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21AEE">
      <w:pPr>
        <w:rPr>
          <w:rFonts w:hint="eastAsia" w:ascii="宋体" w:hAnsi="宋体" w:cs="宋体"/>
          <w:b/>
          <w:bCs/>
          <w:sz w:val="32"/>
          <w:szCs w:val="32"/>
          <w:lang w:eastAsia="zh-CN"/>
        </w:rPr>
      </w:pPr>
      <w:bookmarkStart w:id="0" w:name="_Toc15591"/>
      <w:r>
        <w:rPr>
          <w:rFonts w:hint="eastAsia" w:ascii="宋体" w:hAnsi="宋体" w:cs="宋体"/>
          <w:b/>
          <w:bCs/>
          <w:sz w:val="32"/>
          <w:szCs w:val="32"/>
        </w:rPr>
        <w:t>项目编号：</w:t>
      </w:r>
      <w:r>
        <w:rPr>
          <w:rFonts w:hint="eastAsia" w:ascii="宋体" w:hAnsi="宋体" w:cs="宋体"/>
          <w:b/>
          <w:bCs/>
          <w:sz w:val="32"/>
          <w:szCs w:val="32"/>
          <w:lang w:eastAsia="zh-CN"/>
        </w:rPr>
        <w:t>ZXZB-2025-CG006</w:t>
      </w:r>
    </w:p>
    <w:p w14:paraId="41E8AD9E">
      <w:pPr>
        <w:pStyle w:val="11"/>
        <w:rPr>
          <w:rFonts w:hint="eastAsia"/>
        </w:rPr>
      </w:pPr>
    </w:p>
    <w:p w14:paraId="5EFF7A29">
      <w:pPr>
        <w:pStyle w:val="11"/>
        <w:rPr>
          <w:rFonts w:hint="eastAsia"/>
        </w:rPr>
      </w:pPr>
    </w:p>
    <w:p w14:paraId="1B28FB6C">
      <w:pPr>
        <w:pStyle w:val="11"/>
        <w:rPr>
          <w:rFonts w:hint="eastAsia"/>
        </w:rPr>
      </w:pPr>
    </w:p>
    <w:p w14:paraId="5008052C">
      <w:pPr>
        <w:pStyle w:val="11"/>
        <w:jc w:val="center"/>
        <w:rPr>
          <w:rFonts w:hint="eastAsia" w:ascii="宋体" w:hAnsi="宋体" w:cs="宋体"/>
          <w:b/>
          <w:bCs/>
          <w:sz w:val="48"/>
          <w:szCs w:val="48"/>
          <w:lang w:eastAsia="zh-CN"/>
        </w:rPr>
      </w:pPr>
      <w:bookmarkStart w:id="1" w:name="_Toc26697"/>
      <w:bookmarkStart w:id="2" w:name="_Toc15395"/>
      <w:bookmarkStart w:id="3" w:name="_Toc27774"/>
      <w:r>
        <w:rPr>
          <w:rFonts w:hint="eastAsia" w:cs="宋体"/>
          <w:b/>
          <w:bCs/>
          <w:sz w:val="40"/>
          <w:szCs w:val="40"/>
          <w:lang w:eastAsia="zh-CN"/>
        </w:rPr>
        <w:t>子长市教育体育局延安市子长全民健身中心项目设计采购项目</w:t>
      </w:r>
    </w:p>
    <w:p w14:paraId="6958A34D">
      <w:pPr>
        <w:rPr>
          <w:rFonts w:hint="eastAsia"/>
          <w:lang w:eastAsia="zh-CN"/>
        </w:rPr>
      </w:pPr>
    </w:p>
    <w:p w14:paraId="14707B86">
      <w:pPr>
        <w:pStyle w:val="8"/>
        <w:rPr>
          <w:rFonts w:hint="eastAsia"/>
          <w:lang w:eastAsia="zh-CN"/>
        </w:rPr>
      </w:pPr>
    </w:p>
    <w:p w14:paraId="046E2CB4">
      <w:pPr>
        <w:rPr>
          <w:rFonts w:hint="eastAsia"/>
        </w:rPr>
      </w:pPr>
    </w:p>
    <w:p w14:paraId="4A69838E">
      <w:pPr>
        <w:pStyle w:val="11"/>
        <w:rPr>
          <w:rFonts w:hint="eastAsia"/>
        </w:rPr>
      </w:pPr>
    </w:p>
    <w:p w14:paraId="4635BE77">
      <w:pPr>
        <w:pStyle w:val="11"/>
        <w:rPr>
          <w:rFonts w:hint="eastAsia"/>
        </w:rPr>
      </w:pPr>
    </w:p>
    <w:p w14:paraId="19BE82A0">
      <w:pPr>
        <w:rPr>
          <w:rFonts w:hint="eastAsia"/>
        </w:rPr>
      </w:pPr>
    </w:p>
    <w:p w14:paraId="522E42FD">
      <w:pPr>
        <w:spacing w:before="360" w:beforeLines="150"/>
        <w:jc w:val="center"/>
        <w:rPr>
          <w:rFonts w:hint="eastAsia" w:ascii="宋体" w:hAnsi="宋体" w:cs="宋体"/>
          <w:b/>
          <w:spacing w:val="4"/>
          <w:sz w:val="100"/>
          <w:szCs w:val="100"/>
        </w:rPr>
      </w:pPr>
      <w:r>
        <w:rPr>
          <w:rFonts w:hint="eastAsia" w:ascii="宋体" w:hAnsi="宋体" w:cs="宋体"/>
          <w:b/>
          <w:spacing w:val="4"/>
          <w:sz w:val="100"/>
          <w:szCs w:val="100"/>
        </w:rPr>
        <w:t>招 标 文 件</w:t>
      </w:r>
      <w:bookmarkEnd w:id="0"/>
      <w:bookmarkEnd w:id="1"/>
      <w:bookmarkEnd w:id="2"/>
      <w:bookmarkEnd w:id="3"/>
    </w:p>
    <w:p w14:paraId="1D9E8D57">
      <w:pPr>
        <w:jc w:val="center"/>
        <w:rPr>
          <w:rFonts w:hint="eastAsia" w:ascii="宋体" w:hAnsi="宋体" w:cs="宋体"/>
          <w:b/>
          <w:spacing w:val="4"/>
          <w:sz w:val="24"/>
        </w:rPr>
      </w:pPr>
    </w:p>
    <w:p w14:paraId="724BE95D">
      <w:pPr>
        <w:rPr>
          <w:rFonts w:hint="eastAsia" w:ascii="宋体" w:hAnsi="宋体" w:cs="宋体"/>
          <w:b/>
          <w:spacing w:val="4"/>
          <w:sz w:val="24"/>
        </w:rPr>
      </w:pPr>
    </w:p>
    <w:p w14:paraId="577B30EC">
      <w:pPr>
        <w:pStyle w:val="11"/>
        <w:rPr>
          <w:rFonts w:hint="eastAsia"/>
        </w:rPr>
      </w:pPr>
    </w:p>
    <w:p w14:paraId="7D4DADB0">
      <w:pPr>
        <w:spacing w:before="100" w:after="100" w:line="480" w:lineRule="auto"/>
        <w:rPr>
          <w:rFonts w:hint="eastAsia" w:ascii="宋体" w:hAnsi="宋体" w:eastAsia="宋体" w:cs="宋体"/>
          <w:b/>
          <w:sz w:val="32"/>
          <w:szCs w:val="36"/>
          <w:lang w:eastAsia="zh-CN"/>
        </w:rPr>
      </w:pPr>
      <w:r>
        <w:rPr>
          <w:rFonts w:hint="eastAsia" w:ascii="宋体" w:hAnsi="宋体" w:cs="宋体"/>
          <w:b/>
          <w:sz w:val="32"/>
          <w:szCs w:val="36"/>
        </w:rPr>
        <w:t>采购人：</w:t>
      </w:r>
      <w:r>
        <w:rPr>
          <w:rFonts w:hint="eastAsia" w:ascii="宋体" w:hAnsi="宋体" w:cs="宋体"/>
          <w:b/>
          <w:sz w:val="32"/>
          <w:szCs w:val="36"/>
          <w:lang w:eastAsia="zh-CN"/>
        </w:rPr>
        <w:t>子长市教育体育局</w:t>
      </w:r>
    </w:p>
    <w:p w14:paraId="7DB58A2E">
      <w:pPr>
        <w:pStyle w:val="11"/>
        <w:spacing w:before="100" w:after="100" w:line="480" w:lineRule="auto"/>
        <w:ind w:firstLine="964" w:firstLineChars="300"/>
        <w:rPr>
          <w:rFonts w:hint="eastAsia" w:cs="宋体"/>
          <w:b/>
          <w:sz w:val="32"/>
          <w:szCs w:val="36"/>
        </w:rPr>
      </w:pPr>
    </w:p>
    <w:p w14:paraId="335A1E10">
      <w:pPr>
        <w:pStyle w:val="11"/>
        <w:spacing w:before="100" w:after="100" w:line="480" w:lineRule="auto"/>
        <w:rPr>
          <w:rFonts w:hint="eastAsia" w:eastAsia="宋体"/>
          <w:lang w:eastAsia="zh-CN"/>
        </w:rPr>
      </w:pPr>
      <w:r>
        <w:rPr>
          <w:rFonts w:hint="eastAsia" w:cs="宋体"/>
          <w:b/>
          <w:sz w:val="32"/>
          <w:szCs w:val="36"/>
        </w:rPr>
        <w:t>采购代理机构：</w:t>
      </w:r>
      <w:r>
        <w:rPr>
          <w:rFonts w:hint="eastAsia" w:cs="宋体"/>
          <w:b/>
          <w:sz w:val="32"/>
          <w:szCs w:val="36"/>
          <w:lang w:eastAsia="zh-CN"/>
        </w:rPr>
        <w:t>中禧国际项目管理有限公司</w:t>
      </w:r>
    </w:p>
    <w:p w14:paraId="7D012D86">
      <w:pPr>
        <w:spacing w:line="360" w:lineRule="auto"/>
        <w:jc w:val="left"/>
        <w:rPr>
          <w:rFonts w:ascii="宋体" w:hAnsi="宋体" w:cs="宋体"/>
          <w:b/>
          <w:color w:val="000000"/>
          <w:sz w:val="32"/>
          <w:szCs w:val="32"/>
          <w:highlight w:val="none"/>
        </w:rPr>
      </w:pPr>
    </w:p>
    <w:p w14:paraId="47065581">
      <w:pPr>
        <w:spacing w:line="360" w:lineRule="auto"/>
        <w:jc w:val="left"/>
        <w:rPr>
          <w:rFonts w:hint="eastAsia" w:ascii="宋体" w:hAnsi="宋体" w:eastAsia="宋体" w:cs="宋体"/>
          <w:b/>
          <w:color w:val="000000"/>
          <w:sz w:val="32"/>
          <w:szCs w:val="32"/>
          <w:highlight w:val="none"/>
          <w:lang w:val="en-US" w:eastAsia="zh-CN"/>
        </w:rPr>
      </w:pPr>
      <w:r>
        <w:rPr>
          <w:rFonts w:ascii="宋体" w:hAnsi="宋体" w:cs="宋体"/>
          <w:b/>
          <w:color w:val="000000"/>
          <w:sz w:val="32"/>
          <w:szCs w:val="32"/>
          <w:highlight w:val="none"/>
        </w:rPr>
        <w:t>日        期：二〇二</w:t>
      </w:r>
      <w:r>
        <w:rPr>
          <w:rFonts w:hint="eastAsia" w:ascii="宋体" w:hAnsi="宋体" w:cs="宋体"/>
          <w:b/>
          <w:color w:val="000000"/>
          <w:sz w:val="32"/>
          <w:szCs w:val="32"/>
          <w:highlight w:val="none"/>
          <w:lang w:val="en-US" w:eastAsia="zh-CN"/>
        </w:rPr>
        <w:t>五</w:t>
      </w:r>
      <w:r>
        <w:rPr>
          <w:rFonts w:ascii="宋体" w:hAnsi="宋体" w:cs="宋体"/>
          <w:b/>
          <w:color w:val="000000"/>
          <w:sz w:val="32"/>
          <w:szCs w:val="32"/>
          <w:highlight w:val="none"/>
        </w:rPr>
        <w:t>年</w:t>
      </w:r>
      <w:r>
        <w:rPr>
          <w:rFonts w:hint="eastAsia" w:ascii="宋体" w:hAnsi="宋体" w:cs="宋体"/>
          <w:b/>
          <w:color w:val="000000"/>
          <w:sz w:val="32"/>
          <w:szCs w:val="32"/>
          <w:highlight w:val="none"/>
          <w:lang w:val="en-US" w:eastAsia="zh-CN"/>
        </w:rPr>
        <w:t>十一</w:t>
      </w:r>
      <w:r>
        <w:rPr>
          <w:rFonts w:ascii="宋体" w:hAnsi="宋体" w:cs="宋体"/>
          <w:b/>
          <w:color w:val="000000"/>
          <w:sz w:val="32"/>
          <w:szCs w:val="32"/>
          <w:highlight w:val="none"/>
        </w:rPr>
        <w:t>月</w:t>
      </w:r>
    </w:p>
    <w:p w14:paraId="39E1FB98">
      <w:pPr>
        <w:spacing w:before="340" w:after="340" w:line="480" w:lineRule="auto"/>
        <w:jc w:val="center"/>
        <w:rPr>
          <w:rFonts w:hint="eastAsia" w:ascii="宋体" w:hAnsi="宋体" w:cs="宋体"/>
          <w:b/>
          <w:sz w:val="40"/>
          <w:szCs w:val="40"/>
        </w:rPr>
      </w:pPr>
    </w:p>
    <w:p w14:paraId="572EE40D">
      <w:pPr>
        <w:spacing w:before="340" w:after="340" w:line="480" w:lineRule="auto"/>
        <w:jc w:val="center"/>
        <w:rPr>
          <w:sz w:val="16"/>
          <w:szCs w:val="15"/>
        </w:rPr>
      </w:pPr>
      <w:r>
        <w:rPr>
          <w:rFonts w:hint="eastAsia" w:ascii="宋体" w:hAnsi="宋体" w:cs="宋体"/>
          <w:b/>
          <w:sz w:val="40"/>
          <w:szCs w:val="40"/>
        </w:rPr>
        <w:t>目  录</w:t>
      </w:r>
    </w:p>
    <w:p w14:paraId="559EAB12">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_Toc25739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_Toc25739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9C1D42C">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_Toc8706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投标人须知</w:t>
      </w:r>
      <w:r>
        <w:rPr>
          <w:rFonts w:hint="eastAsia" w:ascii="宋体" w:hAnsi="宋体" w:eastAsia="宋体" w:cs="宋体"/>
          <w:b/>
          <w:bCs/>
          <w:sz w:val="28"/>
          <w:szCs w:val="28"/>
        </w:rPr>
        <w:tab/>
      </w:r>
      <w:r>
        <w:rPr>
          <w:rFonts w:hint="eastAsia" w:ascii="宋体" w:hAnsi="宋体" w:cs="宋体"/>
          <w:b/>
          <w:bCs/>
          <w:sz w:val="28"/>
          <w:szCs w:val="28"/>
          <w:lang w:val="en-US" w:eastAsia="zh-CN"/>
        </w:rPr>
        <w:t>5</w:t>
      </w:r>
      <w:r>
        <w:rPr>
          <w:rFonts w:hint="eastAsia" w:ascii="宋体" w:hAnsi="宋体" w:eastAsia="宋体" w:cs="宋体"/>
          <w:b/>
          <w:bCs/>
          <w:sz w:val="28"/>
          <w:szCs w:val="28"/>
        </w:rPr>
        <w:fldChar w:fldCharType="end"/>
      </w:r>
    </w:p>
    <w:p w14:paraId="04C2F53A">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_Toc1751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投标人资格证明文件及审核</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_Toc1751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cs="宋体"/>
          <w:b/>
          <w:bCs/>
          <w:sz w:val="28"/>
          <w:szCs w:val="28"/>
          <w:lang w:val="en-US" w:eastAsia="zh-CN"/>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BF2EB23">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_Toc18123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评标办法前附表及评标办法</w:t>
      </w:r>
      <w:r>
        <w:rPr>
          <w:rFonts w:hint="eastAsia" w:ascii="宋体" w:hAnsi="宋体" w:eastAsia="宋体" w:cs="宋体"/>
          <w:b/>
          <w:bCs/>
          <w:sz w:val="28"/>
          <w:szCs w:val="28"/>
        </w:rPr>
        <w:tab/>
      </w:r>
      <w:r>
        <w:rPr>
          <w:rFonts w:hint="eastAsia" w:ascii="宋体" w:hAnsi="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1</w:t>
      </w:r>
    </w:p>
    <w:p w14:paraId="0C690D39">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_Toc9414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合同（拟签订文本）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_Toc9414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cs="宋体"/>
          <w:b/>
          <w:bCs/>
          <w:sz w:val="28"/>
          <w:szCs w:val="28"/>
          <w:lang w:val="en-US" w:eastAsia="zh-CN"/>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ACEF080">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_Toc11076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技术要求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_Toc11076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cs="宋体"/>
          <w:b/>
          <w:bCs/>
          <w:sz w:val="28"/>
          <w:szCs w:val="28"/>
          <w:lang w:val="en-US" w:eastAsia="zh-CN"/>
        </w:rPr>
        <w:t>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8E58461">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_Toc2221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第七章 投标文件格式</w:t>
      </w:r>
      <w:r>
        <w:rPr>
          <w:rFonts w:hint="eastAsia" w:ascii="宋体" w:hAnsi="宋体" w:eastAsia="宋体" w:cs="宋体"/>
          <w:b/>
          <w:bCs/>
          <w:sz w:val="28"/>
          <w:szCs w:val="28"/>
        </w:rPr>
        <w:tab/>
      </w:r>
      <w:r>
        <w:rPr>
          <w:rFonts w:hint="eastAsia" w:ascii="宋体" w:hAnsi="宋体" w:cs="宋体"/>
          <w:b/>
          <w:bCs/>
          <w:sz w:val="28"/>
          <w:szCs w:val="28"/>
          <w:lang w:val="en-US" w:eastAsia="zh-CN"/>
        </w:rPr>
        <w:t>6</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3</w:t>
      </w:r>
    </w:p>
    <w:p w14:paraId="09723E0A">
      <w:pPr>
        <w:pStyle w:val="23"/>
        <w:tabs>
          <w:tab w:val="right" w:leader="dot" w:pos="9355"/>
        </w:tabs>
      </w:pPr>
    </w:p>
    <w:p w14:paraId="2610E93F">
      <w:pPr>
        <w:pStyle w:val="81"/>
        <w:spacing w:line="480" w:lineRule="auto"/>
        <w:sectPr>
          <w:headerReference r:id="rId4" w:type="first"/>
          <w:head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szCs w:val="30"/>
        </w:rPr>
        <w:fldChar w:fldCharType="end"/>
      </w:r>
      <w:bookmarkStart w:id="4" w:name="_Toc18626"/>
      <w:bookmarkStart w:id="5" w:name="_Toc15401"/>
      <w:bookmarkStart w:id="6" w:name="_Toc12582"/>
      <w:bookmarkStart w:id="7" w:name="_Toc23366"/>
      <w:bookmarkStart w:id="8" w:name="_Toc18591"/>
      <w:bookmarkStart w:id="9" w:name="_Toc14920"/>
    </w:p>
    <w:p w14:paraId="2B8258B9">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sz w:val="28"/>
          <w:szCs w:val="28"/>
        </w:rPr>
      </w:pPr>
      <w:r>
        <w:rPr>
          <w:rFonts w:hint="eastAsia"/>
          <w:b/>
          <w:bCs/>
          <w:color w:val="000000"/>
        </w:rPr>
        <w:t xml:space="preserve"> </w:t>
      </w:r>
      <w:bookmarkStart w:id="10" w:name="_Toc25739"/>
      <w:r>
        <w:rPr>
          <w:rFonts w:hint="eastAsia"/>
          <w:b/>
          <w:bCs/>
          <w:color w:val="000000"/>
        </w:rPr>
        <w:t>招标公告</w:t>
      </w:r>
      <w:bookmarkEnd w:id="4"/>
      <w:bookmarkEnd w:id="5"/>
      <w:bookmarkEnd w:id="6"/>
      <w:bookmarkEnd w:id="7"/>
      <w:bookmarkEnd w:id="8"/>
      <w:bookmarkEnd w:id="9"/>
      <w:bookmarkEnd w:id="10"/>
      <w:bookmarkStart w:id="11" w:name="_Toc5839"/>
      <w:bookmarkStart w:id="12" w:name="_Toc1675"/>
    </w:p>
    <w:p w14:paraId="2E93638A">
      <w:pPr>
        <w:pStyle w:val="110"/>
        <w:keepNext w:val="0"/>
        <w:keepLines w:val="0"/>
        <w:pageBreakBefore w:val="0"/>
        <w:widowControl/>
        <w:kinsoku/>
        <w:wordWrap/>
        <w:overflowPunct/>
        <w:topLinePunct w:val="0"/>
        <w:autoSpaceDE/>
        <w:autoSpaceDN/>
        <w:bidi w:val="0"/>
        <w:adjustRightInd/>
        <w:snapToGrid/>
        <w:spacing w:line="44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7324B59A">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延安市子长全民健身中心项目设计采购项目招标项目的潜在投标人应在《全国公共资源交易平台（陕西省·延安市）》获取招标文件，并于 2025年12月19日 09时00分 （北京时间）前递交投标文件。</w:t>
      </w:r>
    </w:p>
    <w:p w14:paraId="0DA9C781">
      <w:pPr>
        <w:pStyle w:val="110"/>
        <w:keepNext w:val="0"/>
        <w:keepLines w:val="0"/>
        <w:pageBreakBefore w:val="0"/>
        <w:widowControl/>
        <w:kinsoku/>
        <w:wordWrap/>
        <w:overflowPunct/>
        <w:topLinePunct w:val="0"/>
        <w:autoSpaceDE/>
        <w:autoSpaceDN/>
        <w:bidi w:val="0"/>
        <w:adjustRightInd/>
        <w:snapToGrid/>
        <w:spacing w:line="44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25B68CF7">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项目编号：ZXZB-2025-CG006</w:t>
      </w:r>
    </w:p>
    <w:p w14:paraId="5F1FCEC4">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项目名称：延安市子长全民健身中心项目设计采购项目</w:t>
      </w:r>
    </w:p>
    <w:p w14:paraId="44356B82">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44FB3CBC">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预算金额：3,612,400.00元</w:t>
      </w:r>
    </w:p>
    <w:p w14:paraId="158BEF64">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3D653CC9">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合同包1(子长市教育体育局延安市子长全民健身中心项目设计采购项目):</w:t>
      </w:r>
    </w:p>
    <w:p w14:paraId="338A44E8">
      <w:pPr>
        <w:pStyle w:val="110"/>
        <w:keepNext w:val="0"/>
        <w:keepLines w:val="0"/>
        <w:pageBreakBefore w:val="0"/>
        <w:widowControl/>
        <w:kinsoku/>
        <w:wordWrap/>
        <w:overflowPunct/>
        <w:topLinePunct w:val="0"/>
        <w:autoSpaceDE/>
        <w:autoSpaceDN/>
        <w:bidi w:val="0"/>
        <w:adjustRightInd/>
        <w:snapToGrid/>
        <w:spacing w:line="44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合同包预算金额：3,612,400.00元</w:t>
      </w:r>
    </w:p>
    <w:p w14:paraId="636A5991">
      <w:pPr>
        <w:pStyle w:val="110"/>
        <w:keepNext w:val="0"/>
        <w:keepLines w:val="0"/>
        <w:pageBreakBefore w:val="0"/>
        <w:widowControl/>
        <w:kinsoku/>
        <w:wordWrap/>
        <w:overflowPunct/>
        <w:topLinePunct w:val="0"/>
        <w:autoSpaceDE/>
        <w:autoSpaceDN/>
        <w:bidi w:val="0"/>
        <w:adjustRightInd/>
        <w:snapToGrid/>
        <w:spacing w:line="44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合同包最高限价：3,612,400.00元</w:t>
      </w:r>
    </w:p>
    <w:tbl>
      <w:tblPr>
        <w:tblStyle w:val="35"/>
        <w:tblW w:w="935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1776"/>
        <w:gridCol w:w="2136"/>
        <w:gridCol w:w="1192"/>
        <w:gridCol w:w="1776"/>
        <w:gridCol w:w="1656"/>
      </w:tblGrid>
      <w:tr w14:paraId="26C25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0" w:hRule="atLeast"/>
          <w:tblHeader/>
          <w:jc w:val="center"/>
        </w:trPr>
        <w:tc>
          <w:tcPr>
            <w:tcW w:w="816" w:type="dxa"/>
            <w:vAlign w:val="center"/>
          </w:tcPr>
          <w:p w14:paraId="69833ADD">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品目号</w:t>
            </w:r>
          </w:p>
        </w:tc>
        <w:tc>
          <w:tcPr>
            <w:tcW w:w="1776" w:type="dxa"/>
            <w:vAlign w:val="center"/>
          </w:tcPr>
          <w:p w14:paraId="74703221">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品目名称</w:t>
            </w:r>
          </w:p>
        </w:tc>
        <w:tc>
          <w:tcPr>
            <w:tcW w:w="2136" w:type="dxa"/>
            <w:vAlign w:val="center"/>
          </w:tcPr>
          <w:p w14:paraId="21F04EC3">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采购标的</w:t>
            </w:r>
          </w:p>
        </w:tc>
        <w:tc>
          <w:tcPr>
            <w:tcW w:w="1192" w:type="dxa"/>
            <w:vAlign w:val="center"/>
          </w:tcPr>
          <w:p w14:paraId="565EDBF2">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p w14:paraId="0BAF3ACF">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1776" w:type="dxa"/>
            <w:vAlign w:val="center"/>
          </w:tcPr>
          <w:p w14:paraId="3EDAC6A5">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技术规格、参数及要求</w:t>
            </w:r>
          </w:p>
        </w:tc>
        <w:tc>
          <w:tcPr>
            <w:tcW w:w="1656" w:type="dxa"/>
            <w:vAlign w:val="center"/>
          </w:tcPr>
          <w:p w14:paraId="0C3B8F15">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品目预算(元)</w:t>
            </w:r>
          </w:p>
        </w:tc>
      </w:tr>
      <w:tr w14:paraId="02EDF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816" w:type="dxa"/>
            <w:vAlign w:val="center"/>
          </w:tcPr>
          <w:p w14:paraId="29376A9C">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776" w:type="dxa"/>
            <w:vAlign w:val="center"/>
          </w:tcPr>
          <w:p w14:paraId="6FE5127C">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工程设计服务</w:t>
            </w:r>
          </w:p>
        </w:tc>
        <w:tc>
          <w:tcPr>
            <w:tcW w:w="2136" w:type="dxa"/>
            <w:vAlign w:val="center"/>
          </w:tcPr>
          <w:p w14:paraId="63497023">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延安市子长全民健身中心项目设计采购项目</w:t>
            </w:r>
          </w:p>
        </w:tc>
        <w:tc>
          <w:tcPr>
            <w:tcW w:w="1192" w:type="dxa"/>
            <w:vAlign w:val="center"/>
          </w:tcPr>
          <w:p w14:paraId="1F3B70B8">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776" w:type="dxa"/>
            <w:vAlign w:val="center"/>
          </w:tcPr>
          <w:p w14:paraId="5E0FC863">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656" w:type="dxa"/>
            <w:vAlign w:val="center"/>
          </w:tcPr>
          <w:p w14:paraId="4C0F10B9">
            <w:pPr>
              <w:pStyle w:val="110"/>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rPr>
              <w:t>3,612,400.00</w:t>
            </w:r>
          </w:p>
        </w:tc>
      </w:tr>
    </w:tbl>
    <w:p w14:paraId="4E17175B">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1ED4518">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合同履行期限：90天</w:t>
      </w:r>
    </w:p>
    <w:p w14:paraId="7D31D8A2">
      <w:pPr>
        <w:pStyle w:val="110"/>
        <w:keepNext w:val="0"/>
        <w:keepLines w:val="0"/>
        <w:pageBreakBefore w:val="0"/>
        <w:widowControl/>
        <w:kinsoku/>
        <w:wordWrap/>
        <w:overflowPunct/>
        <w:topLinePunct w:val="0"/>
        <w:autoSpaceDE/>
        <w:autoSpaceDN/>
        <w:bidi w:val="0"/>
        <w:adjustRightInd/>
        <w:snapToGrid/>
        <w:spacing w:line="44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7FEFB8DF">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2202F99">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69E50AE6">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合同包1(子长市教育体育局延安市子长全民健身中心项目设计采购项目)落实政府采购政策需满足的资格要求如下:</w:t>
      </w:r>
    </w:p>
    <w:p w14:paraId="054451C1">
      <w:pPr>
        <w:pStyle w:val="110"/>
        <w:keepNext w:val="0"/>
        <w:keepLines w:val="0"/>
        <w:pageBreakBefore w:val="0"/>
        <w:widowControl/>
        <w:kinsoku/>
        <w:wordWrap/>
        <w:overflowPunct/>
        <w:topLinePunct w:val="0"/>
        <w:autoSpaceDE/>
        <w:autoSpaceDN/>
        <w:bidi w:val="0"/>
        <w:adjustRightInd/>
        <w:snapToGrid/>
        <w:spacing w:line="44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4A5C12C7">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1D609342">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合同包1(子长市教育体育局延安市子长全民健身中心项目设计采购项目)特定资格要求如下:</w:t>
      </w:r>
    </w:p>
    <w:p w14:paraId="7E162247">
      <w:pPr>
        <w:pStyle w:val="110"/>
        <w:keepNext w:val="0"/>
        <w:keepLines w:val="0"/>
        <w:pageBreakBefore w:val="0"/>
        <w:widowControl/>
        <w:kinsoku/>
        <w:wordWrap/>
        <w:overflowPunct/>
        <w:topLinePunct w:val="0"/>
        <w:autoSpaceDE/>
        <w:autoSpaceDN/>
        <w:bidi w:val="0"/>
        <w:adjustRightInd/>
        <w:snapToGrid/>
        <w:spacing w:line="44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4.投标人具备工程设计综合资质甲级或建筑行业（建筑工程）设计甲级资质，并在人员、设备、资金等方面具备相应的设计能力；</w:t>
      </w:r>
      <w:r>
        <w:rPr>
          <w:rFonts w:hint="eastAsia" w:ascii="宋体" w:hAnsi="宋体" w:eastAsia="宋体" w:cs="宋体"/>
          <w:sz w:val="24"/>
          <w:szCs w:val="24"/>
        </w:rPr>
        <w:br w:type="textWrapping"/>
      </w:r>
      <w:r>
        <w:rPr>
          <w:rFonts w:hint="eastAsia" w:ascii="宋体" w:hAnsi="宋体" w:eastAsia="宋体" w:cs="宋体"/>
          <w:sz w:val="24"/>
          <w:szCs w:val="24"/>
        </w:rPr>
        <w:t>5.项目负责人须具备一级注册建筑师资格或一级注册结构师资格，须是本单位缴纳社保的在职人员；</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w:t>
      </w:r>
    </w:p>
    <w:p w14:paraId="4D55E176">
      <w:pPr>
        <w:pStyle w:val="110"/>
        <w:keepNext w:val="0"/>
        <w:keepLines w:val="0"/>
        <w:pageBreakBefore w:val="0"/>
        <w:widowControl/>
        <w:kinsoku/>
        <w:wordWrap/>
        <w:overflowPunct/>
        <w:topLinePunct w:val="0"/>
        <w:autoSpaceDE/>
        <w:autoSpaceDN/>
        <w:bidi w:val="0"/>
        <w:adjustRightInd/>
        <w:snapToGrid/>
        <w:spacing w:line="44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43C8F5E3">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2025年11月28日 至 2025年12月04日 ，每天上午 09:00:00 至 12:00:00 ，下午 14:30:00 至 17:00:00 （北京时间）</w:t>
      </w:r>
    </w:p>
    <w:p w14:paraId="5BADB894">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途径：《全国公共资源交易平台（陕西省·延安市）》</w:t>
      </w:r>
    </w:p>
    <w:p w14:paraId="4E67A9B6">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27EFDD93">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4F2F7AF4">
      <w:pPr>
        <w:pStyle w:val="110"/>
        <w:keepNext w:val="0"/>
        <w:keepLines w:val="0"/>
        <w:pageBreakBefore w:val="0"/>
        <w:widowControl/>
        <w:kinsoku/>
        <w:wordWrap/>
        <w:overflowPunct/>
        <w:topLinePunct w:val="0"/>
        <w:autoSpaceDE/>
        <w:autoSpaceDN/>
        <w:bidi w:val="0"/>
        <w:adjustRightInd/>
        <w:snapToGrid/>
        <w:spacing w:line="44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2C35248B">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2025年12月19日 09时00分00秒 （北京时间）</w:t>
      </w:r>
    </w:p>
    <w:p w14:paraId="4244160C">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提交投标文件地点：延安市公共资源交易中心交易一厅</w:t>
      </w:r>
    </w:p>
    <w:p w14:paraId="145EE642">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开标地点：延安市公共资源交易中心交易一厅</w:t>
      </w:r>
    </w:p>
    <w:p w14:paraId="797552FE">
      <w:pPr>
        <w:pStyle w:val="110"/>
        <w:keepNext w:val="0"/>
        <w:keepLines w:val="0"/>
        <w:pageBreakBefore w:val="0"/>
        <w:widowControl/>
        <w:kinsoku/>
        <w:wordWrap/>
        <w:overflowPunct/>
        <w:topLinePunct w:val="0"/>
        <w:autoSpaceDE/>
        <w:autoSpaceDN/>
        <w:bidi w:val="0"/>
        <w:adjustRightInd/>
        <w:snapToGrid/>
        <w:spacing w:line="44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53BCAAC0">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43465DBD">
      <w:pPr>
        <w:pStyle w:val="110"/>
        <w:keepNext w:val="0"/>
        <w:keepLines w:val="0"/>
        <w:pageBreakBefore w:val="0"/>
        <w:widowControl/>
        <w:kinsoku/>
        <w:wordWrap/>
        <w:overflowPunct/>
        <w:topLinePunct w:val="0"/>
        <w:autoSpaceDE/>
        <w:autoSpaceDN/>
        <w:bidi w:val="0"/>
        <w:adjustRightInd/>
        <w:snapToGrid/>
        <w:spacing w:line="44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12A0839C">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sz w:val="24"/>
          <w:szCs w:val="24"/>
          <w:shd w:val="clear" w:fill="FFFFFF"/>
        </w:rPr>
        <w:t>1.请投标人按照陕西省财政厅关于政府采购供应商注册登记有关事项的通知中的要求，通过陕西省政府采购网注册登记加入陕西省政府采购供应商库；</w:t>
      </w:r>
    </w:p>
    <w:p w14:paraId="7986480D">
      <w:pPr>
        <w:pStyle w:val="11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2.投标人须完成数字认证证书（CA锁）办理（包括法人锁、主锁）及信息绑定数字认证证书（CA锁）办理地址：延安市新区为民服务中心7号楼2楼B205室，CA锁企业信息绑定在1号服务窗口（7号楼2楼大厅）办理，且在《全国公共资源交易平台（陕西省）》进行备案登记；</w:t>
      </w:r>
    </w:p>
    <w:p w14:paraId="524769B7">
      <w:pPr>
        <w:pStyle w:val="11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3.报名方式：投标人使用捆绑CA证书登录全国公共资源交易平台（陕西省·延安市）延安市公共资源交易中心 ，选择电子交易平台中的陕西政府采购交易系统进行登录，登录后选择“交易乙方”身份进入投标界面进行报名。</w:t>
      </w:r>
    </w:p>
    <w:p w14:paraId="0B2C776D">
      <w:pPr>
        <w:pStyle w:val="11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4.下载文件：投标人登录延安市公共资源交易中心，选择“交易乙方”身份进入投标界面下载招标文件。</w:t>
      </w:r>
    </w:p>
    <w:p w14:paraId="633E42E5">
      <w:pPr>
        <w:pStyle w:val="11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5.投标文件递交方式：电子文件上传递交地点：《全国公共资源交易平台（陕西省·延安市）》电子招投标系统；纸质版投标文件现场递交，递交地点：延安市为民服务中心7号楼二楼（延安市公共资源交易中心交一厅），投标文件递交的具体要求详见招标文件的规定，逾期送达或者未送达指定地点的投标文件，不予受理。</w:t>
      </w:r>
    </w:p>
    <w:p w14:paraId="75DC776D">
      <w:pPr>
        <w:pStyle w:val="11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6.本项目不专门面向中小企业。</w:t>
      </w:r>
    </w:p>
    <w:p w14:paraId="6FE1A58E">
      <w:pPr>
        <w:pStyle w:val="110"/>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7.本项目采用线上不见面形式。</w:t>
      </w:r>
    </w:p>
    <w:p w14:paraId="5322F235">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shd w:val="clear" w:fill="FFFFFF"/>
        </w:rPr>
        <w:t>8.本次招标公告在《陕西省政府采购网》、《全国公共资源交易平台（陕西省·延安市）》媒介上发布。</w:t>
      </w:r>
    </w:p>
    <w:p w14:paraId="27847CF0">
      <w:pPr>
        <w:pStyle w:val="110"/>
        <w:keepNext w:val="0"/>
        <w:keepLines w:val="0"/>
        <w:pageBreakBefore w:val="0"/>
        <w:widowControl/>
        <w:kinsoku/>
        <w:wordWrap/>
        <w:overflowPunct/>
        <w:topLinePunct w:val="0"/>
        <w:autoSpaceDE/>
        <w:autoSpaceDN/>
        <w:bidi w:val="0"/>
        <w:adjustRightInd/>
        <w:snapToGrid/>
        <w:spacing w:line="44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1F64E05D">
      <w:pPr>
        <w:pStyle w:val="110"/>
        <w:keepNext w:val="0"/>
        <w:keepLines w:val="0"/>
        <w:pageBreakBefore w:val="0"/>
        <w:widowControl/>
        <w:kinsoku/>
        <w:wordWrap/>
        <w:overflowPunct/>
        <w:topLinePunct w:val="0"/>
        <w:autoSpaceDE/>
        <w:autoSpaceDN/>
        <w:bidi w:val="0"/>
        <w:adjustRightInd/>
        <w:snapToGrid/>
        <w:spacing w:line="44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21E854AA">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名称：子长市教育体育局</w:t>
      </w:r>
    </w:p>
    <w:p w14:paraId="66E076DE">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地址：子长市四路口政府3楼</w:t>
      </w:r>
    </w:p>
    <w:p w14:paraId="70C4AC1C">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联系方式：13509114879</w:t>
      </w:r>
    </w:p>
    <w:p w14:paraId="4C3BC982">
      <w:pPr>
        <w:pStyle w:val="110"/>
        <w:keepNext w:val="0"/>
        <w:keepLines w:val="0"/>
        <w:pageBreakBefore w:val="0"/>
        <w:widowControl/>
        <w:kinsoku/>
        <w:wordWrap/>
        <w:overflowPunct/>
        <w:topLinePunct w:val="0"/>
        <w:autoSpaceDE/>
        <w:autoSpaceDN/>
        <w:bidi w:val="0"/>
        <w:adjustRightInd/>
        <w:snapToGrid/>
        <w:spacing w:line="44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431BDCAF">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名称：中禧国际项目管理有限公司</w:t>
      </w:r>
    </w:p>
    <w:p w14:paraId="65DC0539">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地址：延安市新区上城华府二期6号楼1单元1402室</w:t>
      </w:r>
    </w:p>
    <w:p w14:paraId="26DDEA12">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联系方式：15591151057</w:t>
      </w:r>
    </w:p>
    <w:p w14:paraId="27E436F3">
      <w:pPr>
        <w:pStyle w:val="110"/>
        <w:keepNext w:val="0"/>
        <w:keepLines w:val="0"/>
        <w:pageBreakBefore w:val="0"/>
        <w:widowControl/>
        <w:kinsoku/>
        <w:wordWrap/>
        <w:overflowPunct/>
        <w:topLinePunct w:val="0"/>
        <w:autoSpaceDE/>
        <w:autoSpaceDN/>
        <w:bidi w:val="0"/>
        <w:adjustRightInd/>
        <w:snapToGrid/>
        <w:spacing w:line="44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527E7689">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项目联系人：高甜</w:t>
      </w:r>
    </w:p>
    <w:p w14:paraId="18BF5FA5">
      <w:pPr>
        <w:pStyle w:val="1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电话：15591151057</w:t>
      </w:r>
    </w:p>
    <w:p w14:paraId="2A55570E">
      <w:pPr>
        <w:pStyle w:val="110"/>
        <w:keepNext w:val="0"/>
        <w:keepLines w:val="0"/>
        <w:pageBreakBefore w:val="0"/>
        <w:widowControl/>
        <w:kinsoku/>
        <w:wordWrap/>
        <w:overflowPunct/>
        <w:topLinePunct w:val="0"/>
        <w:autoSpaceDE/>
        <w:autoSpaceDN/>
        <w:bidi w:val="0"/>
        <w:adjustRightInd/>
        <w:spacing w:line="490" w:lineRule="exact"/>
        <w:textAlignment w:val="auto"/>
        <w:rPr>
          <w:rFonts w:hint="eastAsia" w:ascii="宋体" w:hAnsi="宋体" w:eastAsia="宋体" w:cs="宋体"/>
          <w:sz w:val="24"/>
          <w:szCs w:val="24"/>
        </w:rPr>
      </w:pPr>
    </w:p>
    <w:p w14:paraId="6765995A">
      <w:pPr>
        <w:pStyle w:val="110"/>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14:paraId="0A3BD748">
      <w:pPr>
        <w:pStyle w:val="110"/>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556D38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560" w:firstLineChars="200"/>
        <w:jc w:val="both"/>
        <w:textAlignment w:val="auto"/>
        <w:outlineLvl w:val="9"/>
        <w:rPr>
          <w:rFonts w:hint="eastAsia" w:ascii="宋体" w:hAnsi="宋体" w:eastAsia="宋体" w:cs="宋体"/>
          <w:b w:val="0"/>
          <w:bCs w:val="0"/>
          <w:color w:val="000000"/>
          <w:spacing w:val="0"/>
          <w:sz w:val="28"/>
          <w:szCs w:val="28"/>
          <w:lang w:val="en-US" w:eastAsia="zh-CN"/>
        </w:rPr>
      </w:pPr>
    </w:p>
    <w:p w14:paraId="467CC8D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pacing w:beforeAutospacing="0" w:afterAutospacing="0" w:line="560" w:lineRule="exact"/>
        <w:ind w:leftChars="0" w:right="0" w:rightChars="0" w:firstLine="420" w:firstLineChars="200"/>
        <w:jc w:val="center"/>
        <w:rPr>
          <w:rFonts w:hint="eastAsia" w:ascii="宋体" w:hAnsi="宋体" w:cs="宋体"/>
        </w:rPr>
        <w:sectPr>
          <w:footerReference r:id="rId7" w:type="first"/>
          <w:headerReference r:id="rId5" w:type="default"/>
          <w:footerReference r:id="rId6" w:type="default"/>
          <w:pgSz w:w="11906" w:h="16838"/>
          <w:pgMar w:top="1417" w:right="1134" w:bottom="1417"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3170352D">
      <w:pPr>
        <w:pStyle w:val="2"/>
        <w:spacing w:line="240" w:lineRule="auto"/>
        <w:jc w:val="center"/>
        <w:rPr>
          <w:rFonts w:hint="eastAsia" w:ascii="宋体" w:hAnsi="宋体" w:cs="宋体"/>
        </w:rPr>
      </w:pPr>
      <w:bookmarkStart w:id="13" w:name="_Toc10411"/>
      <w:bookmarkStart w:id="14" w:name="_Toc16762"/>
      <w:bookmarkStart w:id="15" w:name="_Toc8706"/>
      <w:bookmarkStart w:id="16" w:name="_Toc23672"/>
      <w:r>
        <w:rPr>
          <w:rFonts w:hint="eastAsia" w:ascii="宋体" w:hAnsi="宋体" w:cs="宋体"/>
        </w:rPr>
        <w:t>第二章  投标人须知</w:t>
      </w:r>
      <w:bookmarkEnd w:id="11"/>
      <w:bookmarkEnd w:id="12"/>
      <w:bookmarkEnd w:id="13"/>
      <w:bookmarkEnd w:id="14"/>
      <w:bookmarkEnd w:id="15"/>
      <w:bookmarkEnd w:id="16"/>
    </w:p>
    <w:p w14:paraId="625B546A">
      <w:pPr>
        <w:pStyle w:val="2"/>
        <w:spacing w:after="0" w:line="240" w:lineRule="auto"/>
        <w:rPr>
          <w:rFonts w:hint="eastAsia" w:ascii="宋体" w:hAnsi="宋体" w:cs="宋体"/>
          <w:sz w:val="24"/>
          <w:szCs w:val="40"/>
        </w:rPr>
      </w:pPr>
      <w:bookmarkStart w:id="17" w:name="_Toc13763"/>
      <w:bookmarkStart w:id="18" w:name="_Toc11843"/>
      <w:bookmarkStart w:id="19" w:name="_Toc32301"/>
      <w:bookmarkStart w:id="20" w:name="_Toc25163"/>
      <w:bookmarkStart w:id="21" w:name="_Toc25587"/>
      <w:bookmarkStart w:id="22" w:name="_Toc26053"/>
      <w:bookmarkStart w:id="23" w:name="_Toc12247"/>
      <w:bookmarkStart w:id="24" w:name="_Toc16081"/>
      <w:bookmarkStart w:id="25" w:name="_Toc15597"/>
      <w:bookmarkStart w:id="26" w:name="_Toc22961"/>
      <w:bookmarkStart w:id="27" w:name="_Toc24259"/>
      <w:r>
        <w:rPr>
          <w:rFonts w:hint="eastAsia" w:ascii="宋体" w:hAnsi="宋体" w:cs="宋体"/>
          <w:sz w:val="24"/>
          <w:szCs w:val="40"/>
        </w:rPr>
        <w:t>投标人须知前附表</w:t>
      </w:r>
      <w:bookmarkEnd w:id="17"/>
      <w:bookmarkEnd w:id="18"/>
      <w:bookmarkEnd w:id="19"/>
      <w:bookmarkEnd w:id="20"/>
      <w:bookmarkEnd w:id="21"/>
      <w:bookmarkEnd w:id="22"/>
      <w:bookmarkEnd w:id="23"/>
      <w:bookmarkEnd w:id="24"/>
      <w:bookmarkEnd w:id="25"/>
      <w:bookmarkEnd w:id="26"/>
      <w:bookmarkEnd w:id="27"/>
    </w:p>
    <w:tbl>
      <w:tblPr>
        <w:tblStyle w:val="35"/>
        <w:tblpPr w:leftFromText="180" w:rightFromText="180" w:vertAnchor="text" w:horzAnchor="page" w:tblpXSpec="center" w:tblpY="570"/>
        <w:tblOverlap w:val="never"/>
        <w:tblW w:w="9762" w:type="dxa"/>
        <w:jc w:val="center"/>
        <w:tblLayout w:type="fixed"/>
        <w:tblCellMar>
          <w:top w:w="0" w:type="dxa"/>
          <w:left w:w="108" w:type="dxa"/>
          <w:bottom w:w="0" w:type="dxa"/>
          <w:right w:w="108" w:type="dxa"/>
        </w:tblCellMar>
      </w:tblPr>
      <w:tblGrid>
        <w:gridCol w:w="968"/>
        <w:gridCol w:w="1708"/>
        <w:gridCol w:w="7086"/>
      </w:tblGrid>
      <w:tr w14:paraId="23AE4B5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4D006A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431F1B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0655AF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3508939E">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DF7CF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FAE70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86ABAF4">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子长市教育体育局</w:t>
            </w:r>
          </w:p>
          <w:p w14:paraId="3529A248">
            <w:pPr>
              <w:tabs>
                <w:tab w:val="left" w:pos="3132"/>
              </w:tabs>
              <w:autoSpaceDE w:val="0"/>
              <w:autoSpaceDN w:val="0"/>
              <w:adjustRightInd w:val="0"/>
              <w:spacing w:line="360" w:lineRule="auto"/>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lang w:eastAsia="zh-CN"/>
              </w:rPr>
              <w:t>子长县四路口政府3楼</w:t>
            </w:r>
          </w:p>
          <w:p w14:paraId="095A905F">
            <w:pPr>
              <w:tabs>
                <w:tab w:val="left" w:pos="3132"/>
              </w:tabs>
              <w:autoSpaceDE w:val="0"/>
              <w:autoSpaceDN w:val="0"/>
              <w:adjustRightInd w:val="0"/>
              <w:spacing w:line="360" w:lineRule="auto"/>
              <w:rPr>
                <w:rFonts w:hint="default"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rPr>
              <w:t>联系人：</w:t>
            </w:r>
            <w:r>
              <w:rPr>
                <w:rFonts w:hint="eastAsia" w:ascii="宋体" w:hAnsi="宋体" w:eastAsia="宋体" w:cs="宋体"/>
                <w:color w:val="000000"/>
                <w:kern w:val="0"/>
                <w:sz w:val="24"/>
                <w:szCs w:val="24"/>
                <w:highlight w:val="none"/>
                <w:lang w:val="en-US" w:eastAsia="zh-CN"/>
              </w:rPr>
              <w:t>贾文斌</w:t>
            </w:r>
          </w:p>
          <w:p w14:paraId="7FAEB0B6">
            <w:pPr>
              <w:spacing w:line="360" w:lineRule="auto"/>
              <w:rPr>
                <w:rFonts w:hint="eastAsia" w:ascii="宋体" w:hAnsi="宋体" w:eastAsia="宋体" w:cs="宋体"/>
                <w:sz w:val="24"/>
                <w:szCs w:val="24"/>
                <w:lang w:val="en-US" w:eastAsia="zh-CN"/>
              </w:rPr>
            </w:pPr>
            <w:r>
              <w:rPr>
                <w:rFonts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eastAsia="zh-CN"/>
              </w:rPr>
              <w:t>13509114879</w:t>
            </w:r>
          </w:p>
        </w:tc>
      </w:tr>
      <w:tr w14:paraId="50A4171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E0E16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C388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054A21D">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中禧国际项目管理有限公司</w:t>
            </w:r>
          </w:p>
          <w:p w14:paraId="207C0614">
            <w:pPr>
              <w:tabs>
                <w:tab w:val="left" w:pos="3132"/>
              </w:tabs>
              <w:autoSpaceDE w:val="0"/>
              <w:autoSpaceDN w:val="0"/>
              <w:adjustRightInd w:val="0"/>
              <w:spacing w:line="360" w:lineRule="auto"/>
              <w:rPr>
                <w:rFonts w:hint="eastAsia" w:ascii="宋体" w:hAnsi="宋体" w:eastAsia="宋体" w:cs="宋体"/>
                <w:color w:val="000000"/>
                <w:sz w:val="24"/>
                <w:szCs w:val="24"/>
                <w:highlight w:val="none"/>
                <w:lang w:eastAsia="zh-CN"/>
              </w:rPr>
            </w:pPr>
            <w:r>
              <w:rPr>
                <w:rFonts w:ascii="宋体" w:hAnsi="宋体" w:cs="宋体"/>
                <w:color w:val="000000"/>
                <w:kern w:val="0"/>
                <w:sz w:val="24"/>
                <w:szCs w:val="24"/>
                <w:highlight w:val="none"/>
              </w:rPr>
              <w:t xml:space="preserve">地  </w:t>
            </w:r>
            <w:r>
              <w:rPr>
                <w:rFonts w:ascii="宋体" w:hAnsi="宋体" w:cs="宋体"/>
                <w:color w:val="000000"/>
                <w:sz w:val="24"/>
                <w:szCs w:val="24"/>
                <w:highlight w:val="none"/>
              </w:rPr>
              <w:t>址：</w:t>
            </w:r>
            <w:r>
              <w:rPr>
                <w:rFonts w:hint="eastAsia" w:ascii="宋体" w:hAnsi="宋体" w:cs="宋体"/>
                <w:color w:val="000000"/>
                <w:sz w:val="24"/>
                <w:szCs w:val="24"/>
                <w:highlight w:val="none"/>
                <w:lang w:eastAsia="zh-CN"/>
              </w:rPr>
              <w:t>延安市新区上城华府二期6号楼1单元1402室</w:t>
            </w:r>
          </w:p>
          <w:p w14:paraId="06A9D302">
            <w:pPr>
              <w:tabs>
                <w:tab w:val="left" w:pos="3132"/>
              </w:tabs>
              <w:autoSpaceDE w:val="0"/>
              <w:autoSpaceDN w:val="0"/>
              <w:adjustRightInd w:val="0"/>
              <w:spacing w:line="360" w:lineRule="auto"/>
              <w:rPr>
                <w:rFonts w:hint="default" w:ascii="宋体" w:hAnsi="宋体" w:eastAsia="宋体" w:cs="宋体"/>
                <w:color w:val="000000"/>
                <w:sz w:val="24"/>
                <w:szCs w:val="24"/>
                <w:highlight w:val="none"/>
                <w:lang w:val="en-US" w:eastAsia="zh-CN"/>
              </w:rPr>
            </w:pPr>
            <w:r>
              <w:rPr>
                <w:rFonts w:ascii="宋体" w:hAnsi="宋体" w:cs="宋体"/>
                <w:color w:val="000000"/>
                <w:sz w:val="24"/>
                <w:szCs w:val="24"/>
                <w:highlight w:val="none"/>
              </w:rPr>
              <w:t>联系人：</w:t>
            </w:r>
            <w:r>
              <w:rPr>
                <w:rFonts w:hint="eastAsia" w:ascii="宋体" w:hAnsi="宋体" w:cs="宋体"/>
                <w:color w:val="000000"/>
                <w:sz w:val="24"/>
                <w:szCs w:val="24"/>
                <w:highlight w:val="none"/>
                <w:lang w:val="en-US" w:eastAsia="zh-CN"/>
              </w:rPr>
              <w:t>高甜</w:t>
            </w:r>
          </w:p>
          <w:p w14:paraId="385DFF41">
            <w:pPr>
              <w:widowControl/>
              <w:spacing w:line="360" w:lineRule="auto"/>
              <w:jc w:val="left"/>
              <w:rPr>
                <w:rFonts w:hint="eastAsia" w:ascii="宋体" w:hAnsi="宋体" w:eastAsia="宋体" w:cs="宋体"/>
                <w:sz w:val="24"/>
                <w:szCs w:val="24"/>
              </w:rPr>
            </w:pPr>
            <w:r>
              <w:rPr>
                <w:rFonts w:ascii="宋体" w:hAnsi="宋体" w:cs="宋体"/>
                <w:color w:val="000000"/>
                <w:sz w:val="24"/>
                <w:szCs w:val="24"/>
                <w:highlight w:val="none"/>
              </w:rPr>
              <w:t>联系电话：</w:t>
            </w:r>
            <w:r>
              <w:rPr>
                <w:rFonts w:hint="eastAsia" w:ascii="宋体" w:hAnsi="宋体" w:cs="宋体"/>
                <w:color w:val="000000"/>
                <w:sz w:val="24"/>
                <w:szCs w:val="24"/>
                <w:highlight w:val="none"/>
                <w:lang w:val="en-US" w:eastAsia="zh-CN"/>
              </w:rPr>
              <w:t>15591151057</w:t>
            </w:r>
            <w:r>
              <w:rPr>
                <w:rFonts w:hint="eastAsia" w:ascii="宋体" w:hAnsi="宋体" w:eastAsia="宋体" w:cs="宋体"/>
                <w:kern w:val="0"/>
                <w:sz w:val="24"/>
                <w:szCs w:val="24"/>
              </w:rPr>
              <w:t xml:space="preserve"> </w:t>
            </w:r>
          </w:p>
        </w:tc>
      </w:tr>
      <w:tr w14:paraId="5B350ED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3062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8E91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6D2344A">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子长市教育体育局延安市子长全民健身中心项目设计采购项目</w:t>
            </w:r>
          </w:p>
        </w:tc>
      </w:tr>
      <w:tr w14:paraId="374F9217">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66832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5086C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5B26D49">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子长市教育体育局</w:t>
            </w:r>
            <w:r>
              <w:rPr>
                <w:rFonts w:hint="eastAsia" w:ascii="宋体" w:hAnsi="宋体" w:eastAsia="宋体" w:cs="宋体"/>
                <w:sz w:val="24"/>
                <w:szCs w:val="24"/>
                <w:lang w:eastAsia="zh-CN"/>
              </w:rPr>
              <w:t>指定地点</w:t>
            </w:r>
          </w:p>
        </w:tc>
      </w:tr>
      <w:tr w14:paraId="57CEC97C">
        <w:tblPrEx>
          <w:tblCellMar>
            <w:top w:w="0" w:type="dxa"/>
            <w:left w:w="108" w:type="dxa"/>
            <w:bottom w:w="0" w:type="dxa"/>
            <w:right w:w="108" w:type="dxa"/>
          </w:tblCellMar>
        </w:tblPrEx>
        <w:trPr>
          <w:trHeight w:val="38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6545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8270A8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资金来源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1B0CF2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财政资金  　　　</w:t>
            </w:r>
          </w:p>
        </w:tc>
      </w:tr>
      <w:tr w14:paraId="790DDF70">
        <w:tblPrEx>
          <w:tblCellMar>
            <w:top w:w="0" w:type="dxa"/>
            <w:left w:w="108" w:type="dxa"/>
            <w:bottom w:w="0" w:type="dxa"/>
            <w:right w:w="108" w:type="dxa"/>
          </w:tblCellMar>
        </w:tblPrEx>
        <w:trPr>
          <w:trHeight w:val="4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3D3499B">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9299E3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项目预算</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EF7A950">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3,612,400.00</w:t>
            </w:r>
          </w:p>
        </w:tc>
      </w:tr>
      <w:tr w14:paraId="58E8E944">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70F07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F8E0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招标内容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8FFB2FF">
            <w:pPr>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子长市教</w:t>
            </w:r>
            <w:bookmarkStart w:id="991" w:name="_GoBack"/>
            <w:bookmarkEnd w:id="991"/>
            <w:r>
              <w:rPr>
                <w:rFonts w:hint="eastAsia" w:ascii="宋体" w:hAnsi="宋体" w:cs="宋体"/>
                <w:color w:val="000000"/>
                <w:sz w:val="24"/>
                <w:szCs w:val="24"/>
                <w:lang w:val="en-US" w:eastAsia="zh-CN"/>
              </w:rPr>
              <w:t>育体育局延安市子长全民健身中心项目设计采购项目</w:t>
            </w:r>
          </w:p>
        </w:tc>
      </w:tr>
      <w:tr w14:paraId="0661B94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2D039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BC0B12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A95084E">
            <w:pPr>
              <w:spacing w:line="360" w:lineRule="auto"/>
              <w:jc w:val="left"/>
              <w:rPr>
                <w:rFonts w:hint="eastAsia" w:ascii="宋体" w:hAnsi="宋体" w:eastAsia="宋体" w:cs="宋体"/>
                <w:color w:val="000000"/>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rPr>
              <w:t>0天</w:t>
            </w:r>
          </w:p>
        </w:tc>
      </w:tr>
      <w:tr w14:paraId="0EB93B7D">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3983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7FF92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投标人应具备承担本项目的资质条件、能力和信誉</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E5E72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（1）基本资格条件：符合《中华人民共和国政府采购法》第二十二条的规定；</w:t>
            </w:r>
          </w:p>
          <w:p w14:paraId="1A82FD6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（2）特定资格条件：</w:t>
            </w:r>
          </w:p>
          <w:p w14:paraId="0A6C6686">
            <w:pPr>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提供经年检有效的“三证合一”的营业执照（附2024年度报告书）</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w:t>
            </w:r>
            <w:r>
              <w:rPr>
                <w:rFonts w:hint="eastAsia" w:ascii="宋体" w:hAnsi="宋体" w:cs="宋体"/>
                <w:sz w:val="24"/>
                <w:szCs w:val="24"/>
                <w:lang w:eastAsia="zh-CN"/>
              </w:rPr>
              <w:t>投标人具备工程设计综合资质甲级或建筑行业（建筑工程）设计甲级资质，并在人员、设备、资金等方面具备相应的设计能力；</w:t>
            </w:r>
            <w:r>
              <w:rPr>
                <w:rFonts w:hint="eastAsia" w:ascii="宋体" w:hAnsi="宋体" w:eastAsia="宋体" w:cs="宋体"/>
                <w:sz w:val="24"/>
                <w:szCs w:val="24"/>
              </w:rPr>
              <w:br w:type="textWrapping"/>
            </w:r>
            <w:r>
              <w:rPr>
                <w:rFonts w:hint="eastAsia" w:ascii="宋体" w:hAnsi="宋体" w:eastAsia="宋体" w:cs="宋体"/>
                <w:sz w:val="24"/>
                <w:szCs w:val="24"/>
              </w:rPr>
              <w:t>5.</w:t>
            </w:r>
            <w:r>
              <w:rPr>
                <w:rFonts w:hint="eastAsia" w:ascii="宋体" w:hAnsi="宋体" w:cs="宋体"/>
                <w:sz w:val="24"/>
                <w:szCs w:val="24"/>
                <w:lang w:eastAsia="zh-CN"/>
              </w:rPr>
              <w:t>项目负责人须具备一级注册建筑师资格或一级注册结构师资格，须是本单位缴纳社保的在职人员</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财务状况报告：提供2024年度的财务审计报告（至少包括审计报告、资产负债表、利润表、现金流量表和报表附注，成立时间至提交投标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.本项目不接受联合体投标。</w:t>
            </w:r>
          </w:p>
        </w:tc>
      </w:tr>
      <w:tr w14:paraId="74A53696">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C0FA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CEE52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023A262">
            <w:pPr>
              <w:spacing w:line="360" w:lineRule="auto"/>
              <w:jc w:val="left"/>
              <w:rPr>
                <w:rFonts w:hint="eastAsia" w:ascii="宋体" w:hAnsi="宋体" w:eastAsia="宋体" w:cs="宋体"/>
                <w:sz w:val="24"/>
                <w:szCs w:val="24"/>
              </w:rPr>
            </w:pPr>
            <w:r>
              <w:rPr>
                <w:rFonts w:hint="eastAsia" w:ascii="宋体" w:hAnsi="宋体" w:eastAsia="宋体" w:cs="宋体"/>
                <w:sz w:val="24"/>
                <w:szCs w:val="24"/>
              </w:rPr>
              <w:t>不接受</w:t>
            </w:r>
          </w:p>
        </w:tc>
      </w:tr>
      <w:tr w14:paraId="536C936E">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63CF7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6E148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E0B3C7">
            <w:pPr>
              <w:pStyle w:val="10"/>
              <w:topLinePunct/>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3F3D7BF9">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4D91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FC1F3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5BC4BBD">
            <w:pPr>
              <w:pStyle w:val="10"/>
              <w:topLinePunct/>
              <w:spacing w:line="360" w:lineRule="auto"/>
              <w:rPr>
                <w:rFonts w:hint="eastAsia" w:ascii="宋体" w:hAnsi="宋体" w:eastAsia="宋体" w:cs="宋体"/>
                <w:sz w:val="24"/>
                <w:szCs w:val="24"/>
              </w:rPr>
            </w:pPr>
            <w:r>
              <w:rPr>
                <w:rFonts w:hint="eastAsia" w:ascii="宋体" w:hAnsi="宋体" w:eastAsia="宋体" w:cs="宋体"/>
                <w:sz w:val="24"/>
                <w:szCs w:val="24"/>
              </w:rPr>
              <w:t>不召开</w:t>
            </w:r>
          </w:p>
        </w:tc>
      </w:tr>
      <w:tr w14:paraId="0C560DF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6663C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0903A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投标人提出问题的截止时间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83847B">
            <w:pPr>
              <w:spacing w:line="360" w:lineRule="auto"/>
              <w:rPr>
                <w:rFonts w:hint="eastAsia" w:ascii="宋体" w:hAnsi="宋体" w:eastAsia="宋体" w:cs="宋体"/>
                <w:sz w:val="24"/>
                <w:szCs w:val="24"/>
              </w:rPr>
            </w:pPr>
            <w:r>
              <w:rPr>
                <w:rFonts w:hint="eastAsia" w:ascii="宋体" w:hAnsi="宋体" w:eastAsia="宋体" w:cs="宋体"/>
                <w:sz w:val="24"/>
                <w:szCs w:val="24"/>
              </w:rPr>
              <w:t>投标截止时间至少10日前</w:t>
            </w:r>
          </w:p>
        </w:tc>
      </w:tr>
      <w:tr w14:paraId="5A27861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84FBA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4A219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95380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投标截止时间至少15日前</w:t>
            </w:r>
          </w:p>
        </w:tc>
      </w:tr>
      <w:tr w14:paraId="0944A97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5AD02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F27F7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招标文件的时间、地点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82140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时间：2025年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28</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时00分至2025 年</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04</w:t>
            </w:r>
            <w:r>
              <w:rPr>
                <w:rFonts w:hint="eastAsia" w:ascii="宋体" w:hAnsi="宋体" w:eastAsia="宋体" w:cs="宋体"/>
                <w:color w:val="000000"/>
                <w:sz w:val="24"/>
                <w:szCs w:val="24"/>
                <w:lang w:val="en-US" w:eastAsia="zh-CN"/>
              </w:rPr>
              <w:t>日1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时</w:t>
            </w:r>
            <w:r>
              <w:rPr>
                <w:rFonts w:hint="eastAsia" w:ascii="宋体" w:hAnsi="宋体" w:eastAsia="宋体" w:cs="宋体"/>
                <w:color w:val="auto"/>
                <w:sz w:val="24"/>
                <w:szCs w:val="24"/>
                <w:lang w:val="en-US" w:eastAsia="zh-CN"/>
              </w:rPr>
              <w:t>00分（北京时间）持CA锁在《全国公共资源交易平台（陕西省·延安市）》电子招投标系统报名，报名成功后在《全国公共资源交易平台（陕西省·延安市）》下载招标文件。</w:t>
            </w:r>
          </w:p>
        </w:tc>
      </w:tr>
      <w:tr w14:paraId="6800CF14">
        <w:tblPrEx>
          <w:tblCellMar>
            <w:top w:w="0" w:type="dxa"/>
            <w:left w:w="108" w:type="dxa"/>
            <w:bottom w:w="0" w:type="dxa"/>
            <w:right w:w="108" w:type="dxa"/>
          </w:tblCellMar>
        </w:tblPrEx>
        <w:trPr>
          <w:trHeight w:val="60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67C1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020C0B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C3A132">
            <w:pPr>
              <w:pStyle w:val="10"/>
              <w:topLinePunct/>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不允许出现负偏离</w:t>
            </w:r>
          </w:p>
        </w:tc>
      </w:tr>
      <w:tr w14:paraId="7BE0247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2AAB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72BE4A">
            <w:pPr>
              <w:spacing w:line="360" w:lineRule="auto"/>
              <w:rPr>
                <w:rFonts w:hint="eastAsia" w:ascii="宋体" w:hAnsi="宋体" w:eastAsia="宋体" w:cs="宋体"/>
                <w:sz w:val="24"/>
                <w:szCs w:val="24"/>
              </w:rPr>
            </w:pPr>
            <w:r>
              <w:rPr>
                <w:rFonts w:hint="eastAsia" w:ascii="宋体" w:hAnsi="宋体" w:eastAsia="宋体" w:cs="宋体"/>
                <w:sz w:val="24"/>
                <w:szCs w:val="24"/>
              </w:rPr>
              <w:t>招标文件的组成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D38267">
            <w:pPr>
              <w:spacing w:line="360" w:lineRule="auto"/>
              <w:rPr>
                <w:rFonts w:hint="eastAsia" w:ascii="宋体" w:hAnsi="宋体" w:eastAsia="宋体" w:cs="宋体"/>
                <w:sz w:val="24"/>
                <w:szCs w:val="24"/>
              </w:rPr>
            </w:pPr>
            <w:r>
              <w:rPr>
                <w:rFonts w:hint="eastAsia" w:ascii="宋体" w:hAnsi="宋体" w:eastAsia="宋体" w:cs="宋体"/>
                <w:sz w:val="24"/>
                <w:szCs w:val="24"/>
              </w:rPr>
              <w:t>（1）招标公告；</w:t>
            </w:r>
          </w:p>
          <w:p w14:paraId="5D6A8A2F">
            <w:pPr>
              <w:spacing w:line="360" w:lineRule="auto"/>
              <w:rPr>
                <w:rFonts w:hint="eastAsia" w:ascii="宋体" w:hAnsi="宋体" w:eastAsia="宋体" w:cs="宋体"/>
                <w:sz w:val="24"/>
                <w:szCs w:val="24"/>
              </w:rPr>
            </w:pPr>
            <w:r>
              <w:rPr>
                <w:rFonts w:hint="eastAsia" w:ascii="宋体" w:hAnsi="宋体" w:eastAsia="宋体" w:cs="宋体"/>
                <w:sz w:val="24"/>
                <w:szCs w:val="24"/>
              </w:rPr>
              <w:t>（2）投标人须知；</w:t>
            </w:r>
          </w:p>
          <w:p w14:paraId="001409A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投标人资格证明文件及审核</w:t>
            </w:r>
            <w:r>
              <w:rPr>
                <w:rFonts w:hint="eastAsia" w:ascii="宋体" w:hAnsi="宋体" w:eastAsia="宋体" w:cs="宋体"/>
                <w:sz w:val="24"/>
                <w:szCs w:val="24"/>
                <w:lang w:eastAsia="zh-CN"/>
              </w:rPr>
              <w:t>；</w:t>
            </w:r>
          </w:p>
          <w:p w14:paraId="7EF7121C">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）评标办法前附表及评标办法；</w:t>
            </w:r>
          </w:p>
          <w:p w14:paraId="27AB1027">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）合同（拟签订文本）；</w:t>
            </w:r>
          </w:p>
          <w:p w14:paraId="4C1DFA6F">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）技术要求；</w:t>
            </w:r>
          </w:p>
          <w:p w14:paraId="3C2454BD">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）投标文件格式。</w:t>
            </w:r>
          </w:p>
        </w:tc>
      </w:tr>
      <w:tr w14:paraId="72FD716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DBD8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1978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投标人要求澄清招标文件的截止时间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111034">
            <w:pPr>
              <w:spacing w:line="360" w:lineRule="auto"/>
              <w:ind w:firstLine="448" w:firstLineChars="200"/>
              <w:rPr>
                <w:rFonts w:hint="eastAsia" w:ascii="宋体" w:hAnsi="宋体" w:eastAsia="宋体" w:cs="宋体"/>
                <w:spacing w:val="-8"/>
                <w:sz w:val="24"/>
                <w:szCs w:val="24"/>
              </w:rPr>
            </w:pPr>
            <w:r>
              <w:rPr>
                <w:rFonts w:hint="eastAsia" w:ascii="宋体" w:hAnsi="宋体" w:eastAsia="宋体" w:cs="宋体"/>
                <w:spacing w:val="-8"/>
                <w:sz w:val="24"/>
                <w:szCs w:val="24"/>
              </w:rPr>
              <w:t>投标截止之日10天前以书面形式通知采购代理机构（</w:t>
            </w:r>
            <w:r>
              <w:rPr>
                <w:rFonts w:hint="eastAsia" w:ascii="宋体" w:hAnsi="宋体" w:cs="宋体"/>
                <w:spacing w:val="-8"/>
                <w:sz w:val="24"/>
                <w:szCs w:val="24"/>
                <w:lang w:eastAsia="zh-CN"/>
              </w:rPr>
              <w:t>121768420</w:t>
            </w:r>
            <w:r>
              <w:rPr>
                <w:rFonts w:hint="eastAsia" w:ascii="宋体" w:hAnsi="宋体" w:eastAsia="宋体" w:cs="宋体"/>
                <w:spacing w:val="-8"/>
                <w:sz w:val="24"/>
                <w:szCs w:val="24"/>
              </w:rPr>
              <w:t>@qq.com），并电话确认代理公司相关联系人收到答疑书面文件。</w:t>
            </w:r>
          </w:p>
        </w:tc>
      </w:tr>
      <w:tr w14:paraId="6A455B38">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56F7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7DE28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7A288A6">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sz w:val="24"/>
                <w:szCs w:val="24"/>
              </w:rPr>
              <w:t>2025年12月19日 09时00分00秒 （北京时间）</w:t>
            </w:r>
          </w:p>
        </w:tc>
      </w:tr>
      <w:tr w14:paraId="6C0ABCA0">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4A625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2.2.4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AD7D6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6A5228">
            <w:pPr>
              <w:spacing w:line="360" w:lineRule="auto"/>
              <w:rPr>
                <w:rFonts w:hint="eastAsia" w:ascii="宋体" w:hAnsi="宋体" w:eastAsia="宋体" w:cs="宋体"/>
                <w:sz w:val="24"/>
                <w:szCs w:val="24"/>
              </w:rPr>
            </w:pPr>
            <w:r>
              <w:rPr>
                <w:rFonts w:hint="eastAsia" w:ascii="宋体" w:hAnsi="宋体" w:eastAsia="宋体" w:cs="宋体"/>
                <w:sz w:val="24"/>
                <w:szCs w:val="24"/>
              </w:rPr>
              <w:t>收到澄清文件当日内完成</w:t>
            </w:r>
          </w:p>
        </w:tc>
      </w:tr>
      <w:tr w14:paraId="6688235B">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C713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5380D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投标人确认收到招标文件修改的时间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AECBC7F">
            <w:pPr>
              <w:spacing w:line="360" w:lineRule="auto"/>
              <w:rPr>
                <w:rFonts w:hint="eastAsia" w:ascii="宋体" w:hAnsi="宋体" w:eastAsia="宋体" w:cs="宋体"/>
                <w:sz w:val="24"/>
                <w:szCs w:val="24"/>
              </w:rPr>
            </w:pPr>
            <w:r>
              <w:rPr>
                <w:rFonts w:hint="eastAsia" w:ascii="宋体" w:hAnsi="宋体" w:eastAsia="宋体" w:cs="宋体"/>
                <w:sz w:val="24"/>
                <w:szCs w:val="24"/>
              </w:rPr>
              <w:t>收到修改文件当日内完成</w:t>
            </w:r>
          </w:p>
        </w:tc>
      </w:tr>
      <w:tr w14:paraId="7481C467">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543B7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FD0FD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455F1DE">
            <w:pPr>
              <w:spacing w:line="360" w:lineRule="auto"/>
              <w:rPr>
                <w:rFonts w:hint="eastAsia" w:ascii="宋体" w:hAnsi="宋体" w:eastAsia="宋体" w:cs="宋体"/>
                <w:sz w:val="24"/>
                <w:szCs w:val="24"/>
              </w:rPr>
            </w:pPr>
            <w:r>
              <w:rPr>
                <w:rFonts w:hint="eastAsia" w:ascii="宋体" w:hAnsi="宋体" w:eastAsia="宋体" w:cs="宋体"/>
                <w:sz w:val="24"/>
                <w:szCs w:val="24"/>
              </w:rPr>
              <w:t>自开标大会之日起不得少于90天</w:t>
            </w:r>
          </w:p>
        </w:tc>
      </w:tr>
      <w:tr w14:paraId="3F05AEF6">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0E83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4E4A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C48379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投标</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2</w:t>
            </w:r>
            <w:r>
              <w:rPr>
                <w:rFonts w:hint="eastAsia" w:ascii="宋体" w:hAnsi="宋体" w:eastAsia="宋体" w:cs="宋体"/>
                <w:b/>
                <w:bCs/>
                <w:color w:val="auto"/>
                <w:kern w:val="2"/>
                <w:sz w:val="24"/>
                <w:szCs w:val="24"/>
                <w:lang w:val="en-US" w:eastAsia="zh-CN"/>
              </w:rPr>
              <w:t>0000.00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贰</w:t>
            </w:r>
            <w:r>
              <w:rPr>
                <w:rFonts w:hint="eastAsia" w:ascii="宋体" w:hAnsi="宋体" w:eastAsia="宋体" w:cs="宋体"/>
                <w:b/>
                <w:bCs/>
                <w:color w:val="auto"/>
                <w:kern w:val="2"/>
                <w:sz w:val="24"/>
                <w:szCs w:val="24"/>
                <w:u w:val="none"/>
                <w:lang w:val="en-US" w:eastAsia="zh-CN"/>
              </w:rPr>
              <w:t>万元整</w:t>
            </w:r>
            <w:r>
              <w:rPr>
                <w:rFonts w:hint="eastAsia" w:ascii="宋体" w:hAnsi="宋体" w:eastAsia="宋体" w:cs="宋体"/>
                <w:b/>
                <w:bCs/>
                <w:color w:val="auto"/>
                <w:kern w:val="2"/>
                <w:sz w:val="24"/>
                <w:szCs w:val="24"/>
                <w:u w:val="none"/>
                <w:lang w:eastAsia="zh-CN"/>
              </w:rPr>
              <w:t>）</w:t>
            </w:r>
          </w:p>
          <w:p w14:paraId="52886ED0">
            <w:pPr>
              <w:pStyle w:val="13"/>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auto"/>
                <w:kern w:val="2"/>
                <w:sz w:val="24"/>
                <w:szCs w:val="24"/>
                <w:lang w:val="en-US" w:eastAsia="zh-CN" w:bidi="ar-SA"/>
              </w:rPr>
              <w:t>ZXZB-2025-CG006</w:t>
            </w:r>
            <w:r>
              <w:rPr>
                <w:rFonts w:hint="eastAsia" w:ascii="宋体" w:hAnsi="宋体" w:eastAsia="宋体" w:cs="宋体"/>
                <w:b/>
                <w:bCs/>
                <w:color w:val="auto"/>
                <w:kern w:val="2"/>
                <w:sz w:val="24"/>
                <w:szCs w:val="24"/>
                <w:lang w:val="en-US" w:eastAsia="zh-CN" w:bidi="ar-SA"/>
              </w:rPr>
              <w:t>投标保证金</w:t>
            </w:r>
          </w:p>
          <w:p w14:paraId="5F8FE8EE">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有效期一致。</w:t>
            </w:r>
          </w:p>
          <w:p w14:paraId="66FF3286">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文件无效。请</w:t>
            </w:r>
            <w:r>
              <w:rPr>
                <w:rFonts w:hint="eastAsia" w:ascii="宋体" w:hAnsi="宋体" w:eastAsia="宋体" w:cs="宋体"/>
                <w:color w:val="auto"/>
                <w:sz w:val="24"/>
                <w:szCs w:val="24"/>
                <w:lang w:eastAsia="zh-CN"/>
              </w:rPr>
              <w:t>供应商在</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eastAsia="zh-CN"/>
              </w:rPr>
              <w:t>文件递交截止时间</w:t>
            </w:r>
            <w:r>
              <w:rPr>
                <w:rFonts w:hint="eastAsia" w:ascii="宋体" w:hAnsi="宋体" w:eastAsia="宋体" w:cs="宋体"/>
                <w:color w:val="auto"/>
                <w:sz w:val="24"/>
                <w:szCs w:val="24"/>
                <w:lang w:val="en-US" w:eastAsia="zh-CN"/>
              </w:rPr>
              <w:t>前将投标保证金由公司账户（投标保证金的交付单位和投标供应商的名称必须一致）缴纳到下列账户：</w:t>
            </w:r>
          </w:p>
          <w:p w14:paraId="31E81202">
            <w:pPr>
              <w:spacing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开户名称：中禧国际项目管理有限公司</w:t>
            </w:r>
          </w:p>
          <w:p w14:paraId="478921D6">
            <w:pPr>
              <w:spacing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开户银行：中国建设银行西安经济技术开发区支行</w:t>
            </w:r>
          </w:p>
          <w:p w14:paraId="4F038F70">
            <w:pPr>
              <w:spacing w:line="360" w:lineRule="auto"/>
              <w:jc w:val="left"/>
              <w:rPr>
                <w:rFonts w:hint="eastAsia" w:ascii="宋体" w:hAnsi="宋体" w:eastAsia="宋体" w:cs="宋体"/>
                <w:sz w:val="24"/>
                <w:szCs w:val="24"/>
                <w:lang w:eastAsia="zh-CN"/>
              </w:rPr>
            </w:pPr>
            <w:r>
              <w:rPr>
                <w:rFonts w:hint="eastAsia" w:ascii="宋体" w:hAnsi="宋体" w:eastAsia="宋体" w:cs="宋体"/>
                <w:b/>
                <w:bCs/>
                <w:sz w:val="24"/>
                <w:szCs w:val="24"/>
                <w:lang w:eastAsia="zh-CN"/>
              </w:rPr>
              <w:t>账    号：61050193004100001500</w:t>
            </w:r>
          </w:p>
        </w:tc>
      </w:tr>
      <w:tr w14:paraId="0AA527A7">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7052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474D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4A8EB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电子</w:t>
            </w:r>
            <w:r>
              <w:rPr>
                <w:rFonts w:hint="eastAsia" w:ascii="宋体" w:hAnsi="宋体" w:eastAsia="宋体" w:cs="宋体"/>
                <w:sz w:val="24"/>
                <w:szCs w:val="24"/>
              </w:rPr>
              <w:t>投标文件须逐页加盖公章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鲜章</w:t>
            </w:r>
            <w:r>
              <w:rPr>
                <w:rFonts w:hint="eastAsia" w:ascii="宋体" w:hAnsi="宋体" w:eastAsia="宋体" w:cs="宋体"/>
                <w:sz w:val="24"/>
                <w:szCs w:val="24"/>
                <w:lang w:eastAsia="zh-CN"/>
              </w:rPr>
              <w:t>）</w:t>
            </w:r>
            <w:r>
              <w:rPr>
                <w:rFonts w:hint="eastAsia" w:ascii="宋体" w:hAnsi="宋体" w:eastAsia="宋体" w:cs="宋体"/>
                <w:sz w:val="24"/>
                <w:szCs w:val="24"/>
              </w:rPr>
              <w:t>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纸质投标文件须</w:t>
            </w:r>
            <w:r>
              <w:rPr>
                <w:rFonts w:hint="eastAsia" w:ascii="宋体" w:hAnsi="宋体" w:eastAsia="宋体" w:cs="宋体"/>
                <w:sz w:val="24"/>
                <w:szCs w:val="24"/>
              </w:rPr>
              <w:t>在指定页面加盖公章（鲜章）并经法定代表人或其委托代理人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签字或盖章。由委托代理人签字或盖章的在投标文件中须同时提交投标文件签署授权委托书。</w:t>
            </w:r>
          </w:p>
        </w:tc>
      </w:tr>
      <w:tr w14:paraId="412BD02A">
        <w:tblPrEx>
          <w:tblCellMar>
            <w:top w:w="0" w:type="dxa"/>
            <w:left w:w="108" w:type="dxa"/>
            <w:bottom w:w="0" w:type="dxa"/>
            <w:right w:w="108" w:type="dxa"/>
          </w:tblCellMar>
        </w:tblPrEx>
        <w:trPr>
          <w:trHeight w:val="1139" w:hRule="atLeast"/>
          <w:jc w:val="center"/>
        </w:trPr>
        <w:tc>
          <w:tcPr>
            <w:tcW w:w="968" w:type="dxa"/>
            <w:tcBorders>
              <w:top w:val="single" w:color="auto" w:sz="4" w:space="0"/>
              <w:left w:val="single" w:color="auto" w:sz="4" w:space="0"/>
              <w:right w:val="single" w:color="auto" w:sz="4" w:space="0"/>
            </w:tcBorders>
            <w:noWrap w:val="0"/>
            <w:vAlign w:val="center"/>
          </w:tcPr>
          <w:p w14:paraId="60CF41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CD534A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eastAsia="zh-CN"/>
              </w:rPr>
              <w:t>投标文件编制及递交要求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ABB5652">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3E30025E">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2、电子投标文件上传递交至延安市公共资源交易中心网电子招标投标系统；</w:t>
            </w:r>
          </w:p>
          <w:p w14:paraId="0CB5E5A8">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3、纸质投标文件递交要求：正本壹份，副本贰份，电子版U盘1份。</w:t>
            </w:r>
          </w:p>
          <w:p w14:paraId="74D463F9">
            <w:pPr>
              <w:spacing w:line="360" w:lineRule="auto"/>
              <w:ind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注：本项目纸质投标文件须留档保存，接受邮寄（纸质投标文件须与电子投标文件保持一致），开标结束后三日内邮寄到：</w:t>
            </w:r>
            <w:r>
              <w:rPr>
                <w:rFonts w:hint="eastAsia" w:ascii="宋体" w:hAnsi="宋体" w:cs="宋体"/>
                <w:b/>
                <w:bCs/>
                <w:color w:val="000000"/>
                <w:sz w:val="24"/>
                <w:szCs w:val="24"/>
                <w:lang w:val="en-US" w:eastAsia="zh-CN"/>
              </w:rPr>
              <w:t>延安市新区上城华府二期6号楼1单元1402室</w:t>
            </w:r>
            <w:r>
              <w:rPr>
                <w:rFonts w:hint="eastAsia" w:ascii="宋体" w:hAnsi="宋体" w:eastAsia="宋体" w:cs="宋体"/>
                <w:b/>
                <w:bCs/>
                <w:color w:val="000000"/>
                <w:sz w:val="24"/>
                <w:szCs w:val="24"/>
                <w:lang w:val="en-US" w:eastAsia="zh-CN"/>
              </w:rPr>
              <w:t>，电话：</w:t>
            </w:r>
            <w:r>
              <w:rPr>
                <w:rFonts w:hint="eastAsia" w:ascii="宋体" w:hAnsi="宋体" w:cs="宋体"/>
                <w:b/>
                <w:bCs/>
                <w:color w:val="000000"/>
                <w:sz w:val="24"/>
                <w:szCs w:val="24"/>
                <w:lang w:val="en-US" w:eastAsia="zh-CN"/>
              </w:rPr>
              <w:t>15591151057</w:t>
            </w:r>
            <w:r>
              <w:rPr>
                <w:rFonts w:hint="eastAsia" w:ascii="宋体" w:hAnsi="宋体" w:eastAsia="宋体" w:cs="宋体"/>
                <w:b/>
                <w:bCs/>
                <w:color w:val="000000"/>
                <w:sz w:val="24"/>
                <w:szCs w:val="24"/>
                <w:lang w:val="en-US" w:eastAsia="zh-CN"/>
              </w:rPr>
              <w:t>。</w:t>
            </w:r>
          </w:p>
        </w:tc>
      </w:tr>
      <w:tr w14:paraId="2E61F7B3">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07D1AC6">
            <w:pPr>
              <w:spacing w:line="360" w:lineRule="auto"/>
              <w:jc w:val="center"/>
              <w:rPr>
                <w:rFonts w:hint="eastAsia" w:ascii="宋体" w:hAnsi="宋体" w:eastAsia="宋体" w:cs="宋体"/>
                <w:sz w:val="24"/>
                <w:szCs w:val="24"/>
              </w:rPr>
            </w:pPr>
            <w:r>
              <w:rPr>
                <w:rFonts w:hint="eastAsia" w:ascii="宋体" w:hAnsi="宋体" w:cs="宋体"/>
                <w:sz w:val="24"/>
                <w:szCs w:val="24"/>
              </w:rPr>
              <w:t>4.2.2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213B8DB">
            <w:pPr>
              <w:spacing w:line="360" w:lineRule="auto"/>
              <w:jc w:val="center"/>
              <w:rPr>
                <w:rFonts w:hint="eastAsia" w:ascii="宋体" w:hAnsi="宋体" w:eastAsia="宋体" w:cs="宋体"/>
                <w:color w:val="000000"/>
                <w:sz w:val="24"/>
                <w:szCs w:val="24"/>
              </w:rPr>
            </w:pPr>
            <w:r>
              <w:rPr>
                <w:rFonts w:hint="eastAsia" w:ascii="宋体" w:hAnsi="宋体" w:cs="宋体"/>
                <w:color w:val="000000"/>
                <w:sz w:val="24"/>
                <w:szCs w:val="24"/>
              </w:rPr>
              <w:t>开标时间和地点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0E0B932">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时间：</w:t>
            </w:r>
            <w:r>
              <w:rPr>
                <w:rFonts w:hint="eastAsia" w:ascii="宋体" w:hAnsi="宋体" w:eastAsia="宋体" w:cs="宋体"/>
                <w:sz w:val="24"/>
                <w:szCs w:val="24"/>
              </w:rPr>
              <w:t>2025年12月19日 09时00分00秒 （北京时间）</w:t>
            </w:r>
          </w:p>
          <w:p w14:paraId="5C6B0EBB">
            <w:pPr>
              <w:spacing w:line="360" w:lineRule="auto"/>
              <w:rPr>
                <w:rFonts w:hint="eastAsia" w:ascii="宋体" w:hAnsi="宋体" w:eastAsia="宋体" w:cs="宋体"/>
                <w:color w:val="000000"/>
                <w:sz w:val="24"/>
                <w:szCs w:val="24"/>
              </w:rPr>
            </w:pPr>
            <w:r>
              <w:rPr>
                <w:rFonts w:hint="eastAsia" w:ascii="宋体" w:hAnsi="宋体" w:cs="宋体"/>
                <w:color w:val="000000"/>
                <w:sz w:val="24"/>
                <w:szCs w:val="24"/>
              </w:rPr>
              <w:t>地点：延安市公共资源交易中心交易</w:t>
            </w:r>
            <w:r>
              <w:rPr>
                <w:rFonts w:hint="eastAsia" w:ascii="宋体" w:hAnsi="宋体" w:cs="宋体"/>
                <w:color w:val="000000"/>
                <w:sz w:val="24"/>
                <w:szCs w:val="24"/>
                <w:lang w:val="en-US" w:eastAsia="zh-CN"/>
              </w:rPr>
              <w:t>一</w:t>
            </w:r>
            <w:r>
              <w:rPr>
                <w:rFonts w:hint="eastAsia" w:ascii="宋体" w:hAnsi="宋体" w:cs="宋体"/>
                <w:color w:val="000000"/>
                <w:sz w:val="24"/>
                <w:szCs w:val="24"/>
              </w:rPr>
              <w:t>厅</w:t>
            </w:r>
          </w:p>
        </w:tc>
      </w:tr>
      <w:tr w14:paraId="03EDF7B6">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8B6B9D8">
            <w:pPr>
              <w:spacing w:line="360" w:lineRule="auto"/>
              <w:jc w:val="center"/>
              <w:rPr>
                <w:rFonts w:hint="eastAsia" w:ascii="宋体" w:hAnsi="宋体" w:eastAsia="宋体" w:cs="宋体"/>
                <w:sz w:val="24"/>
                <w:szCs w:val="24"/>
              </w:rPr>
            </w:pPr>
            <w:r>
              <w:rPr>
                <w:rFonts w:hint="eastAsia" w:ascii="宋体" w:hAnsi="宋体" w:cs="宋体"/>
                <w:sz w:val="24"/>
                <w:szCs w:val="24"/>
              </w:rPr>
              <w:t>4.2.3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DB9BEDF">
            <w:pPr>
              <w:spacing w:line="360" w:lineRule="auto"/>
              <w:jc w:val="center"/>
              <w:rPr>
                <w:rFonts w:hint="eastAsia" w:ascii="宋体" w:hAnsi="宋体" w:eastAsia="宋体" w:cs="宋体"/>
                <w:sz w:val="24"/>
                <w:szCs w:val="24"/>
              </w:rPr>
            </w:pPr>
            <w:r>
              <w:rPr>
                <w:rFonts w:hint="eastAsia" w:ascii="宋体" w:hAnsi="宋体" w:cs="宋体"/>
                <w:color w:val="000000"/>
                <w:sz w:val="24"/>
                <w:szCs w:val="24"/>
              </w:rPr>
              <w:t>是否退还投标文件</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BE9EB95">
            <w:pPr>
              <w:spacing w:line="360" w:lineRule="auto"/>
              <w:jc w:val="left"/>
              <w:rPr>
                <w:rFonts w:hint="eastAsia" w:ascii="宋体" w:hAnsi="宋体" w:eastAsia="宋体" w:cs="宋体"/>
                <w:sz w:val="24"/>
                <w:szCs w:val="24"/>
              </w:rPr>
            </w:pPr>
            <w:r>
              <w:rPr>
                <w:rFonts w:hint="eastAsia" w:ascii="宋体" w:hAnsi="宋体" w:cs="宋体"/>
                <w:color w:val="000000"/>
                <w:sz w:val="24"/>
                <w:szCs w:val="24"/>
              </w:rPr>
              <w:t>否</w:t>
            </w:r>
          </w:p>
        </w:tc>
      </w:tr>
      <w:tr w14:paraId="5A791FE4">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5DC207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D86D5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8BF81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13C6025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tc>
      </w:tr>
      <w:tr w14:paraId="266EB3B8">
        <w:tblPrEx>
          <w:tblCellMar>
            <w:top w:w="0" w:type="dxa"/>
            <w:left w:w="108" w:type="dxa"/>
            <w:bottom w:w="0" w:type="dxa"/>
            <w:right w:w="108" w:type="dxa"/>
          </w:tblCellMar>
        </w:tblPrEx>
        <w:trPr>
          <w:trHeight w:val="119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CDBCD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B8084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79074CF">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eastAsia="宋体" w:cs="宋体"/>
                <w:color w:val="000000"/>
                <w:kern w:val="0"/>
                <w:sz w:val="24"/>
                <w:szCs w:val="24"/>
              </w:rPr>
              <w:t>5人；其中采购人代表1人；专家4人</w:t>
            </w:r>
          </w:p>
          <w:p w14:paraId="4D7289E5">
            <w:pPr>
              <w:spacing w:line="360" w:lineRule="auto"/>
              <w:rPr>
                <w:rFonts w:hint="eastAsia" w:ascii="宋体" w:hAnsi="宋体" w:eastAsia="宋体" w:cs="宋体"/>
                <w:sz w:val="24"/>
                <w:szCs w:val="24"/>
              </w:rPr>
            </w:pPr>
            <w:r>
              <w:rPr>
                <w:rFonts w:hint="eastAsia" w:ascii="宋体" w:hAnsi="宋体" w:eastAsia="宋体" w:cs="宋体"/>
                <w:sz w:val="24"/>
                <w:szCs w:val="24"/>
              </w:rPr>
              <w:t>评标专家确定方式：陕西</w:t>
            </w:r>
            <w:r>
              <w:rPr>
                <w:rFonts w:hint="eastAsia" w:ascii="宋体" w:hAnsi="宋体" w:eastAsia="宋体" w:cs="宋体"/>
                <w:sz w:val="24"/>
                <w:szCs w:val="24"/>
                <w:lang w:val="en-US" w:eastAsia="zh-CN"/>
              </w:rPr>
              <w:t>省</w:t>
            </w:r>
            <w:r>
              <w:rPr>
                <w:rFonts w:hint="eastAsia" w:ascii="宋体" w:hAnsi="宋体" w:eastAsia="宋体" w:cs="宋体"/>
                <w:sz w:val="24"/>
                <w:szCs w:val="24"/>
              </w:rPr>
              <w:t>政府采购综合管理平台专家库中随机抽取。</w:t>
            </w:r>
          </w:p>
        </w:tc>
      </w:tr>
      <w:tr w14:paraId="3C34BF9C">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CA520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E181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4957733">
            <w:pPr>
              <w:spacing w:line="360" w:lineRule="auto"/>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color w:val="000000"/>
                <w:sz w:val="24"/>
                <w:szCs w:val="24"/>
              </w:rPr>
              <w:t>推荐3名中标候选供应商</w:t>
            </w:r>
          </w:p>
        </w:tc>
      </w:tr>
      <w:tr w14:paraId="748683DF">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8ADFE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5790D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1D553C">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4189689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E1D036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63BBBF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是否专门面向中小企业采购</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A8CE3B3">
            <w:pPr>
              <w:pStyle w:val="16"/>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eastAsia="zh-CN"/>
              </w:rPr>
              <w:t>☑</w:t>
            </w:r>
          </w:p>
          <w:p w14:paraId="4CDDE448">
            <w:pPr>
              <w:pStyle w:val="16"/>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本项目不专门面向中小企业采购项目,中小企业执行价格分折扣优惠。（未预留份额专门面向中小企业的货物服务采购项目，给予中小微企业的价格扣除优惠10%）；</w:t>
            </w:r>
          </w:p>
        </w:tc>
      </w:tr>
      <w:tr w14:paraId="282182B3">
        <w:tblPrEx>
          <w:tblCellMar>
            <w:top w:w="0" w:type="dxa"/>
            <w:left w:w="108" w:type="dxa"/>
            <w:bottom w:w="0" w:type="dxa"/>
            <w:right w:w="108" w:type="dxa"/>
          </w:tblCellMar>
        </w:tblPrEx>
        <w:trPr>
          <w:trHeight w:val="74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97D4A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B40433C">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采购标的所属行业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A51B8B7">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其他未列明行业</w:t>
            </w:r>
          </w:p>
        </w:tc>
      </w:tr>
      <w:tr w14:paraId="2EB1186C">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3FEADC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794" w:type="dxa"/>
            <w:gridSpan w:val="2"/>
            <w:tcBorders>
              <w:top w:val="single" w:color="auto" w:sz="4" w:space="0"/>
              <w:left w:val="single" w:color="auto" w:sz="4" w:space="0"/>
              <w:bottom w:val="single" w:color="auto" w:sz="4" w:space="0"/>
              <w:right w:val="single" w:color="auto" w:sz="4" w:space="0"/>
            </w:tcBorders>
            <w:noWrap w:val="0"/>
            <w:vAlign w:val="center"/>
          </w:tcPr>
          <w:p w14:paraId="165B8927">
            <w:pPr>
              <w:spacing w:line="360" w:lineRule="auto"/>
              <w:rPr>
                <w:rFonts w:hint="eastAsia" w:ascii="宋体" w:hAnsi="宋体" w:eastAsia="宋体" w:cs="宋体"/>
                <w:sz w:val="24"/>
                <w:szCs w:val="24"/>
              </w:rPr>
            </w:pPr>
            <w:r>
              <w:rPr>
                <w:rFonts w:hint="eastAsia" w:ascii="宋体" w:hAnsi="宋体" w:eastAsia="宋体" w:cs="宋体"/>
                <w:b/>
                <w:sz w:val="24"/>
                <w:szCs w:val="24"/>
              </w:rPr>
              <w:t>需要补充的其他内容</w:t>
            </w:r>
          </w:p>
        </w:tc>
      </w:tr>
      <w:tr w14:paraId="6927E7D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2762E4">
            <w:pP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lang w:val="en-US" w:eastAsia="zh-CN"/>
              </w:rPr>
              <w:t>10</w:t>
            </w:r>
            <w:r>
              <w:rPr>
                <w:rFonts w:hint="eastAsia" w:ascii="宋体" w:hAnsi="宋体" w:eastAsia="宋体" w:cs="宋体"/>
                <w:sz w:val="24"/>
                <w:szCs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0EE521">
            <w:pPr>
              <w:spacing w:line="360" w:lineRule="auto"/>
              <w:rPr>
                <w:rFonts w:hint="eastAsia" w:ascii="宋体" w:hAnsi="宋体" w:eastAsia="宋体" w:cs="宋体"/>
                <w:sz w:val="24"/>
                <w:szCs w:val="24"/>
                <w:highlight w:val="yellow"/>
              </w:rPr>
            </w:pPr>
            <w:r>
              <w:rPr>
                <w:rFonts w:hint="eastAsia" w:ascii="宋体" w:hAnsi="宋体" w:eastAsia="宋体" w:cs="宋体"/>
                <w:sz w:val="24"/>
                <w:szCs w:val="24"/>
              </w:rPr>
              <w:t>招标代理服务费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B8219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代理服务费收费标准：</w:t>
            </w:r>
            <w:r>
              <w:rPr>
                <w:rFonts w:hint="eastAsia" w:ascii="宋体" w:hAnsi="宋体" w:eastAsia="宋体" w:cs="宋体"/>
                <w:color w:val="000000"/>
                <w:sz w:val="24"/>
                <w:szCs w:val="24"/>
              </w:rPr>
              <w:t>采购代理机构参照国家计委关于印发《招标代理服务收费管理暂行办法》计价格[2002]1980号文和《国家发展改革委关于降低部分建设项目收费标准规范收费行为等有关问题的通知》发改价格[2011]534号规定标准收取代理服务费</w:t>
            </w:r>
            <w:r>
              <w:rPr>
                <w:rFonts w:hint="eastAsia" w:ascii="宋体" w:hAnsi="宋体" w:eastAsia="宋体" w:cs="宋体"/>
                <w:sz w:val="24"/>
                <w:szCs w:val="24"/>
              </w:rPr>
              <w:t>。</w:t>
            </w:r>
          </w:p>
        </w:tc>
      </w:tr>
      <w:tr w14:paraId="08A956CC">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F37B12">
            <w:pPr>
              <w:spacing w:line="360" w:lineRule="auto"/>
              <w:jc w:val="center"/>
              <w:rPr>
                <w:rFonts w:hint="eastAsia" w:ascii="宋体" w:hAnsi="宋体" w:eastAsia="宋体" w:cs="宋体"/>
                <w:sz w:val="24"/>
                <w:szCs w:val="24"/>
                <w:lang w:val="en-US" w:eastAsia="zh-CN"/>
              </w:rPr>
            </w:pPr>
            <w:bookmarkStart w:id="28" w:name="_Toc20614"/>
            <w:bookmarkStart w:id="29" w:name="_Toc12768"/>
            <w:bookmarkStart w:id="30" w:name="_Toc246996918"/>
            <w:bookmarkStart w:id="31" w:name="_Toc246996175"/>
            <w:bookmarkStart w:id="32" w:name="_Toc179632546"/>
            <w:bookmarkStart w:id="33" w:name="_Toc152042305"/>
            <w:bookmarkStart w:id="34" w:name="_Toc152045529"/>
            <w:bookmarkStart w:id="35" w:name="_Toc144974497"/>
            <w:bookmarkStart w:id="36" w:name="_Toc23962"/>
            <w:bookmarkStart w:id="37" w:name="_Toc247085689"/>
            <w:bookmarkStart w:id="38" w:name="_Toc23617"/>
            <w:bookmarkStart w:id="39" w:name="_Toc30835"/>
            <w:bookmarkStart w:id="40" w:name="_Toc9105"/>
            <w:bookmarkStart w:id="41" w:name="_Toc16773"/>
            <w:r>
              <w:rPr>
                <w:rFonts w:hint="eastAsia" w:ascii="宋体" w:hAnsi="宋体" w:eastAsia="宋体" w:cs="宋体"/>
                <w:color w:val="000000"/>
                <w:sz w:val="24"/>
                <w:szCs w:val="24"/>
                <w:lang w:val="en-US" w:eastAsia="zh-CN"/>
              </w:rPr>
              <w:t>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96F3274">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eastAsia="zh-CN"/>
              </w:rPr>
              <w:t>电子投标注意事项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6730935">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电子投标注意事项：投标人应及时下载招标文件和答疑纪要等相关文件，在投标截止时间前必须上传投标文件；本项目采用线上不见面形式，开标时各投标企业在各自公司进行解密，因投标人原因造成上传文件无法解密的，按无效处理。</w:t>
            </w:r>
          </w:p>
        </w:tc>
      </w:tr>
    </w:tbl>
    <w:p w14:paraId="6634F121">
      <w:pPr>
        <w:bidi w:val="0"/>
        <w:jc w:val="both"/>
        <w:rPr>
          <w:rFonts w:hint="eastAsia" w:ascii="宋体" w:hAnsi="宋体" w:eastAsia="宋体" w:cs="宋体"/>
          <w:b/>
          <w:bCs/>
          <w:i w:val="0"/>
          <w:iCs w:val="0"/>
          <w:sz w:val="24"/>
          <w:szCs w:val="24"/>
        </w:rPr>
      </w:pPr>
    </w:p>
    <w:p w14:paraId="7C0E89E9">
      <w:pPr>
        <w:bidi w:val="0"/>
        <w:jc w:val="center"/>
        <w:rPr>
          <w:rFonts w:hint="eastAsia" w:ascii="宋体" w:hAnsi="宋体" w:eastAsia="宋体" w:cs="宋体"/>
          <w:b/>
          <w:bCs/>
          <w:i w:val="0"/>
          <w:iCs w:val="0"/>
          <w:sz w:val="24"/>
          <w:szCs w:val="24"/>
        </w:rPr>
      </w:pPr>
    </w:p>
    <w:p w14:paraId="65B44370">
      <w:pPr>
        <w:pStyle w:val="11"/>
        <w:rPr>
          <w:rFonts w:hint="eastAsia" w:ascii="宋体" w:hAnsi="宋体" w:eastAsia="宋体" w:cs="宋体"/>
          <w:b/>
          <w:bCs/>
          <w:i w:val="0"/>
          <w:iCs w:val="0"/>
          <w:sz w:val="24"/>
          <w:szCs w:val="24"/>
        </w:rPr>
      </w:pPr>
    </w:p>
    <w:p w14:paraId="335B158E">
      <w:pPr>
        <w:bidi w:val="0"/>
        <w:jc w:val="center"/>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1.总则</w:t>
      </w:r>
      <w:bookmarkEnd w:id="28"/>
      <w:bookmarkEnd w:id="29"/>
      <w:bookmarkEnd w:id="30"/>
      <w:bookmarkEnd w:id="31"/>
      <w:bookmarkEnd w:id="32"/>
      <w:bookmarkEnd w:id="33"/>
      <w:bookmarkEnd w:id="34"/>
      <w:bookmarkEnd w:id="35"/>
      <w:bookmarkEnd w:id="36"/>
      <w:bookmarkEnd w:id="37"/>
    </w:p>
    <w:p w14:paraId="47CEB1D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42" w:name="_Toc11216"/>
      <w:bookmarkStart w:id="43" w:name="_Toc144974498"/>
      <w:bookmarkStart w:id="44" w:name="_Toc247085690"/>
      <w:bookmarkStart w:id="45" w:name="_Toc179632547"/>
      <w:bookmarkStart w:id="46" w:name="_Toc152045530"/>
      <w:bookmarkStart w:id="47" w:name="_Toc152042306"/>
      <w:bookmarkStart w:id="48" w:name="_Toc31044"/>
      <w:bookmarkStart w:id="49" w:name="_Toc7660"/>
      <w:bookmarkStart w:id="50" w:name="_Toc246996919"/>
      <w:bookmarkStart w:id="51" w:name="_Toc246996176"/>
      <w:r>
        <w:rPr>
          <w:rFonts w:hint="eastAsia" w:ascii="宋体" w:hAnsi="宋体" w:eastAsia="宋体" w:cs="宋体"/>
          <w:sz w:val="24"/>
          <w:szCs w:val="24"/>
        </w:rPr>
        <w:t>1.1 项目概况</w:t>
      </w:r>
      <w:bookmarkEnd w:id="42"/>
      <w:bookmarkEnd w:id="43"/>
      <w:bookmarkEnd w:id="44"/>
      <w:bookmarkEnd w:id="45"/>
      <w:bookmarkEnd w:id="46"/>
      <w:bookmarkEnd w:id="47"/>
      <w:bookmarkEnd w:id="48"/>
      <w:bookmarkEnd w:id="49"/>
      <w:bookmarkEnd w:id="50"/>
      <w:bookmarkEnd w:id="51"/>
    </w:p>
    <w:p w14:paraId="1E5021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1.1.1根据《中华人民共和国招标投标法》等有关法律、法规和规章的规定，本招标项目已具备招标条件，现对本项目进行招标。</w:t>
      </w:r>
    </w:p>
    <w:p w14:paraId="5BCBFB4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本采购项目采购人：见投标人须知前附表。</w:t>
      </w:r>
    </w:p>
    <w:p w14:paraId="7EADF4D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本采购项目采购代理机构：见投标人须知前附表。</w:t>
      </w:r>
    </w:p>
    <w:p w14:paraId="4ACD7E4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本采购项目名称：见投标人须知前附表。</w:t>
      </w:r>
    </w:p>
    <w:p w14:paraId="5F2563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本采购项目地点：见投标人须知前附表。</w:t>
      </w:r>
    </w:p>
    <w:p w14:paraId="469369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 招标文件各章内容对投标事宜提出明确要求，投标人须仔细阅读和正确理解。因投标人在阅读、理解招标文件方面产生疏漏和误解，而导致投标不利后果的或者被废标的，其责任由投标人自负。</w:t>
      </w:r>
    </w:p>
    <w:p w14:paraId="32D58EEC">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52" w:name="_Toc179632548"/>
      <w:bookmarkStart w:id="53" w:name="_Toc144974499"/>
      <w:bookmarkStart w:id="54" w:name="_Toc246996920"/>
      <w:bookmarkStart w:id="55" w:name="_Toc247085691"/>
      <w:bookmarkStart w:id="56" w:name="_Toc8384"/>
      <w:bookmarkStart w:id="57" w:name="_Toc152042307"/>
      <w:bookmarkStart w:id="58" w:name="_Toc246996177"/>
      <w:bookmarkStart w:id="59" w:name="_Toc14545"/>
      <w:bookmarkStart w:id="60" w:name="_Toc152045531"/>
      <w:bookmarkStart w:id="61" w:name="_Toc30959"/>
      <w:r>
        <w:rPr>
          <w:rFonts w:hint="eastAsia" w:ascii="宋体" w:hAnsi="宋体" w:eastAsia="宋体" w:cs="宋体"/>
          <w:sz w:val="24"/>
          <w:szCs w:val="24"/>
        </w:rPr>
        <w:t>1.2 资金来源和落实情况</w:t>
      </w:r>
      <w:bookmarkEnd w:id="52"/>
      <w:bookmarkEnd w:id="53"/>
      <w:bookmarkEnd w:id="54"/>
      <w:bookmarkEnd w:id="55"/>
      <w:bookmarkEnd w:id="56"/>
      <w:bookmarkEnd w:id="57"/>
      <w:bookmarkEnd w:id="58"/>
      <w:bookmarkEnd w:id="59"/>
      <w:bookmarkEnd w:id="60"/>
      <w:bookmarkEnd w:id="61"/>
    </w:p>
    <w:p w14:paraId="2FEABF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1.2.1本招标项目的资金来源及出资比例：见投标人须知前附表。</w:t>
      </w:r>
    </w:p>
    <w:p w14:paraId="2D0E8EE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1.2.2本招标项目的项目预算：见投标人须知前附表。</w:t>
      </w:r>
    </w:p>
    <w:p w14:paraId="795F4B08">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62" w:name="_Toc144974500"/>
      <w:bookmarkStart w:id="63" w:name="_Toc152042308"/>
      <w:bookmarkStart w:id="64" w:name="_Toc20745"/>
      <w:bookmarkStart w:id="65" w:name="_Toc152045532"/>
      <w:bookmarkStart w:id="66" w:name="_Toc21770"/>
      <w:bookmarkStart w:id="67" w:name="_Toc246996178"/>
      <w:bookmarkStart w:id="68" w:name="_Toc246996921"/>
      <w:bookmarkStart w:id="69" w:name="_Toc179632549"/>
      <w:bookmarkStart w:id="70" w:name="_Toc18917"/>
      <w:bookmarkStart w:id="71" w:name="_Toc247085692"/>
      <w:r>
        <w:rPr>
          <w:rFonts w:hint="eastAsia" w:ascii="宋体" w:hAnsi="宋体" w:eastAsia="宋体" w:cs="宋体"/>
          <w:sz w:val="24"/>
          <w:szCs w:val="24"/>
        </w:rPr>
        <w:t>1.3 招标内容、</w:t>
      </w:r>
      <w:bookmarkEnd w:id="62"/>
      <w:bookmarkEnd w:id="63"/>
      <w:bookmarkEnd w:id="64"/>
      <w:bookmarkEnd w:id="65"/>
      <w:bookmarkEnd w:id="66"/>
      <w:bookmarkEnd w:id="67"/>
      <w:bookmarkEnd w:id="68"/>
      <w:bookmarkEnd w:id="69"/>
      <w:bookmarkEnd w:id="70"/>
      <w:bookmarkEnd w:id="71"/>
      <w:r>
        <w:rPr>
          <w:rFonts w:hint="eastAsia" w:ascii="宋体" w:hAnsi="宋体" w:cs="宋体"/>
          <w:sz w:val="24"/>
          <w:szCs w:val="24"/>
          <w:lang w:eastAsia="zh-CN"/>
        </w:rPr>
        <w:t>服务期</w:t>
      </w:r>
    </w:p>
    <w:p w14:paraId="01160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1.3.1本次招标内容：见投标人须知前附表。</w:t>
      </w:r>
    </w:p>
    <w:p w14:paraId="2FC27F2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1.3.2本招标项目的</w:t>
      </w:r>
      <w:r>
        <w:rPr>
          <w:rFonts w:hint="eastAsia" w:ascii="宋体" w:hAnsi="宋体" w:eastAsia="宋体" w:cs="宋体"/>
          <w:sz w:val="24"/>
          <w:szCs w:val="24"/>
          <w:lang w:eastAsia="zh-CN"/>
        </w:rPr>
        <w:t>服务期</w:t>
      </w:r>
      <w:r>
        <w:rPr>
          <w:rFonts w:hint="eastAsia" w:ascii="宋体" w:hAnsi="宋体" w:eastAsia="宋体" w:cs="宋体"/>
          <w:sz w:val="24"/>
          <w:szCs w:val="24"/>
        </w:rPr>
        <w:t>：见投标人须知前附表。</w:t>
      </w:r>
    </w:p>
    <w:p w14:paraId="1E54071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72" w:name="_Toc246996922"/>
      <w:bookmarkStart w:id="73" w:name="_Toc179632551"/>
      <w:bookmarkStart w:id="74" w:name="_Toc246996179"/>
      <w:bookmarkStart w:id="75" w:name="_Toc28754"/>
      <w:bookmarkStart w:id="76" w:name="_Toc247085693"/>
      <w:bookmarkStart w:id="77" w:name="_Toc152045534"/>
      <w:bookmarkStart w:id="78" w:name="_Toc152042310"/>
      <w:bookmarkStart w:id="79" w:name="_Toc144974502"/>
      <w:bookmarkStart w:id="80" w:name="_Toc413"/>
      <w:bookmarkStart w:id="81" w:name="_Toc3275"/>
      <w:r>
        <w:rPr>
          <w:rFonts w:hint="eastAsia" w:ascii="宋体" w:hAnsi="宋体" w:eastAsia="宋体" w:cs="宋体"/>
          <w:sz w:val="24"/>
          <w:szCs w:val="24"/>
        </w:rPr>
        <w:t>1.4 投标人资格要求</w:t>
      </w:r>
      <w:bookmarkEnd w:id="72"/>
      <w:bookmarkEnd w:id="73"/>
      <w:bookmarkEnd w:id="74"/>
      <w:bookmarkEnd w:id="75"/>
      <w:bookmarkEnd w:id="76"/>
      <w:bookmarkEnd w:id="77"/>
      <w:bookmarkEnd w:id="78"/>
      <w:bookmarkEnd w:id="79"/>
      <w:bookmarkEnd w:id="80"/>
      <w:bookmarkEnd w:id="81"/>
    </w:p>
    <w:p w14:paraId="16B71030">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1.4.1 投标人应具备承担本项目的资质条件、能力和信誉：见投标人须知前附表。</w:t>
      </w:r>
    </w:p>
    <w:p w14:paraId="0792B448">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1.4.2 投标人须知前附表规定接受联合体投标的，除应符合本章第1.4.1项的要求外，还应遵守以下规定： </w:t>
      </w:r>
    </w:p>
    <w:p w14:paraId="7503AE09">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（1）联合体各方应按招标文件提供的格式签订联合体协议书，明确联合体牵头人和各方权利义务；</w:t>
      </w:r>
    </w:p>
    <w:p w14:paraId="31875E75">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（2）由同一专业的单位组成的联合体，按照资质等级较低的单位确定资质等级； </w:t>
      </w:r>
    </w:p>
    <w:p w14:paraId="2DA55C7B">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（3）联合体各方不得再以自己名义单独或参加其他联合体在同一标段中投标。</w:t>
      </w:r>
    </w:p>
    <w:p w14:paraId="6F88944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14:paraId="7AA3301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（1）与采购人存在利害关系可能影响招标公正性的法人或其他组织；</w:t>
      </w:r>
    </w:p>
    <w:p w14:paraId="5F6C6E95">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（2）接受委托参与项目前期咨询和招标文件编制的法人或其他组织； </w:t>
      </w:r>
    </w:p>
    <w:p w14:paraId="347A65AB">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（3）为该项目的投标人编制投标文件或者提供咨询的机构；</w:t>
      </w:r>
    </w:p>
    <w:p w14:paraId="3B02128F">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（4）为本招标项目提供招标代理服务的； </w:t>
      </w:r>
    </w:p>
    <w:p w14:paraId="3A20D03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（5）被责令停业的； </w:t>
      </w:r>
    </w:p>
    <w:p w14:paraId="6DA2B3D6">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（6）被暂停或取消投标资格的； </w:t>
      </w:r>
    </w:p>
    <w:p w14:paraId="23A8A37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（7）财产被接管或冻结的；</w:t>
      </w:r>
    </w:p>
    <w:p w14:paraId="4D966C71">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lang w:eastAsia="zh-CN"/>
        </w:rPr>
      </w:pPr>
      <w:r>
        <w:rPr>
          <w:rFonts w:hint="eastAsia" w:ascii="宋体" w:hAnsi="宋体" w:eastAsia="宋体" w:cs="宋体"/>
          <w:sz w:val="24"/>
          <w:szCs w:val="24"/>
        </w:rPr>
        <w:t>（8）在最近三年内有骗取中标或严重违约或重大质量问题的</w:t>
      </w:r>
      <w:r>
        <w:rPr>
          <w:rFonts w:hint="eastAsia" w:ascii="宋体" w:hAnsi="宋体" w:eastAsia="宋体" w:cs="宋体"/>
          <w:sz w:val="24"/>
          <w:szCs w:val="24"/>
          <w:lang w:eastAsia="zh-CN"/>
        </w:rPr>
        <w:t>；</w:t>
      </w:r>
    </w:p>
    <w:p w14:paraId="34DFC986">
      <w:pPr>
        <w:pageBreakBefore w:val="0"/>
        <w:wordWrap/>
        <w:topLinePunct w:val="0"/>
        <w:autoSpaceDE/>
        <w:autoSpaceDN/>
        <w:bidi w:val="0"/>
        <w:adjustRightInd/>
        <w:spacing w:line="600" w:lineRule="exact"/>
        <w:ind w:firstLine="410" w:firstLineChars="171"/>
        <w:textAlignment w:val="auto"/>
        <w:rPr>
          <w:rFonts w:hint="eastAsia"/>
        </w:rPr>
      </w:pPr>
      <w:r>
        <w:rPr>
          <w:rFonts w:hint="eastAsia" w:ascii="宋体" w:hAnsi="宋体" w:eastAsia="宋体" w:cs="宋体"/>
          <w:sz w:val="24"/>
          <w:szCs w:val="24"/>
        </w:rPr>
        <w:t>（9）为本项目提供整体设计、规范编制或者项目管理、监理、检测等服务的供应商，不得再参与本项目投标。</w:t>
      </w:r>
    </w:p>
    <w:p w14:paraId="084915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4</w:t>
      </w:r>
      <w:r>
        <w:rPr>
          <w:rFonts w:hint="eastAsia" w:ascii="宋体" w:hAnsi="宋体" w:eastAsia="宋体" w:cs="宋体"/>
          <w:sz w:val="24"/>
          <w:szCs w:val="24"/>
        </w:rPr>
        <w:t>单位负责人为同一人或者存在控股、管理关系的不同单位，不得同时参加本招标项目投标。</w:t>
      </w:r>
    </w:p>
    <w:p w14:paraId="6D64825C">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82" w:name="_Toc246996923"/>
      <w:bookmarkStart w:id="83" w:name="_Toc152042311"/>
      <w:bookmarkStart w:id="84" w:name="_Toc144974503"/>
      <w:bookmarkStart w:id="85" w:name="_Toc1757"/>
      <w:bookmarkStart w:id="86" w:name="_Toc179632552"/>
      <w:bookmarkStart w:id="87" w:name="_Toc247085694"/>
      <w:bookmarkStart w:id="88" w:name="_Toc152045535"/>
      <w:bookmarkStart w:id="89" w:name="_Toc246996180"/>
      <w:bookmarkStart w:id="90" w:name="_Toc19113"/>
      <w:bookmarkStart w:id="91" w:name="_Toc10816"/>
      <w:r>
        <w:rPr>
          <w:rFonts w:hint="eastAsia" w:ascii="宋体" w:hAnsi="宋体" w:eastAsia="宋体" w:cs="宋体"/>
          <w:sz w:val="24"/>
          <w:szCs w:val="24"/>
        </w:rPr>
        <w:t>1.5 费用承担</w:t>
      </w:r>
      <w:bookmarkEnd w:id="82"/>
      <w:bookmarkEnd w:id="83"/>
      <w:bookmarkEnd w:id="84"/>
      <w:bookmarkEnd w:id="85"/>
      <w:bookmarkEnd w:id="86"/>
      <w:bookmarkEnd w:id="87"/>
      <w:bookmarkEnd w:id="88"/>
      <w:bookmarkEnd w:id="89"/>
      <w:bookmarkEnd w:id="90"/>
      <w:bookmarkEnd w:id="91"/>
    </w:p>
    <w:p w14:paraId="41E6E1A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14:paraId="0C4C608D">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92" w:name="_Toc5909"/>
      <w:bookmarkStart w:id="93" w:name="_Toc152042312"/>
      <w:bookmarkStart w:id="94" w:name="_Toc152045536"/>
      <w:bookmarkStart w:id="95" w:name="_Toc179632553"/>
      <w:bookmarkStart w:id="96" w:name="_Toc1605"/>
      <w:bookmarkStart w:id="97" w:name="_Toc247085695"/>
      <w:bookmarkStart w:id="98" w:name="_Toc3803"/>
      <w:bookmarkStart w:id="99" w:name="_Toc144974504"/>
      <w:bookmarkStart w:id="100" w:name="_Toc246996924"/>
      <w:bookmarkStart w:id="101" w:name="_Toc246996181"/>
      <w:r>
        <w:rPr>
          <w:rFonts w:hint="eastAsia" w:ascii="宋体" w:hAnsi="宋体" w:eastAsia="宋体" w:cs="宋体"/>
          <w:sz w:val="24"/>
          <w:szCs w:val="24"/>
        </w:rPr>
        <w:t>1.6 保密</w:t>
      </w:r>
      <w:bookmarkEnd w:id="92"/>
      <w:bookmarkEnd w:id="93"/>
      <w:bookmarkEnd w:id="94"/>
      <w:bookmarkEnd w:id="95"/>
      <w:bookmarkEnd w:id="96"/>
      <w:bookmarkEnd w:id="97"/>
      <w:bookmarkEnd w:id="98"/>
      <w:bookmarkEnd w:id="99"/>
      <w:bookmarkEnd w:id="100"/>
      <w:bookmarkEnd w:id="101"/>
    </w:p>
    <w:p w14:paraId="78938A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参与招标投标活动的各方应对招标文件和投标文件中的商业和技术等秘密保密，违者应对由此造成的后果承担法律责任。 </w:t>
      </w:r>
    </w:p>
    <w:p w14:paraId="56A35F34">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02" w:name="_Toc144974505"/>
      <w:bookmarkStart w:id="103" w:name="_Toc246996182"/>
      <w:bookmarkStart w:id="104" w:name="_Toc5424"/>
      <w:bookmarkStart w:id="105" w:name="_Toc152045537"/>
      <w:bookmarkStart w:id="106" w:name="_Toc246996925"/>
      <w:bookmarkStart w:id="107" w:name="_Toc152042313"/>
      <w:bookmarkStart w:id="108" w:name="_Toc24696"/>
      <w:bookmarkStart w:id="109" w:name="_Toc179632554"/>
      <w:bookmarkStart w:id="110" w:name="_Toc977"/>
      <w:bookmarkStart w:id="111" w:name="_Toc247085696"/>
      <w:r>
        <w:rPr>
          <w:rFonts w:hint="eastAsia" w:ascii="宋体" w:hAnsi="宋体" w:eastAsia="宋体" w:cs="宋体"/>
          <w:sz w:val="24"/>
          <w:szCs w:val="24"/>
        </w:rPr>
        <w:t>1.7 语言</w:t>
      </w:r>
      <w:bookmarkEnd w:id="102"/>
      <w:r>
        <w:rPr>
          <w:rFonts w:hint="eastAsia" w:ascii="宋体" w:hAnsi="宋体" w:eastAsia="宋体" w:cs="宋体"/>
          <w:sz w:val="24"/>
          <w:szCs w:val="24"/>
        </w:rPr>
        <w:t>文字</w:t>
      </w:r>
      <w:bookmarkEnd w:id="103"/>
      <w:bookmarkEnd w:id="104"/>
      <w:bookmarkEnd w:id="105"/>
      <w:bookmarkEnd w:id="106"/>
      <w:bookmarkEnd w:id="107"/>
      <w:bookmarkEnd w:id="108"/>
      <w:bookmarkEnd w:id="109"/>
      <w:bookmarkEnd w:id="110"/>
      <w:bookmarkEnd w:id="111"/>
    </w:p>
    <w:p w14:paraId="60BD5F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12" w:name="_Toc179632555"/>
      <w:bookmarkStart w:id="113" w:name="_Toc152045538"/>
      <w:bookmarkStart w:id="114" w:name="_Toc246996183"/>
      <w:bookmarkStart w:id="115" w:name="_Toc247085697"/>
      <w:bookmarkStart w:id="116" w:name="_Toc152042314"/>
      <w:bookmarkStart w:id="117" w:name="_Toc144974506"/>
      <w:bookmarkStart w:id="118" w:name="_Toc246996926"/>
      <w:r>
        <w:rPr>
          <w:rFonts w:hint="eastAsia" w:ascii="宋体" w:hAnsi="宋体" w:eastAsia="宋体" w:cs="宋体"/>
          <w:sz w:val="24"/>
          <w:szCs w:val="24"/>
        </w:rPr>
        <w:t>招标投标文件使用的语言文字为中文。专用术语使用外文的，应附有中文注释。</w:t>
      </w:r>
    </w:p>
    <w:p w14:paraId="66AAE48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19" w:name="_Toc9225"/>
      <w:bookmarkStart w:id="120" w:name="_Toc23391"/>
      <w:bookmarkStart w:id="121" w:name="_Toc13990"/>
      <w:r>
        <w:rPr>
          <w:rFonts w:hint="eastAsia" w:ascii="宋体" w:hAnsi="宋体" w:eastAsia="宋体" w:cs="宋体"/>
          <w:sz w:val="24"/>
          <w:szCs w:val="24"/>
        </w:rPr>
        <w:t>1.8 计量单位</w:t>
      </w:r>
      <w:bookmarkEnd w:id="112"/>
      <w:bookmarkEnd w:id="113"/>
      <w:bookmarkEnd w:id="114"/>
      <w:bookmarkEnd w:id="115"/>
      <w:bookmarkEnd w:id="116"/>
      <w:bookmarkEnd w:id="117"/>
      <w:bookmarkEnd w:id="118"/>
      <w:bookmarkEnd w:id="119"/>
      <w:bookmarkEnd w:id="120"/>
      <w:bookmarkEnd w:id="121"/>
    </w:p>
    <w:p w14:paraId="6096A0D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1316BC5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22" w:name="_Toc152045539"/>
      <w:bookmarkStart w:id="123" w:name="_Toc27993"/>
      <w:bookmarkStart w:id="124" w:name="_Toc144974507"/>
      <w:bookmarkStart w:id="125" w:name="_Toc247513962"/>
      <w:bookmarkStart w:id="126" w:name="_Toc19468"/>
      <w:bookmarkStart w:id="127" w:name="_Toc22945"/>
      <w:bookmarkStart w:id="128" w:name="_Toc247527563"/>
      <w:bookmarkStart w:id="129" w:name="_Toc247592876"/>
      <w:bookmarkStart w:id="130" w:name="_Toc152042315"/>
      <w:r>
        <w:rPr>
          <w:rFonts w:hint="eastAsia" w:ascii="宋体" w:hAnsi="宋体" w:eastAsia="宋体" w:cs="宋体"/>
          <w:sz w:val="24"/>
          <w:szCs w:val="24"/>
        </w:rPr>
        <w:t>1.9 踏勘现场</w:t>
      </w:r>
      <w:bookmarkEnd w:id="122"/>
      <w:bookmarkEnd w:id="123"/>
      <w:bookmarkEnd w:id="124"/>
      <w:bookmarkEnd w:id="125"/>
      <w:bookmarkEnd w:id="126"/>
      <w:bookmarkEnd w:id="127"/>
      <w:bookmarkEnd w:id="128"/>
      <w:bookmarkEnd w:id="129"/>
      <w:bookmarkEnd w:id="130"/>
    </w:p>
    <w:p w14:paraId="587E1DD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1.9.1 投标人须知前附表规定组织踏勘现场的，采购人按投标人须知前附表规定的时间、地点组织投标人踏勘项目现场。 </w:t>
      </w:r>
    </w:p>
    <w:p w14:paraId="423A3D9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投标人踏勘现场发生的费用自理。</w:t>
      </w:r>
    </w:p>
    <w:p w14:paraId="5A030938">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31" w:name="_Toc247527564"/>
      <w:bookmarkStart w:id="132" w:name="_Toc80"/>
      <w:bookmarkStart w:id="133" w:name="_Toc30092"/>
      <w:bookmarkStart w:id="134" w:name="_Toc152045540"/>
      <w:bookmarkStart w:id="135" w:name="_Toc3757"/>
      <w:bookmarkStart w:id="136" w:name="_Toc152042316"/>
      <w:bookmarkStart w:id="137" w:name="_Toc247513963"/>
      <w:bookmarkStart w:id="138" w:name="_Toc247592877"/>
      <w:bookmarkStart w:id="139" w:name="_Toc144974508"/>
      <w:r>
        <w:rPr>
          <w:rFonts w:hint="eastAsia" w:ascii="宋体" w:hAnsi="宋体" w:eastAsia="宋体" w:cs="宋体"/>
          <w:sz w:val="24"/>
          <w:szCs w:val="24"/>
        </w:rPr>
        <w:t>1.10 投标预备会</w:t>
      </w:r>
      <w:bookmarkEnd w:id="131"/>
      <w:bookmarkEnd w:id="132"/>
      <w:bookmarkEnd w:id="133"/>
      <w:bookmarkEnd w:id="134"/>
      <w:bookmarkEnd w:id="135"/>
      <w:bookmarkEnd w:id="136"/>
      <w:bookmarkEnd w:id="137"/>
      <w:bookmarkEnd w:id="138"/>
      <w:bookmarkEnd w:id="139"/>
    </w:p>
    <w:p w14:paraId="223DD8D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40" w:name="_Toc11626"/>
      <w:bookmarkStart w:id="141" w:name="_Toc4429"/>
      <w:r>
        <w:rPr>
          <w:rFonts w:hint="eastAsia" w:ascii="宋体" w:hAnsi="宋体" w:eastAsia="宋体" w:cs="宋体"/>
          <w:sz w:val="24"/>
          <w:szCs w:val="24"/>
        </w:rPr>
        <w:t>1.10.1 投标人须知前附表规定召开投标预备会的，采购人按投标人须知前附表规定的时间和地点召开投标预备会，澄清投标人提出的问题。</w:t>
      </w:r>
    </w:p>
    <w:p w14:paraId="69778F6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1.10.2 投标人应在投标人须知前附表规定的时间前，以书面形式将提出的问题送达采购人，以便采购人在会议期间澄清。</w:t>
      </w:r>
    </w:p>
    <w:p w14:paraId="4B9B3D0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1.10.3采购人书面澄清的时间：见投标人须知前附表。</w:t>
      </w:r>
    </w:p>
    <w:p w14:paraId="5E187AE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1.10.4购买招标文件的时间、地点：见投标人须知前附表。</w:t>
      </w:r>
    </w:p>
    <w:p w14:paraId="131AB47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42" w:name="_Toc22104"/>
      <w:r>
        <w:rPr>
          <w:rFonts w:hint="eastAsia" w:ascii="宋体" w:hAnsi="宋体" w:eastAsia="宋体" w:cs="宋体"/>
          <w:sz w:val="24"/>
          <w:szCs w:val="24"/>
        </w:rPr>
        <w:t>1.11 偏离</w:t>
      </w:r>
      <w:bookmarkEnd w:id="140"/>
      <w:bookmarkEnd w:id="141"/>
      <w:bookmarkEnd w:id="142"/>
    </w:p>
    <w:p w14:paraId="4A0BC85E">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sz w:val="24"/>
          <w:szCs w:val="24"/>
        </w:rPr>
      </w:pPr>
      <w:bookmarkStart w:id="143" w:name="_Toc144974510"/>
      <w:bookmarkStart w:id="144" w:name="_Toc31978"/>
      <w:bookmarkStart w:id="145" w:name="_Toc152045542"/>
      <w:bookmarkStart w:id="146" w:name="_Toc13281"/>
      <w:bookmarkStart w:id="147" w:name="_Toc152042318"/>
      <w:bookmarkStart w:id="148" w:name="_Toc18581"/>
      <w:bookmarkStart w:id="149" w:name="_Toc246996930"/>
      <w:bookmarkStart w:id="150" w:name="_Toc247085701"/>
      <w:bookmarkStart w:id="151" w:name="_Toc179632560"/>
      <w:bookmarkStart w:id="152" w:name="_Toc246996187"/>
      <w:r>
        <w:rPr>
          <w:rFonts w:hint="eastAsia" w:ascii="宋体" w:hAnsi="宋体" w:eastAsia="宋体" w:cs="宋体"/>
          <w:b w:val="0"/>
          <w:bCs w:val="0"/>
          <w:color w:val="000000"/>
          <w:sz w:val="24"/>
          <w:szCs w:val="24"/>
        </w:rPr>
        <w:t>不允许出现负偏离</w:t>
      </w:r>
    </w:p>
    <w:p w14:paraId="1B717E3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2. 招标文件</w:t>
      </w:r>
      <w:bookmarkEnd w:id="143"/>
      <w:bookmarkEnd w:id="144"/>
      <w:bookmarkEnd w:id="145"/>
      <w:bookmarkEnd w:id="146"/>
      <w:bookmarkEnd w:id="147"/>
      <w:bookmarkEnd w:id="148"/>
      <w:bookmarkEnd w:id="149"/>
      <w:bookmarkEnd w:id="150"/>
      <w:bookmarkEnd w:id="151"/>
      <w:bookmarkEnd w:id="152"/>
    </w:p>
    <w:p w14:paraId="1A2A461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53" w:name="_Toc247085702"/>
      <w:bookmarkStart w:id="154" w:name="_Toc179632561"/>
      <w:bookmarkStart w:id="155" w:name="_Toc25465"/>
      <w:bookmarkStart w:id="156" w:name="_Toc246996188"/>
      <w:bookmarkStart w:id="157" w:name="_Toc152042319"/>
      <w:bookmarkStart w:id="158" w:name="_Toc246996931"/>
      <w:bookmarkStart w:id="159" w:name="_Toc29070"/>
      <w:bookmarkStart w:id="160" w:name="_Toc152045543"/>
      <w:bookmarkStart w:id="161" w:name="_Toc9862"/>
      <w:bookmarkStart w:id="162" w:name="_Toc144974511"/>
      <w:r>
        <w:rPr>
          <w:rFonts w:hint="eastAsia" w:ascii="宋体" w:hAnsi="宋体" w:eastAsia="宋体" w:cs="宋体"/>
          <w:sz w:val="24"/>
          <w:szCs w:val="24"/>
        </w:rPr>
        <w:t>2.1 招标文件的组成</w:t>
      </w:r>
      <w:bookmarkEnd w:id="153"/>
      <w:bookmarkEnd w:id="154"/>
      <w:bookmarkEnd w:id="155"/>
      <w:bookmarkEnd w:id="156"/>
      <w:bookmarkEnd w:id="157"/>
      <w:bookmarkEnd w:id="158"/>
      <w:bookmarkEnd w:id="159"/>
      <w:bookmarkEnd w:id="160"/>
      <w:bookmarkEnd w:id="161"/>
      <w:bookmarkEnd w:id="162"/>
    </w:p>
    <w:p w14:paraId="5CA6606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2.1.1 本招标文件包括：</w:t>
      </w:r>
    </w:p>
    <w:p w14:paraId="6B25558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招标公告；</w:t>
      </w:r>
    </w:p>
    <w:p w14:paraId="64C52A9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投标人须知；</w:t>
      </w:r>
    </w:p>
    <w:p w14:paraId="6D0D1D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第三章 投标人资格证明文件及审核</w:t>
      </w:r>
      <w:r>
        <w:rPr>
          <w:rFonts w:hint="eastAsia" w:ascii="宋体" w:hAnsi="宋体" w:eastAsia="宋体" w:cs="宋体"/>
          <w:sz w:val="24"/>
          <w:szCs w:val="24"/>
          <w:lang w:eastAsia="zh-CN"/>
        </w:rPr>
        <w:t>；</w:t>
      </w:r>
    </w:p>
    <w:p w14:paraId="3CC879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评标办法前附表及评标办法；</w:t>
      </w:r>
    </w:p>
    <w:p w14:paraId="33BFB7B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合同（拟签订文本）；</w:t>
      </w:r>
    </w:p>
    <w:p w14:paraId="51B9879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第六章 技术要求 ；</w:t>
      </w:r>
    </w:p>
    <w:p w14:paraId="7B0DEC9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第七章 投标文件格式。</w:t>
      </w:r>
    </w:p>
    <w:p w14:paraId="27703F81">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根据本章第1.10款、第2.2款和第2.3款对招标文件所作的澄清、修改，构成招标文件的组成部分。</w:t>
      </w:r>
    </w:p>
    <w:p w14:paraId="71F89AA7">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7F18EAFD">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2.1.4招标文件由招标组织机构登记发售，一经售出，恕不能退。</w:t>
      </w:r>
    </w:p>
    <w:p w14:paraId="4A7E9F4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2.1.5投标人不得擅自转让、变卖或复制招标文件进行投标。</w:t>
      </w:r>
    </w:p>
    <w:p w14:paraId="69123AC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2.1.6招标文件的解释权归招标组织机构。</w:t>
      </w:r>
    </w:p>
    <w:p w14:paraId="575B368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63" w:name="_Toc247085703"/>
      <w:bookmarkStart w:id="164" w:name="_Toc246996932"/>
      <w:bookmarkStart w:id="165" w:name="_Toc246996189"/>
      <w:bookmarkStart w:id="166" w:name="_Toc25646"/>
      <w:bookmarkStart w:id="167" w:name="_Toc179632562"/>
      <w:bookmarkStart w:id="168" w:name="_Toc19400"/>
      <w:bookmarkStart w:id="169" w:name="_Toc144974512"/>
      <w:bookmarkStart w:id="170" w:name="_Toc9540"/>
      <w:bookmarkStart w:id="171" w:name="_Toc152042320"/>
      <w:bookmarkStart w:id="172" w:name="_Toc152045544"/>
      <w:r>
        <w:rPr>
          <w:rFonts w:hint="eastAsia" w:ascii="宋体" w:hAnsi="宋体" w:eastAsia="宋体" w:cs="宋体"/>
          <w:sz w:val="24"/>
          <w:szCs w:val="24"/>
        </w:rPr>
        <w:t>2.2 招标文件的澄清</w:t>
      </w:r>
      <w:bookmarkEnd w:id="163"/>
      <w:bookmarkEnd w:id="164"/>
      <w:bookmarkEnd w:id="165"/>
      <w:bookmarkEnd w:id="166"/>
      <w:bookmarkEnd w:id="167"/>
      <w:bookmarkEnd w:id="168"/>
      <w:bookmarkEnd w:id="169"/>
      <w:bookmarkEnd w:id="170"/>
      <w:bookmarkEnd w:id="171"/>
      <w:bookmarkEnd w:id="172"/>
      <w:r>
        <w:rPr>
          <w:rFonts w:hint="eastAsia" w:ascii="宋体" w:hAnsi="宋体" w:eastAsia="宋体" w:cs="宋体"/>
          <w:sz w:val="24"/>
          <w:szCs w:val="24"/>
        </w:rPr>
        <w:t xml:space="preserve"> </w:t>
      </w:r>
    </w:p>
    <w:p w14:paraId="6739E58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逾期将失去提出异议的权利；招标组织机构在投标截止时间七日前以书面形式予以答复；必要时将书面答复传送给所有招标文件收受人。投标人在收到该澄清文件后应于一日内，以书面形式予以确认，该澄清、修改或补正的内容作为招标文件的组成部分，具有约束作用。</w:t>
      </w:r>
    </w:p>
    <w:p w14:paraId="6A61B58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投标截止时间：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6A6240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2.2.3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14:paraId="24C5DAC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73" w:name="_Toc246996933"/>
      <w:bookmarkStart w:id="174" w:name="_Toc152045545"/>
      <w:bookmarkStart w:id="175" w:name="_Toc246996190"/>
      <w:bookmarkStart w:id="176" w:name="_Toc144974513"/>
      <w:bookmarkStart w:id="177" w:name="_Toc179632563"/>
      <w:bookmarkStart w:id="178" w:name="_Toc27203"/>
      <w:bookmarkStart w:id="179" w:name="_Toc152042321"/>
      <w:bookmarkStart w:id="180" w:name="_Toc13614"/>
      <w:bookmarkStart w:id="181" w:name="_Toc32623"/>
      <w:bookmarkStart w:id="182" w:name="_Toc247085704"/>
      <w:r>
        <w:rPr>
          <w:rFonts w:hint="eastAsia" w:ascii="宋体" w:hAnsi="宋体" w:eastAsia="宋体" w:cs="宋体"/>
          <w:sz w:val="24"/>
          <w:szCs w:val="24"/>
        </w:rPr>
        <w:t>2.3 招标文件的修改</w:t>
      </w:r>
      <w:bookmarkEnd w:id="173"/>
      <w:bookmarkEnd w:id="174"/>
      <w:bookmarkEnd w:id="175"/>
      <w:bookmarkEnd w:id="176"/>
      <w:bookmarkEnd w:id="177"/>
      <w:bookmarkEnd w:id="178"/>
      <w:bookmarkEnd w:id="179"/>
      <w:bookmarkEnd w:id="180"/>
      <w:bookmarkEnd w:id="181"/>
      <w:bookmarkEnd w:id="182"/>
    </w:p>
    <w:p w14:paraId="3F6CE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2.3.1招标文件的澄清、修改、补充等内容均以书面形式明确的内容为准。当招标文件、招标文件的澄清、修改、补充等在同一内容的表述不一致时，以最后发出的书面文件为准。</w:t>
      </w:r>
    </w:p>
    <w:p w14:paraId="1C3CEF2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2.3.2投标人确认收到招标文件修改的时间：见投标人须知前附表。</w:t>
      </w:r>
      <w:bookmarkStart w:id="183" w:name="_Toc7461"/>
      <w:bookmarkStart w:id="184" w:name="_Toc152042322"/>
      <w:bookmarkStart w:id="185" w:name="_Toc144974514"/>
      <w:bookmarkStart w:id="186" w:name="_Toc152045546"/>
      <w:bookmarkStart w:id="187" w:name="_Toc179632564"/>
      <w:bookmarkStart w:id="188" w:name="_Toc246996934"/>
      <w:bookmarkStart w:id="189" w:name="_Toc247085705"/>
      <w:bookmarkStart w:id="190" w:name="_Toc246996191"/>
      <w:bookmarkStart w:id="191" w:name="_Toc8058"/>
      <w:bookmarkStart w:id="192" w:name="_Toc23378"/>
    </w:p>
    <w:p w14:paraId="5D3DD84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 投标文件</w:t>
      </w:r>
      <w:bookmarkEnd w:id="183"/>
      <w:bookmarkEnd w:id="184"/>
      <w:bookmarkEnd w:id="185"/>
      <w:bookmarkEnd w:id="186"/>
      <w:bookmarkEnd w:id="187"/>
      <w:bookmarkEnd w:id="188"/>
      <w:bookmarkEnd w:id="189"/>
      <w:bookmarkEnd w:id="190"/>
      <w:bookmarkEnd w:id="191"/>
      <w:bookmarkEnd w:id="192"/>
    </w:p>
    <w:p w14:paraId="0E5AC0F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93" w:name="_Toc237"/>
      <w:bookmarkStart w:id="194" w:name="_Toc152042323"/>
      <w:bookmarkStart w:id="195" w:name="_Toc28974"/>
      <w:bookmarkStart w:id="196" w:name="_Toc246996192"/>
      <w:bookmarkStart w:id="197" w:name="_Toc247085706"/>
      <w:bookmarkStart w:id="198" w:name="_Toc246996935"/>
      <w:bookmarkStart w:id="199" w:name="_Toc144974515"/>
      <w:bookmarkStart w:id="200" w:name="_Toc152045547"/>
      <w:bookmarkStart w:id="201" w:name="_Toc179632565"/>
      <w:bookmarkStart w:id="202" w:name="_Toc27247"/>
      <w:r>
        <w:rPr>
          <w:rFonts w:hint="eastAsia" w:ascii="宋体" w:hAnsi="宋体" w:eastAsia="宋体" w:cs="宋体"/>
          <w:sz w:val="24"/>
          <w:szCs w:val="24"/>
        </w:rPr>
        <w:t>3.1 投标文件的组成</w:t>
      </w:r>
      <w:bookmarkEnd w:id="193"/>
      <w:bookmarkEnd w:id="194"/>
      <w:bookmarkEnd w:id="195"/>
      <w:bookmarkEnd w:id="196"/>
      <w:bookmarkEnd w:id="197"/>
      <w:bookmarkEnd w:id="198"/>
      <w:bookmarkEnd w:id="199"/>
      <w:bookmarkEnd w:id="200"/>
      <w:bookmarkEnd w:id="201"/>
      <w:bookmarkEnd w:id="202"/>
    </w:p>
    <w:p w14:paraId="5C39715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03" w:name="_Toc343511476"/>
      <w:bookmarkStart w:id="204" w:name="_Toc179632566"/>
      <w:bookmarkStart w:id="205" w:name="_Toc246996193"/>
      <w:bookmarkStart w:id="206" w:name="_Toc4527"/>
      <w:bookmarkStart w:id="207" w:name="_Toc28739"/>
      <w:bookmarkStart w:id="208" w:name="_Toc247085707"/>
      <w:bookmarkStart w:id="209" w:name="_Toc144974516"/>
      <w:bookmarkStart w:id="210" w:name="_Toc152042324"/>
      <w:bookmarkStart w:id="211" w:name="_Toc246996936"/>
      <w:bookmarkStart w:id="212" w:name="_Toc152045548"/>
      <w:bookmarkStart w:id="213" w:name="_Toc10240"/>
      <w:r>
        <w:rPr>
          <w:rFonts w:hint="eastAsia" w:ascii="宋体" w:hAnsi="宋体" w:eastAsia="宋体" w:cs="宋体"/>
          <w:color w:val="000000"/>
          <w:sz w:val="24"/>
          <w:szCs w:val="24"/>
        </w:rPr>
        <w:t>3.1.</w:t>
      </w:r>
      <w:r>
        <w:rPr>
          <w:rFonts w:hint="eastAsia" w:ascii="宋体" w:hAnsi="宋体" w:eastAsia="宋体" w:cs="宋体"/>
          <w:sz w:val="24"/>
          <w:szCs w:val="24"/>
        </w:rPr>
        <w:t>1投标文件由商务部分、技术</w:t>
      </w:r>
      <w:r>
        <w:rPr>
          <w:rFonts w:hint="eastAsia" w:ascii="宋体" w:hAnsi="宋体" w:eastAsia="宋体" w:cs="宋体"/>
          <w:color w:val="000000"/>
          <w:sz w:val="24"/>
          <w:szCs w:val="24"/>
        </w:rPr>
        <w:t>部分组成。</w:t>
      </w:r>
      <w:bookmarkEnd w:id="203"/>
    </w:p>
    <w:p w14:paraId="5CD265A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3.1.2投标文件主要包括以下内容：</w:t>
      </w:r>
    </w:p>
    <w:p w14:paraId="13558E74">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rPr>
        <w:t>资格证明文件</w:t>
      </w:r>
    </w:p>
    <w:p w14:paraId="4AEECF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二</w:t>
      </w:r>
      <w:r>
        <w:rPr>
          <w:rFonts w:hint="eastAsia" w:ascii="宋体" w:hAnsi="宋体" w:eastAsia="宋体" w:cs="宋体"/>
          <w:b w:val="0"/>
          <w:bCs/>
          <w:color w:val="000000"/>
          <w:sz w:val="24"/>
          <w:szCs w:val="24"/>
        </w:rPr>
        <w:t>、投标函</w:t>
      </w:r>
    </w:p>
    <w:p w14:paraId="47BE96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三、</w:t>
      </w:r>
      <w:r>
        <w:rPr>
          <w:rFonts w:hint="eastAsia" w:ascii="宋体" w:hAnsi="宋体" w:eastAsia="宋体" w:cs="宋体"/>
          <w:b w:val="0"/>
          <w:bCs/>
          <w:color w:val="000000"/>
          <w:sz w:val="24"/>
          <w:szCs w:val="24"/>
          <w:lang w:eastAsia="zh-CN"/>
        </w:rPr>
        <w:t>投标报价一览表</w:t>
      </w:r>
    </w:p>
    <w:p w14:paraId="06754B8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bCs/>
          <w:color w:val="000000"/>
          <w:sz w:val="24"/>
          <w:szCs w:val="24"/>
          <w:lang w:val="en-US" w:eastAsia="zh-CN"/>
        </w:rPr>
        <w:t>四、投标</w:t>
      </w:r>
      <w:r>
        <w:rPr>
          <w:rFonts w:hint="eastAsia" w:ascii="宋体" w:hAnsi="宋体" w:eastAsia="宋体" w:cs="宋体"/>
          <w:b w:val="0"/>
          <w:bCs/>
          <w:color w:val="000000"/>
          <w:sz w:val="24"/>
          <w:szCs w:val="24"/>
          <w:lang w:eastAsia="zh-CN"/>
        </w:rPr>
        <w:t>分项报价表</w:t>
      </w:r>
    </w:p>
    <w:p w14:paraId="53E0EF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五</w:t>
      </w:r>
      <w:r>
        <w:rPr>
          <w:rFonts w:hint="eastAsia" w:ascii="宋体" w:hAnsi="宋体" w:eastAsia="宋体" w:cs="宋体"/>
          <w:b w:val="0"/>
          <w:bCs/>
          <w:color w:val="000000"/>
          <w:sz w:val="24"/>
          <w:szCs w:val="24"/>
        </w:rPr>
        <w:t>、陕西省政府采购供应商拒绝政府采购领域商业贿赂承诺书</w:t>
      </w:r>
    </w:p>
    <w:p w14:paraId="0B61911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六</w:t>
      </w:r>
      <w:r>
        <w:rPr>
          <w:rFonts w:hint="eastAsia" w:ascii="宋体" w:hAnsi="宋体" w:eastAsia="宋体" w:cs="宋体"/>
          <w:b w:val="0"/>
          <w:bCs/>
          <w:color w:val="000000"/>
          <w:sz w:val="24"/>
          <w:szCs w:val="24"/>
        </w:rPr>
        <w:t>、技术部分响应内容</w:t>
      </w:r>
    </w:p>
    <w:p w14:paraId="2BC0F0A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七</w:t>
      </w:r>
      <w:r>
        <w:rPr>
          <w:rFonts w:hint="eastAsia" w:ascii="宋体" w:hAnsi="宋体" w:eastAsia="宋体" w:cs="宋体"/>
          <w:b w:val="0"/>
          <w:bCs/>
          <w:color w:val="000000"/>
          <w:sz w:val="24"/>
          <w:szCs w:val="24"/>
        </w:rPr>
        <w:t>、商务部分响应内容</w:t>
      </w:r>
    </w:p>
    <w:p w14:paraId="07433BD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八</w:t>
      </w:r>
      <w:r>
        <w:rPr>
          <w:rFonts w:hint="eastAsia" w:ascii="宋体" w:hAnsi="宋体" w:eastAsia="宋体" w:cs="宋体"/>
          <w:b w:val="0"/>
          <w:bCs/>
          <w:color w:val="000000"/>
          <w:sz w:val="24"/>
          <w:szCs w:val="24"/>
        </w:rPr>
        <w:t>、其他资料</w:t>
      </w:r>
    </w:p>
    <w:p w14:paraId="16D356D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3.2 投标报价</w:t>
      </w:r>
      <w:bookmarkEnd w:id="204"/>
      <w:bookmarkEnd w:id="205"/>
      <w:bookmarkEnd w:id="206"/>
      <w:bookmarkEnd w:id="207"/>
      <w:bookmarkEnd w:id="208"/>
      <w:bookmarkEnd w:id="209"/>
      <w:bookmarkEnd w:id="210"/>
      <w:bookmarkEnd w:id="211"/>
      <w:bookmarkEnd w:id="212"/>
      <w:bookmarkEnd w:id="213"/>
    </w:p>
    <w:p w14:paraId="3E3E07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14" w:name="_Toc144974517"/>
      <w:bookmarkStart w:id="215" w:name="_Toc179632567"/>
      <w:bookmarkStart w:id="216" w:name="_Toc246996194"/>
      <w:bookmarkStart w:id="217" w:name="_Toc27607"/>
      <w:bookmarkStart w:id="218" w:name="_Toc152042325"/>
      <w:bookmarkStart w:id="219" w:name="_Toc152045549"/>
      <w:bookmarkStart w:id="220" w:name="_Toc247085708"/>
      <w:bookmarkStart w:id="221" w:name="_Toc18722"/>
      <w:bookmarkStart w:id="222" w:name="_Toc31607"/>
      <w:bookmarkStart w:id="223" w:name="_Toc246996937"/>
      <w:r>
        <w:rPr>
          <w:rFonts w:hint="eastAsia" w:ascii="宋体" w:hAnsi="宋体" w:eastAsia="宋体" w:cs="宋体"/>
          <w:color w:val="000000"/>
          <w:sz w:val="24"/>
          <w:szCs w:val="24"/>
        </w:rPr>
        <w:t>3.2.1投标人应对此项目进行全面响应，不得将其中所列的所有内容拆开报价。凡本招标文件要求（或允许）及投标人认为需要进行投标的各项费用项目（不论是否要求进入报价），若投标时未报或未在投标文件中予以说明，采购人将认为这些费用投标人已计取，并包含在总报价中（项目内容、项目量调整除外）</w:t>
      </w:r>
    </w:p>
    <w:p w14:paraId="3FF365F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投标人不得以低于成本的报价参加投标，当评标委员会认为投标人的投标报价或者某些分项报价明显不合理或低于成本价，有可能影响商品质量和不能诚信履约的，可要求投标人在规定的期限内提供书面说明，并提交相关证明材料，否则，可拒绝投标人的投标。</w:t>
      </w:r>
    </w:p>
    <w:p w14:paraId="23A30D9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投标报价只能提交唯一、不可选择的报价。投标货币：人民币。</w:t>
      </w:r>
    </w:p>
    <w:p w14:paraId="2D72DBB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投标期间一切费用自理</w:t>
      </w:r>
      <w:r>
        <w:rPr>
          <w:rFonts w:hint="eastAsia" w:ascii="宋体" w:hAnsi="宋体" w:eastAsia="宋体" w:cs="宋体"/>
          <w:color w:val="000000"/>
          <w:sz w:val="24"/>
          <w:szCs w:val="24"/>
          <w:lang w:eastAsia="zh-CN"/>
        </w:rPr>
        <w:t>。</w:t>
      </w:r>
    </w:p>
    <w:p w14:paraId="7B1D8917">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3.2.</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最低投标报价不作为中标的唯一条件，中标须经投标报价、</w:t>
      </w:r>
      <w:bookmarkStart w:id="224" w:name="_Hlk519149183"/>
      <w:r>
        <w:rPr>
          <w:rFonts w:hint="eastAsia" w:ascii="宋体" w:hAnsi="宋体" w:eastAsia="宋体" w:cs="宋体"/>
          <w:b/>
          <w:color w:val="000000"/>
          <w:sz w:val="24"/>
          <w:szCs w:val="24"/>
        </w:rPr>
        <w:t>技术部分评审、商务部分评审</w:t>
      </w:r>
      <w:bookmarkEnd w:id="224"/>
      <w:r>
        <w:rPr>
          <w:rFonts w:hint="eastAsia" w:ascii="宋体" w:hAnsi="宋体" w:eastAsia="宋体" w:cs="宋体"/>
          <w:b/>
          <w:color w:val="000000"/>
          <w:sz w:val="24"/>
          <w:szCs w:val="24"/>
        </w:rPr>
        <w:t>等内容综合评定。</w:t>
      </w:r>
    </w:p>
    <w:p w14:paraId="6B67EE3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3.3 投标有效期</w:t>
      </w:r>
      <w:bookmarkEnd w:id="214"/>
      <w:bookmarkEnd w:id="215"/>
      <w:bookmarkEnd w:id="216"/>
      <w:bookmarkEnd w:id="217"/>
      <w:bookmarkEnd w:id="218"/>
      <w:bookmarkEnd w:id="219"/>
      <w:bookmarkEnd w:id="220"/>
      <w:bookmarkEnd w:id="221"/>
      <w:bookmarkEnd w:id="222"/>
      <w:bookmarkEnd w:id="223"/>
    </w:p>
    <w:p w14:paraId="02EBCC4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25" w:name="_Hlk522170577"/>
      <w:bookmarkStart w:id="226" w:name="_Toc10049"/>
      <w:bookmarkStart w:id="227" w:name="_Toc246996938"/>
      <w:bookmarkStart w:id="228" w:name="_Toc152042326"/>
      <w:bookmarkStart w:id="229" w:name="_Toc144974518"/>
      <w:bookmarkStart w:id="230" w:name="_Toc246996195"/>
      <w:bookmarkStart w:id="231" w:name="_Toc179632568"/>
      <w:bookmarkStart w:id="232" w:name="_Toc247085709"/>
      <w:bookmarkStart w:id="233" w:name="_Toc152045550"/>
      <w:bookmarkStart w:id="234" w:name="_Toc17558"/>
      <w:r>
        <w:rPr>
          <w:rFonts w:hint="eastAsia" w:ascii="宋体" w:hAnsi="宋体" w:eastAsia="宋体" w:cs="宋体"/>
          <w:color w:val="000000"/>
          <w:sz w:val="24"/>
          <w:szCs w:val="24"/>
        </w:rPr>
        <w:t>3.3.1 在投标人须知前附表规定的投标有效期内，投标人不得要求撤销或修改其投标文件。</w:t>
      </w:r>
    </w:p>
    <w:p w14:paraId="006E51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25"/>
    </w:p>
    <w:p w14:paraId="12ED3CC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35" w:name="_Toc25617"/>
      <w:r>
        <w:rPr>
          <w:rFonts w:hint="eastAsia" w:ascii="宋体" w:hAnsi="宋体" w:eastAsia="宋体" w:cs="宋体"/>
          <w:sz w:val="24"/>
          <w:szCs w:val="24"/>
        </w:rPr>
        <w:t>3.4 投标保证金</w:t>
      </w:r>
      <w:bookmarkEnd w:id="226"/>
      <w:bookmarkEnd w:id="227"/>
      <w:bookmarkEnd w:id="228"/>
      <w:bookmarkEnd w:id="229"/>
      <w:bookmarkEnd w:id="230"/>
      <w:bookmarkEnd w:id="231"/>
      <w:bookmarkEnd w:id="232"/>
      <w:bookmarkEnd w:id="233"/>
      <w:bookmarkEnd w:id="234"/>
      <w:bookmarkEnd w:id="235"/>
    </w:p>
    <w:p w14:paraId="7BC8B9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6" w:name="_Hlk522170699"/>
      <w:bookmarkStart w:id="237" w:name="_Toc343511515"/>
      <w:r>
        <w:rPr>
          <w:rFonts w:hint="eastAsia" w:ascii="宋体" w:hAnsi="宋体" w:eastAsia="宋体" w:cs="宋体"/>
          <w:color w:val="000000"/>
          <w:sz w:val="24"/>
          <w:szCs w:val="24"/>
        </w:rPr>
        <w:t>3.4.1 供应商在递交投标文件的同时，应按供应商须知前附表规定的金额、担保形式缴纳投标保证金。</w:t>
      </w:r>
    </w:p>
    <w:p w14:paraId="3E1E74C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 投标人不按本章第3.4.1项要求提交投标保证金的，其投标文件作废标处理。</w:t>
      </w:r>
    </w:p>
    <w:bookmarkEnd w:id="236"/>
    <w:bookmarkEnd w:id="237"/>
    <w:p w14:paraId="4D67C7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8" w:name="_Toc343511517"/>
      <w:r>
        <w:rPr>
          <w:rFonts w:hint="eastAsia" w:ascii="宋体" w:hAnsi="宋体" w:eastAsia="宋体" w:cs="宋体"/>
          <w:color w:val="000000"/>
          <w:sz w:val="24"/>
          <w:szCs w:val="24"/>
        </w:rPr>
        <w:t>3.4.3</w:t>
      </w:r>
      <w:bookmarkEnd w:id="238"/>
      <w:r>
        <w:rPr>
          <w:rFonts w:hint="eastAsia" w:ascii="宋体" w:hAnsi="宋体" w:eastAsia="宋体" w:cs="宋体"/>
          <w:color w:val="000000"/>
          <w:sz w:val="24"/>
          <w:szCs w:val="24"/>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788FB97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应当自中标通知书发出之日起5个工作日内退还未中标投标人的投标保证金，向未中标的投标人扣除银行交易手续费后退还投标保证金及银行同期存款利息。自合同签订之日起5个工作日内退还中标投标人的投标保证金向中标投标人扣除银行交易手续费后退还投标保证金及银行同期存款利息。</w:t>
      </w:r>
    </w:p>
    <w:p w14:paraId="420BFD8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3.4.4采购人在招标文件中要求投标人提交投标保证金的，投标保证金不得超过招标项目估算价的2%。投标保证金有效期应当与投标有效期一致。</w:t>
      </w:r>
    </w:p>
    <w:p w14:paraId="5F886B0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采购人不得挪用投标保证金。</w:t>
      </w:r>
    </w:p>
    <w:p w14:paraId="09503BC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3.4.5采购人终止招标的，应当及时发布公告，或者以书面形式通知被邀请的或者已经获取资格预审文件、招标文件的潜在投标人。已经发售资格预审文件、招标文件或者已经收取投标保证金的，采购人应当及时退还所收取的资格预审文件、招标文件的费用，以及所收取的投标保证金及银行同期存款利息。</w:t>
      </w:r>
    </w:p>
    <w:p w14:paraId="3B4316C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3.4.6投标人撤回已提交的投标文件，应当在投标截止时间前书面通知采购人。采购人已收取投标保证金的，应当自收到投标人书面撤回通知之日起5日内退还。</w:t>
      </w:r>
    </w:p>
    <w:p w14:paraId="598CA4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投标截止后投标人撤销投标文件的，采购人可以不退还投标保证金。</w:t>
      </w:r>
    </w:p>
    <w:p w14:paraId="5865A42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69DFB17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747C89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9" w:name="_Toc343511518"/>
      <w:bookmarkStart w:id="240" w:name="_Hlk522172384"/>
      <w:r>
        <w:rPr>
          <w:rFonts w:hint="eastAsia" w:ascii="宋体" w:hAnsi="宋体" w:eastAsia="宋体" w:cs="宋体"/>
          <w:color w:val="000000"/>
          <w:sz w:val="24"/>
          <w:szCs w:val="24"/>
        </w:rPr>
        <w:t>3.4.9有下列情形之一的，投标保证金将不予退还</w:t>
      </w:r>
      <w:bookmarkEnd w:id="239"/>
      <w:r>
        <w:rPr>
          <w:rFonts w:hint="eastAsia" w:ascii="宋体" w:hAnsi="宋体" w:eastAsia="宋体" w:cs="宋体"/>
          <w:color w:val="000000"/>
          <w:sz w:val="24"/>
          <w:szCs w:val="24"/>
        </w:rPr>
        <w:t>。招标公司有权扣留其投标保证金，以弥补采购人损失。</w:t>
      </w:r>
    </w:p>
    <w:p w14:paraId="73D25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41" w:name="_Hlk522172370"/>
      <w:r>
        <w:rPr>
          <w:rFonts w:hint="eastAsia" w:ascii="宋体" w:hAnsi="宋体" w:eastAsia="宋体" w:cs="宋体"/>
          <w:color w:val="000000"/>
          <w:sz w:val="24"/>
          <w:szCs w:val="24"/>
        </w:rPr>
        <w:t>（1）投标人在规定的投标有效期内撤销或修改其投标文件。</w:t>
      </w:r>
    </w:p>
    <w:p w14:paraId="010A4B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（2）中标人在收到中标通知书后，无正当理由拒签合同协议书或未按招标文件规定提交履约担保。</w:t>
      </w:r>
    </w:p>
    <w:bookmarkEnd w:id="240"/>
    <w:bookmarkEnd w:id="241"/>
    <w:p w14:paraId="3CCC11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（3）投标人与采购人、其他投标人或者采购代理机构恶意串通的。</w:t>
      </w:r>
    </w:p>
    <w:p w14:paraId="62D5BAE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（4）投标人中标后无正当理由放弃中标的</w:t>
      </w:r>
    </w:p>
    <w:p w14:paraId="4F0388D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（5）投标人中标后未能按规定交纳招标代理服务费。</w:t>
      </w:r>
    </w:p>
    <w:p w14:paraId="5090872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（6）投标人中标后将中标项目转让给他人，未经采购人同意，将中标项目分包给他人的。</w:t>
      </w:r>
    </w:p>
    <w:p w14:paraId="2B04D5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（7）投标人在投标文件中提供伪造、套改、虚假资料参加投标的。</w:t>
      </w:r>
    </w:p>
    <w:p w14:paraId="14B833D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（8）投标人不按法定程序进行质疑和投诉,捏造事实，查无实据，造成恶劣影响，导致采购活动无法正常进行的。</w:t>
      </w:r>
    </w:p>
    <w:p w14:paraId="5E2D94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（9）招标文件规定的其他情形。</w:t>
      </w:r>
    </w:p>
    <w:p w14:paraId="676239B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42" w:name="_Toc247085710"/>
      <w:bookmarkStart w:id="243" w:name="_Toc152042328"/>
      <w:bookmarkStart w:id="244" w:name="_Toc179632570"/>
      <w:bookmarkStart w:id="245" w:name="_Toc152045552"/>
      <w:bookmarkStart w:id="246" w:name="_Toc246996196"/>
      <w:bookmarkStart w:id="247" w:name="_Toc296602441"/>
      <w:bookmarkStart w:id="248" w:name="_Toc144974520"/>
      <w:bookmarkStart w:id="249" w:name="_Toc246996939"/>
      <w:bookmarkStart w:id="250" w:name="_Toc5131"/>
      <w:bookmarkStart w:id="251" w:name="_Toc18308"/>
      <w:bookmarkStart w:id="252" w:name="_Toc16361"/>
      <w:r>
        <w:rPr>
          <w:rFonts w:hint="eastAsia" w:ascii="宋体" w:hAnsi="宋体" w:eastAsia="宋体" w:cs="宋体"/>
          <w:sz w:val="24"/>
          <w:szCs w:val="24"/>
        </w:rPr>
        <w:t>3.5</w:t>
      </w:r>
      <w:bookmarkEnd w:id="242"/>
      <w:bookmarkEnd w:id="243"/>
      <w:bookmarkEnd w:id="244"/>
      <w:bookmarkEnd w:id="245"/>
      <w:bookmarkEnd w:id="246"/>
      <w:bookmarkEnd w:id="247"/>
      <w:bookmarkEnd w:id="248"/>
      <w:bookmarkEnd w:id="249"/>
      <w:bookmarkStart w:id="253" w:name="_Toc247085711"/>
      <w:bookmarkStart w:id="254" w:name="_Toc246996197"/>
      <w:bookmarkStart w:id="255" w:name="_Toc152045553"/>
      <w:bookmarkStart w:id="256" w:name="_Toc152042329"/>
      <w:bookmarkStart w:id="257" w:name="_Toc144974521"/>
      <w:bookmarkStart w:id="258" w:name="_Toc179632571"/>
      <w:bookmarkStart w:id="259" w:name="_Toc246996940"/>
      <w:r>
        <w:rPr>
          <w:rFonts w:hint="eastAsia" w:ascii="宋体" w:hAnsi="宋体" w:eastAsia="宋体" w:cs="宋体"/>
          <w:sz w:val="24"/>
          <w:szCs w:val="24"/>
        </w:rPr>
        <w:t xml:space="preserve"> 投标文件的编制</w:t>
      </w:r>
      <w:bookmarkEnd w:id="250"/>
      <w:bookmarkEnd w:id="251"/>
      <w:bookmarkEnd w:id="252"/>
    </w:p>
    <w:bookmarkEnd w:id="253"/>
    <w:bookmarkEnd w:id="254"/>
    <w:bookmarkEnd w:id="255"/>
    <w:bookmarkEnd w:id="256"/>
    <w:bookmarkEnd w:id="257"/>
    <w:bookmarkEnd w:id="258"/>
    <w:bookmarkEnd w:id="259"/>
    <w:p w14:paraId="4BE9F47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260" w:name="_Toc152042331"/>
      <w:bookmarkStart w:id="261" w:name="_Toc144974523"/>
      <w:bookmarkStart w:id="262" w:name="_Toc246996942"/>
      <w:bookmarkStart w:id="263" w:name="_Toc179632573"/>
      <w:bookmarkStart w:id="264" w:name="_Toc246996199"/>
      <w:bookmarkStart w:id="265" w:name="_Toc28026"/>
      <w:bookmarkStart w:id="266" w:name="_Toc31049"/>
      <w:bookmarkStart w:id="267" w:name="_Toc19372"/>
      <w:bookmarkStart w:id="268" w:name="_Toc152045555"/>
      <w:bookmarkStart w:id="269" w:name="_Toc247085713"/>
      <w:r>
        <w:rPr>
          <w:rFonts w:hint="eastAsia" w:ascii="宋体" w:hAnsi="宋体" w:eastAsia="宋体" w:cs="宋体"/>
          <w:sz w:val="24"/>
          <w:szCs w:val="24"/>
        </w:rPr>
        <w:t>3.5.1投标文件必须按“投标文件格式”进行编写，如有必要，可以增加附页，作为投标文件的组成部分。</w:t>
      </w:r>
    </w:p>
    <w:p w14:paraId="5482B4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 投标文件应当对招标文件有关</w:t>
      </w:r>
      <w:r>
        <w:rPr>
          <w:rFonts w:hint="eastAsia" w:ascii="宋体" w:hAnsi="宋体" w:eastAsia="宋体" w:cs="宋体"/>
          <w:sz w:val="24"/>
          <w:szCs w:val="24"/>
          <w:lang w:eastAsia="zh-CN"/>
        </w:rPr>
        <w:t>服务期</w:t>
      </w:r>
      <w:r>
        <w:rPr>
          <w:rFonts w:hint="eastAsia" w:ascii="宋体" w:hAnsi="宋体" w:eastAsia="宋体" w:cs="宋体"/>
          <w:sz w:val="24"/>
          <w:szCs w:val="24"/>
        </w:rPr>
        <w:t>、投标有效期、技术要求、招标范围等实质性内容作出响应。</w:t>
      </w:r>
    </w:p>
    <w:p w14:paraId="10AF34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3.5.3投标文件应尽量避免涂改、行间插字或删除。如果出现上述情况，改动之处应必须加盖投标人单位公章；由委托代理人签字或盖章的，需随投标文件一起提交有效的“授权委托书”原件的（正副本各一份）；</w:t>
      </w:r>
    </w:p>
    <w:p w14:paraId="4B2174C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投标文件正本一份，副本份数见投标人须知前附表。正本和副本的封面上必须清楚地标记 “正本”或“副本”的字样。当副本和正本不一致时，以正本为准。</w:t>
      </w:r>
    </w:p>
    <w:p w14:paraId="30BB7D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3.5.5投标文件的正本和所有的副本必须全部打印并分别装订成册，并编制目录，统一装订、编码，必须在每一页的下方清楚标明。</w:t>
      </w:r>
    </w:p>
    <w:p w14:paraId="66F900A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3.5.6 投标文件签字或盖章要求，见投标人须知前附表。</w:t>
      </w:r>
    </w:p>
    <w:p w14:paraId="1C901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3.5.7 投标文件因字迹潦草或表达不清所引起的后果由投标单位负责。</w:t>
      </w:r>
    </w:p>
    <w:p w14:paraId="65E312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3.5.8 未按本章第3.5.1 项至第3.5.7项规定，出现任何一项未按要求编制的投标文件，采购人（或采购代理机构）不予受理，投标文件按无效文件处理。</w:t>
      </w:r>
    </w:p>
    <w:p w14:paraId="5C30B0FE">
      <w:pPr>
        <w:pStyle w:val="3"/>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 投标</w:t>
      </w:r>
      <w:bookmarkEnd w:id="260"/>
      <w:bookmarkEnd w:id="261"/>
      <w:bookmarkEnd w:id="262"/>
      <w:bookmarkEnd w:id="263"/>
      <w:bookmarkEnd w:id="264"/>
      <w:bookmarkEnd w:id="265"/>
      <w:bookmarkEnd w:id="266"/>
      <w:bookmarkEnd w:id="267"/>
      <w:bookmarkEnd w:id="268"/>
      <w:bookmarkEnd w:id="269"/>
    </w:p>
    <w:p w14:paraId="40A945C7">
      <w:pPr>
        <w:spacing w:line="600" w:lineRule="exact"/>
        <w:rPr>
          <w:rFonts w:hint="eastAsia" w:ascii="宋体" w:hAnsi="宋体" w:cs="宋体"/>
          <w:b/>
          <w:bCs/>
          <w:sz w:val="24"/>
          <w:szCs w:val="24"/>
        </w:rPr>
      </w:pPr>
      <w:bookmarkStart w:id="270" w:name="_Toc247085716"/>
      <w:bookmarkStart w:id="271" w:name="_Toc152045558"/>
      <w:bookmarkStart w:id="272" w:name="_Toc152042333"/>
      <w:bookmarkStart w:id="273" w:name="_Toc152042334"/>
      <w:bookmarkStart w:id="274" w:name="_Toc179632576"/>
      <w:bookmarkStart w:id="275" w:name="_Toc2783"/>
      <w:bookmarkStart w:id="276" w:name="_Toc2773"/>
      <w:bookmarkStart w:id="277" w:name="_Toc246996945"/>
      <w:bookmarkStart w:id="278" w:name="_Toc152045557"/>
      <w:bookmarkStart w:id="279" w:name="_Toc15547"/>
      <w:bookmarkStart w:id="280" w:name="_Toc144974526"/>
      <w:bookmarkStart w:id="281" w:name="_Toc246996202"/>
      <w:bookmarkStart w:id="282" w:name="_Toc179632575"/>
      <w:bookmarkStart w:id="283" w:name="_Toc144974525"/>
      <w:r>
        <w:rPr>
          <w:rFonts w:hint="eastAsia" w:ascii="宋体" w:hAnsi="宋体" w:cs="宋体"/>
          <w:b/>
          <w:bCs/>
          <w:sz w:val="24"/>
          <w:szCs w:val="24"/>
        </w:rPr>
        <w:t xml:space="preserve">4.1投标文件的递交 </w:t>
      </w:r>
    </w:p>
    <w:p w14:paraId="239A5184">
      <w:pPr>
        <w:spacing w:line="600" w:lineRule="exact"/>
        <w:ind w:firstLine="480" w:firstLineChars="200"/>
        <w:rPr>
          <w:rFonts w:hint="eastAsia" w:ascii="宋体" w:hAnsi="宋体" w:cs="宋体"/>
          <w:sz w:val="24"/>
          <w:szCs w:val="24"/>
        </w:rPr>
      </w:pPr>
      <w:r>
        <w:rPr>
          <w:rFonts w:hint="eastAsia" w:ascii="宋体" w:hAnsi="宋体" w:cs="宋体"/>
          <w:sz w:val="24"/>
          <w:szCs w:val="24"/>
        </w:rPr>
        <w:t>（1）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6081AA23">
      <w:pPr>
        <w:spacing w:line="600" w:lineRule="exact"/>
        <w:ind w:firstLine="480" w:firstLineChars="200"/>
        <w:rPr>
          <w:rFonts w:hint="eastAsia" w:ascii="宋体" w:hAnsi="宋体" w:cs="宋体"/>
          <w:sz w:val="24"/>
          <w:szCs w:val="24"/>
        </w:rPr>
      </w:pPr>
      <w:r>
        <w:rPr>
          <w:rFonts w:hint="eastAsia" w:ascii="宋体" w:hAnsi="宋体" w:cs="宋体"/>
          <w:sz w:val="24"/>
          <w:szCs w:val="24"/>
        </w:rPr>
        <w:t>（2）纸质投标文件递交要求：正本壹份，副本贰份。</w:t>
      </w:r>
    </w:p>
    <w:p w14:paraId="1896E0B9">
      <w:pPr>
        <w:spacing w:line="600" w:lineRule="exact"/>
        <w:ind w:firstLine="480" w:firstLineChars="200"/>
        <w:rPr>
          <w:rFonts w:hint="eastAsia" w:ascii="宋体" w:hAnsi="宋体" w:cs="宋体"/>
          <w:sz w:val="24"/>
          <w:szCs w:val="24"/>
        </w:rPr>
      </w:pPr>
      <w:r>
        <w:rPr>
          <w:rFonts w:hint="eastAsia" w:ascii="宋体" w:hAnsi="宋体" w:cs="宋体"/>
          <w:sz w:val="24"/>
          <w:szCs w:val="24"/>
        </w:rPr>
        <w:t>注：纸质投标文件须留档保存，接受邮寄（纸质投标文件须与电子投标文件保持一致），开标结束后三日内邮寄到：</w:t>
      </w:r>
      <w:r>
        <w:rPr>
          <w:rFonts w:hint="eastAsia" w:ascii="宋体" w:hAnsi="宋体" w:cs="宋体"/>
          <w:sz w:val="24"/>
          <w:szCs w:val="24"/>
          <w:lang w:eastAsia="zh-CN"/>
        </w:rPr>
        <w:t>延安市新区上城华府二期6号楼1单元1402室</w:t>
      </w:r>
      <w:r>
        <w:rPr>
          <w:rFonts w:hint="eastAsia" w:ascii="宋体" w:hAnsi="宋体" w:cs="宋体"/>
          <w:sz w:val="24"/>
          <w:szCs w:val="24"/>
        </w:rPr>
        <w:t>，电话：</w:t>
      </w:r>
      <w:r>
        <w:rPr>
          <w:rFonts w:hint="eastAsia" w:ascii="宋体" w:hAnsi="宋体" w:cs="宋体"/>
          <w:sz w:val="24"/>
          <w:szCs w:val="24"/>
          <w:lang w:eastAsia="zh-CN"/>
        </w:rPr>
        <w:t>15591151057</w:t>
      </w:r>
      <w:r>
        <w:rPr>
          <w:rFonts w:hint="eastAsia" w:ascii="宋体" w:hAnsi="宋体" w:cs="宋体"/>
          <w:sz w:val="24"/>
          <w:szCs w:val="24"/>
        </w:rPr>
        <w:t>。</w:t>
      </w:r>
    </w:p>
    <w:p w14:paraId="13DC7FF3">
      <w:pPr>
        <w:spacing w:line="600" w:lineRule="exact"/>
        <w:rPr>
          <w:rFonts w:hint="eastAsia" w:ascii="宋体" w:hAnsi="宋体" w:cs="宋体"/>
          <w:b/>
          <w:bCs/>
          <w:sz w:val="24"/>
          <w:szCs w:val="24"/>
        </w:rPr>
      </w:pPr>
      <w:r>
        <w:rPr>
          <w:rFonts w:hint="eastAsia" w:ascii="宋体" w:hAnsi="宋体" w:cs="宋体"/>
          <w:b/>
          <w:bCs/>
          <w:sz w:val="24"/>
          <w:szCs w:val="24"/>
        </w:rPr>
        <w:t>4.2投标文件的修改与撤回</w:t>
      </w:r>
    </w:p>
    <w:p w14:paraId="7BC52B7E">
      <w:pPr>
        <w:spacing w:line="600" w:lineRule="exact"/>
        <w:ind w:firstLine="480" w:firstLineChars="200"/>
        <w:rPr>
          <w:rFonts w:hint="eastAsia" w:ascii="宋体" w:hAnsi="宋体" w:eastAsia="宋体" w:cs="宋体"/>
          <w:sz w:val="24"/>
          <w:szCs w:val="24"/>
        </w:rPr>
      </w:pPr>
      <w:r>
        <w:rPr>
          <w:rFonts w:hint="eastAsia" w:ascii="宋体" w:hAnsi="宋体" w:cs="宋体"/>
          <w:sz w:val="24"/>
          <w:szCs w:val="24"/>
        </w:rPr>
        <w:t>上传的电子投标文件有误或需要重新提交的，可先撤销已经上传的文件，然后重新上传新文件。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Start w:id="284" w:name="_Toc144974527"/>
      <w:bookmarkStart w:id="285" w:name="_Toc179632577"/>
      <w:bookmarkStart w:id="286" w:name="_Toc152042335"/>
      <w:bookmarkStart w:id="287" w:name="_Toc247085717"/>
      <w:bookmarkStart w:id="288" w:name="_Toc246996946"/>
      <w:bookmarkStart w:id="289" w:name="_Toc246996203"/>
      <w:bookmarkStart w:id="290" w:name="_Toc8495"/>
      <w:bookmarkStart w:id="291" w:name="_Toc27697"/>
      <w:bookmarkStart w:id="292" w:name="_Toc23736"/>
      <w:bookmarkStart w:id="293" w:name="_Toc152045559"/>
    </w:p>
    <w:p w14:paraId="52C84CEA">
      <w:pPr>
        <w:pStyle w:val="3"/>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5.开标</w:t>
      </w:r>
      <w:bookmarkEnd w:id="284"/>
      <w:bookmarkEnd w:id="285"/>
      <w:bookmarkEnd w:id="286"/>
      <w:bookmarkEnd w:id="287"/>
      <w:bookmarkEnd w:id="288"/>
      <w:bookmarkEnd w:id="289"/>
      <w:bookmarkEnd w:id="290"/>
      <w:bookmarkEnd w:id="291"/>
      <w:bookmarkEnd w:id="292"/>
      <w:bookmarkEnd w:id="293"/>
    </w:p>
    <w:p w14:paraId="7150A99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94" w:name="_Toc152042336"/>
      <w:bookmarkStart w:id="295" w:name="_Toc144974528"/>
      <w:bookmarkStart w:id="296" w:name="_Toc19034"/>
      <w:bookmarkStart w:id="297" w:name="_Toc11197"/>
      <w:bookmarkStart w:id="298" w:name="_Toc246996204"/>
      <w:bookmarkStart w:id="299" w:name="_Toc246996947"/>
      <w:bookmarkStart w:id="300" w:name="_Toc247085718"/>
      <w:bookmarkStart w:id="301" w:name="_Toc179632578"/>
      <w:bookmarkStart w:id="302" w:name="_Toc32417"/>
      <w:bookmarkStart w:id="303" w:name="_Toc152045560"/>
      <w:r>
        <w:rPr>
          <w:rFonts w:hint="eastAsia" w:ascii="宋体" w:hAnsi="宋体" w:eastAsia="宋体" w:cs="宋体"/>
          <w:sz w:val="24"/>
          <w:szCs w:val="24"/>
        </w:rPr>
        <w:t>5.1 开标时间和地点</w:t>
      </w:r>
      <w:bookmarkEnd w:id="294"/>
      <w:bookmarkEnd w:id="295"/>
      <w:bookmarkEnd w:id="296"/>
      <w:bookmarkEnd w:id="297"/>
      <w:bookmarkEnd w:id="298"/>
      <w:bookmarkEnd w:id="299"/>
      <w:bookmarkEnd w:id="300"/>
      <w:bookmarkEnd w:id="301"/>
      <w:bookmarkEnd w:id="302"/>
      <w:bookmarkEnd w:id="303"/>
    </w:p>
    <w:p w14:paraId="045C374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投标人须知前附表规定的地点和时间公开开标，并邀请所有投标人的法定代表人或其委托代理人准时参加。</w:t>
      </w:r>
    </w:p>
    <w:p w14:paraId="1066599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04" w:name="_Toc144974529"/>
      <w:bookmarkStart w:id="305" w:name="_Toc152042337"/>
      <w:bookmarkStart w:id="306" w:name="_Toc3352"/>
      <w:bookmarkStart w:id="307" w:name="_Toc20464"/>
      <w:bookmarkStart w:id="308" w:name="_Toc246996948"/>
      <w:bookmarkStart w:id="309" w:name="_Toc246996205"/>
      <w:bookmarkStart w:id="310" w:name="_Toc179632579"/>
      <w:bookmarkStart w:id="311" w:name="_Toc152045561"/>
      <w:bookmarkStart w:id="312" w:name="_Toc27426"/>
      <w:bookmarkStart w:id="313" w:name="_Toc247085719"/>
      <w:r>
        <w:rPr>
          <w:rFonts w:hint="eastAsia" w:ascii="宋体" w:hAnsi="宋体" w:eastAsia="宋体" w:cs="宋体"/>
          <w:sz w:val="24"/>
          <w:szCs w:val="24"/>
        </w:rPr>
        <w:t>5.2 开标程序</w:t>
      </w:r>
      <w:bookmarkEnd w:id="304"/>
      <w:bookmarkEnd w:id="305"/>
      <w:bookmarkEnd w:id="306"/>
      <w:bookmarkEnd w:id="307"/>
      <w:bookmarkEnd w:id="308"/>
      <w:bookmarkEnd w:id="309"/>
      <w:bookmarkEnd w:id="310"/>
      <w:bookmarkEnd w:id="311"/>
      <w:bookmarkEnd w:id="312"/>
      <w:bookmarkEnd w:id="313"/>
    </w:p>
    <w:p w14:paraId="0F130A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bookmarkStart w:id="314" w:name="_Toc5502"/>
      <w:bookmarkStart w:id="315" w:name="_Toc30701"/>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0756BEE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p w14:paraId="763D035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本项目采用“不见面开标”具体流程如下：</w:t>
      </w:r>
    </w:p>
    <w:p w14:paraId="6A1BE9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项目开标时，投标人使用CA锁登录交易中心网站不见面开标大厅，通过不见面开标大厅参加开标，使用不见面开标系统与招标人、招标代理机构现场工作人员进行互动交流、澄清答疑活动。提交投标文件截止时间前，招标代理机构、交易中心工作人员提前一小时进入不见面开标系统，投标人提前一小时进入该系统，进行在线查看互动区消息等。</w:t>
      </w:r>
    </w:p>
    <w:p w14:paraId="5232E9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、提交投标文件截止时间后，由主持人通过系统发出投标文件解密指令，投标人按规定时间自行实施远程解密，解密限定在规定时间内完成</w:t>
      </w:r>
      <w:r>
        <w:rPr>
          <w:rFonts w:hint="eastAsia" w:ascii="宋体" w:hAnsi="宋体" w:eastAsia="宋体" w:cs="宋体"/>
          <w:kern w:val="0"/>
          <w:sz w:val="24"/>
          <w:szCs w:val="24"/>
          <w:lang w:eastAsia="zh-CN"/>
        </w:rPr>
        <w:t>。</w:t>
      </w:r>
    </w:p>
    <w:p w14:paraId="061FB7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开标过程中，投标人应当重点关注不见面开标系统相关流程和互动区消息，并根据提醒及时进行投标文件在线解密等操作。</w:t>
      </w:r>
    </w:p>
    <w:p w14:paraId="7547F6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77B8BB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w:t>
      </w:r>
      <w:r>
        <w:rPr>
          <w:rFonts w:hint="eastAsia" w:ascii="宋体" w:hAnsi="宋体" w:eastAsia="宋体" w:cs="宋体"/>
          <w:kern w:val="0"/>
          <w:sz w:val="24"/>
          <w:szCs w:val="24"/>
        </w:rPr>
        <w:t>、因投标人自身原因未能按时完成投标文件解密，视为投标人放弃该项目投标，其投标文件将被退回；因交易中心不见面开标系统原因，导致投标人无法按时完成投标文件解密的，交易中心可根据实际情况相应延迟解密时间或调整开标时间。</w:t>
      </w:r>
    </w:p>
    <w:p w14:paraId="31D3A3A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3.6</w:t>
      </w:r>
      <w:r>
        <w:rPr>
          <w:rFonts w:hint="eastAsia" w:ascii="宋体" w:hAnsi="宋体" w:eastAsia="宋体" w:cs="宋体"/>
          <w:kern w:val="0"/>
          <w:sz w:val="24"/>
          <w:szCs w:val="24"/>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无效处理。</w:t>
      </w:r>
    </w:p>
    <w:p w14:paraId="269E86D0">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5.3投标文件的有效性</w:t>
      </w:r>
      <w:bookmarkEnd w:id="314"/>
      <w:bookmarkEnd w:id="315"/>
    </w:p>
    <w:p w14:paraId="1E0ADCC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5.3.1开标时，投标文件出现下列情况之一的，应当作为无效投标文件，不得进入评标：</w:t>
      </w:r>
    </w:p>
    <w:p w14:paraId="54FF48A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1</w:t>
      </w:r>
      <w:r>
        <w:rPr>
          <w:rFonts w:hint="eastAsia" w:ascii="宋体" w:hAnsi="宋体" w:eastAsia="宋体" w:cs="宋体"/>
          <w:sz w:val="24"/>
          <w:szCs w:val="24"/>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050630E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投标文件的关键内容字迹模糊，无法辨认的；</w:t>
      </w:r>
    </w:p>
    <w:p w14:paraId="35302C3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投标人未按照招标文件的要求提供投标保证金的；                   </w:t>
      </w:r>
    </w:p>
    <w:p w14:paraId="49A0929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4</w:t>
      </w:r>
      <w:r>
        <w:rPr>
          <w:rFonts w:hint="eastAsia" w:ascii="宋体" w:hAnsi="宋体" w:eastAsia="宋体" w:cs="宋体"/>
          <w:sz w:val="24"/>
          <w:szCs w:val="24"/>
        </w:rPr>
        <w:t>投标文件不符合本须知第3.1条规定，其组成缺项者；</w:t>
      </w:r>
    </w:p>
    <w:p w14:paraId="104B49C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开标大会在递交投标文件截止时间的同一时间举行，出席和参加大会的人员和代表，应在会议开始之前进行会议签到。</w:t>
      </w:r>
    </w:p>
    <w:p w14:paraId="668832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开标时，投标文件中出现下列情况，修正原则为。</w:t>
      </w:r>
    </w:p>
    <w:p w14:paraId="164FC83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a.投标报价的大写金额和小写不一致的，以大写金额为准；</w:t>
      </w:r>
    </w:p>
    <w:p w14:paraId="3C60060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b.单价金额小数点有明显错位的，以修改单价为准；</w:t>
      </w:r>
    </w:p>
    <w:p w14:paraId="018049B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c.多处内容交叉不符时，以评标委员会评审结果为准；</w:t>
      </w:r>
    </w:p>
    <w:p w14:paraId="4624A6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d.文字与图表不符时以文字为准。</w:t>
      </w:r>
    </w:p>
    <w:p w14:paraId="164FB40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16" w:name="_Toc7178"/>
      <w:bookmarkStart w:id="317" w:name="_Toc21836"/>
      <w:bookmarkStart w:id="318" w:name="_Toc24451"/>
      <w:r>
        <w:rPr>
          <w:rFonts w:hint="eastAsia" w:ascii="宋体" w:hAnsi="宋体" w:eastAsia="宋体" w:cs="宋体"/>
          <w:sz w:val="24"/>
          <w:szCs w:val="24"/>
        </w:rPr>
        <w:t>5.4开标异议</w:t>
      </w:r>
      <w:bookmarkEnd w:id="316"/>
      <w:bookmarkEnd w:id="317"/>
      <w:bookmarkEnd w:id="318"/>
    </w:p>
    <w:p w14:paraId="46A29B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val="en-US" w:eastAsia="zh-CN"/>
        </w:rPr>
      </w:pPr>
      <w:bookmarkStart w:id="319" w:name="_Toc8409"/>
      <w:bookmarkStart w:id="320" w:name="_Toc152042338"/>
      <w:bookmarkStart w:id="321" w:name="_Toc179632580"/>
      <w:bookmarkStart w:id="322" w:name="_Toc16510"/>
      <w:bookmarkStart w:id="323" w:name="_Toc144974530"/>
      <w:bookmarkStart w:id="324" w:name="_Toc19772"/>
      <w:bookmarkStart w:id="325" w:name="_Toc247085720"/>
      <w:bookmarkStart w:id="326" w:name="_Toc246996949"/>
      <w:bookmarkStart w:id="327" w:name="_Toc152045562"/>
      <w:bookmarkStart w:id="328" w:name="_Toc246996206"/>
      <w:r>
        <w:rPr>
          <w:rFonts w:hint="eastAsia" w:ascii="宋体" w:hAnsi="宋体" w:eastAsia="宋体" w:cs="宋体"/>
          <w:kern w:val="0"/>
          <w:sz w:val="24"/>
          <w:szCs w:val="24"/>
          <w:lang w:val="en-US" w:eastAsia="zh-CN"/>
        </w:rPr>
        <w:t>标人代表对开标过程和开标记录有疑义，以及认为开标现场采购人、采购代理机构相关工作人员有需要回避的情形，应在开标大厅当场提出询问或回避申请，若投标人在开标会议结束前，未提出疑义，视其对开标过程和开标记录无疑义。</w:t>
      </w:r>
    </w:p>
    <w:p w14:paraId="2CC7D42F">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6. 评标</w:t>
      </w:r>
      <w:bookmarkEnd w:id="319"/>
      <w:bookmarkEnd w:id="320"/>
      <w:bookmarkEnd w:id="321"/>
      <w:bookmarkEnd w:id="322"/>
      <w:bookmarkEnd w:id="323"/>
      <w:bookmarkEnd w:id="324"/>
      <w:bookmarkEnd w:id="325"/>
      <w:bookmarkEnd w:id="326"/>
      <w:bookmarkEnd w:id="327"/>
      <w:bookmarkEnd w:id="328"/>
    </w:p>
    <w:p w14:paraId="2B2E3930">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29" w:name="_Toc247085721"/>
      <w:bookmarkStart w:id="330" w:name="_Toc152042339"/>
      <w:bookmarkStart w:id="331" w:name="_Toc246996950"/>
      <w:bookmarkStart w:id="332" w:name="_Toc246996207"/>
      <w:bookmarkStart w:id="333" w:name="_Toc144974531"/>
      <w:bookmarkStart w:id="334" w:name="_Toc152045563"/>
      <w:bookmarkStart w:id="335" w:name="_Toc24650"/>
      <w:bookmarkStart w:id="336" w:name="_Toc17653"/>
      <w:bookmarkStart w:id="337" w:name="_Toc179632581"/>
      <w:bookmarkStart w:id="338" w:name="_Toc32310"/>
      <w:r>
        <w:rPr>
          <w:rFonts w:hint="eastAsia" w:ascii="宋体" w:hAnsi="宋体" w:eastAsia="宋体" w:cs="宋体"/>
          <w:sz w:val="24"/>
          <w:szCs w:val="24"/>
        </w:rPr>
        <w:t>6.1 评标委员会</w:t>
      </w:r>
      <w:bookmarkEnd w:id="329"/>
      <w:bookmarkEnd w:id="330"/>
      <w:bookmarkEnd w:id="331"/>
      <w:bookmarkEnd w:id="332"/>
      <w:bookmarkEnd w:id="333"/>
      <w:bookmarkEnd w:id="334"/>
      <w:bookmarkEnd w:id="335"/>
      <w:bookmarkEnd w:id="336"/>
      <w:bookmarkEnd w:id="337"/>
      <w:bookmarkEnd w:id="338"/>
    </w:p>
    <w:p w14:paraId="4CA81FF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6.1.1 </w:t>
      </w:r>
      <w:r>
        <w:rPr>
          <w:rFonts w:hint="eastAsia" w:ascii="宋体" w:hAnsi="宋体" w:eastAsia="宋体" w:cs="宋体"/>
          <w:sz w:val="24"/>
          <w:szCs w:val="24"/>
          <w:lang w:val="en-US" w:eastAsia="zh-CN"/>
        </w:rPr>
        <w:t>评标委员会由采购人代表和评审专家组成，成员人数应当为5人以上单数，其中评审专家不得少于成员总数的三分之二。</w:t>
      </w:r>
    </w:p>
    <w:p w14:paraId="1235CB4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2F756F0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（1）投标人或投标人主要负责人的近亲属；</w:t>
      </w:r>
    </w:p>
    <w:p w14:paraId="4E64BD0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（2）项目主管部门或者行政监督部门的人员；</w:t>
      </w:r>
    </w:p>
    <w:p w14:paraId="541BB800">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（3）与投标人有经济利益关系；</w:t>
      </w:r>
    </w:p>
    <w:p w14:paraId="3152A03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（4）曾因在招标、评标以及其他与招标投标有关活动中从事违法行为而受过行政处罚或刑事处罚的；</w:t>
      </w:r>
    </w:p>
    <w:p w14:paraId="66390F9C">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（5）与投标人有其他利害关系。</w:t>
      </w:r>
    </w:p>
    <w:p w14:paraId="1F4E13B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39" w:name="_Toc246996951"/>
      <w:bookmarkStart w:id="340" w:name="_Toc16516"/>
      <w:bookmarkStart w:id="341" w:name="_Toc179632582"/>
      <w:bookmarkStart w:id="342" w:name="_Toc246996208"/>
      <w:bookmarkStart w:id="343" w:name="_Toc152042340"/>
      <w:bookmarkStart w:id="344" w:name="_Toc152045564"/>
      <w:bookmarkStart w:id="345" w:name="_Toc346"/>
      <w:bookmarkStart w:id="346" w:name="_Toc144974532"/>
      <w:bookmarkStart w:id="347" w:name="_Toc247085722"/>
      <w:bookmarkStart w:id="348" w:name="_Toc390"/>
      <w:r>
        <w:rPr>
          <w:rFonts w:hint="eastAsia" w:ascii="宋体" w:hAnsi="宋体" w:eastAsia="宋体" w:cs="宋体"/>
          <w:sz w:val="24"/>
          <w:szCs w:val="24"/>
        </w:rPr>
        <w:t xml:space="preserve">6.2 </w:t>
      </w:r>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sz w:val="24"/>
          <w:szCs w:val="24"/>
        </w:rPr>
        <w:t>评标委员会应当遵守并履行下列职责义务：</w:t>
      </w:r>
    </w:p>
    <w:p w14:paraId="2E6C413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a.遵纪守法，客观、公正、认真负责的履行职责，审查投标文件是否符合招标文件的要求，并作出评价；</w:t>
      </w:r>
    </w:p>
    <w:p w14:paraId="43391B6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b.要求投标人对投标文件有关事项作出解释或者澄清；</w:t>
      </w:r>
    </w:p>
    <w:p w14:paraId="03933BC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c.按照招标文件的要求和评标办法进行评标，推荐中标候选人名单；</w:t>
      </w:r>
    </w:p>
    <w:p w14:paraId="4DC069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d.配合招标组织机构答复投标人提出的质疑；</w:t>
      </w:r>
    </w:p>
    <w:p w14:paraId="58AD0B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评标委员会有权就投标文件中有疑义之处或前后表述不一致的问题，向投标人提出询问或澄清。投标人必须在评标委员会规定的时间内派技术和商务人员进行澄清，有关澄清的内容应以书面形式提交，并由投标人法定代表人或委托代理人签字确认。澄清时投标人只作说明和解释，不得借此对投标报价、优惠条件、售后服务等实质性内容做任何修改。</w:t>
      </w:r>
    </w:p>
    <w:p w14:paraId="5681FEA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f.评标委员会有权对开标、评标过程中出现的一切问题，根据相关法律法规，本着公平、公正的原则，提出处理意见，经采购人、招标组织机构同意后做出处理决定。</w:t>
      </w:r>
    </w:p>
    <w:p w14:paraId="2088ACE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g.向招标组织机构或有关部门报告非法干预评标工作的行为。</w:t>
      </w:r>
    </w:p>
    <w:p w14:paraId="0D98211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 评标保密工作</w:t>
      </w:r>
    </w:p>
    <w:p w14:paraId="7A2F2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招标组织机构必须采取必要措施，保证评标工作在严格保密的情况下进行。任何单位和个人不得非法干预、影响评标方法的确定，以及评标过程和结果。</w:t>
      </w:r>
    </w:p>
    <w:p w14:paraId="4194DDB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3FBF309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 定标程序</w:t>
      </w:r>
    </w:p>
    <w:p w14:paraId="4ADFFF0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6.4.1 招标组织机构在评标工作结束后2个工作日内，将评标报告送采购人。</w:t>
      </w:r>
    </w:p>
    <w:p w14:paraId="362B438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6.4.2 采购人在收到评标报告后5个工作日内，按照评标报告中推荐的中标候选人顺序确定中标供应商，并函复招标组织机构。</w:t>
      </w:r>
    </w:p>
    <w:p w14:paraId="7B61C0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6.4.3 中标供应商确定之日发出中标通知书，并在省级以上人民政府财政部门指定的媒体上公告中标结果。</w:t>
      </w:r>
    </w:p>
    <w:p w14:paraId="6FC0C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6.4.4 中标供应商因不可抗力或者自身原因不能履行政府采购合同的，采购人可以与排序在中标供应商之后第一位的中标候选人签订政府采购合同，以此类推至第二位。</w:t>
      </w:r>
    </w:p>
    <w:p w14:paraId="06394788">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49" w:name="_Toc179632584"/>
      <w:bookmarkStart w:id="350" w:name="_Toc24420"/>
      <w:bookmarkStart w:id="351" w:name="_Toc144974534"/>
      <w:bookmarkStart w:id="352" w:name="_Toc19723"/>
      <w:bookmarkStart w:id="353" w:name="_Toc246996210"/>
      <w:bookmarkStart w:id="354" w:name="_Toc152045566"/>
      <w:bookmarkStart w:id="355" w:name="_Toc21695"/>
      <w:bookmarkStart w:id="356" w:name="_Toc246996953"/>
      <w:bookmarkStart w:id="357" w:name="_Toc247085724"/>
      <w:bookmarkStart w:id="358" w:name="_Toc152042342"/>
      <w:r>
        <w:rPr>
          <w:rFonts w:hint="eastAsia" w:ascii="宋体" w:hAnsi="宋体" w:eastAsia="宋体" w:cs="宋体"/>
          <w:sz w:val="24"/>
          <w:szCs w:val="24"/>
        </w:rPr>
        <w:t>7. 合同授予</w:t>
      </w:r>
      <w:bookmarkEnd w:id="349"/>
      <w:bookmarkEnd w:id="350"/>
      <w:bookmarkEnd w:id="351"/>
      <w:bookmarkEnd w:id="352"/>
      <w:bookmarkEnd w:id="353"/>
      <w:bookmarkEnd w:id="354"/>
      <w:bookmarkEnd w:id="355"/>
      <w:bookmarkEnd w:id="356"/>
      <w:bookmarkEnd w:id="357"/>
      <w:bookmarkEnd w:id="358"/>
    </w:p>
    <w:p w14:paraId="33E65059">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59" w:name="_Toc246996211"/>
      <w:bookmarkStart w:id="360" w:name="_Toc23291"/>
      <w:bookmarkStart w:id="361" w:name="_Toc26031"/>
      <w:bookmarkStart w:id="362" w:name="_Toc152045567"/>
      <w:bookmarkStart w:id="363" w:name="_Toc179632585"/>
      <w:bookmarkStart w:id="364" w:name="_Toc461"/>
      <w:bookmarkStart w:id="365" w:name="_Toc247085725"/>
      <w:bookmarkStart w:id="366" w:name="_Toc246996954"/>
      <w:bookmarkStart w:id="367" w:name="_Toc152042343"/>
      <w:bookmarkStart w:id="368" w:name="_Toc144974535"/>
      <w:r>
        <w:rPr>
          <w:rFonts w:hint="eastAsia" w:ascii="宋体" w:hAnsi="宋体" w:eastAsia="宋体" w:cs="宋体"/>
          <w:sz w:val="24"/>
          <w:szCs w:val="24"/>
        </w:rPr>
        <w:t xml:space="preserve">7.1 </w:t>
      </w:r>
      <w:bookmarkEnd w:id="359"/>
      <w:bookmarkEnd w:id="360"/>
      <w:bookmarkEnd w:id="361"/>
      <w:bookmarkEnd w:id="362"/>
      <w:bookmarkEnd w:id="363"/>
      <w:bookmarkEnd w:id="364"/>
      <w:bookmarkEnd w:id="365"/>
      <w:bookmarkEnd w:id="366"/>
      <w:bookmarkEnd w:id="367"/>
      <w:bookmarkEnd w:id="368"/>
      <w:r>
        <w:rPr>
          <w:rFonts w:hint="eastAsia" w:ascii="宋体" w:hAnsi="宋体" w:eastAsia="宋体" w:cs="宋体"/>
          <w:sz w:val="24"/>
          <w:szCs w:val="24"/>
        </w:rPr>
        <w:t>签订合同</w:t>
      </w:r>
    </w:p>
    <w:p w14:paraId="10D66F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69" w:name="_Toc19535"/>
      <w:bookmarkStart w:id="370" w:name="_Toc2601"/>
      <w:bookmarkStart w:id="371" w:name="_Toc23618"/>
      <w:r>
        <w:rPr>
          <w:rFonts w:hint="eastAsia" w:ascii="宋体" w:hAnsi="宋体" w:eastAsia="宋体" w:cs="宋体"/>
          <w:sz w:val="24"/>
          <w:szCs w:val="24"/>
        </w:rPr>
        <w:t>7.1</w:t>
      </w:r>
      <w:r>
        <w:rPr>
          <w:rFonts w:hint="eastAsia" w:ascii="宋体" w:hAnsi="宋体" w:eastAsia="宋体" w:cs="宋体"/>
          <w:sz w:val="24"/>
          <w:szCs w:val="24"/>
          <w:lang w:val="en-US" w:eastAsia="zh-CN"/>
        </w:rPr>
        <w:t>.1</w:t>
      </w:r>
      <w:r>
        <w:rPr>
          <w:rFonts w:hint="eastAsia" w:ascii="宋体" w:hAnsi="宋体" w:eastAsia="宋体" w:cs="宋体"/>
          <w:sz w:val="24"/>
          <w:szCs w:val="24"/>
        </w:rPr>
        <w:t>合同将授予</w:t>
      </w:r>
      <w:r>
        <w:rPr>
          <w:rFonts w:hint="eastAsia" w:ascii="宋体" w:hAnsi="宋体" w:eastAsia="宋体" w:cs="宋体"/>
          <w:sz w:val="24"/>
          <w:szCs w:val="24"/>
          <w:lang w:val="en-US" w:eastAsia="zh-CN"/>
        </w:rPr>
        <w:t>由</w:t>
      </w:r>
      <w:r>
        <w:rPr>
          <w:rFonts w:hint="eastAsia" w:ascii="宋体" w:hAnsi="宋体" w:eastAsia="宋体" w:cs="宋体"/>
          <w:sz w:val="24"/>
          <w:szCs w:val="24"/>
        </w:rPr>
        <w:t>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6C46C3F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2 采购人、中标供应商须在招标组织机构发出中标通知书。并在中标通知书发出之日起</w:t>
      </w:r>
      <w:r>
        <w:rPr>
          <w:rFonts w:hint="eastAsia" w:ascii="宋体" w:hAnsi="宋体" w:eastAsia="宋体" w:cs="宋体"/>
          <w:sz w:val="24"/>
          <w:szCs w:val="24"/>
          <w:lang w:val="en-US" w:eastAsia="zh-CN"/>
        </w:rPr>
        <w:t>十五天</w:t>
      </w:r>
      <w:r>
        <w:rPr>
          <w:rFonts w:hint="eastAsia" w:ascii="宋体" w:hAnsi="宋体" w:eastAsia="宋体" w:cs="宋体"/>
          <w:sz w:val="24"/>
          <w:szCs w:val="24"/>
        </w:rPr>
        <w:t>内签订书面合同，中标人不能按投标文件，包括补充文件（如澄清、 承诺等） 中承诺的条件履行签约行为，采购人有权废标，并扣除其投标保证金。</w:t>
      </w:r>
    </w:p>
    <w:p w14:paraId="6194251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3招标组织机构应当督促采购人、中标供应商在规定的期限内完成合同签订工作，并对采购合同内容进行审核确认。</w:t>
      </w:r>
    </w:p>
    <w:p w14:paraId="282371A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1.4</w:t>
      </w:r>
      <w:r>
        <w:rPr>
          <w:rFonts w:hint="eastAsia" w:ascii="宋体" w:hAnsi="宋体" w:eastAsia="宋体" w:cs="宋体"/>
          <w:sz w:val="24"/>
          <w:szCs w:val="24"/>
        </w:rPr>
        <w:t>合同在执行过程中，确需修改、变更时，应当按照相应的审核批准程序办理。</w:t>
      </w:r>
    </w:p>
    <w:p w14:paraId="792435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1.5</w:t>
      </w:r>
      <w:r>
        <w:rPr>
          <w:rFonts w:hint="eastAsia" w:ascii="宋体" w:hAnsi="宋体" w:eastAsia="宋体" w:cs="宋体"/>
          <w:sz w:val="24"/>
          <w:szCs w:val="24"/>
        </w:rPr>
        <w:t>招标文件、投标文件、补充协议等为合同的组成部分，具有同等法律效力。</w:t>
      </w:r>
    </w:p>
    <w:p w14:paraId="0596408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7.2 </w:t>
      </w:r>
      <w:bookmarkStart w:id="372" w:name="_Toc179632586"/>
      <w:bookmarkStart w:id="373" w:name="_Toc152045568"/>
      <w:bookmarkStart w:id="374" w:name="_Toc152042344"/>
      <w:bookmarkStart w:id="375" w:name="_Toc246996955"/>
      <w:bookmarkStart w:id="376" w:name="_Toc144974536"/>
      <w:bookmarkStart w:id="377" w:name="_Toc246996212"/>
      <w:bookmarkStart w:id="378" w:name="_Toc247085726"/>
      <w:r>
        <w:rPr>
          <w:rFonts w:hint="eastAsia" w:ascii="宋体" w:hAnsi="宋体" w:eastAsia="宋体" w:cs="宋体"/>
          <w:sz w:val="24"/>
          <w:szCs w:val="24"/>
        </w:rPr>
        <w:t>中标通知</w:t>
      </w:r>
      <w:bookmarkEnd w:id="369"/>
      <w:bookmarkEnd w:id="370"/>
      <w:bookmarkEnd w:id="371"/>
      <w:bookmarkEnd w:id="372"/>
      <w:bookmarkEnd w:id="373"/>
      <w:bookmarkEnd w:id="374"/>
      <w:bookmarkEnd w:id="375"/>
      <w:bookmarkEnd w:id="376"/>
      <w:bookmarkEnd w:id="377"/>
      <w:bookmarkEnd w:id="378"/>
    </w:p>
    <w:p w14:paraId="7B5F9D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在公告中标结果的同时，采购人或采购代理机构应当向中标人发出中标通知书</w:t>
      </w:r>
      <w:r>
        <w:rPr>
          <w:rFonts w:hint="eastAsia" w:ascii="宋体" w:hAnsi="宋体" w:eastAsia="宋体" w:cs="宋体"/>
          <w:sz w:val="24"/>
          <w:szCs w:val="24"/>
        </w:rPr>
        <w:t>，同时将中标结果通知未中标的投标人。</w:t>
      </w:r>
    </w:p>
    <w:p w14:paraId="7887AA2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7.3 履约</w:t>
      </w:r>
      <w:r>
        <w:rPr>
          <w:rFonts w:hint="eastAsia" w:ascii="宋体" w:hAnsi="宋体" w:eastAsia="宋体" w:cs="宋体"/>
          <w:sz w:val="24"/>
          <w:szCs w:val="24"/>
          <w:lang w:val="en-US" w:eastAsia="zh-CN"/>
        </w:rPr>
        <w:t>保证金</w:t>
      </w:r>
    </w:p>
    <w:p w14:paraId="7071B3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5881EA6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79" w:name="_Toc32758"/>
      <w:bookmarkStart w:id="380" w:name="_Toc179632587"/>
      <w:bookmarkStart w:id="381" w:name="_Toc152045569"/>
      <w:bookmarkStart w:id="382" w:name="_Toc246996213"/>
      <w:bookmarkStart w:id="383" w:name="_Toc152042345"/>
      <w:bookmarkStart w:id="384" w:name="_Toc24057"/>
      <w:bookmarkStart w:id="385" w:name="_Toc246996956"/>
      <w:bookmarkStart w:id="386" w:name="_Toc144974537"/>
      <w:bookmarkStart w:id="387" w:name="_Toc27185"/>
      <w:bookmarkStart w:id="388" w:name="_Toc247085727"/>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履约担保</w:t>
      </w:r>
      <w:bookmarkEnd w:id="379"/>
      <w:bookmarkEnd w:id="380"/>
      <w:bookmarkEnd w:id="381"/>
      <w:bookmarkEnd w:id="382"/>
      <w:bookmarkEnd w:id="383"/>
      <w:bookmarkEnd w:id="384"/>
      <w:bookmarkEnd w:id="385"/>
      <w:bookmarkEnd w:id="386"/>
      <w:bookmarkEnd w:id="387"/>
      <w:bookmarkEnd w:id="388"/>
    </w:p>
    <w:p w14:paraId="7C8B677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.1在签订合同前，中标人应按投标人须知前附表规定的担保形式或者事先经过采购人书面认可的履约担保格式向采购人提交履约担保。除投标人须知前附表另有规定外，履约担保金额为中标合同金额的</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0873E02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.2 中标人不能按本章第7.</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项要求提交履约担保的，视为放弃中标，其投标保证金不予退还，给采购人造成的损失超过投标保证金数额的，中标人还应当对超过部分予以赔偿。</w:t>
      </w:r>
    </w:p>
    <w:p w14:paraId="705C0EF1">
      <w:pPr>
        <w:pStyle w:val="3"/>
        <w:spacing w:before="0" w:after="0" w:line="600" w:lineRule="exact"/>
        <w:rPr>
          <w:rFonts w:hint="eastAsia" w:ascii="宋体" w:hAnsi="宋体" w:cs="宋体"/>
          <w:sz w:val="24"/>
          <w:szCs w:val="24"/>
        </w:rPr>
      </w:pPr>
      <w:bookmarkStart w:id="389" w:name="_Toc18338"/>
      <w:bookmarkStart w:id="390" w:name="_Toc16299"/>
      <w:bookmarkStart w:id="391" w:name="_Toc15263"/>
      <w:bookmarkStart w:id="392" w:name="_Toc19207"/>
      <w:bookmarkStart w:id="393" w:name="_Toc31455"/>
      <w:bookmarkStart w:id="394" w:name="_Toc22515"/>
      <w:r>
        <w:rPr>
          <w:rFonts w:hint="eastAsia" w:ascii="宋体" w:hAnsi="宋体" w:cs="宋体"/>
          <w:sz w:val="24"/>
          <w:szCs w:val="24"/>
        </w:rPr>
        <w:t>8. 纪律和监督</w:t>
      </w:r>
      <w:bookmarkEnd w:id="389"/>
      <w:bookmarkEnd w:id="390"/>
      <w:bookmarkEnd w:id="391"/>
    </w:p>
    <w:p w14:paraId="18EBBFCA">
      <w:pPr>
        <w:pStyle w:val="4"/>
        <w:spacing w:before="0" w:after="0" w:line="600" w:lineRule="exact"/>
        <w:rPr>
          <w:rFonts w:hint="eastAsia" w:ascii="宋体" w:hAnsi="宋体" w:cs="宋体"/>
          <w:sz w:val="24"/>
          <w:szCs w:val="24"/>
        </w:rPr>
      </w:pPr>
      <w:bookmarkStart w:id="395" w:name="_Toc152045575"/>
      <w:bookmarkStart w:id="396" w:name="_Toc296590983"/>
      <w:bookmarkStart w:id="397" w:name="_Toc9257"/>
      <w:bookmarkStart w:id="398" w:name="_Toc246996219"/>
      <w:bookmarkStart w:id="399" w:name="_Toc11012"/>
      <w:bookmarkStart w:id="400" w:name="_Toc247085733"/>
      <w:bookmarkStart w:id="401" w:name="_Toc179632593"/>
      <w:bookmarkStart w:id="402" w:name="_Toc144974543"/>
      <w:bookmarkStart w:id="403" w:name="_Toc246996962"/>
      <w:bookmarkStart w:id="404" w:name="_Toc152042351"/>
      <w:bookmarkStart w:id="405" w:name="_Toc15654"/>
      <w:r>
        <w:rPr>
          <w:rFonts w:hint="eastAsia" w:ascii="宋体" w:hAnsi="宋体" w:cs="宋体"/>
          <w:sz w:val="24"/>
          <w:szCs w:val="24"/>
        </w:rPr>
        <w:t>8.1 对采购人的纪律要求</w:t>
      </w:r>
      <w:bookmarkEnd w:id="395"/>
      <w:bookmarkEnd w:id="396"/>
      <w:bookmarkEnd w:id="397"/>
      <w:bookmarkEnd w:id="398"/>
      <w:bookmarkEnd w:id="399"/>
      <w:bookmarkEnd w:id="400"/>
      <w:bookmarkEnd w:id="401"/>
      <w:bookmarkEnd w:id="402"/>
      <w:bookmarkEnd w:id="403"/>
      <w:bookmarkEnd w:id="404"/>
      <w:bookmarkEnd w:id="405"/>
    </w:p>
    <w:p w14:paraId="314AEDCF">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采购人不得泄漏招标投标活动中应当保密的情况和资料，不得与投标人串通损害国家利益、社会公共利益或者他人合法权益。</w:t>
      </w:r>
    </w:p>
    <w:p w14:paraId="511615FE">
      <w:pPr>
        <w:pStyle w:val="4"/>
        <w:spacing w:before="0" w:after="0" w:line="600" w:lineRule="exact"/>
        <w:rPr>
          <w:rFonts w:hint="eastAsia" w:ascii="宋体" w:hAnsi="宋体" w:cs="宋体"/>
          <w:sz w:val="24"/>
          <w:szCs w:val="24"/>
        </w:rPr>
      </w:pPr>
      <w:bookmarkStart w:id="406" w:name="_Toc246996220"/>
      <w:bookmarkStart w:id="407" w:name="_Toc179632594"/>
      <w:bookmarkStart w:id="408" w:name="_Toc247085734"/>
      <w:bookmarkStart w:id="409" w:name="_Toc152042352"/>
      <w:bookmarkStart w:id="410" w:name="_Toc246996963"/>
      <w:bookmarkStart w:id="411" w:name="_Toc27112"/>
      <w:bookmarkStart w:id="412" w:name="_Toc152045576"/>
      <w:bookmarkStart w:id="413" w:name="_Toc144974544"/>
      <w:bookmarkStart w:id="414" w:name="_Toc13979"/>
      <w:bookmarkStart w:id="415" w:name="_Toc9119"/>
      <w:r>
        <w:rPr>
          <w:rFonts w:hint="eastAsia" w:ascii="宋体" w:hAnsi="宋体" w:cs="宋体"/>
          <w:sz w:val="24"/>
          <w:szCs w:val="24"/>
        </w:rPr>
        <w:t>8.2 对投标人的纪律要求</w:t>
      </w:r>
      <w:bookmarkEnd w:id="406"/>
      <w:bookmarkEnd w:id="407"/>
      <w:bookmarkEnd w:id="408"/>
      <w:bookmarkEnd w:id="409"/>
      <w:bookmarkEnd w:id="410"/>
      <w:bookmarkEnd w:id="411"/>
      <w:bookmarkEnd w:id="412"/>
      <w:bookmarkEnd w:id="413"/>
      <w:bookmarkEnd w:id="414"/>
      <w:bookmarkEnd w:id="415"/>
    </w:p>
    <w:p w14:paraId="05A81740">
      <w:pPr>
        <w:spacing w:line="600" w:lineRule="exact"/>
        <w:ind w:firstLine="480" w:firstLineChars="200"/>
        <w:rPr>
          <w:rFonts w:hint="eastAsia" w:ascii="宋体" w:hAnsi="宋体" w:cs="宋体"/>
          <w:sz w:val="24"/>
          <w:szCs w:val="24"/>
        </w:rPr>
      </w:pPr>
      <w:r>
        <w:rPr>
          <w:rFonts w:hint="eastAsia" w:ascii="宋体" w:hAnsi="宋体" w:cs="宋体"/>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F979A5F">
      <w:pPr>
        <w:pStyle w:val="4"/>
        <w:spacing w:before="0" w:after="0" w:line="600" w:lineRule="exact"/>
        <w:rPr>
          <w:rFonts w:hint="eastAsia" w:ascii="宋体" w:hAnsi="宋体" w:cs="宋体"/>
          <w:sz w:val="24"/>
          <w:szCs w:val="24"/>
        </w:rPr>
      </w:pPr>
      <w:bookmarkStart w:id="416" w:name="_Toc144974545"/>
      <w:bookmarkStart w:id="417" w:name="_Toc14763"/>
      <w:bookmarkStart w:id="418" w:name="_Toc24158"/>
      <w:bookmarkStart w:id="419" w:name="_Toc6639"/>
      <w:bookmarkStart w:id="420" w:name="_Toc246996221"/>
      <w:bookmarkStart w:id="421" w:name="_Toc246996964"/>
      <w:bookmarkStart w:id="422" w:name="_Toc247085735"/>
      <w:bookmarkStart w:id="423" w:name="_Toc152045577"/>
      <w:bookmarkStart w:id="424" w:name="_Toc179632595"/>
      <w:bookmarkStart w:id="425" w:name="_Toc152042353"/>
      <w:r>
        <w:rPr>
          <w:rFonts w:hint="eastAsia" w:ascii="宋体" w:hAnsi="宋体" w:cs="宋体"/>
          <w:sz w:val="24"/>
          <w:szCs w:val="24"/>
        </w:rPr>
        <w:t>8.3 对评标委员会成员的纪律要求</w:t>
      </w:r>
      <w:bookmarkEnd w:id="416"/>
      <w:bookmarkEnd w:id="417"/>
      <w:bookmarkEnd w:id="418"/>
      <w:bookmarkEnd w:id="419"/>
      <w:bookmarkEnd w:id="420"/>
      <w:bookmarkEnd w:id="421"/>
      <w:bookmarkEnd w:id="422"/>
      <w:bookmarkEnd w:id="423"/>
      <w:bookmarkEnd w:id="424"/>
      <w:bookmarkEnd w:id="425"/>
    </w:p>
    <w:p w14:paraId="5FB6782A">
      <w:pPr>
        <w:spacing w:line="600" w:lineRule="exact"/>
        <w:ind w:firstLine="480" w:firstLineChars="200"/>
        <w:rPr>
          <w:rFonts w:hint="eastAsia" w:ascii="宋体" w:hAnsi="宋体" w:cs="宋体"/>
          <w:sz w:val="24"/>
          <w:szCs w:val="24"/>
        </w:rPr>
      </w:pPr>
      <w:r>
        <w:rPr>
          <w:rFonts w:hint="eastAsia" w:ascii="宋体" w:hAnsi="宋体" w:cs="宋体"/>
          <w:sz w:val="24"/>
          <w:szCs w:val="24"/>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4DA47B56">
      <w:pPr>
        <w:pStyle w:val="4"/>
        <w:spacing w:before="0" w:after="0" w:line="600" w:lineRule="exact"/>
        <w:rPr>
          <w:rFonts w:hint="eastAsia" w:ascii="宋体" w:hAnsi="宋体" w:cs="宋体"/>
          <w:sz w:val="24"/>
          <w:szCs w:val="24"/>
        </w:rPr>
      </w:pPr>
      <w:bookmarkStart w:id="426" w:name="_Toc246996965"/>
      <w:bookmarkStart w:id="427" w:name="_Toc746"/>
      <w:bookmarkStart w:id="428" w:name="_Toc246996222"/>
      <w:bookmarkStart w:id="429" w:name="_Toc247085736"/>
      <w:bookmarkStart w:id="430" w:name="_Toc152042354"/>
      <w:bookmarkStart w:id="431" w:name="_Toc10721"/>
      <w:bookmarkStart w:id="432" w:name="_Toc179632596"/>
      <w:bookmarkStart w:id="433" w:name="_Toc152045578"/>
      <w:bookmarkStart w:id="434" w:name="_Toc18417"/>
      <w:bookmarkStart w:id="435" w:name="_Toc144974546"/>
      <w:r>
        <w:rPr>
          <w:rFonts w:hint="eastAsia" w:ascii="宋体" w:hAnsi="宋体" w:cs="宋体"/>
          <w:sz w:val="24"/>
          <w:szCs w:val="24"/>
        </w:rPr>
        <w:t>8.4 对与评标活动有关的工作人员的纪律要求</w:t>
      </w:r>
      <w:bookmarkEnd w:id="426"/>
      <w:bookmarkEnd w:id="427"/>
      <w:bookmarkEnd w:id="428"/>
      <w:bookmarkEnd w:id="429"/>
      <w:bookmarkEnd w:id="430"/>
      <w:bookmarkEnd w:id="431"/>
      <w:bookmarkEnd w:id="432"/>
      <w:bookmarkEnd w:id="433"/>
      <w:bookmarkEnd w:id="434"/>
    </w:p>
    <w:p w14:paraId="476A146E">
      <w:pPr>
        <w:spacing w:line="600" w:lineRule="exact"/>
        <w:ind w:firstLine="480" w:firstLineChars="200"/>
        <w:rPr>
          <w:rFonts w:hint="eastAsia" w:ascii="宋体" w:hAnsi="宋体" w:cs="宋体"/>
          <w:sz w:val="24"/>
          <w:szCs w:val="24"/>
        </w:rPr>
      </w:pPr>
      <w:bookmarkStart w:id="436" w:name="_Toc152042355"/>
      <w:r>
        <w:rPr>
          <w:rFonts w:hint="eastAsia" w:ascii="宋体" w:hAnsi="宋体" w:cs="宋体"/>
          <w:sz w:val="24"/>
          <w:szCs w:val="24"/>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36"/>
    </w:p>
    <w:p w14:paraId="55F15B59">
      <w:pPr>
        <w:pStyle w:val="4"/>
        <w:spacing w:before="0" w:after="0" w:line="600" w:lineRule="exact"/>
        <w:rPr>
          <w:rFonts w:hint="eastAsia" w:ascii="宋体" w:hAnsi="宋体" w:cs="宋体"/>
          <w:sz w:val="24"/>
          <w:szCs w:val="24"/>
        </w:rPr>
      </w:pPr>
      <w:bookmarkStart w:id="437" w:name="_Toc247085737"/>
      <w:bookmarkStart w:id="438" w:name="_Toc22107"/>
      <w:bookmarkStart w:id="439" w:name="_Toc246996223"/>
      <w:bookmarkStart w:id="440" w:name="_Toc152045579"/>
      <w:bookmarkStart w:id="441" w:name="_Toc14107"/>
      <w:bookmarkStart w:id="442" w:name="_Toc22014"/>
      <w:bookmarkStart w:id="443" w:name="_Toc152042356"/>
      <w:bookmarkStart w:id="444" w:name="_Toc246996966"/>
      <w:bookmarkStart w:id="445" w:name="_Toc179632597"/>
      <w:r>
        <w:rPr>
          <w:rFonts w:hint="eastAsia" w:ascii="宋体" w:hAnsi="宋体" w:cs="宋体"/>
          <w:sz w:val="24"/>
          <w:szCs w:val="24"/>
        </w:rPr>
        <w:t>8.5 投诉</w:t>
      </w:r>
      <w:bookmarkEnd w:id="435"/>
      <w:bookmarkEnd w:id="437"/>
      <w:bookmarkEnd w:id="438"/>
      <w:bookmarkEnd w:id="439"/>
      <w:bookmarkEnd w:id="440"/>
      <w:bookmarkEnd w:id="441"/>
      <w:bookmarkEnd w:id="442"/>
      <w:bookmarkEnd w:id="443"/>
      <w:bookmarkEnd w:id="444"/>
      <w:bookmarkEnd w:id="445"/>
    </w:p>
    <w:p w14:paraId="35714320">
      <w:pPr>
        <w:spacing w:line="600" w:lineRule="exact"/>
        <w:ind w:firstLine="480" w:firstLineChars="200"/>
        <w:rPr>
          <w:rFonts w:hint="eastAsia" w:ascii="宋体" w:hAnsi="宋体" w:cs="宋体"/>
          <w:sz w:val="24"/>
          <w:szCs w:val="24"/>
        </w:rPr>
      </w:pPr>
      <w:bookmarkStart w:id="446" w:name="_Toc152042357"/>
      <w:bookmarkStart w:id="447" w:name="_Toc246996224"/>
      <w:bookmarkStart w:id="448" w:name="_Toc6779"/>
      <w:bookmarkStart w:id="449" w:name="_Toc152045580"/>
      <w:bookmarkStart w:id="450" w:name="_Toc24729"/>
      <w:bookmarkStart w:id="451" w:name="_Toc247085738"/>
      <w:bookmarkStart w:id="452" w:name="_Toc179632598"/>
      <w:bookmarkStart w:id="453" w:name="_Toc144974547"/>
      <w:bookmarkStart w:id="454" w:name="_Toc246996967"/>
      <w:bookmarkStart w:id="455" w:name="_Toc9155"/>
      <w:r>
        <w:rPr>
          <w:rFonts w:hint="eastAsia" w:ascii="宋体" w:hAnsi="宋体" w:cs="宋体"/>
          <w:sz w:val="24"/>
          <w:szCs w:val="24"/>
        </w:rPr>
        <w:t>8.5.1供应商和其他利害关系人认为本次招标活动违反法律、法规和规章规定的，有权向有关行政监督部门投诉。</w:t>
      </w:r>
    </w:p>
    <w:p w14:paraId="087647BE">
      <w:pPr>
        <w:spacing w:line="600" w:lineRule="exact"/>
        <w:ind w:firstLine="480" w:firstLineChars="200"/>
        <w:rPr>
          <w:rFonts w:hint="eastAsia" w:ascii="宋体" w:hAnsi="宋体" w:cs="宋体"/>
          <w:sz w:val="24"/>
          <w:szCs w:val="24"/>
        </w:rPr>
      </w:pPr>
      <w:r>
        <w:rPr>
          <w:rFonts w:hint="eastAsia" w:ascii="宋体" w:hAnsi="宋体" w:cs="宋体"/>
          <w:sz w:val="24"/>
          <w:szCs w:val="24"/>
        </w:rPr>
        <w:t>8.5.2供应商的质疑和投诉，详见《中华人民共和国财政部令第94号--政府采购质疑和投诉办法》有关规定。</w:t>
      </w:r>
    </w:p>
    <w:p w14:paraId="4B8EF8CF">
      <w:pPr>
        <w:spacing w:line="600" w:lineRule="exact"/>
        <w:ind w:firstLine="480" w:firstLineChars="200"/>
        <w:rPr>
          <w:rFonts w:hint="eastAsia" w:ascii="宋体" w:hAnsi="宋体" w:cs="宋体"/>
          <w:sz w:val="24"/>
          <w:szCs w:val="24"/>
        </w:rPr>
      </w:pPr>
      <w:r>
        <w:rPr>
          <w:rFonts w:hint="eastAsia" w:ascii="宋体" w:hAnsi="宋体" w:cs="宋体"/>
          <w:sz w:val="24"/>
          <w:szCs w:val="24"/>
        </w:rPr>
        <w:t>8.5.3投诉人不得以投诉为名排挤竞争对手，不得进行虚假、恶意投诉，阻碍招标投标活动的正常进行。</w:t>
      </w:r>
    </w:p>
    <w:p w14:paraId="3424C281">
      <w:pPr>
        <w:pStyle w:val="4"/>
        <w:spacing w:before="0" w:after="0" w:line="600" w:lineRule="exact"/>
        <w:rPr>
          <w:rFonts w:hint="eastAsia" w:ascii="宋体" w:hAnsi="宋体" w:cs="宋体"/>
          <w:sz w:val="24"/>
          <w:szCs w:val="24"/>
        </w:rPr>
      </w:pPr>
      <w:r>
        <w:rPr>
          <w:rFonts w:hint="eastAsia" w:ascii="宋体" w:hAnsi="宋体" w:cs="宋体"/>
          <w:sz w:val="24"/>
          <w:szCs w:val="24"/>
        </w:rPr>
        <w:t>8.6评标过程的监控</w:t>
      </w:r>
    </w:p>
    <w:p w14:paraId="55FB601E">
      <w:pPr>
        <w:spacing w:line="600" w:lineRule="exact"/>
        <w:ind w:firstLine="480" w:firstLineChars="200"/>
        <w:rPr>
          <w:rFonts w:hint="eastAsia" w:ascii="宋体" w:hAnsi="宋体" w:cs="宋体"/>
          <w:sz w:val="24"/>
          <w:szCs w:val="24"/>
        </w:rPr>
      </w:pPr>
      <w:r>
        <w:rPr>
          <w:rFonts w:hint="eastAsia" w:ascii="宋体" w:hAnsi="宋体" w:cs="宋体"/>
          <w:sz w:val="24"/>
          <w:szCs w:val="24"/>
        </w:rPr>
        <w:t>本项目评标过程实行全程录音、录像监控，供应商在评标过程中所进行的试图影响评标结果的不公正活动，可能导致其投标被拒绝。</w:t>
      </w:r>
    </w:p>
    <w:p w14:paraId="6B9CC836">
      <w:pPr>
        <w:pStyle w:val="4"/>
        <w:spacing w:before="0" w:after="0" w:line="600" w:lineRule="exact"/>
        <w:rPr>
          <w:rFonts w:hint="eastAsia" w:ascii="宋体" w:hAnsi="宋体" w:cs="宋体"/>
          <w:sz w:val="24"/>
          <w:szCs w:val="24"/>
        </w:rPr>
      </w:pPr>
      <w:r>
        <w:rPr>
          <w:rFonts w:hint="eastAsia" w:ascii="宋体" w:hAnsi="宋体" w:cs="宋体"/>
          <w:sz w:val="24"/>
          <w:szCs w:val="24"/>
        </w:rPr>
        <w:t>8.7质疑</w:t>
      </w:r>
    </w:p>
    <w:p w14:paraId="70582C8F">
      <w:pPr>
        <w:spacing w:line="600" w:lineRule="exact"/>
        <w:ind w:firstLine="480" w:firstLineChars="200"/>
        <w:rPr>
          <w:rFonts w:hint="eastAsia" w:ascii="宋体" w:hAnsi="宋体" w:cs="宋体"/>
          <w:sz w:val="24"/>
          <w:szCs w:val="24"/>
        </w:rPr>
      </w:pPr>
      <w:r>
        <w:rPr>
          <w:rFonts w:hint="eastAsia" w:ascii="宋体" w:hAnsi="宋体" w:cs="宋体"/>
          <w:sz w:val="24"/>
          <w:szCs w:val="24"/>
        </w:rPr>
        <w:t>8.7.1供应商对采购事项有疑问的，应当按照《政府采购质疑和投诉办法》规定，以书面形式向采购人或代理机构提出，经法定代表人签字并加盖公章。</w:t>
      </w:r>
    </w:p>
    <w:p w14:paraId="7CF6B31F">
      <w:pPr>
        <w:spacing w:line="600" w:lineRule="exact"/>
        <w:ind w:firstLine="480" w:firstLineChars="200"/>
        <w:rPr>
          <w:rFonts w:hint="eastAsia" w:ascii="宋体" w:hAnsi="宋体" w:cs="宋体"/>
          <w:sz w:val="24"/>
          <w:szCs w:val="24"/>
        </w:rPr>
      </w:pPr>
      <w:r>
        <w:rPr>
          <w:rFonts w:hint="eastAsia" w:ascii="宋体" w:hAnsi="宋体" w:cs="宋体"/>
          <w:sz w:val="24"/>
          <w:szCs w:val="24"/>
        </w:rPr>
        <w:t>8.7.2供应商认为招标文件、采购过程、中标或者成交结果使自己的权益受到损害的，可以在知道或者应知其权益受到损害之日起7个工作日内，以书面形式向采购人、采购代理机构提出质疑。</w:t>
      </w:r>
    </w:p>
    <w:p w14:paraId="52282A5D">
      <w:pPr>
        <w:spacing w:line="600" w:lineRule="exact"/>
        <w:ind w:firstLine="480" w:firstLineChars="200"/>
        <w:rPr>
          <w:rFonts w:hint="eastAsia" w:ascii="宋体" w:hAnsi="宋体" w:cs="宋体"/>
          <w:sz w:val="24"/>
          <w:szCs w:val="24"/>
        </w:rPr>
      </w:pPr>
      <w:r>
        <w:rPr>
          <w:rFonts w:hint="eastAsia" w:ascii="宋体" w:hAnsi="宋体" w:cs="宋体"/>
          <w:sz w:val="24"/>
          <w:szCs w:val="24"/>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6662DC33">
      <w:pPr>
        <w:spacing w:line="600" w:lineRule="exact"/>
        <w:ind w:firstLine="480" w:firstLineChars="200"/>
        <w:rPr>
          <w:rFonts w:hint="eastAsia" w:ascii="宋体" w:hAnsi="宋体" w:cs="宋体"/>
          <w:sz w:val="24"/>
          <w:szCs w:val="24"/>
        </w:rPr>
      </w:pPr>
      <w:r>
        <w:rPr>
          <w:rFonts w:hint="eastAsia" w:ascii="宋体" w:hAnsi="宋体" w:cs="宋体"/>
          <w:sz w:val="24"/>
          <w:szCs w:val="24"/>
        </w:rPr>
        <w:t>8.7.4提出质疑的供应商（以下简称质疑供应商）应当是参与所质疑项目采购活动的供应商。潜在供应商已依法获取其可质疑的招标文件的，可以对该文件提出质疑。</w:t>
      </w:r>
    </w:p>
    <w:p w14:paraId="50ABDAE2">
      <w:pPr>
        <w:spacing w:line="600" w:lineRule="exact"/>
        <w:ind w:firstLine="480" w:firstLineChars="200"/>
        <w:rPr>
          <w:rFonts w:hint="eastAsia" w:ascii="宋体" w:hAnsi="宋体" w:cs="宋体"/>
          <w:sz w:val="24"/>
          <w:szCs w:val="24"/>
        </w:rPr>
      </w:pPr>
      <w:r>
        <w:rPr>
          <w:rFonts w:hint="eastAsia" w:ascii="宋体" w:hAnsi="宋体" w:cs="宋体"/>
          <w:sz w:val="24"/>
          <w:szCs w:val="24"/>
        </w:rPr>
        <w:t>8.7.5对招标文件提出质疑的，应当在获取招标文件或者招标文件公告期限届满之日起7个工作日内提出。</w:t>
      </w:r>
    </w:p>
    <w:p w14:paraId="61285561">
      <w:pPr>
        <w:spacing w:line="600" w:lineRule="exact"/>
        <w:ind w:firstLine="480" w:firstLineChars="200"/>
        <w:rPr>
          <w:rFonts w:hint="eastAsia" w:ascii="宋体" w:hAnsi="宋体" w:cs="宋体"/>
          <w:sz w:val="24"/>
          <w:szCs w:val="24"/>
        </w:rPr>
      </w:pPr>
      <w:r>
        <w:rPr>
          <w:rFonts w:hint="eastAsia" w:ascii="宋体" w:hAnsi="宋体" w:cs="宋体"/>
          <w:sz w:val="24"/>
          <w:szCs w:val="24"/>
        </w:rPr>
        <w:t>8.7.6供应商提出质疑应当提交质疑函（质疑函范本见附件</w:t>
      </w:r>
      <w:r>
        <w:rPr>
          <w:rFonts w:hint="eastAsia" w:ascii="宋体" w:hAnsi="宋体" w:cs="宋体"/>
          <w:b/>
          <w:bCs/>
          <w:sz w:val="24"/>
          <w:szCs w:val="24"/>
        </w:rPr>
        <w:t>①</w:t>
      </w:r>
      <w:r>
        <w:rPr>
          <w:rFonts w:hint="eastAsia" w:ascii="宋体" w:hAnsi="宋体" w:cs="宋体"/>
          <w:sz w:val="24"/>
          <w:szCs w:val="24"/>
        </w:rPr>
        <w:t>）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888C70D">
      <w:pPr>
        <w:spacing w:line="600" w:lineRule="exact"/>
        <w:ind w:firstLine="480" w:firstLineChars="200"/>
        <w:rPr>
          <w:rFonts w:hint="eastAsia" w:ascii="宋体" w:hAnsi="宋体" w:cs="宋体"/>
          <w:sz w:val="24"/>
          <w:szCs w:val="24"/>
        </w:rPr>
      </w:pPr>
      <w:r>
        <w:rPr>
          <w:rFonts w:hint="eastAsia" w:ascii="宋体" w:hAnsi="宋体" w:cs="宋体"/>
          <w:sz w:val="24"/>
          <w:szCs w:val="24"/>
        </w:rPr>
        <w:t>8.7.7有下列情形之一的，属于无效质疑，代理机构可不予受理：</w:t>
      </w:r>
    </w:p>
    <w:p w14:paraId="72DFF5C4">
      <w:pPr>
        <w:spacing w:line="600" w:lineRule="exact"/>
        <w:ind w:firstLine="480" w:firstLineChars="200"/>
        <w:rPr>
          <w:rFonts w:hint="eastAsia" w:ascii="宋体" w:hAnsi="宋体" w:cs="宋体"/>
          <w:sz w:val="24"/>
          <w:szCs w:val="24"/>
        </w:rPr>
      </w:pPr>
      <w:r>
        <w:rPr>
          <w:rFonts w:hint="eastAsia" w:ascii="宋体" w:hAnsi="宋体" w:cs="宋体"/>
          <w:sz w:val="24"/>
          <w:szCs w:val="24"/>
        </w:rPr>
        <w:t>（1）未在有效期限内提出质疑的；</w:t>
      </w:r>
    </w:p>
    <w:p w14:paraId="52DD76FC">
      <w:pPr>
        <w:spacing w:line="600" w:lineRule="exact"/>
        <w:ind w:firstLine="480" w:firstLineChars="200"/>
        <w:rPr>
          <w:rFonts w:hint="eastAsia" w:ascii="宋体" w:hAnsi="宋体" w:cs="宋体"/>
          <w:sz w:val="24"/>
          <w:szCs w:val="24"/>
        </w:rPr>
      </w:pPr>
      <w:r>
        <w:rPr>
          <w:rFonts w:hint="eastAsia" w:ascii="宋体" w:hAnsi="宋体" w:cs="宋体"/>
          <w:sz w:val="24"/>
          <w:szCs w:val="24"/>
        </w:rPr>
        <w:t>（2）质疑未以书面形式提出的；</w:t>
      </w:r>
    </w:p>
    <w:p w14:paraId="193CCB63">
      <w:pPr>
        <w:spacing w:line="600" w:lineRule="exact"/>
        <w:ind w:firstLine="480" w:firstLineChars="200"/>
        <w:rPr>
          <w:rFonts w:hint="eastAsia" w:ascii="宋体" w:hAnsi="宋体" w:cs="宋体"/>
          <w:sz w:val="24"/>
          <w:szCs w:val="24"/>
        </w:rPr>
      </w:pPr>
      <w:r>
        <w:rPr>
          <w:rFonts w:hint="eastAsia" w:ascii="宋体" w:hAnsi="宋体" w:cs="宋体"/>
          <w:sz w:val="24"/>
          <w:szCs w:val="24"/>
        </w:rPr>
        <w:t>（3）所提交材料未明示属于质疑材料的；</w:t>
      </w:r>
    </w:p>
    <w:p w14:paraId="33EAD521">
      <w:pPr>
        <w:spacing w:line="600" w:lineRule="exact"/>
        <w:ind w:firstLine="480" w:firstLineChars="200"/>
        <w:rPr>
          <w:rFonts w:hint="eastAsia" w:ascii="宋体" w:hAnsi="宋体" w:cs="宋体"/>
          <w:sz w:val="24"/>
          <w:szCs w:val="24"/>
        </w:rPr>
      </w:pPr>
      <w:r>
        <w:rPr>
          <w:rFonts w:hint="eastAsia" w:ascii="宋体" w:hAnsi="宋体" w:cs="宋体"/>
          <w:sz w:val="24"/>
          <w:szCs w:val="24"/>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2FE44BA3">
      <w:pPr>
        <w:spacing w:line="600" w:lineRule="exact"/>
        <w:ind w:firstLine="480" w:firstLineChars="200"/>
        <w:rPr>
          <w:rFonts w:hint="eastAsia" w:ascii="宋体" w:hAnsi="宋体" w:cs="宋体"/>
          <w:sz w:val="24"/>
          <w:szCs w:val="24"/>
        </w:rPr>
      </w:pPr>
      <w:r>
        <w:rPr>
          <w:rFonts w:hint="eastAsia" w:ascii="宋体" w:hAnsi="宋体" w:cs="宋体"/>
          <w:sz w:val="24"/>
          <w:szCs w:val="24"/>
        </w:rPr>
        <w:t>（5）质疑书未提供有效联系人或联系方式的；</w:t>
      </w:r>
    </w:p>
    <w:p w14:paraId="5962401B">
      <w:pPr>
        <w:spacing w:line="600" w:lineRule="exact"/>
        <w:ind w:firstLine="480" w:firstLineChars="200"/>
        <w:rPr>
          <w:rFonts w:hint="eastAsia" w:ascii="宋体" w:hAnsi="宋体" w:cs="宋体"/>
          <w:sz w:val="24"/>
          <w:szCs w:val="24"/>
        </w:rPr>
      </w:pPr>
      <w:r>
        <w:rPr>
          <w:rFonts w:hint="eastAsia" w:ascii="宋体" w:hAnsi="宋体" w:cs="宋体"/>
          <w:sz w:val="24"/>
          <w:szCs w:val="24"/>
        </w:rPr>
        <w:t>（6）质疑事项已经进入投诉或者诉讼程序的；</w:t>
      </w:r>
    </w:p>
    <w:p w14:paraId="3D6ECA12">
      <w:pPr>
        <w:spacing w:line="600" w:lineRule="exact"/>
        <w:ind w:firstLine="480" w:firstLineChars="200"/>
        <w:rPr>
          <w:rFonts w:hint="eastAsia" w:ascii="宋体" w:hAnsi="宋体" w:cs="宋体"/>
          <w:sz w:val="24"/>
          <w:szCs w:val="24"/>
        </w:rPr>
      </w:pPr>
      <w:r>
        <w:rPr>
          <w:rFonts w:hint="eastAsia" w:ascii="宋体" w:hAnsi="宋体" w:cs="宋体"/>
          <w:sz w:val="24"/>
          <w:szCs w:val="24"/>
        </w:rPr>
        <w:t>（7）其它不符合受理条件的情形。</w:t>
      </w:r>
    </w:p>
    <w:p w14:paraId="3322687F">
      <w:pPr>
        <w:spacing w:line="600" w:lineRule="exact"/>
        <w:ind w:firstLine="480" w:firstLineChars="200"/>
        <w:rPr>
          <w:rFonts w:hint="eastAsia" w:ascii="宋体" w:hAnsi="宋体" w:cs="宋体"/>
          <w:sz w:val="24"/>
          <w:szCs w:val="24"/>
        </w:rPr>
      </w:pPr>
      <w:r>
        <w:rPr>
          <w:rFonts w:hint="eastAsia" w:ascii="宋体" w:hAnsi="宋体" w:cs="宋体"/>
          <w:sz w:val="24"/>
          <w:szCs w:val="24"/>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68B956FC">
      <w:pPr>
        <w:spacing w:line="600" w:lineRule="exact"/>
        <w:ind w:firstLine="480" w:firstLineChars="200"/>
        <w:rPr>
          <w:rFonts w:hint="eastAsia" w:ascii="宋体" w:hAnsi="宋体" w:cs="宋体"/>
          <w:sz w:val="24"/>
          <w:szCs w:val="24"/>
        </w:rPr>
      </w:pPr>
      <w:r>
        <w:rPr>
          <w:rFonts w:hint="eastAsia" w:ascii="宋体" w:hAnsi="宋体" w:cs="宋体"/>
          <w:sz w:val="24"/>
          <w:szCs w:val="24"/>
        </w:rPr>
        <w:t>8.7.9供应商对评审过程、中标或者成交结果提出质疑的，采购人、采购代理机构可以组织原评标委员会、竞争性谈判小组、询价小组或者竞争性磋商小组协助答复质疑。</w:t>
      </w:r>
    </w:p>
    <w:p w14:paraId="0C628AEA">
      <w:pPr>
        <w:spacing w:line="600" w:lineRule="exact"/>
        <w:ind w:firstLine="480" w:firstLineChars="200"/>
        <w:rPr>
          <w:rFonts w:hint="eastAsia" w:ascii="宋体" w:hAnsi="宋体" w:cs="宋体"/>
          <w:sz w:val="24"/>
          <w:szCs w:val="24"/>
        </w:rPr>
      </w:pPr>
      <w:r>
        <w:rPr>
          <w:rFonts w:hint="eastAsia" w:ascii="宋体" w:hAnsi="宋体" w:cs="宋体"/>
          <w:sz w:val="24"/>
          <w:szCs w:val="24"/>
        </w:rPr>
        <w:t>8.7.10质疑人有下列情形之一的，代理机构应驳回质疑：</w:t>
      </w:r>
    </w:p>
    <w:p w14:paraId="7ECA4B82">
      <w:pPr>
        <w:spacing w:line="600" w:lineRule="exact"/>
        <w:ind w:firstLine="480" w:firstLineChars="200"/>
        <w:rPr>
          <w:rFonts w:hint="eastAsia" w:ascii="宋体" w:hAnsi="宋体" w:cs="宋体"/>
          <w:sz w:val="24"/>
          <w:szCs w:val="24"/>
        </w:rPr>
      </w:pPr>
      <w:r>
        <w:rPr>
          <w:rFonts w:hint="eastAsia" w:ascii="宋体" w:hAnsi="宋体" w:cs="宋体"/>
          <w:sz w:val="24"/>
          <w:szCs w:val="24"/>
        </w:rPr>
        <w:t>（1）质疑缺乏事实和法律依据的；</w:t>
      </w:r>
    </w:p>
    <w:p w14:paraId="3E1D7D61">
      <w:pPr>
        <w:spacing w:line="600" w:lineRule="exact"/>
        <w:ind w:firstLine="480" w:firstLineChars="200"/>
        <w:rPr>
          <w:rFonts w:hint="eastAsia" w:ascii="宋体" w:hAnsi="宋体" w:cs="宋体"/>
          <w:sz w:val="24"/>
          <w:szCs w:val="24"/>
        </w:rPr>
      </w:pPr>
      <w:r>
        <w:rPr>
          <w:rFonts w:hint="eastAsia" w:ascii="宋体" w:hAnsi="宋体" w:cs="宋体"/>
          <w:sz w:val="24"/>
          <w:szCs w:val="24"/>
        </w:rPr>
        <w:t>（2）质疑人捏造事实、提供虚假材料，或在一定期限内多次质疑而无实据的；</w:t>
      </w:r>
    </w:p>
    <w:p w14:paraId="2E294D5F">
      <w:pPr>
        <w:spacing w:line="600" w:lineRule="exact"/>
        <w:ind w:firstLine="480" w:firstLineChars="200"/>
        <w:rPr>
          <w:rFonts w:hint="eastAsia" w:ascii="宋体" w:hAnsi="宋体" w:cs="宋体"/>
          <w:sz w:val="24"/>
          <w:szCs w:val="24"/>
        </w:rPr>
      </w:pPr>
      <w:r>
        <w:rPr>
          <w:rFonts w:hint="eastAsia" w:ascii="宋体" w:hAnsi="宋体" w:cs="宋体"/>
          <w:sz w:val="24"/>
          <w:szCs w:val="24"/>
        </w:rPr>
        <w:t>（3）质疑已经处理并答复后，质疑人就同一事项又提起质疑且未提供新的有效证据的；</w:t>
      </w:r>
    </w:p>
    <w:p w14:paraId="43A29D57">
      <w:pPr>
        <w:spacing w:line="600" w:lineRule="exact"/>
        <w:ind w:firstLine="480" w:firstLineChars="200"/>
        <w:rPr>
          <w:rFonts w:hint="eastAsia" w:ascii="宋体" w:hAnsi="宋体" w:cs="宋体"/>
          <w:sz w:val="24"/>
          <w:szCs w:val="24"/>
        </w:rPr>
      </w:pPr>
      <w:r>
        <w:rPr>
          <w:rFonts w:hint="eastAsia" w:ascii="宋体" w:hAnsi="宋体" w:cs="宋体"/>
          <w:sz w:val="24"/>
          <w:szCs w:val="24"/>
        </w:rPr>
        <w:t>（4）其他根据相关法律、法规应当予以驳回的情形。</w:t>
      </w:r>
    </w:p>
    <w:p w14:paraId="6271B75B">
      <w:pPr>
        <w:spacing w:line="600" w:lineRule="exact"/>
        <w:ind w:firstLine="480" w:firstLineChars="200"/>
        <w:rPr>
          <w:rFonts w:hint="eastAsia" w:ascii="宋体" w:hAnsi="宋体" w:cs="宋体"/>
          <w:sz w:val="24"/>
          <w:szCs w:val="24"/>
        </w:rPr>
      </w:pPr>
      <w:r>
        <w:rPr>
          <w:rFonts w:hint="eastAsia" w:ascii="宋体" w:hAnsi="宋体" w:cs="宋体"/>
          <w:sz w:val="24"/>
          <w:szCs w:val="24"/>
        </w:rPr>
        <w:t>8.7.11供应商进行虚假和恶意质疑的，代理机构可以提请有关部门将其列入不良记录名单，在一至三年内禁止参加政府采购活动，并将处理决定在相关政府采购媒体上公布。</w:t>
      </w:r>
    </w:p>
    <w:p w14:paraId="7952E976">
      <w:pPr>
        <w:spacing w:line="600" w:lineRule="exact"/>
        <w:ind w:firstLine="480" w:firstLineChars="200"/>
        <w:rPr>
          <w:rFonts w:hint="eastAsia" w:ascii="宋体" w:hAnsi="宋体" w:cs="宋体"/>
          <w:sz w:val="24"/>
          <w:szCs w:val="24"/>
        </w:rPr>
      </w:pPr>
      <w:r>
        <w:rPr>
          <w:rFonts w:hint="eastAsia" w:ascii="宋体" w:hAnsi="宋体" w:cs="宋体"/>
          <w:sz w:val="24"/>
          <w:szCs w:val="24"/>
        </w:rPr>
        <w:t>8.7.12采购人、采购代理机构认为供应商质疑不成立，或者成立但未对中标、成交结果构成影响的，继续开展采购活动；认为供应商质疑成立且影响或者可能影响中标、成交结果的，按照下列情况处理：</w:t>
      </w:r>
    </w:p>
    <w:p w14:paraId="5AA9CE41">
      <w:pPr>
        <w:spacing w:line="600" w:lineRule="exact"/>
        <w:ind w:firstLine="480" w:firstLineChars="200"/>
        <w:rPr>
          <w:rFonts w:hint="eastAsia" w:ascii="宋体" w:hAnsi="宋体" w:cs="宋体"/>
          <w:sz w:val="24"/>
          <w:szCs w:val="24"/>
        </w:rPr>
      </w:pPr>
      <w:r>
        <w:rPr>
          <w:rFonts w:hint="eastAsia" w:ascii="宋体" w:hAnsi="宋体" w:cs="宋体"/>
          <w:sz w:val="24"/>
          <w:szCs w:val="24"/>
        </w:rPr>
        <w:t>（一）对招标文件提出的质疑，依法通过澄清或者修改可以继续开展采购活动的，澄清或者修改招标文件后继续开展采购活动；否则应当修改招标文件后重新开展采购活动。</w:t>
      </w:r>
    </w:p>
    <w:p w14:paraId="4619753B">
      <w:pPr>
        <w:spacing w:line="600" w:lineRule="exact"/>
        <w:ind w:firstLine="480" w:firstLineChars="200"/>
        <w:rPr>
          <w:rFonts w:hint="eastAsia" w:ascii="宋体" w:hAnsi="宋体" w:cs="宋体"/>
          <w:sz w:val="24"/>
          <w:szCs w:val="24"/>
        </w:rPr>
      </w:pPr>
      <w:r>
        <w:rPr>
          <w:rFonts w:hint="eastAsia" w:ascii="宋体" w:hAnsi="宋体" w:cs="宋体"/>
          <w:sz w:val="24"/>
          <w:szCs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2850F7A8">
      <w:pPr>
        <w:spacing w:line="600" w:lineRule="exact"/>
        <w:ind w:firstLine="480" w:firstLineChars="200"/>
        <w:rPr>
          <w:rFonts w:hint="eastAsia" w:ascii="宋体" w:hAnsi="宋体" w:cs="宋体"/>
          <w:sz w:val="24"/>
          <w:szCs w:val="24"/>
        </w:rPr>
      </w:pPr>
      <w:r>
        <w:rPr>
          <w:rFonts w:hint="eastAsia" w:ascii="宋体" w:hAnsi="宋体" w:cs="宋体"/>
          <w:sz w:val="24"/>
          <w:szCs w:val="24"/>
        </w:rPr>
        <w:t>质疑答复导致中标、成交结果改变的，采购人或者采购代理机构应当将有关情况书面报告本级财政部门。</w:t>
      </w:r>
    </w:p>
    <w:p w14:paraId="71E1789F">
      <w:pPr>
        <w:spacing w:line="600" w:lineRule="exact"/>
        <w:ind w:firstLine="480" w:firstLineChars="200"/>
        <w:rPr>
          <w:rFonts w:hint="eastAsia" w:ascii="宋体" w:hAnsi="宋体" w:cs="宋体"/>
          <w:sz w:val="24"/>
          <w:szCs w:val="24"/>
        </w:rPr>
      </w:pPr>
      <w:r>
        <w:rPr>
          <w:rFonts w:hint="eastAsia" w:ascii="宋体" w:hAnsi="宋体" w:cs="宋体"/>
          <w:sz w:val="24"/>
          <w:szCs w:val="24"/>
        </w:rPr>
        <w:t>8.7.13质疑供应商对采购人、采购代理机构的答复不满意，或者采购人、采购代理机构未在规定时间内作出答复的，可以在答复期满后15个工作日内向本办法第六条规定的财政部门提起投诉（投诉书范本见附件</w:t>
      </w:r>
      <w:r>
        <w:rPr>
          <w:rFonts w:hint="eastAsia" w:ascii="宋体" w:hAnsi="宋体" w:cs="宋体"/>
          <w:b/>
          <w:bCs/>
          <w:sz w:val="24"/>
          <w:szCs w:val="24"/>
        </w:rPr>
        <w:t>②</w:t>
      </w:r>
      <w:r>
        <w:rPr>
          <w:rFonts w:hint="eastAsia" w:ascii="宋体" w:hAnsi="宋体" w:cs="宋体"/>
          <w:sz w:val="24"/>
          <w:szCs w:val="24"/>
        </w:rPr>
        <w:t>）。</w:t>
      </w:r>
    </w:p>
    <w:p w14:paraId="0397EFA7">
      <w:pPr>
        <w:spacing w:line="600" w:lineRule="exact"/>
        <w:ind w:firstLine="480" w:firstLineChars="200"/>
        <w:rPr>
          <w:rFonts w:hint="eastAsia" w:ascii="宋体" w:hAnsi="宋体" w:cs="宋体"/>
          <w:sz w:val="24"/>
          <w:szCs w:val="24"/>
        </w:rPr>
        <w:sectPr>
          <w:footerReference r:id="rId9" w:type="first"/>
          <w:footerReference r:id="rId8"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cols w:space="720" w:num="1"/>
          <w:titlePg/>
          <w:docGrid w:linePitch="312" w:charSpace="0"/>
        </w:sectPr>
      </w:pPr>
    </w:p>
    <w:p w14:paraId="54F79B86">
      <w:pPr>
        <w:spacing w:line="600" w:lineRule="exact"/>
        <w:rPr>
          <w:rFonts w:hint="eastAsia" w:ascii="宋体" w:hAnsi="宋体" w:cs="宋体"/>
          <w:b/>
          <w:bCs/>
          <w:sz w:val="24"/>
          <w:szCs w:val="24"/>
        </w:rPr>
      </w:pPr>
      <w:r>
        <w:rPr>
          <w:rFonts w:hint="eastAsia" w:ascii="宋体" w:hAnsi="宋体" w:cs="宋体"/>
          <w:b/>
          <w:bCs/>
          <w:sz w:val="24"/>
          <w:szCs w:val="24"/>
        </w:rPr>
        <w:t>附件①</w:t>
      </w:r>
    </w:p>
    <w:p w14:paraId="49610BE9">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质疑函范本</w:t>
      </w:r>
    </w:p>
    <w:p w14:paraId="3A9D91B4">
      <w:pPr>
        <w:pStyle w:val="11"/>
        <w:rPr>
          <w:rFonts w:hint="eastAsia"/>
        </w:rPr>
      </w:pPr>
    </w:p>
    <w:p w14:paraId="0E8B41DA">
      <w:pPr>
        <w:spacing w:line="600" w:lineRule="exact"/>
        <w:ind w:firstLine="480" w:firstLineChars="200"/>
        <w:rPr>
          <w:rFonts w:hint="eastAsia" w:ascii="宋体" w:hAnsi="宋体" w:cs="宋体"/>
          <w:sz w:val="24"/>
          <w:szCs w:val="24"/>
        </w:rPr>
      </w:pPr>
      <w:r>
        <w:rPr>
          <w:rFonts w:hint="eastAsia" w:ascii="宋体" w:hAnsi="宋体" w:cs="宋体"/>
          <w:sz w:val="24"/>
          <w:szCs w:val="24"/>
        </w:rPr>
        <w:t>一、质疑供应商基本信息</w:t>
      </w:r>
    </w:p>
    <w:p w14:paraId="013837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质疑供应商：                                        </w:t>
      </w:r>
    </w:p>
    <w:p w14:paraId="454FC0D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555C00B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6E57CF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联系人：                      </w:t>
      </w:r>
    </w:p>
    <w:p w14:paraId="2D264769">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6C1691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0BD3E24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585354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40100DC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51A6DF8">
      <w:pPr>
        <w:spacing w:line="600" w:lineRule="exact"/>
        <w:ind w:firstLine="480" w:firstLineChars="200"/>
        <w:rPr>
          <w:rFonts w:hint="eastAsia" w:ascii="宋体" w:hAnsi="宋体" w:cs="宋体"/>
          <w:sz w:val="24"/>
          <w:szCs w:val="24"/>
        </w:rPr>
      </w:pPr>
      <w:r>
        <w:rPr>
          <w:rFonts w:hint="eastAsia" w:ascii="宋体" w:hAnsi="宋体" w:cs="宋体"/>
          <w:sz w:val="24"/>
          <w:szCs w:val="24"/>
        </w:rPr>
        <w:t>二、质疑项目基本情况</w:t>
      </w:r>
    </w:p>
    <w:p w14:paraId="1EED2C4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质疑项目的名称：                                      </w:t>
      </w:r>
    </w:p>
    <w:p w14:paraId="402B1E4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质疑项目的编号：                                      </w:t>
      </w:r>
    </w:p>
    <w:p w14:paraId="0A20010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3AF88C5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招标文件获取日期：                                    </w:t>
      </w:r>
    </w:p>
    <w:p w14:paraId="5D8A660E">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三、质疑事项具体内容</w:t>
      </w:r>
    </w:p>
    <w:p w14:paraId="62EF444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质疑事项1：                                         </w:t>
      </w:r>
    </w:p>
    <w:p w14:paraId="054345D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1B69ADB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1591EC82">
      <w:pPr>
        <w:spacing w:line="600" w:lineRule="exact"/>
        <w:ind w:firstLine="480" w:firstLineChars="200"/>
        <w:rPr>
          <w:rFonts w:hint="eastAsia" w:ascii="宋体" w:hAnsi="宋体" w:cs="宋体"/>
          <w:sz w:val="24"/>
          <w:szCs w:val="24"/>
        </w:rPr>
      </w:pPr>
      <w:r>
        <w:rPr>
          <w:rFonts w:hint="eastAsia" w:ascii="宋体" w:hAnsi="宋体" w:cs="宋体"/>
          <w:sz w:val="24"/>
          <w:szCs w:val="24"/>
        </w:rPr>
        <w:t>质疑事项2</w:t>
      </w:r>
    </w:p>
    <w:p w14:paraId="2ECDCDB5">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293534C6">
      <w:pPr>
        <w:spacing w:line="600" w:lineRule="exact"/>
        <w:ind w:firstLine="480" w:firstLineChars="200"/>
        <w:rPr>
          <w:rFonts w:hint="eastAsia" w:ascii="宋体" w:hAnsi="宋体" w:cs="宋体"/>
          <w:sz w:val="24"/>
          <w:szCs w:val="24"/>
        </w:rPr>
      </w:pPr>
      <w:r>
        <w:rPr>
          <w:rFonts w:hint="eastAsia" w:ascii="宋体" w:hAnsi="宋体" w:cs="宋体"/>
          <w:sz w:val="24"/>
          <w:szCs w:val="24"/>
        </w:rPr>
        <w:t>四、与质疑事项相关的质疑请求</w:t>
      </w:r>
    </w:p>
    <w:p w14:paraId="148F4FE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0B8ED18C">
      <w:pPr>
        <w:spacing w:line="600" w:lineRule="exact"/>
        <w:ind w:firstLine="480" w:firstLineChars="200"/>
        <w:rPr>
          <w:rFonts w:hint="eastAsia" w:ascii="宋体" w:hAnsi="宋体" w:cs="宋体"/>
          <w:sz w:val="24"/>
          <w:szCs w:val="24"/>
        </w:rPr>
      </w:pPr>
    </w:p>
    <w:p w14:paraId="49DB7924">
      <w:pPr>
        <w:spacing w:line="600" w:lineRule="exact"/>
        <w:ind w:firstLine="3360" w:firstLineChars="1400"/>
        <w:rPr>
          <w:rFonts w:hint="eastAsia" w:ascii="宋体" w:hAnsi="宋体" w:cs="宋体"/>
          <w:sz w:val="24"/>
          <w:szCs w:val="24"/>
        </w:rPr>
      </w:pPr>
      <w:r>
        <w:rPr>
          <w:rFonts w:hint="eastAsia" w:ascii="宋体" w:hAnsi="宋体" w:cs="宋体"/>
          <w:sz w:val="24"/>
          <w:szCs w:val="24"/>
        </w:rPr>
        <w:t xml:space="preserve">                </w:t>
      </w:r>
    </w:p>
    <w:p w14:paraId="04A82E1F">
      <w:pPr>
        <w:spacing w:line="600" w:lineRule="exact"/>
        <w:ind w:firstLine="3360" w:firstLineChars="1400"/>
        <w:rPr>
          <w:rFonts w:hint="eastAsia" w:ascii="宋体" w:hAnsi="宋体" w:cs="宋体"/>
          <w:sz w:val="24"/>
          <w:szCs w:val="24"/>
        </w:rPr>
      </w:pPr>
    </w:p>
    <w:p w14:paraId="12BD4A39">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 公           章：   </w:t>
      </w:r>
    </w:p>
    <w:p w14:paraId="02829A66">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签字(签字或盖章)：                    </w:t>
      </w:r>
    </w:p>
    <w:p w14:paraId="3E8D32A8">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日            期：    </w:t>
      </w:r>
    </w:p>
    <w:p w14:paraId="37A17F7F">
      <w:pPr>
        <w:spacing w:line="600" w:lineRule="exact"/>
        <w:ind w:firstLine="480" w:firstLineChars="200"/>
        <w:rPr>
          <w:rFonts w:hint="eastAsia" w:ascii="宋体" w:hAnsi="宋体" w:cs="宋体"/>
          <w:sz w:val="24"/>
          <w:szCs w:val="24"/>
        </w:rPr>
      </w:pPr>
    </w:p>
    <w:p w14:paraId="1A003234">
      <w:pPr>
        <w:spacing w:line="600" w:lineRule="exact"/>
        <w:ind w:firstLine="480" w:firstLineChars="200"/>
        <w:rPr>
          <w:rFonts w:hint="eastAsia" w:ascii="宋体" w:hAnsi="宋体" w:cs="宋体"/>
          <w:sz w:val="24"/>
          <w:szCs w:val="24"/>
        </w:rPr>
      </w:pPr>
    </w:p>
    <w:p w14:paraId="228C6954">
      <w:pPr>
        <w:spacing w:line="600" w:lineRule="exact"/>
        <w:ind w:firstLine="480" w:firstLineChars="200"/>
        <w:rPr>
          <w:rFonts w:hint="eastAsia" w:ascii="宋体" w:hAnsi="宋体" w:cs="宋体"/>
          <w:sz w:val="24"/>
          <w:szCs w:val="24"/>
        </w:rPr>
      </w:pPr>
    </w:p>
    <w:p w14:paraId="5071943E">
      <w:pPr>
        <w:spacing w:line="600" w:lineRule="exact"/>
        <w:ind w:firstLine="480" w:firstLineChars="200"/>
        <w:rPr>
          <w:rFonts w:hint="eastAsia" w:ascii="宋体" w:hAnsi="宋体" w:cs="宋体"/>
          <w:sz w:val="24"/>
          <w:szCs w:val="24"/>
        </w:rPr>
      </w:pPr>
    </w:p>
    <w:p w14:paraId="7852C4F3">
      <w:pPr>
        <w:spacing w:line="600" w:lineRule="exact"/>
        <w:ind w:firstLine="480" w:firstLineChars="200"/>
        <w:rPr>
          <w:rFonts w:hint="eastAsia" w:ascii="宋体" w:hAnsi="宋体" w:cs="宋体"/>
          <w:sz w:val="24"/>
          <w:szCs w:val="24"/>
        </w:rPr>
      </w:pPr>
    </w:p>
    <w:p w14:paraId="0FC28D01">
      <w:pPr>
        <w:spacing w:line="600" w:lineRule="exact"/>
        <w:ind w:firstLine="480" w:firstLineChars="200"/>
        <w:rPr>
          <w:rFonts w:hint="eastAsia" w:ascii="宋体" w:hAnsi="宋体" w:cs="宋体"/>
          <w:sz w:val="24"/>
          <w:szCs w:val="24"/>
        </w:rPr>
      </w:pPr>
    </w:p>
    <w:p w14:paraId="03090986">
      <w:pPr>
        <w:spacing w:line="600" w:lineRule="exact"/>
        <w:ind w:firstLine="480" w:firstLineChars="200"/>
        <w:rPr>
          <w:rFonts w:hint="eastAsia" w:ascii="宋体" w:hAnsi="宋体" w:cs="宋体"/>
          <w:sz w:val="24"/>
          <w:szCs w:val="24"/>
        </w:rPr>
      </w:pPr>
    </w:p>
    <w:p w14:paraId="1530F21B">
      <w:pPr>
        <w:spacing w:line="600" w:lineRule="exact"/>
        <w:ind w:firstLine="480" w:firstLineChars="200"/>
        <w:rPr>
          <w:rFonts w:hint="eastAsia" w:ascii="宋体" w:hAnsi="宋体" w:cs="宋体"/>
          <w:sz w:val="24"/>
          <w:szCs w:val="24"/>
        </w:rPr>
      </w:pPr>
    </w:p>
    <w:p w14:paraId="7537C88C">
      <w:pPr>
        <w:spacing w:line="600" w:lineRule="exact"/>
        <w:ind w:firstLine="480" w:firstLineChars="200"/>
        <w:rPr>
          <w:rFonts w:hint="eastAsia" w:ascii="宋体" w:hAnsi="宋体" w:cs="宋体"/>
          <w:sz w:val="24"/>
          <w:szCs w:val="24"/>
        </w:rPr>
      </w:pPr>
    </w:p>
    <w:p w14:paraId="13D15D43">
      <w:pPr>
        <w:spacing w:line="600" w:lineRule="exact"/>
        <w:ind w:firstLine="480" w:firstLineChars="200"/>
        <w:rPr>
          <w:rFonts w:hint="eastAsia" w:ascii="宋体" w:hAnsi="宋体" w:cs="宋体"/>
          <w:sz w:val="24"/>
          <w:szCs w:val="24"/>
        </w:rPr>
      </w:pPr>
    </w:p>
    <w:p w14:paraId="6F73D926">
      <w:pPr>
        <w:spacing w:line="600" w:lineRule="exact"/>
        <w:ind w:firstLine="480" w:firstLineChars="200"/>
        <w:rPr>
          <w:rFonts w:hint="eastAsia" w:ascii="宋体" w:hAnsi="宋体" w:cs="宋体"/>
          <w:sz w:val="24"/>
          <w:szCs w:val="24"/>
        </w:rPr>
      </w:pPr>
    </w:p>
    <w:p w14:paraId="5558D0FE">
      <w:pPr>
        <w:spacing w:line="600" w:lineRule="exact"/>
        <w:ind w:firstLine="480" w:firstLineChars="200"/>
        <w:rPr>
          <w:rFonts w:hint="eastAsia" w:ascii="宋体" w:hAnsi="宋体" w:cs="宋体"/>
          <w:sz w:val="24"/>
          <w:szCs w:val="24"/>
        </w:rPr>
      </w:pPr>
    </w:p>
    <w:p w14:paraId="52EAEE40">
      <w:pPr>
        <w:pStyle w:val="11"/>
        <w:rPr>
          <w:rFonts w:hint="eastAsia"/>
        </w:rPr>
      </w:pPr>
    </w:p>
    <w:p w14:paraId="1356B741">
      <w:pPr>
        <w:spacing w:line="600" w:lineRule="exact"/>
        <w:ind w:firstLine="480" w:firstLineChars="200"/>
        <w:rPr>
          <w:rFonts w:hint="eastAsia" w:ascii="宋体" w:hAnsi="宋体" w:cs="宋体"/>
          <w:sz w:val="24"/>
          <w:szCs w:val="24"/>
        </w:rPr>
      </w:pPr>
    </w:p>
    <w:p w14:paraId="40B3898F">
      <w:pPr>
        <w:spacing w:line="600" w:lineRule="exact"/>
        <w:rPr>
          <w:rFonts w:hint="eastAsia" w:ascii="宋体" w:hAnsi="宋体" w:cs="宋体"/>
          <w:sz w:val="24"/>
          <w:szCs w:val="24"/>
        </w:rPr>
      </w:pPr>
      <w:r>
        <w:rPr>
          <w:rFonts w:hint="eastAsia" w:ascii="宋体" w:hAnsi="宋体" w:cs="宋体"/>
          <w:sz w:val="24"/>
          <w:szCs w:val="24"/>
        </w:rPr>
        <w:t>质疑函制作说明：</w:t>
      </w:r>
    </w:p>
    <w:p w14:paraId="46B07DAC">
      <w:pPr>
        <w:spacing w:line="600" w:lineRule="exact"/>
        <w:ind w:firstLine="480" w:firstLineChars="200"/>
        <w:rPr>
          <w:rFonts w:hint="eastAsia" w:ascii="宋体" w:hAnsi="宋体" w:cs="宋体"/>
          <w:sz w:val="24"/>
          <w:szCs w:val="24"/>
        </w:rPr>
      </w:pPr>
      <w:r>
        <w:rPr>
          <w:rFonts w:hint="eastAsia" w:ascii="宋体" w:hAnsi="宋体" w:cs="宋体"/>
          <w:sz w:val="24"/>
          <w:szCs w:val="24"/>
        </w:rPr>
        <w:t>1.供应商提出质疑时，应提交质疑函和必要的证明材料。</w:t>
      </w:r>
    </w:p>
    <w:p w14:paraId="53F6EAB4">
      <w:pPr>
        <w:spacing w:line="600" w:lineRule="exact"/>
        <w:ind w:firstLine="480" w:firstLineChars="200"/>
        <w:rPr>
          <w:rFonts w:hint="eastAsia"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20807B">
      <w:pPr>
        <w:spacing w:line="600" w:lineRule="exact"/>
        <w:ind w:firstLine="480" w:firstLineChars="200"/>
        <w:rPr>
          <w:rFonts w:hint="eastAsia" w:ascii="宋体" w:hAnsi="宋体" w:cs="宋体"/>
          <w:sz w:val="24"/>
          <w:szCs w:val="24"/>
        </w:rPr>
      </w:pPr>
      <w:r>
        <w:rPr>
          <w:rFonts w:hint="eastAsia" w:ascii="宋体" w:hAnsi="宋体" w:cs="宋体"/>
          <w:sz w:val="24"/>
          <w:szCs w:val="24"/>
        </w:rPr>
        <w:t>3.质疑供应商若对项目的某一分包进行质疑，质疑函中应列明具体分包号。</w:t>
      </w:r>
    </w:p>
    <w:p w14:paraId="0262FA83">
      <w:pPr>
        <w:spacing w:line="600" w:lineRule="exact"/>
        <w:ind w:firstLine="480" w:firstLineChars="200"/>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14:paraId="1CE62740">
      <w:pPr>
        <w:spacing w:line="600" w:lineRule="exact"/>
        <w:ind w:firstLine="480" w:firstLineChars="200"/>
        <w:rPr>
          <w:rFonts w:hint="eastAsia" w:ascii="宋体" w:hAnsi="宋体" w:cs="宋体"/>
          <w:sz w:val="24"/>
          <w:szCs w:val="24"/>
        </w:rPr>
      </w:pPr>
      <w:r>
        <w:rPr>
          <w:rFonts w:hint="eastAsia" w:ascii="宋体" w:hAnsi="宋体" w:cs="宋体"/>
          <w:sz w:val="24"/>
          <w:szCs w:val="24"/>
        </w:rPr>
        <w:t>5.质疑函的质疑请求应与质疑事项相关。</w:t>
      </w:r>
    </w:p>
    <w:p w14:paraId="5C9E3BD6">
      <w:pPr>
        <w:spacing w:line="600" w:lineRule="exact"/>
        <w:ind w:firstLine="480" w:firstLineChars="200"/>
        <w:rPr>
          <w:rFonts w:hint="eastAsia"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14:paraId="3F5F4B62">
      <w:pPr>
        <w:spacing w:line="600" w:lineRule="exact"/>
        <w:ind w:firstLine="480" w:firstLineChars="200"/>
        <w:rPr>
          <w:rFonts w:hint="eastAsia"/>
        </w:rPr>
      </w:pPr>
      <w:r>
        <w:rPr>
          <w:rFonts w:hint="eastAsia" w:ascii="宋体" w:hAnsi="宋体" w:cs="宋体"/>
          <w:sz w:val="24"/>
          <w:szCs w:val="24"/>
        </w:rPr>
        <w:br w:type="page"/>
      </w:r>
      <w:r>
        <w:rPr>
          <w:rFonts w:hint="eastAsia" w:ascii="宋体" w:hAnsi="宋体" w:cs="宋体"/>
          <w:b/>
          <w:bCs/>
          <w:sz w:val="24"/>
          <w:szCs w:val="24"/>
        </w:rPr>
        <w:t>附件②</w:t>
      </w:r>
    </w:p>
    <w:p w14:paraId="0DC7D3E0">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投诉书范本</w:t>
      </w:r>
    </w:p>
    <w:p w14:paraId="445E73A6">
      <w:pPr>
        <w:spacing w:line="600" w:lineRule="exact"/>
        <w:ind w:firstLine="562" w:firstLineChars="200"/>
        <w:jc w:val="center"/>
        <w:rPr>
          <w:rFonts w:hint="eastAsia" w:ascii="宋体" w:hAnsi="宋体" w:cs="宋体"/>
          <w:b/>
          <w:bCs/>
          <w:sz w:val="28"/>
          <w:szCs w:val="28"/>
        </w:rPr>
      </w:pPr>
    </w:p>
    <w:p w14:paraId="55B800EB">
      <w:pPr>
        <w:spacing w:line="600" w:lineRule="exact"/>
        <w:ind w:firstLine="480" w:firstLineChars="200"/>
        <w:rPr>
          <w:rFonts w:hint="eastAsia" w:ascii="宋体" w:hAnsi="宋体" w:cs="宋体"/>
          <w:sz w:val="24"/>
          <w:szCs w:val="24"/>
        </w:rPr>
      </w:pPr>
      <w:r>
        <w:rPr>
          <w:rFonts w:hint="eastAsia" w:ascii="宋体" w:hAnsi="宋体" w:cs="宋体"/>
          <w:sz w:val="24"/>
          <w:szCs w:val="24"/>
        </w:rPr>
        <w:t>一、投诉相关主体基本情况</w:t>
      </w:r>
    </w:p>
    <w:p w14:paraId="5CE04CD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投诉人：                                               </w:t>
      </w:r>
    </w:p>
    <w:p w14:paraId="4C95666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72A5B21">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eastAsia="zh-CN"/>
        </w:rPr>
        <w:t>吗</w:t>
      </w:r>
      <w:r>
        <w:rPr>
          <w:rFonts w:hint="eastAsia" w:ascii="宋体" w:hAnsi="宋体" w:cs="宋体"/>
          <w:sz w:val="24"/>
          <w:szCs w:val="24"/>
        </w:rPr>
        <w:t xml:space="preserve">编：            </w:t>
      </w:r>
    </w:p>
    <w:p w14:paraId="6D19441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法定代表人/主要负责人：                                </w:t>
      </w:r>
    </w:p>
    <w:p w14:paraId="78E3FAF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23BB78A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61D9D95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6FFEE5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71BB506B">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572C171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被投诉人1：                                            </w:t>
      </w:r>
    </w:p>
    <w:p w14:paraId="42CEFB3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589AB56">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19EB0018">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1125A77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402AE10B">
      <w:pPr>
        <w:spacing w:line="600" w:lineRule="exact"/>
        <w:ind w:firstLine="480" w:firstLineChars="200"/>
        <w:rPr>
          <w:rFonts w:hint="eastAsia" w:ascii="宋体" w:hAnsi="宋体" w:cs="宋体"/>
          <w:sz w:val="24"/>
          <w:szCs w:val="24"/>
        </w:rPr>
      </w:pPr>
      <w:r>
        <w:rPr>
          <w:rFonts w:hint="eastAsia" w:ascii="宋体" w:hAnsi="宋体" w:cs="宋体"/>
          <w:sz w:val="24"/>
          <w:szCs w:val="24"/>
        </w:rPr>
        <w:t>被投诉人2</w:t>
      </w:r>
    </w:p>
    <w:p w14:paraId="786D1407">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4B9A8F9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相关供应商：                                           </w:t>
      </w:r>
    </w:p>
    <w:p w14:paraId="52DDBA7F">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6D94119A">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76DED243">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07B10AD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7D43340">
      <w:pPr>
        <w:spacing w:line="600" w:lineRule="exact"/>
        <w:ind w:firstLine="480" w:firstLineChars="200"/>
        <w:rPr>
          <w:rFonts w:hint="eastAsia" w:ascii="宋体" w:hAnsi="宋体" w:cs="宋体"/>
          <w:sz w:val="24"/>
          <w:szCs w:val="24"/>
        </w:rPr>
      </w:pPr>
      <w:r>
        <w:rPr>
          <w:rFonts w:hint="eastAsia" w:ascii="宋体" w:hAnsi="宋体" w:cs="宋体"/>
          <w:sz w:val="24"/>
          <w:szCs w:val="24"/>
        </w:rPr>
        <w:t>二、投诉项目基本情况</w:t>
      </w:r>
    </w:p>
    <w:p w14:paraId="2110129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采购项目名称：                                         </w:t>
      </w:r>
    </w:p>
    <w:p w14:paraId="5219A83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采购项目编号：                                        </w:t>
      </w:r>
    </w:p>
    <w:p w14:paraId="6DEC7C4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407039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代理机构名称：                                         </w:t>
      </w:r>
    </w:p>
    <w:p w14:paraId="190C55F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招标文件公告:是/否     </w:t>
      </w:r>
    </w:p>
    <w:p w14:paraId="7B08DBD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49001BB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采购结果公告:是/否     </w:t>
      </w:r>
    </w:p>
    <w:p w14:paraId="7ACA3D6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609E98C6">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三、质疑基本情况</w:t>
      </w:r>
    </w:p>
    <w:p w14:paraId="36472188">
      <w:pPr>
        <w:spacing w:line="600" w:lineRule="exact"/>
        <w:ind w:firstLine="480" w:firstLineChars="200"/>
        <w:rPr>
          <w:rFonts w:hint="eastAsia" w:ascii="宋体" w:hAnsi="宋体" w:cs="宋体"/>
          <w:sz w:val="24"/>
          <w:szCs w:val="24"/>
        </w:rPr>
      </w:pPr>
      <w:r>
        <w:rPr>
          <w:rFonts w:hint="eastAsia" w:ascii="宋体" w:hAnsi="宋体" w:cs="宋体"/>
          <w:sz w:val="24"/>
          <w:szCs w:val="24"/>
        </w:rPr>
        <w:t>投诉人于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日,向</w:t>
      </w:r>
      <w:r>
        <w:rPr>
          <w:rFonts w:hint="eastAsia" w:ascii="宋体" w:hAnsi="宋体" w:cs="宋体"/>
          <w:sz w:val="24"/>
          <w:szCs w:val="24"/>
          <w:u w:val="single"/>
        </w:rPr>
        <w:t xml:space="preserve">          </w:t>
      </w:r>
      <w:r>
        <w:rPr>
          <w:rFonts w:hint="eastAsia" w:ascii="宋体" w:hAnsi="宋体" w:cs="宋体"/>
          <w:sz w:val="24"/>
          <w:szCs w:val="24"/>
        </w:rPr>
        <w:t>提出质疑，质疑事项为：</w:t>
      </w:r>
      <w:r>
        <w:rPr>
          <w:rFonts w:hint="eastAsia" w:ascii="宋体" w:hAnsi="宋体" w:cs="宋体"/>
          <w:sz w:val="24"/>
          <w:szCs w:val="24"/>
          <w:u w:val="single"/>
        </w:rPr>
        <w:t xml:space="preserve">            </w:t>
      </w:r>
      <w:r>
        <w:rPr>
          <w:rFonts w:hint="eastAsia" w:ascii="宋体" w:hAnsi="宋体" w:cs="宋体"/>
          <w:sz w:val="24"/>
          <w:szCs w:val="24"/>
        </w:rPr>
        <w:t xml:space="preserve">                    </w:t>
      </w:r>
    </w:p>
    <w:p w14:paraId="0CA43014">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采购人/代理机构于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日,就质疑事项作出了答复/没有在法定期限内作出答复。</w:t>
      </w:r>
    </w:p>
    <w:p w14:paraId="635F266A">
      <w:pPr>
        <w:spacing w:line="600" w:lineRule="exact"/>
        <w:ind w:firstLine="480" w:firstLineChars="200"/>
        <w:rPr>
          <w:rFonts w:hint="eastAsia" w:ascii="宋体" w:hAnsi="宋体" w:cs="宋体"/>
          <w:sz w:val="24"/>
          <w:szCs w:val="24"/>
        </w:rPr>
      </w:pPr>
      <w:r>
        <w:rPr>
          <w:rFonts w:hint="eastAsia" w:ascii="宋体" w:hAnsi="宋体" w:cs="宋体"/>
          <w:sz w:val="24"/>
          <w:szCs w:val="24"/>
        </w:rPr>
        <w:t>四、投诉事项具体内容</w:t>
      </w:r>
    </w:p>
    <w:p w14:paraId="17CC14B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投诉事项 1：                                       </w:t>
      </w:r>
    </w:p>
    <w:p w14:paraId="6F20B3B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2645527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490003DF">
      <w:pPr>
        <w:spacing w:line="600" w:lineRule="exact"/>
        <w:ind w:firstLine="480" w:firstLineChars="200"/>
        <w:rPr>
          <w:rFonts w:hint="eastAsia" w:ascii="宋体" w:hAnsi="宋体" w:cs="宋体"/>
          <w:sz w:val="24"/>
          <w:szCs w:val="24"/>
        </w:rPr>
      </w:pPr>
      <w:r>
        <w:rPr>
          <w:rFonts w:hint="eastAsia" w:ascii="宋体" w:hAnsi="宋体" w:cs="宋体"/>
          <w:sz w:val="24"/>
          <w:szCs w:val="24"/>
        </w:rPr>
        <w:t>投诉事项2</w:t>
      </w:r>
    </w:p>
    <w:p w14:paraId="20F4DC2F">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1AC2EC43">
      <w:pPr>
        <w:pStyle w:val="11"/>
        <w:rPr>
          <w:rFonts w:hint="eastAsia" w:ascii="宋体" w:hAnsi="宋体" w:cs="宋体"/>
          <w:sz w:val="24"/>
          <w:szCs w:val="24"/>
        </w:rPr>
      </w:pPr>
    </w:p>
    <w:p w14:paraId="7D8247D7">
      <w:pPr>
        <w:pStyle w:val="11"/>
        <w:rPr>
          <w:rFonts w:hint="eastAsia" w:ascii="宋体" w:hAnsi="宋体" w:cs="宋体"/>
          <w:sz w:val="24"/>
          <w:szCs w:val="24"/>
        </w:rPr>
      </w:pPr>
    </w:p>
    <w:p w14:paraId="28FD10CE">
      <w:pPr>
        <w:pStyle w:val="11"/>
        <w:rPr>
          <w:rFonts w:hint="eastAsia" w:ascii="宋体" w:hAnsi="宋体" w:cs="宋体"/>
          <w:sz w:val="24"/>
          <w:szCs w:val="24"/>
        </w:rPr>
      </w:pPr>
    </w:p>
    <w:p w14:paraId="5E0DCD6C">
      <w:pPr>
        <w:spacing w:line="600" w:lineRule="exact"/>
        <w:ind w:firstLine="480" w:firstLineChars="200"/>
        <w:rPr>
          <w:rFonts w:hint="eastAsia" w:ascii="宋体" w:hAnsi="宋体" w:cs="宋体"/>
          <w:sz w:val="24"/>
          <w:szCs w:val="24"/>
        </w:rPr>
      </w:pPr>
      <w:r>
        <w:rPr>
          <w:rFonts w:hint="eastAsia" w:ascii="宋体" w:hAnsi="宋体" w:cs="宋体"/>
          <w:sz w:val="24"/>
          <w:szCs w:val="24"/>
        </w:rPr>
        <w:t>五、与投诉事项相关的投诉请求</w:t>
      </w:r>
    </w:p>
    <w:p w14:paraId="1C06FD5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58A6E4E7">
      <w:pPr>
        <w:spacing w:line="600" w:lineRule="exact"/>
        <w:ind w:firstLine="480" w:firstLineChars="200"/>
        <w:rPr>
          <w:rFonts w:hint="eastAsia" w:ascii="宋体" w:hAnsi="宋体" w:cs="宋体"/>
          <w:sz w:val="24"/>
          <w:szCs w:val="24"/>
        </w:rPr>
      </w:pPr>
    </w:p>
    <w:p w14:paraId="6DE4EE3F">
      <w:pPr>
        <w:spacing w:line="600" w:lineRule="exact"/>
        <w:ind w:firstLine="480" w:firstLineChars="200"/>
        <w:rPr>
          <w:rFonts w:hint="eastAsia" w:ascii="宋体" w:hAnsi="宋体" w:cs="宋体"/>
          <w:sz w:val="24"/>
          <w:szCs w:val="24"/>
        </w:rPr>
      </w:pPr>
    </w:p>
    <w:p w14:paraId="4A931FD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w:t>
      </w:r>
    </w:p>
    <w:p w14:paraId="52E9B18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公            章：   </w:t>
      </w:r>
    </w:p>
    <w:p w14:paraId="16757FBF">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签字(签字或盖章)：                     </w:t>
      </w:r>
    </w:p>
    <w:p w14:paraId="019B1521">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日            期：                </w:t>
      </w:r>
    </w:p>
    <w:p w14:paraId="0289C4F2">
      <w:pPr>
        <w:pStyle w:val="4"/>
        <w:spacing w:before="0" w:after="0" w:line="600" w:lineRule="exact"/>
        <w:rPr>
          <w:rFonts w:hint="eastAsia" w:ascii="宋体" w:hAnsi="宋体" w:cs="宋体"/>
          <w:sz w:val="24"/>
          <w:szCs w:val="24"/>
        </w:rPr>
      </w:pPr>
    </w:p>
    <w:p w14:paraId="375CF53A">
      <w:pPr>
        <w:spacing w:line="600" w:lineRule="exact"/>
        <w:ind w:firstLine="480" w:firstLineChars="200"/>
        <w:rPr>
          <w:rFonts w:hint="eastAsia" w:ascii="宋体" w:hAnsi="宋体" w:cs="宋体"/>
          <w:sz w:val="24"/>
          <w:szCs w:val="24"/>
        </w:rPr>
      </w:pPr>
    </w:p>
    <w:p w14:paraId="60A5DE4A">
      <w:pPr>
        <w:spacing w:line="600" w:lineRule="exact"/>
        <w:ind w:firstLine="480" w:firstLineChars="200"/>
        <w:rPr>
          <w:rFonts w:hint="eastAsia" w:ascii="宋体" w:hAnsi="宋体" w:cs="宋体"/>
          <w:sz w:val="24"/>
          <w:szCs w:val="24"/>
        </w:rPr>
      </w:pPr>
    </w:p>
    <w:p w14:paraId="63074555">
      <w:pPr>
        <w:spacing w:line="600" w:lineRule="exact"/>
        <w:ind w:firstLine="480" w:firstLineChars="200"/>
        <w:rPr>
          <w:rFonts w:hint="eastAsia" w:ascii="宋体" w:hAnsi="宋体" w:cs="宋体"/>
          <w:sz w:val="24"/>
          <w:szCs w:val="24"/>
        </w:rPr>
      </w:pPr>
    </w:p>
    <w:p w14:paraId="38B264C0">
      <w:pPr>
        <w:spacing w:line="600" w:lineRule="exact"/>
        <w:ind w:firstLine="480" w:firstLineChars="200"/>
        <w:rPr>
          <w:rFonts w:hint="eastAsia" w:ascii="宋体" w:hAnsi="宋体" w:cs="宋体"/>
          <w:sz w:val="24"/>
          <w:szCs w:val="24"/>
        </w:rPr>
      </w:pPr>
    </w:p>
    <w:p w14:paraId="30D7F019">
      <w:pPr>
        <w:spacing w:line="600" w:lineRule="exact"/>
        <w:ind w:firstLine="480" w:firstLineChars="200"/>
        <w:rPr>
          <w:rFonts w:hint="eastAsia" w:ascii="宋体" w:hAnsi="宋体" w:cs="宋体"/>
          <w:sz w:val="24"/>
          <w:szCs w:val="24"/>
        </w:rPr>
      </w:pPr>
    </w:p>
    <w:p w14:paraId="74412851">
      <w:pPr>
        <w:spacing w:line="600" w:lineRule="exact"/>
        <w:ind w:firstLine="480" w:firstLineChars="200"/>
        <w:rPr>
          <w:rFonts w:hint="eastAsia" w:ascii="宋体" w:hAnsi="宋体" w:cs="宋体"/>
          <w:sz w:val="24"/>
          <w:szCs w:val="24"/>
        </w:rPr>
      </w:pPr>
    </w:p>
    <w:p w14:paraId="14AE16A0">
      <w:pPr>
        <w:spacing w:line="600" w:lineRule="exact"/>
        <w:ind w:firstLine="480" w:firstLineChars="200"/>
        <w:rPr>
          <w:rFonts w:hint="eastAsia" w:ascii="宋体" w:hAnsi="宋体" w:cs="宋体"/>
          <w:sz w:val="24"/>
          <w:szCs w:val="24"/>
        </w:rPr>
      </w:pPr>
    </w:p>
    <w:p w14:paraId="74D0475B">
      <w:pPr>
        <w:spacing w:line="600" w:lineRule="exact"/>
        <w:ind w:firstLine="480" w:firstLineChars="200"/>
        <w:rPr>
          <w:rFonts w:hint="eastAsia" w:ascii="宋体" w:hAnsi="宋体" w:cs="宋体"/>
          <w:sz w:val="24"/>
          <w:szCs w:val="24"/>
        </w:rPr>
      </w:pPr>
    </w:p>
    <w:p w14:paraId="66FE4DD4">
      <w:pPr>
        <w:spacing w:line="600" w:lineRule="exact"/>
        <w:ind w:firstLine="480" w:firstLineChars="200"/>
        <w:rPr>
          <w:rFonts w:hint="eastAsia" w:ascii="宋体" w:hAnsi="宋体" w:cs="宋体"/>
          <w:sz w:val="24"/>
          <w:szCs w:val="24"/>
        </w:rPr>
      </w:pPr>
    </w:p>
    <w:p w14:paraId="0AA3027A">
      <w:pPr>
        <w:spacing w:line="600" w:lineRule="exact"/>
        <w:ind w:firstLine="480" w:firstLineChars="200"/>
        <w:rPr>
          <w:rFonts w:hint="eastAsia" w:ascii="宋体" w:hAnsi="宋体" w:cs="宋体"/>
          <w:sz w:val="24"/>
          <w:szCs w:val="24"/>
        </w:rPr>
      </w:pPr>
    </w:p>
    <w:p w14:paraId="1F1FEB79">
      <w:pPr>
        <w:spacing w:line="600" w:lineRule="exact"/>
        <w:ind w:firstLine="480" w:firstLineChars="200"/>
        <w:rPr>
          <w:rFonts w:hint="eastAsia" w:ascii="宋体" w:hAnsi="宋体" w:cs="宋体"/>
          <w:sz w:val="24"/>
          <w:szCs w:val="24"/>
        </w:rPr>
      </w:pPr>
    </w:p>
    <w:p w14:paraId="1A269997">
      <w:pPr>
        <w:spacing w:line="600" w:lineRule="exact"/>
        <w:ind w:firstLine="480" w:firstLineChars="200"/>
        <w:rPr>
          <w:rFonts w:hint="eastAsia" w:ascii="宋体" w:hAnsi="宋体" w:cs="宋体"/>
          <w:sz w:val="24"/>
          <w:szCs w:val="24"/>
        </w:rPr>
      </w:pPr>
    </w:p>
    <w:p w14:paraId="4D83F2A9">
      <w:pPr>
        <w:spacing w:line="600" w:lineRule="exact"/>
        <w:ind w:firstLine="480" w:firstLineChars="200"/>
        <w:rPr>
          <w:rFonts w:hint="eastAsia" w:ascii="宋体" w:hAnsi="宋体" w:cs="宋体"/>
          <w:sz w:val="24"/>
          <w:szCs w:val="24"/>
        </w:rPr>
      </w:pPr>
    </w:p>
    <w:p w14:paraId="7899E1A7">
      <w:pPr>
        <w:spacing w:line="600" w:lineRule="exact"/>
        <w:rPr>
          <w:rFonts w:hint="eastAsia" w:ascii="宋体" w:hAnsi="宋体" w:cs="宋体"/>
          <w:sz w:val="24"/>
          <w:szCs w:val="24"/>
        </w:rPr>
      </w:pPr>
    </w:p>
    <w:p w14:paraId="29A3C670">
      <w:pPr>
        <w:spacing w:line="600" w:lineRule="exact"/>
        <w:rPr>
          <w:rFonts w:hint="eastAsia" w:ascii="宋体" w:hAnsi="宋体" w:cs="宋体"/>
          <w:sz w:val="24"/>
          <w:szCs w:val="24"/>
        </w:rPr>
      </w:pPr>
      <w:r>
        <w:rPr>
          <w:rFonts w:hint="eastAsia" w:ascii="宋体" w:hAnsi="宋体" w:cs="宋体"/>
          <w:sz w:val="24"/>
          <w:szCs w:val="24"/>
        </w:rPr>
        <w:t>投诉书制作说明：</w:t>
      </w:r>
    </w:p>
    <w:p w14:paraId="12D0B038">
      <w:pPr>
        <w:spacing w:line="600" w:lineRule="exact"/>
        <w:ind w:firstLine="480" w:firstLineChars="200"/>
        <w:rPr>
          <w:rFonts w:hint="eastAsia" w:ascii="宋体" w:hAnsi="宋体" w:cs="宋体"/>
          <w:sz w:val="24"/>
          <w:szCs w:val="24"/>
        </w:rPr>
      </w:pPr>
      <w:r>
        <w:rPr>
          <w:rFonts w:hint="eastAsia" w:ascii="宋体" w:hAnsi="宋体" w:cs="宋体"/>
          <w:sz w:val="24"/>
          <w:szCs w:val="24"/>
        </w:rPr>
        <w:t>1.投诉人提起投诉时，应当提交投诉书和必要的证明材料，并按照被投诉人和与投诉事项有关的供应商数量提供投诉书副本。</w:t>
      </w:r>
    </w:p>
    <w:p w14:paraId="6DE3E054">
      <w:pPr>
        <w:spacing w:line="600" w:lineRule="exact"/>
        <w:ind w:firstLine="480" w:firstLineChars="200"/>
        <w:rPr>
          <w:rFonts w:hint="eastAsia" w:ascii="宋体" w:hAnsi="宋体" w:cs="宋体"/>
          <w:sz w:val="24"/>
          <w:szCs w:val="24"/>
        </w:rPr>
      </w:pPr>
      <w:r>
        <w:rPr>
          <w:rFonts w:hint="eastAsia" w:ascii="宋体" w:hAnsi="宋体" w:cs="宋体"/>
          <w:sz w:val="24"/>
          <w:szCs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E80E1E2">
      <w:pPr>
        <w:spacing w:line="600" w:lineRule="exact"/>
        <w:ind w:firstLine="480" w:firstLineChars="200"/>
        <w:rPr>
          <w:rFonts w:hint="eastAsia" w:ascii="宋体" w:hAnsi="宋体" w:cs="宋体"/>
          <w:sz w:val="24"/>
          <w:szCs w:val="24"/>
        </w:rPr>
      </w:pPr>
      <w:r>
        <w:rPr>
          <w:rFonts w:hint="eastAsia" w:ascii="宋体" w:hAnsi="宋体" w:cs="宋体"/>
          <w:sz w:val="24"/>
          <w:szCs w:val="24"/>
        </w:rPr>
        <w:t>3.投诉人若对项目的某一分包进行投诉，投诉书应列明具体分包号。</w:t>
      </w:r>
    </w:p>
    <w:p w14:paraId="4A0ACBA2">
      <w:pPr>
        <w:spacing w:line="600" w:lineRule="exact"/>
        <w:ind w:firstLine="480" w:firstLineChars="200"/>
        <w:rPr>
          <w:rFonts w:hint="eastAsia" w:ascii="宋体" w:hAnsi="宋体" w:cs="宋体"/>
          <w:sz w:val="24"/>
          <w:szCs w:val="24"/>
        </w:rPr>
      </w:pPr>
      <w:r>
        <w:rPr>
          <w:rFonts w:hint="eastAsia" w:ascii="宋体" w:hAnsi="宋体" w:cs="宋体"/>
          <w:sz w:val="24"/>
          <w:szCs w:val="24"/>
        </w:rPr>
        <w:t>4.投诉书应简要列明质疑事项，质疑函、质疑答复等作为附件材料提供。</w:t>
      </w:r>
    </w:p>
    <w:p w14:paraId="568CDF56">
      <w:pPr>
        <w:spacing w:line="600" w:lineRule="exact"/>
        <w:ind w:firstLine="480" w:firstLineChars="200"/>
        <w:rPr>
          <w:rFonts w:hint="eastAsia" w:ascii="宋体" w:hAnsi="宋体" w:cs="宋体"/>
          <w:sz w:val="24"/>
          <w:szCs w:val="24"/>
        </w:rPr>
      </w:pPr>
      <w:r>
        <w:rPr>
          <w:rFonts w:hint="eastAsia" w:ascii="宋体" w:hAnsi="宋体" w:cs="宋体"/>
          <w:sz w:val="24"/>
          <w:szCs w:val="24"/>
        </w:rPr>
        <w:t>5.投诉书的投诉事项应具体、明确，并有必要的事实依据和法律依据。</w:t>
      </w:r>
    </w:p>
    <w:p w14:paraId="23BEDF06">
      <w:pPr>
        <w:spacing w:line="600" w:lineRule="exact"/>
        <w:ind w:firstLine="480" w:firstLineChars="200"/>
        <w:rPr>
          <w:rFonts w:hint="eastAsia" w:ascii="宋体" w:hAnsi="宋体" w:cs="宋体"/>
          <w:sz w:val="24"/>
          <w:szCs w:val="24"/>
        </w:rPr>
      </w:pPr>
      <w:r>
        <w:rPr>
          <w:rFonts w:hint="eastAsia" w:ascii="宋体" w:hAnsi="宋体" w:cs="宋体"/>
          <w:sz w:val="24"/>
          <w:szCs w:val="24"/>
        </w:rPr>
        <w:t>6.投诉书的投诉请求应与投诉事项相关。</w:t>
      </w:r>
    </w:p>
    <w:p w14:paraId="0562D109">
      <w:pPr>
        <w:spacing w:line="600" w:lineRule="exact"/>
        <w:ind w:firstLine="480" w:firstLineChars="200"/>
        <w:rPr>
          <w:rFonts w:hint="eastAsia" w:ascii="宋体" w:hAnsi="宋体" w:cs="宋体"/>
          <w:sz w:val="24"/>
          <w:szCs w:val="24"/>
        </w:rPr>
      </w:pPr>
      <w:r>
        <w:rPr>
          <w:rFonts w:hint="eastAsia" w:ascii="宋体" w:hAnsi="宋体" w:cs="宋体"/>
          <w:sz w:val="24"/>
          <w:szCs w:val="24"/>
        </w:rPr>
        <w:t>7.投诉人为自然人的，投诉书应当由本人签字；投诉人为法人或者其他组织的，投诉书应当由法定代表人、主要负责人，或者其授权代表签字或者盖章，并加盖公章。</w:t>
      </w:r>
    </w:p>
    <w:p w14:paraId="21CB239C">
      <w:pPr>
        <w:pStyle w:val="3"/>
        <w:spacing w:before="0" w:after="0" w:line="600" w:lineRule="exact"/>
        <w:rPr>
          <w:rFonts w:hint="eastAsia" w:ascii="宋体" w:hAnsi="宋体" w:cs="宋体"/>
          <w:sz w:val="24"/>
          <w:szCs w:val="24"/>
        </w:rPr>
      </w:pPr>
    </w:p>
    <w:p w14:paraId="3303C189">
      <w:pPr>
        <w:spacing w:line="600" w:lineRule="exact"/>
        <w:rPr>
          <w:rFonts w:hint="eastAsia" w:ascii="宋体" w:hAnsi="宋体" w:cs="宋体"/>
          <w:sz w:val="24"/>
          <w:szCs w:val="24"/>
        </w:rPr>
      </w:pPr>
    </w:p>
    <w:p w14:paraId="0E51ABAB">
      <w:pPr>
        <w:pStyle w:val="3"/>
        <w:spacing w:before="0" w:after="0" w:line="600" w:lineRule="exact"/>
        <w:rPr>
          <w:rFonts w:hint="eastAsia" w:ascii="宋体" w:hAnsi="宋体" w:cs="宋体"/>
          <w:sz w:val="24"/>
          <w:szCs w:val="24"/>
        </w:rPr>
      </w:pPr>
    </w:p>
    <w:p w14:paraId="3B3F4A6D">
      <w:pPr>
        <w:spacing w:line="600" w:lineRule="exact"/>
        <w:rPr>
          <w:rFonts w:hint="eastAsia" w:ascii="宋体" w:hAnsi="宋体" w:cs="宋体"/>
          <w:sz w:val="24"/>
          <w:szCs w:val="24"/>
        </w:rPr>
      </w:pPr>
    </w:p>
    <w:p w14:paraId="4E3E883B">
      <w:pPr>
        <w:pStyle w:val="3"/>
        <w:spacing w:before="0" w:after="0" w:line="600" w:lineRule="exact"/>
        <w:rPr>
          <w:rFonts w:hint="eastAsia" w:ascii="宋体" w:hAnsi="宋体" w:cs="宋体"/>
          <w:sz w:val="24"/>
          <w:szCs w:val="24"/>
        </w:rPr>
      </w:pPr>
    </w:p>
    <w:p w14:paraId="6BB915DD">
      <w:pPr>
        <w:spacing w:line="600" w:lineRule="exact"/>
        <w:rPr>
          <w:rFonts w:hint="eastAsia" w:ascii="宋体" w:hAnsi="宋体" w:cs="宋体"/>
          <w:sz w:val="24"/>
          <w:szCs w:val="24"/>
        </w:rPr>
      </w:pPr>
    </w:p>
    <w:p w14:paraId="5DF1C1C1">
      <w:pPr>
        <w:pStyle w:val="3"/>
        <w:spacing w:before="0" w:after="0" w:line="600" w:lineRule="exact"/>
        <w:jc w:val="both"/>
        <w:rPr>
          <w:rFonts w:hint="eastAsia" w:ascii="宋体" w:hAnsi="宋体" w:cs="宋体"/>
          <w:sz w:val="24"/>
          <w:szCs w:val="24"/>
        </w:rPr>
      </w:pPr>
    </w:p>
    <w:p w14:paraId="334D5532">
      <w:pPr>
        <w:spacing w:line="600" w:lineRule="exact"/>
        <w:rPr>
          <w:rFonts w:hint="eastAsia" w:ascii="宋体" w:hAnsi="宋体" w:cs="宋体"/>
          <w:sz w:val="24"/>
          <w:szCs w:val="24"/>
        </w:rPr>
      </w:pPr>
    </w:p>
    <w:p w14:paraId="131ED8FB">
      <w:pPr>
        <w:spacing w:line="600" w:lineRule="exact"/>
        <w:rPr>
          <w:rFonts w:hint="eastAsia" w:ascii="宋体" w:hAnsi="宋体" w:cs="宋体"/>
          <w:sz w:val="24"/>
          <w:szCs w:val="24"/>
        </w:rPr>
      </w:pPr>
    </w:p>
    <w:p w14:paraId="7019FFA7">
      <w:pPr>
        <w:spacing w:line="600" w:lineRule="exact"/>
        <w:rPr>
          <w:rFonts w:hint="eastAsia" w:ascii="宋体" w:hAnsi="宋体" w:cs="宋体"/>
          <w:sz w:val="24"/>
          <w:szCs w:val="24"/>
        </w:rPr>
      </w:pPr>
    </w:p>
    <w:p w14:paraId="1415DBF3">
      <w:pPr>
        <w:spacing w:line="600" w:lineRule="exact"/>
        <w:rPr>
          <w:rFonts w:hint="eastAsia" w:ascii="宋体" w:hAnsi="宋体" w:cs="宋体"/>
          <w:sz w:val="24"/>
          <w:szCs w:val="24"/>
        </w:rPr>
      </w:pPr>
    </w:p>
    <w:p w14:paraId="639886EC">
      <w:pPr>
        <w:pStyle w:val="3"/>
        <w:numPr>
          <w:ilvl w:val="0"/>
          <w:numId w:val="3"/>
        </w:numPr>
        <w:spacing w:before="0" w:after="0" w:line="600" w:lineRule="exact"/>
        <w:jc w:val="left"/>
        <w:rPr>
          <w:rFonts w:hint="eastAsia" w:ascii="宋体" w:hAnsi="宋体" w:cs="宋体"/>
          <w:sz w:val="24"/>
          <w:szCs w:val="24"/>
        </w:rPr>
      </w:pPr>
      <w:r>
        <w:rPr>
          <w:rFonts w:hint="eastAsia" w:ascii="宋体" w:hAnsi="宋体" w:cs="宋体"/>
          <w:sz w:val="24"/>
          <w:szCs w:val="24"/>
        </w:rPr>
        <w:t>需要补充的其他内容</w:t>
      </w:r>
      <w:bookmarkEnd w:id="446"/>
      <w:bookmarkEnd w:id="447"/>
      <w:bookmarkEnd w:id="448"/>
      <w:bookmarkEnd w:id="449"/>
      <w:bookmarkEnd w:id="450"/>
      <w:bookmarkEnd w:id="451"/>
      <w:bookmarkEnd w:id="452"/>
      <w:bookmarkEnd w:id="453"/>
      <w:bookmarkEnd w:id="454"/>
      <w:bookmarkEnd w:id="455"/>
    </w:p>
    <w:p w14:paraId="08DB04C5">
      <w:pPr>
        <w:spacing w:line="600" w:lineRule="exact"/>
        <w:ind w:firstLine="480" w:firstLineChars="200"/>
        <w:rPr>
          <w:rFonts w:hint="eastAsia" w:ascii="宋体" w:hAnsi="宋体" w:cs="宋体"/>
          <w:sz w:val="24"/>
          <w:szCs w:val="24"/>
        </w:rPr>
      </w:pPr>
      <w:r>
        <w:rPr>
          <w:rFonts w:hint="eastAsia" w:ascii="宋体" w:hAnsi="宋体" w:cs="宋体"/>
          <w:sz w:val="24"/>
          <w:szCs w:val="24"/>
        </w:rPr>
        <w:t>9.1投标截止时，实际参加投标人不足三家的或在评标阶段有效投标人不足三家，除采购任务取消外，招标单位上报政府采购管理部门批准，按照以下原则处理：</w:t>
      </w:r>
    </w:p>
    <w:p w14:paraId="3A392D6E">
      <w:pPr>
        <w:spacing w:line="600" w:lineRule="exact"/>
        <w:ind w:firstLine="480" w:firstLineChars="200"/>
        <w:rPr>
          <w:rFonts w:hint="eastAsia" w:ascii="宋体" w:hAnsi="宋体" w:cs="宋体"/>
          <w:sz w:val="24"/>
          <w:szCs w:val="24"/>
        </w:rPr>
      </w:pPr>
      <w:r>
        <w:rPr>
          <w:rFonts w:hint="eastAsia" w:ascii="宋体" w:hAnsi="宋体" w:cs="宋体"/>
          <w:sz w:val="24"/>
          <w:szCs w:val="24"/>
        </w:rPr>
        <w:t>a.招标文件没有不合理条款的，招标公告时间及程序符合规定的，同意采用竞争性谈判方式；</w:t>
      </w:r>
    </w:p>
    <w:p w14:paraId="30324DF9">
      <w:pPr>
        <w:spacing w:line="600" w:lineRule="exact"/>
        <w:ind w:firstLine="480" w:firstLineChars="200"/>
        <w:rPr>
          <w:rFonts w:hint="eastAsia" w:ascii="宋体" w:hAnsi="宋体" w:cs="宋体"/>
          <w:sz w:val="24"/>
          <w:szCs w:val="24"/>
        </w:rPr>
      </w:pPr>
      <w:r>
        <w:rPr>
          <w:rFonts w:hint="eastAsia" w:ascii="宋体" w:hAnsi="宋体" w:cs="宋体"/>
          <w:sz w:val="24"/>
          <w:szCs w:val="24"/>
        </w:rPr>
        <w:t>b.招标文件存在不合理条款的，招标公告时间及程序不符合规定的，责成招标单位依法重新招标;</w:t>
      </w:r>
    </w:p>
    <w:p w14:paraId="41BB0CE6">
      <w:pPr>
        <w:spacing w:line="600" w:lineRule="exact"/>
        <w:ind w:firstLine="480" w:firstLineChars="200"/>
        <w:rPr>
          <w:rFonts w:hint="eastAsia" w:ascii="宋体" w:hAnsi="宋体" w:cs="宋体"/>
          <w:sz w:val="24"/>
          <w:szCs w:val="24"/>
        </w:rPr>
      </w:pPr>
      <w:r>
        <w:rPr>
          <w:rFonts w:hint="eastAsia" w:ascii="宋体" w:hAnsi="宋体" w:cs="宋体"/>
          <w:sz w:val="24"/>
          <w:szCs w:val="24"/>
        </w:rPr>
        <w:t>9.2转为竞争性谈判方式，评标委员会将自行转为竞争性谈判小组，谈判文件以招标文件为基础，若有重大变动，以书面形式通知参加谈判的全体谈判响应单位；</w:t>
      </w:r>
    </w:p>
    <w:p w14:paraId="54B3384E">
      <w:pPr>
        <w:spacing w:line="600" w:lineRule="exact"/>
        <w:ind w:firstLine="480" w:firstLineChars="200"/>
        <w:rPr>
          <w:rFonts w:hint="eastAsia" w:ascii="宋体" w:hAnsi="宋体" w:cs="宋体"/>
          <w:sz w:val="24"/>
          <w:szCs w:val="24"/>
        </w:rPr>
      </w:pPr>
      <w:r>
        <w:rPr>
          <w:rFonts w:hint="eastAsia" w:ascii="宋体" w:hAnsi="宋体" w:cs="宋体"/>
          <w:sz w:val="24"/>
          <w:szCs w:val="24"/>
        </w:rPr>
        <w:t>9.3转为竞争性谈判方式的，在谈判过程中将采取二次报价的形式，各投标单位的开标报价为第一次报价，谈判后参与竞争性谈判的各单位进行第二次报价。</w:t>
      </w:r>
    </w:p>
    <w:p w14:paraId="539275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5C96AF3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17866067">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sectPr>
          <w:footerReference r:id="rId11" w:type="first"/>
          <w:footerReference r:id="rId10" w:type="default"/>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CCEDC3">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8"/>
          <w:szCs w:val="28"/>
        </w:rPr>
      </w:pPr>
      <w:bookmarkStart w:id="456" w:name="_Toc1751"/>
      <w:bookmarkStart w:id="457" w:name="_Toc4838"/>
      <w:bookmarkStart w:id="458" w:name="_Toc22717"/>
      <w:r>
        <w:rPr>
          <w:rFonts w:hint="eastAsia" w:ascii="宋体" w:hAnsi="宋体" w:eastAsia="宋体" w:cs="宋体"/>
          <w:sz w:val="28"/>
          <w:szCs w:val="28"/>
        </w:rPr>
        <w:t>第三章  投标人资格证明文件及审核</w:t>
      </w:r>
      <w:bookmarkEnd w:id="456"/>
      <w:bookmarkEnd w:id="457"/>
      <w:bookmarkEnd w:id="458"/>
    </w:p>
    <w:p w14:paraId="70924CDC">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一、供应商须</w:t>
      </w:r>
      <w:r>
        <w:rPr>
          <w:rFonts w:hint="eastAsia" w:ascii="宋体" w:hAnsi="宋体" w:eastAsia="宋体" w:cs="宋体"/>
          <w:b/>
          <w:color w:val="auto"/>
          <w:sz w:val="24"/>
          <w:szCs w:val="24"/>
          <w:lang w:val="en-US" w:eastAsia="zh-CN"/>
        </w:rPr>
        <w:t>提供</w:t>
      </w:r>
      <w:r>
        <w:rPr>
          <w:rFonts w:hint="eastAsia" w:ascii="宋体" w:hAnsi="宋体" w:eastAsia="宋体" w:cs="宋体"/>
          <w:b/>
          <w:color w:val="auto"/>
          <w:sz w:val="24"/>
          <w:szCs w:val="24"/>
        </w:rPr>
        <w:t>下列资格证明文件</w:t>
      </w:r>
      <w:r>
        <w:rPr>
          <w:rFonts w:hint="eastAsia" w:ascii="宋体" w:hAnsi="宋体" w:eastAsia="宋体" w:cs="宋体"/>
          <w:b/>
          <w:color w:val="auto"/>
          <w:sz w:val="24"/>
          <w:szCs w:val="24"/>
          <w:lang w:val="en-US" w:eastAsia="zh-CN"/>
        </w:rPr>
        <w:t>并</w:t>
      </w:r>
      <w:r>
        <w:rPr>
          <w:rFonts w:hint="eastAsia" w:ascii="宋体" w:hAnsi="宋体" w:eastAsia="宋体" w:cs="宋体"/>
          <w:b/>
          <w:color w:val="auto"/>
          <w:sz w:val="24"/>
          <w:szCs w:val="24"/>
        </w:rPr>
        <w:t>加盖公章。</w:t>
      </w:r>
    </w:p>
    <w:p w14:paraId="5E52CC7A">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（1）基本资格条件：符合《中华人民共和国政府采购法》第二十二条的规定；</w:t>
      </w:r>
    </w:p>
    <w:p w14:paraId="31E4FDF2">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（2）特定资格条件：</w:t>
      </w:r>
    </w:p>
    <w:p w14:paraId="7C6FDE6C">
      <w:pPr>
        <w:keepNext w:val="0"/>
        <w:keepLines w:val="0"/>
        <w:pageBreakBefore w:val="0"/>
        <w:widowControl w:val="0"/>
        <w:kinsoku/>
        <w:wordWrap/>
        <w:overflowPunct w:val="0"/>
        <w:topLinePunct w:val="0"/>
        <w:autoSpaceDE/>
        <w:autoSpaceDN/>
        <w:bidi w:val="0"/>
        <w:adjustRightInd/>
        <w:snapToGrid/>
        <w:spacing w:line="600" w:lineRule="exact"/>
        <w:ind w:left="479" w:leftChars="228" w:firstLine="0" w:firstLineChars="0"/>
        <w:textAlignment w:val="auto"/>
        <w:rPr>
          <w:rFonts w:hint="eastAsia" w:ascii="宋体" w:hAnsi="宋体" w:eastAsia="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具有独立承担民事责任能力的法人、其他组织或自然人，法人或其他组织提供营业执照（事业单位法人证书），自然人提供身份证明。</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w:t>
      </w:r>
      <w:r>
        <w:rPr>
          <w:rFonts w:hint="eastAsia" w:ascii="宋体" w:hAnsi="宋体" w:eastAsia="宋体" w:cs="宋体"/>
          <w:b w:val="0"/>
          <w:bCs w:val="0"/>
          <w:color w:val="000000"/>
          <w:spacing w:val="0"/>
          <w:sz w:val="24"/>
          <w:szCs w:val="24"/>
          <w:lang w:val="en-US" w:eastAsia="zh-CN"/>
        </w:rPr>
        <w:t>1.</w:t>
      </w:r>
      <w:r>
        <w:rPr>
          <w:rFonts w:hint="eastAsia" w:ascii="宋体" w:hAnsi="宋体" w:cs="宋体"/>
          <w:b w:val="0"/>
          <w:bCs w:val="0"/>
          <w:color w:val="000000"/>
          <w:spacing w:val="0"/>
          <w:sz w:val="24"/>
          <w:szCs w:val="24"/>
          <w:lang w:val="en-US" w:eastAsia="zh-CN"/>
        </w:rPr>
        <w:t>提供经年检有效的“三证合一”的营业执照（附2024年度报告书）</w:t>
      </w:r>
      <w:r>
        <w:rPr>
          <w:rFonts w:hint="eastAsia" w:ascii="宋体" w:hAnsi="宋体" w:eastAsia="宋体" w:cs="宋体"/>
          <w:b w:val="0"/>
          <w:bCs w:val="0"/>
          <w:color w:val="000000"/>
          <w:spacing w:val="0"/>
          <w:sz w:val="24"/>
          <w:szCs w:val="24"/>
          <w:lang w:val="en-US" w:eastAsia="zh-CN"/>
        </w:rPr>
        <w:t>；</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w:t>
      </w:r>
      <w:r>
        <w:rPr>
          <w:rFonts w:hint="eastAsia" w:ascii="宋体" w:hAnsi="宋体" w:eastAsia="宋体" w:cs="宋体"/>
          <w:b w:val="0"/>
          <w:bCs w:val="0"/>
          <w:color w:val="000000"/>
          <w:spacing w:val="0"/>
          <w:sz w:val="24"/>
          <w:szCs w:val="24"/>
          <w:lang w:val="en-US" w:eastAsia="zh-CN"/>
        </w:rPr>
        <w:t>2.银行开户许可证或开户行基本信息；</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w:t>
      </w:r>
      <w:r>
        <w:rPr>
          <w:rFonts w:hint="eastAsia" w:ascii="宋体" w:hAnsi="宋体" w:eastAsia="宋体" w:cs="宋体"/>
          <w:b w:val="0"/>
          <w:bCs w:val="0"/>
          <w:color w:val="000000"/>
          <w:spacing w:val="0"/>
          <w:sz w:val="24"/>
          <w:szCs w:val="24"/>
          <w:lang w:val="en-US" w:eastAsia="zh-CN"/>
        </w:rPr>
        <w:t>3.法定代表人授权委托书及被授权人身份证（法定代表人直接参加时，只须出示法定代表人身份证)；</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w:t>
      </w:r>
      <w:r>
        <w:rPr>
          <w:rFonts w:hint="eastAsia" w:ascii="宋体" w:hAnsi="宋体" w:eastAsia="宋体" w:cs="宋体"/>
          <w:b w:val="0"/>
          <w:bCs w:val="0"/>
          <w:color w:val="000000"/>
          <w:spacing w:val="0"/>
          <w:sz w:val="24"/>
          <w:szCs w:val="24"/>
          <w:lang w:val="en-US" w:eastAsia="zh-CN"/>
        </w:rPr>
        <w:t>4.</w:t>
      </w:r>
      <w:r>
        <w:rPr>
          <w:rFonts w:hint="eastAsia" w:ascii="宋体" w:hAnsi="宋体" w:cs="宋体"/>
          <w:b w:val="0"/>
          <w:bCs w:val="0"/>
          <w:color w:val="000000"/>
          <w:spacing w:val="0"/>
          <w:sz w:val="24"/>
          <w:szCs w:val="24"/>
          <w:lang w:val="en-US" w:eastAsia="zh-CN"/>
        </w:rPr>
        <w:t>投标人具备工程设计综合资质甲级或建筑行业（建筑工程）设计甲级资质，并在人员、设备、资金等方面具备相应的设计能力；</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w:t>
      </w:r>
      <w:r>
        <w:rPr>
          <w:rFonts w:hint="eastAsia" w:ascii="宋体" w:hAnsi="宋体" w:eastAsia="宋体" w:cs="宋体"/>
          <w:b w:val="0"/>
          <w:bCs w:val="0"/>
          <w:color w:val="000000"/>
          <w:spacing w:val="0"/>
          <w:sz w:val="24"/>
          <w:szCs w:val="24"/>
          <w:lang w:val="en-US" w:eastAsia="zh-CN"/>
        </w:rPr>
        <w:t>5.</w:t>
      </w:r>
      <w:r>
        <w:rPr>
          <w:rFonts w:hint="eastAsia" w:ascii="宋体" w:hAnsi="宋体" w:cs="宋体"/>
          <w:b w:val="0"/>
          <w:bCs w:val="0"/>
          <w:color w:val="000000"/>
          <w:spacing w:val="0"/>
          <w:sz w:val="24"/>
          <w:szCs w:val="24"/>
          <w:lang w:val="en-US" w:eastAsia="zh-CN"/>
        </w:rPr>
        <w:t>项目负责人须具备一级注册建筑师资格或一级注册结构师资格，须是本单位缴纳社保的在职人员</w:t>
      </w:r>
      <w:r>
        <w:rPr>
          <w:rFonts w:hint="eastAsia" w:ascii="宋体" w:hAnsi="宋体" w:eastAsia="宋体" w:cs="宋体"/>
          <w:b w:val="0"/>
          <w:bCs w:val="0"/>
          <w:color w:val="000000"/>
          <w:spacing w:val="0"/>
          <w:sz w:val="24"/>
          <w:szCs w:val="24"/>
          <w:lang w:val="en-US" w:eastAsia="zh-CN"/>
        </w:rPr>
        <w:t>；</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w:t>
      </w:r>
      <w:r>
        <w:rPr>
          <w:rFonts w:hint="eastAsia" w:ascii="宋体" w:hAnsi="宋体" w:eastAsia="宋体" w:cs="宋体"/>
          <w:b w:val="0"/>
          <w:bCs w:val="0"/>
          <w:color w:val="000000"/>
          <w:spacing w:val="0"/>
          <w:sz w:val="24"/>
          <w:szCs w:val="24"/>
          <w:lang w:val="en-US" w:eastAsia="zh-CN"/>
        </w:rPr>
        <w:t>6.税收缴纳证明：提供2025年01月至今已缴纳的至少一个月的纳税证明或完税证明（不限税种），依法免税的单位应提供相关证明材料；</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w:t>
      </w:r>
      <w:r>
        <w:rPr>
          <w:rFonts w:hint="eastAsia" w:ascii="宋体" w:hAnsi="宋体" w:eastAsia="宋体" w:cs="宋体"/>
          <w:b w:val="0"/>
          <w:bCs w:val="0"/>
          <w:color w:val="000000"/>
          <w:spacing w:val="0"/>
          <w:sz w:val="24"/>
          <w:szCs w:val="24"/>
          <w:lang w:val="en-US" w:eastAsia="zh-CN"/>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w:t>
      </w:r>
      <w:r>
        <w:rPr>
          <w:rFonts w:hint="eastAsia" w:ascii="宋体" w:hAnsi="宋体" w:eastAsia="宋体" w:cs="宋体"/>
          <w:b w:val="0"/>
          <w:bCs w:val="0"/>
          <w:color w:val="000000"/>
          <w:spacing w:val="0"/>
          <w:sz w:val="24"/>
          <w:szCs w:val="24"/>
          <w:lang w:val="en-US" w:eastAsia="zh-CN"/>
        </w:rPr>
        <w:t>8.财务状况报告：提供2024年度的财务审计报告（至少包括审计报告、资产负债表、利润表、现金流量表和报表附注，成立时间至提交投标文件截止时间不足一年的可提供成立后任意时段的资产负债表）或其开标前三个月内基本存款账户开户银行出具的资信证明；</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w:t>
      </w:r>
      <w:r>
        <w:rPr>
          <w:rFonts w:hint="eastAsia" w:ascii="宋体" w:hAnsi="宋体" w:eastAsia="宋体" w:cs="宋体"/>
          <w:b w:val="0"/>
          <w:bCs w:val="0"/>
          <w:color w:val="000000"/>
          <w:spacing w:val="0"/>
          <w:sz w:val="24"/>
          <w:szCs w:val="24"/>
          <w:lang w:val="en-US" w:eastAsia="zh-CN"/>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eastAsia="宋体" w:cs="宋体"/>
          <w:b w:val="0"/>
          <w:bCs w:val="0"/>
          <w:color w:val="000000"/>
          <w:spacing w:val="0"/>
          <w:sz w:val="24"/>
          <w:szCs w:val="24"/>
          <w:lang w:val="en-US" w:eastAsia="zh-CN"/>
        </w:rPr>
        <w:t>10.提供参加政府采购活动前3年内经营活动中无重大违法记录声明；</w:t>
      </w:r>
    </w:p>
    <w:p w14:paraId="4A70ADAE">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default" w:ascii="宋体" w:hAnsi="宋体" w:eastAsia="宋体" w:cs="宋体"/>
          <w:b w:val="0"/>
          <w:bCs w:val="0"/>
          <w:color w:val="000000"/>
          <w:spacing w:val="0"/>
          <w:sz w:val="24"/>
          <w:szCs w:val="24"/>
          <w:lang w:val="en-US" w:eastAsia="zh-CN"/>
        </w:rPr>
      </w:pPr>
      <w:r>
        <w:rPr>
          <w:rFonts w:hint="eastAsia" w:ascii="宋体" w:hAnsi="宋体" w:cs="宋体"/>
          <w:b w:val="0"/>
          <w:bCs w:val="0"/>
          <w:color w:val="000000"/>
          <w:spacing w:val="0"/>
          <w:sz w:val="24"/>
          <w:szCs w:val="24"/>
          <w:lang w:val="en-US" w:eastAsia="zh-CN"/>
        </w:rPr>
        <w:t>11.</w:t>
      </w:r>
      <w:r>
        <w:rPr>
          <w:rFonts w:hint="eastAsia" w:ascii="宋体" w:hAnsi="宋体" w:cs="宋体"/>
          <w:i w:val="0"/>
          <w:iCs w:val="0"/>
          <w:caps w:val="0"/>
          <w:color w:val="auto"/>
          <w:spacing w:val="0"/>
          <w:kern w:val="2"/>
          <w:sz w:val="24"/>
          <w:szCs w:val="24"/>
          <w:shd w:val="clear" w:fill="FFFFFF"/>
          <w:lang w:val="en-US" w:eastAsia="zh-CN" w:bidi="ar-SA"/>
        </w:rPr>
        <w:t>投标保证金缴纳凭证</w:t>
      </w:r>
      <w:r>
        <w:rPr>
          <w:rFonts w:hint="eastAsia" w:ascii="宋体" w:hAnsi="宋体" w:eastAsia="宋体" w:cs="宋体"/>
          <w:i w:val="0"/>
          <w:iCs w:val="0"/>
          <w:caps w:val="0"/>
          <w:color w:val="auto"/>
          <w:spacing w:val="0"/>
          <w:kern w:val="2"/>
          <w:sz w:val="24"/>
          <w:szCs w:val="24"/>
          <w:shd w:val="clear" w:fill="FFFFFF"/>
          <w:lang w:val="en-US" w:eastAsia="zh-CN" w:bidi="ar-SA"/>
        </w:rPr>
        <w:t>；</w:t>
      </w:r>
    </w:p>
    <w:p w14:paraId="18635D6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rPr>
        <w:t>.本项目不接受联合体投标。</w:t>
      </w:r>
    </w:p>
    <w:p w14:paraId="7D0ED189">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3）有关资格证明文件的特别提示</w:t>
      </w:r>
    </w:p>
    <w:p w14:paraId="7ADD7B08">
      <w:pPr>
        <w:pageBreakBefore w:val="0"/>
        <w:wordWrap/>
        <w:overflowPunct w:val="0"/>
        <w:topLinePunct w:val="0"/>
        <w:autoSpaceDE/>
        <w:autoSpaceDN/>
        <w:bidi w:val="0"/>
        <w:adjustRightInd/>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a.上列资格证明文件为必备资格条件，缺项或者符合性、有效性、合法性审核不合格的，自动丧失投标资格。</w:t>
      </w:r>
    </w:p>
    <w:p w14:paraId="5CED308A">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二、投标文件审核方法</w:t>
      </w:r>
    </w:p>
    <w:p w14:paraId="5C3A4322">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1.投标文件的初审</w:t>
      </w:r>
    </w:p>
    <w:p w14:paraId="4EE8912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1.1资格性检查：依据法律法规和招标文件的规定，对投标文件中的资格证明、投标保证金等进行审查，以确定投标单位是否具备投标资格。</w:t>
      </w:r>
    </w:p>
    <w:p w14:paraId="517BDC9A">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1.2 符合性检查：依据招标文件的规定，对投标文件的有效性、完整性、</w:t>
      </w:r>
      <w:r>
        <w:rPr>
          <w:rFonts w:hint="eastAsia" w:ascii="宋体" w:hAnsi="宋体" w:eastAsia="宋体" w:cs="宋体"/>
          <w:sz w:val="24"/>
          <w:szCs w:val="24"/>
        </w:rPr>
        <w:t>投标方案进行审查，以确定其是否对招标文件的实质性要求作出响应。</w:t>
      </w:r>
    </w:p>
    <w:p w14:paraId="7A16DC9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1.2.1.投标文件的完整性。投标文件构成是否有重大缺项，是否按照招标文件要求的格式编写投标文件。</w:t>
      </w:r>
    </w:p>
    <w:p w14:paraId="0CC6BAD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1.2.2.投标文件的有效性。投标文件的签署、加盖印章是否合格、有效；提供的各种证明文件、数据、资料是否真实、有效。</w:t>
      </w:r>
    </w:p>
    <w:p w14:paraId="3F4CCE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0C2478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1.3.报价是否超过采购预算。</w:t>
      </w:r>
    </w:p>
    <w:p w14:paraId="4ACF141C">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2.供应商或其投标文件有下列情形之一的，否决其投标：</w:t>
      </w:r>
    </w:p>
    <w:p w14:paraId="3601FDA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（1）投标报价明显低于成本形成不正当竞争的；</w:t>
      </w:r>
    </w:p>
    <w:p w14:paraId="71C5A7D6">
      <w:pPr>
        <w:keepNext w:val="0"/>
        <w:keepLines w:val="0"/>
        <w:pageBreakBefore w:val="0"/>
        <w:widowControl w:val="0"/>
        <w:kinsoku/>
        <w:wordWrap/>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）投标文件的语言、计量单位、报价货币、知识产权、投标有效期等不符合招标文件规定；</w:t>
      </w:r>
    </w:p>
    <w:p w14:paraId="4831C4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）未按招标文件规定要求签署、盖章的；无投标有效期或有效期达不到招标文件要求的，不符合招标文件规定且影响整个投标文件有效性和采购活动公平竞争的；</w:t>
      </w:r>
    </w:p>
    <w:p w14:paraId="3CE1E1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）响应技术标准明显不符合采购项目的要求；</w:t>
      </w:r>
    </w:p>
    <w:p w14:paraId="3FEE388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）附有采购人不能接受的条件或者不符合招标文件规定的其他实质性要求，商务条款偏离的；</w:t>
      </w:r>
    </w:p>
    <w:p w14:paraId="58E0073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）未按照招标文件要求编制，内容严重缺失的。</w:t>
      </w:r>
    </w:p>
    <w:p w14:paraId="7C602B3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）投标人单位未经过正常渠道领取招标文件，或投标人名称与领取招标文件时登记的投标单位名称不符的；</w:t>
      </w:r>
    </w:p>
    <w:p w14:paraId="6BAB6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）未按规定交纳投标保证金的；</w:t>
      </w:r>
    </w:p>
    <w:p w14:paraId="688C317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）投标文件未按照投标文件格式及内容要求填写的；</w:t>
      </w:r>
    </w:p>
    <w:p w14:paraId="64277E7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）投标人针对同一项目递交两份或多份内容不同的投标文件，未书面声明哪一份是有效的或出现选择性报价的；</w:t>
      </w:r>
    </w:p>
    <w:p w14:paraId="5046329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）附有采购人、招标组织机构不能接受的条款和商务响应方面（</w:t>
      </w:r>
      <w:r>
        <w:rPr>
          <w:rFonts w:hint="eastAsia" w:ascii="宋体" w:hAnsi="宋体" w:eastAsia="宋体" w:cs="宋体"/>
          <w:sz w:val="24"/>
          <w:szCs w:val="24"/>
          <w:lang w:eastAsia="zh-CN"/>
        </w:rPr>
        <w:t>服务期</w:t>
      </w:r>
      <w:r>
        <w:rPr>
          <w:rFonts w:hint="eastAsia" w:ascii="宋体" w:hAnsi="宋体" w:eastAsia="宋体" w:cs="宋体"/>
          <w:sz w:val="24"/>
          <w:szCs w:val="24"/>
        </w:rPr>
        <w:t>、履约验收）与投标文件要求不一致的；</w:t>
      </w:r>
    </w:p>
    <w:p w14:paraId="024CB32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）在政府采购或其它重大项目履约过程中有不良记录，不能按期履约的；</w:t>
      </w:r>
    </w:p>
    <w:p w14:paraId="1415521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）投标报价与市场价偏离较大，低于成本，形成不正当竞争的；</w:t>
      </w:r>
    </w:p>
    <w:p w14:paraId="3B166DE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）有重大缺漏项的；</w:t>
      </w:r>
    </w:p>
    <w:p w14:paraId="5532715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）以他人名义进行投标的；</w:t>
      </w:r>
    </w:p>
    <w:p w14:paraId="53CD5E65">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）投标人无法定代表人授权书或其授权书的有效性不符合招标文件规定的；</w:t>
      </w:r>
    </w:p>
    <w:p w14:paraId="5ABAE7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）投标人有串通投标、弄虚作假、行贿等违法行为的；</w:t>
      </w:r>
    </w:p>
    <w:p w14:paraId="645DDA6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）照抄或复印招标文件技术及商务要求的、手写的、未按规定签署的投标文件的；</w:t>
      </w:r>
    </w:p>
    <w:p w14:paraId="098EB81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）投标文件的实质性内容未使用中文表述，意思表述不明确，前后矛盾或者使用计量单位不符合招标文件要求；</w:t>
      </w:r>
    </w:p>
    <w:p w14:paraId="1F7DA03F">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）投标文件的关键内容字迹模糊、无法辨认的，或者投标文件中经修正的内容字迹模糊难以辨认或者修改处未按规定签名盖章的；</w:t>
      </w:r>
    </w:p>
    <w:p w14:paraId="57FA07B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）未实质性响应或者擅自改变招标文件要求的；</w:t>
      </w:r>
    </w:p>
    <w:p w14:paraId="1C26B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）投标报价超出最高限价或者超出采购预算，采购人不能支付的；</w:t>
      </w:r>
    </w:p>
    <w:p w14:paraId="22CC4C8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）参数出现负偏离；</w:t>
      </w:r>
    </w:p>
    <w:p w14:paraId="1DFC86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）中小企业声明函未按要求填写，或填写信息有误的。</w:t>
      </w:r>
    </w:p>
    <w:p w14:paraId="0DFB406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）法律法规规定其他投标无效情形的。</w:t>
      </w:r>
    </w:p>
    <w:p w14:paraId="546BB53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3E04FD72">
      <w:pPr>
        <w:spacing w:line="360" w:lineRule="auto"/>
        <w:rPr>
          <w:rFonts w:hint="eastAsia" w:ascii="宋体" w:hAnsi="宋体" w:eastAsia="宋体" w:cs="宋体"/>
          <w:sz w:val="28"/>
          <w:szCs w:val="28"/>
        </w:rPr>
      </w:pPr>
    </w:p>
    <w:p w14:paraId="39F28EDA">
      <w:pPr>
        <w:pStyle w:val="11"/>
        <w:jc w:val="center"/>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CA5074C">
      <w:pPr>
        <w:pStyle w:val="2"/>
        <w:spacing w:line="240" w:lineRule="auto"/>
        <w:jc w:val="center"/>
        <w:rPr>
          <w:rFonts w:hint="eastAsia" w:ascii="宋体" w:hAnsi="宋体" w:eastAsia="宋体" w:cs="宋体"/>
          <w:sz w:val="28"/>
          <w:szCs w:val="28"/>
        </w:rPr>
      </w:pPr>
      <w:bookmarkStart w:id="459" w:name="_Toc28084"/>
      <w:bookmarkStart w:id="460" w:name="_Toc23160"/>
      <w:bookmarkStart w:id="461" w:name="_Toc5895"/>
      <w:bookmarkStart w:id="462" w:name="_Toc18123"/>
      <w:bookmarkStart w:id="463" w:name="_Toc28077"/>
      <w:bookmarkStart w:id="464" w:name="_Toc1706"/>
      <w:bookmarkStart w:id="465" w:name="_Toc26899"/>
      <w:r>
        <w:rPr>
          <w:rFonts w:hint="eastAsia" w:ascii="宋体" w:hAnsi="宋体" w:cs="宋体"/>
          <w:sz w:val="28"/>
          <w:szCs w:val="28"/>
          <w:lang w:val="en-US" w:eastAsia="zh-CN"/>
        </w:rPr>
        <w:t xml:space="preserve"> </w:t>
      </w:r>
      <w:r>
        <w:rPr>
          <w:rFonts w:hint="eastAsia" w:ascii="宋体" w:hAnsi="宋体" w:eastAsia="宋体" w:cs="宋体"/>
          <w:sz w:val="28"/>
          <w:szCs w:val="28"/>
        </w:rPr>
        <w:t>第四章</w:t>
      </w:r>
      <w:bookmarkEnd w:id="38"/>
      <w:bookmarkEnd w:id="39"/>
      <w:bookmarkEnd w:id="40"/>
      <w:bookmarkEnd w:id="392"/>
      <w:bookmarkStart w:id="466" w:name="_Toc6477"/>
      <w:bookmarkStart w:id="467" w:name="_Toc10057"/>
      <w:bookmarkStart w:id="468" w:name="_Toc25838"/>
      <w:bookmarkStart w:id="469" w:name="_Toc12522"/>
      <w:bookmarkStart w:id="470" w:name="_Toc13365"/>
      <w:bookmarkStart w:id="471" w:name="_Toc28261"/>
      <w:bookmarkStart w:id="472" w:name="_Toc31157"/>
      <w:r>
        <w:rPr>
          <w:rFonts w:hint="eastAsia" w:ascii="宋体" w:hAnsi="宋体" w:eastAsia="宋体" w:cs="宋体"/>
          <w:sz w:val="28"/>
          <w:szCs w:val="28"/>
        </w:rPr>
        <w:t xml:space="preserve">  评标办法前附表及评标办法</w:t>
      </w:r>
      <w:bookmarkEnd w:id="393"/>
      <w:bookmarkEnd w:id="394"/>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CCD809C">
      <w:pPr>
        <w:rPr>
          <w:rFonts w:hint="eastAsia" w:ascii="宋体" w:hAnsi="宋体" w:eastAsia="宋体" w:cs="宋体"/>
          <w:sz w:val="28"/>
          <w:szCs w:val="28"/>
        </w:rPr>
      </w:pPr>
    </w:p>
    <w:p w14:paraId="2EC8DEE4">
      <w:pPr>
        <w:jc w:val="center"/>
        <w:rPr>
          <w:rFonts w:hint="eastAsia" w:ascii="宋体" w:hAnsi="宋体" w:eastAsia="宋体" w:cs="宋体"/>
          <w:b/>
          <w:bCs/>
          <w:sz w:val="28"/>
          <w:szCs w:val="28"/>
        </w:rPr>
      </w:pPr>
      <w:bookmarkStart w:id="473" w:name="_Toc24633"/>
      <w:bookmarkStart w:id="474" w:name="_Toc7528"/>
      <w:bookmarkStart w:id="475" w:name="_Toc30830"/>
      <w:bookmarkStart w:id="476" w:name="_Toc17672"/>
      <w:bookmarkStart w:id="477" w:name="_Toc29466"/>
      <w:bookmarkStart w:id="478" w:name="_Toc31853"/>
      <w:bookmarkStart w:id="479" w:name="_Toc13909"/>
      <w:bookmarkStart w:id="480" w:name="_Toc22441"/>
      <w:bookmarkStart w:id="481" w:name="_Toc14581"/>
      <w:bookmarkStart w:id="482" w:name="_Toc20147"/>
      <w:bookmarkStart w:id="483" w:name="_Toc16362"/>
      <w:bookmarkStart w:id="484" w:name="_Toc29124"/>
      <w:bookmarkStart w:id="485" w:name="_Toc6699"/>
      <w:bookmarkStart w:id="486" w:name="_Toc14732"/>
      <w:r>
        <w:rPr>
          <w:rFonts w:hint="eastAsia" w:ascii="宋体" w:hAnsi="宋体" w:eastAsia="宋体" w:cs="宋体"/>
          <w:b/>
          <w:bCs/>
          <w:sz w:val="28"/>
          <w:szCs w:val="28"/>
        </w:rPr>
        <w:t>评标办法前附表</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bookmarkEnd w:id="41"/>
    <w:tbl>
      <w:tblPr>
        <w:tblStyle w:val="35"/>
        <w:tblW w:w="9640" w:type="dxa"/>
        <w:tblInd w:w="-17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0"/>
        <w:gridCol w:w="850"/>
        <w:gridCol w:w="3224"/>
        <w:gridCol w:w="4856"/>
      </w:tblGrid>
      <w:tr w14:paraId="6155E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1560" w:type="dxa"/>
            <w:gridSpan w:val="2"/>
            <w:tcBorders>
              <w:tl2br w:val="nil"/>
              <w:tr2bl w:val="nil"/>
            </w:tcBorders>
            <w:noWrap w:val="0"/>
            <w:vAlign w:val="center"/>
          </w:tcPr>
          <w:p w14:paraId="0F9C40FB">
            <w:pPr>
              <w:spacing w:line="360" w:lineRule="auto"/>
              <w:jc w:val="center"/>
              <w:rPr>
                <w:rFonts w:hint="eastAsia" w:ascii="宋体" w:hAnsi="宋体" w:eastAsia="宋体" w:cs="宋体"/>
                <w:b/>
                <w:color w:val="000000"/>
                <w:sz w:val="24"/>
                <w:szCs w:val="24"/>
              </w:rPr>
            </w:pPr>
            <w:bookmarkStart w:id="487" w:name="_Toc132684599"/>
            <w:bookmarkStart w:id="488" w:name="_Toc169940988"/>
            <w:bookmarkStart w:id="489" w:name="_Toc225592722"/>
            <w:bookmarkStart w:id="490" w:name="_Toc123211617"/>
            <w:bookmarkStart w:id="491" w:name="_Toc221523517"/>
            <w:bookmarkStart w:id="492" w:name="_Toc112236889"/>
            <w:bookmarkStart w:id="493" w:name="_Toc145989485"/>
            <w:bookmarkStart w:id="494" w:name="_Toc905"/>
            <w:bookmarkStart w:id="495" w:name="_Toc5306"/>
            <w:bookmarkStart w:id="496" w:name="_Toc19476"/>
            <w:r>
              <w:rPr>
                <w:rFonts w:hint="eastAsia" w:ascii="宋体" w:hAnsi="宋体" w:eastAsia="宋体" w:cs="宋体"/>
                <w:b/>
                <w:color w:val="000000"/>
                <w:sz w:val="24"/>
                <w:szCs w:val="24"/>
              </w:rPr>
              <w:t>条款号</w:t>
            </w:r>
          </w:p>
        </w:tc>
        <w:tc>
          <w:tcPr>
            <w:tcW w:w="3224" w:type="dxa"/>
            <w:tcBorders>
              <w:tl2br w:val="nil"/>
              <w:tr2bl w:val="nil"/>
            </w:tcBorders>
            <w:noWrap w:val="0"/>
            <w:vAlign w:val="center"/>
          </w:tcPr>
          <w:p w14:paraId="2D0503BA">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4856" w:type="dxa"/>
            <w:tcBorders>
              <w:tl2br w:val="nil"/>
              <w:tr2bl w:val="nil"/>
            </w:tcBorders>
            <w:noWrap w:val="0"/>
            <w:vAlign w:val="center"/>
          </w:tcPr>
          <w:p w14:paraId="5C7E6C71">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w:t>
            </w:r>
          </w:p>
        </w:tc>
      </w:tr>
      <w:tr w14:paraId="6DC1D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560" w:type="dxa"/>
            <w:gridSpan w:val="2"/>
            <w:tcBorders>
              <w:tl2br w:val="nil"/>
              <w:tr2bl w:val="nil"/>
            </w:tcBorders>
            <w:noWrap w:val="0"/>
            <w:vAlign w:val="center"/>
          </w:tcPr>
          <w:p w14:paraId="7C67F72B">
            <w:pPr>
              <w:spacing w:line="360" w:lineRule="auto"/>
              <w:jc w:val="center"/>
              <w:rPr>
                <w:rFonts w:hint="eastAsia" w:ascii="宋体" w:hAnsi="宋体" w:eastAsia="宋体" w:cs="宋体"/>
                <w:b/>
                <w:color w:val="000000"/>
                <w:sz w:val="24"/>
                <w:szCs w:val="24"/>
              </w:rPr>
            </w:pPr>
            <w:bookmarkStart w:id="497" w:name="_Toc343511683"/>
            <w:r>
              <w:rPr>
                <w:rFonts w:hint="eastAsia" w:ascii="宋体" w:hAnsi="宋体" w:eastAsia="宋体" w:cs="宋体"/>
                <w:b/>
                <w:color w:val="000000"/>
                <w:sz w:val="24"/>
                <w:szCs w:val="24"/>
              </w:rPr>
              <w:t>条款号</w:t>
            </w:r>
            <w:bookmarkEnd w:id="497"/>
          </w:p>
        </w:tc>
        <w:tc>
          <w:tcPr>
            <w:tcW w:w="3224" w:type="dxa"/>
            <w:tcBorders>
              <w:tl2br w:val="nil"/>
              <w:tr2bl w:val="nil"/>
            </w:tcBorders>
            <w:noWrap w:val="0"/>
            <w:vAlign w:val="center"/>
          </w:tcPr>
          <w:p w14:paraId="7313D216">
            <w:pPr>
              <w:spacing w:line="360" w:lineRule="auto"/>
              <w:jc w:val="center"/>
              <w:rPr>
                <w:rFonts w:hint="eastAsia" w:ascii="宋体" w:hAnsi="宋体" w:eastAsia="宋体" w:cs="宋体"/>
                <w:b/>
                <w:color w:val="000000"/>
                <w:sz w:val="24"/>
                <w:szCs w:val="24"/>
              </w:rPr>
            </w:pPr>
            <w:bookmarkStart w:id="498" w:name="_Toc343511684"/>
            <w:r>
              <w:rPr>
                <w:rFonts w:hint="eastAsia" w:ascii="宋体" w:hAnsi="宋体" w:eastAsia="宋体" w:cs="宋体"/>
                <w:b/>
                <w:color w:val="000000"/>
                <w:sz w:val="24"/>
                <w:szCs w:val="24"/>
              </w:rPr>
              <w:t>评审因素</w:t>
            </w:r>
            <w:bookmarkEnd w:id="498"/>
          </w:p>
        </w:tc>
        <w:tc>
          <w:tcPr>
            <w:tcW w:w="4856" w:type="dxa"/>
            <w:tcBorders>
              <w:tl2br w:val="nil"/>
              <w:tr2bl w:val="nil"/>
            </w:tcBorders>
            <w:noWrap w:val="0"/>
            <w:vAlign w:val="center"/>
          </w:tcPr>
          <w:p w14:paraId="7E9D401D">
            <w:pPr>
              <w:spacing w:line="360" w:lineRule="auto"/>
              <w:jc w:val="center"/>
              <w:rPr>
                <w:rFonts w:hint="eastAsia" w:ascii="宋体" w:hAnsi="宋体" w:eastAsia="宋体" w:cs="宋体"/>
                <w:b/>
                <w:color w:val="000000"/>
                <w:sz w:val="24"/>
                <w:szCs w:val="24"/>
              </w:rPr>
            </w:pPr>
            <w:bookmarkStart w:id="499" w:name="_Toc343511685"/>
            <w:r>
              <w:rPr>
                <w:rFonts w:hint="eastAsia" w:ascii="宋体" w:hAnsi="宋体" w:eastAsia="宋体" w:cs="宋体"/>
                <w:b/>
                <w:color w:val="000000"/>
                <w:sz w:val="24"/>
                <w:szCs w:val="24"/>
              </w:rPr>
              <w:t>评审标准</w:t>
            </w:r>
            <w:bookmarkEnd w:id="499"/>
          </w:p>
        </w:tc>
      </w:tr>
      <w:tr w14:paraId="1ACEF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710" w:type="dxa"/>
            <w:vMerge w:val="restart"/>
            <w:tcBorders>
              <w:tl2br w:val="nil"/>
              <w:tr2bl w:val="nil"/>
            </w:tcBorders>
            <w:noWrap w:val="0"/>
            <w:vAlign w:val="center"/>
          </w:tcPr>
          <w:p w14:paraId="2496BE09">
            <w:pPr>
              <w:spacing w:line="360" w:lineRule="auto"/>
              <w:jc w:val="center"/>
              <w:rPr>
                <w:rFonts w:hint="eastAsia" w:ascii="宋体" w:hAnsi="宋体" w:eastAsia="宋体" w:cs="宋体"/>
                <w:color w:val="000000"/>
                <w:sz w:val="24"/>
                <w:szCs w:val="24"/>
              </w:rPr>
            </w:pPr>
            <w:bookmarkStart w:id="500" w:name="_Toc343511686"/>
            <w:r>
              <w:rPr>
                <w:rFonts w:hint="eastAsia" w:ascii="宋体" w:hAnsi="宋体" w:eastAsia="宋体" w:cs="宋体"/>
                <w:color w:val="000000"/>
                <w:sz w:val="24"/>
                <w:szCs w:val="24"/>
              </w:rPr>
              <w:t>2.1.1</w:t>
            </w:r>
            <w:bookmarkEnd w:id="500"/>
          </w:p>
        </w:tc>
        <w:tc>
          <w:tcPr>
            <w:tcW w:w="850" w:type="dxa"/>
            <w:vMerge w:val="restart"/>
            <w:tcBorders>
              <w:tl2br w:val="nil"/>
              <w:tr2bl w:val="nil"/>
            </w:tcBorders>
            <w:noWrap w:val="0"/>
            <w:vAlign w:val="center"/>
          </w:tcPr>
          <w:p w14:paraId="015AD023">
            <w:pPr>
              <w:spacing w:line="360" w:lineRule="auto"/>
              <w:jc w:val="center"/>
              <w:rPr>
                <w:rFonts w:hint="eastAsia" w:ascii="宋体" w:hAnsi="宋体" w:eastAsia="宋体" w:cs="宋体"/>
                <w:color w:val="000000"/>
                <w:sz w:val="24"/>
                <w:szCs w:val="24"/>
              </w:rPr>
            </w:pPr>
            <w:bookmarkStart w:id="501" w:name="_Toc343511687"/>
            <w:r>
              <w:rPr>
                <w:rFonts w:hint="eastAsia" w:ascii="宋体" w:hAnsi="宋体" w:eastAsia="宋体" w:cs="宋体"/>
                <w:color w:val="000000"/>
                <w:sz w:val="24"/>
                <w:szCs w:val="24"/>
              </w:rPr>
              <w:t>形式</w:t>
            </w:r>
          </w:p>
          <w:p w14:paraId="303E44A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性评审</w:t>
            </w:r>
          </w:p>
          <w:p w14:paraId="40286B7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w:t>
            </w:r>
            <w:bookmarkEnd w:id="501"/>
          </w:p>
        </w:tc>
        <w:tc>
          <w:tcPr>
            <w:tcW w:w="3224" w:type="dxa"/>
            <w:tcBorders>
              <w:tl2br w:val="nil"/>
              <w:tr2bl w:val="nil"/>
            </w:tcBorders>
            <w:noWrap w:val="0"/>
            <w:vAlign w:val="center"/>
          </w:tcPr>
          <w:p w14:paraId="6A3860A7">
            <w:pPr>
              <w:spacing w:line="360" w:lineRule="auto"/>
              <w:jc w:val="center"/>
              <w:rPr>
                <w:rFonts w:hint="eastAsia" w:ascii="宋体" w:hAnsi="宋体" w:eastAsia="宋体" w:cs="宋体"/>
                <w:color w:val="000000"/>
                <w:sz w:val="24"/>
                <w:szCs w:val="24"/>
              </w:rPr>
            </w:pPr>
            <w:bookmarkStart w:id="502" w:name="_Toc343511688"/>
            <w:r>
              <w:rPr>
                <w:rFonts w:hint="eastAsia" w:ascii="宋体" w:hAnsi="宋体" w:eastAsia="宋体" w:cs="宋体"/>
                <w:color w:val="000000"/>
                <w:sz w:val="24"/>
                <w:szCs w:val="24"/>
              </w:rPr>
              <w:t>投标人名称</w:t>
            </w:r>
            <w:bookmarkEnd w:id="502"/>
          </w:p>
        </w:tc>
        <w:tc>
          <w:tcPr>
            <w:tcW w:w="4856" w:type="dxa"/>
            <w:tcBorders>
              <w:tl2br w:val="nil"/>
              <w:tr2bl w:val="nil"/>
            </w:tcBorders>
            <w:noWrap w:val="0"/>
            <w:vAlign w:val="center"/>
          </w:tcPr>
          <w:p w14:paraId="2773F871">
            <w:pPr>
              <w:spacing w:line="360" w:lineRule="auto"/>
              <w:rPr>
                <w:rFonts w:hint="eastAsia" w:ascii="宋体" w:hAnsi="宋体" w:eastAsia="宋体" w:cs="宋体"/>
                <w:color w:val="000000"/>
                <w:sz w:val="24"/>
                <w:szCs w:val="24"/>
              </w:rPr>
            </w:pPr>
            <w:bookmarkStart w:id="503" w:name="_Toc343511689"/>
            <w:r>
              <w:rPr>
                <w:rFonts w:hint="eastAsia" w:ascii="宋体" w:hAnsi="宋体" w:eastAsia="宋体" w:cs="宋体"/>
                <w:color w:val="000000"/>
                <w:sz w:val="24"/>
                <w:szCs w:val="24"/>
              </w:rPr>
              <w:t>与营业执照一致</w:t>
            </w:r>
            <w:bookmarkEnd w:id="503"/>
          </w:p>
        </w:tc>
      </w:tr>
      <w:tr w14:paraId="35F37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710" w:type="dxa"/>
            <w:vMerge w:val="continue"/>
            <w:tcBorders>
              <w:tl2br w:val="nil"/>
              <w:tr2bl w:val="nil"/>
            </w:tcBorders>
            <w:noWrap w:val="0"/>
            <w:vAlign w:val="center"/>
          </w:tcPr>
          <w:p w14:paraId="4C7C7D57">
            <w:pPr>
              <w:spacing w:line="360" w:lineRule="auto"/>
              <w:jc w:val="center"/>
              <w:rPr>
                <w:rFonts w:hint="eastAsia" w:ascii="宋体" w:hAnsi="宋体" w:eastAsia="宋体" w:cs="宋体"/>
                <w:color w:val="000000"/>
                <w:sz w:val="24"/>
                <w:szCs w:val="24"/>
              </w:rPr>
            </w:pPr>
          </w:p>
        </w:tc>
        <w:tc>
          <w:tcPr>
            <w:tcW w:w="850" w:type="dxa"/>
            <w:vMerge w:val="continue"/>
            <w:tcBorders>
              <w:tl2br w:val="nil"/>
              <w:tr2bl w:val="nil"/>
            </w:tcBorders>
            <w:noWrap w:val="0"/>
            <w:vAlign w:val="center"/>
          </w:tcPr>
          <w:p w14:paraId="141BCFC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4E75E98C">
            <w:pPr>
              <w:spacing w:line="360" w:lineRule="auto"/>
              <w:jc w:val="center"/>
              <w:rPr>
                <w:rFonts w:hint="eastAsia" w:ascii="宋体" w:hAnsi="宋体" w:eastAsia="宋体" w:cs="宋体"/>
                <w:color w:val="000000"/>
                <w:sz w:val="24"/>
                <w:szCs w:val="24"/>
              </w:rPr>
            </w:pPr>
            <w:bookmarkStart w:id="504" w:name="_Toc343511690"/>
            <w:r>
              <w:rPr>
                <w:rFonts w:hint="eastAsia" w:ascii="宋体" w:hAnsi="宋体" w:eastAsia="宋体" w:cs="宋体"/>
                <w:color w:val="000000"/>
                <w:sz w:val="24"/>
                <w:szCs w:val="24"/>
              </w:rPr>
              <w:t>投标函签字盖章</w:t>
            </w:r>
            <w:bookmarkEnd w:id="504"/>
          </w:p>
        </w:tc>
        <w:tc>
          <w:tcPr>
            <w:tcW w:w="4856" w:type="dxa"/>
            <w:tcBorders>
              <w:tl2br w:val="nil"/>
              <w:tr2bl w:val="nil"/>
            </w:tcBorders>
            <w:noWrap w:val="0"/>
            <w:vAlign w:val="center"/>
          </w:tcPr>
          <w:p w14:paraId="5D3189A0">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符合第二章“投标人须知”第3.5款规定</w:t>
            </w:r>
          </w:p>
        </w:tc>
      </w:tr>
      <w:tr w14:paraId="0FDA5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710" w:type="dxa"/>
            <w:vMerge w:val="continue"/>
            <w:tcBorders>
              <w:tl2br w:val="nil"/>
              <w:tr2bl w:val="nil"/>
            </w:tcBorders>
            <w:noWrap w:val="0"/>
            <w:vAlign w:val="center"/>
          </w:tcPr>
          <w:p w14:paraId="5FA63EA5">
            <w:pPr>
              <w:spacing w:line="360" w:lineRule="auto"/>
              <w:jc w:val="center"/>
              <w:rPr>
                <w:rFonts w:hint="eastAsia" w:ascii="宋体" w:hAnsi="宋体" w:eastAsia="宋体" w:cs="宋体"/>
                <w:color w:val="000000"/>
                <w:sz w:val="24"/>
                <w:szCs w:val="24"/>
              </w:rPr>
            </w:pPr>
          </w:p>
        </w:tc>
        <w:tc>
          <w:tcPr>
            <w:tcW w:w="850" w:type="dxa"/>
            <w:vMerge w:val="continue"/>
            <w:tcBorders>
              <w:tl2br w:val="nil"/>
              <w:tr2bl w:val="nil"/>
            </w:tcBorders>
            <w:noWrap w:val="0"/>
            <w:vAlign w:val="center"/>
          </w:tcPr>
          <w:p w14:paraId="1B743A4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BAE1522">
            <w:pPr>
              <w:spacing w:line="360" w:lineRule="auto"/>
              <w:jc w:val="center"/>
              <w:rPr>
                <w:rFonts w:hint="eastAsia" w:ascii="宋体" w:hAnsi="宋体" w:eastAsia="宋体" w:cs="宋体"/>
                <w:color w:val="000000"/>
                <w:sz w:val="24"/>
                <w:szCs w:val="24"/>
              </w:rPr>
            </w:pPr>
            <w:bookmarkStart w:id="505" w:name="_Toc343511692"/>
            <w:r>
              <w:rPr>
                <w:rFonts w:hint="eastAsia" w:ascii="宋体" w:hAnsi="宋体" w:eastAsia="宋体" w:cs="宋体"/>
                <w:color w:val="000000"/>
                <w:sz w:val="24"/>
                <w:szCs w:val="24"/>
              </w:rPr>
              <w:t>投标文件格式</w:t>
            </w:r>
            <w:bookmarkEnd w:id="505"/>
          </w:p>
        </w:tc>
        <w:tc>
          <w:tcPr>
            <w:tcW w:w="4856" w:type="dxa"/>
            <w:tcBorders>
              <w:tl2br w:val="nil"/>
              <w:tr2bl w:val="nil"/>
            </w:tcBorders>
            <w:noWrap w:val="0"/>
            <w:vAlign w:val="center"/>
          </w:tcPr>
          <w:p w14:paraId="69DFDEFD">
            <w:pPr>
              <w:spacing w:line="360" w:lineRule="auto"/>
              <w:rPr>
                <w:rFonts w:hint="eastAsia" w:ascii="宋体" w:hAnsi="宋体" w:eastAsia="宋体" w:cs="宋体"/>
                <w:color w:val="000000"/>
                <w:sz w:val="24"/>
                <w:szCs w:val="24"/>
              </w:rPr>
            </w:pPr>
            <w:bookmarkStart w:id="506" w:name="_Toc343511693"/>
            <w:r>
              <w:rPr>
                <w:rFonts w:hint="eastAsia" w:ascii="宋体" w:hAnsi="宋体" w:eastAsia="宋体" w:cs="宋体"/>
                <w:color w:val="000000"/>
                <w:sz w:val="24"/>
                <w:szCs w:val="24"/>
              </w:rPr>
              <w:t>符合第六章“投标文件格式”的要求</w:t>
            </w:r>
            <w:bookmarkEnd w:id="506"/>
          </w:p>
        </w:tc>
      </w:tr>
      <w:tr w14:paraId="23F53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710" w:type="dxa"/>
            <w:vMerge w:val="continue"/>
            <w:tcBorders>
              <w:tl2br w:val="nil"/>
              <w:tr2bl w:val="nil"/>
            </w:tcBorders>
            <w:noWrap w:val="0"/>
            <w:vAlign w:val="center"/>
          </w:tcPr>
          <w:p w14:paraId="0AC58762">
            <w:pPr>
              <w:spacing w:line="360" w:lineRule="auto"/>
              <w:jc w:val="center"/>
              <w:rPr>
                <w:rFonts w:hint="eastAsia" w:ascii="宋体" w:hAnsi="宋体" w:eastAsia="宋体" w:cs="宋体"/>
                <w:color w:val="000000"/>
                <w:sz w:val="24"/>
                <w:szCs w:val="24"/>
              </w:rPr>
            </w:pPr>
          </w:p>
        </w:tc>
        <w:tc>
          <w:tcPr>
            <w:tcW w:w="850" w:type="dxa"/>
            <w:vMerge w:val="continue"/>
            <w:tcBorders>
              <w:tl2br w:val="nil"/>
              <w:tr2bl w:val="nil"/>
            </w:tcBorders>
            <w:noWrap w:val="0"/>
            <w:vAlign w:val="center"/>
          </w:tcPr>
          <w:p w14:paraId="03E0FF8D">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380F7DD">
            <w:pPr>
              <w:spacing w:line="360" w:lineRule="auto"/>
              <w:jc w:val="center"/>
              <w:rPr>
                <w:rFonts w:hint="eastAsia" w:ascii="宋体" w:hAnsi="宋体" w:eastAsia="宋体" w:cs="宋体"/>
                <w:color w:val="000000"/>
                <w:sz w:val="24"/>
                <w:szCs w:val="24"/>
              </w:rPr>
            </w:pPr>
            <w:bookmarkStart w:id="507" w:name="_Toc343511694"/>
            <w:r>
              <w:rPr>
                <w:rFonts w:hint="eastAsia" w:ascii="宋体" w:hAnsi="宋体" w:eastAsia="宋体" w:cs="宋体"/>
                <w:color w:val="000000"/>
                <w:sz w:val="24"/>
                <w:szCs w:val="24"/>
              </w:rPr>
              <w:t>报价唯一</w:t>
            </w:r>
            <w:bookmarkEnd w:id="507"/>
          </w:p>
        </w:tc>
        <w:tc>
          <w:tcPr>
            <w:tcW w:w="4856" w:type="dxa"/>
            <w:tcBorders>
              <w:tl2br w:val="nil"/>
              <w:tr2bl w:val="nil"/>
            </w:tcBorders>
            <w:noWrap w:val="0"/>
            <w:vAlign w:val="center"/>
          </w:tcPr>
          <w:p w14:paraId="7CCA2F59">
            <w:pPr>
              <w:spacing w:line="360" w:lineRule="auto"/>
              <w:rPr>
                <w:rFonts w:hint="eastAsia" w:ascii="宋体" w:hAnsi="宋体" w:eastAsia="宋体" w:cs="宋体"/>
                <w:color w:val="000000"/>
                <w:sz w:val="24"/>
                <w:szCs w:val="24"/>
              </w:rPr>
            </w:pPr>
            <w:bookmarkStart w:id="508" w:name="_Toc343511695"/>
            <w:r>
              <w:rPr>
                <w:rFonts w:hint="eastAsia" w:ascii="宋体" w:hAnsi="宋体" w:eastAsia="宋体" w:cs="宋体"/>
                <w:color w:val="000000"/>
                <w:sz w:val="24"/>
                <w:szCs w:val="24"/>
              </w:rPr>
              <w:t>只能有一个有效报价</w:t>
            </w:r>
            <w:bookmarkEnd w:id="508"/>
          </w:p>
        </w:tc>
      </w:tr>
      <w:tr w14:paraId="119D9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710" w:type="dxa"/>
            <w:vMerge w:val="restart"/>
            <w:tcBorders>
              <w:tl2br w:val="nil"/>
              <w:tr2bl w:val="nil"/>
            </w:tcBorders>
            <w:noWrap w:val="0"/>
            <w:vAlign w:val="center"/>
          </w:tcPr>
          <w:p w14:paraId="78761DCC">
            <w:pPr>
              <w:spacing w:line="360" w:lineRule="auto"/>
              <w:jc w:val="center"/>
              <w:rPr>
                <w:rFonts w:hint="eastAsia" w:ascii="宋体" w:hAnsi="宋体" w:eastAsia="宋体" w:cs="宋体"/>
                <w:color w:val="000000"/>
                <w:sz w:val="24"/>
                <w:szCs w:val="24"/>
              </w:rPr>
            </w:pPr>
            <w:bookmarkStart w:id="509" w:name="_Toc343511710"/>
            <w:r>
              <w:rPr>
                <w:rFonts w:hint="eastAsia" w:ascii="宋体" w:hAnsi="宋体" w:eastAsia="宋体" w:cs="宋体"/>
                <w:color w:val="000000"/>
                <w:sz w:val="24"/>
                <w:szCs w:val="24"/>
              </w:rPr>
              <w:t>2.1.</w:t>
            </w:r>
            <w:bookmarkEnd w:id="509"/>
            <w:r>
              <w:rPr>
                <w:rFonts w:hint="eastAsia" w:ascii="宋体" w:hAnsi="宋体" w:eastAsia="宋体" w:cs="宋体"/>
                <w:color w:val="000000"/>
                <w:sz w:val="24"/>
                <w:szCs w:val="24"/>
              </w:rPr>
              <w:t>2</w:t>
            </w:r>
          </w:p>
        </w:tc>
        <w:tc>
          <w:tcPr>
            <w:tcW w:w="850" w:type="dxa"/>
            <w:vMerge w:val="restart"/>
            <w:tcBorders>
              <w:tl2br w:val="nil"/>
              <w:tr2bl w:val="nil"/>
            </w:tcBorders>
            <w:noWrap w:val="0"/>
            <w:vAlign w:val="center"/>
          </w:tcPr>
          <w:p w14:paraId="347D9D05">
            <w:pPr>
              <w:spacing w:line="360" w:lineRule="auto"/>
              <w:jc w:val="center"/>
              <w:rPr>
                <w:rFonts w:hint="eastAsia" w:ascii="宋体" w:hAnsi="宋体" w:eastAsia="宋体" w:cs="宋体"/>
                <w:color w:val="000000"/>
                <w:sz w:val="24"/>
                <w:szCs w:val="24"/>
              </w:rPr>
            </w:pPr>
            <w:bookmarkStart w:id="510" w:name="_Toc343511711"/>
            <w:r>
              <w:rPr>
                <w:rFonts w:hint="eastAsia" w:ascii="宋体" w:hAnsi="宋体" w:eastAsia="宋体" w:cs="宋体"/>
                <w:color w:val="000000"/>
                <w:sz w:val="24"/>
                <w:szCs w:val="24"/>
              </w:rPr>
              <w:t>响应性</w:t>
            </w:r>
            <w:bookmarkEnd w:id="510"/>
            <w:bookmarkStart w:id="511" w:name="_Toc343511712"/>
            <w:r>
              <w:rPr>
                <w:rFonts w:hint="eastAsia" w:ascii="宋体" w:hAnsi="宋体" w:eastAsia="宋体" w:cs="宋体"/>
                <w:color w:val="000000"/>
                <w:sz w:val="24"/>
                <w:szCs w:val="24"/>
              </w:rPr>
              <w:t>评审</w:t>
            </w:r>
            <w:bookmarkEnd w:id="511"/>
            <w:bookmarkStart w:id="512" w:name="_Toc343511713"/>
            <w:r>
              <w:rPr>
                <w:rFonts w:hint="eastAsia" w:ascii="宋体" w:hAnsi="宋体" w:eastAsia="宋体" w:cs="宋体"/>
                <w:color w:val="000000"/>
                <w:sz w:val="24"/>
                <w:szCs w:val="24"/>
              </w:rPr>
              <w:t>标准</w:t>
            </w:r>
            <w:bookmarkEnd w:id="512"/>
          </w:p>
        </w:tc>
        <w:tc>
          <w:tcPr>
            <w:tcW w:w="3224" w:type="dxa"/>
            <w:tcBorders>
              <w:tl2br w:val="nil"/>
              <w:tr2bl w:val="nil"/>
            </w:tcBorders>
            <w:noWrap w:val="0"/>
            <w:vAlign w:val="center"/>
          </w:tcPr>
          <w:p w14:paraId="5F982963">
            <w:pPr>
              <w:spacing w:line="360" w:lineRule="auto"/>
              <w:jc w:val="center"/>
              <w:rPr>
                <w:rFonts w:hint="eastAsia" w:ascii="宋体" w:hAnsi="宋体" w:eastAsia="宋体" w:cs="宋体"/>
                <w:color w:val="000000"/>
                <w:sz w:val="24"/>
                <w:szCs w:val="24"/>
              </w:rPr>
            </w:pPr>
            <w:bookmarkStart w:id="513" w:name="_Toc343511714"/>
            <w:r>
              <w:rPr>
                <w:rFonts w:hint="eastAsia" w:ascii="宋体" w:hAnsi="宋体" w:eastAsia="宋体" w:cs="宋体"/>
                <w:color w:val="000000"/>
                <w:sz w:val="24"/>
                <w:szCs w:val="24"/>
              </w:rPr>
              <w:t>投标报价</w:t>
            </w:r>
            <w:bookmarkEnd w:id="513"/>
          </w:p>
        </w:tc>
        <w:tc>
          <w:tcPr>
            <w:tcW w:w="4856" w:type="dxa"/>
            <w:tcBorders>
              <w:tl2br w:val="nil"/>
              <w:tr2bl w:val="nil"/>
            </w:tcBorders>
            <w:noWrap w:val="0"/>
            <w:vAlign w:val="center"/>
          </w:tcPr>
          <w:p w14:paraId="7F05CF71">
            <w:pPr>
              <w:spacing w:line="360" w:lineRule="auto"/>
              <w:rPr>
                <w:rFonts w:hint="eastAsia" w:ascii="宋体" w:hAnsi="宋体" w:eastAsia="宋体" w:cs="宋体"/>
                <w:color w:val="000000"/>
                <w:sz w:val="24"/>
                <w:szCs w:val="24"/>
              </w:rPr>
            </w:pPr>
            <w:bookmarkStart w:id="514" w:name="_Toc343511715"/>
            <w:r>
              <w:rPr>
                <w:rFonts w:hint="eastAsia" w:ascii="宋体" w:hAnsi="宋体" w:eastAsia="宋体" w:cs="宋体"/>
                <w:color w:val="000000"/>
                <w:sz w:val="24"/>
                <w:szCs w:val="24"/>
              </w:rPr>
              <w:t>符合第二章“投标人须知”第3.2项规定</w:t>
            </w:r>
            <w:bookmarkEnd w:id="514"/>
          </w:p>
        </w:tc>
      </w:tr>
      <w:tr w14:paraId="72628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710" w:type="dxa"/>
            <w:vMerge w:val="continue"/>
            <w:tcBorders>
              <w:tl2br w:val="nil"/>
              <w:tr2bl w:val="nil"/>
            </w:tcBorders>
            <w:noWrap w:val="0"/>
            <w:vAlign w:val="center"/>
          </w:tcPr>
          <w:p w14:paraId="59EB252D">
            <w:pPr>
              <w:spacing w:line="360" w:lineRule="auto"/>
              <w:jc w:val="center"/>
              <w:rPr>
                <w:rFonts w:hint="eastAsia" w:ascii="宋体" w:hAnsi="宋体" w:eastAsia="宋体" w:cs="宋体"/>
                <w:color w:val="000000"/>
                <w:sz w:val="24"/>
                <w:szCs w:val="24"/>
              </w:rPr>
            </w:pPr>
          </w:p>
        </w:tc>
        <w:tc>
          <w:tcPr>
            <w:tcW w:w="850" w:type="dxa"/>
            <w:vMerge w:val="continue"/>
            <w:tcBorders>
              <w:tl2br w:val="nil"/>
              <w:tr2bl w:val="nil"/>
            </w:tcBorders>
            <w:noWrap w:val="0"/>
            <w:vAlign w:val="center"/>
          </w:tcPr>
          <w:p w14:paraId="5656043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6EF8A99F">
            <w:pPr>
              <w:spacing w:line="360" w:lineRule="auto"/>
              <w:jc w:val="center"/>
              <w:rPr>
                <w:rFonts w:hint="eastAsia" w:ascii="宋体" w:hAnsi="宋体" w:eastAsia="宋体" w:cs="宋体"/>
                <w:color w:val="000000"/>
                <w:sz w:val="24"/>
                <w:szCs w:val="24"/>
              </w:rPr>
            </w:pPr>
            <w:bookmarkStart w:id="515" w:name="_Toc343511716"/>
            <w:r>
              <w:rPr>
                <w:rFonts w:hint="eastAsia" w:ascii="宋体" w:hAnsi="宋体" w:eastAsia="宋体" w:cs="宋体"/>
                <w:color w:val="000000"/>
                <w:sz w:val="24"/>
                <w:szCs w:val="24"/>
              </w:rPr>
              <w:t>投标内容</w:t>
            </w:r>
            <w:bookmarkEnd w:id="515"/>
          </w:p>
        </w:tc>
        <w:tc>
          <w:tcPr>
            <w:tcW w:w="4856" w:type="dxa"/>
            <w:tcBorders>
              <w:tl2br w:val="nil"/>
              <w:tr2bl w:val="nil"/>
            </w:tcBorders>
            <w:noWrap w:val="0"/>
            <w:vAlign w:val="center"/>
          </w:tcPr>
          <w:p w14:paraId="07C510E5">
            <w:pPr>
              <w:spacing w:line="360" w:lineRule="auto"/>
              <w:rPr>
                <w:rFonts w:hint="eastAsia" w:ascii="宋体" w:hAnsi="宋体" w:eastAsia="宋体" w:cs="宋体"/>
                <w:color w:val="000000"/>
                <w:sz w:val="24"/>
                <w:szCs w:val="24"/>
              </w:rPr>
            </w:pPr>
            <w:bookmarkStart w:id="516" w:name="_Toc343511717"/>
            <w:r>
              <w:rPr>
                <w:rFonts w:hint="eastAsia" w:ascii="宋体" w:hAnsi="宋体" w:eastAsia="宋体" w:cs="宋体"/>
                <w:color w:val="000000"/>
                <w:sz w:val="24"/>
                <w:szCs w:val="24"/>
              </w:rPr>
              <w:t>符合第二章“投标人须知”第3.1.2项规定</w:t>
            </w:r>
            <w:bookmarkEnd w:id="516"/>
          </w:p>
        </w:tc>
      </w:tr>
      <w:tr w14:paraId="41698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710" w:type="dxa"/>
            <w:vMerge w:val="continue"/>
            <w:tcBorders>
              <w:tl2br w:val="nil"/>
              <w:tr2bl w:val="nil"/>
            </w:tcBorders>
            <w:noWrap w:val="0"/>
            <w:vAlign w:val="center"/>
          </w:tcPr>
          <w:p w14:paraId="305A3296">
            <w:pPr>
              <w:spacing w:line="360" w:lineRule="auto"/>
              <w:jc w:val="center"/>
              <w:rPr>
                <w:rFonts w:hint="eastAsia" w:ascii="宋体" w:hAnsi="宋体" w:eastAsia="宋体" w:cs="宋体"/>
                <w:color w:val="000000"/>
                <w:sz w:val="24"/>
                <w:szCs w:val="24"/>
              </w:rPr>
            </w:pPr>
          </w:p>
        </w:tc>
        <w:tc>
          <w:tcPr>
            <w:tcW w:w="850" w:type="dxa"/>
            <w:vMerge w:val="continue"/>
            <w:tcBorders>
              <w:tl2br w:val="nil"/>
              <w:tr2bl w:val="nil"/>
            </w:tcBorders>
            <w:noWrap w:val="0"/>
            <w:vAlign w:val="center"/>
          </w:tcPr>
          <w:p w14:paraId="0504792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886340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4856" w:type="dxa"/>
            <w:tcBorders>
              <w:tl2br w:val="nil"/>
              <w:tr2bl w:val="nil"/>
            </w:tcBorders>
            <w:noWrap w:val="0"/>
            <w:vAlign w:val="center"/>
          </w:tcPr>
          <w:p w14:paraId="34D9477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符合第二章“投标人须知”第1.3.2项规定</w:t>
            </w:r>
          </w:p>
        </w:tc>
      </w:tr>
      <w:tr w14:paraId="15F77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710" w:type="dxa"/>
            <w:vMerge w:val="continue"/>
            <w:tcBorders>
              <w:tl2br w:val="nil"/>
              <w:tr2bl w:val="nil"/>
            </w:tcBorders>
            <w:noWrap w:val="0"/>
            <w:vAlign w:val="center"/>
          </w:tcPr>
          <w:p w14:paraId="02BB9424">
            <w:pPr>
              <w:spacing w:line="360" w:lineRule="auto"/>
              <w:jc w:val="center"/>
              <w:rPr>
                <w:rFonts w:hint="eastAsia" w:ascii="宋体" w:hAnsi="宋体" w:eastAsia="宋体" w:cs="宋体"/>
                <w:color w:val="000000"/>
                <w:sz w:val="24"/>
                <w:szCs w:val="24"/>
              </w:rPr>
            </w:pPr>
          </w:p>
        </w:tc>
        <w:tc>
          <w:tcPr>
            <w:tcW w:w="850" w:type="dxa"/>
            <w:vMerge w:val="continue"/>
            <w:tcBorders>
              <w:tl2br w:val="nil"/>
              <w:tr2bl w:val="nil"/>
            </w:tcBorders>
            <w:noWrap w:val="0"/>
            <w:vAlign w:val="center"/>
          </w:tcPr>
          <w:p w14:paraId="258B7B17">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0ED9C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4856" w:type="dxa"/>
            <w:tcBorders>
              <w:tl2br w:val="nil"/>
              <w:tr2bl w:val="nil"/>
            </w:tcBorders>
            <w:noWrap w:val="0"/>
            <w:vAlign w:val="center"/>
          </w:tcPr>
          <w:p w14:paraId="0EF649D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符合第二章“投标人须知”第3.3.1项规定</w:t>
            </w:r>
          </w:p>
        </w:tc>
      </w:tr>
      <w:tr w14:paraId="0532B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560" w:type="dxa"/>
            <w:gridSpan w:val="2"/>
            <w:tcBorders>
              <w:tl2br w:val="nil"/>
              <w:tr2bl w:val="nil"/>
            </w:tcBorders>
            <w:noWrap w:val="0"/>
            <w:vAlign w:val="center"/>
          </w:tcPr>
          <w:p w14:paraId="265CD36A">
            <w:pPr>
              <w:spacing w:line="360" w:lineRule="auto"/>
              <w:jc w:val="center"/>
              <w:rPr>
                <w:rFonts w:hint="eastAsia" w:ascii="宋体" w:hAnsi="宋体" w:eastAsia="宋体" w:cs="宋体"/>
                <w:b/>
                <w:color w:val="000000"/>
                <w:sz w:val="24"/>
                <w:szCs w:val="24"/>
              </w:rPr>
            </w:pPr>
            <w:bookmarkStart w:id="517" w:name="_Toc343511732"/>
            <w:r>
              <w:rPr>
                <w:rFonts w:hint="eastAsia" w:ascii="宋体" w:hAnsi="宋体" w:eastAsia="宋体" w:cs="宋体"/>
                <w:b/>
                <w:color w:val="000000"/>
                <w:sz w:val="24"/>
                <w:szCs w:val="24"/>
              </w:rPr>
              <w:t>条款号</w:t>
            </w:r>
            <w:bookmarkEnd w:id="517"/>
          </w:p>
        </w:tc>
        <w:tc>
          <w:tcPr>
            <w:tcW w:w="3224" w:type="dxa"/>
            <w:tcBorders>
              <w:tl2br w:val="nil"/>
              <w:tr2bl w:val="nil"/>
            </w:tcBorders>
            <w:noWrap w:val="0"/>
            <w:vAlign w:val="center"/>
          </w:tcPr>
          <w:p w14:paraId="3F3FDDAF">
            <w:pPr>
              <w:spacing w:line="360" w:lineRule="auto"/>
              <w:jc w:val="center"/>
              <w:rPr>
                <w:rFonts w:hint="eastAsia" w:ascii="宋体" w:hAnsi="宋体" w:eastAsia="宋体" w:cs="宋体"/>
                <w:color w:val="000000"/>
                <w:sz w:val="24"/>
                <w:szCs w:val="24"/>
              </w:rPr>
            </w:pPr>
            <w:bookmarkStart w:id="518" w:name="_Toc343511733"/>
            <w:r>
              <w:rPr>
                <w:rFonts w:hint="eastAsia" w:ascii="宋体" w:hAnsi="宋体" w:eastAsia="宋体" w:cs="宋体"/>
                <w:color w:val="000000"/>
                <w:sz w:val="24"/>
                <w:szCs w:val="24"/>
              </w:rPr>
              <w:t>条款内容</w:t>
            </w:r>
            <w:bookmarkEnd w:id="518"/>
          </w:p>
        </w:tc>
        <w:tc>
          <w:tcPr>
            <w:tcW w:w="4856" w:type="dxa"/>
            <w:tcBorders>
              <w:tl2br w:val="nil"/>
              <w:tr2bl w:val="nil"/>
            </w:tcBorders>
            <w:noWrap w:val="0"/>
            <w:vAlign w:val="center"/>
          </w:tcPr>
          <w:p w14:paraId="0DBF4319">
            <w:pPr>
              <w:spacing w:line="360" w:lineRule="auto"/>
              <w:rPr>
                <w:rFonts w:hint="eastAsia" w:ascii="宋体" w:hAnsi="宋体" w:eastAsia="宋体" w:cs="宋体"/>
                <w:b/>
                <w:color w:val="000000"/>
                <w:sz w:val="24"/>
                <w:szCs w:val="24"/>
              </w:rPr>
            </w:pPr>
            <w:bookmarkStart w:id="519" w:name="_Toc343511734"/>
            <w:r>
              <w:rPr>
                <w:rFonts w:hint="eastAsia" w:ascii="宋体" w:hAnsi="宋体" w:eastAsia="宋体" w:cs="宋体"/>
                <w:b/>
                <w:color w:val="000000"/>
                <w:sz w:val="24"/>
                <w:szCs w:val="24"/>
              </w:rPr>
              <w:t>编列内容</w:t>
            </w:r>
            <w:bookmarkEnd w:id="519"/>
          </w:p>
        </w:tc>
      </w:tr>
      <w:tr w14:paraId="40C8C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1560" w:type="dxa"/>
            <w:gridSpan w:val="2"/>
            <w:tcBorders>
              <w:tl2br w:val="nil"/>
              <w:tr2bl w:val="nil"/>
            </w:tcBorders>
            <w:noWrap w:val="0"/>
            <w:vAlign w:val="center"/>
          </w:tcPr>
          <w:p w14:paraId="7165568A">
            <w:pPr>
              <w:spacing w:line="360" w:lineRule="auto"/>
              <w:jc w:val="center"/>
              <w:rPr>
                <w:rFonts w:hint="eastAsia" w:ascii="宋体" w:hAnsi="宋体" w:eastAsia="宋体" w:cs="宋体"/>
                <w:color w:val="000000"/>
                <w:sz w:val="24"/>
                <w:szCs w:val="24"/>
              </w:rPr>
            </w:pPr>
            <w:bookmarkStart w:id="520" w:name="_Toc343511735"/>
            <w:r>
              <w:rPr>
                <w:rFonts w:hint="eastAsia" w:ascii="宋体" w:hAnsi="宋体" w:eastAsia="宋体" w:cs="宋体"/>
                <w:color w:val="000000"/>
                <w:sz w:val="24"/>
                <w:szCs w:val="24"/>
              </w:rPr>
              <w:t>2.2.1</w:t>
            </w:r>
            <w:bookmarkEnd w:id="520"/>
          </w:p>
        </w:tc>
        <w:tc>
          <w:tcPr>
            <w:tcW w:w="3224" w:type="dxa"/>
            <w:tcBorders>
              <w:tl2br w:val="nil"/>
              <w:tr2bl w:val="nil"/>
            </w:tcBorders>
            <w:noWrap w:val="0"/>
            <w:vAlign w:val="center"/>
          </w:tcPr>
          <w:p w14:paraId="17984F80">
            <w:pPr>
              <w:spacing w:line="360" w:lineRule="auto"/>
              <w:jc w:val="center"/>
              <w:rPr>
                <w:rFonts w:hint="eastAsia" w:ascii="宋体" w:hAnsi="宋体" w:eastAsia="宋体" w:cs="宋体"/>
                <w:color w:val="000000"/>
                <w:sz w:val="24"/>
                <w:szCs w:val="24"/>
              </w:rPr>
            </w:pPr>
            <w:bookmarkStart w:id="521" w:name="_Toc343511736"/>
            <w:r>
              <w:rPr>
                <w:rFonts w:hint="eastAsia" w:ascii="宋体" w:hAnsi="宋体" w:eastAsia="宋体" w:cs="宋体"/>
                <w:color w:val="000000"/>
                <w:sz w:val="24"/>
                <w:szCs w:val="24"/>
              </w:rPr>
              <w:t>分值构成</w:t>
            </w:r>
            <w:bookmarkEnd w:id="521"/>
          </w:p>
          <w:p w14:paraId="16300A58">
            <w:pPr>
              <w:spacing w:line="360" w:lineRule="auto"/>
              <w:jc w:val="center"/>
              <w:rPr>
                <w:rFonts w:hint="eastAsia" w:ascii="宋体" w:hAnsi="宋体" w:eastAsia="宋体" w:cs="宋体"/>
                <w:color w:val="000000"/>
                <w:sz w:val="24"/>
                <w:szCs w:val="24"/>
              </w:rPr>
            </w:pPr>
            <w:bookmarkStart w:id="522" w:name="_Toc343511737"/>
            <w:r>
              <w:rPr>
                <w:rFonts w:hint="eastAsia" w:ascii="宋体" w:hAnsi="宋体" w:eastAsia="宋体" w:cs="宋体"/>
                <w:color w:val="000000"/>
                <w:sz w:val="24"/>
                <w:szCs w:val="24"/>
              </w:rPr>
              <w:t>(总分100分)</w:t>
            </w:r>
            <w:bookmarkEnd w:id="522"/>
          </w:p>
        </w:tc>
        <w:tc>
          <w:tcPr>
            <w:tcW w:w="4856" w:type="dxa"/>
            <w:tcBorders>
              <w:tl2br w:val="nil"/>
              <w:tr2bl w:val="nil"/>
            </w:tcBorders>
            <w:noWrap w:val="0"/>
            <w:vAlign w:val="center"/>
          </w:tcPr>
          <w:p w14:paraId="42A990E7">
            <w:pPr>
              <w:spacing w:line="360" w:lineRule="auto"/>
              <w:rPr>
                <w:rFonts w:hint="eastAsia" w:ascii="宋体" w:hAnsi="宋体" w:eastAsia="宋体" w:cs="宋体"/>
                <w:color w:val="000000"/>
                <w:sz w:val="24"/>
                <w:szCs w:val="24"/>
              </w:rPr>
            </w:pPr>
            <w:bookmarkStart w:id="523" w:name="_Toc343511739"/>
            <w:bookmarkStart w:id="524" w:name="_Toc343511738"/>
            <w:r>
              <w:rPr>
                <w:rFonts w:hint="eastAsia" w:ascii="宋体" w:hAnsi="宋体" w:eastAsia="宋体" w:cs="宋体"/>
                <w:color w:val="000000"/>
                <w:sz w:val="24"/>
                <w:szCs w:val="24"/>
              </w:rPr>
              <w:t>1.投标报价评审：</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14:paraId="4A0505D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2.技术部分评审：</w:t>
            </w:r>
            <w:r>
              <w:rPr>
                <w:rFonts w:hint="eastAsia" w:ascii="宋体" w:hAnsi="宋体" w:eastAsia="宋体" w:cs="宋体"/>
                <w:color w:val="000000"/>
                <w:sz w:val="24"/>
                <w:szCs w:val="24"/>
                <w:lang w:val="en-US" w:eastAsia="zh-CN"/>
              </w:rPr>
              <w:t>63</w:t>
            </w:r>
            <w:r>
              <w:rPr>
                <w:rFonts w:hint="eastAsia" w:ascii="宋体" w:hAnsi="宋体" w:eastAsia="宋体" w:cs="宋体"/>
                <w:color w:val="000000"/>
                <w:sz w:val="24"/>
                <w:szCs w:val="24"/>
              </w:rPr>
              <w:t>分</w:t>
            </w:r>
          </w:p>
          <w:p w14:paraId="225995C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3.商务部分评审：</w:t>
            </w: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分</w:t>
            </w:r>
            <w:bookmarkEnd w:id="523"/>
            <w:bookmarkEnd w:id="524"/>
          </w:p>
        </w:tc>
      </w:tr>
    </w:tbl>
    <w:p w14:paraId="4CD56F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sz w:val="28"/>
          <w:szCs w:val="28"/>
        </w:rPr>
        <w:br w:type="page"/>
      </w:r>
      <w:bookmarkStart w:id="525" w:name="_Toc246996986"/>
      <w:bookmarkStart w:id="526" w:name="_Toc152042377"/>
      <w:bookmarkStart w:id="527" w:name="_Toc394320899"/>
      <w:bookmarkStart w:id="528" w:name="_Toc490171392"/>
      <w:bookmarkStart w:id="529" w:name="_Toc144974567"/>
      <w:bookmarkStart w:id="530" w:name="_Toc397410657"/>
      <w:bookmarkStart w:id="531" w:name="_Toc246996243"/>
      <w:bookmarkStart w:id="532" w:name="_Toc395711818"/>
      <w:bookmarkStart w:id="533" w:name="_Toc247085758"/>
      <w:bookmarkStart w:id="534" w:name="_Toc179632618"/>
      <w:bookmarkStart w:id="535" w:name="_Toc343511762"/>
      <w:bookmarkStart w:id="536" w:name="_Toc456197086"/>
      <w:bookmarkStart w:id="537" w:name="_Toc397585237"/>
      <w:bookmarkStart w:id="538" w:name="_Toc152045600"/>
      <w:bookmarkStart w:id="539" w:name="_Toc361406430"/>
      <w:bookmarkStart w:id="540" w:name="_Toc490171551"/>
      <w:bookmarkStart w:id="541" w:name="_Toc397410470"/>
      <w:bookmarkStart w:id="542" w:name="_Toc397585168"/>
      <w:bookmarkStart w:id="543" w:name="_Toc361406351"/>
      <w:r>
        <w:rPr>
          <w:rFonts w:hint="eastAsia" w:ascii="宋体" w:hAnsi="宋体" w:cs="宋体"/>
          <w:color w:val="000000"/>
          <w:sz w:val="24"/>
          <w:szCs w:val="24"/>
          <w:lang w:eastAsia="zh-CN"/>
        </w:rPr>
        <w:t>子长市教育体育局延安市子长全民健身中心项目设计采购项目</w:t>
      </w:r>
      <w:r>
        <w:rPr>
          <w:rFonts w:hint="eastAsia" w:ascii="宋体" w:hAnsi="宋体" w:eastAsia="宋体" w:cs="宋体"/>
          <w:color w:val="000000"/>
          <w:sz w:val="24"/>
          <w:szCs w:val="24"/>
          <w:lang w:eastAsia="zh-CN"/>
        </w:rPr>
        <w:t>项目</w:t>
      </w:r>
      <w:r>
        <w:rPr>
          <w:rFonts w:hint="eastAsia" w:ascii="宋体" w:hAnsi="宋体" w:eastAsia="宋体" w:cs="宋体"/>
          <w:color w:val="000000"/>
          <w:sz w:val="24"/>
          <w:szCs w:val="24"/>
        </w:rPr>
        <w:t>招标文件由</w:t>
      </w:r>
      <w:r>
        <w:rPr>
          <w:rFonts w:hint="eastAsia" w:ascii="宋体" w:hAnsi="宋体" w:cs="宋体"/>
          <w:color w:val="000000"/>
          <w:sz w:val="24"/>
          <w:szCs w:val="24"/>
          <w:lang w:eastAsia="zh-CN"/>
        </w:rPr>
        <w:t>中禧国际项目管理有限公司</w:t>
      </w:r>
      <w:r>
        <w:rPr>
          <w:rFonts w:hint="eastAsia" w:ascii="宋体" w:hAnsi="宋体" w:eastAsia="宋体" w:cs="宋体"/>
          <w:color w:val="000000"/>
          <w:sz w:val="24"/>
          <w:szCs w:val="24"/>
        </w:rPr>
        <w:t>根据采购人提出的采购要求和商务要求编制，经采购人审定后发售。</w:t>
      </w:r>
    </w:p>
    <w:p w14:paraId="5DD1841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 评标方法</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45BDF0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44" w:name="_Toc343511763"/>
      <w:r>
        <w:rPr>
          <w:rFonts w:hint="eastAsia" w:ascii="宋体" w:hAnsi="宋体" w:eastAsia="宋体" w:cs="宋体"/>
          <w:color w:val="000000"/>
          <w:sz w:val="24"/>
          <w:szCs w:val="24"/>
        </w:rPr>
        <w:t>1.1评标原则</w:t>
      </w:r>
    </w:p>
    <w:p w14:paraId="193E751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（1）公平、公正、科学、择优；</w:t>
      </w:r>
    </w:p>
    <w:p w14:paraId="700532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合理、方案可行；</w:t>
      </w:r>
    </w:p>
    <w:p w14:paraId="1A02A04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（3）价格合理，且不低于成本价；</w:t>
      </w:r>
    </w:p>
    <w:p w14:paraId="10F32D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（4）禁止不正当竞争。</w:t>
      </w:r>
    </w:p>
    <w:p w14:paraId="6EB2CA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 本次评标采用综合评分法。</w:t>
      </w:r>
    </w:p>
    <w:p w14:paraId="13D461F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评标委员会对满足招标文件实质性要求的投标文件，按照本章第2.2款规定的评分标准进行打分。</w:t>
      </w:r>
      <w:bookmarkEnd w:id="544"/>
      <w:r>
        <w:rPr>
          <w:rFonts w:hint="eastAsia" w:ascii="宋体" w:hAnsi="宋体" w:eastAsia="宋体" w:cs="宋体"/>
          <w:color w:val="000000"/>
          <w:sz w:val="24"/>
          <w:szCs w:val="24"/>
        </w:rPr>
        <w:t>评标委员会对投标人在投标文件中提出的质量、</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、投标价格、技术部分、商务部分等能否最大限度地满足招标文件的要求进行评审、赋分，向采购人推荐前三名中标候选投标人，标明排列顺序。</w:t>
      </w:r>
    </w:p>
    <w:p w14:paraId="33600D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1.3在评标过程中，投标人对采购人和评标委员会施加影响的任何行为，都将导致其投标资格被取消。</w:t>
      </w:r>
    </w:p>
    <w:p w14:paraId="6E2CB91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45" w:name="_Toc246996987"/>
      <w:bookmarkStart w:id="546" w:name="_Toc394320900"/>
      <w:bookmarkStart w:id="547" w:name="_Toc397585238"/>
      <w:bookmarkStart w:id="548" w:name="_Toc144974568"/>
      <w:bookmarkStart w:id="549" w:name="_Toc152045601"/>
      <w:bookmarkStart w:id="550" w:name="_Toc397410658"/>
      <w:bookmarkStart w:id="551" w:name="_Toc397410471"/>
      <w:bookmarkStart w:id="552" w:name="_Toc490171393"/>
      <w:bookmarkStart w:id="553" w:name="_Toc247085759"/>
      <w:bookmarkStart w:id="554" w:name="_Toc456197087"/>
      <w:bookmarkStart w:id="555" w:name="_Toc179632619"/>
      <w:bookmarkStart w:id="556" w:name="_Toc152042378"/>
      <w:bookmarkStart w:id="557" w:name="_Toc361406352"/>
      <w:bookmarkStart w:id="558" w:name="_Toc490171552"/>
      <w:bookmarkStart w:id="559" w:name="_Toc397585169"/>
      <w:bookmarkStart w:id="560" w:name="_Toc361406431"/>
      <w:bookmarkStart w:id="561" w:name="_Toc395711819"/>
      <w:bookmarkStart w:id="562" w:name="_Toc246996244"/>
      <w:bookmarkStart w:id="563" w:name="_Toc343511764"/>
      <w:r>
        <w:rPr>
          <w:rFonts w:hint="eastAsia" w:ascii="宋体" w:hAnsi="宋体" w:eastAsia="宋体" w:cs="宋体"/>
          <w:b/>
          <w:color w:val="000000"/>
          <w:sz w:val="24"/>
          <w:szCs w:val="24"/>
        </w:rPr>
        <w:t>2. 评审标准</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499349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64" w:name="_Toc246996988"/>
      <w:bookmarkStart w:id="565" w:name="_Toc395711820"/>
      <w:bookmarkStart w:id="566" w:name="_Toc246996245"/>
      <w:bookmarkStart w:id="567" w:name="_Toc397410472"/>
      <w:bookmarkStart w:id="568" w:name="_Toc247085760"/>
      <w:bookmarkStart w:id="569" w:name="_Toc152042379"/>
      <w:bookmarkStart w:id="570" w:name="_Toc397585239"/>
      <w:bookmarkStart w:id="571" w:name="_Toc343511765"/>
      <w:bookmarkStart w:id="572" w:name="_Toc456197088"/>
      <w:bookmarkStart w:id="573" w:name="_Toc144974569"/>
      <w:bookmarkStart w:id="574" w:name="_Toc397585170"/>
      <w:bookmarkStart w:id="575" w:name="_Toc397410659"/>
      <w:bookmarkStart w:id="576" w:name="_Toc490171553"/>
      <w:bookmarkStart w:id="577" w:name="_Toc490171394"/>
      <w:bookmarkStart w:id="578" w:name="_Toc361406432"/>
      <w:bookmarkStart w:id="579" w:name="_Toc394320901"/>
      <w:bookmarkStart w:id="580" w:name="_Toc152045602"/>
      <w:bookmarkStart w:id="581" w:name="_Toc361406353"/>
      <w:bookmarkStart w:id="582" w:name="_Toc179632620"/>
      <w:r>
        <w:rPr>
          <w:rFonts w:hint="eastAsia" w:ascii="宋体" w:hAnsi="宋体" w:eastAsia="宋体" w:cs="宋体"/>
          <w:b/>
          <w:color w:val="000000"/>
          <w:sz w:val="24"/>
          <w:szCs w:val="24"/>
        </w:rPr>
        <w:t>2.1 初步评审标准</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AC268A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3" w:name="_Toc343511766"/>
      <w:r>
        <w:rPr>
          <w:rFonts w:hint="eastAsia" w:ascii="宋体" w:hAnsi="宋体" w:eastAsia="宋体" w:cs="宋体"/>
          <w:color w:val="000000"/>
          <w:sz w:val="24"/>
          <w:szCs w:val="24"/>
        </w:rPr>
        <w:t>2.1.1 形式评审标准：见评标办法前附表。</w:t>
      </w:r>
      <w:bookmarkEnd w:id="583"/>
    </w:p>
    <w:p w14:paraId="5FB676A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4" w:name="_Toc343511767"/>
      <w:r>
        <w:rPr>
          <w:rFonts w:hint="eastAsia" w:ascii="宋体" w:hAnsi="宋体" w:eastAsia="宋体" w:cs="宋体"/>
          <w:color w:val="000000"/>
          <w:sz w:val="24"/>
          <w:szCs w:val="24"/>
        </w:rPr>
        <w:t>2.1.2</w:t>
      </w:r>
      <w:bookmarkEnd w:id="584"/>
      <w:bookmarkStart w:id="585" w:name="_Toc343511768"/>
      <w:r>
        <w:rPr>
          <w:rFonts w:hint="eastAsia" w:ascii="宋体" w:hAnsi="宋体" w:eastAsia="宋体" w:cs="宋体"/>
          <w:color w:val="000000"/>
          <w:sz w:val="24"/>
          <w:szCs w:val="24"/>
        </w:rPr>
        <w:t>响应性评审标准：见评标办法前附表。</w:t>
      </w:r>
      <w:bookmarkEnd w:id="585"/>
    </w:p>
    <w:p w14:paraId="4AC1257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86" w:name="_Toc152045603"/>
      <w:bookmarkStart w:id="587" w:name="_Toc394320902"/>
      <w:bookmarkStart w:id="588" w:name="_Toc246996989"/>
      <w:bookmarkStart w:id="589" w:name="_Toc397410660"/>
      <w:bookmarkStart w:id="590" w:name="_Toc246996246"/>
      <w:bookmarkStart w:id="591" w:name="_Toc361406433"/>
      <w:bookmarkStart w:id="592" w:name="_Toc152042380"/>
      <w:bookmarkStart w:id="593" w:name="_Toc361406354"/>
      <w:bookmarkStart w:id="594" w:name="_Toc343511769"/>
      <w:bookmarkStart w:id="595" w:name="_Toc144974570"/>
      <w:bookmarkStart w:id="596" w:name="_Toc397410473"/>
      <w:bookmarkStart w:id="597" w:name="_Toc490171395"/>
      <w:bookmarkStart w:id="598" w:name="_Toc247085761"/>
      <w:bookmarkStart w:id="599" w:name="_Toc456197089"/>
      <w:bookmarkStart w:id="600" w:name="_Toc397585171"/>
      <w:bookmarkStart w:id="601" w:name="_Toc179632621"/>
      <w:bookmarkStart w:id="602" w:name="_Toc395711821"/>
      <w:bookmarkStart w:id="603" w:name="_Toc397585240"/>
      <w:bookmarkStart w:id="604" w:name="_Toc490171554"/>
      <w:r>
        <w:rPr>
          <w:rFonts w:hint="eastAsia" w:ascii="宋体" w:hAnsi="宋体" w:eastAsia="宋体" w:cs="宋体"/>
          <w:b/>
          <w:color w:val="000000"/>
          <w:sz w:val="24"/>
          <w:szCs w:val="24"/>
        </w:rPr>
        <w:t>2.2 分值构成与评分标准</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5CC361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05" w:name="_Toc343511770"/>
      <w:r>
        <w:rPr>
          <w:rFonts w:hint="eastAsia" w:ascii="宋体" w:hAnsi="宋体" w:eastAsia="宋体" w:cs="宋体"/>
          <w:color w:val="000000"/>
          <w:sz w:val="24"/>
          <w:szCs w:val="24"/>
        </w:rPr>
        <w:t>2.2.1 分值构成</w:t>
      </w:r>
      <w:bookmarkEnd w:id="605"/>
      <w:r>
        <w:rPr>
          <w:rFonts w:hint="eastAsia" w:ascii="宋体" w:hAnsi="宋体" w:eastAsia="宋体" w:cs="宋体"/>
          <w:color w:val="000000"/>
          <w:sz w:val="24"/>
          <w:szCs w:val="24"/>
        </w:rPr>
        <w:t>：见评标办法前附表。</w:t>
      </w:r>
    </w:p>
    <w:p w14:paraId="122873D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06" w:name="_Toc397585241"/>
      <w:bookmarkStart w:id="607" w:name="_Toc395711822"/>
      <w:bookmarkStart w:id="608" w:name="_Toc246996990"/>
      <w:bookmarkStart w:id="609" w:name="_Toc361406355"/>
      <w:bookmarkStart w:id="610" w:name="_Toc456197090"/>
      <w:bookmarkStart w:id="611" w:name="_Toc490171396"/>
      <w:bookmarkStart w:id="612" w:name="_Toc397410474"/>
      <w:bookmarkStart w:id="613" w:name="_Toc490171555"/>
      <w:bookmarkStart w:id="614" w:name="_Toc397410661"/>
      <w:bookmarkStart w:id="615" w:name="_Toc247085762"/>
      <w:bookmarkStart w:id="616" w:name="_Toc179632622"/>
      <w:bookmarkStart w:id="617" w:name="_Toc152045604"/>
      <w:bookmarkStart w:id="618" w:name="_Toc152042381"/>
      <w:bookmarkStart w:id="619" w:name="_Toc397585172"/>
      <w:bookmarkStart w:id="620" w:name="_Toc246996247"/>
      <w:bookmarkStart w:id="621" w:name="_Toc343511776"/>
      <w:bookmarkStart w:id="622" w:name="_Toc394320903"/>
      <w:bookmarkStart w:id="623" w:name="_Toc144974571"/>
      <w:bookmarkStart w:id="624" w:name="_Toc361406434"/>
      <w:r>
        <w:rPr>
          <w:rFonts w:hint="eastAsia" w:ascii="宋体" w:hAnsi="宋体" w:eastAsia="宋体" w:cs="宋体"/>
          <w:b/>
          <w:color w:val="000000"/>
          <w:sz w:val="24"/>
          <w:szCs w:val="24"/>
        </w:rPr>
        <w:t>3. 评标程序</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27B6DC2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25" w:name="_Toc394320904"/>
      <w:bookmarkStart w:id="626" w:name="_Toc397585173"/>
      <w:bookmarkStart w:id="627" w:name="_Toc397410475"/>
      <w:bookmarkStart w:id="628" w:name="_Toc456197091"/>
      <w:bookmarkStart w:id="629" w:name="_Toc246996991"/>
      <w:bookmarkStart w:id="630" w:name="_Toc490171556"/>
      <w:bookmarkStart w:id="631" w:name="_Toc343511777"/>
      <w:bookmarkStart w:id="632" w:name="_Toc361406435"/>
      <w:bookmarkStart w:id="633" w:name="_Toc247085763"/>
      <w:bookmarkStart w:id="634" w:name="_Toc397410662"/>
      <w:bookmarkStart w:id="635" w:name="_Toc397585242"/>
      <w:bookmarkStart w:id="636" w:name="_Toc152045605"/>
      <w:bookmarkStart w:id="637" w:name="_Toc361406356"/>
      <w:bookmarkStart w:id="638" w:name="_Toc144974572"/>
      <w:bookmarkStart w:id="639" w:name="_Toc152042382"/>
      <w:bookmarkStart w:id="640" w:name="_Toc246996248"/>
      <w:bookmarkStart w:id="641" w:name="_Toc395711823"/>
      <w:bookmarkStart w:id="642" w:name="_Toc490171397"/>
      <w:bookmarkStart w:id="643" w:name="_Toc179632623"/>
      <w:r>
        <w:rPr>
          <w:rFonts w:hint="eastAsia" w:ascii="宋体" w:hAnsi="宋体" w:eastAsia="宋体" w:cs="宋体"/>
          <w:b/>
          <w:color w:val="000000"/>
          <w:sz w:val="24"/>
          <w:szCs w:val="24"/>
        </w:rPr>
        <w:t>3.1 初步评审</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362840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4" w:name="_Toc343511778"/>
      <w:r>
        <w:rPr>
          <w:rFonts w:hint="eastAsia" w:ascii="宋体" w:hAnsi="宋体" w:eastAsia="宋体" w:cs="宋体"/>
          <w:color w:val="000000"/>
          <w:sz w:val="24"/>
          <w:szCs w:val="24"/>
        </w:rPr>
        <w:t>3.1.1评标委员会依据本章第2.1款规定的标准对投标文件进行初步评审。有一项不符合评审标准的，评标委员会应当否决其投标。</w:t>
      </w:r>
      <w:bookmarkEnd w:id="644"/>
    </w:p>
    <w:p w14:paraId="1ADE7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5" w:name="_Toc343511779"/>
      <w:r>
        <w:rPr>
          <w:rFonts w:hint="eastAsia" w:ascii="宋体" w:hAnsi="宋体" w:eastAsia="宋体" w:cs="宋体"/>
          <w:color w:val="000000"/>
          <w:sz w:val="24"/>
          <w:szCs w:val="24"/>
        </w:rPr>
        <w:t>3.1.2 投标人有以下情形之一的，评标委员会应当否决其投标：</w:t>
      </w:r>
      <w:bookmarkEnd w:id="645"/>
    </w:p>
    <w:p w14:paraId="764B7B3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6" w:name="_Toc343511780"/>
      <w:r>
        <w:rPr>
          <w:rFonts w:hint="eastAsia" w:ascii="宋体" w:hAnsi="宋体" w:eastAsia="宋体" w:cs="宋体"/>
          <w:color w:val="000000"/>
          <w:sz w:val="24"/>
          <w:szCs w:val="24"/>
        </w:rPr>
        <w:t>（1）第二章“投标人须知”第1.4.2项、第1.4.3项规定的任何一种情形的；</w:t>
      </w:r>
      <w:bookmarkEnd w:id="646"/>
    </w:p>
    <w:p w14:paraId="0234642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7" w:name="_Toc343511781"/>
      <w:r>
        <w:rPr>
          <w:rFonts w:hint="eastAsia" w:ascii="宋体" w:hAnsi="宋体" w:eastAsia="宋体" w:cs="宋体"/>
          <w:color w:val="000000"/>
          <w:sz w:val="24"/>
          <w:szCs w:val="24"/>
        </w:rPr>
        <w:t>（2）串通投标或弄虚作假或有其他违法行为的；</w:t>
      </w:r>
      <w:bookmarkEnd w:id="647"/>
    </w:p>
    <w:p w14:paraId="75BB81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8" w:name="_Toc343511784"/>
      <w:r>
        <w:rPr>
          <w:rFonts w:hint="eastAsia" w:ascii="宋体" w:hAnsi="宋体" w:eastAsia="宋体" w:cs="宋体"/>
          <w:color w:val="000000"/>
          <w:sz w:val="24"/>
          <w:szCs w:val="24"/>
        </w:rPr>
        <w:t>（3）不按评标委员会要求澄清、说明或补正的。</w:t>
      </w:r>
      <w:bookmarkEnd w:id="648"/>
    </w:p>
    <w:p w14:paraId="05C67F1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3.1.3评标过程如需询标须有监管人员在场，询标不得改变投标文件的实质性内容，不得扣留和传播任何涉及投标人商业秘密的询标资料，询标结果以投标人确认的文字资料为准。</w:t>
      </w:r>
    </w:p>
    <w:p w14:paraId="4C6F912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49" w:name="_Toc397410476"/>
      <w:bookmarkStart w:id="650" w:name="_Toc343511788"/>
      <w:bookmarkStart w:id="651" w:name="_Toc490171398"/>
      <w:bookmarkStart w:id="652" w:name="_Toc179632624"/>
      <w:bookmarkStart w:id="653" w:name="_Toc361406357"/>
      <w:bookmarkStart w:id="654" w:name="_Toc397410663"/>
      <w:bookmarkStart w:id="655" w:name="_Toc395711824"/>
      <w:bookmarkStart w:id="656" w:name="_Toc456197092"/>
      <w:bookmarkStart w:id="657" w:name="_Toc397585243"/>
      <w:bookmarkStart w:id="658" w:name="_Toc152045606"/>
      <w:bookmarkStart w:id="659" w:name="_Toc152042384"/>
      <w:bookmarkStart w:id="660" w:name="_Toc246996249"/>
      <w:bookmarkStart w:id="661" w:name="_Toc246996992"/>
      <w:bookmarkStart w:id="662" w:name="_Toc247085764"/>
      <w:bookmarkStart w:id="663" w:name="_Toc361406436"/>
      <w:bookmarkStart w:id="664" w:name="_Toc394320905"/>
      <w:bookmarkStart w:id="665" w:name="_Toc397585174"/>
      <w:bookmarkStart w:id="666" w:name="_Toc144974573"/>
      <w:bookmarkStart w:id="667" w:name="_Toc490171557"/>
      <w:r>
        <w:rPr>
          <w:rFonts w:hint="eastAsia" w:ascii="宋体" w:hAnsi="宋体" w:eastAsia="宋体" w:cs="宋体"/>
          <w:b/>
          <w:color w:val="000000"/>
          <w:sz w:val="24"/>
          <w:szCs w:val="24"/>
        </w:rPr>
        <w:t>3.2 详细评审</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BF899E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68" w:name="_Toc343511789"/>
      <w:r>
        <w:rPr>
          <w:rFonts w:hint="eastAsia" w:ascii="宋体" w:hAnsi="宋体" w:eastAsia="宋体" w:cs="宋体"/>
          <w:b/>
          <w:color w:val="000000"/>
          <w:sz w:val="24"/>
          <w:szCs w:val="24"/>
        </w:rPr>
        <w:t>3.2.1评审内容及步骤</w:t>
      </w:r>
      <w:bookmarkEnd w:id="668"/>
    </w:p>
    <w:p w14:paraId="6906A0E3">
      <w:pPr>
        <w:pStyle w:val="12"/>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69" w:name="_Toc343511790"/>
      <w:r>
        <w:rPr>
          <w:rFonts w:hint="eastAsia" w:ascii="宋体" w:hAnsi="宋体" w:eastAsia="宋体" w:cs="宋体"/>
          <w:color w:val="000000"/>
          <w:sz w:val="24"/>
          <w:szCs w:val="24"/>
        </w:rPr>
        <w:t>评标前</w:t>
      </w:r>
      <w:r>
        <w:rPr>
          <w:rFonts w:hint="eastAsia" w:cs="宋体"/>
          <w:color w:val="000000"/>
          <w:sz w:val="24"/>
          <w:szCs w:val="24"/>
          <w:lang w:val="en-US" w:eastAsia="zh-CN"/>
        </w:rPr>
        <w:t>采购人</w:t>
      </w:r>
      <w:r>
        <w:rPr>
          <w:rFonts w:hint="eastAsia" w:ascii="宋体" w:hAnsi="宋体" w:eastAsia="宋体" w:cs="宋体"/>
          <w:color w:val="000000"/>
          <w:sz w:val="24"/>
          <w:szCs w:val="24"/>
        </w:rPr>
        <w:t>需先对投标人投标文件中的资格证明文件进行资格</w:t>
      </w:r>
      <w:r>
        <w:rPr>
          <w:rFonts w:hint="eastAsia" w:cs="宋体"/>
          <w:color w:val="000000"/>
          <w:sz w:val="24"/>
          <w:szCs w:val="24"/>
          <w:lang w:val="en-US" w:eastAsia="zh-CN"/>
        </w:rPr>
        <w:t>性</w:t>
      </w:r>
      <w:r>
        <w:rPr>
          <w:rFonts w:hint="eastAsia" w:ascii="宋体" w:hAnsi="宋体" w:eastAsia="宋体" w:cs="宋体"/>
          <w:color w:val="000000"/>
          <w:sz w:val="24"/>
          <w:szCs w:val="24"/>
        </w:rPr>
        <w:t>审查，然后评标委员会再对通过资格审查复核和符合性评审的投标人进行技术、商务部分的进行量化打分。</w:t>
      </w:r>
      <w:bookmarkEnd w:id="669"/>
    </w:p>
    <w:p w14:paraId="2337F0E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70" w:name="_Toc343511791"/>
      <w:r>
        <w:rPr>
          <w:rFonts w:hint="eastAsia" w:ascii="宋体" w:hAnsi="宋体" w:eastAsia="宋体" w:cs="宋体"/>
          <w:b/>
          <w:color w:val="000000"/>
          <w:sz w:val="24"/>
          <w:szCs w:val="24"/>
        </w:rPr>
        <w:t>3.2.2技术部分、商务部分的评审：</w:t>
      </w:r>
      <w:bookmarkEnd w:id="670"/>
    </w:p>
    <w:p w14:paraId="436F252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71" w:name="_Toc343511792"/>
      <w:r>
        <w:rPr>
          <w:rFonts w:hint="eastAsia" w:ascii="宋体" w:hAnsi="宋体" w:eastAsia="宋体" w:cs="宋体"/>
          <w:color w:val="000000"/>
          <w:sz w:val="24"/>
          <w:szCs w:val="24"/>
        </w:rPr>
        <w:t>评标委员会依据投标人提交的投标文件，对投标文件的技术部分和商务部分进行详细评审</w:t>
      </w:r>
      <w:bookmarkEnd w:id="671"/>
      <w:bookmarkStart w:id="672" w:name="_Toc343511793"/>
      <w:r>
        <w:rPr>
          <w:rFonts w:hint="eastAsia" w:ascii="宋体" w:hAnsi="宋体" w:eastAsia="宋体" w:cs="宋体"/>
          <w:color w:val="000000"/>
          <w:sz w:val="24"/>
          <w:szCs w:val="24"/>
        </w:rPr>
        <w:t>。与项目相关的一些要求任何一项有严重错误或漏项者，则视为不合格，不再参与评标，其他缺项漏项者得0分。</w:t>
      </w:r>
    </w:p>
    <w:p w14:paraId="43BD0C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评分细则如下：</w:t>
      </w:r>
    </w:p>
    <w:p w14:paraId="65198F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评价和比较以投标文件为依据，从“投标价格”、“技术部分评审”、“商务部分评审”三个方面进行评审并按照百分制进行赋分。</w:t>
      </w:r>
    </w:p>
    <w:p w14:paraId="2791A1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p>
    <w:p w14:paraId="6F0756B7">
      <w:pPr>
        <w:rPr>
          <w:rFonts w:hint="eastAsia"/>
        </w:rPr>
      </w:pPr>
    </w:p>
    <w:bookmarkEnd w:id="672"/>
    <w:tbl>
      <w:tblPr>
        <w:tblStyle w:val="3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037"/>
        <w:gridCol w:w="2332"/>
        <w:gridCol w:w="4501"/>
      </w:tblGrid>
      <w:tr w14:paraId="567D8F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1" w:hRule="atLeast"/>
          <w:jc w:val="center"/>
        </w:trPr>
        <w:tc>
          <w:tcPr>
            <w:tcW w:w="2037" w:type="dxa"/>
            <w:tcBorders>
              <w:bottom w:val="single" w:color="auto" w:sz="4" w:space="0"/>
              <w:right w:val="single" w:color="auto" w:sz="4" w:space="0"/>
            </w:tcBorders>
            <w:noWrap w:val="0"/>
            <w:vAlign w:val="center"/>
          </w:tcPr>
          <w:p w14:paraId="523C7D42">
            <w:pPr>
              <w:spacing w:line="480" w:lineRule="auto"/>
              <w:ind w:firstLine="420"/>
              <w:jc w:val="center"/>
              <w:rPr>
                <w:rFonts w:hint="eastAsia" w:ascii="宋体" w:hAnsi="宋体" w:eastAsia="宋体" w:cs="宋体"/>
                <w:color w:val="000000"/>
                <w:sz w:val="24"/>
                <w:szCs w:val="24"/>
              </w:rPr>
            </w:pPr>
            <w:bookmarkStart w:id="673" w:name="_Toc343511818"/>
            <w:r>
              <w:rPr>
                <w:rFonts w:hint="eastAsia" w:ascii="宋体" w:hAnsi="宋体" w:eastAsia="宋体" w:cs="宋体"/>
                <w:color w:val="000000"/>
                <w:sz w:val="24"/>
                <w:szCs w:val="24"/>
              </w:rPr>
              <w:t>类别</w:t>
            </w:r>
          </w:p>
        </w:tc>
        <w:tc>
          <w:tcPr>
            <w:tcW w:w="2332" w:type="dxa"/>
            <w:tcBorders>
              <w:left w:val="nil"/>
              <w:bottom w:val="single" w:color="auto" w:sz="4" w:space="0"/>
              <w:right w:val="single" w:color="auto" w:sz="4" w:space="0"/>
            </w:tcBorders>
            <w:noWrap w:val="0"/>
            <w:vAlign w:val="center"/>
          </w:tcPr>
          <w:p w14:paraId="3FF3044C">
            <w:p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评审因素及分值</w:t>
            </w:r>
          </w:p>
        </w:tc>
        <w:tc>
          <w:tcPr>
            <w:tcW w:w="4501" w:type="dxa"/>
            <w:tcBorders>
              <w:left w:val="nil"/>
              <w:bottom w:val="single" w:color="auto" w:sz="4" w:space="0"/>
            </w:tcBorders>
            <w:noWrap w:val="0"/>
            <w:vAlign w:val="center"/>
          </w:tcPr>
          <w:p w14:paraId="676A4194">
            <w:pPr>
              <w:spacing w:line="480" w:lineRule="auto"/>
              <w:ind w:firstLine="42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评分细则</w:t>
            </w:r>
          </w:p>
        </w:tc>
      </w:tr>
      <w:tr w14:paraId="555312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41" w:hRule="atLeast"/>
          <w:jc w:val="center"/>
        </w:trPr>
        <w:tc>
          <w:tcPr>
            <w:tcW w:w="2037" w:type="dxa"/>
            <w:vMerge w:val="restart"/>
            <w:tcBorders>
              <w:right w:val="single" w:color="auto" w:sz="4" w:space="0"/>
            </w:tcBorders>
            <w:noWrap w:val="0"/>
            <w:vAlign w:val="center"/>
          </w:tcPr>
          <w:p w14:paraId="256D89A7">
            <w:pPr>
              <w:numPr>
                <w:ilvl w:val="0"/>
                <w:numId w:val="0"/>
              </w:numPr>
              <w:spacing w:line="48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一、技术投标方案</w:t>
            </w:r>
          </w:p>
          <w:p w14:paraId="7A982679">
            <w:pPr>
              <w:numPr>
                <w:ilvl w:val="0"/>
                <w:numId w:val="0"/>
              </w:numPr>
              <w:spacing w:line="48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（满分</w:t>
            </w:r>
            <w:r>
              <w:rPr>
                <w:rFonts w:hint="eastAsia" w:ascii="宋体" w:hAnsi="宋体" w:eastAsia="宋体" w:cs="宋体"/>
                <w:color w:val="000000"/>
                <w:sz w:val="24"/>
                <w:szCs w:val="24"/>
                <w:lang w:val="en-US" w:eastAsia="zh-CN"/>
              </w:rPr>
              <w:t>63</w:t>
            </w:r>
            <w:r>
              <w:rPr>
                <w:rFonts w:hint="eastAsia" w:ascii="宋体" w:hAnsi="宋体" w:eastAsia="宋体" w:cs="宋体"/>
                <w:color w:val="000000"/>
                <w:sz w:val="24"/>
                <w:szCs w:val="24"/>
              </w:rPr>
              <w:t>分）</w:t>
            </w:r>
          </w:p>
        </w:tc>
        <w:tc>
          <w:tcPr>
            <w:tcW w:w="2332" w:type="dxa"/>
            <w:tcBorders>
              <w:top w:val="single" w:color="auto" w:sz="4" w:space="0"/>
              <w:left w:val="nil"/>
              <w:right w:val="single" w:color="auto" w:sz="4" w:space="0"/>
            </w:tcBorders>
            <w:noWrap w:val="0"/>
            <w:vAlign w:val="center"/>
          </w:tcPr>
          <w:p w14:paraId="2E700023">
            <w:p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服务方案</w:t>
            </w:r>
          </w:p>
          <w:p w14:paraId="6E331A6D">
            <w:p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（满分</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分）</w:t>
            </w:r>
          </w:p>
        </w:tc>
        <w:tc>
          <w:tcPr>
            <w:tcW w:w="4501" w:type="dxa"/>
            <w:tcBorders>
              <w:top w:val="single" w:color="auto" w:sz="4" w:space="0"/>
              <w:left w:val="nil"/>
              <w:bottom w:val="single" w:color="auto" w:sz="4" w:space="0"/>
            </w:tcBorders>
            <w:noWrap w:val="0"/>
            <w:vAlign w:val="center"/>
          </w:tcPr>
          <w:p w14:paraId="1973A621">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一、评审内容</w:t>
            </w:r>
          </w:p>
          <w:p w14:paraId="5FB9AAB3">
            <w:pPr>
              <w:spacing w:line="480" w:lineRule="auto"/>
              <w:ind w:firstLine="480" w:firstLineChars="200"/>
              <w:jc w:val="left"/>
              <w:rPr>
                <w:rFonts w:ascii="宋体" w:hAnsi="宋体" w:cs="宋体"/>
                <w:b/>
                <w:bCs/>
                <w:color w:val="000000"/>
                <w:sz w:val="24"/>
                <w:szCs w:val="24"/>
              </w:rPr>
            </w:pPr>
            <w:r>
              <w:rPr>
                <w:rFonts w:hint="eastAsia" w:ascii="宋体" w:hAnsi="宋体" w:cs="宋体"/>
                <w:b w:val="0"/>
                <w:bCs w:val="0"/>
                <w:color w:val="000000"/>
                <w:sz w:val="24"/>
                <w:szCs w:val="24"/>
                <w:lang w:val="en-US" w:eastAsia="zh-CN"/>
              </w:rPr>
              <w:t>供应商根据本项目特点提出服务方案，内容包括：①总体设计服务实施方案②</w:t>
            </w:r>
            <w:r>
              <w:rPr>
                <w:rFonts w:hint="eastAsia" w:ascii="宋体" w:hAnsi="宋体" w:cs="宋体"/>
                <w:color w:val="auto"/>
                <w:sz w:val="24"/>
                <w:szCs w:val="24"/>
                <w:highlight w:val="none"/>
                <w:lang w:val="en-US" w:eastAsia="zh-CN"/>
              </w:rPr>
              <w:t>设计方案内容</w:t>
            </w:r>
            <w:r>
              <w:rPr>
                <w:rFonts w:hint="eastAsia" w:ascii="宋体" w:hAnsi="宋体" w:cs="宋体"/>
                <w:b w:val="0"/>
                <w:bCs w:val="0"/>
                <w:color w:val="000000"/>
                <w:sz w:val="24"/>
                <w:szCs w:val="24"/>
                <w:lang w:val="en-US" w:eastAsia="zh-CN"/>
              </w:rPr>
              <w:t>③技术方案</w:t>
            </w:r>
            <w:r>
              <w:rPr>
                <w:rFonts w:hint="eastAsia" w:ascii="宋体" w:hAnsi="宋体" w:eastAsia="宋体" w:cs="宋体"/>
                <w:b w:val="0"/>
                <w:bCs w:val="0"/>
                <w:color w:val="000000"/>
                <w:sz w:val="24"/>
                <w:szCs w:val="24"/>
                <w:lang w:val="en-US" w:eastAsia="zh-CN"/>
              </w:rPr>
              <w:t>④</w:t>
            </w:r>
            <w:r>
              <w:rPr>
                <w:rFonts w:hint="eastAsia" w:ascii="宋体" w:hAnsi="宋体" w:cs="宋体"/>
                <w:color w:val="auto"/>
                <w:sz w:val="24"/>
                <w:szCs w:val="24"/>
                <w:highlight w:val="none"/>
                <w:lang w:val="en-US" w:eastAsia="zh-CN"/>
              </w:rPr>
              <w:t>设计方案</w:t>
            </w:r>
            <w:r>
              <w:rPr>
                <w:rFonts w:hint="eastAsia" w:ascii="宋体" w:hAnsi="宋体" w:eastAsia="宋体" w:cs="宋体"/>
                <w:color w:val="auto"/>
                <w:sz w:val="24"/>
                <w:szCs w:val="24"/>
                <w:highlight w:val="none"/>
                <w:lang w:val="en-US" w:eastAsia="zh-CN"/>
              </w:rPr>
              <w:t>理念</w:t>
            </w:r>
            <w:r>
              <w:rPr>
                <w:rFonts w:hint="eastAsia" w:ascii="宋体" w:hAnsi="宋体" w:eastAsia="宋体" w:cs="宋体"/>
                <w:b w:val="0"/>
                <w:bCs w:val="0"/>
                <w:color w:val="000000"/>
                <w:sz w:val="24"/>
                <w:szCs w:val="24"/>
                <w:lang w:val="en-US" w:eastAsia="zh-CN"/>
              </w:rPr>
              <w:t>⑤</w:t>
            </w:r>
            <w:r>
              <w:rPr>
                <w:rFonts w:hint="eastAsia" w:ascii="宋体" w:hAnsi="宋体" w:cs="宋体"/>
                <w:b w:val="0"/>
                <w:bCs w:val="0"/>
                <w:color w:val="000000"/>
                <w:sz w:val="24"/>
                <w:szCs w:val="24"/>
                <w:lang w:val="en-US" w:eastAsia="zh-CN"/>
              </w:rPr>
              <w:t>关键点、重难点分析。</w:t>
            </w:r>
            <w:r>
              <w:rPr>
                <w:rFonts w:hint="eastAsia" w:ascii="宋体" w:hAnsi="宋体" w:cs="宋体"/>
                <w:b/>
                <w:bCs/>
                <w:color w:val="000000"/>
                <w:sz w:val="24"/>
                <w:szCs w:val="24"/>
              </w:rPr>
              <w:br w:type="textWrapping"/>
            </w:r>
            <w:r>
              <w:rPr>
                <w:rFonts w:hint="eastAsia" w:ascii="宋体" w:hAnsi="宋体" w:cs="宋体"/>
                <w:b/>
                <w:bCs/>
                <w:color w:val="000000"/>
                <w:sz w:val="24"/>
                <w:szCs w:val="24"/>
              </w:rPr>
              <w:t>二、评审标准</w:t>
            </w:r>
          </w:p>
          <w:p w14:paraId="78CECC9B">
            <w:pPr>
              <w:spacing w:line="480" w:lineRule="auto"/>
              <w:ind w:firstLine="480" w:firstLineChars="200"/>
              <w:jc w:val="left"/>
              <w:rPr>
                <w:rFonts w:hint="eastAsia" w:ascii="宋体" w:hAnsi="宋体" w:cs="宋体"/>
                <w:color w:val="000000"/>
                <w:sz w:val="24"/>
                <w:szCs w:val="24"/>
                <w:lang w:val="zh-CN" w:eastAsia="zh-CN"/>
              </w:rPr>
            </w:pPr>
            <w:r>
              <w:rPr>
                <w:rFonts w:hint="eastAsia" w:ascii="宋体" w:hAnsi="宋体" w:cs="宋体"/>
                <w:color w:val="000000"/>
                <w:sz w:val="24"/>
                <w:szCs w:val="24"/>
              </w:rPr>
              <w:t>1.完整性：切合本项目实际情况，方案内容全面，有详细描述及其他内容的补充；</w:t>
            </w:r>
            <w:r>
              <w:rPr>
                <w:rFonts w:hint="eastAsia" w:ascii="宋体" w:hAnsi="宋体" w:cs="宋体"/>
                <w:color w:val="000000"/>
                <w:sz w:val="24"/>
                <w:szCs w:val="24"/>
              </w:rPr>
              <w:br w:type="textWrapping"/>
            </w:r>
            <w:r>
              <w:rPr>
                <w:rFonts w:hint="eastAsia" w:ascii="宋体" w:hAnsi="宋体" w:cs="宋体"/>
                <w:color w:val="000000"/>
                <w:sz w:val="24"/>
                <w:szCs w:val="24"/>
              </w:rPr>
              <w:t xml:space="preserve">    2.合理性：方案分析符合项目实际特点，合理、恰当；</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3</w:t>
            </w:r>
            <w:r>
              <w:rPr>
                <w:rFonts w:hint="eastAsia" w:ascii="宋体" w:hAnsi="宋体" w:cs="宋体"/>
                <w:color w:val="000000"/>
                <w:sz w:val="24"/>
                <w:szCs w:val="24"/>
                <w:lang w:val="zh-CN" w:eastAsia="zh-CN"/>
              </w:rPr>
              <w:t>.科学性：切合本项目实际情况，叙述清楚，符合客观实际情况；</w:t>
            </w:r>
          </w:p>
          <w:p w14:paraId="0BA2960C">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30</w:t>
            </w:r>
            <w:r>
              <w:rPr>
                <w:rFonts w:hint="eastAsia" w:ascii="宋体" w:hAnsi="宋体" w:cs="宋体"/>
                <w:b/>
                <w:bCs/>
                <w:color w:val="000000"/>
                <w:sz w:val="24"/>
                <w:szCs w:val="24"/>
              </w:rPr>
              <w:t>分）</w:t>
            </w:r>
          </w:p>
          <w:p w14:paraId="6CEED96E">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w:t>
            </w:r>
            <w:r>
              <w:rPr>
                <w:rFonts w:hint="eastAsia" w:ascii="宋体" w:hAnsi="宋体" w:cs="宋体"/>
                <w:b w:val="0"/>
                <w:bCs w:val="0"/>
                <w:color w:val="000000"/>
                <w:sz w:val="24"/>
                <w:szCs w:val="24"/>
                <w:lang w:val="en-US" w:eastAsia="zh-CN"/>
              </w:rPr>
              <w:t>总体设计服务实施方案</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453C6845">
            <w:pPr>
              <w:spacing w:line="48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②</w:t>
            </w:r>
            <w:r>
              <w:rPr>
                <w:rFonts w:hint="eastAsia" w:ascii="宋体" w:hAnsi="宋体" w:cs="宋体"/>
                <w:color w:val="auto"/>
                <w:sz w:val="24"/>
                <w:szCs w:val="24"/>
                <w:highlight w:val="none"/>
                <w:lang w:val="en-US" w:eastAsia="zh-CN"/>
              </w:rPr>
              <w:t>设计方案内容</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3EA05B4D">
            <w:pPr>
              <w:spacing w:line="480" w:lineRule="auto"/>
              <w:ind w:firstLine="480" w:firstLineChars="200"/>
              <w:jc w:val="left"/>
              <w:rPr>
                <w:rFonts w:hint="eastAsia" w:ascii="宋体" w:hAnsi="宋体" w:cs="宋体"/>
                <w:color w:val="000000"/>
                <w:sz w:val="24"/>
                <w:szCs w:val="24"/>
              </w:rPr>
            </w:pPr>
            <w:r>
              <w:rPr>
                <w:rFonts w:hint="eastAsia" w:ascii="宋体" w:hAnsi="宋体" w:cs="宋体"/>
                <w:b w:val="0"/>
                <w:bCs w:val="0"/>
                <w:color w:val="000000"/>
                <w:sz w:val="24"/>
                <w:szCs w:val="24"/>
                <w:lang w:val="en-US" w:eastAsia="zh-CN"/>
              </w:rPr>
              <w:t>③技术方案</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0AFDB517">
            <w:pPr>
              <w:spacing w:line="48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val="en-US" w:eastAsia="zh-CN"/>
              </w:rPr>
              <w:t>④</w:t>
            </w:r>
            <w:r>
              <w:rPr>
                <w:rFonts w:hint="eastAsia" w:ascii="宋体" w:hAnsi="宋体" w:cs="宋体"/>
                <w:color w:val="auto"/>
                <w:sz w:val="24"/>
                <w:szCs w:val="24"/>
                <w:highlight w:val="none"/>
                <w:lang w:val="en-US" w:eastAsia="zh-CN"/>
              </w:rPr>
              <w:t>设计方案</w:t>
            </w:r>
            <w:r>
              <w:rPr>
                <w:rFonts w:hint="eastAsia" w:ascii="宋体" w:hAnsi="宋体" w:eastAsia="宋体" w:cs="宋体"/>
                <w:color w:val="auto"/>
                <w:sz w:val="24"/>
                <w:szCs w:val="24"/>
                <w:highlight w:val="none"/>
                <w:lang w:val="en-US" w:eastAsia="zh-CN"/>
              </w:rPr>
              <w:t>理念</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p>
          <w:p w14:paraId="7CA692E0">
            <w:pPr>
              <w:spacing w:line="360" w:lineRule="auto"/>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⑤关键点、重难点分析</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6</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62146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1614B416">
            <w:pPr>
              <w:spacing w:line="480" w:lineRule="auto"/>
              <w:ind w:firstLine="420"/>
              <w:jc w:val="center"/>
              <w:rPr>
                <w:rFonts w:hint="eastAsia" w:ascii="宋体" w:hAnsi="宋体" w:eastAsia="宋体" w:cs="宋体"/>
                <w:color w:val="000000"/>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346BDCCF">
            <w:pPr>
              <w:spacing w:line="48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进度安排及保障措施</w:t>
            </w:r>
            <w:r>
              <w:rPr>
                <w:rFonts w:hint="eastAsia" w:ascii="宋体" w:hAnsi="宋体" w:eastAsia="宋体" w:cs="宋体"/>
                <w:color w:val="000000"/>
                <w:sz w:val="24"/>
                <w:szCs w:val="24"/>
              </w:rPr>
              <w:t>（满分</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rPr>
              <w:t>分）</w:t>
            </w:r>
          </w:p>
        </w:tc>
        <w:tc>
          <w:tcPr>
            <w:tcW w:w="4501" w:type="dxa"/>
            <w:tcBorders>
              <w:top w:val="single" w:color="auto" w:sz="4" w:space="0"/>
              <w:left w:val="nil"/>
              <w:bottom w:val="single" w:color="auto" w:sz="4" w:space="0"/>
            </w:tcBorders>
            <w:noWrap w:val="0"/>
            <w:vAlign w:val="center"/>
          </w:tcPr>
          <w:p w14:paraId="2B91DBA2">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一、评审内容</w:t>
            </w:r>
          </w:p>
          <w:p w14:paraId="69849F34">
            <w:pPr>
              <w:spacing w:line="480" w:lineRule="auto"/>
              <w:ind w:firstLine="480" w:firstLineChars="200"/>
              <w:jc w:val="lef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投标人根据本项目特点提出</w:t>
            </w:r>
            <w:r>
              <w:rPr>
                <w:rFonts w:hint="eastAsia" w:ascii="宋体" w:hAnsi="宋体" w:eastAsia="宋体" w:cs="宋体"/>
                <w:b w:val="0"/>
                <w:bCs/>
                <w:color w:val="auto"/>
                <w:kern w:val="0"/>
                <w:sz w:val="24"/>
                <w:szCs w:val="24"/>
                <w:highlight w:val="none"/>
                <w:lang w:val="zh-CN" w:eastAsia="zh-CN" w:bidi="ar-SA"/>
              </w:rPr>
              <w:t>进度计划安排合理，进度</w:t>
            </w:r>
            <w:r>
              <w:rPr>
                <w:rFonts w:hint="eastAsia" w:ascii="宋体" w:hAnsi="宋体" w:eastAsia="宋体" w:cs="宋体"/>
                <w:b w:val="0"/>
                <w:bCs/>
                <w:color w:val="auto"/>
                <w:kern w:val="0"/>
                <w:sz w:val="24"/>
                <w:szCs w:val="24"/>
                <w:highlight w:val="none"/>
                <w:lang w:val="en-US" w:eastAsia="zh-CN" w:bidi="ar-SA"/>
              </w:rPr>
              <w:t>及保障</w:t>
            </w:r>
            <w:r>
              <w:rPr>
                <w:rFonts w:hint="eastAsia" w:ascii="宋体" w:hAnsi="宋体" w:eastAsia="宋体" w:cs="宋体"/>
                <w:b w:val="0"/>
                <w:bCs/>
                <w:color w:val="auto"/>
                <w:kern w:val="0"/>
                <w:sz w:val="24"/>
                <w:szCs w:val="24"/>
                <w:highlight w:val="none"/>
                <w:lang w:val="zh-CN" w:eastAsia="zh-CN" w:bidi="ar-SA"/>
              </w:rPr>
              <w:t>措施，</w:t>
            </w:r>
            <w:r>
              <w:rPr>
                <w:rFonts w:hint="eastAsia" w:ascii="宋体" w:hAnsi="宋体" w:cs="宋体"/>
                <w:b w:val="0"/>
                <w:bCs w:val="0"/>
                <w:color w:val="000000"/>
                <w:sz w:val="24"/>
                <w:szCs w:val="24"/>
                <w:lang w:val="en-US" w:eastAsia="zh-CN"/>
              </w:rPr>
              <w:t>内容包括：</w:t>
            </w:r>
            <w:r>
              <w:rPr>
                <w:rFonts w:hint="eastAsia" w:ascii="宋体" w:hAnsi="宋体" w:eastAsia="宋体" w:cs="宋体"/>
                <w:b w:val="0"/>
                <w:bCs/>
                <w:color w:val="auto"/>
                <w:kern w:val="0"/>
                <w:sz w:val="24"/>
                <w:szCs w:val="24"/>
                <w:highlight w:val="none"/>
                <w:lang w:val="en-US" w:eastAsia="zh-CN" w:bidi="ar-SA"/>
              </w:rPr>
              <w:t>包括①进度安排和保障措施②质量保障和检查措施③保密制度和措施④安全保障措施及风险防控措施；</w:t>
            </w:r>
          </w:p>
          <w:p w14:paraId="4BA0E8DE">
            <w:pPr>
              <w:spacing w:line="480" w:lineRule="auto"/>
              <w:jc w:val="left"/>
              <w:rPr>
                <w:rFonts w:hint="eastAsia" w:ascii="宋体" w:hAnsi="宋体" w:cs="宋体"/>
                <w:color w:val="000000"/>
                <w:sz w:val="24"/>
                <w:szCs w:val="24"/>
                <w:lang w:val="zh-CN" w:eastAsia="zh-CN"/>
              </w:rPr>
            </w:pPr>
            <w:r>
              <w:rPr>
                <w:rFonts w:hint="eastAsia" w:ascii="宋体" w:hAnsi="宋体" w:cs="宋体"/>
                <w:b/>
                <w:bCs/>
                <w:color w:val="000000"/>
                <w:sz w:val="24"/>
                <w:szCs w:val="24"/>
              </w:rPr>
              <w:t>二、评审标准</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1</w:t>
            </w:r>
            <w:r>
              <w:rPr>
                <w:rFonts w:hint="eastAsia" w:ascii="宋体" w:hAnsi="宋体" w:cs="宋体"/>
                <w:color w:val="000000"/>
                <w:sz w:val="24"/>
                <w:szCs w:val="24"/>
              </w:rPr>
              <w:t>.合理性：方案分析符合项目实际特点，合理、恰当；</w:t>
            </w:r>
            <w:r>
              <w:rPr>
                <w:rFonts w:hint="eastAsia" w:ascii="宋体" w:hAnsi="宋体" w:cs="宋体"/>
                <w:color w:val="000000"/>
                <w:sz w:val="24"/>
                <w:szCs w:val="24"/>
              </w:rPr>
              <w:br w:type="textWrapping"/>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2</w:t>
            </w:r>
            <w:r>
              <w:rPr>
                <w:rFonts w:hint="eastAsia" w:ascii="宋体" w:hAnsi="宋体" w:cs="宋体"/>
                <w:color w:val="000000"/>
                <w:sz w:val="24"/>
                <w:szCs w:val="24"/>
                <w:lang w:val="zh-CN" w:eastAsia="zh-CN"/>
              </w:rPr>
              <w:t>.针对性：切合本项目实际情况，根据招标文件要求提出针对本项目实际操作性强的措施方案。</w:t>
            </w:r>
          </w:p>
          <w:p w14:paraId="360E23AE">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rPr>
              <w:t>分）</w:t>
            </w:r>
          </w:p>
          <w:p w14:paraId="475E9EEE">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①进度安排和保障措施</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7D2907F2">
            <w:pPr>
              <w:spacing w:line="48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②</w:t>
            </w:r>
            <w:r>
              <w:rPr>
                <w:rFonts w:hint="eastAsia" w:ascii="宋体" w:hAnsi="宋体" w:eastAsia="宋体" w:cs="宋体"/>
                <w:b w:val="0"/>
                <w:bCs/>
                <w:color w:val="auto"/>
                <w:kern w:val="0"/>
                <w:sz w:val="24"/>
                <w:szCs w:val="24"/>
                <w:highlight w:val="none"/>
                <w:lang w:val="en-US" w:eastAsia="zh-CN" w:bidi="ar-SA"/>
              </w:rPr>
              <w:t>质量保障和检查措施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4CCDC90D">
            <w:pPr>
              <w:keepNext w:val="0"/>
              <w:keepLines w:val="0"/>
              <w:pageBreakBefore w:val="0"/>
              <w:numPr>
                <w:ilvl w:val="0"/>
                <w:numId w:val="0"/>
              </w:numPr>
              <w:kinsoku/>
              <w:wordWrap/>
              <w:overflowPunct/>
              <w:topLinePunct w:val="0"/>
              <w:bidi w:val="0"/>
              <w:adjustRightInd/>
              <w:snapToGrid/>
              <w:spacing w:line="480" w:lineRule="auto"/>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③保密制度和措施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p w14:paraId="7CA1F643">
            <w:pPr>
              <w:spacing w:line="480" w:lineRule="auto"/>
              <w:ind w:firstLine="480" w:firstLineChars="200"/>
              <w:jc w:val="left"/>
              <w:rPr>
                <w:rFonts w:hint="eastAsia" w:ascii="宋体" w:hAnsi="宋体" w:eastAsia="宋体" w:cs="Times New Roman"/>
                <w:kern w:val="2"/>
                <w:sz w:val="30"/>
                <w:szCs w:val="20"/>
                <w:lang w:val="en-US" w:eastAsia="zh-CN" w:bidi="ar-SA"/>
              </w:rPr>
            </w:pPr>
            <w:r>
              <w:rPr>
                <w:rFonts w:hint="eastAsia" w:ascii="宋体" w:hAnsi="宋体" w:eastAsia="宋体" w:cs="宋体"/>
                <w:color w:val="000000"/>
                <w:sz w:val="24"/>
                <w:szCs w:val="24"/>
                <w:lang w:val="en-US" w:eastAsia="zh-CN"/>
              </w:rPr>
              <w:t>④安全保障措施及风险防控措施：</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2AAF23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7A111BA2">
            <w:pPr>
              <w:spacing w:line="480" w:lineRule="auto"/>
              <w:ind w:firstLine="420"/>
              <w:jc w:val="center"/>
              <w:rPr>
                <w:rFonts w:hint="eastAsia" w:ascii="宋体" w:hAnsi="宋体" w:eastAsia="宋体" w:cs="宋体"/>
                <w:color w:val="000000"/>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7B1DAB6F">
            <w:pPr>
              <w:keepNext w:val="0"/>
              <w:keepLines w:val="0"/>
              <w:pageBreakBefore w:val="0"/>
              <w:widowControl/>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应急预案 </w:t>
            </w:r>
          </w:p>
          <w:p w14:paraId="3439358B">
            <w:pPr>
              <w:keepNext w:val="0"/>
              <w:keepLines w:val="0"/>
              <w:pageBreakBefore w:val="0"/>
              <w:widowControl/>
              <w:kinsoku/>
              <w:wordWrap/>
              <w:overflowPunct/>
              <w:topLinePunct w:val="0"/>
              <w:autoSpaceDE/>
              <w:autoSpaceDN/>
              <w:bidi w:val="0"/>
              <w:adjustRightInd/>
              <w:snapToGrid/>
              <w:spacing w:line="480" w:lineRule="auto"/>
              <w:ind w:firstLine="0" w:firstLineChars="0"/>
              <w:jc w:val="center"/>
              <w:textAlignment w:val="auto"/>
              <w:rPr>
                <w:rFonts w:hint="eastAsia" w:ascii="仿宋" w:hAnsi="仿宋" w:eastAsia="仿宋" w:cs="仿宋"/>
                <w:spacing w:val="3"/>
                <w:sz w:val="24"/>
                <w:szCs w:val="24"/>
                <w:lang w:val="en-US" w:eastAsia="zh-CN"/>
              </w:rPr>
            </w:pPr>
            <w:r>
              <w:rPr>
                <w:rFonts w:hint="eastAsia" w:ascii="宋体" w:hAnsi="宋体" w:eastAsia="宋体" w:cs="宋体"/>
                <w:color w:val="000000"/>
                <w:sz w:val="24"/>
                <w:szCs w:val="24"/>
                <w:lang w:val="en-US" w:eastAsia="zh-CN"/>
              </w:rPr>
              <w:t>（满分6分）</w:t>
            </w:r>
          </w:p>
        </w:tc>
        <w:tc>
          <w:tcPr>
            <w:tcW w:w="4501" w:type="dxa"/>
            <w:tcBorders>
              <w:top w:val="single" w:color="auto" w:sz="4" w:space="0"/>
              <w:left w:val="nil"/>
              <w:bottom w:val="single" w:color="auto" w:sz="4" w:space="0"/>
            </w:tcBorders>
            <w:noWrap w:val="0"/>
            <w:vAlign w:val="center"/>
          </w:tcPr>
          <w:p w14:paraId="6C090675">
            <w:pPr>
              <w:keepNext w:val="0"/>
              <w:keepLines w:val="0"/>
              <w:pageBreakBefore w:val="0"/>
              <w:widowControl w:val="0"/>
              <w:numPr>
                <w:ilvl w:val="0"/>
                <w:numId w:val="0"/>
              </w:numPr>
              <w:kinsoku/>
              <w:wordWrap/>
              <w:overflowPunct/>
              <w:topLinePunct w:val="0"/>
              <w:bidi w:val="0"/>
              <w:adjustRightInd/>
              <w:snapToGrid/>
              <w:spacing w:line="48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snapToGrid w:val="0"/>
                <w:kern w:val="0"/>
                <w:sz w:val="24"/>
                <w:szCs w:val="24"/>
                <w:lang w:val="en-US" w:eastAsia="zh-CN"/>
              </w:rPr>
              <w:t>一、评审内容</w:t>
            </w:r>
          </w:p>
          <w:p w14:paraId="11EAC087">
            <w:pPr>
              <w:keepNext w:val="0"/>
              <w:keepLines w:val="0"/>
              <w:pageBreakBefore w:val="0"/>
              <w:numPr>
                <w:ilvl w:val="0"/>
                <w:numId w:val="0"/>
              </w:numPr>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snapToGrid w:val="0"/>
                <w:kern w:val="0"/>
                <w:sz w:val="24"/>
                <w:szCs w:val="24"/>
                <w:lang w:val="en-US" w:eastAsia="zh-CN"/>
              </w:rPr>
            </w:pPr>
            <w:r>
              <w:rPr>
                <w:rFonts w:hint="eastAsia" w:ascii="宋体" w:hAnsi="宋体" w:cs="宋体"/>
                <w:b w:val="0"/>
                <w:bCs w:val="0"/>
                <w:color w:val="000000"/>
                <w:sz w:val="24"/>
                <w:szCs w:val="24"/>
                <w:lang w:val="en-US" w:eastAsia="zh-CN"/>
              </w:rPr>
              <w:t>投标人</w:t>
            </w:r>
            <w:r>
              <w:rPr>
                <w:rFonts w:hint="eastAsia" w:ascii="宋体" w:hAnsi="宋体" w:eastAsia="宋体" w:cs="宋体"/>
                <w:color w:val="000000"/>
                <w:sz w:val="24"/>
                <w:szCs w:val="24"/>
                <w:lang w:val="en-US" w:eastAsia="zh-CN"/>
              </w:rPr>
              <w:t>根据本项目特点，提供应急预案内容包括：①</w:t>
            </w:r>
            <w:r>
              <w:rPr>
                <w:rFonts w:hint="eastAsia" w:ascii="宋体" w:hAnsi="宋体" w:eastAsia="宋体" w:cs="宋体"/>
                <w:kern w:val="2"/>
                <w:sz w:val="24"/>
                <w:szCs w:val="24"/>
                <w:highlight w:val="none"/>
                <w:lang w:val="en-US" w:eastAsia="zh-CN" w:bidi="ar-SA"/>
              </w:rPr>
              <w:t>应急预案内容完整性</w:t>
            </w:r>
            <w:r>
              <w:rPr>
                <w:rFonts w:hint="eastAsia" w:ascii="宋体" w:hAnsi="宋体" w:eastAsia="宋体" w:cs="宋体"/>
                <w:color w:val="000000"/>
                <w:sz w:val="24"/>
                <w:szCs w:val="24"/>
                <w:lang w:val="en-US" w:eastAsia="zh-CN"/>
              </w:rPr>
              <w:t>②</w:t>
            </w:r>
            <w:r>
              <w:rPr>
                <w:rFonts w:hint="eastAsia" w:ascii="宋体" w:hAnsi="宋体" w:eastAsia="宋体" w:cs="宋体"/>
                <w:kern w:val="2"/>
                <w:sz w:val="24"/>
                <w:szCs w:val="24"/>
                <w:highlight w:val="none"/>
                <w:lang w:val="en-US" w:eastAsia="zh-CN" w:bidi="ar-SA"/>
              </w:rPr>
              <w:t>应急预案控制措施</w:t>
            </w:r>
            <w:r>
              <w:rPr>
                <w:rFonts w:hint="eastAsia" w:ascii="宋体" w:hAnsi="宋体" w:eastAsia="宋体" w:cs="宋体"/>
                <w:color w:val="000000"/>
                <w:sz w:val="24"/>
                <w:szCs w:val="24"/>
                <w:lang w:val="en-US" w:eastAsia="zh-CN"/>
              </w:rPr>
              <w:t>③</w:t>
            </w:r>
            <w:r>
              <w:rPr>
                <w:rFonts w:hint="eastAsia" w:ascii="宋体" w:hAnsi="宋体" w:eastAsia="宋体" w:cs="宋体"/>
                <w:kern w:val="2"/>
                <w:sz w:val="24"/>
                <w:szCs w:val="24"/>
                <w:highlight w:val="none"/>
                <w:lang w:val="en-US" w:eastAsia="zh-CN" w:bidi="ar-SA"/>
              </w:rPr>
              <w:t>应急预案的可操作性</w:t>
            </w:r>
            <w:r>
              <w:rPr>
                <w:rFonts w:hint="eastAsia" w:ascii="宋体" w:hAnsi="宋体" w:eastAsia="宋体" w:cs="宋体"/>
                <w:b w:val="0"/>
                <w:bCs w:val="0"/>
                <w:snapToGrid w:val="0"/>
                <w:kern w:val="0"/>
                <w:sz w:val="24"/>
                <w:szCs w:val="24"/>
                <w:lang w:val="en-US" w:eastAsia="zh-CN"/>
              </w:rPr>
              <w:t>。</w:t>
            </w:r>
          </w:p>
          <w:p w14:paraId="542CB7A2">
            <w:pPr>
              <w:keepNext w:val="0"/>
              <w:keepLines w:val="0"/>
              <w:pageBreakBefore w:val="0"/>
              <w:widowControl w:val="0"/>
              <w:numPr>
                <w:ilvl w:val="0"/>
                <w:numId w:val="0"/>
              </w:numPr>
              <w:kinsoku/>
              <w:wordWrap/>
              <w:overflowPunct/>
              <w:topLinePunct w:val="0"/>
              <w:bidi w:val="0"/>
              <w:adjustRightInd/>
              <w:snapToGrid/>
              <w:spacing w:line="480" w:lineRule="auto"/>
              <w:jc w:val="both"/>
              <w:textAlignment w:val="auto"/>
              <w:rPr>
                <w:rFonts w:hint="eastAsia" w:ascii="宋体" w:hAnsi="宋体" w:eastAsia="宋体" w:cs="宋体"/>
                <w:b/>
                <w:bCs/>
                <w:snapToGrid w:val="0"/>
                <w:kern w:val="0"/>
                <w:sz w:val="24"/>
                <w:szCs w:val="24"/>
                <w:lang w:val="zh-CN" w:eastAsia="zh-CN"/>
              </w:rPr>
            </w:pPr>
            <w:r>
              <w:rPr>
                <w:rFonts w:hint="eastAsia" w:ascii="宋体" w:hAnsi="宋体" w:eastAsia="宋体" w:cs="宋体"/>
                <w:b/>
                <w:bCs/>
                <w:snapToGrid w:val="0"/>
                <w:kern w:val="0"/>
                <w:sz w:val="24"/>
                <w:szCs w:val="24"/>
                <w:lang w:val="zh-CN" w:eastAsia="zh-CN"/>
              </w:rPr>
              <w:t>二、评审标准</w:t>
            </w:r>
          </w:p>
          <w:p w14:paraId="5A4FEED4">
            <w:pPr>
              <w:keepNext w:val="0"/>
              <w:keepLines w:val="0"/>
              <w:pageBreakBefore w:val="0"/>
              <w:kinsoku/>
              <w:wordWrap/>
              <w:overflowPunct/>
              <w:topLinePunct w:val="0"/>
              <w:bidi w:val="0"/>
              <w:adjustRightInd/>
              <w:snapToGrid/>
              <w:spacing w:line="48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.科学性：切合本项目实际情况，叙述清楚，符合客观实际情况；</w:t>
            </w:r>
          </w:p>
          <w:p w14:paraId="648C18AC">
            <w:pPr>
              <w:keepNext w:val="0"/>
              <w:keepLines w:val="0"/>
              <w:pageBreakBefore w:val="0"/>
              <w:widowControl w:val="0"/>
              <w:kinsoku/>
              <w:wordWrap/>
              <w:overflowPunct/>
              <w:topLinePunct w:val="0"/>
              <w:bidi w:val="0"/>
              <w:adjustRightInd/>
              <w:snapToGrid/>
              <w:spacing w:line="480" w:lineRule="auto"/>
              <w:ind w:firstLine="480" w:firstLineChars="200"/>
              <w:jc w:val="both"/>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zh-CN" w:eastAsia="zh-CN" w:bidi="ar-SA"/>
              </w:rPr>
              <w:t>.</w:t>
            </w:r>
            <w:r>
              <w:rPr>
                <w:rFonts w:hint="eastAsia" w:ascii="宋体" w:hAnsi="宋体" w:eastAsia="宋体" w:cs="宋体"/>
                <w:color w:val="000000"/>
                <w:sz w:val="24"/>
                <w:szCs w:val="24"/>
                <w:lang w:val="zh-CN" w:eastAsia="zh-CN"/>
              </w:rPr>
              <w:t>针对性：切合本项目实际情况，根据招标文件要求提出针对本项目实际操作性强的措施方案。</w:t>
            </w:r>
          </w:p>
          <w:p w14:paraId="02367187">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6</w:t>
            </w:r>
            <w:r>
              <w:rPr>
                <w:rFonts w:hint="eastAsia" w:ascii="宋体" w:hAnsi="宋体" w:cs="宋体"/>
                <w:b/>
                <w:bCs/>
                <w:color w:val="000000"/>
                <w:sz w:val="24"/>
                <w:szCs w:val="24"/>
              </w:rPr>
              <w:t>分）</w:t>
            </w:r>
          </w:p>
          <w:p w14:paraId="6F5248FB">
            <w:pPr>
              <w:spacing w:line="480" w:lineRule="auto"/>
              <w:ind w:firstLine="480" w:firstLineChars="200"/>
              <w:jc w:val="left"/>
              <w:rPr>
                <w:rFonts w:hint="eastAsia" w:ascii="宋体" w:hAnsi="宋体" w:cs="宋体"/>
                <w:color w:val="000000"/>
                <w:sz w:val="24"/>
                <w:szCs w:val="24"/>
              </w:rPr>
            </w:pPr>
            <w:r>
              <w:rPr>
                <w:rFonts w:hint="eastAsia" w:ascii="宋体" w:hAnsi="宋体" w:cs="宋体"/>
                <w:sz w:val="24"/>
                <w:lang w:val="zh-CN" w:eastAsia="zh-CN"/>
              </w:rPr>
              <w:t>①设</w:t>
            </w:r>
            <w:r>
              <w:rPr>
                <w:rFonts w:hint="eastAsia" w:ascii="宋体" w:hAnsi="宋体" w:eastAsia="宋体" w:cs="宋体"/>
                <w:kern w:val="2"/>
                <w:sz w:val="24"/>
                <w:szCs w:val="24"/>
                <w:highlight w:val="none"/>
                <w:lang w:val="en-US" w:eastAsia="zh-CN" w:bidi="ar-SA"/>
              </w:rPr>
              <w:t>应急预案内容完整性</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p w14:paraId="72355535">
            <w:pPr>
              <w:spacing w:line="480" w:lineRule="auto"/>
              <w:ind w:firstLine="480" w:firstLineChars="200"/>
              <w:jc w:val="left"/>
              <w:rPr>
                <w:rFonts w:hint="eastAsia" w:ascii="宋体" w:hAnsi="宋体" w:cs="宋体"/>
                <w:color w:val="000000"/>
                <w:sz w:val="24"/>
                <w:szCs w:val="24"/>
              </w:rPr>
            </w:pPr>
            <w:r>
              <w:rPr>
                <w:rFonts w:hint="eastAsia" w:ascii="宋体" w:hAnsi="宋体" w:cs="宋体"/>
                <w:sz w:val="24"/>
                <w:lang w:val="zh-CN" w:eastAsia="zh-CN"/>
              </w:rPr>
              <w:t>②</w:t>
            </w:r>
            <w:r>
              <w:rPr>
                <w:rFonts w:hint="eastAsia" w:ascii="宋体" w:hAnsi="宋体" w:eastAsia="宋体" w:cs="宋体"/>
                <w:kern w:val="2"/>
                <w:sz w:val="24"/>
                <w:szCs w:val="24"/>
                <w:highlight w:val="none"/>
                <w:lang w:val="en-US" w:eastAsia="zh-CN" w:bidi="ar-SA"/>
              </w:rPr>
              <w:t>应急预案控制措施</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p w14:paraId="1D78FF6E">
            <w:pPr>
              <w:spacing w:line="480" w:lineRule="auto"/>
              <w:ind w:firstLine="480" w:firstLineChars="200"/>
              <w:jc w:val="left"/>
              <w:rPr>
                <w:rFonts w:hint="eastAsia" w:ascii="宋体" w:hAnsi="宋体" w:eastAsia="宋体" w:cs="宋体"/>
                <w:bCs/>
                <w:kern w:val="2"/>
                <w:sz w:val="24"/>
                <w:szCs w:val="24"/>
                <w:lang w:val="en-US" w:eastAsia="zh-CN" w:bidi="ar-SA"/>
              </w:rPr>
            </w:pPr>
            <w:r>
              <w:rPr>
                <w:rFonts w:hint="eastAsia" w:ascii="宋体" w:hAnsi="宋体" w:eastAsia="宋体" w:cs="宋体"/>
                <w:color w:val="000000"/>
                <w:sz w:val="24"/>
                <w:szCs w:val="24"/>
                <w:lang w:val="en-US" w:eastAsia="zh-CN"/>
              </w:rPr>
              <w:t>③</w:t>
            </w:r>
            <w:r>
              <w:rPr>
                <w:rFonts w:hint="eastAsia" w:ascii="宋体" w:hAnsi="宋体" w:eastAsia="宋体" w:cs="宋体"/>
                <w:b w:val="0"/>
                <w:bCs w:val="0"/>
                <w:kern w:val="2"/>
                <w:sz w:val="24"/>
                <w:szCs w:val="24"/>
                <w:highlight w:val="none"/>
                <w:lang w:val="en-US" w:eastAsia="zh-CN" w:bidi="ar-SA"/>
              </w:rPr>
              <w:t>应急预案的可操作性</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1</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7AEE0D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37256E32">
            <w:pPr>
              <w:spacing w:line="480" w:lineRule="auto"/>
              <w:ind w:firstLine="420"/>
              <w:jc w:val="center"/>
              <w:rPr>
                <w:rFonts w:hint="eastAsia" w:ascii="宋体" w:hAnsi="宋体" w:eastAsia="宋体" w:cs="宋体"/>
                <w:color w:val="000000"/>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756D708C">
            <w:pPr>
              <w:pStyle w:val="34"/>
              <w:spacing w:line="480" w:lineRule="auto"/>
              <w:ind w:left="0" w:leftChars="0" w:firstLine="240" w:firstLineChars="100"/>
              <w:jc w:val="center"/>
              <w:rPr>
                <w:rFonts w:hint="eastAsia" w:ascii="宋体" w:hAnsi="宋体" w:cs="宋体"/>
                <w:sz w:val="24"/>
                <w:szCs w:val="24"/>
                <w:lang w:val="en-US" w:eastAsia="zh-CN"/>
              </w:rPr>
            </w:pPr>
            <w:r>
              <w:rPr>
                <w:rFonts w:hint="eastAsia" w:ascii="宋体" w:hAnsi="宋体" w:cs="宋体"/>
                <w:sz w:val="24"/>
                <w:szCs w:val="24"/>
                <w:lang w:val="en-US" w:eastAsia="zh-CN"/>
              </w:rPr>
              <w:t>项目团队</w:t>
            </w:r>
          </w:p>
          <w:p w14:paraId="70C66790">
            <w:pPr>
              <w:pStyle w:val="34"/>
              <w:spacing w:line="480" w:lineRule="auto"/>
              <w:ind w:left="0" w:leftChars="0" w:firstLine="240" w:firstLineChars="100"/>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lang w:val="en-US" w:eastAsia="zh-CN"/>
              </w:rPr>
              <w:t>（满分15分）</w:t>
            </w:r>
          </w:p>
        </w:tc>
        <w:tc>
          <w:tcPr>
            <w:tcW w:w="4501" w:type="dxa"/>
            <w:tcBorders>
              <w:top w:val="single" w:color="auto" w:sz="4" w:space="0"/>
              <w:left w:val="nil"/>
              <w:bottom w:val="single" w:color="auto" w:sz="4" w:space="0"/>
            </w:tcBorders>
            <w:noWrap w:val="0"/>
            <w:vAlign w:val="center"/>
          </w:tcPr>
          <w:p w14:paraId="6AF8823D">
            <w:pPr>
              <w:numPr>
                <w:ilvl w:val="0"/>
                <w:numId w:val="0"/>
              </w:numPr>
              <w:spacing w:line="480" w:lineRule="auto"/>
              <w:ind w:firstLine="480" w:firstLineChars="20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lang w:val="en-US" w:eastAsia="zh-CN"/>
              </w:rPr>
              <w:t>拟派项目负责人（满分3分）：具备一级注册建筑师资格或一级注册结构师资格且高级</w:t>
            </w:r>
            <w:r>
              <w:rPr>
                <w:rFonts w:hint="eastAsia" w:ascii="宋体" w:hAnsi="宋体" w:cs="宋体"/>
                <w:b w:val="0"/>
                <w:bCs w:val="0"/>
                <w:color w:val="000000"/>
                <w:sz w:val="24"/>
                <w:szCs w:val="24"/>
                <w:lang w:val="en-US" w:eastAsia="zh-CN"/>
              </w:rPr>
              <w:t>及以上</w:t>
            </w:r>
            <w:r>
              <w:rPr>
                <w:rFonts w:hint="eastAsia" w:ascii="宋体" w:hAnsi="宋体" w:eastAsia="宋体" w:cs="宋体"/>
                <w:b w:val="0"/>
                <w:bCs w:val="0"/>
                <w:color w:val="000000"/>
                <w:sz w:val="24"/>
                <w:szCs w:val="24"/>
                <w:lang w:val="en-US" w:eastAsia="zh-CN"/>
              </w:rPr>
              <w:t xml:space="preserve">职称得3分，具备一级注册建筑师资格或一级注册结构师资格且中级及以上职称得2分，其他职称不得分。  </w:t>
            </w:r>
          </w:p>
          <w:p w14:paraId="54D65F09">
            <w:pPr>
              <w:numPr>
                <w:ilvl w:val="0"/>
                <w:numId w:val="0"/>
              </w:numPr>
              <w:spacing w:line="480" w:lineRule="auto"/>
              <w:ind w:left="0" w:leftChars="0" w:firstLine="480" w:firstLineChars="20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kern w:val="2"/>
                <w:sz w:val="24"/>
                <w:szCs w:val="24"/>
                <w:lang w:val="en-US" w:eastAsia="zh-CN" w:bidi="ar-SA"/>
              </w:rPr>
              <w:t>2、</w:t>
            </w:r>
            <w:r>
              <w:rPr>
                <w:rFonts w:hint="eastAsia" w:ascii="宋体" w:hAnsi="宋体" w:eastAsia="宋体" w:cs="宋体"/>
                <w:b w:val="0"/>
                <w:bCs w:val="0"/>
                <w:color w:val="000000"/>
                <w:sz w:val="24"/>
                <w:szCs w:val="24"/>
                <w:lang w:val="en-US" w:eastAsia="zh-CN"/>
              </w:rPr>
              <w:t>其他人员配备（满分12分）：</w:t>
            </w:r>
          </w:p>
          <w:p w14:paraId="6E67A767">
            <w:pPr>
              <w:numPr>
                <w:ilvl w:val="0"/>
                <w:numId w:val="0"/>
              </w:numPr>
              <w:spacing w:line="480" w:lineRule="auto"/>
              <w:ind w:leftChars="200"/>
              <w:jc w:val="left"/>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①建筑专业负责人具有国家一级注册建筑师资格证书得1分，建筑设计相关专业正高级职称得1分，本项最高得2分；</w:t>
            </w:r>
          </w:p>
          <w:p w14:paraId="07002EAA">
            <w:pPr>
              <w:numPr>
                <w:ilvl w:val="0"/>
                <w:numId w:val="0"/>
              </w:numPr>
              <w:spacing w:line="480" w:lineRule="auto"/>
              <w:ind w:leftChars="200"/>
              <w:jc w:val="left"/>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②结构专业负责人具有国家一级注册结构师资格证书得1分，结构相关专业正高级职称得1分， 本项最高得2分；</w:t>
            </w:r>
          </w:p>
          <w:p w14:paraId="77395ED2">
            <w:pPr>
              <w:numPr>
                <w:ilvl w:val="0"/>
                <w:numId w:val="0"/>
              </w:numPr>
              <w:spacing w:line="480" w:lineRule="auto"/>
              <w:ind w:leftChars="200"/>
              <w:jc w:val="left"/>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③给排水专业负责人具有国家注册公用设备工程师 （给水排水专业）得1分，给水排水相关专业正高级职称得1分， 本项最高得2分；</w:t>
            </w:r>
          </w:p>
          <w:p w14:paraId="2B52573B">
            <w:pPr>
              <w:numPr>
                <w:ilvl w:val="0"/>
                <w:numId w:val="0"/>
              </w:numPr>
              <w:spacing w:line="480" w:lineRule="auto"/>
              <w:ind w:leftChars="200"/>
              <w:jc w:val="left"/>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④暖通专业负责人具有国家注册公用设备工程师 （暖通空调专业）得1分，暖通相关专业正高级职称得1分， 本项最高得2分；</w:t>
            </w:r>
          </w:p>
          <w:p w14:paraId="57BB3BEF">
            <w:pPr>
              <w:numPr>
                <w:ilvl w:val="0"/>
                <w:numId w:val="0"/>
              </w:numPr>
              <w:spacing w:line="480" w:lineRule="auto"/>
              <w:ind w:leftChars="200"/>
              <w:jc w:val="left"/>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⑤电气专业负责人具有国家注册电气工程师 （供配电） 得1分，电气相关专业正高级职称得1分，本项最高得2分；</w:t>
            </w:r>
          </w:p>
          <w:p w14:paraId="0BAC621A">
            <w:pPr>
              <w:numPr>
                <w:ilvl w:val="0"/>
                <w:numId w:val="0"/>
              </w:numPr>
              <w:spacing w:line="480" w:lineRule="auto"/>
              <w:ind w:leftChars="200"/>
              <w:jc w:val="left"/>
              <w:rPr>
                <w:rFonts w:hint="eastAsia"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⑥造价专业负责人具有国家一级注册造价师得1分，建筑设计相关专业正高级职称得1分，本项最高得2分</w:t>
            </w:r>
            <w:r>
              <w:rPr>
                <w:rFonts w:hint="eastAsia" w:ascii="宋体" w:hAnsi="宋体" w:eastAsia="宋体" w:cs="宋体"/>
                <w:b w:val="0"/>
                <w:bCs w:val="0"/>
                <w:color w:val="000000"/>
                <w:sz w:val="24"/>
                <w:szCs w:val="24"/>
                <w:lang w:val="en-US" w:eastAsia="zh-CN"/>
              </w:rPr>
              <w:t>。</w:t>
            </w:r>
          </w:p>
          <w:p w14:paraId="20B9181C">
            <w:pPr>
              <w:numPr>
                <w:ilvl w:val="0"/>
                <w:numId w:val="0"/>
              </w:numPr>
              <w:spacing w:line="480" w:lineRule="auto"/>
              <w:ind w:left="0" w:leftChars="0" w:firstLine="482" w:firstLineChars="200"/>
              <w:jc w:val="left"/>
              <w:rPr>
                <w:rFonts w:hint="eastAsia" w:ascii="宋体" w:hAnsi="宋体" w:eastAsia="宋体" w:cs="宋体"/>
                <w:color w:val="auto"/>
                <w:kern w:val="2"/>
                <w:sz w:val="24"/>
                <w:lang w:val="zh-CN" w:eastAsia="zh-CN" w:bidi="ar-SA"/>
              </w:rPr>
            </w:pPr>
            <w:r>
              <w:rPr>
                <w:rFonts w:hint="eastAsia" w:ascii="宋体" w:hAnsi="宋体" w:eastAsia="宋体" w:cs="宋体"/>
                <w:b/>
                <w:bCs/>
                <w:color w:val="000000"/>
                <w:sz w:val="24"/>
                <w:szCs w:val="24"/>
                <w:lang w:val="en-US" w:eastAsia="zh-CN"/>
              </w:rPr>
              <w:t>注：</w:t>
            </w:r>
            <w:r>
              <w:rPr>
                <w:rFonts w:hint="eastAsia" w:ascii="宋体" w:hAnsi="宋体" w:cs="宋体"/>
                <w:b/>
                <w:bCs/>
                <w:color w:val="000000"/>
                <w:sz w:val="24"/>
                <w:szCs w:val="24"/>
                <w:lang w:val="en-US" w:eastAsia="zh-CN"/>
              </w:rPr>
              <w:t>须提供人员身份证复印件、注册证、职称证书、毕业证复印件及相关证明材料；提供在本单位近半年内任意一个月的社保缴纳证明。</w:t>
            </w:r>
          </w:p>
        </w:tc>
      </w:tr>
      <w:tr w14:paraId="02076C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2037" w:type="dxa"/>
            <w:vMerge w:val="restart"/>
            <w:tcBorders>
              <w:top w:val="single" w:color="auto" w:sz="4" w:space="0"/>
              <w:right w:val="single" w:color="auto" w:sz="4" w:space="0"/>
            </w:tcBorders>
            <w:noWrap w:val="0"/>
            <w:vAlign w:val="center"/>
          </w:tcPr>
          <w:p w14:paraId="061EE12F">
            <w:pPr>
              <w:numPr>
                <w:ilvl w:val="0"/>
                <w:numId w:val="0"/>
              </w:num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二、</w:t>
            </w:r>
            <w:r>
              <w:rPr>
                <w:rFonts w:hint="eastAsia" w:ascii="宋体" w:hAnsi="宋体" w:eastAsia="宋体" w:cs="宋体"/>
                <w:color w:val="000000"/>
                <w:sz w:val="24"/>
                <w:szCs w:val="24"/>
              </w:rPr>
              <w:t>商务投标方案</w:t>
            </w:r>
          </w:p>
          <w:p w14:paraId="667E4D96">
            <w:pPr>
              <w:numPr>
                <w:ilvl w:val="0"/>
                <w:numId w:val="0"/>
              </w:num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（满分</w:t>
            </w: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分）</w:t>
            </w:r>
          </w:p>
        </w:tc>
        <w:tc>
          <w:tcPr>
            <w:tcW w:w="2332" w:type="dxa"/>
            <w:tcBorders>
              <w:top w:val="single" w:color="auto" w:sz="4" w:space="0"/>
              <w:left w:val="nil"/>
              <w:bottom w:val="single" w:color="auto" w:sz="4" w:space="0"/>
              <w:right w:val="single" w:color="auto" w:sz="4" w:space="0"/>
            </w:tcBorders>
            <w:noWrap w:val="0"/>
            <w:vAlign w:val="center"/>
          </w:tcPr>
          <w:p w14:paraId="43F65B2A">
            <w:pPr>
              <w:spacing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业绩证明</w:t>
            </w:r>
          </w:p>
          <w:p w14:paraId="7F9DBAB9">
            <w:pPr>
              <w:spacing w:line="480" w:lineRule="auto"/>
              <w:ind w:firstLine="240" w:firstLineChars="1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（满分</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分）</w:t>
            </w:r>
          </w:p>
        </w:tc>
        <w:tc>
          <w:tcPr>
            <w:tcW w:w="4501" w:type="dxa"/>
            <w:tcBorders>
              <w:top w:val="single" w:color="auto" w:sz="4" w:space="0"/>
              <w:left w:val="nil"/>
              <w:bottom w:val="single" w:color="auto" w:sz="4" w:space="0"/>
            </w:tcBorders>
            <w:noWrap w:val="0"/>
            <w:vAlign w:val="center"/>
          </w:tcPr>
          <w:p w14:paraId="223C38F3">
            <w:pPr>
              <w:spacing w:line="480" w:lineRule="auto"/>
              <w:ind w:firstLine="42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投标人提供2022年</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月1日及以后具有类似项目的业绩，投标文件中附有说明其业绩证明材料（以合同或中标通知书为准），每个业绩计2分，最高8分。</w:t>
            </w:r>
          </w:p>
          <w:p w14:paraId="761DFD06">
            <w:pPr>
              <w:spacing w:line="480" w:lineRule="auto"/>
              <w:ind w:firstLine="42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注：</w:t>
            </w:r>
            <w:r>
              <w:rPr>
                <w:rFonts w:hint="eastAsia" w:ascii="宋体" w:hAnsi="宋体" w:eastAsia="宋体" w:cs="宋体"/>
                <w:color w:val="000000"/>
                <w:sz w:val="24"/>
                <w:szCs w:val="24"/>
                <w:lang w:val="en-US" w:eastAsia="zh-CN"/>
              </w:rPr>
              <w:t>类似业绩指2022年1月1日后承揽的大于2万平米的公共建筑设计业绩。</w:t>
            </w:r>
          </w:p>
          <w:p w14:paraId="74DB68FB">
            <w:pPr>
              <w:spacing w:line="480" w:lineRule="auto"/>
              <w:ind w:firstLine="42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上述业绩的合同或中标通知书复印件加盖单位公章附在投标文件中。</w:t>
            </w:r>
          </w:p>
        </w:tc>
      </w:tr>
      <w:tr w14:paraId="2D2F74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right w:val="single" w:color="auto" w:sz="4" w:space="0"/>
            </w:tcBorders>
            <w:noWrap w:val="0"/>
            <w:vAlign w:val="center"/>
          </w:tcPr>
          <w:p w14:paraId="6335032E">
            <w:pPr>
              <w:spacing w:line="480" w:lineRule="auto"/>
              <w:ind w:firstLine="420"/>
              <w:jc w:val="center"/>
              <w:rPr>
                <w:rFonts w:hint="eastAsia" w:ascii="宋体" w:hAnsi="宋体" w:eastAsia="宋体" w:cs="宋体"/>
                <w:color w:val="000000"/>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0014CA6A">
            <w:pPr>
              <w:pStyle w:val="34"/>
              <w:spacing w:line="48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合理化建议</w:t>
            </w:r>
          </w:p>
          <w:p w14:paraId="5E976B1B">
            <w:pPr>
              <w:pStyle w:val="34"/>
              <w:spacing w:line="480" w:lineRule="auto"/>
              <w:ind w:left="0" w:leftChars="0"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c>
          <w:tcPr>
            <w:tcW w:w="4501" w:type="dxa"/>
            <w:tcBorders>
              <w:top w:val="single" w:color="auto" w:sz="4" w:space="0"/>
              <w:left w:val="nil"/>
              <w:bottom w:val="single" w:color="auto" w:sz="4" w:space="0"/>
            </w:tcBorders>
            <w:noWrap w:val="0"/>
            <w:vAlign w:val="center"/>
          </w:tcPr>
          <w:p w14:paraId="0AB39469">
            <w:pPr>
              <w:adjustRightInd w:val="0"/>
              <w:snapToGrid w:val="0"/>
              <w:spacing w:line="48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0"/>
                <w:sz w:val="24"/>
                <w:szCs w:val="24"/>
                <w:highlight w:val="none"/>
                <w:lang w:val="zh-CN" w:eastAsia="zh-CN" w:bidi="ar-SA"/>
              </w:rPr>
              <w:t>投标单位针对本项目提出合理化建议，每提供一条符合本项目的合理性建议得</w:t>
            </w: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分，最多得</w:t>
            </w:r>
            <w:r>
              <w:rPr>
                <w:rFonts w:hint="eastAsia" w:ascii="宋体" w:hAnsi="宋体" w:eastAsia="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zh-CN" w:eastAsia="zh-CN" w:bidi="ar-SA"/>
              </w:rPr>
              <w:t>分。</w:t>
            </w:r>
          </w:p>
        </w:tc>
      </w:tr>
      <w:tr w14:paraId="6BF3E1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bottom w:val="single" w:color="auto" w:sz="4" w:space="0"/>
              <w:right w:val="single" w:color="auto" w:sz="4" w:space="0"/>
            </w:tcBorders>
            <w:noWrap w:val="0"/>
            <w:vAlign w:val="center"/>
          </w:tcPr>
          <w:p w14:paraId="531DC325">
            <w:pPr>
              <w:spacing w:line="480" w:lineRule="auto"/>
              <w:ind w:firstLine="420"/>
              <w:jc w:val="center"/>
              <w:rPr>
                <w:rFonts w:hint="eastAsia" w:ascii="宋体" w:hAnsi="宋体" w:eastAsia="宋体" w:cs="宋体"/>
                <w:color w:val="000000"/>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2FF2537A">
            <w:pPr>
              <w:pStyle w:val="34"/>
              <w:spacing w:line="480" w:lineRule="auto"/>
              <w:ind w:left="479" w:leftChars="228"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售后服务</w:t>
            </w:r>
          </w:p>
          <w:p w14:paraId="5C8808C9">
            <w:pPr>
              <w:pStyle w:val="34"/>
              <w:spacing w:line="480" w:lineRule="auto"/>
              <w:ind w:left="479" w:leftChars="114" w:hanging="240" w:hangingChars="100"/>
              <w:rPr>
                <w:rFonts w:hint="eastAsia" w:ascii="宋体" w:hAnsi="宋体" w:eastAsia="宋体" w:cs="宋体"/>
                <w:sz w:val="24"/>
                <w:szCs w:val="24"/>
                <w:lang w:val="en-US" w:eastAsia="zh-CN"/>
              </w:rPr>
            </w:pPr>
            <w:r>
              <w:rPr>
                <w:rFonts w:hint="eastAsia" w:ascii="宋体" w:hAnsi="宋体" w:cs="宋体"/>
                <w:sz w:val="24"/>
                <w:szCs w:val="24"/>
                <w:lang w:val="en-US" w:eastAsia="zh-CN"/>
              </w:rPr>
              <w:t>（满分15分）</w:t>
            </w:r>
          </w:p>
        </w:tc>
        <w:tc>
          <w:tcPr>
            <w:tcW w:w="4501" w:type="dxa"/>
            <w:tcBorders>
              <w:top w:val="single" w:color="auto" w:sz="4" w:space="0"/>
              <w:left w:val="nil"/>
              <w:bottom w:val="single" w:color="auto" w:sz="4" w:space="0"/>
            </w:tcBorders>
            <w:noWrap w:val="0"/>
            <w:vAlign w:val="center"/>
          </w:tcPr>
          <w:p w14:paraId="6EFDF888">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一、评审内容</w:t>
            </w:r>
          </w:p>
          <w:p w14:paraId="4371B7D7">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napToGrid w:val="0"/>
                <w:kern w:val="0"/>
                <w:sz w:val="24"/>
                <w:szCs w:val="24"/>
                <w:lang w:val="en-US" w:eastAsia="zh-CN"/>
              </w:rPr>
            </w:pPr>
            <w:r>
              <w:rPr>
                <w:rFonts w:hint="eastAsia" w:ascii="宋体" w:hAnsi="宋体" w:eastAsia="宋体" w:cs="宋体"/>
                <w:b w:val="0"/>
                <w:bCs w:val="0"/>
                <w:snapToGrid w:val="0"/>
                <w:kern w:val="0"/>
                <w:sz w:val="24"/>
                <w:szCs w:val="24"/>
              </w:rPr>
              <w:t>根据项目实际需求</w:t>
            </w:r>
            <w:r>
              <w:rPr>
                <w:rFonts w:hint="eastAsia" w:ascii="宋体" w:hAnsi="宋体" w:eastAsia="宋体" w:cs="宋体"/>
                <w:b w:val="0"/>
                <w:bCs w:val="0"/>
                <w:snapToGrid w:val="0"/>
                <w:kern w:val="0"/>
                <w:sz w:val="24"/>
                <w:szCs w:val="24"/>
                <w:lang w:eastAsia="zh-CN"/>
              </w:rPr>
              <w:t>，</w:t>
            </w:r>
            <w:r>
              <w:rPr>
                <w:rFonts w:hint="eastAsia" w:ascii="宋体" w:hAnsi="宋体" w:eastAsia="宋体" w:cs="宋体"/>
                <w:b w:val="0"/>
                <w:bCs w:val="0"/>
                <w:snapToGrid w:val="0"/>
                <w:kern w:val="0"/>
                <w:sz w:val="24"/>
                <w:szCs w:val="24"/>
                <w:lang w:val="en-US" w:eastAsia="zh-CN"/>
              </w:rPr>
              <w:t>提供</w:t>
            </w:r>
            <w:r>
              <w:rPr>
                <w:rFonts w:hint="eastAsia" w:ascii="宋体" w:hAnsi="宋体" w:eastAsia="宋体" w:cs="宋体"/>
                <w:b w:val="0"/>
                <w:bCs w:val="0"/>
                <w:snapToGrid w:val="0"/>
                <w:kern w:val="0"/>
                <w:sz w:val="24"/>
                <w:szCs w:val="24"/>
              </w:rPr>
              <w:t>针对本项目</w:t>
            </w:r>
            <w:r>
              <w:rPr>
                <w:rFonts w:hint="eastAsia" w:ascii="宋体" w:hAnsi="宋体" w:eastAsia="宋体" w:cs="宋体"/>
                <w:b w:val="0"/>
                <w:bCs w:val="0"/>
                <w:snapToGrid w:val="0"/>
                <w:kern w:val="0"/>
                <w:sz w:val="24"/>
                <w:szCs w:val="24"/>
                <w:lang w:val="en-US" w:eastAsia="zh-CN"/>
              </w:rPr>
              <w:t>的</w:t>
            </w:r>
            <w:r>
              <w:rPr>
                <w:rFonts w:hint="eastAsia" w:ascii="宋体" w:hAnsi="宋体" w:eastAsia="宋体" w:cs="宋体"/>
                <w:b w:val="0"/>
                <w:bCs w:val="0"/>
                <w:snapToGrid w:val="0"/>
                <w:kern w:val="0"/>
                <w:sz w:val="24"/>
                <w:szCs w:val="24"/>
              </w:rPr>
              <w:t>售后服务方案，</w:t>
            </w:r>
            <w:r>
              <w:rPr>
                <w:rFonts w:hint="eastAsia" w:ascii="宋体" w:hAnsi="宋体" w:eastAsia="宋体" w:cs="宋体"/>
                <w:b w:val="0"/>
                <w:bCs w:val="0"/>
                <w:snapToGrid w:val="0"/>
                <w:kern w:val="0"/>
                <w:sz w:val="24"/>
                <w:szCs w:val="24"/>
                <w:lang w:val="en-US" w:eastAsia="zh-CN"/>
              </w:rPr>
              <w:t>内容包括①服务承诺②后续服务响应时间、响应速度及响应方式。</w:t>
            </w:r>
          </w:p>
          <w:p w14:paraId="6CB677CA">
            <w:pPr>
              <w:keepNext w:val="0"/>
              <w:keepLines w:val="0"/>
              <w:pageBreakBefore w:val="0"/>
              <w:widowControl w:val="0"/>
              <w:kinsoku/>
              <w:wordWrap/>
              <w:overflowPunct/>
              <w:topLinePunct w:val="0"/>
              <w:bidi w:val="0"/>
              <w:adjustRightInd/>
              <w:snapToGrid/>
              <w:spacing w:line="48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二、评审标准</w:t>
            </w:r>
          </w:p>
          <w:p w14:paraId="33C0DF2E">
            <w:pPr>
              <w:pStyle w:val="95"/>
              <w:keepNext w:val="0"/>
              <w:keepLines w:val="0"/>
              <w:pageBreakBefore w:val="0"/>
              <w:widowControl w:val="0"/>
              <w:kinsoku/>
              <w:wordWrap/>
              <w:overflowPunct/>
              <w:topLinePunct w:val="0"/>
              <w:autoSpaceDE/>
              <w:autoSpaceDN/>
              <w:bidi w:val="0"/>
              <w:adjustRightInd/>
              <w:snapToGrid/>
              <w:spacing w:before="72" w:line="480" w:lineRule="auto"/>
              <w:ind w:left="107" w:right="99" w:firstLine="472" w:firstLineChars="20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完整性：切合本项目实际情况，方案内容齐</w:t>
            </w:r>
            <w:r>
              <w:rPr>
                <w:rFonts w:hint="eastAsia" w:ascii="宋体" w:hAnsi="宋体" w:eastAsia="宋体" w:cs="宋体"/>
                <w:spacing w:val="-10"/>
                <w:sz w:val="24"/>
                <w:szCs w:val="24"/>
              </w:rPr>
              <w:t>全，有详细描述及其他内</w:t>
            </w:r>
            <w:r>
              <w:rPr>
                <w:rFonts w:hint="eastAsia" w:ascii="宋体" w:hAnsi="宋体" w:eastAsia="宋体" w:cs="宋体"/>
                <w:spacing w:val="-2"/>
                <w:sz w:val="24"/>
                <w:szCs w:val="24"/>
              </w:rPr>
              <w:t>容的补充；</w:t>
            </w:r>
          </w:p>
          <w:p w14:paraId="3B335E36">
            <w:pPr>
              <w:pStyle w:val="95"/>
              <w:keepNext w:val="0"/>
              <w:keepLines w:val="0"/>
              <w:pageBreakBefore w:val="0"/>
              <w:widowControl w:val="0"/>
              <w:kinsoku/>
              <w:wordWrap/>
              <w:overflowPunct/>
              <w:topLinePunct w:val="0"/>
              <w:autoSpaceDE/>
              <w:autoSpaceDN/>
              <w:bidi w:val="0"/>
              <w:adjustRightInd/>
              <w:snapToGrid/>
              <w:spacing w:line="480" w:lineRule="auto"/>
              <w:ind w:left="107" w:right="102" w:firstLine="472" w:firstLineChars="20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科学性：切合本项目实际情况，叙述清楚，符合客观实际情况；</w:t>
            </w:r>
          </w:p>
          <w:p w14:paraId="50E15E17">
            <w:pPr>
              <w:pStyle w:val="95"/>
              <w:keepNext w:val="0"/>
              <w:keepLines w:val="0"/>
              <w:pageBreakBefore w:val="0"/>
              <w:widowControl w:val="0"/>
              <w:kinsoku/>
              <w:wordWrap/>
              <w:overflowPunct/>
              <w:topLinePunct w:val="0"/>
              <w:autoSpaceDE/>
              <w:autoSpaceDN/>
              <w:bidi w:val="0"/>
              <w:adjustRightInd/>
              <w:snapToGrid/>
              <w:spacing w:line="480" w:lineRule="auto"/>
              <w:ind w:left="107" w:right="-29" w:firstLine="472" w:firstLineChars="20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合理性：方案内容符合项目实际特点，合理、</w:t>
            </w:r>
            <w:r>
              <w:rPr>
                <w:rFonts w:hint="eastAsia" w:ascii="宋体" w:hAnsi="宋体" w:eastAsia="宋体" w:cs="宋体"/>
                <w:spacing w:val="-4"/>
                <w:sz w:val="24"/>
                <w:szCs w:val="24"/>
              </w:rPr>
              <w:t>恰当；</w:t>
            </w:r>
          </w:p>
          <w:p w14:paraId="142D3100">
            <w:pPr>
              <w:spacing w:line="480" w:lineRule="auto"/>
              <w:jc w:val="left"/>
              <w:rPr>
                <w:rFonts w:ascii="宋体" w:hAnsi="宋体" w:cs="宋体"/>
                <w:b/>
                <w:bCs/>
                <w:color w:val="000000"/>
                <w:sz w:val="24"/>
                <w:szCs w:val="24"/>
              </w:rPr>
            </w:pPr>
            <w:r>
              <w:rPr>
                <w:rFonts w:hint="eastAsia" w:ascii="宋体" w:hAnsi="宋体" w:cs="宋体"/>
                <w:b/>
                <w:bCs/>
                <w:color w:val="000000"/>
                <w:sz w:val="24"/>
                <w:szCs w:val="24"/>
              </w:rPr>
              <w:t>三、赋分标准（满分</w:t>
            </w:r>
            <w:r>
              <w:rPr>
                <w:rFonts w:hint="eastAsia" w:ascii="宋体" w:hAnsi="宋体" w:cs="宋体"/>
                <w:b/>
                <w:bCs/>
                <w:color w:val="000000"/>
                <w:sz w:val="24"/>
                <w:szCs w:val="24"/>
                <w:lang w:val="en-US" w:eastAsia="zh-CN"/>
              </w:rPr>
              <w:t>15</w:t>
            </w:r>
            <w:r>
              <w:rPr>
                <w:rFonts w:hint="eastAsia" w:ascii="宋体" w:hAnsi="宋体" w:cs="宋体"/>
                <w:b/>
                <w:bCs/>
                <w:color w:val="000000"/>
                <w:sz w:val="24"/>
                <w:szCs w:val="24"/>
              </w:rPr>
              <w:t>分）</w:t>
            </w:r>
          </w:p>
          <w:p w14:paraId="07167127">
            <w:pPr>
              <w:spacing w:line="480" w:lineRule="auto"/>
              <w:ind w:firstLine="480" w:firstLineChars="200"/>
              <w:jc w:val="left"/>
              <w:rPr>
                <w:rFonts w:ascii="宋体" w:hAnsi="宋体" w:cs="宋体"/>
                <w:color w:val="000000"/>
                <w:sz w:val="24"/>
                <w:szCs w:val="24"/>
              </w:rPr>
            </w:pPr>
            <w:r>
              <w:rPr>
                <w:rFonts w:hint="eastAsia" w:ascii="宋体" w:hAnsi="宋体" w:cs="宋体"/>
                <w:sz w:val="24"/>
                <w:lang w:val="zh-CN" w:eastAsia="zh-CN"/>
              </w:rPr>
              <w:t>①</w:t>
            </w:r>
            <w:r>
              <w:rPr>
                <w:rFonts w:hint="eastAsia" w:ascii="宋体" w:hAnsi="宋体" w:cs="宋体"/>
                <w:sz w:val="24"/>
                <w:lang w:val="en-US" w:eastAsia="zh-CN"/>
              </w:rPr>
              <w:t>服务承诺</w:t>
            </w:r>
            <w:r>
              <w:rPr>
                <w:rFonts w:hint="eastAsia" w:ascii="宋体" w:hAnsi="宋体" w:cs="宋体"/>
                <w:sz w:val="24"/>
                <w:lang w:val="zh-CN"/>
              </w:rPr>
              <w:t>：</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7.5</w:t>
            </w:r>
            <w:r>
              <w:rPr>
                <w:rFonts w:hint="eastAsia" w:ascii="宋体" w:hAnsi="宋体" w:cs="宋体"/>
                <w:color w:val="000000"/>
                <w:sz w:val="24"/>
                <w:szCs w:val="24"/>
              </w:rPr>
              <w:t>分；</w:t>
            </w:r>
          </w:p>
          <w:p w14:paraId="0DB6AE05">
            <w:pPr>
              <w:spacing w:line="480" w:lineRule="auto"/>
              <w:ind w:firstLine="480" w:firstLineChars="200"/>
              <w:jc w:val="left"/>
              <w:rPr>
                <w:rFonts w:hint="eastAsia" w:ascii="宋体" w:hAnsi="宋体" w:eastAsia="宋体" w:cs="宋体"/>
                <w:b/>
                <w:bCs/>
                <w:color w:val="000000"/>
                <w:sz w:val="24"/>
                <w:szCs w:val="24"/>
                <w:lang w:val="en-US" w:eastAsia="zh-CN"/>
              </w:rPr>
            </w:pPr>
            <w:r>
              <w:rPr>
                <w:rFonts w:hint="eastAsia" w:ascii="宋体" w:hAnsi="宋体" w:cs="宋体"/>
                <w:color w:val="000000"/>
                <w:sz w:val="24"/>
                <w:szCs w:val="24"/>
              </w:rPr>
              <w:t>②</w:t>
            </w:r>
            <w:r>
              <w:rPr>
                <w:rFonts w:hint="eastAsia" w:ascii="宋体" w:hAnsi="宋体" w:cs="宋体"/>
                <w:color w:val="000000"/>
                <w:sz w:val="24"/>
                <w:szCs w:val="24"/>
                <w:lang w:val="en-US" w:eastAsia="zh-CN"/>
              </w:rPr>
              <w:t>后续服务响应时间、响应速度及响应方式</w:t>
            </w:r>
            <w:r>
              <w:rPr>
                <w:rFonts w:hint="eastAsia" w:ascii="宋体" w:hAnsi="宋体" w:cs="宋体"/>
                <w:color w:val="000000"/>
                <w:sz w:val="24"/>
                <w:szCs w:val="24"/>
              </w:rPr>
              <w:t>：每完全满足一个评审标准得</w:t>
            </w:r>
            <w:r>
              <w:rPr>
                <w:rFonts w:hint="eastAsia" w:ascii="宋体" w:hAnsi="宋体" w:cs="宋体"/>
                <w:color w:val="000000"/>
                <w:sz w:val="24"/>
                <w:szCs w:val="24"/>
                <w:lang w:val="en-US" w:eastAsia="zh-CN"/>
              </w:rPr>
              <w:t>2.5</w:t>
            </w:r>
            <w:r>
              <w:rPr>
                <w:rFonts w:hint="eastAsia" w:ascii="宋体" w:hAnsi="宋体" w:cs="宋体"/>
                <w:color w:val="000000"/>
                <w:sz w:val="24"/>
                <w:szCs w:val="24"/>
              </w:rPr>
              <w:t>分，满分</w:t>
            </w:r>
            <w:r>
              <w:rPr>
                <w:rFonts w:hint="eastAsia" w:ascii="宋体" w:hAnsi="宋体" w:cs="宋体"/>
                <w:color w:val="000000"/>
                <w:sz w:val="24"/>
                <w:szCs w:val="24"/>
                <w:lang w:val="en-US" w:eastAsia="zh-CN"/>
              </w:rPr>
              <w:t>7.5</w:t>
            </w:r>
            <w:r>
              <w:rPr>
                <w:rFonts w:hint="eastAsia" w:ascii="宋体" w:hAnsi="宋体" w:cs="宋体"/>
                <w:color w:val="000000"/>
                <w:sz w:val="24"/>
                <w:szCs w:val="24"/>
              </w:rPr>
              <w:t>分</w:t>
            </w:r>
            <w:r>
              <w:rPr>
                <w:rFonts w:hint="eastAsia" w:ascii="宋体" w:hAnsi="宋体" w:cs="宋体"/>
                <w:color w:val="000000"/>
                <w:sz w:val="24"/>
                <w:szCs w:val="24"/>
                <w:lang w:eastAsia="zh-CN"/>
              </w:rPr>
              <w:t>。</w:t>
            </w:r>
          </w:p>
        </w:tc>
      </w:tr>
      <w:tr w14:paraId="53E669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7" w:hRule="atLeast"/>
          <w:jc w:val="center"/>
        </w:trPr>
        <w:tc>
          <w:tcPr>
            <w:tcW w:w="2037" w:type="dxa"/>
            <w:tcBorders>
              <w:top w:val="single" w:color="auto" w:sz="4" w:space="0"/>
              <w:right w:val="single" w:color="auto" w:sz="4" w:space="0"/>
            </w:tcBorders>
            <w:noWrap w:val="0"/>
            <w:vAlign w:val="center"/>
          </w:tcPr>
          <w:p w14:paraId="4F6AE231">
            <w:pPr>
              <w:numPr>
                <w:ilvl w:val="0"/>
                <w:numId w:val="0"/>
              </w:num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三、</w:t>
            </w:r>
            <w:r>
              <w:rPr>
                <w:rFonts w:hint="eastAsia" w:ascii="宋体" w:hAnsi="宋体" w:eastAsia="宋体" w:cs="宋体"/>
                <w:color w:val="000000"/>
                <w:sz w:val="24"/>
                <w:szCs w:val="24"/>
              </w:rPr>
              <w:t>投标报价</w:t>
            </w:r>
          </w:p>
          <w:p w14:paraId="00F8FDE4">
            <w:pPr>
              <w:numPr>
                <w:ilvl w:val="0"/>
                <w:numId w:val="0"/>
              </w:numPr>
              <w:spacing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（满分</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0分）</w:t>
            </w:r>
          </w:p>
        </w:tc>
        <w:tc>
          <w:tcPr>
            <w:tcW w:w="2332" w:type="dxa"/>
            <w:tcBorders>
              <w:top w:val="single" w:color="auto" w:sz="4" w:space="0"/>
              <w:left w:val="nil"/>
              <w:right w:val="single" w:color="auto" w:sz="4" w:space="0"/>
            </w:tcBorders>
            <w:noWrap w:val="0"/>
            <w:vAlign w:val="center"/>
          </w:tcPr>
          <w:p w14:paraId="28A60F0C">
            <w:pPr>
              <w:spacing w:line="480" w:lineRule="auto"/>
              <w:ind w:firstLine="42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p>
          <w:p w14:paraId="03FC64E8">
            <w:pPr>
              <w:spacing w:line="480" w:lineRule="auto"/>
              <w:ind w:firstLine="240" w:firstLineChars="1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（满分</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0分）</w:t>
            </w:r>
          </w:p>
        </w:tc>
        <w:tc>
          <w:tcPr>
            <w:tcW w:w="4501" w:type="dxa"/>
            <w:tcBorders>
              <w:top w:val="single" w:color="auto" w:sz="4" w:space="0"/>
              <w:left w:val="nil"/>
            </w:tcBorders>
            <w:noWrap w:val="0"/>
            <w:vAlign w:val="center"/>
          </w:tcPr>
          <w:p w14:paraId="5E64C46B">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满足招标文件要求且投标报价最低的投标报价为评标基准价，其价格分为满分。但最低报价并非唯一的中标评判因素。</w:t>
            </w:r>
          </w:p>
          <w:p w14:paraId="590CCC0E">
            <w:pPr>
              <w:spacing w:line="480" w:lineRule="auto"/>
              <w:ind w:firstLine="480" w:firstLineChars="200"/>
              <w:jc w:val="left"/>
              <w:rPr>
                <w:rFonts w:hint="eastAsia"/>
                <w:b/>
                <w:bCs/>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其他投标人的价格分统一按照下列公式计算：投标报价得分＝（评标基准价/投标报价）×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tc>
      </w:tr>
    </w:tbl>
    <w:p w14:paraId="1D37571C">
      <w:pPr>
        <w:spacing w:line="360" w:lineRule="auto"/>
        <w:rPr>
          <w:rFonts w:hint="eastAsia" w:ascii="宋体" w:hAnsi="宋体" w:eastAsia="宋体" w:cs="宋体"/>
          <w:b/>
          <w:color w:val="000000"/>
          <w:sz w:val="24"/>
          <w:szCs w:val="24"/>
        </w:rPr>
      </w:pPr>
    </w:p>
    <w:p w14:paraId="53F0E073">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3.2.3确定投标人的有效报价：</w:t>
      </w:r>
    </w:p>
    <w:p w14:paraId="7A5EFFAB">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经初审合格的投标文件，其投标报价为有效投标报价。</w:t>
      </w:r>
    </w:p>
    <w:p w14:paraId="153C6816">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3.2.4确定评标基准价：</w:t>
      </w:r>
    </w:p>
    <w:p w14:paraId="681E7576">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rPr>
        <w:t>满足招标文件要求且报价最低的为评标基准价。</w:t>
      </w:r>
    </w:p>
    <w:p w14:paraId="35F44488">
      <w:pPr>
        <w:keepNext w:val="0"/>
        <w:keepLines w:val="0"/>
        <w:pageBreakBefore w:val="0"/>
        <w:widowControl w:val="0"/>
        <w:tabs>
          <w:tab w:val="left" w:pos="6060"/>
        </w:tabs>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4" w:name="_Toc343511794"/>
      <w:r>
        <w:rPr>
          <w:rFonts w:hint="eastAsia" w:ascii="宋体" w:hAnsi="宋体" w:eastAsia="宋体" w:cs="宋体"/>
          <w:b/>
          <w:color w:val="000000"/>
          <w:sz w:val="24"/>
          <w:szCs w:val="24"/>
        </w:rPr>
        <w:t>3.2.5投标报价评审：</w:t>
      </w:r>
      <w:bookmarkEnd w:id="674"/>
      <w:r>
        <w:rPr>
          <w:rFonts w:hint="eastAsia" w:ascii="宋体" w:hAnsi="宋体" w:eastAsia="宋体" w:cs="宋体"/>
          <w:b/>
          <w:color w:val="000000"/>
          <w:sz w:val="24"/>
          <w:szCs w:val="24"/>
        </w:rPr>
        <w:t>（总分为</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0分）</w:t>
      </w:r>
    </w:p>
    <w:p w14:paraId="70849721">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5" w:name="_Toc343511804"/>
      <w:r>
        <w:rPr>
          <w:rFonts w:hint="eastAsia" w:ascii="宋体" w:hAnsi="宋体" w:eastAsia="宋体" w:cs="宋体"/>
          <w:b/>
          <w:color w:val="000000"/>
          <w:sz w:val="24"/>
          <w:szCs w:val="24"/>
        </w:rPr>
        <w:t>3.2.6汇总上述技术部分和商务部分及投标报价得分，按综合得分由高到低的顺序排序。</w:t>
      </w:r>
      <w:bookmarkEnd w:id="675"/>
    </w:p>
    <w:p w14:paraId="50AD85D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6" w:name="_Toc343511805"/>
      <w:r>
        <w:rPr>
          <w:rFonts w:hint="eastAsia" w:ascii="宋体" w:hAnsi="宋体" w:eastAsia="宋体" w:cs="宋体"/>
          <w:b/>
          <w:color w:val="000000"/>
          <w:sz w:val="24"/>
          <w:szCs w:val="24"/>
        </w:rPr>
        <w:t>3.2.7确定中标投标人：</w:t>
      </w:r>
      <w:bookmarkEnd w:id="676"/>
    </w:p>
    <w:p w14:paraId="6F917F32">
      <w:pPr>
        <w:keepNext w:val="0"/>
        <w:keepLines w:val="0"/>
        <w:pageBreakBefore w:val="0"/>
        <w:widowControl w:val="0"/>
        <w:kinsoku/>
        <w:wordWrap/>
        <w:topLinePunct w:val="0"/>
        <w:autoSpaceDE/>
        <w:autoSpaceDN/>
        <w:bidi w:val="0"/>
        <w:adjustRightInd/>
        <w:spacing w:line="600" w:lineRule="exact"/>
        <w:ind w:firstLine="472" w:firstLineChars="196"/>
        <w:rPr>
          <w:rFonts w:hint="eastAsia" w:ascii="宋体" w:hAnsi="宋体" w:eastAsia="宋体" w:cs="宋体"/>
          <w:color w:val="000000"/>
          <w:sz w:val="24"/>
          <w:szCs w:val="24"/>
        </w:rPr>
      </w:pPr>
      <w:bookmarkStart w:id="677" w:name="_Toc343511806"/>
      <w:bookmarkStart w:id="678" w:name="_Toc343511807"/>
      <w:r>
        <w:rPr>
          <w:rFonts w:hint="eastAsia" w:ascii="宋体" w:hAnsi="宋体" w:eastAsia="宋体" w:cs="宋体"/>
          <w:b/>
          <w:bCs/>
          <w:color w:val="000000"/>
          <w:sz w:val="24"/>
          <w:szCs w:val="24"/>
          <w:u w:val="single"/>
        </w:rPr>
        <w:t>综合得分</w:t>
      </w:r>
      <w:r>
        <w:rPr>
          <w:rFonts w:hint="eastAsia" w:ascii="宋体" w:hAnsi="宋体" w:eastAsia="宋体" w:cs="宋体"/>
          <w:b/>
          <w:color w:val="000000"/>
          <w:sz w:val="24"/>
          <w:szCs w:val="24"/>
          <w:u w:val="single"/>
        </w:rPr>
        <w:t>排序第一的投标人为中标候选投标人即为中标投标人。中标投标人投标报价为中标价即为合同价</w:t>
      </w:r>
      <w:r>
        <w:rPr>
          <w:rFonts w:hint="eastAsia" w:ascii="宋体" w:hAnsi="宋体" w:eastAsia="宋体" w:cs="宋体"/>
          <w:color w:val="000000"/>
          <w:sz w:val="24"/>
          <w:szCs w:val="24"/>
        </w:rPr>
        <w:t>。</w:t>
      </w:r>
      <w:bookmarkEnd w:id="677"/>
    </w:p>
    <w:p w14:paraId="31AD082A">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当确定的中标投标人放弃中标或不能够履行投标文件承诺的条款，中标投标人按排名顺序依次递补。</w:t>
      </w:r>
      <w:bookmarkEnd w:id="678"/>
    </w:p>
    <w:p w14:paraId="69A71012">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9" w:name="_Toc343511808"/>
      <w:r>
        <w:rPr>
          <w:rFonts w:hint="eastAsia" w:ascii="宋体" w:hAnsi="宋体" w:eastAsia="宋体" w:cs="宋体"/>
          <w:b/>
          <w:color w:val="000000"/>
          <w:sz w:val="24"/>
          <w:szCs w:val="24"/>
        </w:rPr>
        <w:t>3.2.8其他情况：</w:t>
      </w:r>
      <w:bookmarkEnd w:id="679"/>
    </w:p>
    <w:p w14:paraId="583D29D1">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0" w:name="_Toc343511810"/>
      <w:r>
        <w:rPr>
          <w:rFonts w:hint="eastAsia" w:ascii="宋体" w:hAnsi="宋体" w:eastAsia="宋体" w:cs="宋体"/>
          <w:bCs/>
          <w:color w:val="000000"/>
          <w:sz w:val="24"/>
          <w:szCs w:val="24"/>
        </w:rPr>
        <w:t>综合得分并列时，比较投标报价，此分项得分高者排序靠前；若投标报价得分仍相同，比较投标人技术标得分；如仍相同，则由评委无记名投票，以得票高低确定排序先后。</w:t>
      </w:r>
    </w:p>
    <w:p w14:paraId="3BBA3C40">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评标中采用插入法计算保留小数点后两位，第三位四舍五入。</w:t>
      </w:r>
      <w:bookmarkEnd w:id="680"/>
    </w:p>
    <w:p w14:paraId="3AAF225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1" w:name="_Toc343511811"/>
      <w:r>
        <w:rPr>
          <w:rFonts w:hint="eastAsia" w:ascii="宋体" w:hAnsi="宋体" w:eastAsia="宋体" w:cs="宋体"/>
          <w:bCs/>
          <w:color w:val="000000"/>
          <w:sz w:val="24"/>
          <w:szCs w:val="24"/>
        </w:rPr>
        <w:t>本办法由采购人负责解释，未尽事宜执行有关规定</w:t>
      </w:r>
      <w:bookmarkEnd w:id="681"/>
    </w:p>
    <w:p w14:paraId="5A72F4E7">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82" w:name="_Toc144974575"/>
      <w:bookmarkStart w:id="683" w:name="_Toc490171399"/>
      <w:bookmarkStart w:id="684" w:name="_Toc361406358"/>
      <w:bookmarkStart w:id="685" w:name="_Toc152045607"/>
      <w:bookmarkStart w:id="686" w:name="_Toc490171558"/>
      <w:bookmarkStart w:id="687" w:name="_Toc394320906"/>
      <w:bookmarkStart w:id="688" w:name="_Toc152042385"/>
      <w:bookmarkStart w:id="689" w:name="_Toc397585175"/>
      <w:bookmarkStart w:id="690" w:name="_Toc343511812"/>
      <w:bookmarkStart w:id="691" w:name="_Toc397410664"/>
      <w:bookmarkStart w:id="692" w:name="_Toc246996993"/>
      <w:bookmarkStart w:id="693" w:name="_Toc456197093"/>
      <w:bookmarkStart w:id="694" w:name="_Toc397585244"/>
      <w:bookmarkStart w:id="695" w:name="_Toc395711825"/>
      <w:bookmarkStart w:id="696" w:name="_Toc361406437"/>
      <w:bookmarkStart w:id="697" w:name="_Toc397410477"/>
      <w:bookmarkStart w:id="698" w:name="_Toc247085765"/>
      <w:bookmarkStart w:id="699" w:name="_Toc179632625"/>
      <w:bookmarkStart w:id="700" w:name="_Toc246996250"/>
      <w:r>
        <w:rPr>
          <w:rFonts w:hint="eastAsia" w:ascii="宋体" w:hAnsi="宋体" w:eastAsia="宋体" w:cs="宋体"/>
          <w:b/>
          <w:color w:val="000000"/>
          <w:sz w:val="24"/>
          <w:szCs w:val="24"/>
        </w:rPr>
        <w:t>3.3 投标文件的澄清</w:t>
      </w:r>
      <w:bookmarkEnd w:id="682"/>
      <w:r>
        <w:rPr>
          <w:rFonts w:hint="eastAsia" w:ascii="宋体" w:hAnsi="宋体" w:eastAsia="宋体" w:cs="宋体"/>
          <w:b/>
          <w:color w:val="000000"/>
          <w:sz w:val="24"/>
          <w:szCs w:val="24"/>
        </w:rPr>
        <w:t>和补正</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22979CB">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1" w:name="_Toc343511813"/>
      <w:r>
        <w:rPr>
          <w:rFonts w:hint="eastAsia" w:ascii="宋体" w:hAnsi="宋体" w:eastAsia="宋体" w:cs="宋体"/>
          <w:color w:val="000000"/>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bookmarkEnd w:id="701"/>
    </w:p>
    <w:p w14:paraId="1F3ADB4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2" w:name="_Toc343511814"/>
      <w:r>
        <w:rPr>
          <w:rFonts w:hint="eastAsia" w:ascii="宋体" w:hAnsi="宋体" w:eastAsia="宋体" w:cs="宋体"/>
          <w:color w:val="000000"/>
          <w:sz w:val="24"/>
          <w:szCs w:val="24"/>
        </w:rPr>
        <w:t>3.3.2 澄清、说明和补正不得改变投标文件的实质性内容（算术性错误修正的除外）。投标人的书面澄清、说明和补正属于投标文件的组成部分。</w:t>
      </w:r>
      <w:bookmarkEnd w:id="702"/>
    </w:p>
    <w:p w14:paraId="7C7F7336">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3" w:name="_Toc343511815"/>
      <w:r>
        <w:rPr>
          <w:rFonts w:hint="eastAsia" w:ascii="宋体" w:hAnsi="宋体" w:eastAsia="宋体" w:cs="宋体"/>
          <w:color w:val="000000"/>
          <w:sz w:val="24"/>
          <w:szCs w:val="24"/>
        </w:rPr>
        <w:t>3.3.3 评标委员会对投标人提交的澄清、说明或补正有疑问的，可以要求投标人进一步澄清、说明或补正，直至满足评标委员会的要求。</w:t>
      </w:r>
      <w:bookmarkEnd w:id="703"/>
    </w:p>
    <w:p w14:paraId="20A19F5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704" w:name="_Toc247085766"/>
      <w:bookmarkStart w:id="705" w:name="_Toc361406359"/>
      <w:bookmarkStart w:id="706" w:name="_Toc490171559"/>
      <w:bookmarkStart w:id="707" w:name="_Toc397410665"/>
      <w:bookmarkStart w:id="708" w:name="_Toc456197094"/>
      <w:bookmarkStart w:id="709" w:name="_Toc179632626"/>
      <w:bookmarkStart w:id="710" w:name="_Toc397410478"/>
      <w:bookmarkStart w:id="711" w:name="_Toc397585245"/>
      <w:bookmarkStart w:id="712" w:name="_Toc246996251"/>
      <w:bookmarkStart w:id="713" w:name="_Toc394320907"/>
      <w:bookmarkStart w:id="714" w:name="_Toc144974576"/>
      <w:bookmarkStart w:id="715" w:name="_Toc361406438"/>
      <w:bookmarkStart w:id="716" w:name="_Toc152045608"/>
      <w:bookmarkStart w:id="717" w:name="_Toc397585176"/>
      <w:bookmarkStart w:id="718" w:name="_Toc246996994"/>
      <w:bookmarkStart w:id="719" w:name="_Toc343511816"/>
      <w:bookmarkStart w:id="720" w:name="_Toc490171400"/>
      <w:bookmarkStart w:id="721" w:name="_Toc152042386"/>
      <w:bookmarkStart w:id="722" w:name="_Toc395711826"/>
      <w:r>
        <w:rPr>
          <w:rFonts w:hint="eastAsia" w:ascii="宋体" w:hAnsi="宋体" w:eastAsia="宋体" w:cs="宋体"/>
          <w:b/>
          <w:color w:val="000000"/>
          <w:sz w:val="24"/>
          <w:szCs w:val="24"/>
        </w:rPr>
        <w:t>3.4 评标结果</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385D85E">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23" w:name="_Toc343511817"/>
      <w:r>
        <w:rPr>
          <w:rFonts w:hint="eastAsia" w:ascii="宋体" w:hAnsi="宋体" w:eastAsia="宋体" w:cs="宋体"/>
          <w:color w:val="000000"/>
          <w:sz w:val="24"/>
          <w:szCs w:val="24"/>
        </w:rPr>
        <w:t>3.4.1评标委员会按照得分由高到低的顺序推荐前三名为</w:t>
      </w:r>
      <w:bookmarkEnd w:id="723"/>
      <w:r>
        <w:rPr>
          <w:rFonts w:hint="eastAsia" w:ascii="宋体" w:hAnsi="宋体" w:eastAsia="宋体" w:cs="宋体"/>
          <w:color w:val="000000"/>
          <w:sz w:val="24"/>
          <w:szCs w:val="24"/>
        </w:rPr>
        <w:t>中标候选投标人。</w:t>
      </w:r>
    </w:p>
    <w:p w14:paraId="1C3A7543">
      <w:pPr>
        <w:keepNext w:val="0"/>
        <w:keepLines w:val="0"/>
        <w:pageBreakBefore w:val="0"/>
        <w:widowControl w:val="0"/>
        <w:kinsoku/>
        <w:wordWrap/>
        <w:topLinePunct w:val="0"/>
        <w:autoSpaceDE/>
        <w:autoSpaceDN/>
        <w:bidi w:val="0"/>
        <w:adjustRightInd/>
        <w:spacing w:line="600" w:lineRule="exact"/>
        <w:ind w:firstLine="420"/>
        <w:rPr>
          <w:rFonts w:hint="eastAsia" w:ascii="宋体" w:hAnsi="宋体" w:eastAsia="宋体" w:cs="宋体"/>
          <w:dstrike/>
          <w:color w:val="000000"/>
          <w:sz w:val="24"/>
          <w:szCs w:val="24"/>
        </w:rPr>
      </w:pPr>
      <w:r>
        <w:rPr>
          <w:rFonts w:hint="eastAsia" w:ascii="宋体" w:hAnsi="宋体" w:eastAsia="宋体" w:cs="宋体"/>
          <w:color w:val="000000"/>
          <w:sz w:val="24"/>
          <w:szCs w:val="24"/>
        </w:rPr>
        <w:t>3.4.2 评标委员会完成评标后，应当向采购人提交书面评标报告。</w:t>
      </w:r>
    </w:p>
    <w:bookmarkEnd w:id="487"/>
    <w:bookmarkEnd w:id="488"/>
    <w:bookmarkEnd w:id="489"/>
    <w:bookmarkEnd w:id="490"/>
    <w:bookmarkEnd w:id="491"/>
    <w:bookmarkEnd w:id="492"/>
    <w:bookmarkEnd w:id="493"/>
    <w:bookmarkEnd w:id="673"/>
    <w:p w14:paraId="2EA9EB6A">
      <w:pPr>
        <w:spacing w:line="600" w:lineRule="exact"/>
        <w:ind w:firstLine="482" w:firstLineChars="200"/>
        <w:rPr>
          <w:rFonts w:hint="eastAsia" w:ascii="宋体" w:hAnsi="宋体" w:cs="宋体"/>
          <w:b/>
          <w:color w:val="000000"/>
          <w:sz w:val="24"/>
          <w:szCs w:val="24"/>
        </w:rPr>
      </w:pPr>
      <w:bookmarkStart w:id="724" w:name="_Toc24896"/>
      <w:bookmarkStart w:id="725" w:name="_Toc1441"/>
      <w:bookmarkStart w:id="726" w:name="_Toc22517"/>
      <w:bookmarkStart w:id="727" w:name="_Toc30173"/>
      <w:bookmarkStart w:id="728" w:name="_Toc526842116"/>
      <w:r>
        <w:rPr>
          <w:rFonts w:hint="eastAsia" w:ascii="宋体" w:hAnsi="宋体" w:cs="宋体"/>
          <w:b/>
          <w:color w:val="000000"/>
          <w:sz w:val="24"/>
          <w:szCs w:val="24"/>
        </w:rPr>
        <w:t>4.需要落实的政府采购政策</w:t>
      </w:r>
      <w:bookmarkEnd w:id="724"/>
      <w:bookmarkEnd w:id="725"/>
      <w:bookmarkEnd w:id="726"/>
      <w:bookmarkEnd w:id="727"/>
    </w:p>
    <w:p w14:paraId="67CFA254">
      <w:pPr>
        <w:tabs>
          <w:tab w:val="left" w:pos="1575"/>
        </w:tabs>
        <w:overflowPunct w:val="0"/>
        <w:spacing w:line="600" w:lineRule="exact"/>
        <w:ind w:firstLine="482" w:firstLineChars="200"/>
        <w:rPr>
          <w:rFonts w:hint="eastAsia" w:ascii="宋体" w:hAnsi="宋体" w:cs="宋体"/>
          <w:b/>
          <w:sz w:val="24"/>
          <w:szCs w:val="24"/>
        </w:rPr>
      </w:pPr>
      <w:bookmarkStart w:id="729" w:name="_Toc6400"/>
      <w:bookmarkStart w:id="730" w:name="_Toc27288"/>
      <w:bookmarkStart w:id="731" w:name="_Toc23303"/>
      <w:bookmarkStart w:id="732" w:name="_Toc18527"/>
      <w:bookmarkStart w:id="733" w:name="_Toc5624"/>
      <w:r>
        <w:rPr>
          <w:rFonts w:hint="eastAsia" w:ascii="宋体" w:hAnsi="宋体" w:cs="宋体"/>
          <w:b/>
          <w:sz w:val="24"/>
          <w:szCs w:val="24"/>
        </w:rPr>
        <w:t>1.《政府采购促进中小企业发展管理办法》的通知（财库〔2020〕46号）</w:t>
      </w:r>
      <w:bookmarkEnd w:id="729"/>
      <w:bookmarkEnd w:id="730"/>
      <w:r>
        <w:rPr>
          <w:rFonts w:hint="eastAsia" w:ascii="宋体" w:hAnsi="宋体" w:cs="宋体"/>
          <w:b/>
          <w:sz w:val="24"/>
          <w:szCs w:val="24"/>
        </w:rPr>
        <w:t>。</w:t>
      </w:r>
      <w:bookmarkEnd w:id="731"/>
      <w:bookmarkEnd w:id="732"/>
      <w:bookmarkEnd w:id="733"/>
    </w:p>
    <w:p w14:paraId="555899F4">
      <w:pPr>
        <w:tabs>
          <w:tab w:val="left" w:pos="1575"/>
        </w:tabs>
        <w:overflowPunct w:val="0"/>
        <w:spacing w:line="600" w:lineRule="exact"/>
        <w:ind w:firstLine="480" w:firstLineChars="200"/>
        <w:rPr>
          <w:rFonts w:hint="eastAsia" w:ascii="宋体" w:hAnsi="宋体" w:cs="宋体"/>
          <w:bCs/>
          <w:sz w:val="24"/>
          <w:szCs w:val="24"/>
        </w:rPr>
      </w:pPr>
      <w:bookmarkStart w:id="734" w:name="_Toc15061"/>
      <w:bookmarkStart w:id="735" w:name="_Toc28308"/>
      <w:bookmarkStart w:id="736" w:name="_Toc26075"/>
      <w:bookmarkStart w:id="737" w:name="_Toc10056"/>
      <w:bookmarkStart w:id="738" w:name="_Toc2618"/>
      <w:r>
        <w:rPr>
          <w:rFonts w:hint="eastAsia" w:ascii="宋体" w:hAnsi="宋体" w:cs="宋体"/>
          <w:bCs/>
          <w:sz w:val="24"/>
          <w:szCs w:val="24"/>
        </w:rPr>
        <w:t>在政府采购活动中，供应商提供的货物、工程或者服务符合下列情形的，享受《办法》规定的中小企业扶持政策:</w:t>
      </w:r>
      <w:bookmarkEnd w:id="734"/>
      <w:bookmarkEnd w:id="735"/>
      <w:bookmarkEnd w:id="736"/>
      <w:bookmarkEnd w:id="737"/>
      <w:bookmarkEnd w:id="738"/>
    </w:p>
    <w:p w14:paraId="605CCB89">
      <w:pPr>
        <w:tabs>
          <w:tab w:val="left" w:pos="1575"/>
        </w:tabs>
        <w:overflowPunct w:val="0"/>
        <w:spacing w:line="600" w:lineRule="exact"/>
        <w:ind w:firstLine="480" w:firstLineChars="200"/>
        <w:rPr>
          <w:rFonts w:hint="eastAsia" w:ascii="宋体" w:hAnsi="宋体" w:cs="宋体"/>
          <w:bCs/>
          <w:sz w:val="24"/>
          <w:szCs w:val="24"/>
        </w:rPr>
      </w:pPr>
      <w:bookmarkStart w:id="739" w:name="_Toc29610"/>
      <w:bookmarkStart w:id="740" w:name="_Toc13553"/>
      <w:bookmarkStart w:id="741" w:name="_Toc3750"/>
      <w:bookmarkStart w:id="742" w:name="_Toc13145"/>
      <w:bookmarkStart w:id="743" w:name="_Toc12926"/>
      <w:r>
        <w:rPr>
          <w:rFonts w:hint="eastAsia" w:ascii="宋体" w:hAnsi="宋体" w:cs="宋体"/>
          <w:bCs/>
          <w:sz w:val="24"/>
          <w:szCs w:val="24"/>
        </w:rPr>
        <w:t>(一)在货物采购项目中，货物由中小企业制造，即货物由中小企业生产且使用该中小企业商号或者注册商标；</w:t>
      </w:r>
      <w:bookmarkEnd w:id="739"/>
      <w:bookmarkEnd w:id="740"/>
      <w:bookmarkEnd w:id="741"/>
      <w:bookmarkEnd w:id="742"/>
      <w:bookmarkEnd w:id="743"/>
    </w:p>
    <w:p w14:paraId="7344A733">
      <w:pPr>
        <w:tabs>
          <w:tab w:val="left" w:pos="1575"/>
        </w:tabs>
        <w:overflowPunct w:val="0"/>
        <w:spacing w:line="600" w:lineRule="exact"/>
        <w:ind w:firstLine="480" w:firstLineChars="200"/>
        <w:rPr>
          <w:rFonts w:hint="eastAsia" w:ascii="宋体" w:hAnsi="宋体" w:cs="宋体"/>
          <w:bCs/>
          <w:sz w:val="24"/>
          <w:szCs w:val="24"/>
        </w:rPr>
      </w:pPr>
      <w:bookmarkStart w:id="744" w:name="_Toc27737"/>
      <w:bookmarkStart w:id="745" w:name="_Toc98"/>
      <w:bookmarkStart w:id="746" w:name="_Toc5972"/>
      <w:bookmarkStart w:id="747" w:name="_Toc2212"/>
      <w:bookmarkStart w:id="748" w:name="_Toc10777"/>
      <w:r>
        <w:rPr>
          <w:rFonts w:hint="eastAsia" w:ascii="宋体" w:hAnsi="宋体" w:cs="宋体"/>
          <w:bCs/>
          <w:sz w:val="24"/>
          <w:szCs w:val="24"/>
        </w:rPr>
        <w:t>(二)在工程采购项目中，工程由中小企业承建，即工程施工单位为中小企业；</w:t>
      </w:r>
      <w:bookmarkEnd w:id="744"/>
      <w:bookmarkEnd w:id="745"/>
      <w:bookmarkEnd w:id="746"/>
      <w:bookmarkEnd w:id="747"/>
      <w:bookmarkEnd w:id="748"/>
    </w:p>
    <w:p w14:paraId="4CF3EB46">
      <w:pPr>
        <w:tabs>
          <w:tab w:val="left" w:pos="1575"/>
        </w:tabs>
        <w:overflowPunct w:val="0"/>
        <w:spacing w:line="600" w:lineRule="exact"/>
        <w:ind w:firstLine="480" w:firstLineChars="200"/>
        <w:rPr>
          <w:rFonts w:hint="eastAsia" w:ascii="宋体" w:hAnsi="宋体" w:cs="宋体"/>
          <w:bCs/>
          <w:sz w:val="24"/>
          <w:szCs w:val="24"/>
        </w:rPr>
      </w:pPr>
      <w:bookmarkStart w:id="749" w:name="_Toc30603"/>
      <w:bookmarkStart w:id="750" w:name="_Toc2676"/>
      <w:bookmarkStart w:id="751" w:name="_Toc31732"/>
      <w:bookmarkStart w:id="752" w:name="_Toc13181"/>
      <w:bookmarkStart w:id="753" w:name="_Toc14952"/>
      <w:r>
        <w:rPr>
          <w:rFonts w:hint="eastAsia" w:ascii="宋体" w:hAnsi="宋体" w:cs="宋体"/>
          <w:bCs/>
          <w:sz w:val="24"/>
          <w:szCs w:val="24"/>
        </w:rPr>
        <w:t>(三)在服务采购项目中，服务由中小企业承接，即提供服务的人员为中小企业依照《中华人民共和国劳动合同法》订立劳动合同的从业人员。</w:t>
      </w:r>
      <w:bookmarkEnd w:id="749"/>
      <w:bookmarkEnd w:id="750"/>
      <w:bookmarkEnd w:id="751"/>
      <w:bookmarkEnd w:id="752"/>
      <w:bookmarkEnd w:id="753"/>
    </w:p>
    <w:p w14:paraId="287A3E77">
      <w:pPr>
        <w:tabs>
          <w:tab w:val="left" w:pos="1575"/>
        </w:tabs>
        <w:overflowPunct w:val="0"/>
        <w:spacing w:line="600" w:lineRule="exact"/>
        <w:ind w:firstLine="480" w:firstLineChars="200"/>
        <w:rPr>
          <w:rFonts w:hint="eastAsia" w:ascii="宋体" w:hAnsi="宋体" w:cs="宋体"/>
          <w:bCs/>
          <w:sz w:val="24"/>
          <w:szCs w:val="24"/>
        </w:rPr>
      </w:pPr>
      <w:bookmarkStart w:id="754" w:name="_Toc28280"/>
      <w:bookmarkStart w:id="755" w:name="_Toc9186"/>
      <w:bookmarkStart w:id="756" w:name="_Toc31112"/>
      <w:bookmarkStart w:id="757" w:name="_Toc31982"/>
      <w:bookmarkStart w:id="758" w:name="_Toc21217"/>
      <w:r>
        <w:rPr>
          <w:rFonts w:hint="eastAsia" w:ascii="宋体" w:hAnsi="宋体" w:cs="宋体"/>
          <w:bCs/>
          <w:sz w:val="24"/>
          <w:szCs w:val="24"/>
        </w:rPr>
        <w:t>在货物采购项目中，供应商提供的货物既有中小企业制造货物，也有大型企业制造货物的，不享受《办法》规定的中小企业扶持政策。</w:t>
      </w:r>
      <w:bookmarkEnd w:id="754"/>
      <w:bookmarkEnd w:id="755"/>
      <w:bookmarkEnd w:id="756"/>
      <w:bookmarkEnd w:id="757"/>
      <w:bookmarkEnd w:id="758"/>
    </w:p>
    <w:p w14:paraId="747CDDDD">
      <w:pPr>
        <w:tabs>
          <w:tab w:val="left" w:pos="1575"/>
        </w:tabs>
        <w:overflowPunct w:val="0"/>
        <w:spacing w:line="600" w:lineRule="exact"/>
        <w:ind w:firstLine="480" w:firstLineChars="200"/>
        <w:rPr>
          <w:rFonts w:hint="eastAsia" w:ascii="宋体" w:hAnsi="宋体" w:cs="宋体"/>
          <w:bCs/>
          <w:sz w:val="24"/>
          <w:szCs w:val="24"/>
        </w:rPr>
      </w:pPr>
      <w:bookmarkStart w:id="759" w:name="_Toc23925"/>
      <w:bookmarkStart w:id="760" w:name="_Toc6020"/>
      <w:bookmarkStart w:id="761" w:name="_Toc28678"/>
      <w:bookmarkStart w:id="762" w:name="_Toc18434"/>
      <w:bookmarkStart w:id="763" w:name="_Toc12766"/>
      <w:r>
        <w:rPr>
          <w:rFonts w:hint="eastAsia" w:ascii="宋体" w:hAnsi="宋体" w:cs="宋体"/>
          <w:bCs/>
          <w:sz w:val="24"/>
          <w:szCs w:val="24"/>
        </w:rPr>
        <w:t>以联合体形式参加政府采购活动，联合体各方均为中小企业的，联合体视同中小企业。其中，联合体各方均为小微企业的，联合体视同小微企业。</w:t>
      </w:r>
      <w:bookmarkEnd w:id="759"/>
      <w:bookmarkEnd w:id="760"/>
      <w:bookmarkEnd w:id="761"/>
      <w:bookmarkEnd w:id="762"/>
      <w:bookmarkEnd w:id="763"/>
    </w:p>
    <w:p w14:paraId="1A95C846">
      <w:pPr>
        <w:tabs>
          <w:tab w:val="left" w:pos="1575"/>
        </w:tabs>
        <w:overflowPunct w:val="0"/>
        <w:spacing w:line="600" w:lineRule="exact"/>
        <w:ind w:firstLine="480" w:firstLineChars="200"/>
        <w:rPr>
          <w:rFonts w:hint="eastAsia" w:ascii="宋体" w:hAnsi="宋体" w:cs="宋体"/>
          <w:bCs/>
          <w:sz w:val="24"/>
          <w:szCs w:val="24"/>
        </w:rPr>
      </w:pPr>
      <w:bookmarkStart w:id="764" w:name="_Toc17492"/>
      <w:bookmarkStart w:id="765" w:name="_Toc9423"/>
      <w:bookmarkStart w:id="766" w:name="_Toc28971"/>
      <w:bookmarkStart w:id="767" w:name="_Toc24099"/>
      <w:bookmarkStart w:id="768" w:name="_Toc1848"/>
      <w:r>
        <w:rPr>
          <w:rFonts w:hint="eastAsia" w:ascii="宋体" w:hAnsi="宋体" w:cs="宋体"/>
          <w:bCs/>
          <w:sz w:val="24"/>
          <w:szCs w:val="24"/>
        </w:rPr>
        <w:t>依据《办法》规定享受扶持政策获得政府采购合同的，小微企业不得将合同分包给大中型企业，中型企业不得将合同分包给大型企业。</w:t>
      </w:r>
      <w:bookmarkEnd w:id="764"/>
      <w:bookmarkEnd w:id="765"/>
      <w:bookmarkEnd w:id="766"/>
      <w:bookmarkEnd w:id="767"/>
      <w:bookmarkEnd w:id="768"/>
    </w:p>
    <w:p w14:paraId="6EEC2451">
      <w:pPr>
        <w:tabs>
          <w:tab w:val="left" w:pos="1575"/>
        </w:tabs>
        <w:overflowPunct w:val="0"/>
        <w:spacing w:line="600" w:lineRule="exact"/>
        <w:ind w:firstLine="480" w:firstLineChars="200"/>
        <w:rPr>
          <w:rFonts w:hint="eastAsia" w:ascii="宋体" w:hAnsi="宋体" w:cs="宋体"/>
          <w:bCs/>
          <w:sz w:val="24"/>
          <w:szCs w:val="24"/>
        </w:rPr>
      </w:pPr>
      <w:bookmarkStart w:id="769" w:name="_Toc26091"/>
      <w:bookmarkStart w:id="770" w:name="_Toc26502"/>
      <w:bookmarkStart w:id="771" w:name="_Toc12812"/>
      <w:bookmarkStart w:id="772" w:name="_Toc4775"/>
      <w:bookmarkStart w:id="773" w:name="_Toc7194"/>
      <w:r>
        <w:rPr>
          <w:rFonts w:hint="eastAsia" w:ascii="宋体" w:hAnsi="宋体" w:cs="宋体"/>
          <w:bCs/>
          <w:sz w:val="24"/>
          <w:szCs w:val="24"/>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769"/>
      <w:bookmarkEnd w:id="770"/>
      <w:bookmarkEnd w:id="771"/>
      <w:bookmarkEnd w:id="772"/>
      <w:bookmarkEnd w:id="773"/>
    </w:p>
    <w:p w14:paraId="2DBEFD2B">
      <w:pPr>
        <w:tabs>
          <w:tab w:val="left" w:pos="1575"/>
        </w:tabs>
        <w:overflowPunct w:val="0"/>
        <w:spacing w:line="600" w:lineRule="exact"/>
        <w:ind w:firstLine="480" w:firstLineChars="200"/>
        <w:rPr>
          <w:rFonts w:hint="eastAsia" w:ascii="宋体" w:hAnsi="宋体" w:cs="宋体"/>
          <w:bCs/>
          <w:sz w:val="24"/>
          <w:szCs w:val="24"/>
        </w:rPr>
      </w:pPr>
      <w:bookmarkStart w:id="774" w:name="_Toc28497"/>
      <w:bookmarkStart w:id="775" w:name="_Toc10392"/>
      <w:bookmarkStart w:id="776" w:name="_Toc4731"/>
      <w:bookmarkStart w:id="777" w:name="_Toc2963"/>
      <w:bookmarkStart w:id="778" w:name="_Toc29579"/>
      <w:r>
        <w:rPr>
          <w:rFonts w:hint="eastAsia" w:ascii="宋体" w:hAnsi="宋体" w:cs="宋体"/>
          <w:bCs/>
          <w:sz w:val="24"/>
          <w:szCs w:val="24"/>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774"/>
      <w:bookmarkEnd w:id="775"/>
      <w:bookmarkEnd w:id="776"/>
      <w:bookmarkEnd w:id="777"/>
      <w:bookmarkEnd w:id="778"/>
    </w:p>
    <w:p w14:paraId="76B6F023">
      <w:pPr>
        <w:tabs>
          <w:tab w:val="left" w:pos="1575"/>
        </w:tabs>
        <w:overflowPunct w:val="0"/>
        <w:spacing w:line="600" w:lineRule="exact"/>
        <w:ind w:firstLine="480" w:firstLineChars="200"/>
        <w:rPr>
          <w:rFonts w:hint="eastAsia" w:ascii="宋体" w:hAnsi="宋体" w:cs="宋体"/>
          <w:bCs/>
          <w:sz w:val="24"/>
          <w:szCs w:val="24"/>
        </w:rPr>
      </w:pPr>
      <w:bookmarkStart w:id="779" w:name="_Toc10033"/>
      <w:bookmarkStart w:id="780" w:name="_Toc25557"/>
      <w:bookmarkStart w:id="781" w:name="_Toc2434"/>
      <w:bookmarkStart w:id="782" w:name="_Toc11983"/>
      <w:bookmarkStart w:id="783" w:name="_Toc12101"/>
      <w:r>
        <w:rPr>
          <w:rFonts w:hint="eastAsia" w:ascii="宋体" w:hAnsi="宋体" w:cs="宋体"/>
          <w:bCs/>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779"/>
      <w:bookmarkEnd w:id="780"/>
      <w:bookmarkEnd w:id="781"/>
      <w:bookmarkEnd w:id="782"/>
      <w:bookmarkEnd w:id="783"/>
    </w:p>
    <w:p w14:paraId="00938A12">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在政府采购活动中，残疾人福利性单位、监狱企业视同小型、微型企业，不重复享受政策。</w:t>
      </w:r>
    </w:p>
    <w:p w14:paraId="3D7DA902">
      <w:pPr>
        <w:tabs>
          <w:tab w:val="left" w:pos="1575"/>
        </w:tabs>
        <w:overflowPunct w:val="0"/>
        <w:spacing w:line="600" w:lineRule="exact"/>
        <w:ind w:firstLine="482" w:firstLineChars="200"/>
        <w:rPr>
          <w:rFonts w:hint="eastAsia" w:ascii="宋体" w:hAnsi="宋体" w:cs="宋体"/>
          <w:b/>
          <w:sz w:val="24"/>
          <w:szCs w:val="24"/>
        </w:rPr>
      </w:pPr>
      <w:bookmarkStart w:id="784" w:name="_Toc10110"/>
      <w:bookmarkStart w:id="785" w:name="_Toc12159"/>
      <w:bookmarkStart w:id="786" w:name="_Toc22642"/>
      <w:bookmarkStart w:id="787" w:name="_Toc5526"/>
      <w:bookmarkStart w:id="788" w:name="_Toc12743"/>
      <w:r>
        <w:rPr>
          <w:rFonts w:hint="eastAsia" w:ascii="宋体" w:hAnsi="宋体" w:cs="宋体"/>
          <w:b/>
          <w:sz w:val="24"/>
          <w:szCs w:val="24"/>
        </w:rPr>
        <w:t>2.财政部司法部关于政府采购支持监狱企业发展有关问题的通知—财库〔2014〕68号</w:t>
      </w:r>
      <w:bookmarkEnd w:id="784"/>
      <w:bookmarkEnd w:id="785"/>
      <w:r>
        <w:rPr>
          <w:rFonts w:hint="eastAsia" w:ascii="宋体" w:hAnsi="宋体" w:cs="宋体"/>
          <w:b/>
          <w:sz w:val="24"/>
          <w:szCs w:val="24"/>
        </w:rPr>
        <w:t xml:space="preserve"> 。</w:t>
      </w:r>
      <w:bookmarkEnd w:id="786"/>
      <w:bookmarkEnd w:id="787"/>
      <w:bookmarkEnd w:id="788"/>
    </w:p>
    <w:p w14:paraId="7FD0A573">
      <w:pPr>
        <w:tabs>
          <w:tab w:val="left" w:pos="1575"/>
        </w:tabs>
        <w:overflowPunct w:val="0"/>
        <w:spacing w:line="600" w:lineRule="exact"/>
        <w:ind w:firstLine="480" w:firstLineChars="200"/>
        <w:rPr>
          <w:rFonts w:hint="eastAsia" w:ascii="宋体" w:hAnsi="宋体" w:cs="宋体"/>
          <w:bCs/>
          <w:sz w:val="24"/>
          <w:szCs w:val="24"/>
        </w:rPr>
      </w:pPr>
      <w:bookmarkStart w:id="789" w:name="_Toc4382"/>
      <w:bookmarkStart w:id="790" w:name="_Toc11710"/>
      <w:bookmarkStart w:id="791" w:name="_Toc13779"/>
      <w:bookmarkStart w:id="792" w:name="_Toc14358"/>
      <w:bookmarkStart w:id="793" w:name="_Toc11892"/>
      <w:r>
        <w:rPr>
          <w:rFonts w:hint="eastAsia" w:ascii="宋体" w:hAnsi="宋体" w:cs="宋体"/>
          <w:bCs/>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789"/>
      <w:bookmarkEnd w:id="790"/>
      <w:bookmarkEnd w:id="791"/>
      <w:bookmarkEnd w:id="792"/>
      <w:bookmarkEnd w:id="793"/>
    </w:p>
    <w:p w14:paraId="164A2768">
      <w:pPr>
        <w:tabs>
          <w:tab w:val="left" w:pos="1575"/>
        </w:tabs>
        <w:overflowPunct w:val="0"/>
        <w:spacing w:line="600" w:lineRule="exact"/>
        <w:ind w:firstLine="480" w:firstLineChars="200"/>
        <w:rPr>
          <w:rFonts w:hint="eastAsia" w:ascii="宋体" w:hAnsi="宋体" w:cs="宋体"/>
          <w:bCs/>
          <w:sz w:val="24"/>
          <w:szCs w:val="24"/>
        </w:rPr>
      </w:pPr>
      <w:bookmarkStart w:id="794" w:name="_Toc30736"/>
      <w:bookmarkStart w:id="795" w:name="_Toc14231"/>
      <w:bookmarkStart w:id="796" w:name="_Toc32315"/>
      <w:bookmarkStart w:id="797" w:name="_Toc5219"/>
      <w:bookmarkStart w:id="798" w:name="_Toc10867"/>
      <w:r>
        <w:rPr>
          <w:rFonts w:hint="eastAsia" w:ascii="宋体" w:hAnsi="宋体" w:cs="宋体"/>
          <w:bCs/>
          <w:sz w:val="24"/>
          <w:szCs w:val="24"/>
        </w:rPr>
        <w:t>评标委员会对监狱企业的价格给予10%的扣除，用扣除后的价格参与评审。</w:t>
      </w:r>
      <w:bookmarkEnd w:id="794"/>
      <w:bookmarkEnd w:id="795"/>
      <w:bookmarkEnd w:id="796"/>
      <w:bookmarkEnd w:id="797"/>
      <w:bookmarkEnd w:id="798"/>
    </w:p>
    <w:p w14:paraId="65EB315F">
      <w:pPr>
        <w:tabs>
          <w:tab w:val="left" w:pos="1575"/>
        </w:tabs>
        <w:overflowPunct w:val="0"/>
        <w:spacing w:line="600" w:lineRule="exact"/>
        <w:ind w:firstLine="482" w:firstLineChars="200"/>
        <w:rPr>
          <w:rFonts w:hint="eastAsia" w:ascii="宋体" w:hAnsi="宋体" w:cs="宋体"/>
          <w:b/>
          <w:sz w:val="24"/>
          <w:szCs w:val="24"/>
        </w:rPr>
      </w:pPr>
      <w:bookmarkStart w:id="799" w:name="_Toc15904"/>
      <w:bookmarkStart w:id="800" w:name="_Toc14589"/>
      <w:bookmarkStart w:id="801" w:name="_Toc18595"/>
      <w:bookmarkStart w:id="802" w:name="_Toc30515"/>
      <w:bookmarkStart w:id="803" w:name="_Toc20450"/>
      <w:r>
        <w:rPr>
          <w:rFonts w:hint="eastAsia" w:ascii="宋体" w:hAnsi="宋体" w:cs="宋体"/>
          <w:b/>
          <w:sz w:val="24"/>
          <w:szCs w:val="24"/>
        </w:rPr>
        <w:t>3.《国务院办公厅关于建立政府强制采购节能产品制度的通知》—国办发〔2007〕51号</w:t>
      </w:r>
      <w:bookmarkEnd w:id="799"/>
      <w:bookmarkEnd w:id="800"/>
      <w:r>
        <w:rPr>
          <w:rFonts w:hint="eastAsia" w:ascii="宋体" w:hAnsi="宋体" w:cs="宋体"/>
          <w:b/>
          <w:sz w:val="24"/>
          <w:szCs w:val="24"/>
        </w:rPr>
        <w:t>。</w:t>
      </w:r>
      <w:bookmarkEnd w:id="801"/>
      <w:bookmarkEnd w:id="802"/>
      <w:bookmarkEnd w:id="803"/>
    </w:p>
    <w:p w14:paraId="5FEAB9EC">
      <w:pPr>
        <w:tabs>
          <w:tab w:val="left" w:pos="1575"/>
        </w:tabs>
        <w:overflowPunct w:val="0"/>
        <w:spacing w:line="600" w:lineRule="exact"/>
        <w:ind w:firstLine="480" w:firstLineChars="200"/>
        <w:rPr>
          <w:rFonts w:hint="eastAsia" w:ascii="宋体" w:hAnsi="宋体" w:cs="宋体"/>
          <w:bCs/>
          <w:sz w:val="24"/>
          <w:szCs w:val="24"/>
        </w:rPr>
      </w:pPr>
      <w:bookmarkStart w:id="804" w:name="_Toc19432"/>
      <w:bookmarkStart w:id="805" w:name="_Toc11339"/>
      <w:bookmarkStart w:id="806" w:name="_Toc20764"/>
      <w:bookmarkStart w:id="807" w:name="_Toc16954"/>
      <w:r>
        <w:rPr>
          <w:rFonts w:hint="eastAsia" w:ascii="宋体" w:hAnsi="宋体" w:cs="宋体"/>
          <w:bCs/>
          <w:sz w:val="24"/>
          <w:szCs w:val="24"/>
        </w:rPr>
        <w:t>各级政府机构使用财政性资金进行政府采购活动时，在技术、服务等指标满足采购需求的前提下，要优先采购节能产品，对部分节能效果、性能等达到要求的产品，实行强制采购。</w:t>
      </w:r>
      <w:bookmarkEnd w:id="804"/>
      <w:bookmarkEnd w:id="805"/>
      <w:bookmarkEnd w:id="806"/>
      <w:bookmarkEnd w:id="807"/>
    </w:p>
    <w:p w14:paraId="4056ED45">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4.《关于印发环境标志产品政府采购品目清单的通知》（财库〔2019〕18号）</w:t>
      </w:r>
    </w:p>
    <w:p w14:paraId="2A23F8BA">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根据《关于印发环境标志产品政府采购品目清单的通知》（财库〔2019〕18号）、《财政部发展改革委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1D06242">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 xml:space="preserve">5.《关于印发节能产品政府采购品目清单的通知》（财库〔2019〕19号） </w:t>
      </w:r>
    </w:p>
    <w:p w14:paraId="7049380F">
      <w:pPr>
        <w:pStyle w:val="93"/>
        <w:spacing w:line="600" w:lineRule="exact"/>
        <w:ind w:firstLine="480" w:firstLineChars="200"/>
        <w:rPr>
          <w:rFonts w:hint="eastAsia" w:ascii="宋体" w:hAnsi="宋体" w:cs="宋体"/>
          <w:b/>
          <w:color w:val="000000"/>
          <w:sz w:val="24"/>
          <w:szCs w:val="24"/>
        </w:rPr>
      </w:pPr>
      <w:r>
        <w:rPr>
          <w:rFonts w:hint="eastAsia" w:ascii="宋体" w:hAnsi="宋体" w:cs="宋体"/>
          <w:bCs/>
          <w:color w:val="000000"/>
          <w:sz w:val="24"/>
          <w:szCs w:val="24"/>
        </w:rPr>
        <w:t>根据《关于印发节能产品政府采购品目清单的通知》（财库〔2019〕19号）、《财政部发展改革委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25003E5">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color w:val="000000"/>
          <w:sz w:val="24"/>
          <w:szCs w:val="24"/>
        </w:rPr>
        <w:t>注：获得上述认证的产品在投标时应提供有效证明材料。以上所有证明文件复印件须加盖供应商公章并注明“与原件一致”，否则不予计分。</w:t>
      </w:r>
    </w:p>
    <w:p w14:paraId="592BC9BB">
      <w:pPr>
        <w:tabs>
          <w:tab w:val="left" w:pos="1575"/>
        </w:tabs>
        <w:overflowPunct w:val="0"/>
        <w:spacing w:line="600" w:lineRule="exact"/>
        <w:ind w:firstLine="482" w:firstLineChars="200"/>
        <w:rPr>
          <w:rFonts w:hint="eastAsia" w:ascii="宋体" w:hAnsi="宋体" w:cs="宋体"/>
          <w:b/>
          <w:sz w:val="24"/>
          <w:szCs w:val="24"/>
        </w:rPr>
      </w:pPr>
      <w:bookmarkStart w:id="808" w:name="_Toc17122"/>
      <w:bookmarkStart w:id="809" w:name="_Toc5700"/>
      <w:bookmarkStart w:id="810" w:name="_Toc18923"/>
      <w:bookmarkStart w:id="811" w:name="_Toc24583"/>
      <w:bookmarkStart w:id="812" w:name="_Toc27955"/>
      <w:r>
        <w:rPr>
          <w:rFonts w:hint="eastAsia" w:ascii="宋体" w:hAnsi="宋体" w:cs="宋体"/>
          <w:b/>
          <w:sz w:val="24"/>
          <w:szCs w:val="24"/>
        </w:rPr>
        <w:t>6.《关于促进残疾人就业政府采购政策的通知》财库〔2017〕141号</w:t>
      </w:r>
      <w:bookmarkEnd w:id="808"/>
      <w:bookmarkEnd w:id="809"/>
      <w:r>
        <w:rPr>
          <w:rFonts w:hint="eastAsia" w:ascii="宋体" w:hAnsi="宋体" w:cs="宋体"/>
          <w:b/>
          <w:sz w:val="24"/>
          <w:szCs w:val="24"/>
        </w:rPr>
        <w:t>。</w:t>
      </w:r>
      <w:bookmarkEnd w:id="810"/>
      <w:bookmarkEnd w:id="811"/>
      <w:bookmarkEnd w:id="812"/>
    </w:p>
    <w:p w14:paraId="5376302C">
      <w:pPr>
        <w:tabs>
          <w:tab w:val="left" w:pos="1575"/>
        </w:tabs>
        <w:overflowPunct w:val="0"/>
        <w:spacing w:line="600" w:lineRule="exact"/>
        <w:ind w:firstLine="480" w:firstLineChars="200"/>
        <w:rPr>
          <w:rFonts w:hint="eastAsia" w:ascii="宋体" w:hAnsi="宋体" w:cs="宋体"/>
          <w:bCs/>
          <w:sz w:val="24"/>
          <w:szCs w:val="24"/>
        </w:rPr>
      </w:pPr>
      <w:bookmarkStart w:id="813" w:name="_Toc24922"/>
      <w:bookmarkStart w:id="814" w:name="_Toc30234"/>
      <w:bookmarkStart w:id="815" w:name="_Toc22172"/>
      <w:bookmarkStart w:id="816" w:name="_Toc1750"/>
      <w:bookmarkStart w:id="817" w:name="_Toc28713"/>
      <w:r>
        <w:rPr>
          <w:rFonts w:hint="eastAsia" w:ascii="宋体" w:hAnsi="宋体" w:cs="宋体"/>
          <w:bCs/>
          <w:sz w:val="24"/>
          <w:szCs w:val="24"/>
        </w:rPr>
        <w:t>福利企业参加政府采购活动时，应当提供市级以上民政局、财政局、残联部门出具的福利性企业的证明文件。</w:t>
      </w:r>
      <w:bookmarkEnd w:id="813"/>
      <w:bookmarkEnd w:id="814"/>
      <w:bookmarkEnd w:id="815"/>
      <w:bookmarkEnd w:id="816"/>
      <w:bookmarkEnd w:id="817"/>
    </w:p>
    <w:p w14:paraId="14CD9E53">
      <w:pPr>
        <w:tabs>
          <w:tab w:val="left" w:pos="1575"/>
        </w:tabs>
        <w:overflowPunct w:val="0"/>
        <w:spacing w:line="600" w:lineRule="exact"/>
        <w:ind w:firstLine="482" w:firstLineChars="200"/>
        <w:rPr>
          <w:rFonts w:hint="eastAsia" w:ascii="宋体" w:hAnsi="宋体" w:cs="宋体"/>
          <w:bCs/>
          <w:sz w:val="24"/>
          <w:szCs w:val="24"/>
        </w:rPr>
      </w:pPr>
      <w:bookmarkStart w:id="818" w:name="_Toc20174"/>
      <w:bookmarkStart w:id="819" w:name="_Toc14226"/>
      <w:bookmarkStart w:id="820" w:name="_Toc8691"/>
      <w:bookmarkStart w:id="821" w:name="_Toc24373"/>
      <w:bookmarkStart w:id="822" w:name="_Toc27107"/>
      <w:r>
        <w:rPr>
          <w:rFonts w:hint="eastAsia" w:ascii="宋体" w:hAnsi="宋体" w:cs="宋体"/>
          <w:b/>
          <w:sz w:val="24"/>
          <w:szCs w:val="24"/>
        </w:rPr>
        <w:t>7.陕西省财政厅关于印发《陕西省中小企业政府采购信用融资办法》（陕财办采〔2018〕23号）</w:t>
      </w:r>
      <w:bookmarkEnd w:id="818"/>
      <w:bookmarkEnd w:id="819"/>
      <w:r>
        <w:rPr>
          <w:rFonts w:hint="eastAsia" w:ascii="宋体" w:hAnsi="宋体" w:cs="宋体"/>
          <w:b/>
          <w:sz w:val="24"/>
          <w:szCs w:val="24"/>
        </w:rPr>
        <w:t>。</w:t>
      </w:r>
      <w:bookmarkEnd w:id="820"/>
      <w:bookmarkEnd w:id="821"/>
      <w:bookmarkEnd w:id="822"/>
    </w:p>
    <w:p w14:paraId="5264F488">
      <w:pPr>
        <w:tabs>
          <w:tab w:val="left" w:pos="1575"/>
        </w:tabs>
        <w:overflowPunct w:val="0"/>
        <w:spacing w:line="600" w:lineRule="exact"/>
        <w:ind w:firstLine="480" w:firstLineChars="200"/>
        <w:rPr>
          <w:rFonts w:hint="eastAsia" w:ascii="宋体" w:hAnsi="宋体" w:cs="宋体"/>
          <w:bCs/>
          <w:sz w:val="24"/>
          <w:szCs w:val="24"/>
        </w:rPr>
      </w:pPr>
      <w:bookmarkStart w:id="823" w:name="_Toc802"/>
      <w:bookmarkStart w:id="824" w:name="_Toc1696"/>
      <w:bookmarkStart w:id="825" w:name="_Toc2203"/>
      <w:bookmarkStart w:id="826" w:name="_Toc2902"/>
      <w:bookmarkStart w:id="827" w:name="_Toc26044"/>
      <w:r>
        <w:rPr>
          <w:rFonts w:hint="eastAsia" w:ascii="宋体" w:hAnsi="宋体" w:cs="宋体"/>
          <w:bCs/>
          <w:sz w:val="24"/>
          <w:szCs w:val="24"/>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823"/>
      <w:bookmarkEnd w:id="824"/>
      <w:bookmarkEnd w:id="825"/>
      <w:bookmarkEnd w:id="826"/>
      <w:bookmarkEnd w:id="827"/>
    </w:p>
    <w:p w14:paraId="755D3433">
      <w:pPr>
        <w:tabs>
          <w:tab w:val="left" w:pos="1575"/>
        </w:tabs>
        <w:overflowPunct w:val="0"/>
        <w:spacing w:line="600" w:lineRule="exact"/>
        <w:ind w:firstLine="480" w:firstLineChars="200"/>
        <w:rPr>
          <w:rFonts w:ascii="宋体" w:hAnsi="宋体" w:cs="宋体"/>
          <w:b/>
          <w:color w:val="000000"/>
          <w:sz w:val="24"/>
          <w:szCs w:val="24"/>
        </w:rPr>
      </w:pPr>
      <w:bookmarkStart w:id="828" w:name="_Toc31707"/>
      <w:bookmarkStart w:id="829" w:name="_Toc30311"/>
      <w:bookmarkStart w:id="830" w:name="_Toc29619"/>
      <w:bookmarkStart w:id="831" w:name="_Toc4872"/>
      <w:bookmarkStart w:id="832" w:name="_Toc6798"/>
      <w:r>
        <w:rPr>
          <w:rFonts w:hint="eastAsia" w:ascii="宋体" w:hAnsi="宋体" w:cs="宋体"/>
          <w:bCs/>
          <w:sz w:val="24"/>
          <w:szCs w:val="24"/>
        </w:rPr>
        <w:t>网址：http://www.ccgp-shaanxi.gov.cn/zcdservice/zcd/shanxi/</w:t>
      </w:r>
      <w:bookmarkEnd w:id="828"/>
      <w:bookmarkEnd w:id="829"/>
      <w:bookmarkEnd w:id="830"/>
      <w:bookmarkEnd w:id="831"/>
      <w:bookmarkEnd w:id="832"/>
    </w:p>
    <w:p w14:paraId="4AECDF42">
      <w:pPr>
        <w:spacing w:line="360" w:lineRule="auto"/>
        <w:outlineLvl w:val="1"/>
        <w:rPr>
          <w:rFonts w:hint="eastAsia" w:ascii="宋体" w:hAnsi="宋体" w:eastAsia="宋体" w:cs="宋体"/>
          <w:b/>
          <w:sz w:val="28"/>
          <w:szCs w:val="28"/>
        </w:rPr>
      </w:pPr>
    </w:p>
    <w:p w14:paraId="3BFD63C1">
      <w:pPr>
        <w:spacing w:line="360" w:lineRule="auto"/>
        <w:outlineLvl w:val="1"/>
        <w:rPr>
          <w:rFonts w:hint="eastAsia" w:ascii="宋体" w:hAnsi="宋体" w:eastAsia="宋体" w:cs="宋体"/>
          <w:b/>
          <w:sz w:val="28"/>
          <w:szCs w:val="28"/>
        </w:rPr>
      </w:pPr>
    </w:p>
    <w:p w14:paraId="26FE2D9B">
      <w:pPr>
        <w:spacing w:line="360" w:lineRule="auto"/>
        <w:outlineLvl w:val="1"/>
        <w:rPr>
          <w:rFonts w:hint="eastAsia" w:ascii="宋体" w:hAnsi="宋体" w:eastAsia="宋体" w:cs="宋体"/>
          <w:b/>
          <w:sz w:val="28"/>
          <w:szCs w:val="28"/>
        </w:rPr>
      </w:pPr>
    </w:p>
    <w:p w14:paraId="1D8F287D">
      <w:pPr>
        <w:spacing w:line="360" w:lineRule="auto"/>
        <w:outlineLvl w:val="1"/>
        <w:rPr>
          <w:rFonts w:hint="eastAsia" w:ascii="宋体" w:hAnsi="宋体" w:eastAsia="宋体" w:cs="宋体"/>
          <w:b/>
          <w:sz w:val="28"/>
          <w:szCs w:val="28"/>
        </w:rPr>
      </w:pPr>
    </w:p>
    <w:p w14:paraId="44E289A9">
      <w:pPr>
        <w:pStyle w:val="8"/>
        <w:rPr>
          <w:rFonts w:hint="eastAsia" w:ascii="宋体" w:hAnsi="宋体" w:eastAsia="宋体" w:cs="宋体"/>
          <w:b/>
          <w:sz w:val="28"/>
          <w:szCs w:val="28"/>
        </w:rPr>
      </w:pPr>
    </w:p>
    <w:p w14:paraId="0BA6AEDE">
      <w:pPr>
        <w:pStyle w:val="8"/>
        <w:rPr>
          <w:rFonts w:hint="eastAsia" w:ascii="宋体" w:hAnsi="宋体" w:eastAsia="宋体" w:cs="宋体"/>
          <w:b/>
          <w:sz w:val="28"/>
          <w:szCs w:val="28"/>
        </w:rPr>
      </w:pPr>
    </w:p>
    <w:p w14:paraId="532EC9E5">
      <w:pPr>
        <w:pStyle w:val="8"/>
        <w:rPr>
          <w:rFonts w:hint="eastAsia" w:ascii="宋体" w:hAnsi="宋体" w:eastAsia="宋体" w:cs="宋体"/>
          <w:b/>
          <w:sz w:val="28"/>
          <w:szCs w:val="28"/>
        </w:rPr>
      </w:pPr>
    </w:p>
    <w:p w14:paraId="05B6A2B8">
      <w:pPr>
        <w:pStyle w:val="8"/>
        <w:rPr>
          <w:rFonts w:hint="eastAsia" w:ascii="宋体" w:hAnsi="宋体" w:eastAsia="宋体" w:cs="宋体"/>
          <w:b/>
          <w:sz w:val="28"/>
          <w:szCs w:val="28"/>
        </w:rPr>
      </w:pPr>
    </w:p>
    <w:p w14:paraId="1A653B5B">
      <w:pPr>
        <w:pStyle w:val="8"/>
        <w:rPr>
          <w:rFonts w:hint="eastAsia" w:ascii="宋体" w:hAnsi="宋体" w:eastAsia="宋体" w:cs="宋体"/>
          <w:b/>
          <w:sz w:val="28"/>
          <w:szCs w:val="28"/>
        </w:rPr>
      </w:pPr>
    </w:p>
    <w:p w14:paraId="603C90F4">
      <w:pPr>
        <w:pStyle w:val="8"/>
        <w:rPr>
          <w:rFonts w:hint="eastAsia" w:ascii="宋体" w:hAnsi="宋体" w:eastAsia="宋体" w:cs="宋体"/>
          <w:b/>
          <w:sz w:val="28"/>
          <w:szCs w:val="28"/>
        </w:rPr>
      </w:pPr>
    </w:p>
    <w:p w14:paraId="0F02FB1B">
      <w:pPr>
        <w:pStyle w:val="8"/>
        <w:rPr>
          <w:rFonts w:hint="eastAsia" w:ascii="宋体" w:hAnsi="宋体" w:eastAsia="宋体" w:cs="宋体"/>
          <w:b/>
          <w:sz w:val="28"/>
          <w:szCs w:val="28"/>
        </w:rPr>
      </w:pPr>
    </w:p>
    <w:p w14:paraId="2FD9694D">
      <w:pPr>
        <w:pStyle w:val="8"/>
        <w:rPr>
          <w:rFonts w:hint="eastAsia" w:ascii="宋体" w:hAnsi="宋体" w:eastAsia="宋体" w:cs="宋体"/>
          <w:b/>
          <w:sz w:val="28"/>
          <w:szCs w:val="28"/>
        </w:rPr>
      </w:pPr>
    </w:p>
    <w:p w14:paraId="40E535ED">
      <w:pPr>
        <w:pStyle w:val="8"/>
        <w:rPr>
          <w:rFonts w:hint="eastAsia" w:ascii="宋体" w:hAnsi="宋体" w:eastAsia="宋体" w:cs="宋体"/>
          <w:b/>
          <w:sz w:val="28"/>
          <w:szCs w:val="28"/>
        </w:rPr>
      </w:pPr>
    </w:p>
    <w:p w14:paraId="3E67AF9F">
      <w:pPr>
        <w:pStyle w:val="8"/>
        <w:rPr>
          <w:rFonts w:hint="eastAsia" w:ascii="宋体" w:hAnsi="宋体" w:eastAsia="宋体" w:cs="宋体"/>
          <w:b/>
          <w:sz w:val="28"/>
          <w:szCs w:val="28"/>
        </w:rPr>
      </w:pPr>
    </w:p>
    <w:p w14:paraId="19E48702">
      <w:pPr>
        <w:pStyle w:val="8"/>
        <w:rPr>
          <w:rFonts w:hint="eastAsia" w:ascii="宋体" w:hAnsi="宋体" w:eastAsia="宋体" w:cs="宋体"/>
          <w:b/>
          <w:sz w:val="28"/>
          <w:szCs w:val="28"/>
        </w:rPr>
      </w:pPr>
    </w:p>
    <w:p w14:paraId="134314FA">
      <w:pPr>
        <w:pStyle w:val="8"/>
        <w:rPr>
          <w:rFonts w:hint="eastAsia" w:ascii="宋体" w:hAnsi="宋体" w:eastAsia="宋体" w:cs="宋体"/>
          <w:b/>
          <w:sz w:val="28"/>
          <w:szCs w:val="28"/>
        </w:rPr>
      </w:pPr>
    </w:p>
    <w:bookmarkEnd w:id="728"/>
    <w:p w14:paraId="3EF9F6BD">
      <w:pPr>
        <w:spacing w:line="600" w:lineRule="exact"/>
        <w:outlineLvl w:val="1"/>
        <w:rPr>
          <w:rFonts w:hint="eastAsia" w:ascii="宋体" w:hAnsi="宋体" w:cs="宋体"/>
          <w:b/>
          <w:sz w:val="24"/>
          <w:szCs w:val="24"/>
        </w:rPr>
      </w:pPr>
      <w:r>
        <w:rPr>
          <w:rFonts w:hint="eastAsia" w:ascii="宋体" w:hAnsi="宋体" w:cs="宋体"/>
          <w:b/>
          <w:sz w:val="24"/>
          <w:szCs w:val="24"/>
        </w:rPr>
        <w:t>附件A:废标条件</w:t>
      </w:r>
    </w:p>
    <w:p w14:paraId="335EB8B6">
      <w:pPr>
        <w:adjustRightInd w:val="0"/>
        <w:snapToGrid w:val="0"/>
        <w:spacing w:line="600" w:lineRule="exact"/>
        <w:jc w:val="center"/>
        <w:rPr>
          <w:rFonts w:hint="eastAsia" w:ascii="宋体" w:hAnsi="宋体" w:cs="宋体"/>
          <w:b/>
          <w:sz w:val="24"/>
          <w:szCs w:val="24"/>
        </w:rPr>
      </w:pPr>
      <w:r>
        <w:rPr>
          <w:rFonts w:hint="eastAsia" w:ascii="宋体" w:hAnsi="宋体" w:cs="宋体"/>
          <w:b/>
          <w:sz w:val="24"/>
          <w:szCs w:val="24"/>
        </w:rPr>
        <w:t>废 标 条 件</w:t>
      </w:r>
    </w:p>
    <w:p w14:paraId="6B25446E">
      <w:pPr>
        <w:spacing w:line="600" w:lineRule="exact"/>
        <w:rPr>
          <w:rFonts w:hint="eastAsia" w:ascii="宋体" w:hAnsi="宋体" w:cs="宋体"/>
          <w:spacing w:val="4"/>
          <w:sz w:val="24"/>
          <w:szCs w:val="24"/>
        </w:rPr>
      </w:pPr>
      <w:r>
        <w:rPr>
          <w:rFonts w:hint="eastAsia" w:ascii="宋体" w:hAnsi="宋体" w:cs="宋体"/>
          <w:spacing w:val="4"/>
          <w:sz w:val="24"/>
          <w:szCs w:val="24"/>
        </w:rPr>
        <w:t>A0. 总  则</w:t>
      </w:r>
    </w:p>
    <w:p w14:paraId="6ACE976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本附件所集中所示的否决投标条件，是本章“评标办法”的组成部分，是对本章正文部分所归定否决投标条件的总结和补充，如果出现相互矛盾的情况，以本章正文部分的规定为准。</w:t>
      </w:r>
    </w:p>
    <w:p w14:paraId="15F52D4E">
      <w:pPr>
        <w:spacing w:line="600" w:lineRule="exact"/>
        <w:rPr>
          <w:rFonts w:hint="eastAsia" w:ascii="宋体" w:hAnsi="宋体" w:cs="宋体"/>
          <w:spacing w:val="4"/>
          <w:sz w:val="24"/>
          <w:szCs w:val="24"/>
        </w:rPr>
      </w:pPr>
      <w:r>
        <w:rPr>
          <w:rFonts w:hint="eastAsia" w:ascii="宋体" w:hAnsi="宋体" w:cs="宋体"/>
          <w:spacing w:val="4"/>
          <w:sz w:val="24"/>
          <w:szCs w:val="24"/>
        </w:rPr>
        <w:t>A1. 否决投标条件</w:t>
      </w:r>
    </w:p>
    <w:p w14:paraId="2EC8E61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供应商或其投标文件有下列情形之一的，否决其投标：</w:t>
      </w:r>
    </w:p>
    <w:p w14:paraId="5E6DBA6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（1）投标单位未经过正常渠道领取招标文件，或投标单位名称与领取招标文件时登记的投标单位名称不符的；</w:t>
      </w:r>
    </w:p>
    <w:p w14:paraId="0BB608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（2）未按招标文件规定要求签署、盖章的；无响应有效期或有效期达不到招标文件要求的；</w:t>
      </w:r>
    </w:p>
    <w:p w14:paraId="67A7EC0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（3）投标文件未按照投标文件格式及内容要求填写的；</w:t>
      </w:r>
    </w:p>
    <w:p w14:paraId="58AEBC5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（4）投标单位针对同一项目递交两份或多份内容不同的投标文件，未书面声明哪一份是有效的或出现选择性报价的；</w:t>
      </w:r>
    </w:p>
    <w:p w14:paraId="6EA7385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（5）未按招标文件要求提供资格证明文件原件或提供的原件缺项；</w:t>
      </w:r>
    </w:p>
    <w:p w14:paraId="6E79C76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（6）提供虚假资质、虚假证明（包括第三方提供的虚假证明）的，除按无效文件处理外，还将按照有关规定进行处罚；</w:t>
      </w:r>
    </w:p>
    <w:p w14:paraId="7DFE5D0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（7）附有采购人、采购代理机构不能接受的条款和商务响应方面（付款条件、服务期）与招标文件要求不一致的；</w:t>
      </w:r>
    </w:p>
    <w:p w14:paraId="4EA51C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（8）在政府采购或其它重大项目履约过程中有不良记录，不能按期履约的；</w:t>
      </w:r>
    </w:p>
    <w:p w14:paraId="0DFB52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（9）投标报价与市场价偏离较大，低于成本，形成不正当竞争的；</w:t>
      </w:r>
    </w:p>
    <w:p w14:paraId="3913F3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（10）有重大缺漏项的；</w:t>
      </w:r>
    </w:p>
    <w:p w14:paraId="3FBDF02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（11）以他人名义进行投标的；</w:t>
      </w:r>
    </w:p>
    <w:p w14:paraId="0BEE960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（12）供应商无法定代表人授权书或其授权书的有效性不符合招标文件规定的；</w:t>
      </w:r>
    </w:p>
    <w:p w14:paraId="015FB12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（13）供应商有串通投标、弄虚作假、行贿等违法行为的。</w:t>
      </w:r>
    </w:p>
    <w:p w14:paraId="7F8561A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（14）投标内容不完整；</w:t>
      </w:r>
    </w:p>
    <w:p w14:paraId="667A4ED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（15）供应商的商务响应达不到招标文件要求；</w:t>
      </w:r>
    </w:p>
    <w:p w14:paraId="1B3443A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（16）不按评标委员会要求澄清、说明或补正的。</w:t>
      </w:r>
    </w:p>
    <w:p w14:paraId="2F2E9BA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（17）评标委员会认定供应商以低于成本报价竞标的。</w:t>
      </w:r>
    </w:p>
    <w:p w14:paraId="4094DB5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（18）提供的投标文件电子版不能正常参与评标的。</w:t>
      </w:r>
    </w:p>
    <w:p w14:paraId="6178821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（19）其他经评标委员会确认的未能实质性响应招标文件要求的。</w:t>
      </w:r>
    </w:p>
    <w:p w14:paraId="69AE419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（20）投标文件电子版无法打开或主要内容无法显示，影响正常评标。</w:t>
      </w:r>
    </w:p>
    <w:p w14:paraId="6A1685B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（21）未按时缴纳投标保证金的。</w:t>
      </w:r>
    </w:p>
    <w:p w14:paraId="16DF56C2">
      <w:pPr>
        <w:spacing w:line="600" w:lineRule="exact"/>
        <w:rPr>
          <w:rFonts w:hint="eastAsia" w:ascii="宋体" w:hAnsi="宋体" w:cs="宋体"/>
          <w:spacing w:val="4"/>
          <w:sz w:val="24"/>
          <w:szCs w:val="24"/>
        </w:rPr>
      </w:pPr>
      <w:r>
        <w:rPr>
          <w:rFonts w:hint="eastAsia" w:ascii="宋体" w:hAnsi="宋体" w:cs="宋体"/>
          <w:spacing w:val="4"/>
          <w:sz w:val="24"/>
          <w:szCs w:val="24"/>
        </w:rPr>
        <w:t>A2 . 串通投标</w:t>
      </w:r>
    </w:p>
    <w:p w14:paraId="6CCE100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有下列情形之一的，属于投标人相互串通投标：</w:t>
      </w:r>
    </w:p>
    <w:p w14:paraId="5618FE8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（1）投标人之间协商投标报价等投标文件的实质性内容；</w:t>
      </w:r>
    </w:p>
    <w:p w14:paraId="192AB46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（2）投标人之间约定中标投标人；</w:t>
      </w:r>
    </w:p>
    <w:p w14:paraId="13DC4C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（3）投标人之间约定部分投标人放弃投标或者中标；</w:t>
      </w:r>
    </w:p>
    <w:p w14:paraId="033C69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（4）属于同一集团、协会、商会等组织成员的投标人按照该组织要求协同投标；</w:t>
      </w:r>
    </w:p>
    <w:p w14:paraId="7FA74EB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（5）投标人之间为谋中标或者排斥特定投标人而采取的其他联合行动。</w:t>
      </w:r>
    </w:p>
    <w:p w14:paraId="7683A51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有下列情形之一的，视为投标人相互串通投标：</w:t>
      </w:r>
    </w:p>
    <w:p w14:paraId="3097FA8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（1）不同投标人的投标文件由同一单位或者个人编制；</w:t>
      </w:r>
    </w:p>
    <w:p w14:paraId="2B692E7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（2）不同投标人委托同一单位或者个人办理投标事宜；</w:t>
      </w:r>
    </w:p>
    <w:p w14:paraId="28E6F21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（3）不同投标人的投标文件载明的项目管理成员为同一人；</w:t>
      </w:r>
    </w:p>
    <w:p w14:paraId="3F6267F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（4）不同投标人的投标文件异常一致或者投标报价呈规律性差异；</w:t>
      </w:r>
    </w:p>
    <w:p w14:paraId="5E93A73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（5）不同投标人的投标文件相互混装；</w:t>
      </w:r>
    </w:p>
    <w:p w14:paraId="0AF985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（6）不同投标人的投标保证金从同一单位或者个人的账户转出。</w:t>
      </w:r>
    </w:p>
    <w:p w14:paraId="32033B75">
      <w:pPr>
        <w:spacing w:line="600" w:lineRule="exact"/>
        <w:rPr>
          <w:rFonts w:hint="eastAsia" w:ascii="宋体" w:hAnsi="宋体" w:cs="宋体"/>
          <w:spacing w:val="4"/>
          <w:sz w:val="24"/>
          <w:szCs w:val="24"/>
        </w:rPr>
      </w:pPr>
      <w:r>
        <w:rPr>
          <w:rFonts w:hint="eastAsia" w:ascii="宋体" w:hAnsi="宋体" w:cs="宋体"/>
          <w:spacing w:val="4"/>
          <w:sz w:val="24"/>
          <w:szCs w:val="24"/>
        </w:rPr>
        <w:t>A3. 弄虚作假</w:t>
      </w:r>
    </w:p>
    <w:p w14:paraId="5EF8368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投标人有下列情形之一的，属于弄虚作假的行为：</w:t>
      </w:r>
    </w:p>
    <w:p w14:paraId="1C15D0D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 使用伪造、变造的许可证件；</w:t>
      </w:r>
    </w:p>
    <w:p w14:paraId="27342E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（2）提供虚假的财务状况或者业绩；</w:t>
      </w:r>
    </w:p>
    <w:p w14:paraId="23363E9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（3）提供虚假的项目负责人或者技术人员简历、劳动关系证明；</w:t>
      </w:r>
    </w:p>
    <w:p w14:paraId="614B441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（4）提供虚假的信用状况；</w:t>
      </w:r>
    </w:p>
    <w:p w14:paraId="47B96649">
      <w:pPr>
        <w:pStyle w:val="5"/>
        <w:pageBreakBefore w:val="0"/>
        <w:widowControl w:val="0"/>
        <w:wordWrap/>
        <w:overflowPunct/>
        <w:topLinePunct w:val="0"/>
        <w:autoSpaceDE/>
        <w:autoSpaceDN/>
        <w:bidi w:val="0"/>
        <w:spacing w:line="600" w:lineRule="exact"/>
        <w:ind w:firstLine="496" w:firstLineChars="200"/>
        <w:textAlignment w:val="auto"/>
        <w:rPr>
          <w:rFonts w:hint="eastAsia" w:ascii="宋体" w:hAnsi="宋体" w:eastAsia="宋体" w:cs="宋体"/>
          <w:b w:val="0"/>
          <w:bCs w:val="0"/>
          <w:sz w:val="24"/>
          <w:szCs w:val="24"/>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val="0"/>
          <w:spacing w:val="4"/>
          <w:sz w:val="24"/>
          <w:szCs w:val="24"/>
        </w:rPr>
        <w:t>（5） 其他弄虚作假的行为。</w:t>
      </w:r>
    </w:p>
    <w:bookmarkEnd w:id="494"/>
    <w:bookmarkEnd w:id="495"/>
    <w:bookmarkEnd w:id="496"/>
    <w:p w14:paraId="14F61874">
      <w:pPr>
        <w:pStyle w:val="2"/>
        <w:pageBreakBefore w:val="0"/>
        <w:widowControl w:val="0"/>
        <w:numPr>
          <w:ilvl w:val="0"/>
          <w:numId w:val="4"/>
        </w:numPr>
        <w:wordWrap/>
        <w:overflowPunct/>
        <w:topLinePunct w:val="0"/>
        <w:autoSpaceDE/>
        <w:autoSpaceDN/>
        <w:bidi w:val="0"/>
        <w:spacing w:before="0" w:after="0" w:line="600" w:lineRule="exact"/>
        <w:textAlignment w:val="auto"/>
        <w:rPr>
          <w:rFonts w:hint="eastAsia" w:ascii="宋体" w:hAnsi="宋体" w:eastAsia="宋体" w:cs="宋体"/>
          <w:sz w:val="28"/>
          <w:szCs w:val="28"/>
        </w:rPr>
      </w:pPr>
      <w:bookmarkStart w:id="833" w:name="_Toc132"/>
      <w:bookmarkStart w:id="834" w:name="_Toc9414"/>
      <w:bookmarkStart w:id="835" w:name="_Toc31421"/>
      <w:bookmarkStart w:id="836" w:name="_Toc13863"/>
      <w:bookmarkStart w:id="837" w:name="_Toc5347"/>
      <w:r>
        <w:rPr>
          <w:rFonts w:hint="eastAsia" w:ascii="宋体" w:hAnsi="宋体" w:eastAsia="宋体" w:cs="宋体"/>
          <w:sz w:val="28"/>
          <w:szCs w:val="28"/>
        </w:rPr>
        <w:t>合同（拟签订文本）</w:t>
      </w:r>
      <w:bookmarkEnd w:id="833"/>
      <w:bookmarkEnd w:id="834"/>
      <w:bookmarkEnd w:id="835"/>
    </w:p>
    <w:p w14:paraId="2658C177">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sz w:val="24"/>
          <w:szCs w:val="24"/>
        </w:rPr>
      </w:pPr>
    </w:p>
    <w:bookmarkEnd w:id="836"/>
    <w:bookmarkEnd w:id="837"/>
    <w:p w14:paraId="2B77B6D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甲方：</w:t>
      </w:r>
      <w:r>
        <w:rPr>
          <w:rFonts w:hint="eastAsia" w:ascii="宋体" w:hAnsi="宋体" w:cs="宋体"/>
          <w:spacing w:val="17"/>
          <w:sz w:val="24"/>
          <w:szCs w:val="24"/>
          <w:lang w:eastAsia="zh-CN"/>
        </w:rPr>
        <w:t>子长市教育体育局</w:t>
      </w:r>
    </w:p>
    <w:p w14:paraId="0D6191F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乙方：</w:t>
      </w:r>
    </w:p>
    <w:p w14:paraId="62C20502">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lang w:eastAsia="zh-CN"/>
        </w:rPr>
      </w:pPr>
      <w:r>
        <w:rPr>
          <w:rFonts w:hint="eastAsia" w:ascii="宋体" w:hAnsi="宋体" w:eastAsia="宋体" w:cs="宋体"/>
          <w:spacing w:val="17"/>
          <w:sz w:val="24"/>
          <w:szCs w:val="24"/>
          <w:lang w:val="en-US" w:eastAsia="zh-CN"/>
        </w:rPr>
        <w:t>代理机构</w:t>
      </w:r>
      <w:r>
        <w:rPr>
          <w:rFonts w:hint="eastAsia" w:ascii="宋体" w:hAnsi="宋体" w:eastAsia="宋体" w:cs="宋体"/>
          <w:spacing w:val="17"/>
          <w:sz w:val="24"/>
          <w:szCs w:val="24"/>
          <w:lang w:eastAsia="zh-CN"/>
        </w:rPr>
        <w:t>：</w:t>
      </w:r>
      <w:r>
        <w:rPr>
          <w:rFonts w:hint="eastAsia" w:ascii="宋体" w:hAnsi="宋体" w:cs="宋体"/>
          <w:spacing w:val="17"/>
          <w:sz w:val="24"/>
          <w:szCs w:val="24"/>
          <w:lang w:eastAsia="zh-CN"/>
        </w:rPr>
        <w:t>中禧国际项目管理有限公司</w:t>
      </w:r>
    </w:p>
    <w:p w14:paraId="60730E4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b w:val="0"/>
          <w:bCs/>
          <w:color w:val="000000"/>
          <w:spacing w:val="6"/>
          <w:sz w:val="24"/>
          <w:szCs w:val="24"/>
          <w:lang w:val="en-US" w:eastAsia="zh-CN"/>
        </w:rPr>
      </w:pPr>
      <w:r>
        <w:rPr>
          <w:rFonts w:hint="eastAsia" w:ascii="宋体" w:hAnsi="宋体" w:cs="宋体"/>
          <w:spacing w:val="17"/>
          <w:sz w:val="24"/>
          <w:szCs w:val="24"/>
          <w:lang w:val="en-US" w:eastAsia="zh-CN"/>
        </w:rPr>
        <w:t>子长市教育体育局</w:t>
      </w:r>
      <w:r>
        <w:rPr>
          <w:rFonts w:hint="eastAsia" w:ascii="宋体" w:hAnsi="宋体" w:eastAsia="宋体" w:cs="宋体"/>
          <w:spacing w:val="17"/>
          <w:sz w:val="24"/>
          <w:szCs w:val="24"/>
          <w:lang w:val="en-US" w:eastAsia="zh-CN"/>
        </w:rPr>
        <w:t>（以下简称甲方）</w:t>
      </w:r>
      <w:r>
        <w:rPr>
          <w:rFonts w:hint="eastAsia" w:ascii="宋体" w:hAnsi="宋体" w:eastAsia="宋体" w:cs="宋体"/>
          <w:spacing w:val="17"/>
          <w:sz w:val="24"/>
          <w:szCs w:val="24"/>
          <w:u w:val="single"/>
          <w:lang w:val="en-US" w:eastAsia="zh-CN"/>
        </w:rPr>
        <w:t xml:space="preserve">  （采购项目名称）  </w:t>
      </w:r>
      <w:r>
        <w:rPr>
          <w:rFonts w:hint="eastAsia" w:ascii="宋体" w:hAnsi="宋体" w:eastAsia="宋体" w:cs="宋体"/>
          <w:spacing w:val="17"/>
          <w:sz w:val="24"/>
          <w:szCs w:val="24"/>
          <w:lang w:val="en-US" w:eastAsia="zh-CN"/>
        </w:rPr>
        <w:t>项目</w:t>
      </w:r>
      <w:r>
        <w:rPr>
          <w:rFonts w:hint="eastAsia" w:ascii="宋体" w:hAnsi="宋体" w:eastAsia="宋体" w:cs="宋体"/>
          <w:spacing w:val="17"/>
          <w:sz w:val="24"/>
          <w:szCs w:val="24"/>
        </w:rPr>
        <w:t>，按照</w:t>
      </w:r>
      <w:r>
        <w:rPr>
          <w:rFonts w:hint="eastAsia" w:ascii="宋体" w:hAnsi="宋体" w:eastAsia="宋体" w:cs="宋体"/>
          <w:spacing w:val="17"/>
          <w:sz w:val="24"/>
          <w:szCs w:val="24"/>
          <w:lang w:eastAsia="zh-CN"/>
        </w:rPr>
        <w:t>招标</w:t>
      </w:r>
      <w:r>
        <w:rPr>
          <w:rFonts w:hint="eastAsia" w:ascii="宋体" w:hAnsi="宋体" w:eastAsia="宋体" w:cs="宋体"/>
          <w:spacing w:val="17"/>
          <w:sz w:val="24"/>
          <w:szCs w:val="24"/>
        </w:rPr>
        <w:t>程序，采用公开招标采购的方式，选定</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u w:val="single"/>
          <w:lang w:val="en-US" w:eastAsia="zh-CN"/>
        </w:rPr>
        <w:t xml:space="preserve">   </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rPr>
        <w:t>公司（以下简称乙方）为中标</w:t>
      </w:r>
      <w:r>
        <w:rPr>
          <w:rFonts w:hint="eastAsia" w:ascii="宋体" w:hAnsi="宋体" w:eastAsia="宋体" w:cs="宋体"/>
          <w:spacing w:val="17"/>
          <w:sz w:val="24"/>
          <w:szCs w:val="24"/>
          <w:lang w:eastAsia="zh-CN"/>
        </w:rPr>
        <w:t>投标人</w:t>
      </w:r>
      <w:r>
        <w:rPr>
          <w:rFonts w:hint="eastAsia" w:ascii="宋体" w:hAnsi="宋体" w:eastAsia="宋体" w:cs="宋体"/>
          <w:bCs/>
          <w:spacing w:val="17"/>
          <w:sz w:val="24"/>
          <w:szCs w:val="24"/>
        </w:rPr>
        <w:t>。依据国家《</w:t>
      </w:r>
      <w:r>
        <w:rPr>
          <w:rFonts w:hint="eastAsia" w:ascii="宋体" w:hAnsi="宋体" w:eastAsia="宋体" w:cs="宋体"/>
          <w:bCs/>
          <w:spacing w:val="17"/>
          <w:sz w:val="24"/>
          <w:szCs w:val="24"/>
          <w:lang w:val="en-US" w:eastAsia="zh-CN"/>
        </w:rPr>
        <w:t>中华人民共和国</w:t>
      </w:r>
      <w:r>
        <w:rPr>
          <w:rFonts w:hint="eastAsia" w:ascii="宋体" w:hAnsi="宋体" w:eastAsia="宋体" w:cs="宋体"/>
          <w:bCs/>
          <w:spacing w:val="17"/>
          <w:sz w:val="24"/>
          <w:szCs w:val="24"/>
        </w:rPr>
        <w:t>民法典》及招标文件和乙方的投标文件，经甲、</w:t>
      </w:r>
      <w:r>
        <w:rPr>
          <w:rFonts w:hint="eastAsia" w:ascii="宋体" w:hAnsi="宋体" w:eastAsia="宋体" w:cs="宋体"/>
          <w:b w:val="0"/>
          <w:bCs/>
          <w:color w:val="000000"/>
          <w:spacing w:val="6"/>
          <w:sz w:val="24"/>
          <w:szCs w:val="24"/>
          <w:lang w:val="en-US" w:eastAsia="zh-CN"/>
        </w:rPr>
        <w:t>乙双方协商，达成如下合同条款。经协商，于    年    月    日按下述条款和条件签署本合同。</w:t>
      </w:r>
    </w:p>
    <w:p w14:paraId="0163094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14:paraId="61DF1E8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14:paraId="547BF50C">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015E60">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项目</w:t>
      </w:r>
      <w:r>
        <w:rPr>
          <w:rFonts w:hint="eastAsia" w:ascii="宋体" w:hAnsi="宋体" w:eastAsia="宋体" w:cs="宋体"/>
          <w:kern w:val="0"/>
          <w:sz w:val="24"/>
          <w:szCs w:val="24"/>
        </w:rPr>
        <w:t>内容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8950A8">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二、组成本合同的文件</w:t>
      </w:r>
    </w:p>
    <w:p w14:paraId="536E07B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16CB7025">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投标文件</w:t>
      </w:r>
      <w:r>
        <w:rPr>
          <w:rFonts w:hint="eastAsia" w:ascii="宋体" w:hAnsi="宋体" w:eastAsia="宋体" w:cs="宋体"/>
          <w:sz w:val="24"/>
          <w:szCs w:val="24"/>
        </w:rPr>
        <w:t>、澄清</w:t>
      </w:r>
      <w:r>
        <w:rPr>
          <w:rFonts w:hint="eastAsia" w:ascii="宋体" w:hAnsi="宋体" w:eastAsia="宋体" w:cs="宋体"/>
          <w:sz w:val="24"/>
          <w:szCs w:val="24"/>
          <w:lang w:eastAsia="zh-CN"/>
        </w:rPr>
        <w:t>、中标</w:t>
      </w:r>
      <w:r>
        <w:rPr>
          <w:rFonts w:hint="eastAsia" w:ascii="宋体" w:hAnsi="宋体" w:eastAsia="宋体" w:cs="宋体"/>
          <w:sz w:val="24"/>
          <w:szCs w:val="24"/>
        </w:rPr>
        <w:t>通知书；</w:t>
      </w:r>
    </w:p>
    <w:p w14:paraId="20A416D4">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相关服务建议书；</w:t>
      </w:r>
    </w:p>
    <w:p w14:paraId="4D2DB5D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附录，即：附表内相关服务的范围和内容；</w:t>
      </w:r>
    </w:p>
    <w:p w14:paraId="22038B9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本合同签订后，双方依法签订的补充协议、备忘录也是本合同文件的组成部分。</w:t>
      </w:r>
    </w:p>
    <w:p w14:paraId="44AA3CD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三、签约金额</w:t>
      </w:r>
    </w:p>
    <w:p w14:paraId="4D0A8681">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签约金额（大写）：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14:paraId="3D6375B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w:t>
      </w:r>
      <w:r>
        <w:rPr>
          <w:rFonts w:hint="eastAsia" w:ascii="宋体" w:hAnsi="宋体" w:eastAsia="宋体" w:cs="宋体"/>
          <w:sz w:val="24"/>
          <w:szCs w:val="24"/>
          <w:lang w:eastAsia="zh-CN"/>
        </w:rPr>
        <w:t>价</w:t>
      </w:r>
      <w:r>
        <w:rPr>
          <w:rFonts w:hint="eastAsia" w:ascii="宋体" w:hAnsi="宋体" w:eastAsia="宋体" w:cs="宋体"/>
          <w:sz w:val="24"/>
          <w:szCs w:val="24"/>
        </w:rPr>
        <w:t>一次包死，不受市场价变化或实际工作量变化的影响，合同价格为含税价，</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人）提供</w:t>
      </w:r>
      <w:r>
        <w:rPr>
          <w:rFonts w:hint="eastAsia" w:ascii="宋体" w:hAnsi="宋体" w:eastAsia="宋体" w:cs="宋体"/>
          <w:sz w:val="24"/>
          <w:szCs w:val="24"/>
          <w:lang w:eastAsia="zh-CN"/>
        </w:rPr>
        <w:t>服务</w:t>
      </w:r>
      <w:r>
        <w:rPr>
          <w:rFonts w:hint="eastAsia" w:ascii="宋体" w:hAnsi="宋体" w:eastAsia="宋体" w:cs="宋体"/>
          <w:sz w:val="24"/>
          <w:szCs w:val="24"/>
        </w:rPr>
        <w:t>所发生的一切税（包括增值税）费等都已包含于合同价款中。</w:t>
      </w:r>
    </w:p>
    <w:p w14:paraId="4BF9BD0C">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四、结算方式</w:t>
      </w:r>
    </w:p>
    <w:p w14:paraId="77EBC09F">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（1）结算单位：由采购人以人民币负责结算，在付款前，</w:t>
      </w:r>
      <w:r>
        <w:rPr>
          <w:rFonts w:hint="eastAsia" w:ascii="宋体" w:hAnsi="宋体" w:eastAsia="宋体" w:cs="宋体"/>
          <w:sz w:val="24"/>
          <w:szCs w:val="24"/>
          <w:lang w:eastAsia="zh-CN"/>
        </w:rPr>
        <w:t>供应商</w:t>
      </w:r>
      <w:r>
        <w:rPr>
          <w:rFonts w:hint="eastAsia" w:ascii="宋体" w:hAnsi="宋体" w:eastAsia="宋体" w:cs="宋体"/>
          <w:sz w:val="24"/>
          <w:szCs w:val="24"/>
        </w:rPr>
        <w:t>必须开具发票给采购人。</w:t>
      </w:r>
    </w:p>
    <w:p w14:paraId="71771A54">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（2</w:t>
      </w:r>
      <w:r>
        <w:rPr>
          <w:rFonts w:hint="eastAsia" w:ascii="宋体" w:hAnsi="宋体" w:eastAsia="宋体" w:cs="宋体"/>
          <w:color w:val="000000"/>
          <w:sz w:val="24"/>
          <w:szCs w:val="24"/>
        </w:rPr>
        <w:t>）付款方式：</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合同签订后支付合同费用总额的40%，提交最终审查成果时付清合同尾款。乙方应于甲方每次付款前，向甲方提供该次付款等额发票。</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C883BFD">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五、期限</w:t>
      </w:r>
    </w:p>
    <w:p w14:paraId="4ECFDD09">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29606D5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六、双方承诺</w:t>
      </w:r>
    </w:p>
    <w:p w14:paraId="2C4A53E8">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向采购人承诺，按照本合同约定提供相关服务。</w:t>
      </w:r>
    </w:p>
    <w:p w14:paraId="46D7460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采购人向</w:t>
      </w:r>
      <w:r>
        <w:rPr>
          <w:rFonts w:hint="eastAsia" w:ascii="宋体" w:hAnsi="宋体" w:eastAsia="宋体" w:cs="宋体"/>
          <w:sz w:val="24"/>
          <w:szCs w:val="24"/>
          <w:lang w:eastAsia="zh-CN"/>
        </w:rPr>
        <w:t>供应商</w:t>
      </w:r>
      <w:r>
        <w:rPr>
          <w:rFonts w:hint="eastAsia" w:ascii="宋体" w:hAnsi="宋体" w:eastAsia="宋体" w:cs="宋体"/>
          <w:sz w:val="24"/>
          <w:szCs w:val="24"/>
        </w:rPr>
        <w:t>承诺，按照本合同约定支付服务款项。</w:t>
      </w:r>
    </w:p>
    <w:p w14:paraId="3EC885FF">
      <w:pPr>
        <w:keepNext w:val="0"/>
        <w:keepLines w:val="0"/>
        <w:pageBreakBefore w:val="0"/>
        <w:widowControl w:val="0"/>
        <w:tabs>
          <w:tab w:val="left" w:pos="840"/>
        </w:tabs>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七、内容及要求：</w:t>
      </w:r>
    </w:p>
    <w:p w14:paraId="3D61D13E">
      <w:pPr>
        <w:keepNext w:val="0"/>
        <w:keepLines w:val="0"/>
        <w:pageBreakBefore w:val="0"/>
        <w:widowControl w:val="0"/>
        <w:tabs>
          <w:tab w:val="left" w:pos="840"/>
        </w:tabs>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即服务内容与</w:t>
      </w:r>
      <w:r>
        <w:rPr>
          <w:rFonts w:hint="eastAsia" w:ascii="宋体" w:hAnsi="宋体" w:eastAsia="宋体" w:cs="宋体"/>
          <w:sz w:val="24"/>
          <w:szCs w:val="24"/>
          <w:lang w:eastAsia="zh-CN"/>
        </w:rPr>
        <w:t>投标文件</w:t>
      </w:r>
      <w:r>
        <w:rPr>
          <w:rFonts w:hint="eastAsia" w:ascii="宋体" w:hAnsi="宋体" w:eastAsia="宋体" w:cs="宋体"/>
          <w:sz w:val="24"/>
          <w:szCs w:val="24"/>
        </w:rPr>
        <w:t>、</w:t>
      </w:r>
      <w:r>
        <w:rPr>
          <w:rFonts w:hint="eastAsia" w:ascii="宋体" w:hAnsi="宋体" w:eastAsia="宋体" w:cs="宋体"/>
          <w:sz w:val="24"/>
          <w:szCs w:val="24"/>
          <w:lang w:eastAsia="zh-CN"/>
        </w:rPr>
        <w:t>中标通知书</w:t>
      </w:r>
      <w:r>
        <w:rPr>
          <w:rFonts w:hint="eastAsia" w:ascii="宋体" w:hAnsi="宋体" w:eastAsia="宋体" w:cs="宋体"/>
          <w:sz w:val="24"/>
          <w:szCs w:val="24"/>
        </w:rPr>
        <w:t>等所指明的，或者与本合同所指明的服务内容相一致。（附清单）</w:t>
      </w:r>
    </w:p>
    <w:p w14:paraId="3DAA52D1">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八、项目</w:t>
      </w:r>
      <w:r>
        <w:rPr>
          <w:rFonts w:hint="eastAsia" w:ascii="宋体" w:hAnsi="宋体" w:eastAsia="宋体" w:cs="宋体"/>
          <w:b/>
          <w:sz w:val="24"/>
          <w:szCs w:val="24"/>
          <w:lang w:eastAsia="zh-CN"/>
        </w:rPr>
        <w:t>服务</w:t>
      </w:r>
      <w:r>
        <w:rPr>
          <w:rFonts w:hint="eastAsia" w:ascii="宋体" w:hAnsi="宋体" w:eastAsia="宋体" w:cs="宋体"/>
          <w:b/>
          <w:sz w:val="24"/>
          <w:szCs w:val="24"/>
        </w:rPr>
        <w:t>地点：</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指定地点</w:t>
      </w:r>
      <w:r>
        <w:rPr>
          <w:rFonts w:hint="eastAsia" w:ascii="宋体" w:hAnsi="宋体" w:eastAsia="宋体" w:cs="宋体"/>
          <w:color w:val="auto"/>
          <w:sz w:val="24"/>
          <w:szCs w:val="24"/>
        </w:rPr>
        <w:t>。</w:t>
      </w:r>
    </w:p>
    <w:p w14:paraId="6379D4A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w:t>
      </w:r>
      <w:r>
        <w:rPr>
          <w:rFonts w:hint="eastAsia" w:ascii="宋体" w:hAnsi="宋体" w:eastAsia="宋体" w:cs="宋体"/>
          <w:b/>
          <w:color w:val="000000"/>
          <w:sz w:val="24"/>
          <w:szCs w:val="24"/>
        </w:rPr>
        <w:t>保密</w:t>
      </w:r>
    </w:p>
    <w:p w14:paraId="684F42A9">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14:paraId="609BFB64">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十</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知识产权</w:t>
      </w:r>
    </w:p>
    <w:p w14:paraId="620DD993">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应保证投标产品及服务不会出现因第三方提出侵犯其专利权、商标权或其它知识产权而引发法律或经济纠纷，否则由</w:t>
      </w:r>
      <w:r>
        <w:rPr>
          <w:rFonts w:hint="eastAsia" w:ascii="宋体" w:hAnsi="宋体" w:eastAsia="宋体" w:cs="宋体"/>
          <w:sz w:val="24"/>
          <w:szCs w:val="24"/>
          <w:lang w:eastAsia="zh-CN"/>
        </w:rPr>
        <w:t>供应商</w:t>
      </w:r>
      <w:r>
        <w:rPr>
          <w:rFonts w:hint="eastAsia" w:ascii="宋体" w:hAnsi="宋体" w:eastAsia="宋体" w:cs="宋体"/>
          <w:sz w:val="24"/>
          <w:szCs w:val="24"/>
        </w:rPr>
        <w:t>承担全部责任。任何被</w:t>
      </w:r>
      <w:r>
        <w:rPr>
          <w:rFonts w:hint="eastAsia" w:ascii="宋体" w:hAnsi="宋体" w:eastAsia="宋体" w:cs="宋体"/>
          <w:sz w:val="24"/>
          <w:szCs w:val="24"/>
          <w:lang w:eastAsia="zh-CN"/>
        </w:rPr>
        <w:t>供应商</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eastAsia="zh-CN"/>
        </w:rPr>
        <w:t>供应商</w:t>
      </w:r>
      <w:r>
        <w:rPr>
          <w:rFonts w:hint="eastAsia" w:ascii="宋体" w:hAnsi="宋体" w:eastAsia="宋体" w:cs="宋体"/>
          <w:sz w:val="24"/>
          <w:szCs w:val="24"/>
        </w:rPr>
        <w:t>承但。</w:t>
      </w:r>
    </w:p>
    <w:p w14:paraId="66DF80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一</w:t>
      </w:r>
      <w:r>
        <w:rPr>
          <w:rFonts w:hint="eastAsia" w:ascii="宋体" w:hAnsi="宋体" w:eastAsia="宋体" w:cs="宋体"/>
          <w:b/>
          <w:sz w:val="24"/>
          <w:szCs w:val="24"/>
        </w:rPr>
        <w:t>、合同争议的解决：</w:t>
      </w:r>
      <w:r>
        <w:rPr>
          <w:rFonts w:hint="eastAsia" w:ascii="宋体" w:hAnsi="宋体" w:eastAsia="宋体" w:cs="宋体"/>
          <w:sz w:val="24"/>
          <w:szCs w:val="24"/>
        </w:rPr>
        <w:t>合同执行中发生争议的，当事人双方应协商解决，协商达不成一致时，可向采购人住所地有管辖权的人民法院提请诉讼。</w:t>
      </w:r>
    </w:p>
    <w:p w14:paraId="4334FB4E">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sz w:val="24"/>
          <w:szCs w:val="24"/>
        </w:rPr>
        <w:t>在发生不可抗力情况下的应对措施和解决办法。</w:t>
      </w:r>
    </w:p>
    <w:p w14:paraId="074CF8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color w:val="auto"/>
          <w:sz w:val="24"/>
          <w:szCs w:val="24"/>
          <w:lang w:eastAsia="zh-CN"/>
        </w:rPr>
        <w:t>十三</w:t>
      </w:r>
      <w:r>
        <w:rPr>
          <w:rFonts w:hint="eastAsia" w:ascii="宋体" w:hAnsi="宋体" w:eastAsia="宋体" w:cs="宋体"/>
          <w:b/>
          <w:color w:val="auto"/>
          <w:sz w:val="24"/>
          <w:szCs w:val="24"/>
        </w:rPr>
        <w:t>、</w:t>
      </w:r>
      <w:r>
        <w:rPr>
          <w:rFonts w:hint="eastAsia" w:ascii="宋体" w:hAnsi="宋体" w:eastAsia="宋体" w:cs="宋体"/>
          <w:color w:val="auto"/>
          <w:sz w:val="24"/>
          <w:szCs w:val="24"/>
        </w:rPr>
        <w:t>合同一经签</w:t>
      </w:r>
      <w:r>
        <w:rPr>
          <w:rFonts w:hint="eastAsia" w:ascii="宋体" w:hAnsi="宋体" w:eastAsia="宋体" w:cs="宋体"/>
          <w:sz w:val="24"/>
          <w:szCs w:val="24"/>
        </w:rPr>
        <w:t>订，不得擅自变更、中止或者终止合同。对确需变更、调整或者中止、终止合同的，应按规定履行相应的手续。</w:t>
      </w:r>
    </w:p>
    <w:p w14:paraId="3ABCDD1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十四</w:t>
      </w:r>
      <w:r>
        <w:rPr>
          <w:rFonts w:hint="eastAsia" w:ascii="宋体" w:hAnsi="宋体" w:eastAsia="宋体" w:cs="宋体"/>
          <w:b/>
          <w:sz w:val="24"/>
          <w:szCs w:val="24"/>
        </w:rPr>
        <w:t>、违约责任</w:t>
      </w:r>
    </w:p>
    <w:p w14:paraId="4DE6E37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》、《中华人民共和国政府采购法》的相关条款和本合同约定，</w:t>
      </w:r>
      <w:r>
        <w:rPr>
          <w:rFonts w:hint="eastAsia" w:ascii="宋体" w:hAnsi="宋体" w:eastAsia="宋体" w:cs="宋体"/>
          <w:sz w:val="24"/>
          <w:szCs w:val="24"/>
          <w:lang w:eastAsia="zh-CN"/>
        </w:rPr>
        <w:t>中标供应商</w:t>
      </w:r>
      <w:r>
        <w:rPr>
          <w:rFonts w:hint="eastAsia" w:ascii="宋体" w:hAnsi="宋体" w:eastAsia="宋体" w:cs="宋体"/>
          <w:sz w:val="24"/>
          <w:szCs w:val="24"/>
        </w:rPr>
        <w:t>未全面履行合同义务或者发生违约，采购单位会同采购代理机构有权终止合同，依法向</w:t>
      </w:r>
      <w:r>
        <w:rPr>
          <w:rFonts w:hint="eastAsia" w:ascii="宋体" w:hAnsi="宋体" w:eastAsia="宋体" w:cs="宋体"/>
          <w:sz w:val="24"/>
          <w:szCs w:val="24"/>
          <w:lang w:eastAsia="zh-CN"/>
        </w:rPr>
        <w:t>中标供应商</w:t>
      </w:r>
      <w:r>
        <w:rPr>
          <w:rFonts w:hint="eastAsia" w:ascii="宋体" w:hAnsi="宋体" w:eastAsia="宋体" w:cs="宋体"/>
          <w:sz w:val="24"/>
          <w:szCs w:val="24"/>
        </w:rPr>
        <w:t>进行经济索赔，并报请政府采购监督管理机关进行相应的行政处罚。采购单位违约的，应当赔偿给</w:t>
      </w:r>
      <w:r>
        <w:rPr>
          <w:rFonts w:hint="eastAsia" w:ascii="宋体" w:hAnsi="宋体" w:eastAsia="宋体" w:cs="宋体"/>
          <w:sz w:val="24"/>
          <w:szCs w:val="24"/>
          <w:lang w:eastAsia="zh-CN"/>
        </w:rPr>
        <w:t>中标供应商</w:t>
      </w:r>
      <w:r>
        <w:rPr>
          <w:rFonts w:hint="eastAsia" w:ascii="宋体" w:hAnsi="宋体" w:eastAsia="宋体" w:cs="宋体"/>
          <w:sz w:val="24"/>
          <w:szCs w:val="24"/>
        </w:rPr>
        <w:t>造成的经济损失。</w:t>
      </w:r>
    </w:p>
    <w:p w14:paraId="02D6144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十五、验收</w:t>
      </w:r>
    </w:p>
    <w:p w14:paraId="72582C0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由采购人负责组织验收，或者邀请有关专家、质检机构共同进行验收；验收合格须交接项目实施的全部资料，并填写政府采购项目验收报告单。验收须以合同、招标文件及投标文件、澄清、及国家相应的标准、规范等为依据。</w:t>
      </w:r>
    </w:p>
    <w:p w14:paraId="0564582B">
      <w:pPr>
        <w:keepNext w:val="0"/>
        <w:keepLines w:val="0"/>
        <w:pageBreakBefore w:val="0"/>
        <w:widowControl w:val="0"/>
        <w:kinsoku w:val="0"/>
        <w:wordWrap/>
        <w:overflowPunct/>
        <w:topLinePunct w:val="0"/>
        <w:autoSpaceDE/>
        <w:autoSpaceDN/>
        <w:bidi w:val="0"/>
        <w:spacing w:line="600" w:lineRule="exact"/>
        <w:ind w:firstLine="482" w:firstLineChars="200"/>
        <w:textAlignment w:val="auto"/>
        <w:rPr>
          <w:rFonts w:hint="eastAsia" w:ascii="宋体" w:hAnsi="宋体" w:eastAsia="宋体" w:cs="宋体"/>
          <w:b/>
          <w:bCs w:val="0"/>
          <w:color w:val="000000"/>
          <w:spacing w:val="0"/>
          <w:sz w:val="24"/>
          <w:szCs w:val="24"/>
        </w:rPr>
      </w:pPr>
      <w:r>
        <w:rPr>
          <w:rFonts w:hint="eastAsia" w:ascii="宋体" w:hAnsi="宋体" w:eastAsia="宋体" w:cs="宋体"/>
          <w:b/>
          <w:bCs w:val="0"/>
          <w:color w:val="000000"/>
          <w:spacing w:val="0"/>
          <w:sz w:val="24"/>
          <w:szCs w:val="24"/>
          <w:lang w:eastAsia="zh-CN"/>
        </w:rPr>
        <w:t>十六</w:t>
      </w:r>
      <w:r>
        <w:rPr>
          <w:rFonts w:hint="eastAsia" w:ascii="宋体" w:hAnsi="宋体" w:eastAsia="宋体" w:cs="宋体"/>
          <w:b/>
          <w:bCs w:val="0"/>
          <w:color w:val="000000"/>
          <w:spacing w:val="0"/>
          <w:sz w:val="24"/>
          <w:szCs w:val="24"/>
        </w:rPr>
        <w:t>、合同生效及其他</w:t>
      </w:r>
    </w:p>
    <w:p w14:paraId="61FC1EAA">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1</w:t>
      </w:r>
      <w:r>
        <w:rPr>
          <w:rFonts w:hint="eastAsia" w:ascii="宋体" w:hAnsi="宋体" w:eastAsia="宋体" w:cs="宋体"/>
          <w:color w:val="000000"/>
          <w:spacing w:val="0"/>
          <w:sz w:val="24"/>
          <w:szCs w:val="24"/>
          <w:lang w:val="en-US" w:eastAsia="zh-CN"/>
        </w:rPr>
        <w:t>.</w:t>
      </w:r>
      <w:r>
        <w:rPr>
          <w:rFonts w:hint="eastAsia" w:ascii="宋体" w:hAnsi="宋体" w:eastAsia="宋体" w:cs="宋体"/>
          <w:color w:val="000000"/>
          <w:spacing w:val="0"/>
          <w:sz w:val="24"/>
          <w:szCs w:val="24"/>
        </w:rPr>
        <w:t>本合同双方签字盖章即生效，一式</w:t>
      </w:r>
      <w:r>
        <w:rPr>
          <w:rFonts w:hint="eastAsia" w:ascii="宋体" w:hAnsi="宋体" w:eastAsia="宋体" w:cs="宋体"/>
          <w:color w:val="000000"/>
          <w:spacing w:val="0"/>
          <w:sz w:val="24"/>
          <w:szCs w:val="24"/>
          <w:lang w:val="en-US" w:eastAsia="zh-CN"/>
        </w:rPr>
        <w:t>伍</w:t>
      </w:r>
      <w:r>
        <w:rPr>
          <w:rFonts w:hint="eastAsia" w:ascii="宋体" w:hAnsi="宋体" w:eastAsia="宋体" w:cs="宋体"/>
          <w:color w:val="000000"/>
          <w:spacing w:val="0"/>
          <w:sz w:val="24"/>
          <w:szCs w:val="24"/>
        </w:rPr>
        <w:t>份，甲方</w:t>
      </w:r>
      <w:r>
        <w:rPr>
          <w:rFonts w:hint="eastAsia" w:ascii="宋体" w:hAnsi="宋体" w:eastAsia="宋体" w:cs="宋体"/>
          <w:color w:val="000000"/>
          <w:spacing w:val="0"/>
          <w:sz w:val="24"/>
          <w:szCs w:val="24"/>
          <w:lang w:eastAsia="zh-CN"/>
        </w:rPr>
        <w:t>叁</w:t>
      </w:r>
      <w:r>
        <w:rPr>
          <w:rFonts w:hint="eastAsia" w:ascii="宋体" w:hAnsi="宋体" w:eastAsia="宋体" w:cs="宋体"/>
          <w:color w:val="000000"/>
          <w:spacing w:val="0"/>
          <w:sz w:val="24"/>
          <w:szCs w:val="24"/>
        </w:rPr>
        <w:t>份，乙方</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bCs/>
          <w:color w:val="000000"/>
          <w:spacing w:val="0"/>
          <w:sz w:val="24"/>
          <w:szCs w:val="24"/>
          <w:lang w:eastAsia="zh-CN"/>
        </w:rPr>
        <w:t>，</w:t>
      </w:r>
      <w:r>
        <w:rPr>
          <w:rFonts w:hint="eastAsia" w:ascii="宋体" w:hAnsi="宋体" w:eastAsia="宋体" w:cs="宋体"/>
          <w:bCs/>
          <w:color w:val="000000"/>
          <w:spacing w:val="0"/>
          <w:sz w:val="24"/>
          <w:szCs w:val="24"/>
          <w:lang w:val="en-US" w:eastAsia="zh-CN"/>
        </w:rPr>
        <w:t>代理机构</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color w:val="000000"/>
          <w:spacing w:val="0"/>
          <w:sz w:val="24"/>
          <w:szCs w:val="24"/>
        </w:rPr>
        <w:t>。</w:t>
      </w:r>
    </w:p>
    <w:p w14:paraId="1A04D13E">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lang w:val="en-US" w:eastAsia="zh-CN"/>
        </w:rPr>
        <w:t>2.</w:t>
      </w:r>
      <w:r>
        <w:rPr>
          <w:rFonts w:hint="eastAsia" w:ascii="宋体" w:hAnsi="宋体" w:eastAsia="宋体" w:cs="宋体"/>
          <w:color w:val="000000"/>
          <w:spacing w:val="0"/>
          <w:sz w:val="24"/>
          <w:szCs w:val="24"/>
        </w:rPr>
        <w:t>由于不可抗力因素致使合同无法履行时，双方应及时协商解决。 </w:t>
      </w:r>
    </w:p>
    <w:p w14:paraId="7CFC72B7">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双方可认的来往传真、电报、会议纪要等，均为合同的组成部分，与本合同具有同等法律效力。</w:t>
      </w:r>
    </w:p>
    <w:p w14:paraId="244CEC80">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sz w:val="24"/>
          <w:szCs w:val="24"/>
        </w:rPr>
        <w:sectPr>
          <w:footerReference r:id="rId12"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未尽事宜，经双方协商一致，签订补充协议，补充协议</w:t>
      </w:r>
      <w:r>
        <w:rPr>
          <w:rFonts w:hint="eastAsia" w:ascii="宋体" w:hAnsi="宋体" w:eastAsia="宋体" w:cs="宋体"/>
          <w:sz w:val="24"/>
          <w:szCs w:val="24"/>
        </w:rPr>
        <w:t>与本合同具有同等效力。</w:t>
      </w:r>
    </w:p>
    <w:tbl>
      <w:tblPr>
        <w:tblStyle w:val="35"/>
        <w:tblpPr w:leftFromText="180" w:rightFromText="180" w:vertAnchor="text" w:horzAnchor="page" w:tblpX="13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2"/>
        <w:gridCol w:w="3054"/>
        <w:gridCol w:w="3052"/>
      </w:tblGrid>
      <w:tr w14:paraId="1D1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52" w:type="dxa"/>
            <w:noWrap w:val="0"/>
            <w:vAlign w:val="top"/>
          </w:tcPr>
          <w:p w14:paraId="181C9500">
            <w:pPr>
              <w:spacing w:line="420" w:lineRule="exact"/>
              <w:jc w:val="center"/>
              <w:rPr>
                <w:rFonts w:hint="eastAsia" w:ascii="宋体" w:hAnsi="宋体" w:cs="宋体"/>
                <w:bCs/>
                <w:sz w:val="24"/>
                <w:szCs w:val="24"/>
              </w:rPr>
            </w:pPr>
            <w:r>
              <w:rPr>
                <w:rFonts w:hint="eastAsia" w:ascii="宋体" w:hAnsi="宋体" w:cs="宋体"/>
                <w:bCs/>
                <w:sz w:val="24"/>
                <w:szCs w:val="24"/>
              </w:rPr>
              <w:t>甲  方</w:t>
            </w:r>
          </w:p>
        </w:tc>
        <w:tc>
          <w:tcPr>
            <w:tcW w:w="3054" w:type="dxa"/>
            <w:noWrap w:val="0"/>
            <w:vAlign w:val="top"/>
          </w:tcPr>
          <w:p w14:paraId="2FD03F2D">
            <w:pPr>
              <w:spacing w:line="420" w:lineRule="exact"/>
              <w:jc w:val="center"/>
              <w:rPr>
                <w:rFonts w:hint="eastAsia" w:ascii="宋体" w:hAnsi="宋体" w:cs="宋体"/>
                <w:bCs/>
                <w:sz w:val="24"/>
                <w:szCs w:val="24"/>
              </w:rPr>
            </w:pPr>
            <w:r>
              <w:rPr>
                <w:rFonts w:hint="eastAsia" w:ascii="宋体" w:hAnsi="宋体" w:cs="宋体"/>
                <w:bCs/>
                <w:sz w:val="24"/>
                <w:szCs w:val="24"/>
              </w:rPr>
              <w:t>乙  方</w:t>
            </w:r>
          </w:p>
        </w:tc>
        <w:tc>
          <w:tcPr>
            <w:tcW w:w="3052" w:type="dxa"/>
            <w:noWrap w:val="0"/>
            <w:vAlign w:val="top"/>
          </w:tcPr>
          <w:p w14:paraId="46685575">
            <w:pPr>
              <w:spacing w:line="420" w:lineRule="exact"/>
              <w:jc w:val="center"/>
              <w:rPr>
                <w:rFonts w:hint="default" w:ascii="宋体" w:hAnsi="宋体" w:cs="宋体"/>
                <w:bCs/>
                <w:sz w:val="24"/>
                <w:szCs w:val="24"/>
                <w:lang w:val="en-US"/>
              </w:rPr>
            </w:pPr>
            <w:r>
              <w:rPr>
                <w:rFonts w:hint="eastAsia" w:ascii="宋体" w:hAnsi="宋体" w:cs="宋体"/>
                <w:bCs/>
                <w:sz w:val="24"/>
                <w:szCs w:val="24"/>
                <w:lang w:val="en-US" w:eastAsia="zh-CN"/>
              </w:rPr>
              <w:t>代理机构</w:t>
            </w:r>
          </w:p>
        </w:tc>
      </w:tr>
      <w:tr w14:paraId="2F8D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3052" w:type="dxa"/>
            <w:noWrap w:val="0"/>
            <w:vAlign w:val="center"/>
          </w:tcPr>
          <w:p w14:paraId="1324D17C">
            <w:pPr>
              <w:spacing w:line="420" w:lineRule="exact"/>
              <w:jc w:val="center"/>
              <w:rPr>
                <w:rFonts w:hint="eastAsia" w:ascii="宋体" w:hAnsi="宋体" w:cs="宋体"/>
                <w:bCs/>
                <w:sz w:val="24"/>
                <w:szCs w:val="24"/>
              </w:rPr>
            </w:pPr>
          </w:p>
          <w:p w14:paraId="1CFCC28B">
            <w:pPr>
              <w:spacing w:line="420" w:lineRule="exact"/>
              <w:jc w:val="center"/>
              <w:rPr>
                <w:rFonts w:hint="eastAsia" w:ascii="宋体" w:hAnsi="宋体" w:cs="宋体"/>
                <w:bCs/>
                <w:sz w:val="24"/>
                <w:szCs w:val="24"/>
              </w:rPr>
            </w:pPr>
          </w:p>
          <w:p w14:paraId="3C6354BA">
            <w:pPr>
              <w:spacing w:line="420" w:lineRule="exact"/>
              <w:jc w:val="center"/>
              <w:rPr>
                <w:rFonts w:hint="eastAsia" w:ascii="宋体" w:hAnsi="宋体" w:cs="宋体"/>
                <w:bCs/>
                <w:sz w:val="24"/>
                <w:szCs w:val="24"/>
              </w:rPr>
            </w:pPr>
          </w:p>
          <w:p w14:paraId="59469E12">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4" w:type="dxa"/>
            <w:noWrap w:val="0"/>
            <w:vAlign w:val="center"/>
          </w:tcPr>
          <w:p w14:paraId="27BE9389">
            <w:pPr>
              <w:spacing w:line="420" w:lineRule="exact"/>
              <w:jc w:val="center"/>
              <w:rPr>
                <w:rFonts w:hint="eastAsia" w:ascii="宋体" w:hAnsi="宋体" w:cs="宋体"/>
                <w:bCs/>
                <w:sz w:val="24"/>
                <w:szCs w:val="24"/>
              </w:rPr>
            </w:pPr>
          </w:p>
          <w:p w14:paraId="29237D0C">
            <w:pPr>
              <w:spacing w:line="420" w:lineRule="exact"/>
              <w:jc w:val="center"/>
              <w:rPr>
                <w:rFonts w:hint="eastAsia" w:ascii="宋体" w:hAnsi="宋体" w:cs="宋体"/>
                <w:bCs/>
                <w:sz w:val="24"/>
                <w:szCs w:val="24"/>
              </w:rPr>
            </w:pPr>
          </w:p>
          <w:p w14:paraId="733D5815">
            <w:pPr>
              <w:spacing w:line="420" w:lineRule="exact"/>
              <w:jc w:val="center"/>
              <w:rPr>
                <w:rFonts w:hint="eastAsia" w:ascii="宋体" w:hAnsi="宋体" w:cs="宋体"/>
                <w:bCs/>
                <w:sz w:val="24"/>
                <w:szCs w:val="24"/>
              </w:rPr>
            </w:pPr>
          </w:p>
          <w:p w14:paraId="705619BB">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2" w:type="dxa"/>
            <w:noWrap w:val="0"/>
            <w:vAlign w:val="center"/>
          </w:tcPr>
          <w:p w14:paraId="70D7A4AD">
            <w:pPr>
              <w:spacing w:line="420" w:lineRule="exact"/>
              <w:jc w:val="center"/>
              <w:rPr>
                <w:rFonts w:hint="eastAsia" w:ascii="宋体" w:hAnsi="宋体" w:cs="宋体"/>
                <w:bCs/>
                <w:sz w:val="24"/>
                <w:szCs w:val="24"/>
              </w:rPr>
            </w:pPr>
          </w:p>
          <w:p w14:paraId="6DE0C0D7">
            <w:pPr>
              <w:spacing w:line="420" w:lineRule="exact"/>
              <w:jc w:val="center"/>
              <w:rPr>
                <w:rFonts w:hint="eastAsia" w:ascii="宋体" w:hAnsi="宋体" w:cs="宋体"/>
                <w:bCs/>
                <w:sz w:val="24"/>
                <w:szCs w:val="24"/>
              </w:rPr>
            </w:pPr>
          </w:p>
          <w:p w14:paraId="61920F76">
            <w:pPr>
              <w:spacing w:line="420" w:lineRule="exact"/>
              <w:jc w:val="center"/>
              <w:rPr>
                <w:rFonts w:hint="eastAsia" w:ascii="宋体" w:hAnsi="宋体" w:cs="宋体"/>
                <w:bCs/>
                <w:sz w:val="24"/>
                <w:szCs w:val="24"/>
              </w:rPr>
            </w:pPr>
          </w:p>
          <w:p w14:paraId="25ADA1C0">
            <w:pPr>
              <w:spacing w:line="420" w:lineRule="exact"/>
              <w:jc w:val="center"/>
              <w:rPr>
                <w:rFonts w:hint="eastAsia" w:ascii="宋体" w:hAnsi="宋体" w:cs="宋体"/>
                <w:bCs/>
                <w:sz w:val="24"/>
                <w:szCs w:val="24"/>
              </w:rPr>
            </w:pPr>
            <w:r>
              <w:rPr>
                <w:rFonts w:hint="eastAsia" w:ascii="宋体" w:hAnsi="宋体" w:cs="宋体"/>
                <w:bCs/>
                <w:sz w:val="24"/>
                <w:szCs w:val="24"/>
              </w:rPr>
              <w:t>（盖章）</w:t>
            </w:r>
          </w:p>
        </w:tc>
      </w:tr>
      <w:tr w14:paraId="7B88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052" w:type="dxa"/>
            <w:noWrap w:val="0"/>
            <w:vAlign w:val="top"/>
          </w:tcPr>
          <w:p w14:paraId="72439BEC">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4" w:type="dxa"/>
            <w:noWrap w:val="0"/>
            <w:vAlign w:val="top"/>
          </w:tcPr>
          <w:p w14:paraId="3FC817D8">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2" w:type="dxa"/>
            <w:noWrap w:val="0"/>
            <w:vAlign w:val="top"/>
          </w:tcPr>
          <w:p w14:paraId="72CD5F7B">
            <w:pPr>
              <w:spacing w:line="420" w:lineRule="exact"/>
              <w:rPr>
                <w:rFonts w:hint="eastAsia" w:ascii="宋体" w:hAnsi="宋体" w:cs="宋体"/>
                <w:bCs/>
                <w:sz w:val="24"/>
                <w:szCs w:val="24"/>
              </w:rPr>
            </w:pPr>
            <w:r>
              <w:rPr>
                <w:rFonts w:hint="eastAsia" w:ascii="宋体" w:hAnsi="宋体" w:cs="宋体"/>
                <w:bCs/>
                <w:sz w:val="24"/>
                <w:szCs w:val="24"/>
              </w:rPr>
              <w:t>地址：</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w:t>
            </w:r>
          </w:p>
        </w:tc>
      </w:tr>
      <w:tr w14:paraId="07FA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08D5D862">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4" w:type="dxa"/>
            <w:noWrap w:val="0"/>
            <w:vAlign w:val="top"/>
          </w:tcPr>
          <w:p w14:paraId="2AB6A268">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2" w:type="dxa"/>
            <w:noWrap w:val="0"/>
            <w:vAlign w:val="top"/>
          </w:tcPr>
          <w:p w14:paraId="2D4FD4DA">
            <w:pPr>
              <w:spacing w:line="420" w:lineRule="exact"/>
              <w:rPr>
                <w:rFonts w:hint="eastAsia" w:ascii="宋体" w:hAnsi="宋体" w:cs="宋体"/>
                <w:bCs/>
                <w:sz w:val="24"/>
                <w:szCs w:val="24"/>
              </w:rPr>
            </w:pPr>
            <w:r>
              <w:rPr>
                <w:rFonts w:hint="eastAsia" w:ascii="宋体" w:hAnsi="宋体" w:cs="宋体"/>
                <w:bCs/>
                <w:sz w:val="24"/>
                <w:szCs w:val="24"/>
              </w:rPr>
              <w:t xml:space="preserve">邮编： </w:t>
            </w:r>
          </w:p>
        </w:tc>
      </w:tr>
      <w:tr w14:paraId="5566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9C3F867">
            <w:pPr>
              <w:spacing w:line="420" w:lineRule="exact"/>
              <w:rPr>
                <w:rFonts w:hint="eastAsia" w:ascii="宋体" w:hAnsi="宋体" w:cs="宋体"/>
                <w:bCs/>
                <w:sz w:val="24"/>
                <w:szCs w:val="24"/>
              </w:rPr>
            </w:pPr>
            <w:r>
              <w:rPr>
                <w:rFonts w:hint="eastAsia" w:ascii="宋体" w:hAnsi="宋体" w:cs="宋体"/>
                <w:bCs/>
                <w:sz w:val="24"/>
                <w:szCs w:val="24"/>
              </w:rPr>
              <w:t xml:space="preserve">法定代表人： </w:t>
            </w:r>
          </w:p>
        </w:tc>
        <w:tc>
          <w:tcPr>
            <w:tcW w:w="3054" w:type="dxa"/>
            <w:noWrap w:val="0"/>
            <w:vAlign w:val="top"/>
          </w:tcPr>
          <w:p w14:paraId="234EFC63">
            <w:pPr>
              <w:spacing w:line="420" w:lineRule="exact"/>
              <w:rPr>
                <w:rFonts w:hint="eastAsia" w:ascii="宋体" w:hAnsi="宋体" w:cs="宋体"/>
                <w:bCs/>
                <w:sz w:val="24"/>
                <w:szCs w:val="24"/>
              </w:rPr>
            </w:pPr>
            <w:r>
              <w:rPr>
                <w:rFonts w:hint="eastAsia" w:ascii="宋体" w:hAnsi="宋体" w:cs="宋体"/>
                <w:bCs/>
                <w:sz w:val="24"/>
                <w:szCs w:val="24"/>
              </w:rPr>
              <w:t>法定代表人：</w:t>
            </w:r>
          </w:p>
        </w:tc>
        <w:tc>
          <w:tcPr>
            <w:tcW w:w="3052" w:type="dxa"/>
            <w:noWrap w:val="0"/>
            <w:vAlign w:val="top"/>
          </w:tcPr>
          <w:p w14:paraId="3DB1DEC4">
            <w:pPr>
              <w:spacing w:line="420" w:lineRule="exact"/>
              <w:rPr>
                <w:rFonts w:hint="eastAsia" w:ascii="宋体" w:hAnsi="宋体" w:cs="宋体"/>
                <w:bCs/>
                <w:sz w:val="24"/>
                <w:szCs w:val="24"/>
              </w:rPr>
            </w:pPr>
            <w:r>
              <w:rPr>
                <w:rFonts w:hint="eastAsia" w:ascii="宋体" w:hAnsi="宋体" w:cs="宋体"/>
                <w:bCs/>
                <w:sz w:val="24"/>
                <w:szCs w:val="24"/>
              </w:rPr>
              <w:t>法定代表人：</w:t>
            </w:r>
          </w:p>
        </w:tc>
      </w:tr>
      <w:tr w14:paraId="2DD0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71A3127">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4" w:type="dxa"/>
            <w:noWrap w:val="0"/>
            <w:vAlign w:val="top"/>
          </w:tcPr>
          <w:p w14:paraId="6FD5088B">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2" w:type="dxa"/>
            <w:noWrap w:val="0"/>
            <w:vAlign w:val="top"/>
          </w:tcPr>
          <w:p w14:paraId="38F6B62A">
            <w:pPr>
              <w:spacing w:line="420" w:lineRule="exact"/>
              <w:rPr>
                <w:rFonts w:hint="eastAsia" w:ascii="宋体" w:hAnsi="宋体" w:cs="宋体"/>
                <w:bCs/>
                <w:sz w:val="24"/>
                <w:szCs w:val="24"/>
              </w:rPr>
            </w:pPr>
            <w:r>
              <w:rPr>
                <w:rFonts w:hint="eastAsia" w:ascii="宋体" w:hAnsi="宋体" w:cs="宋体"/>
                <w:bCs/>
                <w:sz w:val="24"/>
                <w:szCs w:val="24"/>
              </w:rPr>
              <w:t>承办人：</w:t>
            </w:r>
          </w:p>
        </w:tc>
      </w:tr>
      <w:tr w14:paraId="18FE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6889F690">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4" w:type="dxa"/>
            <w:noWrap w:val="0"/>
            <w:vAlign w:val="top"/>
          </w:tcPr>
          <w:p w14:paraId="09DE4BE9">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2" w:type="dxa"/>
            <w:noWrap w:val="0"/>
            <w:vAlign w:val="top"/>
          </w:tcPr>
          <w:p w14:paraId="1C263F86">
            <w:pPr>
              <w:spacing w:line="420" w:lineRule="exact"/>
              <w:rPr>
                <w:rFonts w:hint="default" w:ascii="宋体" w:hAnsi="宋体" w:eastAsia="宋体" w:cs="宋体"/>
                <w:bCs/>
                <w:sz w:val="24"/>
                <w:szCs w:val="24"/>
                <w:lang w:val="en-US" w:eastAsia="zh-CN"/>
              </w:rPr>
            </w:pPr>
            <w:r>
              <w:rPr>
                <w:rFonts w:hint="eastAsia" w:ascii="宋体" w:hAnsi="宋体" w:cs="宋体"/>
                <w:bCs/>
                <w:sz w:val="24"/>
                <w:szCs w:val="24"/>
              </w:rPr>
              <w:t xml:space="preserve">电话： </w:t>
            </w:r>
            <w:r>
              <w:rPr>
                <w:rFonts w:hint="eastAsia" w:ascii="宋体" w:hAnsi="宋体" w:cs="宋体"/>
                <w:bCs/>
                <w:sz w:val="24"/>
                <w:szCs w:val="24"/>
                <w:lang w:val="en-US" w:eastAsia="zh-CN"/>
              </w:rPr>
              <w:t xml:space="preserve"> </w:t>
            </w:r>
          </w:p>
        </w:tc>
      </w:tr>
      <w:tr w14:paraId="361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2FA70648">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4" w:type="dxa"/>
            <w:noWrap w:val="0"/>
            <w:vAlign w:val="top"/>
          </w:tcPr>
          <w:p w14:paraId="52F4CE5E">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2" w:type="dxa"/>
            <w:noWrap w:val="0"/>
            <w:vAlign w:val="top"/>
          </w:tcPr>
          <w:p w14:paraId="719B5B75">
            <w:pPr>
              <w:spacing w:line="420" w:lineRule="exact"/>
              <w:rPr>
                <w:rFonts w:hint="eastAsia" w:ascii="宋体" w:hAnsi="宋体" w:cs="宋体"/>
                <w:bCs/>
                <w:sz w:val="24"/>
                <w:szCs w:val="24"/>
              </w:rPr>
            </w:pPr>
            <w:r>
              <w:rPr>
                <w:rFonts w:hint="eastAsia" w:ascii="宋体" w:hAnsi="宋体" w:cs="宋体"/>
                <w:bCs/>
                <w:sz w:val="24"/>
                <w:szCs w:val="24"/>
              </w:rPr>
              <w:t>传真：</w:t>
            </w:r>
          </w:p>
        </w:tc>
      </w:tr>
      <w:tr w14:paraId="5EF8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052" w:type="dxa"/>
            <w:noWrap w:val="0"/>
            <w:vAlign w:val="top"/>
          </w:tcPr>
          <w:p w14:paraId="27C99437">
            <w:pPr>
              <w:spacing w:line="420" w:lineRule="exact"/>
              <w:rPr>
                <w:rFonts w:hint="eastAsia" w:ascii="宋体" w:hAnsi="宋体" w:cs="宋体"/>
                <w:bCs/>
                <w:sz w:val="24"/>
                <w:szCs w:val="24"/>
              </w:rPr>
            </w:pPr>
          </w:p>
        </w:tc>
        <w:tc>
          <w:tcPr>
            <w:tcW w:w="3054" w:type="dxa"/>
            <w:noWrap w:val="0"/>
            <w:vAlign w:val="top"/>
          </w:tcPr>
          <w:p w14:paraId="1856AF1E">
            <w:pPr>
              <w:spacing w:line="420" w:lineRule="exact"/>
              <w:rPr>
                <w:rFonts w:hint="eastAsia" w:ascii="宋体" w:hAnsi="宋体" w:cs="宋体"/>
                <w:bCs/>
                <w:sz w:val="24"/>
                <w:szCs w:val="24"/>
              </w:rPr>
            </w:pPr>
            <w:r>
              <w:rPr>
                <w:rFonts w:hint="eastAsia" w:ascii="宋体" w:hAnsi="宋体" w:cs="宋体"/>
                <w:bCs/>
                <w:sz w:val="24"/>
                <w:szCs w:val="24"/>
              </w:rPr>
              <w:t>开户银行：</w:t>
            </w:r>
          </w:p>
        </w:tc>
        <w:tc>
          <w:tcPr>
            <w:tcW w:w="3052" w:type="dxa"/>
            <w:noWrap w:val="0"/>
            <w:vAlign w:val="top"/>
          </w:tcPr>
          <w:p w14:paraId="53CF74BF">
            <w:pPr>
              <w:spacing w:line="420" w:lineRule="exact"/>
              <w:rPr>
                <w:rFonts w:hint="eastAsia" w:ascii="宋体" w:hAnsi="宋体" w:cs="宋体"/>
                <w:bCs/>
                <w:sz w:val="24"/>
                <w:szCs w:val="24"/>
              </w:rPr>
            </w:pPr>
          </w:p>
        </w:tc>
      </w:tr>
      <w:tr w14:paraId="4B19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052" w:type="dxa"/>
            <w:noWrap w:val="0"/>
            <w:vAlign w:val="top"/>
          </w:tcPr>
          <w:p w14:paraId="3630E78F">
            <w:pPr>
              <w:spacing w:line="420" w:lineRule="exact"/>
              <w:rPr>
                <w:rFonts w:hint="eastAsia" w:ascii="宋体" w:hAnsi="宋体" w:cs="宋体"/>
                <w:bCs/>
                <w:sz w:val="24"/>
                <w:szCs w:val="24"/>
              </w:rPr>
            </w:pPr>
          </w:p>
        </w:tc>
        <w:tc>
          <w:tcPr>
            <w:tcW w:w="3054" w:type="dxa"/>
            <w:noWrap w:val="0"/>
            <w:vAlign w:val="top"/>
          </w:tcPr>
          <w:p w14:paraId="52D51CFB">
            <w:pPr>
              <w:spacing w:line="420" w:lineRule="exact"/>
              <w:rPr>
                <w:rFonts w:hint="eastAsia" w:ascii="宋体" w:hAnsi="宋体" w:cs="宋体"/>
                <w:bCs/>
                <w:sz w:val="24"/>
                <w:szCs w:val="24"/>
              </w:rPr>
            </w:pPr>
            <w:r>
              <w:rPr>
                <w:rFonts w:hint="eastAsia" w:ascii="宋体" w:hAnsi="宋体" w:cs="宋体"/>
                <w:bCs/>
                <w:sz w:val="24"/>
                <w:szCs w:val="24"/>
              </w:rPr>
              <w:t>帐号：</w:t>
            </w:r>
          </w:p>
        </w:tc>
        <w:tc>
          <w:tcPr>
            <w:tcW w:w="3052" w:type="dxa"/>
            <w:noWrap w:val="0"/>
            <w:vAlign w:val="top"/>
          </w:tcPr>
          <w:p w14:paraId="03A72287">
            <w:pPr>
              <w:spacing w:line="420" w:lineRule="exact"/>
              <w:rPr>
                <w:rFonts w:hint="eastAsia" w:ascii="宋体" w:hAnsi="宋体" w:cs="宋体"/>
                <w:bCs/>
                <w:sz w:val="24"/>
                <w:szCs w:val="24"/>
              </w:rPr>
            </w:pPr>
          </w:p>
        </w:tc>
      </w:tr>
      <w:tr w14:paraId="600A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3052" w:type="dxa"/>
            <w:noWrap w:val="0"/>
            <w:vAlign w:val="top"/>
          </w:tcPr>
          <w:p w14:paraId="245080C4">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4" w:type="dxa"/>
            <w:noWrap w:val="0"/>
            <w:vAlign w:val="top"/>
          </w:tcPr>
          <w:p w14:paraId="04E29F70">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2" w:type="dxa"/>
            <w:noWrap w:val="0"/>
            <w:vAlign w:val="top"/>
          </w:tcPr>
          <w:p w14:paraId="2085227D">
            <w:pPr>
              <w:spacing w:line="420" w:lineRule="exact"/>
              <w:rPr>
                <w:rFonts w:hint="eastAsia" w:ascii="宋体" w:hAnsi="宋体" w:cs="宋体"/>
                <w:bCs/>
                <w:sz w:val="24"/>
                <w:szCs w:val="24"/>
              </w:rPr>
            </w:pPr>
            <w:r>
              <w:rPr>
                <w:rFonts w:hint="eastAsia" w:ascii="宋体" w:hAnsi="宋体" w:cs="宋体"/>
                <w:bCs/>
                <w:sz w:val="24"/>
                <w:szCs w:val="24"/>
              </w:rPr>
              <w:t>日期：  年   月   日</w:t>
            </w:r>
          </w:p>
        </w:tc>
      </w:tr>
    </w:tbl>
    <w:p w14:paraId="0B48670D">
      <w:pPr>
        <w:rPr>
          <w:rFonts w:hint="eastAsia"/>
        </w:rPr>
      </w:pPr>
    </w:p>
    <w:p w14:paraId="1AE4F15C">
      <w:pPr>
        <w:pStyle w:val="2"/>
        <w:pageBreakBefore w:val="0"/>
        <w:kinsoku/>
        <w:wordWrap/>
        <w:overflowPunct/>
        <w:topLinePunct w:val="0"/>
        <w:autoSpaceDE/>
        <w:autoSpaceDN/>
        <w:bidi w:val="0"/>
        <w:spacing w:before="0" w:after="0" w:line="240" w:lineRule="auto"/>
        <w:jc w:val="both"/>
        <w:textAlignment w:val="auto"/>
        <w:rPr>
          <w:rFonts w:hint="default"/>
          <w:color w:val="auto"/>
          <w:highlight w:val="none"/>
          <w:lang w:val="en-US"/>
        </w:rPr>
        <w:sectPr>
          <w:footerReference r:id="rId13" w:type="default"/>
          <w:pgSz w:w="11907" w:h="16840"/>
          <w:pgMar w:top="1417" w:right="1418" w:bottom="1417" w:left="1417" w:header="680" w:footer="907" w:gutter="0"/>
          <w:pgNumType w:fmt="decimal"/>
          <w:cols w:space="720" w:num="1"/>
          <w:docGrid w:linePitch="326" w:charSpace="0"/>
        </w:sect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w:t>
      </w:r>
    </w:p>
    <w:p w14:paraId="26A2FAE4">
      <w:pPr>
        <w:pStyle w:val="2"/>
        <w:numPr>
          <w:ilvl w:val="0"/>
          <w:numId w:val="5"/>
        </w:numPr>
        <w:spacing w:before="0" w:after="0" w:line="579" w:lineRule="auto"/>
        <w:rPr>
          <w:rFonts w:hint="eastAsia" w:ascii="宋体" w:hAnsi="宋体" w:eastAsia="宋体" w:cs="宋体"/>
          <w:color w:val="000000"/>
          <w:sz w:val="28"/>
          <w:szCs w:val="28"/>
        </w:rPr>
      </w:pPr>
      <w:bookmarkStart w:id="838" w:name="_Toc16364"/>
      <w:bookmarkStart w:id="839" w:name="_Toc21232"/>
      <w:bookmarkStart w:id="840" w:name="_Toc5721"/>
      <w:bookmarkStart w:id="841" w:name="_Toc11076"/>
      <w:bookmarkStart w:id="842" w:name="_Toc7968"/>
      <w:bookmarkStart w:id="843" w:name="_Toc17609"/>
      <w:bookmarkStart w:id="844" w:name="_Toc15815"/>
      <w:bookmarkStart w:id="845" w:name="_Toc29759"/>
      <w:bookmarkStart w:id="846" w:name="_Toc27587"/>
      <w:bookmarkStart w:id="847" w:name="_Toc22906"/>
      <w:bookmarkStart w:id="848" w:name="_Toc9987"/>
      <w:bookmarkStart w:id="849" w:name="_Toc13116"/>
      <w:bookmarkStart w:id="850" w:name="_Toc29747"/>
      <w:bookmarkStart w:id="851" w:name="_Toc18137"/>
      <w:r>
        <w:rPr>
          <w:rFonts w:hint="eastAsia" w:ascii="宋体" w:hAnsi="宋体" w:eastAsia="宋体" w:cs="宋体"/>
          <w:color w:val="000000"/>
          <w:sz w:val="28"/>
          <w:szCs w:val="28"/>
        </w:rPr>
        <w:t>技术</w:t>
      </w:r>
      <w:bookmarkEnd w:id="838"/>
      <w:r>
        <w:rPr>
          <w:rFonts w:hint="eastAsia" w:ascii="宋体" w:hAnsi="宋体" w:eastAsia="宋体" w:cs="宋体"/>
          <w:color w:val="000000"/>
          <w:sz w:val="28"/>
          <w:szCs w:val="28"/>
        </w:rPr>
        <w:t>要求</w:t>
      </w:r>
      <w:bookmarkEnd w:id="839"/>
      <w:bookmarkEnd w:id="840"/>
      <w:bookmarkEnd w:id="841"/>
      <w:bookmarkEnd w:id="842"/>
    </w:p>
    <w:bookmarkEnd w:id="843"/>
    <w:bookmarkEnd w:id="844"/>
    <w:bookmarkEnd w:id="845"/>
    <w:bookmarkEnd w:id="846"/>
    <w:bookmarkEnd w:id="847"/>
    <w:bookmarkEnd w:id="848"/>
    <w:bookmarkEnd w:id="849"/>
    <w:bookmarkEnd w:id="850"/>
    <w:bookmarkEnd w:id="851"/>
    <w:p w14:paraId="3875AEED">
      <w:pPr>
        <w:pStyle w:val="32"/>
        <w:keepNext w:val="0"/>
        <w:keepLines w:val="0"/>
        <w:pageBreakBefore w:val="0"/>
        <w:widowControl w:val="0"/>
        <w:kinsoku/>
        <w:wordWrap/>
        <w:overflowPunct/>
        <w:topLinePunct w:val="0"/>
        <w:autoSpaceDE/>
        <w:autoSpaceDN/>
        <w:bidi w:val="0"/>
        <w:spacing w:before="120" w:beforeAutospacing="0" w:after="120" w:afterAutospacing="0" w:line="420" w:lineRule="exact"/>
        <w:ind w:firstLine="560" w:firstLineChars="200"/>
        <w:textAlignment w:val="auto"/>
        <w:rPr>
          <w:rFonts w:hint="eastAsia" w:ascii="宋体" w:hAnsi="宋体" w:eastAsia="宋体" w:cs="宋体"/>
          <w:kern w:val="2"/>
          <w:sz w:val="28"/>
          <w:szCs w:val="28"/>
          <w:highlight w:val="none"/>
          <w:lang w:val="en-US" w:eastAsia="zh-CN" w:bidi="ar-SA"/>
        </w:rPr>
      </w:pPr>
      <w:bookmarkStart w:id="852" w:name="_Toc22812"/>
      <w:bookmarkStart w:id="853" w:name="_Toc20261"/>
      <w:bookmarkStart w:id="854" w:name="_Toc9578"/>
      <w:bookmarkStart w:id="855" w:name="_Toc32472"/>
      <w:bookmarkStart w:id="856" w:name="_Toc15622"/>
      <w:bookmarkStart w:id="857" w:name="_Toc11784"/>
      <w:bookmarkStart w:id="858" w:name="_Toc4693"/>
      <w:bookmarkStart w:id="859" w:name="_Toc27208"/>
      <w:bookmarkStart w:id="860" w:name="_Toc2221"/>
      <w:bookmarkStart w:id="861" w:name="_Toc22670"/>
      <w:bookmarkStart w:id="862" w:name="_Toc28143"/>
      <w:r>
        <w:rPr>
          <w:rFonts w:hint="eastAsia" w:ascii="宋体" w:hAnsi="宋体" w:eastAsia="宋体" w:cs="宋体"/>
          <w:kern w:val="2"/>
          <w:sz w:val="28"/>
          <w:szCs w:val="28"/>
          <w:highlight w:val="none"/>
          <w:lang w:val="en-US" w:eastAsia="zh-CN" w:bidi="ar-SA"/>
        </w:rPr>
        <w:t>1、项目概况</w:t>
      </w:r>
    </w:p>
    <w:p w14:paraId="0D09D725">
      <w:pPr>
        <w:pStyle w:val="32"/>
        <w:keepNext w:val="0"/>
        <w:keepLines w:val="0"/>
        <w:pageBreakBefore w:val="0"/>
        <w:widowControl w:val="0"/>
        <w:kinsoku/>
        <w:wordWrap/>
        <w:overflowPunct/>
        <w:topLinePunct w:val="0"/>
        <w:autoSpaceDE/>
        <w:autoSpaceDN/>
        <w:bidi w:val="0"/>
        <w:spacing w:before="120" w:beforeAutospacing="0" w:after="120" w:afterAutospacing="0" w:line="420" w:lineRule="exact"/>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根据子长市教体局《关于延安市子长全民健身中心项目前期工作的通知》，教体育已组织完成延安市子长全民健身中心项目的可行性研究报告的编制，并已取得批复。为确保建设项目后期顺利开工，需开展项目方案设计、初步设计、施工图设计及后期服务工作，邀请第三方专业机构开展此项工作。</w:t>
      </w:r>
    </w:p>
    <w:p w14:paraId="1A814A97">
      <w:pPr>
        <w:pStyle w:val="32"/>
        <w:keepNext w:val="0"/>
        <w:keepLines w:val="0"/>
        <w:pageBreakBefore w:val="0"/>
        <w:widowControl w:val="0"/>
        <w:kinsoku/>
        <w:wordWrap/>
        <w:overflowPunct/>
        <w:topLinePunct w:val="0"/>
        <w:autoSpaceDE/>
        <w:autoSpaceDN/>
        <w:bidi w:val="0"/>
        <w:spacing w:before="120" w:beforeAutospacing="0" w:after="120" w:afterAutospacing="0" w:line="420" w:lineRule="exact"/>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延安市子长全民健身中心项目，位于子长市区西部（子长市中学新校区西侧），距子长市中心约3公里。用地呈多边形，北临“子靖线”，南邻市政道路及“秀延河”。本项目规划可用地面积为20494.96平方米，地块内总建设面积29700平方米，主要建设内容为</w:t>
      </w:r>
      <w:bookmarkStart w:id="863" w:name="OLE_LINK4"/>
      <w:r>
        <w:rPr>
          <w:rFonts w:hint="eastAsia" w:ascii="宋体" w:hAnsi="宋体" w:eastAsia="宋体" w:cs="宋体"/>
          <w:kern w:val="2"/>
          <w:sz w:val="28"/>
          <w:szCs w:val="28"/>
          <w:highlight w:val="none"/>
          <w:lang w:val="en-US" w:eastAsia="zh-CN" w:bidi="ar-SA"/>
        </w:rPr>
        <w:t>公共体育馆、全民健身中心（包括健身操房、器械健身、游泳、球类活动室，不设固定看台）、配套用房及地下停车场的</w:t>
      </w:r>
      <w:bookmarkEnd w:id="863"/>
      <w:r>
        <w:rPr>
          <w:rFonts w:hint="eastAsia" w:ascii="宋体" w:hAnsi="宋体" w:eastAsia="宋体" w:cs="宋体"/>
          <w:kern w:val="2"/>
          <w:sz w:val="28"/>
          <w:szCs w:val="28"/>
          <w:highlight w:val="none"/>
          <w:lang w:val="en-US" w:eastAsia="zh-CN" w:bidi="ar-SA"/>
        </w:rPr>
        <w:t>主体建设及消防设施的安装工程等。</w:t>
      </w:r>
    </w:p>
    <w:p w14:paraId="6D9418D6">
      <w:pPr>
        <w:pStyle w:val="32"/>
        <w:keepNext w:val="0"/>
        <w:keepLines w:val="0"/>
        <w:pageBreakBefore w:val="0"/>
        <w:widowControl w:val="0"/>
        <w:kinsoku/>
        <w:wordWrap/>
        <w:overflowPunct/>
        <w:topLinePunct w:val="0"/>
        <w:autoSpaceDE/>
        <w:autoSpaceDN/>
        <w:bidi w:val="0"/>
        <w:spacing w:before="120" w:beforeAutospacing="0" w:after="120" w:afterAutospacing="0" w:line="420" w:lineRule="exact"/>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2、招标范围：</w:t>
      </w:r>
    </w:p>
    <w:p w14:paraId="3C6D522D">
      <w:pPr>
        <w:pStyle w:val="32"/>
        <w:keepNext w:val="0"/>
        <w:keepLines w:val="0"/>
        <w:pageBreakBefore w:val="0"/>
        <w:widowControl w:val="0"/>
        <w:kinsoku/>
        <w:wordWrap/>
        <w:overflowPunct/>
        <w:topLinePunct w:val="0"/>
        <w:autoSpaceDE/>
        <w:autoSpaceDN/>
        <w:bidi w:val="0"/>
        <w:spacing w:before="120" w:beforeAutospacing="0" w:after="120" w:afterAutospacing="0" w:line="420" w:lineRule="exact"/>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本项目工程设计范围和内容，主要包括本项目红线范围内的所有建设工程设计，包括本项目整体方案设计、初步设计、施工图设计等工作内容。</w:t>
      </w:r>
    </w:p>
    <w:p w14:paraId="238FC73D">
      <w:pPr>
        <w:pStyle w:val="32"/>
        <w:keepNext w:val="0"/>
        <w:keepLines w:val="0"/>
        <w:pageBreakBefore w:val="0"/>
        <w:widowControl w:val="0"/>
        <w:kinsoku/>
        <w:wordWrap/>
        <w:overflowPunct/>
        <w:topLinePunct w:val="0"/>
        <w:autoSpaceDE/>
        <w:autoSpaceDN/>
        <w:bidi w:val="0"/>
        <w:spacing w:before="120" w:beforeAutospacing="0" w:after="120" w:afterAutospacing="0" w:line="420" w:lineRule="exact"/>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3、服务内容</w:t>
      </w:r>
    </w:p>
    <w:p w14:paraId="3059D584">
      <w:pPr>
        <w:pStyle w:val="32"/>
        <w:keepNext w:val="0"/>
        <w:keepLines w:val="0"/>
        <w:pageBreakBefore w:val="0"/>
        <w:widowControl w:val="0"/>
        <w:kinsoku/>
        <w:wordWrap/>
        <w:overflowPunct/>
        <w:topLinePunct w:val="0"/>
        <w:autoSpaceDE/>
        <w:autoSpaceDN/>
        <w:bidi w:val="0"/>
        <w:spacing w:before="120" w:beforeAutospacing="0" w:after="120" w:afterAutospacing="0" w:line="420" w:lineRule="exact"/>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本项目设计工作包括但不限于以下内容:</w:t>
      </w:r>
    </w:p>
    <w:p w14:paraId="6C18A75C">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完成用地红线范围内建筑、结构、给排水、 暖通、电气、消防、绿建、基坑支护、人防工程的方案、初步和施工图设计工作。</w:t>
      </w:r>
    </w:p>
    <w:p w14:paraId="706C952B">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4、商务要求</w:t>
      </w:r>
    </w:p>
    <w:p w14:paraId="48591D9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①</w:t>
      </w:r>
      <w:r>
        <w:rPr>
          <w:rFonts w:hint="eastAsia" w:ascii="宋体" w:hAnsi="宋体" w:eastAsia="宋体" w:cs="宋体"/>
          <w:kern w:val="2"/>
          <w:sz w:val="28"/>
          <w:szCs w:val="28"/>
          <w:highlight w:val="none"/>
          <w:lang w:val="en-US" w:eastAsia="zh-CN" w:bidi="ar-SA"/>
        </w:rPr>
        <w:t>服务地点</w:t>
      </w:r>
      <w:r>
        <w:rPr>
          <w:rFonts w:hint="eastAsia" w:ascii="宋体" w:hAnsi="宋体" w:cs="宋体"/>
          <w:kern w:val="2"/>
          <w:sz w:val="28"/>
          <w:szCs w:val="28"/>
          <w:highlight w:val="none"/>
          <w:lang w:val="en-US" w:eastAsia="zh-CN" w:bidi="ar-SA"/>
        </w:rPr>
        <w:t>：</w:t>
      </w:r>
      <w:r>
        <w:rPr>
          <w:rStyle w:val="109"/>
          <w:rFonts w:hint="eastAsia" w:ascii="宋体" w:hAnsi="宋体" w:eastAsia="宋体" w:cs="宋体"/>
          <w:b w:val="0"/>
          <w:bCs/>
          <w:i w:val="0"/>
          <w:caps w:val="0"/>
          <w:spacing w:val="0"/>
          <w:w w:val="100"/>
          <w:kern w:val="2"/>
          <w:sz w:val="28"/>
          <w:szCs w:val="28"/>
          <w:highlight w:val="none"/>
          <w:lang w:val="en-US" w:eastAsia="zh-CN" w:bidi="ar-SA"/>
        </w:rPr>
        <w:t>采购人指定地点</w:t>
      </w:r>
    </w:p>
    <w:p w14:paraId="0919E88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②</w:t>
      </w:r>
      <w:r>
        <w:rPr>
          <w:rFonts w:hint="eastAsia" w:ascii="宋体" w:hAnsi="宋体" w:eastAsia="宋体" w:cs="宋体"/>
          <w:kern w:val="2"/>
          <w:sz w:val="28"/>
          <w:szCs w:val="28"/>
          <w:highlight w:val="none"/>
          <w:lang w:val="en-US" w:eastAsia="zh-CN" w:bidi="ar-SA"/>
        </w:rPr>
        <w:t>合同总价即中标价，包括投标人应在投标报价表中标明完成本次投标所要求的所有费用</w:t>
      </w:r>
      <w:r>
        <w:rPr>
          <w:rFonts w:hint="eastAsia" w:ascii="宋体" w:hAnsi="宋体" w:cs="宋体"/>
          <w:kern w:val="2"/>
          <w:sz w:val="28"/>
          <w:szCs w:val="28"/>
          <w:highlight w:val="none"/>
          <w:lang w:val="en-US" w:eastAsia="zh-CN" w:bidi="ar-SA"/>
        </w:rPr>
        <w:t>（</w:t>
      </w:r>
      <w:r>
        <w:rPr>
          <w:rFonts w:hint="eastAsia" w:ascii="宋体" w:hAnsi="宋体" w:eastAsia="宋体" w:cs="宋体"/>
          <w:kern w:val="2"/>
          <w:sz w:val="28"/>
          <w:szCs w:val="28"/>
          <w:highlight w:val="none"/>
          <w:lang w:val="en-US" w:eastAsia="zh-CN" w:bidi="ar-SA"/>
        </w:rPr>
        <w:t>含税)。</w:t>
      </w:r>
    </w:p>
    <w:p w14:paraId="07F8893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③知识产权</w:t>
      </w:r>
    </w:p>
    <w:p w14:paraId="09AF60E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中标人应保证投标服务不会出现因第三方提出侵犯其专利权、商标权或其它知识产权而引发法律或经济纠纷，否则由中标人承担全部责任。任何被中标人用于未经授权的商业目的行为所造成的违约或侵权责任由中标人承担。</w:t>
      </w:r>
    </w:p>
    <w:p w14:paraId="53F5C0FF">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5、技术要求</w:t>
      </w:r>
    </w:p>
    <w:p w14:paraId="068359E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spacing w:val="-11"/>
          <w:sz w:val="28"/>
          <w:szCs w:val="28"/>
          <w:highlight w:val="none"/>
        </w:rPr>
      </w:pPr>
      <w:r>
        <w:rPr>
          <w:rFonts w:hint="eastAsia" w:ascii="宋体" w:hAnsi="宋体" w:eastAsia="宋体" w:cs="宋体"/>
          <w:b w:val="0"/>
          <w:bCs w:val="0"/>
          <w:snapToGrid w:val="0"/>
          <w:color w:val="auto"/>
          <w:kern w:val="0"/>
          <w:sz w:val="28"/>
          <w:szCs w:val="28"/>
          <w:highlight w:val="none"/>
          <w:lang w:val="en-US" w:eastAsia="zh-CN"/>
        </w:rPr>
        <w:t>乙方提交成果文件，通过子长市教育体育局组织的技术审查会后，确定项目完成。</w:t>
      </w:r>
    </w:p>
    <w:p w14:paraId="1C0589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p>
    <w:p w14:paraId="163D59A8">
      <w:pPr>
        <w:pStyle w:val="2"/>
        <w:bidi w:val="0"/>
        <w:jc w:val="both"/>
        <w:rPr>
          <w:rFonts w:hint="eastAsia"/>
        </w:rPr>
      </w:pPr>
    </w:p>
    <w:p w14:paraId="0824B381">
      <w:pPr>
        <w:rPr>
          <w:rFonts w:hint="eastAsia"/>
        </w:rPr>
      </w:pPr>
    </w:p>
    <w:p w14:paraId="52637CCD">
      <w:pPr>
        <w:rPr>
          <w:rFonts w:hint="eastAsia"/>
        </w:rPr>
      </w:pPr>
    </w:p>
    <w:p w14:paraId="2CC4F3BB">
      <w:pPr>
        <w:rPr>
          <w:rFonts w:hint="eastAsia"/>
        </w:rPr>
      </w:pPr>
    </w:p>
    <w:p w14:paraId="5293E420">
      <w:pPr>
        <w:rPr>
          <w:rFonts w:hint="eastAsia"/>
        </w:rPr>
      </w:pPr>
    </w:p>
    <w:p w14:paraId="7FD49A1C">
      <w:pPr>
        <w:rPr>
          <w:rFonts w:hint="eastAsia"/>
        </w:rPr>
      </w:pPr>
    </w:p>
    <w:p w14:paraId="1D5F3602">
      <w:pPr>
        <w:rPr>
          <w:rFonts w:hint="eastAsia"/>
        </w:rPr>
      </w:pPr>
    </w:p>
    <w:p w14:paraId="6567068E">
      <w:pPr>
        <w:rPr>
          <w:rFonts w:hint="eastAsia"/>
        </w:rPr>
      </w:pPr>
    </w:p>
    <w:p w14:paraId="4599D501">
      <w:pPr>
        <w:rPr>
          <w:rFonts w:hint="eastAsia"/>
        </w:rPr>
      </w:pPr>
    </w:p>
    <w:p w14:paraId="4D806CBB">
      <w:pPr>
        <w:rPr>
          <w:rFonts w:hint="eastAsia"/>
        </w:rPr>
      </w:pPr>
    </w:p>
    <w:p w14:paraId="7165BA5B">
      <w:pPr>
        <w:rPr>
          <w:rFonts w:hint="eastAsia"/>
        </w:rPr>
      </w:pPr>
    </w:p>
    <w:p w14:paraId="698418D0">
      <w:pPr>
        <w:rPr>
          <w:rFonts w:hint="eastAsia"/>
        </w:rPr>
      </w:pPr>
    </w:p>
    <w:p w14:paraId="5634534E">
      <w:pPr>
        <w:rPr>
          <w:rFonts w:hint="eastAsia"/>
        </w:rPr>
      </w:pPr>
    </w:p>
    <w:p w14:paraId="30543055">
      <w:pPr>
        <w:rPr>
          <w:rFonts w:hint="eastAsia"/>
        </w:rPr>
      </w:pPr>
    </w:p>
    <w:p w14:paraId="6B7EA8A0">
      <w:pPr>
        <w:rPr>
          <w:rFonts w:hint="eastAsia"/>
        </w:rPr>
      </w:pPr>
    </w:p>
    <w:p w14:paraId="0BDC379D">
      <w:pPr>
        <w:rPr>
          <w:rFonts w:hint="eastAsia"/>
        </w:rPr>
      </w:pPr>
    </w:p>
    <w:p w14:paraId="23CA0E3D">
      <w:pPr>
        <w:rPr>
          <w:rFonts w:hint="eastAsia"/>
        </w:rPr>
      </w:pPr>
    </w:p>
    <w:p w14:paraId="5D37F634">
      <w:pPr>
        <w:rPr>
          <w:rFonts w:hint="eastAsia"/>
        </w:rPr>
      </w:pPr>
    </w:p>
    <w:p w14:paraId="7E43B667">
      <w:pPr>
        <w:rPr>
          <w:rFonts w:hint="eastAsia"/>
        </w:rPr>
      </w:pPr>
    </w:p>
    <w:p w14:paraId="4CFD6C7C">
      <w:pPr>
        <w:rPr>
          <w:rFonts w:hint="eastAsia"/>
        </w:rPr>
      </w:pPr>
    </w:p>
    <w:p w14:paraId="59DA6E7C">
      <w:pPr>
        <w:rPr>
          <w:rFonts w:hint="eastAsia"/>
        </w:rPr>
      </w:pPr>
    </w:p>
    <w:p w14:paraId="2720A7FA">
      <w:pPr>
        <w:rPr>
          <w:rFonts w:hint="eastAsia"/>
        </w:rPr>
      </w:pPr>
    </w:p>
    <w:p w14:paraId="0BFD9FE9">
      <w:pPr>
        <w:rPr>
          <w:rFonts w:hint="eastAsia"/>
        </w:rPr>
      </w:pPr>
    </w:p>
    <w:p w14:paraId="4ACF8C24">
      <w:pPr>
        <w:rPr>
          <w:rFonts w:hint="eastAsia"/>
        </w:rPr>
      </w:pPr>
    </w:p>
    <w:p w14:paraId="56B213AC">
      <w:pPr>
        <w:rPr>
          <w:rFonts w:hint="eastAsia"/>
        </w:rPr>
      </w:pPr>
    </w:p>
    <w:p w14:paraId="380BFD66">
      <w:pPr>
        <w:rPr>
          <w:rFonts w:hint="eastAsia"/>
        </w:rPr>
      </w:pPr>
    </w:p>
    <w:p w14:paraId="37A1119D">
      <w:pPr>
        <w:rPr>
          <w:rFonts w:hint="eastAsia"/>
        </w:rPr>
      </w:pPr>
    </w:p>
    <w:p w14:paraId="161D66E9">
      <w:pPr>
        <w:rPr>
          <w:rFonts w:hint="eastAsia"/>
        </w:rPr>
      </w:pPr>
    </w:p>
    <w:p w14:paraId="617055ED">
      <w:pPr>
        <w:rPr>
          <w:rFonts w:hint="eastAsia"/>
        </w:rPr>
      </w:pPr>
    </w:p>
    <w:p w14:paraId="6E7789BF">
      <w:pPr>
        <w:rPr>
          <w:rFonts w:hint="eastAsia"/>
        </w:rPr>
      </w:pPr>
    </w:p>
    <w:p w14:paraId="79E90558">
      <w:pPr>
        <w:rPr>
          <w:rFonts w:hint="eastAsia"/>
        </w:rPr>
      </w:pPr>
    </w:p>
    <w:p w14:paraId="5DFA4A5D">
      <w:pPr>
        <w:rPr>
          <w:rFonts w:hint="eastAsia"/>
        </w:rPr>
      </w:pPr>
    </w:p>
    <w:p w14:paraId="36F46D86">
      <w:pPr>
        <w:rPr>
          <w:rFonts w:hint="eastAsia"/>
        </w:rPr>
      </w:pPr>
    </w:p>
    <w:p w14:paraId="45F98027">
      <w:pPr>
        <w:rPr>
          <w:rFonts w:hint="eastAsia"/>
        </w:rPr>
      </w:pPr>
    </w:p>
    <w:p w14:paraId="79C07211">
      <w:pPr>
        <w:rPr>
          <w:rFonts w:hint="eastAsia"/>
        </w:rPr>
      </w:pPr>
    </w:p>
    <w:p w14:paraId="79B2E9DA">
      <w:pPr>
        <w:rPr>
          <w:rFonts w:hint="eastAsia"/>
        </w:rPr>
      </w:pPr>
    </w:p>
    <w:p w14:paraId="38C78A3B">
      <w:pPr>
        <w:rPr>
          <w:rFonts w:hint="eastAsia"/>
        </w:rPr>
      </w:pPr>
    </w:p>
    <w:p w14:paraId="67268334">
      <w:pPr>
        <w:rPr>
          <w:rFonts w:hint="eastAsia"/>
        </w:rPr>
      </w:pPr>
    </w:p>
    <w:p w14:paraId="29C53D14">
      <w:pPr>
        <w:rPr>
          <w:rFonts w:hint="eastAsia"/>
        </w:rPr>
      </w:pPr>
    </w:p>
    <w:p w14:paraId="23AEEEBF">
      <w:pPr>
        <w:pStyle w:val="2"/>
        <w:bidi w:val="0"/>
        <w:jc w:val="center"/>
        <w:rPr>
          <w:rFonts w:hint="eastAsia"/>
        </w:rPr>
      </w:pPr>
      <w:r>
        <w:rPr>
          <w:rFonts w:hint="eastAsia"/>
        </w:rPr>
        <w:t>第七章 投标文件格式</w:t>
      </w:r>
      <w:bookmarkEnd w:id="852"/>
      <w:bookmarkEnd w:id="853"/>
      <w:bookmarkEnd w:id="854"/>
      <w:bookmarkEnd w:id="855"/>
      <w:bookmarkEnd w:id="856"/>
      <w:bookmarkEnd w:id="857"/>
      <w:bookmarkEnd w:id="858"/>
      <w:bookmarkEnd w:id="859"/>
      <w:bookmarkEnd w:id="860"/>
      <w:bookmarkEnd w:id="861"/>
      <w:bookmarkEnd w:id="862"/>
    </w:p>
    <w:p w14:paraId="05A6D80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1.投标文件格式由本章目录所列第1部分至第</w:t>
      </w:r>
      <w:r>
        <w:rPr>
          <w:rFonts w:hint="eastAsia" w:ascii="宋体" w:hAnsi="宋体" w:cs="宋体"/>
          <w:sz w:val="28"/>
          <w:szCs w:val="28"/>
          <w:lang w:val="en-US" w:eastAsia="zh-CN"/>
        </w:rPr>
        <w:t>8</w:t>
      </w:r>
      <w:r>
        <w:rPr>
          <w:rFonts w:hint="eastAsia" w:ascii="宋体" w:hAnsi="宋体" w:cs="宋体"/>
          <w:sz w:val="28"/>
          <w:szCs w:val="28"/>
        </w:rPr>
        <w:t>部分构成。</w:t>
      </w:r>
    </w:p>
    <w:p w14:paraId="4FF99A9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2.供应商应认真审阅本章内容，并参照格式要求编制投标文件。凡未按格式要求编制投标文件而造成的不利后果，由供应商自行承担。</w:t>
      </w:r>
    </w:p>
    <w:p w14:paraId="28C43B0E">
      <w:pPr>
        <w:spacing w:line="440" w:lineRule="exact"/>
        <w:ind w:firstLine="560" w:firstLineChars="200"/>
        <w:rPr>
          <w:rFonts w:hint="eastAsia" w:ascii="宋体" w:hAnsi="宋体" w:cs="宋体"/>
          <w:sz w:val="28"/>
          <w:szCs w:val="28"/>
        </w:rPr>
      </w:pPr>
    </w:p>
    <w:p w14:paraId="56C9437F">
      <w:pPr>
        <w:spacing w:line="440" w:lineRule="exact"/>
        <w:ind w:firstLine="560" w:firstLineChars="200"/>
        <w:rPr>
          <w:rFonts w:hint="eastAsia" w:ascii="宋体" w:hAnsi="宋体" w:cs="宋体"/>
          <w:sz w:val="28"/>
          <w:szCs w:val="28"/>
        </w:rPr>
      </w:pPr>
    </w:p>
    <w:p w14:paraId="2B9FE43E">
      <w:pPr>
        <w:spacing w:line="440" w:lineRule="exact"/>
        <w:ind w:firstLine="560" w:firstLineChars="200"/>
        <w:rPr>
          <w:rFonts w:hint="eastAsia" w:ascii="宋体" w:hAnsi="宋体" w:cs="宋体"/>
          <w:sz w:val="28"/>
          <w:szCs w:val="28"/>
        </w:rPr>
      </w:pPr>
    </w:p>
    <w:p w14:paraId="1C4B63AC">
      <w:pPr>
        <w:spacing w:line="440" w:lineRule="exact"/>
        <w:ind w:firstLine="560" w:firstLineChars="200"/>
        <w:rPr>
          <w:rFonts w:hint="eastAsia" w:ascii="宋体" w:hAnsi="宋体" w:cs="宋体"/>
          <w:sz w:val="28"/>
          <w:szCs w:val="28"/>
        </w:rPr>
      </w:pPr>
    </w:p>
    <w:p w14:paraId="34B920F0">
      <w:pPr>
        <w:spacing w:line="440" w:lineRule="exact"/>
        <w:ind w:firstLine="560" w:firstLineChars="200"/>
        <w:rPr>
          <w:rFonts w:hint="eastAsia" w:ascii="宋体" w:hAnsi="宋体" w:cs="宋体"/>
          <w:sz w:val="28"/>
          <w:szCs w:val="28"/>
        </w:rPr>
      </w:pPr>
    </w:p>
    <w:p w14:paraId="66B32882">
      <w:pPr>
        <w:spacing w:line="440" w:lineRule="exact"/>
        <w:ind w:firstLine="560" w:firstLineChars="200"/>
        <w:rPr>
          <w:rFonts w:hint="eastAsia" w:ascii="宋体" w:hAnsi="宋体" w:cs="宋体"/>
          <w:sz w:val="28"/>
          <w:szCs w:val="28"/>
        </w:rPr>
      </w:pPr>
    </w:p>
    <w:p w14:paraId="37261400">
      <w:pPr>
        <w:spacing w:line="440" w:lineRule="exact"/>
        <w:ind w:firstLine="560" w:firstLineChars="200"/>
        <w:rPr>
          <w:rFonts w:hint="eastAsia" w:ascii="宋体" w:hAnsi="宋体" w:cs="宋体"/>
          <w:sz w:val="28"/>
          <w:szCs w:val="28"/>
        </w:rPr>
      </w:pPr>
    </w:p>
    <w:p w14:paraId="252CE386">
      <w:pPr>
        <w:jc w:val="right"/>
        <w:rPr>
          <w:rFonts w:hint="eastAsia" w:ascii="宋体" w:hAnsi="宋体" w:cs="宋体"/>
          <w:sz w:val="32"/>
          <w:szCs w:val="32"/>
        </w:rPr>
      </w:pPr>
    </w:p>
    <w:p w14:paraId="0C9FF574">
      <w:pPr>
        <w:jc w:val="right"/>
        <w:rPr>
          <w:rFonts w:hint="eastAsia" w:ascii="宋体" w:hAnsi="宋体" w:cs="宋体"/>
          <w:sz w:val="32"/>
          <w:szCs w:val="32"/>
        </w:rPr>
      </w:pPr>
    </w:p>
    <w:p w14:paraId="3665E2C9">
      <w:pPr>
        <w:jc w:val="right"/>
        <w:rPr>
          <w:rFonts w:hint="eastAsia" w:ascii="宋体" w:hAnsi="宋体" w:cs="宋体"/>
          <w:sz w:val="32"/>
          <w:szCs w:val="32"/>
        </w:rPr>
      </w:pPr>
    </w:p>
    <w:p w14:paraId="51F5F619">
      <w:pPr>
        <w:jc w:val="right"/>
        <w:rPr>
          <w:rFonts w:hint="eastAsia" w:ascii="宋体" w:hAnsi="宋体" w:cs="宋体"/>
          <w:sz w:val="32"/>
          <w:szCs w:val="32"/>
        </w:rPr>
      </w:pPr>
    </w:p>
    <w:p w14:paraId="5AFA59D2">
      <w:pPr>
        <w:jc w:val="right"/>
        <w:rPr>
          <w:rFonts w:hint="eastAsia" w:ascii="宋体" w:hAnsi="宋体" w:cs="宋体"/>
          <w:sz w:val="32"/>
          <w:szCs w:val="32"/>
        </w:rPr>
      </w:pPr>
    </w:p>
    <w:p w14:paraId="23B87864">
      <w:pPr>
        <w:jc w:val="right"/>
        <w:rPr>
          <w:rFonts w:hint="eastAsia" w:ascii="宋体" w:hAnsi="宋体" w:cs="宋体"/>
          <w:sz w:val="32"/>
          <w:szCs w:val="32"/>
        </w:rPr>
      </w:pPr>
    </w:p>
    <w:p w14:paraId="09B828A8">
      <w:pPr>
        <w:jc w:val="right"/>
        <w:rPr>
          <w:rFonts w:hint="eastAsia" w:ascii="宋体" w:hAnsi="宋体" w:cs="宋体"/>
          <w:sz w:val="32"/>
          <w:szCs w:val="32"/>
        </w:rPr>
      </w:pPr>
    </w:p>
    <w:p w14:paraId="718B7AA8">
      <w:pPr>
        <w:jc w:val="right"/>
        <w:rPr>
          <w:rFonts w:hint="eastAsia" w:ascii="宋体" w:hAnsi="宋体" w:cs="宋体"/>
          <w:sz w:val="32"/>
          <w:szCs w:val="32"/>
        </w:rPr>
      </w:pPr>
    </w:p>
    <w:p w14:paraId="6168D43B">
      <w:pPr>
        <w:jc w:val="right"/>
        <w:rPr>
          <w:rFonts w:hint="eastAsia" w:ascii="宋体" w:hAnsi="宋体" w:cs="宋体"/>
          <w:sz w:val="32"/>
          <w:szCs w:val="32"/>
        </w:rPr>
      </w:pPr>
    </w:p>
    <w:p w14:paraId="104E412C">
      <w:pPr>
        <w:jc w:val="right"/>
        <w:rPr>
          <w:rFonts w:hint="eastAsia" w:ascii="宋体" w:hAnsi="宋体" w:cs="宋体"/>
          <w:sz w:val="32"/>
          <w:szCs w:val="32"/>
        </w:rPr>
      </w:pPr>
    </w:p>
    <w:p w14:paraId="28F278C3">
      <w:pPr>
        <w:jc w:val="right"/>
        <w:rPr>
          <w:rFonts w:hint="eastAsia" w:ascii="宋体" w:hAnsi="宋体" w:cs="宋体"/>
          <w:sz w:val="32"/>
          <w:szCs w:val="32"/>
        </w:rPr>
      </w:pPr>
    </w:p>
    <w:p w14:paraId="1605D83E">
      <w:pPr>
        <w:rPr>
          <w:rFonts w:hint="eastAsia" w:ascii="宋体" w:hAnsi="宋体" w:cs="宋体"/>
          <w:sz w:val="32"/>
          <w:szCs w:val="32"/>
        </w:rPr>
      </w:pPr>
    </w:p>
    <w:p w14:paraId="3832BF7F">
      <w:pPr>
        <w:jc w:val="right"/>
        <w:rPr>
          <w:rFonts w:hint="eastAsia" w:ascii="宋体" w:hAnsi="宋体" w:cs="宋体"/>
          <w:sz w:val="32"/>
          <w:szCs w:val="32"/>
        </w:rPr>
      </w:pPr>
    </w:p>
    <w:p w14:paraId="5526BEAF">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72209275">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11C722FE">
      <w:pPr>
        <w:jc w:val="center"/>
        <w:rPr>
          <w:rFonts w:hint="eastAsia" w:ascii="宋体" w:hAnsi="宋体" w:cs="宋体"/>
          <w:b/>
          <w:bCs/>
          <w:spacing w:val="4"/>
          <w:sz w:val="28"/>
          <w:szCs w:val="28"/>
        </w:rPr>
      </w:pPr>
    </w:p>
    <w:p w14:paraId="52E354A4">
      <w:pPr>
        <w:jc w:val="both"/>
        <w:outlineLvl w:val="0"/>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616A0644">
      <w:pPr>
        <w:ind w:firstLine="6938" w:firstLineChars="2400"/>
        <w:jc w:val="both"/>
        <w:outlineLvl w:val="0"/>
        <w:rPr>
          <w:rFonts w:hint="eastAsia" w:ascii="宋体" w:hAnsi="宋体" w:cs="宋体"/>
          <w:b/>
          <w:bCs/>
          <w:sz w:val="32"/>
          <w:szCs w:val="32"/>
        </w:rPr>
      </w:pPr>
      <w:r>
        <w:rPr>
          <w:rFonts w:hint="eastAsia" w:ascii="宋体" w:hAnsi="宋体" w:cs="宋体"/>
          <w:b/>
          <w:bCs/>
          <w:spacing w:val="4"/>
          <w:sz w:val="28"/>
          <w:szCs w:val="28"/>
        </w:rPr>
        <w:t xml:space="preserve"> </w:t>
      </w:r>
    </w:p>
    <w:p w14:paraId="58EB1F13">
      <w:pPr>
        <w:tabs>
          <w:tab w:val="center" w:pos="4698"/>
        </w:tabs>
        <w:spacing w:line="360" w:lineRule="auto"/>
        <w:outlineLvl w:val="0"/>
        <w:rPr>
          <w:rFonts w:ascii="宋体" w:hAnsi="宋体" w:cs="宋体"/>
          <w:b/>
          <w:bCs/>
          <w:color w:val="000000"/>
          <w:sz w:val="30"/>
          <w:szCs w:val="30"/>
        </w:rPr>
      </w:pPr>
      <w:bookmarkStart w:id="864" w:name="_Toc30729"/>
      <w:bookmarkStart w:id="865" w:name="_Toc8114"/>
      <w:bookmarkStart w:id="866" w:name="_Toc11924"/>
      <w:bookmarkStart w:id="867" w:name="_Toc19191"/>
      <w:bookmarkStart w:id="868" w:name="_Toc11980"/>
      <w:bookmarkStart w:id="869" w:name="_Toc32216"/>
      <w:bookmarkStart w:id="870" w:name="_Toc16098"/>
      <w:r>
        <w:rPr>
          <w:rFonts w:hint="eastAsia" w:ascii="宋体" w:hAnsi="宋体" w:cs="宋体"/>
          <w:b/>
          <w:bCs/>
          <w:color w:val="000000"/>
          <w:sz w:val="30"/>
          <w:szCs w:val="30"/>
          <w:lang w:val="zh-CN"/>
        </w:rPr>
        <w:t>项目编号：</w:t>
      </w:r>
      <w:bookmarkEnd w:id="864"/>
      <w:bookmarkEnd w:id="865"/>
      <w:bookmarkEnd w:id="866"/>
      <w:bookmarkEnd w:id="867"/>
      <w:bookmarkEnd w:id="868"/>
      <w:bookmarkEnd w:id="869"/>
      <w:bookmarkEnd w:id="870"/>
      <w:r>
        <w:rPr>
          <w:rFonts w:hint="eastAsia" w:ascii="宋体" w:hAnsi="宋体" w:cs="宋体"/>
          <w:b/>
          <w:bCs/>
          <w:color w:val="000000"/>
          <w:sz w:val="30"/>
          <w:szCs w:val="30"/>
          <w:lang w:val="zh-CN"/>
        </w:rPr>
        <w:t>ZXZB-2025-CG006</w:t>
      </w:r>
    </w:p>
    <w:p w14:paraId="3C410094">
      <w:pPr>
        <w:tabs>
          <w:tab w:val="center" w:pos="4698"/>
        </w:tabs>
        <w:spacing w:line="360" w:lineRule="auto"/>
        <w:rPr>
          <w:rFonts w:hint="eastAsia" w:ascii="宋体" w:hAnsi="宋体" w:cs="宋体"/>
          <w:b/>
          <w:bCs/>
          <w:color w:val="000000"/>
          <w:sz w:val="30"/>
          <w:szCs w:val="30"/>
          <w:lang w:val="zh-CN"/>
        </w:rPr>
      </w:pPr>
    </w:p>
    <w:p w14:paraId="5091AA6B">
      <w:pPr>
        <w:pStyle w:val="11"/>
        <w:rPr>
          <w:rFonts w:hint="eastAsia"/>
          <w:lang w:val="zh-CN"/>
        </w:rPr>
      </w:pPr>
    </w:p>
    <w:p w14:paraId="20F9D552">
      <w:pPr>
        <w:tabs>
          <w:tab w:val="center" w:pos="4698"/>
        </w:tabs>
        <w:spacing w:line="360" w:lineRule="auto"/>
        <w:rPr>
          <w:rFonts w:hint="eastAsia" w:ascii="宋体" w:hAnsi="宋体" w:cs="宋体"/>
          <w:color w:val="000000"/>
          <w:sz w:val="36"/>
          <w:szCs w:val="36"/>
        </w:rPr>
      </w:pPr>
    </w:p>
    <w:p w14:paraId="1229F526">
      <w:pPr>
        <w:pStyle w:val="11"/>
        <w:rPr>
          <w:rFonts w:hint="eastAsia"/>
        </w:rPr>
      </w:pPr>
    </w:p>
    <w:p w14:paraId="7D901057">
      <w:pPr>
        <w:tabs>
          <w:tab w:val="left" w:pos="5670"/>
        </w:tabs>
        <w:autoSpaceDE w:val="0"/>
        <w:autoSpaceDN w:val="0"/>
        <w:adjustRightInd w:val="0"/>
        <w:snapToGrid w:val="0"/>
        <w:spacing w:line="360" w:lineRule="auto"/>
        <w:jc w:val="center"/>
        <w:rPr>
          <w:rFonts w:hint="eastAsia" w:ascii="宋体" w:hAnsi="宋体" w:eastAsia="宋体" w:cs="宋体"/>
          <w:b/>
          <w:bCs/>
          <w:color w:val="000000"/>
          <w:sz w:val="44"/>
          <w:szCs w:val="44"/>
          <w:lang w:val="zh-CN" w:eastAsia="zh-CN"/>
        </w:rPr>
      </w:pPr>
      <w:r>
        <w:rPr>
          <w:rFonts w:hint="eastAsia" w:ascii="宋体" w:hAnsi="宋体" w:cs="宋体"/>
          <w:b/>
          <w:bCs/>
          <w:color w:val="000000"/>
          <w:sz w:val="44"/>
          <w:szCs w:val="44"/>
          <w:lang w:val="zh-CN" w:eastAsia="zh-CN"/>
        </w:rPr>
        <w:t>子长市教育体育局延安市子长全民健身中心项目设计采购项目</w:t>
      </w:r>
    </w:p>
    <w:p w14:paraId="6EF7BC22">
      <w:pPr>
        <w:pStyle w:val="8"/>
        <w:rPr>
          <w:rFonts w:hint="eastAsia" w:cs="宋体"/>
          <w:b/>
          <w:bCs/>
          <w:color w:val="000000"/>
          <w:sz w:val="52"/>
          <w:szCs w:val="52"/>
          <w:lang w:eastAsia="zh-CN"/>
        </w:rPr>
      </w:pPr>
    </w:p>
    <w:p w14:paraId="317DCC81">
      <w:pPr>
        <w:pStyle w:val="24"/>
        <w:rPr>
          <w:rFonts w:hint="eastAsia" w:cs="宋体"/>
          <w:b/>
          <w:bCs/>
          <w:color w:val="000000"/>
          <w:sz w:val="52"/>
          <w:szCs w:val="52"/>
          <w:lang w:eastAsia="zh-CN"/>
        </w:rPr>
      </w:pPr>
    </w:p>
    <w:p w14:paraId="55DF585E">
      <w:pPr>
        <w:rPr>
          <w:rFonts w:hint="eastAsia" w:cs="宋体"/>
          <w:b/>
          <w:bCs/>
          <w:color w:val="000000"/>
          <w:sz w:val="52"/>
          <w:szCs w:val="52"/>
          <w:lang w:eastAsia="zh-CN"/>
        </w:rPr>
      </w:pPr>
    </w:p>
    <w:p w14:paraId="5F240E71">
      <w:pPr>
        <w:pStyle w:val="11"/>
        <w:rPr>
          <w:rFonts w:hint="eastAsia"/>
          <w:lang w:eastAsia="zh-CN"/>
        </w:rPr>
      </w:pPr>
    </w:p>
    <w:p w14:paraId="24E6F6F1">
      <w:pPr>
        <w:rPr>
          <w:rFonts w:hint="eastAsia"/>
          <w:lang w:eastAsia="zh-CN"/>
        </w:rPr>
      </w:pPr>
    </w:p>
    <w:p w14:paraId="76DF7749">
      <w:pPr>
        <w:rPr>
          <w:rFonts w:hint="eastAsia"/>
          <w:lang w:val="zh-CN"/>
        </w:rPr>
      </w:pPr>
    </w:p>
    <w:p w14:paraId="3394A6A2">
      <w:pPr>
        <w:tabs>
          <w:tab w:val="left" w:pos="5670"/>
        </w:tabs>
        <w:autoSpaceDE w:val="0"/>
        <w:autoSpaceDN w:val="0"/>
        <w:adjustRightInd w:val="0"/>
        <w:snapToGrid w:val="0"/>
        <w:spacing w:line="360" w:lineRule="auto"/>
        <w:jc w:val="center"/>
        <w:rPr>
          <w:rFonts w:hint="eastAsia"/>
        </w:rPr>
      </w:pPr>
      <w:r>
        <w:rPr>
          <w:rFonts w:hint="eastAsia" w:ascii="宋体" w:hAnsi="宋体" w:cs="宋体"/>
          <w:b/>
          <w:bCs/>
          <w:color w:val="000000"/>
          <w:sz w:val="56"/>
          <w:szCs w:val="56"/>
          <w:lang w:val="zh-CN"/>
        </w:rPr>
        <w:t>投标文件</w:t>
      </w:r>
    </w:p>
    <w:p w14:paraId="0CBBF497">
      <w:pPr>
        <w:pStyle w:val="81"/>
        <w:rPr>
          <w:rFonts w:hint="eastAsia"/>
        </w:rPr>
      </w:pPr>
    </w:p>
    <w:p w14:paraId="46C2E620">
      <w:pPr>
        <w:pStyle w:val="11"/>
        <w:rPr>
          <w:rFonts w:hint="eastAsia" w:ascii="宋体" w:hAnsi="宋体" w:cs="宋体"/>
        </w:rPr>
      </w:pPr>
    </w:p>
    <w:p w14:paraId="3B996F20">
      <w:pPr>
        <w:rPr>
          <w:rFonts w:hint="eastAsia" w:ascii="宋体" w:hAnsi="宋体" w:cs="宋体"/>
        </w:rPr>
      </w:pPr>
    </w:p>
    <w:p w14:paraId="283A9ECF">
      <w:pPr>
        <w:pStyle w:val="11"/>
        <w:rPr>
          <w:rFonts w:hint="eastAsia" w:ascii="宋体" w:hAnsi="宋体" w:cs="宋体"/>
        </w:rPr>
      </w:pPr>
    </w:p>
    <w:p w14:paraId="7D334590">
      <w:pPr>
        <w:rPr>
          <w:rFonts w:hint="eastAsia" w:ascii="宋体" w:hAnsi="宋体" w:cs="宋体"/>
        </w:rPr>
      </w:pPr>
    </w:p>
    <w:p w14:paraId="6EE899A4">
      <w:pPr>
        <w:pStyle w:val="11"/>
        <w:rPr>
          <w:rFonts w:hint="eastAsia"/>
        </w:rPr>
      </w:pPr>
    </w:p>
    <w:p w14:paraId="4349E86A">
      <w:pPr>
        <w:rPr>
          <w:rFonts w:hint="eastAsia" w:ascii="宋体" w:hAnsi="宋体" w:cs="宋体"/>
        </w:rPr>
      </w:pPr>
    </w:p>
    <w:p w14:paraId="19D51D77">
      <w:pPr>
        <w:rPr>
          <w:rFonts w:hint="eastAsia" w:ascii="宋体" w:hAnsi="宋体" w:cs="宋体"/>
          <w:sz w:val="28"/>
          <w:szCs w:val="28"/>
        </w:rPr>
      </w:pPr>
    </w:p>
    <w:p w14:paraId="73D1A47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u w:val="single"/>
        </w:rPr>
      </w:pPr>
      <w:bookmarkStart w:id="871" w:name="_Toc31983"/>
      <w:bookmarkStart w:id="872" w:name="_Toc20039"/>
      <w:bookmarkStart w:id="873" w:name="_Toc26575"/>
      <w:bookmarkStart w:id="874" w:name="_Toc12328"/>
      <w:bookmarkStart w:id="875" w:name="_Toc12193"/>
      <w:bookmarkStart w:id="876" w:name="_Toc25034"/>
      <w:bookmarkStart w:id="877" w:name="_Toc13959"/>
      <w:bookmarkStart w:id="878" w:name="_Hlk519177560"/>
      <w:r>
        <w:rPr>
          <w:rFonts w:hint="eastAsia" w:ascii="宋体" w:hAnsi="宋体" w:cs="宋体"/>
          <w:b/>
          <w:color w:val="000000"/>
          <w:sz w:val="28"/>
          <w:szCs w:val="28"/>
        </w:rPr>
        <w:t>投标人：</w:t>
      </w:r>
      <w:r>
        <w:rPr>
          <w:rFonts w:hint="eastAsia" w:ascii="宋体" w:hAnsi="宋体" w:cs="宋体"/>
          <w:bCs/>
          <w:color w:val="000000"/>
          <w:sz w:val="28"/>
          <w:szCs w:val="28"/>
          <w:u w:val="single"/>
        </w:rPr>
        <w:t xml:space="preserve">   </w:t>
      </w:r>
      <w:r>
        <w:rPr>
          <w:rFonts w:hint="eastAsia" w:ascii="宋体" w:hAnsi="宋体" w:cs="宋体"/>
          <w:b/>
          <w:bCs w:val="0"/>
          <w:color w:val="000000"/>
          <w:sz w:val="28"/>
          <w:szCs w:val="28"/>
          <w:u w:val="single"/>
        </w:rPr>
        <w:t xml:space="preserve">（单位全称）  </w:t>
      </w:r>
      <w:r>
        <w:rPr>
          <w:rFonts w:hint="eastAsia" w:ascii="宋体" w:hAnsi="宋体" w:cs="宋体"/>
          <w:b/>
          <w:color w:val="000000"/>
          <w:sz w:val="28"/>
          <w:szCs w:val="28"/>
        </w:rPr>
        <w:t>（盖单位公章）</w:t>
      </w:r>
      <w:bookmarkEnd w:id="871"/>
      <w:bookmarkEnd w:id="872"/>
      <w:bookmarkEnd w:id="873"/>
      <w:bookmarkEnd w:id="874"/>
      <w:bookmarkEnd w:id="875"/>
      <w:bookmarkEnd w:id="876"/>
      <w:bookmarkEnd w:id="877"/>
    </w:p>
    <w:p w14:paraId="30F4DDA3">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79" w:name="_Toc24127"/>
      <w:bookmarkStart w:id="880" w:name="_Toc2875"/>
      <w:bookmarkStart w:id="881" w:name="_Toc343512253"/>
      <w:bookmarkStart w:id="882" w:name="_Toc23903"/>
      <w:bookmarkStart w:id="883" w:name="_Toc9955"/>
      <w:bookmarkStart w:id="884" w:name="_Toc13879"/>
      <w:bookmarkStart w:id="885" w:name="_Toc7290"/>
      <w:bookmarkStart w:id="886" w:name="_Toc12443"/>
      <w:r>
        <w:rPr>
          <w:rFonts w:hint="eastAsia" w:ascii="宋体" w:hAnsi="宋体" w:cs="宋体"/>
          <w:b/>
          <w:color w:val="000000"/>
          <w:sz w:val="28"/>
          <w:szCs w:val="28"/>
        </w:rPr>
        <w:t>法定代表人：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（签字或法人印鉴）</w:t>
      </w:r>
      <w:bookmarkEnd w:id="879"/>
      <w:bookmarkEnd w:id="880"/>
      <w:bookmarkEnd w:id="881"/>
      <w:bookmarkEnd w:id="882"/>
      <w:bookmarkEnd w:id="883"/>
      <w:bookmarkEnd w:id="884"/>
      <w:bookmarkEnd w:id="885"/>
      <w:bookmarkEnd w:id="886"/>
    </w:p>
    <w:p w14:paraId="16108B8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87" w:name="_Toc9488"/>
      <w:bookmarkStart w:id="888" w:name="_Toc29467"/>
      <w:bookmarkStart w:id="889" w:name="_Toc18563"/>
      <w:bookmarkStart w:id="890" w:name="_Toc27789"/>
      <w:bookmarkStart w:id="891" w:name="_Toc28259"/>
      <w:bookmarkStart w:id="892" w:name="_Toc1301"/>
      <w:bookmarkStart w:id="893" w:name="_Toc23630"/>
      <w:r>
        <w:rPr>
          <w:rFonts w:hint="eastAsia" w:ascii="宋体" w:hAnsi="宋体" w:cs="宋体"/>
          <w:b/>
          <w:color w:val="000000"/>
          <w:sz w:val="28"/>
          <w:szCs w:val="28"/>
        </w:rPr>
        <w:t>委托代理人：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w:t>
      </w:r>
      <w:bookmarkEnd w:id="887"/>
      <w:bookmarkEnd w:id="888"/>
      <w:bookmarkEnd w:id="889"/>
      <w:bookmarkEnd w:id="890"/>
      <w:bookmarkEnd w:id="891"/>
      <w:bookmarkEnd w:id="892"/>
      <w:bookmarkEnd w:id="893"/>
    </w:p>
    <w:p w14:paraId="4CA3D55D">
      <w:pPr>
        <w:keepNext w:val="0"/>
        <w:keepLines w:val="0"/>
        <w:pageBreakBefore w:val="0"/>
        <w:widowControl w:val="0"/>
        <w:kinsoku/>
        <w:wordWrap/>
        <w:overflowPunct/>
        <w:topLinePunct w:val="0"/>
        <w:autoSpaceDE/>
        <w:autoSpaceDN/>
        <w:bidi w:val="0"/>
        <w:adjustRightInd/>
        <w:snapToGrid/>
        <w:spacing w:line="480" w:lineRule="auto"/>
        <w:ind w:firstLine="1405" w:firstLineChars="500"/>
        <w:jc w:val="both"/>
        <w:textAlignment w:val="auto"/>
        <w:rPr>
          <w:rFonts w:hint="eastAsia" w:ascii="宋体" w:hAnsi="宋体" w:cs="宋体"/>
          <w:b/>
          <w:color w:val="000000"/>
          <w:sz w:val="28"/>
          <w:szCs w:val="28"/>
        </w:rPr>
      </w:pPr>
      <w:bookmarkStart w:id="894" w:name="_Toc343512254"/>
      <w:r>
        <w:rPr>
          <w:rFonts w:hint="eastAsia" w:ascii="宋体" w:hAnsi="宋体" w:cs="宋体"/>
          <w:b/>
          <w:color w:val="000000"/>
          <w:sz w:val="28"/>
          <w:szCs w:val="28"/>
        </w:rPr>
        <w:t xml:space="preserve">  年    月    日</w:t>
      </w:r>
      <w:bookmarkEnd w:id="894"/>
    </w:p>
    <w:bookmarkEnd w:id="878"/>
    <w:p w14:paraId="336074AF">
      <w:pPr>
        <w:spacing w:line="360" w:lineRule="auto"/>
        <w:ind w:firstLine="855"/>
        <w:rPr>
          <w:rFonts w:hint="eastAsia" w:ascii="宋体" w:hAnsi="宋体" w:cs="宋体"/>
          <w:color w:val="000000"/>
          <w:sz w:val="28"/>
        </w:rPr>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E96F212">
      <w:pPr>
        <w:spacing w:line="360" w:lineRule="auto"/>
        <w:jc w:val="center"/>
        <w:rPr>
          <w:rFonts w:hint="eastAsia" w:ascii="宋体" w:hAnsi="宋体" w:cs="宋体"/>
          <w:b/>
          <w:color w:val="000000"/>
          <w:sz w:val="44"/>
          <w:szCs w:val="44"/>
        </w:rPr>
      </w:pPr>
      <w:bookmarkStart w:id="895" w:name="_Toc246996355"/>
      <w:bookmarkStart w:id="896" w:name="_Toc343512255"/>
      <w:bookmarkStart w:id="897" w:name="_Toc152045787"/>
      <w:bookmarkStart w:id="898" w:name="_Toc246997098"/>
      <w:bookmarkStart w:id="899" w:name="_Toc179632807"/>
      <w:bookmarkStart w:id="900" w:name="_Toc152042576"/>
      <w:bookmarkStart w:id="901" w:name="_Toc144974856"/>
      <w:bookmarkStart w:id="902" w:name="_Toc247085873"/>
      <w:bookmarkStart w:id="903" w:name="_Toc169940965"/>
      <w:bookmarkStart w:id="904" w:name="_Toc132684575"/>
      <w:bookmarkStart w:id="905" w:name="_Toc145989459"/>
      <w:r>
        <w:rPr>
          <w:rFonts w:hint="eastAsia" w:ascii="宋体" w:hAnsi="宋体" w:cs="宋体"/>
          <w:b/>
          <w:color w:val="000000"/>
          <w:sz w:val="44"/>
          <w:szCs w:val="44"/>
        </w:rPr>
        <w:t>目    录</w:t>
      </w:r>
      <w:bookmarkEnd w:id="895"/>
      <w:bookmarkEnd w:id="896"/>
      <w:bookmarkEnd w:id="897"/>
      <w:bookmarkEnd w:id="898"/>
      <w:bookmarkEnd w:id="899"/>
      <w:bookmarkEnd w:id="900"/>
      <w:bookmarkEnd w:id="901"/>
      <w:bookmarkEnd w:id="902"/>
    </w:p>
    <w:p w14:paraId="2E685F5B">
      <w:pPr>
        <w:spacing w:line="360" w:lineRule="auto"/>
        <w:ind w:firstLine="643" w:firstLineChars="200"/>
        <w:rPr>
          <w:rFonts w:hint="eastAsia" w:ascii="宋体" w:hAnsi="宋体" w:cs="宋体"/>
          <w:b/>
          <w:color w:val="000000"/>
          <w:sz w:val="32"/>
          <w:szCs w:val="32"/>
        </w:rPr>
      </w:pPr>
    </w:p>
    <w:p w14:paraId="4B333A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bookmarkStart w:id="906" w:name="_Toc343512258"/>
      <w:r>
        <w:rPr>
          <w:rFonts w:hint="eastAsia" w:ascii="宋体" w:hAnsi="宋体" w:cs="宋体"/>
          <w:b/>
          <w:color w:val="000000"/>
          <w:sz w:val="28"/>
          <w:szCs w:val="28"/>
          <w:lang w:val="en-US" w:eastAsia="zh-CN"/>
        </w:rPr>
        <w:t>一、</w:t>
      </w:r>
      <w:r>
        <w:rPr>
          <w:rFonts w:hint="eastAsia" w:ascii="宋体" w:hAnsi="宋体" w:cs="宋体"/>
          <w:b/>
          <w:color w:val="000000"/>
          <w:sz w:val="28"/>
          <w:szCs w:val="28"/>
        </w:rPr>
        <w:t>资格证明文件</w:t>
      </w:r>
    </w:p>
    <w:bookmarkEnd w:id="906"/>
    <w:p w14:paraId="1E0D44D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p>
    <w:p w14:paraId="584C7449">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ascii="宋体" w:hAnsi="宋体" w:cs="宋体"/>
          <w:b/>
          <w:color w:val="000000"/>
          <w:sz w:val="28"/>
          <w:szCs w:val="28"/>
          <w:lang w:val="en-US" w:eastAsia="zh-CN"/>
        </w:rPr>
      </w:pPr>
      <w:r>
        <w:rPr>
          <w:rFonts w:hint="eastAsia" w:ascii="宋体" w:hAnsi="宋体" w:cs="宋体"/>
          <w:b/>
          <w:color w:val="000000"/>
          <w:sz w:val="28"/>
          <w:szCs w:val="28"/>
          <w:lang w:val="en-US" w:eastAsia="zh-CN"/>
        </w:rPr>
        <w:t>三、</w:t>
      </w:r>
      <w:r>
        <w:rPr>
          <w:rFonts w:hint="eastAsia" w:ascii="宋体" w:hAnsi="宋体" w:cs="宋体"/>
          <w:b/>
          <w:color w:val="000000"/>
          <w:sz w:val="28"/>
          <w:szCs w:val="28"/>
          <w:lang w:eastAsia="zh-CN"/>
        </w:rPr>
        <w:t>投标报价一览表</w:t>
      </w:r>
    </w:p>
    <w:p w14:paraId="310BB80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lang w:eastAsia="zh-CN"/>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lang w:eastAsia="zh-CN"/>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lang w:eastAsia="zh-CN"/>
        </w:rPr>
        <w:t>分项报价表</w:t>
      </w:r>
    </w:p>
    <w:p w14:paraId="710B67C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150FBCA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p>
    <w:p w14:paraId="0726598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p>
    <w:p w14:paraId="422DBA0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747B402D">
      <w:pPr>
        <w:pStyle w:val="16"/>
        <w:spacing w:line="360" w:lineRule="auto"/>
        <w:rPr>
          <w:rFonts w:hint="eastAsia" w:hAnsi="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903"/>
    <w:bookmarkEnd w:id="904"/>
    <w:bookmarkEnd w:id="905"/>
    <w:p w14:paraId="56DE1A38">
      <w:pPr>
        <w:numPr>
          <w:ilvl w:val="0"/>
          <w:numId w:val="0"/>
        </w:numPr>
        <w:spacing w:line="360" w:lineRule="auto"/>
        <w:jc w:val="center"/>
        <w:outlineLvl w:val="1"/>
        <w:rPr>
          <w:rFonts w:hint="eastAsia" w:ascii="宋体" w:hAnsi="宋体" w:cs="宋体"/>
          <w:b/>
          <w:color w:val="000000"/>
          <w:sz w:val="28"/>
          <w:szCs w:val="28"/>
        </w:rPr>
      </w:pPr>
      <w:bookmarkStart w:id="907" w:name="_Toc144974875"/>
      <w:bookmarkStart w:id="908" w:name="_Toc394320941"/>
      <w:bookmarkStart w:id="909" w:name="_Toc152045807"/>
      <w:bookmarkStart w:id="910" w:name="_Toc361406472"/>
      <w:bookmarkStart w:id="911" w:name="_Toc247085890"/>
      <w:bookmarkStart w:id="912" w:name="_Toc179632827"/>
      <w:bookmarkStart w:id="913" w:name="_Toc152042596"/>
      <w:bookmarkStart w:id="914" w:name="_Toc246996372"/>
      <w:bookmarkStart w:id="915" w:name="_Toc246997115"/>
      <w:bookmarkStart w:id="916" w:name="_Toc343512414"/>
      <w:bookmarkStart w:id="917" w:name="_Toc394320935"/>
      <w:bookmarkStart w:id="918" w:name="_Toc361406466"/>
      <w:bookmarkStart w:id="919" w:name="_Toc395711854"/>
      <w:bookmarkStart w:id="920" w:name="_Toc397410506"/>
      <w:bookmarkStart w:id="921" w:name="_Toc456197116"/>
      <w:bookmarkStart w:id="922" w:name="_Toc397410693"/>
      <w:bookmarkStart w:id="923" w:name="_Toc490171582"/>
      <w:bookmarkStart w:id="924" w:name="_Toc522893843"/>
      <w:bookmarkStart w:id="925" w:name="_Toc397585273"/>
      <w:r>
        <w:rPr>
          <w:rFonts w:hint="eastAsia" w:ascii="宋体" w:hAnsi="宋体" w:cs="宋体"/>
          <w:b/>
          <w:color w:val="000000"/>
          <w:kern w:val="2"/>
          <w:sz w:val="28"/>
          <w:szCs w:val="28"/>
          <w:lang w:val="en-US" w:eastAsia="zh-CN" w:bidi="ar-SA"/>
        </w:rPr>
        <w:t>一、</w:t>
      </w:r>
      <w:r>
        <w:rPr>
          <w:rFonts w:hint="eastAsia" w:ascii="宋体" w:hAnsi="宋体" w:cs="宋体"/>
          <w:b/>
          <w:color w:val="000000"/>
          <w:sz w:val="28"/>
          <w:szCs w:val="28"/>
        </w:rPr>
        <w:t>资格证明文件</w:t>
      </w:r>
    </w:p>
    <w:p w14:paraId="5C004446">
      <w:pPr>
        <w:pStyle w:val="11"/>
        <w:numPr>
          <w:ilvl w:val="0"/>
          <w:numId w:val="0"/>
        </w:numPr>
        <w:rPr>
          <w:rFonts w:hint="eastAsia"/>
        </w:rPr>
      </w:pPr>
    </w:p>
    <w:bookmarkEnd w:id="907"/>
    <w:bookmarkEnd w:id="908"/>
    <w:bookmarkEnd w:id="909"/>
    <w:bookmarkEnd w:id="910"/>
    <w:bookmarkEnd w:id="911"/>
    <w:bookmarkEnd w:id="912"/>
    <w:bookmarkEnd w:id="913"/>
    <w:bookmarkEnd w:id="914"/>
    <w:bookmarkEnd w:id="915"/>
    <w:bookmarkEnd w:id="916"/>
    <w:p w14:paraId="3D76AC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（1）基本资格条件：符合《中华人民共和国政府采购法》第二十二条的规定；</w:t>
      </w:r>
    </w:p>
    <w:p w14:paraId="6496564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（2）特定资格条件：</w:t>
      </w:r>
    </w:p>
    <w:p w14:paraId="24640CC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 xml:space="preserve"> 1.</w:t>
      </w:r>
      <w:r>
        <w:rPr>
          <w:rFonts w:hint="eastAsia" w:ascii="宋体" w:hAnsi="宋体" w:cs="宋体"/>
          <w:bCs/>
          <w:color w:val="000000"/>
          <w:sz w:val="24"/>
          <w:szCs w:val="24"/>
          <w:lang w:val="en-US" w:eastAsia="zh-CN"/>
        </w:rPr>
        <w:t>提供经年检有效的“三证合一”的营业执照（附2024年度报告书）</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 xml:space="preserve"> 2.银行开户许可证或开户行基本信息；</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 xml:space="preserve"> 3.法定代表人授权委托书及被授权人身份证（法定代表人直接参加时，只须出示法定代表人身份证)；</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 xml:space="preserve"> 4.</w:t>
      </w:r>
      <w:r>
        <w:rPr>
          <w:rFonts w:hint="eastAsia" w:ascii="宋体" w:hAnsi="宋体" w:cs="宋体"/>
          <w:bCs/>
          <w:color w:val="000000"/>
          <w:sz w:val="24"/>
          <w:szCs w:val="24"/>
          <w:lang w:val="en-US" w:eastAsia="zh-CN"/>
        </w:rPr>
        <w:t>投标人具备工程设计综合资质甲级或建筑行业（建筑工程）设计甲级资质，并在人员、设备、资金等方面具备相应的设计能力；</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5.</w:t>
      </w:r>
      <w:r>
        <w:rPr>
          <w:rFonts w:hint="eastAsia" w:ascii="宋体" w:hAnsi="宋体" w:cs="宋体"/>
          <w:bCs/>
          <w:color w:val="000000"/>
          <w:sz w:val="24"/>
          <w:szCs w:val="24"/>
          <w:lang w:val="en-US" w:eastAsia="zh-CN"/>
        </w:rPr>
        <w:t>项目负责人须具备一级注册建筑师资格或一级注册结构师资格，须是本单位缴纳社保的在职人员</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6.税收缴纳证明：提供2025年01月至今已缴纳的至少一个月的纳税证明或完税证明（不限税种），依法免税的单位应提供相关证明材料；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 xml:space="preserve"> 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 xml:space="preserve"> 8.财务状况报告：提供2024年度的财务审计报告（至少包括审计报告、资产负债表、利润表、现金流量表和报表附注，成立时间至提交投标文件截止时间不足一年的可提供成立后任意时段的资产负债表）或其开标前三个月内基本存款账户开户银行出具的资信证明；</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 xml:space="preserve"> 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bCs/>
          <w:color w:val="000000"/>
          <w:sz w:val="24"/>
          <w:szCs w:val="24"/>
          <w:lang w:val="en-US" w:eastAsia="zh-CN"/>
        </w:rPr>
        <w:br w:type="textWrapping"/>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szCs w:val="24"/>
          <w:lang w:val="en-US" w:eastAsia="zh-CN"/>
        </w:rPr>
        <w:t>10.提供参加政府采购活动前3年内经营活动中无重大违法记录声明；</w:t>
      </w:r>
    </w:p>
    <w:p w14:paraId="4E6693F9">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w:t>
      </w:r>
      <w:r>
        <w:rPr>
          <w:rFonts w:hint="eastAsia" w:ascii="宋体" w:hAnsi="宋体" w:cs="宋体"/>
          <w:bCs/>
          <w:color w:val="000000"/>
          <w:sz w:val="24"/>
          <w:szCs w:val="24"/>
          <w:lang w:val="en-US" w:eastAsia="zh-CN"/>
        </w:rPr>
        <w:t>1</w:t>
      </w:r>
      <w:r>
        <w:rPr>
          <w:rFonts w:hint="eastAsia" w:ascii="宋体" w:hAnsi="宋体" w:eastAsia="宋体" w:cs="宋体"/>
          <w:bCs/>
          <w:color w:val="000000"/>
          <w:sz w:val="24"/>
          <w:szCs w:val="24"/>
          <w:lang w:val="en-US" w:eastAsia="zh-CN"/>
        </w:rPr>
        <w:t>.</w:t>
      </w:r>
      <w:r>
        <w:rPr>
          <w:rFonts w:hint="eastAsia" w:ascii="宋体" w:hAnsi="宋体" w:cs="宋体"/>
          <w:bCs/>
          <w:color w:val="000000"/>
          <w:sz w:val="24"/>
          <w:szCs w:val="24"/>
          <w:lang w:val="en-US" w:eastAsia="zh-CN"/>
        </w:rPr>
        <w:t>投标保证金缴纳凭证</w:t>
      </w:r>
      <w:r>
        <w:rPr>
          <w:rFonts w:hint="eastAsia" w:ascii="宋体" w:hAnsi="宋体" w:eastAsia="宋体" w:cs="宋体"/>
          <w:bCs/>
          <w:color w:val="000000"/>
          <w:sz w:val="24"/>
          <w:szCs w:val="24"/>
          <w:lang w:val="en-US" w:eastAsia="zh-CN"/>
        </w:rPr>
        <w:t>；</w:t>
      </w:r>
    </w:p>
    <w:p w14:paraId="497D8682">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w:t>
      </w:r>
      <w:r>
        <w:rPr>
          <w:rFonts w:hint="eastAsia" w:ascii="宋体" w:hAnsi="宋体" w:cs="宋体"/>
          <w:bCs/>
          <w:color w:val="000000"/>
          <w:sz w:val="24"/>
          <w:szCs w:val="24"/>
          <w:lang w:val="en-US" w:eastAsia="zh-CN"/>
        </w:rPr>
        <w:t>2</w:t>
      </w:r>
      <w:r>
        <w:rPr>
          <w:rFonts w:hint="eastAsia" w:ascii="宋体" w:hAnsi="宋体" w:eastAsia="宋体" w:cs="宋体"/>
          <w:bCs/>
          <w:color w:val="000000"/>
          <w:sz w:val="24"/>
          <w:szCs w:val="24"/>
          <w:lang w:val="en-US" w:eastAsia="zh-CN"/>
        </w:rPr>
        <w:t>.本项目不接受联合体投标。</w:t>
      </w:r>
    </w:p>
    <w:p w14:paraId="29FA7A3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36D14E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C965A3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1315EA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297732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D92E62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6DBC1A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C12FA8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B3B936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4E1BBF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FE0352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581980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7B51619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36D5399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3B0B1DD">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1</w:t>
      </w:r>
    </w:p>
    <w:tbl>
      <w:tblPr>
        <w:tblStyle w:val="35"/>
        <w:tblpPr w:leftFromText="180" w:rightFromText="180" w:vertAnchor="text" w:horzAnchor="page" w:tblpX="1187" w:tblpY="10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2F4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00" w:type="dxa"/>
            <w:gridSpan w:val="5"/>
            <w:noWrap w:val="0"/>
            <w:vAlign w:val="top"/>
          </w:tcPr>
          <w:p w14:paraId="744EA5DB">
            <w:pPr>
              <w:tabs>
                <w:tab w:val="left" w:pos="1260"/>
              </w:tabs>
              <w:spacing w:line="440" w:lineRule="exact"/>
              <w:rPr>
                <w:rFonts w:hint="eastAsia" w:ascii="宋体" w:hAnsi="宋体" w:eastAsia="宋体" w:cs="宋体"/>
                <w:bCs/>
                <w:sz w:val="24"/>
                <w:lang w:eastAsia="zh-CN"/>
              </w:rPr>
            </w:pPr>
            <w:r>
              <w:rPr>
                <w:rFonts w:hint="eastAsia" w:ascii="宋体" w:hAnsi="宋体" w:cs="宋体"/>
                <w:sz w:val="24"/>
              </w:rPr>
              <w:t>致：</w:t>
            </w:r>
            <w:r>
              <w:rPr>
                <w:rFonts w:hint="eastAsia" w:ascii="宋体" w:hAnsi="宋体" w:cs="宋体"/>
                <w:sz w:val="24"/>
                <w:lang w:eastAsia="zh-CN"/>
              </w:rPr>
              <w:t>中禧国际项目管理有限公司</w:t>
            </w:r>
          </w:p>
        </w:tc>
      </w:tr>
      <w:tr w14:paraId="0C37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restart"/>
            <w:noWrap w:val="0"/>
            <w:vAlign w:val="center"/>
          </w:tcPr>
          <w:p w14:paraId="1A32503A">
            <w:pPr>
              <w:tabs>
                <w:tab w:val="left" w:pos="1260"/>
              </w:tabs>
              <w:spacing w:line="440" w:lineRule="exact"/>
              <w:jc w:val="center"/>
              <w:rPr>
                <w:rFonts w:hint="eastAsia" w:ascii="宋体" w:hAnsi="宋体" w:cs="宋体"/>
                <w:sz w:val="24"/>
              </w:rPr>
            </w:pPr>
            <w:r>
              <w:rPr>
                <w:rFonts w:hint="eastAsia" w:ascii="宋体" w:hAnsi="宋体" w:cs="宋体"/>
                <w:sz w:val="24"/>
              </w:rPr>
              <w:t>企</w:t>
            </w:r>
          </w:p>
          <w:p w14:paraId="60230F45">
            <w:pPr>
              <w:tabs>
                <w:tab w:val="left" w:pos="1260"/>
              </w:tabs>
              <w:spacing w:line="440" w:lineRule="exact"/>
              <w:jc w:val="center"/>
              <w:rPr>
                <w:rFonts w:hint="eastAsia" w:ascii="宋体" w:hAnsi="宋体" w:cs="宋体"/>
                <w:sz w:val="24"/>
              </w:rPr>
            </w:pPr>
            <w:r>
              <w:rPr>
                <w:rFonts w:hint="eastAsia" w:ascii="宋体" w:hAnsi="宋体" w:cs="宋体"/>
                <w:sz w:val="24"/>
              </w:rPr>
              <w:t>业</w:t>
            </w:r>
          </w:p>
          <w:p w14:paraId="0D89B23D">
            <w:pPr>
              <w:tabs>
                <w:tab w:val="left" w:pos="1260"/>
              </w:tabs>
              <w:spacing w:line="440" w:lineRule="exact"/>
              <w:jc w:val="center"/>
              <w:rPr>
                <w:rFonts w:hint="eastAsia" w:ascii="宋体" w:hAnsi="宋体" w:cs="宋体"/>
                <w:sz w:val="24"/>
              </w:rPr>
            </w:pPr>
            <w:r>
              <w:rPr>
                <w:rFonts w:hint="eastAsia" w:ascii="宋体" w:hAnsi="宋体" w:cs="宋体"/>
                <w:sz w:val="24"/>
              </w:rPr>
              <w:t>法</w:t>
            </w:r>
          </w:p>
          <w:p w14:paraId="7A68026E">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11565769">
            <w:pPr>
              <w:tabs>
                <w:tab w:val="left" w:pos="1260"/>
              </w:tabs>
              <w:spacing w:line="440" w:lineRule="exact"/>
              <w:jc w:val="center"/>
              <w:rPr>
                <w:rFonts w:hint="eastAsia" w:ascii="宋体" w:hAnsi="宋体" w:cs="宋体"/>
                <w:sz w:val="24"/>
              </w:rPr>
            </w:pPr>
            <w:r>
              <w:rPr>
                <w:rFonts w:hint="eastAsia" w:ascii="宋体" w:hAnsi="宋体" w:cs="宋体"/>
                <w:sz w:val="24"/>
              </w:rPr>
              <w:t>企业名称</w:t>
            </w:r>
          </w:p>
        </w:tc>
        <w:tc>
          <w:tcPr>
            <w:tcW w:w="6140" w:type="dxa"/>
            <w:gridSpan w:val="3"/>
            <w:noWrap w:val="0"/>
            <w:vAlign w:val="top"/>
          </w:tcPr>
          <w:p w14:paraId="501D04CD">
            <w:pPr>
              <w:tabs>
                <w:tab w:val="left" w:pos="1260"/>
              </w:tabs>
              <w:spacing w:line="440" w:lineRule="exact"/>
              <w:rPr>
                <w:rFonts w:hint="eastAsia" w:ascii="宋体" w:hAnsi="宋体" w:cs="宋体"/>
                <w:bCs/>
                <w:sz w:val="24"/>
              </w:rPr>
            </w:pPr>
          </w:p>
        </w:tc>
      </w:tr>
      <w:tr w14:paraId="328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0" w:type="dxa"/>
            <w:vMerge w:val="continue"/>
            <w:noWrap w:val="0"/>
            <w:vAlign w:val="top"/>
          </w:tcPr>
          <w:p w14:paraId="0597DE47">
            <w:pPr>
              <w:rPr>
                <w:rFonts w:hint="eastAsia" w:ascii="宋体" w:hAnsi="宋体" w:cs="宋体"/>
                <w:sz w:val="24"/>
              </w:rPr>
            </w:pPr>
          </w:p>
        </w:tc>
        <w:tc>
          <w:tcPr>
            <w:tcW w:w="2240" w:type="dxa"/>
            <w:noWrap w:val="0"/>
            <w:vAlign w:val="center"/>
          </w:tcPr>
          <w:p w14:paraId="7458AB2A">
            <w:pPr>
              <w:tabs>
                <w:tab w:val="left" w:pos="1260"/>
              </w:tabs>
              <w:spacing w:line="440" w:lineRule="exact"/>
              <w:jc w:val="center"/>
              <w:rPr>
                <w:rFonts w:hint="eastAsia" w:ascii="宋体" w:hAnsi="宋体" w:cs="宋体"/>
                <w:sz w:val="24"/>
              </w:rPr>
            </w:pPr>
            <w:r>
              <w:rPr>
                <w:rFonts w:hint="eastAsia" w:ascii="宋体" w:hAnsi="宋体" w:cs="宋体"/>
                <w:sz w:val="24"/>
              </w:rPr>
              <w:t>法定地址</w:t>
            </w:r>
          </w:p>
        </w:tc>
        <w:tc>
          <w:tcPr>
            <w:tcW w:w="6140" w:type="dxa"/>
            <w:gridSpan w:val="3"/>
            <w:noWrap w:val="0"/>
            <w:vAlign w:val="top"/>
          </w:tcPr>
          <w:p w14:paraId="4E00A68A">
            <w:pPr>
              <w:tabs>
                <w:tab w:val="left" w:pos="1260"/>
              </w:tabs>
              <w:spacing w:line="440" w:lineRule="exact"/>
              <w:rPr>
                <w:rFonts w:hint="eastAsia" w:ascii="宋体" w:hAnsi="宋体" w:cs="宋体"/>
                <w:bCs/>
                <w:sz w:val="24"/>
              </w:rPr>
            </w:pPr>
          </w:p>
        </w:tc>
      </w:tr>
      <w:tr w14:paraId="77F8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18FDABB">
            <w:pPr>
              <w:rPr>
                <w:rFonts w:hint="eastAsia" w:ascii="宋体" w:hAnsi="宋体" w:cs="宋体"/>
                <w:sz w:val="24"/>
              </w:rPr>
            </w:pPr>
          </w:p>
        </w:tc>
        <w:tc>
          <w:tcPr>
            <w:tcW w:w="2240" w:type="dxa"/>
            <w:noWrap w:val="0"/>
            <w:vAlign w:val="center"/>
          </w:tcPr>
          <w:p w14:paraId="65CA8FE3">
            <w:pPr>
              <w:tabs>
                <w:tab w:val="left" w:pos="1260"/>
              </w:tabs>
              <w:spacing w:line="440" w:lineRule="exact"/>
              <w:jc w:val="center"/>
              <w:rPr>
                <w:rFonts w:hint="eastAsia" w:ascii="宋体" w:hAnsi="宋体" w:cs="宋体"/>
                <w:sz w:val="24"/>
              </w:rPr>
            </w:pPr>
            <w:r>
              <w:rPr>
                <w:rFonts w:hint="eastAsia" w:ascii="宋体" w:hAnsi="宋体" w:cs="宋体"/>
                <w:sz w:val="24"/>
              </w:rPr>
              <w:t>邮政编码</w:t>
            </w:r>
          </w:p>
        </w:tc>
        <w:tc>
          <w:tcPr>
            <w:tcW w:w="6140" w:type="dxa"/>
            <w:gridSpan w:val="3"/>
            <w:noWrap w:val="0"/>
            <w:vAlign w:val="top"/>
          </w:tcPr>
          <w:p w14:paraId="584BF966">
            <w:pPr>
              <w:tabs>
                <w:tab w:val="left" w:pos="1260"/>
              </w:tabs>
              <w:spacing w:line="440" w:lineRule="exact"/>
              <w:rPr>
                <w:rFonts w:hint="eastAsia" w:ascii="宋体" w:hAnsi="宋体" w:cs="宋体"/>
                <w:bCs/>
                <w:sz w:val="24"/>
              </w:rPr>
            </w:pPr>
          </w:p>
        </w:tc>
      </w:tr>
      <w:tr w14:paraId="17BC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8EA91E4">
            <w:pPr>
              <w:rPr>
                <w:rFonts w:hint="eastAsia" w:ascii="宋体" w:hAnsi="宋体" w:cs="宋体"/>
                <w:sz w:val="24"/>
              </w:rPr>
            </w:pPr>
          </w:p>
        </w:tc>
        <w:tc>
          <w:tcPr>
            <w:tcW w:w="2240" w:type="dxa"/>
            <w:noWrap w:val="0"/>
            <w:vAlign w:val="center"/>
          </w:tcPr>
          <w:p w14:paraId="7BD7ABE3">
            <w:pPr>
              <w:tabs>
                <w:tab w:val="left" w:pos="1260"/>
              </w:tabs>
              <w:spacing w:line="440" w:lineRule="exact"/>
              <w:jc w:val="center"/>
              <w:rPr>
                <w:rFonts w:hint="eastAsia" w:ascii="宋体" w:hAnsi="宋体" w:cs="宋体"/>
                <w:sz w:val="24"/>
              </w:rPr>
            </w:pPr>
            <w:r>
              <w:rPr>
                <w:rFonts w:hint="eastAsia" w:ascii="宋体" w:hAnsi="宋体" w:cs="宋体"/>
                <w:sz w:val="24"/>
              </w:rPr>
              <w:t>网    址</w:t>
            </w:r>
          </w:p>
        </w:tc>
        <w:tc>
          <w:tcPr>
            <w:tcW w:w="6140" w:type="dxa"/>
            <w:gridSpan w:val="3"/>
            <w:noWrap w:val="0"/>
            <w:vAlign w:val="top"/>
          </w:tcPr>
          <w:p w14:paraId="7DA3ED7F">
            <w:pPr>
              <w:tabs>
                <w:tab w:val="left" w:pos="1260"/>
              </w:tabs>
              <w:spacing w:line="440" w:lineRule="exact"/>
              <w:rPr>
                <w:rFonts w:hint="eastAsia" w:ascii="宋体" w:hAnsi="宋体" w:cs="宋体"/>
                <w:bCs/>
                <w:sz w:val="24"/>
              </w:rPr>
            </w:pPr>
          </w:p>
        </w:tc>
      </w:tr>
      <w:tr w14:paraId="18E3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AB8C5FC">
            <w:pPr>
              <w:rPr>
                <w:rFonts w:hint="eastAsia" w:ascii="宋体" w:hAnsi="宋体" w:cs="宋体"/>
                <w:sz w:val="24"/>
              </w:rPr>
            </w:pPr>
          </w:p>
        </w:tc>
        <w:tc>
          <w:tcPr>
            <w:tcW w:w="2240" w:type="dxa"/>
            <w:noWrap w:val="0"/>
            <w:vAlign w:val="top"/>
          </w:tcPr>
          <w:p w14:paraId="1E2D3AAB">
            <w:pPr>
              <w:tabs>
                <w:tab w:val="left" w:pos="1260"/>
              </w:tabs>
              <w:spacing w:line="440" w:lineRule="exact"/>
              <w:jc w:val="center"/>
              <w:rPr>
                <w:rFonts w:hint="eastAsia" w:ascii="宋体" w:hAnsi="宋体" w:cs="宋体"/>
                <w:bCs/>
                <w:sz w:val="24"/>
              </w:rPr>
            </w:pPr>
            <w:r>
              <w:rPr>
                <w:rFonts w:hint="eastAsia" w:ascii="宋体" w:hAnsi="宋体" w:cs="宋体"/>
                <w:sz w:val="24"/>
              </w:rPr>
              <w:t>工商登记机关</w:t>
            </w:r>
          </w:p>
        </w:tc>
        <w:tc>
          <w:tcPr>
            <w:tcW w:w="6140" w:type="dxa"/>
            <w:gridSpan w:val="3"/>
            <w:noWrap w:val="0"/>
            <w:vAlign w:val="top"/>
          </w:tcPr>
          <w:p w14:paraId="4C905601">
            <w:pPr>
              <w:tabs>
                <w:tab w:val="left" w:pos="1260"/>
              </w:tabs>
              <w:spacing w:line="440" w:lineRule="exact"/>
              <w:rPr>
                <w:rFonts w:hint="eastAsia" w:ascii="宋体" w:hAnsi="宋体" w:cs="宋体"/>
                <w:bCs/>
                <w:sz w:val="24"/>
              </w:rPr>
            </w:pPr>
          </w:p>
        </w:tc>
      </w:tr>
      <w:tr w14:paraId="33E5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Merge w:val="continue"/>
            <w:noWrap w:val="0"/>
            <w:vAlign w:val="top"/>
          </w:tcPr>
          <w:p w14:paraId="5ABA1774">
            <w:pPr>
              <w:rPr>
                <w:rFonts w:hint="eastAsia" w:ascii="宋体" w:hAnsi="宋体" w:cs="宋体"/>
                <w:sz w:val="24"/>
              </w:rPr>
            </w:pPr>
          </w:p>
        </w:tc>
        <w:tc>
          <w:tcPr>
            <w:tcW w:w="2240" w:type="dxa"/>
            <w:noWrap w:val="0"/>
            <w:vAlign w:val="center"/>
          </w:tcPr>
          <w:p w14:paraId="0F98E896">
            <w:pPr>
              <w:tabs>
                <w:tab w:val="left" w:pos="1260"/>
              </w:tabs>
              <w:spacing w:line="440" w:lineRule="exact"/>
              <w:jc w:val="center"/>
              <w:rPr>
                <w:rFonts w:hint="eastAsia" w:ascii="宋体" w:hAnsi="宋体" w:cs="宋体"/>
                <w:sz w:val="24"/>
              </w:rPr>
            </w:pPr>
            <w:r>
              <w:rPr>
                <w:rFonts w:hint="eastAsia" w:ascii="宋体" w:hAnsi="宋体" w:cs="宋体"/>
                <w:sz w:val="24"/>
              </w:rPr>
              <w:t>税务登记机关</w:t>
            </w:r>
          </w:p>
        </w:tc>
        <w:tc>
          <w:tcPr>
            <w:tcW w:w="6140" w:type="dxa"/>
            <w:gridSpan w:val="3"/>
            <w:noWrap w:val="0"/>
            <w:vAlign w:val="top"/>
          </w:tcPr>
          <w:p w14:paraId="7880A5BF">
            <w:pPr>
              <w:tabs>
                <w:tab w:val="left" w:pos="1260"/>
              </w:tabs>
              <w:spacing w:line="440" w:lineRule="exact"/>
              <w:rPr>
                <w:rFonts w:hint="eastAsia" w:ascii="宋体" w:hAnsi="宋体" w:cs="宋体"/>
                <w:sz w:val="24"/>
              </w:rPr>
            </w:pPr>
          </w:p>
        </w:tc>
      </w:tr>
      <w:tr w14:paraId="16CF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20" w:type="dxa"/>
            <w:vMerge w:val="continue"/>
            <w:noWrap w:val="0"/>
            <w:vAlign w:val="top"/>
          </w:tcPr>
          <w:p w14:paraId="07D12AB7">
            <w:pPr>
              <w:rPr>
                <w:rFonts w:hint="eastAsia" w:ascii="宋体" w:hAnsi="宋体" w:cs="宋体"/>
                <w:sz w:val="24"/>
              </w:rPr>
            </w:pPr>
          </w:p>
        </w:tc>
        <w:tc>
          <w:tcPr>
            <w:tcW w:w="2240" w:type="dxa"/>
            <w:noWrap w:val="0"/>
            <w:vAlign w:val="top"/>
          </w:tcPr>
          <w:p w14:paraId="36994D09">
            <w:pPr>
              <w:tabs>
                <w:tab w:val="left" w:pos="1260"/>
              </w:tabs>
              <w:spacing w:line="440" w:lineRule="exact"/>
              <w:rPr>
                <w:rFonts w:hint="eastAsia" w:ascii="宋体" w:hAnsi="宋体" w:cs="宋体"/>
                <w:bCs/>
                <w:sz w:val="24"/>
              </w:rPr>
            </w:pPr>
            <w:r>
              <w:rPr>
                <w:rFonts w:hint="eastAsia" w:ascii="宋体" w:hAnsi="宋体" w:cs="宋体"/>
                <w:sz w:val="24"/>
              </w:rPr>
              <w:t>机构代码证号（统一社会信用代码）</w:t>
            </w:r>
          </w:p>
        </w:tc>
        <w:tc>
          <w:tcPr>
            <w:tcW w:w="6140" w:type="dxa"/>
            <w:gridSpan w:val="3"/>
            <w:noWrap w:val="0"/>
            <w:vAlign w:val="top"/>
          </w:tcPr>
          <w:p w14:paraId="50B84D61">
            <w:pPr>
              <w:tabs>
                <w:tab w:val="left" w:pos="1260"/>
              </w:tabs>
              <w:spacing w:line="440" w:lineRule="exact"/>
              <w:rPr>
                <w:rFonts w:hint="eastAsia" w:ascii="宋体" w:hAnsi="宋体" w:cs="宋体"/>
                <w:bCs/>
                <w:sz w:val="24"/>
              </w:rPr>
            </w:pPr>
          </w:p>
        </w:tc>
      </w:tr>
      <w:tr w14:paraId="0FB8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0" w:type="dxa"/>
            <w:vMerge w:val="restart"/>
            <w:noWrap w:val="0"/>
            <w:vAlign w:val="center"/>
          </w:tcPr>
          <w:p w14:paraId="2739B7CF">
            <w:pPr>
              <w:tabs>
                <w:tab w:val="left" w:pos="1260"/>
              </w:tabs>
              <w:spacing w:line="440" w:lineRule="exact"/>
              <w:jc w:val="center"/>
              <w:rPr>
                <w:rFonts w:hint="eastAsia" w:ascii="宋体" w:hAnsi="宋体" w:cs="宋体"/>
                <w:sz w:val="24"/>
              </w:rPr>
            </w:pPr>
            <w:r>
              <w:rPr>
                <w:rFonts w:hint="eastAsia" w:ascii="宋体" w:hAnsi="宋体" w:cs="宋体"/>
                <w:sz w:val="24"/>
              </w:rPr>
              <w:t>法  定</w:t>
            </w:r>
          </w:p>
          <w:p w14:paraId="5914A23F">
            <w:pPr>
              <w:tabs>
                <w:tab w:val="left" w:pos="1260"/>
              </w:tabs>
              <w:spacing w:line="440" w:lineRule="exact"/>
              <w:jc w:val="center"/>
              <w:rPr>
                <w:rFonts w:hint="eastAsia" w:ascii="宋体" w:hAnsi="宋体" w:cs="宋体"/>
                <w:sz w:val="24"/>
              </w:rPr>
            </w:pPr>
            <w:r>
              <w:rPr>
                <w:rFonts w:hint="eastAsia" w:ascii="宋体" w:hAnsi="宋体" w:cs="宋体"/>
                <w:sz w:val="24"/>
              </w:rPr>
              <w:t>代</w:t>
            </w:r>
          </w:p>
          <w:p w14:paraId="2591EF39">
            <w:pPr>
              <w:tabs>
                <w:tab w:val="left" w:pos="1260"/>
              </w:tabs>
              <w:spacing w:line="440" w:lineRule="exact"/>
              <w:jc w:val="center"/>
              <w:rPr>
                <w:rFonts w:hint="eastAsia" w:ascii="宋体" w:hAnsi="宋体" w:cs="宋体"/>
                <w:sz w:val="24"/>
              </w:rPr>
            </w:pPr>
            <w:r>
              <w:rPr>
                <w:rFonts w:hint="eastAsia" w:ascii="宋体" w:hAnsi="宋体" w:cs="宋体"/>
                <w:sz w:val="24"/>
              </w:rPr>
              <w:t>表</w:t>
            </w:r>
          </w:p>
          <w:p w14:paraId="216F1BFD">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5FAD01FF">
            <w:pPr>
              <w:tabs>
                <w:tab w:val="left" w:pos="1260"/>
              </w:tabs>
              <w:spacing w:line="440" w:lineRule="exact"/>
              <w:jc w:val="center"/>
              <w:rPr>
                <w:rFonts w:hint="eastAsia" w:ascii="宋体" w:hAnsi="宋体" w:cs="宋体"/>
                <w:sz w:val="24"/>
              </w:rPr>
            </w:pPr>
            <w:r>
              <w:rPr>
                <w:rFonts w:hint="eastAsia" w:ascii="宋体" w:hAnsi="宋体" w:cs="宋体"/>
                <w:sz w:val="24"/>
              </w:rPr>
              <w:t>姓    名</w:t>
            </w:r>
          </w:p>
        </w:tc>
        <w:tc>
          <w:tcPr>
            <w:tcW w:w="2950" w:type="dxa"/>
            <w:noWrap w:val="0"/>
            <w:vAlign w:val="center"/>
          </w:tcPr>
          <w:p w14:paraId="1D4585BA">
            <w:pPr>
              <w:tabs>
                <w:tab w:val="left" w:pos="1260"/>
              </w:tabs>
              <w:spacing w:line="440" w:lineRule="exact"/>
              <w:rPr>
                <w:rFonts w:hint="eastAsia" w:ascii="宋体" w:hAnsi="宋体" w:cs="宋体"/>
                <w:sz w:val="24"/>
              </w:rPr>
            </w:pPr>
          </w:p>
        </w:tc>
        <w:tc>
          <w:tcPr>
            <w:tcW w:w="1039" w:type="dxa"/>
            <w:noWrap w:val="0"/>
            <w:vAlign w:val="center"/>
          </w:tcPr>
          <w:p w14:paraId="429EF485">
            <w:pPr>
              <w:tabs>
                <w:tab w:val="left" w:pos="1260"/>
              </w:tabs>
              <w:spacing w:line="440" w:lineRule="exact"/>
              <w:jc w:val="center"/>
              <w:rPr>
                <w:rFonts w:hint="eastAsia" w:ascii="宋体" w:hAnsi="宋体" w:cs="宋体"/>
                <w:sz w:val="24"/>
              </w:rPr>
            </w:pPr>
            <w:r>
              <w:rPr>
                <w:rFonts w:hint="eastAsia" w:ascii="宋体" w:hAnsi="宋体" w:cs="宋体"/>
                <w:sz w:val="24"/>
              </w:rPr>
              <w:t>性  别</w:t>
            </w:r>
          </w:p>
        </w:tc>
        <w:tc>
          <w:tcPr>
            <w:tcW w:w="2151" w:type="dxa"/>
            <w:noWrap w:val="0"/>
            <w:vAlign w:val="top"/>
          </w:tcPr>
          <w:p w14:paraId="2E38D28B">
            <w:pPr>
              <w:tabs>
                <w:tab w:val="left" w:pos="1260"/>
              </w:tabs>
              <w:spacing w:line="440" w:lineRule="exact"/>
              <w:rPr>
                <w:rFonts w:hint="eastAsia" w:ascii="宋体" w:hAnsi="宋体" w:cs="宋体"/>
                <w:sz w:val="24"/>
              </w:rPr>
            </w:pPr>
          </w:p>
        </w:tc>
      </w:tr>
      <w:tr w14:paraId="7CF8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0" w:type="dxa"/>
            <w:vMerge w:val="continue"/>
            <w:noWrap w:val="0"/>
            <w:vAlign w:val="top"/>
          </w:tcPr>
          <w:p w14:paraId="51E3E3D1">
            <w:pPr>
              <w:rPr>
                <w:rFonts w:hint="eastAsia" w:ascii="宋体" w:hAnsi="宋体" w:cs="宋体"/>
                <w:sz w:val="24"/>
              </w:rPr>
            </w:pPr>
          </w:p>
        </w:tc>
        <w:tc>
          <w:tcPr>
            <w:tcW w:w="2240" w:type="dxa"/>
            <w:noWrap w:val="0"/>
            <w:vAlign w:val="center"/>
          </w:tcPr>
          <w:p w14:paraId="13E17778">
            <w:pPr>
              <w:tabs>
                <w:tab w:val="left" w:pos="1260"/>
              </w:tabs>
              <w:spacing w:line="440" w:lineRule="exact"/>
              <w:jc w:val="center"/>
              <w:rPr>
                <w:rFonts w:hint="eastAsia" w:ascii="宋体" w:hAnsi="宋体" w:cs="宋体"/>
                <w:sz w:val="24"/>
              </w:rPr>
            </w:pPr>
            <w:r>
              <w:rPr>
                <w:rFonts w:hint="eastAsia" w:ascii="宋体" w:hAnsi="宋体" w:cs="宋体"/>
                <w:sz w:val="24"/>
              </w:rPr>
              <w:t>职    务</w:t>
            </w:r>
          </w:p>
        </w:tc>
        <w:tc>
          <w:tcPr>
            <w:tcW w:w="2950" w:type="dxa"/>
            <w:noWrap w:val="0"/>
            <w:vAlign w:val="top"/>
          </w:tcPr>
          <w:p w14:paraId="18F238DF">
            <w:pPr>
              <w:tabs>
                <w:tab w:val="left" w:pos="1260"/>
              </w:tabs>
              <w:spacing w:line="440" w:lineRule="exact"/>
              <w:rPr>
                <w:rFonts w:hint="eastAsia" w:ascii="宋体" w:hAnsi="宋体" w:cs="宋体"/>
                <w:sz w:val="24"/>
              </w:rPr>
            </w:pPr>
          </w:p>
        </w:tc>
        <w:tc>
          <w:tcPr>
            <w:tcW w:w="1039" w:type="dxa"/>
            <w:noWrap w:val="0"/>
            <w:vAlign w:val="center"/>
          </w:tcPr>
          <w:p w14:paraId="088D7B43">
            <w:pPr>
              <w:tabs>
                <w:tab w:val="left" w:pos="1260"/>
              </w:tabs>
              <w:spacing w:line="440" w:lineRule="exact"/>
              <w:jc w:val="center"/>
              <w:rPr>
                <w:rFonts w:hint="eastAsia" w:ascii="宋体" w:hAnsi="宋体" w:cs="宋体"/>
                <w:sz w:val="24"/>
              </w:rPr>
            </w:pPr>
            <w:r>
              <w:rPr>
                <w:rFonts w:hint="eastAsia" w:ascii="宋体" w:hAnsi="宋体" w:cs="宋体"/>
                <w:sz w:val="24"/>
              </w:rPr>
              <w:t>联系</w:t>
            </w:r>
          </w:p>
          <w:p w14:paraId="7631EE85">
            <w:pPr>
              <w:tabs>
                <w:tab w:val="left" w:pos="1260"/>
              </w:tabs>
              <w:spacing w:line="440" w:lineRule="exact"/>
              <w:jc w:val="center"/>
              <w:rPr>
                <w:rFonts w:hint="eastAsia" w:ascii="宋体" w:hAnsi="宋体" w:cs="宋体"/>
                <w:sz w:val="24"/>
              </w:rPr>
            </w:pPr>
            <w:r>
              <w:rPr>
                <w:rFonts w:hint="eastAsia" w:ascii="宋体" w:hAnsi="宋体" w:cs="宋体"/>
                <w:sz w:val="24"/>
              </w:rPr>
              <w:t>电话</w:t>
            </w:r>
          </w:p>
        </w:tc>
        <w:tc>
          <w:tcPr>
            <w:tcW w:w="2151" w:type="dxa"/>
            <w:noWrap w:val="0"/>
            <w:vAlign w:val="top"/>
          </w:tcPr>
          <w:p w14:paraId="5E88DE3D">
            <w:pPr>
              <w:tabs>
                <w:tab w:val="left" w:pos="1260"/>
              </w:tabs>
              <w:spacing w:line="440" w:lineRule="exact"/>
              <w:rPr>
                <w:rFonts w:hint="eastAsia" w:ascii="宋体" w:hAnsi="宋体" w:cs="宋体"/>
                <w:sz w:val="24"/>
              </w:rPr>
            </w:pPr>
          </w:p>
        </w:tc>
      </w:tr>
      <w:tr w14:paraId="3F2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0" w:type="dxa"/>
            <w:vMerge w:val="continue"/>
            <w:noWrap w:val="0"/>
            <w:vAlign w:val="top"/>
          </w:tcPr>
          <w:p w14:paraId="3996340A">
            <w:pPr>
              <w:rPr>
                <w:rFonts w:hint="eastAsia" w:ascii="宋体" w:hAnsi="宋体" w:cs="宋体"/>
                <w:sz w:val="24"/>
              </w:rPr>
            </w:pPr>
          </w:p>
        </w:tc>
        <w:tc>
          <w:tcPr>
            <w:tcW w:w="2240" w:type="dxa"/>
            <w:noWrap w:val="0"/>
            <w:vAlign w:val="center"/>
          </w:tcPr>
          <w:p w14:paraId="09969B3A">
            <w:pPr>
              <w:tabs>
                <w:tab w:val="left" w:pos="1260"/>
              </w:tabs>
              <w:spacing w:line="440" w:lineRule="exact"/>
              <w:jc w:val="center"/>
              <w:rPr>
                <w:rFonts w:hint="eastAsia" w:ascii="宋体" w:hAnsi="宋体" w:cs="宋体"/>
                <w:sz w:val="24"/>
              </w:rPr>
            </w:pPr>
            <w:r>
              <w:rPr>
                <w:rFonts w:hint="eastAsia" w:ascii="宋体" w:hAnsi="宋体" w:cs="宋体"/>
                <w:sz w:val="24"/>
              </w:rPr>
              <w:t>传    真</w:t>
            </w:r>
          </w:p>
        </w:tc>
        <w:tc>
          <w:tcPr>
            <w:tcW w:w="6140" w:type="dxa"/>
            <w:gridSpan w:val="3"/>
            <w:noWrap w:val="0"/>
            <w:vAlign w:val="top"/>
          </w:tcPr>
          <w:p w14:paraId="17635177">
            <w:pPr>
              <w:tabs>
                <w:tab w:val="left" w:pos="1260"/>
              </w:tabs>
              <w:spacing w:line="440" w:lineRule="exact"/>
              <w:rPr>
                <w:rFonts w:hint="eastAsia" w:ascii="宋体" w:hAnsi="宋体" w:cs="宋体"/>
                <w:sz w:val="24"/>
              </w:rPr>
            </w:pPr>
          </w:p>
        </w:tc>
      </w:tr>
      <w:tr w14:paraId="1C0D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820" w:type="dxa"/>
            <w:vMerge w:val="restart"/>
            <w:noWrap w:val="0"/>
            <w:vAlign w:val="center"/>
          </w:tcPr>
          <w:p w14:paraId="11977FC4">
            <w:pPr>
              <w:tabs>
                <w:tab w:val="left" w:pos="1260"/>
              </w:tabs>
              <w:spacing w:line="300" w:lineRule="exact"/>
              <w:jc w:val="center"/>
              <w:rPr>
                <w:rFonts w:hint="eastAsia" w:ascii="宋体" w:hAnsi="宋体" w:cs="宋体"/>
                <w:sz w:val="24"/>
              </w:rPr>
            </w:pPr>
            <w:r>
              <w:rPr>
                <w:rFonts w:hint="eastAsia" w:ascii="宋体" w:hAnsi="宋体" w:cs="宋体"/>
                <w:sz w:val="24"/>
              </w:rPr>
              <w:t>法定代表人身份证复印件</w:t>
            </w:r>
          </w:p>
        </w:tc>
        <w:tc>
          <w:tcPr>
            <w:tcW w:w="5190" w:type="dxa"/>
            <w:gridSpan w:val="2"/>
            <w:vMerge w:val="restart"/>
            <w:noWrap w:val="0"/>
            <w:vAlign w:val="center"/>
          </w:tcPr>
          <w:p w14:paraId="7BF79953">
            <w:pPr>
              <w:tabs>
                <w:tab w:val="left" w:pos="1260"/>
              </w:tabs>
              <w:jc w:val="center"/>
              <w:rPr>
                <w:rFonts w:hint="eastAsia" w:ascii="宋体" w:hAnsi="宋体" w:cs="宋体"/>
                <w:bCs/>
                <w:sz w:val="24"/>
              </w:rPr>
            </w:pPr>
            <w:r>
              <w:rPr>
                <w:rFonts w:hint="eastAsia" w:ascii="宋体" w:hAnsi="宋体" w:cs="宋体"/>
                <w:sz w:val="24"/>
              </w:rPr>
              <w:t>（正反面粘贴处）</w:t>
            </w:r>
          </w:p>
        </w:tc>
        <w:tc>
          <w:tcPr>
            <w:tcW w:w="3190" w:type="dxa"/>
            <w:gridSpan w:val="2"/>
            <w:noWrap w:val="0"/>
            <w:vAlign w:val="center"/>
          </w:tcPr>
          <w:p w14:paraId="367D850E">
            <w:pPr>
              <w:tabs>
                <w:tab w:val="left" w:pos="1260"/>
              </w:tabs>
              <w:spacing w:line="440" w:lineRule="exact"/>
              <w:jc w:val="center"/>
              <w:rPr>
                <w:rFonts w:hint="eastAsia" w:ascii="宋体" w:hAnsi="宋体" w:cs="宋体"/>
                <w:sz w:val="24"/>
              </w:rPr>
            </w:pPr>
            <w:r>
              <w:rPr>
                <w:rFonts w:hint="eastAsia" w:ascii="宋体" w:hAnsi="宋体" w:cs="宋体"/>
                <w:sz w:val="24"/>
              </w:rPr>
              <w:t>法定代表人签字或盖章</w:t>
            </w:r>
          </w:p>
        </w:tc>
      </w:tr>
      <w:tr w14:paraId="6A28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820" w:type="dxa"/>
            <w:vMerge w:val="continue"/>
            <w:noWrap w:val="0"/>
            <w:vAlign w:val="top"/>
          </w:tcPr>
          <w:p w14:paraId="0E95B8DB">
            <w:pPr>
              <w:rPr>
                <w:rFonts w:hint="eastAsia" w:ascii="宋体" w:hAnsi="宋体" w:cs="宋体"/>
                <w:sz w:val="24"/>
              </w:rPr>
            </w:pPr>
          </w:p>
        </w:tc>
        <w:tc>
          <w:tcPr>
            <w:tcW w:w="5190" w:type="dxa"/>
            <w:gridSpan w:val="2"/>
            <w:vMerge w:val="continue"/>
            <w:noWrap w:val="0"/>
            <w:vAlign w:val="top"/>
          </w:tcPr>
          <w:p w14:paraId="160EDF86">
            <w:pPr>
              <w:rPr>
                <w:rFonts w:hint="eastAsia" w:ascii="宋体" w:hAnsi="宋体" w:cs="宋体"/>
                <w:sz w:val="24"/>
              </w:rPr>
            </w:pPr>
          </w:p>
        </w:tc>
        <w:tc>
          <w:tcPr>
            <w:tcW w:w="3190" w:type="dxa"/>
            <w:gridSpan w:val="2"/>
            <w:noWrap w:val="0"/>
            <w:vAlign w:val="center"/>
          </w:tcPr>
          <w:p w14:paraId="5ADC3081">
            <w:pPr>
              <w:tabs>
                <w:tab w:val="left" w:pos="1260"/>
              </w:tabs>
              <w:spacing w:line="440" w:lineRule="exact"/>
              <w:ind w:firstLine="459"/>
              <w:jc w:val="center"/>
              <w:rPr>
                <w:rFonts w:hint="eastAsia" w:ascii="宋体" w:hAnsi="宋体" w:cs="宋体"/>
                <w:sz w:val="24"/>
              </w:rPr>
            </w:pPr>
          </w:p>
          <w:p w14:paraId="3D8B3A65">
            <w:pPr>
              <w:tabs>
                <w:tab w:val="left" w:pos="1260"/>
              </w:tabs>
              <w:spacing w:line="440" w:lineRule="exact"/>
              <w:jc w:val="center"/>
              <w:rPr>
                <w:rFonts w:hint="eastAsia" w:ascii="宋体" w:hAnsi="宋体" w:cs="宋体"/>
                <w:sz w:val="24"/>
              </w:rPr>
            </w:pPr>
            <w:r>
              <w:rPr>
                <w:rFonts w:hint="eastAsia" w:ascii="宋体" w:hAnsi="宋体" w:cs="宋体"/>
                <w:sz w:val="24"/>
              </w:rPr>
              <w:t>（企业公章）</w:t>
            </w:r>
          </w:p>
          <w:p w14:paraId="17F50251">
            <w:pPr>
              <w:tabs>
                <w:tab w:val="left" w:pos="1260"/>
              </w:tabs>
              <w:spacing w:line="440" w:lineRule="exact"/>
              <w:ind w:firstLine="459"/>
              <w:jc w:val="center"/>
              <w:rPr>
                <w:rFonts w:hint="eastAsia" w:ascii="宋体" w:hAnsi="宋体" w:cs="宋体"/>
                <w:sz w:val="24"/>
              </w:rPr>
            </w:pPr>
          </w:p>
          <w:p w14:paraId="25F8FF6D">
            <w:pPr>
              <w:tabs>
                <w:tab w:val="left" w:pos="1260"/>
              </w:tabs>
              <w:spacing w:line="440" w:lineRule="exact"/>
              <w:ind w:right="280" w:firstLine="459"/>
              <w:jc w:val="center"/>
              <w:rPr>
                <w:rFonts w:hint="eastAsia" w:ascii="宋体" w:hAnsi="宋体" w:cs="宋体"/>
                <w:sz w:val="24"/>
              </w:rPr>
            </w:pPr>
            <w:r>
              <w:rPr>
                <w:rFonts w:hint="eastAsia" w:ascii="宋体" w:hAnsi="宋体" w:cs="宋体"/>
                <w:sz w:val="24"/>
              </w:rPr>
              <w:t>年   月   日</w:t>
            </w:r>
          </w:p>
        </w:tc>
      </w:tr>
    </w:tbl>
    <w:p w14:paraId="5136E1E2">
      <w:pPr>
        <w:jc w:val="center"/>
        <w:rPr>
          <w:rFonts w:hint="eastAsia" w:ascii="宋体" w:hAnsi="宋体" w:cs="宋体"/>
          <w:b/>
          <w:bCs/>
          <w:sz w:val="28"/>
          <w:szCs w:val="36"/>
        </w:rPr>
      </w:pPr>
      <w:r>
        <w:rPr>
          <w:rFonts w:hint="eastAsia" w:ascii="宋体" w:hAnsi="宋体" w:cs="宋体"/>
          <w:b/>
          <w:bCs/>
          <w:sz w:val="28"/>
          <w:szCs w:val="36"/>
        </w:rPr>
        <w:t>法定代表人身份证明书</w:t>
      </w:r>
    </w:p>
    <w:p w14:paraId="26B22F24">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br w:type="page"/>
      </w:r>
      <w:r>
        <w:rPr>
          <w:rFonts w:hint="eastAsia" w:ascii="宋体" w:hAnsi="宋体" w:cs="宋体"/>
          <w:b/>
          <w:color w:val="000000"/>
          <w:sz w:val="24"/>
        </w:rPr>
        <w:t>附件</w:t>
      </w:r>
      <w:r>
        <w:rPr>
          <w:rFonts w:hint="eastAsia" w:ascii="宋体" w:hAnsi="宋体" w:cs="宋体"/>
          <w:b/>
          <w:color w:val="000000"/>
          <w:sz w:val="24"/>
          <w:lang w:val="en-US" w:eastAsia="zh-CN"/>
        </w:rPr>
        <w:t>2</w:t>
      </w:r>
    </w:p>
    <w:p w14:paraId="73F6EE06">
      <w:pPr>
        <w:widowControl/>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p>
    <w:tbl>
      <w:tblPr>
        <w:tblStyle w:val="3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1244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1B68937">
            <w:pP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cs="宋体"/>
                <w:sz w:val="24"/>
                <w:szCs w:val="24"/>
                <w:lang w:eastAsia="zh-CN"/>
              </w:rPr>
              <w:t>中禧国际项目管理有限公司</w:t>
            </w:r>
          </w:p>
        </w:tc>
      </w:tr>
      <w:tr w14:paraId="32A8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3384FE27">
            <w:pP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5E2A6712">
            <w:pP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724A8A77">
            <w:pPr>
              <w:tabs>
                <w:tab w:val="left" w:pos="1260"/>
              </w:tabs>
              <w:spacing w:line="360" w:lineRule="auto"/>
              <w:rPr>
                <w:rFonts w:ascii="宋体" w:hAnsi="宋体" w:cs="宋体"/>
                <w:sz w:val="24"/>
                <w:szCs w:val="24"/>
              </w:rPr>
            </w:pPr>
          </w:p>
        </w:tc>
        <w:tc>
          <w:tcPr>
            <w:tcW w:w="2156" w:type="dxa"/>
            <w:noWrap w:val="0"/>
            <w:vAlign w:val="top"/>
          </w:tcPr>
          <w:p w14:paraId="52D80F53">
            <w:pP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42AFBE80">
            <w:pPr>
              <w:tabs>
                <w:tab w:val="left" w:pos="1260"/>
              </w:tabs>
              <w:spacing w:line="360" w:lineRule="auto"/>
              <w:rPr>
                <w:rFonts w:ascii="宋体" w:hAnsi="宋体" w:cs="宋体"/>
                <w:sz w:val="24"/>
                <w:szCs w:val="24"/>
              </w:rPr>
            </w:pPr>
          </w:p>
        </w:tc>
      </w:tr>
      <w:tr w14:paraId="485E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09912181">
            <w:pPr>
              <w:tabs>
                <w:tab w:val="left" w:pos="1260"/>
              </w:tabs>
              <w:spacing w:line="360" w:lineRule="auto"/>
              <w:rPr>
                <w:rFonts w:ascii="宋体" w:hAnsi="宋体" w:cs="宋体"/>
                <w:sz w:val="24"/>
                <w:szCs w:val="24"/>
              </w:rPr>
            </w:pPr>
          </w:p>
        </w:tc>
        <w:tc>
          <w:tcPr>
            <w:tcW w:w="2155" w:type="dxa"/>
            <w:gridSpan w:val="2"/>
            <w:noWrap w:val="0"/>
            <w:vAlign w:val="center"/>
          </w:tcPr>
          <w:p w14:paraId="231D5C28">
            <w:pP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684A70C6">
            <w:pPr>
              <w:tabs>
                <w:tab w:val="left" w:pos="1260"/>
              </w:tabs>
              <w:spacing w:line="360" w:lineRule="auto"/>
              <w:rPr>
                <w:rFonts w:ascii="宋体" w:hAnsi="宋体" w:cs="宋体"/>
                <w:sz w:val="24"/>
                <w:szCs w:val="24"/>
              </w:rPr>
            </w:pPr>
          </w:p>
        </w:tc>
        <w:tc>
          <w:tcPr>
            <w:tcW w:w="2156" w:type="dxa"/>
            <w:noWrap w:val="0"/>
            <w:vAlign w:val="top"/>
          </w:tcPr>
          <w:p w14:paraId="398BED5D">
            <w:pP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29F037B2">
            <w:pPr>
              <w:tabs>
                <w:tab w:val="left" w:pos="1260"/>
              </w:tabs>
              <w:spacing w:line="360" w:lineRule="auto"/>
              <w:rPr>
                <w:rFonts w:ascii="宋体" w:hAnsi="宋体" w:cs="宋体"/>
                <w:sz w:val="24"/>
                <w:szCs w:val="24"/>
              </w:rPr>
            </w:pPr>
          </w:p>
        </w:tc>
      </w:tr>
      <w:tr w14:paraId="5FCB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59835">
            <w:pPr>
              <w:tabs>
                <w:tab w:val="left" w:pos="1260"/>
              </w:tabs>
              <w:spacing w:line="360" w:lineRule="auto"/>
              <w:rPr>
                <w:rFonts w:ascii="宋体" w:hAnsi="宋体" w:cs="宋体"/>
                <w:sz w:val="24"/>
                <w:szCs w:val="24"/>
              </w:rPr>
            </w:pPr>
          </w:p>
        </w:tc>
        <w:tc>
          <w:tcPr>
            <w:tcW w:w="2155" w:type="dxa"/>
            <w:gridSpan w:val="2"/>
            <w:noWrap w:val="0"/>
            <w:vAlign w:val="center"/>
          </w:tcPr>
          <w:p w14:paraId="66B442C3">
            <w:pP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6D130AE7">
            <w:pPr>
              <w:tabs>
                <w:tab w:val="left" w:pos="1260"/>
              </w:tabs>
              <w:spacing w:line="360" w:lineRule="auto"/>
              <w:rPr>
                <w:rFonts w:ascii="宋体" w:hAnsi="宋体" w:cs="宋体"/>
                <w:sz w:val="24"/>
                <w:szCs w:val="24"/>
              </w:rPr>
            </w:pPr>
          </w:p>
        </w:tc>
        <w:tc>
          <w:tcPr>
            <w:tcW w:w="2156" w:type="dxa"/>
            <w:noWrap w:val="0"/>
            <w:vAlign w:val="top"/>
          </w:tcPr>
          <w:p w14:paraId="4C63E2BC">
            <w:pP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191314F7">
            <w:pPr>
              <w:tabs>
                <w:tab w:val="left" w:pos="1260"/>
              </w:tabs>
              <w:spacing w:line="360" w:lineRule="auto"/>
              <w:rPr>
                <w:rFonts w:ascii="宋体" w:hAnsi="宋体" w:cs="宋体"/>
                <w:sz w:val="24"/>
                <w:szCs w:val="24"/>
              </w:rPr>
            </w:pPr>
          </w:p>
        </w:tc>
      </w:tr>
      <w:tr w14:paraId="02B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66872A5">
            <w:pPr>
              <w:tabs>
                <w:tab w:val="left" w:pos="1260"/>
              </w:tabs>
              <w:spacing w:line="360" w:lineRule="auto"/>
              <w:rPr>
                <w:rFonts w:ascii="宋体" w:hAnsi="宋体" w:cs="宋体"/>
                <w:sz w:val="24"/>
                <w:szCs w:val="24"/>
              </w:rPr>
            </w:pPr>
          </w:p>
        </w:tc>
        <w:tc>
          <w:tcPr>
            <w:tcW w:w="2155" w:type="dxa"/>
            <w:gridSpan w:val="2"/>
            <w:noWrap w:val="0"/>
            <w:vAlign w:val="center"/>
          </w:tcPr>
          <w:p w14:paraId="64443E3F">
            <w:pP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4614A118">
            <w:pPr>
              <w:tabs>
                <w:tab w:val="left" w:pos="1260"/>
              </w:tabs>
              <w:spacing w:line="360" w:lineRule="auto"/>
              <w:rPr>
                <w:rFonts w:ascii="宋体" w:hAnsi="宋体" w:cs="宋体"/>
                <w:sz w:val="24"/>
                <w:szCs w:val="24"/>
              </w:rPr>
            </w:pPr>
          </w:p>
        </w:tc>
      </w:tr>
      <w:tr w14:paraId="10C1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BCABE">
            <w:pPr>
              <w:tabs>
                <w:tab w:val="left" w:pos="1260"/>
              </w:tabs>
              <w:spacing w:line="360" w:lineRule="auto"/>
              <w:rPr>
                <w:rFonts w:ascii="宋体" w:hAnsi="宋体" w:cs="宋体"/>
                <w:sz w:val="24"/>
                <w:szCs w:val="24"/>
              </w:rPr>
            </w:pPr>
          </w:p>
        </w:tc>
        <w:tc>
          <w:tcPr>
            <w:tcW w:w="2155" w:type="dxa"/>
            <w:gridSpan w:val="2"/>
            <w:noWrap w:val="0"/>
            <w:vAlign w:val="center"/>
          </w:tcPr>
          <w:p w14:paraId="296277B1">
            <w:pP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51385E0A">
            <w:pPr>
              <w:tabs>
                <w:tab w:val="left" w:pos="1260"/>
              </w:tabs>
              <w:spacing w:line="360" w:lineRule="auto"/>
              <w:rPr>
                <w:rFonts w:ascii="宋体" w:hAnsi="宋体" w:cs="宋体"/>
                <w:sz w:val="24"/>
                <w:szCs w:val="24"/>
              </w:rPr>
            </w:pPr>
          </w:p>
        </w:tc>
      </w:tr>
      <w:tr w14:paraId="31AD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0BAE52A7">
            <w:pP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56DF173C">
            <w:pP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46FBC393">
            <w:pPr>
              <w:tabs>
                <w:tab w:val="left" w:pos="1260"/>
              </w:tabs>
              <w:spacing w:line="360" w:lineRule="auto"/>
              <w:rPr>
                <w:rFonts w:ascii="宋体" w:hAnsi="宋体" w:cs="宋体"/>
                <w:sz w:val="24"/>
                <w:szCs w:val="24"/>
              </w:rPr>
            </w:pPr>
          </w:p>
        </w:tc>
      </w:tr>
      <w:tr w14:paraId="5FB3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1758A9A">
            <w:pPr>
              <w:tabs>
                <w:tab w:val="left" w:pos="1260"/>
              </w:tabs>
              <w:spacing w:line="360" w:lineRule="auto"/>
              <w:rPr>
                <w:rFonts w:ascii="宋体" w:hAnsi="宋体" w:cs="宋体"/>
                <w:sz w:val="24"/>
                <w:szCs w:val="24"/>
              </w:rPr>
            </w:pPr>
          </w:p>
        </w:tc>
        <w:tc>
          <w:tcPr>
            <w:tcW w:w="2145" w:type="dxa"/>
            <w:noWrap w:val="0"/>
            <w:vAlign w:val="center"/>
          </w:tcPr>
          <w:p w14:paraId="79183D4A">
            <w:pP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5A3E2AF6">
            <w:pPr>
              <w:tabs>
                <w:tab w:val="left" w:pos="1260"/>
              </w:tabs>
              <w:spacing w:line="360" w:lineRule="auto"/>
              <w:rPr>
                <w:rFonts w:ascii="宋体" w:hAnsi="宋体" w:cs="宋体"/>
                <w:sz w:val="24"/>
                <w:szCs w:val="24"/>
              </w:rPr>
            </w:pPr>
          </w:p>
        </w:tc>
      </w:tr>
      <w:tr w14:paraId="2CD8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20FE57E9">
            <w:pPr>
              <w:tabs>
                <w:tab w:val="left" w:pos="1260"/>
              </w:tabs>
              <w:spacing w:line="360" w:lineRule="auto"/>
              <w:rPr>
                <w:rFonts w:ascii="宋体" w:hAnsi="宋体" w:cs="宋体"/>
                <w:sz w:val="24"/>
                <w:szCs w:val="24"/>
              </w:rPr>
            </w:pPr>
          </w:p>
        </w:tc>
        <w:tc>
          <w:tcPr>
            <w:tcW w:w="2145" w:type="dxa"/>
            <w:noWrap w:val="0"/>
            <w:vAlign w:val="center"/>
          </w:tcPr>
          <w:p w14:paraId="02EDDD35">
            <w:pP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0E9173C5">
            <w:pPr>
              <w:tabs>
                <w:tab w:val="left" w:pos="1260"/>
              </w:tabs>
              <w:spacing w:line="360" w:lineRule="auto"/>
              <w:rPr>
                <w:rFonts w:ascii="宋体" w:hAnsi="宋体" w:cs="宋体"/>
                <w:sz w:val="24"/>
                <w:szCs w:val="24"/>
              </w:rPr>
            </w:pPr>
            <w:r>
              <w:rPr>
                <w:rFonts w:ascii="宋体" w:hAnsi="宋体" w:cs="宋体"/>
                <w:sz w:val="24"/>
                <w:szCs w:val="24"/>
              </w:rPr>
              <w:t>全权办理本采购项目的</w:t>
            </w:r>
            <w:r>
              <w:rPr>
                <w:rFonts w:hint="eastAsia" w:ascii="宋体" w:hAnsi="宋体" w:cs="宋体"/>
                <w:sz w:val="24"/>
                <w:szCs w:val="24"/>
                <w:lang w:val="en-US" w:eastAsia="zh-CN"/>
              </w:rPr>
              <w:t>投标</w:t>
            </w:r>
            <w:r>
              <w:rPr>
                <w:rFonts w:ascii="宋体" w:hAnsi="宋体" w:cs="宋体"/>
                <w:sz w:val="24"/>
                <w:szCs w:val="24"/>
              </w:rPr>
              <w:t>、联系、洽谈、签约、执行等具体事务，签署全部有关的文件、文书、协议及合同。</w:t>
            </w:r>
          </w:p>
        </w:tc>
      </w:tr>
      <w:tr w14:paraId="0B3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0706536F">
            <w:pPr>
              <w:tabs>
                <w:tab w:val="left" w:pos="1260"/>
              </w:tabs>
              <w:spacing w:line="360" w:lineRule="auto"/>
              <w:rPr>
                <w:rFonts w:ascii="宋体" w:hAnsi="宋体" w:cs="宋体"/>
                <w:sz w:val="24"/>
                <w:szCs w:val="24"/>
              </w:rPr>
            </w:pPr>
          </w:p>
        </w:tc>
        <w:tc>
          <w:tcPr>
            <w:tcW w:w="2145" w:type="dxa"/>
            <w:noWrap w:val="0"/>
            <w:vAlign w:val="center"/>
          </w:tcPr>
          <w:p w14:paraId="6F9A75CB">
            <w:pP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34E6AE1D">
            <w:pP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4D6D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3D2E7D9D">
            <w:pPr>
              <w:tabs>
                <w:tab w:val="left" w:pos="1260"/>
              </w:tabs>
              <w:spacing w:line="360" w:lineRule="auto"/>
              <w:rPr>
                <w:rFonts w:ascii="宋体" w:hAnsi="宋体" w:cs="宋体"/>
                <w:sz w:val="24"/>
                <w:szCs w:val="24"/>
              </w:rPr>
            </w:pPr>
          </w:p>
        </w:tc>
        <w:tc>
          <w:tcPr>
            <w:tcW w:w="2145" w:type="dxa"/>
            <w:noWrap w:val="0"/>
            <w:vAlign w:val="center"/>
          </w:tcPr>
          <w:p w14:paraId="182311FF">
            <w:pP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1AC54FC0">
            <w:pP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4B2D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06DC5A23">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48C8E5BC">
            <w:pPr>
              <w:tabs>
                <w:tab w:val="left" w:pos="126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5A0256F2">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4BA398CC">
            <w:pPr>
              <w:tabs>
                <w:tab w:val="left" w:pos="1260"/>
              </w:tabs>
              <w:spacing w:line="360" w:lineRule="auto"/>
              <w:jc w:val="center"/>
              <w:rPr>
                <w:rFonts w:ascii="宋体" w:hAnsi="宋体" w:cs="宋体"/>
                <w:sz w:val="24"/>
                <w:szCs w:val="24"/>
              </w:rPr>
            </w:pPr>
            <w:r>
              <w:rPr>
                <w:rFonts w:hint="eastAsia" w:ascii="宋体" w:hAnsi="宋体" w:cs="宋体"/>
                <w:sz w:val="24"/>
                <w:szCs w:val="24"/>
              </w:rPr>
              <w:t>（正反面粘贴处）</w:t>
            </w:r>
          </w:p>
        </w:tc>
      </w:tr>
      <w:tr w14:paraId="2154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557E01DC">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17B8C9C1">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被授权人签字或盖章</w:t>
            </w:r>
            <w:r>
              <w:rPr>
                <w:rFonts w:hint="eastAsia" w:ascii="宋体" w:hAnsi="宋体" w:cs="宋体"/>
                <w:sz w:val="24"/>
                <w:lang w:eastAsia="zh-CN"/>
              </w:rPr>
              <w:t>：</w:t>
            </w:r>
          </w:p>
        </w:tc>
      </w:tr>
      <w:tr w14:paraId="5A94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05FA0B13">
            <w:pPr>
              <w:spacing w:line="360" w:lineRule="auto"/>
              <w:rPr>
                <w:rFonts w:hint="default" w:ascii="宋体" w:hAnsi="宋体" w:cs="宋体"/>
                <w:sz w:val="24"/>
                <w:lang w:val="en-US"/>
              </w:rPr>
            </w:pPr>
            <w:r>
              <w:rPr>
                <w:rFonts w:hint="eastAsia" w:ascii="宋体" w:hAnsi="宋体" w:cs="宋体"/>
                <w:b w:val="0"/>
                <w:bCs/>
                <w:color w:val="000000"/>
                <w:sz w:val="24"/>
                <w:szCs w:val="24"/>
              </w:rPr>
              <w:t>投标人：</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rPr>
              <w:t>（盖章）</w:t>
            </w:r>
            <w:r>
              <w:rPr>
                <w:rFonts w:hint="eastAsia" w:ascii="宋体" w:hAnsi="宋体" w:cs="宋体"/>
                <w:b w:val="0"/>
                <w:bCs/>
                <w:color w:val="000000"/>
                <w:sz w:val="24"/>
                <w:szCs w:val="24"/>
                <w:lang w:val="en-US" w:eastAsia="zh-CN"/>
              </w:rPr>
              <w:t xml:space="preserve">                     </w:t>
            </w:r>
            <w:r>
              <w:rPr>
                <w:rFonts w:hint="eastAsia" w:ascii="宋体" w:hAnsi="宋体" w:cs="宋体"/>
                <w:b w:val="0"/>
                <w:bCs/>
                <w:color w:val="000000"/>
                <w:sz w:val="24"/>
                <w:szCs w:val="24"/>
              </w:rPr>
              <w:t>日期：  年  月  日</w:t>
            </w:r>
          </w:p>
        </w:tc>
      </w:tr>
    </w:tbl>
    <w:p w14:paraId="7CB3E544">
      <w:pPr>
        <w:spacing w:line="360" w:lineRule="auto"/>
        <w:jc w:val="left"/>
        <w:rPr>
          <w:rFonts w:hint="eastAsia" w:ascii="宋体" w:hAnsi="宋体" w:cs="宋体"/>
          <w:b/>
          <w:color w:val="000000"/>
          <w:sz w:val="24"/>
          <w:szCs w:val="22"/>
        </w:rPr>
      </w:pPr>
    </w:p>
    <w:p w14:paraId="05BAFFD6">
      <w:pPr>
        <w:spacing w:line="360" w:lineRule="auto"/>
        <w:jc w:val="left"/>
        <w:rPr>
          <w:rFonts w:hint="eastAsia" w:ascii="宋体" w:hAnsi="宋体" w:eastAsia="宋体" w:cs="宋体"/>
          <w:b/>
          <w:color w:val="000000"/>
          <w:sz w:val="24"/>
          <w:szCs w:val="22"/>
          <w:lang w:eastAsia="zh-CN"/>
        </w:rPr>
      </w:pPr>
      <w:r>
        <w:rPr>
          <w:rFonts w:hint="eastAsia" w:ascii="宋体" w:hAnsi="宋体" w:cs="宋体"/>
          <w:b/>
          <w:color w:val="000000"/>
          <w:sz w:val="24"/>
          <w:szCs w:val="22"/>
        </w:rPr>
        <w:t>附件</w:t>
      </w:r>
      <w:r>
        <w:rPr>
          <w:rFonts w:hint="eastAsia" w:ascii="宋体" w:hAnsi="宋体" w:cs="宋体"/>
          <w:b/>
          <w:color w:val="000000"/>
          <w:sz w:val="24"/>
          <w:szCs w:val="22"/>
          <w:lang w:val="en-US" w:eastAsia="zh-CN"/>
        </w:rPr>
        <w:t>3</w:t>
      </w:r>
    </w:p>
    <w:p w14:paraId="6FE99623">
      <w:pPr>
        <w:pStyle w:val="33"/>
        <w:spacing w:line="360" w:lineRule="auto"/>
        <w:ind w:firstLine="440"/>
        <w:rPr>
          <w:rFonts w:hint="eastAsia" w:ascii="宋体" w:hAnsi="宋体" w:cs="宋体"/>
          <w:sz w:val="44"/>
          <w:szCs w:val="44"/>
        </w:rPr>
      </w:pPr>
    </w:p>
    <w:p w14:paraId="57A86A16">
      <w:pPr>
        <w:pStyle w:val="33"/>
        <w:spacing w:line="360" w:lineRule="auto"/>
        <w:ind w:firstLine="442"/>
        <w:jc w:val="center"/>
        <w:rPr>
          <w:rFonts w:hint="eastAsia" w:ascii="宋体" w:hAnsi="宋体" w:cs="宋体"/>
          <w:b/>
          <w:color w:val="000000"/>
          <w:sz w:val="28"/>
          <w:szCs w:val="28"/>
        </w:rPr>
      </w:pPr>
      <w:r>
        <w:rPr>
          <w:rFonts w:hint="eastAsia" w:ascii="宋体" w:hAnsi="宋体" w:cs="宋体"/>
          <w:b/>
          <w:color w:val="000000"/>
          <w:sz w:val="28"/>
          <w:szCs w:val="28"/>
        </w:rPr>
        <w:t>《中华人民共和国政府采购法》第二十二条的书面承诺函</w:t>
      </w:r>
    </w:p>
    <w:p w14:paraId="71BDBAD6">
      <w:pPr>
        <w:pStyle w:val="33"/>
        <w:spacing w:line="360" w:lineRule="auto"/>
        <w:ind w:firstLine="240"/>
        <w:rPr>
          <w:rFonts w:hint="eastAsia" w:ascii="仿宋" w:hAnsi="仿宋" w:eastAsia="仿宋" w:cs="仿宋"/>
          <w:sz w:val="24"/>
          <w:szCs w:val="24"/>
        </w:rPr>
      </w:pPr>
    </w:p>
    <w:p w14:paraId="32BB288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67C4E310">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我单位作为参加</w:t>
      </w:r>
      <w:r>
        <w:rPr>
          <w:rFonts w:hint="eastAsia" w:ascii="宋体" w:hAnsi="宋体" w:cs="宋体"/>
          <w:sz w:val="24"/>
          <w:szCs w:val="24"/>
          <w:u w:val="single"/>
        </w:rPr>
        <w:t xml:space="preserve">               </w:t>
      </w:r>
      <w:r>
        <w:rPr>
          <w:rFonts w:hint="eastAsia" w:ascii="宋体" w:hAnsi="宋体" w:cs="宋体"/>
          <w:sz w:val="24"/>
          <w:szCs w:val="24"/>
        </w:rPr>
        <w:t>采购项目的</w:t>
      </w:r>
      <w:r>
        <w:rPr>
          <w:rFonts w:hint="eastAsia" w:cs="宋体"/>
          <w:sz w:val="24"/>
          <w:szCs w:val="24"/>
        </w:rPr>
        <w:t>投标</w:t>
      </w:r>
      <w:r>
        <w:rPr>
          <w:rFonts w:hint="eastAsia" w:ascii="宋体" w:hAnsi="宋体" w:cs="宋体"/>
          <w:sz w:val="24"/>
          <w:szCs w:val="24"/>
        </w:rPr>
        <w:t xml:space="preserve">单位，现郑重承诺我单位具备《中华人民共和国政府采购法》第二十二条供应商参加政府采购活动的基本资格条件： </w:t>
      </w:r>
    </w:p>
    <w:p w14:paraId="5175A6DF">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（一）我单位具有独立承担民事责任的能力； </w:t>
      </w:r>
    </w:p>
    <w:p w14:paraId="0B3A0904">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（二）我单位具有良好的商业信誉和健全的财务会计制度；</w:t>
      </w:r>
    </w:p>
    <w:p w14:paraId="6060DE41">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（三）我单位具有履行合同所必需的设备和专业技术能力； </w:t>
      </w:r>
    </w:p>
    <w:p w14:paraId="0C1E3E99">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（四）我单位有依法缴纳税收和社会保障资金的良好记录； </w:t>
      </w:r>
    </w:p>
    <w:p w14:paraId="119E7ECA">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（五）我单位参加政府采购活动前三年内，在经营活动中没有重大违法记录； </w:t>
      </w:r>
    </w:p>
    <w:p w14:paraId="6B571CE7">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（六）我单位满足法律、行政法规规定的其他条件。</w:t>
      </w:r>
    </w:p>
    <w:p w14:paraId="2A07B21B">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rPr>
      </w:pPr>
    </w:p>
    <w:p w14:paraId="6129F43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p>
    <w:p w14:paraId="05A5FDF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（盖章）  </w:t>
      </w:r>
    </w:p>
    <w:p w14:paraId="4E49B49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（签字或法人印鉴）</w:t>
      </w:r>
    </w:p>
    <w:p w14:paraId="580A72E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  </w:t>
      </w:r>
    </w:p>
    <w:p w14:paraId="26423D70">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    期：  年  月  日</w:t>
      </w:r>
    </w:p>
    <w:p w14:paraId="7CB1B44E">
      <w:pPr>
        <w:spacing w:line="360" w:lineRule="auto"/>
        <w:ind w:firstLine="562" w:firstLineChars="200"/>
        <w:rPr>
          <w:rFonts w:hint="eastAsia" w:ascii="宋体" w:hAnsi="宋体" w:cs="宋体"/>
          <w:b/>
          <w:color w:val="000000"/>
          <w:sz w:val="28"/>
          <w:szCs w:val="28"/>
        </w:rPr>
      </w:pPr>
    </w:p>
    <w:p w14:paraId="6DA513F8">
      <w:pPr>
        <w:spacing w:line="360" w:lineRule="auto"/>
        <w:jc w:val="left"/>
        <w:rPr>
          <w:rFonts w:hint="eastAsia" w:ascii="宋体" w:hAnsi="宋体" w:cs="宋体"/>
          <w:b/>
          <w:color w:val="000000"/>
          <w:sz w:val="24"/>
        </w:rPr>
      </w:pPr>
    </w:p>
    <w:p w14:paraId="18E0B6D3">
      <w:pPr>
        <w:spacing w:line="360" w:lineRule="auto"/>
        <w:jc w:val="left"/>
        <w:rPr>
          <w:rFonts w:hint="eastAsia" w:ascii="宋体" w:hAnsi="宋体" w:cs="宋体"/>
          <w:b/>
          <w:color w:val="000000"/>
          <w:sz w:val="24"/>
        </w:rPr>
      </w:pPr>
    </w:p>
    <w:p w14:paraId="3983652C">
      <w:pPr>
        <w:spacing w:line="360" w:lineRule="auto"/>
        <w:jc w:val="left"/>
        <w:rPr>
          <w:rFonts w:hint="eastAsia" w:ascii="宋体" w:hAnsi="宋体" w:cs="宋体"/>
          <w:b/>
          <w:color w:val="000000"/>
          <w:sz w:val="24"/>
        </w:rPr>
      </w:pPr>
    </w:p>
    <w:p w14:paraId="6659E1A6">
      <w:pPr>
        <w:spacing w:line="360" w:lineRule="auto"/>
        <w:jc w:val="left"/>
        <w:rPr>
          <w:rFonts w:hint="eastAsia" w:ascii="宋体" w:hAnsi="宋体" w:cs="宋体"/>
          <w:b/>
          <w:color w:val="000000"/>
          <w:sz w:val="24"/>
        </w:rPr>
      </w:pPr>
    </w:p>
    <w:p w14:paraId="4154AC19">
      <w:pPr>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4</w:t>
      </w:r>
    </w:p>
    <w:p w14:paraId="195E0E08">
      <w:pPr>
        <w:spacing w:line="360" w:lineRule="auto"/>
        <w:jc w:val="center"/>
        <w:rPr>
          <w:rFonts w:hint="eastAsia" w:ascii="宋体" w:hAnsi="宋体" w:cs="宋体"/>
          <w:b/>
          <w:color w:val="000000"/>
          <w:sz w:val="44"/>
          <w:szCs w:val="44"/>
        </w:rPr>
      </w:pPr>
    </w:p>
    <w:p w14:paraId="0977CE2C">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参加本项目活动前3年内在经营活动中</w:t>
      </w:r>
      <w:r>
        <w:rPr>
          <w:rFonts w:hint="eastAsia" w:ascii="宋体" w:hAnsi="宋体" w:cs="宋体"/>
          <w:b/>
          <w:color w:val="000000"/>
          <w:sz w:val="28"/>
          <w:szCs w:val="28"/>
          <w:lang w:eastAsia="zh-CN"/>
        </w:rPr>
        <w:t>没有</w:t>
      </w:r>
      <w:r>
        <w:rPr>
          <w:rFonts w:hint="eastAsia" w:ascii="宋体" w:hAnsi="宋体" w:cs="宋体"/>
          <w:b/>
          <w:color w:val="000000"/>
          <w:sz w:val="28"/>
          <w:szCs w:val="28"/>
        </w:rPr>
        <w:t>重大违法记录的书面声明</w:t>
      </w:r>
    </w:p>
    <w:p w14:paraId="281F2743">
      <w:pPr>
        <w:spacing w:line="360" w:lineRule="auto"/>
        <w:jc w:val="center"/>
        <w:rPr>
          <w:rFonts w:hint="eastAsia" w:ascii="宋体" w:hAnsi="宋体" w:cs="宋体"/>
          <w:b/>
          <w:color w:val="000000"/>
          <w:sz w:val="44"/>
          <w:szCs w:val="44"/>
        </w:rPr>
      </w:pPr>
    </w:p>
    <w:p w14:paraId="50BC874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3A8A16D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我单位</w:t>
      </w:r>
      <w:r>
        <w:rPr>
          <w:rFonts w:hint="eastAsia" w:ascii="宋体" w:hAnsi="宋体" w:cs="宋体"/>
          <w:color w:val="000000"/>
          <w:sz w:val="24"/>
          <w:szCs w:val="24"/>
          <w:u w:val="single"/>
        </w:rPr>
        <w:t>（投标人名称）</w:t>
      </w:r>
      <w:r>
        <w:rPr>
          <w:rFonts w:hint="eastAsia" w:ascii="宋体" w:hAnsi="宋体" w:cs="宋体"/>
          <w:color w:val="000000"/>
          <w:sz w:val="24"/>
          <w:szCs w:val="24"/>
        </w:rPr>
        <w:t>参加本项目活动前3年内，在经营活动中</w:t>
      </w:r>
      <w:r>
        <w:rPr>
          <w:rFonts w:hint="eastAsia" w:ascii="宋体" w:hAnsi="宋体" w:cs="宋体"/>
          <w:color w:val="000000"/>
          <w:sz w:val="24"/>
          <w:szCs w:val="24"/>
          <w:lang w:eastAsia="zh-CN"/>
        </w:rPr>
        <w:t>没有</w:t>
      </w:r>
      <w:r>
        <w:rPr>
          <w:rFonts w:hint="eastAsia" w:ascii="宋体" w:hAnsi="宋体" w:cs="宋体"/>
          <w:color w:val="000000"/>
          <w:sz w:val="24"/>
          <w:szCs w:val="24"/>
        </w:rPr>
        <w:t>重大违法记录，特此声明。</w:t>
      </w:r>
    </w:p>
    <w:p w14:paraId="30E6D8F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若采购人在本项目招标采购过程中发现我单位参加本项目活动前3年内，在经营活动中存在重大违法记录，我单位将无条件地退出本项目的招标、投标活动，并承担因此引起的一切后果。</w:t>
      </w:r>
    </w:p>
    <w:p w14:paraId="53E27DC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CC5806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3C09CF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115F2832">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2ECDEA8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5EB9B83D">
      <w:pPr>
        <w:keepNext w:val="0"/>
        <w:keepLines w:val="0"/>
        <w:pageBreakBefore w:val="0"/>
        <w:widowControl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日期：  年  月  日</w:t>
      </w:r>
    </w:p>
    <w:p w14:paraId="16BA3B8C">
      <w:pPr>
        <w:spacing w:line="360" w:lineRule="auto"/>
        <w:jc w:val="left"/>
        <w:rPr>
          <w:rFonts w:hint="eastAsia" w:ascii="宋体" w:hAnsi="宋体" w:cs="宋体"/>
          <w:color w:val="000000"/>
          <w:sz w:val="24"/>
        </w:rPr>
      </w:pPr>
    </w:p>
    <w:p w14:paraId="494A05A0">
      <w:pPr>
        <w:spacing w:line="360" w:lineRule="auto"/>
        <w:jc w:val="left"/>
        <w:rPr>
          <w:rFonts w:hint="eastAsia" w:ascii="宋体" w:hAnsi="宋体" w:cs="宋体"/>
          <w:color w:val="000000"/>
          <w:sz w:val="24"/>
        </w:rPr>
      </w:pPr>
    </w:p>
    <w:p w14:paraId="4C37B9DF">
      <w:pPr>
        <w:spacing w:line="360" w:lineRule="auto"/>
        <w:jc w:val="left"/>
        <w:rPr>
          <w:rFonts w:hint="eastAsia" w:ascii="宋体" w:hAnsi="宋体" w:cs="宋体"/>
          <w:color w:val="000000"/>
          <w:sz w:val="24"/>
        </w:rPr>
      </w:pPr>
    </w:p>
    <w:p w14:paraId="63E3CF4A">
      <w:pPr>
        <w:spacing w:line="360" w:lineRule="auto"/>
        <w:jc w:val="left"/>
        <w:rPr>
          <w:rFonts w:hint="eastAsia" w:ascii="宋体" w:hAnsi="宋体" w:cs="宋体"/>
          <w:color w:val="000000"/>
          <w:sz w:val="24"/>
        </w:rPr>
      </w:pPr>
    </w:p>
    <w:p w14:paraId="008953AA">
      <w:pPr>
        <w:spacing w:line="360" w:lineRule="auto"/>
        <w:jc w:val="left"/>
        <w:rPr>
          <w:rFonts w:hint="eastAsia" w:ascii="宋体" w:hAnsi="宋体" w:cs="宋体"/>
          <w:color w:val="000000"/>
          <w:sz w:val="24"/>
        </w:rPr>
      </w:pPr>
    </w:p>
    <w:p w14:paraId="0FEB602B">
      <w:pPr>
        <w:spacing w:line="360" w:lineRule="auto"/>
        <w:jc w:val="left"/>
        <w:rPr>
          <w:rFonts w:hint="eastAsia" w:ascii="宋体" w:hAnsi="宋体" w:cs="宋体"/>
          <w:color w:val="000000"/>
          <w:sz w:val="24"/>
        </w:rPr>
      </w:pPr>
    </w:p>
    <w:p w14:paraId="7F58DE5A">
      <w:pPr>
        <w:spacing w:line="360" w:lineRule="auto"/>
        <w:jc w:val="left"/>
        <w:rPr>
          <w:rFonts w:hint="eastAsia" w:ascii="宋体" w:hAnsi="宋体" w:cs="宋体"/>
          <w:color w:val="000000"/>
          <w:sz w:val="24"/>
        </w:rPr>
      </w:pPr>
    </w:p>
    <w:p w14:paraId="5BE3B896">
      <w:pPr>
        <w:spacing w:line="360" w:lineRule="auto"/>
        <w:jc w:val="left"/>
        <w:rPr>
          <w:rFonts w:hint="eastAsia" w:ascii="宋体" w:hAnsi="宋体" w:cs="宋体"/>
          <w:b/>
          <w:color w:val="000000"/>
          <w:sz w:val="24"/>
        </w:rPr>
      </w:pPr>
    </w:p>
    <w:p w14:paraId="6C569DE4">
      <w:pPr>
        <w:spacing w:line="360" w:lineRule="auto"/>
        <w:jc w:val="left"/>
        <w:rPr>
          <w:rFonts w:hint="eastAsia" w:ascii="宋体" w:hAnsi="宋体" w:eastAsia="宋体" w:cs="宋体"/>
          <w:b/>
          <w:color w:val="000000"/>
          <w:sz w:val="24"/>
          <w:lang w:val="en-US" w:eastAsia="zh-CN"/>
        </w:rPr>
      </w:pPr>
      <w:r>
        <w:rPr>
          <w:rFonts w:hint="eastAsia" w:ascii="宋体" w:hAnsi="宋体" w:cs="宋体"/>
          <w:b/>
          <w:color w:val="000000"/>
          <w:sz w:val="24"/>
        </w:rPr>
        <w:t>附件</w:t>
      </w:r>
      <w:r>
        <w:rPr>
          <w:rFonts w:hint="eastAsia" w:ascii="宋体" w:hAnsi="宋体" w:cs="宋体"/>
          <w:b/>
          <w:color w:val="000000"/>
          <w:sz w:val="24"/>
          <w:lang w:val="en-US" w:eastAsia="zh-CN"/>
        </w:rPr>
        <w:t>5</w:t>
      </w:r>
    </w:p>
    <w:p w14:paraId="01722DE3">
      <w:pPr>
        <w:spacing w:line="360" w:lineRule="auto"/>
        <w:jc w:val="center"/>
        <w:rPr>
          <w:rFonts w:hint="eastAsia" w:ascii="宋体" w:hAnsi="宋体" w:cs="宋体"/>
          <w:b/>
          <w:color w:val="000000"/>
          <w:sz w:val="44"/>
          <w:szCs w:val="44"/>
        </w:rPr>
      </w:pPr>
    </w:p>
    <w:p w14:paraId="57666BE2">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非联合体投标声明</w:t>
      </w:r>
    </w:p>
    <w:p w14:paraId="71DFAE24">
      <w:pPr>
        <w:spacing w:line="360" w:lineRule="auto"/>
        <w:jc w:val="center"/>
        <w:rPr>
          <w:rFonts w:hint="eastAsia" w:ascii="宋体" w:hAnsi="宋体" w:cs="宋体"/>
          <w:b/>
          <w:color w:val="000000"/>
          <w:sz w:val="44"/>
          <w:szCs w:val="44"/>
        </w:rPr>
      </w:pPr>
    </w:p>
    <w:p w14:paraId="694FD8E7">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58102EB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我公司收到贵单位</w:t>
      </w:r>
      <w:r>
        <w:rPr>
          <w:rFonts w:hint="eastAsia" w:ascii="宋体" w:hAnsi="宋体" w:cs="宋体"/>
          <w:color w:val="000000"/>
          <w:sz w:val="24"/>
          <w:szCs w:val="24"/>
          <w:u w:val="single"/>
        </w:rPr>
        <w:t xml:space="preserve">               </w:t>
      </w:r>
      <w:r>
        <w:rPr>
          <w:rFonts w:hint="eastAsia" w:ascii="宋体" w:hAnsi="宋体" w:cs="宋体"/>
          <w:color w:val="000000"/>
          <w:sz w:val="24"/>
          <w:szCs w:val="24"/>
        </w:rPr>
        <w:t>采购项目公开招标（项目编号：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）的招标文件，经详细研究，我们决定参加该项目的投标活动。为此，我方郑重声明以下内容，并负法律责任。</w:t>
      </w:r>
    </w:p>
    <w:p w14:paraId="213A742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1.本项目我公司以自己的名义参加投标，不存在联合体投标的情况。</w:t>
      </w:r>
    </w:p>
    <w:p w14:paraId="5BD03FEB">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2.我公司愿按《中华人民共和国</w:t>
      </w:r>
      <w:r>
        <w:rPr>
          <w:rFonts w:hint="eastAsia"/>
          <w:color w:val="000000"/>
          <w:sz w:val="24"/>
          <w:szCs w:val="24"/>
          <w:lang w:val="en-US" w:eastAsia="zh-CN"/>
        </w:rPr>
        <w:t>民法典</w:t>
      </w:r>
      <w:r>
        <w:rPr>
          <w:rFonts w:hint="eastAsia"/>
          <w:color w:val="000000"/>
          <w:sz w:val="24"/>
          <w:szCs w:val="24"/>
        </w:rPr>
        <w:t>》履行自己的全部责任。</w:t>
      </w:r>
    </w:p>
    <w:p w14:paraId="2DC297A0">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特此声明。</w:t>
      </w:r>
    </w:p>
    <w:p w14:paraId="059891BD">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35C54656">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14D285D7">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4419A62A">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0AA82113">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C365824">
      <w:pPr>
        <w:keepNext w:val="0"/>
        <w:keepLines w:val="0"/>
        <w:pageBreakBefore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57A588DB">
      <w:pPr>
        <w:spacing w:line="360" w:lineRule="auto"/>
        <w:rPr>
          <w:rFonts w:hint="eastAsia" w:ascii="宋体" w:hAnsi="宋体" w:cs="宋体"/>
          <w:color w:val="000000"/>
          <w:sz w:val="24"/>
        </w:rPr>
      </w:pPr>
    </w:p>
    <w:p w14:paraId="49081C1A">
      <w:pPr>
        <w:widowControl/>
        <w:spacing w:line="360" w:lineRule="auto"/>
        <w:jc w:val="left"/>
        <w:rPr>
          <w:rFonts w:hint="eastAsia" w:ascii="宋体" w:hAnsi="宋体" w:cs="宋体"/>
          <w:b/>
          <w:color w:val="000000"/>
          <w:sz w:val="36"/>
          <w:szCs w:val="36"/>
        </w:rPr>
      </w:pPr>
    </w:p>
    <w:p w14:paraId="19277381">
      <w:pPr>
        <w:pStyle w:val="11"/>
        <w:jc w:val="left"/>
        <w:rPr>
          <w:rFonts w:hint="eastAsia" w:ascii="宋体" w:hAnsi="宋体" w:cs="宋体"/>
          <w:b/>
          <w:color w:val="000000"/>
          <w:sz w:val="24"/>
        </w:rPr>
      </w:pPr>
      <w:r>
        <w:rPr>
          <w:rFonts w:hint="eastAsia" w:ascii="宋体" w:hAnsi="宋体" w:cs="宋体"/>
          <w:b/>
          <w:color w:val="000000"/>
          <w:sz w:val="36"/>
          <w:szCs w:val="36"/>
        </w:rPr>
        <w:br w:type="page"/>
      </w:r>
      <w:r>
        <w:rPr>
          <w:rFonts w:hint="eastAsia" w:ascii="宋体" w:hAnsi="宋体" w:eastAsia="宋体" w:cs="宋体"/>
          <w:b/>
          <w:color w:val="000000"/>
          <w:sz w:val="24"/>
        </w:rPr>
        <w:t>附件6</w:t>
      </w:r>
    </w:p>
    <w:p w14:paraId="7BBDC9FF">
      <w:pPr>
        <w:rPr>
          <w:rFonts w:ascii="宋体" w:hAnsi="宋体" w:cs="宋体"/>
          <w:b/>
          <w:color w:val="000000"/>
          <w:sz w:val="24"/>
        </w:rPr>
      </w:pPr>
    </w:p>
    <w:p w14:paraId="61022F05">
      <w:pPr>
        <w:jc w:val="center"/>
        <w:rPr>
          <w:b/>
          <w:bCs/>
          <w:sz w:val="28"/>
          <w:szCs w:val="22"/>
        </w:rPr>
      </w:pPr>
      <w:r>
        <w:rPr>
          <w:b/>
          <w:bCs/>
          <w:sz w:val="28"/>
          <w:szCs w:val="22"/>
        </w:rPr>
        <w:t>控股管理关系承诺书</w:t>
      </w:r>
    </w:p>
    <w:p w14:paraId="191D5B62">
      <w:pPr>
        <w:jc w:val="center"/>
      </w:pPr>
    </w:p>
    <w:p w14:paraId="463D537E">
      <w:pPr>
        <w:spacing w:line="700" w:lineRule="exact"/>
        <w:jc w:val="left"/>
        <w:rPr>
          <w:rFonts w:ascii="宋体" w:hAnsi="宋体" w:cs="宋体"/>
          <w:color w:val="000000"/>
          <w:sz w:val="24"/>
          <w:szCs w:val="24"/>
          <w:u w:val="single"/>
        </w:rPr>
      </w:pPr>
      <w:r>
        <w:rPr>
          <w:rFonts w:ascii="宋体" w:hAnsi="宋体" w:cs="宋体"/>
          <w:color w:val="000000"/>
          <w:sz w:val="24"/>
          <w:szCs w:val="24"/>
        </w:rPr>
        <w:t>致：</w:t>
      </w:r>
      <w:r>
        <w:rPr>
          <w:rFonts w:ascii="宋体" w:hAnsi="宋体" w:cs="宋体"/>
          <w:color w:val="000000"/>
          <w:sz w:val="24"/>
          <w:szCs w:val="24"/>
          <w:u w:val="single"/>
        </w:rPr>
        <w:t xml:space="preserve">  （采购人名称）</w:t>
      </w:r>
    </w:p>
    <w:p w14:paraId="0F756751">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我公司参加贵单位组织的</w:t>
      </w:r>
      <w:r>
        <w:rPr>
          <w:rFonts w:ascii="宋体" w:hAnsi="宋体" w:cs="宋体"/>
          <w:color w:val="000000"/>
          <w:sz w:val="24"/>
          <w:szCs w:val="24"/>
          <w:u w:val="single"/>
        </w:rPr>
        <w:t xml:space="preserve">   </w:t>
      </w:r>
      <w:r>
        <w:rPr>
          <w:rFonts w:ascii="宋体" w:hAnsi="宋体" w:cs="宋体"/>
          <w:sz w:val="24"/>
          <w:szCs w:val="24"/>
          <w:u w:val="single"/>
        </w:rPr>
        <w:t xml:space="preserve">（项目名称） </w:t>
      </w:r>
      <w:r>
        <w:rPr>
          <w:rFonts w:ascii="宋体" w:hAnsi="宋体" w:cs="宋体"/>
          <w:color w:val="000000"/>
          <w:sz w:val="24"/>
          <w:szCs w:val="24"/>
        </w:rPr>
        <w:t>（项目编号：</w:t>
      </w:r>
      <w:r>
        <w:rPr>
          <w:rFonts w:ascii="宋体" w:hAnsi="宋体" w:cs="宋体"/>
          <w:color w:val="000000"/>
          <w:sz w:val="24"/>
          <w:szCs w:val="24"/>
          <w:u w:val="single"/>
        </w:rPr>
        <w:t xml:space="preserve">       </w:t>
      </w:r>
      <w:r>
        <w:rPr>
          <w:rFonts w:ascii="宋体" w:hAnsi="宋体" w:cs="宋体"/>
          <w:color w:val="000000"/>
          <w:sz w:val="24"/>
          <w:szCs w:val="24"/>
        </w:rPr>
        <w:t>）的投标，现我公司向贵单位承诺：</w:t>
      </w:r>
    </w:p>
    <w:p w14:paraId="749BDD82">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我公司郑重承诺，我公司参加此次项目的投标，不存在单位负责人为同一人或直接控股、管理关系。如有虚假或隐瞒，我公司愿承担一切后果。</w:t>
      </w:r>
    </w:p>
    <w:p w14:paraId="3675C989">
      <w:pPr>
        <w:spacing w:line="700" w:lineRule="exact"/>
        <w:jc w:val="left"/>
        <w:rPr>
          <w:rFonts w:ascii="宋体" w:hAnsi="宋体" w:cs="宋体"/>
          <w:color w:val="000000"/>
          <w:sz w:val="24"/>
          <w:szCs w:val="24"/>
        </w:rPr>
      </w:pPr>
      <w:r>
        <w:rPr>
          <w:rFonts w:ascii="宋体" w:hAnsi="宋体" w:cs="宋体"/>
          <w:color w:val="000000"/>
          <w:sz w:val="24"/>
          <w:szCs w:val="24"/>
        </w:rPr>
        <w:t>特此声明！</w:t>
      </w:r>
    </w:p>
    <w:p w14:paraId="3A978309">
      <w:pPr>
        <w:spacing w:line="700" w:lineRule="exact"/>
        <w:ind w:firstLine="3614" w:firstLineChars="1500"/>
        <w:rPr>
          <w:rFonts w:ascii="宋体" w:hAnsi="宋体" w:cs="宋体"/>
          <w:b/>
          <w:color w:val="000000"/>
          <w:sz w:val="24"/>
          <w:szCs w:val="24"/>
        </w:rPr>
      </w:pPr>
    </w:p>
    <w:p w14:paraId="5E4FEC9B">
      <w:pPr>
        <w:spacing w:line="700" w:lineRule="exact"/>
        <w:ind w:firstLine="3614" w:firstLineChars="1500"/>
        <w:rPr>
          <w:rFonts w:ascii="宋体" w:hAnsi="宋体" w:cs="宋体"/>
          <w:b/>
          <w:color w:val="000000"/>
          <w:sz w:val="24"/>
          <w:szCs w:val="24"/>
        </w:rPr>
      </w:pPr>
    </w:p>
    <w:p w14:paraId="5C05BE13">
      <w:pPr>
        <w:spacing w:line="700" w:lineRule="exact"/>
        <w:ind w:firstLine="3614" w:firstLineChars="1500"/>
        <w:rPr>
          <w:rFonts w:ascii="宋体" w:hAnsi="宋体" w:cs="宋体"/>
          <w:b/>
          <w:color w:val="000000"/>
          <w:sz w:val="24"/>
          <w:szCs w:val="24"/>
        </w:rPr>
      </w:pPr>
    </w:p>
    <w:p w14:paraId="15635791">
      <w:pPr>
        <w:spacing w:line="700" w:lineRule="exact"/>
        <w:ind w:firstLine="3614" w:firstLineChars="1500"/>
        <w:rPr>
          <w:rFonts w:ascii="宋体" w:hAnsi="宋体" w:cs="宋体"/>
          <w:b/>
          <w:color w:val="000000"/>
          <w:sz w:val="24"/>
          <w:szCs w:val="24"/>
        </w:rPr>
      </w:pPr>
      <w:r>
        <w:rPr>
          <w:rFonts w:hint="eastAsia" w:ascii="宋体" w:hAnsi="宋体" w:cs="宋体"/>
          <w:b/>
          <w:color w:val="000000"/>
          <w:sz w:val="24"/>
          <w:szCs w:val="24"/>
        </w:rPr>
        <w:t>投标人</w:t>
      </w:r>
      <w:r>
        <w:rPr>
          <w:rFonts w:ascii="宋体" w:hAnsi="宋体" w:cs="宋体"/>
          <w:b/>
          <w:color w:val="000000"/>
          <w:sz w:val="24"/>
          <w:szCs w:val="24"/>
        </w:rPr>
        <w:t>：</w:t>
      </w:r>
      <w:r>
        <w:rPr>
          <w:rFonts w:ascii="宋体" w:hAnsi="宋体" w:cs="宋体"/>
          <w:b/>
          <w:color w:val="000000"/>
          <w:sz w:val="24"/>
          <w:szCs w:val="24"/>
          <w:u w:val="single"/>
        </w:rPr>
        <w:t xml:space="preserve">          </w:t>
      </w:r>
      <w:r>
        <w:rPr>
          <w:rFonts w:ascii="宋体" w:hAnsi="宋体" w:cs="宋体"/>
          <w:b/>
          <w:color w:val="000000"/>
          <w:sz w:val="24"/>
          <w:szCs w:val="24"/>
        </w:rPr>
        <w:t>（盖章）</w:t>
      </w:r>
    </w:p>
    <w:p w14:paraId="64525677">
      <w:pPr>
        <w:pStyle w:val="11"/>
        <w:rPr>
          <w:sz w:val="24"/>
          <w:szCs w:val="24"/>
        </w:rPr>
      </w:pPr>
    </w:p>
    <w:p w14:paraId="745655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color w:val="000000"/>
          <w:sz w:val="24"/>
          <w:szCs w:val="24"/>
          <w:lang w:val="en-US" w:eastAsia="zh-CN"/>
        </w:rPr>
        <w:t xml:space="preserve">       </w:t>
      </w:r>
      <w:r>
        <w:rPr>
          <w:rFonts w:ascii="宋体" w:hAnsi="宋体" w:cs="宋体"/>
          <w:b/>
          <w:color w:val="000000"/>
          <w:sz w:val="24"/>
          <w:szCs w:val="24"/>
        </w:rPr>
        <w:t>日期：   年   月    日</w:t>
      </w:r>
    </w:p>
    <w:p w14:paraId="765E427F">
      <w:pPr>
        <w:outlineLvl w:val="0"/>
        <w:rPr>
          <w:rFonts w:hint="eastAsia" w:ascii="宋体" w:hAnsi="宋体" w:eastAsia="宋体" w:cs="宋体"/>
          <w:b/>
          <w:color w:val="000000"/>
          <w:sz w:val="24"/>
          <w:lang w:val="en-US"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7</w:t>
      </w:r>
    </w:p>
    <w:p w14:paraId="114E2718">
      <w:pPr>
        <w:rPr>
          <w:rFonts w:hint="eastAsia"/>
        </w:rPr>
      </w:pPr>
    </w:p>
    <w:p w14:paraId="1A5B63E8">
      <w:pPr>
        <w:widowControl/>
        <w:jc w:val="left"/>
        <w:rPr>
          <w:rFonts w:hint="eastAsia" w:ascii="宋体" w:hAnsi="宋体" w:cs="宋体"/>
          <w:color w:val="000000"/>
          <w:sz w:val="24"/>
        </w:rPr>
      </w:pPr>
    </w:p>
    <w:p w14:paraId="7F54C03F">
      <w:pPr>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中小企业声明函（服务）</w:t>
      </w:r>
    </w:p>
    <w:p w14:paraId="37C843E6">
      <w:pPr>
        <w:pStyle w:val="11"/>
        <w:spacing w:before="5"/>
        <w:rPr>
          <w:rFonts w:ascii="宋体" w:hAnsi="宋体" w:cs="宋体"/>
          <w:b/>
          <w:color w:val="auto"/>
          <w:sz w:val="24"/>
          <w:highlight w:val="none"/>
        </w:rPr>
      </w:pPr>
    </w:p>
    <w:p w14:paraId="153B9E1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DDAD0E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C109F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46C69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22A489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CDD85C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175C4B6">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02E04028">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AA963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w:t>
      </w:r>
    </w:p>
    <w:p w14:paraId="727B8576">
      <w:pPr>
        <w:ind w:firstLine="480" w:firstLineChars="200"/>
        <w:rPr>
          <w:rFonts w:hint="eastAsia" w:ascii="宋体" w:hAnsi="宋体" w:eastAsia="宋体" w:cs="宋体"/>
          <w:color w:val="auto"/>
          <w:sz w:val="24"/>
          <w:szCs w:val="24"/>
          <w:highlight w:val="none"/>
        </w:rPr>
      </w:pPr>
    </w:p>
    <w:p w14:paraId="5E3DB1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企业可不填报。</w:t>
      </w:r>
    </w:p>
    <w:p w14:paraId="10659B0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7642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bookmarkEnd w:id="917"/>
      <w:bookmarkEnd w:id="918"/>
      <w:bookmarkEnd w:id="919"/>
      <w:bookmarkEnd w:id="920"/>
      <w:bookmarkEnd w:id="921"/>
      <w:bookmarkEnd w:id="922"/>
      <w:bookmarkEnd w:id="923"/>
      <w:bookmarkEnd w:id="924"/>
      <w:bookmarkEnd w:id="925"/>
    </w:p>
    <w:p w14:paraId="746937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（采购人）</w:t>
      </w:r>
    </w:p>
    <w:p w14:paraId="4A42A0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根据已收到的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招标文件，遵照《中华人民共和国招标投标法》等有关规定，经仔细研究本项目招标文件、答疑纪要、合同条款及其他有关文件后，我方愿提供</w:t>
      </w:r>
      <w:r>
        <w:rPr>
          <w:rFonts w:hint="eastAsia" w:ascii="宋体" w:hAnsi="宋体" w:cs="宋体"/>
          <w:color w:val="000000"/>
          <w:sz w:val="24"/>
          <w:szCs w:val="24"/>
          <w:lang w:eastAsia="zh-CN"/>
        </w:rPr>
        <w:t>子长市教育体育局延安市子长全民健身中心项目设计采购项目</w:t>
      </w:r>
      <w:r>
        <w:rPr>
          <w:rFonts w:hint="eastAsia" w:ascii="宋体" w:hAnsi="宋体" w:eastAsia="宋体" w:cs="宋体"/>
          <w:color w:val="000000"/>
          <w:sz w:val="24"/>
          <w:szCs w:val="24"/>
        </w:rPr>
        <w:t>的投标报价为：</w:t>
      </w:r>
    </w:p>
    <w:p w14:paraId="29B6A5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大写：人民币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5E82892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314868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2、我方已详细审核全部招标文件及有关附件、招标答疑纪要、补遗书等文件。</w:t>
      </w:r>
    </w:p>
    <w:p w14:paraId="29DB0A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3、该报价是完成本招标文件规定的、所需的一切费用，投标报价不低于社会平均水平（成本价）。</w:t>
      </w:r>
    </w:p>
    <w:p w14:paraId="269265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4、一旦我方中标，我方保证</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14:paraId="18C7D9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5、我单位保证按国家法律、法规规定提供服务。</w:t>
      </w:r>
    </w:p>
    <w:p w14:paraId="2010B2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6、除非另外达成协议并生效，你方的中标通知书和本投标文件将构成约束我们双方的合同。</w:t>
      </w:r>
    </w:p>
    <w:p w14:paraId="0564FD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7、我方的投标文件在</w:t>
      </w:r>
      <w:r>
        <w:rPr>
          <w:rFonts w:hint="eastAsia" w:ascii="宋体" w:hAnsi="宋体" w:eastAsia="宋体" w:cs="宋体"/>
          <w:color w:val="000000"/>
          <w:sz w:val="24"/>
          <w:szCs w:val="24"/>
          <w:u w:val="single"/>
          <w:lang w:val="en-US" w:eastAsia="zh-CN"/>
        </w:rPr>
        <w:t xml:space="preserve">   年 月 日--  年  月   日</w:t>
      </w:r>
      <w:r>
        <w:rPr>
          <w:rFonts w:hint="eastAsia" w:ascii="宋体" w:hAnsi="宋体" w:eastAsia="宋体" w:cs="宋体"/>
          <w:color w:val="000000"/>
          <w:sz w:val="24"/>
          <w:szCs w:val="24"/>
        </w:rPr>
        <w:t>内有效，在投标有效期内不修改或撤回投标文件。</w:t>
      </w:r>
    </w:p>
    <w:p w14:paraId="3D1EE0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我方理解你方及采购代理机构不另负担我们的任何投标费用，无论我方总报价中是否包括投标费用，也无论是否能够成交，均不要求你方及采购代理机构对投标费用做任何补偿。</w:t>
      </w:r>
    </w:p>
    <w:p w14:paraId="17E129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我方理解你方及采购代理机构，我方不要求你方及采购代理机构对未</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原因做任何解释，也不</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退回</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14:paraId="631FC6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若我方成交，将按时按规定交纳招标代理服务费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如果因我方原因放弃中标，我方承诺，除采购人有权没收投标保证金外，还承担因下个中标候选</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中标给采购人带来的经济损失。</w:t>
      </w:r>
    </w:p>
    <w:p w14:paraId="34E863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我方愿按《中华人民共和国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》履行自己的全部责任。</w:t>
      </w:r>
    </w:p>
    <w:p w14:paraId="3AF39D3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p>
    <w:p w14:paraId="7A8628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bookmarkStart w:id="926" w:name="_Toc102490217"/>
      <w:bookmarkStart w:id="927" w:name="_Toc169940967"/>
      <w:bookmarkStart w:id="928" w:name="_Toc132684577"/>
      <w:bookmarkStart w:id="929" w:name="_Toc145989461"/>
    </w:p>
    <w:p w14:paraId="7A73EC5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（盖章）</w:t>
      </w:r>
    </w:p>
    <w:p w14:paraId="40C3BB32">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（签字或法人印鉴）</w:t>
      </w:r>
    </w:p>
    <w:p w14:paraId="6D9EA98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w:t>
      </w:r>
    </w:p>
    <w:p w14:paraId="4D68AEA2">
      <w:pPr>
        <w:keepNext w:val="0"/>
        <w:keepLines w:val="0"/>
        <w:pageBreakBefore w:val="0"/>
        <w:widowControl w:val="0"/>
        <w:kinsoku/>
        <w:wordWrap/>
        <w:overflowPunct/>
        <w:topLinePunct w:val="0"/>
        <w:autoSpaceDE/>
        <w:autoSpaceDN/>
        <w:bidi w:val="0"/>
        <w:adjustRightInd/>
        <w:snapToGrid/>
        <w:spacing w:line="700" w:lineRule="exact"/>
        <w:ind w:right="540" w:rightChars="257" w:firstLine="482" w:firstLineChars="200"/>
        <w:textAlignment w:val="auto"/>
        <w:rPr>
          <w:rFonts w:hint="eastAsia" w:ascii="宋体" w:hAnsi="宋体" w:cs="宋体"/>
          <w:b/>
          <w:color w:val="000000"/>
          <w:sz w:val="28"/>
          <w:szCs w:val="28"/>
        </w:rPr>
      </w:pPr>
      <w:r>
        <w:rPr>
          <w:rFonts w:hint="eastAsia" w:ascii="宋体" w:hAnsi="宋体" w:eastAsia="宋体" w:cs="宋体"/>
          <w:b/>
          <w:color w:val="000000"/>
          <w:sz w:val="24"/>
          <w:szCs w:val="24"/>
        </w:rPr>
        <w:t>日期：  年  月  日</w:t>
      </w:r>
    </w:p>
    <w:p w14:paraId="6A02E277">
      <w:pPr>
        <w:spacing w:line="360" w:lineRule="auto"/>
        <w:rPr>
          <w:rFonts w:hint="eastAsia" w:ascii="宋体" w:hAnsi="宋体" w:cs="宋体"/>
          <w:b/>
          <w:color w:val="000000"/>
          <w:sz w:val="28"/>
          <w:szCs w:val="28"/>
          <w:u w:val="singl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D1DE3CD">
      <w:pPr>
        <w:numPr>
          <w:ilvl w:val="0"/>
          <w:numId w:val="0"/>
        </w:numPr>
        <w:adjustRightInd w:val="0"/>
        <w:snapToGrid w:val="0"/>
        <w:spacing w:line="360" w:lineRule="auto"/>
        <w:jc w:val="center"/>
        <w:outlineLvl w:val="1"/>
        <w:rPr>
          <w:rFonts w:hint="eastAsia" w:ascii="宋体" w:hAnsi="宋体" w:cs="宋体"/>
          <w:b/>
          <w:color w:val="000000"/>
          <w:sz w:val="28"/>
          <w:szCs w:val="28"/>
        </w:rPr>
      </w:pPr>
      <w:bookmarkStart w:id="930" w:name="_Toc397585274"/>
      <w:bookmarkStart w:id="931" w:name="_Toc490171583"/>
      <w:bookmarkStart w:id="932" w:name="_Toc361237718"/>
      <w:bookmarkStart w:id="933" w:name="_Toc397410507"/>
      <w:bookmarkStart w:id="934" w:name="_Toc522893844"/>
      <w:bookmarkStart w:id="935" w:name="_Toc361406467"/>
      <w:bookmarkStart w:id="936" w:name="_Toc395711855"/>
      <w:bookmarkStart w:id="937" w:name="_Toc394320936"/>
      <w:bookmarkStart w:id="938" w:name="_Toc456197117"/>
      <w:bookmarkStart w:id="939" w:name="_Toc397410694"/>
      <w:r>
        <w:rPr>
          <w:rFonts w:hint="eastAsia" w:ascii="宋体" w:hAnsi="宋体" w:cs="宋体"/>
          <w:b/>
          <w:color w:val="000000"/>
          <w:sz w:val="28"/>
          <w:szCs w:val="28"/>
          <w:lang w:val="en-US" w:eastAsia="zh-CN"/>
        </w:rPr>
        <w:t>三、</w:t>
      </w:r>
      <w:r>
        <w:rPr>
          <w:rFonts w:hint="eastAsia" w:ascii="宋体" w:hAnsi="宋体" w:cs="宋体"/>
          <w:b/>
          <w:color w:val="000000"/>
          <w:sz w:val="28"/>
          <w:szCs w:val="28"/>
        </w:rPr>
        <w:t>投标报价一览表</w:t>
      </w:r>
      <w:bookmarkEnd w:id="930"/>
      <w:bookmarkEnd w:id="931"/>
      <w:bookmarkEnd w:id="932"/>
      <w:bookmarkEnd w:id="933"/>
      <w:bookmarkEnd w:id="934"/>
      <w:bookmarkEnd w:id="935"/>
      <w:bookmarkEnd w:id="936"/>
      <w:bookmarkEnd w:id="937"/>
      <w:bookmarkEnd w:id="938"/>
      <w:bookmarkEnd w:id="939"/>
    </w:p>
    <w:p w14:paraId="7F6214FE">
      <w:pPr>
        <w:pStyle w:val="12"/>
        <w:numPr>
          <w:ilvl w:val="0"/>
          <w:numId w:val="0"/>
        </w:numPr>
        <w:jc w:val="center"/>
        <w:rPr>
          <w:rFonts w:hint="eastAsia"/>
          <w:b/>
          <w:bCs/>
          <w:sz w:val="28"/>
          <w:szCs w:val="28"/>
        </w:rPr>
      </w:pPr>
      <w:r>
        <w:rPr>
          <w:rFonts w:hint="eastAsia"/>
          <w:b/>
          <w:bCs/>
          <w:sz w:val="28"/>
          <w:szCs w:val="28"/>
        </w:rPr>
        <w:t>（唱标报告）</w:t>
      </w:r>
    </w:p>
    <w:p w14:paraId="561A1D5A">
      <w:pPr>
        <w:autoSpaceDE w:val="0"/>
        <w:autoSpaceDN w:val="0"/>
        <w:adjustRightInd w:val="0"/>
        <w:spacing w:line="360" w:lineRule="auto"/>
        <w:ind w:right="420"/>
        <w:jc w:val="center"/>
        <w:rPr>
          <w:rFonts w:hint="eastAsia" w:ascii="宋体" w:hAnsi="宋体" w:cs="宋体"/>
          <w:b/>
          <w:color w:val="000000"/>
          <w:szCs w:val="21"/>
        </w:rPr>
      </w:pPr>
    </w:p>
    <w:tbl>
      <w:tblPr>
        <w:tblStyle w:val="3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80"/>
      </w:tblGrid>
      <w:tr w14:paraId="4102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5926581">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项目名称</w:t>
            </w:r>
          </w:p>
        </w:tc>
        <w:tc>
          <w:tcPr>
            <w:tcW w:w="8080" w:type="dxa"/>
            <w:noWrap w:val="0"/>
            <w:vAlign w:val="center"/>
          </w:tcPr>
          <w:p w14:paraId="34D1ABBA">
            <w:pPr>
              <w:autoSpaceDE w:val="0"/>
              <w:autoSpaceDN w:val="0"/>
              <w:adjustRightInd w:val="0"/>
              <w:spacing w:line="360" w:lineRule="auto"/>
              <w:ind w:left="420" w:hanging="420"/>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F0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99A709A">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项目编号</w:t>
            </w:r>
          </w:p>
        </w:tc>
        <w:tc>
          <w:tcPr>
            <w:tcW w:w="8080" w:type="dxa"/>
            <w:noWrap w:val="0"/>
            <w:vAlign w:val="center"/>
          </w:tcPr>
          <w:p w14:paraId="3E765268">
            <w:pPr>
              <w:autoSpaceDE w:val="0"/>
              <w:autoSpaceDN w:val="0"/>
              <w:adjustRightInd w:val="0"/>
              <w:spacing w:line="360" w:lineRule="auto"/>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2EA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1F736103">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投标人名称</w:t>
            </w:r>
          </w:p>
        </w:tc>
        <w:tc>
          <w:tcPr>
            <w:tcW w:w="8080" w:type="dxa"/>
            <w:noWrap w:val="0"/>
            <w:vAlign w:val="center"/>
          </w:tcPr>
          <w:p w14:paraId="39D28AB1">
            <w:pPr>
              <w:autoSpaceDE w:val="0"/>
              <w:autoSpaceDN w:val="0"/>
              <w:adjustRightInd w:val="0"/>
              <w:spacing w:line="360" w:lineRule="auto"/>
              <w:jc w:val="center"/>
              <w:rPr>
                <w:rFonts w:hint="eastAsia" w:ascii="宋体" w:hAnsi="宋体" w:cs="宋体"/>
                <w:b/>
                <w:bCs/>
                <w:color w:val="000000"/>
                <w:sz w:val="24"/>
              </w:rPr>
            </w:pPr>
          </w:p>
        </w:tc>
      </w:tr>
      <w:tr w14:paraId="2086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restart"/>
            <w:noWrap w:val="0"/>
            <w:vAlign w:val="center"/>
          </w:tcPr>
          <w:p w14:paraId="12580BDA">
            <w:pPr>
              <w:autoSpaceDE w:val="0"/>
              <w:autoSpaceDN w:val="0"/>
              <w:adjustRightInd w:val="0"/>
              <w:spacing w:line="360" w:lineRule="auto"/>
              <w:jc w:val="center"/>
              <w:rPr>
                <w:rFonts w:hint="default"/>
                <w:color w:val="000000"/>
                <w:lang w:val="en-US" w:eastAsia="zh-CN"/>
              </w:rPr>
            </w:pPr>
            <w:r>
              <w:rPr>
                <w:rFonts w:hint="eastAsia" w:ascii="宋体" w:hAnsi="宋体" w:eastAsia="宋体" w:cs="宋体"/>
                <w:b/>
                <w:bCs/>
                <w:color w:val="000000"/>
                <w:sz w:val="24"/>
                <w:lang w:val="en-US" w:eastAsia="zh-CN"/>
              </w:rPr>
              <w:t>投标报价</w:t>
            </w:r>
          </w:p>
        </w:tc>
        <w:tc>
          <w:tcPr>
            <w:tcW w:w="8080" w:type="dxa"/>
            <w:noWrap w:val="0"/>
            <w:vAlign w:val="center"/>
          </w:tcPr>
          <w:p w14:paraId="7D43C357">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大写：人民币</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6C8A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continue"/>
            <w:noWrap w:val="0"/>
            <w:vAlign w:val="center"/>
          </w:tcPr>
          <w:p w14:paraId="5A136410">
            <w:pPr>
              <w:autoSpaceDE w:val="0"/>
              <w:autoSpaceDN w:val="0"/>
              <w:adjustRightInd w:val="0"/>
              <w:spacing w:line="360" w:lineRule="auto"/>
              <w:jc w:val="center"/>
              <w:rPr>
                <w:rFonts w:hint="eastAsia"/>
                <w:b/>
                <w:bCs/>
                <w:color w:val="000000"/>
                <w:lang w:val="en-US" w:eastAsia="zh-CN"/>
              </w:rPr>
            </w:pPr>
          </w:p>
        </w:tc>
        <w:tc>
          <w:tcPr>
            <w:tcW w:w="8080" w:type="dxa"/>
            <w:noWrap w:val="0"/>
            <w:vAlign w:val="center"/>
          </w:tcPr>
          <w:p w14:paraId="20BE2E9F">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小写：¥</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5051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0003846D">
            <w:pPr>
              <w:autoSpaceDE w:val="0"/>
              <w:autoSpaceDN w:val="0"/>
              <w:adjustRightInd w:val="0"/>
              <w:spacing w:line="360" w:lineRule="auto"/>
              <w:jc w:val="center"/>
              <w:rPr>
                <w:rFonts w:hint="eastAsia" w:ascii="宋体" w:hAnsi="宋体" w:eastAsia="宋体" w:cs="宋体"/>
                <w:b/>
                <w:bCs/>
                <w:color w:val="000000"/>
                <w:sz w:val="24"/>
                <w:lang w:eastAsia="zh-CN"/>
              </w:rPr>
            </w:pPr>
            <w:r>
              <w:rPr>
                <w:rFonts w:hint="eastAsia" w:ascii="宋体" w:hAnsi="宋体" w:cs="宋体"/>
                <w:b/>
                <w:bCs/>
                <w:color w:val="000000"/>
                <w:sz w:val="24"/>
                <w:lang w:eastAsia="zh-CN"/>
              </w:rPr>
              <w:t>服务期</w:t>
            </w:r>
          </w:p>
        </w:tc>
        <w:tc>
          <w:tcPr>
            <w:tcW w:w="8080" w:type="dxa"/>
            <w:noWrap w:val="0"/>
            <w:vAlign w:val="center"/>
          </w:tcPr>
          <w:p w14:paraId="4F0BAFEC">
            <w:pPr>
              <w:autoSpaceDE w:val="0"/>
              <w:autoSpaceDN w:val="0"/>
              <w:adjustRightInd w:val="0"/>
              <w:spacing w:line="360" w:lineRule="auto"/>
              <w:rPr>
                <w:rFonts w:hint="eastAsia" w:ascii="宋体" w:hAnsi="宋体" w:cs="宋体"/>
                <w:b/>
                <w:bCs/>
                <w:color w:val="000000"/>
                <w:sz w:val="24"/>
              </w:rPr>
            </w:pPr>
          </w:p>
        </w:tc>
      </w:tr>
      <w:tr w14:paraId="0311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71A14AD">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备注</w:t>
            </w:r>
          </w:p>
        </w:tc>
        <w:tc>
          <w:tcPr>
            <w:tcW w:w="8080" w:type="dxa"/>
            <w:noWrap w:val="0"/>
            <w:vAlign w:val="center"/>
          </w:tcPr>
          <w:p w14:paraId="38CD5C3B">
            <w:pPr>
              <w:autoSpaceDE w:val="0"/>
              <w:autoSpaceDN w:val="0"/>
              <w:adjustRightInd w:val="0"/>
              <w:spacing w:line="360" w:lineRule="auto"/>
              <w:rPr>
                <w:rFonts w:hint="eastAsia" w:ascii="宋体" w:hAnsi="宋体" w:cs="宋体"/>
                <w:b/>
                <w:bCs/>
                <w:color w:val="000000"/>
                <w:sz w:val="24"/>
              </w:rPr>
            </w:pPr>
          </w:p>
        </w:tc>
      </w:tr>
    </w:tbl>
    <w:p w14:paraId="20E0BC31">
      <w:pPr>
        <w:pStyle w:val="32"/>
        <w:spacing w:before="0" w:beforeAutospacing="0" w:after="0" w:afterAutospacing="0" w:line="360" w:lineRule="auto"/>
        <w:jc w:val="both"/>
        <w:rPr>
          <w:rFonts w:hint="eastAsia"/>
          <w:color w:val="000000"/>
          <w:szCs w:val="24"/>
        </w:rPr>
      </w:pPr>
    </w:p>
    <w:p w14:paraId="768F8FC6">
      <w:pPr>
        <w:keepNext w:val="0"/>
        <w:keepLines w:val="0"/>
        <w:pageBreakBefore w:val="0"/>
        <w:kinsoku/>
        <w:wordWrap/>
        <w:overflowPunct/>
        <w:topLinePunct w:val="0"/>
        <w:autoSpaceDE/>
        <w:autoSpaceDN/>
        <w:bidi w:val="0"/>
        <w:adjustRightInd/>
        <w:spacing w:line="480" w:lineRule="auto"/>
        <w:textAlignment w:val="auto"/>
        <w:outlineLvl w:val="0"/>
        <w:rPr>
          <w:rFonts w:hint="eastAsia" w:ascii="宋体" w:hAnsi="宋体" w:cs="宋体"/>
          <w:color w:val="000000"/>
          <w:sz w:val="24"/>
          <w:szCs w:val="24"/>
        </w:rPr>
      </w:pPr>
      <w:bookmarkStart w:id="940" w:name="_Toc28797"/>
      <w:bookmarkStart w:id="941" w:name="_Toc13127"/>
      <w:bookmarkStart w:id="942" w:name="_Toc27744"/>
      <w:bookmarkStart w:id="943" w:name="_Toc30993"/>
      <w:bookmarkStart w:id="944" w:name="_Toc31079"/>
      <w:bookmarkStart w:id="945" w:name="_Toc9681"/>
      <w:bookmarkStart w:id="946" w:name="_Toc26274"/>
      <w:r>
        <w:rPr>
          <w:rFonts w:hint="eastAsia" w:ascii="宋体" w:hAnsi="宋体" w:cs="宋体"/>
          <w:color w:val="000000"/>
          <w:sz w:val="24"/>
          <w:szCs w:val="24"/>
        </w:rPr>
        <w:t>注：以上表内报价内容以元为单位，保留小数点后两位。</w:t>
      </w:r>
      <w:bookmarkEnd w:id="940"/>
      <w:bookmarkEnd w:id="941"/>
      <w:bookmarkEnd w:id="942"/>
      <w:bookmarkEnd w:id="943"/>
      <w:bookmarkEnd w:id="944"/>
      <w:bookmarkEnd w:id="945"/>
      <w:bookmarkEnd w:id="946"/>
    </w:p>
    <w:p w14:paraId="2EF22550">
      <w:pPr>
        <w:pStyle w:val="32"/>
        <w:keepNext w:val="0"/>
        <w:keepLines w:val="0"/>
        <w:pageBreakBefore w:val="0"/>
        <w:kinsoku/>
        <w:wordWrap/>
        <w:overflowPunct/>
        <w:topLinePunct w:val="0"/>
        <w:autoSpaceDE/>
        <w:autoSpaceDN/>
        <w:bidi w:val="0"/>
        <w:adjustRightInd/>
        <w:spacing w:before="0" w:beforeAutospacing="0" w:after="0" w:afterAutospacing="0" w:line="480" w:lineRule="auto"/>
        <w:jc w:val="both"/>
        <w:textAlignment w:val="auto"/>
        <w:rPr>
          <w:rFonts w:hint="eastAsia"/>
          <w:color w:val="000000"/>
          <w:sz w:val="24"/>
          <w:szCs w:val="24"/>
        </w:rPr>
      </w:pPr>
    </w:p>
    <w:p w14:paraId="319C3EB2">
      <w:pPr>
        <w:pStyle w:val="21"/>
        <w:keepNext w:val="0"/>
        <w:keepLines w:val="0"/>
        <w:pageBreakBefore w:val="0"/>
        <w:kinsoku/>
        <w:wordWrap/>
        <w:overflowPunct/>
        <w:topLinePunct w:val="0"/>
        <w:autoSpaceDE/>
        <w:autoSpaceDN/>
        <w:bidi w:val="0"/>
        <w:adjustRightInd/>
        <w:spacing w:line="480" w:lineRule="auto"/>
        <w:textAlignment w:val="auto"/>
        <w:rPr>
          <w:rFonts w:hint="eastAsia"/>
          <w:sz w:val="24"/>
          <w:szCs w:val="24"/>
        </w:rPr>
      </w:pPr>
    </w:p>
    <w:p w14:paraId="094C0A98">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3229759C">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527F256E">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79485DB">
      <w:pPr>
        <w:keepNext w:val="0"/>
        <w:keepLines w:val="0"/>
        <w:pageBreakBefore w:val="0"/>
        <w:kinsoku/>
        <w:wordWrap/>
        <w:overflowPunct/>
        <w:topLinePunct w:val="0"/>
        <w:autoSpaceDE/>
        <w:autoSpaceDN/>
        <w:bidi w:val="0"/>
        <w:adjustRightIn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7689EC7B">
      <w:pPr>
        <w:spacing w:line="360" w:lineRule="auto"/>
        <w:rPr>
          <w:rFonts w:hint="eastAsia" w:ascii="宋体" w:hAnsi="宋体" w:cs="宋体"/>
          <w:b/>
          <w:color w:val="000000"/>
          <w:sz w:val="28"/>
          <w:szCs w:val="28"/>
        </w:rPr>
      </w:pPr>
    </w:p>
    <w:p w14:paraId="28D05DF2">
      <w:pPr>
        <w:pStyle w:val="13"/>
        <w:ind w:left="1470" w:right="1470"/>
        <w:rPr>
          <w:rFonts w:hint="eastAsia"/>
        </w:rPr>
      </w:pPr>
    </w:p>
    <w:p w14:paraId="21AF0F5C">
      <w:pPr>
        <w:pStyle w:val="13"/>
        <w:ind w:left="1470" w:right="1470"/>
        <w:rPr>
          <w:rFonts w:hint="eastAsia"/>
        </w:rPr>
      </w:pPr>
    </w:p>
    <w:p w14:paraId="2488A661">
      <w:pPr>
        <w:pStyle w:val="13"/>
        <w:ind w:left="1470" w:right="1470"/>
        <w:rPr>
          <w:rFonts w:hint="eastAsia"/>
        </w:rPr>
      </w:pPr>
    </w:p>
    <w:p w14:paraId="65FC8618">
      <w:pPr>
        <w:pStyle w:val="13"/>
        <w:ind w:left="1470" w:right="1470"/>
        <w:rPr>
          <w:rFonts w:hint="eastAsia"/>
        </w:rPr>
      </w:pPr>
    </w:p>
    <w:p w14:paraId="48F86C2B">
      <w:pPr>
        <w:pStyle w:val="13"/>
        <w:ind w:left="1470" w:right="1470"/>
        <w:rPr>
          <w:rFonts w:hint="eastAsia"/>
        </w:rPr>
      </w:pPr>
    </w:p>
    <w:p w14:paraId="4EE0F96E">
      <w:pPr>
        <w:pStyle w:val="13"/>
        <w:ind w:left="0" w:leftChars="0" w:right="1470" w:firstLine="0" w:firstLineChars="0"/>
        <w:rPr>
          <w:rFonts w:hint="eastAsia"/>
        </w:rPr>
      </w:pPr>
    </w:p>
    <w:p w14:paraId="29C9B893">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rPr>
        <w:t>分项报价表</w:t>
      </w:r>
    </w:p>
    <w:p w14:paraId="6D2FC379">
      <w:pPr>
        <w:adjustRightInd w:val="0"/>
        <w:snapToGrid w:val="0"/>
        <w:spacing w:line="360" w:lineRule="auto"/>
        <w:ind w:hanging="3648"/>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单位：元</w:t>
      </w:r>
    </w:p>
    <w:p w14:paraId="0F8DD9BF">
      <w:pPr>
        <w:adjustRightInd w:val="0"/>
        <w:snapToGrid w:val="0"/>
        <w:spacing w:line="360" w:lineRule="auto"/>
        <w:rPr>
          <w:rFonts w:hint="eastAsia" w:ascii="宋体" w:hAnsi="宋体" w:eastAsia="宋体" w:cs="宋体"/>
          <w:bCs/>
          <w:color w:val="000000"/>
          <w:sz w:val="28"/>
          <w:szCs w:val="28"/>
        </w:rPr>
      </w:pPr>
    </w:p>
    <w:p w14:paraId="757392BF">
      <w:pPr>
        <w:adjustRightInd w:val="0"/>
        <w:snapToGrid w:val="0"/>
        <w:spacing w:line="360" w:lineRule="auto"/>
        <w:jc w:val="center"/>
        <w:rPr>
          <w:rFonts w:hint="eastAsia" w:ascii="宋体" w:hAnsi="宋体" w:eastAsia="宋体" w:cs="宋体"/>
          <w:bCs/>
          <w:color w:val="000000"/>
          <w:sz w:val="28"/>
          <w:szCs w:val="28"/>
          <w:lang w:eastAsia="zh-CN"/>
        </w:rPr>
      </w:pPr>
    </w:p>
    <w:p w14:paraId="6EC06078">
      <w:pPr>
        <w:adjustRightInd w:val="0"/>
        <w:snapToGrid w:val="0"/>
        <w:spacing w:line="360" w:lineRule="auto"/>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格式自拟</w:t>
      </w:r>
    </w:p>
    <w:p w14:paraId="499895CE">
      <w:pPr>
        <w:adjustRightInd w:val="0"/>
        <w:snapToGrid w:val="0"/>
        <w:spacing w:line="360" w:lineRule="auto"/>
        <w:rPr>
          <w:rFonts w:hint="eastAsia" w:ascii="宋体" w:hAnsi="宋体" w:eastAsia="宋体" w:cs="宋体"/>
          <w:bCs/>
          <w:color w:val="000000"/>
          <w:sz w:val="24"/>
          <w:szCs w:val="24"/>
        </w:rPr>
      </w:pPr>
    </w:p>
    <w:p w14:paraId="1E79053B">
      <w:pPr>
        <w:adjustRightInd w:val="0"/>
        <w:snapToGrid w:val="0"/>
        <w:spacing w:line="360" w:lineRule="auto"/>
        <w:rPr>
          <w:rFonts w:hint="eastAsia" w:ascii="宋体" w:hAnsi="宋体" w:eastAsia="宋体" w:cs="宋体"/>
          <w:bCs/>
          <w:color w:val="000000"/>
          <w:sz w:val="24"/>
          <w:szCs w:val="24"/>
        </w:rPr>
      </w:pPr>
    </w:p>
    <w:p w14:paraId="0BA600A2">
      <w:pPr>
        <w:pStyle w:val="20"/>
        <w:rPr>
          <w:rFonts w:hint="eastAsia" w:ascii="宋体" w:hAnsi="宋体" w:eastAsia="宋体" w:cs="宋体"/>
          <w:bCs/>
          <w:color w:val="000000"/>
          <w:sz w:val="24"/>
          <w:szCs w:val="24"/>
        </w:rPr>
      </w:pPr>
    </w:p>
    <w:p w14:paraId="5D4FDFEC">
      <w:pPr>
        <w:pStyle w:val="20"/>
        <w:rPr>
          <w:rFonts w:hint="eastAsia" w:ascii="宋体" w:hAnsi="宋体" w:eastAsia="宋体" w:cs="宋体"/>
          <w:bCs/>
          <w:color w:val="000000"/>
          <w:sz w:val="24"/>
          <w:szCs w:val="24"/>
        </w:rPr>
      </w:pPr>
    </w:p>
    <w:p w14:paraId="42E98D2E">
      <w:pPr>
        <w:pStyle w:val="20"/>
        <w:rPr>
          <w:rFonts w:hint="eastAsia" w:ascii="宋体" w:hAnsi="宋体" w:eastAsia="宋体" w:cs="宋体"/>
          <w:bCs/>
          <w:color w:val="000000"/>
          <w:sz w:val="24"/>
          <w:szCs w:val="24"/>
        </w:rPr>
      </w:pPr>
    </w:p>
    <w:p w14:paraId="2C0525B0">
      <w:pPr>
        <w:pStyle w:val="20"/>
        <w:rPr>
          <w:rFonts w:hint="eastAsia" w:ascii="宋体" w:hAnsi="宋体" w:eastAsia="宋体" w:cs="宋体"/>
          <w:bCs/>
          <w:color w:val="000000"/>
          <w:sz w:val="24"/>
          <w:szCs w:val="24"/>
        </w:rPr>
      </w:pPr>
    </w:p>
    <w:p w14:paraId="004929BA">
      <w:pPr>
        <w:pStyle w:val="20"/>
        <w:rPr>
          <w:rFonts w:hint="eastAsia" w:ascii="宋体" w:hAnsi="宋体" w:eastAsia="宋体" w:cs="宋体"/>
          <w:bCs/>
          <w:color w:val="000000"/>
          <w:sz w:val="24"/>
          <w:szCs w:val="24"/>
        </w:rPr>
      </w:pPr>
    </w:p>
    <w:p w14:paraId="5DA10536">
      <w:pPr>
        <w:pStyle w:val="20"/>
        <w:rPr>
          <w:rFonts w:hint="eastAsia" w:ascii="宋体" w:hAnsi="宋体" w:eastAsia="宋体" w:cs="宋体"/>
          <w:bCs/>
          <w:color w:val="000000"/>
          <w:sz w:val="24"/>
          <w:szCs w:val="24"/>
        </w:rPr>
      </w:pPr>
    </w:p>
    <w:p w14:paraId="4E8C6645">
      <w:pPr>
        <w:pStyle w:val="20"/>
        <w:rPr>
          <w:rFonts w:hint="eastAsia" w:ascii="宋体" w:hAnsi="宋体" w:eastAsia="宋体" w:cs="宋体"/>
          <w:bCs/>
          <w:color w:val="000000"/>
          <w:sz w:val="24"/>
          <w:szCs w:val="24"/>
        </w:rPr>
      </w:pPr>
    </w:p>
    <w:p w14:paraId="15E9BA4D">
      <w:pPr>
        <w:pStyle w:val="20"/>
        <w:rPr>
          <w:rFonts w:hint="eastAsia" w:ascii="宋体" w:hAnsi="宋体" w:eastAsia="宋体" w:cs="宋体"/>
          <w:bCs/>
          <w:color w:val="000000"/>
          <w:sz w:val="24"/>
          <w:szCs w:val="24"/>
        </w:rPr>
      </w:pPr>
    </w:p>
    <w:p w14:paraId="14513538">
      <w:pPr>
        <w:pStyle w:val="20"/>
        <w:rPr>
          <w:rFonts w:hint="eastAsia" w:ascii="宋体" w:hAnsi="宋体" w:eastAsia="宋体" w:cs="宋体"/>
          <w:bCs/>
          <w:color w:val="000000"/>
          <w:sz w:val="24"/>
          <w:szCs w:val="24"/>
        </w:rPr>
      </w:pPr>
    </w:p>
    <w:p w14:paraId="45CFAFA3">
      <w:pPr>
        <w:pStyle w:val="20"/>
        <w:rPr>
          <w:rFonts w:hint="eastAsia" w:ascii="宋体" w:hAnsi="宋体" w:eastAsia="宋体" w:cs="宋体"/>
          <w:bCs/>
          <w:color w:val="000000"/>
          <w:sz w:val="24"/>
          <w:szCs w:val="24"/>
        </w:rPr>
      </w:pPr>
    </w:p>
    <w:p w14:paraId="2D4F1FE7">
      <w:pPr>
        <w:pStyle w:val="20"/>
        <w:rPr>
          <w:rFonts w:hint="eastAsia" w:ascii="宋体" w:hAnsi="宋体" w:eastAsia="宋体" w:cs="宋体"/>
          <w:bCs/>
          <w:color w:val="000000"/>
          <w:sz w:val="24"/>
          <w:szCs w:val="24"/>
        </w:rPr>
      </w:pPr>
    </w:p>
    <w:p w14:paraId="193B376E">
      <w:pPr>
        <w:pStyle w:val="20"/>
        <w:rPr>
          <w:rFonts w:hint="eastAsia" w:ascii="宋体" w:hAnsi="宋体" w:eastAsia="宋体" w:cs="宋体"/>
          <w:bCs/>
          <w:color w:val="000000"/>
          <w:sz w:val="24"/>
          <w:szCs w:val="24"/>
        </w:rPr>
      </w:pPr>
    </w:p>
    <w:p w14:paraId="6A5E01E4">
      <w:pPr>
        <w:pStyle w:val="20"/>
        <w:rPr>
          <w:rFonts w:hint="eastAsia" w:ascii="宋体" w:hAnsi="宋体" w:eastAsia="宋体" w:cs="宋体"/>
          <w:bCs/>
          <w:color w:val="000000"/>
          <w:sz w:val="24"/>
          <w:szCs w:val="24"/>
        </w:rPr>
      </w:pPr>
    </w:p>
    <w:p w14:paraId="0A034536">
      <w:pPr>
        <w:pStyle w:val="20"/>
        <w:rPr>
          <w:rFonts w:hint="eastAsia" w:ascii="宋体" w:hAnsi="宋体" w:eastAsia="宋体" w:cs="宋体"/>
          <w:bCs/>
          <w:color w:val="000000"/>
          <w:sz w:val="24"/>
          <w:szCs w:val="24"/>
        </w:rPr>
      </w:pPr>
    </w:p>
    <w:p w14:paraId="0139A0B9">
      <w:pPr>
        <w:pStyle w:val="20"/>
        <w:rPr>
          <w:rFonts w:hint="eastAsia" w:ascii="宋体" w:hAnsi="宋体" w:eastAsia="宋体" w:cs="宋体"/>
          <w:bCs/>
          <w:color w:val="000000"/>
          <w:sz w:val="24"/>
          <w:szCs w:val="24"/>
        </w:rPr>
      </w:pPr>
    </w:p>
    <w:p w14:paraId="4896F03E">
      <w:pPr>
        <w:pStyle w:val="20"/>
        <w:rPr>
          <w:rFonts w:hint="eastAsia" w:ascii="宋体" w:hAnsi="宋体" w:eastAsia="宋体" w:cs="宋体"/>
          <w:bCs/>
          <w:color w:val="000000"/>
          <w:sz w:val="24"/>
          <w:szCs w:val="24"/>
        </w:rPr>
      </w:pPr>
    </w:p>
    <w:p w14:paraId="089AB3F8">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5CD3783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签字或法人印鉴</w:t>
      </w:r>
      <w:r>
        <w:rPr>
          <w:rFonts w:hint="eastAsia" w:ascii="宋体" w:hAnsi="宋体" w:eastAsia="宋体" w:cs="宋体"/>
          <w:b/>
          <w:color w:val="000000"/>
          <w:sz w:val="24"/>
          <w:szCs w:val="24"/>
        </w:rPr>
        <w:t>）</w:t>
      </w:r>
    </w:p>
    <w:p w14:paraId="64B455BA">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36D555EB">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14:paraId="77BDD01F">
      <w:pPr>
        <w:pStyle w:val="1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sz w:val="24"/>
          <w:szCs w:val="24"/>
        </w:rPr>
      </w:pPr>
    </w:p>
    <w:p w14:paraId="6A87D3C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en-US"/>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bCs/>
          <w:sz w:val="24"/>
          <w:szCs w:val="24"/>
        </w:rPr>
        <w:t>注：表格中的“总价”与“投标报价一览表”中的“</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报价”一致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p>
    <w:p w14:paraId="0723C1CF">
      <w:pPr>
        <w:keepLines/>
        <w:pageBreakBefore/>
        <w:spacing w:line="360" w:lineRule="auto"/>
        <w:jc w:val="center"/>
        <w:outlineLvl w:val="1"/>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367E2BF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 w:val="28"/>
          <w:szCs w:val="28"/>
        </w:rPr>
      </w:pPr>
    </w:p>
    <w:p w14:paraId="6150E64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为响应党中央、国务院关于治理政府采购领域商业贿赂行为的号召，我公司在此庄严承诺：</w:t>
      </w:r>
    </w:p>
    <w:p w14:paraId="17D0621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1.在参与政府采购活动中遵纪守法、诚信经营、公平竞标。</w:t>
      </w:r>
    </w:p>
    <w:p w14:paraId="3C562C0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2.不向政府采购人、采购代理机构和政府采购评审专家进行任何形式的商业贿赂以谋取交易机会。</w:t>
      </w:r>
    </w:p>
    <w:p w14:paraId="24BA3F0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3.不向政府采购代理机构和采购人提供虚假资质文件或采用虚假应标方式参与政府采购市场竞争并谋取中标、成交。</w:t>
      </w:r>
    </w:p>
    <w:p w14:paraId="620BA5B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4.不采取“围标、陪标”等商业欺诈手段获得政府采购定单。</w:t>
      </w:r>
    </w:p>
    <w:p w14:paraId="2E8EEB5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5.不采取不正当手段诋毁、排挤其他供应商。</w:t>
      </w:r>
    </w:p>
    <w:p w14:paraId="3703B51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6.不在提供商品和服务时“偷梁换柱、以次充好”损害采购人的合法权益。</w:t>
      </w:r>
    </w:p>
    <w:p w14:paraId="0E0DEE3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7.不与采购人、采购代理机构政府采购评审专家或其它供应商恶意串通，进行质疑和投诉，维护政府采购市场秩序。</w:t>
      </w:r>
    </w:p>
    <w:p w14:paraId="2EF9FB9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8.尊重和接受政府采购监督管理部门的监督和政府采购招标采购要求，承担因违约行为给采购人造成的损失。</w:t>
      </w:r>
    </w:p>
    <w:p w14:paraId="79F64DEF">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9.不发生其他有悖于政府采购公开、公平、公正和诚信原则的行为。    地  址：                        </w:t>
      </w:r>
    </w:p>
    <w:p w14:paraId="62CE213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邮  编：</w:t>
      </w:r>
    </w:p>
    <w:p w14:paraId="28B7842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kern w:val="0"/>
          <w:sz w:val="24"/>
          <w:szCs w:val="24"/>
        </w:rPr>
        <w:t>电  话：                        </w:t>
      </w:r>
    </w:p>
    <w:p w14:paraId="3247E9FA">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1B296594">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法定代表人或</w:t>
      </w: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4C0BAE3D">
      <w:pPr>
        <w:keepNext w:val="0"/>
        <w:keepLines w:val="0"/>
        <w:pageBreakBefore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cs="宋体"/>
          <w:b/>
          <w:color w:val="000000"/>
          <w:sz w:val="32"/>
          <w:szCs w:val="32"/>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color w:val="000000"/>
          <w:sz w:val="24"/>
          <w:szCs w:val="24"/>
        </w:rPr>
        <w:t>日    期：  年  月  日</w:t>
      </w:r>
    </w:p>
    <w:bookmarkEnd w:id="926"/>
    <w:bookmarkEnd w:id="927"/>
    <w:bookmarkEnd w:id="928"/>
    <w:bookmarkEnd w:id="929"/>
    <w:p w14:paraId="0A25CEB5">
      <w:pPr>
        <w:jc w:val="center"/>
        <w:rPr>
          <w:rFonts w:hint="eastAsia" w:ascii="宋体" w:hAnsi="宋体" w:cs="宋体"/>
          <w:b/>
          <w:color w:val="000000"/>
          <w:sz w:val="28"/>
          <w:szCs w:val="28"/>
        </w:rPr>
      </w:pPr>
      <w:bookmarkStart w:id="947" w:name="_Toc522893849"/>
      <w:bookmarkStart w:id="948" w:name="_Hlk518637502"/>
      <w:bookmarkStart w:id="949" w:name="_Toc395711860"/>
      <w:bookmarkStart w:id="950" w:name="_Toc246997117"/>
      <w:bookmarkStart w:id="951" w:name="_Toc394320943"/>
      <w:bookmarkStart w:id="952" w:name="_Toc343512479"/>
      <w:bookmarkStart w:id="953" w:name="_Toc397410512"/>
      <w:bookmarkStart w:id="954" w:name="_Toc247085892"/>
      <w:bookmarkStart w:id="955" w:name="_Toc397410699"/>
      <w:bookmarkStart w:id="956" w:name="_Toc246996374"/>
      <w:bookmarkStart w:id="957" w:name="_Toc490171588"/>
      <w:bookmarkStart w:id="958" w:name="_Toc456197124"/>
      <w:bookmarkStart w:id="959" w:name="_Toc361406474"/>
      <w:bookmarkStart w:id="960" w:name="_Toc456197123"/>
      <w:bookmarkStart w:id="961" w:name="_Toc397585279"/>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bookmarkEnd w:id="947"/>
    </w:p>
    <w:p w14:paraId="3D828DE3">
      <w:pPr>
        <w:spacing w:line="360" w:lineRule="auto"/>
        <w:rPr>
          <w:rFonts w:hint="eastAsia" w:ascii="宋体" w:hAnsi="宋体" w:cs="宋体"/>
          <w:color w:val="000000"/>
          <w:sz w:val="24"/>
        </w:rPr>
      </w:pPr>
    </w:p>
    <w:p w14:paraId="15A4764E">
      <w:pPr>
        <w:pStyle w:val="20"/>
        <w:rPr>
          <w:rFonts w:hint="eastAsia"/>
        </w:rPr>
      </w:pPr>
    </w:p>
    <w:p w14:paraId="301A83C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A24D083">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1.服务方案；</w:t>
      </w:r>
    </w:p>
    <w:p w14:paraId="36A7CD48">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kern w:val="2"/>
          <w:sz w:val="24"/>
          <w:szCs w:val="24"/>
          <w:lang w:val="en-US" w:eastAsia="zh-CN" w:bidi="ar-SA"/>
        </w:rPr>
        <w:t>进度安排及保障措施</w:t>
      </w:r>
      <w:r>
        <w:rPr>
          <w:rFonts w:hint="eastAsia" w:ascii="宋体" w:hAnsi="宋体" w:eastAsia="宋体" w:cs="宋体"/>
          <w:color w:val="000000"/>
          <w:sz w:val="24"/>
          <w:szCs w:val="24"/>
          <w:lang w:val="en-US" w:eastAsia="zh-CN"/>
        </w:rPr>
        <w:t>；</w:t>
      </w:r>
    </w:p>
    <w:p w14:paraId="28A5F730">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3.应急预案；</w:t>
      </w:r>
    </w:p>
    <w:p w14:paraId="0A5159E5">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05867107">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049B35A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464D47ED">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1D2D651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0CA2EACE">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51092454">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16E2CDEF">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702EF36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6B04828A">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4C29AF41">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53A60480">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19486C27">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3C000891">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7A0CF0EE">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131D5D7E">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0A962DD0">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宋体"/>
          <w:color w:val="000000"/>
          <w:sz w:val="24"/>
          <w:szCs w:val="24"/>
          <w:lang w:val="en-US" w:eastAsia="zh-CN"/>
        </w:rPr>
      </w:pPr>
    </w:p>
    <w:p w14:paraId="0FE4DC0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.项目团队。</w:t>
      </w:r>
    </w:p>
    <w:p w14:paraId="36AD349B">
      <w:pPr>
        <w:spacing w:line="360" w:lineRule="auto"/>
        <w:rPr>
          <w:rFonts w:ascii="宋体" w:hAnsi="宋体" w:cs="宋体"/>
          <w:color w:val="000000"/>
          <w:sz w:val="24"/>
          <w:szCs w:val="24"/>
        </w:rPr>
      </w:pPr>
      <w:r>
        <w:rPr>
          <w:rFonts w:ascii="宋体" w:hAnsi="宋体" w:cs="宋体"/>
          <w:b/>
          <w:bCs/>
          <w:color w:val="000000"/>
          <w:sz w:val="24"/>
          <w:szCs w:val="24"/>
        </w:rPr>
        <w:t>项目人员配备</w:t>
      </w:r>
    </w:p>
    <w:p w14:paraId="40985AAF">
      <w:pPr>
        <w:spacing w:line="360" w:lineRule="auto"/>
        <w:rPr>
          <w:rFonts w:ascii="宋体" w:hAnsi="宋体" w:cs="宋体"/>
          <w:sz w:val="24"/>
          <w:szCs w:val="32"/>
        </w:rPr>
      </w:pPr>
      <w:r>
        <w:rPr>
          <w:rFonts w:ascii="宋体" w:hAnsi="宋体" w:cs="宋体"/>
          <w:sz w:val="24"/>
          <w:szCs w:val="32"/>
        </w:rPr>
        <w:t>1、本项目拟投入技术人员汇总表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155"/>
        <w:gridCol w:w="1155"/>
        <w:gridCol w:w="1155"/>
        <w:gridCol w:w="1155"/>
        <w:gridCol w:w="1155"/>
        <w:gridCol w:w="1156"/>
        <w:gridCol w:w="1156"/>
      </w:tblGrid>
      <w:tr w14:paraId="4F9F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16F73A3D">
            <w:pPr>
              <w:spacing w:line="360" w:lineRule="auto"/>
              <w:jc w:val="center"/>
              <w:rPr>
                <w:rFonts w:hint="default" w:ascii="宋体" w:hAnsi="宋体" w:cs="宋体"/>
                <w:color w:val="000000"/>
                <w:sz w:val="24"/>
                <w:szCs w:val="24"/>
              </w:rPr>
            </w:pPr>
            <w:r>
              <w:rPr>
                <w:rFonts w:ascii="宋体" w:hAnsi="宋体" w:cs="宋体"/>
                <w:color w:val="000000"/>
                <w:sz w:val="24"/>
                <w:szCs w:val="24"/>
              </w:rPr>
              <w:t>序号</w:t>
            </w:r>
          </w:p>
        </w:tc>
        <w:tc>
          <w:tcPr>
            <w:tcW w:w="1161" w:type="dxa"/>
            <w:noWrap w:val="0"/>
            <w:vAlign w:val="center"/>
          </w:tcPr>
          <w:p w14:paraId="210EC76B">
            <w:pPr>
              <w:spacing w:line="360" w:lineRule="auto"/>
              <w:jc w:val="center"/>
              <w:rPr>
                <w:rFonts w:hint="default" w:ascii="宋体" w:hAnsi="宋体" w:cs="宋体"/>
                <w:color w:val="000000"/>
                <w:sz w:val="24"/>
                <w:szCs w:val="24"/>
              </w:rPr>
            </w:pPr>
            <w:r>
              <w:rPr>
                <w:rFonts w:ascii="宋体" w:hAnsi="宋体" w:cs="宋体"/>
                <w:color w:val="000000"/>
                <w:sz w:val="24"/>
                <w:szCs w:val="24"/>
              </w:rPr>
              <w:t>姓名</w:t>
            </w:r>
          </w:p>
        </w:tc>
        <w:tc>
          <w:tcPr>
            <w:tcW w:w="1161" w:type="dxa"/>
            <w:noWrap w:val="0"/>
            <w:vAlign w:val="center"/>
          </w:tcPr>
          <w:p w14:paraId="0A4F53E6">
            <w:pPr>
              <w:spacing w:line="360" w:lineRule="auto"/>
              <w:jc w:val="center"/>
              <w:rPr>
                <w:rFonts w:hint="default" w:ascii="宋体" w:hAnsi="宋体" w:cs="宋体"/>
                <w:color w:val="000000"/>
                <w:sz w:val="24"/>
                <w:szCs w:val="24"/>
              </w:rPr>
            </w:pPr>
            <w:r>
              <w:rPr>
                <w:rFonts w:ascii="宋体" w:hAnsi="宋体" w:cs="宋体"/>
                <w:color w:val="000000"/>
                <w:sz w:val="24"/>
                <w:szCs w:val="24"/>
              </w:rPr>
              <w:t>性别</w:t>
            </w:r>
          </w:p>
        </w:tc>
        <w:tc>
          <w:tcPr>
            <w:tcW w:w="1161" w:type="dxa"/>
            <w:noWrap w:val="0"/>
            <w:vAlign w:val="center"/>
          </w:tcPr>
          <w:p w14:paraId="6218ACEF">
            <w:pPr>
              <w:spacing w:line="360" w:lineRule="auto"/>
              <w:jc w:val="center"/>
              <w:rPr>
                <w:rFonts w:hint="default" w:ascii="宋体" w:hAnsi="宋体" w:cs="宋体"/>
                <w:color w:val="000000"/>
                <w:sz w:val="24"/>
                <w:szCs w:val="24"/>
              </w:rPr>
            </w:pPr>
            <w:r>
              <w:rPr>
                <w:rFonts w:ascii="宋体" w:hAnsi="宋体" w:cs="宋体"/>
                <w:color w:val="000000"/>
                <w:sz w:val="24"/>
                <w:szCs w:val="24"/>
              </w:rPr>
              <w:t>年龄</w:t>
            </w:r>
          </w:p>
        </w:tc>
        <w:tc>
          <w:tcPr>
            <w:tcW w:w="1161" w:type="dxa"/>
            <w:noWrap w:val="0"/>
            <w:vAlign w:val="center"/>
          </w:tcPr>
          <w:p w14:paraId="6CA854B0">
            <w:pPr>
              <w:spacing w:line="360" w:lineRule="auto"/>
              <w:jc w:val="center"/>
              <w:rPr>
                <w:rFonts w:hint="default" w:ascii="宋体" w:hAnsi="宋体" w:cs="宋体"/>
                <w:color w:val="000000"/>
                <w:sz w:val="24"/>
                <w:szCs w:val="24"/>
              </w:rPr>
            </w:pPr>
            <w:r>
              <w:rPr>
                <w:rFonts w:ascii="宋体" w:hAnsi="宋体" w:cs="宋体"/>
                <w:color w:val="000000"/>
                <w:sz w:val="24"/>
                <w:szCs w:val="24"/>
              </w:rPr>
              <w:t>学历</w:t>
            </w:r>
          </w:p>
        </w:tc>
        <w:tc>
          <w:tcPr>
            <w:tcW w:w="1161" w:type="dxa"/>
            <w:noWrap w:val="0"/>
            <w:vAlign w:val="center"/>
          </w:tcPr>
          <w:p w14:paraId="0824DCB3">
            <w:pPr>
              <w:spacing w:line="360" w:lineRule="auto"/>
              <w:jc w:val="center"/>
              <w:rPr>
                <w:rFonts w:hint="default" w:ascii="宋体" w:hAnsi="宋体" w:cs="宋体"/>
                <w:color w:val="000000"/>
                <w:sz w:val="24"/>
                <w:szCs w:val="24"/>
              </w:rPr>
            </w:pPr>
            <w:r>
              <w:rPr>
                <w:rFonts w:ascii="宋体" w:hAnsi="宋体" w:cs="宋体"/>
                <w:color w:val="000000"/>
                <w:sz w:val="24"/>
                <w:szCs w:val="24"/>
              </w:rPr>
              <w:t>从业年限</w:t>
            </w:r>
          </w:p>
        </w:tc>
        <w:tc>
          <w:tcPr>
            <w:tcW w:w="1161" w:type="dxa"/>
            <w:noWrap w:val="0"/>
            <w:vAlign w:val="center"/>
          </w:tcPr>
          <w:p w14:paraId="4556F7E0">
            <w:pPr>
              <w:spacing w:line="360" w:lineRule="auto"/>
              <w:jc w:val="center"/>
              <w:rPr>
                <w:rFonts w:ascii="宋体" w:hAnsi="宋体" w:cs="宋体"/>
                <w:color w:val="000000"/>
                <w:sz w:val="24"/>
                <w:szCs w:val="24"/>
              </w:rPr>
            </w:pPr>
            <w:r>
              <w:rPr>
                <w:rFonts w:ascii="宋体" w:hAnsi="宋体" w:cs="宋体"/>
                <w:color w:val="000000"/>
                <w:sz w:val="24"/>
                <w:szCs w:val="24"/>
              </w:rPr>
              <w:t>拟担任职务</w:t>
            </w:r>
          </w:p>
        </w:tc>
        <w:tc>
          <w:tcPr>
            <w:tcW w:w="1161" w:type="dxa"/>
            <w:noWrap w:val="0"/>
            <w:vAlign w:val="center"/>
          </w:tcPr>
          <w:p w14:paraId="39B65F2E">
            <w:pPr>
              <w:spacing w:line="360" w:lineRule="auto"/>
              <w:jc w:val="center"/>
              <w:rPr>
                <w:rFonts w:hint="default" w:ascii="宋体" w:hAnsi="宋体" w:cs="宋体"/>
                <w:color w:val="000000"/>
                <w:sz w:val="24"/>
                <w:szCs w:val="24"/>
              </w:rPr>
            </w:pPr>
            <w:r>
              <w:rPr>
                <w:rFonts w:ascii="宋体" w:hAnsi="宋体" w:cs="宋体"/>
                <w:color w:val="000000"/>
                <w:sz w:val="24"/>
                <w:szCs w:val="24"/>
              </w:rPr>
              <w:t>岗位情况</w:t>
            </w:r>
          </w:p>
        </w:tc>
      </w:tr>
      <w:tr w14:paraId="46BB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6807B3CB">
            <w:pPr>
              <w:spacing w:line="360" w:lineRule="auto"/>
              <w:jc w:val="center"/>
              <w:rPr>
                <w:rFonts w:ascii="宋体" w:hAnsi="宋体" w:cs="宋体"/>
                <w:color w:val="000000"/>
                <w:sz w:val="24"/>
                <w:szCs w:val="24"/>
              </w:rPr>
            </w:pPr>
          </w:p>
        </w:tc>
        <w:tc>
          <w:tcPr>
            <w:tcW w:w="1161" w:type="dxa"/>
            <w:noWrap w:val="0"/>
            <w:vAlign w:val="center"/>
          </w:tcPr>
          <w:p w14:paraId="2DDD4391">
            <w:pPr>
              <w:spacing w:line="360" w:lineRule="auto"/>
              <w:jc w:val="center"/>
              <w:rPr>
                <w:rFonts w:ascii="宋体" w:hAnsi="宋体" w:cs="宋体"/>
                <w:color w:val="000000"/>
                <w:sz w:val="24"/>
                <w:szCs w:val="24"/>
              </w:rPr>
            </w:pPr>
          </w:p>
        </w:tc>
        <w:tc>
          <w:tcPr>
            <w:tcW w:w="1161" w:type="dxa"/>
            <w:noWrap w:val="0"/>
            <w:vAlign w:val="center"/>
          </w:tcPr>
          <w:p w14:paraId="2E149C2C">
            <w:pPr>
              <w:spacing w:line="360" w:lineRule="auto"/>
              <w:jc w:val="center"/>
              <w:rPr>
                <w:rFonts w:ascii="宋体" w:hAnsi="宋体" w:cs="宋体"/>
                <w:color w:val="000000"/>
                <w:sz w:val="24"/>
                <w:szCs w:val="24"/>
              </w:rPr>
            </w:pPr>
          </w:p>
        </w:tc>
        <w:tc>
          <w:tcPr>
            <w:tcW w:w="1161" w:type="dxa"/>
            <w:noWrap w:val="0"/>
            <w:vAlign w:val="center"/>
          </w:tcPr>
          <w:p w14:paraId="568A9F00">
            <w:pPr>
              <w:spacing w:line="360" w:lineRule="auto"/>
              <w:jc w:val="center"/>
              <w:rPr>
                <w:rFonts w:ascii="宋体" w:hAnsi="宋体" w:cs="宋体"/>
                <w:color w:val="000000"/>
                <w:sz w:val="24"/>
                <w:szCs w:val="24"/>
              </w:rPr>
            </w:pPr>
          </w:p>
        </w:tc>
        <w:tc>
          <w:tcPr>
            <w:tcW w:w="1161" w:type="dxa"/>
            <w:noWrap w:val="0"/>
            <w:vAlign w:val="center"/>
          </w:tcPr>
          <w:p w14:paraId="433A0870">
            <w:pPr>
              <w:spacing w:line="360" w:lineRule="auto"/>
              <w:jc w:val="center"/>
              <w:rPr>
                <w:rFonts w:ascii="宋体" w:hAnsi="宋体" w:cs="宋体"/>
                <w:color w:val="000000"/>
                <w:sz w:val="24"/>
                <w:szCs w:val="24"/>
              </w:rPr>
            </w:pPr>
          </w:p>
        </w:tc>
        <w:tc>
          <w:tcPr>
            <w:tcW w:w="1161" w:type="dxa"/>
            <w:noWrap w:val="0"/>
            <w:vAlign w:val="center"/>
          </w:tcPr>
          <w:p w14:paraId="26DCC335">
            <w:pPr>
              <w:spacing w:line="360" w:lineRule="auto"/>
              <w:jc w:val="center"/>
              <w:rPr>
                <w:rFonts w:ascii="宋体" w:hAnsi="宋体" w:cs="宋体"/>
                <w:color w:val="000000"/>
                <w:sz w:val="24"/>
                <w:szCs w:val="24"/>
              </w:rPr>
            </w:pPr>
          </w:p>
        </w:tc>
        <w:tc>
          <w:tcPr>
            <w:tcW w:w="1161" w:type="dxa"/>
            <w:noWrap w:val="0"/>
            <w:vAlign w:val="center"/>
          </w:tcPr>
          <w:p w14:paraId="6923A50D">
            <w:pPr>
              <w:spacing w:line="360" w:lineRule="auto"/>
              <w:jc w:val="center"/>
              <w:rPr>
                <w:rFonts w:ascii="宋体" w:hAnsi="宋体" w:cs="宋体"/>
                <w:color w:val="000000"/>
                <w:sz w:val="24"/>
                <w:szCs w:val="24"/>
              </w:rPr>
            </w:pPr>
          </w:p>
        </w:tc>
        <w:tc>
          <w:tcPr>
            <w:tcW w:w="1161" w:type="dxa"/>
            <w:noWrap w:val="0"/>
            <w:vAlign w:val="center"/>
          </w:tcPr>
          <w:p w14:paraId="2A6BA813">
            <w:pPr>
              <w:spacing w:line="360" w:lineRule="auto"/>
              <w:jc w:val="center"/>
              <w:rPr>
                <w:rFonts w:ascii="宋体" w:hAnsi="宋体" w:cs="宋体"/>
                <w:color w:val="000000"/>
                <w:sz w:val="24"/>
                <w:szCs w:val="24"/>
              </w:rPr>
            </w:pPr>
          </w:p>
        </w:tc>
      </w:tr>
      <w:tr w14:paraId="34FA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53542200">
            <w:pPr>
              <w:spacing w:line="360" w:lineRule="auto"/>
              <w:jc w:val="center"/>
              <w:rPr>
                <w:rFonts w:ascii="宋体" w:hAnsi="宋体" w:cs="宋体"/>
                <w:color w:val="000000"/>
                <w:sz w:val="24"/>
                <w:szCs w:val="24"/>
              </w:rPr>
            </w:pPr>
          </w:p>
        </w:tc>
        <w:tc>
          <w:tcPr>
            <w:tcW w:w="1161" w:type="dxa"/>
            <w:noWrap w:val="0"/>
            <w:vAlign w:val="center"/>
          </w:tcPr>
          <w:p w14:paraId="2FD994C9">
            <w:pPr>
              <w:spacing w:line="360" w:lineRule="auto"/>
              <w:jc w:val="center"/>
              <w:rPr>
                <w:rFonts w:ascii="宋体" w:hAnsi="宋体" w:cs="宋体"/>
                <w:color w:val="000000"/>
                <w:sz w:val="24"/>
                <w:szCs w:val="24"/>
              </w:rPr>
            </w:pPr>
          </w:p>
        </w:tc>
        <w:tc>
          <w:tcPr>
            <w:tcW w:w="1161" w:type="dxa"/>
            <w:noWrap w:val="0"/>
            <w:vAlign w:val="center"/>
          </w:tcPr>
          <w:p w14:paraId="712FDD94">
            <w:pPr>
              <w:spacing w:line="360" w:lineRule="auto"/>
              <w:jc w:val="center"/>
              <w:rPr>
                <w:rFonts w:ascii="宋体" w:hAnsi="宋体" w:cs="宋体"/>
                <w:color w:val="000000"/>
                <w:sz w:val="24"/>
                <w:szCs w:val="24"/>
              </w:rPr>
            </w:pPr>
          </w:p>
        </w:tc>
        <w:tc>
          <w:tcPr>
            <w:tcW w:w="1161" w:type="dxa"/>
            <w:noWrap w:val="0"/>
            <w:vAlign w:val="center"/>
          </w:tcPr>
          <w:p w14:paraId="6CF86B8D">
            <w:pPr>
              <w:spacing w:line="360" w:lineRule="auto"/>
              <w:jc w:val="center"/>
              <w:rPr>
                <w:rFonts w:ascii="宋体" w:hAnsi="宋体" w:cs="宋体"/>
                <w:color w:val="000000"/>
                <w:sz w:val="24"/>
                <w:szCs w:val="24"/>
              </w:rPr>
            </w:pPr>
          </w:p>
        </w:tc>
        <w:tc>
          <w:tcPr>
            <w:tcW w:w="1161" w:type="dxa"/>
            <w:noWrap w:val="0"/>
            <w:vAlign w:val="center"/>
          </w:tcPr>
          <w:p w14:paraId="00EC69E1">
            <w:pPr>
              <w:spacing w:line="360" w:lineRule="auto"/>
              <w:jc w:val="center"/>
              <w:rPr>
                <w:rFonts w:ascii="宋体" w:hAnsi="宋体" w:cs="宋体"/>
                <w:color w:val="000000"/>
                <w:sz w:val="24"/>
                <w:szCs w:val="24"/>
              </w:rPr>
            </w:pPr>
          </w:p>
        </w:tc>
        <w:tc>
          <w:tcPr>
            <w:tcW w:w="1161" w:type="dxa"/>
            <w:noWrap w:val="0"/>
            <w:vAlign w:val="center"/>
          </w:tcPr>
          <w:p w14:paraId="774B7B50">
            <w:pPr>
              <w:spacing w:line="360" w:lineRule="auto"/>
              <w:jc w:val="center"/>
              <w:rPr>
                <w:rFonts w:ascii="宋体" w:hAnsi="宋体" w:cs="宋体"/>
                <w:color w:val="000000"/>
                <w:sz w:val="24"/>
                <w:szCs w:val="24"/>
              </w:rPr>
            </w:pPr>
          </w:p>
        </w:tc>
        <w:tc>
          <w:tcPr>
            <w:tcW w:w="1161" w:type="dxa"/>
            <w:noWrap w:val="0"/>
            <w:vAlign w:val="center"/>
          </w:tcPr>
          <w:p w14:paraId="74F6525D">
            <w:pPr>
              <w:spacing w:line="360" w:lineRule="auto"/>
              <w:jc w:val="center"/>
              <w:rPr>
                <w:rFonts w:ascii="宋体" w:hAnsi="宋体" w:cs="宋体"/>
                <w:color w:val="000000"/>
                <w:sz w:val="24"/>
                <w:szCs w:val="24"/>
              </w:rPr>
            </w:pPr>
          </w:p>
        </w:tc>
        <w:tc>
          <w:tcPr>
            <w:tcW w:w="1161" w:type="dxa"/>
            <w:noWrap w:val="0"/>
            <w:vAlign w:val="center"/>
          </w:tcPr>
          <w:p w14:paraId="6BC1139E">
            <w:pPr>
              <w:spacing w:line="360" w:lineRule="auto"/>
              <w:jc w:val="center"/>
              <w:rPr>
                <w:rFonts w:ascii="宋体" w:hAnsi="宋体" w:cs="宋体"/>
                <w:color w:val="000000"/>
                <w:sz w:val="24"/>
                <w:szCs w:val="24"/>
              </w:rPr>
            </w:pPr>
          </w:p>
        </w:tc>
      </w:tr>
      <w:tr w14:paraId="47AD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3F9502C4">
            <w:pPr>
              <w:spacing w:line="360" w:lineRule="auto"/>
              <w:jc w:val="center"/>
              <w:rPr>
                <w:rFonts w:ascii="宋体" w:hAnsi="宋体" w:cs="宋体"/>
                <w:color w:val="000000"/>
                <w:sz w:val="24"/>
                <w:szCs w:val="24"/>
              </w:rPr>
            </w:pPr>
          </w:p>
        </w:tc>
        <w:tc>
          <w:tcPr>
            <w:tcW w:w="1161" w:type="dxa"/>
            <w:noWrap w:val="0"/>
            <w:vAlign w:val="center"/>
          </w:tcPr>
          <w:p w14:paraId="6098F8C5">
            <w:pPr>
              <w:spacing w:line="360" w:lineRule="auto"/>
              <w:jc w:val="center"/>
              <w:rPr>
                <w:rFonts w:ascii="宋体" w:hAnsi="宋体" w:cs="宋体"/>
                <w:color w:val="000000"/>
                <w:sz w:val="24"/>
                <w:szCs w:val="24"/>
              </w:rPr>
            </w:pPr>
          </w:p>
        </w:tc>
        <w:tc>
          <w:tcPr>
            <w:tcW w:w="1161" w:type="dxa"/>
            <w:noWrap w:val="0"/>
            <w:vAlign w:val="center"/>
          </w:tcPr>
          <w:p w14:paraId="3347F7DB">
            <w:pPr>
              <w:spacing w:line="360" w:lineRule="auto"/>
              <w:jc w:val="center"/>
              <w:rPr>
                <w:rFonts w:ascii="宋体" w:hAnsi="宋体" w:cs="宋体"/>
                <w:color w:val="000000"/>
                <w:sz w:val="24"/>
                <w:szCs w:val="24"/>
              </w:rPr>
            </w:pPr>
          </w:p>
        </w:tc>
        <w:tc>
          <w:tcPr>
            <w:tcW w:w="1161" w:type="dxa"/>
            <w:noWrap w:val="0"/>
            <w:vAlign w:val="center"/>
          </w:tcPr>
          <w:p w14:paraId="7C1798EE">
            <w:pPr>
              <w:spacing w:line="360" w:lineRule="auto"/>
              <w:jc w:val="center"/>
              <w:rPr>
                <w:rFonts w:ascii="宋体" w:hAnsi="宋体" w:cs="宋体"/>
                <w:color w:val="000000"/>
                <w:sz w:val="24"/>
                <w:szCs w:val="24"/>
              </w:rPr>
            </w:pPr>
          </w:p>
        </w:tc>
        <w:tc>
          <w:tcPr>
            <w:tcW w:w="1161" w:type="dxa"/>
            <w:noWrap w:val="0"/>
            <w:vAlign w:val="center"/>
          </w:tcPr>
          <w:p w14:paraId="4D4F0FA7">
            <w:pPr>
              <w:spacing w:line="360" w:lineRule="auto"/>
              <w:jc w:val="center"/>
              <w:rPr>
                <w:rFonts w:ascii="宋体" w:hAnsi="宋体" w:cs="宋体"/>
                <w:color w:val="000000"/>
                <w:sz w:val="24"/>
                <w:szCs w:val="24"/>
              </w:rPr>
            </w:pPr>
          </w:p>
        </w:tc>
        <w:tc>
          <w:tcPr>
            <w:tcW w:w="1161" w:type="dxa"/>
            <w:noWrap w:val="0"/>
            <w:vAlign w:val="center"/>
          </w:tcPr>
          <w:p w14:paraId="20462513">
            <w:pPr>
              <w:spacing w:line="360" w:lineRule="auto"/>
              <w:jc w:val="center"/>
              <w:rPr>
                <w:rFonts w:ascii="宋体" w:hAnsi="宋体" w:cs="宋体"/>
                <w:color w:val="000000"/>
                <w:sz w:val="24"/>
                <w:szCs w:val="24"/>
              </w:rPr>
            </w:pPr>
          </w:p>
        </w:tc>
        <w:tc>
          <w:tcPr>
            <w:tcW w:w="1161" w:type="dxa"/>
            <w:noWrap w:val="0"/>
            <w:vAlign w:val="center"/>
          </w:tcPr>
          <w:p w14:paraId="24E01AC2">
            <w:pPr>
              <w:spacing w:line="360" w:lineRule="auto"/>
              <w:jc w:val="center"/>
              <w:rPr>
                <w:rFonts w:ascii="宋体" w:hAnsi="宋体" w:cs="宋体"/>
                <w:color w:val="000000"/>
                <w:sz w:val="24"/>
                <w:szCs w:val="24"/>
              </w:rPr>
            </w:pPr>
          </w:p>
        </w:tc>
        <w:tc>
          <w:tcPr>
            <w:tcW w:w="1161" w:type="dxa"/>
            <w:noWrap w:val="0"/>
            <w:vAlign w:val="center"/>
          </w:tcPr>
          <w:p w14:paraId="0E4E6B16">
            <w:pPr>
              <w:spacing w:line="360" w:lineRule="auto"/>
              <w:jc w:val="center"/>
              <w:rPr>
                <w:rFonts w:ascii="宋体" w:hAnsi="宋体" w:cs="宋体"/>
                <w:color w:val="000000"/>
                <w:sz w:val="24"/>
                <w:szCs w:val="24"/>
              </w:rPr>
            </w:pPr>
          </w:p>
        </w:tc>
      </w:tr>
      <w:tr w14:paraId="4A42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75C4E614">
            <w:pPr>
              <w:spacing w:line="360" w:lineRule="auto"/>
              <w:jc w:val="center"/>
              <w:rPr>
                <w:rFonts w:ascii="宋体" w:hAnsi="宋体" w:cs="宋体"/>
                <w:color w:val="000000"/>
                <w:sz w:val="24"/>
                <w:szCs w:val="24"/>
              </w:rPr>
            </w:pPr>
          </w:p>
        </w:tc>
        <w:tc>
          <w:tcPr>
            <w:tcW w:w="1161" w:type="dxa"/>
            <w:noWrap w:val="0"/>
            <w:vAlign w:val="center"/>
          </w:tcPr>
          <w:p w14:paraId="389841AF">
            <w:pPr>
              <w:spacing w:line="360" w:lineRule="auto"/>
              <w:jc w:val="center"/>
              <w:rPr>
                <w:rFonts w:ascii="宋体" w:hAnsi="宋体" w:cs="宋体"/>
                <w:color w:val="000000"/>
                <w:sz w:val="24"/>
                <w:szCs w:val="24"/>
              </w:rPr>
            </w:pPr>
          </w:p>
        </w:tc>
        <w:tc>
          <w:tcPr>
            <w:tcW w:w="1161" w:type="dxa"/>
            <w:noWrap w:val="0"/>
            <w:vAlign w:val="center"/>
          </w:tcPr>
          <w:p w14:paraId="18536EF4">
            <w:pPr>
              <w:spacing w:line="360" w:lineRule="auto"/>
              <w:jc w:val="center"/>
              <w:rPr>
                <w:rFonts w:ascii="宋体" w:hAnsi="宋体" w:cs="宋体"/>
                <w:color w:val="000000"/>
                <w:sz w:val="24"/>
                <w:szCs w:val="24"/>
              </w:rPr>
            </w:pPr>
          </w:p>
        </w:tc>
        <w:tc>
          <w:tcPr>
            <w:tcW w:w="1161" w:type="dxa"/>
            <w:noWrap w:val="0"/>
            <w:vAlign w:val="center"/>
          </w:tcPr>
          <w:p w14:paraId="0E6D3679">
            <w:pPr>
              <w:spacing w:line="360" w:lineRule="auto"/>
              <w:jc w:val="center"/>
              <w:rPr>
                <w:rFonts w:ascii="宋体" w:hAnsi="宋体" w:cs="宋体"/>
                <w:color w:val="000000"/>
                <w:sz w:val="24"/>
                <w:szCs w:val="24"/>
              </w:rPr>
            </w:pPr>
          </w:p>
        </w:tc>
        <w:tc>
          <w:tcPr>
            <w:tcW w:w="1161" w:type="dxa"/>
            <w:noWrap w:val="0"/>
            <w:vAlign w:val="center"/>
          </w:tcPr>
          <w:p w14:paraId="63BE5DB7">
            <w:pPr>
              <w:spacing w:line="360" w:lineRule="auto"/>
              <w:jc w:val="center"/>
              <w:rPr>
                <w:rFonts w:ascii="宋体" w:hAnsi="宋体" w:cs="宋体"/>
                <w:color w:val="000000"/>
                <w:sz w:val="24"/>
                <w:szCs w:val="24"/>
              </w:rPr>
            </w:pPr>
          </w:p>
        </w:tc>
        <w:tc>
          <w:tcPr>
            <w:tcW w:w="1161" w:type="dxa"/>
            <w:noWrap w:val="0"/>
            <w:vAlign w:val="center"/>
          </w:tcPr>
          <w:p w14:paraId="10161A37">
            <w:pPr>
              <w:spacing w:line="360" w:lineRule="auto"/>
              <w:jc w:val="center"/>
              <w:rPr>
                <w:rFonts w:ascii="宋体" w:hAnsi="宋体" w:cs="宋体"/>
                <w:color w:val="000000"/>
                <w:sz w:val="24"/>
                <w:szCs w:val="24"/>
              </w:rPr>
            </w:pPr>
          </w:p>
        </w:tc>
        <w:tc>
          <w:tcPr>
            <w:tcW w:w="1161" w:type="dxa"/>
            <w:noWrap w:val="0"/>
            <w:vAlign w:val="center"/>
          </w:tcPr>
          <w:p w14:paraId="5B98FA8A">
            <w:pPr>
              <w:spacing w:line="360" w:lineRule="auto"/>
              <w:jc w:val="center"/>
              <w:rPr>
                <w:rFonts w:ascii="宋体" w:hAnsi="宋体" w:cs="宋体"/>
                <w:color w:val="000000"/>
                <w:sz w:val="24"/>
                <w:szCs w:val="24"/>
              </w:rPr>
            </w:pPr>
          </w:p>
        </w:tc>
        <w:tc>
          <w:tcPr>
            <w:tcW w:w="1161" w:type="dxa"/>
            <w:noWrap w:val="0"/>
            <w:vAlign w:val="center"/>
          </w:tcPr>
          <w:p w14:paraId="4928EA44">
            <w:pPr>
              <w:spacing w:line="360" w:lineRule="auto"/>
              <w:jc w:val="center"/>
              <w:rPr>
                <w:rFonts w:ascii="宋体" w:hAnsi="宋体" w:cs="宋体"/>
                <w:color w:val="000000"/>
                <w:sz w:val="24"/>
                <w:szCs w:val="24"/>
              </w:rPr>
            </w:pPr>
          </w:p>
        </w:tc>
      </w:tr>
      <w:tr w14:paraId="1C41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55DD423B">
            <w:pPr>
              <w:spacing w:line="360" w:lineRule="auto"/>
              <w:jc w:val="center"/>
              <w:rPr>
                <w:rFonts w:ascii="宋体" w:hAnsi="宋体" w:cs="宋体"/>
                <w:color w:val="000000"/>
                <w:sz w:val="24"/>
                <w:szCs w:val="24"/>
              </w:rPr>
            </w:pPr>
          </w:p>
        </w:tc>
        <w:tc>
          <w:tcPr>
            <w:tcW w:w="1161" w:type="dxa"/>
            <w:noWrap w:val="0"/>
            <w:vAlign w:val="center"/>
          </w:tcPr>
          <w:p w14:paraId="5E698612">
            <w:pPr>
              <w:spacing w:line="360" w:lineRule="auto"/>
              <w:jc w:val="center"/>
              <w:rPr>
                <w:rFonts w:ascii="宋体" w:hAnsi="宋体" w:cs="宋体"/>
                <w:color w:val="000000"/>
                <w:sz w:val="24"/>
                <w:szCs w:val="24"/>
              </w:rPr>
            </w:pPr>
          </w:p>
        </w:tc>
        <w:tc>
          <w:tcPr>
            <w:tcW w:w="1161" w:type="dxa"/>
            <w:noWrap w:val="0"/>
            <w:vAlign w:val="center"/>
          </w:tcPr>
          <w:p w14:paraId="50DCB8C5">
            <w:pPr>
              <w:spacing w:line="360" w:lineRule="auto"/>
              <w:jc w:val="center"/>
              <w:rPr>
                <w:rFonts w:ascii="宋体" w:hAnsi="宋体" w:cs="宋体"/>
                <w:color w:val="000000"/>
                <w:sz w:val="24"/>
                <w:szCs w:val="24"/>
              </w:rPr>
            </w:pPr>
          </w:p>
        </w:tc>
        <w:tc>
          <w:tcPr>
            <w:tcW w:w="1161" w:type="dxa"/>
            <w:noWrap w:val="0"/>
            <w:vAlign w:val="center"/>
          </w:tcPr>
          <w:p w14:paraId="32542EB0">
            <w:pPr>
              <w:spacing w:line="360" w:lineRule="auto"/>
              <w:jc w:val="center"/>
              <w:rPr>
                <w:rFonts w:ascii="宋体" w:hAnsi="宋体" w:cs="宋体"/>
                <w:color w:val="000000"/>
                <w:sz w:val="24"/>
                <w:szCs w:val="24"/>
              </w:rPr>
            </w:pPr>
          </w:p>
        </w:tc>
        <w:tc>
          <w:tcPr>
            <w:tcW w:w="1161" w:type="dxa"/>
            <w:noWrap w:val="0"/>
            <w:vAlign w:val="center"/>
          </w:tcPr>
          <w:p w14:paraId="0D59B08E">
            <w:pPr>
              <w:spacing w:line="360" w:lineRule="auto"/>
              <w:jc w:val="center"/>
              <w:rPr>
                <w:rFonts w:ascii="宋体" w:hAnsi="宋体" w:cs="宋体"/>
                <w:color w:val="000000"/>
                <w:sz w:val="24"/>
                <w:szCs w:val="24"/>
              </w:rPr>
            </w:pPr>
          </w:p>
        </w:tc>
        <w:tc>
          <w:tcPr>
            <w:tcW w:w="1161" w:type="dxa"/>
            <w:noWrap w:val="0"/>
            <w:vAlign w:val="center"/>
          </w:tcPr>
          <w:p w14:paraId="2300BD46">
            <w:pPr>
              <w:spacing w:line="360" w:lineRule="auto"/>
              <w:jc w:val="center"/>
              <w:rPr>
                <w:rFonts w:ascii="宋体" w:hAnsi="宋体" w:cs="宋体"/>
                <w:color w:val="000000"/>
                <w:sz w:val="24"/>
                <w:szCs w:val="24"/>
              </w:rPr>
            </w:pPr>
          </w:p>
        </w:tc>
        <w:tc>
          <w:tcPr>
            <w:tcW w:w="1161" w:type="dxa"/>
            <w:noWrap w:val="0"/>
            <w:vAlign w:val="center"/>
          </w:tcPr>
          <w:p w14:paraId="1FAF71BA">
            <w:pPr>
              <w:spacing w:line="360" w:lineRule="auto"/>
              <w:jc w:val="center"/>
              <w:rPr>
                <w:rFonts w:ascii="宋体" w:hAnsi="宋体" w:cs="宋体"/>
                <w:color w:val="000000"/>
                <w:sz w:val="24"/>
                <w:szCs w:val="24"/>
              </w:rPr>
            </w:pPr>
          </w:p>
        </w:tc>
        <w:tc>
          <w:tcPr>
            <w:tcW w:w="1161" w:type="dxa"/>
            <w:noWrap w:val="0"/>
            <w:vAlign w:val="center"/>
          </w:tcPr>
          <w:p w14:paraId="5A526EE2">
            <w:pPr>
              <w:spacing w:line="360" w:lineRule="auto"/>
              <w:jc w:val="center"/>
              <w:rPr>
                <w:rFonts w:ascii="宋体" w:hAnsi="宋体" w:cs="宋体"/>
                <w:color w:val="000000"/>
                <w:sz w:val="24"/>
                <w:szCs w:val="24"/>
              </w:rPr>
            </w:pPr>
          </w:p>
        </w:tc>
      </w:tr>
      <w:tr w14:paraId="46F3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6F69BCB0">
            <w:pPr>
              <w:spacing w:line="360" w:lineRule="auto"/>
              <w:jc w:val="center"/>
              <w:rPr>
                <w:rFonts w:ascii="宋体" w:hAnsi="宋体" w:cs="宋体"/>
                <w:color w:val="000000"/>
                <w:sz w:val="24"/>
                <w:szCs w:val="24"/>
              </w:rPr>
            </w:pPr>
          </w:p>
        </w:tc>
        <w:tc>
          <w:tcPr>
            <w:tcW w:w="1161" w:type="dxa"/>
            <w:noWrap w:val="0"/>
            <w:vAlign w:val="center"/>
          </w:tcPr>
          <w:p w14:paraId="133A9FD3">
            <w:pPr>
              <w:spacing w:line="360" w:lineRule="auto"/>
              <w:jc w:val="center"/>
              <w:rPr>
                <w:rFonts w:ascii="宋体" w:hAnsi="宋体" w:cs="宋体"/>
                <w:color w:val="000000"/>
                <w:sz w:val="24"/>
                <w:szCs w:val="24"/>
              </w:rPr>
            </w:pPr>
          </w:p>
        </w:tc>
        <w:tc>
          <w:tcPr>
            <w:tcW w:w="1161" w:type="dxa"/>
            <w:noWrap w:val="0"/>
            <w:vAlign w:val="center"/>
          </w:tcPr>
          <w:p w14:paraId="01112037">
            <w:pPr>
              <w:spacing w:line="360" w:lineRule="auto"/>
              <w:jc w:val="center"/>
              <w:rPr>
                <w:rFonts w:ascii="宋体" w:hAnsi="宋体" w:cs="宋体"/>
                <w:color w:val="000000"/>
                <w:sz w:val="24"/>
                <w:szCs w:val="24"/>
              </w:rPr>
            </w:pPr>
          </w:p>
        </w:tc>
        <w:tc>
          <w:tcPr>
            <w:tcW w:w="1161" w:type="dxa"/>
            <w:noWrap w:val="0"/>
            <w:vAlign w:val="center"/>
          </w:tcPr>
          <w:p w14:paraId="31A5CEA0">
            <w:pPr>
              <w:spacing w:line="360" w:lineRule="auto"/>
              <w:jc w:val="center"/>
              <w:rPr>
                <w:rFonts w:ascii="宋体" w:hAnsi="宋体" w:cs="宋体"/>
                <w:color w:val="000000"/>
                <w:sz w:val="24"/>
                <w:szCs w:val="24"/>
              </w:rPr>
            </w:pPr>
          </w:p>
        </w:tc>
        <w:tc>
          <w:tcPr>
            <w:tcW w:w="1161" w:type="dxa"/>
            <w:noWrap w:val="0"/>
            <w:vAlign w:val="center"/>
          </w:tcPr>
          <w:p w14:paraId="5BB3F7B2">
            <w:pPr>
              <w:spacing w:line="360" w:lineRule="auto"/>
              <w:jc w:val="center"/>
              <w:rPr>
                <w:rFonts w:ascii="宋体" w:hAnsi="宋体" w:cs="宋体"/>
                <w:color w:val="000000"/>
                <w:sz w:val="24"/>
                <w:szCs w:val="24"/>
              </w:rPr>
            </w:pPr>
          </w:p>
        </w:tc>
        <w:tc>
          <w:tcPr>
            <w:tcW w:w="1161" w:type="dxa"/>
            <w:noWrap w:val="0"/>
            <w:vAlign w:val="center"/>
          </w:tcPr>
          <w:p w14:paraId="5F6B5471">
            <w:pPr>
              <w:spacing w:line="360" w:lineRule="auto"/>
              <w:jc w:val="center"/>
              <w:rPr>
                <w:rFonts w:ascii="宋体" w:hAnsi="宋体" w:cs="宋体"/>
                <w:color w:val="000000"/>
                <w:sz w:val="24"/>
                <w:szCs w:val="24"/>
              </w:rPr>
            </w:pPr>
          </w:p>
        </w:tc>
        <w:tc>
          <w:tcPr>
            <w:tcW w:w="1161" w:type="dxa"/>
            <w:noWrap w:val="0"/>
            <w:vAlign w:val="center"/>
          </w:tcPr>
          <w:p w14:paraId="285C9B59">
            <w:pPr>
              <w:spacing w:line="360" w:lineRule="auto"/>
              <w:jc w:val="center"/>
              <w:rPr>
                <w:rFonts w:ascii="宋体" w:hAnsi="宋体" w:cs="宋体"/>
                <w:color w:val="000000"/>
                <w:sz w:val="24"/>
                <w:szCs w:val="24"/>
              </w:rPr>
            </w:pPr>
          </w:p>
        </w:tc>
        <w:tc>
          <w:tcPr>
            <w:tcW w:w="1161" w:type="dxa"/>
            <w:noWrap w:val="0"/>
            <w:vAlign w:val="center"/>
          </w:tcPr>
          <w:p w14:paraId="165AF83E">
            <w:pPr>
              <w:spacing w:line="360" w:lineRule="auto"/>
              <w:jc w:val="center"/>
              <w:rPr>
                <w:rFonts w:ascii="宋体" w:hAnsi="宋体" w:cs="宋体"/>
                <w:color w:val="000000"/>
                <w:sz w:val="24"/>
                <w:szCs w:val="24"/>
              </w:rPr>
            </w:pPr>
          </w:p>
        </w:tc>
      </w:tr>
      <w:tr w14:paraId="1E15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36D220F0">
            <w:pPr>
              <w:spacing w:line="360" w:lineRule="auto"/>
              <w:jc w:val="center"/>
              <w:rPr>
                <w:rFonts w:ascii="宋体" w:hAnsi="宋体" w:cs="宋体"/>
                <w:color w:val="000000"/>
                <w:sz w:val="24"/>
                <w:szCs w:val="24"/>
              </w:rPr>
            </w:pPr>
          </w:p>
        </w:tc>
        <w:tc>
          <w:tcPr>
            <w:tcW w:w="1161" w:type="dxa"/>
            <w:noWrap w:val="0"/>
            <w:vAlign w:val="center"/>
          </w:tcPr>
          <w:p w14:paraId="45B026E0">
            <w:pPr>
              <w:spacing w:line="360" w:lineRule="auto"/>
              <w:jc w:val="center"/>
              <w:rPr>
                <w:rFonts w:ascii="宋体" w:hAnsi="宋体" w:cs="宋体"/>
                <w:color w:val="000000"/>
                <w:sz w:val="24"/>
                <w:szCs w:val="24"/>
              </w:rPr>
            </w:pPr>
          </w:p>
        </w:tc>
        <w:tc>
          <w:tcPr>
            <w:tcW w:w="1161" w:type="dxa"/>
            <w:noWrap w:val="0"/>
            <w:vAlign w:val="center"/>
          </w:tcPr>
          <w:p w14:paraId="74A8EEED">
            <w:pPr>
              <w:spacing w:line="360" w:lineRule="auto"/>
              <w:jc w:val="center"/>
              <w:rPr>
                <w:rFonts w:ascii="宋体" w:hAnsi="宋体" w:cs="宋体"/>
                <w:color w:val="000000"/>
                <w:sz w:val="24"/>
                <w:szCs w:val="24"/>
              </w:rPr>
            </w:pPr>
          </w:p>
        </w:tc>
        <w:tc>
          <w:tcPr>
            <w:tcW w:w="1161" w:type="dxa"/>
            <w:noWrap w:val="0"/>
            <w:vAlign w:val="center"/>
          </w:tcPr>
          <w:p w14:paraId="029E109D">
            <w:pPr>
              <w:spacing w:line="360" w:lineRule="auto"/>
              <w:jc w:val="center"/>
              <w:rPr>
                <w:rFonts w:ascii="宋体" w:hAnsi="宋体" w:cs="宋体"/>
                <w:color w:val="000000"/>
                <w:sz w:val="24"/>
                <w:szCs w:val="24"/>
              </w:rPr>
            </w:pPr>
          </w:p>
        </w:tc>
        <w:tc>
          <w:tcPr>
            <w:tcW w:w="1161" w:type="dxa"/>
            <w:noWrap w:val="0"/>
            <w:vAlign w:val="center"/>
          </w:tcPr>
          <w:p w14:paraId="74C6728B">
            <w:pPr>
              <w:spacing w:line="360" w:lineRule="auto"/>
              <w:jc w:val="center"/>
              <w:rPr>
                <w:rFonts w:ascii="宋体" w:hAnsi="宋体" w:cs="宋体"/>
                <w:color w:val="000000"/>
                <w:sz w:val="24"/>
                <w:szCs w:val="24"/>
              </w:rPr>
            </w:pPr>
          </w:p>
        </w:tc>
        <w:tc>
          <w:tcPr>
            <w:tcW w:w="1161" w:type="dxa"/>
            <w:noWrap w:val="0"/>
            <w:vAlign w:val="center"/>
          </w:tcPr>
          <w:p w14:paraId="71614C99">
            <w:pPr>
              <w:spacing w:line="360" w:lineRule="auto"/>
              <w:jc w:val="center"/>
              <w:rPr>
                <w:rFonts w:ascii="宋体" w:hAnsi="宋体" w:cs="宋体"/>
                <w:color w:val="000000"/>
                <w:sz w:val="24"/>
                <w:szCs w:val="24"/>
              </w:rPr>
            </w:pPr>
          </w:p>
        </w:tc>
        <w:tc>
          <w:tcPr>
            <w:tcW w:w="1161" w:type="dxa"/>
            <w:noWrap w:val="0"/>
            <w:vAlign w:val="center"/>
          </w:tcPr>
          <w:p w14:paraId="6291FD9F">
            <w:pPr>
              <w:spacing w:line="360" w:lineRule="auto"/>
              <w:jc w:val="center"/>
              <w:rPr>
                <w:rFonts w:ascii="宋体" w:hAnsi="宋体" w:cs="宋体"/>
                <w:color w:val="000000"/>
                <w:sz w:val="24"/>
                <w:szCs w:val="24"/>
              </w:rPr>
            </w:pPr>
          </w:p>
        </w:tc>
        <w:tc>
          <w:tcPr>
            <w:tcW w:w="1161" w:type="dxa"/>
            <w:noWrap w:val="0"/>
            <w:vAlign w:val="center"/>
          </w:tcPr>
          <w:p w14:paraId="4FD24C6F">
            <w:pPr>
              <w:spacing w:line="360" w:lineRule="auto"/>
              <w:jc w:val="center"/>
              <w:rPr>
                <w:rFonts w:ascii="宋体" w:hAnsi="宋体" w:cs="宋体"/>
                <w:color w:val="000000"/>
                <w:sz w:val="24"/>
                <w:szCs w:val="24"/>
              </w:rPr>
            </w:pPr>
          </w:p>
        </w:tc>
      </w:tr>
      <w:tr w14:paraId="181D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303E241B">
            <w:pPr>
              <w:spacing w:line="360" w:lineRule="auto"/>
              <w:jc w:val="center"/>
              <w:rPr>
                <w:rFonts w:ascii="宋体" w:hAnsi="宋体" w:cs="宋体"/>
                <w:color w:val="000000"/>
                <w:sz w:val="24"/>
                <w:szCs w:val="24"/>
              </w:rPr>
            </w:pPr>
          </w:p>
        </w:tc>
        <w:tc>
          <w:tcPr>
            <w:tcW w:w="1161" w:type="dxa"/>
            <w:noWrap w:val="0"/>
            <w:vAlign w:val="center"/>
          </w:tcPr>
          <w:p w14:paraId="065AFCB9">
            <w:pPr>
              <w:spacing w:line="360" w:lineRule="auto"/>
              <w:jc w:val="center"/>
              <w:rPr>
                <w:rFonts w:ascii="宋体" w:hAnsi="宋体" w:cs="宋体"/>
                <w:color w:val="000000"/>
                <w:sz w:val="24"/>
                <w:szCs w:val="24"/>
              </w:rPr>
            </w:pPr>
          </w:p>
        </w:tc>
        <w:tc>
          <w:tcPr>
            <w:tcW w:w="1161" w:type="dxa"/>
            <w:noWrap w:val="0"/>
            <w:vAlign w:val="center"/>
          </w:tcPr>
          <w:p w14:paraId="113FDA48">
            <w:pPr>
              <w:spacing w:line="360" w:lineRule="auto"/>
              <w:jc w:val="center"/>
              <w:rPr>
                <w:rFonts w:ascii="宋体" w:hAnsi="宋体" w:cs="宋体"/>
                <w:color w:val="000000"/>
                <w:sz w:val="24"/>
                <w:szCs w:val="24"/>
              </w:rPr>
            </w:pPr>
          </w:p>
        </w:tc>
        <w:tc>
          <w:tcPr>
            <w:tcW w:w="1161" w:type="dxa"/>
            <w:noWrap w:val="0"/>
            <w:vAlign w:val="center"/>
          </w:tcPr>
          <w:p w14:paraId="43AC9752">
            <w:pPr>
              <w:spacing w:line="360" w:lineRule="auto"/>
              <w:jc w:val="center"/>
              <w:rPr>
                <w:rFonts w:ascii="宋体" w:hAnsi="宋体" w:cs="宋体"/>
                <w:color w:val="000000"/>
                <w:sz w:val="24"/>
                <w:szCs w:val="24"/>
              </w:rPr>
            </w:pPr>
          </w:p>
        </w:tc>
        <w:tc>
          <w:tcPr>
            <w:tcW w:w="1161" w:type="dxa"/>
            <w:noWrap w:val="0"/>
            <w:vAlign w:val="center"/>
          </w:tcPr>
          <w:p w14:paraId="24C85D06">
            <w:pPr>
              <w:spacing w:line="360" w:lineRule="auto"/>
              <w:jc w:val="center"/>
              <w:rPr>
                <w:rFonts w:ascii="宋体" w:hAnsi="宋体" w:cs="宋体"/>
                <w:color w:val="000000"/>
                <w:sz w:val="24"/>
                <w:szCs w:val="24"/>
              </w:rPr>
            </w:pPr>
          </w:p>
        </w:tc>
        <w:tc>
          <w:tcPr>
            <w:tcW w:w="1161" w:type="dxa"/>
            <w:noWrap w:val="0"/>
            <w:vAlign w:val="center"/>
          </w:tcPr>
          <w:p w14:paraId="2B45D0EE">
            <w:pPr>
              <w:spacing w:line="360" w:lineRule="auto"/>
              <w:jc w:val="center"/>
              <w:rPr>
                <w:rFonts w:ascii="宋体" w:hAnsi="宋体" w:cs="宋体"/>
                <w:color w:val="000000"/>
                <w:sz w:val="24"/>
                <w:szCs w:val="24"/>
              </w:rPr>
            </w:pPr>
          </w:p>
        </w:tc>
        <w:tc>
          <w:tcPr>
            <w:tcW w:w="1161" w:type="dxa"/>
            <w:noWrap w:val="0"/>
            <w:vAlign w:val="center"/>
          </w:tcPr>
          <w:p w14:paraId="497B409A">
            <w:pPr>
              <w:spacing w:line="360" w:lineRule="auto"/>
              <w:jc w:val="center"/>
              <w:rPr>
                <w:rFonts w:ascii="宋体" w:hAnsi="宋体" w:cs="宋体"/>
                <w:color w:val="000000"/>
                <w:sz w:val="24"/>
                <w:szCs w:val="24"/>
              </w:rPr>
            </w:pPr>
          </w:p>
        </w:tc>
        <w:tc>
          <w:tcPr>
            <w:tcW w:w="1161" w:type="dxa"/>
            <w:noWrap w:val="0"/>
            <w:vAlign w:val="center"/>
          </w:tcPr>
          <w:p w14:paraId="38954EA8">
            <w:pPr>
              <w:spacing w:line="360" w:lineRule="auto"/>
              <w:jc w:val="center"/>
              <w:rPr>
                <w:rFonts w:ascii="宋体" w:hAnsi="宋体" w:cs="宋体"/>
                <w:color w:val="000000"/>
                <w:sz w:val="24"/>
                <w:szCs w:val="24"/>
              </w:rPr>
            </w:pPr>
          </w:p>
        </w:tc>
      </w:tr>
      <w:tr w14:paraId="4C62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1A4E8FA8">
            <w:pPr>
              <w:spacing w:line="360" w:lineRule="auto"/>
              <w:jc w:val="center"/>
              <w:rPr>
                <w:rFonts w:ascii="宋体" w:hAnsi="宋体" w:cs="宋体"/>
                <w:color w:val="000000"/>
                <w:sz w:val="24"/>
                <w:szCs w:val="24"/>
              </w:rPr>
            </w:pPr>
          </w:p>
        </w:tc>
        <w:tc>
          <w:tcPr>
            <w:tcW w:w="1161" w:type="dxa"/>
            <w:noWrap w:val="0"/>
            <w:vAlign w:val="center"/>
          </w:tcPr>
          <w:p w14:paraId="6A6CECB4">
            <w:pPr>
              <w:spacing w:line="360" w:lineRule="auto"/>
              <w:jc w:val="center"/>
              <w:rPr>
                <w:rFonts w:ascii="宋体" w:hAnsi="宋体" w:cs="宋体"/>
                <w:color w:val="000000"/>
                <w:sz w:val="24"/>
                <w:szCs w:val="24"/>
              </w:rPr>
            </w:pPr>
          </w:p>
        </w:tc>
        <w:tc>
          <w:tcPr>
            <w:tcW w:w="1161" w:type="dxa"/>
            <w:noWrap w:val="0"/>
            <w:vAlign w:val="center"/>
          </w:tcPr>
          <w:p w14:paraId="61B3EBC9">
            <w:pPr>
              <w:spacing w:line="360" w:lineRule="auto"/>
              <w:jc w:val="center"/>
              <w:rPr>
                <w:rFonts w:ascii="宋体" w:hAnsi="宋体" w:cs="宋体"/>
                <w:color w:val="000000"/>
                <w:sz w:val="24"/>
                <w:szCs w:val="24"/>
              </w:rPr>
            </w:pPr>
          </w:p>
        </w:tc>
        <w:tc>
          <w:tcPr>
            <w:tcW w:w="1161" w:type="dxa"/>
            <w:noWrap w:val="0"/>
            <w:vAlign w:val="center"/>
          </w:tcPr>
          <w:p w14:paraId="42B900C8">
            <w:pPr>
              <w:spacing w:line="360" w:lineRule="auto"/>
              <w:jc w:val="center"/>
              <w:rPr>
                <w:rFonts w:ascii="宋体" w:hAnsi="宋体" w:cs="宋体"/>
                <w:color w:val="000000"/>
                <w:sz w:val="24"/>
                <w:szCs w:val="24"/>
              </w:rPr>
            </w:pPr>
          </w:p>
        </w:tc>
        <w:tc>
          <w:tcPr>
            <w:tcW w:w="1161" w:type="dxa"/>
            <w:noWrap w:val="0"/>
            <w:vAlign w:val="center"/>
          </w:tcPr>
          <w:p w14:paraId="4608176C">
            <w:pPr>
              <w:spacing w:line="360" w:lineRule="auto"/>
              <w:jc w:val="center"/>
              <w:rPr>
                <w:rFonts w:ascii="宋体" w:hAnsi="宋体" w:cs="宋体"/>
                <w:color w:val="000000"/>
                <w:sz w:val="24"/>
                <w:szCs w:val="24"/>
              </w:rPr>
            </w:pPr>
          </w:p>
        </w:tc>
        <w:tc>
          <w:tcPr>
            <w:tcW w:w="1161" w:type="dxa"/>
            <w:noWrap w:val="0"/>
            <w:vAlign w:val="center"/>
          </w:tcPr>
          <w:p w14:paraId="0B01AAC5">
            <w:pPr>
              <w:spacing w:line="360" w:lineRule="auto"/>
              <w:jc w:val="center"/>
              <w:rPr>
                <w:rFonts w:ascii="宋体" w:hAnsi="宋体" w:cs="宋体"/>
                <w:color w:val="000000"/>
                <w:sz w:val="24"/>
                <w:szCs w:val="24"/>
              </w:rPr>
            </w:pPr>
          </w:p>
        </w:tc>
        <w:tc>
          <w:tcPr>
            <w:tcW w:w="1161" w:type="dxa"/>
            <w:noWrap w:val="0"/>
            <w:vAlign w:val="center"/>
          </w:tcPr>
          <w:p w14:paraId="016A985A">
            <w:pPr>
              <w:spacing w:line="360" w:lineRule="auto"/>
              <w:jc w:val="center"/>
              <w:rPr>
                <w:rFonts w:ascii="宋体" w:hAnsi="宋体" w:cs="宋体"/>
                <w:color w:val="000000"/>
                <w:sz w:val="24"/>
                <w:szCs w:val="24"/>
              </w:rPr>
            </w:pPr>
          </w:p>
        </w:tc>
        <w:tc>
          <w:tcPr>
            <w:tcW w:w="1161" w:type="dxa"/>
            <w:noWrap w:val="0"/>
            <w:vAlign w:val="center"/>
          </w:tcPr>
          <w:p w14:paraId="6761B500">
            <w:pPr>
              <w:spacing w:line="360" w:lineRule="auto"/>
              <w:jc w:val="center"/>
              <w:rPr>
                <w:rFonts w:ascii="宋体" w:hAnsi="宋体" w:cs="宋体"/>
                <w:color w:val="000000"/>
                <w:sz w:val="24"/>
                <w:szCs w:val="24"/>
              </w:rPr>
            </w:pPr>
          </w:p>
        </w:tc>
      </w:tr>
      <w:tr w14:paraId="03D8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5BA20B99">
            <w:pPr>
              <w:spacing w:line="360" w:lineRule="auto"/>
              <w:jc w:val="center"/>
              <w:rPr>
                <w:rFonts w:ascii="宋体" w:hAnsi="宋体" w:cs="宋体"/>
                <w:color w:val="000000"/>
                <w:sz w:val="24"/>
                <w:szCs w:val="24"/>
              </w:rPr>
            </w:pPr>
          </w:p>
        </w:tc>
        <w:tc>
          <w:tcPr>
            <w:tcW w:w="1161" w:type="dxa"/>
            <w:noWrap w:val="0"/>
            <w:vAlign w:val="center"/>
          </w:tcPr>
          <w:p w14:paraId="39DD1172">
            <w:pPr>
              <w:spacing w:line="360" w:lineRule="auto"/>
              <w:jc w:val="center"/>
              <w:rPr>
                <w:rFonts w:ascii="宋体" w:hAnsi="宋体" w:cs="宋体"/>
                <w:color w:val="000000"/>
                <w:sz w:val="24"/>
                <w:szCs w:val="24"/>
              </w:rPr>
            </w:pPr>
          </w:p>
        </w:tc>
        <w:tc>
          <w:tcPr>
            <w:tcW w:w="1161" w:type="dxa"/>
            <w:noWrap w:val="0"/>
            <w:vAlign w:val="center"/>
          </w:tcPr>
          <w:p w14:paraId="7F1A482F">
            <w:pPr>
              <w:spacing w:line="360" w:lineRule="auto"/>
              <w:jc w:val="center"/>
              <w:rPr>
                <w:rFonts w:ascii="宋体" w:hAnsi="宋体" w:cs="宋体"/>
                <w:color w:val="000000"/>
                <w:sz w:val="24"/>
                <w:szCs w:val="24"/>
              </w:rPr>
            </w:pPr>
          </w:p>
        </w:tc>
        <w:tc>
          <w:tcPr>
            <w:tcW w:w="1161" w:type="dxa"/>
            <w:noWrap w:val="0"/>
            <w:vAlign w:val="center"/>
          </w:tcPr>
          <w:p w14:paraId="2ED9BA7B">
            <w:pPr>
              <w:spacing w:line="360" w:lineRule="auto"/>
              <w:jc w:val="center"/>
              <w:rPr>
                <w:rFonts w:ascii="宋体" w:hAnsi="宋体" w:cs="宋体"/>
                <w:color w:val="000000"/>
                <w:sz w:val="24"/>
                <w:szCs w:val="24"/>
              </w:rPr>
            </w:pPr>
          </w:p>
        </w:tc>
        <w:tc>
          <w:tcPr>
            <w:tcW w:w="1161" w:type="dxa"/>
            <w:noWrap w:val="0"/>
            <w:vAlign w:val="center"/>
          </w:tcPr>
          <w:p w14:paraId="1E001BA4">
            <w:pPr>
              <w:spacing w:line="360" w:lineRule="auto"/>
              <w:jc w:val="center"/>
              <w:rPr>
                <w:rFonts w:ascii="宋体" w:hAnsi="宋体" w:cs="宋体"/>
                <w:color w:val="000000"/>
                <w:sz w:val="24"/>
                <w:szCs w:val="24"/>
              </w:rPr>
            </w:pPr>
          </w:p>
        </w:tc>
        <w:tc>
          <w:tcPr>
            <w:tcW w:w="1161" w:type="dxa"/>
            <w:noWrap w:val="0"/>
            <w:vAlign w:val="center"/>
          </w:tcPr>
          <w:p w14:paraId="3EAD8C21">
            <w:pPr>
              <w:spacing w:line="360" w:lineRule="auto"/>
              <w:jc w:val="center"/>
              <w:rPr>
                <w:rFonts w:ascii="宋体" w:hAnsi="宋体" w:cs="宋体"/>
                <w:color w:val="000000"/>
                <w:sz w:val="24"/>
                <w:szCs w:val="24"/>
              </w:rPr>
            </w:pPr>
          </w:p>
        </w:tc>
        <w:tc>
          <w:tcPr>
            <w:tcW w:w="1161" w:type="dxa"/>
            <w:noWrap w:val="0"/>
            <w:vAlign w:val="center"/>
          </w:tcPr>
          <w:p w14:paraId="4C17D454">
            <w:pPr>
              <w:spacing w:line="360" w:lineRule="auto"/>
              <w:jc w:val="center"/>
              <w:rPr>
                <w:rFonts w:ascii="宋体" w:hAnsi="宋体" w:cs="宋体"/>
                <w:color w:val="000000"/>
                <w:sz w:val="24"/>
                <w:szCs w:val="24"/>
              </w:rPr>
            </w:pPr>
          </w:p>
        </w:tc>
        <w:tc>
          <w:tcPr>
            <w:tcW w:w="1161" w:type="dxa"/>
            <w:noWrap w:val="0"/>
            <w:vAlign w:val="center"/>
          </w:tcPr>
          <w:p w14:paraId="33C6FF91">
            <w:pPr>
              <w:spacing w:line="360" w:lineRule="auto"/>
              <w:jc w:val="center"/>
              <w:rPr>
                <w:rFonts w:ascii="宋体" w:hAnsi="宋体" w:cs="宋体"/>
                <w:color w:val="000000"/>
                <w:sz w:val="24"/>
                <w:szCs w:val="24"/>
              </w:rPr>
            </w:pPr>
          </w:p>
        </w:tc>
      </w:tr>
      <w:tr w14:paraId="1DFA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5939AA0B">
            <w:pPr>
              <w:spacing w:line="360" w:lineRule="auto"/>
              <w:jc w:val="center"/>
              <w:rPr>
                <w:rFonts w:ascii="宋体" w:hAnsi="宋体" w:cs="宋体"/>
                <w:color w:val="000000"/>
                <w:sz w:val="24"/>
                <w:szCs w:val="24"/>
              </w:rPr>
            </w:pPr>
          </w:p>
        </w:tc>
        <w:tc>
          <w:tcPr>
            <w:tcW w:w="1161" w:type="dxa"/>
            <w:noWrap w:val="0"/>
            <w:vAlign w:val="center"/>
          </w:tcPr>
          <w:p w14:paraId="26D655F8">
            <w:pPr>
              <w:spacing w:line="360" w:lineRule="auto"/>
              <w:jc w:val="center"/>
              <w:rPr>
                <w:rFonts w:ascii="宋体" w:hAnsi="宋体" w:cs="宋体"/>
                <w:color w:val="000000"/>
                <w:sz w:val="24"/>
                <w:szCs w:val="24"/>
              </w:rPr>
            </w:pPr>
          </w:p>
        </w:tc>
        <w:tc>
          <w:tcPr>
            <w:tcW w:w="1161" w:type="dxa"/>
            <w:noWrap w:val="0"/>
            <w:vAlign w:val="center"/>
          </w:tcPr>
          <w:p w14:paraId="275BD37A">
            <w:pPr>
              <w:spacing w:line="360" w:lineRule="auto"/>
              <w:jc w:val="center"/>
              <w:rPr>
                <w:rFonts w:ascii="宋体" w:hAnsi="宋体" w:cs="宋体"/>
                <w:color w:val="000000"/>
                <w:sz w:val="24"/>
                <w:szCs w:val="24"/>
              </w:rPr>
            </w:pPr>
          </w:p>
        </w:tc>
        <w:tc>
          <w:tcPr>
            <w:tcW w:w="1161" w:type="dxa"/>
            <w:noWrap w:val="0"/>
            <w:vAlign w:val="center"/>
          </w:tcPr>
          <w:p w14:paraId="3EB328D2">
            <w:pPr>
              <w:spacing w:line="360" w:lineRule="auto"/>
              <w:jc w:val="center"/>
              <w:rPr>
                <w:rFonts w:ascii="宋体" w:hAnsi="宋体" w:cs="宋体"/>
                <w:color w:val="000000"/>
                <w:sz w:val="24"/>
                <w:szCs w:val="24"/>
              </w:rPr>
            </w:pPr>
          </w:p>
        </w:tc>
        <w:tc>
          <w:tcPr>
            <w:tcW w:w="1161" w:type="dxa"/>
            <w:noWrap w:val="0"/>
            <w:vAlign w:val="center"/>
          </w:tcPr>
          <w:p w14:paraId="5A1FE337">
            <w:pPr>
              <w:spacing w:line="360" w:lineRule="auto"/>
              <w:jc w:val="center"/>
              <w:rPr>
                <w:rFonts w:ascii="宋体" w:hAnsi="宋体" w:cs="宋体"/>
                <w:color w:val="000000"/>
                <w:sz w:val="24"/>
                <w:szCs w:val="24"/>
              </w:rPr>
            </w:pPr>
          </w:p>
        </w:tc>
        <w:tc>
          <w:tcPr>
            <w:tcW w:w="1161" w:type="dxa"/>
            <w:noWrap w:val="0"/>
            <w:vAlign w:val="center"/>
          </w:tcPr>
          <w:p w14:paraId="75966617">
            <w:pPr>
              <w:spacing w:line="360" w:lineRule="auto"/>
              <w:jc w:val="center"/>
              <w:rPr>
                <w:rFonts w:ascii="宋体" w:hAnsi="宋体" w:cs="宋体"/>
                <w:color w:val="000000"/>
                <w:sz w:val="24"/>
                <w:szCs w:val="24"/>
              </w:rPr>
            </w:pPr>
          </w:p>
        </w:tc>
        <w:tc>
          <w:tcPr>
            <w:tcW w:w="1161" w:type="dxa"/>
            <w:noWrap w:val="0"/>
            <w:vAlign w:val="center"/>
          </w:tcPr>
          <w:p w14:paraId="3296F84A">
            <w:pPr>
              <w:spacing w:line="360" w:lineRule="auto"/>
              <w:jc w:val="center"/>
              <w:rPr>
                <w:rFonts w:ascii="宋体" w:hAnsi="宋体" w:cs="宋体"/>
                <w:color w:val="000000"/>
                <w:sz w:val="24"/>
                <w:szCs w:val="24"/>
              </w:rPr>
            </w:pPr>
          </w:p>
        </w:tc>
        <w:tc>
          <w:tcPr>
            <w:tcW w:w="1161" w:type="dxa"/>
            <w:noWrap w:val="0"/>
            <w:vAlign w:val="center"/>
          </w:tcPr>
          <w:p w14:paraId="22A1E138">
            <w:pPr>
              <w:spacing w:line="360" w:lineRule="auto"/>
              <w:jc w:val="center"/>
              <w:rPr>
                <w:rFonts w:ascii="宋体" w:hAnsi="宋体" w:cs="宋体"/>
                <w:color w:val="000000"/>
                <w:sz w:val="24"/>
                <w:szCs w:val="24"/>
              </w:rPr>
            </w:pPr>
          </w:p>
        </w:tc>
      </w:tr>
      <w:tr w14:paraId="4212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78B720C9">
            <w:pPr>
              <w:spacing w:line="360" w:lineRule="auto"/>
              <w:jc w:val="center"/>
              <w:rPr>
                <w:rFonts w:ascii="宋体" w:hAnsi="宋体" w:cs="宋体"/>
                <w:color w:val="000000"/>
                <w:sz w:val="24"/>
                <w:szCs w:val="24"/>
              </w:rPr>
            </w:pPr>
          </w:p>
        </w:tc>
        <w:tc>
          <w:tcPr>
            <w:tcW w:w="1161" w:type="dxa"/>
            <w:noWrap w:val="0"/>
            <w:vAlign w:val="center"/>
          </w:tcPr>
          <w:p w14:paraId="1C3291FA">
            <w:pPr>
              <w:spacing w:line="360" w:lineRule="auto"/>
              <w:jc w:val="center"/>
              <w:rPr>
                <w:rFonts w:ascii="宋体" w:hAnsi="宋体" w:cs="宋体"/>
                <w:color w:val="000000"/>
                <w:sz w:val="24"/>
                <w:szCs w:val="24"/>
              </w:rPr>
            </w:pPr>
          </w:p>
        </w:tc>
        <w:tc>
          <w:tcPr>
            <w:tcW w:w="1161" w:type="dxa"/>
            <w:noWrap w:val="0"/>
            <w:vAlign w:val="center"/>
          </w:tcPr>
          <w:p w14:paraId="02022D19">
            <w:pPr>
              <w:spacing w:line="360" w:lineRule="auto"/>
              <w:jc w:val="center"/>
              <w:rPr>
                <w:rFonts w:ascii="宋体" w:hAnsi="宋体" w:cs="宋体"/>
                <w:color w:val="000000"/>
                <w:sz w:val="24"/>
                <w:szCs w:val="24"/>
              </w:rPr>
            </w:pPr>
          </w:p>
        </w:tc>
        <w:tc>
          <w:tcPr>
            <w:tcW w:w="1161" w:type="dxa"/>
            <w:noWrap w:val="0"/>
            <w:vAlign w:val="center"/>
          </w:tcPr>
          <w:p w14:paraId="1771CC0C">
            <w:pPr>
              <w:spacing w:line="360" w:lineRule="auto"/>
              <w:jc w:val="center"/>
              <w:rPr>
                <w:rFonts w:ascii="宋体" w:hAnsi="宋体" w:cs="宋体"/>
                <w:color w:val="000000"/>
                <w:sz w:val="24"/>
                <w:szCs w:val="24"/>
              </w:rPr>
            </w:pPr>
          </w:p>
        </w:tc>
        <w:tc>
          <w:tcPr>
            <w:tcW w:w="1161" w:type="dxa"/>
            <w:noWrap w:val="0"/>
            <w:vAlign w:val="center"/>
          </w:tcPr>
          <w:p w14:paraId="344D0F93">
            <w:pPr>
              <w:spacing w:line="360" w:lineRule="auto"/>
              <w:jc w:val="center"/>
              <w:rPr>
                <w:rFonts w:ascii="宋体" w:hAnsi="宋体" w:cs="宋体"/>
                <w:color w:val="000000"/>
                <w:sz w:val="24"/>
                <w:szCs w:val="24"/>
              </w:rPr>
            </w:pPr>
          </w:p>
        </w:tc>
        <w:tc>
          <w:tcPr>
            <w:tcW w:w="1161" w:type="dxa"/>
            <w:noWrap w:val="0"/>
            <w:vAlign w:val="center"/>
          </w:tcPr>
          <w:p w14:paraId="73FFC66E">
            <w:pPr>
              <w:spacing w:line="360" w:lineRule="auto"/>
              <w:jc w:val="center"/>
              <w:rPr>
                <w:rFonts w:ascii="宋体" w:hAnsi="宋体" w:cs="宋体"/>
                <w:color w:val="000000"/>
                <w:sz w:val="24"/>
                <w:szCs w:val="24"/>
              </w:rPr>
            </w:pPr>
          </w:p>
        </w:tc>
        <w:tc>
          <w:tcPr>
            <w:tcW w:w="1161" w:type="dxa"/>
            <w:noWrap w:val="0"/>
            <w:vAlign w:val="center"/>
          </w:tcPr>
          <w:p w14:paraId="2D00AC74">
            <w:pPr>
              <w:spacing w:line="360" w:lineRule="auto"/>
              <w:jc w:val="center"/>
              <w:rPr>
                <w:rFonts w:ascii="宋体" w:hAnsi="宋体" w:cs="宋体"/>
                <w:color w:val="000000"/>
                <w:sz w:val="24"/>
                <w:szCs w:val="24"/>
              </w:rPr>
            </w:pPr>
          </w:p>
        </w:tc>
        <w:tc>
          <w:tcPr>
            <w:tcW w:w="1161" w:type="dxa"/>
            <w:noWrap w:val="0"/>
            <w:vAlign w:val="center"/>
          </w:tcPr>
          <w:p w14:paraId="342040B5">
            <w:pPr>
              <w:spacing w:line="360" w:lineRule="auto"/>
              <w:jc w:val="center"/>
              <w:rPr>
                <w:rFonts w:ascii="宋体" w:hAnsi="宋体" w:cs="宋体"/>
                <w:color w:val="000000"/>
                <w:sz w:val="24"/>
                <w:szCs w:val="24"/>
              </w:rPr>
            </w:pPr>
          </w:p>
        </w:tc>
      </w:tr>
      <w:tr w14:paraId="12CE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4D740595">
            <w:pPr>
              <w:spacing w:line="360" w:lineRule="auto"/>
              <w:jc w:val="center"/>
              <w:rPr>
                <w:rFonts w:ascii="宋体" w:hAnsi="宋体" w:cs="宋体"/>
                <w:color w:val="000000"/>
                <w:sz w:val="24"/>
                <w:szCs w:val="24"/>
              </w:rPr>
            </w:pPr>
          </w:p>
        </w:tc>
        <w:tc>
          <w:tcPr>
            <w:tcW w:w="1161" w:type="dxa"/>
            <w:noWrap w:val="0"/>
            <w:vAlign w:val="center"/>
          </w:tcPr>
          <w:p w14:paraId="43E39CAA">
            <w:pPr>
              <w:spacing w:line="360" w:lineRule="auto"/>
              <w:jc w:val="center"/>
              <w:rPr>
                <w:rFonts w:ascii="宋体" w:hAnsi="宋体" w:cs="宋体"/>
                <w:color w:val="000000"/>
                <w:sz w:val="24"/>
                <w:szCs w:val="24"/>
              </w:rPr>
            </w:pPr>
          </w:p>
        </w:tc>
        <w:tc>
          <w:tcPr>
            <w:tcW w:w="1161" w:type="dxa"/>
            <w:noWrap w:val="0"/>
            <w:vAlign w:val="center"/>
          </w:tcPr>
          <w:p w14:paraId="3D9C2623">
            <w:pPr>
              <w:spacing w:line="360" w:lineRule="auto"/>
              <w:jc w:val="center"/>
              <w:rPr>
                <w:rFonts w:ascii="宋体" w:hAnsi="宋体" w:cs="宋体"/>
                <w:color w:val="000000"/>
                <w:sz w:val="24"/>
                <w:szCs w:val="24"/>
              </w:rPr>
            </w:pPr>
          </w:p>
        </w:tc>
        <w:tc>
          <w:tcPr>
            <w:tcW w:w="1161" w:type="dxa"/>
            <w:noWrap w:val="0"/>
            <w:vAlign w:val="center"/>
          </w:tcPr>
          <w:p w14:paraId="0C7E6A83">
            <w:pPr>
              <w:spacing w:line="360" w:lineRule="auto"/>
              <w:jc w:val="center"/>
              <w:rPr>
                <w:rFonts w:ascii="宋体" w:hAnsi="宋体" w:cs="宋体"/>
                <w:color w:val="000000"/>
                <w:sz w:val="24"/>
                <w:szCs w:val="24"/>
              </w:rPr>
            </w:pPr>
          </w:p>
        </w:tc>
        <w:tc>
          <w:tcPr>
            <w:tcW w:w="1161" w:type="dxa"/>
            <w:noWrap w:val="0"/>
            <w:vAlign w:val="center"/>
          </w:tcPr>
          <w:p w14:paraId="4C0CBBEA">
            <w:pPr>
              <w:spacing w:line="360" w:lineRule="auto"/>
              <w:jc w:val="center"/>
              <w:rPr>
                <w:rFonts w:ascii="宋体" w:hAnsi="宋体" w:cs="宋体"/>
                <w:color w:val="000000"/>
                <w:sz w:val="24"/>
                <w:szCs w:val="24"/>
              </w:rPr>
            </w:pPr>
          </w:p>
        </w:tc>
        <w:tc>
          <w:tcPr>
            <w:tcW w:w="1161" w:type="dxa"/>
            <w:noWrap w:val="0"/>
            <w:vAlign w:val="center"/>
          </w:tcPr>
          <w:p w14:paraId="02BD4EF7">
            <w:pPr>
              <w:spacing w:line="360" w:lineRule="auto"/>
              <w:jc w:val="center"/>
              <w:rPr>
                <w:rFonts w:ascii="宋体" w:hAnsi="宋体" w:cs="宋体"/>
                <w:color w:val="000000"/>
                <w:sz w:val="24"/>
                <w:szCs w:val="24"/>
              </w:rPr>
            </w:pPr>
          </w:p>
        </w:tc>
        <w:tc>
          <w:tcPr>
            <w:tcW w:w="1161" w:type="dxa"/>
            <w:noWrap w:val="0"/>
            <w:vAlign w:val="center"/>
          </w:tcPr>
          <w:p w14:paraId="27700AB7">
            <w:pPr>
              <w:spacing w:line="360" w:lineRule="auto"/>
              <w:jc w:val="center"/>
              <w:rPr>
                <w:rFonts w:ascii="宋体" w:hAnsi="宋体" w:cs="宋体"/>
                <w:color w:val="000000"/>
                <w:sz w:val="24"/>
                <w:szCs w:val="24"/>
              </w:rPr>
            </w:pPr>
          </w:p>
        </w:tc>
        <w:tc>
          <w:tcPr>
            <w:tcW w:w="1161" w:type="dxa"/>
            <w:noWrap w:val="0"/>
            <w:vAlign w:val="center"/>
          </w:tcPr>
          <w:p w14:paraId="44A18BB0">
            <w:pPr>
              <w:spacing w:line="360" w:lineRule="auto"/>
              <w:jc w:val="center"/>
              <w:rPr>
                <w:rFonts w:ascii="宋体" w:hAnsi="宋体" w:cs="宋体"/>
                <w:color w:val="000000"/>
                <w:sz w:val="24"/>
                <w:szCs w:val="24"/>
              </w:rPr>
            </w:pPr>
          </w:p>
        </w:tc>
      </w:tr>
      <w:tr w14:paraId="3CF7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612DE5A6">
            <w:pPr>
              <w:spacing w:line="360" w:lineRule="auto"/>
              <w:jc w:val="center"/>
              <w:rPr>
                <w:rFonts w:ascii="宋体" w:hAnsi="宋体" w:cs="宋体"/>
                <w:color w:val="000000"/>
                <w:sz w:val="24"/>
                <w:szCs w:val="24"/>
              </w:rPr>
            </w:pPr>
          </w:p>
        </w:tc>
        <w:tc>
          <w:tcPr>
            <w:tcW w:w="1161" w:type="dxa"/>
            <w:noWrap w:val="0"/>
            <w:vAlign w:val="center"/>
          </w:tcPr>
          <w:p w14:paraId="454797B2">
            <w:pPr>
              <w:spacing w:line="360" w:lineRule="auto"/>
              <w:jc w:val="center"/>
              <w:rPr>
                <w:rFonts w:ascii="宋体" w:hAnsi="宋体" w:cs="宋体"/>
                <w:color w:val="000000"/>
                <w:sz w:val="24"/>
                <w:szCs w:val="24"/>
              </w:rPr>
            </w:pPr>
          </w:p>
        </w:tc>
        <w:tc>
          <w:tcPr>
            <w:tcW w:w="1161" w:type="dxa"/>
            <w:noWrap w:val="0"/>
            <w:vAlign w:val="center"/>
          </w:tcPr>
          <w:p w14:paraId="14CA8DBF">
            <w:pPr>
              <w:spacing w:line="360" w:lineRule="auto"/>
              <w:jc w:val="center"/>
              <w:rPr>
                <w:rFonts w:ascii="宋体" w:hAnsi="宋体" w:cs="宋体"/>
                <w:color w:val="000000"/>
                <w:sz w:val="24"/>
                <w:szCs w:val="24"/>
              </w:rPr>
            </w:pPr>
          </w:p>
        </w:tc>
        <w:tc>
          <w:tcPr>
            <w:tcW w:w="1161" w:type="dxa"/>
            <w:noWrap w:val="0"/>
            <w:vAlign w:val="center"/>
          </w:tcPr>
          <w:p w14:paraId="2C269A17">
            <w:pPr>
              <w:spacing w:line="360" w:lineRule="auto"/>
              <w:jc w:val="center"/>
              <w:rPr>
                <w:rFonts w:ascii="宋体" w:hAnsi="宋体" w:cs="宋体"/>
                <w:color w:val="000000"/>
                <w:sz w:val="24"/>
                <w:szCs w:val="24"/>
              </w:rPr>
            </w:pPr>
          </w:p>
        </w:tc>
        <w:tc>
          <w:tcPr>
            <w:tcW w:w="1161" w:type="dxa"/>
            <w:noWrap w:val="0"/>
            <w:vAlign w:val="center"/>
          </w:tcPr>
          <w:p w14:paraId="0F792CFB">
            <w:pPr>
              <w:spacing w:line="360" w:lineRule="auto"/>
              <w:jc w:val="center"/>
              <w:rPr>
                <w:rFonts w:ascii="宋体" w:hAnsi="宋体" w:cs="宋体"/>
                <w:color w:val="000000"/>
                <w:sz w:val="24"/>
                <w:szCs w:val="24"/>
              </w:rPr>
            </w:pPr>
          </w:p>
        </w:tc>
        <w:tc>
          <w:tcPr>
            <w:tcW w:w="1161" w:type="dxa"/>
            <w:noWrap w:val="0"/>
            <w:vAlign w:val="center"/>
          </w:tcPr>
          <w:p w14:paraId="423D3D51">
            <w:pPr>
              <w:spacing w:line="360" w:lineRule="auto"/>
              <w:jc w:val="center"/>
              <w:rPr>
                <w:rFonts w:ascii="宋体" w:hAnsi="宋体" w:cs="宋体"/>
                <w:color w:val="000000"/>
                <w:sz w:val="24"/>
                <w:szCs w:val="24"/>
              </w:rPr>
            </w:pPr>
          </w:p>
        </w:tc>
        <w:tc>
          <w:tcPr>
            <w:tcW w:w="1161" w:type="dxa"/>
            <w:noWrap w:val="0"/>
            <w:vAlign w:val="center"/>
          </w:tcPr>
          <w:p w14:paraId="1033BAA9">
            <w:pPr>
              <w:spacing w:line="360" w:lineRule="auto"/>
              <w:jc w:val="center"/>
              <w:rPr>
                <w:rFonts w:ascii="宋体" w:hAnsi="宋体" w:cs="宋体"/>
                <w:color w:val="000000"/>
                <w:sz w:val="24"/>
                <w:szCs w:val="24"/>
              </w:rPr>
            </w:pPr>
          </w:p>
        </w:tc>
        <w:tc>
          <w:tcPr>
            <w:tcW w:w="1161" w:type="dxa"/>
            <w:noWrap w:val="0"/>
            <w:vAlign w:val="center"/>
          </w:tcPr>
          <w:p w14:paraId="1262773D">
            <w:pPr>
              <w:spacing w:line="360" w:lineRule="auto"/>
              <w:jc w:val="center"/>
              <w:rPr>
                <w:rFonts w:ascii="宋体" w:hAnsi="宋体" w:cs="宋体"/>
                <w:color w:val="000000"/>
                <w:sz w:val="24"/>
                <w:szCs w:val="24"/>
              </w:rPr>
            </w:pPr>
          </w:p>
        </w:tc>
      </w:tr>
      <w:tr w14:paraId="11DB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4595498F">
            <w:pPr>
              <w:spacing w:line="360" w:lineRule="auto"/>
              <w:jc w:val="center"/>
              <w:rPr>
                <w:rFonts w:ascii="宋体" w:hAnsi="宋体" w:cs="宋体"/>
                <w:color w:val="000000"/>
                <w:sz w:val="24"/>
                <w:szCs w:val="24"/>
              </w:rPr>
            </w:pPr>
          </w:p>
        </w:tc>
        <w:tc>
          <w:tcPr>
            <w:tcW w:w="1161" w:type="dxa"/>
            <w:noWrap w:val="0"/>
            <w:vAlign w:val="center"/>
          </w:tcPr>
          <w:p w14:paraId="0CEB7BE4">
            <w:pPr>
              <w:spacing w:line="360" w:lineRule="auto"/>
              <w:jc w:val="center"/>
              <w:rPr>
                <w:rFonts w:ascii="宋体" w:hAnsi="宋体" w:cs="宋体"/>
                <w:color w:val="000000"/>
                <w:sz w:val="24"/>
                <w:szCs w:val="24"/>
              </w:rPr>
            </w:pPr>
          </w:p>
        </w:tc>
        <w:tc>
          <w:tcPr>
            <w:tcW w:w="1161" w:type="dxa"/>
            <w:noWrap w:val="0"/>
            <w:vAlign w:val="center"/>
          </w:tcPr>
          <w:p w14:paraId="15AA670A">
            <w:pPr>
              <w:spacing w:line="360" w:lineRule="auto"/>
              <w:jc w:val="center"/>
              <w:rPr>
                <w:rFonts w:ascii="宋体" w:hAnsi="宋体" w:cs="宋体"/>
                <w:color w:val="000000"/>
                <w:sz w:val="24"/>
                <w:szCs w:val="24"/>
              </w:rPr>
            </w:pPr>
          </w:p>
        </w:tc>
        <w:tc>
          <w:tcPr>
            <w:tcW w:w="1161" w:type="dxa"/>
            <w:noWrap w:val="0"/>
            <w:vAlign w:val="center"/>
          </w:tcPr>
          <w:p w14:paraId="12EEC5E5">
            <w:pPr>
              <w:spacing w:line="360" w:lineRule="auto"/>
              <w:jc w:val="center"/>
              <w:rPr>
                <w:rFonts w:ascii="宋体" w:hAnsi="宋体" w:cs="宋体"/>
                <w:color w:val="000000"/>
                <w:sz w:val="24"/>
                <w:szCs w:val="24"/>
              </w:rPr>
            </w:pPr>
          </w:p>
        </w:tc>
        <w:tc>
          <w:tcPr>
            <w:tcW w:w="1161" w:type="dxa"/>
            <w:noWrap w:val="0"/>
            <w:vAlign w:val="center"/>
          </w:tcPr>
          <w:p w14:paraId="4B66F805">
            <w:pPr>
              <w:spacing w:line="360" w:lineRule="auto"/>
              <w:jc w:val="center"/>
              <w:rPr>
                <w:rFonts w:ascii="宋体" w:hAnsi="宋体" w:cs="宋体"/>
                <w:color w:val="000000"/>
                <w:sz w:val="24"/>
                <w:szCs w:val="24"/>
              </w:rPr>
            </w:pPr>
          </w:p>
        </w:tc>
        <w:tc>
          <w:tcPr>
            <w:tcW w:w="1161" w:type="dxa"/>
            <w:noWrap w:val="0"/>
            <w:vAlign w:val="center"/>
          </w:tcPr>
          <w:p w14:paraId="468A7FA9">
            <w:pPr>
              <w:spacing w:line="360" w:lineRule="auto"/>
              <w:jc w:val="center"/>
              <w:rPr>
                <w:rFonts w:ascii="宋体" w:hAnsi="宋体" w:cs="宋体"/>
                <w:color w:val="000000"/>
                <w:sz w:val="24"/>
                <w:szCs w:val="24"/>
              </w:rPr>
            </w:pPr>
          </w:p>
        </w:tc>
        <w:tc>
          <w:tcPr>
            <w:tcW w:w="1161" w:type="dxa"/>
            <w:noWrap w:val="0"/>
            <w:vAlign w:val="center"/>
          </w:tcPr>
          <w:p w14:paraId="5D965852">
            <w:pPr>
              <w:spacing w:line="360" w:lineRule="auto"/>
              <w:jc w:val="center"/>
              <w:rPr>
                <w:rFonts w:ascii="宋体" w:hAnsi="宋体" w:cs="宋体"/>
                <w:color w:val="000000"/>
                <w:sz w:val="24"/>
                <w:szCs w:val="24"/>
              </w:rPr>
            </w:pPr>
          </w:p>
        </w:tc>
        <w:tc>
          <w:tcPr>
            <w:tcW w:w="1161" w:type="dxa"/>
            <w:noWrap w:val="0"/>
            <w:vAlign w:val="center"/>
          </w:tcPr>
          <w:p w14:paraId="587EABCF">
            <w:pPr>
              <w:spacing w:line="360" w:lineRule="auto"/>
              <w:jc w:val="center"/>
              <w:rPr>
                <w:rFonts w:ascii="宋体" w:hAnsi="宋体" w:cs="宋体"/>
                <w:color w:val="000000"/>
                <w:sz w:val="24"/>
                <w:szCs w:val="24"/>
              </w:rPr>
            </w:pPr>
          </w:p>
        </w:tc>
      </w:tr>
      <w:tr w14:paraId="58AA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3A6B1D60">
            <w:pPr>
              <w:spacing w:line="360" w:lineRule="auto"/>
              <w:jc w:val="center"/>
              <w:rPr>
                <w:rFonts w:ascii="宋体" w:hAnsi="宋体" w:cs="宋体"/>
                <w:color w:val="000000"/>
                <w:sz w:val="24"/>
                <w:szCs w:val="24"/>
              </w:rPr>
            </w:pPr>
          </w:p>
        </w:tc>
        <w:tc>
          <w:tcPr>
            <w:tcW w:w="1161" w:type="dxa"/>
            <w:noWrap w:val="0"/>
            <w:vAlign w:val="center"/>
          </w:tcPr>
          <w:p w14:paraId="67119125">
            <w:pPr>
              <w:spacing w:line="360" w:lineRule="auto"/>
              <w:jc w:val="center"/>
              <w:rPr>
                <w:rFonts w:ascii="宋体" w:hAnsi="宋体" w:cs="宋体"/>
                <w:color w:val="000000"/>
                <w:sz w:val="24"/>
                <w:szCs w:val="24"/>
              </w:rPr>
            </w:pPr>
          </w:p>
        </w:tc>
        <w:tc>
          <w:tcPr>
            <w:tcW w:w="1161" w:type="dxa"/>
            <w:noWrap w:val="0"/>
            <w:vAlign w:val="center"/>
          </w:tcPr>
          <w:p w14:paraId="4F0F8EB9">
            <w:pPr>
              <w:spacing w:line="360" w:lineRule="auto"/>
              <w:jc w:val="center"/>
              <w:rPr>
                <w:rFonts w:ascii="宋体" w:hAnsi="宋体" w:cs="宋体"/>
                <w:color w:val="000000"/>
                <w:sz w:val="24"/>
                <w:szCs w:val="24"/>
              </w:rPr>
            </w:pPr>
          </w:p>
        </w:tc>
        <w:tc>
          <w:tcPr>
            <w:tcW w:w="1161" w:type="dxa"/>
            <w:noWrap w:val="0"/>
            <w:vAlign w:val="center"/>
          </w:tcPr>
          <w:p w14:paraId="75EAA4F6">
            <w:pPr>
              <w:spacing w:line="360" w:lineRule="auto"/>
              <w:jc w:val="center"/>
              <w:rPr>
                <w:rFonts w:ascii="宋体" w:hAnsi="宋体" w:cs="宋体"/>
                <w:color w:val="000000"/>
                <w:sz w:val="24"/>
                <w:szCs w:val="24"/>
              </w:rPr>
            </w:pPr>
          </w:p>
        </w:tc>
        <w:tc>
          <w:tcPr>
            <w:tcW w:w="1161" w:type="dxa"/>
            <w:noWrap w:val="0"/>
            <w:vAlign w:val="center"/>
          </w:tcPr>
          <w:p w14:paraId="66458AFE">
            <w:pPr>
              <w:spacing w:line="360" w:lineRule="auto"/>
              <w:jc w:val="center"/>
              <w:rPr>
                <w:rFonts w:ascii="宋体" w:hAnsi="宋体" w:cs="宋体"/>
                <w:color w:val="000000"/>
                <w:sz w:val="24"/>
                <w:szCs w:val="24"/>
              </w:rPr>
            </w:pPr>
          </w:p>
        </w:tc>
        <w:tc>
          <w:tcPr>
            <w:tcW w:w="1161" w:type="dxa"/>
            <w:noWrap w:val="0"/>
            <w:vAlign w:val="center"/>
          </w:tcPr>
          <w:p w14:paraId="44D4F367">
            <w:pPr>
              <w:spacing w:line="360" w:lineRule="auto"/>
              <w:jc w:val="center"/>
              <w:rPr>
                <w:rFonts w:ascii="宋体" w:hAnsi="宋体" w:cs="宋体"/>
                <w:color w:val="000000"/>
                <w:sz w:val="24"/>
                <w:szCs w:val="24"/>
              </w:rPr>
            </w:pPr>
          </w:p>
        </w:tc>
        <w:tc>
          <w:tcPr>
            <w:tcW w:w="1161" w:type="dxa"/>
            <w:noWrap w:val="0"/>
            <w:vAlign w:val="center"/>
          </w:tcPr>
          <w:p w14:paraId="192F434B">
            <w:pPr>
              <w:spacing w:line="360" w:lineRule="auto"/>
              <w:jc w:val="center"/>
              <w:rPr>
                <w:rFonts w:ascii="宋体" w:hAnsi="宋体" w:cs="宋体"/>
                <w:color w:val="000000"/>
                <w:sz w:val="24"/>
                <w:szCs w:val="24"/>
              </w:rPr>
            </w:pPr>
          </w:p>
        </w:tc>
        <w:tc>
          <w:tcPr>
            <w:tcW w:w="1161" w:type="dxa"/>
            <w:noWrap w:val="0"/>
            <w:vAlign w:val="center"/>
          </w:tcPr>
          <w:p w14:paraId="19AA51B4">
            <w:pPr>
              <w:spacing w:line="360" w:lineRule="auto"/>
              <w:jc w:val="center"/>
              <w:rPr>
                <w:rFonts w:ascii="宋体" w:hAnsi="宋体" w:cs="宋体"/>
                <w:color w:val="000000"/>
                <w:sz w:val="24"/>
                <w:szCs w:val="24"/>
              </w:rPr>
            </w:pPr>
          </w:p>
        </w:tc>
      </w:tr>
      <w:tr w14:paraId="4A35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3DE152B1">
            <w:pPr>
              <w:spacing w:line="360" w:lineRule="auto"/>
              <w:jc w:val="center"/>
              <w:rPr>
                <w:rFonts w:ascii="宋体" w:hAnsi="宋体" w:cs="宋体"/>
                <w:color w:val="000000"/>
                <w:sz w:val="24"/>
                <w:szCs w:val="24"/>
              </w:rPr>
            </w:pPr>
          </w:p>
        </w:tc>
        <w:tc>
          <w:tcPr>
            <w:tcW w:w="1161" w:type="dxa"/>
            <w:noWrap w:val="0"/>
            <w:vAlign w:val="center"/>
          </w:tcPr>
          <w:p w14:paraId="55880621">
            <w:pPr>
              <w:spacing w:line="360" w:lineRule="auto"/>
              <w:jc w:val="center"/>
              <w:rPr>
                <w:rFonts w:ascii="宋体" w:hAnsi="宋体" w:cs="宋体"/>
                <w:color w:val="000000"/>
                <w:sz w:val="24"/>
                <w:szCs w:val="24"/>
              </w:rPr>
            </w:pPr>
          </w:p>
        </w:tc>
        <w:tc>
          <w:tcPr>
            <w:tcW w:w="1161" w:type="dxa"/>
            <w:noWrap w:val="0"/>
            <w:vAlign w:val="center"/>
          </w:tcPr>
          <w:p w14:paraId="501E0D46">
            <w:pPr>
              <w:spacing w:line="360" w:lineRule="auto"/>
              <w:jc w:val="center"/>
              <w:rPr>
                <w:rFonts w:ascii="宋体" w:hAnsi="宋体" w:cs="宋体"/>
                <w:color w:val="000000"/>
                <w:sz w:val="24"/>
                <w:szCs w:val="24"/>
              </w:rPr>
            </w:pPr>
          </w:p>
        </w:tc>
        <w:tc>
          <w:tcPr>
            <w:tcW w:w="1161" w:type="dxa"/>
            <w:noWrap w:val="0"/>
            <w:vAlign w:val="center"/>
          </w:tcPr>
          <w:p w14:paraId="71255715">
            <w:pPr>
              <w:spacing w:line="360" w:lineRule="auto"/>
              <w:jc w:val="center"/>
              <w:rPr>
                <w:rFonts w:ascii="宋体" w:hAnsi="宋体" w:cs="宋体"/>
                <w:color w:val="000000"/>
                <w:sz w:val="24"/>
                <w:szCs w:val="24"/>
              </w:rPr>
            </w:pPr>
          </w:p>
        </w:tc>
        <w:tc>
          <w:tcPr>
            <w:tcW w:w="1161" w:type="dxa"/>
            <w:noWrap w:val="0"/>
            <w:vAlign w:val="center"/>
          </w:tcPr>
          <w:p w14:paraId="46E74A11">
            <w:pPr>
              <w:spacing w:line="360" w:lineRule="auto"/>
              <w:jc w:val="center"/>
              <w:rPr>
                <w:rFonts w:ascii="宋体" w:hAnsi="宋体" w:cs="宋体"/>
                <w:color w:val="000000"/>
                <w:sz w:val="24"/>
                <w:szCs w:val="24"/>
              </w:rPr>
            </w:pPr>
          </w:p>
        </w:tc>
        <w:tc>
          <w:tcPr>
            <w:tcW w:w="1161" w:type="dxa"/>
            <w:noWrap w:val="0"/>
            <w:vAlign w:val="center"/>
          </w:tcPr>
          <w:p w14:paraId="1723748D">
            <w:pPr>
              <w:spacing w:line="360" w:lineRule="auto"/>
              <w:jc w:val="center"/>
              <w:rPr>
                <w:rFonts w:ascii="宋体" w:hAnsi="宋体" w:cs="宋体"/>
                <w:color w:val="000000"/>
                <w:sz w:val="24"/>
                <w:szCs w:val="24"/>
              </w:rPr>
            </w:pPr>
          </w:p>
        </w:tc>
        <w:tc>
          <w:tcPr>
            <w:tcW w:w="1161" w:type="dxa"/>
            <w:noWrap w:val="0"/>
            <w:vAlign w:val="center"/>
          </w:tcPr>
          <w:p w14:paraId="60BC5D9D">
            <w:pPr>
              <w:spacing w:line="360" w:lineRule="auto"/>
              <w:jc w:val="center"/>
              <w:rPr>
                <w:rFonts w:ascii="宋体" w:hAnsi="宋体" w:cs="宋体"/>
                <w:color w:val="000000"/>
                <w:sz w:val="24"/>
                <w:szCs w:val="24"/>
              </w:rPr>
            </w:pPr>
          </w:p>
        </w:tc>
        <w:tc>
          <w:tcPr>
            <w:tcW w:w="1161" w:type="dxa"/>
            <w:noWrap w:val="0"/>
            <w:vAlign w:val="center"/>
          </w:tcPr>
          <w:p w14:paraId="18250B6C">
            <w:pPr>
              <w:spacing w:line="360" w:lineRule="auto"/>
              <w:jc w:val="center"/>
              <w:rPr>
                <w:rFonts w:ascii="宋体" w:hAnsi="宋体" w:cs="宋体"/>
                <w:color w:val="000000"/>
                <w:sz w:val="24"/>
                <w:szCs w:val="24"/>
              </w:rPr>
            </w:pPr>
          </w:p>
        </w:tc>
      </w:tr>
      <w:tr w14:paraId="0C19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05894C90">
            <w:pPr>
              <w:spacing w:line="360" w:lineRule="auto"/>
              <w:jc w:val="center"/>
              <w:rPr>
                <w:rFonts w:ascii="宋体" w:hAnsi="宋体" w:cs="宋体"/>
                <w:color w:val="000000"/>
                <w:sz w:val="24"/>
                <w:szCs w:val="24"/>
              </w:rPr>
            </w:pPr>
          </w:p>
        </w:tc>
        <w:tc>
          <w:tcPr>
            <w:tcW w:w="1161" w:type="dxa"/>
            <w:noWrap w:val="0"/>
            <w:vAlign w:val="center"/>
          </w:tcPr>
          <w:p w14:paraId="0F9755C0">
            <w:pPr>
              <w:spacing w:line="360" w:lineRule="auto"/>
              <w:jc w:val="center"/>
              <w:rPr>
                <w:rFonts w:ascii="宋体" w:hAnsi="宋体" w:cs="宋体"/>
                <w:color w:val="000000"/>
                <w:sz w:val="24"/>
                <w:szCs w:val="24"/>
              </w:rPr>
            </w:pPr>
          </w:p>
        </w:tc>
        <w:tc>
          <w:tcPr>
            <w:tcW w:w="1161" w:type="dxa"/>
            <w:noWrap w:val="0"/>
            <w:vAlign w:val="center"/>
          </w:tcPr>
          <w:p w14:paraId="4BF56575">
            <w:pPr>
              <w:spacing w:line="360" w:lineRule="auto"/>
              <w:jc w:val="center"/>
              <w:rPr>
                <w:rFonts w:ascii="宋体" w:hAnsi="宋体" w:cs="宋体"/>
                <w:color w:val="000000"/>
                <w:sz w:val="24"/>
                <w:szCs w:val="24"/>
              </w:rPr>
            </w:pPr>
          </w:p>
        </w:tc>
        <w:tc>
          <w:tcPr>
            <w:tcW w:w="1161" w:type="dxa"/>
            <w:noWrap w:val="0"/>
            <w:vAlign w:val="center"/>
          </w:tcPr>
          <w:p w14:paraId="59556BCD">
            <w:pPr>
              <w:spacing w:line="360" w:lineRule="auto"/>
              <w:jc w:val="center"/>
              <w:rPr>
                <w:rFonts w:ascii="宋体" w:hAnsi="宋体" w:cs="宋体"/>
                <w:color w:val="000000"/>
                <w:sz w:val="24"/>
                <w:szCs w:val="24"/>
              </w:rPr>
            </w:pPr>
          </w:p>
        </w:tc>
        <w:tc>
          <w:tcPr>
            <w:tcW w:w="1161" w:type="dxa"/>
            <w:noWrap w:val="0"/>
            <w:vAlign w:val="center"/>
          </w:tcPr>
          <w:p w14:paraId="5E66DA2B">
            <w:pPr>
              <w:spacing w:line="360" w:lineRule="auto"/>
              <w:jc w:val="center"/>
              <w:rPr>
                <w:rFonts w:ascii="宋体" w:hAnsi="宋体" w:cs="宋体"/>
                <w:color w:val="000000"/>
                <w:sz w:val="24"/>
                <w:szCs w:val="24"/>
              </w:rPr>
            </w:pPr>
          </w:p>
        </w:tc>
        <w:tc>
          <w:tcPr>
            <w:tcW w:w="1161" w:type="dxa"/>
            <w:noWrap w:val="0"/>
            <w:vAlign w:val="center"/>
          </w:tcPr>
          <w:p w14:paraId="3F0440AD">
            <w:pPr>
              <w:spacing w:line="360" w:lineRule="auto"/>
              <w:jc w:val="center"/>
              <w:rPr>
                <w:rFonts w:ascii="宋体" w:hAnsi="宋体" w:cs="宋体"/>
                <w:color w:val="000000"/>
                <w:sz w:val="24"/>
                <w:szCs w:val="24"/>
              </w:rPr>
            </w:pPr>
          </w:p>
        </w:tc>
        <w:tc>
          <w:tcPr>
            <w:tcW w:w="1161" w:type="dxa"/>
            <w:noWrap w:val="0"/>
            <w:vAlign w:val="center"/>
          </w:tcPr>
          <w:p w14:paraId="5DF52EF9">
            <w:pPr>
              <w:spacing w:line="360" w:lineRule="auto"/>
              <w:jc w:val="center"/>
              <w:rPr>
                <w:rFonts w:ascii="宋体" w:hAnsi="宋体" w:cs="宋体"/>
                <w:color w:val="000000"/>
                <w:sz w:val="24"/>
                <w:szCs w:val="24"/>
              </w:rPr>
            </w:pPr>
          </w:p>
        </w:tc>
        <w:tc>
          <w:tcPr>
            <w:tcW w:w="1161" w:type="dxa"/>
            <w:noWrap w:val="0"/>
            <w:vAlign w:val="center"/>
          </w:tcPr>
          <w:p w14:paraId="54D17E27">
            <w:pPr>
              <w:spacing w:line="360" w:lineRule="auto"/>
              <w:jc w:val="center"/>
              <w:rPr>
                <w:rFonts w:ascii="宋体" w:hAnsi="宋体" w:cs="宋体"/>
                <w:color w:val="000000"/>
                <w:sz w:val="24"/>
                <w:szCs w:val="24"/>
              </w:rPr>
            </w:pPr>
          </w:p>
        </w:tc>
      </w:tr>
      <w:tr w14:paraId="6EE7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noWrap w:val="0"/>
            <w:vAlign w:val="center"/>
          </w:tcPr>
          <w:p w14:paraId="2A7E9A3B">
            <w:pPr>
              <w:spacing w:line="360" w:lineRule="auto"/>
              <w:jc w:val="center"/>
              <w:rPr>
                <w:rFonts w:ascii="宋体" w:hAnsi="宋体" w:cs="宋体"/>
                <w:color w:val="000000"/>
                <w:sz w:val="24"/>
                <w:szCs w:val="24"/>
              </w:rPr>
            </w:pPr>
          </w:p>
        </w:tc>
        <w:tc>
          <w:tcPr>
            <w:tcW w:w="1161" w:type="dxa"/>
            <w:noWrap w:val="0"/>
            <w:vAlign w:val="center"/>
          </w:tcPr>
          <w:p w14:paraId="01E175E1">
            <w:pPr>
              <w:spacing w:line="360" w:lineRule="auto"/>
              <w:jc w:val="center"/>
              <w:rPr>
                <w:rFonts w:ascii="宋体" w:hAnsi="宋体" w:cs="宋体"/>
                <w:color w:val="000000"/>
                <w:sz w:val="24"/>
                <w:szCs w:val="24"/>
              </w:rPr>
            </w:pPr>
          </w:p>
        </w:tc>
        <w:tc>
          <w:tcPr>
            <w:tcW w:w="1161" w:type="dxa"/>
            <w:noWrap w:val="0"/>
            <w:vAlign w:val="center"/>
          </w:tcPr>
          <w:p w14:paraId="07B2FCA5">
            <w:pPr>
              <w:spacing w:line="360" w:lineRule="auto"/>
              <w:jc w:val="center"/>
              <w:rPr>
                <w:rFonts w:ascii="宋体" w:hAnsi="宋体" w:cs="宋体"/>
                <w:color w:val="000000"/>
                <w:sz w:val="24"/>
                <w:szCs w:val="24"/>
              </w:rPr>
            </w:pPr>
          </w:p>
        </w:tc>
        <w:tc>
          <w:tcPr>
            <w:tcW w:w="1161" w:type="dxa"/>
            <w:noWrap w:val="0"/>
            <w:vAlign w:val="center"/>
          </w:tcPr>
          <w:p w14:paraId="47B29ABC">
            <w:pPr>
              <w:spacing w:line="360" w:lineRule="auto"/>
              <w:jc w:val="center"/>
              <w:rPr>
                <w:rFonts w:ascii="宋体" w:hAnsi="宋体" w:cs="宋体"/>
                <w:color w:val="000000"/>
                <w:sz w:val="24"/>
                <w:szCs w:val="24"/>
              </w:rPr>
            </w:pPr>
          </w:p>
        </w:tc>
        <w:tc>
          <w:tcPr>
            <w:tcW w:w="1161" w:type="dxa"/>
            <w:noWrap w:val="0"/>
            <w:vAlign w:val="center"/>
          </w:tcPr>
          <w:p w14:paraId="44345C89">
            <w:pPr>
              <w:spacing w:line="360" w:lineRule="auto"/>
              <w:jc w:val="center"/>
              <w:rPr>
                <w:rFonts w:ascii="宋体" w:hAnsi="宋体" w:cs="宋体"/>
                <w:color w:val="000000"/>
                <w:sz w:val="24"/>
                <w:szCs w:val="24"/>
              </w:rPr>
            </w:pPr>
          </w:p>
        </w:tc>
        <w:tc>
          <w:tcPr>
            <w:tcW w:w="1161" w:type="dxa"/>
            <w:noWrap w:val="0"/>
            <w:vAlign w:val="center"/>
          </w:tcPr>
          <w:p w14:paraId="0FB71C79">
            <w:pPr>
              <w:spacing w:line="360" w:lineRule="auto"/>
              <w:jc w:val="center"/>
              <w:rPr>
                <w:rFonts w:ascii="宋体" w:hAnsi="宋体" w:cs="宋体"/>
                <w:color w:val="000000"/>
                <w:sz w:val="24"/>
                <w:szCs w:val="24"/>
              </w:rPr>
            </w:pPr>
          </w:p>
        </w:tc>
        <w:tc>
          <w:tcPr>
            <w:tcW w:w="1161" w:type="dxa"/>
            <w:noWrap w:val="0"/>
            <w:vAlign w:val="center"/>
          </w:tcPr>
          <w:p w14:paraId="2D82641B">
            <w:pPr>
              <w:spacing w:line="360" w:lineRule="auto"/>
              <w:jc w:val="center"/>
              <w:rPr>
                <w:rFonts w:ascii="宋体" w:hAnsi="宋体" w:cs="宋体"/>
                <w:color w:val="000000"/>
                <w:sz w:val="24"/>
                <w:szCs w:val="24"/>
              </w:rPr>
            </w:pPr>
          </w:p>
        </w:tc>
        <w:tc>
          <w:tcPr>
            <w:tcW w:w="1161" w:type="dxa"/>
            <w:noWrap w:val="0"/>
            <w:vAlign w:val="center"/>
          </w:tcPr>
          <w:p w14:paraId="161AF5FE">
            <w:pPr>
              <w:spacing w:line="360" w:lineRule="auto"/>
              <w:jc w:val="center"/>
              <w:rPr>
                <w:rFonts w:ascii="宋体" w:hAnsi="宋体" w:cs="宋体"/>
                <w:color w:val="000000"/>
                <w:sz w:val="24"/>
                <w:szCs w:val="24"/>
              </w:rPr>
            </w:pPr>
          </w:p>
        </w:tc>
      </w:tr>
    </w:tbl>
    <w:p w14:paraId="7D2A0175">
      <w:pPr>
        <w:spacing w:line="360" w:lineRule="auto"/>
        <w:rPr>
          <w:rFonts w:ascii="宋体" w:hAnsi="宋体" w:cs="宋体"/>
          <w:color w:val="000000"/>
          <w:sz w:val="24"/>
          <w:szCs w:val="24"/>
        </w:rPr>
      </w:pPr>
    </w:p>
    <w:p w14:paraId="672195DF">
      <w:pPr>
        <w:spacing w:line="360" w:lineRule="auto"/>
        <w:rPr>
          <w:rFonts w:ascii="宋体" w:hAnsi="宋体" w:cs="宋体"/>
          <w:color w:val="000000"/>
          <w:sz w:val="24"/>
          <w:szCs w:val="24"/>
        </w:rPr>
      </w:pPr>
      <w:r>
        <w:rPr>
          <w:rFonts w:ascii="宋体" w:hAnsi="宋体" w:cs="宋体"/>
          <w:color w:val="000000"/>
          <w:sz w:val="24"/>
          <w:szCs w:val="24"/>
        </w:rPr>
        <w:t>注:</w:t>
      </w:r>
    </w:p>
    <w:p w14:paraId="53921720">
      <w:pPr>
        <w:spacing w:line="360" w:lineRule="auto"/>
        <w:rPr>
          <w:rFonts w:ascii="宋体" w:hAnsi="宋体" w:cs="宋体"/>
          <w:color w:val="000000"/>
          <w:sz w:val="24"/>
          <w:szCs w:val="24"/>
        </w:rPr>
      </w:pPr>
      <w:r>
        <w:rPr>
          <w:rFonts w:ascii="宋体" w:hAnsi="宋体" w:cs="宋体"/>
          <w:color w:val="000000"/>
          <w:sz w:val="24"/>
          <w:szCs w:val="24"/>
        </w:rPr>
        <w:t>1、“岗位情况”须注明该人在本单位是在岗、返聘还是外聘。</w:t>
      </w:r>
    </w:p>
    <w:p w14:paraId="686E6DD5">
      <w:pPr>
        <w:spacing w:line="360" w:lineRule="auto"/>
        <w:rPr>
          <w:rFonts w:hint="default" w:ascii="宋体" w:hAnsi="宋体" w:cs="宋体"/>
          <w:color w:val="000000"/>
          <w:sz w:val="24"/>
          <w:szCs w:val="24"/>
        </w:rPr>
      </w:pPr>
      <w:r>
        <w:rPr>
          <w:rFonts w:ascii="宋体" w:hAnsi="宋体" w:cs="宋体"/>
          <w:color w:val="000000"/>
          <w:sz w:val="24"/>
          <w:szCs w:val="24"/>
        </w:rPr>
        <w:t>2、供应商可适当增减表格，但不得减少信息内容。</w:t>
      </w:r>
      <w:r>
        <w:rPr>
          <w:rFonts w:ascii="宋体" w:hAnsi="宋体" w:cs="宋体"/>
        </w:rPr>
        <w:br w:type="page"/>
      </w:r>
      <w:r>
        <w:rPr>
          <w:rFonts w:ascii="宋体" w:hAnsi="宋体" w:cs="宋体"/>
          <w:color w:val="000000"/>
          <w:sz w:val="24"/>
          <w:szCs w:val="24"/>
        </w:rPr>
        <w:t>2、本项目拟投入技术人员简历表</w:t>
      </w:r>
    </w:p>
    <w:tbl>
      <w:tblPr>
        <w:tblStyle w:val="35"/>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550"/>
        <w:gridCol w:w="1550"/>
        <w:gridCol w:w="1550"/>
        <w:gridCol w:w="1550"/>
        <w:gridCol w:w="1550"/>
      </w:tblGrid>
      <w:tr w14:paraId="0B67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8" w:hRule="atLeast"/>
        </w:trPr>
        <w:tc>
          <w:tcPr>
            <w:tcW w:w="1550" w:type="dxa"/>
            <w:noWrap w:val="0"/>
            <w:vAlign w:val="center"/>
          </w:tcPr>
          <w:p w14:paraId="3DA4F7FA">
            <w:pPr>
              <w:spacing w:line="360" w:lineRule="auto"/>
              <w:jc w:val="center"/>
              <w:rPr>
                <w:rFonts w:hint="default" w:ascii="宋体" w:hAnsi="宋体" w:cs="宋体"/>
                <w:color w:val="000000"/>
                <w:sz w:val="24"/>
                <w:szCs w:val="24"/>
              </w:rPr>
            </w:pPr>
            <w:r>
              <w:rPr>
                <w:rFonts w:ascii="宋体" w:hAnsi="宋体" w:cs="宋体"/>
                <w:color w:val="000000"/>
                <w:sz w:val="24"/>
                <w:szCs w:val="24"/>
              </w:rPr>
              <w:t>姓名</w:t>
            </w:r>
          </w:p>
        </w:tc>
        <w:tc>
          <w:tcPr>
            <w:tcW w:w="1550" w:type="dxa"/>
            <w:noWrap w:val="0"/>
            <w:vAlign w:val="center"/>
          </w:tcPr>
          <w:p w14:paraId="48EEF0BB">
            <w:pPr>
              <w:spacing w:line="360" w:lineRule="auto"/>
              <w:jc w:val="center"/>
              <w:rPr>
                <w:rFonts w:ascii="宋体" w:hAnsi="宋体" w:cs="宋体"/>
                <w:color w:val="000000"/>
                <w:sz w:val="24"/>
                <w:szCs w:val="24"/>
              </w:rPr>
            </w:pPr>
          </w:p>
        </w:tc>
        <w:tc>
          <w:tcPr>
            <w:tcW w:w="1550" w:type="dxa"/>
            <w:noWrap w:val="0"/>
            <w:vAlign w:val="center"/>
          </w:tcPr>
          <w:p w14:paraId="1368495A">
            <w:pPr>
              <w:spacing w:line="360" w:lineRule="auto"/>
              <w:jc w:val="center"/>
              <w:rPr>
                <w:rFonts w:hint="default" w:ascii="宋体" w:hAnsi="宋体" w:cs="宋体"/>
                <w:color w:val="000000"/>
                <w:sz w:val="24"/>
                <w:szCs w:val="24"/>
              </w:rPr>
            </w:pPr>
            <w:r>
              <w:rPr>
                <w:rFonts w:ascii="宋体" w:hAnsi="宋体" w:cs="宋体"/>
                <w:color w:val="000000"/>
                <w:sz w:val="24"/>
                <w:szCs w:val="24"/>
              </w:rPr>
              <w:t>性别</w:t>
            </w:r>
          </w:p>
        </w:tc>
        <w:tc>
          <w:tcPr>
            <w:tcW w:w="1550" w:type="dxa"/>
            <w:noWrap w:val="0"/>
            <w:vAlign w:val="center"/>
          </w:tcPr>
          <w:p w14:paraId="6D794BBD">
            <w:pPr>
              <w:spacing w:line="360" w:lineRule="auto"/>
              <w:jc w:val="center"/>
              <w:rPr>
                <w:rFonts w:ascii="宋体" w:hAnsi="宋体" w:cs="宋体"/>
                <w:color w:val="000000"/>
                <w:sz w:val="24"/>
                <w:szCs w:val="24"/>
              </w:rPr>
            </w:pPr>
          </w:p>
        </w:tc>
        <w:tc>
          <w:tcPr>
            <w:tcW w:w="1550" w:type="dxa"/>
            <w:noWrap w:val="0"/>
            <w:vAlign w:val="center"/>
          </w:tcPr>
          <w:p w14:paraId="11AA8AE1">
            <w:pPr>
              <w:spacing w:line="360" w:lineRule="auto"/>
              <w:jc w:val="center"/>
              <w:rPr>
                <w:rFonts w:hint="default" w:ascii="宋体" w:hAnsi="宋体" w:cs="宋体"/>
                <w:color w:val="000000"/>
                <w:sz w:val="24"/>
                <w:szCs w:val="24"/>
              </w:rPr>
            </w:pPr>
            <w:r>
              <w:rPr>
                <w:rFonts w:ascii="宋体" w:hAnsi="宋体" w:cs="宋体"/>
                <w:color w:val="000000"/>
                <w:sz w:val="24"/>
                <w:szCs w:val="24"/>
              </w:rPr>
              <w:t>年龄</w:t>
            </w:r>
          </w:p>
        </w:tc>
        <w:tc>
          <w:tcPr>
            <w:tcW w:w="1550" w:type="dxa"/>
            <w:noWrap w:val="0"/>
            <w:vAlign w:val="center"/>
          </w:tcPr>
          <w:p w14:paraId="1CC57F0E">
            <w:pPr>
              <w:spacing w:line="360" w:lineRule="auto"/>
              <w:jc w:val="center"/>
              <w:rPr>
                <w:rFonts w:ascii="宋体" w:hAnsi="宋体" w:cs="宋体"/>
                <w:color w:val="000000"/>
                <w:sz w:val="24"/>
                <w:szCs w:val="24"/>
              </w:rPr>
            </w:pPr>
          </w:p>
        </w:tc>
      </w:tr>
      <w:tr w14:paraId="3D08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50" w:type="dxa"/>
            <w:noWrap w:val="0"/>
            <w:vAlign w:val="center"/>
          </w:tcPr>
          <w:p w14:paraId="2F9E9DDB">
            <w:pPr>
              <w:spacing w:line="360" w:lineRule="auto"/>
              <w:jc w:val="center"/>
              <w:rPr>
                <w:rFonts w:hint="default" w:ascii="宋体" w:hAnsi="宋体" w:cs="宋体"/>
                <w:color w:val="000000"/>
                <w:sz w:val="24"/>
                <w:szCs w:val="24"/>
              </w:rPr>
            </w:pPr>
            <w:r>
              <w:rPr>
                <w:rFonts w:ascii="宋体" w:hAnsi="宋体" w:cs="宋体"/>
                <w:color w:val="000000"/>
                <w:sz w:val="24"/>
                <w:szCs w:val="24"/>
              </w:rPr>
              <w:t>职称</w:t>
            </w:r>
          </w:p>
        </w:tc>
        <w:tc>
          <w:tcPr>
            <w:tcW w:w="1550" w:type="dxa"/>
            <w:noWrap w:val="0"/>
            <w:vAlign w:val="center"/>
          </w:tcPr>
          <w:p w14:paraId="6867B2D1">
            <w:pPr>
              <w:spacing w:line="360" w:lineRule="auto"/>
              <w:jc w:val="center"/>
              <w:rPr>
                <w:rFonts w:ascii="宋体" w:hAnsi="宋体" w:cs="宋体"/>
                <w:color w:val="000000"/>
                <w:sz w:val="24"/>
                <w:szCs w:val="24"/>
              </w:rPr>
            </w:pPr>
          </w:p>
        </w:tc>
        <w:tc>
          <w:tcPr>
            <w:tcW w:w="1550" w:type="dxa"/>
            <w:noWrap w:val="0"/>
            <w:vAlign w:val="center"/>
          </w:tcPr>
          <w:p w14:paraId="0E892080">
            <w:pPr>
              <w:spacing w:line="360" w:lineRule="auto"/>
              <w:jc w:val="center"/>
              <w:rPr>
                <w:rFonts w:hint="default" w:ascii="宋体" w:hAnsi="宋体" w:cs="宋体"/>
                <w:color w:val="000000"/>
                <w:sz w:val="24"/>
                <w:szCs w:val="24"/>
              </w:rPr>
            </w:pPr>
            <w:r>
              <w:rPr>
                <w:rFonts w:ascii="宋体" w:hAnsi="宋体" w:cs="宋体"/>
                <w:color w:val="000000"/>
                <w:sz w:val="24"/>
                <w:szCs w:val="24"/>
              </w:rPr>
              <w:t>身份证号</w:t>
            </w:r>
          </w:p>
        </w:tc>
        <w:tc>
          <w:tcPr>
            <w:tcW w:w="1550" w:type="dxa"/>
            <w:noWrap w:val="0"/>
            <w:vAlign w:val="center"/>
          </w:tcPr>
          <w:p w14:paraId="7591D887">
            <w:pPr>
              <w:spacing w:line="360" w:lineRule="auto"/>
              <w:jc w:val="center"/>
              <w:rPr>
                <w:rFonts w:ascii="宋体" w:hAnsi="宋体" w:cs="宋体"/>
                <w:color w:val="000000"/>
                <w:sz w:val="24"/>
                <w:szCs w:val="24"/>
              </w:rPr>
            </w:pPr>
          </w:p>
        </w:tc>
        <w:tc>
          <w:tcPr>
            <w:tcW w:w="1550" w:type="dxa"/>
            <w:noWrap w:val="0"/>
            <w:vAlign w:val="center"/>
          </w:tcPr>
          <w:p w14:paraId="46C8C1CA">
            <w:pPr>
              <w:spacing w:line="360" w:lineRule="auto"/>
              <w:jc w:val="center"/>
              <w:rPr>
                <w:rFonts w:hint="default" w:ascii="宋体" w:hAnsi="宋体" w:cs="宋体"/>
                <w:color w:val="000000"/>
                <w:sz w:val="24"/>
                <w:szCs w:val="24"/>
              </w:rPr>
            </w:pPr>
            <w:r>
              <w:rPr>
                <w:rFonts w:ascii="宋体" w:hAnsi="宋体" w:cs="宋体"/>
                <w:color w:val="000000"/>
                <w:sz w:val="24"/>
                <w:szCs w:val="24"/>
              </w:rPr>
              <w:t>从业年限</w:t>
            </w:r>
          </w:p>
        </w:tc>
        <w:tc>
          <w:tcPr>
            <w:tcW w:w="1550" w:type="dxa"/>
            <w:noWrap w:val="0"/>
            <w:vAlign w:val="center"/>
          </w:tcPr>
          <w:p w14:paraId="7089BDE3">
            <w:pPr>
              <w:spacing w:line="360" w:lineRule="auto"/>
              <w:jc w:val="center"/>
              <w:rPr>
                <w:rFonts w:ascii="宋体" w:hAnsi="宋体" w:cs="宋体"/>
                <w:color w:val="000000"/>
                <w:sz w:val="24"/>
                <w:szCs w:val="24"/>
              </w:rPr>
            </w:pPr>
          </w:p>
        </w:tc>
      </w:tr>
      <w:tr w14:paraId="6B9D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50" w:type="dxa"/>
            <w:noWrap w:val="0"/>
            <w:vAlign w:val="center"/>
          </w:tcPr>
          <w:p w14:paraId="1016CA38">
            <w:pPr>
              <w:spacing w:line="360" w:lineRule="auto"/>
              <w:jc w:val="center"/>
              <w:rPr>
                <w:rFonts w:hint="default" w:ascii="宋体" w:hAnsi="宋体" w:cs="宋体"/>
                <w:color w:val="000000"/>
                <w:sz w:val="24"/>
                <w:szCs w:val="24"/>
              </w:rPr>
            </w:pPr>
            <w:r>
              <w:rPr>
                <w:rFonts w:ascii="宋体" w:hAnsi="宋体" w:cs="宋体"/>
                <w:color w:val="000000"/>
                <w:sz w:val="24"/>
                <w:szCs w:val="24"/>
              </w:rPr>
              <w:t>资格证书</w:t>
            </w:r>
          </w:p>
        </w:tc>
        <w:tc>
          <w:tcPr>
            <w:tcW w:w="1550" w:type="dxa"/>
            <w:noWrap w:val="0"/>
            <w:vAlign w:val="center"/>
          </w:tcPr>
          <w:p w14:paraId="15056D1A">
            <w:pPr>
              <w:spacing w:line="360" w:lineRule="auto"/>
              <w:jc w:val="center"/>
              <w:rPr>
                <w:rFonts w:ascii="宋体" w:hAnsi="宋体" w:cs="宋体"/>
                <w:color w:val="000000"/>
                <w:sz w:val="24"/>
                <w:szCs w:val="24"/>
              </w:rPr>
            </w:pPr>
          </w:p>
        </w:tc>
        <w:tc>
          <w:tcPr>
            <w:tcW w:w="1550" w:type="dxa"/>
            <w:noWrap w:val="0"/>
            <w:vAlign w:val="center"/>
          </w:tcPr>
          <w:p w14:paraId="6D3151BE">
            <w:pPr>
              <w:spacing w:line="360" w:lineRule="auto"/>
              <w:jc w:val="center"/>
              <w:rPr>
                <w:rFonts w:hint="default" w:ascii="宋体" w:hAnsi="宋体" w:cs="宋体"/>
                <w:color w:val="000000"/>
                <w:sz w:val="24"/>
                <w:szCs w:val="24"/>
              </w:rPr>
            </w:pPr>
            <w:r>
              <w:rPr>
                <w:rFonts w:ascii="宋体" w:hAnsi="宋体" w:cs="宋体"/>
                <w:color w:val="000000"/>
                <w:sz w:val="24"/>
                <w:szCs w:val="24"/>
              </w:rPr>
              <w:t>注册时间</w:t>
            </w:r>
          </w:p>
        </w:tc>
        <w:tc>
          <w:tcPr>
            <w:tcW w:w="1550" w:type="dxa"/>
            <w:noWrap w:val="0"/>
            <w:vAlign w:val="center"/>
          </w:tcPr>
          <w:p w14:paraId="0814302F">
            <w:pPr>
              <w:spacing w:line="360" w:lineRule="auto"/>
              <w:jc w:val="center"/>
              <w:rPr>
                <w:rFonts w:ascii="宋体" w:hAnsi="宋体" w:cs="宋体"/>
                <w:color w:val="000000"/>
                <w:sz w:val="24"/>
                <w:szCs w:val="24"/>
              </w:rPr>
            </w:pPr>
          </w:p>
        </w:tc>
        <w:tc>
          <w:tcPr>
            <w:tcW w:w="1550" w:type="dxa"/>
            <w:noWrap w:val="0"/>
            <w:vAlign w:val="center"/>
          </w:tcPr>
          <w:p w14:paraId="60FE2055">
            <w:pPr>
              <w:spacing w:line="360" w:lineRule="auto"/>
              <w:jc w:val="center"/>
              <w:rPr>
                <w:rFonts w:hint="default" w:ascii="宋体" w:hAnsi="宋体" w:cs="宋体"/>
                <w:color w:val="000000"/>
                <w:sz w:val="24"/>
                <w:szCs w:val="24"/>
              </w:rPr>
            </w:pPr>
            <w:r>
              <w:rPr>
                <w:rFonts w:ascii="宋体" w:hAnsi="宋体" w:cs="宋体"/>
                <w:color w:val="000000"/>
                <w:sz w:val="24"/>
                <w:szCs w:val="24"/>
              </w:rPr>
              <w:t>学历</w:t>
            </w:r>
          </w:p>
        </w:tc>
        <w:tc>
          <w:tcPr>
            <w:tcW w:w="1550" w:type="dxa"/>
            <w:noWrap w:val="0"/>
            <w:vAlign w:val="center"/>
          </w:tcPr>
          <w:p w14:paraId="618741E7">
            <w:pPr>
              <w:spacing w:line="360" w:lineRule="auto"/>
              <w:jc w:val="center"/>
              <w:rPr>
                <w:rFonts w:ascii="宋体" w:hAnsi="宋体" w:cs="宋体"/>
                <w:color w:val="000000"/>
                <w:sz w:val="24"/>
                <w:szCs w:val="24"/>
              </w:rPr>
            </w:pPr>
          </w:p>
        </w:tc>
      </w:tr>
      <w:tr w14:paraId="28BA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100" w:type="dxa"/>
            <w:gridSpan w:val="2"/>
            <w:noWrap w:val="0"/>
            <w:vAlign w:val="center"/>
          </w:tcPr>
          <w:p w14:paraId="56DB02D1">
            <w:pPr>
              <w:spacing w:line="360" w:lineRule="auto"/>
              <w:jc w:val="center"/>
              <w:rPr>
                <w:rFonts w:ascii="宋体" w:hAnsi="宋体" w:cs="宋体"/>
                <w:color w:val="000000"/>
                <w:sz w:val="24"/>
                <w:szCs w:val="24"/>
              </w:rPr>
            </w:pPr>
            <w:r>
              <w:rPr>
                <w:rFonts w:ascii="宋体" w:hAnsi="宋体" w:cs="宋体"/>
                <w:color w:val="000000"/>
                <w:sz w:val="24"/>
                <w:szCs w:val="24"/>
              </w:rPr>
              <w:t>是否属于供应商固定雇员</w:t>
            </w:r>
          </w:p>
        </w:tc>
        <w:tc>
          <w:tcPr>
            <w:tcW w:w="1550" w:type="dxa"/>
            <w:noWrap w:val="0"/>
            <w:vAlign w:val="center"/>
          </w:tcPr>
          <w:p w14:paraId="3916AACB">
            <w:pPr>
              <w:spacing w:line="360" w:lineRule="auto"/>
              <w:jc w:val="center"/>
              <w:rPr>
                <w:rFonts w:ascii="宋体" w:hAnsi="宋体" w:cs="宋体"/>
                <w:color w:val="000000"/>
                <w:sz w:val="24"/>
                <w:szCs w:val="24"/>
              </w:rPr>
            </w:pPr>
          </w:p>
        </w:tc>
        <w:tc>
          <w:tcPr>
            <w:tcW w:w="3100" w:type="dxa"/>
            <w:gridSpan w:val="2"/>
            <w:noWrap w:val="0"/>
            <w:vAlign w:val="center"/>
          </w:tcPr>
          <w:p w14:paraId="3FBED1DD">
            <w:pPr>
              <w:spacing w:line="360" w:lineRule="auto"/>
              <w:jc w:val="center"/>
              <w:rPr>
                <w:rFonts w:hint="default" w:ascii="宋体" w:hAnsi="宋体" w:cs="宋体"/>
                <w:color w:val="000000"/>
                <w:sz w:val="24"/>
                <w:szCs w:val="24"/>
              </w:rPr>
            </w:pPr>
            <w:r>
              <w:rPr>
                <w:rFonts w:ascii="宋体" w:hAnsi="宋体" w:cs="宋体"/>
                <w:color w:val="000000"/>
                <w:sz w:val="24"/>
                <w:szCs w:val="24"/>
              </w:rPr>
              <w:t>为供应商服务时间</w:t>
            </w:r>
          </w:p>
        </w:tc>
        <w:tc>
          <w:tcPr>
            <w:tcW w:w="1550" w:type="dxa"/>
            <w:noWrap w:val="0"/>
            <w:vAlign w:val="center"/>
          </w:tcPr>
          <w:p w14:paraId="0BB0D198">
            <w:pPr>
              <w:spacing w:line="360" w:lineRule="auto"/>
              <w:jc w:val="center"/>
              <w:rPr>
                <w:rFonts w:ascii="宋体" w:hAnsi="宋体" w:cs="宋体"/>
                <w:color w:val="000000"/>
                <w:sz w:val="24"/>
                <w:szCs w:val="24"/>
              </w:rPr>
            </w:pPr>
          </w:p>
        </w:tc>
      </w:tr>
      <w:tr w14:paraId="12F3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300" w:type="dxa"/>
            <w:gridSpan w:val="6"/>
            <w:noWrap w:val="0"/>
            <w:vAlign w:val="center"/>
          </w:tcPr>
          <w:p w14:paraId="4EC01773">
            <w:pPr>
              <w:spacing w:line="360" w:lineRule="auto"/>
              <w:jc w:val="center"/>
              <w:rPr>
                <w:rFonts w:hint="default" w:ascii="宋体" w:hAnsi="宋体" w:cs="宋体"/>
                <w:color w:val="000000"/>
                <w:sz w:val="24"/>
                <w:szCs w:val="24"/>
              </w:rPr>
            </w:pPr>
            <w:r>
              <w:rPr>
                <w:rFonts w:ascii="宋体" w:hAnsi="宋体" w:cs="宋体"/>
                <w:color w:val="000000"/>
                <w:sz w:val="24"/>
                <w:szCs w:val="24"/>
              </w:rPr>
              <w:t>工作经历</w:t>
            </w:r>
          </w:p>
        </w:tc>
      </w:tr>
      <w:tr w14:paraId="33FD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550" w:type="dxa"/>
            <w:noWrap w:val="0"/>
            <w:vAlign w:val="center"/>
          </w:tcPr>
          <w:p w14:paraId="284B36A1">
            <w:pPr>
              <w:spacing w:line="360" w:lineRule="auto"/>
              <w:jc w:val="center"/>
              <w:rPr>
                <w:rFonts w:hint="default" w:ascii="宋体" w:hAnsi="宋体" w:cs="宋体"/>
                <w:color w:val="000000"/>
                <w:sz w:val="24"/>
                <w:szCs w:val="24"/>
              </w:rPr>
            </w:pPr>
            <w:r>
              <w:rPr>
                <w:rFonts w:ascii="宋体" w:hAnsi="宋体" w:cs="宋体"/>
                <w:color w:val="000000"/>
                <w:sz w:val="24"/>
                <w:szCs w:val="24"/>
              </w:rPr>
              <w:t>时间</w:t>
            </w:r>
          </w:p>
        </w:tc>
        <w:tc>
          <w:tcPr>
            <w:tcW w:w="3100" w:type="dxa"/>
            <w:gridSpan w:val="2"/>
            <w:noWrap w:val="0"/>
            <w:vAlign w:val="center"/>
          </w:tcPr>
          <w:p w14:paraId="2FDA180C">
            <w:pPr>
              <w:spacing w:line="360" w:lineRule="auto"/>
              <w:jc w:val="center"/>
              <w:rPr>
                <w:rFonts w:hint="default" w:ascii="宋体" w:hAnsi="宋体" w:cs="宋体"/>
                <w:color w:val="000000"/>
                <w:sz w:val="24"/>
                <w:szCs w:val="24"/>
              </w:rPr>
            </w:pPr>
            <w:r>
              <w:rPr>
                <w:rFonts w:ascii="宋体" w:hAnsi="宋体" w:cs="宋体"/>
                <w:color w:val="000000"/>
                <w:sz w:val="24"/>
                <w:szCs w:val="24"/>
              </w:rPr>
              <w:t>参与过的项目名称</w:t>
            </w:r>
          </w:p>
        </w:tc>
        <w:tc>
          <w:tcPr>
            <w:tcW w:w="1550" w:type="dxa"/>
            <w:noWrap w:val="0"/>
            <w:vAlign w:val="center"/>
          </w:tcPr>
          <w:p w14:paraId="36679077">
            <w:pPr>
              <w:spacing w:line="360" w:lineRule="auto"/>
              <w:jc w:val="center"/>
              <w:rPr>
                <w:rFonts w:hint="default" w:ascii="宋体" w:hAnsi="宋体" w:cs="宋体"/>
                <w:color w:val="000000"/>
                <w:sz w:val="24"/>
                <w:szCs w:val="24"/>
              </w:rPr>
            </w:pPr>
            <w:r>
              <w:rPr>
                <w:rFonts w:ascii="宋体" w:hAnsi="宋体" w:cs="宋体"/>
                <w:color w:val="000000"/>
                <w:sz w:val="24"/>
                <w:szCs w:val="24"/>
              </w:rPr>
              <w:t>担任何职</w:t>
            </w:r>
          </w:p>
        </w:tc>
        <w:tc>
          <w:tcPr>
            <w:tcW w:w="1550" w:type="dxa"/>
            <w:noWrap w:val="0"/>
            <w:vAlign w:val="center"/>
          </w:tcPr>
          <w:p w14:paraId="2F1DA0C2">
            <w:pPr>
              <w:spacing w:line="360" w:lineRule="auto"/>
              <w:jc w:val="center"/>
              <w:rPr>
                <w:rFonts w:hint="default" w:ascii="宋体" w:hAnsi="宋体" w:cs="宋体"/>
                <w:color w:val="000000"/>
                <w:sz w:val="24"/>
                <w:szCs w:val="24"/>
              </w:rPr>
            </w:pPr>
            <w:r>
              <w:rPr>
                <w:rFonts w:ascii="宋体" w:hAnsi="宋体" w:cs="宋体"/>
                <w:color w:val="000000"/>
                <w:sz w:val="24"/>
                <w:szCs w:val="24"/>
              </w:rPr>
              <w:t>主要工作内容</w:t>
            </w:r>
          </w:p>
        </w:tc>
        <w:tc>
          <w:tcPr>
            <w:tcW w:w="1550" w:type="dxa"/>
            <w:noWrap w:val="0"/>
            <w:vAlign w:val="center"/>
          </w:tcPr>
          <w:p w14:paraId="5576D7D0">
            <w:pPr>
              <w:spacing w:line="360" w:lineRule="auto"/>
              <w:jc w:val="center"/>
              <w:rPr>
                <w:rFonts w:hint="default" w:ascii="宋体" w:hAnsi="宋体" w:cs="宋体"/>
                <w:color w:val="000000"/>
                <w:sz w:val="24"/>
                <w:szCs w:val="24"/>
              </w:rPr>
            </w:pPr>
            <w:r>
              <w:rPr>
                <w:rFonts w:ascii="宋体" w:hAnsi="宋体" w:cs="宋体"/>
                <w:color w:val="000000"/>
                <w:sz w:val="24"/>
                <w:szCs w:val="24"/>
              </w:rPr>
              <w:t>备注</w:t>
            </w:r>
          </w:p>
        </w:tc>
      </w:tr>
      <w:tr w14:paraId="7361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50" w:type="dxa"/>
            <w:noWrap w:val="0"/>
            <w:vAlign w:val="center"/>
          </w:tcPr>
          <w:p w14:paraId="50B2FBB9">
            <w:pPr>
              <w:spacing w:line="360" w:lineRule="auto"/>
              <w:jc w:val="center"/>
              <w:rPr>
                <w:rFonts w:ascii="宋体" w:hAnsi="宋体" w:cs="宋体"/>
                <w:color w:val="000000"/>
                <w:sz w:val="24"/>
                <w:szCs w:val="24"/>
              </w:rPr>
            </w:pPr>
          </w:p>
        </w:tc>
        <w:tc>
          <w:tcPr>
            <w:tcW w:w="3100" w:type="dxa"/>
            <w:gridSpan w:val="2"/>
            <w:noWrap w:val="0"/>
            <w:vAlign w:val="center"/>
          </w:tcPr>
          <w:p w14:paraId="49137DA5">
            <w:pPr>
              <w:spacing w:line="360" w:lineRule="auto"/>
              <w:jc w:val="center"/>
              <w:rPr>
                <w:rFonts w:ascii="宋体" w:hAnsi="宋体" w:cs="宋体"/>
                <w:color w:val="000000"/>
                <w:sz w:val="24"/>
                <w:szCs w:val="24"/>
              </w:rPr>
            </w:pPr>
          </w:p>
        </w:tc>
        <w:tc>
          <w:tcPr>
            <w:tcW w:w="1550" w:type="dxa"/>
            <w:noWrap w:val="0"/>
            <w:vAlign w:val="center"/>
          </w:tcPr>
          <w:p w14:paraId="1C52DECC">
            <w:pPr>
              <w:spacing w:line="360" w:lineRule="auto"/>
              <w:jc w:val="center"/>
              <w:rPr>
                <w:rFonts w:ascii="宋体" w:hAnsi="宋体" w:cs="宋体"/>
                <w:color w:val="000000"/>
                <w:sz w:val="24"/>
                <w:szCs w:val="24"/>
              </w:rPr>
            </w:pPr>
          </w:p>
        </w:tc>
        <w:tc>
          <w:tcPr>
            <w:tcW w:w="1550" w:type="dxa"/>
            <w:noWrap w:val="0"/>
            <w:vAlign w:val="center"/>
          </w:tcPr>
          <w:p w14:paraId="3972D15E">
            <w:pPr>
              <w:spacing w:line="360" w:lineRule="auto"/>
              <w:jc w:val="center"/>
              <w:rPr>
                <w:rFonts w:ascii="宋体" w:hAnsi="宋体" w:cs="宋体"/>
                <w:color w:val="000000"/>
                <w:sz w:val="24"/>
                <w:szCs w:val="24"/>
              </w:rPr>
            </w:pPr>
          </w:p>
        </w:tc>
        <w:tc>
          <w:tcPr>
            <w:tcW w:w="1550" w:type="dxa"/>
            <w:noWrap w:val="0"/>
            <w:vAlign w:val="center"/>
          </w:tcPr>
          <w:p w14:paraId="33097845">
            <w:pPr>
              <w:spacing w:line="360" w:lineRule="auto"/>
              <w:jc w:val="center"/>
              <w:rPr>
                <w:rFonts w:ascii="宋体" w:hAnsi="宋体" w:cs="宋体"/>
                <w:color w:val="000000"/>
                <w:sz w:val="24"/>
                <w:szCs w:val="24"/>
              </w:rPr>
            </w:pPr>
          </w:p>
        </w:tc>
      </w:tr>
      <w:tr w14:paraId="3788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50" w:type="dxa"/>
            <w:noWrap w:val="0"/>
            <w:vAlign w:val="center"/>
          </w:tcPr>
          <w:p w14:paraId="2CCC5C9D">
            <w:pPr>
              <w:spacing w:line="360" w:lineRule="auto"/>
              <w:jc w:val="center"/>
              <w:rPr>
                <w:rFonts w:ascii="宋体" w:hAnsi="宋体" w:cs="宋体"/>
                <w:color w:val="000000"/>
                <w:sz w:val="24"/>
                <w:szCs w:val="24"/>
              </w:rPr>
            </w:pPr>
          </w:p>
        </w:tc>
        <w:tc>
          <w:tcPr>
            <w:tcW w:w="3100" w:type="dxa"/>
            <w:gridSpan w:val="2"/>
            <w:noWrap w:val="0"/>
            <w:vAlign w:val="center"/>
          </w:tcPr>
          <w:p w14:paraId="4985B3A6">
            <w:pPr>
              <w:spacing w:line="360" w:lineRule="auto"/>
              <w:jc w:val="center"/>
              <w:rPr>
                <w:rFonts w:ascii="宋体" w:hAnsi="宋体" w:cs="宋体"/>
                <w:color w:val="000000"/>
                <w:sz w:val="24"/>
                <w:szCs w:val="24"/>
              </w:rPr>
            </w:pPr>
          </w:p>
        </w:tc>
        <w:tc>
          <w:tcPr>
            <w:tcW w:w="1550" w:type="dxa"/>
            <w:noWrap w:val="0"/>
            <w:vAlign w:val="center"/>
          </w:tcPr>
          <w:p w14:paraId="302441B6">
            <w:pPr>
              <w:spacing w:line="360" w:lineRule="auto"/>
              <w:jc w:val="center"/>
              <w:rPr>
                <w:rFonts w:ascii="宋体" w:hAnsi="宋体" w:cs="宋体"/>
                <w:color w:val="000000"/>
                <w:sz w:val="24"/>
                <w:szCs w:val="24"/>
              </w:rPr>
            </w:pPr>
          </w:p>
        </w:tc>
        <w:tc>
          <w:tcPr>
            <w:tcW w:w="1550" w:type="dxa"/>
            <w:noWrap w:val="0"/>
            <w:vAlign w:val="center"/>
          </w:tcPr>
          <w:p w14:paraId="42C2B041">
            <w:pPr>
              <w:spacing w:line="360" w:lineRule="auto"/>
              <w:jc w:val="center"/>
              <w:rPr>
                <w:rFonts w:ascii="宋体" w:hAnsi="宋体" w:cs="宋体"/>
                <w:color w:val="000000"/>
                <w:sz w:val="24"/>
                <w:szCs w:val="24"/>
              </w:rPr>
            </w:pPr>
          </w:p>
        </w:tc>
        <w:tc>
          <w:tcPr>
            <w:tcW w:w="1550" w:type="dxa"/>
            <w:noWrap w:val="0"/>
            <w:vAlign w:val="center"/>
          </w:tcPr>
          <w:p w14:paraId="5BD7F03E">
            <w:pPr>
              <w:spacing w:line="360" w:lineRule="auto"/>
              <w:jc w:val="center"/>
              <w:rPr>
                <w:rFonts w:ascii="宋体" w:hAnsi="宋体" w:cs="宋体"/>
                <w:color w:val="000000"/>
                <w:sz w:val="24"/>
                <w:szCs w:val="24"/>
              </w:rPr>
            </w:pPr>
          </w:p>
        </w:tc>
      </w:tr>
      <w:tr w14:paraId="1095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50" w:type="dxa"/>
            <w:noWrap w:val="0"/>
            <w:vAlign w:val="center"/>
          </w:tcPr>
          <w:p w14:paraId="038011AF">
            <w:pPr>
              <w:spacing w:line="360" w:lineRule="auto"/>
              <w:jc w:val="center"/>
              <w:rPr>
                <w:rFonts w:ascii="宋体" w:hAnsi="宋体" w:cs="宋体"/>
                <w:color w:val="000000"/>
                <w:sz w:val="24"/>
                <w:szCs w:val="24"/>
              </w:rPr>
            </w:pPr>
          </w:p>
        </w:tc>
        <w:tc>
          <w:tcPr>
            <w:tcW w:w="3100" w:type="dxa"/>
            <w:gridSpan w:val="2"/>
            <w:noWrap w:val="0"/>
            <w:vAlign w:val="center"/>
          </w:tcPr>
          <w:p w14:paraId="1D3DDA74">
            <w:pPr>
              <w:spacing w:line="360" w:lineRule="auto"/>
              <w:jc w:val="center"/>
              <w:rPr>
                <w:rFonts w:ascii="宋体" w:hAnsi="宋体" w:cs="宋体"/>
                <w:color w:val="000000"/>
                <w:sz w:val="24"/>
                <w:szCs w:val="24"/>
              </w:rPr>
            </w:pPr>
          </w:p>
        </w:tc>
        <w:tc>
          <w:tcPr>
            <w:tcW w:w="1550" w:type="dxa"/>
            <w:noWrap w:val="0"/>
            <w:vAlign w:val="center"/>
          </w:tcPr>
          <w:p w14:paraId="04968E1D">
            <w:pPr>
              <w:spacing w:line="360" w:lineRule="auto"/>
              <w:jc w:val="center"/>
              <w:rPr>
                <w:rFonts w:ascii="宋体" w:hAnsi="宋体" w:cs="宋体"/>
                <w:color w:val="000000"/>
                <w:sz w:val="24"/>
                <w:szCs w:val="24"/>
              </w:rPr>
            </w:pPr>
          </w:p>
        </w:tc>
        <w:tc>
          <w:tcPr>
            <w:tcW w:w="1550" w:type="dxa"/>
            <w:noWrap w:val="0"/>
            <w:vAlign w:val="center"/>
          </w:tcPr>
          <w:p w14:paraId="1CC2E742">
            <w:pPr>
              <w:spacing w:line="360" w:lineRule="auto"/>
              <w:jc w:val="center"/>
              <w:rPr>
                <w:rFonts w:ascii="宋体" w:hAnsi="宋体" w:cs="宋体"/>
                <w:color w:val="000000"/>
                <w:sz w:val="24"/>
                <w:szCs w:val="24"/>
              </w:rPr>
            </w:pPr>
          </w:p>
        </w:tc>
        <w:tc>
          <w:tcPr>
            <w:tcW w:w="1550" w:type="dxa"/>
            <w:noWrap w:val="0"/>
            <w:vAlign w:val="center"/>
          </w:tcPr>
          <w:p w14:paraId="1F7949C2">
            <w:pPr>
              <w:spacing w:line="360" w:lineRule="auto"/>
              <w:jc w:val="center"/>
              <w:rPr>
                <w:rFonts w:ascii="宋体" w:hAnsi="宋体" w:cs="宋体"/>
                <w:color w:val="000000"/>
                <w:sz w:val="24"/>
                <w:szCs w:val="24"/>
              </w:rPr>
            </w:pPr>
          </w:p>
        </w:tc>
      </w:tr>
      <w:tr w14:paraId="65AE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50" w:type="dxa"/>
            <w:noWrap w:val="0"/>
            <w:vAlign w:val="center"/>
          </w:tcPr>
          <w:p w14:paraId="623DF52C">
            <w:pPr>
              <w:spacing w:line="360" w:lineRule="auto"/>
              <w:jc w:val="center"/>
              <w:rPr>
                <w:rFonts w:ascii="宋体" w:hAnsi="宋体" w:cs="宋体"/>
                <w:color w:val="000000"/>
                <w:sz w:val="24"/>
                <w:szCs w:val="24"/>
              </w:rPr>
            </w:pPr>
          </w:p>
        </w:tc>
        <w:tc>
          <w:tcPr>
            <w:tcW w:w="3100" w:type="dxa"/>
            <w:gridSpan w:val="2"/>
            <w:noWrap w:val="0"/>
            <w:vAlign w:val="center"/>
          </w:tcPr>
          <w:p w14:paraId="3E7E78AC">
            <w:pPr>
              <w:spacing w:line="360" w:lineRule="auto"/>
              <w:jc w:val="center"/>
              <w:rPr>
                <w:rFonts w:ascii="宋体" w:hAnsi="宋体" w:cs="宋体"/>
                <w:color w:val="000000"/>
                <w:sz w:val="24"/>
                <w:szCs w:val="24"/>
              </w:rPr>
            </w:pPr>
          </w:p>
        </w:tc>
        <w:tc>
          <w:tcPr>
            <w:tcW w:w="1550" w:type="dxa"/>
            <w:noWrap w:val="0"/>
            <w:vAlign w:val="center"/>
          </w:tcPr>
          <w:p w14:paraId="5200FB06">
            <w:pPr>
              <w:spacing w:line="360" w:lineRule="auto"/>
              <w:jc w:val="center"/>
              <w:rPr>
                <w:rFonts w:ascii="宋体" w:hAnsi="宋体" w:cs="宋体"/>
                <w:color w:val="000000"/>
                <w:sz w:val="24"/>
                <w:szCs w:val="24"/>
              </w:rPr>
            </w:pPr>
          </w:p>
        </w:tc>
        <w:tc>
          <w:tcPr>
            <w:tcW w:w="1550" w:type="dxa"/>
            <w:noWrap w:val="0"/>
            <w:vAlign w:val="center"/>
          </w:tcPr>
          <w:p w14:paraId="717D4ECC">
            <w:pPr>
              <w:spacing w:line="360" w:lineRule="auto"/>
              <w:jc w:val="center"/>
              <w:rPr>
                <w:rFonts w:ascii="宋体" w:hAnsi="宋体" w:cs="宋体"/>
                <w:color w:val="000000"/>
                <w:sz w:val="24"/>
                <w:szCs w:val="24"/>
              </w:rPr>
            </w:pPr>
          </w:p>
        </w:tc>
        <w:tc>
          <w:tcPr>
            <w:tcW w:w="1550" w:type="dxa"/>
            <w:noWrap w:val="0"/>
            <w:vAlign w:val="center"/>
          </w:tcPr>
          <w:p w14:paraId="2FCA2941">
            <w:pPr>
              <w:spacing w:line="360" w:lineRule="auto"/>
              <w:jc w:val="center"/>
              <w:rPr>
                <w:rFonts w:ascii="宋体" w:hAnsi="宋体" w:cs="宋体"/>
                <w:color w:val="000000"/>
                <w:sz w:val="24"/>
                <w:szCs w:val="24"/>
              </w:rPr>
            </w:pPr>
          </w:p>
        </w:tc>
      </w:tr>
      <w:tr w14:paraId="42EE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550" w:type="dxa"/>
            <w:noWrap w:val="0"/>
            <w:vAlign w:val="center"/>
          </w:tcPr>
          <w:p w14:paraId="6A49BB99">
            <w:pPr>
              <w:spacing w:line="360" w:lineRule="auto"/>
              <w:jc w:val="center"/>
              <w:rPr>
                <w:rFonts w:ascii="宋体" w:hAnsi="宋体" w:cs="宋体"/>
                <w:color w:val="000000"/>
                <w:sz w:val="24"/>
                <w:szCs w:val="24"/>
              </w:rPr>
            </w:pPr>
          </w:p>
        </w:tc>
        <w:tc>
          <w:tcPr>
            <w:tcW w:w="3100" w:type="dxa"/>
            <w:gridSpan w:val="2"/>
            <w:noWrap w:val="0"/>
            <w:vAlign w:val="center"/>
          </w:tcPr>
          <w:p w14:paraId="3D50DC0A">
            <w:pPr>
              <w:spacing w:line="360" w:lineRule="auto"/>
              <w:jc w:val="center"/>
              <w:rPr>
                <w:rFonts w:ascii="宋体" w:hAnsi="宋体" w:cs="宋体"/>
                <w:color w:val="000000"/>
                <w:sz w:val="24"/>
                <w:szCs w:val="24"/>
              </w:rPr>
            </w:pPr>
          </w:p>
        </w:tc>
        <w:tc>
          <w:tcPr>
            <w:tcW w:w="1550" w:type="dxa"/>
            <w:noWrap w:val="0"/>
            <w:vAlign w:val="center"/>
          </w:tcPr>
          <w:p w14:paraId="2F41A9A8">
            <w:pPr>
              <w:spacing w:line="360" w:lineRule="auto"/>
              <w:jc w:val="center"/>
              <w:rPr>
                <w:rFonts w:ascii="宋体" w:hAnsi="宋体" w:cs="宋体"/>
                <w:color w:val="000000"/>
                <w:sz w:val="24"/>
                <w:szCs w:val="24"/>
              </w:rPr>
            </w:pPr>
          </w:p>
        </w:tc>
        <w:tc>
          <w:tcPr>
            <w:tcW w:w="1550" w:type="dxa"/>
            <w:noWrap w:val="0"/>
            <w:vAlign w:val="center"/>
          </w:tcPr>
          <w:p w14:paraId="382107CD">
            <w:pPr>
              <w:spacing w:line="360" w:lineRule="auto"/>
              <w:jc w:val="center"/>
              <w:rPr>
                <w:rFonts w:ascii="宋体" w:hAnsi="宋体" w:cs="宋体"/>
                <w:color w:val="000000"/>
                <w:sz w:val="24"/>
                <w:szCs w:val="24"/>
              </w:rPr>
            </w:pPr>
          </w:p>
        </w:tc>
        <w:tc>
          <w:tcPr>
            <w:tcW w:w="1550" w:type="dxa"/>
            <w:noWrap w:val="0"/>
            <w:vAlign w:val="center"/>
          </w:tcPr>
          <w:p w14:paraId="0A768CCC">
            <w:pPr>
              <w:spacing w:line="360" w:lineRule="auto"/>
              <w:jc w:val="center"/>
              <w:rPr>
                <w:rFonts w:ascii="宋体" w:hAnsi="宋体" w:cs="宋体"/>
                <w:color w:val="000000"/>
                <w:sz w:val="24"/>
                <w:szCs w:val="24"/>
              </w:rPr>
            </w:pPr>
          </w:p>
        </w:tc>
      </w:tr>
    </w:tbl>
    <w:p w14:paraId="735E8A13">
      <w:pPr>
        <w:spacing w:line="360" w:lineRule="auto"/>
        <w:rPr>
          <w:rFonts w:ascii="宋体" w:hAnsi="宋体" w:cs="宋体"/>
          <w:color w:val="000000"/>
          <w:sz w:val="24"/>
          <w:szCs w:val="24"/>
        </w:rPr>
      </w:pPr>
    </w:p>
    <w:p w14:paraId="7550D753">
      <w:pPr>
        <w:spacing w:line="360" w:lineRule="auto"/>
        <w:rPr>
          <w:rFonts w:ascii="宋体" w:hAnsi="宋体" w:cs="宋体"/>
          <w:color w:val="000000"/>
          <w:sz w:val="24"/>
          <w:szCs w:val="24"/>
        </w:rPr>
      </w:pPr>
      <w:r>
        <w:rPr>
          <w:rFonts w:ascii="宋体" w:hAnsi="宋体" w:cs="宋体"/>
          <w:color w:val="000000"/>
          <w:sz w:val="24"/>
          <w:szCs w:val="24"/>
        </w:rPr>
        <w:t>注:</w:t>
      </w:r>
    </w:p>
    <w:p w14:paraId="738D9660">
      <w:pPr>
        <w:spacing w:line="360" w:lineRule="auto"/>
        <w:rPr>
          <w:rFonts w:hint="default"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lang w:val="en-US" w:eastAsia="zh-CN"/>
        </w:rPr>
        <w:t>须提供人员身份证复印件、注册证、职称证书、毕业证复印件及相关证明材料；提供在本单位近半年内任意一个月的社保缴纳证明。</w:t>
      </w:r>
    </w:p>
    <w:p w14:paraId="30F143B9">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Times New Roman" w:hAnsi="Times New Roman" w:eastAsia="宋体" w:cs="宋体"/>
          <w:sz w:val="24"/>
          <w:highlight w:val="none"/>
          <w:lang w:val="en-US" w:eastAsia="zh-CN"/>
        </w:rPr>
      </w:pPr>
      <w:r>
        <w:rPr>
          <w:rFonts w:ascii="宋体" w:hAnsi="宋体" w:cs="宋体"/>
          <w:color w:val="000000"/>
          <w:sz w:val="24"/>
          <w:szCs w:val="24"/>
        </w:rPr>
        <w:t>2、供应商可适当增减表格，但不得减少信息内容。</w:t>
      </w:r>
    </w:p>
    <w:p w14:paraId="03ECFD11">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p>
    <w:p w14:paraId="148FA4E9">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p>
    <w:p w14:paraId="1269F7DA">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p>
    <w:p w14:paraId="0DEA63AE">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p>
    <w:p w14:paraId="07CC74D9">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p>
    <w:p w14:paraId="6E2664B3">
      <w:pPr>
        <w:keepNext w:val="0"/>
        <w:keepLines w:val="0"/>
        <w:pageBreakBefore w:val="0"/>
        <w:widowControl w:val="0"/>
        <w:kinsoku/>
        <w:wordWrap/>
        <w:overflowPunct/>
        <w:topLinePunct w:val="0"/>
        <w:autoSpaceDE/>
        <w:autoSpaceDN/>
        <w:bidi w:val="0"/>
        <w:adjustRightInd/>
        <w:snapToGrid/>
        <w:spacing w:afterLines="0" w:line="36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拟派项目负责人承诺</w:t>
      </w:r>
    </w:p>
    <w:p w14:paraId="148F745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u w:val="none"/>
          <w:lang w:val="en-US" w:eastAsia="zh-CN"/>
        </w:rPr>
        <w:t>中禧国际项目管理有限公司：</w:t>
      </w:r>
    </w:p>
    <w:p w14:paraId="4272AB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我方在此</w:t>
      </w:r>
      <w:r>
        <w:rPr>
          <w:rFonts w:hint="eastAsia" w:ascii="宋体" w:hAnsi="宋体" w:eastAsia="宋体" w:cs="宋体"/>
          <w:color w:val="000000"/>
          <w:sz w:val="24"/>
          <w:szCs w:val="24"/>
          <w:highlight w:val="none"/>
          <w:lang w:val="en-US" w:eastAsia="zh-CN"/>
        </w:rPr>
        <w:t>承诺</w:t>
      </w:r>
      <w:r>
        <w:rPr>
          <w:rFonts w:hint="eastAsia" w:ascii="宋体" w:hAnsi="宋体" w:eastAsia="宋体" w:cs="宋体"/>
          <w:color w:val="000000"/>
          <w:sz w:val="24"/>
          <w:szCs w:val="24"/>
          <w:highlight w:val="none"/>
        </w:rPr>
        <w:t>，我方拟派</w:t>
      </w:r>
      <w:r>
        <w:rPr>
          <w:rFonts w:hint="eastAsia" w:ascii="宋体" w:hAnsi="宋体" w:eastAsia="宋体" w:cs="宋体"/>
          <w:color w:val="000000"/>
          <w:sz w:val="24"/>
          <w:szCs w:val="24"/>
          <w:highlight w:val="none"/>
          <w:u w:val="single"/>
          <w:lang w:val="en-US" w:eastAsia="zh-CN"/>
        </w:rPr>
        <w:t xml:space="preserve">      （姓名）      （身份证号）</w:t>
      </w:r>
      <w:r>
        <w:rPr>
          <w:rFonts w:hint="eastAsia" w:ascii="宋体" w:hAnsi="宋体" w:eastAsia="宋体" w:cs="宋体"/>
          <w:color w:val="000000"/>
          <w:sz w:val="24"/>
          <w:szCs w:val="24"/>
          <w:highlight w:val="none"/>
          <w:u w:val="none"/>
          <w:lang w:val="en-US" w:eastAsia="zh-CN"/>
        </w:rPr>
        <w:t>担任</w:t>
      </w:r>
      <w:r>
        <w:rPr>
          <w:rFonts w:hint="eastAsia" w:ascii="宋体" w:hAnsi="宋体" w:eastAsia="宋体" w:cs="宋体"/>
          <w:sz w:val="24"/>
          <w:szCs w:val="24"/>
          <w:highlight w:val="none"/>
          <w:u w:val="single"/>
          <w:lang w:val="en-US" w:eastAsia="zh-CN"/>
        </w:rPr>
        <w:t xml:space="preserve">          （项目名称）</w:t>
      </w:r>
      <w:r>
        <w:rPr>
          <w:rFonts w:hint="eastAsia" w:ascii="宋体" w:hAnsi="宋体" w:eastAsia="宋体" w:cs="宋体"/>
          <w:color w:val="000000"/>
          <w:sz w:val="24"/>
          <w:szCs w:val="24"/>
          <w:highlight w:val="none"/>
        </w:rPr>
        <w:t>的项目</w:t>
      </w:r>
      <w:r>
        <w:rPr>
          <w:rFonts w:hint="eastAsia" w:ascii="宋体" w:hAnsi="宋体" w:eastAsia="宋体" w:cs="宋体"/>
          <w:color w:val="000000"/>
          <w:sz w:val="24"/>
          <w:szCs w:val="24"/>
          <w:highlight w:val="none"/>
          <w:lang w:val="en-US" w:eastAsia="zh-CN"/>
        </w:rPr>
        <w:t>负责人</w:t>
      </w:r>
      <w:r>
        <w:rPr>
          <w:rFonts w:hint="eastAsia" w:ascii="宋体" w:hAnsi="宋体" w:eastAsia="宋体" w:cs="宋体"/>
          <w:color w:val="000000"/>
          <w:sz w:val="24"/>
          <w:szCs w:val="24"/>
          <w:highlight w:val="none"/>
        </w:rPr>
        <w:t>。</w:t>
      </w:r>
    </w:p>
    <w:p w14:paraId="172E44E9">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我方保证上述信息的真实和准确，并愿意承担因我方就此弄虚作假所引起的一切法律后果。</w:t>
      </w:r>
    </w:p>
    <w:p w14:paraId="259F1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highlight w:val="none"/>
          <w:lang w:val="en-US" w:eastAsia="zh-CN"/>
        </w:rPr>
      </w:pPr>
      <w:r>
        <w:rPr>
          <w:rFonts w:hint="eastAsia" w:ascii="宋体" w:hAnsi="宋体" w:eastAsia="宋体" w:cs="宋体"/>
          <w:color w:val="000000"/>
          <w:sz w:val="24"/>
          <w:szCs w:val="24"/>
          <w:highlight w:val="none"/>
        </w:rPr>
        <w:t>特此承诺</w:t>
      </w:r>
    </w:p>
    <w:p w14:paraId="46B92D00">
      <w:pPr>
        <w:spacing w:line="360" w:lineRule="auto"/>
        <w:ind w:firstLine="3780" w:firstLineChars="1575"/>
        <w:rPr>
          <w:rFonts w:hint="eastAsia" w:ascii="宋体" w:hAnsi="宋体" w:eastAsia="宋体" w:cs="宋体"/>
          <w:sz w:val="24"/>
          <w:highlight w:val="none"/>
        </w:rPr>
      </w:pPr>
    </w:p>
    <w:p w14:paraId="1386462A">
      <w:pPr>
        <w:spacing w:line="360" w:lineRule="auto"/>
        <w:ind w:firstLine="3780" w:firstLineChars="1575"/>
        <w:rPr>
          <w:rFonts w:hint="eastAsia" w:ascii="宋体" w:hAnsi="宋体" w:eastAsia="宋体" w:cs="宋体"/>
          <w:sz w:val="24"/>
          <w:highlight w:val="none"/>
        </w:rPr>
      </w:pPr>
    </w:p>
    <w:p w14:paraId="37539FB3">
      <w:pPr>
        <w:spacing w:line="360" w:lineRule="auto"/>
        <w:ind w:firstLine="3780" w:firstLineChars="1575"/>
        <w:rPr>
          <w:rFonts w:ascii="宋体" w:hAnsi="宋体" w:eastAsia="宋体" w:cs="宋体"/>
          <w:sz w:val="24"/>
          <w:highlight w:val="none"/>
        </w:rPr>
      </w:pPr>
      <w:r>
        <w:rPr>
          <w:rFonts w:hint="eastAsia" w:ascii="宋体" w:hAnsi="宋体" w:eastAsia="宋体" w:cs="宋体"/>
          <w:sz w:val="24"/>
          <w:highlight w:val="none"/>
        </w:rPr>
        <w:t>供应商（公章）：</w:t>
      </w:r>
      <w:r>
        <w:rPr>
          <w:rFonts w:hint="eastAsia" w:ascii="宋体" w:hAnsi="宋体" w:eastAsia="宋体" w:cs="宋体"/>
          <w:sz w:val="24"/>
          <w:highlight w:val="none"/>
          <w:u w:val="single"/>
        </w:rPr>
        <w:t xml:space="preserve">                            </w:t>
      </w:r>
    </w:p>
    <w:p w14:paraId="1D0A9195">
      <w:pPr>
        <w:spacing w:line="360" w:lineRule="auto"/>
        <w:ind w:firstLine="3780" w:firstLineChars="1575"/>
        <w:rPr>
          <w:rFonts w:hint="eastAsia" w:ascii="宋体" w:hAnsi="宋体" w:eastAsia="宋体" w:cs="宋体"/>
          <w:sz w:val="24"/>
          <w:highlight w:val="none"/>
          <w:u w:val="single"/>
        </w:rPr>
      </w:pPr>
      <w:r>
        <w:rPr>
          <w:rFonts w:hint="eastAsia" w:ascii="宋体" w:hAnsi="宋体" w:eastAsia="宋体" w:cs="宋体"/>
          <w:sz w:val="24"/>
          <w:highlight w:val="none"/>
        </w:rPr>
        <w:t>法定代表人或授权代表（签字或盖章）：</w:t>
      </w:r>
      <w:r>
        <w:rPr>
          <w:rFonts w:hint="eastAsia" w:ascii="宋体" w:hAnsi="宋体" w:eastAsia="宋体" w:cs="宋体"/>
          <w:sz w:val="24"/>
          <w:highlight w:val="none"/>
          <w:u w:val="single"/>
        </w:rPr>
        <w:t xml:space="preserve">         </w:t>
      </w:r>
    </w:p>
    <w:p w14:paraId="636ED037">
      <w:pPr>
        <w:keepNext w:val="0"/>
        <w:keepLines w:val="0"/>
        <w:pageBreakBefore w:val="0"/>
        <w:widowControl w:val="0"/>
        <w:kinsoku/>
        <w:wordWrap/>
        <w:overflowPunct/>
        <w:topLinePunct w:val="0"/>
        <w:autoSpaceDE/>
        <w:autoSpaceDN/>
        <w:bidi w:val="0"/>
        <w:adjustRightInd/>
        <w:snapToGrid/>
        <w:spacing w:line="480" w:lineRule="auto"/>
        <w:ind w:firstLine="3830" w:firstLineChars="1596"/>
        <w:textAlignment w:val="auto"/>
        <w:rPr>
          <w:rFonts w:hint="eastAsia" w:ascii="宋体" w:hAnsi="宋体" w:eastAsia="宋体" w:cs="宋体"/>
          <w:color w:val="000000"/>
          <w:sz w:val="24"/>
          <w:szCs w:val="24"/>
          <w:lang w:val="en-US" w:eastAsia="zh-CN"/>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405F119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按招标文件评标办法相应要求，无固定格式，投标人自拟。</w:t>
      </w:r>
    </w:p>
    <w:p w14:paraId="2E3CDAB7">
      <w:pPr>
        <w:spacing w:line="360" w:lineRule="auto"/>
        <w:ind w:firstLine="470" w:firstLineChars="196"/>
        <w:rPr>
          <w:rFonts w:hint="eastAsia" w:ascii="宋体" w:hAnsi="宋体" w:cs="宋体"/>
          <w:color w:val="000000"/>
          <w:sz w:val="24"/>
        </w:rPr>
      </w:pPr>
    </w:p>
    <w:p w14:paraId="7A9FBB40">
      <w:pPr>
        <w:spacing w:line="360" w:lineRule="auto"/>
        <w:ind w:firstLine="470" w:firstLineChars="196"/>
        <w:rPr>
          <w:rFonts w:hint="eastAsia" w:ascii="宋体" w:hAnsi="宋体" w:cs="宋体"/>
          <w:color w:val="000000"/>
          <w:sz w:val="24"/>
        </w:rPr>
      </w:pPr>
    </w:p>
    <w:p w14:paraId="18727549">
      <w:pPr>
        <w:spacing w:line="360" w:lineRule="auto"/>
        <w:ind w:firstLine="470" w:firstLineChars="196"/>
        <w:rPr>
          <w:rFonts w:hint="eastAsia" w:ascii="宋体" w:hAnsi="宋体" w:cs="宋体"/>
          <w:color w:val="000000"/>
          <w:sz w:val="24"/>
        </w:rPr>
      </w:pPr>
    </w:p>
    <w:p w14:paraId="2336C7FE">
      <w:pPr>
        <w:spacing w:line="360" w:lineRule="auto"/>
        <w:jc w:val="center"/>
        <w:outlineLvl w:val="1"/>
        <w:rPr>
          <w:rFonts w:hint="eastAsia" w:ascii="宋体" w:hAnsi="宋体" w:cs="宋体"/>
          <w:color w:val="000000"/>
          <w:sz w:val="24"/>
        </w:rPr>
      </w:pPr>
      <w:r>
        <w:rPr>
          <w:rFonts w:hint="eastAsia" w:ascii="宋体" w:hAnsi="宋体" w:cs="宋体"/>
          <w:color w:val="000000"/>
          <w:sz w:val="24"/>
        </w:rPr>
        <w:br w:type="page"/>
      </w:r>
      <w:bookmarkStart w:id="962" w:name="_Toc522893850"/>
    </w:p>
    <w:p w14:paraId="4333219B">
      <w:pPr>
        <w:spacing w:line="360" w:lineRule="auto"/>
        <w:jc w:val="center"/>
        <w:outlineLvl w:val="1"/>
        <w:rPr>
          <w:rFonts w:hint="eastAsia" w:ascii="宋体" w:hAnsi="宋体" w:cs="宋体"/>
          <w:b/>
          <w:color w:val="000000"/>
          <w:sz w:val="36"/>
          <w:szCs w:val="36"/>
        </w:rPr>
      </w:pPr>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bookmarkEnd w:id="962"/>
    </w:p>
    <w:p w14:paraId="0F86782E">
      <w:pPr>
        <w:spacing w:line="360" w:lineRule="auto"/>
        <w:ind w:firstLine="470" w:firstLineChars="196"/>
        <w:rPr>
          <w:rFonts w:hint="eastAsia" w:ascii="宋体" w:hAnsi="宋体" w:cs="宋体"/>
          <w:color w:val="000000"/>
          <w:sz w:val="24"/>
        </w:rPr>
      </w:pPr>
    </w:p>
    <w:p w14:paraId="1881DB31">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EF63DAC">
      <w:pPr>
        <w:keepNext w:val="0"/>
        <w:keepLines w:val="0"/>
        <w:pageBreakBefore w:val="0"/>
        <w:widowControl w:val="0"/>
        <w:numPr>
          <w:ilvl w:val="0"/>
          <w:numId w:val="6"/>
        </w:numPr>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类似</w:t>
      </w:r>
      <w:r>
        <w:rPr>
          <w:rFonts w:hint="eastAsia" w:ascii="宋体" w:hAnsi="宋体" w:eastAsia="宋体" w:cs="宋体"/>
          <w:color w:val="000000"/>
          <w:sz w:val="24"/>
          <w:szCs w:val="24"/>
          <w:lang w:eastAsia="zh-CN"/>
        </w:rPr>
        <w:t>业绩；</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320"/>
        <w:gridCol w:w="1320"/>
        <w:gridCol w:w="1321"/>
        <w:gridCol w:w="1320"/>
        <w:gridCol w:w="1320"/>
        <w:gridCol w:w="1321"/>
      </w:tblGrid>
      <w:tr w14:paraId="5041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322" w:type="dxa"/>
            <w:noWrap w:val="0"/>
            <w:vAlign w:val="center"/>
          </w:tcPr>
          <w:p w14:paraId="090894E7">
            <w:pPr>
              <w:spacing w:line="360" w:lineRule="auto"/>
              <w:jc w:val="center"/>
              <w:rPr>
                <w:rFonts w:hint="default"/>
                <w:sz w:val="24"/>
                <w:szCs w:val="32"/>
              </w:rPr>
            </w:pPr>
            <w:r>
              <w:rPr>
                <w:rFonts w:ascii="Calibri"/>
                <w:sz w:val="24"/>
                <w:szCs w:val="32"/>
              </w:rPr>
              <w:t>序号</w:t>
            </w:r>
          </w:p>
        </w:tc>
        <w:tc>
          <w:tcPr>
            <w:tcW w:w="1322" w:type="dxa"/>
            <w:noWrap w:val="0"/>
            <w:vAlign w:val="center"/>
          </w:tcPr>
          <w:p w14:paraId="11EE6DC2">
            <w:pPr>
              <w:spacing w:line="360" w:lineRule="auto"/>
              <w:jc w:val="center"/>
              <w:rPr>
                <w:rFonts w:hint="default"/>
                <w:sz w:val="24"/>
                <w:szCs w:val="32"/>
              </w:rPr>
            </w:pPr>
            <w:r>
              <w:rPr>
                <w:rFonts w:ascii="Calibri"/>
                <w:sz w:val="24"/>
                <w:szCs w:val="32"/>
              </w:rPr>
              <w:t>项目名称</w:t>
            </w:r>
          </w:p>
        </w:tc>
        <w:tc>
          <w:tcPr>
            <w:tcW w:w="1322" w:type="dxa"/>
            <w:noWrap w:val="0"/>
            <w:vAlign w:val="center"/>
          </w:tcPr>
          <w:p w14:paraId="0D8C1FC5">
            <w:pPr>
              <w:spacing w:line="360" w:lineRule="auto"/>
              <w:jc w:val="center"/>
              <w:rPr>
                <w:rFonts w:hint="default"/>
                <w:sz w:val="24"/>
                <w:szCs w:val="32"/>
              </w:rPr>
            </w:pPr>
            <w:r>
              <w:rPr>
                <w:rFonts w:ascii="Calibri"/>
                <w:sz w:val="24"/>
                <w:szCs w:val="32"/>
              </w:rPr>
              <w:t>主要内容</w:t>
            </w:r>
          </w:p>
        </w:tc>
        <w:tc>
          <w:tcPr>
            <w:tcW w:w="1322" w:type="dxa"/>
            <w:noWrap w:val="0"/>
            <w:vAlign w:val="center"/>
          </w:tcPr>
          <w:p w14:paraId="6E772F59">
            <w:pPr>
              <w:spacing w:line="360" w:lineRule="auto"/>
              <w:jc w:val="center"/>
              <w:rPr>
                <w:rFonts w:hint="default"/>
                <w:sz w:val="24"/>
                <w:szCs w:val="32"/>
              </w:rPr>
            </w:pPr>
            <w:r>
              <w:rPr>
                <w:rFonts w:ascii="Calibri"/>
                <w:sz w:val="24"/>
                <w:szCs w:val="32"/>
              </w:rPr>
              <w:t>合同金额（万元）</w:t>
            </w:r>
          </w:p>
        </w:tc>
        <w:tc>
          <w:tcPr>
            <w:tcW w:w="1322" w:type="dxa"/>
            <w:noWrap w:val="0"/>
            <w:vAlign w:val="center"/>
          </w:tcPr>
          <w:p w14:paraId="609F0A11">
            <w:pPr>
              <w:spacing w:line="360" w:lineRule="auto"/>
              <w:jc w:val="center"/>
              <w:rPr>
                <w:rFonts w:hint="default"/>
                <w:sz w:val="24"/>
                <w:szCs w:val="32"/>
              </w:rPr>
            </w:pPr>
            <w:r>
              <w:rPr>
                <w:rFonts w:ascii="Calibri"/>
                <w:sz w:val="24"/>
                <w:szCs w:val="32"/>
              </w:rPr>
              <w:t>签订日期</w:t>
            </w:r>
          </w:p>
        </w:tc>
        <w:tc>
          <w:tcPr>
            <w:tcW w:w="1322" w:type="dxa"/>
            <w:noWrap w:val="0"/>
            <w:vAlign w:val="center"/>
          </w:tcPr>
          <w:p w14:paraId="2CF48B83">
            <w:pPr>
              <w:spacing w:line="360" w:lineRule="auto"/>
              <w:jc w:val="center"/>
              <w:rPr>
                <w:rFonts w:hint="default"/>
                <w:sz w:val="24"/>
                <w:szCs w:val="32"/>
              </w:rPr>
            </w:pPr>
            <w:r>
              <w:rPr>
                <w:rFonts w:ascii="Calibri"/>
                <w:sz w:val="24"/>
                <w:szCs w:val="32"/>
              </w:rPr>
              <w:t>业主名称</w:t>
            </w:r>
          </w:p>
        </w:tc>
        <w:tc>
          <w:tcPr>
            <w:tcW w:w="1322" w:type="dxa"/>
            <w:noWrap w:val="0"/>
            <w:vAlign w:val="center"/>
          </w:tcPr>
          <w:p w14:paraId="22110154">
            <w:pPr>
              <w:spacing w:line="360" w:lineRule="auto"/>
              <w:jc w:val="center"/>
              <w:rPr>
                <w:rFonts w:hint="default"/>
                <w:sz w:val="24"/>
                <w:szCs w:val="32"/>
              </w:rPr>
            </w:pPr>
            <w:r>
              <w:rPr>
                <w:rFonts w:ascii="Calibri"/>
                <w:sz w:val="24"/>
                <w:szCs w:val="32"/>
              </w:rPr>
              <w:t>联系人及电话</w:t>
            </w:r>
          </w:p>
        </w:tc>
      </w:tr>
      <w:tr w14:paraId="4337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22" w:type="dxa"/>
            <w:noWrap w:val="0"/>
            <w:vAlign w:val="center"/>
          </w:tcPr>
          <w:p w14:paraId="5EE015BA">
            <w:pPr>
              <w:spacing w:line="360" w:lineRule="auto"/>
              <w:jc w:val="center"/>
              <w:rPr>
                <w:rFonts w:hint="default"/>
                <w:sz w:val="24"/>
                <w:szCs w:val="32"/>
              </w:rPr>
            </w:pPr>
          </w:p>
        </w:tc>
        <w:tc>
          <w:tcPr>
            <w:tcW w:w="1322" w:type="dxa"/>
            <w:noWrap w:val="0"/>
            <w:vAlign w:val="center"/>
          </w:tcPr>
          <w:p w14:paraId="4D2DC441">
            <w:pPr>
              <w:spacing w:line="360" w:lineRule="auto"/>
              <w:jc w:val="center"/>
              <w:rPr>
                <w:rFonts w:hint="default"/>
                <w:sz w:val="24"/>
                <w:szCs w:val="32"/>
              </w:rPr>
            </w:pPr>
          </w:p>
        </w:tc>
        <w:tc>
          <w:tcPr>
            <w:tcW w:w="1322" w:type="dxa"/>
            <w:noWrap w:val="0"/>
            <w:vAlign w:val="center"/>
          </w:tcPr>
          <w:p w14:paraId="155B00C2">
            <w:pPr>
              <w:spacing w:line="360" w:lineRule="auto"/>
              <w:jc w:val="center"/>
              <w:rPr>
                <w:rFonts w:hint="default"/>
                <w:sz w:val="24"/>
                <w:szCs w:val="32"/>
              </w:rPr>
            </w:pPr>
          </w:p>
        </w:tc>
        <w:tc>
          <w:tcPr>
            <w:tcW w:w="1322" w:type="dxa"/>
            <w:noWrap w:val="0"/>
            <w:vAlign w:val="center"/>
          </w:tcPr>
          <w:p w14:paraId="4306F164">
            <w:pPr>
              <w:spacing w:line="360" w:lineRule="auto"/>
              <w:jc w:val="center"/>
              <w:rPr>
                <w:rFonts w:hint="default"/>
                <w:sz w:val="24"/>
                <w:szCs w:val="32"/>
              </w:rPr>
            </w:pPr>
          </w:p>
        </w:tc>
        <w:tc>
          <w:tcPr>
            <w:tcW w:w="1322" w:type="dxa"/>
            <w:noWrap w:val="0"/>
            <w:vAlign w:val="center"/>
          </w:tcPr>
          <w:p w14:paraId="45752C81">
            <w:pPr>
              <w:spacing w:line="360" w:lineRule="auto"/>
              <w:jc w:val="center"/>
              <w:rPr>
                <w:rFonts w:hint="default"/>
                <w:sz w:val="24"/>
                <w:szCs w:val="32"/>
              </w:rPr>
            </w:pPr>
          </w:p>
        </w:tc>
        <w:tc>
          <w:tcPr>
            <w:tcW w:w="1322" w:type="dxa"/>
            <w:noWrap w:val="0"/>
            <w:vAlign w:val="center"/>
          </w:tcPr>
          <w:p w14:paraId="4C5AFFC5">
            <w:pPr>
              <w:spacing w:line="360" w:lineRule="auto"/>
              <w:jc w:val="center"/>
              <w:rPr>
                <w:rFonts w:hint="default"/>
                <w:sz w:val="24"/>
                <w:szCs w:val="32"/>
              </w:rPr>
            </w:pPr>
          </w:p>
        </w:tc>
        <w:tc>
          <w:tcPr>
            <w:tcW w:w="1322" w:type="dxa"/>
            <w:noWrap w:val="0"/>
            <w:vAlign w:val="center"/>
          </w:tcPr>
          <w:p w14:paraId="753F7A02">
            <w:pPr>
              <w:spacing w:line="360" w:lineRule="auto"/>
              <w:jc w:val="center"/>
              <w:rPr>
                <w:rFonts w:hint="default"/>
                <w:sz w:val="24"/>
                <w:szCs w:val="32"/>
              </w:rPr>
            </w:pPr>
          </w:p>
        </w:tc>
      </w:tr>
      <w:tr w14:paraId="1503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22" w:type="dxa"/>
            <w:noWrap w:val="0"/>
            <w:vAlign w:val="center"/>
          </w:tcPr>
          <w:p w14:paraId="0EAD0B5B">
            <w:pPr>
              <w:spacing w:line="360" w:lineRule="auto"/>
              <w:jc w:val="center"/>
              <w:rPr>
                <w:rFonts w:hint="default"/>
                <w:sz w:val="24"/>
                <w:szCs w:val="32"/>
              </w:rPr>
            </w:pPr>
          </w:p>
        </w:tc>
        <w:tc>
          <w:tcPr>
            <w:tcW w:w="1322" w:type="dxa"/>
            <w:noWrap w:val="0"/>
            <w:vAlign w:val="center"/>
          </w:tcPr>
          <w:p w14:paraId="26BEB8EA">
            <w:pPr>
              <w:spacing w:line="360" w:lineRule="auto"/>
              <w:jc w:val="center"/>
              <w:rPr>
                <w:rFonts w:hint="default"/>
                <w:sz w:val="24"/>
                <w:szCs w:val="32"/>
              </w:rPr>
            </w:pPr>
          </w:p>
        </w:tc>
        <w:tc>
          <w:tcPr>
            <w:tcW w:w="1322" w:type="dxa"/>
            <w:noWrap w:val="0"/>
            <w:vAlign w:val="center"/>
          </w:tcPr>
          <w:p w14:paraId="3981A68D">
            <w:pPr>
              <w:spacing w:line="360" w:lineRule="auto"/>
              <w:jc w:val="center"/>
              <w:rPr>
                <w:rFonts w:hint="default"/>
                <w:sz w:val="24"/>
                <w:szCs w:val="32"/>
              </w:rPr>
            </w:pPr>
          </w:p>
        </w:tc>
        <w:tc>
          <w:tcPr>
            <w:tcW w:w="1322" w:type="dxa"/>
            <w:noWrap w:val="0"/>
            <w:vAlign w:val="center"/>
          </w:tcPr>
          <w:p w14:paraId="03A3A156">
            <w:pPr>
              <w:spacing w:line="360" w:lineRule="auto"/>
              <w:jc w:val="center"/>
              <w:rPr>
                <w:rFonts w:hint="default"/>
                <w:sz w:val="24"/>
                <w:szCs w:val="32"/>
              </w:rPr>
            </w:pPr>
          </w:p>
        </w:tc>
        <w:tc>
          <w:tcPr>
            <w:tcW w:w="1322" w:type="dxa"/>
            <w:noWrap w:val="0"/>
            <w:vAlign w:val="center"/>
          </w:tcPr>
          <w:p w14:paraId="58C9F8D2">
            <w:pPr>
              <w:spacing w:line="360" w:lineRule="auto"/>
              <w:jc w:val="center"/>
              <w:rPr>
                <w:rFonts w:hint="default"/>
                <w:sz w:val="24"/>
                <w:szCs w:val="32"/>
              </w:rPr>
            </w:pPr>
          </w:p>
        </w:tc>
        <w:tc>
          <w:tcPr>
            <w:tcW w:w="1322" w:type="dxa"/>
            <w:noWrap w:val="0"/>
            <w:vAlign w:val="center"/>
          </w:tcPr>
          <w:p w14:paraId="101A30AE">
            <w:pPr>
              <w:spacing w:line="360" w:lineRule="auto"/>
              <w:jc w:val="center"/>
              <w:rPr>
                <w:rFonts w:hint="default"/>
                <w:sz w:val="24"/>
                <w:szCs w:val="32"/>
              </w:rPr>
            </w:pPr>
          </w:p>
        </w:tc>
        <w:tc>
          <w:tcPr>
            <w:tcW w:w="1322" w:type="dxa"/>
            <w:noWrap w:val="0"/>
            <w:vAlign w:val="center"/>
          </w:tcPr>
          <w:p w14:paraId="6A28CE65">
            <w:pPr>
              <w:spacing w:line="360" w:lineRule="auto"/>
              <w:jc w:val="center"/>
              <w:rPr>
                <w:rFonts w:hint="default"/>
                <w:sz w:val="24"/>
                <w:szCs w:val="32"/>
              </w:rPr>
            </w:pPr>
          </w:p>
        </w:tc>
      </w:tr>
      <w:tr w14:paraId="2709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22" w:type="dxa"/>
            <w:noWrap w:val="0"/>
            <w:vAlign w:val="center"/>
          </w:tcPr>
          <w:p w14:paraId="21A0B7AE">
            <w:pPr>
              <w:spacing w:line="360" w:lineRule="auto"/>
              <w:jc w:val="center"/>
              <w:rPr>
                <w:rFonts w:hint="default"/>
                <w:sz w:val="24"/>
                <w:szCs w:val="32"/>
              </w:rPr>
            </w:pPr>
          </w:p>
        </w:tc>
        <w:tc>
          <w:tcPr>
            <w:tcW w:w="1322" w:type="dxa"/>
            <w:noWrap w:val="0"/>
            <w:vAlign w:val="center"/>
          </w:tcPr>
          <w:p w14:paraId="33E5F9B7">
            <w:pPr>
              <w:spacing w:line="360" w:lineRule="auto"/>
              <w:jc w:val="center"/>
              <w:rPr>
                <w:rFonts w:hint="default"/>
                <w:sz w:val="24"/>
                <w:szCs w:val="32"/>
              </w:rPr>
            </w:pPr>
          </w:p>
        </w:tc>
        <w:tc>
          <w:tcPr>
            <w:tcW w:w="1322" w:type="dxa"/>
            <w:noWrap w:val="0"/>
            <w:vAlign w:val="center"/>
          </w:tcPr>
          <w:p w14:paraId="2972A0AB">
            <w:pPr>
              <w:spacing w:line="360" w:lineRule="auto"/>
              <w:jc w:val="center"/>
              <w:rPr>
                <w:rFonts w:hint="default"/>
                <w:sz w:val="24"/>
                <w:szCs w:val="32"/>
              </w:rPr>
            </w:pPr>
          </w:p>
        </w:tc>
        <w:tc>
          <w:tcPr>
            <w:tcW w:w="1322" w:type="dxa"/>
            <w:noWrap w:val="0"/>
            <w:vAlign w:val="center"/>
          </w:tcPr>
          <w:p w14:paraId="56F449DD">
            <w:pPr>
              <w:spacing w:line="360" w:lineRule="auto"/>
              <w:jc w:val="center"/>
              <w:rPr>
                <w:rFonts w:hint="default"/>
                <w:sz w:val="24"/>
                <w:szCs w:val="32"/>
              </w:rPr>
            </w:pPr>
          </w:p>
        </w:tc>
        <w:tc>
          <w:tcPr>
            <w:tcW w:w="1322" w:type="dxa"/>
            <w:noWrap w:val="0"/>
            <w:vAlign w:val="center"/>
          </w:tcPr>
          <w:p w14:paraId="5F8AA4C6">
            <w:pPr>
              <w:spacing w:line="360" w:lineRule="auto"/>
              <w:jc w:val="center"/>
              <w:rPr>
                <w:rFonts w:hint="default"/>
                <w:sz w:val="24"/>
                <w:szCs w:val="32"/>
              </w:rPr>
            </w:pPr>
          </w:p>
        </w:tc>
        <w:tc>
          <w:tcPr>
            <w:tcW w:w="1322" w:type="dxa"/>
            <w:noWrap w:val="0"/>
            <w:vAlign w:val="center"/>
          </w:tcPr>
          <w:p w14:paraId="66CAD420">
            <w:pPr>
              <w:spacing w:line="360" w:lineRule="auto"/>
              <w:jc w:val="center"/>
              <w:rPr>
                <w:rFonts w:hint="default"/>
                <w:sz w:val="24"/>
                <w:szCs w:val="32"/>
              </w:rPr>
            </w:pPr>
          </w:p>
        </w:tc>
        <w:tc>
          <w:tcPr>
            <w:tcW w:w="1322" w:type="dxa"/>
            <w:noWrap w:val="0"/>
            <w:vAlign w:val="center"/>
          </w:tcPr>
          <w:p w14:paraId="62ABA157">
            <w:pPr>
              <w:spacing w:line="360" w:lineRule="auto"/>
              <w:jc w:val="center"/>
              <w:rPr>
                <w:rFonts w:hint="default"/>
                <w:sz w:val="24"/>
                <w:szCs w:val="32"/>
              </w:rPr>
            </w:pPr>
          </w:p>
        </w:tc>
      </w:tr>
      <w:tr w14:paraId="502B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22" w:type="dxa"/>
            <w:noWrap w:val="0"/>
            <w:vAlign w:val="center"/>
          </w:tcPr>
          <w:p w14:paraId="5C449B52">
            <w:pPr>
              <w:spacing w:line="360" w:lineRule="auto"/>
              <w:jc w:val="center"/>
              <w:rPr>
                <w:rFonts w:hint="default"/>
                <w:sz w:val="24"/>
                <w:szCs w:val="32"/>
              </w:rPr>
            </w:pPr>
          </w:p>
        </w:tc>
        <w:tc>
          <w:tcPr>
            <w:tcW w:w="1322" w:type="dxa"/>
            <w:noWrap w:val="0"/>
            <w:vAlign w:val="center"/>
          </w:tcPr>
          <w:p w14:paraId="57F8B508">
            <w:pPr>
              <w:spacing w:line="360" w:lineRule="auto"/>
              <w:jc w:val="center"/>
              <w:rPr>
                <w:rFonts w:hint="default"/>
                <w:sz w:val="24"/>
                <w:szCs w:val="32"/>
              </w:rPr>
            </w:pPr>
          </w:p>
        </w:tc>
        <w:tc>
          <w:tcPr>
            <w:tcW w:w="1322" w:type="dxa"/>
            <w:noWrap w:val="0"/>
            <w:vAlign w:val="center"/>
          </w:tcPr>
          <w:p w14:paraId="54F69EB4">
            <w:pPr>
              <w:spacing w:line="360" w:lineRule="auto"/>
              <w:jc w:val="center"/>
              <w:rPr>
                <w:rFonts w:hint="default"/>
                <w:sz w:val="24"/>
                <w:szCs w:val="32"/>
              </w:rPr>
            </w:pPr>
          </w:p>
        </w:tc>
        <w:tc>
          <w:tcPr>
            <w:tcW w:w="1322" w:type="dxa"/>
            <w:noWrap w:val="0"/>
            <w:vAlign w:val="center"/>
          </w:tcPr>
          <w:p w14:paraId="1651E246">
            <w:pPr>
              <w:spacing w:line="360" w:lineRule="auto"/>
              <w:jc w:val="center"/>
              <w:rPr>
                <w:rFonts w:hint="default"/>
                <w:sz w:val="24"/>
                <w:szCs w:val="32"/>
              </w:rPr>
            </w:pPr>
          </w:p>
        </w:tc>
        <w:tc>
          <w:tcPr>
            <w:tcW w:w="1322" w:type="dxa"/>
            <w:noWrap w:val="0"/>
            <w:vAlign w:val="center"/>
          </w:tcPr>
          <w:p w14:paraId="73C9F73D">
            <w:pPr>
              <w:spacing w:line="360" w:lineRule="auto"/>
              <w:jc w:val="center"/>
              <w:rPr>
                <w:rFonts w:hint="default"/>
                <w:sz w:val="24"/>
                <w:szCs w:val="32"/>
              </w:rPr>
            </w:pPr>
          </w:p>
        </w:tc>
        <w:tc>
          <w:tcPr>
            <w:tcW w:w="1322" w:type="dxa"/>
            <w:noWrap w:val="0"/>
            <w:vAlign w:val="center"/>
          </w:tcPr>
          <w:p w14:paraId="1377EFBB">
            <w:pPr>
              <w:spacing w:line="360" w:lineRule="auto"/>
              <w:jc w:val="center"/>
              <w:rPr>
                <w:rFonts w:hint="default"/>
                <w:sz w:val="24"/>
                <w:szCs w:val="32"/>
              </w:rPr>
            </w:pPr>
          </w:p>
        </w:tc>
        <w:tc>
          <w:tcPr>
            <w:tcW w:w="1322" w:type="dxa"/>
            <w:noWrap w:val="0"/>
            <w:vAlign w:val="center"/>
          </w:tcPr>
          <w:p w14:paraId="09A5FA2F">
            <w:pPr>
              <w:spacing w:line="360" w:lineRule="auto"/>
              <w:jc w:val="center"/>
              <w:rPr>
                <w:rFonts w:hint="default"/>
                <w:sz w:val="24"/>
                <w:szCs w:val="32"/>
              </w:rPr>
            </w:pPr>
          </w:p>
        </w:tc>
      </w:tr>
      <w:tr w14:paraId="4018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22" w:type="dxa"/>
            <w:noWrap w:val="0"/>
            <w:vAlign w:val="center"/>
          </w:tcPr>
          <w:p w14:paraId="1BD02B9D">
            <w:pPr>
              <w:spacing w:line="360" w:lineRule="auto"/>
              <w:jc w:val="center"/>
              <w:rPr>
                <w:rFonts w:hint="default"/>
                <w:sz w:val="24"/>
                <w:szCs w:val="32"/>
              </w:rPr>
            </w:pPr>
          </w:p>
        </w:tc>
        <w:tc>
          <w:tcPr>
            <w:tcW w:w="1322" w:type="dxa"/>
            <w:noWrap w:val="0"/>
            <w:vAlign w:val="center"/>
          </w:tcPr>
          <w:p w14:paraId="6BF95BDD">
            <w:pPr>
              <w:spacing w:line="360" w:lineRule="auto"/>
              <w:jc w:val="center"/>
              <w:rPr>
                <w:rFonts w:hint="default"/>
                <w:sz w:val="24"/>
                <w:szCs w:val="32"/>
              </w:rPr>
            </w:pPr>
          </w:p>
        </w:tc>
        <w:tc>
          <w:tcPr>
            <w:tcW w:w="1322" w:type="dxa"/>
            <w:noWrap w:val="0"/>
            <w:vAlign w:val="center"/>
          </w:tcPr>
          <w:p w14:paraId="40612D21">
            <w:pPr>
              <w:spacing w:line="360" w:lineRule="auto"/>
              <w:jc w:val="center"/>
              <w:rPr>
                <w:rFonts w:hint="default"/>
                <w:sz w:val="24"/>
                <w:szCs w:val="32"/>
              </w:rPr>
            </w:pPr>
          </w:p>
        </w:tc>
        <w:tc>
          <w:tcPr>
            <w:tcW w:w="1322" w:type="dxa"/>
            <w:noWrap w:val="0"/>
            <w:vAlign w:val="center"/>
          </w:tcPr>
          <w:p w14:paraId="7DC3EBB9">
            <w:pPr>
              <w:spacing w:line="360" w:lineRule="auto"/>
              <w:jc w:val="center"/>
              <w:rPr>
                <w:rFonts w:hint="default"/>
                <w:sz w:val="24"/>
                <w:szCs w:val="32"/>
              </w:rPr>
            </w:pPr>
          </w:p>
        </w:tc>
        <w:tc>
          <w:tcPr>
            <w:tcW w:w="1322" w:type="dxa"/>
            <w:noWrap w:val="0"/>
            <w:vAlign w:val="center"/>
          </w:tcPr>
          <w:p w14:paraId="3887200B">
            <w:pPr>
              <w:spacing w:line="360" w:lineRule="auto"/>
              <w:jc w:val="center"/>
              <w:rPr>
                <w:rFonts w:hint="default"/>
                <w:sz w:val="24"/>
                <w:szCs w:val="32"/>
              </w:rPr>
            </w:pPr>
          </w:p>
        </w:tc>
        <w:tc>
          <w:tcPr>
            <w:tcW w:w="1322" w:type="dxa"/>
            <w:noWrap w:val="0"/>
            <w:vAlign w:val="center"/>
          </w:tcPr>
          <w:p w14:paraId="5F2DE9AA">
            <w:pPr>
              <w:spacing w:line="360" w:lineRule="auto"/>
              <w:jc w:val="center"/>
              <w:rPr>
                <w:rFonts w:hint="default"/>
                <w:sz w:val="24"/>
                <w:szCs w:val="32"/>
              </w:rPr>
            </w:pPr>
          </w:p>
        </w:tc>
        <w:tc>
          <w:tcPr>
            <w:tcW w:w="1322" w:type="dxa"/>
            <w:noWrap w:val="0"/>
            <w:vAlign w:val="center"/>
          </w:tcPr>
          <w:p w14:paraId="24803292">
            <w:pPr>
              <w:spacing w:line="360" w:lineRule="auto"/>
              <w:jc w:val="center"/>
              <w:rPr>
                <w:rFonts w:hint="default"/>
                <w:sz w:val="24"/>
                <w:szCs w:val="32"/>
              </w:rPr>
            </w:pPr>
          </w:p>
        </w:tc>
      </w:tr>
      <w:tr w14:paraId="77CA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22" w:type="dxa"/>
            <w:noWrap w:val="0"/>
            <w:vAlign w:val="center"/>
          </w:tcPr>
          <w:p w14:paraId="439C66CD">
            <w:pPr>
              <w:spacing w:line="360" w:lineRule="auto"/>
              <w:jc w:val="center"/>
              <w:rPr>
                <w:rFonts w:hint="default"/>
                <w:sz w:val="24"/>
                <w:szCs w:val="32"/>
              </w:rPr>
            </w:pPr>
          </w:p>
        </w:tc>
        <w:tc>
          <w:tcPr>
            <w:tcW w:w="1322" w:type="dxa"/>
            <w:noWrap w:val="0"/>
            <w:vAlign w:val="center"/>
          </w:tcPr>
          <w:p w14:paraId="013AE855">
            <w:pPr>
              <w:spacing w:line="360" w:lineRule="auto"/>
              <w:jc w:val="center"/>
              <w:rPr>
                <w:rFonts w:hint="default"/>
                <w:sz w:val="24"/>
                <w:szCs w:val="32"/>
              </w:rPr>
            </w:pPr>
          </w:p>
        </w:tc>
        <w:tc>
          <w:tcPr>
            <w:tcW w:w="1322" w:type="dxa"/>
            <w:noWrap w:val="0"/>
            <w:vAlign w:val="center"/>
          </w:tcPr>
          <w:p w14:paraId="23C5705C">
            <w:pPr>
              <w:spacing w:line="360" w:lineRule="auto"/>
              <w:jc w:val="center"/>
              <w:rPr>
                <w:rFonts w:hint="default"/>
                <w:sz w:val="24"/>
                <w:szCs w:val="32"/>
              </w:rPr>
            </w:pPr>
          </w:p>
        </w:tc>
        <w:tc>
          <w:tcPr>
            <w:tcW w:w="1322" w:type="dxa"/>
            <w:noWrap w:val="0"/>
            <w:vAlign w:val="center"/>
          </w:tcPr>
          <w:p w14:paraId="62E11C70">
            <w:pPr>
              <w:spacing w:line="360" w:lineRule="auto"/>
              <w:jc w:val="center"/>
              <w:rPr>
                <w:rFonts w:hint="default"/>
                <w:sz w:val="24"/>
                <w:szCs w:val="32"/>
              </w:rPr>
            </w:pPr>
          </w:p>
        </w:tc>
        <w:tc>
          <w:tcPr>
            <w:tcW w:w="1322" w:type="dxa"/>
            <w:noWrap w:val="0"/>
            <w:vAlign w:val="center"/>
          </w:tcPr>
          <w:p w14:paraId="782011D0">
            <w:pPr>
              <w:spacing w:line="360" w:lineRule="auto"/>
              <w:jc w:val="center"/>
              <w:rPr>
                <w:rFonts w:hint="default"/>
                <w:sz w:val="24"/>
                <w:szCs w:val="32"/>
              </w:rPr>
            </w:pPr>
          </w:p>
        </w:tc>
        <w:tc>
          <w:tcPr>
            <w:tcW w:w="1322" w:type="dxa"/>
            <w:noWrap w:val="0"/>
            <w:vAlign w:val="center"/>
          </w:tcPr>
          <w:p w14:paraId="7CDDF81E">
            <w:pPr>
              <w:spacing w:line="360" w:lineRule="auto"/>
              <w:jc w:val="center"/>
              <w:rPr>
                <w:rFonts w:hint="default"/>
                <w:sz w:val="24"/>
                <w:szCs w:val="32"/>
              </w:rPr>
            </w:pPr>
          </w:p>
        </w:tc>
        <w:tc>
          <w:tcPr>
            <w:tcW w:w="1322" w:type="dxa"/>
            <w:noWrap w:val="0"/>
            <w:vAlign w:val="center"/>
          </w:tcPr>
          <w:p w14:paraId="3DFD8673">
            <w:pPr>
              <w:spacing w:line="360" w:lineRule="auto"/>
              <w:jc w:val="center"/>
              <w:rPr>
                <w:rFonts w:hint="default"/>
                <w:sz w:val="24"/>
                <w:szCs w:val="32"/>
              </w:rPr>
            </w:pPr>
          </w:p>
        </w:tc>
      </w:tr>
      <w:tr w14:paraId="2E1A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22" w:type="dxa"/>
            <w:noWrap w:val="0"/>
            <w:vAlign w:val="center"/>
          </w:tcPr>
          <w:p w14:paraId="2AD98196">
            <w:pPr>
              <w:spacing w:line="360" w:lineRule="auto"/>
              <w:jc w:val="center"/>
              <w:rPr>
                <w:rFonts w:hint="default"/>
                <w:sz w:val="24"/>
                <w:szCs w:val="32"/>
              </w:rPr>
            </w:pPr>
          </w:p>
        </w:tc>
        <w:tc>
          <w:tcPr>
            <w:tcW w:w="1322" w:type="dxa"/>
            <w:noWrap w:val="0"/>
            <w:vAlign w:val="center"/>
          </w:tcPr>
          <w:p w14:paraId="0071F1D1">
            <w:pPr>
              <w:spacing w:line="360" w:lineRule="auto"/>
              <w:jc w:val="center"/>
              <w:rPr>
                <w:rFonts w:hint="default"/>
                <w:sz w:val="24"/>
                <w:szCs w:val="32"/>
              </w:rPr>
            </w:pPr>
          </w:p>
        </w:tc>
        <w:tc>
          <w:tcPr>
            <w:tcW w:w="1322" w:type="dxa"/>
            <w:noWrap w:val="0"/>
            <w:vAlign w:val="center"/>
          </w:tcPr>
          <w:p w14:paraId="47A77CA7">
            <w:pPr>
              <w:spacing w:line="360" w:lineRule="auto"/>
              <w:jc w:val="center"/>
              <w:rPr>
                <w:rFonts w:hint="default"/>
                <w:sz w:val="24"/>
                <w:szCs w:val="32"/>
              </w:rPr>
            </w:pPr>
          </w:p>
        </w:tc>
        <w:tc>
          <w:tcPr>
            <w:tcW w:w="1322" w:type="dxa"/>
            <w:noWrap w:val="0"/>
            <w:vAlign w:val="center"/>
          </w:tcPr>
          <w:p w14:paraId="7B39D387">
            <w:pPr>
              <w:spacing w:line="360" w:lineRule="auto"/>
              <w:jc w:val="center"/>
              <w:rPr>
                <w:rFonts w:hint="default"/>
                <w:sz w:val="24"/>
                <w:szCs w:val="32"/>
              </w:rPr>
            </w:pPr>
          </w:p>
        </w:tc>
        <w:tc>
          <w:tcPr>
            <w:tcW w:w="1322" w:type="dxa"/>
            <w:noWrap w:val="0"/>
            <w:vAlign w:val="center"/>
          </w:tcPr>
          <w:p w14:paraId="0F0DBD90">
            <w:pPr>
              <w:spacing w:line="360" w:lineRule="auto"/>
              <w:jc w:val="center"/>
              <w:rPr>
                <w:rFonts w:hint="default"/>
                <w:sz w:val="24"/>
                <w:szCs w:val="32"/>
              </w:rPr>
            </w:pPr>
          </w:p>
        </w:tc>
        <w:tc>
          <w:tcPr>
            <w:tcW w:w="1322" w:type="dxa"/>
            <w:noWrap w:val="0"/>
            <w:vAlign w:val="center"/>
          </w:tcPr>
          <w:p w14:paraId="5B848DC5">
            <w:pPr>
              <w:spacing w:line="360" w:lineRule="auto"/>
              <w:jc w:val="center"/>
              <w:rPr>
                <w:rFonts w:hint="default"/>
                <w:sz w:val="24"/>
                <w:szCs w:val="32"/>
              </w:rPr>
            </w:pPr>
          </w:p>
        </w:tc>
        <w:tc>
          <w:tcPr>
            <w:tcW w:w="1322" w:type="dxa"/>
            <w:noWrap w:val="0"/>
            <w:vAlign w:val="center"/>
          </w:tcPr>
          <w:p w14:paraId="40DC2E91">
            <w:pPr>
              <w:spacing w:line="360" w:lineRule="auto"/>
              <w:jc w:val="center"/>
              <w:rPr>
                <w:rFonts w:hint="default"/>
                <w:sz w:val="24"/>
                <w:szCs w:val="32"/>
              </w:rPr>
            </w:pPr>
          </w:p>
        </w:tc>
      </w:tr>
      <w:tr w14:paraId="79AB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22" w:type="dxa"/>
            <w:noWrap w:val="0"/>
            <w:vAlign w:val="center"/>
          </w:tcPr>
          <w:p w14:paraId="2FBFF17D">
            <w:pPr>
              <w:spacing w:line="360" w:lineRule="auto"/>
              <w:jc w:val="center"/>
              <w:rPr>
                <w:rFonts w:hint="default"/>
                <w:sz w:val="24"/>
                <w:szCs w:val="32"/>
              </w:rPr>
            </w:pPr>
          </w:p>
        </w:tc>
        <w:tc>
          <w:tcPr>
            <w:tcW w:w="1322" w:type="dxa"/>
            <w:noWrap w:val="0"/>
            <w:vAlign w:val="center"/>
          </w:tcPr>
          <w:p w14:paraId="23094396">
            <w:pPr>
              <w:spacing w:line="360" w:lineRule="auto"/>
              <w:jc w:val="center"/>
              <w:rPr>
                <w:rFonts w:hint="default"/>
                <w:sz w:val="24"/>
                <w:szCs w:val="32"/>
              </w:rPr>
            </w:pPr>
          </w:p>
        </w:tc>
        <w:tc>
          <w:tcPr>
            <w:tcW w:w="1322" w:type="dxa"/>
            <w:noWrap w:val="0"/>
            <w:vAlign w:val="center"/>
          </w:tcPr>
          <w:p w14:paraId="64CB066F">
            <w:pPr>
              <w:spacing w:line="360" w:lineRule="auto"/>
              <w:jc w:val="center"/>
              <w:rPr>
                <w:rFonts w:hint="default"/>
                <w:sz w:val="24"/>
                <w:szCs w:val="32"/>
              </w:rPr>
            </w:pPr>
          </w:p>
        </w:tc>
        <w:tc>
          <w:tcPr>
            <w:tcW w:w="1322" w:type="dxa"/>
            <w:noWrap w:val="0"/>
            <w:vAlign w:val="center"/>
          </w:tcPr>
          <w:p w14:paraId="4F5ED084">
            <w:pPr>
              <w:spacing w:line="360" w:lineRule="auto"/>
              <w:jc w:val="center"/>
              <w:rPr>
                <w:rFonts w:hint="default"/>
                <w:sz w:val="24"/>
                <w:szCs w:val="32"/>
              </w:rPr>
            </w:pPr>
          </w:p>
        </w:tc>
        <w:tc>
          <w:tcPr>
            <w:tcW w:w="1322" w:type="dxa"/>
            <w:noWrap w:val="0"/>
            <w:vAlign w:val="center"/>
          </w:tcPr>
          <w:p w14:paraId="02A23F6E">
            <w:pPr>
              <w:spacing w:line="360" w:lineRule="auto"/>
              <w:jc w:val="center"/>
              <w:rPr>
                <w:rFonts w:hint="default"/>
                <w:sz w:val="24"/>
                <w:szCs w:val="32"/>
              </w:rPr>
            </w:pPr>
          </w:p>
        </w:tc>
        <w:tc>
          <w:tcPr>
            <w:tcW w:w="1322" w:type="dxa"/>
            <w:noWrap w:val="0"/>
            <w:vAlign w:val="center"/>
          </w:tcPr>
          <w:p w14:paraId="16027FE7">
            <w:pPr>
              <w:spacing w:line="360" w:lineRule="auto"/>
              <w:jc w:val="center"/>
              <w:rPr>
                <w:rFonts w:hint="default"/>
                <w:sz w:val="24"/>
                <w:szCs w:val="32"/>
              </w:rPr>
            </w:pPr>
          </w:p>
        </w:tc>
        <w:tc>
          <w:tcPr>
            <w:tcW w:w="1322" w:type="dxa"/>
            <w:noWrap w:val="0"/>
            <w:vAlign w:val="center"/>
          </w:tcPr>
          <w:p w14:paraId="4A027229">
            <w:pPr>
              <w:spacing w:line="360" w:lineRule="auto"/>
              <w:jc w:val="center"/>
              <w:rPr>
                <w:rFonts w:hint="default"/>
                <w:sz w:val="24"/>
                <w:szCs w:val="32"/>
              </w:rPr>
            </w:pPr>
          </w:p>
        </w:tc>
      </w:tr>
      <w:tr w14:paraId="44AE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22" w:type="dxa"/>
            <w:noWrap w:val="0"/>
            <w:vAlign w:val="center"/>
          </w:tcPr>
          <w:p w14:paraId="57A3D7DA">
            <w:pPr>
              <w:spacing w:line="360" w:lineRule="auto"/>
              <w:jc w:val="center"/>
              <w:rPr>
                <w:rFonts w:hint="default"/>
                <w:sz w:val="24"/>
                <w:szCs w:val="32"/>
              </w:rPr>
            </w:pPr>
          </w:p>
        </w:tc>
        <w:tc>
          <w:tcPr>
            <w:tcW w:w="1322" w:type="dxa"/>
            <w:noWrap w:val="0"/>
            <w:vAlign w:val="center"/>
          </w:tcPr>
          <w:p w14:paraId="46A043B3">
            <w:pPr>
              <w:spacing w:line="360" w:lineRule="auto"/>
              <w:jc w:val="center"/>
              <w:rPr>
                <w:rFonts w:hint="default"/>
                <w:sz w:val="24"/>
                <w:szCs w:val="32"/>
              </w:rPr>
            </w:pPr>
          </w:p>
        </w:tc>
        <w:tc>
          <w:tcPr>
            <w:tcW w:w="1322" w:type="dxa"/>
            <w:noWrap w:val="0"/>
            <w:vAlign w:val="center"/>
          </w:tcPr>
          <w:p w14:paraId="14FE0C2E">
            <w:pPr>
              <w:spacing w:line="360" w:lineRule="auto"/>
              <w:jc w:val="center"/>
              <w:rPr>
                <w:rFonts w:hint="default"/>
                <w:sz w:val="24"/>
                <w:szCs w:val="32"/>
              </w:rPr>
            </w:pPr>
          </w:p>
        </w:tc>
        <w:tc>
          <w:tcPr>
            <w:tcW w:w="1322" w:type="dxa"/>
            <w:noWrap w:val="0"/>
            <w:vAlign w:val="center"/>
          </w:tcPr>
          <w:p w14:paraId="6959D880">
            <w:pPr>
              <w:spacing w:line="360" w:lineRule="auto"/>
              <w:jc w:val="center"/>
              <w:rPr>
                <w:rFonts w:hint="default"/>
                <w:sz w:val="24"/>
                <w:szCs w:val="32"/>
              </w:rPr>
            </w:pPr>
          </w:p>
        </w:tc>
        <w:tc>
          <w:tcPr>
            <w:tcW w:w="1322" w:type="dxa"/>
            <w:noWrap w:val="0"/>
            <w:vAlign w:val="center"/>
          </w:tcPr>
          <w:p w14:paraId="2E569309">
            <w:pPr>
              <w:spacing w:line="360" w:lineRule="auto"/>
              <w:jc w:val="center"/>
              <w:rPr>
                <w:rFonts w:hint="default"/>
                <w:sz w:val="24"/>
                <w:szCs w:val="32"/>
              </w:rPr>
            </w:pPr>
          </w:p>
        </w:tc>
        <w:tc>
          <w:tcPr>
            <w:tcW w:w="1322" w:type="dxa"/>
            <w:noWrap w:val="0"/>
            <w:vAlign w:val="center"/>
          </w:tcPr>
          <w:p w14:paraId="45DBF594">
            <w:pPr>
              <w:spacing w:line="360" w:lineRule="auto"/>
              <w:jc w:val="center"/>
              <w:rPr>
                <w:rFonts w:hint="default"/>
                <w:sz w:val="24"/>
                <w:szCs w:val="32"/>
              </w:rPr>
            </w:pPr>
          </w:p>
        </w:tc>
        <w:tc>
          <w:tcPr>
            <w:tcW w:w="1322" w:type="dxa"/>
            <w:noWrap w:val="0"/>
            <w:vAlign w:val="center"/>
          </w:tcPr>
          <w:p w14:paraId="5E5FAE22">
            <w:pPr>
              <w:spacing w:line="360" w:lineRule="auto"/>
              <w:jc w:val="center"/>
              <w:rPr>
                <w:rFonts w:hint="default"/>
                <w:sz w:val="24"/>
                <w:szCs w:val="32"/>
              </w:rPr>
            </w:pPr>
          </w:p>
        </w:tc>
      </w:tr>
      <w:tr w14:paraId="6136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322" w:type="dxa"/>
            <w:noWrap w:val="0"/>
            <w:vAlign w:val="center"/>
          </w:tcPr>
          <w:p w14:paraId="4B11D15A">
            <w:pPr>
              <w:spacing w:line="360" w:lineRule="auto"/>
              <w:jc w:val="center"/>
              <w:rPr>
                <w:rFonts w:hint="default"/>
                <w:sz w:val="24"/>
                <w:szCs w:val="32"/>
              </w:rPr>
            </w:pPr>
          </w:p>
        </w:tc>
        <w:tc>
          <w:tcPr>
            <w:tcW w:w="1322" w:type="dxa"/>
            <w:noWrap w:val="0"/>
            <w:vAlign w:val="center"/>
          </w:tcPr>
          <w:p w14:paraId="326B2741">
            <w:pPr>
              <w:spacing w:line="360" w:lineRule="auto"/>
              <w:jc w:val="center"/>
              <w:rPr>
                <w:rFonts w:hint="default"/>
                <w:sz w:val="24"/>
                <w:szCs w:val="32"/>
              </w:rPr>
            </w:pPr>
          </w:p>
        </w:tc>
        <w:tc>
          <w:tcPr>
            <w:tcW w:w="1322" w:type="dxa"/>
            <w:noWrap w:val="0"/>
            <w:vAlign w:val="center"/>
          </w:tcPr>
          <w:p w14:paraId="764FBD5A">
            <w:pPr>
              <w:spacing w:line="360" w:lineRule="auto"/>
              <w:jc w:val="center"/>
              <w:rPr>
                <w:rFonts w:hint="default"/>
                <w:sz w:val="24"/>
                <w:szCs w:val="32"/>
              </w:rPr>
            </w:pPr>
          </w:p>
        </w:tc>
        <w:tc>
          <w:tcPr>
            <w:tcW w:w="1322" w:type="dxa"/>
            <w:noWrap w:val="0"/>
            <w:vAlign w:val="center"/>
          </w:tcPr>
          <w:p w14:paraId="3494A5F8">
            <w:pPr>
              <w:spacing w:line="360" w:lineRule="auto"/>
              <w:jc w:val="center"/>
              <w:rPr>
                <w:rFonts w:hint="default"/>
                <w:sz w:val="24"/>
                <w:szCs w:val="32"/>
              </w:rPr>
            </w:pPr>
          </w:p>
        </w:tc>
        <w:tc>
          <w:tcPr>
            <w:tcW w:w="1322" w:type="dxa"/>
            <w:noWrap w:val="0"/>
            <w:vAlign w:val="center"/>
          </w:tcPr>
          <w:p w14:paraId="12FA2C8D">
            <w:pPr>
              <w:spacing w:line="360" w:lineRule="auto"/>
              <w:jc w:val="center"/>
              <w:rPr>
                <w:rFonts w:hint="default"/>
                <w:sz w:val="24"/>
                <w:szCs w:val="32"/>
              </w:rPr>
            </w:pPr>
          </w:p>
        </w:tc>
        <w:tc>
          <w:tcPr>
            <w:tcW w:w="1322" w:type="dxa"/>
            <w:noWrap w:val="0"/>
            <w:vAlign w:val="center"/>
          </w:tcPr>
          <w:p w14:paraId="60B40D15">
            <w:pPr>
              <w:spacing w:line="360" w:lineRule="auto"/>
              <w:jc w:val="center"/>
              <w:rPr>
                <w:rFonts w:hint="default"/>
                <w:sz w:val="24"/>
                <w:szCs w:val="32"/>
              </w:rPr>
            </w:pPr>
          </w:p>
        </w:tc>
        <w:tc>
          <w:tcPr>
            <w:tcW w:w="1322" w:type="dxa"/>
            <w:noWrap w:val="0"/>
            <w:vAlign w:val="center"/>
          </w:tcPr>
          <w:p w14:paraId="2C912695">
            <w:pPr>
              <w:spacing w:line="360" w:lineRule="auto"/>
              <w:jc w:val="center"/>
              <w:rPr>
                <w:rFonts w:hint="default"/>
                <w:sz w:val="24"/>
                <w:szCs w:val="32"/>
              </w:rPr>
            </w:pPr>
          </w:p>
        </w:tc>
      </w:tr>
    </w:tbl>
    <w:p w14:paraId="1EF29635">
      <w:pPr>
        <w:spacing w:line="360" w:lineRule="auto"/>
        <w:rPr>
          <w:sz w:val="24"/>
          <w:szCs w:val="32"/>
        </w:rPr>
      </w:pPr>
    </w:p>
    <w:p w14:paraId="0CC26F37">
      <w:pPr>
        <w:spacing w:line="360" w:lineRule="auto"/>
        <w:rPr>
          <w:rFonts w:ascii="宋体" w:hAnsi="宋体" w:cs="宋体"/>
          <w:sz w:val="24"/>
          <w:szCs w:val="32"/>
        </w:rPr>
      </w:pPr>
      <w:r>
        <w:rPr>
          <w:rFonts w:ascii="宋体" w:hAnsi="宋体" w:cs="宋体"/>
          <w:sz w:val="24"/>
          <w:szCs w:val="32"/>
        </w:rPr>
        <w:t>注：</w:t>
      </w:r>
    </w:p>
    <w:p w14:paraId="2DB74B9C">
      <w:pPr>
        <w:spacing w:line="360" w:lineRule="auto"/>
        <w:rPr>
          <w:rFonts w:ascii="宋体" w:hAnsi="宋体" w:cs="宋体"/>
          <w:sz w:val="24"/>
          <w:szCs w:val="32"/>
        </w:rPr>
      </w:pPr>
      <w:r>
        <w:rPr>
          <w:rFonts w:ascii="宋体" w:hAnsi="宋体" w:cs="宋体"/>
          <w:sz w:val="24"/>
          <w:szCs w:val="32"/>
        </w:rPr>
        <w:t>1、后附业绩合同复印件加盖供应商公章</w:t>
      </w:r>
    </w:p>
    <w:p w14:paraId="3F65290F">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jc w:val="both"/>
        <w:textAlignment w:val="auto"/>
        <w:rPr>
          <w:rFonts w:hint="default" w:ascii="宋体" w:hAnsi="宋体" w:eastAsia="宋体" w:cs="Times New Roman"/>
          <w:b/>
          <w:bCs/>
          <w:color w:val="000000"/>
          <w:kern w:val="2"/>
          <w:sz w:val="24"/>
          <w:szCs w:val="24"/>
          <w:highlight w:val="none"/>
          <w:lang w:val="en-US" w:eastAsia="zh-CN" w:bidi="ar-SA"/>
        </w:rPr>
      </w:pPr>
      <w:r>
        <w:rPr>
          <w:rFonts w:ascii="宋体" w:hAnsi="宋体" w:cs="宋体"/>
          <w:color w:val="000000"/>
          <w:sz w:val="24"/>
          <w:szCs w:val="24"/>
        </w:rPr>
        <w:t>2、供应商可适当增减表格，但不得减少信息内容。</w:t>
      </w:r>
    </w:p>
    <w:p w14:paraId="018E6A56">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4"/>
          <w:szCs w:val="24"/>
          <w:lang w:eastAsia="zh-CN"/>
        </w:rPr>
      </w:pPr>
    </w:p>
    <w:p w14:paraId="20764D8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lang w:val="en-US" w:eastAsia="zh-CN"/>
        </w:rPr>
        <w:t>合理化建议</w:t>
      </w:r>
      <w:r>
        <w:rPr>
          <w:rFonts w:hint="eastAsia" w:ascii="宋体" w:hAnsi="宋体" w:eastAsia="宋体" w:cs="宋体"/>
          <w:color w:val="000000"/>
          <w:sz w:val="24"/>
          <w:szCs w:val="24"/>
          <w:lang w:eastAsia="zh-CN"/>
        </w:rPr>
        <w:t>；</w:t>
      </w:r>
    </w:p>
    <w:p w14:paraId="7D8A3AC6">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3.售后服务</w:t>
      </w:r>
      <w:r>
        <w:rPr>
          <w:rFonts w:hint="eastAsia" w:ascii="宋体" w:hAnsi="宋体" w:eastAsia="宋体" w:cs="宋体"/>
          <w:color w:val="000000"/>
          <w:sz w:val="24"/>
          <w:szCs w:val="24"/>
          <w:lang w:eastAsia="zh-CN"/>
        </w:rPr>
        <w:t>；</w:t>
      </w:r>
    </w:p>
    <w:p w14:paraId="51AA5624">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.供应商认为有必要说明的问题。</w:t>
      </w:r>
    </w:p>
    <w:p w14:paraId="019193EE">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按</w:t>
      </w:r>
      <w:r>
        <w:rPr>
          <w:rFonts w:hint="eastAsia" w:ascii="宋体" w:hAnsi="宋体" w:eastAsia="宋体" w:cs="宋体"/>
          <w:color w:val="000000"/>
          <w:sz w:val="24"/>
          <w:szCs w:val="24"/>
        </w:rPr>
        <w:t>招标文件评标办法相应要求，无固定格式，</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自拟。</w:t>
      </w:r>
    </w:p>
    <w:p w14:paraId="28FACD86">
      <w:pPr>
        <w:spacing w:line="360" w:lineRule="auto"/>
        <w:jc w:val="left"/>
        <w:rPr>
          <w:rFonts w:hint="eastAsia" w:ascii="宋体" w:hAnsi="宋体" w:cs="宋体"/>
          <w:b/>
          <w:color w:val="000000"/>
          <w:sz w:val="24"/>
          <w:szCs w:val="22"/>
        </w:rPr>
      </w:pPr>
    </w:p>
    <w:p w14:paraId="57548108">
      <w:pPr>
        <w:spacing w:line="360" w:lineRule="auto"/>
        <w:jc w:val="left"/>
        <w:rPr>
          <w:rFonts w:hint="eastAsia" w:ascii="宋体" w:hAnsi="宋体" w:cs="宋体"/>
          <w:b/>
          <w:color w:val="000000"/>
          <w:sz w:val="24"/>
          <w:szCs w:val="22"/>
        </w:rPr>
      </w:pPr>
    </w:p>
    <w:p w14:paraId="2E4A5715">
      <w:pPr>
        <w:spacing w:line="360" w:lineRule="auto"/>
        <w:jc w:val="left"/>
        <w:rPr>
          <w:rFonts w:hint="eastAsia" w:ascii="宋体" w:hAnsi="宋体" w:cs="宋体"/>
          <w:b/>
          <w:color w:val="000000"/>
          <w:sz w:val="24"/>
          <w:szCs w:val="22"/>
        </w:rPr>
      </w:pPr>
    </w:p>
    <w:p w14:paraId="33B817A5">
      <w:pPr>
        <w:spacing w:line="360" w:lineRule="auto"/>
        <w:jc w:val="left"/>
        <w:rPr>
          <w:rFonts w:hint="eastAsia" w:ascii="宋体" w:hAnsi="宋体" w:cs="宋体"/>
          <w:b/>
          <w:color w:val="000000"/>
          <w:sz w:val="24"/>
          <w:szCs w:val="22"/>
        </w:rPr>
      </w:pPr>
    </w:p>
    <w:p w14:paraId="1D1BC493">
      <w:pPr>
        <w:spacing w:line="360" w:lineRule="auto"/>
        <w:jc w:val="left"/>
        <w:rPr>
          <w:rFonts w:hint="eastAsia" w:ascii="宋体" w:hAnsi="宋体" w:cs="宋体"/>
          <w:b/>
          <w:color w:val="000000"/>
          <w:sz w:val="24"/>
          <w:szCs w:val="22"/>
        </w:rPr>
      </w:pPr>
    </w:p>
    <w:p w14:paraId="3C493948">
      <w:pPr>
        <w:spacing w:line="360" w:lineRule="auto"/>
        <w:jc w:val="left"/>
        <w:rPr>
          <w:rFonts w:hint="eastAsia" w:ascii="宋体" w:hAnsi="宋体" w:cs="宋体"/>
          <w:b/>
          <w:color w:val="000000"/>
          <w:sz w:val="24"/>
          <w:szCs w:val="22"/>
        </w:rPr>
      </w:pPr>
    </w:p>
    <w:p w14:paraId="7D5D3277">
      <w:pPr>
        <w:spacing w:line="360" w:lineRule="auto"/>
        <w:jc w:val="left"/>
        <w:rPr>
          <w:rFonts w:hint="eastAsia" w:ascii="宋体" w:hAnsi="宋体" w:cs="宋体"/>
          <w:b/>
          <w:color w:val="000000"/>
          <w:sz w:val="24"/>
          <w:szCs w:val="22"/>
        </w:rPr>
      </w:pPr>
    </w:p>
    <w:p w14:paraId="1E929FA8">
      <w:pPr>
        <w:spacing w:line="360" w:lineRule="auto"/>
        <w:jc w:val="left"/>
        <w:rPr>
          <w:rFonts w:hint="eastAsia" w:ascii="宋体" w:hAnsi="宋体" w:cs="宋体"/>
          <w:b/>
          <w:color w:val="000000"/>
          <w:sz w:val="24"/>
          <w:szCs w:val="22"/>
        </w:rPr>
      </w:pPr>
    </w:p>
    <w:p w14:paraId="5A3E3749">
      <w:pPr>
        <w:pStyle w:val="11"/>
        <w:rPr>
          <w:rFonts w:hint="eastAsia"/>
        </w:rPr>
      </w:pPr>
    </w:p>
    <w:p w14:paraId="18AEA00B">
      <w:pPr>
        <w:spacing w:line="360" w:lineRule="auto"/>
        <w:jc w:val="left"/>
        <w:rPr>
          <w:rFonts w:hint="eastAsia" w:ascii="宋体" w:hAnsi="宋体" w:cs="宋体"/>
          <w:b/>
          <w:color w:val="000000"/>
          <w:sz w:val="24"/>
          <w:szCs w:val="22"/>
        </w:rPr>
      </w:pPr>
    </w:p>
    <w:p w14:paraId="664B021E">
      <w:pPr>
        <w:spacing w:line="360" w:lineRule="auto"/>
        <w:jc w:val="left"/>
        <w:rPr>
          <w:rFonts w:hint="eastAsia" w:ascii="宋体" w:hAnsi="宋体" w:cs="宋体"/>
          <w:b/>
          <w:color w:val="000000"/>
          <w:sz w:val="24"/>
          <w:szCs w:val="22"/>
        </w:rPr>
      </w:pPr>
    </w:p>
    <w:p w14:paraId="07AFD960">
      <w:pPr>
        <w:spacing w:line="360" w:lineRule="auto"/>
        <w:jc w:val="left"/>
        <w:rPr>
          <w:rFonts w:hint="eastAsia" w:ascii="宋体" w:hAnsi="宋体" w:cs="宋体"/>
          <w:b/>
          <w:color w:val="000000"/>
          <w:sz w:val="24"/>
          <w:szCs w:val="22"/>
        </w:rPr>
      </w:pPr>
    </w:p>
    <w:p w14:paraId="1010A134">
      <w:pPr>
        <w:spacing w:line="360" w:lineRule="auto"/>
        <w:jc w:val="left"/>
        <w:rPr>
          <w:rFonts w:hint="eastAsia" w:ascii="宋体" w:hAnsi="宋体" w:cs="宋体"/>
          <w:b/>
          <w:color w:val="000000"/>
          <w:sz w:val="24"/>
          <w:szCs w:val="22"/>
        </w:rPr>
      </w:pPr>
    </w:p>
    <w:p w14:paraId="23DA5903">
      <w:pPr>
        <w:spacing w:line="360" w:lineRule="auto"/>
        <w:jc w:val="left"/>
        <w:rPr>
          <w:rFonts w:hint="eastAsia" w:ascii="宋体" w:hAnsi="宋体" w:cs="宋体"/>
          <w:b/>
          <w:color w:val="000000"/>
          <w:sz w:val="24"/>
          <w:szCs w:val="22"/>
        </w:rPr>
      </w:pPr>
    </w:p>
    <w:p w14:paraId="3BFE9CAA">
      <w:pPr>
        <w:spacing w:line="360" w:lineRule="auto"/>
        <w:jc w:val="left"/>
        <w:rPr>
          <w:rFonts w:hint="eastAsia" w:ascii="宋体" w:hAnsi="宋体" w:cs="宋体"/>
          <w:b/>
          <w:color w:val="000000"/>
          <w:sz w:val="24"/>
          <w:szCs w:val="22"/>
        </w:rPr>
      </w:pPr>
    </w:p>
    <w:p w14:paraId="73C1ABD1">
      <w:pPr>
        <w:spacing w:line="360" w:lineRule="auto"/>
        <w:jc w:val="left"/>
        <w:rPr>
          <w:rFonts w:hint="eastAsia" w:ascii="宋体" w:hAnsi="宋体" w:cs="宋体"/>
          <w:b/>
          <w:color w:val="000000"/>
          <w:sz w:val="24"/>
          <w:szCs w:val="22"/>
        </w:rPr>
      </w:pPr>
    </w:p>
    <w:p w14:paraId="26D35002">
      <w:pPr>
        <w:spacing w:line="360" w:lineRule="auto"/>
        <w:jc w:val="left"/>
        <w:rPr>
          <w:rFonts w:hint="eastAsia" w:ascii="宋体" w:hAnsi="宋体" w:cs="宋体"/>
          <w:b/>
          <w:color w:val="000000"/>
          <w:sz w:val="24"/>
          <w:szCs w:val="22"/>
        </w:rPr>
      </w:pPr>
    </w:p>
    <w:p w14:paraId="0620D513">
      <w:pPr>
        <w:spacing w:line="360" w:lineRule="auto"/>
        <w:jc w:val="left"/>
        <w:rPr>
          <w:rFonts w:hint="eastAsia" w:ascii="宋体" w:hAnsi="宋体" w:cs="宋体"/>
          <w:b/>
          <w:color w:val="000000"/>
          <w:sz w:val="24"/>
          <w:szCs w:val="22"/>
        </w:rPr>
      </w:pPr>
    </w:p>
    <w:p w14:paraId="465E321B">
      <w:pPr>
        <w:spacing w:line="360" w:lineRule="auto"/>
        <w:jc w:val="left"/>
        <w:rPr>
          <w:rFonts w:hint="eastAsia" w:ascii="宋体" w:hAnsi="宋体" w:cs="宋体"/>
          <w:b/>
          <w:color w:val="000000"/>
          <w:sz w:val="24"/>
          <w:szCs w:val="22"/>
        </w:rPr>
      </w:pPr>
    </w:p>
    <w:p w14:paraId="1F2AFB75">
      <w:pPr>
        <w:spacing w:line="360" w:lineRule="auto"/>
        <w:jc w:val="left"/>
        <w:rPr>
          <w:rFonts w:hint="eastAsia" w:ascii="宋体" w:hAnsi="宋体" w:cs="宋体"/>
          <w:b/>
          <w:color w:val="000000"/>
          <w:sz w:val="24"/>
          <w:szCs w:val="22"/>
        </w:rPr>
      </w:pPr>
    </w:p>
    <w:p w14:paraId="354B8DA9">
      <w:pPr>
        <w:spacing w:line="360" w:lineRule="auto"/>
        <w:jc w:val="left"/>
        <w:rPr>
          <w:rFonts w:hint="eastAsia" w:ascii="宋体" w:hAnsi="宋体" w:cs="宋体"/>
          <w:b/>
          <w:color w:val="000000"/>
          <w:sz w:val="24"/>
          <w:szCs w:val="22"/>
        </w:rPr>
      </w:pPr>
    </w:p>
    <w:p w14:paraId="40D5FBCA">
      <w:pPr>
        <w:spacing w:line="360" w:lineRule="auto"/>
        <w:jc w:val="left"/>
        <w:rPr>
          <w:rFonts w:hint="eastAsia" w:ascii="宋体" w:hAnsi="宋体" w:cs="宋体"/>
          <w:b/>
          <w:color w:val="000000"/>
          <w:sz w:val="24"/>
          <w:szCs w:val="22"/>
        </w:rPr>
      </w:pPr>
    </w:p>
    <w:p w14:paraId="4B25A5EA">
      <w:pPr>
        <w:pStyle w:val="11"/>
        <w:rPr>
          <w:rFonts w:hint="eastAsia"/>
        </w:rPr>
      </w:pPr>
    </w:p>
    <w:p w14:paraId="7D0CC659">
      <w:pPr>
        <w:spacing w:line="360" w:lineRule="auto"/>
        <w:jc w:val="left"/>
        <w:rPr>
          <w:rFonts w:hint="eastAsia" w:ascii="宋体" w:hAnsi="宋体" w:cs="宋体"/>
          <w:b/>
          <w:color w:val="000000"/>
          <w:sz w:val="24"/>
          <w:szCs w:val="22"/>
        </w:rPr>
      </w:pPr>
    </w:p>
    <w:p w14:paraId="18CE7074">
      <w:pPr>
        <w:spacing w:line="360" w:lineRule="auto"/>
        <w:jc w:val="left"/>
        <w:rPr>
          <w:rFonts w:hint="eastAsia" w:ascii="宋体" w:hAnsi="宋体" w:cs="宋体"/>
          <w:b/>
          <w:color w:val="000000"/>
          <w:sz w:val="24"/>
          <w:szCs w:val="22"/>
        </w:rPr>
      </w:pPr>
    </w:p>
    <w:p w14:paraId="4229DBC0">
      <w:pPr>
        <w:spacing w:line="360" w:lineRule="auto"/>
        <w:jc w:val="left"/>
        <w:rPr>
          <w:rFonts w:hint="eastAsia" w:ascii="宋体" w:hAnsi="宋体" w:cs="宋体"/>
          <w:b/>
          <w:color w:val="000000"/>
          <w:sz w:val="24"/>
          <w:szCs w:val="22"/>
        </w:rPr>
      </w:pPr>
    </w:p>
    <w:p w14:paraId="6C3BE61E">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6E162728">
      <w:pPr>
        <w:spacing w:line="360" w:lineRule="auto"/>
        <w:jc w:val="left"/>
        <w:rPr>
          <w:rFonts w:hint="eastAsia" w:ascii="宋体" w:hAnsi="宋体" w:cs="宋体"/>
          <w:b/>
          <w:color w:val="000000"/>
          <w:sz w:val="24"/>
          <w:szCs w:val="22"/>
        </w:rPr>
      </w:pPr>
    </w:p>
    <w:p w14:paraId="0968E074">
      <w:pPr>
        <w:spacing w:line="360" w:lineRule="auto"/>
        <w:jc w:val="left"/>
        <w:rPr>
          <w:rFonts w:hint="eastAsia" w:ascii="宋体" w:hAnsi="宋体" w:cs="宋体"/>
          <w:b/>
          <w:color w:val="000000"/>
          <w:sz w:val="24"/>
          <w:szCs w:val="22"/>
        </w:rPr>
      </w:pPr>
    </w:p>
    <w:p w14:paraId="062563E1">
      <w:pPr>
        <w:pStyle w:val="11"/>
        <w:rPr>
          <w:rFonts w:hint="eastAsia" w:cs="宋体"/>
          <w:b/>
          <w:color w:val="000000"/>
          <w:sz w:val="24"/>
          <w:szCs w:val="22"/>
        </w:rPr>
      </w:pPr>
    </w:p>
    <w:p w14:paraId="35DBBB0A">
      <w:pPr>
        <w:rPr>
          <w:rFonts w:hint="eastAsia" w:ascii="宋体" w:hAnsi="宋体" w:cs="宋体"/>
          <w:b/>
          <w:color w:val="000000"/>
          <w:sz w:val="24"/>
          <w:szCs w:val="22"/>
        </w:rPr>
      </w:pPr>
    </w:p>
    <w:p w14:paraId="6F4B2243">
      <w:pPr>
        <w:pStyle w:val="11"/>
        <w:rPr>
          <w:rFonts w:hint="eastAsia"/>
        </w:rPr>
      </w:pPr>
    </w:p>
    <w:p w14:paraId="0428DB50">
      <w:pPr>
        <w:spacing w:line="360" w:lineRule="auto"/>
        <w:jc w:val="left"/>
        <w:rPr>
          <w:rFonts w:hint="eastAsia" w:ascii="宋体" w:hAnsi="宋体" w:cs="宋体"/>
          <w:b/>
          <w:color w:val="000000"/>
          <w:sz w:val="24"/>
          <w:szCs w:val="22"/>
        </w:rPr>
      </w:pPr>
    </w:p>
    <w:p w14:paraId="479F2A1D">
      <w:pPr>
        <w:spacing w:line="360" w:lineRule="auto"/>
        <w:jc w:val="left"/>
        <w:rPr>
          <w:rFonts w:hint="eastAsia" w:ascii="宋体" w:hAnsi="宋体" w:cs="宋体"/>
          <w:b/>
          <w:color w:val="000000"/>
          <w:sz w:val="24"/>
          <w:szCs w:val="22"/>
        </w:rPr>
      </w:pPr>
    </w:p>
    <w:p w14:paraId="040E6867">
      <w:pPr>
        <w:pStyle w:val="11"/>
        <w:rPr>
          <w:rFonts w:hint="eastAsia" w:ascii="宋体" w:hAnsi="宋体" w:cs="宋体"/>
          <w:b/>
          <w:color w:val="000000"/>
          <w:sz w:val="24"/>
          <w:szCs w:val="22"/>
        </w:rPr>
      </w:pPr>
    </w:p>
    <w:p w14:paraId="2071DF6F">
      <w:pPr>
        <w:rPr>
          <w:rFonts w:hint="eastAsia" w:ascii="宋体" w:hAnsi="宋体" w:cs="宋体"/>
          <w:b/>
          <w:color w:val="000000"/>
          <w:sz w:val="24"/>
          <w:szCs w:val="22"/>
        </w:rPr>
      </w:pPr>
    </w:p>
    <w:p w14:paraId="2EF4C531">
      <w:pPr>
        <w:pStyle w:val="11"/>
        <w:rPr>
          <w:rFonts w:hint="eastAsia" w:ascii="宋体" w:hAnsi="宋体" w:cs="宋体"/>
          <w:b/>
          <w:color w:val="000000"/>
          <w:sz w:val="24"/>
          <w:szCs w:val="22"/>
        </w:rPr>
      </w:pPr>
    </w:p>
    <w:p w14:paraId="2D585D28">
      <w:pPr>
        <w:rPr>
          <w:rFonts w:hint="eastAsia" w:ascii="宋体" w:hAnsi="宋体" w:cs="宋体"/>
          <w:b/>
          <w:color w:val="000000"/>
          <w:sz w:val="24"/>
          <w:szCs w:val="22"/>
        </w:rPr>
      </w:pPr>
    </w:p>
    <w:p w14:paraId="031AD474">
      <w:pPr>
        <w:pStyle w:val="11"/>
        <w:rPr>
          <w:rFonts w:hint="eastAsia" w:ascii="宋体" w:hAnsi="宋体" w:cs="宋体"/>
          <w:b/>
          <w:color w:val="000000"/>
          <w:sz w:val="24"/>
          <w:szCs w:val="22"/>
        </w:rPr>
      </w:pPr>
    </w:p>
    <w:p w14:paraId="217AD228">
      <w:pPr>
        <w:rPr>
          <w:rFonts w:hint="eastAsia" w:ascii="宋体" w:hAnsi="宋体" w:cs="宋体"/>
          <w:b/>
          <w:color w:val="000000"/>
          <w:sz w:val="24"/>
          <w:szCs w:val="22"/>
        </w:rPr>
      </w:pPr>
    </w:p>
    <w:p w14:paraId="1E7042EF">
      <w:pPr>
        <w:pStyle w:val="11"/>
        <w:rPr>
          <w:rFonts w:hint="eastAsia" w:ascii="宋体" w:hAnsi="宋体" w:cs="宋体"/>
          <w:b/>
          <w:color w:val="000000"/>
          <w:sz w:val="24"/>
          <w:szCs w:val="22"/>
        </w:rPr>
      </w:pPr>
    </w:p>
    <w:p w14:paraId="087F4D7C">
      <w:pPr>
        <w:rPr>
          <w:rFonts w:hint="eastAsia" w:ascii="宋体" w:hAnsi="宋体" w:cs="宋体"/>
          <w:b/>
          <w:color w:val="000000"/>
          <w:sz w:val="24"/>
          <w:szCs w:val="22"/>
        </w:rPr>
      </w:pPr>
    </w:p>
    <w:p w14:paraId="424BD6AE">
      <w:pPr>
        <w:pStyle w:val="11"/>
        <w:rPr>
          <w:rFonts w:hint="eastAsia" w:ascii="宋体" w:hAnsi="宋体" w:cs="宋体"/>
          <w:b/>
          <w:color w:val="000000"/>
          <w:sz w:val="24"/>
          <w:szCs w:val="22"/>
        </w:rPr>
      </w:pPr>
    </w:p>
    <w:p w14:paraId="5D33B6C1">
      <w:pPr>
        <w:rPr>
          <w:rFonts w:hint="eastAsia" w:ascii="宋体" w:hAnsi="宋体" w:cs="宋体"/>
          <w:b/>
          <w:color w:val="000000"/>
          <w:sz w:val="24"/>
          <w:szCs w:val="22"/>
        </w:rPr>
      </w:pPr>
    </w:p>
    <w:p w14:paraId="569D785E">
      <w:pPr>
        <w:pStyle w:val="11"/>
        <w:rPr>
          <w:rFonts w:hint="eastAsia" w:ascii="宋体" w:hAnsi="宋体" w:cs="宋体"/>
          <w:b/>
          <w:color w:val="000000"/>
          <w:sz w:val="24"/>
          <w:szCs w:val="22"/>
        </w:rPr>
      </w:pPr>
    </w:p>
    <w:p w14:paraId="269AA0D0">
      <w:pPr>
        <w:rPr>
          <w:rFonts w:hint="eastAsia" w:ascii="宋体" w:hAnsi="宋体" w:cs="宋体"/>
          <w:b/>
          <w:color w:val="000000"/>
          <w:sz w:val="24"/>
          <w:szCs w:val="22"/>
        </w:rPr>
      </w:pPr>
    </w:p>
    <w:p w14:paraId="70AD7A88">
      <w:pPr>
        <w:pStyle w:val="11"/>
        <w:rPr>
          <w:rFonts w:hint="eastAsia" w:ascii="宋体" w:hAnsi="宋体" w:cs="宋体"/>
          <w:b/>
          <w:color w:val="000000"/>
          <w:sz w:val="24"/>
          <w:szCs w:val="22"/>
        </w:rPr>
      </w:pPr>
    </w:p>
    <w:p w14:paraId="5DC4581B">
      <w:pPr>
        <w:rPr>
          <w:rFonts w:hint="eastAsia" w:ascii="宋体" w:hAnsi="宋体" w:cs="宋体"/>
          <w:b/>
          <w:color w:val="000000"/>
          <w:sz w:val="24"/>
          <w:szCs w:val="22"/>
        </w:rPr>
      </w:pPr>
    </w:p>
    <w:p w14:paraId="0625C98E">
      <w:pPr>
        <w:pStyle w:val="11"/>
        <w:rPr>
          <w:rFonts w:hint="eastAsia" w:ascii="宋体" w:hAnsi="宋体" w:cs="宋体"/>
          <w:b/>
          <w:color w:val="000000"/>
          <w:sz w:val="24"/>
          <w:szCs w:val="22"/>
        </w:rPr>
      </w:pPr>
    </w:p>
    <w:p w14:paraId="0D3893CB">
      <w:pPr>
        <w:rPr>
          <w:rFonts w:hint="eastAsia" w:ascii="宋体" w:hAnsi="宋体" w:cs="宋体"/>
          <w:b/>
          <w:color w:val="000000"/>
          <w:sz w:val="24"/>
          <w:szCs w:val="22"/>
        </w:rPr>
      </w:pPr>
    </w:p>
    <w:p w14:paraId="3DA5D84F">
      <w:pPr>
        <w:pStyle w:val="11"/>
        <w:rPr>
          <w:rFonts w:hint="eastAsia" w:ascii="宋体" w:hAnsi="宋体" w:cs="宋体"/>
          <w:b/>
          <w:color w:val="000000"/>
          <w:sz w:val="24"/>
          <w:szCs w:val="22"/>
        </w:rPr>
      </w:pPr>
    </w:p>
    <w:p w14:paraId="25AD6171">
      <w:pPr>
        <w:rPr>
          <w:rFonts w:hint="eastAsia" w:ascii="宋体" w:hAnsi="宋体" w:cs="宋体"/>
          <w:b/>
          <w:color w:val="000000"/>
          <w:sz w:val="24"/>
          <w:szCs w:val="22"/>
        </w:rPr>
      </w:pPr>
    </w:p>
    <w:p w14:paraId="02A724BF">
      <w:pPr>
        <w:pStyle w:val="11"/>
        <w:rPr>
          <w:rFonts w:hint="eastAsia" w:ascii="宋体" w:hAnsi="宋体" w:cs="宋体"/>
          <w:b/>
          <w:color w:val="000000"/>
          <w:sz w:val="24"/>
          <w:szCs w:val="22"/>
        </w:rPr>
      </w:pPr>
    </w:p>
    <w:p w14:paraId="5579085E">
      <w:pPr>
        <w:rPr>
          <w:rFonts w:hint="eastAsia" w:ascii="宋体" w:hAnsi="宋体" w:cs="宋体"/>
          <w:b/>
          <w:color w:val="000000"/>
          <w:sz w:val="24"/>
          <w:szCs w:val="22"/>
        </w:rPr>
      </w:pPr>
    </w:p>
    <w:p w14:paraId="08700E31">
      <w:pPr>
        <w:pStyle w:val="11"/>
        <w:rPr>
          <w:rFonts w:hint="eastAsia" w:ascii="宋体" w:hAnsi="宋体" w:cs="宋体"/>
          <w:b/>
          <w:color w:val="000000"/>
          <w:sz w:val="24"/>
          <w:szCs w:val="22"/>
        </w:rPr>
      </w:pPr>
    </w:p>
    <w:p w14:paraId="2B359F40">
      <w:pPr>
        <w:rPr>
          <w:rFonts w:hint="eastAsia" w:ascii="宋体" w:hAnsi="宋体" w:cs="宋体"/>
          <w:b/>
          <w:color w:val="000000"/>
          <w:sz w:val="24"/>
          <w:szCs w:val="22"/>
        </w:rPr>
      </w:pPr>
    </w:p>
    <w:p w14:paraId="01EE1B4E">
      <w:pPr>
        <w:pStyle w:val="11"/>
        <w:rPr>
          <w:rFonts w:hint="eastAsia" w:ascii="宋体" w:hAnsi="宋体" w:cs="宋体"/>
          <w:b/>
          <w:color w:val="000000"/>
          <w:sz w:val="24"/>
          <w:szCs w:val="22"/>
        </w:rPr>
      </w:pPr>
    </w:p>
    <w:p w14:paraId="55F7378E">
      <w:pPr>
        <w:rPr>
          <w:rFonts w:hint="eastAsia" w:ascii="宋体" w:hAnsi="宋体" w:cs="宋体"/>
          <w:b/>
          <w:color w:val="000000"/>
          <w:sz w:val="24"/>
          <w:szCs w:val="22"/>
        </w:rPr>
      </w:pPr>
    </w:p>
    <w:p w14:paraId="6CD5E312">
      <w:pPr>
        <w:pStyle w:val="11"/>
        <w:rPr>
          <w:rFonts w:hint="eastAsia" w:ascii="宋体" w:hAnsi="宋体" w:cs="宋体"/>
          <w:b/>
          <w:color w:val="000000"/>
          <w:sz w:val="24"/>
          <w:szCs w:val="22"/>
        </w:rPr>
      </w:pPr>
    </w:p>
    <w:p w14:paraId="5829E22C">
      <w:pPr>
        <w:rPr>
          <w:rFonts w:hint="eastAsia" w:ascii="宋体" w:hAnsi="宋体" w:cs="宋体"/>
          <w:b/>
          <w:color w:val="000000"/>
          <w:sz w:val="24"/>
          <w:szCs w:val="22"/>
        </w:rPr>
      </w:pPr>
    </w:p>
    <w:p w14:paraId="161A8D53">
      <w:pPr>
        <w:pStyle w:val="11"/>
        <w:rPr>
          <w:rFonts w:hint="eastAsia" w:ascii="宋体" w:hAnsi="宋体" w:cs="宋体"/>
          <w:b/>
          <w:color w:val="000000"/>
          <w:sz w:val="24"/>
          <w:szCs w:val="22"/>
        </w:rPr>
      </w:pPr>
    </w:p>
    <w:p w14:paraId="2147A086">
      <w:pPr>
        <w:rPr>
          <w:rFonts w:hint="eastAsia" w:ascii="宋体" w:hAnsi="宋体" w:cs="宋体"/>
          <w:b/>
          <w:color w:val="000000"/>
          <w:sz w:val="24"/>
          <w:szCs w:val="22"/>
        </w:rPr>
      </w:pPr>
    </w:p>
    <w:p w14:paraId="0FC950A4">
      <w:pPr>
        <w:pStyle w:val="11"/>
        <w:rPr>
          <w:rFonts w:hint="eastAsia" w:ascii="宋体" w:hAnsi="宋体" w:cs="宋体"/>
          <w:b/>
          <w:color w:val="000000"/>
          <w:sz w:val="24"/>
          <w:szCs w:val="22"/>
        </w:rPr>
      </w:pPr>
    </w:p>
    <w:p w14:paraId="2552D9DA">
      <w:pPr>
        <w:rPr>
          <w:rFonts w:hint="eastAsia" w:ascii="宋体" w:hAnsi="宋体" w:cs="宋体"/>
          <w:b/>
          <w:color w:val="000000"/>
          <w:sz w:val="24"/>
          <w:szCs w:val="22"/>
        </w:rPr>
      </w:pPr>
    </w:p>
    <w:p w14:paraId="6C2D159E">
      <w:pPr>
        <w:pStyle w:val="11"/>
        <w:rPr>
          <w:rFonts w:hint="eastAsia" w:ascii="宋体" w:hAnsi="宋体" w:cs="宋体"/>
          <w:b/>
          <w:color w:val="000000"/>
          <w:sz w:val="24"/>
          <w:szCs w:val="22"/>
        </w:rPr>
      </w:pPr>
    </w:p>
    <w:p w14:paraId="3451CFDC">
      <w:pPr>
        <w:rPr>
          <w:rFonts w:hint="eastAsia" w:ascii="宋体" w:hAnsi="宋体" w:cs="宋体"/>
          <w:b/>
          <w:color w:val="000000"/>
          <w:sz w:val="24"/>
          <w:szCs w:val="22"/>
        </w:rPr>
      </w:pPr>
    </w:p>
    <w:bookmarkEnd w:id="948"/>
    <w:p w14:paraId="5E3E5CF6">
      <w:pPr>
        <w:spacing w:line="360" w:lineRule="auto"/>
        <w:ind w:firstLine="3840" w:firstLineChars="1600"/>
        <w:jc w:val="left"/>
        <w:rPr>
          <w:rFonts w:ascii="宋体" w:hAnsi="宋体" w:cs="宋体"/>
          <w:color w:val="000000"/>
          <w:sz w:val="24"/>
          <w:szCs w:val="24"/>
        </w:rPr>
        <w:sectPr>
          <w:footerReference r:id="rId17" w:type="first"/>
          <w:footerReference r:id="rId16" w:type="default"/>
          <w:pgSz w:w="11906" w:h="16838"/>
          <w:pgMar w:top="1440" w:right="1440" w:bottom="1440" w:left="1440" w:header="851" w:footer="992" w:gutter="0"/>
          <w:lnNumType w:countBy="0" w:distance="360"/>
          <w:cols w:space="720" w:num="1"/>
          <w:titlePg/>
          <w:docGrid w:linePitch="312" w:charSpace="889"/>
        </w:sectPr>
      </w:pPr>
    </w:p>
    <w:bookmarkEnd w:id="949"/>
    <w:bookmarkEnd w:id="950"/>
    <w:bookmarkEnd w:id="951"/>
    <w:bookmarkEnd w:id="952"/>
    <w:bookmarkEnd w:id="953"/>
    <w:bookmarkEnd w:id="954"/>
    <w:bookmarkEnd w:id="955"/>
    <w:bookmarkEnd w:id="956"/>
    <w:bookmarkEnd w:id="957"/>
    <w:bookmarkEnd w:id="958"/>
    <w:bookmarkEnd w:id="959"/>
    <w:bookmarkEnd w:id="960"/>
    <w:bookmarkEnd w:id="961"/>
    <w:p w14:paraId="4101E173">
      <w:pPr>
        <w:outlineLvl w:val="0"/>
        <w:rPr>
          <w:rFonts w:hint="eastAsia" w:ascii="宋体" w:hAnsi="宋体" w:eastAsia="宋体" w:cs="宋体"/>
          <w:b/>
          <w:color w:val="000000"/>
          <w:sz w:val="24"/>
          <w:lang w:eastAsia="zh-CN"/>
        </w:rPr>
      </w:pPr>
      <w:bookmarkStart w:id="963" w:name="_Toc3759"/>
      <w:bookmarkStart w:id="964" w:name="_Toc7007"/>
      <w:bookmarkStart w:id="965" w:name="_Toc1373"/>
      <w:bookmarkStart w:id="966" w:name="_Toc13422"/>
      <w:bookmarkStart w:id="967" w:name="_Toc12082"/>
      <w:bookmarkStart w:id="968" w:name="_Toc2637"/>
      <w:bookmarkStart w:id="969" w:name="_Toc150_WPSOffice_Level1"/>
      <w:bookmarkStart w:id="970" w:name="_Toc19469"/>
      <w:r>
        <w:rPr>
          <w:rFonts w:hint="eastAsia" w:ascii="宋体" w:hAnsi="宋体" w:eastAsia="宋体" w:cs="宋体"/>
          <w:b/>
          <w:color w:val="000000"/>
          <w:sz w:val="24"/>
        </w:rPr>
        <w:t>附件</w:t>
      </w:r>
      <w:bookmarkEnd w:id="963"/>
      <w:bookmarkEnd w:id="964"/>
      <w:bookmarkEnd w:id="965"/>
      <w:bookmarkEnd w:id="966"/>
      <w:bookmarkEnd w:id="967"/>
      <w:bookmarkEnd w:id="968"/>
      <w:r>
        <w:rPr>
          <w:rFonts w:hint="eastAsia" w:ascii="宋体" w:hAnsi="宋体" w:eastAsia="宋体" w:cs="宋体"/>
          <w:b/>
          <w:color w:val="000000"/>
          <w:sz w:val="24"/>
          <w:lang w:val="en-US" w:eastAsia="zh-CN"/>
        </w:rPr>
        <w:t>1</w:t>
      </w:r>
    </w:p>
    <w:p w14:paraId="7ECCA561">
      <w:pPr>
        <w:widowControl/>
        <w:shd w:val="clear" w:color="auto" w:fill="auto"/>
        <w:spacing w:before="120" w:beforeLines="50" w:after="120" w:afterLines="50" w:line="360" w:lineRule="auto"/>
        <w:jc w:val="center"/>
        <w:textAlignment w:val="baseline"/>
        <w:rPr>
          <w:rFonts w:hint="eastAsia" w:ascii="宋体" w:hAnsi="宋体"/>
          <w:b/>
          <w:color w:val="000000"/>
          <w:kern w:val="0"/>
          <w:sz w:val="36"/>
          <w:szCs w:val="36"/>
        </w:rPr>
      </w:pPr>
    </w:p>
    <w:p w14:paraId="788E2234">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71" w:name="_Toc24984"/>
      <w:bookmarkStart w:id="972" w:name="_Toc25831"/>
      <w:bookmarkStart w:id="973" w:name="_Toc29410"/>
      <w:bookmarkStart w:id="974" w:name="_Toc17548"/>
      <w:bookmarkStart w:id="975" w:name="_Toc1051"/>
      <w:bookmarkStart w:id="976" w:name="_Toc18601"/>
      <w:r>
        <w:rPr>
          <w:rFonts w:hint="eastAsia" w:ascii="宋体" w:hAnsi="宋体"/>
          <w:b/>
          <w:color w:val="000000"/>
          <w:kern w:val="0"/>
          <w:sz w:val="28"/>
          <w:szCs w:val="28"/>
        </w:rPr>
        <w:t>残疾人福利性单位声明函（是/否）</w:t>
      </w:r>
      <w:bookmarkEnd w:id="969"/>
      <w:bookmarkEnd w:id="970"/>
      <w:bookmarkEnd w:id="971"/>
      <w:bookmarkEnd w:id="972"/>
      <w:bookmarkEnd w:id="973"/>
      <w:bookmarkEnd w:id="974"/>
      <w:bookmarkEnd w:id="975"/>
      <w:bookmarkEnd w:id="976"/>
    </w:p>
    <w:p w14:paraId="3E7A7DFB">
      <w:pPr>
        <w:widowControl/>
        <w:shd w:val="clear" w:color="auto" w:fill="auto"/>
        <w:spacing w:before="120" w:beforeLines="50" w:after="240" w:line="360" w:lineRule="auto"/>
        <w:jc w:val="left"/>
        <w:textAlignment w:val="baseline"/>
        <w:rPr>
          <w:rFonts w:hint="eastAsia" w:ascii="宋体" w:hAnsi="宋体"/>
          <w:b/>
          <w:sz w:val="24"/>
        </w:rPr>
      </w:pPr>
    </w:p>
    <w:p w14:paraId="35A87B25">
      <w:pPr>
        <w:widowControl/>
        <w:shd w:val="clear" w:color="auto" w:fill="auto"/>
        <w:spacing w:before="120" w:beforeLines="50" w:after="240" w:line="360" w:lineRule="auto"/>
        <w:jc w:val="left"/>
        <w:textAlignment w:val="baseline"/>
        <w:rPr>
          <w:rFonts w:hint="eastAsia" w:ascii="宋体" w:hAnsi="宋体"/>
          <w:b/>
          <w:color w:val="000000"/>
          <w:kern w:val="0"/>
          <w:sz w:val="36"/>
          <w:szCs w:val="36"/>
        </w:rPr>
      </w:pPr>
      <w:r>
        <w:rPr>
          <w:rFonts w:hint="eastAsia" w:ascii="宋体" w:hAnsi="宋体"/>
          <w:b/>
          <w:sz w:val="24"/>
          <w:lang w:eastAsia="zh-CN"/>
        </w:rPr>
        <w:t>中禧国际项目管理有限公司</w:t>
      </w:r>
      <w:r>
        <w:rPr>
          <w:rFonts w:hint="eastAsia" w:ascii="宋体" w:hAnsi="宋体"/>
          <w:b/>
          <w:sz w:val="24"/>
        </w:rPr>
        <w:t>：</w:t>
      </w:r>
    </w:p>
    <w:p w14:paraId="7251130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kern w:val="0"/>
          <w:sz w:val="24"/>
          <w:u w:val="single"/>
        </w:rPr>
        <w:t xml:space="preserve">          </w:t>
      </w:r>
      <w:r>
        <w:rPr>
          <w:rFonts w:hint="eastAsia" w:ascii="宋体" w:hAnsi="宋体" w:cs="宋体"/>
          <w:color w:val="000000"/>
          <w:kern w:val="0"/>
          <w:sz w:val="24"/>
        </w:rPr>
        <w:t>（采购人）的</w:t>
      </w:r>
      <w:r>
        <w:rPr>
          <w:rFonts w:hint="eastAsia" w:ascii="宋体" w:hAnsi="宋体" w:cs="宋体"/>
          <w:color w:val="000000"/>
          <w:kern w:val="0"/>
          <w:sz w:val="24"/>
          <w:u w:val="single"/>
        </w:rPr>
        <w:t xml:space="preserve">         </w:t>
      </w:r>
      <w:r>
        <w:rPr>
          <w:rFonts w:hint="eastAsia" w:ascii="宋体" w:hAnsi="宋体" w:cs="宋体"/>
          <w:color w:val="000000"/>
          <w:kern w:val="0"/>
          <w:sz w:val="24"/>
        </w:rPr>
        <w:t>项目采购活动提供本公司制造的货物（由本单位承担工程/提供服务），或者提供其他残疾人福利性单位制造的货物（不包括使用非残疾人福利性单位注册商标的货物）。</w:t>
      </w:r>
    </w:p>
    <w:p w14:paraId="11320A8F">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16D0D7FF">
      <w:pPr>
        <w:pStyle w:val="8"/>
        <w:shd w:val="clear" w:color="auto" w:fill="auto"/>
        <w:spacing w:line="360" w:lineRule="auto"/>
        <w:ind w:firstLine="570"/>
        <w:rPr>
          <w:rFonts w:hint="eastAsia" w:ascii="宋体" w:hAnsi="宋体" w:cs="宋体"/>
          <w:sz w:val="24"/>
          <w:szCs w:val="24"/>
        </w:rPr>
      </w:pPr>
    </w:p>
    <w:p w14:paraId="192D3743">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特此声明！</w:t>
      </w:r>
    </w:p>
    <w:p w14:paraId="57AD55F1">
      <w:pPr>
        <w:pStyle w:val="8"/>
        <w:shd w:val="clear" w:color="auto" w:fill="auto"/>
        <w:spacing w:line="360" w:lineRule="auto"/>
        <w:ind w:firstLine="570"/>
        <w:rPr>
          <w:rFonts w:hint="eastAsia" w:ascii="宋体" w:hAnsi="宋体" w:cs="宋体"/>
          <w:sz w:val="24"/>
          <w:szCs w:val="24"/>
        </w:rPr>
      </w:pPr>
    </w:p>
    <w:p w14:paraId="4C3056D3">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87B5F7">
      <w:pPr>
        <w:pStyle w:val="8"/>
        <w:shd w:val="clear" w:color="auto" w:fill="auto"/>
        <w:spacing w:line="360" w:lineRule="auto"/>
        <w:ind w:firstLine="570"/>
        <w:rPr>
          <w:rFonts w:hint="eastAsia" w:ascii="宋体" w:hAnsi="宋体" w:cs="宋体"/>
          <w:sz w:val="24"/>
          <w:szCs w:val="24"/>
        </w:rPr>
      </w:pPr>
    </w:p>
    <w:p w14:paraId="5E3BD2C1">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350CBA92">
      <w:pPr>
        <w:pStyle w:val="8"/>
        <w:shd w:val="clear" w:color="auto" w:fill="auto"/>
        <w:spacing w:line="360" w:lineRule="auto"/>
        <w:ind w:firstLine="570"/>
        <w:rPr>
          <w:rFonts w:hint="eastAsia" w:ascii="宋体" w:hAnsi="宋体" w:cs="宋体"/>
          <w:sz w:val="24"/>
          <w:szCs w:val="24"/>
        </w:rPr>
      </w:pPr>
    </w:p>
    <w:p w14:paraId="07C6A5BC">
      <w:pPr>
        <w:pStyle w:val="8"/>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日      期：</w:t>
      </w:r>
    </w:p>
    <w:p w14:paraId="7DE6299F">
      <w:pPr>
        <w:shd w:val="clear" w:color="auto" w:fill="auto"/>
        <w:rPr>
          <w:rFonts w:hint="eastAsia"/>
        </w:rPr>
      </w:pPr>
    </w:p>
    <w:p w14:paraId="215B701F">
      <w:pPr>
        <w:shd w:val="clear" w:color="auto" w:fill="auto"/>
        <w:rPr>
          <w:rFonts w:hint="eastAsia"/>
        </w:rPr>
      </w:pPr>
    </w:p>
    <w:p w14:paraId="27FDE024">
      <w:pPr>
        <w:shd w:val="clear" w:color="auto" w:fill="auto"/>
        <w:rPr>
          <w:rFonts w:hint="eastAsia"/>
        </w:rPr>
      </w:pPr>
    </w:p>
    <w:p w14:paraId="43336F2A">
      <w:pPr>
        <w:shd w:val="clear" w:color="auto" w:fill="auto"/>
        <w:rPr>
          <w:rFonts w:hint="eastAsia"/>
        </w:rPr>
      </w:pPr>
    </w:p>
    <w:p w14:paraId="2A14AD6E">
      <w:pPr>
        <w:shd w:val="clear" w:color="auto" w:fill="auto"/>
        <w:rPr>
          <w:rFonts w:hint="eastAsia"/>
        </w:rPr>
      </w:pPr>
    </w:p>
    <w:p w14:paraId="70C95A63">
      <w:pPr>
        <w:shd w:val="clear" w:color="auto" w:fill="auto"/>
        <w:rPr>
          <w:rFonts w:hint="eastAsia"/>
        </w:rPr>
      </w:pPr>
    </w:p>
    <w:p w14:paraId="1C002A3B">
      <w:pPr>
        <w:shd w:val="clear" w:color="auto" w:fill="auto"/>
        <w:rPr>
          <w:rFonts w:hint="eastAsia"/>
        </w:rPr>
      </w:pPr>
    </w:p>
    <w:p w14:paraId="68209578">
      <w:pPr>
        <w:pStyle w:val="13"/>
        <w:shd w:val="clear" w:color="auto" w:fill="auto"/>
        <w:ind w:left="1470" w:right="1470"/>
        <w:rPr>
          <w:rFonts w:hint="eastAsia"/>
        </w:rPr>
      </w:pPr>
    </w:p>
    <w:p w14:paraId="70C0C0EA">
      <w:pPr>
        <w:pStyle w:val="13"/>
        <w:shd w:val="clear" w:color="auto" w:fill="auto"/>
        <w:ind w:left="1470" w:right="1470"/>
        <w:rPr>
          <w:rFonts w:hint="eastAsia"/>
        </w:rPr>
      </w:pPr>
    </w:p>
    <w:p w14:paraId="629A61A6">
      <w:pPr>
        <w:pStyle w:val="13"/>
        <w:shd w:val="clear" w:color="auto" w:fill="auto"/>
        <w:ind w:left="1470" w:right="1470"/>
        <w:rPr>
          <w:rFonts w:hint="eastAsia"/>
        </w:rPr>
      </w:pPr>
    </w:p>
    <w:p w14:paraId="4BC11E28">
      <w:pPr>
        <w:pStyle w:val="13"/>
        <w:shd w:val="clear" w:color="auto" w:fill="auto"/>
        <w:ind w:left="1470" w:right="1470"/>
        <w:rPr>
          <w:rFonts w:hint="eastAsia"/>
        </w:rPr>
      </w:pPr>
    </w:p>
    <w:p w14:paraId="20F34EE0">
      <w:pPr>
        <w:pStyle w:val="13"/>
        <w:shd w:val="clear" w:color="auto" w:fill="auto"/>
        <w:ind w:left="1470" w:right="1470"/>
        <w:rPr>
          <w:rFonts w:hint="eastAsia"/>
        </w:rPr>
      </w:pPr>
    </w:p>
    <w:p w14:paraId="7E02AFB1">
      <w:pPr>
        <w:pStyle w:val="13"/>
        <w:shd w:val="clear" w:color="auto" w:fill="auto"/>
        <w:ind w:left="1470" w:right="1470"/>
        <w:rPr>
          <w:rFonts w:hint="eastAsia"/>
        </w:rPr>
      </w:pPr>
    </w:p>
    <w:p w14:paraId="2E30858F">
      <w:pPr>
        <w:pStyle w:val="13"/>
        <w:shd w:val="clear" w:color="auto" w:fill="auto"/>
        <w:ind w:left="1470" w:right="1470"/>
        <w:rPr>
          <w:rFonts w:hint="eastAsia"/>
        </w:rPr>
      </w:pPr>
    </w:p>
    <w:p w14:paraId="6C309810">
      <w:pPr>
        <w:pStyle w:val="13"/>
        <w:shd w:val="clear" w:color="auto" w:fill="auto"/>
        <w:ind w:left="1470" w:right="1470"/>
        <w:rPr>
          <w:rFonts w:hint="eastAsia"/>
        </w:rPr>
      </w:pPr>
    </w:p>
    <w:p w14:paraId="1E5A3804">
      <w:pPr>
        <w:shd w:val="clear" w:color="auto" w:fill="auto"/>
        <w:outlineLvl w:val="0"/>
        <w:rPr>
          <w:rFonts w:hint="eastAsia" w:ascii="宋体" w:hAnsi="宋体" w:eastAsia="宋体" w:cs="宋体"/>
          <w:b/>
          <w:color w:val="000000"/>
          <w:sz w:val="24"/>
          <w:lang w:val="en-US" w:eastAsia="zh-CN"/>
        </w:rPr>
      </w:pPr>
      <w:bookmarkStart w:id="977" w:name="_Toc5476"/>
      <w:bookmarkStart w:id="978" w:name="_Toc15339"/>
      <w:bookmarkStart w:id="979" w:name="_Toc9395"/>
      <w:bookmarkStart w:id="980" w:name="_Toc8199"/>
      <w:bookmarkStart w:id="981" w:name="_Toc4164"/>
      <w:bookmarkStart w:id="982" w:name="_Toc32027"/>
      <w:r>
        <w:rPr>
          <w:rFonts w:hint="eastAsia" w:ascii="宋体" w:hAnsi="宋体" w:eastAsia="宋体" w:cs="宋体"/>
          <w:b/>
          <w:color w:val="000000"/>
          <w:sz w:val="24"/>
        </w:rPr>
        <w:t>附件</w:t>
      </w:r>
      <w:bookmarkEnd w:id="977"/>
      <w:bookmarkEnd w:id="978"/>
      <w:bookmarkEnd w:id="979"/>
      <w:bookmarkEnd w:id="980"/>
      <w:bookmarkEnd w:id="981"/>
      <w:bookmarkEnd w:id="982"/>
      <w:r>
        <w:rPr>
          <w:rFonts w:hint="eastAsia" w:ascii="宋体" w:hAnsi="宋体" w:eastAsia="宋体" w:cs="宋体"/>
          <w:b/>
          <w:color w:val="000000"/>
          <w:sz w:val="24"/>
          <w:lang w:val="en-US" w:eastAsia="zh-CN"/>
        </w:rPr>
        <w:t>2</w:t>
      </w:r>
    </w:p>
    <w:p w14:paraId="596E9AE5">
      <w:pPr>
        <w:shd w:val="clear" w:color="auto" w:fill="auto"/>
        <w:rPr>
          <w:rFonts w:hint="eastAsia"/>
        </w:rPr>
      </w:pPr>
    </w:p>
    <w:p w14:paraId="77D90F9A">
      <w:pPr>
        <w:shd w:val="clear" w:color="auto" w:fill="auto"/>
        <w:rPr>
          <w:rFonts w:hint="eastAsia"/>
        </w:rPr>
      </w:pPr>
    </w:p>
    <w:p w14:paraId="0345CBEC">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83" w:name="_Toc31454"/>
      <w:bookmarkStart w:id="984" w:name="_Toc27341"/>
      <w:bookmarkStart w:id="985" w:name="_Toc4712"/>
      <w:bookmarkStart w:id="986" w:name="_Toc27208_WPSOffice_Level1"/>
      <w:bookmarkStart w:id="987" w:name="_Toc21585"/>
      <w:bookmarkStart w:id="988" w:name="_Toc5318"/>
      <w:bookmarkStart w:id="989" w:name="_Toc10298"/>
      <w:bookmarkStart w:id="990" w:name="_Toc14109"/>
      <w:r>
        <w:rPr>
          <w:rFonts w:hint="eastAsia" w:ascii="宋体" w:hAnsi="宋体"/>
          <w:b/>
          <w:color w:val="000000"/>
          <w:kern w:val="0"/>
          <w:sz w:val="28"/>
          <w:szCs w:val="28"/>
        </w:rPr>
        <w:t>监狱企业证明函（是/否）</w:t>
      </w:r>
      <w:bookmarkEnd w:id="983"/>
      <w:bookmarkEnd w:id="984"/>
      <w:bookmarkEnd w:id="985"/>
      <w:bookmarkEnd w:id="986"/>
      <w:bookmarkEnd w:id="987"/>
      <w:bookmarkEnd w:id="988"/>
      <w:bookmarkEnd w:id="989"/>
      <w:bookmarkEnd w:id="990"/>
    </w:p>
    <w:p w14:paraId="64EA9843">
      <w:pPr>
        <w:widowControl/>
        <w:shd w:val="clear" w:color="auto" w:fill="auto"/>
        <w:spacing w:before="120" w:beforeLines="50" w:after="240" w:line="360" w:lineRule="auto"/>
        <w:jc w:val="left"/>
        <w:textAlignment w:val="baseline"/>
        <w:rPr>
          <w:rFonts w:hint="eastAsia" w:ascii="宋体" w:hAnsi="宋体"/>
          <w:b/>
          <w:sz w:val="24"/>
        </w:rPr>
      </w:pPr>
    </w:p>
    <w:p w14:paraId="2F0F3FC2">
      <w:pPr>
        <w:widowControl/>
        <w:shd w:val="clear" w:color="auto" w:fill="auto"/>
        <w:spacing w:before="120" w:beforeLines="50" w:after="240" w:line="360" w:lineRule="auto"/>
        <w:jc w:val="left"/>
        <w:textAlignment w:val="baseline"/>
        <w:rPr>
          <w:rFonts w:hint="eastAsia" w:ascii="宋体" w:hAnsi="宋体" w:cs="宋体"/>
          <w:color w:val="000000"/>
          <w:kern w:val="0"/>
          <w:sz w:val="24"/>
        </w:rPr>
      </w:pPr>
      <w:r>
        <w:rPr>
          <w:rFonts w:hint="eastAsia" w:ascii="宋体" w:hAnsi="宋体"/>
          <w:b/>
          <w:sz w:val="24"/>
          <w:lang w:eastAsia="zh-CN"/>
        </w:rPr>
        <w:t>中禧国际项目管理有限公司</w:t>
      </w:r>
      <w:r>
        <w:rPr>
          <w:rFonts w:hint="eastAsia" w:ascii="宋体" w:hAnsi="宋体"/>
          <w:b/>
          <w:sz w:val="24"/>
        </w:rPr>
        <w:t>：</w:t>
      </w:r>
    </w:p>
    <w:p w14:paraId="1090AC90">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F11C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监狱企业参加政府采购活动时，应当提供由省级以上监狱管理局、戒毒管理局（含新疆生产建设兵团）出具的属于监狱企业的证明文件。</w:t>
      </w:r>
    </w:p>
    <w:p w14:paraId="2636ED89">
      <w:pPr>
        <w:widowControl/>
        <w:shd w:val="clear" w:color="auto" w:fill="auto"/>
        <w:spacing w:after="240" w:line="360" w:lineRule="auto"/>
        <w:ind w:firstLine="480"/>
        <w:jc w:val="left"/>
        <w:textAlignment w:val="baseline"/>
        <w:rPr>
          <w:rFonts w:hint="eastAsia" w:ascii="宋体" w:hAnsi="宋体" w:cs="宋体"/>
          <w:color w:val="000000"/>
          <w:kern w:val="0"/>
          <w:sz w:val="24"/>
        </w:rPr>
      </w:pPr>
    </w:p>
    <w:p w14:paraId="79F3F0B2">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78E49316">
      <w:pPr>
        <w:pStyle w:val="8"/>
        <w:shd w:val="clear" w:color="auto" w:fill="auto"/>
        <w:spacing w:line="360" w:lineRule="auto"/>
        <w:ind w:firstLine="570"/>
        <w:rPr>
          <w:rFonts w:hint="eastAsia" w:ascii="宋体" w:hAnsi="宋体" w:cs="宋体"/>
          <w:sz w:val="24"/>
          <w:szCs w:val="24"/>
        </w:rPr>
      </w:pPr>
    </w:p>
    <w:p w14:paraId="097F669E">
      <w:pPr>
        <w:pStyle w:val="8"/>
        <w:spacing w:line="360" w:lineRule="auto"/>
        <w:ind w:firstLine="570"/>
        <w:rPr>
          <w:rFonts w:hint="eastAsia" w:ascii="宋体" w:hAnsi="宋体" w:cs="宋体"/>
          <w:sz w:val="24"/>
          <w:szCs w:val="24"/>
        </w:rPr>
      </w:pPr>
      <w:r>
        <w:rPr>
          <w:rFonts w:hint="eastAsia" w:ascii="宋体" w:hAnsi="宋体" w:cs="宋体"/>
          <w:sz w:val="24"/>
          <w:szCs w:val="24"/>
        </w:rPr>
        <w:t>特此声明！</w:t>
      </w:r>
    </w:p>
    <w:p w14:paraId="7F43A684">
      <w:pPr>
        <w:pStyle w:val="8"/>
        <w:spacing w:line="360" w:lineRule="auto"/>
        <w:ind w:firstLine="570"/>
        <w:rPr>
          <w:rFonts w:hint="eastAsia" w:ascii="宋体" w:hAnsi="宋体" w:cs="宋体"/>
          <w:sz w:val="24"/>
          <w:szCs w:val="24"/>
        </w:rPr>
      </w:pPr>
    </w:p>
    <w:p w14:paraId="291DAD1E">
      <w:pPr>
        <w:pStyle w:val="8"/>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2CF0FB">
      <w:pPr>
        <w:pStyle w:val="8"/>
        <w:spacing w:line="360" w:lineRule="auto"/>
        <w:ind w:firstLine="570"/>
        <w:rPr>
          <w:rFonts w:hint="eastAsia" w:ascii="宋体" w:hAnsi="宋体" w:cs="宋体"/>
          <w:sz w:val="24"/>
          <w:szCs w:val="24"/>
        </w:rPr>
      </w:pPr>
    </w:p>
    <w:p w14:paraId="2D9BD671">
      <w:pPr>
        <w:pStyle w:val="8"/>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40A77DA4">
      <w:pPr>
        <w:pStyle w:val="8"/>
        <w:spacing w:line="360" w:lineRule="auto"/>
        <w:ind w:firstLine="570"/>
        <w:rPr>
          <w:rFonts w:hint="eastAsia" w:ascii="宋体" w:hAnsi="宋体" w:cs="宋体"/>
          <w:sz w:val="24"/>
          <w:szCs w:val="24"/>
        </w:rPr>
      </w:pPr>
    </w:p>
    <w:p w14:paraId="609B6F85">
      <w:pPr>
        <w:pStyle w:val="8"/>
        <w:spacing w:line="360" w:lineRule="auto"/>
        <w:ind w:firstLine="570"/>
        <w:rPr>
          <w:rFonts w:hint="eastAsia" w:ascii="宋体" w:hAnsi="宋体" w:cs="宋体"/>
          <w:sz w:val="24"/>
          <w:szCs w:val="24"/>
        </w:rPr>
      </w:pPr>
      <w:r>
        <w:rPr>
          <w:rFonts w:hint="eastAsia" w:ascii="宋体" w:hAnsi="宋体" w:cs="宋体"/>
          <w:sz w:val="24"/>
          <w:szCs w:val="24"/>
        </w:rPr>
        <w:t>日      期：</w:t>
      </w:r>
    </w:p>
    <w:p w14:paraId="11C5CEAF">
      <w:pPr>
        <w:pStyle w:val="8"/>
        <w:spacing w:line="360" w:lineRule="auto"/>
        <w:ind w:firstLine="570"/>
        <w:rPr>
          <w:rFonts w:hint="eastAsia" w:ascii="宋体" w:hAnsi="宋体" w:cs="宋体"/>
          <w:sz w:val="24"/>
          <w:szCs w:val="24"/>
        </w:rPr>
      </w:pPr>
    </w:p>
    <w:p w14:paraId="3BDE95D1">
      <w:pPr>
        <w:pStyle w:val="33"/>
        <w:ind w:firstLine="300"/>
        <w:rPr>
          <w:rFonts w:hint="eastAsia"/>
        </w:rPr>
      </w:pPr>
    </w:p>
    <w:p w14:paraId="37DED119"/>
    <w:sectPr>
      <w:headerReference r:id="rId18" w:type="default"/>
      <w:footerReference r:id="rId19"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华文中宋">
    <w:altName w:val="宋体"/>
    <w:panose1 w:val="02010600040101010101"/>
    <w:charset w:val="86"/>
    <w:family w:val="auto"/>
    <w:pitch w:val="default"/>
    <w:sig w:usb0="00000000" w:usb1="00000000" w:usb2="00000000" w:usb3="00000000" w:csb0="0004009F" w:csb1="DFD7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思源宋体 CN Light">
    <w:altName w:val="宋体"/>
    <w:panose1 w:val="00000000000000000000"/>
    <w:charset w:val="86"/>
    <w:family w:val="roman"/>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3AE7">
    <w:pPr>
      <w:pStyle w:val="20"/>
    </w:pPr>
    <w:r>
      <w:rPr>
        <w:sz w:val="18"/>
      </w:rPr>
      <w:pict>
        <v:shape id="文本框 62"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EEE938E">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7745">
    <w:pPr>
      <w:pStyle w:val="20"/>
      <w:rPr>
        <w:rFonts w:ascii="仿宋" w:hAnsi="仿宋" w:eastAsia="仿宋"/>
        <w:szCs w:val="18"/>
      </w:rPr>
    </w:pPr>
    <w:r>
      <w:pict>
        <v:shape id="文本框 74" o:spid="_x0000_s410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9A117E2">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E0EE">
    <w:pPr>
      <w:pStyle w:val="20"/>
      <w:rPr>
        <w:rFonts w:ascii="仿宋" w:hAnsi="仿宋" w:eastAsia="仿宋"/>
        <w:szCs w:val="18"/>
      </w:rPr>
    </w:pPr>
    <w:r>
      <w:rPr>
        <w:sz w:val="18"/>
      </w:rPr>
      <w:pict>
        <v:shape id="文本框 72"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7B1D9AD5">
                <w:pPr>
                  <w:pStyle w:val="20"/>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FB8A">
    <w:pPr>
      <w:pStyle w:val="20"/>
    </w:pPr>
    <w:r>
      <w:rPr>
        <w:sz w:val="18"/>
      </w:rPr>
      <w:pict>
        <v:shape id="文本框 73" o:spid="_x0000_s410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350AEC48">
                <w:pPr>
                  <w:pStyle w:val="20"/>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D116">
    <w:pPr>
      <w:pStyle w:val="2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15740FC3">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65F9">
    <w:pPr>
      <w:pStyle w:val="20"/>
      <w:rPr>
        <w:rFonts w:ascii="仿宋" w:hAnsi="仿宋" w:eastAsia="仿宋"/>
        <w:szCs w:val="18"/>
      </w:rPr>
    </w:pPr>
    <w:r>
      <w:pict>
        <v:shape id="文本框 65" o:spid="_x0000_s4100" o:spt="202" type="#_x0000_t202" style="position:absolute;left:0pt;margin-top:0pt;height:11.65pt;width:36.15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1FC52AD">
                <w:pPr>
                  <w:pStyle w:val="20"/>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16DD">
    <w:pPr>
      <w:pStyle w:val="20"/>
      <w:rPr>
        <w:rFonts w:ascii="仿宋" w:hAnsi="仿宋" w:eastAsia="仿宋"/>
        <w:szCs w:val="18"/>
      </w:rPr>
    </w:pPr>
    <w:r>
      <w:pict>
        <v:shape id="文本框 66" o:spid="_x0000_s4099" o:spt="202" type="#_x0000_t202" style="position:absolute;left:0pt;margin-top:0pt;height:11.65pt;width:36.15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9D28E6D">
                <w:pPr>
                  <w:pStyle w:val="20"/>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9B3F">
    <w:pPr>
      <w:pStyle w:val="20"/>
      <w:rPr>
        <w:rFonts w:ascii="仿宋" w:hAnsi="仿宋" w:eastAsia="仿宋"/>
        <w:szCs w:val="18"/>
      </w:rPr>
    </w:pP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12A6A55">
                <w:pPr>
                  <w:pStyle w:val="20"/>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FF94">
    <w:pPr>
      <w:pStyle w:val="20"/>
      <w:rPr>
        <w:rFonts w:ascii="仿宋" w:hAnsi="仿宋" w:eastAsia="仿宋"/>
        <w:szCs w:val="18"/>
      </w:rPr>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675953D">
                <w:pPr>
                  <w:pStyle w:val="20"/>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1FC0">
    <w:pPr>
      <w:pStyle w:val="20"/>
      <w:jc w:val="center"/>
      <w:rPr>
        <w:rFonts w:hint="default" w:eastAsia="宋体"/>
        <w:lang w:val="en-US" w:eastAsia="zh-CN"/>
      </w:rPr>
    </w:pPr>
    <w:r>
      <w:rPr>
        <w:sz w:val="18"/>
      </w:rPr>
      <w:pict>
        <v:shape id="文本框 67"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0F2504EA">
                <w:pPr>
                  <w:pStyle w:val="20"/>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7823">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11A4">
                          <w:pPr>
                            <w:pStyle w:val="20"/>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E2911A4">
                    <w:pPr>
                      <w:pStyle w:val="20"/>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E0DD">
    <w:pPr>
      <w:pStyle w:val="20"/>
    </w:pPr>
    <w:r>
      <w:rPr>
        <w:sz w:val="18"/>
      </w:rPr>
      <w:pict>
        <v:shape id="文本框 69"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30117FDA">
                <w:pPr>
                  <w:pStyle w:val="20"/>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E2F6">
    <w:pPr>
      <w:pStyle w:val="20"/>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FC46">
    <w:pPr>
      <w:pStyle w:val="20"/>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D839">
    <w:pPr>
      <w:pStyle w:val="20"/>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A3E4">
    <w:pPr>
      <w:pStyle w:val="2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8C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2DBD6"/>
    <w:multiLevelType w:val="singleLevel"/>
    <w:tmpl w:val="8402DBD6"/>
    <w:lvl w:ilvl="0" w:tentative="0">
      <w:start w:val="5"/>
      <w:numFmt w:val="chineseCounting"/>
      <w:suff w:val="space"/>
      <w:lvlText w:val="第%1章"/>
      <w:lvlJc w:val="left"/>
      <w:rPr>
        <w:rFonts w:hint="eastAsia"/>
      </w:rPr>
    </w:lvl>
  </w:abstractNum>
  <w:abstractNum w:abstractNumId="1">
    <w:nsid w:val="91FCCA6C"/>
    <w:multiLevelType w:val="singleLevel"/>
    <w:tmpl w:val="91FCCA6C"/>
    <w:lvl w:ilvl="0" w:tentative="0">
      <w:start w:val="1"/>
      <w:numFmt w:val="chineseCounting"/>
      <w:suff w:val="space"/>
      <w:lvlText w:val="第%1章"/>
      <w:lvlJc w:val="left"/>
      <w:rPr>
        <w:rFonts w:hint="eastAsia"/>
      </w:rPr>
    </w:lvl>
  </w:abstractNum>
  <w:abstractNum w:abstractNumId="2">
    <w:nsid w:val="F5CE2A4C"/>
    <w:multiLevelType w:val="singleLevel"/>
    <w:tmpl w:val="F5CE2A4C"/>
    <w:lvl w:ilvl="0" w:tentative="0">
      <w:start w:val="1"/>
      <w:numFmt w:val="decimal"/>
      <w:lvlText w:val="%1."/>
      <w:lvlJc w:val="left"/>
      <w:pPr>
        <w:tabs>
          <w:tab w:val="left" w:pos="312"/>
        </w:tabs>
      </w:pPr>
    </w:lvl>
  </w:abstractNum>
  <w:abstractNum w:abstractNumId="3">
    <w:nsid w:val="00000001"/>
    <w:multiLevelType w:val="singleLevel"/>
    <w:tmpl w:val="00000001"/>
    <w:lvl w:ilvl="0" w:tentative="0">
      <w:start w:val="9"/>
      <w:numFmt w:val="decimal"/>
      <w:suff w:val="nothing"/>
      <w:lvlText w:val="%1．"/>
      <w:lvlJc w:val="left"/>
    </w:lvl>
  </w:abstractNum>
  <w:abstractNum w:abstractNumId="4">
    <w:nsid w:val="00000004"/>
    <w:multiLevelType w:val="singleLevel"/>
    <w:tmpl w:val="00000004"/>
    <w:lvl w:ilvl="0" w:tentative="0">
      <w:start w:val="6"/>
      <w:numFmt w:val="chineseCounting"/>
      <w:suff w:val="space"/>
      <w:lvlText w:val="第%1章"/>
      <w:lvlJc w:val="left"/>
      <w:rPr>
        <w:rFonts w:hint="eastAsia"/>
      </w:rPr>
    </w:lvl>
  </w:abstractNum>
  <w:abstractNum w:abstractNumId="5">
    <w:nsid w:val="33101AD5"/>
    <w:multiLevelType w:val="multilevel"/>
    <w:tmpl w:val="33101AD5"/>
    <w:lvl w:ilvl="0" w:tentative="0">
      <w:start w:val="1"/>
      <w:numFmt w:val="decimal"/>
      <w:pStyle w:val="107"/>
      <w:suff w:val="space"/>
      <w:lvlText w:val="%1、"/>
      <w:lvlJc w:val="left"/>
      <w:pPr>
        <w:ind w:left="0" w:firstLine="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4488"/>
    <w:rsid w:val="000B0726"/>
    <w:rsid w:val="000C3939"/>
    <w:rsid w:val="000C5832"/>
    <w:rsid w:val="000E729D"/>
    <w:rsid w:val="00184185"/>
    <w:rsid w:val="00272743"/>
    <w:rsid w:val="002B1AB4"/>
    <w:rsid w:val="00354463"/>
    <w:rsid w:val="00394593"/>
    <w:rsid w:val="003C1B47"/>
    <w:rsid w:val="004A02C2"/>
    <w:rsid w:val="004D3FF0"/>
    <w:rsid w:val="00537B6A"/>
    <w:rsid w:val="005B4DEB"/>
    <w:rsid w:val="005C66C7"/>
    <w:rsid w:val="00753092"/>
    <w:rsid w:val="007C2C00"/>
    <w:rsid w:val="007D6BA7"/>
    <w:rsid w:val="007E0017"/>
    <w:rsid w:val="00800A01"/>
    <w:rsid w:val="0087241D"/>
    <w:rsid w:val="00962672"/>
    <w:rsid w:val="009D6233"/>
    <w:rsid w:val="009E70F5"/>
    <w:rsid w:val="00A46141"/>
    <w:rsid w:val="00A54974"/>
    <w:rsid w:val="00AE3A75"/>
    <w:rsid w:val="00B5509F"/>
    <w:rsid w:val="00B90E32"/>
    <w:rsid w:val="00B918D9"/>
    <w:rsid w:val="00BB30AE"/>
    <w:rsid w:val="00BF2ECC"/>
    <w:rsid w:val="00C30A68"/>
    <w:rsid w:val="00C31809"/>
    <w:rsid w:val="00C42D8D"/>
    <w:rsid w:val="00C73039"/>
    <w:rsid w:val="00D074CA"/>
    <w:rsid w:val="00D36C30"/>
    <w:rsid w:val="00D71F1E"/>
    <w:rsid w:val="00DE3A60"/>
    <w:rsid w:val="00E02D68"/>
    <w:rsid w:val="00E75CDE"/>
    <w:rsid w:val="00E84814"/>
    <w:rsid w:val="00EA45AA"/>
    <w:rsid w:val="00EF4366"/>
    <w:rsid w:val="00F930D0"/>
    <w:rsid w:val="01086C64"/>
    <w:rsid w:val="010E1617"/>
    <w:rsid w:val="011E0236"/>
    <w:rsid w:val="01877DA5"/>
    <w:rsid w:val="02182ED7"/>
    <w:rsid w:val="021F6199"/>
    <w:rsid w:val="022950E4"/>
    <w:rsid w:val="02385327"/>
    <w:rsid w:val="0239504F"/>
    <w:rsid w:val="02587777"/>
    <w:rsid w:val="02596B98"/>
    <w:rsid w:val="0261686C"/>
    <w:rsid w:val="027F4D04"/>
    <w:rsid w:val="029635FE"/>
    <w:rsid w:val="02DE302E"/>
    <w:rsid w:val="02EF2BF8"/>
    <w:rsid w:val="03146D17"/>
    <w:rsid w:val="032D18E3"/>
    <w:rsid w:val="033E7281"/>
    <w:rsid w:val="03AA58EB"/>
    <w:rsid w:val="0433224A"/>
    <w:rsid w:val="04A44EF6"/>
    <w:rsid w:val="04B90889"/>
    <w:rsid w:val="04B9275B"/>
    <w:rsid w:val="04E74E13"/>
    <w:rsid w:val="04F45672"/>
    <w:rsid w:val="050E6A2A"/>
    <w:rsid w:val="05435813"/>
    <w:rsid w:val="055D6E6F"/>
    <w:rsid w:val="05776140"/>
    <w:rsid w:val="057B766B"/>
    <w:rsid w:val="05887D16"/>
    <w:rsid w:val="058A7C48"/>
    <w:rsid w:val="058F02ED"/>
    <w:rsid w:val="05AE4D87"/>
    <w:rsid w:val="05D5703E"/>
    <w:rsid w:val="05D75C0F"/>
    <w:rsid w:val="061B32E1"/>
    <w:rsid w:val="0620235A"/>
    <w:rsid w:val="06711074"/>
    <w:rsid w:val="06901390"/>
    <w:rsid w:val="06915834"/>
    <w:rsid w:val="06CF20B8"/>
    <w:rsid w:val="06D05B2E"/>
    <w:rsid w:val="06D93C44"/>
    <w:rsid w:val="06F44BBD"/>
    <w:rsid w:val="06FB0BDE"/>
    <w:rsid w:val="071D3188"/>
    <w:rsid w:val="07415A18"/>
    <w:rsid w:val="07654E8E"/>
    <w:rsid w:val="07830DF3"/>
    <w:rsid w:val="079062EC"/>
    <w:rsid w:val="07941252"/>
    <w:rsid w:val="07D478A0"/>
    <w:rsid w:val="07D53346"/>
    <w:rsid w:val="07E27C47"/>
    <w:rsid w:val="08161C67"/>
    <w:rsid w:val="08202AE5"/>
    <w:rsid w:val="08337DD0"/>
    <w:rsid w:val="086230FE"/>
    <w:rsid w:val="088346AD"/>
    <w:rsid w:val="08990CC5"/>
    <w:rsid w:val="089B6813"/>
    <w:rsid w:val="08D17D55"/>
    <w:rsid w:val="08DF739F"/>
    <w:rsid w:val="08E47540"/>
    <w:rsid w:val="092E2FE0"/>
    <w:rsid w:val="094C0544"/>
    <w:rsid w:val="09890ED0"/>
    <w:rsid w:val="098E1D4D"/>
    <w:rsid w:val="09984B50"/>
    <w:rsid w:val="09BF48F7"/>
    <w:rsid w:val="09C53944"/>
    <w:rsid w:val="09C73718"/>
    <w:rsid w:val="0A0B5130"/>
    <w:rsid w:val="0A495A73"/>
    <w:rsid w:val="0A4C7BC2"/>
    <w:rsid w:val="0A5D1DCF"/>
    <w:rsid w:val="0A6441EF"/>
    <w:rsid w:val="0A70084C"/>
    <w:rsid w:val="0A7D632B"/>
    <w:rsid w:val="0A8615A5"/>
    <w:rsid w:val="0ABB4B5F"/>
    <w:rsid w:val="0AD46554"/>
    <w:rsid w:val="0AD61641"/>
    <w:rsid w:val="0B4D3BF1"/>
    <w:rsid w:val="0B6B4BD2"/>
    <w:rsid w:val="0B8415DD"/>
    <w:rsid w:val="0B896BF3"/>
    <w:rsid w:val="0B98569A"/>
    <w:rsid w:val="0B9F3A93"/>
    <w:rsid w:val="0BB726A1"/>
    <w:rsid w:val="0BC358B3"/>
    <w:rsid w:val="0C2030B4"/>
    <w:rsid w:val="0C215002"/>
    <w:rsid w:val="0C3034C5"/>
    <w:rsid w:val="0C563D8F"/>
    <w:rsid w:val="0CA65091"/>
    <w:rsid w:val="0CAC7F34"/>
    <w:rsid w:val="0CB83C95"/>
    <w:rsid w:val="0CBB2DDD"/>
    <w:rsid w:val="0CCE00B5"/>
    <w:rsid w:val="0D1515C6"/>
    <w:rsid w:val="0D2067BE"/>
    <w:rsid w:val="0D230FAC"/>
    <w:rsid w:val="0D727778"/>
    <w:rsid w:val="0DB96E09"/>
    <w:rsid w:val="0DC856C6"/>
    <w:rsid w:val="0DE81498"/>
    <w:rsid w:val="0DF377D1"/>
    <w:rsid w:val="0E012A71"/>
    <w:rsid w:val="0E892065"/>
    <w:rsid w:val="0E8C712B"/>
    <w:rsid w:val="0EA53D44"/>
    <w:rsid w:val="0EBF69EC"/>
    <w:rsid w:val="0ECD0C5B"/>
    <w:rsid w:val="0F39623B"/>
    <w:rsid w:val="0F3A7AFB"/>
    <w:rsid w:val="0F4C3944"/>
    <w:rsid w:val="0F5D2EBD"/>
    <w:rsid w:val="0F6D52FB"/>
    <w:rsid w:val="0FF41731"/>
    <w:rsid w:val="10282537"/>
    <w:rsid w:val="10790FE5"/>
    <w:rsid w:val="10AA65CB"/>
    <w:rsid w:val="10BC17FC"/>
    <w:rsid w:val="10CB60ED"/>
    <w:rsid w:val="10DE2E5B"/>
    <w:rsid w:val="11036E24"/>
    <w:rsid w:val="110B0047"/>
    <w:rsid w:val="11274EE5"/>
    <w:rsid w:val="11452848"/>
    <w:rsid w:val="116934C3"/>
    <w:rsid w:val="118A1061"/>
    <w:rsid w:val="11D23CCC"/>
    <w:rsid w:val="11EB6937"/>
    <w:rsid w:val="1208797B"/>
    <w:rsid w:val="123173E3"/>
    <w:rsid w:val="124A0BA3"/>
    <w:rsid w:val="127557DC"/>
    <w:rsid w:val="12B860AC"/>
    <w:rsid w:val="13127C55"/>
    <w:rsid w:val="13685340"/>
    <w:rsid w:val="13710699"/>
    <w:rsid w:val="13B10D13"/>
    <w:rsid w:val="13B642FE"/>
    <w:rsid w:val="13C54960"/>
    <w:rsid w:val="13D9316F"/>
    <w:rsid w:val="13E72709"/>
    <w:rsid w:val="13EE71E9"/>
    <w:rsid w:val="13FD093F"/>
    <w:rsid w:val="144B0499"/>
    <w:rsid w:val="14736D6A"/>
    <w:rsid w:val="147C3EC5"/>
    <w:rsid w:val="14B12728"/>
    <w:rsid w:val="14B31851"/>
    <w:rsid w:val="14B31E79"/>
    <w:rsid w:val="151D7694"/>
    <w:rsid w:val="151F277D"/>
    <w:rsid w:val="15224301"/>
    <w:rsid w:val="154D4ED9"/>
    <w:rsid w:val="154F4200"/>
    <w:rsid w:val="155B6F0B"/>
    <w:rsid w:val="1564486A"/>
    <w:rsid w:val="156D4E90"/>
    <w:rsid w:val="159A7D3E"/>
    <w:rsid w:val="15BF700F"/>
    <w:rsid w:val="15F53C26"/>
    <w:rsid w:val="15F76B65"/>
    <w:rsid w:val="15FB06EE"/>
    <w:rsid w:val="16203B24"/>
    <w:rsid w:val="16357D37"/>
    <w:rsid w:val="16643EC6"/>
    <w:rsid w:val="168F61E3"/>
    <w:rsid w:val="16907088"/>
    <w:rsid w:val="16AA7FE8"/>
    <w:rsid w:val="16AD7C3A"/>
    <w:rsid w:val="16B52E8E"/>
    <w:rsid w:val="16B9038D"/>
    <w:rsid w:val="16EF7538"/>
    <w:rsid w:val="17163DEF"/>
    <w:rsid w:val="1727797E"/>
    <w:rsid w:val="17375756"/>
    <w:rsid w:val="173A35B9"/>
    <w:rsid w:val="17440E55"/>
    <w:rsid w:val="176E0E48"/>
    <w:rsid w:val="17B90714"/>
    <w:rsid w:val="18053E35"/>
    <w:rsid w:val="183C74C7"/>
    <w:rsid w:val="18544A22"/>
    <w:rsid w:val="18670228"/>
    <w:rsid w:val="187464B2"/>
    <w:rsid w:val="18856E61"/>
    <w:rsid w:val="188B3FAB"/>
    <w:rsid w:val="18A230A3"/>
    <w:rsid w:val="18A8667F"/>
    <w:rsid w:val="18AA467D"/>
    <w:rsid w:val="18B76B4E"/>
    <w:rsid w:val="18B84674"/>
    <w:rsid w:val="18CE16DB"/>
    <w:rsid w:val="18D21BDA"/>
    <w:rsid w:val="18D46C70"/>
    <w:rsid w:val="18ED7B4F"/>
    <w:rsid w:val="18FE5269"/>
    <w:rsid w:val="19133E51"/>
    <w:rsid w:val="193009FE"/>
    <w:rsid w:val="194C6677"/>
    <w:rsid w:val="19542075"/>
    <w:rsid w:val="19675F86"/>
    <w:rsid w:val="196E00F8"/>
    <w:rsid w:val="198F3627"/>
    <w:rsid w:val="199E386A"/>
    <w:rsid w:val="19A213F5"/>
    <w:rsid w:val="19A418B9"/>
    <w:rsid w:val="19DB3D80"/>
    <w:rsid w:val="19E04F6D"/>
    <w:rsid w:val="19F416DC"/>
    <w:rsid w:val="1A1C35E6"/>
    <w:rsid w:val="1A240213"/>
    <w:rsid w:val="1A2F4534"/>
    <w:rsid w:val="1A64731D"/>
    <w:rsid w:val="1A72469F"/>
    <w:rsid w:val="1A8379DF"/>
    <w:rsid w:val="1A9B15F2"/>
    <w:rsid w:val="1A9C424D"/>
    <w:rsid w:val="1AB25E6A"/>
    <w:rsid w:val="1AB772D9"/>
    <w:rsid w:val="1ABC31F0"/>
    <w:rsid w:val="1ACB068F"/>
    <w:rsid w:val="1B494D39"/>
    <w:rsid w:val="1B5E7755"/>
    <w:rsid w:val="1B7A71F5"/>
    <w:rsid w:val="1B822020"/>
    <w:rsid w:val="1B8A22F8"/>
    <w:rsid w:val="1B976520"/>
    <w:rsid w:val="1BB455D7"/>
    <w:rsid w:val="1BBA678A"/>
    <w:rsid w:val="1BCC2910"/>
    <w:rsid w:val="1BFB64CC"/>
    <w:rsid w:val="1C1C5678"/>
    <w:rsid w:val="1C246367"/>
    <w:rsid w:val="1C4B2D6F"/>
    <w:rsid w:val="1C844DEB"/>
    <w:rsid w:val="1CC85451"/>
    <w:rsid w:val="1CD035FF"/>
    <w:rsid w:val="1CEF1145"/>
    <w:rsid w:val="1D233D8F"/>
    <w:rsid w:val="1D2574B3"/>
    <w:rsid w:val="1D3459FF"/>
    <w:rsid w:val="1D4D35A2"/>
    <w:rsid w:val="1D575319"/>
    <w:rsid w:val="1D7C1034"/>
    <w:rsid w:val="1DCD18A1"/>
    <w:rsid w:val="1DCD2970"/>
    <w:rsid w:val="1DD97567"/>
    <w:rsid w:val="1DF30372"/>
    <w:rsid w:val="1E03164B"/>
    <w:rsid w:val="1E0F4076"/>
    <w:rsid w:val="1E682E27"/>
    <w:rsid w:val="1E707F95"/>
    <w:rsid w:val="1EA27958"/>
    <w:rsid w:val="1EA94202"/>
    <w:rsid w:val="1F0E1492"/>
    <w:rsid w:val="1F212F73"/>
    <w:rsid w:val="1F213D24"/>
    <w:rsid w:val="1F6249F6"/>
    <w:rsid w:val="1F992B7C"/>
    <w:rsid w:val="1FA06DAA"/>
    <w:rsid w:val="1FB06288"/>
    <w:rsid w:val="1FDA2639"/>
    <w:rsid w:val="1FED0380"/>
    <w:rsid w:val="1FEE1188"/>
    <w:rsid w:val="201347C7"/>
    <w:rsid w:val="201964A9"/>
    <w:rsid w:val="20457BE4"/>
    <w:rsid w:val="205E1CFC"/>
    <w:rsid w:val="20A0436C"/>
    <w:rsid w:val="20B36BB2"/>
    <w:rsid w:val="20C61714"/>
    <w:rsid w:val="20D54675"/>
    <w:rsid w:val="21076EAA"/>
    <w:rsid w:val="21097C94"/>
    <w:rsid w:val="21164B43"/>
    <w:rsid w:val="21311D33"/>
    <w:rsid w:val="215C01EE"/>
    <w:rsid w:val="21AE2AB8"/>
    <w:rsid w:val="21C9307F"/>
    <w:rsid w:val="21E40288"/>
    <w:rsid w:val="220A1D98"/>
    <w:rsid w:val="2217735B"/>
    <w:rsid w:val="2218797D"/>
    <w:rsid w:val="22275EF8"/>
    <w:rsid w:val="22370854"/>
    <w:rsid w:val="226D1CB5"/>
    <w:rsid w:val="22755A4F"/>
    <w:rsid w:val="228B76CE"/>
    <w:rsid w:val="229F0C93"/>
    <w:rsid w:val="22AA0132"/>
    <w:rsid w:val="22B731D5"/>
    <w:rsid w:val="22F17100"/>
    <w:rsid w:val="22FA640F"/>
    <w:rsid w:val="23125B7E"/>
    <w:rsid w:val="231A1F84"/>
    <w:rsid w:val="231A56E9"/>
    <w:rsid w:val="23241284"/>
    <w:rsid w:val="235B0525"/>
    <w:rsid w:val="237C665A"/>
    <w:rsid w:val="23850D1F"/>
    <w:rsid w:val="23D762F6"/>
    <w:rsid w:val="24082241"/>
    <w:rsid w:val="241A4435"/>
    <w:rsid w:val="24343980"/>
    <w:rsid w:val="24896773"/>
    <w:rsid w:val="249047E8"/>
    <w:rsid w:val="24BE2A29"/>
    <w:rsid w:val="24C846D9"/>
    <w:rsid w:val="24EA483E"/>
    <w:rsid w:val="24FD7FDE"/>
    <w:rsid w:val="25150BF1"/>
    <w:rsid w:val="25206C08"/>
    <w:rsid w:val="25490D83"/>
    <w:rsid w:val="255C3EFC"/>
    <w:rsid w:val="255F5E6B"/>
    <w:rsid w:val="257F5A79"/>
    <w:rsid w:val="25A66C6A"/>
    <w:rsid w:val="25B74631"/>
    <w:rsid w:val="25C60AA9"/>
    <w:rsid w:val="263022DC"/>
    <w:rsid w:val="264777FE"/>
    <w:rsid w:val="264F3B85"/>
    <w:rsid w:val="265A0BD7"/>
    <w:rsid w:val="266F42B5"/>
    <w:rsid w:val="269C3271"/>
    <w:rsid w:val="26A10655"/>
    <w:rsid w:val="26A771A4"/>
    <w:rsid w:val="26AA549D"/>
    <w:rsid w:val="26D13E3E"/>
    <w:rsid w:val="26D14828"/>
    <w:rsid w:val="26D44D6F"/>
    <w:rsid w:val="26D737EE"/>
    <w:rsid w:val="26EA264A"/>
    <w:rsid w:val="272A498F"/>
    <w:rsid w:val="272C0707"/>
    <w:rsid w:val="27563F4C"/>
    <w:rsid w:val="27734588"/>
    <w:rsid w:val="27A90FEA"/>
    <w:rsid w:val="27AB5D10"/>
    <w:rsid w:val="27B54BA0"/>
    <w:rsid w:val="27C41D16"/>
    <w:rsid w:val="27E77E1F"/>
    <w:rsid w:val="27F6519C"/>
    <w:rsid w:val="27FE388E"/>
    <w:rsid w:val="2812526C"/>
    <w:rsid w:val="2833209D"/>
    <w:rsid w:val="283F090E"/>
    <w:rsid w:val="285E3A0B"/>
    <w:rsid w:val="28844E1A"/>
    <w:rsid w:val="288F0A5E"/>
    <w:rsid w:val="28AB7D51"/>
    <w:rsid w:val="28B014CE"/>
    <w:rsid w:val="28D01566"/>
    <w:rsid w:val="28DF17A9"/>
    <w:rsid w:val="28E55011"/>
    <w:rsid w:val="293E75FA"/>
    <w:rsid w:val="29540C2B"/>
    <w:rsid w:val="295F7D1D"/>
    <w:rsid w:val="299407E6"/>
    <w:rsid w:val="29E17ECF"/>
    <w:rsid w:val="2A0374F8"/>
    <w:rsid w:val="2A102562"/>
    <w:rsid w:val="2A222295"/>
    <w:rsid w:val="2A750617"/>
    <w:rsid w:val="2AAB4C72"/>
    <w:rsid w:val="2AAF04D5"/>
    <w:rsid w:val="2AE73BC4"/>
    <w:rsid w:val="2B0B05BB"/>
    <w:rsid w:val="2B163D4A"/>
    <w:rsid w:val="2B1E0CAF"/>
    <w:rsid w:val="2B812E55"/>
    <w:rsid w:val="2B8B2BFC"/>
    <w:rsid w:val="2BC25ADE"/>
    <w:rsid w:val="2BD63891"/>
    <w:rsid w:val="2C023378"/>
    <w:rsid w:val="2C066227"/>
    <w:rsid w:val="2C525F5C"/>
    <w:rsid w:val="2CA535F8"/>
    <w:rsid w:val="2CA57561"/>
    <w:rsid w:val="2CBA5C99"/>
    <w:rsid w:val="2D04656C"/>
    <w:rsid w:val="2D187BB2"/>
    <w:rsid w:val="2D200A23"/>
    <w:rsid w:val="2D231874"/>
    <w:rsid w:val="2D2B159E"/>
    <w:rsid w:val="2D443CA7"/>
    <w:rsid w:val="2D4E6396"/>
    <w:rsid w:val="2D551834"/>
    <w:rsid w:val="2D6F72CD"/>
    <w:rsid w:val="2D742B32"/>
    <w:rsid w:val="2D7A4435"/>
    <w:rsid w:val="2D856DC3"/>
    <w:rsid w:val="2DC478E8"/>
    <w:rsid w:val="2DD517D4"/>
    <w:rsid w:val="2DDB2E87"/>
    <w:rsid w:val="2DEA4E78"/>
    <w:rsid w:val="2E112405"/>
    <w:rsid w:val="2E3031D3"/>
    <w:rsid w:val="2E3F12F9"/>
    <w:rsid w:val="2E555FE9"/>
    <w:rsid w:val="2E6B5FB9"/>
    <w:rsid w:val="2E80644F"/>
    <w:rsid w:val="2E84538B"/>
    <w:rsid w:val="2E9A689E"/>
    <w:rsid w:val="2EBA2A9C"/>
    <w:rsid w:val="2EC16F1A"/>
    <w:rsid w:val="2ECD5480"/>
    <w:rsid w:val="2F0500D5"/>
    <w:rsid w:val="2F177EEF"/>
    <w:rsid w:val="2F7D080C"/>
    <w:rsid w:val="2FC55B9D"/>
    <w:rsid w:val="2FD8767E"/>
    <w:rsid w:val="2FF31D0A"/>
    <w:rsid w:val="301A5EE8"/>
    <w:rsid w:val="3030231C"/>
    <w:rsid w:val="30366D06"/>
    <w:rsid w:val="30C92320"/>
    <w:rsid w:val="30D83C45"/>
    <w:rsid w:val="30E66DCC"/>
    <w:rsid w:val="314174A5"/>
    <w:rsid w:val="314A45AB"/>
    <w:rsid w:val="31552B73"/>
    <w:rsid w:val="31994BEB"/>
    <w:rsid w:val="3220530C"/>
    <w:rsid w:val="323A7360"/>
    <w:rsid w:val="323D0A84"/>
    <w:rsid w:val="324C6101"/>
    <w:rsid w:val="32531F47"/>
    <w:rsid w:val="326076FA"/>
    <w:rsid w:val="32770D8A"/>
    <w:rsid w:val="32A7158A"/>
    <w:rsid w:val="32C91500"/>
    <w:rsid w:val="32D24BA4"/>
    <w:rsid w:val="32D86AF0"/>
    <w:rsid w:val="3330157F"/>
    <w:rsid w:val="333762E3"/>
    <w:rsid w:val="33393766"/>
    <w:rsid w:val="33483797"/>
    <w:rsid w:val="336B0809"/>
    <w:rsid w:val="337825D1"/>
    <w:rsid w:val="338B2CC0"/>
    <w:rsid w:val="33BA4BF5"/>
    <w:rsid w:val="33D51773"/>
    <w:rsid w:val="34000EC8"/>
    <w:rsid w:val="340B2F58"/>
    <w:rsid w:val="340F1183"/>
    <w:rsid w:val="34105922"/>
    <w:rsid w:val="34251EF7"/>
    <w:rsid w:val="34311A53"/>
    <w:rsid w:val="347B2E07"/>
    <w:rsid w:val="348F6779"/>
    <w:rsid w:val="349D28F7"/>
    <w:rsid w:val="34BF1F7E"/>
    <w:rsid w:val="34CB2DEE"/>
    <w:rsid w:val="34D452B4"/>
    <w:rsid w:val="34E26997"/>
    <w:rsid w:val="355359F9"/>
    <w:rsid w:val="35C038EE"/>
    <w:rsid w:val="35D94150"/>
    <w:rsid w:val="35EC2ECC"/>
    <w:rsid w:val="36592683"/>
    <w:rsid w:val="36873605"/>
    <w:rsid w:val="368C2F70"/>
    <w:rsid w:val="36B215D8"/>
    <w:rsid w:val="36D36DF1"/>
    <w:rsid w:val="36D40815"/>
    <w:rsid w:val="36E52680"/>
    <w:rsid w:val="36F5338D"/>
    <w:rsid w:val="3708606E"/>
    <w:rsid w:val="37732382"/>
    <w:rsid w:val="37864191"/>
    <w:rsid w:val="378C0D4E"/>
    <w:rsid w:val="37985EC1"/>
    <w:rsid w:val="37E413C0"/>
    <w:rsid w:val="380171FD"/>
    <w:rsid w:val="38402233"/>
    <w:rsid w:val="384B29B7"/>
    <w:rsid w:val="38712298"/>
    <w:rsid w:val="388C5B1D"/>
    <w:rsid w:val="38A04DF7"/>
    <w:rsid w:val="38AF73EA"/>
    <w:rsid w:val="38C77976"/>
    <w:rsid w:val="38E74525"/>
    <w:rsid w:val="390200C3"/>
    <w:rsid w:val="39174448"/>
    <w:rsid w:val="39225E0E"/>
    <w:rsid w:val="392331A3"/>
    <w:rsid w:val="39363667"/>
    <w:rsid w:val="3963370B"/>
    <w:rsid w:val="397836F4"/>
    <w:rsid w:val="39952DF3"/>
    <w:rsid w:val="399D0939"/>
    <w:rsid w:val="399D7242"/>
    <w:rsid w:val="39B5337F"/>
    <w:rsid w:val="39CC45AC"/>
    <w:rsid w:val="39EF3677"/>
    <w:rsid w:val="39FF1BFA"/>
    <w:rsid w:val="3A0F0CCD"/>
    <w:rsid w:val="3A521691"/>
    <w:rsid w:val="3A663A3E"/>
    <w:rsid w:val="3A6A181A"/>
    <w:rsid w:val="3A993EAE"/>
    <w:rsid w:val="3AAE6E0A"/>
    <w:rsid w:val="3B385475"/>
    <w:rsid w:val="3B5947AB"/>
    <w:rsid w:val="3B622EC6"/>
    <w:rsid w:val="3B9A280D"/>
    <w:rsid w:val="3BEA7430"/>
    <w:rsid w:val="3BF81716"/>
    <w:rsid w:val="3BFD527E"/>
    <w:rsid w:val="3C1B6C41"/>
    <w:rsid w:val="3C424E8F"/>
    <w:rsid w:val="3C477B6F"/>
    <w:rsid w:val="3C8702E7"/>
    <w:rsid w:val="3C9C124F"/>
    <w:rsid w:val="3CB94393"/>
    <w:rsid w:val="3CC83199"/>
    <w:rsid w:val="3CF571F3"/>
    <w:rsid w:val="3D140C5C"/>
    <w:rsid w:val="3D2F43E0"/>
    <w:rsid w:val="3D655D60"/>
    <w:rsid w:val="3DAC43F9"/>
    <w:rsid w:val="3DD02553"/>
    <w:rsid w:val="3DED0D09"/>
    <w:rsid w:val="3DEE556E"/>
    <w:rsid w:val="3E13326D"/>
    <w:rsid w:val="3E616B4B"/>
    <w:rsid w:val="3E6E2B1B"/>
    <w:rsid w:val="3E955746"/>
    <w:rsid w:val="3ED205EC"/>
    <w:rsid w:val="3ED74FA5"/>
    <w:rsid w:val="3EE142D2"/>
    <w:rsid w:val="3F0835D9"/>
    <w:rsid w:val="3F446ADE"/>
    <w:rsid w:val="3F4D5267"/>
    <w:rsid w:val="3F4F166A"/>
    <w:rsid w:val="3F593C86"/>
    <w:rsid w:val="3FB85A65"/>
    <w:rsid w:val="3FCC0118"/>
    <w:rsid w:val="3FCF3F18"/>
    <w:rsid w:val="3FD421E8"/>
    <w:rsid w:val="400118CA"/>
    <w:rsid w:val="40252995"/>
    <w:rsid w:val="40302BBE"/>
    <w:rsid w:val="40332828"/>
    <w:rsid w:val="40371F1D"/>
    <w:rsid w:val="40A44C63"/>
    <w:rsid w:val="40D00B2F"/>
    <w:rsid w:val="40DC0786"/>
    <w:rsid w:val="410A340F"/>
    <w:rsid w:val="41232723"/>
    <w:rsid w:val="41464C85"/>
    <w:rsid w:val="417F6B17"/>
    <w:rsid w:val="41840BE1"/>
    <w:rsid w:val="418C6658"/>
    <w:rsid w:val="41964E73"/>
    <w:rsid w:val="419F529D"/>
    <w:rsid w:val="41B55086"/>
    <w:rsid w:val="41EE6E13"/>
    <w:rsid w:val="42084EC3"/>
    <w:rsid w:val="423A6411"/>
    <w:rsid w:val="426D5421"/>
    <w:rsid w:val="42786A9F"/>
    <w:rsid w:val="42D71A17"/>
    <w:rsid w:val="42FE6FA4"/>
    <w:rsid w:val="430640AA"/>
    <w:rsid w:val="4361439B"/>
    <w:rsid w:val="43946CA9"/>
    <w:rsid w:val="43A86F10"/>
    <w:rsid w:val="44427F52"/>
    <w:rsid w:val="444B50A7"/>
    <w:rsid w:val="446564DF"/>
    <w:rsid w:val="4467501D"/>
    <w:rsid w:val="44913E48"/>
    <w:rsid w:val="44B6499C"/>
    <w:rsid w:val="44DC4453"/>
    <w:rsid w:val="44EE129A"/>
    <w:rsid w:val="45044441"/>
    <w:rsid w:val="45180211"/>
    <w:rsid w:val="452B1BA6"/>
    <w:rsid w:val="45744DF5"/>
    <w:rsid w:val="458B38D1"/>
    <w:rsid w:val="45A35BE1"/>
    <w:rsid w:val="45B52D68"/>
    <w:rsid w:val="45C174FE"/>
    <w:rsid w:val="45DE7FFD"/>
    <w:rsid w:val="460348D1"/>
    <w:rsid w:val="460D64F3"/>
    <w:rsid w:val="464F1C02"/>
    <w:rsid w:val="466F2638"/>
    <w:rsid w:val="469A7FF6"/>
    <w:rsid w:val="46EE732F"/>
    <w:rsid w:val="47060312"/>
    <w:rsid w:val="4719209A"/>
    <w:rsid w:val="47794A11"/>
    <w:rsid w:val="47A143A2"/>
    <w:rsid w:val="47B71069"/>
    <w:rsid w:val="48132F14"/>
    <w:rsid w:val="483B0352"/>
    <w:rsid w:val="48811D03"/>
    <w:rsid w:val="48AC1250"/>
    <w:rsid w:val="48D66C7A"/>
    <w:rsid w:val="48E105FA"/>
    <w:rsid w:val="48FC2F4A"/>
    <w:rsid w:val="49036E3A"/>
    <w:rsid w:val="491B710A"/>
    <w:rsid w:val="49506444"/>
    <w:rsid w:val="49557B3A"/>
    <w:rsid w:val="4957464A"/>
    <w:rsid w:val="49620E28"/>
    <w:rsid w:val="496F2273"/>
    <w:rsid w:val="49DB1022"/>
    <w:rsid w:val="49E669E4"/>
    <w:rsid w:val="49E71F57"/>
    <w:rsid w:val="49ED46D6"/>
    <w:rsid w:val="4A08695A"/>
    <w:rsid w:val="4A1D33CB"/>
    <w:rsid w:val="4A4B0CBA"/>
    <w:rsid w:val="4A7C615F"/>
    <w:rsid w:val="4AA41178"/>
    <w:rsid w:val="4AAA3236"/>
    <w:rsid w:val="4AEE1C45"/>
    <w:rsid w:val="4AF35701"/>
    <w:rsid w:val="4AF74536"/>
    <w:rsid w:val="4AF8077D"/>
    <w:rsid w:val="4B1B12F2"/>
    <w:rsid w:val="4B1E34DF"/>
    <w:rsid w:val="4B283107"/>
    <w:rsid w:val="4B392546"/>
    <w:rsid w:val="4B4614E8"/>
    <w:rsid w:val="4B4657DE"/>
    <w:rsid w:val="4B491A26"/>
    <w:rsid w:val="4B530A15"/>
    <w:rsid w:val="4B65281E"/>
    <w:rsid w:val="4B6E4EE3"/>
    <w:rsid w:val="4B840262"/>
    <w:rsid w:val="4B8C6395"/>
    <w:rsid w:val="4BF624AA"/>
    <w:rsid w:val="4BF90C50"/>
    <w:rsid w:val="4C2D4456"/>
    <w:rsid w:val="4C5D2FD0"/>
    <w:rsid w:val="4C981C3F"/>
    <w:rsid w:val="4CA74208"/>
    <w:rsid w:val="4CD718F5"/>
    <w:rsid w:val="4D204A83"/>
    <w:rsid w:val="4D267F84"/>
    <w:rsid w:val="4D2B547F"/>
    <w:rsid w:val="4D832F3E"/>
    <w:rsid w:val="4D99574F"/>
    <w:rsid w:val="4D9B5CE1"/>
    <w:rsid w:val="4DDA3031"/>
    <w:rsid w:val="4E053C7B"/>
    <w:rsid w:val="4E0E5A4F"/>
    <w:rsid w:val="4E4435E1"/>
    <w:rsid w:val="4ED67027"/>
    <w:rsid w:val="4EE52C6D"/>
    <w:rsid w:val="4F01127F"/>
    <w:rsid w:val="4FAB2D1B"/>
    <w:rsid w:val="4FB731DD"/>
    <w:rsid w:val="4FBF2ED5"/>
    <w:rsid w:val="50067498"/>
    <w:rsid w:val="50096F88"/>
    <w:rsid w:val="50131BB5"/>
    <w:rsid w:val="50146059"/>
    <w:rsid w:val="503E4E84"/>
    <w:rsid w:val="506D5769"/>
    <w:rsid w:val="50833C86"/>
    <w:rsid w:val="50E45A03"/>
    <w:rsid w:val="50E517A3"/>
    <w:rsid w:val="51150190"/>
    <w:rsid w:val="512A5408"/>
    <w:rsid w:val="51D5048D"/>
    <w:rsid w:val="51E51FEE"/>
    <w:rsid w:val="51F779E0"/>
    <w:rsid w:val="520B7D74"/>
    <w:rsid w:val="52100AA2"/>
    <w:rsid w:val="522768AD"/>
    <w:rsid w:val="523251E2"/>
    <w:rsid w:val="52500E9E"/>
    <w:rsid w:val="527B46FD"/>
    <w:rsid w:val="52853F43"/>
    <w:rsid w:val="528E51B8"/>
    <w:rsid w:val="52A6664F"/>
    <w:rsid w:val="52B15411"/>
    <w:rsid w:val="52CC7DF3"/>
    <w:rsid w:val="52CE1289"/>
    <w:rsid w:val="52EB079C"/>
    <w:rsid w:val="531B4AC6"/>
    <w:rsid w:val="53277BCE"/>
    <w:rsid w:val="535004C8"/>
    <w:rsid w:val="538423E9"/>
    <w:rsid w:val="538B7847"/>
    <w:rsid w:val="5398065B"/>
    <w:rsid w:val="539F3E8B"/>
    <w:rsid w:val="53A22BE3"/>
    <w:rsid w:val="53A53928"/>
    <w:rsid w:val="540A1104"/>
    <w:rsid w:val="54420CBA"/>
    <w:rsid w:val="54800E8E"/>
    <w:rsid w:val="5483555B"/>
    <w:rsid w:val="54A408D5"/>
    <w:rsid w:val="54B57808"/>
    <w:rsid w:val="54F621D1"/>
    <w:rsid w:val="552A2DE1"/>
    <w:rsid w:val="553920BD"/>
    <w:rsid w:val="55676834"/>
    <w:rsid w:val="55733821"/>
    <w:rsid w:val="557E0A27"/>
    <w:rsid w:val="55A5503C"/>
    <w:rsid w:val="56037CFF"/>
    <w:rsid w:val="56334D5F"/>
    <w:rsid w:val="563B33DC"/>
    <w:rsid w:val="56814E3E"/>
    <w:rsid w:val="56982E14"/>
    <w:rsid w:val="56B87FF7"/>
    <w:rsid w:val="56D12D5D"/>
    <w:rsid w:val="56E95B74"/>
    <w:rsid w:val="56F53225"/>
    <w:rsid w:val="57047B95"/>
    <w:rsid w:val="57236B81"/>
    <w:rsid w:val="573174F0"/>
    <w:rsid w:val="573773E9"/>
    <w:rsid w:val="57593089"/>
    <w:rsid w:val="576D604E"/>
    <w:rsid w:val="5794682F"/>
    <w:rsid w:val="57B91A6F"/>
    <w:rsid w:val="57D0356B"/>
    <w:rsid w:val="57D52571"/>
    <w:rsid w:val="57E82455"/>
    <w:rsid w:val="582564D7"/>
    <w:rsid w:val="58264E59"/>
    <w:rsid w:val="582B34CF"/>
    <w:rsid w:val="583848AE"/>
    <w:rsid w:val="58402AE0"/>
    <w:rsid w:val="58603F84"/>
    <w:rsid w:val="5875165E"/>
    <w:rsid w:val="5881429E"/>
    <w:rsid w:val="58B0750F"/>
    <w:rsid w:val="58B35CA0"/>
    <w:rsid w:val="58E41F09"/>
    <w:rsid w:val="58FE1654"/>
    <w:rsid w:val="590651C6"/>
    <w:rsid w:val="59255A95"/>
    <w:rsid w:val="592866D1"/>
    <w:rsid w:val="59312499"/>
    <w:rsid w:val="59372DB8"/>
    <w:rsid w:val="59754D64"/>
    <w:rsid w:val="599F5584"/>
    <w:rsid w:val="59B66E8F"/>
    <w:rsid w:val="59BF0C4D"/>
    <w:rsid w:val="59F640F1"/>
    <w:rsid w:val="5A2B3EF4"/>
    <w:rsid w:val="5A32585F"/>
    <w:rsid w:val="5A3776B2"/>
    <w:rsid w:val="5A5939ED"/>
    <w:rsid w:val="5A780863"/>
    <w:rsid w:val="5AA10B95"/>
    <w:rsid w:val="5ACD3059"/>
    <w:rsid w:val="5AEE5383"/>
    <w:rsid w:val="5B056235"/>
    <w:rsid w:val="5B0C581F"/>
    <w:rsid w:val="5B461090"/>
    <w:rsid w:val="5B5752E1"/>
    <w:rsid w:val="5B61411C"/>
    <w:rsid w:val="5B8D79ED"/>
    <w:rsid w:val="5BA04C44"/>
    <w:rsid w:val="5BA46702"/>
    <w:rsid w:val="5BA83B17"/>
    <w:rsid w:val="5BBE7DF7"/>
    <w:rsid w:val="5BC62257"/>
    <w:rsid w:val="5BDB5C7C"/>
    <w:rsid w:val="5C0B5D25"/>
    <w:rsid w:val="5C26298E"/>
    <w:rsid w:val="5C6006D9"/>
    <w:rsid w:val="5C9127DF"/>
    <w:rsid w:val="5C913374"/>
    <w:rsid w:val="5C9218B6"/>
    <w:rsid w:val="5CA076CB"/>
    <w:rsid w:val="5CAE1C5C"/>
    <w:rsid w:val="5CBE07F4"/>
    <w:rsid w:val="5CEA4624"/>
    <w:rsid w:val="5CF36FF6"/>
    <w:rsid w:val="5CFC234E"/>
    <w:rsid w:val="5D2B3347"/>
    <w:rsid w:val="5D3149E8"/>
    <w:rsid w:val="5D3F66DF"/>
    <w:rsid w:val="5D6879E4"/>
    <w:rsid w:val="5D762135"/>
    <w:rsid w:val="5D7E3D19"/>
    <w:rsid w:val="5D916F3A"/>
    <w:rsid w:val="5DA153CA"/>
    <w:rsid w:val="5DBC1DC9"/>
    <w:rsid w:val="5DC43727"/>
    <w:rsid w:val="5DCD5A99"/>
    <w:rsid w:val="5DDC3B9C"/>
    <w:rsid w:val="5DFF67AF"/>
    <w:rsid w:val="5E2E21D3"/>
    <w:rsid w:val="5E64625A"/>
    <w:rsid w:val="5E67591F"/>
    <w:rsid w:val="5E953FF5"/>
    <w:rsid w:val="5E9A7EDB"/>
    <w:rsid w:val="5EBB4155"/>
    <w:rsid w:val="5EC0115A"/>
    <w:rsid w:val="5EC22FE7"/>
    <w:rsid w:val="5ED33DDE"/>
    <w:rsid w:val="5EE057F0"/>
    <w:rsid w:val="5EFE107F"/>
    <w:rsid w:val="5F170E02"/>
    <w:rsid w:val="5F6661A5"/>
    <w:rsid w:val="5FC812E1"/>
    <w:rsid w:val="60181471"/>
    <w:rsid w:val="60716B51"/>
    <w:rsid w:val="609F0BE8"/>
    <w:rsid w:val="611759A9"/>
    <w:rsid w:val="61325D85"/>
    <w:rsid w:val="613C715F"/>
    <w:rsid w:val="6162741E"/>
    <w:rsid w:val="619C0D54"/>
    <w:rsid w:val="61AA24B2"/>
    <w:rsid w:val="61B33B64"/>
    <w:rsid w:val="61B559C9"/>
    <w:rsid w:val="61BF20D1"/>
    <w:rsid w:val="61F61177"/>
    <w:rsid w:val="61FA7BC0"/>
    <w:rsid w:val="62061579"/>
    <w:rsid w:val="620850D8"/>
    <w:rsid w:val="6223212B"/>
    <w:rsid w:val="62293020"/>
    <w:rsid w:val="625D388F"/>
    <w:rsid w:val="626F5193"/>
    <w:rsid w:val="62700306"/>
    <w:rsid w:val="627B785A"/>
    <w:rsid w:val="62EE6294"/>
    <w:rsid w:val="62F873C6"/>
    <w:rsid w:val="6338786C"/>
    <w:rsid w:val="635F1070"/>
    <w:rsid w:val="63663C6E"/>
    <w:rsid w:val="63846BFA"/>
    <w:rsid w:val="63DC35A2"/>
    <w:rsid w:val="64497237"/>
    <w:rsid w:val="644A6763"/>
    <w:rsid w:val="6458713F"/>
    <w:rsid w:val="64C134D4"/>
    <w:rsid w:val="64D17DD0"/>
    <w:rsid w:val="64D92D39"/>
    <w:rsid w:val="64F1286C"/>
    <w:rsid w:val="64FA7837"/>
    <w:rsid w:val="65257F68"/>
    <w:rsid w:val="6539772E"/>
    <w:rsid w:val="65773904"/>
    <w:rsid w:val="657E3284"/>
    <w:rsid w:val="65AD3AC0"/>
    <w:rsid w:val="65B51681"/>
    <w:rsid w:val="65BC5116"/>
    <w:rsid w:val="65D04378"/>
    <w:rsid w:val="65FC1361"/>
    <w:rsid w:val="66634A35"/>
    <w:rsid w:val="666D1BC7"/>
    <w:rsid w:val="66703465"/>
    <w:rsid w:val="66711486"/>
    <w:rsid w:val="66772B67"/>
    <w:rsid w:val="667F610B"/>
    <w:rsid w:val="66A001EE"/>
    <w:rsid w:val="66A838D4"/>
    <w:rsid w:val="66D659BE"/>
    <w:rsid w:val="670C7632"/>
    <w:rsid w:val="670D4EDB"/>
    <w:rsid w:val="676A6010"/>
    <w:rsid w:val="67AF3709"/>
    <w:rsid w:val="67B927F7"/>
    <w:rsid w:val="67C07B0C"/>
    <w:rsid w:val="67F45EB1"/>
    <w:rsid w:val="6800627B"/>
    <w:rsid w:val="685017A0"/>
    <w:rsid w:val="68624371"/>
    <w:rsid w:val="68B735CD"/>
    <w:rsid w:val="68BD1306"/>
    <w:rsid w:val="68CC0A7B"/>
    <w:rsid w:val="690A5DF3"/>
    <w:rsid w:val="693A3C94"/>
    <w:rsid w:val="695D48EB"/>
    <w:rsid w:val="699072D5"/>
    <w:rsid w:val="69B12712"/>
    <w:rsid w:val="69C97A5C"/>
    <w:rsid w:val="69EF3CFC"/>
    <w:rsid w:val="69F04FE9"/>
    <w:rsid w:val="6A1E78CE"/>
    <w:rsid w:val="6A36452B"/>
    <w:rsid w:val="6A60677C"/>
    <w:rsid w:val="6A6854FB"/>
    <w:rsid w:val="6A815C41"/>
    <w:rsid w:val="6AE22020"/>
    <w:rsid w:val="6AFE7F06"/>
    <w:rsid w:val="6B163F01"/>
    <w:rsid w:val="6B3449D8"/>
    <w:rsid w:val="6B6A1504"/>
    <w:rsid w:val="6B7660F1"/>
    <w:rsid w:val="6B8805B7"/>
    <w:rsid w:val="6B8C31C6"/>
    <w:rsid w:val="6BC37EBD"/>
    <w:rsid w:val="6BEE1B1F"/>
    <w:rsid w:val="6BF222BC"/>
    <w:rsid w:val="6BFD5ADD"/>
    <w:rsid w:val="6C0A7EB8"/>
    <w:rsid w:val="6C496C32"/>
    <w:rsid w:val="6C5555D7"/>
    <w:rsid w:val="6C5E29A1"/>
    <w:rsid w:val="6C8247FD"/>
    <w:rsid w:val="6C8469CD"/>
    <w:rsid w:val="6C883B28"/>
    <w:rsid w:val="6C965960"/>
    <w:rsid w:val="6CE93F71"/>
    <w:rsid w:val="6D055307"/>
    <w:rsid w:val="6D0B294D"/>
    <w:rsid w:val="6D0F2724"/>
    <w:rsid w:val="6D580A73"/>
    <w:rsid w:val="6D853231"/>
    <w:rsid w:val="6D8A12B0"/>
    <w:rsid w:val="6D9A533D"/>
    <w:rsid w:val="6DA47FDB"/>
    <w:rsid w:val="6DC24155"/>
    <w:rsid w:val="6DCF13B9"/>
    <w:rsid w:val="6DFB5D0A"/>
    <w:rsid w:val="6E1A3DCB"/>
    <w:rsid w:val="6E237077"/>
    <w:rsid w:val="6E390A34"/>
    <w:rsid w:val="6EA77C40"/>
    <w:rsid w:val="6F392F8E"/>
    <w:rsid w:val="6F6B6B85"/>
    <w:rsid w:val="6F7A10AD"/>
    <w:rsid w:val="6FC43A9D"/>
    <w:rsid w:val="6FDF1606"/>
    <w:rsid w:val="6FE86762"/>
    <w:rsid w:val="6FF814B9"/>
    <w:rsid w:val="702D1E02"/>
    <w:rsid w:val="7037771F"/>
    <w:rsid w:val="707149AA"/>
    <w:rsid w:val="70743576"/>
    <w:rsid w:val="70A63B08"/>
    <w:rsid w:val="70C3758A"/>
    <w:rsid w:val="70D162B1"/>
    <w:rsid w:val="70DF7033"/>
    <w:rsid w:val="70E64A50"/>
    <w:rsid w:val="71045017"/>
    <w:rsid w:val="71073633"/>
    <w:rsid w:val="71162BC3"/>
    <w:rsid w:val="71257C6E"/>
    <w:rsid w:val="7129096F"/>
    <w:rsid w:val="718A3BCA"/>
    <w:rsid w:val="71B57799"/>
    <w:rsid w:val="71EF0F7D"/>
    <w:rsid w:val="72A526E9"/>
    <w:rsid w:val="72B7759F"/>
    <w:rsid w:val="72D372AF"/>
    <w:rsid w:val="72D52FCE"/>
    <w:rsid w:val="72F042DC"/>
    <w:rsid w:val="73445EC6"/>
    <w:rsid w:val="734C778A"/>
    <w:rsid w:val="737F118B"/>
    <w:rsid w:val="737F4524"/>
    <w:rsid w:val="73874C52"/>
    <w:rsid w:val="739B6B88"/>
    <w:rsid w:val="739F0A39"/>
    <w:rsid w:val="73A36C4B"/>
    <w:rsid w:val="73CA0EB2"/>
    <w:rsid w:val="73FD3278"/>
    <w:rsid w:val="741928EC"/>
    <w:rsid w:val="741E260C"/>
    <w:rsid w:val="747D1B6F"/>
    <w:rsid w:val="75DF6571"/>
    <w:rsid w:val="75F61C4F"/>
    <w:rsid w:val="75FE7663"/>
    <w:rsid w:val="7611222F"/>
    <w:rsid w:val="761A7C28"/>
    <w:rsid w:val="7623456A"/>
    <w:rsid w:val="76485DDD"/>
    <w:rsid w:val="76601FFC"/>
    <w:rsid w:val="766306AC"/>
    <w:rsid w:val="76665F88"/>
    <w:rsid w:val="76B2751A"/>
    <w:rsid w:val="76B876CE"/>
    <w:rsid w:val="76BF67F2"/>
    <w:rsid w:val="76CC02DA"/>
    <w:rsid w:val="770A12C8"/>
    <w:rsid w:val="770F5ED0"/>
    <w:rsid w:val="77471FC0"/>
    <w:rsid w:val="774861C7"/>
    <w:rsid w:val="774E77F3"/>
    <w:rsid w:val="778E5D01"/>
    <w:rsid w:val="77AD760B"/>
    <w:rsid w:val="77C83F73"/>
    <w:rsid w:val="78174088"/>
    <w:rsid w:val="78362F6E"/>
    <w:rsid w:val="78415AB7"/>
    <w:rsid w:val="78454752"/>
    <w:rsid w:val="7858084F"/>
    <w:rsid w:val="78674A79"/>
    <w:rsid w:val="786D7B25"/>
    <w:rsid w:val="78787715"/>
    <w:rsid w:val="787B4617"/>
    <w:rsid w:val="78812D47"/>
    <w:rsid w:val="78A32AA7"/>
    <w:rsid w:val="78CB43CD"/>
    <w:rsid w:val="790673B4"/>
    <w:rsid w:val="790E548B"/>
    <w:rsid w:val="792E3346"/>
    <w:rsid w:val="79314CD6"/>
    <w:rsid w:val="795B6260"/>
    <w:rsid w:val="797029FD"/>
    <w:rsid w:val="798028C5"/>
    <w:rsid w:val="79AE27CB"/>
    <w:rsid w:val="79BF7C3B"/>
    <w:rsid w:val="79C21A2B"/>
    <w:rsid w:val="79CA006C"/>
    <w:rsid w:val="7A232871"/>
    <w:rsid w:val="7A384B54"/>
    <w:rsid w:val="7A3E2302"/>
    <w:rsid w:val="7A65786F"/>
    <w:rsid w:val="7A691309"/>
    <w:rsid w:val="7A6A4FAF"/>
    <w:rsid w:val="7A837C4E"/>
    <w:rsid w:val="7A8F5FE5"/>
    <w:rsid w:val="7A9856F3"/>
    <w:rsid w:val="7AA67B95"/>
    <w:rsid w:val="7ABD5135"/>
    <w:rsid w:val="7AE80C9A"/>
    <w:rsid w:val="7B40617B"/>
    <w:rsid w:val="7B670E83"/>
    <w:rsid w:val="7B752FA7"/>
    <w:rsid w:val="7B777F7A"/>
    <w:rsid w:val="7B9003DA"/>
    <w:rsid w:val="7BAE37D0"/>
    <w:rsid w:val="7BAE62E8"/>
    <w:rsid w:val="7BB0282A"/>
    <w:rsid w:val="7BBF4352"/>
    <w:rsid w:val="7BD45C18"/>
    <w:rsid w:val="7C0937A0"/>
    <w:rsid w:val="7C241981"/>
    <w:rsid w:val="7C597EB8"/>
    <w:rsid w:val="7C6F6241"/>
    <w:rsid w:val="7C7A24E5"/>
    <w:rsid w:val="7CA40E8B"/>
    <w:rsid w:val="7CC055E5"/>
    <w:rsid w:val="7CDE5175"/>
    <w:rsid w:val="7CE06A63"/>
    <w:rsid w:val="7D117BBB"/>
    <w:rsid w:val="7D890ACB"/>
    <w:rsid w:val="7D902913"/>
    <w:rsid w:val="7DAB2EFC"/>
    <w:rsid w:val="7DBA173E"/>
    <w:rsid w:val="7DCF3B2B"/>
    <w:rsid w:val="7DD02D0F"/>
    <w:rsid w:val="7DD50326"/>
    <w:rsid w:val="7E5409CF"/>
    <w:rsid w:val="7E7228FB"/>
    <w:rsid w:val="7E725BA0"/>
    <w:rsid w:val="7E890F19"/>
    <w:rsid w:val="7EA32746"/>
    <w:rsid w:val="7EAF1681"/>
    <w:rsid w:val="7EBC14E6"/>
    <w:rsid w:val="7EBF4B32"/>
    <w:rsid w:val="7EF5276F"/>
    <w:rsid w:val="7EFC017C"/>
    <w:rsid w:val="7F0E52CF"/>
    <w:rsid w:val="7F0F7842"/>
    <w:rsid w:val="7F1460DC"/>
    <w:rsid w:val="7F7B3F7D"/>
    <w:rsid w:val="7F896D93"/>
    <w:rsid w:val="7F9A3684"/>
    <w:rsid w:val="7FB56661"/>
    <w:rsid w:val="7FCA378E"/>
    <w:rsid w:val="7FE54E2A"/>
    <w:rsid w:val="7FE5632B"/>
    <w:rsid w:val="7FEB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2"/>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7">
    <w:name w:val="Default Paragraph Font"/>
    <w:qFormat/>
    <w:uiPriority w:val="0"/>
  </w:style>
  <w:style w:type="table" w:default="1" w:styleId="35">
    <w:name w:val="Normal Table"/>
    <w:qFormat/>
    <w:uiPriority w:val="0"/>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Calibri" w:hAnsi="Calibri" w:eastAsia="宋体" w:cs="Times New Roman"/>
    </w:rPr>
  </w:style>
  <w:style w:type="paragraph" w:styleId="8">
    <w:name w:val="Normal Indent"/>
    <w:basedOn w:val="1"/>
    <w:qFormat/>
    <w:uiPriority w:val="0"/>
    <w:pPr>
      <w:widowControl/>
      <w:ind w:firstLine="420"/>
      <w:jc w:val="left"/>
    </w:pPr>
    <w:rPr>
      <w:rFonts w:ascii="Calibri" w:hAnsi="Calibri" w:eastAsia="宋体" w:cs="Times New Roman"/>
      <w:kern w:val="0"/>
      <w:sz w:val="20"/>
    </w:rPr>
  </w:style>
  <w:style w:type="paragraph" w:styleId="9">
    <w:name w:val="annotation text"/>
    <w:basedOn w:val="1"/>
    <w:qFormat/>
    <w:uiPriority w:val="0"/>
    <w:pPr>
      <w:adjustRightInd w:val="0"/>
      <w:spacing w:line="360" w:lineRule="atLeast"/>
      <w:jc w:val="left"/>
      <w:textAlignment w:val="baseline"/>
    </w:pPr>
    <w:rPr>
      <w:rFonts w:ascii="Calibri" w:hAnsi="Calibri" w:eastAsia="宋体" w:cs="Times New Roman"/>
      <w:kern w:val="0"/>
      <w:sz w:val="24"/>
    </w:r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next w:val="1"/>
    <w:qFormat/>
    <w:uiPriority w:val="0"/>
    <w:rPr>
      <w:rFonts w:ascii="宋体" w:hAnsi="宋体" w:eastAsia="宋体" w:cs="Times New Roman"/>
      <w:sz w:val="30"/>
      <w:szCs w:val="20"/>
    </w:rPr>
  </w:style>
  <w:style w:type="paragraph" w:styleId="12">
    <w:name w:val="Body Text Indent"/>
    <w:basedOn w:val="1"/>
    <w:qFormat/>
    <w:uiPriority w:val="0"/>
    <w:pPr>
      <w:ind w:firstLine="600" w:firstLineChars="200"/>
    </w:pPr>
    <w:rPr>
      <w:rFonts w:ascii="宋体" w:hAnsi="宋体" w:eastAsia="宋体" w:cs="Times New Roman"/>
      <w:sz w:val="30"/>
      <w:szCs w:val="20"/>
    </w:rPr>
  </w:style>
  <w:style w:type="paragraph" w:styleId="13">
    <w:name w:val="Block Text"/>
    <w:basedOn w:val="1"/>
    <w:qFormat/>
    <w:uiPriority w:val="0"/>
    <w:pPr>
      <w:ind w:left="1440" w:leftChars="700" w:right="700" w:rightChars="700"/>
    </w:pPr>
    <w:rPr>
      <w:rFonts w:ascii="Calibri" w:hAnsi="Calibri" w:eastAsia="宋体" w:cs="Times New Roman"/>
    </w:rPr>
  </w:style>
  <w:style w:type="paragraph" w:styleId="14">
    <w:name w:val="toc 5"/>
    <w:basedOn w:val="1"/>
    <w:next w:val="1"/>
    <w:qFormat/>
    <w:uiPriority w:val="0"/>
    <w:pPr>
      <w:ind w:left="1680" w:leftChars="800"/>
    </w:pPr>
    <w:rPr>
      <w:rFonts w:ascii="Calibri" w:hAnsi="Calibri" w:eastAsia="宋体" w:cs="Times New Roman"/>
    </w:rPr>
  </w:style>
  <w:style w:type="paragraph" w:styleId="15">
    <w:name w:val="toc 3"/>
    <w:basedOn w:val="1"/>
    <w:next w:val="1"/>
    <w:qFormat/>
    <w:uiPriority w:val="0"/>
    <w:pPr>
      <w:ind w:left="840" w:leftChars="400"/>
    </w:pPr>
    <w:rPr>
      <w:rFonts w:ascii="Calibri" w:hAnsi="Calibri" w:eastAsia="宋体" w:cs="Times New Roman"/>
    </w:rPr>
  </w:style>
  <w:style w:type="paragraph" w:styleId="16">
    <w:name w:val="Plain Text"/>
    <w:basedOn w:val="1"/>
    <w:qFormat/>
    <w:uiPriority w:val="0"/>
    <w:rPr>
      <w:rFonts w:ascii="宋体" w:hAnsi="Courier New" w:eastAsia="宋体" w:cs="宋体"/>
      <w:szCs w:val="21"/>
    </w:rPr>
  </w:style>
  <w:style w:type="paragraph" w:styleId="17">
    <w:name w:val="toc 8"/>
    <w:basedOn w:val="1"/>
    <w:next w:val="1"/>
    <w:qFormat/>
    <w:uiPriority w:val="0"/>
    <w:pPr>
      <w:ind w:left="2940" w:leftChars="1400"/>
    </w:pPr>
    <w:rPr>
      <w:rFonts w:ascii="Calibri" w:hAnsi="Calibri" w:eastAsia="宋体" w:cs="Times New Roman"/>
    </w:rPr>
  </w:style>
  <w:style w:type="paragraph" w:styleId="18">
    <w:name w:val="Date"/>
    <w:basedOn w:val="1"/>
    <w:next w:val="1"/>
    <w:qFormat/>
    <w:uiPriority w:val="0"/>
    <w:pPr>
      <w:ind w:left="100" w:leftChars="2500"/>
    </w:pPr>
    <w:rPr>
      <w:rFonts w:ascii="Calibri" w:hAnsi="Calibri" w:eastAsia="宋体" w:cs="Times New Roman"/>
    </w:rPr>
  </w:style>
  <w:style w:type="paragraph" w:styleId="19">
    <w:name w:val="Body Text Indent 2"/>
    <w:basedOn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20">
    <w:name w:val="footer"/>
    <w:basedOn w:val="1"/>
    <w:link w:val="53"/>
    <w:qFormat/>
    <w:uiPriority w:val="0"/>
    <w:pPr>
      <w:tabs>
        <w:tab w:val="center" w:pos="4153"/>
        <w:tab w:val="right" w:pos="8306"/>
      </w:tabs>
      <w:snapToGrid w:val="0"/>
      <w:jc w:val="left"/>
    </w:pPr>
    <w:rPr>
      <w:rFonts w:ascii="Calibri" w:hAnsi="Calibri" w:eastAsia="宋体" w:cs="Times New Roman"/>
      <w:sz w:val="18"/>
      <w:szCs w:val="20"/>
    </w:rPr>
  </w:style>
  <w:style w:type="paragraph" w:styleId="21">
    <w:name w:val="envelope return"/>
    <w:basedOn w:val="1"/>
    <w:qFormat/>
    <w:uiPriority w:val="0"/>
    <w:pPr>
      <w:snapToGrid w:val="0"/>
    </w:pPr>
    <w:rPr>
      <w:rFonts w:ascii="Arial" w:hAnsi="Arial" w:eastAsia="宋体" w:cs="Times New Roman"/>
    </w:rPr>
  </w:style>
  <w:style w:type="paragraph" w:styleId="22">
    <w:name w:val="header"/>
    <w:basedOn w:val="1"/>
    <w:link w:val="5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0"/>
    <w:rPr>
      <w:rFonts w:ascii="Calibri" w:hAnsi="Calibri" w:eastAsia="宋体" w:cs="Times New Roman"/>
    </w:rPr>
  </w:style>
  <w:style w:type="paragraph" w:styleId="24">
    <w:name w:val="toc 4"/>
    <w:basedOn w:val="1"/>
    <w:next w:val="1"/>
    <w:qFormat/>
    <w:uiPriority w:val="0"/>
    <w:pPr>
      <w:ind w:left="1260" w:leftChars="600"/>
    </w:pPr>
    <w:rPr>
      <w:rFonts w:ascii="Calibri" w:hAnsi="Calibri" w:eastAsia="宋体" w:cs="Times New Roman"/>
    </w:rPr>
  </w:style>
  <w:style w:type="paragraph" w:styleId="25">
    <w:name w:val="toc 6"/>
    <w:basedOn w:val="1"/>
    <w:next w:val="1"/>
    <w:qFormat/>
    <w:uiPriority w:val="0"/>
    <w:pPr>
      <w:ind w:left="2100" w:leftChars="1000"/>
    </w:pPr>
    <w:rPr>
      <w:rFonts w:ascii="Calibri" w:hAnsi="Calibri" w:eastAsia="宋体" w:cs="Times New Roman"/>
    </w:rPr>
  </w:style>
  <w:style w:type="paragraph" w:styleId="26">
    <w:name w:val="toc 2"/>
    <w:basedOn w:val="1"/>
    <w:next w:val="1"/>
    <w:qFormat/>
    <w:uiPriority w:val="0"/>
    <w:pPr>
      <w:ind w:left="420" w:leftChars="200"/>
    </w:pPr>
    <w:rPr>
      <w:rFonts w:ascii="Calibri" w:hAnsi="Calibri" w:eastAsia="宋体" w:cs="Times New Roman"/>
    </w:rPr>
  </w:style>
  <w:style w:type="paragraph" w:styleId="27">
    <w:name w:val="toc 9"/>
    <w:basedOn w:val="1"/>
    <w:next w:val="1"/>
    <w:qFormat/>
    <w:uiPriority w:val="0"/>
    <w:pPr>
      <w:ind w:left="3360" w:leftChars="1600"/>
    </w:pPr>
    <w:rPr>
      <w:rFonts w:ascii="Calibri" w:hAnsi="Calibri" w:eastAsia="宋体" w:cs="Times New Roman"/>
    </w:rPr>
  </w:style>
  <w:style w:type="paragraph" w:styleId="28">
    <w:name w:val="Body Text 2"/>
    <w:basedOn w:val="1"/>
    <w:qFormat/>
    <w:uiPriority w:val="0"/>
    <w:pPr>
      <w:spacing w:line="440" w:lineRule="exact"/>
    </w:pPr>
    <w:rPr>
      <w:rFonts w:ascii="宋体" w:hAnsi="宋体"/>
      <w:color w:val="000000"/>
      <w:kern w:val="0"/>
    </w:rPr>
  </w:style>
  <w:style w:type="paragraph" w:styleId="29">
    <w:name w:val="List Continue 2"/>
    <w:basedOn w:val="1"/>
    <w:qFormat/>
    <w:uiPriority w:val="0"/>
    <w:pPr>
      <w:spacing w:after="120" w:afterLines="0"/>
      <w:ind w:left="840" w:leftChars="400"/>
    </w:pPr>
    <w:rPr>
      <w:rFonts w:ascii="Calibri" w:hAnsi="Calibri" w:eastAsia="宋体" w:cs="Times New Roman"/>
      <w:szCs w:val="20"/>
    </w:r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1">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3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3">
    <w:name w:val="Body Text First Indent"/>
    <w:basedOn w:val="11"/>
    <w:qFormat/>
    <w:uiPriority w:val="0"/>
    <w:pPr>
      <w:ind w:firstLine="420" w:firstLineChars="100"/>
    </w:pPr>
    <w:rPr>
      <w:rFonts w:ascii="Calibri" w:hAnsi="Calibri" w:eastAsia="宋体" w:cs="Times New Roman"/>
    </w:rPr>
  </w:style>
  <w:style w:type="paragraph" w:styleId="34">
    <w:name w:val="Body Text First Indent 2"/>
    <w:basedOn w:val="12"/>
    <w:qFormat/>
    <w:uiPriority w:val="0"/>
    <w:pPr>
      <w:adjustRightInd w:val="0"/>
      <w:spacing w:after="80"/>
      <w:textAlignment w:val="baseline"/>
    </w:pPr>
    <w:rPr>
      <w:rFonts w:ascii="宋体" w:hAnsi="宋体"/>
      <w:color w:val="000000"/>
      <w:kern w:val="0"/>
      <w:szCs w:val="20"/>
    </w:rPr>
  </w:style>
  <w:style w:type="table" w:styleId="36">
    <w:name w:val="Table Grid"/>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Calibri" w:hAnsi="Calibri" w:eastAsia="宋体" w:cs="Times New Roman"/>
      <w:b/>
    </w:rPr>
  </w:style>
  <w:style w:type="character" w:styleId="39">
    <w:name w:val="page number"/>
    <w:qFormat/>
    <w:uiPriority w:val="0"/>
    <w:rPr>
      <w:rFonts w:ascii="Calibri" w:hAnsi="Calibri" w:eastAsia="宋体" w:cs="Times New Roman"/>
    </w:rPr>
  </w:style>
  <w:style w:type="character" w:styleId="40">
    <w:name w:val="FollowedHyperlink"/>
    <w:qFormat/>
    <w:uiPriority w:val="0"/>
    <w:rPr>
      <w:rFonts w:ascii="Calibri" w:hAnsi="Calibri" w:eastAsia="宋体" w:cs="Times New Roman"/>
      <w:color w:val="333333"/>
      <w:u w:val="none"/>
    </w:rPr>
  </w:style>
  <w:style w:type="character" w:styleId="41">
    <w:name w:val="Emphasis"/>
    <w:qFormat/>
    <w:uiPriority w:val="0"/>
    <w:rPr>
      <w:rFonts w:ascii="Calibri" w:hAnsi="Calibri" w:eastAsia="宋体" w:cs="Times New Roman"/>
    </w:rPr>
  </w:style>
  <w:style w:type="character" w:styleId="42">
    <w:name w:val="HTML Definition"/>
    <w:qFormat/>
    <w:uiPriority w:val="0"/>
    <w:rPr>
      <w:rFonts w:ascii="Calibri" w:hAnsi="Calibri" w:eastAsia="宋体" w:cs="Times New Roman"/>
      <w:i/>
      <w:sz w:val="20"/>
      <w:szCs w:val="20"/>
    </w:rPr>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rPr>
      <w:rFonts w:ascii="Calibri" w:hAnsi="Calibri" w:eastAsia="宋体" w:cs="Times New Roman"/>
    </w:rPr>
  </w:style>
  <w:style w:type="character" w:styleId="45">
    <w:name w:val="HTML Variable"/>
    <w:basedOn w:val="37"/>
    <w:qFormat/>
    <w:uiPriority w:val="0"/>
    <w:rPr>
      <w:rFonts w:ascii="Calibri" w:hAnsi="Calibri" w:eastAsia="宋体" w:cs="Times New Roman"/>
    </w:rPr>
  </w:style>
  <w:style w:type="character" w:styleId="46">
    <w:name w:val="Hyperlink"/>
    <w:qFormat/>
    <w:uiPriority w:val="0"/>
    <w:rPr>
      <w:rFonts w:hint="default" w:ascii="Times New Roman" w:hAnsi="Times New Roman" w:eastAsia="宋体" w:cs="Times New Roman"/>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rFonts w:ascii="Calibri" w:hAnsi="Calibri" w:eastAsia="宋体" w:cs="Times New Roman"/>
      <w:sz w:val="21"/>
      <w:szCs w:val="21"/>
    </w:rPr>
  </w:style>
  <w:style w:type="character" w:styleId="49">
    <w:name w:val="HTML Cite"/>
    <w:basedOn w:val="37"/>
    <w:qFormat/>
    <w:uiPriority w:val="0"/>
    <w:rPr>
      <w:rFonts w:ascii="Calibri" w:hAnsi="Calibri" w:eastAsia="宋体" w:cs="Times New Roman"/>
    </w:rPr>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hint="default" w:ascii="Consolas" w:hAnsi="Consolas" w:eastAsia="Consolas" w:cs="Consolas"/>
      <w:sz w:val="21"/>
      <w:szCs w:val="21"/>
    </w:rPr>
  </w:style>
  <w:style w:type="character" w:customStyle="1" w:styleId="52">
    <w:name w:val="标题 1 字符"/>
    <w:link w:val="2"/>
    <w:qFormat/>
    <w:uiPriority w:val="0"/>
    <w:rPr>
      <w:rFonts w:ascii="Times New Roman" w:hAnsi="Times New Roman" w:eastAsia="宋体" w:cs="Times New Roman"/>
      <w:b/>
      <w:bCs/>
      <w:kern w:val="44"/>
      <w:sz w:val="28"/>
      <w:szCs w:val="44"/>
    </w:rPr>
  </w:style>
  <w:style w:type="character" w:customStyle="1" w:styleId="53">
    <w:name w:val="页脚 字符"/>
    <w:link w:val="20"/>
    <w:qFormat/>
    <w:uiPriority w:val="0"/>
    <w:rPr>
      <w:rFonts w:ascii="Calibri" w:hAnsi="Calibri" w:eastAsia="宋体" w:cs="Times New Roman"/>
      <w:sz w:val="18"/>
      <w:szCs w:val="20"/>
    </w:rPr>
  </w:style>
  <w:style w:type="character" w:customStyle="1" w:styleId="54">
    <w:name w:val="页眉 字符"/>
    <w:link w:val="22"/>
    <w:qFormat/>
    <w:uiPriority w:val="0"/>
    <w:rPr>
      <w:rFonts w:ascii="Calibri" w:hAnsi="Calibri" w:eastAsia="宋体" w:cs="Times New Roman"/>
      <w:sz w:val="18"/>
      <w:szCs w:val="18"/>
    </w:rPr>
  </w:style>
  <w:style w:type="character" w:customStyle="1" w:styleId="55">
    <w:name w:val="HTML 预设格式 字符"/>
    <w:link w:val="31"/>
    <w:qFormat/>
    <w:uiPriority w:val="0"/>
    <w:rPr>
      <w:rFonts w:ascii="Arial" w:hAnsi="Arial" w:eastAsia="宋体" w:cs="Arial"/>
      <w:kern w:val="0"/>
      <w:szCs w:val="21"/>
    </w:rPr>
  </w:style>
  <w:style w:type="paragraph" w:customStyle="1" w:styleId="56">
    <w:name w:val="BodyText"/>
    <w:basedOn w:val="1"/>
    <w:next w:val="1"/>
    <w:qFormat/>
    <w:uiPriority w:val="0"/>
    <w:pPr>
      <w:jc w:val="center"/>
      <w:textAlignment w:val="baseline"/>
    </w:pPr>
  </w:style>
  <w:style w:type="character" w:customStyle="1" w:styleId="57">
    <w:name w:val="button"/>
    <w:qFormat/>
    <w:uiPriority w:val="0"/>
    <w:rPr>
      <w:rFonts w:ascii="Calibri" w:hAnsi="Calibri" w:eastAsia="宋体" w:cs="Times New Roman"/>
    </w:rPr>
  </w:style>
  <w:style w:type="character" w:customStyle="1" w:styleId="58">
    <w:name w:val="glyphicon4"/>
    <w:qFormat/>
    <w:uiPriority w:val="0"/>
    <w:rPr>
      <w:rFonts w:ascii="Calibri" w:hAnsi="Calibri" w:eastAsia="宋体" w:cs="Times New Roman"/>
    </w:rPr>
  </w:style>
  <w:style w:type="character" w:customStyle="1" w:styleId="59">
    <w:name w:val="font71"/>
    <w:qFormat/>
    <w:uiPriority w:val="0"/>
    <w:rPr>
      <w:rFonts w:hint="eastAsia" w:ascii="宋体" w:hAnsi="宋体" w:eastAsia="宋体" w:cs="宋体"/>
      <w:color w:val="000000"/>
      <w:sz w:val="21"/>
      <w:szCs w:val="21"/>
      <w:u w:val="none"/>
    </w:rPr>
  </w:style>
  <w:style w:type="character" w:customStyle="1" w:styleId="60">
    <w:name w:val="font12"/>
    <w:qFormat/>
    <w:uiPriority w:val="0"/>
    <w:rPr>
      <w:rFonts w:hint="eastAsia" w:ascii="宋体" w:hAnsi="宋体" w:eastAsia="宋体" w:cs="宋体"/>
      <w:color w:val="000000"/>
      <w:sz w:val="18"/>
      <w:szCs w:val="18"/>
      <w:u w:val="none"/>
      <w:vertAlign w:val="superscript"/>
    </w:rPr>
  </w:style>
  <w:style w:type="character" w:customStyle="1" w:styleId="61">
    <w:name w:val="hour_am"/>
    <w:qFormat/>
    <w:uiPriority w:val="0"/>
    <w:rPr>
      <w:rFonts w:ascii="Calibri" w:hAnsi="Calibri" w:eastAsia="宋体" w:cs="Times New Roman"/>
    </w:rPr>
  </w:style>
  <w:style w:type="character" w:customStyle="1" w:styleId="62">
    <w:name w:val="font121"/>
    <w:qFormat/>
    <w:uiPriority w:val="0"/>
    <w:rPr>
      <w:rFonts w:hint="default" w:ascii="Times New Roman" w:hAnsi="Times New Roman" w:eastAsia="宋体" w:cs="Times New Roman"/>
      <w:color w:val="000000"/>
      <w:sz w:val="20"/>
      <w:szCs w:val="20"/>
      <w:u w:val="none"/>
    </w:rPr>
  </w:style>
  <w:style w:type="character" w:customStyle="1" w:styleId="63">
    <w:name w:val="indent"/>
    <w:qFormat/>
    <w:uiPriority w:val="0"/>
    <w:rPr>
      <w:rFonts w:ascii="Calibri" w:hAnsi="Calibri" w:eastAsia="宋体" w:cs="Times New Roman"/>
    </w:rPr>
  </w:style>
  <w:style w:type="character" w:customStyle="1" w:styleId="64">
    <w:name w:val="font21"/>
    <w:qFormat/>
    <w:uiPriority w:val="0"/>
    <w:rPr>
      <w:rFonts w:hint="eastAsia" w:ascii="宋体" w:hAnsi="宋体" w:eastAsia="宋体" w:cs="宋体"/>
      <w:color w:val="000000"/>
      <w:sz w:val="18"/>
      <w:szCs w:val="18"/>
      <w:u w:val="none"/>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font81"/>
    <w:qFormat/>
    <w:uiPriority w:val="0"/>
    <w:rPr>
      <w:rFonts w:hint="eastAsia" w:ascii="宋体" w:hAnsi="宋体" w:eastAsia="宋体" w:cs="宋体"/>
      <w:color w:val="000000"/>
      <w:sz w:val="21"/>
      <w:szCs w:val="21"/>
      <w:u w:val="none"/>
      <w:vertAlign w:val="superscript"/>
    </w:rPr>
  </w:style>
  <w:style w:type="character" w:customStyle="1" w:styleId="67">
    <w:name w:val="font01"/>
    <w:qFormat/>
    <w:uiPriority w:val="0"/>
    <w:rPr>
      <w:rFonts w:hint="eastAsia" w:ascii="宋体" w:hAnsi="宋体" w:eastAsia="宋体" w:cs="宋体"/>
      <w:color w:val="000000"/>
      <w:sz w:val="20"/>
      <w:szCs w:val="20"/>
      <w:u w:val="none"/>
      <w:vertAlign w:val="superscript"/>
    </w:rPr>
  </w:style>
  <w:style w:type="character" w:customStyle="1" w:styleId="68">
    <w:name w:val="hover3"/>
    <w:qFormat/>
    <w:uiPriority w:val="0"/>
    <w:rPr>
      <w:rFonts w:ascii="Calibri" w:hAnsi="Calibri" w:eastAsia="宋体" w:cs="Times New Roman"/>
      <w:shd w:val="clear" w:color="auto" w:fill="EEEEEE"/>
    </w:rPr>
  </w:style>
  <w:style w:type="character" w:customStyle="1" w:styleId="69">
    <w:name w:val="font51"/>
    <w:qFormat/>
    <w:uiPriority w:val="0"/>
    <w:rPr>
      <w:rFonts w:hint="eastAsia" w:ascii="宋体" w:hAnsi="宋体" w:eastAsia="宋体" w:cs="宋体"/>
      <w:color w:val="000000"/>
      <w:sz w:val="18"/>
      <w:szCs w:val="18"/>
      <w:u w:val="none"/>
    </w:rPr>
  </w:style>
  <w:style w:type="character" w:customStyle="1" w:styleId="70">
    <w:name w:val="font41"/>
    <w:qFormat/>
    <w:uiPriority w:val="0"/>
    <w:rPr>
      <w:rFonts w:hint="eastAsia" w:ascii="宋体" w:hAnsi="宋体" w:eastAsia="宋体" w:cs="宋体"/>
      <w:color w:val="000000"/>
      <w:sz w:val="22"/>
      <w:szCs w:val="22"/>
      <w:u w:val="none"/>
    </w:rPr>
  </w:style>
  <w:style w:type="character" w:customStyle="1" w:styleId="71">
    <w:name w:val="hour_pm"/>
    <w:qFormat/>
    <w:uiPriority w:val="0"/>
    <w:rPr>
      <w:rFonts w:ascii="Calibri" w:hAnsi="Calibri" w:eastAsia="宋体" w:cs="Times New Roman"/>
    </w:rPr>
  </w:style>
  <w:style w:type="character" w:customStyle="1" w:styleId="72">
    <w:name w:val="old"/>
    <w:qFormat/>
    <w:uiPriority w:val="0"/>
    <w:rPr>
      <w:rFonts w:ascii="Calibri" w:hAnsi="Calibri" w:eastAsia="宋体" w:cs="Times New Roman"/>
      <w:color w:val="999999"/>
    </w:rPr>
  </w:style>
  <w:style w:type="character" w:customStyle="1" w:styleId="73">
    <w:name w:val="font61"/>
    <w:qFormat/>
    <w:uiPriority w:val="0"/>
    <w:rPr>
      <w:rFonts w:hint="eastAsia" w:ascii="宋体" w:hAnsi="宋体" w:eastAsia="宋体" w:cs="宋体"/>
      <w:b/>
      <w:color w:val="000000"/>
      <w:sz w:val="20"/>
      <w:szCs w:val="20"/>
      <w:u w:val="none"/>
    </w:rPr>
  </w:style>
  <w:style w:type="character" w:customStyle="1" w:styleId="74">
    <w:name w:val="font101"/>
    <w:qFormat/>
    <w:uiPriority w:val="0"/>
    <w:rPr>
      <w:rFonts w:ascii="华文中宋" w:hAnsi="华文中宋" w:eastAsia="华文中宋" w:cs="华文中宋"/>
      <w:color w:val="000000"/>
      <w:sz w:val="21"/>
      <w:szCs w:val="21"/>
      <w:u w:val="none"/>
      <w:vertAlign w:val="superscript"/>
    </w:rPr>
  </w:style>
  <w:style w:type="character" w:customStyle="1" w:styleId="75">
    <w:name w:val="tmpztreemove_arrow"/>
    <w:qFormat/>
    <w:uiPriority w:val="0"/>
    <w:rPr>
      <w:rFonts w:ascii="Calibri" w:hAnsi="Calibri" w:eastAsia="宋体" w:cs="Times New Roman"/>
      <w:shd w:val="clear" w:color="auto" w:fill="FFFFFF"/>
    </w:rPr>
  </w:style>
  <w:style w:type="character" w:customStyle="1" w:styleId="76">
    <w:name w:val="font31"/>
    <w:qFormat/>
    <w:uiPriority w:val="0"/>
    <w:rPr>
      <w:rFonts w:hint="eastAsia" w:ascii="宋体" w:hAnsi="宋体" w:eastAsia="宋体" w:cs="宋体"/>
      <w:color w:val="000000"/>
      <w:sz w:val="22"/>
      <w:szCs w:val="22"/>
      <w:u w:val="none"/>
    </w:rPr>
  </w:style>
  <w:style w:type="character" w:customStyle="1" w:styleId="77">
    <w:name w:val="正文1"/>
    <w:qFormat/>
    <w:uiPriority w:val="0"/>
    <w:rPr>
      <w:rFonts w:hint="eastAsia" w:ascii="宋体" w:hAnsi="宋体" w:eastAsia="宋体" w:cs="Times New Roman"/>
      <w:sz w:val="22"/>
      <w:szCs w:val="22"/>
    </w:rPr>
  </w:style>
  <w:style w:type="paragraph" w:customStyle="1" w:styleId="78">
    <w:name w:val="WPSOffice手动目录 1"/>
    <w:qFormat/>
    <w:uiPriority w:val="0"/>
    <w:rPr>
      <w:rFonts w:ascii="Calibri" w:hAnsi="Calibri" w:eastAsia="宋体" w:cs="Times New Roman"/>
      <w:lang w:val="en-US" w:eastAsia="zh-CN" w:bidi="ar-SA"/>
    </w:rPr>
  </w:style>
  <w:style w:type="paragraph" w:customStyle="1" w:styleId="79">
    <w:name w:val="_Style 7"/>
    <w:basedOn w:val="1"/>
    <w:qFormat/>
    <w:uiPriority w:val="0"/>
    <w:pPr>
      <w:ind w:firstLine="420" w:firstLineChars="200"/>
    </w:pPr>
    <w:rPr>
      <w:rFonts w:ascii="Calibri" w:hAnsi="Calibri" w:eastAsia="宋体" w:cs="Times New Roman"/>
    </w:rPr>
  </w:style>
  <w:style w:type="paragraph" w:customStyle="1" w:styleId="8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8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_Style 3"/>
    <w:basedOn w:val="2"/>
    <w:next w:val="1"/>
    <w:qFormat/>
    <w:uiPriority w:val="0"/>
    <w:pPr>
      <w:widowControl/>
      <w:spacing w:before="480" w:after="0" w:line="276" w:lineRule="auto"/>
      <w:jc w:val="left"/>
      <w:outlineLvl w:val="9"/>
    </w:pPr>
    <w:rPr>
      <w:rFonts w:ascii="Cambria" w:hAnsi="Cambria" w:eastAsia="宋体" w:cs="Times New Roman"/>
      <w:color w:val="365F91"/>
      <w:kern w:val="0"/>
      <w:szCs w:val="28"/>
    </w:rPr>
  </w:style>
  <w:style w:type="paragraph" w:customStyle="1" w:styleId="84">
    <w:name w:val="_Style 1"/>
    <w:basedOn w:val="1"/>
    <w:qFormat/>
    <w:uiPriority w:val="0"/>
    <w:pPr>
      <w:adjustRightInd/>
      <w:spacing w:line="240" w:lineRule="auto"/>
      <w:ind w:firstLine="420" w:firstLineChars="200"/>
      <w:textAlignment w:val="auto"/>
    </w:pPr>
    <w:rPr>
      <w:rFonts w:ascii="Abadi MT Condensed Light" w:hAnsi="Abadi MT Condensed Light" w:eastAsia="仿宋_GB2312" w:cs="Times New Roman"/>
      <w:kern w:val="2"/>
      <w:sz w:val="10"/>
    </w:rPr>
  </w:style>
  <w:style w:type="paragraph" w:customStyle="1" w:styleId="85">
    <w:name w:val="Char Char Char Char"/>
    <w:basedOn w:val="1"/>
    <w:qFormat/>
    <w:uiPriority w:val="0"/>
    <w:rPr>
      <w:rFonts w:ascii="Calibri" w:hAnsi="Calibri" w:eastAsia="宋体" w:cs="Times New Roman"/>
    </w:rPr>
  </w:style>
  <w:style w:type="paragraph" w:customStyle="1" w:styleId="86">
    <w:name w:val="表内文字1"/>
    <w:basedOn w:val="16"/>
    <w:qFormat/>
    <w:uiPriority w:val="0"/>
    <w:pPr>
      <w:adjustRightInd w:val="0"/>
      <w:snapToGrid w:val="0"/>
      <w:spacing w:before="78" w:beforeLines="25" w:line="300" w:lineRule="auto"/>
      <w:jc w:val="center"/>
    </w:pPr>
    <w:rPr>
      <w:rFonts w:ascii="Times New Roman" w:hAnsi="Times New Roman" w:eastAsia="宋体" w:cs="Courier New"/>
      <w:snapToGrid w:val="0"/>
      <w:spacing w:val="10"/>
      <w:kern w:val="0"/>
      <w:sz w:val="24"/>
      <w:szCs w:val="21"/>
    </w:rPr>
  </w:style>
  <w:style w:type="paragraph" w:customStyle="1" w:styleId="87">
    <w:name w:val="p0"/>
    <w:basedOn w:val="1"/>
    <w:qFormat/>
    <w:uiPriority w:val="0"/>
    <w:rPr>
      <w:rFonts w:ascii="Calibri" w:hAnsi="Calibri" w:eastAsia="宋体" w:cs="Times New Roman"/>
      <w:kern w:val="0"/>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89">
    <w:name w:val="样式 标题 3 + (中文) 黑体 小四 非加粗 段前: 7.8 磅 段后: 0 磅 行距: 固定值 20 磅"/>
    <w:basedOn w:val="4"/>
    <w:qFormat/>
    <w:uiPriority w:val="0"/>
    <w:pPr>
      <w:spacing w:before="0" w:beforeLines="0" w:after="0" w:afterLines="0" w:line="400" w:lineRule="exact"/>
    </w:pPr>
    <w:rPr>
      <w:rFonts w:ascii="Calibri" w:hAnsi="Calibri" w:eastAsia="黑体" w:cs="宋体"/>
      <w:b w:val="0"/>
      <w:bCs w:val="0"/>
      <w:sz w:val="24"/>
      <w:szCs w:val="20"/>
    </w:rPr>
  </w:style>
  <w:style w:type="paragraph" w:customStyle="1" w:styleId="90">
    <w:name w:val="表内文字"/>
    <w:basedOn w:val="16"/>
    <w:qFormat/>
    <w:uiPriority w:val="0"/>
    <w:pPr>
      <w:adjustRightInd w:val="0"/>
      <w:snapToGrid w:val="0"/>
      <w:spacing w:before="78" w:beforeLines="25"/>
      <w:jc w:val="center"/>
    </w:pPr>
    <w:rPr>
      <w:rFonts w:ascii="Times New Roman" w:hAnsi="Times New Roman" w:eastAsia="宋体" w:cs="Times New Roman"/>
      <w:snapToGrid w:val="0"/>
      <w:spacing w:val="10"/>
      <w:kern w:val="0"/>
      <w:sz w:val="24"/>
      <w:szCs w:val="24"/>
    </w:rPr>
  </w:style>
  <w:style w:type="paragraph" w:customStyle="1" w:styleId="91">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92">
    <w:name w:val="List Paragraph"/>
    <w:basedOn w:val="1"/>
    <w:qFormat/>
    <w:uiPriority w:val="0"/>
    <w:pPr>
      <w:ind w:firstLine="420" w:firstLineChars="200"/>
    </w:pPr>
    <w:rPr>
      <w:rFonts w:ascii="Calibri" w:hAnsi="Calibri" w:eastAsia="宋体" w:cs="Times New Roman"/>
    </w:rPr>
  </w:style>
  <w:style w:type="paragraph" w:customStyle="1" w:styleId="93">
    <w:name w:val="MessageHeader"/>
    <w:basedOn w:val="1"/>
    <w:next w:val="56"/>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94">
    <w:name w:val="彩色列表 - 着色 11"/>
    <w:basedOn w:val="1"/>
    <w:qFormat/>
    <w:uiPriority w:val="0"/>
    <w:pPr>
      <w:ind w:firstLine="420" w:firstLineChars="200"/>
    </w:pPr>
    <w:rPr>
      <w:rFonts w:ascii="Calibri" w:hAnsi="Calibri" w:eastAsia="宋体" w:cs="Times New Roman"/>
      <w:szCs w:val="22"/>
    </w:rPr>
  </w:style>
  <w:style w:type="paragraph" w:customStyle="1" w:styleId="95">
    <w:name w:val="Table Paragraph"/>
    <w:basedOn w:val="1"/>
    <w:qFormat/>
    <w:uiPriority w:val="0"/>
    <w:rPr>
      <w:rFonts w:ascii="PMingLiU" w:hAnsi="PMingLiU" w:eastAsia="PMingLiU" w:cs="PMingLiU"/>
      <w:lang w:val="zh-CN" w:eastAsia="zh-CN" w:bidi="zh-CN"/>
    </w:rPr>
  </w:style>
  <w:style w:type="paragraph" w:customStyle="1" w:styleId="96">
    <w:name w:val="BodyText1I2"/>
    <w:basedOn w:val="97"/>
    <w:qFormat/>
    <w:uiPriority w:val="0"/>
    <w:pPr>
      <w:spacing w:after="0"/>
      <w:ind w:left="0" w:leftChars="0" w:firstLine="420"/>
    </w:pPr>
    <w:rPr>
      <w:rFonts w:ascii="宋体" w:hAnsi="Calibri"/>
      <w:szCs w:val="20"/>
    </w:rPr>
  </w:style>
  <w:style w:type="paragraph" w:customStyle="1" w:styleId="97">
    <w:name w:val="BodyTextIndent"/>
    <w:basedOn w:val="1"/>
    <w:qFormat/>
    <w:uiPriority w:val="0"/>
    <w:pPr>
      <w:spacing w:after="120" w:line="360" w:lineRule="auto"/>
      <w:ind w:left="420" w:leftChars="200" w:firstLine="200" w:firstLineChars="200"/>
    </w:pPr>
    <w:rPr>
      <w:rFonts w:ascii="Arial" w:hAnsi="Arial"/>
      <w:sz w:val="24"/>
    </w:rPr>
  </w:style>
  <w:style w:type="paragraph" w:customStyle="1" w:styleId="98">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9">
    <w:name w:val="正文_2_0"/>
    <w:next w:val="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文本_2"/>
    <w:basedOn w:val="99"/>
    <w:next w:val="99"/>
    <w:qFormat/>
    <w:uiPriority w:val="1"/>
    <w:pPr>
      <w:ind w:firstLine="0" w:firstLineChars="0"/>
    </w:pPr>
    <w:rPr>
      <w:rFonts w:cs="Times New Roman"/>
      <w:kern w:val="0"/>
      <w:lang w:val="zh-CN"/>
    </w:rPr>
  </w:style>
  <w:style w:type="paragraph" w:customStyle="1" w:styleId="101">
    <w:name w:val="正文文本_1"/>
    <w:basedOn w:val="99"/>
    <w:unhideWhenUsed/>
    <w:qFormat/>
    <w:uiPriority w:val="0"/>
    <w:pPr>
      <w:widowControl/>
      <w:spacing w:after="160"/>
      <w:jc w:val="left"/>
    </w:pPr>
    <w:rPr>
      <w:rFonts w:ascii="宋体" w:hAnsi="宋体" w:cs="宋体"/>
      <w:kern w:val="0"/>
      <w:sz w:val="24"/>
      <w:szCs w:val="24"/>
      <w:lang w:val="zh-CN" w:bidi="zh-CN"/>
    </w:rPr>
  </w:style>
  <w:style w:type="paragraph" w:customStyle="1" w:styleId="102">
    <w:name w:val="正文_1_0"/>
    <w:next w:val="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文本_1_0"/>
    <w:basedOn w:val="102"/>
    <w:unhideWhenUsed/>
    <w:qFormat/>
    <w:uiPriority w:val="0"/>
    <w:pPr>
      <w:widowControl/>
      <w:spacing w:after="160"/>
      <w:jc w:val="left"/>
    </w:pPr>
    <w:rPr>
      <w:rFonts w:ascii="宋体" w:hAnsi="宋体" w:cs="宋体"/>
      <w:kern w:val="0"/>
      <w:sz w:val="24"/>
      <w:szCs w:val="24"/>
      <w:lang w:val="zh-CN" w:bidi="zh-CN"/>
    </w:rPr>
  </w:style>
  <w:style w:type="paragraph" w:customStyle="1" w:styleId="104">
    <w:name w:val="目录"/>
    <w:basedOn w:val="1"/>
    <w:qFormat/>
    <w:uiPriority w:val="0"/>
    <w:pPr>
      <w:spacing w:line="540" w:lineRule="exact"/>
      <w:ind w:left="53" w:firstLine="560" w:firstLineChars="200"/>
    </w:pPr>
    <w:rPr>
      <w:rFonts w:eastAsia="仿宋_GB2312"/>
      <w:sz w:val="28"/>
      <w:szCs w:val="28"/>
    </w:rPr>
  </w:style>
  <w:style w:type="paragraph" w:customStyle="1" w:styleId="105">
    <w:name w:val="正文_3"/>
    <w:next w:val="106"/>
    <w:qFormat/>
    <w:uiPriority w:val="0"/>
    <w:pPr>
      <w:widowControl w:val="0"/>
      <w:spacing w:line="360" w:lineRule="auto"/>
      <w:ind w:firstLine="420" w:firstLineChars="200"/>
      <w:jc w:val="both"/>
    </w:pPr>
    <w:rPr>
      <w:rFonts w:ascii="Times New Roman" w:hAnsi="Times New Roman" w:eastAsia="宋体" w:cs="思源宋体 CN Light"/>
      <w:kern w:val="2"/>
      <w:sz w:val="21"/>
      <w:szCs w:val="24"/>
      <w:lang w:val="en-US" w:eastAsia="zh-CN" w:bidi="ar-SA"/>
    </w:rPr>
  </w:style>
  <w:style w:type="paragraph" w:customStyle="1" w:styleId="106">
    <w:name w:val="样式 首行缩进:  2 字符_1"/>
    <w:basedOn w:val="105"/>
    <w:qFormat/>
    <w:uiPriority w:val="0"/>
    <w:pPr>
      <w:ind w:firstLine="480"/>
    </w:pPr>
    <w:rPr>
      <w:rFonts w:ascii="Calibri" w:hAnsi="Calibri" w:cs="宋体"/>
      <w:color w:val="000000"/>
      <w:szCs w:val="20"/>
    </w:rPr>
  </w:style>
  <w:style w:type="paragraph" w:customStyle="1" w:styleId="107">
    <w:name w:val="正文(1)"/>
    <w:basedOn w:val="1"/>
    <w:qFormat/>
    <w:uiPriority w:val="0"/>
    <w:pPr>
      <w:numPr>
        <w:ilvl w:val="0"/>
        <w:numId w:val="1"/>
      </w:numPr>
      <w:ind w:firstLine="200"/>
    </w:pPr>
    <w:rPr>
      <w:b/>
    </w:rPr>
  </w:style>
  <w:style w:type="paragraph" w:customStyle="1" w:styleId="108">
    <w:name w:val="Heading4"/>
    <w:basedOn w:val="1"/>
    <w:next w:val="1"/>
    <w:qFormat/>
    <w:uiPriority w:val="0"/>
    <w:pPr>
      <w:keepNext/>
      <w:spacing w:line="600" w:lineRule="exact"/>
      <w:jc w:val="center"/>
    </w:pPr>
    <w:rPr>
      <w:rFonts w:ascii="楷体_GB2312" w:hAnsi="Times New Roman" w:eastAsia="楷体_GB2312"/>
      <w:sz w:val="32"/>
      <w:szCs w:val="32"/>
    </w:rPr>
  </w:style>
  <w:style w:type="character" w:customStyle="1" w:styleId="109">
    <w:name w:val="NormalCharacter"/>
    <w:qFormat/>
    <w:uiPriority w:val="0"/>
    <w:rPr>
      <w:rFonts w:hint="eastAsia"/>
      <w:kern w:val="2"/>
      <w:sz w:val="21"/>
      <w:szCs w:val="22"/>
      <w:lang w:val="en-US" w:eastAsia="zh-CN" w:bidi="ar-SA"/>
    </w:rPr>
  </w:style>
  <w:style w:type="paragraph" w:customStyle="1" w:styleId="1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textRotate="1"/>
    <customShpInfo spid="_x0000_s4097"/>
    <customShpInfo spid="_x0000_s4100" textRotate="1"/>
    <customShpInfo spid="_x0000_s4099" textRotate="1"/>
    <customShpInfo spid="_x0000_s4102" textRotate="1"/>
    <customShpInfo spid="_x0000_s4101" textRotate="1"/>
    <customShpInfo spid="_x0000_s4103" textRotate="1"/>
    <customShpInfo spid="_x0000_s1026"/>
    <customShpInfo spid="_x0000_s4105" textRotate="1"/>
    <customShpInfo spid="_x0000_s4107" textRotate="1"/>
    <customShpInfo spid="_x0000_s4106"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23489</Words>
  <Characters>24944</Characters>
  <Lines>0</Lines>
  <Paragraphs>0</Paragraphs>
  <TotalTime>1</TotalTime>
  <ScaleCrop>false</ScaleCrop>
  <LinksUpToDate>false</LinksUpToDate>
  <CharactersWithSpaces>27012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2025-09-04T07:38:00Z</dcterms:created>
  <dc:creator>Administrator</dc:creator>
  <cp:lastModifiedBy>Administrator</cp:lastModifiedBy>
  <dcterms:modified xsi:type="dcterms:W3CDTF">2025-12-19T06:18:03Z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E07F227F2824457C8BA768DFB65BF876_13</vt:lpwstr>
  </property>
  <property fmtid="{D5CDD505-2E9C-101B-9397-08002B2CF9AE}" pid="4" name="KSOTemplateDocerSaveRecord">
    <vt:lpwstr>eyJoZGlkIjoiODNhZDEzMmQyMzMzNzU3MWU2YjBiZjY1ODhiMGE4MDkiLCJ1c2VySWQiOiI2MzI0NTIwNjUifQ==</vt:lpwstr>
  </property>
</Properties>
</file>