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5DB55">
      <w:pPr>
        <w:pStyle w:val="4"/>
        <w:spacing w:line="480" w:lineRule="exact"/>
        <w:jc w:val="center"/>
        <w:rPr>
          <w:rFonts w:hint="eastAsia" w:ascii="宋体" w:hAnsi="宋体" w:eastAsia="宋体" w:cs="宋体"/>
          <w:b/>
          <w:sz w:val="36"/>
        </w:rPr>
      </w:pPr>
      <w:r>
        <w:rPr>
          <w:rFonts w:hint="eastAsia" w:ascii="宋体" w:hAnsi="宋体" w:eastAsia="宋体" w:cs="宋体"/>
          <w:b/>
          <w:sz w:val="36"/>
        </w:rPr>
        <w:t>汉滨区新城街道区域养老服务中心改造项目</w:t>
      </w:r>
    </w:p>
    <w:p w14:paraId="57A59DB5">
      <w:pPr>
        <w:pStyle w:val="4"/>
        <w:spacing w:line="480" w:lineRule="exact"/>
        <w:jc w:val="center"/>
        <w:rPr>
          <w:rFonts w:hint="eastAsia" w:ascii="宋体" w:hAnsi="宋体" w:eastAsia="宋体" w:cs="宋体"/>
        </w:rPr>
      </w:pPr>
      <w:r>
        <w:rPr>
          <w:rFonts w:hint="eastAsia" w:ascii="宋体" w:hAnsi="宋体" w:eastAsia="宋体" w:cs="宋体"/>
          <w:b/>
          <w:sz w:val="36"/>
        </w:rPr>
        <w:t>竞争性磋商公告</w:t>
      </w:r>
    </w:p>
    <w:p w14:paraId="06A0173B">
      <w:pPr>
        <w:pStyle w:val="4"/>
        <w:keepNext w:val="0"/>
        <w:keepLines w:val="0"/>
        <w:pageBreakBefore w:val="0"/>
        <w:widowControl/>
        <w:kinsoku/>
        <w:wordWrap/>
        <w:overflowPunct/>
        <w:topLinePunct w:val="0"/>
        <w:autoSpaceDE/>
        <w:autoSpaceDN/>
        <w:bidi w:val="0"/>
        <w:adjustRightInd/>
        <w:snapToGrid w:val="0"/>
        <w:spacing w:line="312"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17AB821A">
      <w:pPr>
        <w:pStyle w:val="4"/>
        <w:keepNext w:val="0"/>
        <w:keepLines w:val="0"/>
        <w:pageBreakBefore w:val="0"/>
        <w:widowControl/>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汉滨区新城街道区域养老服务中心改造项目采购项目的潜在供应商应在陕西省公共资源交易平台（安康市）获取采购文件，并于 2026年01月09日 16时00分 （北京时间）前提交响应文件。</w:t>
      </w:r>
    </w:p>
    <w:p w14:paraId="32864867">
      <w:pPr>
        <w:pStyle w:val="4"/>
        <w:keepNext w:val="0"/>
        <w:keepLines w:val="0"/>
        <w:pageBreakBefore w:val="0"/>
        <w:widowControl/>
        <w:kinsoku/>
        <w:wordWrap/>
        <w:overflowPunct/>
        <w:topLinePunct w:val="0"/>
        <w:autoSpaceDE/>
        <w:autoSpaceDN/>
        <w:bidi w:val="0"/>
        <w:adjustRightInd/>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32765DFC">
      <w:pPr>
        <w:pStyle w:val="4"/>
        <w:keepNext w:val="0"/>
        <w:keepLines w:val="0"/>
        <w:pageBreakBefore w:val="0"/>
        <w:widowControl/>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项目编号：ZTYT-2025-016</w:t>
      </w:r>
    </w:p>
    <w:p w14:paraId="47D90983">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项目名称：汉滨区新城街道区域养老服务中心改造项目</w:t>
      </w:r>
    </w:p>
    <w:p w14:paraId="1F508505">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FDE931A">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预算金额：935,026.28元</w:t>
      </w:r>
    </w:p>
    <w:p w14:paraId="7C838397">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0643A871">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合同包1(汉滨区新城街道区域养老服务中心改造项目):</w:t>
      </w:r>
    </w:p>
    <w:p w14:paraId="557CA9E1">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合同包预算金额：935,026.28元</w:t>
      </w:r>
    </w:p>
    <w:p w14:paraId="0D50850D">
      <w:pPr>
        <w:pStyle w:val="4"/>
        <w:keepNext w:val="0"/>
        <w:keepLines w:val="0"/>
        <w:pageBreakBefore w:val="0"/>
        <w:widowControl/>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合同包最高限价：935,026.28元</w:t>
      </w:r>
    </w:p>
    <w:tbl>
      <w:tblPr>
        <w:tblStyle w:val="2"/>
        <w:tblW w:w="103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1710"/>
        <w:gridCol w:w="2625"/>
        <w:gridCol w:w="1548"/>
        <w:gridCol w:w="1716"/>
        <w:gridCol w:w="1756"/>
      </w:tblGrid>
      <w:tr w14:paraId="09310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5" w:hRule="atLeast"/>
        </w:trPr>
        <w:tc>
          <w:tcPr>
            <w:tcW w:w="981" w:type="dxa"/>
            <w:vAlign w:val="center"/>
          </w:tcPr>
          <w:p w14:paraId="3B521FC0">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710" w:type="dxa"/>
            <w:vAlign w:val="center"/>
          </w:tcPr>
          <w:p w14:paraId="64C84F76">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2625" w:type="dxa"/>
            <w:vAlign w:val="center"/>
          </w:tcPr>
          <w:p w14:paraId="13B73F82">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548" w:type="dxa"/>
            <w:vAlign w:val="center"/>
          </w:tcPr>
          <w:p w14:paraId="117258F0">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716" w:type="dxa"/>
            <w:vAlign w:val="center"/>
          </w:tcPr>
          <w:p w14:paraId="4AE979C4">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56" w:type="dxa"/>
            <w:vAlign w:val="center"/>
          </w:tcPr>
          <w:p w14:paraId="1ABF7E82">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542C0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2" w:hRule="atLeast"/>
        </w:trPr>
        <w:tc>
          <w:tcPr>
            <w:tcW w:w="981" w:type="dxa"/>
            <w:vAlign w:val="center"/>
          </w:tcPr>
          <w:p w14:paraId="29F77939">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710" w:type="dxa"/>
            <w:vAlign w:val="center"/>
          </w:tcPr>
          <w:p w14:paraId="0353C5A4">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其他建筑工程</w:t>
            </w:r>
          </w:p>
        </w:tc>
        <w:tc>
          <w:tcPr>
            <w:tcW w:w="2625" w:type="dxa"/>
            <w:vAlign w:val="center"/>
          </w:tcPr>
          <w:p w14:paraId="45181E4F">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汉滨区新城街道区域养老服务中心改造项目</w:t>
            </w:r>
          </w:p>
        </w:tc>
        <w:tc>
          <w:tcPr>
            <w:tcW w:w="1548" w:type="dxa"/>
            <w:vAlign w:val="center"/>
          </w:tcPr>
          <w:p w14:paraId="2691D993">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716" w:type="dxa"/>
            <w:vAlign w:val="center"/>
          </w:tcPr>
          <w:p w14:paraId="3D6B5420">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56" w:type="dxa"/>
            <w:vAlign w:val="center"/>
          </w:tcPr>
          <w:p w14:paraId="309F2E5C">
            <w:pPr>
              <w:pStyle w:val="4"/>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935,026.28</w:t>
            </w:r>
          </w:p>
        </w:tc>
      </w:tr>
    </w:tbl>
    <w:p w14:paraId="3A994F7B">
      <w:pPr>
        <w:pStyle w:val="4"/>
        <w:keepNext w:val="0"/>
        <w:keepLines w:val="0"/>
        <w:pageBreakBefore w:val="0"/>
        <w:widowControl/>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1DD4700A">
      <w:pPr>
        <w:pStyle w:val="4"/>
        <w:keepNext w:val="0"/>
        <w:keepLines w:val="0"/>
        <w:pageBreakBefore w:val="0"/>
        <w:widowControl/>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76AE1241">
      <w:pPr>
        <w:pStyle w:val="4"/>
        <w:keepNext w:val="0"/>
        <w:keepLines w:val="0"/>
        <w:pageBreakBefore w:val="0"/>
        <w:widowControl/>
        <w:kinsoku/>
        <w:wordWrap/>
        <w:overflowPunct/>
        <w:topLinePunct w:val="0"/>
        <w:autoSpaceDE/>
        <w:autoSpaceDN/>
        <w:bidi w:val="0"/>
        <w:adjustRightInd/>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D514B45">
      <w:pPr>
        <w:pStyle w:val="4"/>
        <w:keepNext w:val="0"/>
        <w:keepLines w:val="0"/>
        <w:pageBreakBefore w:val="0"/>
        <w:widowControl/>
        <w:kinsoku/>
        <w:wordWrap/>
        <w:overflowPunct/>
        <w:topLinePunct w:val="0"/>
        <w:autoSpaceDE/>
        <w:autoSpaceDN/>
        <w:bidi w:val="0"/>
        <w:adjustRightInd/>
        <w:snapToGrid w:val="0"/>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62344EB">
      <w:pPr>
        <w:pStyle w:val="4"/>
        <w:keepNext w:val="0"/>
        <w:keepLines w:val="0"/>
        <w:pageBreakBefore w:val="0"/>
        <w:widowControl/>
        <w:kinsoku/>
        <w:wordWrap/>
        <w:overflowPunct/>
        <w:topLinePunct w:val="0"/>
        <w:autoSpaceDE/>
        <w:autoSpaceDN/>
        <w:bidi w:val="0"/>
        <w:adjustRightInd/>
        <w:snapToGrid w:val="0"/>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52E9E499">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合同包1(汉滨区新城街道区域养老服务中心改造项目)落实政府采购政策需满足的资格要求如下:</w:t>
      </w:r>
    </w:p>
    <w:p w14:paraId="3B971981">
      <w:pPr>
        <w:pStyle w:val="4"/>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14:paraId="00C5394C">
      <w:pPr>
        <w:pStyle w:val="4"/>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（12）《财政部农业农村部国家乡村振兴局关于运用政府采购政策支持乡村产业振兴的通知》（财库〔2021〕19号）以及其他需要落实的政府采购政策。</w:t>
      </w:r>
    </w:p>
    <w:p w14:paraId="371AC98E">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3915BE2">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合同包1(汉滨区新城街道区域养老服务中心改造项目)特定资格要求如下:</w:t>
      </w:r>
    </w:p>
    <w:p w14:paraId="6592236D">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（2）法定代表人授权委托书（附法定代表人、被授权人身份证复印件），法定代表人直接投标时，提供法定代表人身份证明（附法定代表人身份证复印件）；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具备行政主管部门核发的建筑工程施工总承包三级（含三级）以上或建筑装修装饰工程专业承包二级（含二级）以上资质和有效的安全生产许可证，并在人员、设备、资金等方面具备相应的施工能力；</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（4）供应商拟派项目经理具备建筑工程专业二级（含二级）以上注册建造师资格和有效的安全生产考核合格证书，且未担任其他在建工程项目；</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（5）财务状况报告：提供2024年度经审计的财务审计报告或财务报表（成立时间至提交响应文件截止时间不足一年的可提供成立后任意时段的资产负债表）或其基本存款账户开户银行出具的资信证明；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社会保障资金缴纳证明：提供2025年度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公司成立时间至提交响应文件截止时间不足一个月的可不提供）；</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税收缴纳证明：提供2025年度任意一个月已缴纳的至少一个月的纳税证明或完税证明，单据应有代收机构或税务机关的公章或业务专用章；依法免税的单位应提供相关证明材料（公司成立时间至提交响应文件截止时间不足一个月的可不提供）；</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（8）书面声明：参加政府采购活动近三年内在经营活动中没有重大违法记录；</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须提供自获取文件之日起至投标截止任意一天的网页截图）；</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（10）本项目专门面向中小企业采购，需提供中小企业声明函；</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（11）本项目不接受联合体投标。</w:t>
      </w:r>
    </w:p>
    <w:p w14:paraId="10A3AA16">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421FB270">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2025年12月</w:t>
      </w:r>
      <w:r>
        <w:rPr>
          <w:rFonts w:hint="eastAsia" w:ascii="宋体" w:hAnsi="宋体" w:eastAsia="宋体" w:cs="宋体"/>
          <w:sz w:val="24"/>
          <w:szCs w:val="24"/>
          <w:lang w:val="en-US" w:eastAsia="zh-CN"/>
        </w:rPr>
        <w:t>30</w:t>
      </w:r>
      <w:r>
        <w:rPr>
          <w:rFonts w:hint="eastAsia" w:ascii="宋体" w:hAnsi="宋体" w:eastAsia="宋体" w:cs="宋体"/>
          <w:sz w:val="24"/>
          <w:szCs w:val="24"/>
        </w:rPr>
        <w:t>日 至 2026年01月0</w:t>
      </w:r>
      <w:r>
        <w:rPr>
          <w:rFonts w:hint="eastAsia" w:ascii="宋体" w:hAnsi="宋体" w:eastAsia="宋体" w:cs="宋体"/>
          <w:sz w:val="24"/>
          <w:szCs w:val="24"/>
          <w:lang w:val="en-US" w:eastAsia="zh-CN"/>
        </w:rPr>
        <w:t>6</w:t>
      </w:r>
      <w:r>
        <w:rPr>
          <w:rFonts w:hint="eastAsia" w:ascii="宋体" w:hAnsi="宋体" w:eastAsia="宋体" w:cs="宋体"/>
          <w:sz w:val="24"/>
          <w:szCs w:val="24"/>
        </w:rPr>
        <w:t>日 ，每天上午 08:00:00 至 12:00:00 ，下午 14:00:00 至 18:00:00 （北京时间）</w:t>
      </w:r>
    </w:p>
    <w:p w14:paraId="1DA47DF6">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途径：陕西省公共资源交易平台（安康市）</w:t>
      </w:r>
    </w:p>
    <w:p w14:paraId="6E02D64A">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5E02A814">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119C05BD">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3C8E69C7">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2026年01月09日 16时00分00秒 （北京时间）</w:t>
      </w:r>
    </w:p>
    <w:p w14:paraId="3614B1DB">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地点：安康市公共资源交易平台</w:t>
      </w:r>
      <w:bookmarkStart w:id="0" w:name="_GoBack"/>
      <w:bookmarkEnd w:id="0"/>
    </w:p>
    <w:p w14:paraId="3B8BE465">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4330E25C">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2026年01月09日 16时00分00秒 （北京时间）</w:t>
      </w:r>
    </w:p>
    <w:p w14:paraId="4AC069C1">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地点：安康市公共资源交易平台</w:t>
      </w:r>
    </w:p>
    <w:p w14:paraId="32103F87">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8CD45C7">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24BFC08">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72B2F2E">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采购文件获取须知：1、投标人使用捆绑 CA 证书登录安康市公共资源交易中心(http://ak.sxggzyjy.cn/ ) ，选择本项目点击“我要投标”完善相关投标信息。2.下载文件：投标人完善相关投标信息后，登录安康市公共资源交易中心 (http://ak.sxggzyjy.c n/ ) ，选择“交易乙方”身份进入投标人界面选择“我的项目”下载招标文件；3、本项目采用不见面开标，电子化投标方式投标，相关操作流程详见全国公共资源交易平台（陕西省）网站[服务指南-下载专区]中的《陕西省公共资源交易中心政府采购项目投标指南》。4、电子投标文件技术支持：4009280095、4009980000。</w:t>
      </w:r>
    </w:p>
    <w:p w14:paraId="49EF19F6">
      <w:pPr>
        <w:pStyle w:val="4"/>
        <w:keepNext w:val="0"/>
        <w:keepLines w:val="0"/>
        <w:pageBreakBefore w:val="0"/>
        <w:widowControl/>
        <w:kinsoku/>
        <w:wordWrap/>
        <w:overflowPunct/>
        <w:topLinePunct w:val="0"/>
        <w:autoSpaceDE/>
        <w:autoSpaceDN/>
        <w:bidi w:val="0"/>
        <w:adjustRightInd w:val="0"/>
        <w:snapToGrid w:val="0"/>
        <w:spacing w:line="312"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5D00D380">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3ED22D7">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名称：汉滨区民政局</w:t>
      </w:r>
    </w:p>
    <w:p w14:paraId="230F8464">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地址：汉滨区陵园路33号</w:t>
      </w:r>
    </w:p>
    <w:p w14:paraId="55A4FDF4">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0915-</w:t>
      </w:r>
      <w:r>
        <w:rPr>
          <w:rFonts w:hint="eastAsia" w:ascii="宋体" w:hAnsi="宋体" w:eastAsia="宋体" w:cs="宋体"/>
          <w:sz w:val="24"/>
          <w:szCs w:val="24"/>
        </w:rPr>
        <w:t>3239715</w:t>
      </w:r>
    </w:p>
    <w:p w14:paraId="28BB53AB">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10B3E44">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名称：陕西中天易腾工程项目管理有限公司</w:t>
      </w:r>
    </w:p>
    <w:p w14:paraId="1AC4D2BE">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地址：陕西省安康市汉滨区新城街道办事处香溪社区香溪路96号</w:t>
      </w:r>
    </w:p>
    <w:p w14:paraId="3599F404">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联系方式：0915-3223701</w:t>
      </w:r>
    </w:p>
    <w:p w14:paraId="4C630939">
      <w:pPr>
        <w:pStyle w:val="4"/>
        <w:keepNext w:val="0"/>
        <w:keepLines w:val="0"/>
        <w:pageBreakBefore w:val="0"/>
        <w:widowControl/>
        <w:kinsoku/>
        <w:wordWrap/>
        <w:overflowPunct/>
        <w:topLinePunct w:val="0"/>
        <w:autoSpaceDE/>
        <w:autoSpaceDN/>
        <w:bidi w:val="0"/>
        <w:adjustRightInd w:val="0"/>
        <w:snapToGrid w:val="0"/>
        <w:spacing w:line="312"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12FC6FA">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项目联系人：周工</w:t>
      </w:r>
    </w:p>
    <w:p w14:paraId="342C3E11">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电话：0915-3223701</w:t>
      </w:r>
    </w:p>
    <w:p w14:paraId="0321443B">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陕西中天易腾工程项目管理有限公司</w:t>
      </w:r>
    </w:p>
    <w:p w14:paraId="3D2C1716">
      <w:pPr>
        <w:pStyle w:val="4"/>
        <w:keepNext w:val="0"/>
        <w:keepLines w:val="0"/>
        <w:pageBreakBefore w:val="0"/>
        <w:widowControl/>
        <w:kinsoku/>
        <w:wordWrap/>
        <w:overflowPunct/>
        <w:topLinePunct w:val="0"/>
        <w:autoSpaceDE/>
        <w:autoSpaceDN/>
        <w:bidi w:val="0"/>
        <w:adjustRightInd w:val="0"/>
        <w:snapToGrid w:val="0"/>
        <w:spacing w:line="312" w:lineRule="auto"/>
        <w:ind w:left="0" w:firstLine="480" w:firstLineChars="200"/>
        <w:jc w:val="right"/>
        <w:textAlignment w:val="auto"/>
      </w:pPr>
      <w:r>
        <w:rPr>
          <w:rFonts w:hint="eastAsia" w:ascii="宋体" w:hAnsi="宋体" w:eastAsia="宋体" w:cs="宋体"/>
          <w:sz w:val="24"/>
          <w:szCs w:val="24"/>
          <w:lang w:val="en-US" w:eastAsia="zh-CN"/>
        </w:rPr>
        <w:t>2025年12月29日</w:t>
      </w:r>
      <w:r>
        <w:br w:type="textWrapping"/>
      </w:r>
    </w:p>
    <w:p w14:paraId="771FF246">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DC61E"/>
    <w:multiLevelType w:val="singleLevel"/>
    <w:tmpl w:val="005DC6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E3790E"/>
    <w:rsid w:val="0FE836DB"/>
    <w:rsid w:val="177F50ED"/>
    <w:rsid w:val="32D3513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2394</Words>
  <Characters>2716</Characters>
  <Lines>0</Lines>
  <Paragraphs>0</Paragraphs>
  <TotalTime>3</TotalTime>
  <ScaleCrop>false</ScaleCrop>
  <LinksUpToDate>false</LinksUpToDate>
  <CharactersWithSpaces>2828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2025-12-29T07:51:08Z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1FA3E68A5C704865A1F79AD7147D0615_12</vt:lpwstr>
  </property>
  <property fmtid="{D5CDD505-2E9C-101B-9397-08002B2CF9AE}" pid="4" name="KSOTemplateDocerSaveRecord">
    <vt:lpwstr>eyJoZGlkIjoiYTI4N2E1YTIzOGIyZjFhOGQzYmM3MTExZTgxODZiOTgifQ==</vt:lpwstr>
  </property>
</Properties>
</file>