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87936">
      <w:pPr>
        <w:pStyle w:val="2"/>
        <w:keepNext w:val="0"/>
        <w:keepLines/>
        <w:pageBreakBefore/>
        <w:widowControl w:val="0"/>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cs="宋体"/>
          <w:b/>
          <w:bCs/>
          <w:color w:val="333333"/>
          <w:sz w:val="24"/>
          <w:szCs w:val="24"/>
          <w:u w:val="single"/>
        </w:rPr>
      </w:pPr>
      <w:r>
        <w:rPr>
          <w:rFonts w:hint="eastAsia" w:ascii="宋体" w:hAnsi="宋体" w:eastAsia="宋体" w:cs="宋体"/>
          <w:bCs/>
          <w:color w:val="auto"/>
          <w:sz w:val="32"/>
          <w:szCs w:val="32"/>
          <w:highlight w:val="none"/>
          <w:lang w:eastAsia="zh-CN"/>
        </w:rPr>
        <w:t>竞争性谈判公告</w:t>
      </w:r>
    </w:p>
    <w:p w14:paraId="6F7E0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630" w:firstLineChars="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高新区路灯箱变迁移及灯杆翻新项目</w:t>
      </w:r>
      <w:r>
        <w:rPr>
          <w:rFonts w:hint="eastAsia" w:asciiTheme="minorEastAsia" w:hAnsiTheme="minorEastAsia" w:eastAsiaTheme="minorEastAsia" w:cstheme="minorEastAsia"/>
          <w:i w:val="0"/>
          <w:iCs w:val="0"/>
          <w:caps w:val="0"/>
          <w:color w:val="333333"/>
          <w:spacing w:val="0"/>
          <w:sz w:val="21"/>
          <w:szCs w:val="21"/>
          <w:shd w:val="clear" w:fill="FFFFFF"/>
          <w:lang w:eastAsia="zh-CN"/>
        </w:rPr>
        <w:t>（二次）采购项目</w:t>
      </w:r>
      <w:bookmarkStart w:id="0" w:name="_GoBack"/>
      <w:bookmarkEnd w:id="0"/>
      <w:r>
        <w:rPr>
          <w:rFonts w:hint="eastAsia" w:asciiTheme="minorEastAsia" w:hAnsiTheme="minorEastAsia" w:eastAsiaTheme="minorEastAsia" w:cstheme="minorEastAsia"/>
          <w:i w:val="0"/>
          <w:iCs w:val="0"/>
          <w:caps w:val="0"/>
          <w:color w:val="333333"/>
          <w:spacing w:val="0"/>
          <w:sz w:val="21"/>
          <w:szCs w:val="21"/>
          <w:shd w:val="clear" w:fill="FFFFFF"/>
        </w:rPr>
        <w:t>的潜在供应商应在登录全国公共资源交易中心平台（陕西省）使用CA锁报名后自行下载获取采购文件，并于202</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6</w:t>
      </w:r>
      <w:r>
        <w:rPr>
          <w:rFonts w:hint="eastAsia" w:asciiTheme="minorEastAsia" w:hAnsiTheme="minorEastAsia" w:eastAsiaTheme="minorEastAsia" w:cstheme="minorEastAsia"/>
          <w:i w:val="0"/>
          <w:iCs w:val="0"/>
          <w:caps w:val="0"/>
          <w:color w:val="333333"/>
          <w:spacing w:val="0"/>
          <w:sz w:val="21"/>
          <w:szCs w:val="21"/>
          <w:shd w:val="clear" w:fill="FFFFFF"/>
        </w:rPr>
        <w:t>年</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01</w:t>
      </w:r>
      <w:r>
        <w:rPr>
          <w:rFonts w:hint="eastAsia" w:asciiTheme="minorEastAsia" w:hAnsiTheme="minorEastAsia" w:eastAsiaTheme="minorEastAsia" w:cstheme="minorEastAsia"/>
          <w:i w:val="0"/>
          <w:iCs w:val="0"/>
          <w:caps w:val="0"/>
          <w:color w:val="333333"/>
          <w:spacing w:val="0"/>
          <w:sz w:val="21"/>
          <w:szCs w:val="21"/>
          <w:shd w:val="clear" w:fill="FFFFFF"/>
        </w:rPr>
        <w:t>月</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06</w:t>
      </w:r>
      <w:r>
        <w:rPr>
          <w:rFonts w:hint="eastAsia" w:asciiTheme="minorEastAsia" w:hAnsiTheme="minorEastAsia" w:eastAsiaTheme="minorEastAsia" w:cstheme="minorEastAsia"/>
          <w:i w:val="0"/>
          <w:iCs w:val="0"/>
          <w:caps w:val="0"/>
          <w:color w:val="333333"/>
          <w:spacing w:val="0"/>
          <w:sz w:val="21"/>
          <w:szCs w:val="21"/>
          <w:shd w:val="clear" w:fill="FFFFFF"/>
        </w:rPr>
        <w:t xml:space="preserve">日 </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09</w:t>
      </w:r>
      <w:r>
        <w:rPr>
          <w:rFonts w:hint="eastAsia" w:asciiTheme="minorEastAsia" w:hAnsiTheme="minorEastAsia" w:eastAsiaTheme="minorEastAsia" w:cstheme="minorEastAsia"/>
          <w:i w:val="0"/>
          <w:iCs w:val="0"/>
          <w:caps w:val="0"/>
          <w:color w:val="333333"/>
          <w:spacing w:val="0"/>
          <w:sz w:val="21"/>
          <w:szCs w:val="21"/>
          <w:shd w:val="clear" w:fill="FFFFFF"/>
        </w:rPr>
        <w:t>时30分（北京时间）前提交响应文件。</w:t>
      </w:r>
    </w:p>
    <w:p w14:paraId="24982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一、项目基本情况</w:t>
      </w:r>
    </w:p>
    <w:p w14:paraId="6460B1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项目编号：ZFCG-YGXEZ-2025-141</w:t>
      </w:r>
    </w:p>
    <w:p w14:paraId="117584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lang w:eastAsia="zh-CN"/>
        </w:rPr>
      </w:pPr>
      <w:r>
        <w:rPr>
          <w:rFonts w:hint="eastAsia" w:asciiTheme="minorEastAsia" w:hAnsiTheme="minorEastAsia" w:eastAsiaTheme="minorEastAsia" w:cstheme="minorEastAsia"/>
          <w:i w:val="0"/>
          <w:iCs w:val="0"/>
          <w:caps w:val="0"/>
          <w:color w:val="333333"/>
          <w:spacing w:val="0"/>
          <w:sz w:val="21"/>
          <w:szCs w:val="21"/>
          <w:shd w:val="clear" w:fill="FFFFFF"/>
        </w:rPr>
        <w:t>项目名称：高新区路灯箱变迁移及灯杆翻新项目</w:t>
      </w:r>
      <w:r>
        <w:rPr>
          <w:rFonts w:hint="eastAsia" w:asciiTheme="minorEastAsia" w:hAnsiTheme="minorEastAsia" w:eastAsiaTheme="minorEastAsia" w:cstheme="minorEastAsia"/>
          <w:i w:val="0"/>
          <w:iCs w:val="0"/>
          <w:caps w:val="0"/>
          <w:color w:val="333333"/>
          <w:spacing w:val="0"/>
          <w:sz w:val="21"/>
          <w:szCs w:val="21"/>
          <w:shd w:val="clear" w:fill="FFFFFF"/>
          <w:lang w:eastAsia="zh-CN"/>
        </w:rPr>
        <w:t>（二次）</w:t>
      </w:r>
    </w:p>
    <w:p w14:paraId="75C5C0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采购方式：竞争性谈判</w:t>
      </w:r>
    </w:p>
    <w:p w14:paraId="66728B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预算金额：1,791,700.00元</w:t>
      </w:r>
    </w:p>
    <w:p w14:paraId="19F6A0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采购需求：</w:t>
      </w:r>
    </w:p>
    <w:p w14:paraId="4E6902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合同包1(旧灯笼拆除和灯杆清洗刷漆):</w:t>
      </w:r>
    </w:p>
    <w:p w14:paraId="6EC393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合同包预算金额：641,600.00元</w:t>
      </w:r>
    </w:p>
    <w:p w14:paraId="2493AB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合同包最高限价：641,600.00元</w:t>
      </w:r>
    </w:p>
    <w:tbl>
      <w:tblPr>
        <w:tblStyle w:val="6"/>
        <w:tblW w:w="9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0"/>
        <w:gridCol w:w="2598"/>
        <w:gridCol w:w="2734"/>
        <w:gridCol w:w="894"/>
        <w:gridCol w:w="1751"/>
        <w:gridCol w:w="1290"/>
      </w:tblGrid>
      <w:tr w14:paraId="74F06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4" w:hRule="atLeast"/>
          <w:tblHeader/>
        </w:trPr>
        <w:tc>
          <w:tcPr>
            <w:tcW w:w="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B8992E">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品目号</w:t>
            </w:r>
          </w:p>
        </w:tc>
        <w:tc>
          <w:tcPr>
            <w:tcW w:w="2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FD4D8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品目名称</w:t>
            </w:r>
          </w:p>
        </w:tc>
        <w:tc>
          <w:tcPr>
            <w:tcW w:w="2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1C1B0">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采购标的</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06772A">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数量（单位）</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77297">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技术规格、参数及要求</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B5F7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品目预算(元)</w:t>
            </w:r>
          </w:p>
        </w:tc>
      </w:tr>
      <w:tr w14:paraId="44AA0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A4D366">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37547A">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房屋附属设施施工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0E91BC">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旧灯笼拆除和灯杆清洗 刷漆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2A091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20C1B4">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F32775">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641,600.00</w:t>
            </w:r>
          </w:p>
        </w:tc>
      </w:tr>
    </w:tbl>
    <w:p w14:paraId="5E701A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本合同包不接受联合体投标</w:t>
      </w:r>
    </w:p>
    <w:p w14:paraId="660F01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合同履行期限：详见采购文件</w:t>
      </w:r>
    </w:p>
    <w:p w14:paraId="59FD0F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合同包2(路灯箱变占道迁移及架空线缆入地改造):</w:t>
      </w:r>
    </w:p>
    <w:p w14:paraId="2E48CB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合同包预算金额：1,150,100.00元</w:t>
      </w:r>
    </w:p>
    <w:p w14:paraId="1DA9D4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合同包最高限价：1,150,100.00元</w:t>
      </w:r>
    </w:p>
    <w:tbl>
      <w:tblPr>
        <w:tblStyle w:val="6"/>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2"/>
        <w:gridCol w:w="2024"/>
        <w:gridCol w:w="2966"/>
        <w:gridCol w:w="803"/>
        <w:gridCol w:w="1440"/>
        <w:gridCol w:w="1501"/>
      </w:tblGrid>
      <w:tr w14:paraId="0957AF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7" w:hRule="atLeast"/>
          <w:tblHeader/>
        </w:trPr>
        <w:tc>
          <w:tcPr>
            <w:tcW w:w="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4D77A1">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品目号</w:t>
            </w:r>
          </w:p>
        </w:tc>
        <w:tc>
          <w:tcPr>
            <w:tcW w:w="2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87147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品目名称</w:t>
            </w:r>
          </w:p>
        </w:tc>
        <w:tc>
          <w:tcPr>
            <w:tcW w:w="2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77C73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采购标的</w:t>
            </w:r>
          </w:p>
        </w:tc>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C826F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139BF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技术规格、参数及要求</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15784">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品目预算(元)</w:t>
            </w:r>
          </w:p>
        </w:tc>
      </w:tr>
      <w:tr w14:paraId="68BA5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33420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2BD43B">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市内电缆工程铺设</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62282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路灯箱变占道迁移及架空线缆入地改造</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B06D01">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72464A">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ED250B">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1,150,100.00</w:t>
            </w:r>
          </w:p>
        </w:tc>
      </w:tr>
    </w:tbl>
    <w:p w14:paraId="5345E7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本合同包不接受联合体投标</w:t>
      </w:r>
    </w:p>
    <w:p w14:paraId="300506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合同履行期限：详见采购文件</w:t>
      </w:r>
    </w:p>
    <w:p w14:paraId="10DEB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二、申请人的资格要求：</w:t>
      </w:r>
    </w:p>
    <w:p w14:paraId="270CDE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1.满足《中华人民共和国政府采购法》第二十二条规定;</w:t>
      </w:r>
    </w:p>
    <w:p w14:paraId="047E37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2.落实政府采购政策需满足的资格要求：</w:t>
      </w:r>
    </w:p>
    <w:p w14:paraId="48ED10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合同包1(旧灯笼拆除和灯杆清洗刷漆)落实政府采购政策需满足的资格要求如下:</w:t>
      </w:r>
    </w:p>
    <w:p w14:paraId="1F152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1.《节能产品政府采购实施意见》（财库〔2004〕185号）；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2.《环境标志产品政府采购实施的意见》（财库〔2006〕90号）；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4.根据《政府采购促进中小企业发展管理办法》（财库〔2020〕46号）的规定；</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5.根据《陕西省财政厅关于进一步加大政府采购支持中小企业力度的通知》（陕财办采〔2022〕5号）；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6.根据《榆林市财政局关于进一步加大政府采购支持中小企业力度的通知》（榆政财采发〔2022〕10号）；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7.《陕西省中小企业政府采购信用融资办法》（陕财办采〔2018〕23号）、《陕西省财政厅关于加快推进我省中小企业政府采购信用融资工作的通知》（陕财办采〔2020〕15号）、《陕西省财政厅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中国人民银行西安分行关于深入推进政府采购信用融资业务的通知》（陕财办采〔2023〕5号）等有关规定、业务流程、办理平台(http://www.ccgp-shaanxi.gov.cn/zcdservice/zcd/shanxi/；</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8.财政部司法部关于政府采购支持监狱企业发展有关问题的通知（财库〔2014〕68号）；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9.《财政部民政部中国残疾人联合会关于促进残疾人就业政府采购政策的通知》（财库〔2017〕141号）；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10.《关于在政府采购活动中查询及使用信用记录有关问题的通知》（财库〔2016〕125号）；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11.其他需要落实的政府采购政策（如有最新颁布的政府采购政策，按最新文件执行）。</w:t>
      </w:r>
    </w:p>
    <w:p w14:paraId="306EF3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合同包2(路灯箱变占道迁移及架空线缆入地改造)落实政府采购政策需满足的资格要求如下:</w:t>
      </w:r>
    </w:p>
    <w:p w14:paraId="78177E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1.《节能产品政府采购实施意见》（财库〔2004〕185号）；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2.《环境标志产品政府采购实施的意见》（财库〔2006〕90号）；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4.根据《政府采购促进中小企业发展管理办法》（财库〔2020〕46号）的规定；</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5.根据《陕西省财政厅关于进一步加大政府采购支持中小企业力度的通知》（陕财办采〔2022〕5号）；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6.根据《榆林市财政局关于进一步加大政府采购支持中小企业力度的通知》（榆政财采发〔2022〕10号）；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7.《陕西省中小企业政府采购信用融资办法》（陕财办采〔2018〕23号）、《陕西省财政厅关于加快推进我省中小企业政府采购信用融资工作的通知》（陕财办采〔2020〕15号）、《陕西省财政厅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中国人民银行西安分行关于深入推进政府采购信用融资业务的通知》（陕财办采〔2023〕5号）等有关规定、业务流程、办理平台(http://www.ccgp-shaanxi.gov.cn/zcdservice/zcd/shanxi/；</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8.财政部司法部关于政府采购支持监狱企业发展有关问题的通知（财库〔2014〕68号）；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9.《财政部民政部中国残疾人联合会关于促进残疾人就业政府采购政策的通知》（财库〔2017〕141号）；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10.《关于在政府采购活动中查询及使用信用记录有关问题的通知》（财库〔2016〕125号）；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11.其他需要落实的政府采购政策（如有最新颁布的政府采购政策，按最新文件执行）。</w:t>
      </w:r>
    </w:p>
    <w:p w14:paraId="14036C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3.本项目的特定资格要求：</w:t>
      </w:r>
    </w:p>
    <w:p w14:paraId="49C3E6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合同包1(旧灯笼拆除和灯杆清洗刷漆)特定资格要求如下:</w:t>
      </w:r>
    </w:p>
    <w:p w14:paraId="66CC507F">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投标供应商须为具有独立承担民事责任能力的法人、事业法人、其他组织或自然人。企业法人应提供有效存续的企业营业执照及2024年度企业年检报告；事业法人应提供事业单位法人证书；其他组织应提供合法登记证明文件；自然人应提供身份证；</w:t>
      </w:r>
    </w:p>
    <w:p w14:paraId="7924CACA">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投标供应商应具备市政公用工程施工总承包三级及以上资质，并具备有效的安全生产许可证；</w:t>
      </w:r>
    </w:p>
    <w:p w14:paraId="5933CF54">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拟派项目负责人具备市政公用工程专业二级及以上建造师注册证书、安全生产考核合格证书（B证）以及社保经办机构出具的2025年01月至投标截止时间前至少一个月的本企业社保缴纳证明材料（五险一金其中一项即可，应可查询）且未担任其他在建工程的项目负责人；</w:t>
      </w:r>
    </w:p>
    <w:p w14:paraId="6D7F3123">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财务状况：提供2024年度完整的赋码财务审计报告，财务审计报告须有注册会计师签字盖章和公司盖章，并附通过注册会计师行业统一监管平台（http://acc.mof.gov.cn）报备并取得全国统一的验证码，财务须状况良好，具有有效履行合同资产能力。企业注册不足一年可提供公司成立以来的财务报表（至少包含利润表、资产负债表及现金流量表）或开标时间前六个月内基本户开户银行出具的资信证明。其他组织和自然人提供银行出具的资信证明；</w:t>
      </w:r>
    </w:p>
    <w:p w14:paraId="41CA2843">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社会保障资金缴纳证明：提供2025年01月至投标截止时间止已缴存的至少一个月的社会保障资金缴存单据或社保机构开具的社会保险参保缴费情况证明，依法不需要缴纳社会保障资金的单位应提供相关证明材料（加盖公章的复印件）；</w:t>
      </w:r>
    </w:p>
    <w:p w14:paraId="766B5B41">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税收缴纳证明：提供2025年01月至投标截止时间止已缴纳的至少一个月的纳税证明或完税证明（时间以税款所属日期为准、税种须包含印花税或增值税或企业所得税或营业税等），依法免税的单位应提供相关证明材料；</w:t>
      </w:r>
    </w:p>
    <w:p w14:paraId="78472576">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参加本次政府采购活动前3年内在经营活动中没有重大违纪及不良记录，以及未被列入失信被执行人、重大税收违法案件当事人名单、政府采购严重违法失信行为记录名单的书面声明；</w:t>
      </w:r>
    </w:p>
    <w:p w14:paraId="398B5C85">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提供具有履行合同所必需的设备和专业技术能力的证明资料或承诺书；</w:t>
      </w:r>
    </w:p>
    <w:p w14:paraId="0F7F3F5B">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信誉要求：供应商不得为“信用中国”网站（www.creditchina.gov.cn）中列入严重失信主体、重大税收违法失信主体和经营异常名录，不得为中国政府采购网（www.ccgp.gov.cn）及信用中国网站政府采购严重违法失信行为记录名单中被财政部门禁止参加政府采购活动的企业；（提供信用报告及网页查询截图(查询时间须从谈判文件发出开始至投标截止时间内)）</w:t>
      </w:r>
    </w:p>
    <w:p w14:paraId="2A56D049">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提供榆林市政府采购工程类项目供应商信用承诺书、投标信用（保证金）承诺书等（格式详见竞争性谈判文件）；供应商应在“信用中国（陕西榆林）”网站进行注册、登录、并提供截图，自主上报信用承诺书（网址：https://www.ylcredit.gov.cn/），开标现场由工作人员登录网站查询；</w:t>
      </w:r>
    </w:p>
    <w:p w14:paraId="02C94A88">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本项目为专门面向中小企业采购，提供中小企业声明函；</w:t>
      </w:r>
    </w:p>
    <w:p w14:paraId="64B6445F">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法定代表人参加谈判的，须提供本人身份证扫描件（附到资格证明文件中）；法定代表人授权他人参加谈判的，须提供法定代表人委托授权书并出示被授权代表的身份证原件扫描件。</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备注：（1）单位负责人为同一人或者存在直接控股、管理关系的不同投标人，不得参加同一合同项下的政府采购活动；（2）本项目不接受联合体投标，不允许分包。投标人提供非联合体、不分包投标声明，视为独立投标，不分包。（3）事业单位法人参与投标可不提供财务状况报告和社会保障资金缴纳证明及税收缴纳证明。</w:t>
      </w:r>
    </w:p>
    <w:p w14:paraId="535680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合同包2(路灯箱变占道迁移及架空线缆入地改造)特定资格要求如下:</w:t>
      </w:r>
    </w:p>
    <w:p w14:paraId="660D593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投标供应商须为具有独立承担民事责任能力的法人、事业法人、其他组织或自然人。企业法人应提供有效存续的企业营业执照及2024年度企业年检报告；事业法人应提供事业单位法人证书；其他组织应提供合法登记证明文件；自然人应提供身份证；</w:t>
      </w:r>
    </w:p>
    <w:p w14:paraId="39A2A0B9">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投标供应商应具备市政公用工程施工总承包三级及以上资质，并具备有效的安全生产许可证；</w:t>
      </w:r>
    </w:p>
    <w:p w14:paraId="6E1359A6">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拟派项目负责人具备市政公用工程专业二级及以上建造师注册证书、安全生产考核合格证书（B证）以及社保经办机构出具的2025年01月至投标截止时间前至少一个月的本企业社保缴纳证明材料（五险一金其中一项即可，应可查询）且未担任其他在建工程的项目负责人；</w:t>
      </w:r>
    </w:p>
    <w:p w14:paraId="3F2795A6">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财务状况：提供2024年度完整的赋码财务审计报告，财务审计报告须有注册会计师签字盖章和公司盖章，并附通过注册会计师行业统一监管平台（http://acc.mof.gov.cn）报备并取得全国统一的验证码，财务须状况良好，具有有效履行合同资产能力。企业注册不足一年可提供公司成立以来的财务报表（至少包含利润表、资产负债表及现金流量表）或开标时间前六个月内基本户开户银行出具的资信证明。其他组织和自然人提供银行出具的资信证明；</w:t>
      </w:r>
    </w:p>
    <w:p w14:paraId="75BCCB70">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社会保障资金缴纳证明：提供2025年01月至投标截止时间止已缴存的至少一个月的社会保障资金缴存单据或社保机构开具的社会保险参保缴费情况证明，依法不需要缴纳社会保障资金的单位应提供相关证明材料（加盖公章的复印件）；</w:t>
      </w:r>
    </w:p>
    <w:p w14:paraId="17406F0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税收缴纳证明：提供2025年01月至投标截止时间止已缴纳的至少一个月的纳税证明或完税证明（时间以税款所属日期为准、税种须包含印花税或增值税或企业所得税或营业税等），依法免税的单位应提供相关证明材料；</w:t>
      </w:r>
    </w:p>
    <w:p w14:paraId="2C98291C">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参加本次政府采购活动前3年内在经营活动中没有重大违纪及不良记录，以及未被列入失信被执行人、重大税收违法案件当事人名单、政府采购严重违法失信行为记录名单的书面声明；</w:t>
      </w:r>
    </w:p>
    <w:p w14:paraId="78A9A5AF">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提供具有履行合同所必需的设备和专业技术能力的证明资料或承诺书；</w:t>
      </w:r>
    </w:p>
    <w:p w14:paraId="2EA7AB7F">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信誉要求：供应商不得为“信用中国”网站（www.creditchina.gov.cn）中列入严重失信主体、重大税收违法失信主体和经营异常名录，不得为中国政府采购网（www.ccgp.gov.cn）及信用中国网站政府采购严重违法失信行为记录名单中被财政部门禁止参加政府采购活动的企业；（提供信用报告及网页查询截图(查询时间须从谈判文件发出开始至投标截止时间内)）</w:t>
      </w:r>
    </w:p>
    <w:p w14:paraId="0B632898">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提供榆林市政府采购工程类项目供应商信用承诺书、投标信用（保证金）承诺书等（格式详见竞争性谈判文件）；供应商应在“信用中国（陕西榆林）”网站进行注册、登录、并提供截图，自主上报信用承诺书（网址：https://www.ylcredit.gov.cn/），开标现场由工作人员登录网站查询；</w:t>
      </w:r>
    </w:p>
    <w:p w14:paraId="2EC43CB5">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本项目为专门面向中小企业采购，提供中小企业声明函；</w:t>
      </w:r>
    </w:p>
    <w:p w14:paraId="5D826BD9">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法定代表人参加谈判的，须提供本人身份证扫描件（附到资格证明文件中）；法定代表人授权他人参加谈判的，须提供法定代表人委托授权书并出示被授权代表的身份证原件扫描件。</w:t>
      </w:r>
      <w:r>
        <w:rPr>
          <w:rFonts w:hint="eastAsia" w:asciiTheme="minorEastAsia" w:hAnsiTheme="minorEastAsia" w:eastAsiaTheme="minorEastAsia" w:cstheme="minorEastAsia"/>
          <w:i w:val="0"/>
          <w:iCs w:val="0"/>
          <w:caps w:val="0"/>
          <w:color w:val="333333"/>
          <w:spacing w:val="0"/>
          <w:sz w:val="21"/>
          <w:szCs w:val="21"/>
          <w:shd w:val="clear" w:fill="FFFFFF"/>
        </w:rPr>
        <w:br w:type="textWrapping"/>
      </w:r>
      <w:r>
        <w:rPr>
          <w:rFonts w:hint="eastAsia" w:asciiTheme="minorEastAsia" w:hAnsiTheme="minorEastAsia" w:eastAsiaTheme="minorEastAsia" w:cstheme="minorEastAsia"/>
          <w:i w:val="0"/>
          <w:iCs w:val="0"/>
          <w:caps w:val="0"/>
          <w:color w:val="333333"/>
          <w:spacing w:val="0"/>
          <w:sz w:val="21"/>
          <w:szCs w:val="21"/>
          <w:shd w:val="clear" w:fill="FFFFFF"/>
        </w:rPr>
        <w:t>备注：（1）单位负责人为同一人或者存在直接控股、管理关系的不同投标人，不得参加同一合同项下的政府采购活动；（2）本项目不接受联合体投标，不允许分包。投标人提供非联合体、不分包投标声明，视为独立投标，不分包。（3）事业单位法人参与投标可不提供财务状况报告和社会保障资金缴纳证明及税收缴纳证明。</w:t>
      </w:r>
    </w:p>
    <w:p w14:paraId="4AA395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三、获取采购文件</w:t>
      </w:r>
    </w:p>
    <w:p w14:paraId="3147F6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 2025年12月</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31</w:t>
      </w:r>
      <w:r>
        <w:rPr>
          <w:rFonts w:hint="eastAsia" w:asciiTheme="minorEastAsia" w:hAnsiTheme="minorEastAsia" w:eastAsiaTheme="minorEastAsia" w:cstheme="minorEastAsia"/>
          <w:i w:val="0"/>
          <w:iCs w:val="0"/>
          <w:caps w:val="0"/>
          <w:color w:val="333333"/>
          <w:spacing w:val="0"/>
          <w:sz w:val="21"/>
          <w:szCs w:val="21"/>
          <w:shd w:val="clear" w:fill="FFFFFF"/>
        </w:rPr>
        <w:t>日至202</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6</w:t>
      </w:r>
      <w:r>
        <w:rPr>
          <w:rFonts w:hint="eastAsia" w:asciiTheme="minorEastAsia" w:hAnsiTheme="minorEastAsia" w:eastAsiaTheme="minorEastAsia" w:cstheme="minorEastAsia"/>
          <w:i w:val="0"/>
          <w:iCs w:val="0"/>
          <w:caps w:val="0"/>
          <w:color w:val="333333"/>
          <w:spacing w:val="0"/>
          <w:sz w:val="21"/>
          <w:szCs w:val="21"/>
          <w:shd w:val="clear" w:fill="FFFFFF"/>
        </w:rPr>
        <w:t>年</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01</w:t>
      </w:r>
      <w:r>
        <w:rPr>
          <w:rFonts w:hint="eastAsia" w:asciiTheme="minorEastAsia" w:hAnsiTheme="minorEastAsia" w:eastAsiaTheme="minorEastAsia" w:cstheme="minorEastAsia"/>
          <w:i w:val="0"/>
          <w:iCs w:val="0"/>
          <w:caps w:val="0"/>
          <w:color w:val="333333"/>
          <w:spacing w:val="0"/>
          <w:sz w:val="21"/>
          <w:szCs w:val="21"/>
          <w:shd w:val="clear" w:fill="FFFFFF"/>
        </w:rPr>
        <w:t>月</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05</w:t>
      </w:r>
      <w:r>
        <w:rPr>
          <w:rFonts w:hint="eastAsia" w:asciiTheme="minorEastAsia" w:hAnsiTheme="minorEastAsia" w:eastAsiaTheme="minorEastAsia" w:cstheme="minorEastAsia"/>
          <w:i w:val="0"/>
          <w:iCs w:val="0"/>
          <w:caps w:val="0"/>
          <w:color w:val="333333"/>
          <w:spacing w:val="0"/>
          <w:sz w:val="21"/>
          <w:szCs w:val="21"/>
          <w:shd w:val="clear" w:fill="FFFFFF"/>
        </w:rPr>
        <w:t>日，每天上午09:00:00至12:00:00，下午12:00:00至17:00:00（北京时间）</w:t>
      </w:r>
    </w:p>
    <w:p w14:paraId="338031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途径：登录全国公共资源交易中心平台（陕西省）使用CA锁报名后自行下载</w:t>
      </w:r>
    </w:p>
    <w:p w14:paraId="05053D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方式：在线获取</w:t>
      </w:r>
    </w:p>
    <w:p w14:paraId="06D43E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售价：0元</w:t>
      </w:r>
    </w:p>
    <w:p w14:paraId="177F64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四、响应文件提交</w:t>
      </w:r>
    </w:p>
    <w:p w14:paraId="4041AE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截止时间：202</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6</w:t>
      </w:r>
      <w:r>
        <w:rPr>
          <w:rFonts w:hint="eastAsia" w:asciiTheme="minorEastAsia" w:hAnsiTheme="minorEastAsia" w:eastAsiaTheme="minorEastAsia" w:cstheme="minorEastAsia"/>
          <w:i w:val="0"/>
          <w:iCs w:val="0"/>
          <w:caps w:val="0"/>
          <w:color w:val="333333"/>
          <w:spacing w:val="0"/>
          <w:sz w:val="21"/>
          <w:szCs w:val="21"/>
          <w:shd w:val="clear" w:fill="FFFFFF"/>
        </w:rPr>
        <w:t>年</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01</w:t>
      </w:r>
      <w:r>
        <w:rPr>
          <w:rFonts w:hint="eastAsia" w:asciiTheme="minorEastAsia" w:hAnsiTheme="minorEastAsia" w:eastAsiaTheme="minorEastAsia" w:cstheme="minorEastAsia"/>
          <w:i w:val="0"/>
          <w:iCs w:val="0"/>
          <w:caps w:val="0"/>
          <w:color w:val="333333"/>
          <w:spacing w:val="0"/>
          <w:sz w:val="21"/>
          <w:szCs w:val="21"/>
          <w:shd w:val="clear" w:fill="FFFFFF"/>
        </w:rPr>
        <w:t>月</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06</w:t>
      </w:r>
      <w:r>
        <w:rPr>
          <w:rFonts w:hint="eastAsia" w:asciiTheme="minorEastAsia" w:hAnsiTheme="minorEastAsia" w:eastAsiaTheme="minorEastAsia" w:cstheme="minorEastAsia"/>
          <w:i w:val="0"/>
          <w:iCs w:val="0"/>
          <w:caps w:val="0"/>
          <w:color w:val="333333"/>
          <w:spacing w:val="0"/>
          <w:sz w:val="21"/>
          <w:szCs w:val="21"/>
          <w:shd w:val="clear" w:fill="FFFFFF"/>
        </w:rPr>
        <w:t xml:space="preserve">日 </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09</w:t>
      </w:r>
      <w:r>
        <w:rPr>
          <w:rFonts w:hint="eastAsia" w:asciiTheme="minorEastAsia" w:hAnsiTheme="minorEastAsia" w:eastAsiaTheme="minorEastAsia" w:cstheme="minorEastAsia"/>
          <w:i w:val="0"/>
          <w:iCs w:val="0"/>
          <w:caps w:val="0"/>
          <w:color w:val="333333"/>
          <w:spacing w:val="0"/>
          <w:sz w:val="21"/>
          <w:szCs w:val="21"/>
          <w:shd w:val="clear" w:fill="FFFFFF"/>
        </w:rPr>
        <w:t>时30分00秒（北京时间）</w:t>
      </w:r>
    </w:p>
    <w:p w14:paraId="04C457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地点：登录全国公共资源交易平台（陕西省•榆林市）网站〖首页〉电子交易平台〉陕西政府采购交易系统）企业端〗，在线提交</w:t>
      </w:r>
    </w:p>
    <w:p w14:paraId="6926A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五、开启</w:t>
      </w:r>
    </w:p>
    <w:p w14:paraId="5D9470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时间：202</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6</w:t>
      </w:r>
      <w:r>
        <w:rPr>
          <w:rFonts w:hint="eastAsia" w:asciiTheme="minorEastAsia" w:hAnsiTheme="minorEastAsia" w:eastAsiaTheme="minorEastAsia" w:cstheme="minorEastAsia"/>
          <w:i w:val="0"/>
          <w:iCs w:val="0"/>
          <w:caps w:val="0"/>
          <w:color w:val="333333"/>
          <w:spacing w:val="0"/>
          <w:sz w:val="21"/>
          <w:szCs w:val="21"/>
          <w:shd w:val="clear" w:fill="FFFFFF"/>
        </w:rPr>
        <w:t>年</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01</w:t>
      </w:r>
      <w:r>
        <w:rPr>
          <w:rFonts w:hint="eastAsia" w:asciiTheme="minorEastAsia" w:hAnsiTheme="minorEastAsia" w:eastAsiaTheme="minorEastAsia" w:cstheme="minorEastAsia"/>
          <w:i w:val="0"/>
          <w:iCs w:val="0"/>
          <w:caps w:val="0"/>
          <w:color w:val="333333"/>
          <w:spacing w:val="0"/>
          <w:sz w:val="21"/>
          <w:szCs w:val="21"/>
          <w:shd w:val="clear" w:fill="FFFFFF"/>
        </w:rPr>
        <w:t>月</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06</w:t>
      </w:r>
      <w:r>
        <w:rPr>
          <w:rFonts w:hint="eastAsia" w:asciiTheme="minorEastAsia" w:hAnsiTheme="minorEastAsia" w:eastAsiaTheme="minorEastAsia" w:cstheme="minorEastAsia"/>
          <w:i w:val="0"/>
          <w:iCs w:val="0"/>
          <w:caps w:val="0"/>
          <w:color w:val="333333"/>
          <w:spacing w:val="0"/>
          <w:sz w:val="21"/>
          <w:szCs w:val="21"/>
          <w:shd w:val="clear" w:fill="FFFFFF"/>
        </w:rPr>
        <w:t xml:space="preserve">日 </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09</w:t>
      </w:r>
      <w:r>
        <w:rPr>
          <w:rFonts w:hint="eastAsia" w:asciiTheme="minorEastAsia" w:hAnsiTheme="minorEastAsia" w:eastAsiaTheme="minorEastAsia" w:cstheme="minorEastAsia"/>
          <w:i w:val="0"/>
          <w:iCs w:val="0"/>
          <w:caps w:val="0"/>
          <w:color w:val="333333"/>
          <w:spacing w:val="0"/>
          <w:sz w:val="21"/>
          <w:szCs w:val="21"/>
          <w:shd w:val="clear" w:fill="FFFFFF"/>
        </w:rPr>
        <w:t>时30分00秒 （北京时间）</w:t>
      </w:r>
    </w:p>
    <w:p w14:paraId="3490C3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地点：登录全国公共资源交易平台（陕西省•榆林市）网站〖首页〉不见面开标〗系统，在线参加开标过程</w:t>
      </w:r>
    </w:p>
    <w:p w14:paraId="3D89B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六、公告期限</w:t>
      </w:r>
    </w:p>
    <w:p w14:paraId="63F49E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自本公告发布之日起3个工作日。</w:t>
      </w:r>
    </w:p>
    <w:p w14:paraId="34E82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七、其他补充事宜</w:t>
      </w:r>
    </w:p>
    <w:p w14:paraId="09274F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1.投标人未办理陕西省公共资源交易中心CA锁的可到榆林市市民大厦三楼E18、E19窗口办理，咨询电话0912-3452148、029-88661298或4006-369-888（陕西CA联系电话）。</w:t>
      </w:r>
    </w:p>
    <w:p w14:paraId="2665DE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2.请各供应商领取招标文件后，按照陕西省财政厅《关于政府采购供应商注册登记有关事项的通知》要求，通过陕西省政府采购网注册登记加入陕西省政府采购供应商库。 </w:t>
      </w:r>
    </w:p>
    <w:p w14:paraId="70A946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3.关于自主上报信用承诺书事宜，遵循《榆林市公共资源交易中心关于公共资源交易信用承诺网上公示的通知》（榆交易函〔2021〕19号）文件相关要求执行。</w:t>
      </w:r>
    </w:p>
    <w:p w14:paraId="010C6F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4.供应商应随时关注发布的变更公告，当澄清或修改的内容影响响应文件编制时，将在交易平台上同步发布答疑文件，此时投标人应从“项目流程·〉答疑文件下载”下载最新发布的答疑文件（*.SXSCF格式），并使用该文件重新编制电子响应文件（*.SXSTF格式），使用旧版电子招标文件或旧版答疑文件制作的电子响应文件，系统将拒绝接收。各供应商在提交响应文件截止时间之前，应随时关注发布的变更公告，代理公司不再单独通知，因供应商自身原因未及时关注所造成的一切后果由供应商自行承担。</w:t>
      </w:r>
    </w:p>
    <w:p w14:paraId="7938E8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sz w:val="21"/>
          <w:szCs w:val="21"/>
          <w:shd w:val="clear" w:fill="FFFFFF"/>
        </w:rPr>
        <w:t>特别提醒：本项目采用电子化不见面开标方式，投标人使用数字认证证书（CA锁）对投标文件进行签章、加密、上传、签到、解密；投标人应在全国公共资源交易平台（陕西省˙榆林市）（http://yl.sxggzyjy.cn/），选择“服务指南”，点击“下载专区”；提前熟知“政府采购投标单位手册”、“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w:t>
      </w:r>
    </w:p>
    <w:p w14:paraId="09B66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八、对本次招标提出询问，请按以下方式联系。</w:t>
      </w:r>
    </w:p>
    <w:p w14:paraId="668C4F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1.采购人信息</w:t>
      </w:r>
    </w:p>
    <w:p w14:paraId="13859F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名称：榆林高新技术产业开发区市政管理所</w:t>
      </w:r>
    </w:p>
    <w:p w14:paraId="6CB1D9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地址：高新区创业大厦21楼2112室</w:t>
      </w:r>
    </w:p>
    <w:p w14:paraId="57D0F2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联系方式：13209127756</w:t>
      </w:r>
    </w:p>
    <w:p w14:paraId="2CF29E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2.采购代理机构信息</w:t>
      </w:r>
    </w:p>
    <w:p w14:paraId="01952D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名称：中瑞达项目管理有限公司</w:t>
      </w:r>
    </w:p>
    <w:p w14:paraId="535DB3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地址：陕西省西安市未央区陕西省西安市经济技术开发区凤城五路与明光路十字西北角恒石国际中心B座9楼903</w:t>
      </w:r>
    </w:p>
    <w:p w14:paraId="1113AC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联系方式：13399229835</w:t>
      </w:r>
    </w:p>
    <w:p w14:paraId="5483FF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3.项目联系方式</w:t>
      </w:r>
    </w:p>
    <w:p w14:paraId="32DE72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项目联系人：</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昌俊</w:t>
      </w:r>
    </w:p>
    <w:p w14:paraId="79563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电话： 13399229835</w:t>
      </w:r>
    </w:p>
    <w:p w14:paraId="4F90FF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中瑞达项目管理有限公司</w:t>
      </w:r>
    </w:p>
    <w:p w14:paraId="1F91A3F5">
      <w:pPr>
        <w:rPr>
          <w:rFonts w:hint="eastAsia" w:asciiTheme="minorEastAsia" w:hAnsiTheme="minorEastAsia" w:eastAsiaTheme="minorEastAsia" w:cstheme="minorEastAsia"/>
        </w:rPr>
      </w:pPr>
    </w:p>
    <w:p w14:paraId="5B1CB646">
      <w:pPr>
        <w:spacing w:line="360" w:lineRule="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D620B"/>
    <w:multiLevelType w:val="singleLevel"/>
    <w:tmpl w:val="D04D620B"/>
    <w:lvl w:ilvl="0" w:tentative="0">
      <w:start w:val="1"/>
      <w:numFmt w:val="decimal"/>
      <w:suff w:val="nothing"/>
      <w:lvlText w:val="（%1）"/>
      <w:lvlJc w:val="left"/>
    </w:lvl>
  </w:abstractNum>
  <w:abstractNum w:abstractNumId="1">
    <w:nsid w:val="3E2E77B4"/>
    <w:multiLevelType w:val="singleLevel"/>
    <w:tmpl w:val="3E2E77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515D7"/>
    <w:rsid w:val="7871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adjustRightInd w:val="0"/>
      <w:snapToGrid w:val="0"/>
      <w:spacing w:after="50" w:afterLines="50"/>
      <w:jc w:val="center"/>
      <w:outlineLvl w:val="0"/>
    </w:pPr>
    <w:rPr>
      <w:rFonts w:ascii="仿宋_GB2312" w:hAnsi="仿宋_GB2312" w:eastAsia="宋体"/>
      <w:b/>
      <w:sz w:val="32"/>
    </w:rPr>
  </w:style>
  <w:style w:type="paragraph" w:styleId="3">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Autospacing="1" w:after="100" w:afterAutospacing="1" w:line="240" w:lineRule="auto"/>
      <w:jc w:val="left"/>
    </w:pPr>
    <w:rPr>
      <w:rFonts w:ascii="Arial" w:hAnsi="Arial" w:cs="Arial"/>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5326</Words>
  <Characters>6059</Characters>
  <Lines>0</Lines>
  <Paragraphs>0</Paragraphs>
  <TotalTime>2</TotalTime>
  <ScaleCrop>false</ScaleCrop>
  <LinksUpToDate>false</LinksUpToDate>
  <CharactersWithSpaces>6069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2025-12-30T02:10:00Z</dcterms:created>
  <dc:creator>Administrator</dc:creator>
  <cp:lastModifiedBy>来日方长</cp:lastModifiedBy>
  <dcterms:modified xsi:type="dcterms:W3CDTF">2025-12-30T02:17:59Z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eyJoZGlkIjoiNzk5NjY2MzcxZGVkNDc1YmZmZWQ5NTA4ZDIwMWJkZDAiLCJ1c2VySWQiOiIzMDM3NzY5NzYifQ==</vt:lpwstr>
  </property>
  <property fmtid="{D5CDD505-2E9C-101B-9397-08002B2CF9AE}" pid="4" name="ICV">
    <vt:lpwstr>2964B26B055D4012819CA58AD14BE53F_12</vt:lpwstr>
  </property>
</Properties>
</file>