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F5890">
      <w:pPr>
        <w:adjustRightInd w:val="0"/>
        <w:snapToGrid w:val="0"/>
        <w:spacing w:line="360" w:lineRule="auto"/>
        <w:jc w:val="right"/>
        <w:rPr>
          <w:rFonts w:ascii="宋体" w:cs="Times New Roman"/>
          <w:b/>
          <w:bCs/>
          <w:color w:val="auto"/>
          <w:sz w:val="30"/>
          <w:szCs w:val="30"/>
        </w:rPr>
      </w:pPr>
      <w:bookmarkStart w:id="0" w:name="OLE_LINK9"/>
      <w:r>
        <w:rPr>
          <w:rFonts w:hint="eastAsia" w:ascii="宋体" w:hAnsi="宋体" w:cs="宋体"/>
          <w:b/>
          <w:bCs/>
          <w:color w:val="auto"/>
          <w:sz w:val="30"/>
          <w:szCs w:val="30"/>
          <w:lang w:val="en-US" w:eastAsia="zh-CN"/>
        </w:rPr>
        <w:t xml:space="preserve">   </w:t>
      </w:r>
      <w:r>
        <w:rPr>
          <w:rFonts w:hint="eastAsia" w:ascii="宋体" w:hAnsi="宋体" w:cs="宋体"/>
          <w:b/>
          <w:bCs/>
          <w:color w:val="auto"/>
          <w:sz w:val="30"/>
          <w:szCs w:val="30"/>
        </w:rPr>
        <w:t>政府采购项目</w:t>
      </w:r>
    </w:p>
    <w:p w14:paraId="11CEB980">
      <w:pPr>
        <w:tabs>
          <w:tab w:val="left" w:pos="7400"/>
        </w:tabs>
        <w:adjustRightInd w:val="0"/>
        <w:snapToGrid w:val="0"/>
        <w:spacing w:line="360" w:lineRule="auto"/>
        <w:rPr>
          <w:rFonts w:ascii="宋体" w:cs="Times New Roman"/>
          <w:b/>
          <w:bCs/>
          <w:sz w:val="44"/>
          <w:szCs w:val="44"/>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AKSH2025-ZCS-174</w:t>
      </w:r>
      <w:r>
        <w:rPr>
          <w:rFonts w:hint="eastAsia" w:ascii="宋体" w:cs="Times New Roman"/>
          <w:b/>
          <w:bCs/>
          <w:sz w:val="44"/>
          <w:szCs w:val="44"/>
        </w:rPr>
        <w:tab/>
      </w:r>
    </w:p>
    <w:p w14:paraId="26B5D9AE">
      <w:pPr>
        <w:pStyle w:val="11"/>
      </w:pPr>
    </w:p>
    <w:p w14:paraId="5A92BCE3">
      <w:pPr>
        <w:pStyle w:val="11"/>
      </w:pPr>
    </w:p>
    <w:p w14:paraId="5CB933B6">
      <w:pPr>
        <w:pStyle w:val="11"/>
      </w:pPr>
    </w:p>
    <w:p w14:paraId="0E83797F">
      <w:pPr>
        <w:pStyle w:val="22"/>
        <w:jc w:val="center"/>
        <w:rPr>
          <w:rFonts w:hint="eastAsia" w:ascii="宋体" w:hAnsi="宋体" w:cs="宋体"/>
          <w:b/>
          <w:bCs/>
          <w:kern w:val="2"/>
          <w:sz w:val="52"/>
          <w:szCs w:val="52"/>
          <w:lang w:val="en-US" w:eastAsia="zh-CN" w:bidi="ar-SA"/>
        </w:rPr>
      </w:pPr>
      <w:r>
        <w:rPr>
          <w:rFonts w:hint="eastAsia" w:ascii="宋体" w:hAnsi="宋体" w:cs="宋体"/>
          <w:b/>
          <w:bCs/>
          <w:kern w:val="2"/>
          <w:sz w:val="52"/>
          <w:szCs w:val="52"/>
          <w:lang w:val="en-US" w:eastAsia="zh-CN" w:bidi="ar-SA"/>
        </w:rPr>
        <w:t>秦巴区域实训基地（一期）项目</w:t>
      </w:r>
    </w:p>
    <w:p w14:paraId="15DD90EB">
      <w:pPr>
        <w:pStyle w:val="22"/>
        <w:jc w:val="center"/>
        <w:rPr>
          <w:rFonts w:hint="eastAsia" w:ascii="宋体" w:hAnsi="宋体" w:eastAsia="宋体" w:cs="宋体"/>
          <w:b/>
          <w:bCs/>
          <w:kern w:val="2"/>
          <w:sz w:val="52"/>
          <w:szCs w:val="52"/>
          <w:lang w:val="en-US" w:eastAsia="zh-CN" w:bidi="ar-SA"/>
        </w:rPr>
      </w:pPr>
      <w:r>
        <w:rPr>
          <w:rFonts w:hint="eastAsia" w:ascii="宋体" w:hAnsi="宋体" w:cs="宋体"/>
          <w:b/>
          <w:bCs/>
          <w:kern w:val="2"/>
          <w:sz w:val="52"/>
          <w:szCs w:val="52"/>
          <w:lang w:val="en-US" w:eastAsia="zh-CN" w:bidi="ar-SA"/>
        </w:rPr>
        <w:t>结算审核</w:t>
      </w:r>
    </w:p>
    <w:p w14:paraId="5A9514B5">
      <w:pPr>
        <w:pStyle w:val="22"/>
      </w:pPr>
    </w:p>
    <w:p w14:paraId="23B2E15D">
      <w:pPr>
        <w:pStyle w:val="22"/>
      </w:pPr>
    </w:p>
    <w:p w14:paraId="0DEA2D0E">
      <w:pPr>
        <w:pStyle w:val="22"/>
      </w:pPr>
    </w:p>
    <w:p w14:paraId="4A18017E">
      <w:pPr>
        <w:pStyle w:val="22"/>
      </w:pPr>
    </w:p>
    <w:p w14:paraId="030CB834">
      <w:pPr>
        <w:pStyle w:val="22"/>
      </w:pPr>
    </w:p>
    <w:p w14:paraId="0E4785B5">
      <w:pPr>
        <w:pStyle w:val="22"/>
      </w:pPr>
    </w:p>
    <w:p w14:paraId="7DC5F011">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63360" behindDoc="0" locked="0" layoutInCell="1" allowOverlap="1">
            <wp:simplePos x="0" y="0"/>
            <wp:positionH relativeFrom="column">
              <wp:posOffset>2165350</wp:posOffset>
            </wp:positionH>
            <wp:positionV relativeFrom="paragraph">
              <wp:posOffset>181610</wp:posOffset>
            </wp:positionV>
            <wp:extent cx="1504315" cy="1089025"/>
            <wp:effectExtent l="0" t="0" r="635" b="15875"/>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7"/>
                    <a:stretch>
                      <a:fillRect/>
                    </a:stretch>
                  </pic:blipFill>
                  <pic:spPr>
                    <a:xfrm>
                      <a:off x="0" y="0"/>
                      <a:ext cx="1504315" cy="1089025"/>
                    </a:xfrm>
                    <a:prstGeom prst="rect">
                      <a:avLst/>
                    </a:prstGeom>
                  </pic:spPr>
                </pic:pic>
              </a:graphicData>
            </a:graphic>
          </wp:anchor>
        </w:drawing>
      </w:r>
      <w:r>
        <w:rPr>
          <w:rFonts w:hint="eastAsia" w:ascii="宋体" w:cs="Times New Roman"/>
          <w:b/>
          <w:bCs/>
          <w:sz w:val="52"/>
          <w:szCs w:val="52"/>
        </w:rPr>
        <w:t xml:space="preserve"> </w:t>
      </w:r>
    </w:p>
    <w:p w14:paraId="4B369401">
      <w:pPr>
        <w:adjustRightInd w:val="0"/>
        <w:snapToGrid w:val="0"/>
        <w:spacing w:line="360" w:lineRule="auto"/>
        <w:jc w:val="left"/>
        <w:rPr>
          <w:rFonts w:hint="eastAsia" w:ascii="宋体" w:cs="Times New Roman"/>
          <w:b/>
          <w:bCs/>
          <w:sz w:val="52"/>
          <w:szCs w:val="52"/>
        </w:rPr>
      </w:pPr>
      <w:r>
        <w:rPr>
          <w:rFonts w:hint="eastAsia" w:ascii="宋体" w:cs="Times New Roman"/>
          <w:b/>
          <w:bCs/>
          <w:sz w:val="52"/>
          <w:szCs w:val="52"/>
        </w:rPr>
        <w:t xml:space="preserve">         </w:t>
      </w:r>
    </w:p>
    <w:p w14:paraId="01931B41">
      <w:pPr>
        <w:pStyle w:val="30"/>
        <w:rPr>
          <w:rFonts w:hint="eastAsia"/>
        </w:rPr>
      </w:pPr>
    </w:p>
    <w:p w14:paraId="5150A52F">
      <w:pPr>
        <w:tabs>
          <w:tab w:val="left" w:pos="0"/>
        </w:tabs>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2F9E270E"/>
    <w:p w14:paraId="10D16F62">
      <w:pPr>
        <w:pStyle w:val="22"/>
      </w:pPr>
    </w:p>
    <w:p w14:paraId="679FD9A0">
      <w:pPr>
        <w:pStyle w:val="22"/>
      </w:pPr>
    </w:p>
    <w:p w14:paraId="329C3CD2">
      <w:pPr>
        <w:pStyle w:val="22"/>
      </w:pPr>
    </w:p>
    <w:p w14:paraId="42F1C925">
      <w:pPr>
        <w:pStyle w:val="22"/>
      </w:pPr>
    </w:p>
    <w:p w14:paraId="786CD56B">
      <w:pPr>
        <w:pStyle w:val="22"/>
      </w:pPr>
    </w:p>
    <w:p w14:paraId="77E04283">
      <w:pPr>
        <w:pStyle w:val="22"/>
      </w:pPr>
    </w:p>
    <w:p w14:paraId="4657A22F">
      <w:pPr>
        <w:pStyle w:val="22"/>
      </w:pPr>
    </w:p>
    <w:p w14:paraId="5CDFDE5A">
      <w:pPr>
        <w:pStyle w:val="22"/>
      </w:pPr>
    </w:p>
    <w:p w14:paraId="4E5463F5">
      <w:pPr>
        <w:pStyle w:val="22"/>
      </w:pPr>
    </w:p>
    <w:p w14:paraId="6CD9B422">
      <w:pPr>
        <w:pStyle w:val="22"/>
      </w:pPr>
    </w:p>
    <w:p w14:paraId="4679D084">
      <w:pPr>
        <w:pStyle w:val="22"/>
      </w:pPr>
    </w:p>
    <w:p w14:paraId="171FE439">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hint="eastAsia"/>
        </w:rPr>
      </w:pPr>
      <w:r>
        <w:rPr>
          <w:rFonts w:hint="eastAsia" w:ascii="宋体" w:hAnsi="宋体" w:cs="宋体"/>
          <w:b/>
          <w:bCs/>
          <w:sz w:val="30"/>
          <w:szCs w:val="30"/>
        </w:rPr>
        <w:t>采</w:t>
      </w:r>
      <w:r>
        <w:rPr>
          <w:rFonts w:hint="eastAsia" w:ascii="宋体" w:hAnsi="宋体" w:cs="宋体"/>
          <w:b/>
          <w:bCs/>
          <w:sz w:val="30"/>
          <w:szCs w:val="30"/>
          <w:lang w:val="en-US" w:eastAsia="zh-CN"/>
        </w:rPr>
        <w:t xml:space="preserve"> </w:t>
      </w:r>
      <w:r>
        <w:rPr>
          <w:rFonts w:hint="eastAsia" w:ascii="宋体" w:hAnsi="宋体" w:cs="宋体"/>
          <w:b/>
          <w:bCs/>
          <w:sz w:val="30"/>
          <w:szCs w:val="30"/>
        </w:rPr>
        <w:t>购</w:t>
      </w:r>
      <w:r>
        <w:rPr>
          <w:rFonts w:hint="eastAsia" w:ascii="宋体" w:hAnsi="宋体" w:cs="宋体"/>
          <w:b/>
          <w:bCs/>
          <w:sz w:val="30"/>
          <w:szCs w:val="30"/>
          <w:lang w:val="en-US" w:eastAsia="zh-CN"/>
        </w:rPr>
        <w:t xml:space="preserve"> </w:t>
      </w:r>
      <w:r>
        <w:rPr>
          <w:rFonts w:hint="eastAsia" w:ascii="宋体" w:hAnsi="宋体" w:cs="宋体"/>
          <w:b/>
          <w:bCs/>
          <w:sz w:val="30"/>
          <w:szCs w:val="30"/>
        </w:rPr>
        <w:t>人：</w:t>
      </w:r>
      <w:r>
        <w:rPr>
          <w:rFonts w:hint="eastAsia" w:ascii="宋体" w:hAnsi="宋体" w:cs="宋体"/>
          <w:b/>
          <w:bCs/>
          <w:sz w:val="30"/>
          <w:szCs w:val="30"/>
          <w:lang w:val="en-US" w:eastAsia="zh-CN"/>
        </w:rPr>
        <w:t>安康职业技术学院</w:t>
      </w:r>
    </w:p>
    <w:p w14:paraId="74D55148">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ascii="宋体" w:hAnsi="宋体" w:cs="宋体"/>
          <w:b/>
          <w:bCs/>
          <w:sz w:val="30"/>
          <w:szCs w:val="30"/>
        </w:rPr>
      </w:pPr>
      <w:r>
        <w:rPr>
          <w:rFonts w:hint="eastAsia" w:ascii="宋体" w:hAnsi="宋体" w:cs="宋体"/>
          <w:b/>
          <w:bCs/>
          <w:sz w:val="30"/>
          <w:szCs w:val="30"/>
        </w:rPr>
        <w:t>代理机构：安康尚昊招标代理有限公司</w:t>
      </w:r>
    </w:p>
    <w:p w14:paraId="7FFF5AB3">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ascii="宋体" w:cs="Times New Roman"/>
          <w:b/>
          <w:bCs/>
          <w:sz w:val="30"/>
          <w:szCs w:val="30"/>
        </w:rPr>
        <w:sectPr>
          <w:headerReference r:id="rId4" w:type="first"/>
          <w:footerReference r:id="rId6" w:type="first"/>
          <w:headerReference r:id="rId3" w:type="default"/>
          <w:footerReference r:id="rId5" w:type="default"/>
          <w:pgSz w:w="11905" w:h="16838"/>
          <w:pgMar w:top="1417" w:right="1417" w:bottom="1417" w:left="1417" w:header="907" w:footer="850" w:gutter="0"/>
          <w:cols w:space="0" w:num="1"/>
          <w:rtlGutter w:val="0"/>
          <w:docGrid w:linePitch="333" w:charSpace="0"/>
        </w:sectPr>
      </w:pPr>
      <w:r>
        <w:rPr>
          <w:rFonts w:hint="eastAsia" w:ascii="宋体" w:hAnsi="宋体" w:cs="宋体"/>
          <w:b/>
          <w:bCs/>
          <w:sz w:val="30"/>
          <w:szCs w:val="30"/>
          <w:lang w:val="en-US" w:eastAsia="zh-CN"/>
        </w:rPr>
        <w:t>时    间：二〇</w:t>
      </w:r>
      <w:r>
        <w:rPr>
          <w:rFonts w:ascii="宋体" w:hAnsi="宋体" w:cs="宋体"/>
          <w:b/>
          <w:bCs/>
          <w:sz w:val="30"/>
          <w:szCs w:val="30"/>
        </w:rPr>
        <w:t>二</w:t>
      </w:r>
      <w:r>
        <w:rPr>
          <w:rFonts w:hint="eastAsia" w:ascii="宋体" w:hAnsi="宋体" w:cs="宋体"/>
          <w:b/>
          <w:bCs/>
          <w:sz w:val="30"/>
          <w:szCs w:val="30"/>
          <w:lang w:val="en-US" w:eastAsia="zh-CN"/>
        </w:rPr>
        <w:t>五</w:t>
      </w:r>
      <w:r>
        <w:rPr>
          <w:rFonts w:hint="eastAsia" w:ascii="宋体" w:hAnsi="宋体" w:cs="宋体"/>
          <w:b/>
          <w:bCs/>
          <w:sz w:val="30"/>
          <w:szCs w:val="30"/>
        </w:rPr>
        <w:t>年</w:t>
      </w:r>
      <w:r>
        <w:rPr>
          <w:rFonts w:hint="eastAsia" w:ascii="宋体" w:hAnsi="宋体" w:cs="宋体"/>
          <w:b/>
          <w:bCs/>
          <w:sz w:val="30"/>
          <w:szCs w:val="30"/>
          <w:lang w:val="en-US" w:eastAsia="zh-CN"/>
        </w:rPr>
        <w:t>十二</w:t>
      </w:r>
      <w:r>
        <w:rPr>
          <w:rFonts w:hint="eastAsia" w:ascii="宋体" w:hAnsi="宋体" w:cs="宋体"/>
          <w:b/>
          <w:bCs/>
          <w:sz w:val="30"/>
          <w:szCs w:val="30"/>
        </w:rPr>
        <w:t>月</w:t>
      </w:r>
    </w:p>
    <w:p w14:paraId="0C679964">
      <w:pPr>
        <w:pStyle w:val="24"/>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r>
        <w:rPr>
          <w:rFonts w:hint="eastAsia" w:ascii="宋体" w:hAnsi="宋体" w:eastAsia="宋体" w:cs="宋体"/>
          <w:b w:val="0"/>
          <w:bCs w:val="0"/>
          <w:sz w:val="48"/>
          <w:szCs w:val="52"/>
        </w:rPr>
        <w:tab/>
      </w:r>
    </w:p>
    <w:p w14:paraId="340759A1">
      <w:pPr>
        <w:pStyle w:val="24"/>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p>
    <w:p w14:paraId="77E6EAE4">
      <w:pPr>
        <w:pStyle w:val="24"/>
        <w:tabs>
          <w:tab w:val="center" w:pos="4819"/>
          <w:tab w:val="left" w:pos="6069"/>
          <w:tab w:val="right" w:leader="dot" w:pos="8306"/>
        </w:tabs>
        <w:spacing w:before="0" w:after="0" w:line="480" w:lineRule="exact"/>
        <w:jc w:val="center"/>
        <w:rPr>
          <w:rFonts w:hint="eastAsia" w:ascii="宋体" w:hAnsi="宋体" w:eastAsia="宋体" w:cs="宋体"/>
          <w:b w:val="0"/>
          <w:bCs w:val="0"/>
          <w:sz w:val="48"/>
          <w:szCs w:val="52"/>
        </w:rPr>
      </w:pPr>
      <w:r>
        <w:rPr>
          <w:rFonts w:hint="eastAsia" w:ascii="宋体" w:hAnsi="宋体" w:eastAsia="宋体" w:cs="宋体"/>
          <w:b w:val="0"/>
          <w:bCs w:val="0"/>
          <w:sz w:val="48"/>
          <w:szCs w:val="52"/>
        </w:rPr>
        <w:t>目  录</w:t>
      </w:r>
    </w:p>
    <w:p w14:paraId="381A5D43">
      <w:pPr>
        <w:rPr>
          <w:rFonts w:hint="eastAsia" w:ascii="宋体" w:hAnsi="宋体" w:eastAsia="宋体" w:cs="宋体"/>
        </w:rPr>
      </w:pPr>
    </w:p>
    <w:p w14:paraId="0551BB1A">
      <w:pPr>
        <w:rPr>
          <w:rFonts w:hint="eastAsia" w:ascii="宋体" w:hAnsi="宋体" w:eastAsia="宋体" w:cs="宋体"/>
        </w:rPr>
      </w:pPr>
    </w:p>
    <w:p w14:paraId="2BE9572F">
      <w:pPr>
        <w:rPr>
          <w:rFonts w:hint="eastAsia" w:ascii="宋体" w:hAnsi="宋体" w:eastAsia="宋体" w:cs="宋体"/>
        </w:rPr>
      </w:pPr>
    </w:p>
    <w:p w14:paraId="64BFC0A3">
      <w:pPr>
        <w:jc w:val="left"/>
        <w:rPr>
          <w:rFonts w:hint="eastAsia" w:ascii="宋体" w:hAnsi="宋体" w:eastAsia="宋体" w:cs="宋体"/>
        </w:rPr>
      </w:pPr>
    </w:p>
    <w:p w14:paraId="7EB3D3E6">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0"/>
          <w:szCs w:val="30"/>
        </w:rPr>
      </w:pPr>
      <w:bookmarkStart w:id="1" w:name="_Toc536202376"/>
      <w:bookmarkStart w:id="2" w:name="_Toc19543333"/>
      <w:bookmarkStart w:id="3" w:name="OLE_LINK3"/>
      <w:bookmarkStart w:id="4" w:name="_Toc536202282"/>
      <w:bookmarkStart w:id="5" w:name="_Toc536429369"/>
      <w:bookmarkStart w:id="6" w:name="_Toc30089"/>
      <w:bookmarkStart w:id="7" w:name="_Toc438048787"/>
      <w:r>
        <w:rPr>
          <w:rFonts w:hint="eastAsia" w:ascii="宋体" w:hAnsi="宋体" w:eastAsia="宋体" w:cs="宋体"/>
          <w:caps w:val="0"/>
          <w:sz w:val="30"/>
          <w:szCs w:val="30"/>
        </w:rPr>
        <w:fldChar w:fldCharType="begin"/>
      </w:r>
      <w:r>
        <w:rPr>
          <w:rFonts w:hint="eastAsia" w:ascii="宋体" w:hAnsi="宋体" w:eastAsia="宋体" w:cs="宋体"/>
          <w:caps w:val="0"/>
          <w:sz w:val="30"/>
          <w:szCs w:val="30"/>
        </w:rPr>
        <w:instrText xml:space="preserve"> TOC \o "1-1" \h \z \u </w:instrText>
      </w:r>
      <w:r>
        <w:rPr>
          <w:rFonts w:hint="eastAsia" w:ascii="宋体" w:hAnsi="宋体" w:eastAsia="宋体" w:cs="宋体"/>
          <w:caps w:val="0"/>
          <w:sz w:val="30"/>
          <w:szCs w:val="30"/>
        </w:rPr>
        <w:fldChar w:fldCharType="separate"/>
      </w:r>
      <w:r>
        <w:rPr>
          <w:rFonts w:hint="eastAsia" w:ascii="宋体" w:hAnsi="宋体" w:eastAsia="宋体" w:cs="宋体"/>
          <w:caps w:val="0"/>
          <w:sz w:val="30"/>
          <w:szCs w:val="30"/>
        </w:rPr>
        <w:fldChar w:fldCharType="begin"/>
      </w:r>
      <w:r>
        <w:rPr>
          <w:rFonts w:hint="eastAsia" w:ascii="宋体" w:hAnsi="宋体" w:eastAsia="宋体" w:cs="宋体"/>
          <w:caps w:val="0"/>
          <w:sz w:val="30"/>
          <w:szCs w:val="30"/>
        </w:rPr>
        <w:instrText xml:space="preserve"> HYPERLINK \l _Toc28523 </w:instrText>
      </w:r>
      <w:r>
        <w:rPr>
          <w:rFonts w:hint="eastAsia" w:ascii="宋体" w:hAnsi="宋体" w:eastAsia="宋体" w:cs="宋体"/>
          <w:caps w:val="0"/>
          <w:sz w:val="30"/>
          <w:szCs w:val="30"/>
        </w:rPr>
        <w:fldChar w:fldCharType="separate"/>
      </w:r>
      <w:r>
        <w:rPr>
          <w:rFonts w:hint="eastAsia" w:ascii="宋体" w:hAnsi="宋体" w:eastAsia="宋体" w:cs="宋体"/>
          <w:sz w:val="30"/>
          <w:szCs w:val="30"/>
        </w:rPr>
        <w:t>第一部分  竞争性磋商公告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_Toc28523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caps w:val="0"/>
          <w:sz w:val="30"/>
          <w:szCs w:val="30"/>
        </w:rPr>
        <w:fldChar w:fldCharType="end"/>
      </w:r>
    </w:p>
    <w:p w14:paraId="27467A92">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_Toc27719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第二部分  供应商须知前附表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_Toc27719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0C1AC7DF">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_Toc31693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第三部分  供应商须知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_Toc31693 \h </w:instrText>
      </w:r>
      <w:r>
        <w:rPr>
          <w:rFonts w:hint="eastAsia" w:ascii="宋体" w:hAnsi="宋体" w:eastAsia="宋体" w:cs="宋体"/>
          <w:sz w:val="30"/>
          <w:szCs w:val="30"/>
        </w:rPr>
        <w:fldChar w:fldCharType="separate"/>
      </w:r>
      <w:r>
        <w:rPr>
          <w:rFonts w:hint="eastAsia" w:ascii="宋体" w:hAnsi="宋体" w:eastAsia="宋体" w:cs="宋体"/>
          <w:sz w:val="30"/>
          <w:szCs w:val="30"/>
        </w:rPr>
        <w:t>9</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76FC0F4D">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_Toc8283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 xml:space="preserve">第四部分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评分标准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_Toc8283 \h </w:instrText>
      </w:r>
      <w:r>
        <w:rPr>
          <w:rFonts w:hint="eastAsia" w:ascii="宋体" w:hAnsi="宋体" w:eastAsia="宋体" w:cs="宋体"/>
          <w:sz w:val="30"/>
          <w:szCs w:val="30"/>
        </w:rPr>
        <w:fldChar w:fldCharType="separate"/>
      </w:r>
      <w:r>
        <w:rPr>
          <w:rFonts w:hint="eastAsia" w:ascii="宋体" w:hAnsi="宋体" w:eastAsia="宋体" w:cs="宋体"/>
          <w:sz w:val="30"/>
          <w:szCs w:val="30"/>
        </w:rPr>
        <w:t>24</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20C30FA2">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_Toc18689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 xml:space="preserve">第五部分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采购内容及</w:t>
      </w:r>
      <w:r>
        <w:rPr>
          <w:rFonts w:hint="eastAsia" w:ascii="宋体" w:hAnsi="宋体" w:eastAsia="宋体" w:cs="宋体"/>
          <w:sz w:val="30"/>
          <w:szCs w:val="30"/>
          <w:lang w:eastAsia="zh-CN"/>
        </w:rPr>
        <w:t>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_Toc18689 \h </w:instrText>
      </w:r>
      <w:r>
        <w:rPr>
          <w:rFonts w:hint="eastAsia" w:ascii="宋体" w:hAnsi="宋体" w:eastAsia="宋体" w:cs="宋体"/>
          <w:sz w:val="30"/>
          <w:szCs w:val="30"/>
        </w:rPr>
        <w:fldChar w:fldCharType="separate"/>
      </w:r>
      <w:r>
        <w:rPr>
          <w:rFonts w:hint="eastAsia" w:ascii="宋体" w:hAnsi="宋体" w:eastAsia="宋体" w:cs="宋体"/>
          <w:sz w:val="30"/>
          <w:szCs w:val="30"/>
        </w:rPr>
        <w:t>27</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159935B6">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_Toc7441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 xml:space="preserve">第六部分 </w:t>
      </w:r>
      <w:r>
        <w:rPr>
          <w:rFonts w:hint="eastAsia" w:ascii="宋体" w:hAnsi="宋体" w:eastAsia="宋体" w:cs="宋体"/>
          <w:sz w:val="30"/>
          <w:szCs w:val="30"/>
          <w:lang w:val="en-US" w:eastAsia="zh-CN"/>
        </w:rPr>
        <w:t xml:space="preserve"> 合同主要条款</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_Toc7441 \h </w:instrText>
      </w:r>
      <w:r>
        <w:rPr>
          <w:rFonts w:hint="eastAsia" w:ascii="宋体" w:hAnsi="宋体" w:eastAsia="宋体" w:cs="宋体"/>
          <w:sz w:val="30"/>
          <w:szCs w:val="30"/>
        </w:rPr>
        <w:fldChar w:fldCharType="separate"/>
      </w:r>
      <w:r>
        <w:rPr>
          <w:rFonts w:hint="eastAsia" w:ascii="宋体" w:hAnsi="宋体" w:eastAsia="宋体" w:cs="宋体"/>
          <w:sz w:val="30"/>
          <w:szCs w:val="30"/>
        </w:rPr>
        <w:t>29</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4F6657A3">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_Toc27604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lang w:val="en-US" w:eastAsia="zh-CN"/>
        </w:rPr>
        <w:t>第七部分  响应文件格式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_Toc27604 \h </w:instrText>
      </w:r>
      <w:r>
        <w:rPr>
          <w:rFonts w:hint="eastAsia" w:ascii="宋体" w:hAnsi="宋体" w:eastAsia="宋体" w:cs="宋体"/>
          <w:sz w:val="30"/>
          <w:szCs w:val="30"/>
        </w:rPr>
        <w:fldChar w:fldCharType="separate"/>
      </w:r>
      <w:r>
        <w:rPr>
          <w:rFonts w:hint="eastAsia" w:ascii="宋体" w:hAnsi="宋体" w:eastAsia="宋体" w:cs="宋体"/>
          <w:sz w:val="30"/>
          <w:szCs w:val="30"/>
        </w:rPr>
        <w:t>32</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200DFE58">
      <w:pPr>
        <w:pStyle w:val="3"/>
        <w:pageBreakBefore w:val="0"/>
        <w:widowControl w:val="0"/>
        <w:tabs>
          <w:tab w:val="left" w:pos="206"/>
        </w:tabs>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rPr>
        <w:sectPr>
          <w:headerReference r:id="rId8" w:type="first"/>
          <w:footerReference r:id="rId10" w:type="first"/>
          <w:headerReference r:id="rId7" w:type="default"/>
          <w:footerReference r:id="rId9" w:type="default"/>
          <w:pgSz w:w="11905" w:h="16838"/>
          <w:pgMar w:top="1417" w:right="1417" w:bottom="1417" w:left="1417" w:header="907" w:footer="850"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ascii="宋体" w:hAnsi="宋体" w:eastAsia="宋体" w:cs="宋体"/>
          <w:caps/>
          <w:kern w:val="2"/>
          <w:sz w:val="30"/>
          <w:szCs w:val="30"/>
        </w:rPr>
        <w:fldChar w:fldCharType="end"/>
      </w:r>
    </w:p>
    <w:p w14:paraId="3D6AB6DB">
      <w:pPr>
        <w:pStyle w:val="3"/>
        <w:pageBreakBefore w:val="0"/>
        <w:widowControl w:val="0"/>
        <w:tabs>
          <w:tab w:val="left" w:pos="206"/>
        </w:tabs>
        <w:kinsoku/>
        <w:wordWrap/>
        <w:overflowPunct/>
        <w:topLinePunct w:val="0"/>
        <w:autoSpaceDE/>
        <w:autoSpaceDN/>
        <w:bidi w:val="0"/>
        <w:adjustRightInd/>
        <w:snapToGrid/>
        <w:spacing w:line="360" w:lineRule="auto"/>
        <w:jc w:val="center"/>
        <w:textAlignment w:val="auto"/>
        <w:rPr>
          <w:sz w:val="36"/>
          <w:szCs w:val="36"/>
        </w:rPr>
      </w:pPr>
      <w:bookmarkStart w:id="8" w:name="_Toc28523"/>
      <w:r>
        <w:rPr>
          <w:rFonts w:hint="eastAsia" w:ascii="宋体" w:hAnsi="宋体" w:eastAsia="宋体" w:cs="宋体"/>
        </w:rPr>
        <w:t xml:space="preserve">第一部分  </w:t>
      </w:r>
      <w:bookmarkEnd w:id="1"/>
      <w:bookmarkEnd w:id="2"/>
      <w:bookmarkEnd w:id="3"/>
      <w:bookmarkEnd w:id="4"/>
      <w:bookmarkEnd w:id="5"/>
      <w:bookmarkStart w:id="9" w:name="OLE_LINK1"/>
      <w:bookmarkStart w:id="10" w:name="OLE_LINK4"/>
      <w:bookmarkStart w:id="11" w:name="_Toc5018"/>
      <w:bookmarkStart w:id="12" w:name="_Toc536429317"/>
      <w:bookmarkStart w:id="13" w:name="_Toc536202377"/>
      <w:bookmarkStart w:id="14" w:name="_Toc536429370"/>
      <w:bookmarkStart w:id="15" w:name="_Toc536202283"/>
      <w:r>
        <w:rPr>
          <w:rFonts w:hint="eastAsia"/>
          <w:sz w:val="36"/>
          <w:szCs w:val="36"/>
        </w:rPr>
        <w:t>竞争性</w:t>
      </w:r>
      <w:r>
        <w:rPr>
          <w:sz w:val="36"/>
          <w:szCs w:val="36"/>
        </w:rPr>
        <w:t>磋商公告</w:t>
      </w:r>
      <w:bookmarkEnd w:id="8"/>
    </w:p>
    <w:bookmarkEnd w:id="9"/>
    <w:bookmarkEnd w:id="10"/>
    <w:p w14:paraId="41F217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9"/>
          <w:rFonts w:hint="eastAsia" w:ascii="宋体" w:hAnsi="宋体" w:eastAsia="宋体" w:cs="宋体"/>
          <w:b/>
          <w:bCs/>
          <w:i w:val="0"/>
          <w:iCs w:val="0"/>
          <w:caps w:val="0"/>
          <w:color w:val="333333"/>
          <w:spacing w:val="0"/>
          <w:sz w:val="24"/>
          <w:szCs w:val="24"/>
          <w:shd w:val="clear" w:fill="FFFFFF"/>
          <w:vertAlign w:val="baseline"/>
        </w:rPr>
        <w:t>项目概况</w:t>
      </w:r>
    </w:p>
    <w:p w14:paraId="05F516D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秦巴区域实训基地（一期）项目结算审核采购项目的潜在供应商应在安康市高新区高新观澜8栋二单元801室获取采购文件，并于2025年</w:t>
      </w:r>
      <w:r>
        <w:rPr>
          <w:rFonts w:hint="eastAsia"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29</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时</w:t>
      </w:r>
      <w:r>
        <w:rPr>
          <w:rFonts w:hint="eastAsia"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分（北京时间）前提交响应文件。</w:t>
      </w:r>
    </w:p>
    <w:p w14:paraId="648D10AE">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项目基本情况</w:t>
      </w:r>
    </w:p>
    <w:p w14:paraId="3B5EBED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lang w:eastAsia="zh-CN"/>
        </w:rPr>
        <w:t>AKSH2025-ZCS-174</w:t>
      </w:r>
    </w:p>
    <w:p w14:paraId="661F0001">
      <w:pPr>
        <w:pStyle w:val="46"/>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项目名称：</w:t>
      </w:r>
      <w:r>
        <w:rPr>
          <w:rFonts w:hint="eastAsia" w:ascii="宋体" w:hAnsi="宋体" w:eastAsia="宋体" w:cs="宋体"/>
          <w:color w:val="auto"/>
          <w:kern w:val="0"/>
          <w:sz w:val="24"/>
          <w:szCs w:val="24"/>
          <w:lang w:val="en-US" w:eastAsia="zh-CN"/>
        </w:rPr>
        <w:t>秦巴区域实训基地（一期）项目结算审核</w:t>
      </w:r>
    </w:p>
    <w:p w14:paraId="1015479A">
      <w:pPr>
        <w:pStyle w:val="46"/>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采购方式：竞争性磋商</w:t>
      </w:r>
    </w:p>
    <w:p w14:paraId="4CA6E58D">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预算金额</w:t>
      </w:r>
      <w:r>
        <w:rPr>
          <w:rFonts w:hint="eastAsia" w:ascii="宋体" w:hAnsi="宋体" w:eastAsia="宋体" w:cs="宋体"/>
          <w:color w:val="auto"/>
          <w:kern w:val="0"/>
          <w:sz w:val="24"/>
          <w:szCs w:val="24"/>
          <w:lang w:val="en-US" w:eastAsia="zh-CN" w:bidi="ar-SA"/>
        </w:rPr>
        <w:t>：280,000.00</w:t>
      </w:r>
      <w:r>
        <w:rPr>
          <w:rFonts w:hint="eastAsia" w:ascii="宋体" w:hAnsi="宋体" w:eastAsia="宋体" w:cs="宋体"/>
          <w:kern w:val="0"/>
          <w:sz w:val="24"/>
          <w:szCs w:val="24"/>
          <w:lang w:val="en-US" w:eastAsia="zh-CN"/>
        </w:rPr>
        <w:t>元</w:t>
      </w:r>
    </w:p>
    <w:p w14:paraId="2AA0747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采购需求：</w:t>
      </w:r>
      <w:r>
        <w:rPr>
          <w:rFonts w:hint="eastAsia" w:ascii="宋体" w:hAnsi="宋体" w:eastAsia="宋体" w:cs="宋体"/>
          <w:i w:val="0"/>
          <w:iCs w:val="0"/>
          <w:caps w:val="0"/>
          <w:color w:val="333333"/>
          <w:spacing w:val="0"/>
          <w:sz w:val="24"/>
          <w:szCs w:val="24"/>
          <w:shd w:val="clear" w:fill="FFFFFF"/>
          <w:vertAlign w:val="baseline"/>
        </w:rPr>
        <w:t>合同包1(秦巴区域实训基地（一期）项目结算审核):</w:t>
      </w:r>
    </w:p>
    <w:p w14:paraId="3246DB1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eastAsia="宋体" w:cs="宋体"/>
          <w:color w:val="auto"/>
          <w:kern w:val="0"/>
          <w:sz w:val="24"/>
          <w:szCs w:val="24"/>
          <w:lang w:val="en-US" w:eastAsia="zh-CN" w:bidi="ar-SA"/>
        </w:rPr>
        <w:t>280,000.00</w:t>
      </w:r>
      <w:r>
        <w:rPr>
          <w:rFonts w:hint="eastAsia" w:ascii="宋体" w:hAnsi="宋体" w:eastAsia="宋体" w:cs="宋体"/>
          <w:i w:val="0"/>
          <w:iCs w:val="0"/>
          <w:caps w:val="0"/>
          <w:color w:val="333333"/>
          <w:spacing w:val="0"/>
          <w:sz w:val="24"/>
          <w:szCs w:val="24"/>
          <w:shd w:val="clear" w:fill="FFFFFF"/>
          <w:vertAlign w:val="baseline"/>
        </w:rPr>
        <w:t>元</w:t>
      </w:r>
    </w:p>
    <w:p w14:paraId="0A489CC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eastAsia="宋体" w:cs="宋体"/>
          <w:color w:val="auto"/>
          <w:kern w:val="0"/>
          <w:sz w:val="24"/>
          <w:szCs w:val="24"/>
          <w:lang w:val="en-US" w:eastAsia="zh-CN" w:bidi="ar-SA"/>
        </w:rPr>
        <w:t>280,000.00</w:t>
      </w:r>
      <w:r>
        <w:rPr>
          <w:rFonts w:hint="eastAsia" w:ascii="宋体" w:hAnsi="宋体" w:eastAsia="宋体" w:cs="宋体"/>
          <w:i w:val="0"/>
          <w:iCs w:val="0"/>
          <w:caps w:val="0"/>
          <w:color w:val="333333"/>
          <w:spacing w:val="0"/>
          <w:sz w:val="24"/>
          <w:szCs w:val="24"/>
          <w:shd w:val="clear" w:fill="FFFFFF"/>
          <w:vertAlign w:val="baseline"/>
        </w:rPr>
        <w:t>元</w:t>
      </w:r>
    </w:p>
    <w:tbl>
      <w:tblPr>
        <w:tblStyle w:val="36"/>
        <w:tblW w:w="10781" w:type="dxa"/>
        <w:tblInd w:w="-6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87"/>
        <w:gridCol w:w="1388"/>
        <w:gridCol w:w="2794"/>
        <w:gridCol w:w="2006"/>
        <w:gridCol w:w="2175"/>
        <w:gridCol w:w="1631"/>
      </w:tblGrid>
      <w:tr w14:paraId="4371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8" w:hRule="atLeast"/>
          <w:tblHeader/>
        </w:trPr>
        <w:tc>
          <w:tcPr>
            <w:tcW w:w="7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8185BA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13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58F4AE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279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D91C9F6">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20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0C7DCD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数量（单位）</w:t>
            </w:r>
          </w:p>
        </w:tc>
        <w:tc>
          <w:tcPr>
            <w:tcW w:w="21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DCBD35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163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580F1A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r>
      <w:tr w14:paraId="402A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7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F2E2D8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13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A7F205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其他咨询服务</w:t>
            </w:r>
          </w:p>
        </w:tc>
        <w:tc>
          <w:tcPr>
            <w:tcW w:w="279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FBA34D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秦巴区域实训基地（一期）项目结算审核</w:t>
            </w:r>
          </w:p>
        </w:tc>
        <w:tc>
          <w:tcPr>
            <w:tcW w:w="20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EEB735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1(项)</w:t>
            </w:r>
          </w:p>
        </w:tc>
        <w:tc>
          <w:tcPr>
            <w:tcW w:w="21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1EA1B3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163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DD270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color w:val="auto"/>
                <w:kern w:val="0"/>
                <w:sz w:val="24"/>
                <w:szCs w:val="24"/>
                <w:lang w:val="en-US" w:eastAsia="zh-CN" w:bidi="ar-SA"/>
              </w:rPr>
              <w:t>280,000.00</w:t>
            </w:r>
          </w:p>
        </w:tc>
      </w:tr>
    </w:tbl>
    <w:p w14:paraId="10125E4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6.</w:t>
      </w: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230E0D2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0000FF"/>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7.</w:t>
      </w: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rPr>
        <w:t>：合同签订之日起至</w:t>
      </w:r>
      <w:r>
        <w:rPr>
          <w:rFonts w:hint="eastAsia" w:cs="宋体"/>
          <w:i w:val="0"/>
          <w:iCs w:val="0"/>
          <w:caps w:val="0"/>
          <w:color w:val="auto"/>
          <w:spacing w:val="0"/>
          <w:sz w:val="24"/>
          <w:szCs w:val="24"/>
          <w:shd w:val="clear" w:fill="FFFFFF"/>
          <w:vertAlign w:val="baseline"/>
          <w:lang w:val="en-US" w:eastAsia="zh-CN"/>
        </w:rPr>
        <w:t>90</w:t>
      </w:r>
      <w:r>
        <w:rPr>
          <w:rFonts w:hint="eastAsia" w:ascii="宋体" w:hAnsi="宋体" w:eastAsia="宋体" w:cs="宋体"/>
          <w:i w:val="0"/>
          <w:iCs w:val="0"/>
          <w:caps w:val="0"/>
          <w:color w:val="auto"/>
          <w:spacing w:val="0"/>
          <w:sz w:val="24"/>
          <w:szCs w:val="24"/>
          <w:shd w:val="clear" w:fill="FFFFFF"/>
          <w:vertAlign w:val="baseline"/>
        </w:rPr>
        <w:t>日历日。</w:t>
      </w:r>
    </w:p>
    <w:p w14:paraId="3344A59A">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w:t>
      </w:r>
      <w:r>
        <w:rPr>
          <w:rFonts w:hint="eastAsia" w:ascii="宋体" w:hAnsi="宋体" w:eastAsia="宋体" w:cs="宋体"/>
          <w:b/>
          <w:bCs/>
          <w:color w:val="auto"/>
          <w:kern w:val="0"/>
          <w:sz w:val="24"/>
          <w:szCs w:val="24"/>
        </w:rPr>
        <w:t>、投标人的资格要求：</w:t>
      </w:r>
    </w:p>
    <w:p w14:paraId="098DBA66">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（一）</w:t>
      </w:r>
      <w:r>
        <w:rPr>
          <w:rFonts w:hint="eastAsia" w:ascii="宋体" w:hAnsi="宋体" w:eastAsia="宋体" w:cs="宋体"/>
          <w:color w:val="auto"/>
          <w:sz w:val="24"/>
          <w:szCs w:val="24"/>
        </w:rPr>
        <w:t>满足《中华人民共和国政府采购法》第二十二条的规定；</w:t>
      </w:r>
    </w:p>
    <w:p w14:paraId="4982D99D">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（二）落实政府采购政策需满足的资格要求：</w:t>
      </w:r>
      <w:r>
        <w:rPr>
          <w:rFonts w:hint="eastAsia" w:ascii="宋体" w:hAnsi="宋体" w:eastAsia="宋体" w:cs="宋体"/>
          <w:color w:val="auto"/>
          <w:sz w:val="24"/>
          <w:szCs w:val="24"/>
        </w:rPr>
        <w:t xml:space="preserve"> </w:t>
      </w:r>
    </w:p>
    <w:p w14:paraId="374D7C7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合同包1(秦巴区域实训基地（一期）项目结算审核)落实政府采购政策需满足的资格要求如下:</w:t>
      </w:r>
    </w:p>
    <w:p w14:paraId="1825166A">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4DD6EFE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464CFEE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6AA81B0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3.</w:t>
      </w:r>
      <w:r>
        <w:rPr>
          <w:rFonts w:hint="eastAsia" w:ascii="宋体" w:hAnsi="宋体" w:eastAsia="宋体" w:cs="宋体"/>
          <w:i w:val="0"/>
          <w:iCs w:val="0"/>
          <w:caps w:val="0"/>
          <w:color w:val="333333"/>
          <w:spacing w:val="0"/>
          <w:sz w:val="24"/>
          <w:szCs w:val="24"/>
          <w:shd w:val="clear" w:fill="FFFFFF"/>
        </w:rPr>
        <w:t>《财政部发展改革委生态环境部市场</w:t>
      </w:r>
      <w:r>
        <w:rPr>
          <w:rFonts w:hint="eastAsia" w:ascii="宋体" w:hAnsi="宋体" w:cs="宋体"/>
          <w:i w:val="0"/>
          <w:iCs w:val="0"/>
          <w:caps w:val="0"/>
          <w:color w:val="333333"/>
          <w:spacing w:val="0"/>
          <w:sz w:val="24"/>
          <w:szCs w:val="24"/>
          <w:shd w:val="clear" w:fill="FFFFFF"/>
          <w:lang w:val="en-US" w:eastAsia="zh-CN"/>
        </w:rPr>
        <w:t>监管</w:t>
      </w:r>
      <w:r>
        <w:rPr>
          <w:rFonts w:hint="eastAsia" w:ascii="宋体" w:hAnsi="宋体" w:eastAsia="宋体" w:cs="宋体"/>
          <w:i w:val="0"/>
          <w:iCs w:val="0"/>
          <w:caps w:val="0"/>
          <w:color w:val="333333"/>
          <w:spacing w:val="0"/>
          <w:sz w:val="24"/>
          <w:szCs w:val="24"/>
          <w:shd w:val="clear" w:fill="FFFFFF"/>
        </w:rPr>
        <w:t>总局关于调整优化节能产品、环境标志产品政府采购执行机制的通知》（财库〔2019〕9号）；</w:t>
      </w:r>
    </w:p>
    <w:p w14:paraId="077A8A7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4.</w:t>
      </w:r>
      <w:r>
        <w:rPr>
          <w:rFonts w:hint="eastAsia" w:ascii="宋体" w:hAnsi="宋体" w:eastAsia="宋体" w:cs="宋体"/>
          <w:i w:val="0"/>
          <w:iCs w:val="0"/>
          <w:caps w:val="0"/>
          <w:color w:val="333333"/>
          <w:spacing w:val="0"/>
          <w:sz w:val="24"/>
          <w:szCs w:val="24"/>
          <w:shd w:val="clear" w:fill="FFFFFF"/>
        </w:rPr>
        <w:t>《财政部民政部中国残疾人联合会关于促进残疾人就业政府采购政策的通知》（财库〔2017〕141号）；</w:t>
      </w:r>
    </w:p>
    <w:p w14:paraId="6DFA370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5.</w:t>
      </w:r>
      <w:r>
        <w:rPr>
          <w:rFonts w:hint="eastAsia" w:ascii="宋体" w:hAnsi="宋体" w:cs="宋体"/>
          <w:color w:val="333333"/>
          <w:sz w:val="24"/>
          <w:szCs w:val="24"/>
          <w:shd w:val="clear" w:color="auto" w:fill="FFFFFF"/>
        </w:rPr>
        <w:t>《财政部农业农村部国家乡村振兴局关于运用政府采购政策支持乡村产业振兴的通知》财库〔2021〕19号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rPr>
        <w:t>；</w:t>
      </w:r>
    </w:p>
    <w:p w14:paraId="34A18552">
      <w:pPr>
        <w:numPr>
          <w:ilvl w:val="0"/>
          <w:numId w:val="0"/>
        </w:numPr>
        <w:snapToGrid w:val="0"/>
        <w:spacing w:line="460" w:lineRule="exact"/>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6.</w:t>
      </w:r>
      <w:r>
        <w:rPr>
          <w:rFonts w:hint="eastAsia" w:ascii="宋体" w:hAnsi="宋体" w:eastAsia="宋体" w:cs="宋体"/>
          <w:b w:val="0"/>
          <w:bCs/>
          <w:color w:val="333333"/>
          <w:sz w:val="24"/>
          <w:szCs w:val="24"/>
          <w:highlight w:val="none"/>
          <w:shd w:val="clear" w:color="auto" w:fill="FFFFFF"/>
        </w:rPr>
        <w:t>《陕西省财政厅关于加快推进我省中小企业政府采购信用融资工作的通知》（陕财办采〔2020〕15号）、陕西省财政厅关于印发《陕西省中小企业政府采购信用融资办法》（陕财办采〔2018〕23号）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rPr>
        <w:t>；</w:t>
      </w:r>
    </w:p>
    <w:p w14:paraId="17843A07">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i w:val="0"/>
          <w:iCs w:val="0"/>
          <w:caps w:val="0"/>
          <w:color w:val="333333"/>
          <w:spacing w:val="0"/>
          <w:kern w:val="2"/>
          <w:sz w:val="24"/>
          <w:szCs w:val="24"/>
          <w:shd w:val="clear" w:fill="FFFFFF"/>
          <w:lang w:val="en-US" w:eastAsia="zh-CN" w:bidi="ar-SA"/>
        </w:rPr>
        <w:t>7.</w:t>
      </w:r>
      <w:r>
        <w:rPr>
          <w:rFonts w:hint="eastAsia" w:ascii="宋体" w:hAnsi="宋体" w:eastAsia="宋体" w:cs="宋体"/>
          <w:i w:val="0"/>
          <w:iCs w:val="0"/>
          <w:caps w:val="0"/>
          <w:color w:val="333333"/>
          <w:spacing w:val="0"/>
          <w:sz w:val="24"/>
          <w:szCs w:val="24"/>
          <w:shd w:val="clear" w:fill="FFFFFF"/>
        </w:rPr>
        <w:t>其他需要落实的政府采购政策。</w:t>
      </w:r>
    </w:p>
    <w:p w14:paraId="6B51D63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b w:val="0"/>
          <w:bCs/>
          <w:color w:val="333333"/>
          <w:kern w:val="2"/>
          <w:sz w:val="24"/>
          <w:szCs w:val="24"/>
          <w:highlight w:val="none"/>
          <w:shd w:val="clear" w:color="auto" w:fill="FFFFFF"/>
          <w:lang w:val="en-US" w:eastAsia="zh-CN" w:bidi="ar-SA"/>
        </w:rPr>
      </w:pPr>
      <w:r>
        <w:rPr>
          <w:rFonts w:hint="eastAsia" w:ascii="宋体" w:hAnsi="宋体" w:eastAsia="宋体" w:cs="宋体"/>
          <w:b w:val="0"/>
          <w:bCs/>
          <w:color w:val="333333"/>
          <w:kern w:val="2"/>
          <w:sz w:val="24"/>
          <w:szCs w:val="24"/>
          <w:highlight w:val="none"/>
          <w:shd w:val="clear" w:color="auto" w:fill="FFFFFF"/>
          <w:lang w:val="en-US" w:eastAsia="zh-CN" w:bidi="ar-SA"/>
        </w:rPr>
        <w:t>（三）本项目的特定资格要求：</w:t>
      </w:r>
    </w:p>
    <w:p w14:paraId="38286172">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b w:val="0"/>
          <w:bCs/>
          <w:color w:val="333333"/>
          <w:kern w:val="2"/>
          <w:sz w:val="24"/>
          <w:szCs w:val="24"/>
          <w:highlight w:val="none"/>
          <w:shd w:val="clear" w:color="auto" w:fill="FFFFFF"/>
          <w:lang w:val="en-US" w:eastAsia="zh-CN" w:bidi="ar-SA"/>
        </w:rPr>
      </w:pPr>
      <w:r>
        <w:rPr>
          <w:rFonts w:hint="eastAsia" w:ascii="宋体" w:hAnsi="宋体" w:eastAsia="宋体" w:cs="宋体"/>
          <w:b w:val="0"/>
          <w:bCs/>
          <w:color w:val="333333"/>
          <w:kern w:val="2"/>
          <w:sz w:val="24"/>
          <w:szCs w:val="24"/>
          <w:highlight w:val="none"/>
          <w:shd w:val="clear" w:color="auto" w:fill="FFFFFF"/>
          <w:lang w:val="en-US" w:eastAsia="zh-CN" w:bidi="ar-SA"/>
        </w:rPr>
        <w:t>合同包1(秦巴区域实训基地（一期）项目结算审核)特定资格要求如下:</w:t>
      </w:r>
    </w:p>
    <w:p w14:paraId="5F515284">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235C660B">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 xml:space="preserve"> 2</w:t>
      </w:r>
      <w:r>
        <w:rPr>
          <w:rFonts w:hint="eastAsia" w:ascii="宋体" w:hAnsi="宋体" w:cs="宋体"/>
          <w:sz w:val="24"/>
          <w:szCs w:val="24"/>
          <w:lang w:val="en-US" w:eastAsia="zh-CN"/>
        </w:rPr>
        <w:t>.</w:t>
      </w:r>
      <w:r>
        <w:rPr>
          <w:rFonts w:hint="eastAsia" w:ascii="宋体" w:hAnsi="宋体" w:eastAsia="宋体" w:cs="宋体"/>
          <w:color w:val="000000"/>
          <w:kern w:val="0"/>
          <w:sz w:val="24"/>
          <w:szCs w:val="24"/>
        </w:rPr>
        <w:t>法定代表人授权书及被授权人身份证</w:t>
      </w:r>
      <w:r>
        <w:rPr>
          <w:rFonts w:hint="eastAsia" w:ascii="宋体" w:hAnsi="宋体" w:cs="宋体"/>
          <w:color w:val="000000"/>
          <w:kern w:val="0"/>
          <w:sz w:val="24"/>
          <w:szCs w:val="24"/>
          <w:lang w:val="en-US" w:eastAsia="zh-CN"/>
        </w:rPr>
        <w:t>复印件</w:t>
      </w:r>
      <w:r>
        <w:rPr>
          <w:rFonts w:hint="eastAsia" w:ascii="宋体" w:hAnsi="宋体" w:eastAsia="宋体" w:cs="宋体"/>
          <w:color w:val="000000"/>
          <w:kern w:val="0"/>
          <w:sz w:val="24"/>
          <w:szCs w:val="24"/>
        </w:rPr>
        <w:t>（法定代表人直接投标</w:t>
      </w:r>
      <w:r>
        <w:rPr>
          <w:rFonts w:hint="eastAsia" w:ascii="宋体" w:hAnsi="宋体" w:cs="宋体"/>
          <w:color w:val="000000"/>
          <w:kern w:val="0"/>
          <w:sz w:val="24"/>
          <w:szCs w:val="24"/>
          <w:lang w:eastAsia="zh-CN"/>
        </w:rPr>
        <w:t>只需</w:t>
      </w:r>
      <w:r>
        <w:rPr>
          <w:rFonts w:hint="eastAsia" w:ascii="宋体" w:hAnsi="宋体" w:eastAsia="宋体" w:cs="宋体"/>
          <w:color w:val="000000"/>
          <w:kern w:val="0"/>
          <w:sz w:val="24"/>
          <w:szCs w:val="24"/>
        </w:rPr>
        <w:t>提交其身份</w:t>
      </w:r>
      <w:r>
        <w:rPr>
          <w:rFonts w:hint="eastAsia" w:ascii="宋体" w:hAnsi="宋体" w:eastAsia="宋体" w:cs="宋体"/>
          <w:color w:val="000000"/>
          <w:kern w:val="0"/>
          <w:sz w:val="24"/>
          <w:szCs w:val="24"/>
          <w:lang w:val="en-US" w:eastAsia="zh-CN"/>
        </w:rPr>
        <w:t>证明资料</w:t>
      </w:r>
      <w:r>
        <w:rPr>
          <w:rFonts w:hint="eastAsia" w:ascii="宋体" w:hAnsi="宋体" w:eastAsia="宋体" w:cs="宋体"/>
          <w:color w:val="000000"/>
          <w:kern w:val="0"/>
          <w:sz w:val="24"/>
          <w:szCs w:val="24"/>
        </w:rPr>
        <w:t>）。</w:t>
      </w:r>
    </w:p>
    <w:p w14:paraId="203ABFA7">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www.ccgp.gov.cn） 查询结果为准。</w:t>
      </w:r>
    </w:p>
    <w:p w14:paraId="07F32FFD">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xml:space="preserve">书面声明：投标人必须提供参加政府采购活动前3年内在经营活动中没有重大违法记录的书面声明。 </w:t>
      </w:r>
    </w:p>
    <w:p w14:paraId="5A8A44E3">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税收缴纳证明：提供</w:t>
      </w:r>
      <w:r>
        <w:rPr>
          <w:rFonts w:hint="eastAsia" w:ascii="宋体" w:hAnsi="宋体" w:cs="宋体"/>
          <w:color w:val="000000"/>
          <w:sz w:val="24"/>
          <w:szCs w:val="24"/>
          <w:highlight w:val="none"/>
          <w:lang w:val="en-US" w:eastAsia="zh-CN"/>
        </w:rPr>
        <w:t>2025</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ADA7DDA">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6</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社会保障资金缴纳证明：提供</w:t>
      </w:r>
      <w:r>
        <w:rPr>
          <w:rFonts w:hint="eastAsia" w:ascii="宋体" w:hAnsi="宋体" w:cs="宋体"/>
          <w:color w:val="000000"/>
          <w:kern w:val="0"/>
          <w:sz w:val="24"/>
          <w:szCs w:val="24"/>
          <w:highlight w:val="none"/>
          <w:lang w:val="en-US" w:eastAsia="zh-CN"/>
        </w:rPr>
        <w:t>2025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20AF6393">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r>
        <w:rPr>
          <w:rFonts w:hint="default" w:ascii="宋体" w:hAnsi="宋体" w:cs="宋体"/>
          <w:color w:val="auto"/>
          <w:kern w:val="0"/>
          <w:sz w:val="24"/>
          <w:szCs w:val="24"/>
          <w:lang w:val="en-US" w:eastAsia="zh-CN"/>
        </w:rPr>
        <w:t>财务状况报告：提供2024年度经审计的财务审计报告或投标截止时间前六个月内基本开户银行出具的资信证明（成立时间至提交响应文件截止时间不足一年的可提供成立后任意时段的资产负债表）。</w:t>
      </w:r>
    </w:p>
    <w:p w14:paraId="1E3A5CAB">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8.项目负责人须具备由住建部颁发的国家一级注册造价工程师资格且在本单位注册。</w:t>
      </w:r>
    </w:p>
    <w:p w14:paraId="77B55AB5">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w:t>
      </w:r>
      <w:r>
        <w:rPr>
          <w:rFonts w:hint="eastAsia" w:ascii="宋体" w:hAnsi="宋体" w:eastAsia="宋体" w:cs="宋体"/>
          <w:color w:val="auto"/>
          <w:sz w:val="24"/>
          <w:szCs w:val="24"/>
          <w:lang w:val="en-US" w:eastAsia="zh-CN"/>
        </w:rPr>
        <w:t>本项目</w:t>
      </w:r>
      <w:r>
        <w:rPr>
          <w:rFonts w:hint="eastAsia" w:ascii="宋体" w:hAnsi="宋体" w:cs="宋体"/>
          <w:color w:val="auto"/>
          <w:sz w:val="24"/>
          <w:szCs w:val="24"/>
          <w:lang w:val="en-US" w:eastAsia="zh-CN"/>
        </w:rPr>
        <w:t>全部</w:t>
      </w:r>
      <w:r>
        <w:rPr>
          <w:rFonts w:hint="eastAsia" w:ascii="宋体" w:hAnsi="宋体" w:eastAsia="宋体" w:cs="宋体"/>
          <w:color w:val="auto"/>
          <w:sz w:val="24"/>
          <w:szCs w:val="24"/>
          <w:lang w:val="en-US" w:eastAsia="zh-CN"/>
        </w:rPr>
        <w:t>面向中小企业采购，投标人须提供《中小企业声明函》</w:t>
      </w:r>
      <w:r>
        <w:rPr>
          <w:rFonts w:hint="eastAsia" w:ascii="宋体" w:hAnsi="宋体" w:cs="宋体"/>
          <w:color w:val="auto"/>
          <w:sz w:val="24"/>
          <w:szCs w:val="24"/>
          <w:lang w:val="en-US" w:eastAsia="zh-CN"/>
        </w:rPr>
        <w:t>。</w:t>
      </w:r>
    </w:p>
    <w:p w14:paraId="0809CC71">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本项目不接受联合体投标。</w:t>
      </w:r>
    </w:p>
    <w:p w14:paraId="64D5D46F">
      <w:pPr>
        <w:keepNext w:val="0"/>
        <w:keepLines w:val="0"/>
        <w:pageBreakBefore w:val="0"/>
        <w:kinsoku/>
        <w:wordWrap/>
        <w:overflowPunct/>
        <w:topLinePunct w:val="0"/>
        <w:autoSpaceDE/>
        <w:autoSpaceDN/>
        <w:bidi w:val="0"/>
        <w:adjustRightInd/>
        <w:snapToGrid w:val="0"/>
        <w:spacing w:line="460" w:lineRule="exact"/>
        <w:ind w:left="0" w:leftChars="0" w:right="0" w:righ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三、磋商文件获取 </w:t>
      </w:r>
    </w:p>
    <w:p w14:paraId="42218C9F">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kern w:val="0"/>
          <w:sz w:val="24"/>
          <w:szCs w:val="24"/>
          <w:lang w:val="en-US" w:eastAsia="zh-CN" w:bidi="ar-SA"/>
        </w:rPr>
      </w:pPr>
      <w:bookmarkStart w:id="16" w:name="_Toc35529352"/>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获取时间：</w:t>
      </w:r>
      <w:bookmarkEnd w:id="16"/>
      <w:r>
        <w:rPr>
          <w:rFonts w:hint="eastAsia" w:ascii="宋体" w:hAnsi="宋体" w:cs="宋体"/>
          <w:color w:val="auto"/>
          <w:kern w:val="0"/>
          <w:sz w:val="24"/>
          <w:szCs w:val="24"/>
          <w:lang w:val="en-US" w:eastAsia="zh-CN"/>
        </w:rPr>
        <w:t>2025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eastAsia="宋体" w:cs="宋体"/>
          <w:color w:val="auto"/>
          <w:kern w:val="0"/>
          <w:sz w:val="24"/>
          <w:szCs w:val="24"/>
        </w:rPr>
        <w:t>日至</w:t>
      </w:r>
      <w:r>
        <w:rPr>
          <w:rFonts w:hint="eastAsia" w:ascii="宋体" w:hAnsi="宋体" w:cs="宋体"/>
          <w:color w:val="auto"/>
          <w:kern w:val="0"/>
          <w:sz w:val="24"/>
          <w:szCs w:val="24"/>
          <w:lang w:val="en-US" w:eastAsia="zh-CN"/>
        </w:rPr>
        <w:t>2025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23</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bidi="ar-SA"/>
        </w:rPr>
        <w:t xml:space="preserve">上午9:00-12:00，下午14:00-17:00（节假日除外）  </w:t>
      </w:r>
    </w:p>
    <w:p w14:paraId="744D3BD6">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kern w:val="0"/>
          <w:sz w:val="24"/>
          <w:szCs w:val="24"/>
        </w:rPr>
      </w:pPr>
      <w:bookmarkStart w:id="17" w:name="_Toc35529353"/>
      <w:r>
        <w:rPr>
          <w:rFonts w:hint="eastAsia" w:ascii="宋体" w:hAnsi="宋体" w:eastAsia="宋体" w:cs="宋体"/>
          <w:color w:val="auto"/>
          <w:kern w:val="0"/>
          <w:sz w:val="24"/>
          <w:szCs w:val="24"/>
        </w:rPr>
        <w:t>2</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获取地点：</w:t>
      </w:r>
      <w:bookmarkEnd w:id="17"/>
      <w:r>
        <w:rPr>
          <w:rFonts w:hint="eastAsia" w:ascii="宋体" w:hAnsi="宋体" w:cs="宋体"/>
          <w:color w:val="auto"/>
          <w:kern w:val="0"/>
          <w:sz w:val="24"/>
          <w:szCs w:val="24"/>
          <w:lang w:eastAsia="zh-CN"/>
        </w:rPr>
        <w:t>安康市高新区高新观澜8栋二单元801室</w:t>
      </w:r>
    </w:p>
    <w:p w14:paraId="0A89D21A">
      <w:pPr>
        <w:pStyle w:val="46"/>
        <w:keepNext w:val="0"/>
        <w:keepLines w:val="0"/>
        <w:pageBreakBefore w:val="0"/>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获取方式：现场</w:t>
      </w:r>
      <w:r>
        <w:rPr>
          <w:rFonts w:hint="eastAsia" w:ascii="宋体" w:hAnsi="宋体" w:cs="宋体"/>
          <w:color w:val="auto"/>
          <w:kern w:val="0"/>
          <w:sz w:val="24"/>
          <w:szCs w:val="24"/>
          <w:lang w:val="en-US" w:eastAsia="zh-CN"/>
        </w:rPr>
        <w:t>获取</w:t>
      </w:r>
      <w:r>
        <w:rPr>
          <w:rFonts w:hint="eastAsia" w:ascii="宋体" w:hAnsi="宋体" w:eastAsia="宋体" w:cs="宋体"/>
          <w:color w:val="auto"/>
          <w:kern w:val="0"/>
          <w:sz w:val="24"/>
          <w:szCs w:val="24"/>
        </w:rPr>
        <w:t xml:space="preserve"> </w:t>
      </w:r>
    </w:p>
    <w:p w14:paraId="791FF4E5">
      <w:pPr>
        <w:keepNext w:val="0"/>
        <w:keepLines w:val="0"/>
        <w:pageBreakBefore w:val="0"/>
        <w:kinsoku/>
        <w:wordWrap/>
        <w:overflowPunct/>
        <w:topLinePunct w:val="0"/>
        <w:autoSpaceDE/>
        <w:autoSpaceDN/>
        <w:bidi w:val="0"/>
        <w:adjustRightInd/>
        <w:spacing w:line="460" w:lineRule="exact"/>
        <w:ind w:left="0" w:leftChars="0"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获取须知：投标供应商请在文件获取时间以内将单位介绍信（备注经办人联系电话及电子邮箱）及身份证复印件加盖公章递交至安康尚昊招标代理有限公司（安康市高新区高新观澜8栋二单元801室），确认完毕后采购代理机构将通过邮箱传送采购文件，请注意查收。</w:t>
      </w:r>
    </w:p>
    <w:p w14:paraId="53B34649">
      <w:pPr>
        <w:keepNext w:val="0"/>
        <w:keepLines w:val="0"/>
        <w:pageBreakBefore w:val="0"/>
        <w:kinsoku/>
        <w:wordWrap/>
        <w:overflowPunct/>
        <w:topLinePunct w:val="0"/>
        <w:autoSpaceDE/>
        <w:autoSpaceDN/>
        <w:bidi w:val="0"/>
        <w:adjustRightInd/>
        <w:spacing w:line="460" w:lineRule="exact"/>
        <w:ind w:left="0" w:leftChars="0" w:right="0" w:rightChars="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四、</w:t>
      </w:r>
      <w:r>
        <w:rPr>
          <w:rFonts w:hint="eastAsia" w:ascii="宋体" w:hAnsi="宋体" w:eastAsia="宋体" w:cs="宋体"/>
          <w:b/>
          <w:bCs/>
          <w:color w:val="auto"/>
          <w:kern w:val="0"/>
          <w:sz w:val="24"/>
          <w:szCs w:val="24"/>
        </w:rPr>
        <w:t>响应文件递交：</w:t>
      </w:r>
    </w:p>
    <w:p w14:paraId="4CBEB6E3">
      <w:pPr>
        <w:keepNext w:val="0"/>
        <w:keepLines w:val="0"/>
        <w:pageBreakBefore w:val="0"/>
        <w:widowControl/>
        <w:tabs>
          <w:tab w:val="left" w:pos="0"/>
        </w:tabs>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响应文件递交截止时间：2025年12月29日10时00分</w:t>
      </w:r>
      <w:r>
        <w:rPr>
          <w:rFonts w:hint="eastAsia" w:ascii="宋体" w:hAnsi="宋体" w:eastAsia="宋体" w:cs="宋体"/>
          <w:color w:val="auto"/>
          <w:kern w:val="0"/>
          <w:sz w:val="24"/>
          <w:szCs w:val="24"/>
          <w:highlight w:val="none"/>
        </w:rPr>
        <w:t>前</w:t>
      </w:r>
      <w:r>
        <w:rPr>
          <w:rFonts w:hint="eastAsia" w:ascii="宋体" w:hAnsi="宋体" w:eastAsia="宋体" w:cs="宋体"/>
          <w:color w:val="auto"/>
          <w:kern w:val="0"/>
          <w:sz w:val="24"/>
          <w:szCs w:val="24"/>
        </w:rPr>
        <w:t xml:space="preserve"> </w:t>
      </w:r>
    </w:p>
    <w:p w14:paraId="6C5C4994">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响应文件递交地点：</w:t>
      </w:r>
      <w:r>
        <w:rPr>
          <w:rFonts w:hint="eastAsia" w:ascii="宋体" w:hAnsi="宋体" w:cs="宋体"/>
          <w:color w:val="auto"/>
          <w:sz w:val="24"/>
          <w:szCs w:val="24"/>
          <w:lang w:eastAsia="zh-CN"/>
        </w:rPr>
        <w:t>安康市高新区高新观澜8栋二单元801室</w:t>
      </w:r>
    </w:p>
    <w:p w14:paraId="6F0C3A40">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五、公告期限：</w:t>
      </w:r>
      <w:r>
        <w:rPr>
          <w:rFonts w:hint="eastAsia" w:ascii="宋体" w:hAnsi="宋体" w:eastAsia="宋体" w:cs="宋体"/>
          <w:color w:val="auto"/>
          <w:kern w:val="0"/>
          <w:sz w:val="24"/>
          <w:szCs w:val="24"/>
        </w:rPr>
        <w:t>自本公告发布之日起3个工作日。</w:t>
      </w:r>
    </w:p>
    <w:p w14:paraId="7AD5F45E">
      <w:pPr>
        <w:keepNext w:val="0"/>
        <w:keepLines w:val="0"/>
        <w:pageBreakBefore w:val="0"/>
        <w:widowControl/>
        <w:tabs>
          <w:tab w:val="left" w:pos="1620"/>
        </w:tabs>
        <w:kinsoku/>
        <w:wordWrap/>
        <w:overflowPunct/>
        <w:topLinePunct w:val="0"/>
        <w:autoSpaceDE/>
        <w:autoSpaceDN/>
        <w:bidi w:val="0"/>
        <w:adjustRightInd/>
        <w:snapToGrid w:val="0"/>
        <w:spacing w:line="460" w:lineRule="exact"/>
        <w:ind w:left="0" w:leftChars="0" w:right="0" w:rightChars="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六、其他补充事宜：</w:t>
      </w:r>
      <w:r>
        <w:rPr>
          <w:rFonts w:hint="eastAsia" w:ascii="宋体" w:hAnsi="宋体" w:cs="宋体"/>
          <w:b w:val="0"/>
          <w:bCs w:val="0"/>
          <w:color w:val="auto"/>
          <w:kern w:val="0"/>
          <w:sz w:val="24"/>
          <w:szCs w:val="24"/>
          <w:lang w:eastAsia="zh-CN"/>
        </w:rPr>
        <w:t>无</w:t>
      </w:r>
    </w:p>
    <w:p w14:paraId="632F6A86">
      <w:pPr>
        <w:pStyle w:val="46"/>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七、对本次采购提出询问，请按以下方式联系</w:t>
      </w:r>
    </w:p>
    <w:p w14:paraId="2D08A0FA">
      <w:pPr>
        <w:pStyle w:val="46"/>
        <w:keepNext w:val="0"/>
        <w:keepLines w:val="0"/>
        <w:pageBreakBefore w:val="0"/>
        <w:numPr>
          <w:ilvl w:val="0"/>
          <w:numId w:val="0"/>
        </w:numPr>
        <w:kinsoku/>
        <w:wordWrap/>
        <w:overflowPunct/>
        <w:topLinePunct w:val="0"/>
        <w:autoSpaceDE/>
        <w:autoSpaceDN/>
        <w:bidi w:val="0"/>
        <w:adjustRightInd/>
        <w:spacing w:line="460" w:lineRule="exact"/>
        <w:ind w:leftChars="200" w:right="0" w:rightChars="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采购人信息</w:t>
      </w:r>
    </w:p>
    <w:p w14:paraId="6034037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default" w:cs="宋体"/>
          <w:i w:val="0"/>
          <w:iCs w:val="0"/>
          <w:caps w:val="0"/>
          <w:color w:val="auto"/>
          <w:spacing w:val="0"/>
          <w:sz w:val="24"/>
          <w:szCs w:val="24"/>
          <w:shd w:val="clear" w:fill="FFFFFF"/>
          <w:lang w:eastAsia="zh-CN"/>
        </w:rPr>
        <w:t>安康职业技术学院</w:t>
      </w:r>
      <w:r>
        <w:rPr>
          <w:rFonts w:hint="eastAsia" w:ascii="宋体" w:hAnsi="宋体" w:eastAsia="宋体" w:cs="宋体"/>
          <w:i w:val="0"/>
          <w:iCs w:val="0"/>
          <w:caps w:val="0"/>
          <w:color w:val="auto"/>
          <w:spacing w:val="0"/>
          <w:sz w:val="24"/>
          <w:szCs w:val="24"/>
          <w:shd w:val="clear" w:fill="FFFFFF"/>
          <w:lang w:eastAsia="zh-CN"/>
        </w:rPr>
        <w:t xml:space="preserve"> </w:t>
      </w:r>
    </w:p>
    <w:p w14:paraId="497D0C4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地址：安康大道2号</w:t>
      </w:r>
    </w:p>
    <w:p w14:paraId="55D75AF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联系方式：13359150890</w:t>
      </w:r>
      <w:r>
        <w:rPr>
          <w:rFonts w:hint="eastAsia" w:ascii="宋体" w:hAnsi="宋体" w:eastAsia="宋体" w:cs="宋体"/>
          <w:i w:val="0"/>
          <w:iCs w:val="0"/>
          <w:caps w:val="0"/>
          <w:color w:val="auto"/>
          <w:spacing w:val="0"/>
          <w:sz w:val="24"/>
          <w:szCs w:val="24"/>
          <w:shd w:val="clear" w:fill="FFFFFF"/>
          <w:lang w:val="en-US" w:eastAsia="zh-CN"/>
        </w:rPr>
        <w:t xml:space="preserve"> </w:t>
      </w:r>
    </w:p>
    <w:p w14:paraId="1A46785D">
      <w:pPr>
        <w:pStyle w:val="46"/>
        <w:keepNext w:val="0"/>
        <w:keepLines w:val="0"/>
        <w:pageBreakBefore w:val="0"/>
        <w:numPr>
          <w:ilvl w:val="0"/>
          <w:numId w:val="0"/>
        </w:numPr>
        <w:kinsoku/>
        <w:wordWrap/>
        <w:overflowPunct/>
        <w:topLinePunct w:val="0"/>
        <w:autoSpaceDE/>
        <w:autoSpaceDN/>
        <w:bidi w:val="0"/>
        <w:adjustRightInd/>
        <w:spacing w:line="460" w:lineRule="exact"/>
        <w:ind w:leftChars="200" w:right="0" w:right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2.采购代理机构信息</w:t>
      </w:r>
    </w:p>
    <w:p w14:paraId="3759395F">
      <w:pPr>
        <w:pStyle w:val="46"/>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    称：安康尚昊招标代理有限公司</w:t>
      </w:r>
    </w:p>
    <w:p w14:paraId="14F5603C">
      <w:pPr>
        <w:pStyle w:val="46"/>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w:t>
      </w:r>
      <w:r>
        <w:rPr>
          <w:rFonts w:hint="eastAsia" w:ascii="宋体" w:hAnsi="宋体" w:cs="宋体"/>
          <w:color w:val="auto"/>
          <w:kern w:val="0"/>
          <w:sz w:val="24"/>
          <w:szCs w:val="24"/>
          <w:lang w:eastAsia="zh-CN"/>
        </w:rPr>
        <w:t>安康市高新区高新观澜8栋二单元801室</w:t>
      </w:r>
    </w:p>
    <w:p w14:paraId="673214F0">
      <w:pPr>
        <w:pStyle w:val="46"/>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联系方式：15991480332</w:t>
      </w:r>
    </w:p>
    <w:p w14:paraId="3993ED83">
      <w:pPr>
        <w:pStyle w:val="46"/>
        <w:keepNext w:val="0"/>
        <w:keepLines w:val="0"/>
        <w:pageBreakBefore w:val="0"/>
        <w:numPr>
          <w:ilvl w:val="0"/>
          <w:numId w:val="0"/>
        </w:numPr>
        <w:kinsoku/>
        <w:wordWrap/>
        <w:overflowPunct/>
        <w:topLinePunct w:val="0"/>
        <w:autoSpaceDE/>
        <w:autoSpaceDN/>
        <w:bidi w:val="0"/>
        <w:adjustRightInd/>
        <w:spacing w:line="460" w:lineRule="exact"/>
        <w:ind w:leftChars="200" w:right="0" w:rightChars="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项目联系方式</w:t>
      </w:r>
    </w:p>
    <w:p w14:paraId="1E5FF95E">
      <w:pPr>
        <w:pStyle w:val="46"/>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项目联系人：陈工</w:t>
      </w:r>
    </w:p>
    <w:p w14:paraId="2A3D2A3A">
      <w:pPr>
        <w:pStyle w:val="46"/>
        <w:keepNext w:val="0"/>
        <w:keepLines w:val="0"/>
        <w:pageBreakBefore w:val="0"/>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15991480332</w:t>
      </w:r>
    </w:p>
    <w:p w14:paraId="65CE454E">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安康尚昊招标代理有限公司</w:t>
      </w:r>
    </w:p>
    <w:p w14:paraId="7D41261E">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2025</w:t>
      </w:r>
      <w:r>
        <w:rPr>
          <w:rFonts w:hint="eastAsia" w:ascii="宋体" w:hAnsi="宋体" w:eastAsia="宋体" w:cs="宋体"/>
          <w:color w:val="auto"/>
          <w:kern w:val="0"/>
          <w:sz w:val="24"/>
          <w:szCs w:val="24"/>
          <w:lang w:val="en-US" w:eastAsia="zh-CN" w:bidi="ar-SA"/>
        </w:rPr>
        <w:t>年</w:t>
      </w:r>
      <w:r>
        <w:rPr>
          <w:rFonts w:hint="eastAsia" w:ascii="宋体" w:hAnsi="宋体" w:cs="宋体"/>
          <w:color w:val="auto"/>
          <w:kern w:val="0"/>
          <w:sz w:val="24"/>
          <w:szCs w:val="24"/>
          <w:lang w:val="en-US" w:eastAsia="zh-CN" w:bidi="ar-SA"/>
        </w:rPr>
        <w:t>12</w:t>
      </w:r>
      <w:r>
        <w:rPr>
          <w:rFonts w:hint="eastAsia" w:ascii="宋体" w:hAnsi="宋体" w:eastAsia="宋体" w:cs="宋体"/>
          <w:color w:val="auto"/>
          <w:kern w:val="0"/>
          <w:sz w:val="24"/>
          <w:szCs w:val="24"/>
          <w:lang w:val="en-US" w:eastAsia="zh-CN" w:bidi="ar-SA"/>
        </w:rPr>
        <w:t>月</w:t>
      </w:r>
      <w:r>
        <w:rPr>
          <w:rFonts w:hint="eastAsia" w:ascii="宋体" w:hAnsi="宋体" w:cs="宋体"/>
          <w:color w:val="auto"/>
          <w:kern w:val="0"/>
          <w:sz w:val="24"/>
          <w:szCs w:val="24"/>
          <w:lang w:val="en-US" w:eastAsia="zh-CN" w:bidi="ar-SA"/>
        </w:rPr>
        <w:t>16</w:t>
      </w:r>
      <w:r>
        <w:rPr>
          <w:rFonts w:hint="eastAsia" w:ascii="宋体" w:hAnsi="宋体" w:eastAsia="宋体" w:cs="宋体"/>
          <w:color w:val="auto"/>
          <w:kern w:val="0"/>
          <w:sz w:val="24"/>
          <w:szCs w:val="24"/>
          <w:lang w:val="en-US" w:eastAsia="zh-CN" w:bidi="ar-SA"/>
        </w:rPr>
        <w:t>日</w:t>
      </w:r>
    </w:p>
    <w:p w14:paraId="13E3DFED">
      <w:pPr>
        <w:pStyle w:val="3"/>
        <w:keepNext/>
        <w:keepLines/>
        <w:pageBreakBefore w:val="0"/>
        <w:widowControl w:val="0"/>
        <w:tabs>
          <w:tab w:val="left" w:pos="206"/>
        </w:tabs>
        <w:kinsoku/>
        <w:wordWrap/>
        <w:overflowPunct/>
        <w:topLinePunct w:val="0"/>
        <w:autoSpaceDE/>
        <w:autoSpaceDN/>
        <w:bidi w:val="0"/>
        <w:adjustRightInd/>
        <w:snapToGrid/>
        <w:spacing w:line="240" w:lineRule="auto"/>
        <w:jc w:val="center"/>
        <w:textAlignment w:val="auto"/>
        <w:rPr>
          <w:rFonts w:hint="eastAsia"/>
          <w:sz w:val="36"/>
          <w:szCs w:val="36"/>
        </w:rPr>
        <w:sectPr>
          <w:headerReference r:id="rId12" w:type="first"/>
          <w:footerReference r:id="rId14" w:type="first"/>
          <w:headerReference r:id="rId11" w:type="default"/>
          <w:footerReference r:id="rId13" w:type="default"/>
          <w:pgSz w:w="11905" w:h="16838"/>
          <w:pgMar w:top="1417" w:right="1417" w:bottom="1417" w:left="1417" w:header="907" w:footer="850" w:gutter="0"/>
          <w:pgNumType w:fmt="decimal"/>
          <w:cols w:space="0" w:num="1"/>
          <w:rtlGutter w:val="0"/>
          <w:docGrid w:linePitch="333" w:charSpace="0"/>
        </w:sectPr>
      </w:pPr>
    </w:p>
    <w:p w14:paraId="345B47E1">
      <w:pPr>
        <w:pStyle w:val="3"/>
        <w:spacing w:line="360" w:lineRule="auto"/>
        <w:rPr>
          <w:rFonts w:hint="eastAsia" w:ascii="宋体" w:hAnsi="宋体" w:eastAsia="宋体" w:cs="宋体"/>
        </w:rPr>
      </w:pPr>
      <w:bookmarkStart w:id="18" w:name="_Toc27719"/>
      <w:r>
        <w:rPr>
          <w:rFonts w:hint="eastAsia" w:ascii="宋体" w:hAnsi="宋体" w:eastAsia="宋体" w:cs="宋体"/>
        </w:rPr>
        <w:t>第二部分  供应商须知前附表</w:t>
      </w:r>
      <w:bookmarkEnd w:id="18"/>
    </w:p>
    <w:p w14:paraId="07E2B5D5">
      <w:pPr>
        <w:pStyle w:val="46"/>
        <w:rPr>
          <w:rFonts w:hint="eastAsia" w:ascii="宋体" w:hAnsi="宋体" w:eastAsia="宋体" w:cs="宋体"/>
          <w:lang w:val="en-US" w:eastAsia="zh-CN"/>
        </w:rPr>
      </w:pPr>
    </w:p>
    <w:tbl>
      <w:tblPr>
        <w:tblStyle w:val="79"/>
        <w:tblW w:w="10090" w:type="dxa"/>
        <w:jc w:val="center"/>
        <w:tblLayout w:type="fixed"/>
        <w:tblCellMar>
          <w:top w:w="147" w:type="dxa"/>
          <w:left w:w="108" w:type="dxa"/>
          <w:bottom w:w="56" w:type="dxa"/>
          <w:right w:w="0" w:type="dxa"/>
        </w:tblCellMar>
      </w:tblPr>
      <w:tblGrid>
        <w:gridCol w:w="704"/>
        <w:gridCol w:w="1990"/>
        <w:gridCol w:w="7396"/>
      </w:tblGrid>
      <w:tr w14:paraId="3A5E9D51">
        <w:tblPrEx>
          <w:tblCellMar>
            <w:top w:w="147" w:type="dxa"/>
            <w:left w:w="108" w:type="dxa"/>
            <w:bottom w:w="56" w:type="dxa"/>
            <w:right w:w="0" w:type="dxa"/>
          </w:tblCellMar>
        </w:tblPrEx>
        <w:trPr>
          <w:trHeight w:val="68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3AEBD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rPr>
            </w:pPr>
            <w:bookmarkStart w:id="19" w:name="_Toc19543334"/>
            <w:r>
              <w:rPr>
                <w:rFonts w:hint="eastAsia" w:ascii="宋体" w:hAnsi="宋体" w:eastAsia="宋体" w:cs="宋体"/>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53493731">
            <w:pPr>
              <w:keepNext w:val="0"/>
              <w:keepLines w:val="0"/>
              <w:pageBreakBefore w:val="0"/>
              <w:kinsoku/>
              <w:wordWrap/>
              <w:overflowPunct/>
              <w:topLinePunct w:val="0"/>
              <w:autoSpaceDE/>
              <w:autoSpaceDN/>
              <w:bidi w:val="0"/>
              <w:adjustRightInd/>
              <w:snapToGrid/>
              <w:spacing w:line="300" w:lineRule="exact"/>
              <w:ind w:right="31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7396" w:type="dxa"/>
            <w:tcBorders>
              <w:top w:val="single" w:color="000000" w:sz="4" w:space="0"/>
              <w:left w:val="single" w:color="000000" w:sz="4" w:space="0"/>
              <w:bottom w:val="single" w:color="000000" w:sz="4" w:space="0"/>
              <w:right w:val="single" w:color="000000" w:sz="4" w:space="0"/>
            </w:tcBorders>
            <w:vAlign w:val="center"/>
          </w:tcPr>
          <w:p w14:paraId="3FDE06C2">
            <w:pPr>
              <w:keepNext w:val="0"/>
              <w:keepLines w:val="0"/>
              <w:pageBreakBefore w:val="0"/>
              <w:kinsoku/>
              <w:wordWrap/>
              <w:overflowPunct/>
              <w:topLinePunct w:val="0"/>
              <w:autoSpaceDE/>
              <w:autoSpaceDN/>
              <w:bidi w:val="0"/>
              <w:adjustRightInd/>
              <w:snapToGrid/>
              <w:spacing w:line="300" w:lineRule="exact"/>
              <w:ind w:left="840" w:right="111"/>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14:paraId="79477AA2">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05EABC">
            <w:pPr>
              <w:pStyle w:val="78"/>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857D84C">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7396" w:type="dxa"/>
            <w:tcBorders>
              <w:top w:val="single" w:color="000000" w:sz="4" w:space="0"/>
              <w:left w:val="single" w:color="000000" w:sz="4" w:space="0"/>
              <w:bottom w:val="single" w:color="000000" w:sz="4" w:space="0"/>
              <w:right w:val="single" w:color="000000" w:sz="4" w:space="0"/>
            </w:tcBorders>
            <w:vAlign w:val="center"/>
          </w:tcPr>
          <w:p w14:paraId="6FC5FC6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cs="宋体"/>
                <w:sz w:val="24"/>
                <w:szCs w:val="24"/>
                <w:lang w:val="en-US" w:eastAsia="zh-CN"/>
              </w:rPr>
              <w:t>安康职业技术学院</w:t>
            </w:r>
          </w:p>
        </w:tc>
      </w:tr>
      <w:tr w14:paraId="7B3B181A">
        <w:tblPrEx>
          <w:tblCellMar>
            <w:top w:w="147" w:type="dxa"/>
            <w:left w:w="108" w:type="dxa"/>
            <w:bottom w:w="56" w:type="dxa"/>
            <w:right w:w="0" w:type="dxa"/>
          </w:tblCellMar>
        </w:tblPrEx>
        <w:trPr>
          <w:trHeight w:val="3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DDFA8F">
            <w:pPr>
              <w:pStyle w:val="78"/>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9B0771F">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代理机构</w:t>
            </w:r>
          </w:p>
        </w:tc>
        <w:tc>
          <w:tcPr>
            <w:tcW w:w="7396" w:type="dxa"/>
            <w:tcBorders>
              <w:top w:val="single" w:color="000000" w:sz="4" w:space="0"/>
              <w:left w:val="single" w:color="000000" w:sz="4" w:space="0"/>
              <w:bottom w:val="single" w:color="000000" w:sz="4" w:space="0"/>
              <w:right w:val="single" w:color="000000" w:sz="4" w:space="0"/>
            </w:tcBorders>
            <w:vAlign w:val="center"/>
          </w:tcPr>
          <w:p w14:paraId="1E285C3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5A3B89DE">
        <w:tblPrEx>
          <w:tblCellMar>
            <w:top w:w="147" w:type="dxa"/>
            <w:left w:w="108" w:type="dxa"/>
            <w:bottom w:w="56" w:type="dxa"/>
            <w:right w:w="0" w:type="dxa"/>
          </w:tblCellMar>
        </w:tblPrEx>
        <w:trPr>
          <w:trHeight w:val="3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3EDA96">
            <w:pPr>
              <w:pStyle w:val="78"/>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06087E">
            <w:pPr>
              <w:keepNext w:val="0"/>
              <w:keepLines w:val="0"/>
              <w:pageBreakBefore w:val="0"/>
              <w:kinsoku/>
              <w:wordWrap/>
              <w:overflowPunct/>
              <w:topLinePunct w:val="0"/>
              <w:autoSpaceDE/>
              <w:autoSpaceDN/>
              <w:bidi w:val="0"/>
              <w:adjustRightInd/>
              <w:snapToGrid/>
              <w:spacing w:line="300" w:lineRule="exact"/>
              <w:ind w:right="111"/>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396" w:type="dxa"/>
            <w:tcBorders>
              <w:top w:val="single" w:color="000000" w:sz="4" w:space="0"/>
              <w:left w:val="single" w:color="000000" w:sz="4" w:space="0"/>
              <w:bottom w:val="single" w:color="000000" w:sz="4" w:space="0"/>
              <w:right w:val="single" w:color="000000" w:sz="4" w:space="0"/>
            </w:tcBorders>
            <w:vAlign w:val="center"/>
          </w:tcPr>
          <w:p w14:paraId="7A33732C">
            <w:pPr>
              <w:pStyle w:val="46"/>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6E5B47AD">
                                  <w:pPr>
                                    <w:pStyle w:val="22"/>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2336;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6E5B47AD">
                            <w:pPr>
                              <w:pStyle w:val="22"/>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kern w:val="0"/>
                <w:sz w:val="24"/>
                <w:szCs w:val="24"/>
                <w:lang w:val="en-US" w:eastAsia="zh-CN"/>
              </w:rPr>
              <w:t>秦巴区域实训基地（一期）项目结算审核</w:t>
            </w:r>
          </w:p>
        </w:tc>
      </w:tr>
      <w:tr w14:paraId="7D01A115">
        <w:tblPrEx>
          <w:tblCellMar>
            <w:top w:w="147" w:type="dxa"/>
            <w:left w:w="108" w:type="dxa"/>
            <w:bottom w:w="56" w:type="dxa"/>
            <w:right w:w="0" w:type="dxa"/>
          </w:tblCellMar>
        </w:tblPrEx>
        <w:trPr>
          <w:trHeight w:val="83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D2AEC2">
            <w:pPr>
              <w:pStyle w:val="78"/>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96DDB78">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采购内容</w:t>
            </w:r>
          </w:p>
        </w:tc>
        <w:tc>
          <w:tcPr>
            <w:tcW w:w="7396" w:type="dxa"/>
            <w:tcBorders>
              <w:top w:val="single" w:color="000000" w:sz="4" w:space="0"/>
              <w:left w:val="single" w:color="000000" w:sz="4" w:space="0"/>
              <w:bottom w:val="single" w:color="000000" w:sz="4" w:space="0"/>
              <w:right w:val="single" w:color="000000" w:sz="4" w:space="0"/>
            </w:tcBorders>
            <w:vAlign w:val="center"/>
          </w:tcPr>
          <w:p w14:paraId="00B5686C">
            <w:pPr>
              <w:pStyle w:val="46"/>
              <w:keepNext w:val="0"/>
              <w:keepLines w:val="0"/>
              <w:pageBreakBefore w:val="0"/>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sz w:val="24"/>
                <w:szCs w:val="24"/>
              </w:rPr>
            </w:pPr>
            <w:r>
              <w:rPr>
                <w:rFonts w:hint="eastAsia" w:ascii="宋体" w:hAnsi="宋体" w:cs="宋体"/>
                <w:color w:val="auto"/>
                <w:kern w:val="0"/>
                <w:sz w:val="24"/>
                <w:szCs w:val="24"/>
                <w:lang w:eastAsia="zh-CN"/>
              </w:rPr>
              <w:t>拟选定第三方机构对秦巴区域职教实训基地（一期）项目进行结算</w:t>
            </w:r>
            <w:r>
              <w:rPr>
                <w:rFonts w:hint="eastAsia" w:ascii="宋体" w:hAnsi="宋体" w:cs="宋体"/>
                <w:color w:val="auto"/>
                <w:kern w:val="0"/>
                <w:sz w:val="24"/>
                <w:szCs w:val="24"/>
                <w:lang w:val="en-US" w:eastAsia="zh-CN"/>
              </w:rPr>
              <w:t>审核</w:t>
            </w:r>
            <w:r>
              <w:rPr>
                <w:rFonts w:hint="eastAsia" w:ascii="宋体" w:hAnsi="宋体" w:cs="宋体"/>
                <w:color w:val="auto"/>
                <w:kern w:val="0"/>
                <w:sz w:val="24"/>
                <w:szCs w:val="24"/>
                <w:lang w:eastAsia="zh-CN"/>
              </w:rPr>
              <w:t>，</w:t>
            </w:r>
            <w:r>
              <w:rPr>
                <w:rFonts w:hint="eastAsia" w:ascii="宋体" w:hAnsi="宋体" w:eastAsia="宋体" w:cs="宋体"/>
                <w:b w:val="0"/>
                <w:bCs w:val="0"/>
                <w:color w:val="auto"/>
                <w:kern w:val="0"/>
                <w:sz w:val="24"/>
                <w:szCs w:val="24"/>
                <w:lang w:val="en-US" w:eastAsia="zh-CN"/>
              </w:rPr>
              <w:t>技术要求详见磋商文件“采购内容及要求”</w:t>
            </w:r>
            <w:r>
              <w:rPr>
                <w:rFonts w:hint="eastAsia" w:ascii="宋体" w:hAnsi="宋体" w:cs="宋体"/>
                <w:b w:val="0"/>
                <w:bCs w:val="0"/>
                <w:color w:val="auto"/>
                <w:kern w:val="0"/>
                <w:sz w:val="24"/>
                <w:szCs w:val="24"/>
                <w:lang w:val="en-US" w:eastAsia="zh-CN"/>
              </w:rPr>
              <w:t>。</w:t>
            </w:r>
          </w:p>
        </w:tc>
      </w:tr>
      <w:tr w14:paraId="4036592E">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E0B394">
            <w:pPr>
              <w:pStyle w:val="78"/>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666445D">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预算金额</w:t>
            </w:r>
          </w:p>
        </w:tc>
        <w:tc>
          <w:tcPr>
            <w:tcW w:w="7396" w:type="dxa"/>
            <w:tcBorders>
              <w:top w:val="single" w:color="000000" w:sz="4" w:space="0"/>
              <w:left w:val="single" w:color="000000" w:sz="4" w:space="0"/>
              <w:bottom w:val="single" w:color="000000" w:sz="4" w:space="0"/>
              <w:right w:val="single" w:color="000000" w:sz="4" w:space="0"/>
            </w:tcBorders>
            <w:vAlign w:val="center"/>
          </w:tcPr>
          <w:p w14:paraId="36EAC139">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280,000.00元</w:t>
            </w:r>
          </w:p>
        </w:tc>
      </w:tr>
      <w:tr w14:paraId="30C42F74">
        <w:tblPrEx>
          <w:tblCellMar>
            <w:top w:w="147" w:type="dxa"/>
            <w:left w:w="108" w:type="dxa"/>
            <w:bottom w:w="56" w:type="dxa"/>
            <w:right w:w="0" w:type="dxa"/>
          </w:tblCellMar>
        </w:tblPrEx>
        <w:trPr>
          <w:trHeight w:val="566"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9E91FA5">
            <w:pPr>
              <w:pStyle w:val="78"/>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36579C0">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en-US" w:eastAsia="zh-CN"/>
              </w:rPr>
              <w:t>合同履行期限</w:t>
            </w:r>
          </w:p>
        </w:tc>
        <w:tc>
          <w:tcPr>
            <w:tcW w:w="7396" w:type="dxa"/>
            <w:tcBorders>
              <w:top w:val="single" w:color="000000" w:sz="4" w:space="0"/>
              <w:left w:val="single" w:color="000000" w:sz="4" w:space="0"/>
              <w:bottom w:val="single" w:color="000000" w:sz="4" w:space="0"/>
              <w:right w:val="single" w:color="000000" w:sz="4" w:space="0"/>
            </w:tcBorders>
            <w:vAlign w:val="center"/>
          </w:tcPr>
          <w:p w14:paraId="4D99DBEB">
            <w:pPr>
              <w:keepNext w:val="0"/>
              <w:keepLines w:val="0"/>
              <w:pageBreakBefore w:val="0"/>
              <w:kinsoku/>
              <w:wordWrap/>
              <w:overflowPunct/>
              <w:topLinePunct w:val="0"/>
              <w:autoSpaceDE/>
              <w:autoSpaceDN/>
              <w:bidi w:val="0"/>
              <w:adjustRightInd/>
              <w:snapToGrid/>
              <w:spacing w:line="360" w:lineRule="auto"/>
              <w:ind w:right="111" w:right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SA"/>
              </w:rPr>
              <w:t>合同签订之日起至</w:t>
            </w:r>
            <w:r>
              <w:rPr>
                <w:rFonts w:hint="eastAsia" w:ascii="宋体" w:hAnsi="宋体" w:cs="宋体"/>
                <w:color w:val="auto"/>
                <w:kern w:val="0"/>
                <w:sz w:val="24"/>
                <w:szCs w:val="24"/>
                <w:lang w:val="en-US" w:eastAsia="zh-CN" w:bidi="ar-SA"/>
              </w:rPr>
              <w:t>90</w:t>
            </w:r>
            <w:bookmarkStart w:id="196" w:name="_GoBack"/>
            <w:bookmarkEnd w:id="196"/>
            <w:r>
              <w:rPr>
                <w:rFonts w:hint="eastAsia" w:ascii="宋体" w:hAnsi="宋体" w:eastAsia="宋体" w:cs="宋体"/>
                <w:color w:val="auto"/>
                <w:kern w:val="0"/>
                <w:sz w:val="24"/>
                <w:szCs w:val="24"/>
                <w:lang w:val="en-US" w:eastAsia="zh-CN" w:bidi="ar-SA"/>
              </w:rPr>
              <w:t>日历日。</w:t>
            </w:r>
          </w:p>
        </w:tc>
      </w:tr>
      <w:tr w14:paraId="76BDFE97">
        <w:tblPrEx>
          <w:tblCellMar>
            <w:top w:w="147" w:type="dxa"/>
            <w:left w:w="108" w:type="dxa"/>
            <w:bottom w:w="56" w:type="dxa"/>
            <w:right w:w="0" w:type="dxa"/>
          </w:tblCellMar>
        </w:tblPrEx>
        <w:trPr>
          <w:trHeight w:val="46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3C79F1E">
            <w:pPr>
              <w:pStyle w:val="78"/>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178020D">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p>
        </w:tc>
        <w:tc>
          <w:tcPr>
            <w:tcW w:w="7396" w:type="dxa"/>
            <w:tcBorders>
              <w:top w:val="single" w:color="000000" w:sz="4" w:space="0"/>
              <w:left w:val="single" w:color="000000" w:sz="4" w:space="0"/>
              <w:bottom w:val="single" w:color="000000" w:sz="4" w:space="0"/>
              <w:right w:val="single" w:color="000000" w:sz="4" w:space="0"/>
            </w:tcBorders>
            <w:vAlign w:val="center"/>
          </w:tcPr>
          <w:p w14:paraId="5E53DD3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04C1896E">
        <w:tblPrEx>
          <w:tblCellMar>
            <w:top w:w="147" w:type="dxa"/>
            <w:left w:w="108" w:type="dxa"/>
            <w:bottom w:w="56" w:type="dxa"/>
            <w:right w:w="0" w:type="dxa"/>
          </w:tblCellMar>
        </w:tblPrEx>
        <w:trPr>
          <w:trHeight w:val="50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1FD3">
            <w:pPr>
              <w:pStyle w:val="78"/>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E8FDDA0">
            <w:pPr>
              <w:spacing w:line="259" w:lineRule="auto"/>
              <w:jc w:val="center"/>
              <w:rPr>
                <w:rFonts w:hint="eastAsia" w:ascii="宋体" w:hAnsi="宋体" w:eastAsia="宋体" w:cs="宋体"/>
                <w:sz w:val="24"/>
                <w:szCs w:val="24"/>
              </w:rPr>
            </w:pPr>
            <w:r>
              <w:rPr>
                <w:rFonts w:hint="eastAsia" w:ascii="宋体" w:hAnsi="宋体" w:eastAsia="宋体" w:cs="宋体"/>
                <w:sz w:val="24"/>
                <w:szCs w:val="24"/>
              </w:rPr>
              <w:t>资格审查方式</w:t>
            </w:r>
          </w:p>
        </w:tc>
        <w:tc>
          <w:tcPr>
            <w:tcW w:w="7396" w:type="dxa"/>
            <w:tcBorders>
              <w:top w:val="single" w:color="000000" w:sz="4" w:space="0"/>
              <w:left w:val="single" w:color="000000" w:sz="4" w:space="0"/>
              <w:bottom w:val="single" w:color="000000" w:sz="4" w:space="0"/>
              <w:right w:val="single" w:color="000000" w:sz="4" w:space="0"/>
            </w:tcBorders>
            <w:vAlign w:val="center"/>
          </w:tcPr>
          <w:p w14:paraId="045BC6BF">
            <w:pPr>
              <w:spacing w:line="259" w:lineRule="auto"/>
              <w:jc w:val="left"/>
              <w:rPr>
                <w:rFonts w:hint="eastAsia" w:ascii="宋体" w:hAnsi="宋体" w:eastAsia="宋体" w:cs="宋体"/>
                <w:sz w:val="24"/>
                <w:szCs w:val="24"/>
              </w:rPr>
            </w:pPr>
            <w:r>
              <w:rPr>
                <w:rFonts w:hint="eastAsia" w:ascii="宋体" w:hAnsi="宋体" w:eastAsia="宋体" w:cs="宋体"/>
                <w:sz w:val="24"/>
                <w:szCs w:val="24"/>
              </w:rPr>
              <w:t>资格后审</w:t>
            </w:r>
          </w:p>
        </w:tc>
      </w:tr>
      <w:tr w14:paraId="4055D935">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5720E1">
            <w:pPr>
              <w:pStyle w:val="78"/>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201811F">
            <w:pPr>
              <w:spacing w:line="259" w:lineRule="auto"/>
              <w:ind w:right="2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7396" w:type="dxa"/>
            <w:tcBorders>
              <w:top w:val="single" w:color="000000" w:sz="4" w:space="0"/>
              <w:left w:val="single" w:color="000000" w:sz="4" w:space="0"/>
              <w:bottom w:val="single" w:color="000000" w:sz="4" w:space="0"/>
              <w:right w:val="single" w:color="000000" w:sz="4" w:space="0"/>
            </w:tcBorders>
          </w:tcPr>
          <w:p w14:paraId="6E1A44AF">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1CF1AEE5">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 xml:space="preserve"> 2</w:t>
            </w:r>
            <w:r>
              <w:rPr>
                <w:rFonts w:hint="eastAsia" w:ascii="宋体" w:hAnsi="宋体" w:cs="宋体"/>
                <w:sz w:val="24"/>
                <w:szCs w:val="24"/>
                <w:lang w:val="en-US" w:eastAsia="zh-CN"/>
              </w:rPr>
              <w:t>.</w:t>
            </w:r>
            <w:r>
              <w:rPr>
                <w:rFonts w:hint="eastAsia" w:ascii="宋体" w:hAnsi="宋体" w:eastAsia="宋体" w:cs="宋体"/>
                <w:color w:val="000000"/>
                <w:kern w:val="0"/>
                <w:sz w:val="24"/>
                <w:szCs w:val="24"/>
              </w:rPr>
              <w:t>法定代表人授权书及被授权人身份证</w:t>
            </w:r>
            <w:r>
              <w:rPr>
                <w:rFonts w:hint="eastAsia" w:ascii="宋体" w:hAnsi="宋体" w:cs="宋体"/>
                <w:color w:val="000000"/>
                <w:kern w:val="0"/>
                <w:sz w:val="24"/>
                <w:szCs w:val="24"/>
                <w:lang w:val="en-US" w:eastAsia="zh-CN"/>
              </w:rPr>
              <w:t>复印件</w:t>
            </w:r>
            <w:r>
              <w:rPr>
                <w:rFonts w:hint="eastAsia" w:ascii="宋体" w:hAnsi="宋体" w:eastAsia="宋体" w:cs="宋体"/>
                <w:color w:val="000000"/>
                <w:kern w:val="0"/>
                <w:sz w:val="24"/>
                <w:szCs w:val="24"/>
              </w:rPr>
              <w:t>（法定代表人直接投标</w:t>
            </w:r>
            <w:r>
              <w:rPr>
                <w:rFonts w:hint="eastAsia" w:ascii="宋体" w:hAnsi="宋体" w:cs="宋体"/>
                <w:color w:val="000000"/>
                <w:kern w:val="0"/>
                <w:sz w:val="24"/>
                <w:szCs w:val="24"/>
                <w:lang w:eastAsia="zh-CN"/>
              </w:rPr>
              <w:t>只需</w:t>
            </w:r>
            <w:r>
              <w:rPr>
                <w:rFonts w:hint="eastAsia" w:ascii="宋体" w:hAnsi="宋体" w:eastAsia="宋体" w:cs="宋体"/>
                <w:color w:val="000000"/>
                <w:kern w:val="0"/>
                <w:sz w:val="24"/>
                <w:szCs w:val="24"/>
              </w:rPr>
              <w:t>提交其身份</w:t>
            </w:r>
            <w:r>
              <w:rPr>
                <w:rFonts w:hint="eastAsia" w:ascii="宋体" w:hAnsi="宋体" w:eastAsia="宋体" w:cs="宋体"/>
                <w:color w:val="000000"/>
                <w:kern w:val="0"/>
                <w:sz w:val="24"/>
                <w:szCs w:val="24"/>
                <w:lang w:val="en-US" w:eastAsia="zh-CN"/>
              </w:rPr>
              <w:t>证明资料</w:t>
            </w:r>
            <w:r>
              <w:rPr>
                <w:rFonts w:hint="eastAsia" w:ascii="宋体" w:hAnsi="宋体" w:eastAsia="宋体" w:cs="宋体"/>
                <w:color w:val="000000"/>
                <w:kern w:val="0"/>
                <w:sz w:val="24"/>
                <w:szCs w:val="24"/>
              </w:rPr>
              <w:t>）。</w:t>
            </w:r>
          </w:p>
          <w:p w14:paraId="0B6F4369">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www.ccgp.gov.cn） 查询结果为准。</w:t>
            </w:r>
          </w:p>
          <w:p w14:paraId="509E57B3">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xml:space="preserve">书面声明：投标人必须提供参加政府采购活动前3年内在经营活动中没有重大违法记录的书面声明。 </w:t>
            </w:r>
          </w:p>
          <w:p w14:paraId="00215C2F">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税收缴纳证明：提供</w:t>
            </w:r>
            <w:r>
              <w:rPr>
                <w:rFonts w:hint="eastAsia" w:ascii="宋体" w:hAnsi="宋体" w:cs="宋体"/>
                <w:color w:val="000000"/>
                <w:sz w:val="24"/>
                <w:szCs w:val="24"/>
                <w:highlight w:val="none"/>
                <w:lang w:val="en-US" w:eastAsia="zh-CN"/>
              </w:rPr>
              <w:t>2025</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B4830AF">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6</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社会保障资金缴纳证明：提供</w:t>
            </w:r>
            <w:r>
              <w:rPr>
                <w:rFonts w:hint="eastAsia" w:ascii="宋体" w:hAnsi="宋体" w:cs="宋体"/>
                <w:color w:val="000000"/>
                <w:kern w:val="0"/>
                <w:sz w:val="24"/>
                <w:szCs w:val="24"/>
                <w:highlight w:val="none"/>
                <w:lang w:val="en-US" w:eastAsia="zh-CN"/>
              </w:rPr>
              <w:t>2025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1272A07A">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r>
              <w:rPr>
                <w:rFonts w:hint="default" w:ascii="宋体" w:hAnsi="宋体" w:cs="宋体"/>
                <w:color w:val="auto"/>
                <w:kern w:val="0"/>
                <w:sz w:val="24"/>
                <w:szCs w:val="24"/>
                <w:lang w:val="en-US" w:eastAsia="zh-CN"/>
              </w:rPr>
              <w:t>财务状况报告：提供2024年度经审计的财务审计报告或投标截止时间前六个月内基本开户银行出具的资信证明（成立时间至提交响应文件截止时间不足一年的可提供成立后任意时段的资产负债表）。</w:t>
            </w:r>
          </w:p>
          <w:p w14:paraId="2A769511">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8.项目负责人须具备由住建部颁发的国家一级注册造价工程师资格且在本单位注册。</w:t>
            </w:r>
          </w:p>
          <w:p w14:paraId="5B8BDF36">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w:t>
            </w:r>
            <w:r>
              <w:rPr>
                <w:rFonts w:hint="eastAsia" w:ascii="宋体" w:hAnsi="宋体" w:eastAsia="宋体" w:cs="宋体"/>
                <w:color w:val="auto"/>
                <w:sz w:val="24"/>
                <w:szCs w:val="24"/>
                <w:lang w:val="en-US" w:eastAsia="zh-CN"/>
              </w:rPr>
              <w:t>本项目</w:t>
            </w:r>
            <w:r>
              <w:rPr>
                <w:rFonts w:hint="eastAsia" w:ascii="宋体" w:hAnsi="宋体" w:cs="宋体"/>
                <w:color w:val="auto"/>
                <w:sz w:val="24"/>
                <w:szCs w:val="24"/>
                <w:lang w:val="en-US" w:eastAsia="zh-CN"/>
              </w:rPr>
              <w:t>全部</w:t>
            </w:r>
            <w:r>
              <w:rPr>
                <w:rFonts w:hint="eastAsia" w:ascii="宋体" w:hAnsi="宋体" w:eastAsia="宋体" w:cs="宋体"/>
                <w:color w:val="auto"/>
                <w:sz w:val="24"/>
                <w:szCs w:val="24"/>
                <w:lang w:val="en-US" w:eastAsia="zh-CN"/>
              </w:rPr>
              <w:t>面向中小企业采购，投标人须提供《中小企业声明函》</w:t>
            </w:r>
            <w:r>
              <w:rPr>
                <w:rFonts w:hint="eastAsia" w:ascii="宋体" w:hAnsi="宋体" w:cs="宋体"/>
                <w:color w:val="auto"/>
                <w:sz w:val="24"/>
                <w:szCs w:val="24"/>
                <w:lang w:val="en-US" w:eastAsia="zh-CN"/>
              </w:rPr>
              <w:t>。</w:t>
            </w:r>
          </w:p>
          <w:p w14:paraId="465A0AFC">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本项目不接受联合体投标。</w:t>
            </w:r>
          </w:p>
          <w:p w14:paraId="69B0ABF7">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注：上述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为</w:t>
            </w:r>
            <w:r>
              <w:rPr>
                <w:rFonts w:hint="eastAsia" w:ascii="宋体" w:hAnsi="宋体" w:cs="宋体"/>
                <w:b/>
                <w:bCs/>
                <w:color w:val="000000" w:themeColor="text1"/>
                <w:kern w:val="0"/>
                <w:sz w:val="24"/>
                <w:szCs w:val="24"/>
                <w:lang w:val="en-US" w:eastAsia="zh-CN"/>
                <w14:textFill>
                  <w14:solidFill>
                    <w14:schemeClr w14:val="tx1"/>
                  </w14:solidFill>
                </w14:textFill>
              </w:rPr>
              <w:t>必备资格要求</w:t>
            </w:r>
            <w:r>
              <w:rPr>
                <w:rFonts w:hint="eastAsia" w:ascii="宋体" w:hAnsi="宋体" w:eastAsia="宋体" w:cs="宋体"/>
                <w:b/>
                <w:bCs/>
                <w:color w:val="000000" w:themeColor="text1"/>
                <w:kern w:val="0"/>
                <w:sz w:val="24"/>
                <w:szCs w:val="24"/>
                <w14:textFill>
                  <w14:solidFill>
                    <w14:schemeClr w14:val="tx1"/>
                  </w14:solidFill>
                </w14:textFill>
              </w:rPr>
              <w:t>，其中任何一项</w:t>
            </w:r>
            <w:r>
              <w:rPr>
                <w:rFonts w:hint="eastAsia" w:ascii="宋体" w:hAnsi="宋体" w:cs="宋体"/>
                <w:b/>
                <w:bCs/>
                <w:color w:val="000000" w:themeColor="text1"/>
                <w:kern w:val="0"/>
                <w:sz w:val="24"/>
                <w:szCs w:val="24"/>
                <w:lang w:val="en-US" w:eastAsia="zh-CN"/>
                <w14:textFill>
                  <w14:solidFill>
                    <w14:schemeClr w14:val="tx1"/>
                  </w14:solidFill>
                </w14:textFill>
              </w:rPr>
              <w:t>不符合要求</w:t>
            </w:r>
            <w:r>
              <w:rPr>
                <w:rFonts w:hint="eastAsia" w:ascii="宋体" w:hAnsi="宋体" w:eastAsia="宋体" w:cs="宋体"/>
                <w:b/>
                <w:bCs/>
                <w:color w:val="000000" w:themeColor="text1"/>
                <w:kern w:val="0"/>
                <w:sz w:val="24"/>
                <w:szCs w:val="24"/>
                <w14:textFill>
                  <w14:solidFill>
                    <w14:schemeClr w14:val="tx1"/>
                  </w14:solidFill>
                </w14:textFill>
              </w:rPr>
              <w:t>按无效文件处理。参加</w:t>
            </w:r>
            <w:r>
              <w:rPr>
                <w:rFonts w:hint="eastAsia" w:ascii="宋体" w:hAnsi="宋体" w:cs="宋体"/>
                <w:b/>
                <w:bCs/>
                <w:color w:val="000000" w:themeColor="text1"/>
                <w:kern w:val="0"/>
                <w:sz w:val="24"/>
                <w:szCs w:val="24"/>
                <w:lang w:val="en-US" w:eastAsia="zh-CN"/>
                <w14:textFill>
                  <w14:solidFill>
                    <w14:schemeClr w14:val="tx1"/>
                  </w14:solidFill>
                </w14:textFill>
              </w:rPr>
              <w:t>开标</w:t>
            </w:r>
            <w:r>
              <w:rPr>
                <w:rFonts w:hint="eastAsia" w:ascii="宋体" w:hAnsi="宋体" w:eastAsia="宋体" w:cs="宋体"/>
                <w:b/>
                <w:bCs/>
                <w:color w:val="000000" w:themeColor="text1"/>
                <w:kern w:val="0"/>
                <w:sz w:val="24"/>
                <w:szCs w:val="24"/>
                <w14:textFill>
                  <w14:solidFill>
                    <w14:schemeClr w14:val="tx1"/>
                  </w14:solidFill>
                </w14:textFill>
              </w:rPr>
              <w:t>会议时须提供上述资格文件（密封）单独递交进行审查，否则</w:t>
            </w:r>
            <w:r>
              <w:rPr>
                <w:rFonts w:hint="eastAsia" w:ascii="宋体" w:hAnsi="宋体" w:eastAsia="宋体" w:cs="宋体"/>
                <w:b/>
                <w:bCs/>
                <w:color w:val="000000" w:themeColor="text1"/>
                <w:kern w:val="0"/>
                <w:sz w:val="24"/>
                <w:szCs w:val="24"/>
                <w:lang w:eastAsia="zh-CN"/>
                <w14:textFill>
                  <w14:solidFill>
                    <w14:schemeClr w14:val="tx1"/>
                  </w14:solidFill>
                </w14:textFill>
              </w:rPr>
              <w:t>按无效文件处理</w:t>
            </w:r>
            <w:r>
              <w:rPr>
                <w:rFonts w:hint="eastAsia" w:ascii="宋体" w:hAnsi="宋体" w:eastAsia="宋体" w:cs="宋体"/>
                <w:b/>
                <w:bCs/>
                <w:color w:val="000000" w:themeColor="text1"/>
                <w:kern w:val="0"/>
                <w:sz w:val="24"/>
                <w:szCs w:val="24"/>
                <w14:textFill>
                  <w14:solidFill>
                    <w14:schemeClr w14:val="tx1"/>
                  </w14:solidFill>
                </w14:textFill>
              </w:rPr>
              <w:t>。投标文件（正、副本）中应附一套加盖投标人公章（红章）的上述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文件的复印件。投标人须保证</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文件的真实、合法、有效，因</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产生的一切纠纷由投标人承担法律责任。</w:t>
            </w:r>
          </w:p>
        </w:tc>
      </w:tr>
      <w:tr w14:paraId="0576E3BC">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ADB72F">
            <w:pPr>
              <w:pStyle w:val="78"/>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4FCCC0C">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是否接受联合体</w:t>
            </w:r>
          </w:p>
          <w:p w14:paraId="6FB41BCA">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投标</w:t>
            </w:r>
          </w:p>
        </w:tc>
        <w:tc>
          <w:tcPr>
            <w:tcW w:w="7396" w:type="dxa"/>
            <w:tcBorders>
              <w:top w:val="single" w:color="000000" w:sz="4" w:space="0"/>
              <w:left w:val="single" w:color="000000" w:sz="4" w:space="0"/>
              <w:bottom w:val="single" w:color="000000" w:sz="4" w:space="0"/>
              <w:right w:val="single" w:color="000000" w:sz="4" w:space="0"/>
            </w:tcBorders>
            <w:vAlign w:val="center"/>
          </w:tcPr>
          <w:p w14:paraId="02414809">
            <w:pPr>
              <w:spacing w:line="259" w:lineRule="auto"/>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53A1B43D">
        <w:tblPrEx>
          <w:tblCellMar>
            <w:top w:w="147" w:type="dxa"/>
            <w:left w:w="108" w:type="dxa"/>
            <w:bottom w:w="56" w:type="dxa"/>
            <w:right w:w="0" w:type="dxa"/>
          </w:tblCellMar>
        </w:tblPrEx>
        <w:trPr>
          <w:trHeight w:val="67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4BD0B6F">
            <w:pPr>
              <w:pStyle w:val="78"/>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D1B3A1A">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7396" w:type="dxa"/>
            <w:tcBorders>
              <w:top w:val="single" w:color="000000" w:sz="4" w:space="0"/>
              <w:left w:val="single" w:color="000000" w:sz="4" w:space="0"/>
              <w:bottom w:val="single" w:color="000000" w:sz="4" w:space="0"/>
              <w:right w:val="single" w:color="000000" w:sz="4" w:space="0"/>
            </w:tcBorders>
          </w:tcPr>
          <w:p w14:paraId="1952D5DE">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自行勘察，未勘察现场造成的一切后果由投标人自行承担。（一切费用自理）。 </w:t>
            </w:r>
          </w:p>
        </w:tc>
      </w:tr>
      <w:tr w14:paraId="783D441E">
        <w:tblPrEx>
          <w:tblCellMar>
            <w:top w:w="147" w:type="dxa"/>
            <w:left w:w="108" w:type="dxa"/>
            <w:bottom w:w="56" w:type="dxa"/>
            <w:right w:w="0" w:type="dxa"/>
          </w:tblCellMar>
        </w:tblPrEx>
        <w:trPr>
          <w:trHeight w:val="107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FCF6BF">
            <w:pPr>
              <w:pStyle w:val="78"/>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1F7814C">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96" w:type="dxa"/>
            <w:tcBorders>
              <w:top w:val="single" w:color="000000" w:sz="4" w:space="0"/>
              <w:left w:val="single" w:color="000000" w:sz="4" w:space="0"/>
              <w:bottom w:val="single" w:color="000000" w:sz="4" w:space="0"/>
              <w:right w:val="single" w:color="000000" w:sz="4" w:space="0"/>
            </w:tcBorders>
          </w:tcPr>
          <w:p w14:paraId="3F6A738D">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磋商时间：2025年12月29日10时00分</w:t>
            </w:r>
            <w:r>
              <w:rPr>
                <w:rFonts w:hint="eastAsia" w:ascii="宋体" w:hAnsi="宋体" w:eastAsia="宋体" w:cs="宋体"/>
                <w:color w:val="FF0000"/>
                <w:sz w:val="24"/>
                <w:szCs w:val="24"/>
                <w:lang w:eastAsia="zh-CN"/>
              </w:rPr>
              <w:t xml:space="preserve"> </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 xml:space="preserve">   </w:t>
            </w:r>
          </w:p>
          <w:p w14:paraId="19B4DABF">
            <w:pPr>
              <w:pageBreakBefore w:val="0"/>
              <w:widowControl/>
              <w:tabs>
                <w:tab w:val="left" w:pos="1620"/>
              </w:tabs>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eastAsia="zh-CN"/>
              </w:rPr>
              <w:t>安康市高新区高新观澜8幢2单元801室</w:t>
            </w:r>
          </w:p>
          <w:p w14:paraId="0D223EEE">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（如有变动，另行通知）。 </w:t>
            </w:r>
          </w:p>
        </w:tc>
      </w:tr>
      <w:tr w14:paraId="343295F9">
        <w:tblPrEx>
          <w:tblCellMar>
            <w:top w:w="147" w:type="dxa"/>
            <w:left w:w="108" w:type="dxa"/>
            <w:bottom w:w="56" w:type="dxa"/>
            <w:right w:w="0" w:type="dxa"/>
          </w:tblCellMar>
        </w:tblPrEx>
        <w:trPr>
          <w:trHeight w:val="6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F292B5B">
            <w:pPr>
              <w:pStyle w:val="78"/>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A6609E2">
            <w:pPr>
              <w:spacing w:line="25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7396" w:type="dxa"/>
            <w:tcBorders>
              <w:top w:val="single" w:color="000000" w:sz="4" w:space="0"/>
              <w:left w:val="single" w:color="000000" w:sz="4" w:space="0"/>
              <w:bottom w:val="single" w:color="000000" w:sz="4" w:space="0"/>
              <w:right w:val="single" w:color="000000" w:sz="4" w:space="0"/>
            </w:tcBorders>
            <w:vAlign w:val="center"/>
          </w:tcPr>
          <w:p w14:paraId="729C8EFA">
            <w:pPr>
              <w:spacing w:line="259"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递交截止时间：2025年12月29日10时00分</w:t>
            </w:r>
            <w:r>
              <w:rPr>
                <w:rFonts w:hint="eastAsia" w:ascii="宋体" w:hAnsi="宋体" w:eastAsia="宋体" w:cs="宋体"/>
                <w:color w:val="auto"/>
                <w:sz w:val="24"/>
                <w:szCs w:val="24"/>
                <w:lang w:val="en-US" w:eastAsia="zh-CN"/>
              </w:rPr>
              <w:t>止</w:t>
            </w:r>
          </w:p>
          <w:p w14:paraId="04842945">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lang w:eastAsia="zh-CN"/>
              </w:rPr>
              <w:t>安康市高新区高新观澜8幢2单元801室</w:t>
            </w:r>
            <w:r>
              <w:rPr>
                <w:rFonts w:hint="eastAsia" w:ascii="宋体" w:hAnsi="宋体" w:eastAsia="宋体" w:cs="宋体"/>
                <w:color w:val="auto"/>
                <w:sz w:val="24"/>
                <w:szCs w:val="24"/>
              </w:rPr>
              <w:t xml:space="preserve"> </w:t>
            </w:r>
          </w:p>
        </w:tc>
      </w:tr>
      <w:tr w14:paraId="3AD453E0">
        <w:tblPrEx>
          <w:tblCellMar>
            <w:top w:w="147" w:type="dxa"/>
            <w:left w:w="108" w:type="dxa"/>
            <w:bottom w:w="56" w:type="dxa"/>
            <w:right w:w="0" w:type="dxa"/>
          </w:tblCellMar>
        </w:tblPrEx>
        <w:trPr>
          <w:trHeight w:val="47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6A855C3">
            <w:pPr>
              <w:pStyle w:val="78"/>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5A6F5">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7396" w:type="dxa"/>
            <w:tcBorders>
              <w:top w:val="single" w:color="000000" w:sz="4" w:space="0"/>
              <w:left w:val="single" w:color="000000" w:sz="4" w:space="0"/>
              <w:bottom w:val="single" w:color="000000" w:sz="4" w:space="0"/>
              <w:right w:val="single" w:color="000000" w:sz="4" w:space="0"/>
            </w:tcBorders>
          </w:tcPr>
          <w:p w14:paraId="5E578B07">
            <w:pPr>
              <w:spacing w:line="259" w:lineRule="auto"/>
              <w:rPr>
                <w:rFonts w:hint="eastAsia" w:ascii="宋体" w:hAnsi="宋体" w:eastAsia="宋体" w:cs="宋体"/>
                <w:sz w:val="24"/>
                <w:szCs w:val="24"/>
              </w:rPr>
            </w:pPr>
            <w:r>
              <w:rPr>
                <w:rFonts w:hint="eastAsia" w:ascii="宋体" w:hAnsi="宋体" w:eastAsia="宋体" w:cs="宋体"/>
                <w:sz w:val="24"/>
                <w:szCs w:val="24"/>
                <w:u w:val="single" w:color="000000"/>
              </w:rPr>
              <w:t>90</w:t>
            </w:r>
            <w:r>
              <w:rPr>
                <w:rFonts w:hint="eastAsia" w:ascii="宋体" w:hAnsi="宋体" w:eastAsia="宋体" w:cs="宋体"/>
                <w:sz w:val="24"/>
                <w:szCs w:val="24"/>
              </w:rPr>
              <w:t xml:space="preserve">日历天（从提交响应文件日起计算） </w:t>
            </w:r>
          </w:p>
        </w:tc>
      </w:tr>
      <w:tr w14:paraId="6C7E1504">
        <w:tblPrEx>
          <w:tblCellMar>
            <w:top w:w="147" w:type="dxa"/>
            <w:left w:w="108" w:type="dxa"/>
            <w:bottom w:w="56" w:type="dxa"/>
            <w:right w:w="0" w:type="dxa"/>
          </w:tblCellMar>
        </w:tblPrEx>
        <w:trPr>
          <w:trHeight w:val="42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B5028E4">
            <w:pPr>
              <w:pStyle w:val="78"/>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ADE002D">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tc>
        <w:tc>
          <w:tcPr>
            <w:tcW w:w="7396" w:type="dxa"/>
            <w:tcBorders>
              <w:top w:val="single" w:color="000000" w:sz="4" w:space="0"/>
              <w:left w:val="single" w:color="000000" w:sz="4" w:space="0"/>
              <w:bottom w:val="single" w:color="000000" w:sz="4" w:space="0"/>
              <w:right w:val="single" w:color="000000" w:sz="4" w:space="0"/>
            </w:tcBorders>
          </w:tcPr>
          <w:p w14:paraId="2106AABA">
            <w:pPr>
              <w:spacing w:line="259"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资格</w:t>
            </w:r>
            <w:r>
              <w:rPr>
                <w:rFonts w:hint="eastAsia" w:ascii="宋体" w:hAnsi="宋体" w:eastAsia="宋体" w:cs="宋体"/>
                <w:color w:val="auto"/>
                <w:sz w:val="24"/>
                <w:szCs w:val="24"/>
              </w:rPr>
              <w:t xml:space="preserve">文件壹份、正本壹份、副本贰份，电子版壹份。 </w:t>
            </w:r>
          </w:p>
        </w:tc>
      </w:tr>
      <w:tr w14:paraId="522C97C6">
        <w:tblPrEx>
          <w:tblCellMar>
            <w:top w:w="147" w:type="dxa"/>
            <w:left w:w="108" w:type="dxa"/>
            <w:bottom w:w="56" w:type="dxa"/>
            <w:right w:w="0" w:type="dxa"/>
          </w:tblCellMar>
        </w:tblPrEx>
        <w:trPr>
          <w:trHeight w:val="82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35B93F20">
            <w:pPr>
              <w:pStyle w:val="78"/>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E2FDC28">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装订要求</w:t>
            </w:r>
          </w:p>
        </w:tc>
        <w:tc>
          <w:tcPr>
            <w:tcW w:w="7396" w:type="dxa"/>
            <w:tcBorders>
              <w:top w:val="single" w:color="000000" w:sz="4" w:space="0"/>
              <w:left w:val="single" w:color="000000" w:sz="4" w:space="0"/>
              <w:bottom w:val="single" w:color="000000" w:sz="4" w:space="0"/>
              <w:right w:val="single" w:color="000000" w:sz="4" w:space="0"/>
            </w:tcBorders>
          </w:tcPr>
          <w:p w14:paraId="4A5726D9">
            <w:pPr>
              <w:spacing w:line="259"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响应文件正本和副本均应采用胶封方式装订，不得采用活页夹等可随时拆换的方式装订。</w:t>
            </w:r>
          </w:p>
        </w:tc>
      </w:tr>
      <w:tr w14:paraId="14B3D6B7">
        <w:tblPrEx>
          <w:tblCellMar>
            <w:top w:w="147" w:type="dxa"/>
            <w:left w:w="108" w:type="dxa"/>
            <w:bottom w:w="56" w:type="dxa"/>
            <w:right w:w="0" w:type="dxa"/>
          </w:tblCellMar>
        </w:tblPrEx>
        <w:trPr>
          <w:trHeight w:val="45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AE3DD4">
            <w:pPr>
              <w:pStyle w:val="78"/>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EE1A998">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评分办法</w:t>
            </w:r>
          </w:p>
        </w:tc>
        <w:tc>
          <w:tcPr>
            <w:tcW w:w="7396" w:type="dxa"/>
            <w:tcBorders>
              <w:top w:val="single" w:color="000000" w:sz="4" w:space="0"/>
              <w:left w:val="single" w:color="000000" w:sz="4" w:space="0"/>
              <w:bottom w:val="single" w:color="000000" w:sz="4" w:space="0"/>
              <w:right w:val="single" w:color="000000" w:sz="4" w:space="0"/>
            </w:tcBorders>
          </w:tcPr>
          <w:p w14:paraId="1976BCEB">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251699D7">
        <w:tblPrEx>
          <w:tblCellMar>
            <w:top w:w="147" w:type="dxa"/>
            <w:left w:w="108" w:type="dxa"/>
            <w:bottom w:w="56" w:type="dxa"/>
            <w:right w:w="0" w:type="dxa"/>
          </w:tblCellMar>
        </w:tblPrEx>
        <w:trPr>
          <w:trHeight w:val="67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24A545">
            <w:pPr>
              <w:pStyle w:val="78"/>
              <w:numPr>
                <w:ilvl w:val="0"/>
                <w:numId w:val="2"/>
              </w:numPr>
              <w:spacing w:line="259" w:lineRule="auto"/>
              <w:ind w:left="630" w:leftChars="0" w:firstLineChars="0"/>
              <w:jc w:val="center"/>
              <w:rPr>
                <w:rFonts w:hint="eastAsia" w:ascii="宋体" w:hAnsi="宋体" w:eastAsia="宋体" w:cs="宋体"/>
                <w:color w:val="auto"/>
                <w:sz w:val="24"/>
                <w:szCs w:val="24"/>
                <w:highlight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53A574">
            <w:pPr>
              <w:spacing w:line="259" w:lineRule="auto"/>
              <w:ind w:right="-11" w:rightChars="0"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磋商小组构成</w:t>
            </w:r>
          </w:p>
        </w:tc>
        <w:tc>
          <w:tcPr>
            <w:tcW w:w="7396" w:type="dxa"/>
            <w:tcBorders>
              <w:top w:val="single" w:color="000000" w:sz="4" w:space="0"/>
              <w:left w:val="single" w:color="000000" w:sz="4" w:space="0"/>
              <w:bottom w:val="single" w:color="000000" w:sz="4" w:space="0"/>
              <w:right w:val="single" w:color="000000" w:sz="4" w:space="0"/>
            </w:tcBorders>
          </w:tcPr>
          <w:p w14:paraId="2DD49E83">
            <w:pPr>
              <w:keepNext w:val="0"/>
              <w:keepLines w:val="0"/>
              <w:pageBreakBefore w:val="0"/>
              <w:widowControl w:val="0"/>
              <w:kinsoku/>
              <w:wordWrap/>
              <w:overflowPunct/>
              <w:topLinePunct w:val="0"/>
              <w:autoSpaceDE/>
              <w:autoSpaceDN/>
              <w:bidi w:val="0"/>
              <w:adjustRightInd/>
              <w:snapToGrid/>
              <w:spacing w:line="460" w:lineRule="exact"/>
              <w:ind w:right="-11" w:rightChars="0" w:firstLine="240" w:firstLineChars="1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根据《中华人民共和国政府采购法》《</w:t>
            </w:r>
            <w:r>
              <w:rPr>
                <w:rFonts w:hint="eastAsia" w:ascii="宋体" w:hAnsi="宋体" w:eastAsia="宋体" w:cs="宋体"/>
                <w:sz w:val="24"/>
                <w:szCs w:val="24"/>
                <w:lang w:val="en-US" w:eastAsia="zh-CN"/>
              </w:rPr>
              <w:t>政府采购竞争性磋商采购方式管理暂行办法</w:t>
            </w:r>
            <w:r>
              <w:rPr>
                <w:rFonts w:hint="eastAsia" w:ascii="宋体" w:hAnsi="宋体" w:eastAsia="宋体" w:cs="宋体"/>
                <w:sz w:val="24"/>
                <w:szCs w:val="24"/>
                <w:lang w:eastAsia="zh-CN"/>
              </w:rPr>
              <w:t xml:space="preserve">》等有关法律规定组建磋商小组。 </w:t>
            </w:r>
          </w:p>
        </w:tc>
      </w:tr>
      <w:tr w14:paraId="516A0FC7">
        <w:tblPrEx>
          <w:tblCellMar>
            <w:top w:w="147" w:type="dxa"/>
            <w:left w:w="108" w:type="dxa"/>
            <w:bottom w:w="56" w:type="dxa"/>
            <w:right w:w="0" w:type="dxa"/>
          </w:tblCellMar>
        </w:tblPrEx>
        <w:trPr>
          <w:trHeight w:val="63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091BFD1">
            <w:pPr>
              <w:pStyle w:val="78"/>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B005D4C">
            <w:pPr>
              <w:spacing w:line="259" w:lineRule="auto"/>
              <w:ind w:right="111" w:rightChars="0"/>
              <w:jc w:val="center"/>
              <w:rPr>
                <w:rFonts w:hint="eastAsia" w:ascii="宋体" w:hAnsi="宋体" w:eastAsia="宋体" w:cs="宋体"/>
                <w:color w:val="FF0000"/>
                <w:sz w:val="24"/>
                <w:szCs w:val="24"/>
              </w:rPr>
            </w:pPr>
            <w:r>
              <w:rPr>
                <w:rFonts w:hint="eastAsia" w:ascii="宋体" w:hAnsi="宋体" w:eastAsia="宋体" w:cs="宋体"/>
                <w:sz w:val="24"/>
                <w:szCs w:val="24"/>
                <w:lang w:eastAsia="zh-CN"/>
              </w:rPr>
              <w:t>付款方式</w:t>
            </w:r>
          </w:p>
        </w:tc>
        <w:tc>
          <w:tcPr>
            <w:tcW w:w="7396" w:type="dxa"/>
            <w:tcBorders>
              <w:top w:val="single" w:color="000000" w:sz="4" w:space="0"/>
              <w:left w:val="single" w:color="000000" w:sz="4" w:space="0"/>
              <w:bottom w:val="single" w:color="000000" w:sz="4" w:space="0"/>
              <w:right w:val="single" w:color="000000" w:sz="4" w:space="0"/>
            </w:tcBorders>
            <w:vAlign w:val="center"/>
          </w:tcPr>
          <w:p w14:paraId="07591A23">
            <w:pPr>
              <w:tabs>
                <w:tab w:val="left" w:pos="480"/>
              </w:tabs>
              <w:spacing w:line="360" w:lineRule="auto"/>
              <w:ind w:firstLine="480" w:firstLineChars="200"/>
              <w:rPr>
                <w:rFonts w:hint="default" w:ascii="宋体" w:hAnsi="宋体" w:eastAsia="宋体" w:cs="宋体"/>
                <w:color w:val="FF0000"/>
                <w:sz w:val="24"/>
                <w:szCs w:val="24"/>
                <w:lang w:val="en-US" w:eastAsia="zh-CN"/>
              </w:rPr>
            </w:pPr>
            <w:r>
              <w:rPr>
                <w:rFonts w:hint="default" w:ascii="宋体" w:hAnsi="宋体" w:eastAsia="宋体" w:cs="宋体"/>
                <w:color w:val="auto"/>
                <w:sz w:val="24"/>
                <w:szCs w:val="24"/>
                <w:lang w:val="en-US" w:eastAsia="zh-CN"/>
              </w:rPr>
              <w:t>待项目审核结束后，依据采购合同及审核报告等一次性付清相关审核费用。达到付款条件起30日内，支付合同总金额的100%。</w:t>
            </w:r>
          </w:p>
        </w:tc>
      </w:tr>
      <w:tr w14:paraId="7AD4D746">
        <w:tblPrEx>
          <w:tblCellMar>
            <w:top w:w="147" w:type="dxa"/>
            <w:left w:w="108" w:type="dxa"/>
            <w:bottom w:w="56" w:type="dxa"/>
            <w:right w:w="0" w:type="dxa"/>
          </w:tblCellMar>
        </w:tblPrEx>
        <w:trPr>
          <w:trHeight w:val="485"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70D811B">
            <w:pPr>
              <w:pStyle w:val="78"/>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326EB">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答疑</w:t>
            </w:r>
          </w:p>
        </w:tc>
        <w:tc>
          <w:tcPr>
            <w:tcW w:w="7396" w:type="dxa"/>
            <w:tcBorders>
              <w:top w:val="single" w:color="000000" w:sz="4" w:space="0"/>
              <w:left w:val="single" w:color="000000" w:sz="4" w:space="0"/>
              <w:bottom w:val="single" w:color="000000" w:sz="4" w:space="0"/>
              <w:right w:val="single" w:color="000000" w:sz="4" w:space="0"/>
            </w:tcBorders>
          </w:tcPr>
          <w:p w14:paraId="04EB1466">
            <w:pPr>
              <w:spacing w:line="259" w:lineRule="auto"/>
              <w:ind w:right="-11"/>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3FFC175B">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39B3F4">
            <w:pPr>
              <w:pStyle w:val="78"/>
              <w:numPr>
                <w:ilvl w:val="0"/>
                <w:numId w:val="2"/>
              </w:numPr>
              <w:spacing w:line="259" w:lineRule="auto"/>
              <w:ind w:left="630" w:leftChars="0" w:firstLineChars="0"/>
              <w:jc w:val="both"/>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ECFE21B">
            <w:pPr>
              <w:spacing w:line="259" w:lineRule="auto"/>
              <w:ind w:right="-11" w:righ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其他说明事项</w:t>
            </w:r>
          </w:p>
        </w:tc>
        <w:tc>
          <w:tcPr>
            <w:tcW w:w="7396" w:type="dxa"/>
            <w:tcBorders>
              <w:top w:val="single" w:color="000000" w:sz="4" w:space="0"/>
              <w:left w:val="single" w:color="000000" w:sz="4" w:space="0"/>
              <w:bottom w:val="single" w:color="000000" w:sz="4" w:space="0"/>
              <w:right w:val="single" w:color="000000" w:sz="4" w:space="0"/>
            </w:tcBorders>
            <w:vAlign w:val="center"/>
          </w:tcPr>
          <w:p w14:paraId="3DB8228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lang w:val="en-US" w:eastAsia="zh-CN"/>
              </w:rPr>
            </w:pPr>
            <w:r>
              <w:rPr>
                <w:rFonts w:hint="eastAsia" w:ascii="宋体" w:hAnsi="宋体" w:eastAsia="宋体" w:cs="Times New Roman"/>
                <w:color w:val="auto"/>
                <w:sz w:val="24"/>
                <w:szCs w:val="24"/>
                <w:highlight w:val="none"/>
              </w:rPr>
              <w:t>采购标的对应的中小企业划分标准所属行业为其他未列明行业。其他未列明行业</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从业人员300人以下的为中小微型企业。其中，从业人员100人及以上的为中型企业；从业人员10人及以上的为小型企业；从业人员10人以下的为微型企业。</w:t>
            </w:r>
          </w:p>
        </w:tc>
      </w:tr>
      <w:bookmarkEnd w:id="6"/>
      <w:bookmarkEnd w:id="7"/>
      <w:bookmarkEnd w:id="11"/>
      <w:bookmarkEnd w:id="12"/>
      <w:bookmarkEnd w:id="13"/>
      <w:bookmarkEnd w:id="14"/>
      <w:bookmarkEnd w:id="15"/>
      <w:bookmarkEnd w:id="19"/>
    </w:tbl>
    <w:p w14:paraId="38776B92">
      <w:pPr>
        <w:pStyle w:val="3"/>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sectPr>
          <w:headerReference r:id="rId15" w:type="default"/>
          <w:footerReference r:id="rId16" w:type="default"/>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20" w:name="_Toc536429318"/>
      <w:bookmarkStart w:id="21" w:name="_Toc536202378"/>
      <w:bookmarkStart w:id="22" w:name="_Toc536202284"/>
      <w:bookmarkStart w:id="23" w:name="_Toc536429371"/>
      <w:bookmarkStart w:id="24" w:name="_Toc19272"/>
      <w:bookmarkStart w:id="25" w:name="_Toc19543335"/>
      <w:bookmarkStart w:id="26" w:name="_Toc21495"/>
    </w:p>
    <w:p w14:paraId="08892EA6">
      <w:pPr>
        <w:pStyle w:val="3"/>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pPr>
      <w:bookmarkStart w:id="27" w:name="_Toc31693"/>
      <w:r>
        <w:rPr>
          <w:rFonts w:hint="eastAsia" w:ascii="宋体" w:hAnsi="宋体" w:eastAsia="宋体" w:cs="宋体"/>
        </w:rPr>
        <w:t>第三部分   供应商须知</w:t>
      </w:r>
      <w:bookmarkEnd w:id="20"/>
      <w:bookmarkEnd w:id="21"/>
      <w:bookmarkEnd w:id="22"/>
      <w:bookmarkEnd w:id="23"/>
      <w:bookmarkEnd w:id="24"/>
      <w:bookmarkEnd w:id="25"/>
      <w:bookmarkEnd w:id="26"/>
      <w:bookmarkEnd w:id="27"/>
    </w:p>
    <w:p w14:paraId="6D6DAF6C">
      <w:pPr>
        <w:keepLines w:val="0"/>
        <w:pageBreakBefore w:val="0"/>
        <w:widowControl/>
        <w:numPr>
          <w:ilvl w:val="0"/>
          <w:numId w:val="3"/>
        </w:numPr>
        <w:kinsoku/>
        <w:wordWrap/>
        <w:overflowPunct/>
        <w:topLinePunct w:val="0"/>
        <w:autoSpaceDE/>
        <w:autoSpaceDN/>
        <w:bidi w:val="0"/>
        <w:adjustRightInd/>
        <w:snapToGrid/>
        <w:spacing w:line="460" w:lineRule="exact"/>
        <w:ind w:firstLine="643" w:firstLineChars="200"/>
        <w:jc w:val="center"/>
        <w:textAlignment w:val="auto"/>
        <w:outlineLvl w:val="1"/>
        <w:rPr>
          <w:rFonts w:hint="eastAsia" w:ascii="宋体" w:hAnsi="宋体" w:eastAsia="宋体" w:cs="宋体"/>
          <w:b/>
          <w:bCs/>
          <w:kern w:val="0"/>
          <w:sz w:val="32"/>
          <w:szCs w:val="32"/>
        </w:rPr>
      </w:pPr>
      <w:bookmarkStart w:id="28" w:name="_Toc536429372"/>
      <w:bookmarkStart w:id="29" w:name="_Toc536202285"/>
      <w:bookmarkStart w:id="30" w:name="_Toc17059"/>
      <w:bookmarkStart w:id="31" w:name="_Toc536202379"/>
      <w:bookmarkStart w:id="32" w:name="_Toc26739"/>
      <w:bookmarkStart w:id="33" w:name="_Toc536429319"/>
      <w:bookmarkStart w:id="34" w:name="_Toc19543336"/>
      <w:r>
        <w:rPr>
          <w:rFonts w:hint="eastAsia" w:ascii="宋体" w:hAnsi="宋体" w:eastAsia="宋体" w:cs="宋体"/>
          <w:b/>
          <w:bCs/>
          <w:kern w:val="0"/>
          <w:sz w:val="32"/>
          <w:szCs w:val="32"/>
        </w:rPr>
        <w:t>总 则</w:t>
      </w:r>
      <w:bookmarkEnd w:id="28"/>
      <w:bookmarkEnd w:id="29"/>
      <w:bookmarkEnd w:id="30"/>
      <w:bookmarkEnd w:id="31"/>
      <w:bookmarkEnd w:id="32"/>
      <w:bookmarkEnd w:id="33"/>
      <w:bookmarkEnd w:id="34"/>
    </w:p>
    <w:p w14:paraId="3980035A">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rPr>
        <w:t>适用范围</w:t>
      </w:r>
    </w:p>
    <w:p w14:paraId="5E06B0DB">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6F41890B">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val="en-US" w:eastAsia="zh-CN"/>
        </w:rPr>
        <w:t>参照</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B239342">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定义</w:t>
      </w:r>
    </w:p>
    <w:p w14:paraId="64D225C1">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2.1采购人：</w:t>
      </w:r>
      <w:r>
        <w:rPr>
          <w:rFonts w:hint="eastAsia" w:ascii="宋体" w:hAnsi="宋体" w:cs="宋体"/>
          <w:bCs/>
          <w:sz w:val="24"/>
          <w:szCs w:val="24"/>
          <w:lang w:val="en-US" w:eastAsia="zh-CN"/>
        </w:rPr>
        <w:t>安康职业技术学院</w:t>
      </w:r>
    </w:p>
    <w:p w14:paraId="32FEEDF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6141E7B9">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eastAsia="宋体" w:cs="宋体"/>
          <w:bCs/>
          <w:color w:val="000000" w:themeColor="text1"/>
          <w:sz w:val="24"/>
          <w:szCs w:val="24"/>
          <w:lang w:eastAsia="zh-CN"/>
          <w14:textFill>
            <w14:solidFill>
              <w14:schemeClr w14:val="tx1"/>
            </w14:solidFill>
          </w14:textFill>
        </w:rPr>
        <w:t>安康市</w:t>
      </w:r>
      <w:r>
        <w:rPr>
          <w:rFonts w:hint="eastAsia" w:ascii="宋体" w:hAnsi="宋体" w:eastAsia="宋体" w:cs="宋体"/>
          <w:bCs/>
          <w:color w:val="000000" w:themeColor="text1"/>
          <w:sz w:val="24"/>
          <w:szCs w:val="24"/>
          <w14:textFill>
            <w14:solidFill>
              <w14:schemeClr w14:val="tx1"/>
            </w14:solidFill>
          </w14:textFill>
        </w:rPr>
        <w:t>财政局</w:t>
      </w:r>
    </w:p>
    <w:p w14:paraId="51409CD8">
      <w:pPr>
        <w:pageBreakBefore w:val="0"/>
        <w:widowControl/>
        <w:wordWrap/>
        <w:topLinePunct w:val="0"/>
        <w:autoSpaceDE/>
        <w:autoSpaceDN/>
        <w:bidi w:val="0"/>
        <w:snapToGrid w:val="0"/>
        <w:spacing w:line="360" w:lineRule="auto"/>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25B9033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3614D96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13FA5FB3">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w:t>
      </w:r>
      <w:r>
        <w:rPr>
          <w:rFonts w:hint="eastAsia" w:ascii="宋体" w:hAnsi="宋体" w:cs="宋体"/>
          <w:b/>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合格的供应商</w:t>
      </w:r>
    </w:p>
    <w:p w14:paraId="77B865F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3.1具有本项目实施能力，符合</w:t>
      </w:r>
      <w:r>
        <w:rPr>
          <w:rFonts w:hint="eastAsia" w:ascii="宋体" w:hAnsi="宋体" w:cs="宋体"/>
          <w:bCs/>
          <w:color w:val="000000" w:themeColor="text1"/>
          <w:sz w:val="24"/>
          <w:szCs w:val="24"/>
          <w:lang w:val="en-US" w:eastAsia="zh-CN"/>
          <w14:textFill>
            <w14:solidFill>
              <w14:schemeClr w14:val="tx1"/>
            </w14:solidFill>
          </w14:textFill>
        </w:rPr>
        <w:t>承接</w:t>
      </w:r>
      <w:r>
        <w:rPr>
          <w:rFonts w:hint="eastAsia" w:ascii="宋体" w:hAnsi="宋体" w:eastAsia="宋体" w:cs="宋体"/>
          <w:bCs/>
          <w:color w:val="000000" w:themeColor="text1"/>
          <w:sz w:val="24"/>
          <w:szCs w:val="24"/>
          <w14:textFill>
            <w14:solidFill>
              <w14:schemeClr w14:val="tx1"/>
            </w14:solidFill>
          </w14:textFill>
        </w:rPr>
        <w:t>并承诺履行本磋商文件各项规定的国内供应商。</w:t>
      </w:r>
    </w:p>
    <w:p w14:paraId="11ADAAC6">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3.2供应商应遵守有关的国家</w:t>
      </w:r>
      <w:r>
        <w:rPr>
          <w:rFonts w:hint="eastAsia" w:ascii="宋体" w:hAnsi="宋体" w:eastAsia="宋体" w:cs="宋体"/>
          <w:bCs/>
          <w:color w:val="000000" w:themeColor="text1"/>
          <w:sz w:val="24"/>
          <w:szCs w:val="24"/>
          <w:lang w:eastAsia="zh-CN"/>
          <w14:textFill>
            <w14:solidFill>
              <w14:schemeClr w14:val="tx1"/>
            </w14:solidFill>
          </w14:textFill>
        </w:rPr>
        <w:t>法律法规</w:t>
      </w:r>
      <w:r>
        <w:rPr>
          <w:rFonts w:hint="eastAsia" w:ascii="宋体" w:hAnsi="宋体" w:eastAsia="宋体" w:cs="宋体"/>
          <w:bCs/>
          <w:color w:val="000000" w:themeColor="text1"/>
          <w:sz w:val="24"/>
          <w:szCs w:val="24"/>
          <w14:textFill>
            <w14:solidFill>
              <w14:schemeClr w14:val="tx1"/>
            </w14:solidFill>
          </w14:textFill>
        </w:rPr>
        <w:t>和条例，具备《中华人民共和国政府采购法》和本文件中规定的条件：</w:t>
      </w:r>
    </w:p>
    <w:p w14:paraId="39F74F5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（1）具有独立承担民事责任的能力；</w:t>
      </w:r>
    </w:p>
    <w:p w14:paraId="035B678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（2）具有良好的商业信誉和健全的财务会计制度；</w:t>
      </w:r>
    </w:p>
    <w:p w14:paraId="1D843B5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（3）具有履行合同所必需的产品和专业技术能力；</w:t>
      </w:r>
    </w:p>
    <w:p w14:paraId="63E61D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（4）具有依法缴纳税收和社会保障资金的良好记录；</w:t>
      </w:r>
    </w:p>
    <w:p w14:paraId="657041F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（5）参加此项采购活动前三年内，在经营活动中没有重大违法记录；</w:t>
      </w:r>
    </w:p>
    <w:p w14:paraId="31354E6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（6）法律、行政法规规定的其他条件。</w:t>
      </w:r>
    </w:p>
    <w:p w14:paraId="506D3F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3AE0D3F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按磋商文件提供的格式填写</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3BE77F0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不得直接或间接地与采购人为采购本次招标的货物或服务进行设计、编制技术规格</w:t>
      </w:r>
      <w:r>
        <w:rPr>
          <w:rFonts w:hint="eastAsia" w:ascii="宋体" w:hAnsi="宋体" w:eastAsia="宋体" w:cs="宋体"/>
          <w:bCs/>
          <w:color w:val="000000" w:themeColor="text1"/>
          <w:sz w:val="24"/>
          <w:szCs w:val="24"/>
          <w:lang w:eastAsia="zh-CN"/>
          <w14:textFill>
            <w14:solidFill>
              <w14:schemeClr w14:val="tx1"/>
            </w14:solidFill>
          </w14:textFill>
        </w:rPr>
        <w:t>和其他</w:t>
      </w:r>
      <w:r>
        <w:rPr>
          <w:rFonts w:hint="eastAsia" w:ascii="宋体" w:hAnsi="宋体" w:eastAsia="宋体" w:cs="宋体"/>
          <w:bCs/>
          <w:color w:val="000000" w:themeColor="text1"/>
          <w:sz w:val="24"/>
          <w:szCs w:val="24"/>
          <w14:textFill>
            <w14:solidFill>
              <w14:schemeClr w14:val="tx1"/>
            </w14:solidFill>
          </w14:textFill>
        </w:rPr>
        <w:t>文件所委托的咨询公司或其附属机构有任何关联。</w:t>
      </w:r>
    </w:p>
    <w:p w14:paraId="73D23298">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2B6CCD7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699DC6F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1C34FAC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（3）受到刑事处罚，或者受到</w:t>
      </w:r>
      <w:r>
        <w:rPr>
          <w:rFonts w:hint="eastAsia" w:ascii="宋体" w:hAnsi="宋体" w:cs="宋体"/>
          <w:bCs/>
          <w:color w:val="000000" w:themeColor="text1"/>
          <w:sz w:val="24"/>
          <w:szCs w:val="24"/>
          <w:lang w:val="en-US" w:eastAsia="zh-CN"/>
          <w14:textFill>
            <w14:solidFill>
              <w14:schemeClr w14:val="tx1"/>
            </w14:solidFill>
          </w14:textFill>
        </w:rPr>
        <w:t>200</w:t>
      </w:r>
      <w:r>
        <w:rPr>
          <w:rFonts w:hint="eastAsia" w:ascii="宋体" w:hAnsi="宋体" w:eastAsia="宋体" w:cs="宋体"/>
          <w:bCs/>
          <w:color w:val="000000" w:themeColor="text1"/>
          <w:sz w:val="24"/>
          <w:szCs w:val="24"/>
          <w14:textFill>
            <w14:solidFill>
              <w14:schemeClr w14:val="tx1"/>
            </w14:solidFill>
          </w14:textFill>
        </w:rPr>
        <w:t>万元以上罚款，责令停产停业、在一年至三年内禁止参加政府采购活动、吊销许可证</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吊销执照等情形之一的行政处罚，或者存在财政部门认定的其他重大违法记录。</w:t>
      </w:r>
    </w:p>
    <w:p w14:paraId="1B4C2B47">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lang w:val="en-US" w:eastAsia="zh-CN"/>
        </w:rPr>
        <w:t>查询日期为从磋商文件发出之日起至投标截止日前，评标现场通过网站对信用记录进行核实</w:t>
      </w:r>
      <w:r>
        <w:rPr>
          <w:rFonts w:hint="eastAsia" w:ascii="宋体" w:hAnsi="宋体" w:cs="宋体"/>
          <w:color w:val="auto"/>
          <w:sz w:val="24"/>
          <w:szCs w:val="24"/>
          <w:lang w:val="en-US" w:eastAsia="zh-CN"/>
        </w:rPr>
        <w:t>。</w:t>
      </w:r>
    </w:p>
    <w:p w14:paraId="125B409B">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2C5F55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5CB1F15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的价格扣除，用扣除后的价格参与评标。  </w:t>
      </w:r>
    </w:p>
    <w:p w14:paraId="28B5F8DD">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sz w:val="24"/>
          <w:szCs w:val="24"/>
          <w:lang w:eastAsia="zh-CN"/>
        </w:rPr>
        <w:t>给予</w:t>
      </w:r>
      <w:r>
        <w:rPr>
          <w:rFonts w:hint="eastAsia" w:ascii="宋体" w:hAnsi="宋体" w:eastAsia="宋体" w:cs="宋体"/>
          <w:sz w:val="24"/>
          <w:szCs w:val="24"/>
          <w:lang w:val="en-US" w:eastAsia="zh-CN"/>
        </w:rPr>
        <w:t>10%</w:t>
      </w:r>
      <w:r>
        <w:rPr>
          <w:rFonts w:hint="eastAsia" w:ascii="宋体" w:hAnsi="宋体" w:eastAsia="宋体" w:cs="宋体"/>
          <w:sz w:val="24"/>
          <w:szCs w:val="24"/>
        </w:rPr>
        <w:t>的价格扣除，用扣除后的价格参与评审；</w:t>
      </w:r>
    </w:p>
    <w:p w14:paraId="4683943E">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（4）对专门面向中小企业采购项目，不再执行价格扣除政策。</w:t>
      </w:r>
    </w:p>
    <w:p w14:paraId="28D51445">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（5）对非专门面向中小企业采购项目，执行以上价格扣除政策。</w:t>
      </w:r>
    </w:p>
    <w:p w14:paraId="49D134A0">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s="宋体"/>
          <w:sz w:val="24"/>
          <w:szCs w:val="24"/>
          <w:lang w:val="en-US" w:eastAsia="zh-CN"/>
        </w:rPr>
        <w:t>磋商</w:t>
      </w:r>
      <w:r>
        <w:rPr>
          <w:rFonts w:hint="eastAsia" w:ascii="宋体" w:hAnsi="宋体" w:eastAsia="宋体" w:cs="宋体"/>
          <w:sz w:val="24"/>
          <w:szCs w:val="24"/>
        </w:rPr>
        <w:t>文件规定的价格扣除，但不影响响应文件的有效性</w:t>
      </w:r>
      <w:r>
        <w:rPr>
          <w:rFonts w:hint="eastAsia" w:ascii="宋体" w:hAnsi="宋体" w:eastAsia="宋体" w:cs="宋体"/>
          <w:sz w:val="24"/>
          <w:szCs w:val="24"/>
          <w:lang w:eastAsia="zh-CN"/>
        </w:rPr>
        <w:t>，</w:t>
      </w:r>
      <w:r>
        <w:rPr>
          <w:rFonts w:hint="eastAsia" w:ascii="宋体" w:hAnsi="宋体" w:eastAsia="宋体" w:cs="宋体"/>
          <w:sz w:val="24"/>
          <w:szCs w:val="24"/>
        </w:rPr>
        <w:t>对既属于监狱企业、福利企业，同时又满足中小微企业规定的投标单位，其价格扣除仅适用一次。</w:t>
      </w:r>
    </w:p>
    <w:p w14:paraId="66A7A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①根据财政部、国家发展改革委《关于印发〈节能产品政府采购实施意见〉的通知》（财库〔2004〕185号）</w:t>
      </w:r>
      <w:r>
        <w:rPr>
          <w:rFonts w:hint="eastAsia" w:ascii="宋体" w:hAnsi="宋体" w:eastAsia="宋体" w:cs="宋体"/>
          <w:sz w:val="24"/>
          <w:szCs w:val="24"/>
          <w:lang w:eastAsia="zh-CN"/>
        </w:rPr>
        <w:t>所涉</w:t>
      </w:r>
      <w:r>
        <w:rPr>
          <w:rFonts w:hint="eastAsia" w:ascii="宋体" w:hAnsi="宋体" w:eastAsia="宋体" w:cs="宋体"/>
          <w:sz w:val="24"/>
          <w:szCs w:val="24"/>
        </w:rPr>
        <w:t>产品属于节能产品政府采购清单所列产品，在技术、服务同等的条件下，应当优先采用清单中的节能产品；</w:t>
      </w:r>
    </w:p>
    <w:p w14:paraId="42E02E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②所投产品为“环境标志产品政府采购清单”所列产品，在性能、技术、服务等指标同等的条件下，应当优先采用；</w:t>
      </w:r>
    </w:p>
    <w:p w14:paraId="32A2EB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③节能产品根据《国务院办公厅关于建立政府强制采购节能产品制度的通知》国办发</w:t>
      </w:r>
      <w:r>
        <w:rPr>
          <w:rFonts w:hint="eastAsia" w:ascii="宋体" w:hAnsi="宋体" w:eastAsia="宋体" w:cs="宋体"/>
          <w:sz w:val="24"/>
          <w:szCs w:val="24"/>
          <w:lang w:eastAsia="zh-CN"/>
        </w:rPr>
        <w:t>〔</w:t>
      </w:r>
      <w:r>
        <w:rPr>
          <w:rFonts w:hint="eastAsia" w:ascii="宋体" w:hAnsi="宋体" w:eastAsia="宋体" w:cs="宋体"/>
          <w:sz w:val="24"/>
          <w:szCs w:val="24"/>
        </w:rPr>
        <w:t>2007</w:t>
      </w:r>
      <w:r>
        <w:rPr>
          <w:rFonts w:hint="eastAsia" w:ascii="宋体" w:hAnsi="宋体" w:eastAsia="宋体" w:cs="宋体"/>
          <w:sz w:val="24"/>
          <w:szCs w:val="24"/>
          <w:lang w:eastAsia="zh-CN"/>
        </w:rPr>
        <w:t>〕</w:t>
      </w:r>
      <w:r>
        <w:rPr>
          <w:rFonts w:hint="eastAsia" w:ascii="宋体" w:hAnsi="宋体" w:eastAsia="宋体" w:cs="宋体"/>
          <w:sz w:val="24"/>
          <w:szCs w:val="24"/>
        </w:rPr>
        <w:t>51号的规定，以中国政府采购网（http://www.ccgp.gov.cn/）公布的最新一期节能产品政府采购清单为准；</w:t>
      </w:r>
    </w:p>
    <w:p w14:paraId="32CFD1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④环境标志产品根据《环境标志产品政府采购实施的意见》（财库</w:t>
      </w:r>
      <w:r>
        <w:rPr>
          <w:rFonts w:hint="eastAsia" w:ascii="宋体" w:hAnsi="宋体" w:cs="宋体"/>
          <w:sz w:val="24"/>
          <w:szCs w:val="24"/>
          <w:lang w:eastAsia="zh-CN"/>
        </w:rPr>
        <w:t>〔2006〕90号</w:t>
      </w:r>
      <w:r>
        <w:rPr>
          <w:rFonts w:hint="eastAsia" w:ascii="宋体" w:hAnsi="宋体" w:eastAsia="宋体" w:cs="宋体"/>
          <w:sz w:val="24"/>
          <w:szCs w:val="24"/>
        </w:rPr>
        <w:t>）的规定，以中国政府采购网（http://www.ccgp.gov.cn/）公布的最新一期环境标志产品政府采购清单为准；</w:t>
      </w:r>
    </w:p>
    <w:p w14:paraId="502F60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⑤若节能、环保、环境标志清单内的产品</w:t>
      </w:r>
      <w:r>
        <w:rPr>
          <w:rFonts w:hint="eastAsia" w:ascii="宋体" w:hAnsi="宋体" w:eastAsia="宋体" w:cs="宋体"/>
          <w:sz w:val="24"/>
          <w:szCs w:val="24"/>
          <w:lang w:eastAsia="zh-CN"/>
        </w:rPr>
        <w:t>仅</w:t>
      </w:r>
      <w:r>
        <w:rPr>
          <w:rFonts w:hint="eastAsia" w:ascii="宋体" w:hAnsi="宋体" w:eastAsia="宋体" w:cs="宋体"/>
          <w:sz w:val="24"/>
          <w:szCs w:val="24"/>
        </w:rPr>
        <w:t>构成投标产品的部件、组件或零件的，则该投标产品不享受鼓励优惠政策；</w:t>
      </w:r>
    </w:p>
    <w:p w14:paraId="6142B954">
      <w:pPr>
        <w:ind w:firstLine="480" w:firstLineChars="200"/>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）关于信用记录的查询和使用</w:t>
      </w:r>
    </w:p>
    <w:p w14:paraId="6672D2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采购人将在资格审查阶段通过【</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rPr>
        <w:fldChar w:fldCharType="begin"/>
      </w:r>
      <w:r>
        <w:rPr>
          <w:rFonts w:hint="eastAsia" w:ascii="宋体" w:hAnsi="宋体" w:eastAsia="宋体" w:cs="宋体"/>
        </w:rPr>
        <w:instrText xml:space="preserve"> HYPERLINK "http://www.ccgp.gov.cn/cr/list" </w:instrText>
      </w:r>
      <w:r>
        <w:rPr>
          <w:rFonts w:hint="eastAsia" w:ascii="宋体" w:hAnsi="宋体" w:eastAsia="宋体" w:cs="宋体"/>
        </w:rPr>
        <w:fldChar w:fldCharType="separate"/>
      </w:r>
      <w:r>
        <w:rPr>
          <w:rFonts w:hint="eastAsia" w:ascii="宋体" w:hAnsi="宋体" w:eastAsia="宋体" w:cs="宋体"/>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624C8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投标人在参加政府采购活动前3年内因违法经营被禁止在一定期限内参加政府采购活动，期限届满的，可以参加政府采购活动的，但投标人应提供相关证明材料；</w:t>
      </w:r>
    </w:p>
    <w:p w14:paraId="1FE057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信用记录查询的截止时点为“</w:t>
      </w:r>
      <w:r>
        <w:rPr>
          <w:rFonts w:hint="eastAsia" w:ascii="宋体" w:hAnsi="宋体" w:cs="宋体"/>
          <w:sz w:val="24"/>
          <w:szCs w:val="24"/>
          <w:lang w:val="en-US" w:eastAsia="zh-CN"/>
        </w:rPr>
        <w:t>磋商</w:t>
      </w:r>
      <w:r>
        <w:rPr>
          <w:rFonts w:hint="eastAsia" w:ascii="宋体" w:hAnsi="宋体" w:eastAsia="宋体" w:cs="宋体"/>
          <w:sz w:val="24"/>
          <w:szCs w:val="24"/>
        </w:rPr>
        <w:t>文件</w:t>
      </w:r>
      <w:r>
        <w:rPr>
          <w:rFonts w:hint="eastAsia" w:ascii="宋体" w:hAnsi="宋体" w:cs="宋体"/>
          <w:sz w:val="24"/>
          <w:szCs w:val="24"/>
          <w:lang w:val="en-US" w:eastAsia="zh-CN"/>
        </w:rPr>
        <w:t>获取</w:t>
      </w:r>
      <w:r>
        <w:rPr>
          <w:rFonts w:hint="eastAsia" w:ascii="宋体" w:hAnsi="宋体" w:eastAsia="宋体" w:cs="宋体"/>
          <w:sz w:val="24"/>
          <w:szCs w:val="24"/>
        </w:rPr>
        <w:t>之日起至投标截止日前”。信用记录查询的结果，将以纸质截图或将截图保存至电子介质的形式留存。投标人未如实填报《投标人书面声明函》的，视为“投标人提供虚假材料谋取中标、成交的”行为。</w:t>
      </w:r>
    </w:p>
    <w:p w14:paraId="0EAB4FF1">
      <w:pPr>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）融资政策</w:t>
      </w:r>
    </w:p>
    <w:p w14:paraId="7B25910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lang w:val="zh-CN"/>
        </w:rPr>
        <w:t>根据《陕西省财政厅关于加快推进我省中小企业政府采购信用融资工作的通知》（陕财办采</w:t>
      </w:r>
      <w:r>
        <w:rPr>
          <w:rFonts w:hint="eastAsia" w:ascii="宋体" w:hAnsi="宋体" w:eastAsia="宋体" w:cs="宋体"/>
          <w:sz w:val="24"/>
          <w:szCs w:val="24"/>
        </w:rPr>
        <w:t>〔</w:t>
      </w:r>
      <w:r>
        <w:rPr>
          <w:rFonts w:hint="eastAsia" w:ascii="宋体" w:hAnsi="宋体" w:eastAsia="宋体" w:cs="宋体"/>
          <w:sz w:val="24"/>
          <w:szCs w:val="24"/>
          <w:lang w:val="zh-CN"/>
        </w:rPr>
        <w:t>2020</w:t>
      </w:r>
      <w:r>
        <w:rPr>
          <w:rFonts w:hint="eastAsia" w:ascii="宋体" w:hAnsi="宋体" w:eastAsia="宋体" w:cs="宋体"/>
          <w:sz w:val="24"/>
          <w:szCs w:val="24"/>
        </w:rPr>
        <w:t>〕</w:t>
      </w:r>
      <w:r>
        <w:rPr>
          <w:rFonts w:hint="eastAsia" w:ascii="宋体" w:hAnsi="宋体" w:eastAsia="宋体" w:cs="宋体"/>
          <w:sz w:val="24"/>
          <w:szCs w:val="24"/>
          <w:lang w:val="zh-CN"/>
        </w:rPr>
        <w:t>15号）文件精神，有融资需求的</w:t>
      </w:r>
      <w:r>
        <w:rPr>
          <w:rFonts w:hint="eastAsia" w:ascii="宋体" w:hAnsi="宋体" w:eastAsia="宋体" w:cs="宋体"/>
          <w:sz w:val="24"/>
          <w:szCs w:val="24"/>
        </w:rPr>
        <w:t>中标（成交）人</w:t>
      </w:r>
      <w:r>
        <w:rPr>
          <w:rFonts w:hint="eastAsia" w:ascii="宋体" w:hAnsi="宋体" w:eastAsia="宋体" w:cs="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DDDB296">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费用承担</w:t>
      </w:r>
    </w:p>
    <w:p w14:paraId="7C48C05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71FAF905">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保密</w:t>
      </w:r>
    </w:p>
    <w:p w14:paraId="44A322D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0B4BCC50">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语言文字</w:t>
      </w:r>
    </w:p>
    <w:p w14:paraId="1ABD667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A2AE9E6">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计量单位</w:t>
      </w:r>
    </w:p>
    <w:p w14:paraId="131783E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3291530D">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踏勘现场</w:t>
      </w:r>
    </w:p>
    <w:p w14:paraId="1FBF6889">
      <w:pPr>
        <w:pStyle w:val="11"/>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7F052F85">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偏离</w:t>
      </w:r>
    </w:p>
    <w:p w14:paraId="20184FE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55A84C44">
      <w:pPr>
        <w:pageBreakBefore w:val="0"/>
        <w:widowControl/>
        <w:numPr>
          <w:ilvl w:val="0"/>
          <w:numId w:val="3"/>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kern w:val="0"/>
          <w:sz w:val="32"/>
          <w:szCs w:val="32"/>
        </w:rPr>
      </w:pPr>
      <w:bookmarkStart w:id="35" w:name="_Toc3976"/>
      <w:bookmarkStart w:id="36" w:name="_Toc536202288"/>
      <w:bookmarkStart w:id="37" w:name="_Toc536429373"/>
      <w:bookmarkStart w:id="38" w:name="_Toc536429320"/>
      <w:bookmarkStart w:id="39" w:name="_Toc536202380"/>
      <w:bookmarkStart w:id="40" w:name="_Toc19543337"/>
      <w:r>
        <w:rPr>
          <w:rFonts w:hint="eastAsia" w:ascii="宋体" w:hAnsi="宋体" w:eastAsia="宋体" w:cs="宋体"/>
          <w:b/>
          <w:bCs/>
          <w:kern w:val="0"/>
          <w:sz w:val="32"/>
          <w:szCs w:val="32"/>
        </w:rPr>
        <w:t>竞争性磋商文件</w:t>
      </w:r>
      <w:bookmarkEnd w:id="35"/>
      <w:bookmarkEnd w:id="36"/>
      <w:bookmarkEnd w:id="37"/>
      <w:bookmarkEnd w:id="38"/>
      <w:bookmarkEnd w:id="39"/>
      <w:bookmarkEnd w:id="40"/>
    </w:p>
    <w:p w14:paraId="26F8B770">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1" w:name="_Toc536202289"/>
      <w:bookmarkStart w:id="42" w:name="_Toc5801"/>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41"/>
      <w:bookmarkEnd w:id="42"/>
    </w:p>
    <w:p w14:paraId="3DC0FF78">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17FB338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479A4E53">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1CBF1441">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5F97F5E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14B0181">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w:t>
      </w:r>
      <w:r>
        <w:rPr>
          <w:rFonts w:hint="eastAsia" w:ascii="宋体" w:hAnsi="宋体" w:cs="宋体"/>
          <w:sz w:val="24"/>
          <w:szCs w:val="28"/>
          <w:lang w:val="en-US" w:eastAsia="zh-CN"/>
        </w:rPr>
        <w:t>内容及要求</w:t>
      </w:r>
      <w:r>
        <w:rPr>
          <w:rFonts w:hint="eastAsia" w:ascii="宋体" w:hAnsi="宋体" w:eastAsia="宋体" w:cs="宋体"/>
          <w:sz w:val="24"/>
          <w:szCs w:val="28"/>
        </w:rPr>
        <w:t>；</w:t>
      </w:r>
    </w:p>
    <w:p w14:paraId="6E7F43BC">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p>
    <w:p w14:paraId="4A54ABF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3720C3EA">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3"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43"/>
    </w:p>
    <w:p w14:paraId="79BDA21E">
      <w:pPr>
        <w:pageBreakBefore w:val="0"/>
        <w:tabs>
          <w:tab w:val="left" w:pos="0"/>
        </w:tabs>
        <w:wordWrap/>
        <w:topLinePunct w:val="0"/>
        <w:autoSpaceDE/>
        <w:autoSpaceDN/>
        <w:bidi w:val="0"/>
        <w:adjustRightInd w:val="0"/>
        <w:snapToGrid w:val="0"/>
        <w:spacing w:line="360" w:lineRule="auto"/>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sz w:val="24"/>
          <w:szCs w:val="28"/>
          <w:lang w:val="en-US" w:eastAsia="zh-CN"/>
        </w:rPr>
        <w:t>无效文件</w:t>
      </w:r>
      <w:r>
        <w:rPr>
          <w:rFonts w:hint="eastAsia" w:ascii="宋体" w:hAnsi="宋体" w:eastAsia="宋体" w:cs="宋体"/>
          <w:sz w:val="24"/>
          <w:szCs w:val="28"/>
        </w:rPr>
        <w:t>处理。</w:t>
      </w:r>
    </w:p>
    <w:p w14:paraId="774CA598">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bookmarkStart w:id="44"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4"/>
    </w:p>
    <w:p w14:paraId="6E11509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398D4B3">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5" w:name="_Toc536202293"/>
      <w:bookmarkStart w:id="46" w:name="_Toc19797"/>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45"/>
      <w:bookmarkEnd w:id="46"/>
    </w:p>
    <w:p w14:paraId="76E94737">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287F3C44">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8"/>
          <w:lang w:eastAsia="zh-CN"/>
        </w:rPr>
        <w:t>日起</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310E59A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eastAsia="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23D2FF3A">
      <w:pPr>
        <w:pStyle w:val="9"/>
        <w:pageBreakBefore w:val="0"/>
        <w:wordWrap/>
        <w:topLinePunct w:val="0"/>
        <w:autoSpaceDE/>
        <w:autoSpaceDN/>
        <w:bidi w:val="0"/>
        <w:spacing w:line="360" w:lineRule="auto"/>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040C15C3">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7" w:name="_Toc536202294"/>
      <w:bookmarkStart w:id="48" w:name="_Toc6390"/>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47"/>
      <w:bookmarkEnd w:id="48"/>
    </w:p>
    <w:p w14:paraId="30CF46FA">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6E83D5B3">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E89C166">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3B258774">
      <w:pPr>
        <w:pStyle w:val="5"/>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49" w:name="_Toc536202295"/>
      <w:bookmarkStart w:id="50" w:name="_Toc31188"/>
      <w:r>
        <w:rPr>
          <w:rFonts w:hint="eastAsia" w:ascii="宋体" w:hAnsi="宋体" w:cs="宋体"/>
          <w:sz w:val="24"/>
          <w:szCs w:val="28"/>
          <w:lang w:val="en-US" w:eastAsia="zh-CN"/>
        </w:rPr>
        <w:t>6.</w:t>
      </w:r>
      <w:r>
        <w:rPr>
          <w:rFonts w:hint="eastAsia" w:ascii="宋体" w:hAnsi="宋体" w:eastAsia="宋体" w:cs="宋体"/>
          <w:sz w:val="24"/>
          <w:szCs w:val="28"/>
        </w:rPr>
        <w:t>质疑</w:t>
      </w:r>
    </w:p>
    <w:p w14:paraId="1A4AE1D4">
      <w:pPr>
        <w:pStyle w:val="5"/>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供应商认为磋商文件、招标过程和中标结果使自己的权益受到损害的，可以按《</w:t>
      </w:r>
      <w:r>
        <w:rPr>
          <w:rFonts w:hint="eastAsia" w:ascii="宋体" w:hAnsi="宋体" w:cs="宋体"/>
          <w:b w:val="0"/>
          <w:sz w:val="24"/>
          <w:szCs w:val="28"/>
          <w:lang w:eastAsia="zh-CN"/>
        </w:rPr>
        <w:t>中华人民共和国政府采购法》第五十二条</w:t>
      </w:r>
      <w:r>
        <w:rPr>
          <w:rFonts w:hint="eastAsia" w:ascii="宋体" w:hAnsi="宋体" w:eastAsia="宋体" w:cs="宋体"/>
          <w:b w:val="0"/>
          <w:sz w:val="24"/>
          <w:szCs w:val="28"/>
        </w:rPr>
        <w:t>执行。</w:t>
      </w:r>
    </w:p>
    <w:p w14:paraId="0C6CD2DE">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49"/>
      <w:bookmarkEnd w:id="50"/>
    </w:p>
    <w:p w14:paraId="7B756DC6">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8"/>
          <w:highlight w:val="none"/>
          <w14:textFill>
            <w14:solidFill>
              <w14:schemeClr w14:val="tx1"/>
            </w14:solidFill>
          </w14:textFill>
        </w:rPr>
        <w:t>竞</w:t>
      </w:r>
      <w:r>
        <w:rPr>
          <w:rFonts w:hint="eastAsia" w:ascii="宋体" w:hAnsi="宋体" w:eastAsia="宋体" w:cs="宋体"/>
          <w:color w:val="000000" w:themeColor="text1"/>
          <w:sz w:val="24"/>
          <w:szCs w:val="28"/>
          <w14:textFill>
            <w14:solidFill>
              <w14:schemeClr w14:val="tx1"/>
            </w14:solidFill>
          </w14:textFill>
        </w:rPr>
        <w:t>争性磋商文件，供应商自行转让或复制竞争性磋商文件视为无效。仅作为本次竞争性磋商使用。</w:t>
      </w:r>
    </w:p>
    <w:p w14:paraId="352CC39E">
      <w:pPr>
        <w:pStyle w:val="9"/>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bookmarkStart w:id="51" w:name="_Toc5095"/>
      <w:bookmarkStart w:id="52" w:name="_Toc536202296"/>
      <w:r>
        <w:rPr>
          <w:rFonts w:hint="eastAsia" w:ascii="宋体" w:hAnsi="宋体" w:cs="宋体"/>
          <w:sz w:val="24"/>
          <w:szCs w:val="28"/>
          <w:lang w:val="en-US" w:eastAsia="zh-CN"/>
        </w:rPr>
        <w:t>8.</w:t>
      </w:r>
      <w:r>
        <w:rPr>
          <w:rFonts w:hint="eastAsia" w:ascii="宋体" w:hAnsi="宋体" w:eastAsia="宋体" w:cs="宋体"/>
          <w:b/>
          <w:bCs/>
          <w:sz w:val="24"/>
          <w:szCs w:val="28"/>
        </w:rPr>
        <w:t>竞争性磋商文件的解释权归代理机构</w:t>
      </w:r>
      <w:bookmarkEnd w:id="51"/>
      <w:bookmarkEnd w:id="52"/>
      <w:r>
        <w:rPr>
          <w:rFonts w:hint="eastAsia" w:ascii="宋体" w:hAnsi="宋体" w:eastAsia="宋体" w:cs="宋体"/>
          <w:sz w:val="24"/>
          <w:szCs w:val="28"/>
        </w:rPr>
        <w:t>（ 如发现</w:t>
      </w:r>
      <w:r>
        <w:rPr>
          <w:rFonts w:hint="eastAsia" w:ascii="宋体" w:hAnsi="宋体" w:cs="宋体"/>
          <w:sz w:val="24"/>
          <w:szCs w:val="28"/>
          <w:lang w:val="en-US" w:eastAsia="zh-CN"/>
        </w:rPr>
        <w:t>磋商</w:t>
      </w:r>
      <w:r>
        <w:rPr>
          <w:rFonts w:hint="eastAsia" w:ascii="宋体" w:hAnsi="宋体" w:eastAsia="宋体" w:cs="宋体"/>
          <w:sz w:val="24"/>
          <w:szCs w:val="28"/>
        </w:rPr>
        <w:t>文件内容与现行法律法规不相符的情况，以现行法律法规为准</w:t>
      </w:r>
      <w:r>
        <w:rPr>
          <w:rFonts w:hint="eastAsia" w:ascii="宋体" w:hAnsi="宋体" w:eastAsia="宋体" w:cs="宋体"/>
          <w:sz w:val="24"/>
          <w:szCs w:val="28"/>
          <w:lang w:eastAsia="zh-CN"/>
        </w:rPr>
        <w:t>）</w:t>
      </w:r>
    </w:p>
    <w:p w14:paraId="4673C539">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53" w:name="_Toc536202381"/>
      <w:bookmarkStart w:id="54" w:name="_Toc536202297"/>
      <w:bookmarkStart w:id="55" w:name="_Toc536429321"/>
      <w:bookmarkStart w:id="56" w:name="_Toc536429374"/>
      <w:bookmarkStart w:id="57" w:name="_Toc19543338"/>
      <w:bookmarkStart w:id="58" w:name="_Toc622"/>
      <w:r>
        <w:rPr>
          <w:rFonts w:hint="eastAsia" w:ascii="宋体" w:hAnsi="宋体" w:eastAsia="宋体" w:cs="宋体"/>
          <w:b/>
          <w:bCs/>
          <w:kern w:val="0"/>
          <w:sz w:val="28"/>
          <w:szCs w:val="32"/>
        </w:rPr>
        <w:t>响应文件</w:t>
      </w:r>
      <w:bookmarkEnd w:id="53"/>
      <w:bookmarkEnd w:id="54"/>
      <w:bookmarkEnd w:id="55"/>
      <w:bookmarkEnd w:id="56"/>
      <w:bookmarkEnd w:id="57"/>
      <w:bookmarkEnd w:id="58"/>
    </w:p>
    <w:p w14:paraId="358C42B9">
      <w:pPr>
        <w:pStyle w:val="5"/>
        <w:pageBreakBefore w:val="0"/>
        <w:wordWrap/>
        <w:overflowPunct/>
        <w:topLinePunct w:val="0"/>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23C9A304">
      <w:pPr>
        <w:pStyle w:val="5"/>
        <w:pageBreakBefore w:val="0"/>
        <w:wordWrap/>
        <w:overflowPunct/>
        <w:topLinePunct w:val="0"/>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投标人提交的磋商响应文件（包括产品的技术资料）以及投标人与采购代理机构就有关磋商的所有来往函电均应以中文书写。</w:t>
      </w:r>
    </w:p>
    <w:p w14:paraId="1C5129D7">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0CC19F8B">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w:t>
      </w:r>
      <w:r>
        <w:rPr>
          <w:rFonts w:hint="eastAsia" w:ascii="宋体" w:hAnsi="宋体" w:cs="宋体"/>
          <w:bCs/>
          <w:kern w:val="0"/>
          <w:sz w:val="24"/>
          <w:szCs w:val="24"/>
          <w:lang w:val="en-US" w:eastAsia="zh-CN"/>
        </w:rPr>
        <w:t>响应</w:t>
      </w:r>
      <w:r>
        <w:rPr>
          <w:rFonts w:hint="eastAsia" w:ascii="宋体" w:hAnsi="宋体" w:eastAsia="宋体" w:cs="宋体"/>
          <w:bCs/>
          <w:kern w:val="0"/>
          <w:sz w:val="24"/>
          <w:szCs w:val="24"/>
        </w:rPr>
        <w:t>文件，不得缺少</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文件要求填写的表格或提交的资料。</w:t>
      </w:r>
    </w:p>
    <w:p w14:paraId="1EDF95CF">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59"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59"/>
    </w:p>
    <w:p w14:paraId="2763E6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8"/>
          <w:szCs w:val="22"/>
        </w:rPr>
      </w:pPr>
      <w:bookmarkStart w:id="60" w:name="_Toc29200"/>
      <w:bookmarkStart w:id="61" w:name="_Toc536202300"/>
      <w:r>
        <w:rPr>
          <w:rFonts w:hint="eastAsia" w:ascii="宋体" w:hAnsi="宋体" w:eastAsia="宋体" w:cs="宋体"/>
          <w:sz w:val="24"/>
        </w:rPr>
        <w:t>（1）磋商报价为供应商充分考虑磋商文件的各项条款和所掌握的市场情况及本项目的实际情况，根据自身情况自主报价。</w:t>
      </w:r>
    </w:p>
    <w:p w14:paraId="774696F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（2）供应商应在响应报价表中标明本次招标所要求的服务且验收合格的所有费用。</w:t>
      </w:r>
    </w:p>
    <w:p w14:paraId="1C17E4F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供应商应考虑全部材料的风险，供应商一旦成交，采购人将不再对此部分进行调整；供应商的报价应将此差异考虑在综合</w:t>
      </w:r>
      <w:r>
        <w:rPr>
          <w:rFonts w:hint="eastAsia" w:ascii="宋体" w:hAnsi="宋体" w:cs="宋体"/>
          <w:spacing w:val="4"/>
          <w:sz w:val="24"/>
          <w:lang w:val="en-US" w:eastAsia="zh-CN"/>
        </w:rPr>
        <w:t>报价</w:t>
      </w:r>
      <w:r>
        <w:rPr>
          <w:rFonts w:hint="eastAsia" w:ascii="宋体" w:hAnsi="宋体" w:eastAsia="宋体" w:cs="宋体"/>
          <w:spacing w:val="4"/>
          <w:sz w:val="24"/>
        </w:rPr>
        <w:t>内，</w:t>
      </w:r>
      <w:r>
        <w:rPr>
          <w:rFonts w:hint="eastAsia" w:ascii="宋体" w:hAnsi="宋体" w:eastAsia="宋体" w:cs="宋体"/>
          <w:sz w:val="24"/>
          <w:szCs w:val="24"/>
        </w:rPr>
        <w:t>采购人不再</w:t>
      </w:r>
      <w:r>
        <w:rPr>
          <w:rFonts w:hint="eastAsia" w:ascii="宋体" w:hAnsi="宋体" w:cs="宋体"/>
          <w:sz w:val="24"/>
          <w:szCs w:val="24"/>
          <w:lang w:eastAsia="zh-CN"/>
        </w:rPr>
        <w:t>承担其他任何</w:t>
      </w:r>
      <w:r>
        <w:rPr>
          <w:rFonts w:hint="eastAsia" w:ascii="宋体" w:hAnsi="宋体" w:eastAsia="宋体" w:cs="宋体"/>
          <w:sz w:val="24"/>
          <w:szCs w:val="24"/>
        </w:rPr>
        <w:t>费用</w:t>
      </w:r>
      <w:r>
        <w:rPr>
          <w:rFonts w:hint="eastAsia" w:ascii="宋体" w:hAnsi="宋体" w:eastAsia="宋体" w:cs="宋体"/>
          <w:spacing w:val="4"/>
          <w:sz w:val="24"/>
        </w:rPr>
        <w:t>。</w:t>
      </w:r>
    </w:p>
    <w:p w14:paraId="58C8B06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（4）响应报价表应有法定代表人或被授权人的签字。</w:t>
      </w:r>
    </w:p>
    <w:p w14:paraId="19940321">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 xml:space="preserve"> 磋商货币</w:t>
      </w:r>
      <w:bookmarkEnd w:id="60"/>
      <w:bookmarkEnd w:id="61"/>
    </w:p>
    <w:p w14:paraId="312A06FA">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w:t>
      </w:r>
      <w:r>
        <w:rPr>
          <w:rFonts w:hint="eastAsia" w:ascii="宋体" w:hAnsi="宋体" w:cs="宋体"/>
          <w:kern w:val="0"/>
          <w:sz w:val="24"/>
          <w:szCs w:val="28"/>
          <w:lang w:val="en-US" w:eastAsia="zh-CN"/>
        </w:rPr>
        <w:t>监理费率</w:t>
      </w:r>
      <w:r>
        <w:rPr>
          <w:rFonts w:hint="eastAsia" w:ascii="宋体" w:hAnsi="宋体" w:eastAsia="宋体" w:cs="宋体"/>
          <w:kern w:val="0"/>
          <w:sz w:val="24"/>
          <w:szCs w:val="28"/>
        </w:rPr>
        <w:t>为报价</w:t>
      </w:r>
      <w:r>
        <w:rPr>
          <w:rFonts w:hint="eastAsia" w:ascii="宋体" w:hAnsi="宋体" w:cs="宋体"/>
          <w:kern w:val="0"/>
          <w:sz w:val="24"/>
          <w:szCs w:val="28"/>
          <w:lang w:val="en-US" w:eastAsia="zh-CN"/>
        </w:rPr>
        <w:t>要求</w:t>
      </w:r>
      <w:r>
        <w:rPr>
          <w:rFonts w:hint="eastAsia" w:ascii="宋体" w:hAnsi="宋体" w:eastAsia="宋体" w:cs="宋体"/>
          <w:kern w:val="0"/>
          <w:sz w:val="24"/>
          <w:szCs w:val="28"/>
        </w:rPr>
        <w:t>，保留小数点后两位。</w:t>
      </w:r>
    </w:p>
    <w:p w14:paraId="38631DD9">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2"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62"/>
    </w:p>
    <w:p w14:paraId="57851DC7">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35F36E44">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3" w:name="_Toc24827"/>
      <w:bookmarkStart w:id="64" w:name="_Toc536202303"/>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63"/>
      <w:bookmarkEnd w:id="64"/>
    </w:p>
    <w:p w14:paraId="3097583D">
      <w:pPr>
        <w:pageBreakBefore w:val="0"/>
        <w:tabs>
          <w:tab w:val="left" w:pos="7560"/>
        </w:tabs>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w:t>
      </w:r>
      <w:r>
        <w:rPr>
          <w:rFonts w:hint="eastAsia" w:ascii="宋体" w:hAnsi="宋体" w:cs="宋体"/>
          <w:sz w:val="24"/>
          <w:szCs w:val="28"/>
          <w:lang w:eastAsia="zh-CN"/>
        </w:rPr>
        <w:t>以作</w:t>
      </w:r>
      <w:r>
        <w:rPr>
          <w:rFonts w:hint="eastAsia" w:ascii="宋体" w:hAnsi="宋体" w:eastAsia="宋体" w:cs="宋体"/>
          <w:sz w:val="24"/>
          <w:szCs w:val="28"/>
        </w:rPr>
        <w:t>为正本的复印件。</w:t>
      </w:r>
    </w:p>
    <w:p w14:paraId="6CA8539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.2响应文件的装订</w:t>
      </w:r>
    </w:p>
    <w:p w14:paraId="4B58250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eastAsia="宋体" w:cs="宋体"/>
          <w:sz w:val="24"/>
          <w:szCs w:val="24"/>
        </w:rPr>
        <w:t>（</w:t>
      </w:r>
      <w:r>
        <w:rPr>
          <w:rFonts w:hint="eastAsia" w:ascii="宋体" w:hAnsi="宋体" w:eastAsia="宋体" w:cs="宋体"/>
          <w:sz w:val="24"/>
          <w:szCs w:val="28"/>
        </w:rPr>
        <w:t>电子U盘文档应为PDF与WORD格式各一份</w:t>
      </w:r>
      <w:r>
        <w:rPr>
          <w:rFonts w:hint="eastAsia" w:ascii="宋体" w:hAnsi="宋体" w:cs="宋体"/>
          <w:sz w:val="24"/>
          <w:szCs w:val="28"/>
          <w:lang w:eastAsia="zh-CN"/>
        </w:rPr>
        <w:t>，</w:t>
      </w:r>
      <w:r>
        <w:rPr>
          <w:rFonts w:hint="eastAsia" w:ascii="宋体" w:hAnsi="宋体" w:cs="宋体"/>
          <w:sz w:val="24"/>
          <w:szCs w:val="28"/>
          <w:lang w:val="en-US" w:eastAsia="zh-CN"/>
        </w:rPr>
        <w:t>PDF文档为正本签字盖章后的扫描件</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p>
    <w:p w14:paraId="14FDB1E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.3响应文件的签署</w:t>
      </w:r>
    </w:p>
    <w:p w14:paraId="53DEF995">
      <w:pPr>
        <w:pageBreakBefore w:val="0"/>
        <w:numPr>
          <w:ilvl w:val="0"/>
          <w:numId w:val="6"/>
        </w:numPr>
        <w:wordWrap/>
        <w:topLinePunct w:val="0"/>
        <w:autoSpaceDE/>
        <w:autoSpaceDN/>
        <w:bidi w:val="0"/>
        <w:spacing w:line="360" w:lineRule="auto"/>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w:t>
      </w:r>
      <w:r>
        <w:rPr>
          <w:rFonts w:hint="eastAsia" w:ascii="宋体" w:hAnsi="宋体" w:cs="宋体"/>
          <w:sz w:val="24"/>
          <w:szCs w:val="28"/>
          <w:lang w:val="en-US" w:eastAsia="zh-CN"/>
        </w:rPr>
        <w:t>响应</w:t>
      </w:r>
      <w:r>
        <w:rPr>
          <w:rFonts w:hint="eastAsia" w:ascii="宋体" w:hAnsi="宋体" w:eastAsia="宋体" w:cs="宋体"/>
          <w:sz w:val="24"/>
          <w:szCs w:val="28"/>
        </w:rPr>
        <w:t>文件正副本中指定的页面落款处填写供应商全称，并按要求加盖公章及签字</w:t>
      </w:r>
      <w:r>
        <w:rPr>
          <w:rFonts w:hint="eastAsia" w:ascii="宋体" w:hAnsi="宋体" w:eastAsia="宋体" w:cs="宋体"/>
          <w:sz w:val="24"/>
          <w:szCs w:val="28"/>
          <w:lang w:eastAsia="zh-CN"/>
        </w:rPr>
        <w:t>（</w:t>
      </w:r>
      <w:r>
        <w:rPr>
          <w:rFonts w:hint="eastAsia" w:ascii="宋体" w:hAnsi="宋体" w:eastAsia="宋体" w:cs="宋体"/>
          <w:sz w:val="24"/>
          <w:szCs w:val="28"/>
        </w:rPr>
        <w:t>包括</w:t>
      </w:r>
      <w:r>
        <w:rPr>
          <w:rFonts w:hint="eastAsia" w:ascii="宋体" w:hAnsi="宋体" w:cs="宋体"/>
          <w:sz w:val="24"/>
          <w:szCs w:val="28"/>
          <w:lang w:val="en-US" w:eastAsia="zh-CN"/>
        </w:rPr>
        <w:t>响应</w:t>
      </w:r>
      <w:r>
        <w:rPr>
          <w:rFonts w:hint="eastAsia" w:ascii="宋体" w:hAnsi="宋体" w:eastAsia="宋体" w:cs="宋体"/>
          <w:sz w:val="24"/>
          <w:szCs w:val="28"/>
        </w:rPr>
        <w:t>文件的封面）侧面还需加盖骑缝章。</w:t>
      </w:r>
    </w:p>
    <w:p w14:paraId="3C037759">
      <w:pPr>
        <w:pageBreakBefore w:val="0"/>
        <w:numPr>
          <w:ilvl w:val="0"/>
          <w:numId w:val="6"/>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1A95BA65">
      <w:pPr>
        <w:pageBreakBefore w:val="0"/>
        <w:numPr>
          <w:ilvl w:val="0"/>
          <w:numId w:val="6"/>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38CCDEC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.4响应文件的密封</w:t>
      </w:r>
    </w:p>
    <w:p w14:paraId="097F72C1">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w:t>
      </w:r>
      <w:r>
        <w:rPr>
          <w:rFonts w:hint="eastAsia" w:ascii="宋体" w:hAnsi="宋体" w:eastAsia="宋体" w:cs="宋体"/>
          <w:color w:val="000000" w:themeColor="text1"/>
          <w:sz w:val="24"/>
          <w:szCs w:val="28"/>
          <w14:textFill>
            <w14:solidFill>
              <w14:schemeClr w14:val="tx1"/>
            </w14:solidFill>
          </w14:textFill>
        </w:rPr>
        <w:t>文件、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eastAsia="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48B88F2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42B5897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714191E8">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10489CB9">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65" w:name="_Toc536202305"/>
      <w:bookmarkStart w:id="66" w:name="_Toc536429322"/>
      <w:bookmarkStart w:id="67" w:name="_Toc536429375"/>
      <w:bookmarkStart w:id="68" w:name="_Toc19543339"/>
      <w:bookmarkStart w:id="69" w:name="_Toc4747"/>
      <w:bookmarkStart w:id="70" w:name="_Toc536202382"/>
      <w:bookmarkStart w:id="71" w:name="_Toc3565"/>
      <w:bookmarkStart w:id="72" w:name="_Toc3736"/>
      <w:r>
        <w:rPr>
          <w:rFonts w:hint="eastAsia" w:ascii="宋体" w:hAnsi="宋体" w:eastAsia="宋体" w:cs="宋体"/>
          <w:b/>
          <w:bCs/>
          <w:kern w:val="0"/>
          <w:sz w:val="28"/>
          <w:szCs w:val="32"/>
        </w:rPr>
        <w:t>响应文件的递交</w:t>
      </w:r>
      <w:bookmarkEnd w:id="65"/>
      <w:bookmarkEnd w:id="66"/>
      <w:bookmarkEnd w:id="67"/>
      <w:bookmarkEnd w:id="68"/>
      <w:bookmarkEnd w:id="69"/>
      <w:bookmarkEnd w:id="70"/>
      <w:bookmarkEnd w:id="71"/>
      <w:r>
        <w:rPr>
          <w:rFonts w:hint="eastAsia" w:ascii="宋体" w:hAnsi="宋体" w:eastAsia="宋体" w:cs="宋体"/>
          <w:b/>
          <w:bCs/>
          <w:kern w:val="0"/>
          <w:sz w:val="28"/>
          <w:szCs w:val="32"/>
        </w:rPr>
        <w:t xml:space="preserve"> </w:t>
      </w:r>
    </w:p>
    <w:bookmarkEnd w:id="72"/>
    <w:p w14:paraId="3BDE207B">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73" w:name="_Toc3685"/>
      <w:bookmarkStart w:id="74" w:name="_Toc536202306"/>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73"/>
      <w:bookmarkEnd w:id="74"/>
    </w:p>
    <w:p w14:paraId="630BA05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3ABB8E5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21D25E8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54FA298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A4AD113">
      <w:pPr>
        <w:pStyle w:val="5"/>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75" w:name="_Toc536202307"/>
      <w:bookmarkStart w:id="76" w:name="_Toc12741"/>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75"/>
      <w:bookmarkEnd w:id="76"/>
    </w:p>
    <w:p w14:paraId="62D5CA0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2.1供应商在递交响应文件以后，在规定的投标截止时间之前</w:t>
      </w:r>
      <w:r>
        <w:rPr>
          <w:rFonts w:hint="eastAsia" w:ascii="宋体" w:hAnsi="宋体" w:eastAsia="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可以书面形式补充、修改或撤回已递交的响应文件，并以书面形式通知招标代理机构。补充、修改的内容应当按磋商文件要求密封、签署、盖章，并作为响应文件的组成部分；</w:t>
      </w:r>
    </w:p>
    <w:p w14:paraId="10595C1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6F85F4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BC65E2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205702C8">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77" w:name="_Toc175"/>
      <w:bookmarkStart w:id="78" w:name="_Toc536429376"/>
      <w:bookmarkStart w:id="79" w:name="_Toc536202308"/>
      <w:bookmarkStart w:id="80" w:name="_Toc19543340"/>
      <w:bookmarkStart w:id="81" w:name="_Toc536429323"/>
      <w:bookmarkStart w:id="82" w:name="_Toc27066"/>
      <w:bookmarkStart w:id="83" w:name="_Toc536202383"/>
      <w:bookmarkStart w:id="84" w:name="_Toc14415"/>
      <w:r>
        <w:rPr>
          <w:rFonts w:hint="eastAsia" w:ascii="宋体" w:hAnsi="宋体" w:eastAsia="宋体" w:cs="宋体"/>
          <w:b/>
          <w:bCs/>
          <w:kern w:val="0"/>
          <w:sz w:val="28"/>
          <w:szCs w:val="28"/>
        </w:rPr>
        <w:t>磋商、评审、定标</w:t>
      </w:r>
      <w:bookmarkEnd w:id="77"/>
      <w:bookmarkEnd w:id="78"/>
      <w:bookmarkEnd w:id="79"/>
      <w:bookmarkEnd w:id="80"/>
      <w:bookmarkEnd w:id="81"/>
      <w:bookmarkEnd w:id="82"/>
      <w:bookmarkEnd w:id="83"/>
      <w:bookmarkEnd w:id="84"/>
    </w:p>
    <w:p w14:paraId="1AFCF8B7">
      <w:pPr>
        <w:pStyle w:val="5"/>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85"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85"/>
    </w:p>
    <w:p w14:paraId="071DA652">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0D415A7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w:t>
      </w:r>
      <w:r>
        <w:rPr>
          <w:rFonts w:hint="eastAsia" w:ascii="宋体" w:hAnsi="宋体" w:cs="宋体"/>
          <w:sz w:val="24"/>
          <w:szCs w:val="28"/>
          <w:lang w:val="en-US" w:eastAsia="zh-CN"/>
        </w:rPr>
        <w:t>响应</w:t>
      </w:r>
      <w:r>
        <w:rPr>
          <w:rFonts w:hint="eastAsia" w:ascii="宋体" w:hAnsi="宋体" w:eastAsia="宋体" w:cs="宋体"/>
          <w:sz w:val="24"/>
          <w:szCs w:val="28"/>
        </w:rPr>
        <w:t>文件密封情况，由投标人或者其推选的代表检查</w:t>
      </w:r>
      <w:r>
        <w:rPr>
          <w:rFonts w:hint="eastAsia" w:ascii="宋体" w:hAnsi="宋体" w:cs="宋体"/>
          <w:sz w:val="24"/>
          <w:szCs w:val="28"/>
          <w:lang w:val="en-US" w:eastAsia="zh-CN"/>
        </w:rPr>
        <w:t>响应</w:t>
      </w:r>
      <w:r>
        <w:rPr>
          <w:rFonts w:hint="eastAsia" w:ascii="宋体" w:hAnsi="宋体" w:eastAsia="宋体" w:cs="宋体"/>
          <w:sz w:val="24"/>
          <w:szCs w:val="28"/>
        </w:rPr>
        <w:t>文件的密封情况，以确认各投标人的</w:t>
      </w:r>
      <w:r>
        <w:rPr>
          <w:rFonts w:hint="eastAsia" w:ascii="宋体" w:hAnsi="宋体" w:cs="宋体"/>
          <w:sz w:val="24"/>
          <w:szCs w:val="28"/>
          <w:lang w:val="en-US" w:eastAsia="zh-CN"/>
        </w:rPr>
        <w:t>响应</w:t>
      </w:r>
      <w:r>
        <w:rPr>
          <w:rFonts w:hint="eastAsia" w:ascii="宋体" w:hAnsi="宋体" w:eastAsia="宋体" w:cs="宋体"/>
          <w:sz w:val="24"/>
          <w:szCs w:val="28"/>
        </w:rPr>
        <w:t>文件密封情况是否与递交时一致，没有被提前启封等异常情况。</w:t>
      </w:r>
    </w:p>
    <w:p w14:paraId="10813673">
      <w:pPr>
        <w:pageBreakBefore w:val="0"/>
        <w:wordWrap/>
        <w:overflowPunct w:val="0"/>
        <w:topLinePunct w:val="0"/>
        <w:autoSpaceDE/>
        <w:autoSpaceDN/>
        <w:bidi w:val="0"/>
        <w:adjustRightInd w:val="0"/>
        <w:snapToGrid w:val="0"/>
        <w:spacing w:line="360" w:lineRule="auto"/>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w:t>
      </w:r>
      <w:r>
        <w:rPr>
          <w:rFonts w:hint="eastAsia" w:ascii="宋体" w:hAnsi="宋体" w:cs="宋体"/>
          <w:sz w:val="24"/>
          <w:szCs w:val="24"/>
          <w:lang w:val="en-US" w:eastAsia="zh-CN"/>
        </w:rPr>
        <w:t>响应</w:t>
      </w:r>
      <w:r>
        <w:rPr>
          <w:rFonts w:hint="eastAsia" w:ascii="宋体" w:hAnsi="宋体" w:eastAsia="宋体" w:cs="宋体"/>
          <w:sz w:val="24"/>
          <w:szCs w:val="24"/>
        </w:rPr>
        <w:t>文件由代理机构工作人员现场拆封开启，密封不合格的</w:t>
      </w:r>
      <w:r>
        <w:rPr>
          <w:rFonts w:hint="eastAsia" w:ascii="宋体" w:hAnsi="宋体" w:cs="宋体"/>
          <w:sz w:val="24"/>
          <w:szCs w:val="24"/>
          <w:lang w:val="en-US" w:eastAsia="zh-CN"/>
        </w:rPr>
        <w:t>响应</w:t>
      </w:r>
      <w:r>
        <w:rPr>
          <w:rFonts w:hint="eastAsia" w:ascii="宋体" w:hAnsi="宋体" w:eastAsia="宋体" w:cs="宋体"/>
          <w:sz w:val="24"/>
          <w:szCs w:val="24"/>
        </w:rPr>
        <w:t>文件以及按照“响应文件的修改和撤回”规定，提交了可接受的“撤回”通知书的响应文件将不予拆封。</w:t>
      </w:r>
    </w:p>
    <w:p w14:paraId="3C3C7BD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1.4响应文件拆封后，宣读投标人名称</w:t>
      </w:r>
      <w:r>
        <w:rPr>
          <w:rFonts w:hint="eastAsia" w:ascii="宋体" w:hAnsi="宋体" w:eastAsia="宋体" w:cs="宋体"/>
          <w:bCs/>
          <w:color w:val="000000"/>
          <w:sz w:val="24"/>
          <w:szCs w:val="24"/>
        </w:rPr>
        <w:t>。</w:t>
      </w:r>
    </w:p>
    <w:p w14:paraId="4F3C209A">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86" w:name="_Toc536202310"/>
      <w:r>
        <w:rPr>
          <w:rFonts w:hint="eastAsia" w:ascii="宋体" w:hAnsi="宋体" w:eastAsia="宋体" w:cs="宋体"/>
          <w:sz w:val="24"/>
          <w:szCs w:val="28"/>
          <w:lang w:val="en-US" w:eastAsia="zh-CN"/>
        </w:rPr>
        <w:t>2</w:t>
      </w:r>
      <w:r>
        <w:rPr>
          <w:rFonts w:hint="eastAsia" w:ascii="宋体" w:hAnsi="宋体" w:cs="宋体"/>
          <w:sz w:val="24"/>
          <w:szCs w:val="28"/>
          <w:lang w:val="en-US" w:eastAsia="zh-CN"/>
        </w:rPr>
        <w:t>.</w:t>
      </w:r>
      <w:r>
        <w:rPr>
          <w:rFonts w:hint="eastAsia" w:ascii="宋体" w:hAnsi="宋体" w:eastAsia="宋体" w:cs="宋体"/>
          <w:sz w:val="24"/>
          <w:szCs w:val="28"/>
        </w:rPr>
        <w:t>磋商小组</w:t>
      </w:r>
      <w:bookmarkEnd w:id="86"/>
    </w:p>
    <w:p w14:paraId="5A35C36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bookmarkStart w:id="87" w:name="_Toc386129876"/>
      <w:bookmarkStart w:id="88" w:name="_Toc27940"/>
      <w:bookmarkStart w:id="89" w:name="_Toc536202311"/>
      <w:bookmarkStart w:id="90" w:name="_Toc28085"/>
      <w:bookmarkStart w:id="91" w:name="_Toc385958808"/>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07713888">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065A7284">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eastAsia="宋体" w:cs="宋体"/>
          <w:sz w:val="24"/>
          <w:lang w:eastAsia="zh-CN"/>
        </w:rPr>
        <w:t>作出评价</w:t>
      </w:r>
      <w:r>
        <w:rPr>
          <w:rFonts w:hint="eastAsia" w:ascii="宋体" w:hAnsi="宋体" w:eastAsia="宋体" w:cs="宋体"/>
          <w:sz w:val="24"/>
        </w:rPr>
        <w:t>；</w:t>
      </w:r>
    </w:p>
    <w:p w14:paraId="2BD4FE33">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05048B5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798F3DA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5024BEB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eastAsia="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2209751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20F6B5F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4FC4F383">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87"/>
    <w:bookmarkEnd w:id="88"/>
    <w:bookmarkEnd w:id="89"/>
    <w:bookmarkEnd w:id="90"/>
    <w:bookmarkEnd w:id="91"/>
    <w:p w14:paraId="25A6752D">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sz w:val="24"/>
        </w:rPr>
      </w:pPr>
      <w:bookmarkStart w:id="92" w:name="_Toc536202313"/>
      <w:r>
        <w:rPr>
          <w:rFonts w:hint="eastAsia" w:ascii="宋体" w:hAnsi="宋体" w:eastAsia="宋体" w:cs="宋体"/>
          <w:b/>
          <w:sz w:val="24"/>
        </w:rPr>
        <w:t>3</w:t>
      </w:r>
      <w:r>
        <w:rPr>
          <w:rFonts w:hint="eastAsia" w:ascii="宋体" w:hAnsi="宋体" w:cs="宋体"/>
          <w:b/>
          <w:sz w:val="24"/>
          <w:lang w:eastAsia="zh-CN"/>
        </w:rPr>
        <w:t>.</w:t>
      </w:r>
      <w:r>
        <w:rPr>
          <w:rFonts w:hint="eastAsia" w:ascii="宋体" w:hAnsi="宋体" w:eastAsia="宋体" w:cs="宋体"/>
          <w:b/>
          <w:sz w:val="24"/>
        </w:rPr>
        <w:t>响应文件的初审</w:t>
      </w:r>
    </w:p>
    <w:p w14:paraId="207BC4DE">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3012B2E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（2）资格性审查：依据磋商文件的规定，对供应商的资格证明文件进行审查，以确定供应商是否具备磋商资格。</w:t>
      </w:r>
    </w:p>
    <w:p w14:paraId="6494590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119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CDD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1B7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31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E68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F79F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B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588D4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359" w:type="dxa"/>
            <w:tcBorders>
              <w:top w:val="single" w:color="auto" w:sz="4" w:space="0"/>
              <w:left w:val="single" w:color="auto" w:sz="4" w:space="0"/>
              <w:bottom w:val="single" w:color="auto" w:sz="4" w:space="0"/>
              <w:right w:val="single" w:color="auto" w:sz="4" w:space="0"/>
            </w:tcBorders>
            <w:vAlign w:val="top"/>
          </w:tcPr>
          <w:p w14:paraId="7028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2F350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002" w:type="dxa"/>
            <w:tcBorders>
              <w:top w:val="single" w:color="auto" w:sz="4" w:space="0"/>
              <w:left w:val="single" w:color="auto" w:sz="4" w:space="0"/>
              <w:bottom w:val="single" w:color="auto" w:sz="4" w:space="0"/>
              <w:right w:val="single" w:color="auto" w:sz="4" w:space="0"/>
            </w:tcBorders>
            <w:vAlign w:val="top"/>
          </w:tcPr>
          <w:p w14:paraId="08FB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B0E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4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660" w:type="dxa"/>
            <w:tcBorders>
              <w:top w:val="single" w:color="auto" w:sz="4" w:space="0"/>
              <w:left w:val="single" w:color="auto" w:sz="4" w:space="0"/>
              <w:bottom w:val="single" w:color="auto" w:sz="4" w:space="0"/>
              <w:right w:val="single" w:color="auto" w:sz="4" w:space="0"/>
            </w:tcBorders>
            <w:vAlign w:val="top"/>
          </w:tcPr>
          <w:p w14:paraId="4270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359" w:type="dxa"/>
            <w:tcBorders>
              <w:top w:val="single" w:color="auto" w:sz="4" w:space="0"/>
              <w:left w:val="single" w:color="auto" w:sz="4" w:space="0"/>
              <w:bottom w:val="single" w:color="auto" w:sz="4" w:space="0"/>
              <w:right w:val="single" w:color="auto" w:sz="4" w:space="0"/>
            </w:tcBorders>
            <w:vAlign w:val="top"/>
          </w:tcPr>
          <w:p w14:paraId="4548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w:t>
            </w:r>
          </w:p>
        </w:tc>
        <w:tc>
          <w:tcPr>
            <w:tcW w:w="3770" w:type="dxa"/>
            <w:tcBorders>
              <w:top w:val="single" w:color="auto" w:sz="4" w:space="0"/>
              <w:left w:val="single" w:color="auto" w:sz="4" w:space="0"/>
              <w:bottom w:val="single" w:color="auto" w:sz="4" w:space="0"/>
              <w:right w:val="single" w:color="auto" w:sz="4" w:space="0"/>
            </w:tcBorders>
            <w:vAlign w:val="center"/>
          </w:tcPr>
          <w:p w14:paraId="0C21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三处均无遗漏，且与所投项目名称、项目编号完全一致。</w:t>
            </w:r>
          </w:p>
        </w:tc>
        <w:tc>
          <w:tcPr>
            <w:tcW w:w="1002" w:type="dxa"/>
            <w:tcBorders>
              <w:top w:val="single" w:color="auto" w:sz="4" w:space="0"/>
              <w:left w:val="single" w:color="auto" w:sz="4" w:space="0"/>
              <w:bottom w:val="single" w:color="auto" w:sz="4" w:space="0"/>
              <w:right w:val="single" w:color="auto" w:sz="4" w:space="0"/>
            </w:tcBorders>
            <w:vAlign w:val="top"/>
          </w:tcPr>
          <w:p w14:paraId="253F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89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0B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497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359" w:type="dxa"/>
            <w:tcBorders>
              <w:top w:val="single" w:color="auto" w:sz="4" w:space="0"/>
              <w:left w:val="single" w:color="auto" w:sz="4" w:space="0"/>
              <w:bottom w:val="single" w:color="auto" w:sz="4" w:space="0"/>
              <w:right w:val="single" w:color="auto" w:sz="4" w:space="0"/>
            </w:tcBorders>
            <w:vAlign w:val="center"/>
          </w:tcPr>
          <w:p w14:paraId="45151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621D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5930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B19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E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4C36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359" w:type="dxa"/>
            <w:tcBorders>
              <w:top w:val="single" w:color="auto" w:sz="4" w:space="0"/>
              <w:left w:val="single" w:color="auto" w:sz="4" w:space="0"/>
              <w:bottom w:val="single" w:color="auto" w:sz="4" w:space="0"/>
              <w:right w:val="single" w:color="auto" w:sz="4" w:space="0"/>
            </w:tcBorders>
            <w:vAlign w:val="center"/>
          </w:tcPr>
          <w:p w14:paraId="742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70" w:type="dxa"/>
            <w:tcBorders>
              <w:top w:val="single" w:color="auto" w:sz="4" w:space="0"/>
              <w:left w:val="single" w:color="auto" w:sz="4" w:space="0"/>
              <w:bottom w:val="single" w:color="auto" w:sz="4" w:space="0"/>
              <w:right w:val="single" w:color="auto" w:sz="4" w:space="0"/>
            </w:tcBorders>
            <w:vAlign w:val="top"/>
          </w:tcPr>
          <w:p w14:paraId="20074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文件应包含以下内容：</w:t>
            </w:r>
          </w:p>
          <w:p w14:paraId="6FCB8C55">
            <w:pPr>
              <w:pStyle w:val="22"/>
              <w:keepNext w:val="0"/>
              <w:keepLines w:val="0"/>
              <w:pageBreakBefore w:val="0"/>
              <w:numPr>
                <w:ilvl w:val="0"/>
                <w:numId w:val="7"/>
              </w:numPr>
              <w:suppressLineNumbers w:val="0"/>
              <w:kinsoku/>
              <w:wordWrap/>
              <w:overflowPunct/>
              <w:topLinePunct w:val="0"/>
              <w:autoSpaceDE/>
              <w:autoSpaceDN/>
              <w:bidi w:val="0"/>
              <w:adjustRightInd/>
              <w:spacing w:before="0" w:beforeAutospacing="0" w:after="0" w:afterAutospacing="0" w:line="288" w:lineRule="auto"/>
              <w:ind w:left="210" w:leftChars="0" w:right="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响应函</w:t>
            </w:r>
          </w:p>
          <w:p w14:paraId="3BDDEBFC">
            <w:pPr>
              <w:pStyle w:val="22"/>
              <w:keepNext w:val="0"/>
              <w:keepLines w:val="0"/>
              <w:pageBreakBefore w:val="0"/>
              <w:numPr>
                <w:ilvl w:val="0"/>
                <w:numId w:val="7"/>
              </w:numPr>
              <w:suppressLineNumbers w:val="0"/>
              <w:kinsoku/>
              <w:wordWrap/>
              <w:overflowPunct/>
              <w:topLinePunct w:val="0"/>
              <w:autoSpaceDE/>
              <w:autoSpaceDN/>
              <w:bidi w:val="0"/>
              <w:adjustRightInd/>
              <w:spacing w:before="0" w:beforeAutospacing="0" w:after="0" w:afterAutospacing="0" w:line="288" w:lineRule="auto"/>
              <w:ind w:left="210" w:leftChars="0" w:right="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0ED67665">
            <w:pPr>
              <w:pStyle w:val="22"/>
              <w:keepNext w:val="0"/>
              <w:keepLines w:val="0"/>
              <w:pageBreakBefore w:val="0"/>
              <w:numPr>
                <w:ilvl w:val="0"/>
                <w:numId w:val="7"/>
              </w:numPr>
              <w:suppressLineNumbers w:val="0"/>
              <w:kinsoku/>
              <w:wordWrap/>
              <w:overflowPunct/>
              <w:topLinePunct w:val="0"/>
              <w:autoSpaceDE/>
              <w:autoSpaceDN/>
              <w:bidi w:val="0"/>
              <w:adjustRightInd/>
              <w:spacing w:before="0" w:beforeAutospacing="0" w:after="0" w:afterAutospacing="0" w:line="288" w:lineRule="auto"/>
              <w:ind w:left="210" w:leftChars="0" w:right="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资格证明文件</w:t>
            </w:r>
          </w:p>
          <w:p w14:paraId="64BD3F0A">
            <w:pPr>
              <w:pStyle w:val="22"/>
              <w:keepNext w:val="0"/>
              <w:keepLines w:val="0"/>
              <w:pageBreakBefore w:val="0"/>
              <w:numPr>
                <w:ilvl w:val="0"/>
                <w:numId w:val="7"/>
              </w:numPr>
              <w:suppressLineNumbers w:val="0"/>
              <w:kinsoku/>
              <w:wordWrap/>
              <w:overflowPunct/>
              <w:topLinePunct w:val="0"/>
              <w:autoSpaceDE/>
              <w:autoSpaceDN/>
              <w:bidi w:val="0"/>
              <w:adjustRightInd/>
              <w:spacing w:before="0" w:beforeAutospacing="0" w:after="0" w:afterAutospacing="0" w:line="288" w:lineRule="auto"/>
              <w:ind w:left="210" w:leftChars="0" w:right="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商务响应</w:t>
            </w:r>
            <w:r>
              <w:rPr>
                <w:rFonts w:hint="eastAsia" w:ascii="宋体" w:hAnsi="宋体" w:eastAsia="宋体" w:cs="宋体"/>
                <w:b w:val="0"/>
                <w:bCs w:val="0"/>
                <w:color w:val="auto"/>
                <w:kern w:val="0"/>
                <w:sz w:val="24"/>
                <w:szCs w:val="24"/>
                <w:highlight w:val="none"/>
                <w:lang w:val="en-US" w:eastAsia="zh-CN"/>
              </w:rPr>
              <w:t>偏离表</w:t>
            </w:r>
          </w:p>
          <w:p w14:paraId="426D15BD">
            <w:pPr>
              <w:pStyle w:val="22"/>
              <w:keepNext w:val="0"/>
              <w:keepLines w:val="0"/>
              <w:pageBreakBefore w:val="0"/>
              <w:numPr>
                <w:ilvl w:val="0"/>
                <w:numId w:val="7"/>
              </w:numPr>
              <w:suppressLineNumbers w:val="0"/>
              <w:kinsoku/>
              <w:wordWrap/>
              <w:overflowPunct/>
              <w:topLinePunct w:val="0"/>
              <w:autoSpaceDE/>
              <w:autoSpaceDN/>
              <w:bidi w:val="0"/>
              <w:adjustRightInd/>
              <w:spacing w:before="0" w:beforeAutospacing="0" w:after="0" w:afterAutospacing="0" w:line="288" w:lineRule="auto"/>
              <w:ind w:left="210" w:leftChars="0" w:right="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响应</w:t>
            </w:r>
            <w:r>
              <w:rPr>
                <w:rFonts w:hint="eastAsia" w:ascii="宋体" w:hAnsi="宋体" w:eastAsia="宋体" w:cs="宋体"/>
                <w:b w:val="0"/>
                <w:bCs w:val="0"/>
                <w:color w:val="auto"/>
                <w:kern w:val="0"/>
                <w:sz w:val="24"/>
                <w:szCs w:val="24"/>
                <w:highlight w:val="none"/>
                <w:lang w:val="en-US" w:eastAsia="zh-CN"/>
              </w:rPr>
              <w:t>方案</w:t>
            </w:r>
          </w:p>
          <w:p w14:paraId="2AFC2073">
            <w:pPr>
              <w:pStyle w:val="22"/>
              <w:keepNext w:val="0"/>
              <w:keepLines w:val="0"/>
              <w:pageBreakBefore w:val="0"/>
              <w:numPr>
                <w:ilvl w:val="0"/>
                <w:numId w:val="7"/>
              </w:numPr>
              <w:suppressLineNumbers w:val="0"/>
              <w:kinsoku/>
              <w:wordWrap/>
              <w:overflowPunct/>
              <w:topLinePunct w:val="0"/>
              <w:autoSpaceDE/>
              <w:autoSpaceDN/>
              <w:bidi w:val="0"/>
              <w:adjustRightInd/>
              <w:spacing w:before="0" w:beforeAutospacing="0" w:after="0" w:afterAutospacing="0" w:line="288" w:lineRule="auto"/>
              <w:ind w:left="210" w:leftChars="0" w:right="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28447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9DC1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5B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2992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359" w:type="dxa"/>
            <w:tcBorders>
              <w:top w:val="single" w:color="auto" w:sz="4" w:space="0"/>
              <w:left w:val="single" w:color="auto" w:sz="4" w:space="0"/>
              <w:bottom w:val="single" w:color="auto" w:sz="4" w:space="0"/>
              <w:right w:val="single" w:color="auto" w:sz="4" w:space="0"/>
            </w:tcBorders>
            <w:vAlign w:val="center"/>
          </w:tcPr>
          <w:p w14:paraId="10BAE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21C14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6DD62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420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18DB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359" w:type="dxa"/>
            <w:tcBorders>
              <w:top w:val="single" w:color="auto" w:sz="4" w:space="0"/>
              <w:left w:val="single" w:color="auto" w:sz="4" w:space="0"/>
              <w:bottom w:val="single" w:color="auto" w:sz="4" w:space="0"/>
              <w:right w:val="single" w:color="auto" w:sz="4" w:space="0"/>
            </w:tcBorders>
            <w:vAlign w:val="center"/>
          </w:tcPr>
          <w:p w14:paraId="69E0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16B5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DA1B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DE87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E2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2A6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B6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2778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359" w:type="dxa"/>
            <w:tcBorders>
              <w:top w:val="single" w:color="auto" w:sz="4" w:space="0"/>
              <w:left w:val="single" w:color="auto" w:sz="4" w:space="0"/>
              <w:bottom w:val="single" w:color="auto" w:sz="4" w:space="0"/>
              <w:right w:val="single" w:color="auto" w:sz="4" w:space="0"/>
            </w:tcBorders>
            <w:vAlign w:val="center"/>
          </w:tcPr>
          <w:p w14:paraId="174D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62BD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5CDDB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4C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0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FA0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dxa"/>
            <w:tcBorders>
              <w:top w:val="single" w:color="auto" w:sz="4" w:space="0"/>
              <w:left w:val="single" w:color="auto" w:sz="4" w:space="0"/>
              <w:bottom w:val="single" w:color="auto" w:sz="4" w:space="0"/>
              <w:right w:val="single" w:color="auto" w:sz="4" w:space="0"/>
            </w:tcBorders>
            <w:vAlign w:val="center"/>
          </w:tcPr>
          <w:p w14:paraId="19881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2ADC6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7D752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E1B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50FC8ECD">
      <w:pPr>
        <w:pStyle w:val="11"/>
        <w:rPr>
          <w:rFonts w:hint="eastAsia" w:ascii="宋体" w:hAnsi="宋体" w:eastAsia="宋体" w:cs="宋体"/>
        </w:rPr>
      </w:pPr>
    </w:p>
    <w:p w14:paraId="1C7BEEAA">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6CC278B1">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eastAsia="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2640F6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eastAsia="宋体" w:cs="宋体"/>
          <w:sz w:val="24"/>
          <w:lang w:eastAsia="zh-CN"/>
        </w:rPr>
        <w:t>.</w:t>
      </w:r>
      <w:r>
        <w:rPr>
          <w:rFonts w:hint="eastAsia" w:ascii="宋体" w:hAnsi="宋体" w:eastAsia="宋体" w:cs="宋体"/>
          <w:sz w:val="24"/>
        </w:rPr>
        <w:t>大写金额和小写金额不一致的，以大写金额为准；</w:t>
      </w:r>
    </w:p>
    <w:p w14:paraId="6436F5A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eastAsia="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61379133">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eastAsia="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003A03E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eastAsia="宋体" w:cs="宋体"/>
          <w:sz w:val="24"/>
          <w:lang w:eastAsia="zh-CN"/>
        </w:rPr>
        <w:t>.</w:t>
      </w:r>
      <w:r>
        <w:rPr>
          <w:rFonts w:hint="eastAsia" w:ascii="宋体" w:hAnsi="宋体" w:eastAsia="宋体" w:cs="宋体"/>
          <w:sz w:val="24"/>
        </w:rPr>
        <w:t>响应文件正本与副本不一致的，以正本为准；</w:t>
      </w:r>
    </w:p>
    <w:p w14:paraId="035DB8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eastAsia="宋体" w:cs="宋体"/>
          <w:sz w:val="24"/>
          <w:lang w:eastAsia="zh-CN"/>
        </w:rPr>
        <w:t>.</w:t>
      </w:r>
      <w:r>
        <w:rPr>
          <w:rFonts w:hint="eastAsia" w:ascii="宋体" w:hAnsi="宋体" w:eastAsia="宋体" w:cs="宋体"/>
          <w:sz w:val="24"/>
        </w:rPr>
        <w:t>多处内容交叉不符时，以磋商小组评审结果为准；</w:t>
      </w:r>
    </w:p>
    <w:p w14:paraId="030140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eastAsia="宋体" w:cs="宋体"/>
          <w:sz w:val="24"/>
          <w:u w:val="none"/>
          <w:lang w:eastAsia="zh-CN"/>
        </w:rPr>
        <w:t>.</w:t>
      </w:r>
      <w:r>
        <w:rPr>
          <w:rFonts w:hint="eastAsia" w:ascii="宋体" w:hAnsi="宋体" w:eastAsia="宋体" w:cs="宋体"/>
          <w:sz w:val="24"/>
          <w:u w:val="none"/>
        </w:rPr>
        <w:t>文字与图表不符的，以文字为准。</w:t>
      </w:r>
    </w:p>
    <w:p w14:paraId="3CADBD5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w:t>
      </w:r>
      <w:r>
        <w:rPr>
          <w:rFonts w:hint="eastAsia" w:ascii="宋体" w:hAnsi="宋体" w:cs="宋体"/>
          <w:sz w:val="24"/>
          <w:lang w:eastAsia="zh-CN"/>
        </w:rPr>
        <w:t>，经</w:t>
      </w:r>
      <w:r>
        <w:rPr>
          <w:rFonts w:hint="eastAsia" w:ascii="宋体" w:hAnsi="宋体" w:eastAsia="宋体" w:cs="宋体"/>
          <w:sz w:val="24"/>
        </w:rPr>
        <w:t>供应商同意后，调整后的报价和内容对供应商起约束作用。如果供应商不接受修正后的报价和内容，则其响应文件无效。</w:t>
      </w:r>
    </w:p>
    <w:p w14:paraId="092452D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80E8668">
      <w:pPr>
        <w:pageBreakBefore w:val="0"/>
        <w:kinsoku w:val="0"/>
        <w:wordWrap/>
        <w:topLinePunct w:val="0"/>
        <w:autoSpaceDE/>
        <w:autoSpaceDN/>
        <w:bidi w:val="0"/>
        <w:spacing w:line="360" w:lineRule="auto"/>
        <w:ind w:right="0" w:rightChars="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0945DB45">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5DC2ECA7">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4A70FC2F">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A65BC5E">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16044F07">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2784A746">
      <w:pPr>
        <w:pStyle w:val="5"/>
        <w:keepNext w:val="0"/>
        <w:keepLines w:val="0"/>
        <w:pageBreakBefore w:val="0"/>
        <w:wordWrap/>
        <w:topLinePunct w:val="0"/>
        <w:autoSpaceDE/>
        <w:autoSpaceDN/>
        <w:bidi w:val="0"/>
        <w:spacing w:line="360" w:lineRule="auto"/>
        <w:ind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澄清</w:t>
      </w:r>
    </w:p>
    <w:p w14:paraId="5B9E5A4C">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E4F5ED">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eastAsia="宋体" w:cs="宋体"/>
          <w:color w:val="000000" w:themeColor="text1"/>
          <w:sz w:val="24"/>
          <w14:textFill>
            <w14:solidFill>
              <w14:schemeClr w14:val="tx1"/>
            </w14:solidFill>
          </w14:textFill>
        </w:rPr>
        <w:t>服务期、付款方式、</w:t>
      </w:r>
      <w:r>
        <w:rPr>
          <w:rFonts w:hint="eastAsia" w:ascii="宋体" w:hAnsi="宋体" w:eastAsia="宋体" w:cs="宋体"/>
          <w:color w:val="000000" w:themeColor="text1"/>
          <w:sz w:val="24"/>
          <w:lang w:val="en-US" w:eastAsia="zh-CN"/>
          <w14:textFill>
            <w14:solidFill>
              <w14:schemeClr w14:val="tx1"/>
            </w14:solidFill>
          </w14:textFill>
        </w:rPr>
        <w:t>安全指标、</w:t>
      </w:r>
      <w:r>
        <w:rPr>
          <w:rFonts w:hint="eastAsia" w:ascii="宋体" w:hAnsi="宋体" w:eastAsia="宋体" w:cs="宋体"/>
          <w:color w:val="000000" w:themeColor="text1"/>
          <w:sz w:val="24"/>
          <w14:textFill>
            <w14:solidFill>
              <w14:schemeClr w14:val="tx1"/>
            </w14:solidFill>
          </w14:textFill>
        </w:rPr>
        <w:t>质量指标、主要技术指标等。</w:t>
      </w:r>
    </w:p>
    <w:p w14:paraId="3799DD89">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5AD5064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2"/>
    <w:p w14:paraId="22899558">
      <w:pPr>
        <w:pStyle w:val="5"/>
        <w:keepNext w:val="0"/>
        <w:keepLines w:val="0"/>
        <w:pageBreakBefore w:val="0"/>
        <w:wordWrap/>
        <w:topLinePunct w:val="0"/>
        <w:autoSpaceDE/>
        <w:autoSpaceDN/>
        <w:bidi w:val="0"/>
        <w:spacing w:line="360" w:lineRule="auto"/>
        <w:ind w:right="0" w:rightChars="0"/>
        <w:textAlignment w:val="auto"/>
        <w:rPr>
          <w:rFonts w:hint="eastAsia" w:ascii="宋体" w:hAnsi="宋体" w:eastAsia="宋体" w:cs="宋体"/>
          <w:sz w:val="24"/>
          <w:szCs w:val="24"/>
        </w:rPr>
      </w:pPr>
      <w:bookmarkStart w:id="93" w:name="_Toc12947"/>
      <w:bookmarkStart w:id="94" w:name="_Toc536202314"/>
      <w:r>
        <w:rPr>
          <w:rFonts w:hint="eastAsia" w:ascii="宋体" w:hAnsi="宋体" w:eastAsia="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54A21B01">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21B6684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3AAA586F">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C4E92DB">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5729531B">
      <w:pPr>
        <w:pStyle w:val="5"/>
        <w:pageBreakBefore w:val="0"/>
        <w:wordWrap/>
        <w:topLinePunct w:val="0"/>
        <w:autoSpaceDE/>
        <w:autoSpaceDN/>
        <w:bidi w:val="0"/>
        <w:spacing w:line="360" w:lineRule="auto"/>
        <w:ind w:right="0" w:rightChars="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cs="宋体"/>
          <w:sz w:val="24"/>
          <w:szCs w:val="28"/>
          <w:lang w:eastAsia="zh-CN"/>
        </w:rPr>
        <w:t>.</w:t>
      </w:r>
      <w:r>
        <w:rPr>
          <w:rFonts w:hint="eastAsia" w:ascii="宋体" w:hAnsi="宋体" w:eastAsia="宋体" w:cs="宋体"/>
          <w:sz w:val="24"/>
          <w:szCs w:val="28"/>
        </w:rPr>
        <w:t>定标</w:t>
      </w:r>
      <w:bookmarkEnd w:id="93"/>
      <w:bookmarkEnd w:id="94"/>
    </w:p>
    <w:p w14:paraId="25AAEF3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3D83F90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.2代理机构收到采购单位“定标复函”后2日内，在财政部门指定的政府采购信息媒体上发布公告，并向成交供应商发出“成交通知书”。</w:t>
      </w:r>
    </w:p>
    <w:p w14:paraId="22AF6ECC">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95" w:name="_Toc536202315"/>
      <w:bookmarkStart w:id="96" w:name="_Toc536429377"/>
      <w:bookmarkStart w:id="97" w:name="_Toc19543341"/>
      <w:bookmarkStart w:id="98" w:name="_Toc25308"/>
      <w:bookmarkStart w:id="99" w:name="_Toc536429324"/>
      <w:bookmarkStart w:id="100" w:name="_Toc11870"/>
      <w:bookmarkStart w:id="101" w:name="_Toc536202384"/>
      <w:bookmarkStart w:id="102" w:name="_Toc19972"/>
      <w:r>
        <w:rPr>
          <w:rFonts w:hint="eastAsia" w:ascii="宋体" w:hAnsi="宋体" w:eastAsia="宋体" w:cs="宋体"/>
          <w:b/>
          <w:bCs/>
          <w:kern w:val="0"/>
          <w:sz w:val="28"/>
          <w:szCs w:val="28"/>
        </w:rPr>
        <w:t>签订合同</w:t>
      </w:r>
      <w:bookmarkEnd w:id="95"/>
      <w:bookmarkEnd w:id="96"/>
      <w:bookmarkEnd w:id="97"/>
      <w:bookmarkEnd w:id="98"/>
      <w:bookmarkEnd w:id="99"/>
      <w:bookmarkEnd w:id="100"/>
      <w:bookmarkEnd w:id="101"/>
      <w:bookmarkEnd w:id="102"/>
    </w:p>
    <w:p w14:paraId="5456F8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成交后，成交供应商在收到成交通知书</w:t>
      </w:r>
      <w:r>
        <w:rPr>
          <w:rFonts w:hint="eastAsia" w:ascii="宋体" w:hAnsi="宋体" w:eastAsia="宋体" w:cs="宋体"/>
          <w:sz w:val="24"/>
          <w:highlight w:val="none"/>
        </w:rPr>
        <w:t>后</w:t>
      </w:r>
      <w:r>
        <w:rPr>
          <w:rFonts w:hint="eastAsia" w:ascii="宋体" w:hAnsi="宋体" w:cs="宋体"/>
          <w:sz w:val="24"/>
          <w:highlight w:val="none"/>
          <w:lang w:val="en-US" w:eastAsia="zh-CN"/>
        </w:rPr>
        <w:t>二十五</w:t>
      </w:r>
      <w:r>
        <w:rPr>
          <w:rFonts w:hint="eastAsia" w:ascii="宋体" w:hAnsi="宋体" w:eastAsia="宋体" w:cs="宋体"/>
          <w:sz w:val="24"/>
          <w:highlight w:val="none"/>
        </w:rPr>
        <w:t>（</w:t>
      </w:r>
      <w:r>
        <w:rPr>
          <w:rFonts w:hint="eastAsia" w:ascii="宋体" w:hAnsi="宋体" w:cs="宋体"/>
          <w:sz w:val="24"/>
          <w:highlight w:val="none"/>
          <w:lang w:val="en-US" w:eastAsia="zh-CN"/>
        </w:rPr>
        <w:t>25</w:t>
      </w:r>
      <w:r>
        <w:rPr>
          <w:rFonts w:hint="eastAsia" w:ascii="宋体" w:hAnsi="宋体" w:eastAsia="宋体" w:cs="宋体"/>
          <w:sz w:val="24"/>
          <w:highlight w:val="none"/>
        </w:rPr>
        <w:t>）个日历</w:t>
      </w:r>
      <w:r>
        <w:rPr>
          <w:rFonts w:hint="eastAsia" w:ascii="宋体" w:hAnsi="宋体" w:eastAsia="宋体" w:cs="宋体"/>
          <w:sz w:val="24"/>
        </w:rPr>
        <w:t>日内，应按磋商文件的要求与采购人洽谈合同条款，并签订供货合同，同时送监督机构备案，磋商文件及成交供应商的响应文件均作为合同的组成部分；</w:t>
      </w:r>
    </w:p>
    <w:p w14:paraId="33AA73DC">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46D168E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51DA3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lang w:val="en-US" w:eastAsia="zh-CN"/>
        </w:rPr>
        <w:t>政府采购合同在执行过程中，确需修改、变更时，应当按照相应的审核批准程序办理。</w:t>
      </w:r>
    </w:p>
    <w:p w14:paraId="48B9918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w:t>
      </w:r>
      <w:r>
        <w:rPr>
          <w:rFonts w:hint="eastAsia" w:ascii="宋体" w:hAnsi="宋体" w:eastAsia="宋体" w:cs="宋体"/>
          <w:sz w:val="24"/>
          <w:lang w:val="en-US" w:eastAsia="zh-CN"/>
        </w:rPr>
        <w:t>磋商文件、响应文件、澄清等为政府采购合同的组成部分，具有同等法律效力。</w:t>
      </w:r>
    </w:p>
    <w:p w14:paraId="6363EA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bookmarkStart w:id="103" w:name="_Toc536202385"/>
      <w:bookmarkStart w:id="104" w:name="_Toc26132"/>
      <w:bookmarkStart w:id="105" w:name="_Toc536429325"/>
      <w:bookmarkStart w:id="106" w:name="_Toc28110"/>
      <w:bookmarkStart w:id="107" w:name="_Toc32237"/>
      <w:bookmarkStart w:id="108" w:name="_Toc536429378"/>
      <w:bookmarkStart w:id="109" w:name="_Toc536202316"/>
      <w:r>
        <w:rPr>
          <w:rFonts w:hint="eastAsia" w:ascii="宋体" w:hAnsi="宋体" w:eastAsia="宋体" w:cs="宋体"/>
          <w:sz w:val="24"/>
          <w:lang w:val="en-US" w:eastAsia="zh-CN"/>
        </w:rPr>
        <w:t>6</w:t>
      </w:r>
      <w:r>
        <w:rPr>
          <w:rFonts w:hint="eastAsia" w:ascii="宋体" w:hAnsi="宋体" w:cs="宋体"/>
          <w:sz w:val="24"/>
          <w:lang w:val="en-US" w:eastAsia="zh-CN"/>
        </w:rPr>
        <w:t>.</w:t>
      </w:r>
      <w:r>
        <w:rPr>
          <w:rFonts w:hint="eastAsia" w:ascii="宋体" w:hAnsi="宋体" w:eastAsia="宋体" w:cs="宋体"/>
          <w:sz w:val="24"/>
          <w:lang w:val="en-US" w:eastAsia="zh-CN"/>
        </w:rPr>
        <w:t>政府采购管理部门在合同履行期间以及履行期后，可以随时检查项目的执行情况，对采购标准、采购内容进行调查核实，并对发现的问题进行处理。</w:t>
      </w:r>
    </w:p>
    <w:p w14:paraId="30153E71">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auto"/>
          <w:kern w:val="0"/>
          <w:sz w:val="28"/>
          <w:szCs w:val="28"/>
        </w:rPr>
      </w:pPr>
      <w:bookmarkStart w:id="110" w:name="_Toc19543342"/>
      <w:r>
        <w:rPr>
          <w:rFonts w:hint="eastAsia" w:ascii="宋体" w:hAnsi="宋体" w:eastAsia="宋体" w:cs="宋体"/>
          <w:b/>
          <w:bCs/>
          <w:color w:val="auto"/>
          <w:kern w:val="0"/>
          <w:sz w:val="28"/>
          <w:szCs w:val="28"/>
        </w:rPr>
        <w:t>代理服务费</w:t>
      </w:r>
      <w:bookmarkEnd w:id="103"/>
      <w:bookmarkEnd w:id="104"/>
      <w:bookmarkEnd w:id="105"/>
      <w:bookmarkEnd w:id="106"/>
      <w:bookmarkEnd w:id="107"/>
      <w:bookmarkEnd w:id="108"/>
      <w:bookmarkEnd w:id="109"/>
      <w:bookmarkEnd w:id="110"/>
    </w:p>
    <w:p w14:paraId="129D7D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1.</w:t>
      </w:r>
      <w:r>
        <w:rPr>
          <w:rFonts w:hint="eastAsia" w:ascii="宋体" w:hAnsi="宋体" w:eastAsia="宋体" w:cs="宋体"/>
          <w:color w:val="auto"/>
          <w:sz w:val="24"/>
          <w:szCs w:val="28"/>
        </w:rPr>
        <w:t>参照国家计委颁发的《招标代理服务收费管理暂行办法》</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计价格</w:t>
      </w:r>
      <w:r>
        <w:rPr>
          <w:rFonts w:hint="eastAsia" w:ascii="宋体" w:hAnsi="宋体" w:cs="宋体"/>
          <w:color w:val="auto"/>
          <w:sz w:val="24"/>
          <w:szCs w:val="28"/>
          <w:lang w:eastAsia="zh-CN"/>
        </w:rPr>
        <w:t>〔2002〕1980号</w:t>
      </w:r>
      <w:r>
        <w:rPr>
          <w:rFonts w:hint="eastAsia" w:ascii="宋体" w:hAnsi="宋体" w:eastAsia="宋体" w:cs="宋体"/>
          <w:color w:val="auto"/>
          <w:sz w:val="24"/>
          <w:szCs w:val="28"/>
        </w:rPr>
        <w:t>）和</w:t>
      </w:r>
      <w:r>
        <w:rPr>
          <w:rFonts w:hint="eastAsia" w:ascii="宋体" w:hAnsi="宋体" w:cs="宋体"/>
          <w:color w:val="auto"/>
          <w:sz w:val="24"/>
          <w:szCs w:val="28"/>
          <w:lang w:eastAsia="zh-CN"/>
        </w:rPr>
        <w:t>国家发展和改革委员会</w:t>
      </w:r>
      <w:r>
        <w:rPr>
          <w:rFonts w:hint="eastAsia" w:ascii="宋体" w:hAnsi="宋体" w:eastAsia="宋体" w:cs="宋体"/>
          <w:color w:val="auto"/>
          <w:sz w:val="24"/>
          <w:szCs w:val="28"/>
        </w:rPr>
        <w:t>办公厅颁发的《关于招标代理服务收费有关问题的通知》（发改办价格</w:t>
      </w:r>
      <w:r>
        <w:rPr>
          <w:rFonts w:hint="eastAsia" w:ascii="宋体" w:hAnsi="宋体" w:cs="宋体"/>
          <w:color w:val="auto"/>
          <w:sz w:val="24"/>
          <w:szCs w:val="28"/>
          <w:lang w:eastAsia="zh-CN"/>
        </w:rPr>
        <w:t>〔2003〕857号</w:t>
      </w:r>
      <w:r>
        <w:rPr>
          <w:rFonts w:hint="eastAsia" w:ascii="宋体" w:hAnsi="宋体" w:eastAsia="宋体" w:cs="宋体"/>
          <w:color w:val="auto"/>
          <w:sz w:val="24"/>
          <w:szCs w:val="28"/>
        </w:rPr>
        <w:t>）的标准收取</w:t>
      </w:r>
      <w:r>
        <w:rPr>
          <w:rFonts w:hint="eastAsia" w:ascii="宋体" w:hAnsi="宋体" w:cs="宋体"/>
          <w:color w:val="auto"/>
          <w:sz w:val="24"/>
          <w:szCs w:val="28"/>
          <w:lang w:eastAsia="zh-CN"/>
        </w:rPr>
        <w:t>，</w:t>
      </w:r>
      <w:r>
        <w:rPr>
          <w:rFonts w:hint="eastAsia" w:ascii="宋体" w:hAnsi="宋体" w:eastAsia="宋体" w:cs="宋体"/>
          <w:color w:val="auto"/>
          <w:sz w:val="24"/>
          <w:szCs w:val="28"/>
        </w:rPr>
        <w:t>（采购代理机构开户名称：安康尚昊招标代理有限公司  开户行名称：中国建设银行股份有限公司安康分行营业部</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eastAsia="zh-CN"/>
        </w:rPr>
        <w:t>账号</w:t>
      </w:r>
      <w:r>
        <w:rPr>
          <w:rFonts w:hint="eastAsia" w:ascii="宋体" w:hAnsi="宋体" w:eastAsia="宋体" w:cs="宋体"/>
          <w:color w:val="auto"/>
          <w:sz w:val="24"/>
          <w:szCs w:val="28"/>
        </w:rPr>
        <w:t>：61050166371100000492）</w:t>
      </w:r>
    </w:p>
    <w:p w14:paraId="7E661345">
      <w:pPr>
        <w:pageBreakBefore w:val="0"/>
        <w:numPr>
          <w:ilvl w:val="0"/>
          <w:numId w:val="0"/>
        </w:numPr>
        <w:wordWrap/>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2.</w:t>
      </w:r>
      <w:r>
        <w:rPr>
          <w:rFonts w:hint="eastAsia" w:ascii="宋体" w:hAnsi="宋体" w:eastAsia="宋体" w:cs="宋体"/>
          <w:color w:val="auto"/>
          <w:sz w:val="24"/>
          <w:szCs w:val="28"/>
        </w:rPr>
        <w:t>成交单位在领取成交通知书前，须向采购代理机构一次性支付招标代理服务费；代理服务费以转账、电汇或现金等形式交纳。</w:t>
      </w:r>
    </w:p>
    <w:p w14:paraId="0162A396">
      <w:pPr>
        <w:pageBreakBefore w:val="0"/>
        <w:widowControl/>
        <w:numPr>
          <w:ilvl w:val="0"/>
          <w:numId w:val="3"/>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kern w:val="0"/>
          <w:sz w:val="28"/>
          <w:szCs w:val="28"/>
        </w:rPr>
      </w:pPr>
      <w:bookmarkStart w:id="111" w:name="_Toc536429379"/>
      <w:bookmarkStart w:id="112" w:name="_Toc536429326"/>
      <w:bookmarkStart w:id="113" w:name="_Toc19543343"/>
      <w:bookmarkStart w:id="114" w:name="_Toc536202386"/>
      <w:bookmarkStart w:id="115" w:name="_Toc11491"/>
      <w:bookmarkStart w:id="116" w:name="_Toc536202317"/>
      <w:bookmarkStart w:id="117" w:name="_Toc664"/>
      <w:r>
        <w:rPr>
          <w:rFonts w:hint="eastAsia" w:ascii="宋体" w:hAnsi="宋体" w:eastAsia="宋体" w:cs="宋体"/>
          <w:b/>
          <w:bCs/>
          <w:kern w:val="0"/>
          <w:sz w:val="28"/>
          <w:szCs w:val="28"/>
        </w:rPr>
        <w:t>质疑和投诉</w:t>
      </w:r>
      <w:bookmarkEnd w:id="111"/>
      <w:bookmarkEnd w:id="112"/>
      <w:bookmarkEnd w:id="113"/>
      <w:bookmarkEnd w:id="114"/>
      <w:bookmarkEnd w:id="115"/>
      <w:bookmarkEnd w:id="116"/>
      <w:bookmarkEnd w:id="117"/>
    </w:p>
    <w:p w14:paraId="78E35FD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eastAsia="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51BB24B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82E047D">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1DE37987">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270FDCCA">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7EC65BA1">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供应商应当在法定质疑期内一次性提出针对同一采购程序环节的质疑。</w:t>
      </w:r>
    </w:p>
    <w:p w14:paraId="7DD3D07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eastAsia="zh-CN"/>
        </w:rPr>
        <w:t>.</w:t>
      </w:r>
      <w:r>
        <w:rPr>
          <w:rFonts w:hint="eastAsia" w:ascii="宋体" w:hAnsi="宋体" w:eastAsia="宋体" w:cs="宋体"/>
          <w:sz w:val="24"/>
          <w:szCs w:val="28"/>
        </w:rPr>
        <w:t>质疑函应当包括下列主要内容：</w:t>
      </w:r>
    </w:p>
    <w:p w14:paraId="1A8648D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46C65BF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6F29C6E4">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03D65ACE">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08584EB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6A15372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090F104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cs="宋体"/>
          <w:sz w:val="24"/>
          <w:szCs w:val="28"/>
          <w:lang w:eastAsia="zh-CN"/>
        </w:rPr>
        <w:t>.</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99317A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cs="宋体"/>
          <w:sz w:val="24"/>
          <w:szCs w:val="28"/>
          <w:lang w:eastAsia="zh-CN"/>
        </w:rPr>
        <w:t>.</w:t>
      </w:r>
      <w:r>
        <w:rPr>
          <w:rFonts w:hint="eastAsia" w:ascii="宋体" w:hAnsi="宋体" w:eastAsia="宋体" w:cs="宋体"/>
          <w:sz w:val="24"/>
          <w:szCs w:val="28"/>
        </w:rPr>
        <w:t>质疑函内容不得含有虚假、恶意</w:t>
      </w:r>
      <w:r>
        <w:rPr>
          <w:rFonts w:hint="eastAsia" w:ascii="宋体" w:hAnsi="宋体" w:eastAsia="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00A3E53E">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cs="宋体"/>
          <w:sz w:val="24"/>
          <w:szCs w:val="28"/>
          <w:lang w:eastAsia="zh-CN"/>
        </w:rPr>
        <w:t>.</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7F8D8B2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7</w:t>
      </w:r>
      <w:r>
        <w:rPr>
          <w:rFonts w:hint="eastAsia" w:ascii="宋体" w:hAnsi="宋体" w:cs="宋体"/>
          <w:sz w:val="24"/>
          <w:szCs w:val="28"/>
          <w:lang w:eastAsia="zh-CN"/>
        </w:rPr>
        <w:t>.</w:t>
      </w:r>
      <w:r>
        <w:rPr>
          <w:rFonts w:hint="eastAsia" w:ascii="宋体" w:hAnsi="宋体" w:eastAsia="宋体" w:cs="宋体"/>
          <w:sz w:val="24"/>
          <w:szCs w:val="28"/>
        </w:rPr>
        <w:t>质疑受理部门：安康尚昊招标代理有限公司</w:t>
      </w:r>
    </w:p>
    <w:p w14:paraId="40660C8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   质疑受理电话：15991480332</w:t>
      </w:r>
    </w:p>
    <w:p w14:paraId="6E6DA8E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8</w:t>
      </w:r>
      <w:r>
        <w:rPr>
          <w:rFonts w:hint="eastAsia" w:ascii="宋体" w:hAnsi="宋体" w:cs="宋体"/>
          <w:sz w:val="24"/>
          <w:szCs w:val="28"/>
          <w:lang w:eastAsia="zh-CN"/>
        </w:rPr>
        <w:t>.</w:t>
      </w:r>
      <w:r>
        <w:rPr>
          <w:rFonts w:hint="eastAsia" w:ascii="宋体" w:hAnsi="宋体" w:eastAsia="宋体" w:cs="宋体"/>
          <w:sz w:val="24"/>
          <w:szCs w:val="28"/>
        </w:rPr>
        <w:t>提交质疑函地点：</w:t>
      </w:r>
      <w:r>
        <w:rPr>
          <w:rFonts w:hint="eastAsia" w:ascii="宋体" w:hAnsi="宋体" w:eastAsia="宋体" w:cs="宋体"/>
          <w:sz w:val="24"/>
          <w:szCs w:val="28"/>
          <w:lang w:eastAsia="zh-CN"/>
        </w:rPr>
        <w:t>安康市高新区高新观澜8幢2单元801室</w:t>
      </w:r>
    </w:p>
    <w:p w14:paraId="39B8EBF6">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9</w:t>
      </w:r>
      <w:r>
        <w:rPr>
          <w:rFonts w:hint="eastAsia" w:ascii="宋体" w:hAnsi="宋体" w:cs="宋体"/>
          <w:sz w:val="24"/>
          <w:szCs w:val="28"/>
          <w:lang w:eastAsia="zh-CN"/>
        </w:rPr>
        <w:t>.</w:t>
      </w:r>
      <w:r>
        <w:rPr>
          <w:rFonts w:hint="eastAsia" w:ascii="宋体" w:hAnsi="宋体" w:eastAsia="宋体" w:cs="宋体"/>
          <w:sz w:val="24"/>
          <w:szCs w:val="28"/>
        </w:rPr>
        <w:t>本次采购活动中，采购代理机构对质疑函回复的书面文件的送达方式为现场取件。</w:t>
      </w:r>
    </w:p>
    <w:p w14:paraId="1F9E6C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如所质疑的问题比较复杂，采购人或者采购代理机构在规定的答复时间内无法回复，应事先告知提出质疑的供应商，同时向同级政府采购监督管理部门报告。</w:t>
      </w:r>
    </w:p>
    <w:p w14:paraId="72E734E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w:t>
      </w:r>
      <w:r>
        <w:rPr>
          <w:rFonts w:hint="eastAsia" w:ascii="宋体" w:hAnsi="宋体" w:cs="宋体"/>
          <w:sz w:val="24"/>
          <w:szCs w:val="28"/>
          <w:lang w:eastAsia="zh-CN"/>
        </w:rPr>
        <w:t>.</w:t>
      </w:r>
      <w:r>
        <w:rPr>
          <w:rFonts w:hint="eastAsia" w:ascii="宋体" w:hAnsi="宋体" w:eastAsia="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8A16F6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w:t>
      </w:r>
      <w:r>
        <w:rPr>
          <w:rFonts w:hint="eastAsia" w:ascii="宋体" w:hAnsi="宋体" w:cs="宋体"/>
          <w:sz w:val="24"/>
          <w:szCs w:val="28"/>
          <w:lang w:eastAsia="zh-CN"/>
        </w:rPr>
        <w:t>.</w:t>
      </w:r>
      <w:r>
        <w:rPr>
          <w:rFonts w:hint="eastAsia" w:ascii="宋体" w:hAnsi="宋体" w:eastAsia="宋体" w:cs="宋体"/>
          <w:sz w:val="24"/>
          <w:szCs w:val="28"/>
        </w:rPr>
        <w:t>质疑函应当使用中文。</w:t>
      </w:r>
    </w:p>
    <w:p w14:paraId="3A1593B3">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kern w:val="0"/>
          <w:sz w:val="24"/>
          <w:szCs w:val="28"/>
        </w:rPr>
      </w:pPr>
      <w:bookmarkStart w:id="118" w:name="_Toc536429327"/>
      <w:bookmarkStart w:id="119" w:name="_Toc536202387"/>
      <w:bookmarkStart w:id="120" w:name="_Toc19543344"/>
      <w:bookmarkStart w:id="121" w:name="_Toc536202318"/>
      <w:bookmarkStart w:id="122" w:name="_Toc536429380"/>
      <w:r>
        <w:rPr>
          <w:rFonts w:hint="eastAsia" w:ascii="宋体" w:hAnsi="宋体" w:eastAsia="宋体" w:cs="宋体"/>
          <w:b/>
          <w:bCs/>
          <w:kern w:val="0"/>
          <w:sz w:val="24"/>
          <w:szCs w:val="28"/>
        </w:rPr>
        <w:t>其他</w:t>
      </w:r>
      <w:bookmarkEnd w:id="118"/>
      <w:bookmarkEnd w:id="119"/>
      <w:bookmarkEnd w:id="120"/>
      <w:bookmarkEnd w:id="121"/>
      <w:bookmarkEnd w:id="122"/>
    </w:p>
    <w:p w14:paraId="2D9F44E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bookmarkStart w:id="123" w:name="_Toc3298"/>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950A88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01F10E1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068C6A5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4D0E2B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3709944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磋商失败后，除采购任务取消外，将重新组织采购</w:t>
      </w:r>
      <w:bookmarkEnd w:id="123"/>
      <w:bookmarkStart w:id="124" w:name="_Toc536202319"/>
      <w:bookmarkStart w:id="125" w:name="_Toc25345"/>
      <w:bookmarkStart w:id="126" w:name="_Toc536202388"/>
      <w:bookmarkStart w:id="127" w:name="_Toc536429328"/>
      <w:bookmarkStart w:id="128" w:name="_Toc536429381"/>
      <w:r>
        <w:rPr>
          <w:rFonts w:hint="eastAsia" w:ascii="宋体" w:hAnsi="宋体" w:eastAsia="宋体" w:cs="宋体"/>
          <w:sz w:val="24"/>
          <w:szCs w:val="28"/>
        </w:rPr>
        <w:t>。</w:t>
      </w:r>
      <w:bookmarkEnd w:id="124"/>
      <w:bookmarkEnd w:id="125"/>
      <w:bookmarkEnd w:id="126"/>
      <w:bookmarkEnd w:id="127"/>
      <w:bookmarkEnd w:id="128"/>
    </w:p>
    <w:p w14:paraId="6C45123D">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29" w:name="_Toc19543345"/>
      <w:r>
        <w:rPr>
          <w:rFonts w:hint="eastAsia" w:ascii="宋体" w:hAnsi="宋体" w:eastAsia="宋体" w:cs="宋体"/>
          <w:color w:val="000000" w:themeColor="text1"/>
          <w:sz w:val="36"/>
          <w14:textFill>
            <w14:solidFill>
              <w14:schemeClr w14:val="tx1"/>
            </w14:solidFill>
          </w14:textFill>
        </w:rPr>
        <w:br w:type="page"/>
      </w:r>
    </w:p>
    <w:p w14:paraId="0CAE07D5">
      <w:pPr>
        <w:pStyle w:val="24"/>
        <w:numPr>
          <w:ilvl w:val="0"/>
          <w:numId w:val="8"/>
        </w:numPr>
        <w:spacing w:before="0" w:after="0" w:line="420" w:lineRule="exact"/>
        <w:jc w:val="center"/>
        <w:outlineLvl w:val="0"/>
        <w:rPr>
          <w:rFonts w:hint="eastAsia" w:ascii="宋体" w:hAnsi="宋体" w:eastAsia="宋体" w:cs="宋体"/>
          <w:color w:val="auto"/>
          <w:sz w:val="36"/>
        </w:rPr>
      </w:pPr>
      <w:r>
        <w:rPr>
          <w:rFonts w:hint="eastAsia" w:ascii="宋体" w:hAnsi="宋体" w:eastAsia="宋体" w:cs="宋体"/>
          <w:color w:val="auto"/>
          <w:sz w:val="36"/>
        </w:rPr>
        <w:t xml:space="preserve"> </w:t>
      </w:r>
      <w:bookmarkStart w:id="130" w:name="_Toc8283"/>
      <w:r>
        <w:rPr>
          <w:rFonts w:hint="eastAsia" w:ascii="宋体" w:hAnsi="宋体" w:eastAsia="宋体" w:cs="宋体"/>
          <w:color w:val="auto"/>
          <w:sz w:val="36"/>
        </w:rPr>
        <w:t>评分标准</w:t>
      </w:r>
      <w:bookmarkEnd w:id="129"/>
      <w:bookmarkEnd w:id="130"/>
      <w:bookmarkStart w:id="131" w:name="_Toc262"/>
    </w:p>
    <w:p w14:paraId="627D593D">
      <w:pPr>
        <w:pStyle w:val="11"/>
        <w:spacing w:before="194" w:line="219" w:lineRule="auto"/>
        <w:ind w:left="489"/>
        <w:rPr>
          <w:color w:val="auto"/>
        </w:rPr>
      </w:pPr>
    </w:p>
    <w:p w14:paraId="35E006A5">
      <w:pPr>
        <w:spacing w:line="16" w:lineRule="exact"/>
        <w:jc w:val="center"/>
        <w:rPr>
          <w:color w:val="auto"/>
        </w:rPr>
      </w:pPr>
    </w:p>
    <w:tbl>
      <w:tblPr>
        <w:tblStyle w:val="108"/>
        <w:tblW w:w="9515" w:type="dxa"/>
        <w:tblInd w:w="-3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675"/>
        <w:gridCol w:w="1143"/>
        <w:gridCol w:w="732"/>
        <w:gridCol w:w="6965"/>
      </w:tblGrid>
      <w:tr w14:paraId="60709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869" w:hRule="atLeast"/>
        </w:trPr>
        <w:tc>
          <w:tcPr>
            <w:tcW w:w="675" w:type="dxa"/>
            <w:shd w:val="clear" w:color="auto" w:fill="auto"/>
            <w:vAlign w:val="center"/>
          </w:tcPr>
          <w:p w14:paraId="502BB123">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序号</w:t>
            </w:r>
          </w:p>
        </w:tc>
        <w:tc>
          <w:tcPr>
            <w:tcW w:w="1143" w:type="dxa"/>
            <w:shd w:val="clear" w:color="auto" w:fill="auto"/>
            <w:vAlign w:val="center"/>
          </w:tcPr>
          <w:p w14:paraId="7ED406A2">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评审内容</w:t>
            </w:r>
          </w:p>
        </w:tc>
        <w:tc>
          <w:tcPr>
            <w:tcW w:w="732" w:type="dxa"/>
            <w:shd w:val="clear" w:color="auto" w:fill="auto"/>
            <w:vAlign w:val="center"/>
          </w:tcPr>
          <w:p w14:paraId="21CB8680">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分值</w:t>
            </w:r>
          </w:p>
        </w:tc>
        <w:tc>
          <w:tcPr>
            <w:tcW w:w="6965" w:type="dxa"/>
            <w:shd w:val="clear" w:color="auto" w:fill="auto"/>
            <w:vAlign w:val="center"/>
          </w:tcPr>
          <w:p w14:paraId="7B202D6A">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评分标准</w:t>
            </w:r>
          </w:p>
        </w:tc>
      </w:tr>
      <w:tr w14:paraId="77323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20" w:hRule="atLeast"/>
        </w:trPr>
        <w:tc>
          <w:tcPr>
            <w:tcW w:w="675" w:type="dxa"/>
            <w:shd w:val="clear" w:color="auto" w:fill="auto"/>
            <w:vAlign w:val="center"/>
          </w:tcPr>
          <w:p w14:paraId="0A7D5F3C">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43" w:type="dxa"/>
            <w:shd w:val="clear" w:color="auto" w:fill="auto"/>
            <w:vAlign w:val="center"/>
          </w:tcPr>
          <w:p w14:paraId="419ADE4E">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cs="宋体"/>
                <w:color w:val="auto"/>
                <w:spacing w:val="-4"/>
                <w:sz w:val="24"/>
                <w:szCs w:val="24"/>
                <w:highlight w:val="none"/>
                <w:lang w:val="en-US" w:eastAsia="zh-CN"/>
              </w:rPr>
            </w:pPr>
            <w:r>
              <w:rPr>
                <w:rFonts w:hint="eastAsia" w:cs="宋体"/>
                <w:color w:val="auto"/>
                <w:spacing w:val="-4"/>
                <w:sz w:val="24"/>
                <w:szCs w:val="24"/>
                <w:highlight w:val="none"/>
                <w:lang w:val="en-US" w:eastAsia="zh-CN"/>
              </w:rPr>
              <w:t>磋商</w:t>
            </w:r>
          </w:p>
          <w:p w14:paraId="44BAE28D">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w:t>
            </w:r>
          </w:p>
          <w:p w14:paraId="5470FA29">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w:t>
            </w:r>
            <w:r>
              <w:rPr>
                <w:rFonts w:hint="eastAsia" w:cs="宋体"/>
                <w:color w:val="auto"/>
                <w:spacing w:val="-4"/>
                <w:sz w:val="24"/>
                <w:szCs w:val="24"/>
                <w:highlight w:val="none"/>
                <w:lang w:val="en-US" w:eastAsia="zh-CN"/>
              </w:rPr>
              <w:t>15</w:t>
            </w:r>
            <w:r>
              <w:rPr>
                <w:rFonts w:hint="eastAsia" w:ascii="宋体" w:hAnsi="宋体" w:eastAsia="宋体" w:cs="宋体"/>
                <w:color w:val="auto"/>
                <w:spacing w:val="-4"/>
                <w:sz w:val="24"/>
                <w:szCs w:val="24"/>
                <w:highlight w:val="none"/>
                <w:lang w:val="en-US" w:eastAsia="zh-CN"/>
              </w:rPr>
              <w:t>分）</w:t>
            </w:r>
          </w:p>
        </w:tc>
        <w:tc>
          <w:tcPr>
            <w:tcW w:w="732" w:type="dxa"/>
            <w:shd w:val="clear" w:color="auto" w:fill="auto"/>
            <w:vAlign w:val="center"/>
          </w:tcPr>
          <w:p w14:paraId="3AEAEB95">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cs="宋体"/>
                <w:color w:val="auto"/>
                <w:spacing w:val="-10"/>
                <w:sz w:val="24"/>
                <w:szCs w:val="24"/>
                <w:highlight w:val="none"/>
                <w:lang w:val="en-US" w:eastAsia="zh-CN"/>
              </w:rPr>
              <w:t>15</w:t>
            </w:r>
            <w:r>
              <w:rPr>
                <w:rFonts w:hint="eastAsia" w:ascii="宋体" w:hAnsi="宋体" w:eastAsia="宋体" w:cs="宋体"/>
                <w:color w:val="auto"/>
                <w:spacing w:val="-10"/>
                <w:sz w:val="24"/>
                <w:szCs w:val="24"/>
                <w:highlight w:val="none"/>
              </w:rPr>
              <w:t>分</w:t>
            </w:r>
          </w:p>
        </w:tc>
        <w:tc>
          <w:tcPr>
            <w:tcW w:w="6965" w:type="dxa"/>
            <w:shd w:val="clear" w:color="auto" w:fill="auto"/>
            <w:vAlign w:val="top"/>
          </w:tcPr>
          <w:p w14:paraId="48EBE7B5">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满足磋商文件要求且磋商价格最低的投标报价为磋商基准价，其价格分为满分</w:t>
            </w:r>
            <w:r>
              <w:rPr>
                <w:rFonts w:hint="eastAsia" w:cs="宋体"/>
                <w:color w:val="auto"/>
                <w:sz w:val="24"/>
                <w:szCs w:val="24"/>
                <w:highlight w:val="none"/>
                <w:lang w:val="en-US" w:eastAsia="zh-CN"/>
              </w:rPr>
              <w:t>15</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。其他投标供应商的价格分统一按照下列公式计算：磋商报价得分=（磋商基准价/最后磋商报价）×价格权值%×100。</w:t>
            </w:r>
          </w:p>
        </w:tc>
      </w:tr>
      <w:tr w14:paraId="7E64F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66" w:hRule="atLeast"/>
        </w:trPr>
        <w:tc>
          <w:tcPr>
            <w:tcW w:w="675" w:type="dxa"/>
            <w:tcBorders>
              <w:bottom w:val="single" w:color="auto" w:sz="4" w:space="0"/>
            </w:tcBorders>
            <w:shd w:val="clear" w:color="auto" w:fill="auto"/>
            <w:vAlign w:val="center"/>
          </w:tcPr>
          <w:p w14:paraId="5D63FCBE">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2</w:t>
            </w:r>
          </w:p>
        </w:tc>
        <w:tc>
          <w:tcPr>
            <w:tcW w:w="1143" w:type="dxa"/>
            <w:tcBorders>
              <w:bottom w:val="single" w:color="auto" w:sz="4" w:space="0"/>
            </w:tcBorders>
            <w:shd w:val="clear" w:color="auto" w:fill="auto"/>
            <w:vAlign w:val="center"/>
          </w:tcPr>
          <w:p w14:paraId="6B418314">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ascii="宋体" w:hAnsi="宋体" w:eastAsia="宋体" w:cs="宋体"/>
                <w:color w:val="auto"/>
                <w:sz w:val="24"/>
                <w:szCs w:val="24"/>
              </w:rPr>
            </w:pPr>
            <w:r>
              <w:rPr>
                <w:rFonts w:ascii="宋体" w:hAnsi="宋体" w:eastAsia="宋体" w:cs="宋体"/>
                <w:color w:val="auto"/>
                <w:sz w:val="24"/>
                <w:szCs w:val="24"/>
              </w:rPr>
              <w:t>服务</w:t>
            </w:r>
          </w:p>
          <w:p w14:paraId="6AC59D9E">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pacing w:val="13"/>
                <w:sz w:val="24"/>
                <w:szCs w:val="24"/>
                <w:highlight w:val="none"/>
              </w:rPr>
            </w:pPr>
            <w:r>
              <w:rPr>
                <w:rFonts w:ascii="宋体" w:hAnsi="宋体" w:eastAsia="宋体" w:cs="宋体"/>
                <w:color w:val="auto"/>
                <w:sz w:val="24"/>
                <w:szCs w:val="24"/>
              </w:rPr>
              <w:t>方案</w:t>
            </w:r>
          </w:p>
        </w:tc>
        <w:tc>
          <w:tcPr>
            <w:tcW w:w="732" w:type="dxa"/>
            <w:tcBorders>
              <w:bottom w:val="single" w:color="auto" w:sz="4" w:space="0"/>
            </w:tcBorders>
            <w:shd w:val="clear" w:color="auto" w:fill="auto"/>
            <w:vAlign w:val="center"/>
          </w:tcPr>
          <w:p w14:paraId="08498F6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p>
          <w:p w14:paraId="7712B2BE">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cs="宋体"/>
                <w:color w:val="auto"/>
                <w:spacing w:val="-6"/>
                <w:sz w:val="24"/>
                <w:szCs w:val="24"/>
                <w:highlight w:val="none"/>
                <w:lang w:val="en-US" w:eastAsia="zh-CN"/>
              </w:rPr>
              <w:t>8</w:t>
            </w:r>
            <w:r>
              <w:rPr>
                <w:rFonts w:hint="eastAsia" w:ascii="宋体" w:hAnsi="宋体" w:eastAsia="宋体" w:cs="宋体"/>
                <w:color w:val="auto"/>
                <w:spacing w:val="-6"/>
                <w:sz w:val="24"/>
                <w:szCs w:val="24"/>
                <w:highlight w:val="none"/>
              </w:rPr>
              <w:t>分</w:t>
            </w:r>
          </w:p>
        </w:tc>
        <w:tc>
          <w:tcPr>
            <w:tcW w:w="6965" w:type="dxa"/>
            <w:shd w:val="clear" w:color="auto" w:fill="auto"/>
            <w:vAlign w:val="top"/>
          </w:tcPr>
          <w:p w14:paraId="2FCCB511">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kern w:val="2"/>
                <w:sz w:val="24"/>
                <w:szCs w:val="24"/>
                <w:highlight w:val="none"/>
                <w:lang w:val="en-US" w:eastAsia="zh-CN" w:bidi="ar-SA"/>
              </w:rPr>
            </w:pPr>
            <w:r>
              <w:rPr>
                <w:rFonts w:ascii="宋体" w:hAnsi="宋体" w:eastAsia="宋体" w:cs="宋体"/>
                <w:color w:val="auto"/>
                <w:sz w:val="24"/>
                <w:szCs w:val="24"/>
              </w:rPr>
              <w:t>针对本项目的总体方案，包括</w:t>
            </w:r>
            <w:r>
              <w:rPr>
                <w:rFonts w:hint="eastAsia" w:ascii="宋体" w:hAnsi="宋体" w:cs="宋体"/>
                <w:color w:val="auto"/>
                <w:sz w:val="24"/>
                <w:szCs w:val="24"/>
                <w:lang w:val="en-US" w:eastAsia="zh-CN"/>
              </w:rPr>
              <w:t>结算审核</w:t>
            </w:r>
            <w:r>
              <w:rPr>
                <w:rFonts w:ascii="宋体" w:hAnsi="宋体" w:eastAsia="宋体" w:cs="宋体"/>
                <w:color w:val="auto"/>
                <w:sz w:val="24"/>
                <w:szCs w:val="24"/>
              </w:rPr>
              <w:t>服务总体设想</w:t>
            </w:r>
            <w:r>
              <w:rPr>
                <w:rFonts w:hint="eastAsia" w:ascii="宋体" w:hAnsi="宋体" w:eastAsia="宋体" w:cs="宋体"/>
                <w:color w:val="auto"/>
                <w:sz w:val="24"/>
                <w:szCs w:val="24"/>
                <w:lang w:val="en-US" w:eastAsia="zh-CN"/>
              </w:rPr>
              <w:t>及</w:t>
            </w:r>
            <w:r>
              <w:rPr>
                <w:rFonts w:ascii="宋体" w:hAnsi="宋体" w:eastAsia="宋体" w:cs="宋体"/>
                <w:color w:val="auto"/>
                <w:sz w:val="24"/>
                <w:szCs w:val="24"/>
              </w:rPr>
              <w:t>服务计划、重难点及解决措施等。方案内容全面</w:t>
            </w:r>
            <w:r>
              <w:rPr>
                <w:rFonts w:hint="eastAsia" w:ascii="宋体" w:hAnsi="宋体" w:eastAsia="宋体" w:cs="宋体"/>
                <w:color w:val="auto"/>
                <w:sz w:val="24"/>
                <w:szCs w:val="24"/>
                <w:lang w:eastAsia="zh-CN"/>
              </w:rPr>
              <w:t>，</w:t>
            </w:r>
            <w:r>
              <w:rPr>
                <w:rFonts w:ascii="宋体" w:hAnsi="宋体" w:eastAsia="宋体" w:cs="宋体"/>
                <w:color w:val="auto"/>
                <w:sz w:val="24"/>
                <w:szCs w:val="24"/>
              </w:rPr>
              <w:t>切合实际，计划明确，重难点分析合理，解决方案针对性强，得</w:t>
            </w:r>
            <w:r>
              <w:rPr>
                <w:rFonts w:hint="eastAsia" w:ascii="宋体" w:hAnsi="宋体" w:cs="宋体"/>
                <w:color w:val="auto"/>
                <w:sz w:val="24"/>
                <w:szCs w:val="24"/>
                <w:lang w:val="en-US" w:eastAsia="zh-CN"/>
              </w:rPr>
              <w:t>6.1</w:t>
            </w:r>
            <w:r>
              <w:rPr>
                <w:rFonts w:ascii="宋体" w:hAnsi="宋体" w:eastAsia="宋体" w:cs="宋体"/>
                <w:color w:val="auto"/>
                <w:sz w:val="24"/>
                <w:szCs w:val="24"/>
              </w:rPr>
              <w:t>-</w:t>
            </w:r>
            <w:r>
              <w:rPr>
                <w:rFonts w:hint="eastAsia" w:ascii="宋体" w:hAnsi="宋体" w:cs="宋体"/>
                <w:color w:val="auto"/>
                <w:sz w:val="24"/>
                <w:szCs w:val="24"/>
                <w:lang w:val="en-US" w:eastAsia="zh-CN"/>
              </w:rPr>
              <w:t>8.0</w:t>
            </w:r>
            <w:r>
              <w:rPr>
                <w:rFonts w:ascii="宋体" w:hAnsi="宋体" w:eastAsia="宋体" w:cs="宋体"/>
                <w:color w:val="auto"/>
                <w:sz w:val="24"/>
                <w:szCs w:val="24"/>
              </w:rPr>
              <w:t>分；方案内容较为全面，基本切合实际，计划较为明确，对项目重难点有一定分析与解决方案，得</w:t>
            </w:r>
            <w:r>
              <w:rPr>
                <w:rFonts w:hint="eastAsia" w:ascii="宋体" w:hAnsi="宋体" w:eastAsia="宋体" w:cs="宋体"/>
                <w:color w:val="auto"/>
                <w:sz w:val="24"/>
                <w:szCs w:val="24"/>
                <w:lang w:val="en-US" w:eastAsia="zh-CN"/>
              </w:rPr>
              <w:t>3.1</w:t>
            </w:r>
            <w:r>
              <w:rPr>
                <w:rFonts w:ascii="宋体" w:hAnsi="宋体" w:eastAsia="宋体" w:cs="宋体"/>
                <w:color w:val="auto"/>
                <w:sz w:val="24"/>
                <w:szCs w:val="24"/>
              </w:rPr>
              <w:t>-</w:t>
            </w:r>
            <w:r>
              <w:rPr>
                <w:rFonts w:hint="eastAsia" w:ascii="宋体" w:hAnsi="宋体" w:cs="宋体"/>
                <w:color w:val="auto"/>
                <w:sz w:val="24"/>
                <w:szCs w:val="24"/>
                <w:lang w:val="en-US" w:eastAsia="zh-CN"/>
              </w:rPr>
              <w:t>6.0</w:t>
            </w:r>
            <w:r>
              <w:rPr>
                <w:rFonts w:ascii="宋体" w:hAnsi="宋体" w:eastAsia="宋体" w:cs="宋体"/>
                <w:color w:val="auto"/>
                <w:sz w:val="24"/>
                <w:szCs w:val="24"/>
              </w:rPr>
              <w:t>分；方案内容简单，不够</w:t>
            </w:r>
            <w:r>
              <w:rPr>
                <w:rFonts w:hint="eastAsia" w:ascii="宋体" w:hAnsi="宋体" w:cs="宋体"/>
                <w:color w:val="auto"/>
                <w:sz w:val="24"/>
                <w:szCs w:val="24"/>
                <w:lang w:eastAsia="zh-CN"/>
              </w:rPr>
              <w:t>切合</w:t>
            </w:r>
            <w:r>
              <w:rPr>
                <w:rFonts w:ascii="宋体" w:hAnsi="宋体" w:eastAsia="宋体" w:cs="宋体"/>
                <w:color w:val="auto"/>
                <w:sz w:val="24"/>
                <w:szCs w:val="24"/>
              </w:rPr>
              <w:t>实际，计划不明确，可行性差，得</w:t>
            </w:r>
            <w:r>
              <w:rPr>
                <w:rFonts w:hint="eastAsia" w:ascii="宋体" w:hAnsi="宋体" w:eastAsia="宋体" w:cs="宋体"/>
                <w:color w:val="auto"/>
                <w:sz w:val="24"/>
                <w:szCs w:val="24"/>
                <w:lang w:val="en-US" w:eastAsia="zh-CN"/>
              </w:rPr>
              <w:t>0.1-3.0</w:t>
            </w:r>
            <w:r>
              <w:rPr>
                <w:rFonts w:ascii="宋体" w:hAnsi="宋体" w:eastAsia="宋体" w:cs="宋体"/>
                <w:color w:val="auto"/>
                <w:sz w:val="24"/>
                <w:szCs w:val="24"/>
              </w:rPr>
              <w:t>分。</w:t>
            </w:r>
          </w:p>
        </w:tc>
      </w:tr>
      <w:tr w14:paraId="6748F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04" w:hRule="atLeast"/>
        </w:trPr>
        <w:tc>
          <w:tcPr>
            <w:tcW w:w="675" w:type="dxa"/>
            <w:tcBorders>
              <w:top w:val="single" w:color="auto" w:sz="4" w:space="0"/>
              <w:bottom w:val="single" w:color="auto" w:sz="4" w:space="0"/>
            </w:tcBorders>
            <w:shd w:val="clear" w:color="auto" w:fill="auto"/>
            <w:vAlign w:val="center"/>
          </w:tcPr>
          <w:p w14:paraId="739B6F0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43" w:type="dxa"/>
            <w:tcBorders>
              <w:top w:val="single" w:color="auto" w:sz="4" w:space="0"/>
              <w:bottom w:val="single" w:color="auto" w:sz="4" w:space="0"/>
            </w:tcBorders>
            <w:shd w:val="clear" w:color="auto" w:fill="auto"/>
            <w:vAlign w:val="center"/>
          </w:tcPr>
          <w:p w14:paraId="709B149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ascii="宋体" w:hAnsi="宋体" w:eastAsia="宋体" w:cs="宋体"/>
                <w:color w:val="auto"/>
                <w:sz w:val="24"/>
                <w:szCs w:val="24"/>
              </w:rPr>
            </w:pPr>
            <w:r>
              <w:rPr>
                <w:rFonts w:ascii="宋体" w:hAnsi="宋体" w:eastAsia="宋体" w:cs="宋体"/>
                <w:color w:val="auto"/>
                <w:sz w:val="24"/>
                <w:szCs w:val="24"/>
              </w:rPr>
              <w:t>实施</w:t>
            </w:r>
          </w:p>
          <w:p w14:paraId="514D70D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rPr>
              <w:t>方案</w:t>
            </w:r>
          </w:p>
        </w:tc>
        <w:tc>
          <w:tcPr>
            <w:tcW w:w="732" w:type="dxa"/>
            <w:tcBorders>
              <w:top w:val="single" w:color="auto" w:sz="4" w:space="0"/>
            </w:tcBorders>
            <w:shd w:val="clear" w:color="auto" w:fill="auto"/>
            <w:vAlign w:val="center"/>
          </w:tcPr>
          <w:p w14:paraId="1D4A030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p>
          <w:p w14:paraId="7D17AE74">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cs="宋体"/>
                <w:color w:val="auto"/>
                <w:spacing w:val="-8"/>
                <w:sz w:val="24"/>
                <w:szCs w:val="24"/>
                <w:highlight w:val="none"/>
                <w:lang w:val="en-US" w:eastAsia="zh-CN"/>
              </w:rPr>
              <w:t>8</w:t>
            </w:r>
            <w:r>
              <w:rPr>
                <w:rFonts w:hint="eastAsia" w:ascii="宋体" w:hAnsi="宋体" w:eastAsia="宋体" w:cs="宋体"/>
                <w:color w:val="auto"/>
                <w:spacing w:val="-8"/>
                <w:sz w:val="24"/>
                <w:szCs w:val="24"/>
                <w:highlight w:val="none"/>
              </w:rPr>
              <w:t>分</w:t>
            </w:r>
          </w:p>
        </w:tc>
        <w:tc>
          <w:tcPr>
            <w:tcW w:w="6965" w:type="dxa"/>
            <w:shd w:val="clear" w:color="auto" w:fill="auto"/>
            <w:vAlign w:val="top"/>
          </w:tcPr>
          <w:p w14:paraId="57D04683">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val="0"/>
                <w:bCs w:val="0"/>
                <w:color w:val="auto"/>
                <w:spacing w:val="5"/>
                <w:sz w:val="24"/>
                <w:szCs w:val="24"/>
                <w:highlight w:val="none"/>
                <w:lang w:val="en-US" w:eastAsia="zh-CN"/>
              </w:rPr>
            </w:pPr>
            <w:r>
              <w:rPr>
                <w:rFonts w:ascii="宋体" w:hAnsi="宋体" w:eastAsia="宋体" w:cs="宋体"/>
                <w:color w:val="auto"/>
                <w:sz w:val="24"/>
                <w:szCs w:val="24"/>
              </w:rPr>
              <w:t>针对本项目的实施方案，包括</w:t>
            </w:r>
            <w:r>
              <w:rPr>
                <w:rFonts w:hint="eastAsia" w:cs="宋体"/>
                <w:color w:val="auto"/>
                <w:sz w:val="24"/>
                <w:szCs w:val="24"/>
                <w:lang w:val="en-US" w:eastAsia="zh-CN"/>
              </w:rPr>
              <w:t>审核</w:t>
            </w:r>
            <w:r>
              <w:rPr>
                <w:rFonts w:ascii="宋体" w:hAnsi="宋体" w:eastAsia="宋体" w:cs="宋体"/>
                <w:color w:val="auto"/>
                <w:sz w:val="24"/>
                <w:szCs w:val="24"/>
              </w:rPr>
              <w:t>范围、</w:t>
            </w:r>
            <w:r>
              <w:rPr>
                <w:rFonts w:hint="eastAsia" w:cs="宋体"/>
                <w:color w:val="auto"/>
                <w:sz w:val="24"/>
                <w:szCs w:val="24"/>
                <w:lang w:val="en-US" w:eastAsia="zh-CN"/>
              </w:rPr>
              <w:t>审核</w:t>
            </w:r>
            <w:r>
              <w:rPr>
                <w:rFonts w:ascii="宋体" w:hAnsi="宋体" w:eastAsia="宋体" w:cs="宋体"/>
                <w:color w:val="auto"/>
                <w:sz w:val="24"/>
                <w:szCs w:val="24"/>
              </w:rPr>
              <w:t>内容、</w:t>
            </w:r>
            <w:r>
              <w:rPr>
                <w:rFonts w:hint="eastAsia" w:cs="宋体"/>
                <w:color w:val="auto"/>
                <w:sz w:val="24"/>
                <w:szCs w:val="24"/>
                <w:lang w:val="en-US" w:eastAsia="zh-CN"/>
              </w:rPr>
              <w:t>审核</w:t>
            </w:r>
            <w:r>
              <w:rPr>
                <w:rFonts w:ascii="宋体" w:hAnsi="宋体" w:eastAsia="宋体" w:cs="宋体"/>
                <w:color w:val="auto"/>
                <w:sz w:val="24"/>
                <w:szCs w:val="24"/>
              </w:rPr>
              <w:t>工作目标、</w:t>
            </w:r>
            <w:r>
              <w:rPr>
                <w:rFonts w:hint="eastAsia" w:cs="宋体"/>
                <w:color w:val="auto"/>
                <w:sz w:val="24"/>
                <w:szCs w:val="24"/>
                <w:lang w:val="en-US" w:eastAsia="zh-CN"/>
              </w:rPr>
              <w:t>审核</w:t>
            </w:r>
            <w:r>
              <w:rPr>
                <w:rFonts w:ascii="宋体" w:hAnsi="宋体" w:eastAsia="宋体" w:cs="宋体"/>
                <w:color w:val="auto"/>
                <w:sz w:val="24"/>
                <w:szCs w:val="24"/>
              </w:rPr>
              <w:t>步骤和程序等。方案科学合理，内容全面，切合采购需求，针对性强，得</w:t>
            </w:r>
            <w:r>
              <w:rPr>
                <w:rFonts w:hint="eastAsia" w:cs="宋体"/>
                <w:color w:val="auto"/>
                <w:sz w:val="24"/>
                <w:szCs w:val="24"/>
                <w:lang w:val="en-US" w:eastAsia="zh-CN"/>
              </w:rPr>
              <w:t>6.1</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8.0</w:t>
            </w:r>
            <w:r>
              <w:rPr>
                <w:rFonts w:ascii="宋体" w:hAnsi="宋体" w:eastAsia="宋体" w:cs="宋体"/>
                <w:color w:val="auto"/>
                <w:sz w:val="24"/>
                <w:szCs w:val="24"/>
              </w:rPr>
              <w:t>分；方案较为科学合理，内容较为全面，基本切合采购需求，有一定针对性，得</w:t>
            </w:r>
            <w:r>
              <w:rPr>
                <w:rFonts w:hint="eastAsia" w:ascii="宋体" w:hAnsi="宋体" w:eastAsia="宋体" w:cs="宋体"/>
                <w:color w:val="auto"/>
                <w:sz w:val="24"/>
                <w:szCs w:val="24"/>
                <w:lang w:val="en-US" w:eastAsia="zh-CN"/>
              </w:rPr>
              <w:t>3.1-</w:t>
            </w:r>
            <w:r>
              <w:rPr>
                <w:rFonts w:hint="eastAsia" w:cs="宋体"/>
                <w:color w:val="auto"/>
                <w:sz w:val="24"/>
                <w:szCs w:val="24"/>
                <w:lang w:val="en-US" w:eastAsia="zh-CN"/>
              </w:rPr>
              <w:t>6.0</w:t>
            </w:r>
            <w:r>
              <w:rPr>
                <w:rFonts w:ascii="宋体" w:hAnsi="宋体" w:eastAsia="宋体" w:cs="宋体"/>
                <w:color w:val="auto"/>
                <w:sz w:val="24"/>
                <w:szCs w:val="24"/>
              </w:rPr>
              <w:t>分；方案不够科学，合理性差，内容简单，针对性不强，得</w:t>
            </w:r>
            <w:r>
              <w:rPr>
                <w:rFonts w:hint="eastAsia" w:ascii="宋体" w:hAnsi="宋体" w:eastAsia="宋体" w:cs="宋体"/>
                <w:color w:val="auto"/>
                <w:sz w:val="24"/>
                <w:szCs w:val="24"/>
                <w:lang w:val="en-US" w:eastAsia="zh-CN"/>
              </w:rPr>
              <w:t>0.1-3.0</w:t>
            </w:r>
            <w:r>
              <w:rPr>
                <w:rFonts w:ascii="宋体" w:hAnsi="宋体" w:eastAsia="宋体" w:cs="宋体"/>
                <w:color w:val="auto"/>
                <w:sz w:val="24"/>
                <w:szCs w:val="24"/>
              </w:rPr>
              <w:t>分。</w:t>
            </w:r>
          </w:p>
        </w:tc>
      </w:tr>
      <w:tr w14:paraId="46F95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05" w:hRule="atLeast"/>
        </w:trPr>
        <w:tc>
          <w:tcPr>
            <w:tcW w:w="675" w:type="dxa"/>
            <w:tcBorders>
              <w:top w:val="single" w:color="auto" w:sz="4" w:space="0"/>
              <w:bottom w:val="single" w:color="auto" w:sz="4" w:space="0"/>
            </w:tcBorders>
            <w:shd w:val="clear" w:color="auto" w:fill="auto"/>
            <w:vAlign w:val="center"/>
          </w:tcPr>
          <w:p w14:paraId="7B5A2FA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143" w:type="dxa"/>
            <w:tcBorders>
              <w:top w:val="single" w:color="auto" w:sz="4" w:space="0"/>
              <w:bottom w:val="single" w:color="auto" w:sz="4" w:space="0"/>
            </w:tcBorders>
            <w:shd w:val="clear" w:color="auto" w:fill="auto"/>
            <w:vAlign w:val="center"/>
          </w:tcPr>
          <w:p w14:paraId="16B83DE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rPr>
              <w:t>质量保障</w:t>
            </w:r>
          </w:p>
        </w:tc>
        <w:tc>
          <w:tcPr>
            <w:tcW w:w="732" w:type="dxa"/>
            <w:tcBorders>
              <w:bottom w:val="single" w:color="auto" w:sz="4" w:space="0"/>
            </w:tcBorders>
            <w:shd w:val="clear" w:color="auto" w:fill="auto"/>
            <w:vAlign w:val="center"/>
          </w:tcPr>
          <w:p w14:paraId="28FA6C9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p>
          <w:p w14:paraId="1C17D704">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cs="宋体"/>
                <w:color w:val="auto"/>
                <w:spacing w:val="-8"/>
                <w:sz w:val="24"/>
                <w:szCs w:val="24"/>
                <w:highlight w:val="none"/>
                <w:lang w:val="en-US" w:eastAsia="zh-CN"/>
              </w:rPr>
              <w:t>8</w:t>
            </w:r>
            <w:r>
              <w:rPr>
                <w:rFonts w:hint="eastAsia" w:ascii="宋体" w:hAnsi="宋体" w:eastAsia="宋体" w:cs="宋体"/>
                <w:color w:val="auto"/>
                <w:spacing w:val="-8"/>
                <w:sz w:val="24"/>
                <w:szCs w:val="24"/>
                <w:highlight w:val="none"/>
              </w:rPr>
              <w:t>分</w:t>
            </w:r>
          </w:p>
        </w:tc>
        <w:tc>
          <w:tcPr>
            <w:tcW w:w="6965" w:type="dxa"/>
            <w:shd w:val="clear" w:color="auto" w:fill="auto"/>
            <w:vAlign w:val="top"/>
          </w:tcPr>
          <w:p w14:paraId="3032075F">
            <w:pPr>
              <w:pStyle w:val="10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 w:leftChars="0" w:right="0" w:rightChars="0"/>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rPr>
              <w:t>针对本项目的质量控制方案和质量保证措施：方案科学合理，措施全面、具体，操作性及可控性强，得</w:t>
            </w:r>
            <w:r>
              <w:rPr>
                <w:rFonts w:hint="eastAsia" w:ascii="宋体" w:hAnsi="宋体" w:eastAsia="宋体" w:cs="宋体"/>
                <w:color w:val="auto"/>
                <w:sz w:val="24"/>
                <w:szCs w:val="24"/>
                <w:lang w:val="en-US" w:eastAsia="zh-CN"/>
              </w:rPr>
              <w:t>6.1-8.0</w:t>
            </w:r>
            <w:r>
              <w:rPr>
                <w:rFonts w:ascii="宋体" w:hAnsi="宋体" w:eastAsia="宋体" w:cs="宋体"/>
                <w:color w:val="auto"/>
                <w:sz w:val="24"/>
                <w:szCs w:val="24"/>
              </w:rPr>
              <w:t>分；方案较为科学合理，措施较为全面、具体，有一定操作性及可控性，得</w:t>
            </w:r>
            <w:r>
              <w:rPr>
                <w:rFonts w:hint="eastAsia" w:ascii="宋体" w:hAnsi="宋体" w:eastAsia="宋体" w:cs="宋体"/>
                <w:color w:val="auto"/>
                <w:sz w:val="24"/>
                <w:szCs w:val="24"/>
                <w:lang w:val="en-US" w:eastAsia="zh-CN"/>
              </w:rPr>
              <w:t>3.1-6.0</w:t>
            </w:r>
            <w:r>
              <w:rPr>
                <w:rFonts w:ascii="宋体" w:hAnsi="宋体" w:eastAsia="宋体" w:cs="宋体"/>
                <w:color w:val="auto"/>
                <w:sz w:val="24"/>
                <w:szCs w:val="24"/>
              </w:rPr>
              <w:t>分； 方案不够科学合理，措施简单、笼统，操作性及可控性较差，得</w:t>
            </w:r>
            <w:r>
              <w:rPr>
                <w:rFonts w:hint="eastAsia" w:ascii="宋体" w:hAnsi="宋体" w:eastAsia="宋体" w:cs="宋体"/>
                <w:color w:val="auto"/>
                <w:sz w:val="24"/>
                <w:szCs w:val="24"/>
                <w:lang w:val="en-US" w:eastAsia="zh-CN"/>
              </w:rPr>
              <w:t>0.1-3.0</w:t>
            </w:r>
            <w:r>
              <w:rPr>
                <w:rFonts w:ascii="宋体" w:hAnsi="宋体" w:eastAsia="宋体" w:cs="宋体"/>
                <w:color w:val="auto"/>
                <w:sz w:val="24"/>
                <w:szCs w:val="24"/>
              </w:rPr>
              <w:t>分。</w:t>
            </w:r>
          </w:p>
        </w:tc>
      </w:tr>
      <w:tr w14:paraId="21931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84" w:hRule="atLeast"/>
        </w:trPr>
        <w:tc>
          <w:tcPr>
            <w:tcW w:w="675" w:type="dxa"/>
            <w:tcBorders>
              <w:top w:val="single" w:color="auto" w:sz="4" w:space="0"/>
              <w:bottom w:val="single" w:color="auto" w:sz="4" w:space="0"/>
            </w:tcBorders>
            <w:shd w:val="clear" w:color="auto" w:fill="auto"/>
            <w:vAlign w:val="center"/>
          </w:tcPr>
          <w:p w14:paraId="77773D7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143" w:type="dxa"/>
            <w:tcBorders>
              <w:top w:val="single" w:color="auto" w:sz="4" w:space="0"/>
              <w:bottom w:val="single" w:color="auto" w:sz="4" w:space="0"/>
            </w:tcBorders>
            <w:shd w:val="clear" w:color="auto" w:fill="auto"/>
            <w:vAlign w:val="center"/>
          </w:tcPr>
          <w:p w14:paraId="50BB533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rPr>
              <w:t>风险防控</w:t>
            </w:r>
          </w:p>
        </w:tc>
        <w:tc>
          <w:tcPr>
            <w:tcW w:w="732" w:type="dxa"/>
            <w:tcBorders>
              <w:top w:val="single" w:color="auto" w:sz="4" w:space="0"/>
              <w:bottom w:val="single" w:color="auto" w:sz="4" w:space="0"/>
            </w:tcBorders>
            <w:shd w:val="clear" w:color="auto" w:fill="auto"/>
            <w:vAlign w:val="center"/>
          </w:tcPr>
          <w:p w14:paraId="05F3119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p>
          <w:p w14:paraId="345C425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p>
          <w:p w14:paraId="254B6E80">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cs="宋体"/>
                <w:color w:val="auto"/>
                <w:spacing w:val="-8"/>
                <w:sz w:val="24"/>
                <w:szCs w:val="24"/>
                <w:highlight w:val="none"/>
                <w:lang w:val="en-US" w:eastAsia="zh-CN"/>
              </w:rPr>
              <w:t>7</w:t>
            </w:r>
            <w:r>
              <w:rPr>
                <w:rFonts w:hint="eastAsia" w:ascii="宋体" w:hAnsi="宋体" w:eastAsia="宋体" w:cs="宋体"/>
                <w:color w:val="auto"/>
                <w:spacing w:val="-8"/>
                <w:sz w:val="24"/>
                <w:szCs w:val="24"/>
                <w:highlight w:val="none"/>
              </w:rPr>
              <w:t>分</w:t>
            </w:r>
          </w:p>
        </w:tc>
        <w:tc>
          <w:tcPr>
            <w:tcW w:w="6965" w:type="dxa"/>
            <w:shd w:val="clear" w:color="auto" w:fill="auto"/>
            <w:vAlign w:val="top"/>
          </w:tcPr>
          <w:p w14:paraId="3FE76EA2">
            <w:pPr>
              <w:pStyle w:val="10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hanging="3" w:firstLineChars="0"/>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color w:val="auto"/>
                <w:sz w:val="24"/>
                <w:szCs w:val="24"/>
              </w:rPr>
              <w:t>针对本项目的风险防控方案，包括：风险防控制度、风险防范措施、廉洁从业措施等。方案完整，措施完善，针对性强，得</w:t>
            </w:r>
            <w:r>
              <w:rPr>
                <w:rFonts w:hint="eastAsia" w:cs="宋体"/>
                <w:color w:val="auto"/>
                <w:sz w:val="24"/>
                <w:szCs w:val="24"/>
                <w:lang w:val="en-US" w:eastAsia="zh-CN"/>
              </w:rPr>
              <w:t>5.1</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7.0</w:t>
            </w:r>
            <w:r>
              <w:rPr>
                <w:rFonts w:ascii="宋体" w:hAnsi="宋体" w:eastAsia="宋体" w:cs="宋体"/>
                <w:color w:val="auto"/>
                <w:sz w:val="24"/>
                <w:szCs w:val="24"/>
              </w:rPr>
              <w:t>分；方案较为完整，措施较为完善，有一定针对性，得</w:t>
            </w:r>
            <w:r>
              <w:rPr>
                <w:rFonts w:hint="eastAsia" w:cs="宋体"/>
                <w:color w:val="auto"/>
                <w:sz w:val="24"/>
                <w:szCs w:val="24"/>
                <w:lang w:val="en-US" w:eastAsia="zh-CN"/>
              </w:rPr>
              <w:t>3.1</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5.0</w:t>
            </w:r>
            <w:r>
              <w:rPr>
                <w:rFonts w:ascii="宋体" w:hAnsi="宋体" w:eastAsia="宋体" w:cs="宋体"/>
                <w:color w:val="auto"/>
                <w:sz w:val="24"/>
                <w:szCs w:val="24"/>
              </w:rPr>
              <w:t>分；方案不够完整，措施不完善，针对性不强，得</w:t>
            </w:r>
            <w:r>
              <w:rPr>
                <w:rFonts w:hint="eastAsia" w:ascii="宋体" w:hAnsi="宋体" w:eastAsia="宋体" w:cs="宋体"/>
                <w:color w:val="auto"/>
                <w:sz w:val="24"/>
                <w:szCs w:val="24"/>
                <w:lang w:val="en-US" w:eastAsia="zh-CN"/>
              </w:rPr>
              <w:t>0.1-</w:t>
            </w:r>
            <w:r>
              <w:rPr>
                <w:rFonts w:hint="eastAsia" w:cs="宋体"/>
                <w:color w:val="auto"/>
                <w:sz w:val="24"/>
                <w:szCs w:val="24"/>
                <w:lang w:val="en-US" w:eastAsia="zh-CN"/>
              </w:rPr>
              <w:t>3.0</w:t>
            </w:r>
            <w:r>
              <w:rPr>
                <w:rFonts w:ascii="宋体" w:hAnsi="宋体" w:eastAsia="宋体" w:cs="宋体"/>
                <w:color w:val="auto"/>
                <w:sz w:val="24"/>
                <w:szCs w:val="24"/>
              </w:rPr>
              <w:t>分。</w:t>
            </w:r>
          </w:p>
        </w:tc>
      </w:tr>
      <w:tr w14:paraId="4FB4B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55" w:hRule="atLeast"/>
        </w:trPr>
        <w:tc>
          <w:tcPr>
            <w:tcW w:w="675" w:type="dxa"/>
            <w:tcBorders>
              <w:top w:val="single" w:color="auto" w:sz="4" w:space="0"/>
              <w:bottom w:val="single" w:color="auto" w:sz="4" w:space="0"/>
            </w:tcBorders>
            <w:shd w:val="clear" w:color="auto" w:fill="auto"/>
            <w:vAlign w:val="center"/>
          </w:tcPr>
          <w:p w14:paraId="05C9DFB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143" w:type="dxa"/>
            <w:tcBorders>
              <w:top w:val="single" w:color="auto" w:sz="4" w:space="0"/>
              <w:bottom w:val="single" w:color="auto" w:sz="4" w:space="0"/>
            </w:tcBorders>
            <w:shd w:val="clear" w:color="auto" w:fill="auto"/>
            <w:vAlign w:val="center"/>
          </w:tcPr>
          <w:p w14:paraId="387BB77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rPr>
              <w:t>保密措施</w:t>
            </w:r>
          </w:p>
        </w:tc>
        <w:tc>
          <w:tcPr>
            <w:tcW w:w="732" w:type="dxa"/>
            <w:tcBorders>
              <w:top w:val="single" w:color="auto" w:sz="4" w:space="0"/>
              <w:bottom w:val="single" w:color="auto" w:sz="4" w:space="0"/>
            </w:tcBorders>
            <w:shd w:val="clear" w:color="auto" w:fill="auto"/>
            <w:vAlign w:val="center"/>
          </w:tcPr>
          <w:p w14:paraId="24FC6FC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p>
          <w:p w14:paraId="70402C95">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cs="宋体"/>
                <w:color w:val="auto"/>
                <w:spacing w:val="-8"/>
                <w:sz w:val="24"/>
                <w:szCs w:val="24"/>
                <w:highlight w:val="none"/>
                <w:lang w:val="en-US" w:eastAsia="zh-CN"/>
              </w:rPr>
              <w:t>7</w:t>
            </w:r>
            <w:r>
              <w:rPr>
                <w:rFonts w:hint="eastAsia" w:ascii="宋体" w:hAnsi="宋体" w:eastAsia="宋体" w:cs="宋体"/>
                <w:color w:val="auto"/>
                <w:spacing w:val="-8"/>
                <w:sz w:val="24"/>
                <w:szCs w:val="24"/>
                <w:highlight w:val="none"/>
              </w:rPr>
              <w:t>分</w:t>
            </w:r>
          </w:p>
        </w:tc>
        <w:tc>
          <w:tcPr>
            <w:tcW w:w="6965" w:type="dxa"/>
            <w:shd w:val="clear" w:color="auto" w:fill="auto"/>
            <w:vAlign w:val="top"/>
          </w:tcPr>
          <w:p w14:paraId="65147EF0">
            <w:pPr>
              <w:pStyle w:val="10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color w:val="auto"/>
                <w:sz w:val="24"/>
                <w:szCs w:val="24"/>
              </w:rPr>
              <w:t>针对本项目的保密措施：措施完善，机制健全，可实施性强，得</w:t>
            </w:r>
            <w:r>
              <w:rPr>
                <w:rFonts w:hint="eastAsia" w:cs="宋体"/>
                <w:color w:val="auto"/>
                <w:sz w:val="24"/>
                <w:szCs w:val="24"/>
                <w:lang w:val="en-US" w:eastAsia="zh-CN"/>
              </w:rPr>
              <w:t>5.1</w:t>
            </w:r>
            <w:r>
              <w:rPr>
                <w:rFonts w:ascii="宋体" w:hAnsi="宋体" w:eastAsia="宋体" w:cs="宋体"/>
                <w:color w:val="auto"/>
                <w:sz w:val="24"/>
                <w:szCs w:val="24"/>
              </w:rPr>
              <w:t>-</w:t>
            </w:r>
            <w:r>
              <w:rPr>
                <w:rFonts w:hint="eastAsia" w:cs="宋体"/>
                <w:color w:val="auto"/>
                <w:sz w:val="24"/>
                <w:szCs w:val="24"/>
                <w:lang w:val="en-US" w:eastAsia="zh-CN"/>
              </w:rPr>
              <w:t>7.0</w:t>
            </w:r>
            <w:r>
              <w:rPr>
                <w:rFonts w:ascii="宋体" w:hAnsi="宋体" w:eastAsia="宋体" w:cs="宋体"/>
                <w:color w:val="auto"/>
                <w:sz w:val="24"/>
                <w:szCs w:val="24"/>
              </w:rPr>
              <w:t>分；措施较为完善，机制基本健全，可实施性较强，得</w:t>
            </w:r>
            <w:r>
              <w:rPr>
                <w:rFonts w:hint="eastAsia" w:cs="宋体"/>
                <w:color w:val="auto"/>
                <w:sz w:val="24"/>
                <w:szCs w:val="24"/>
                <w:lang w:val="en-US" w:eastAsia="zh-CN"/>
              </w:rPr>
              <w:t>3.1</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5.0</w:t>
            </w:r>
            <w:r>
              <w:rPr>
                <w:rFonts w:ascii="宋体" w:hAnsi="宋体" w:eastAsia="宋体" w:cs="宋体"/>
                <w:color w:val="auto"/>
                <w:sz w:val="24"/>
                <w:szCs w:val="24"/>
              </w:rPr>
              <w:t>分；措施不够完善，机制不够健全，可实施性不强，得</w:t>
            </w:r>
            <w:r>
              <w:rPr>
                <w:rFonts w:hint="eastAsia" w:ascii="宋体" w:hAnsi="宋体" w:eastAsia="宋体" w:cs="宋体"/>
                <w:color w:val="auto"/>
                <w:sz w:val="24"/>
                <w:szCs w:val="24"/>
                <w:lang w:val="en-US" w:eastAsia="zh-CN"/>
              </w:rPr>
              <w:t>0.1-</w:t>
            </w:r>
            <w:r>
              <w:rPr>
                <w:rFonts w:hint="eastAsia" w:cs="宋体"/>
                <w:color w:val="auto"/>
                <w:sz w:val="24"/>
                <w:szCs w:val="24"/>
                <w:lang w:val="en-US" w:eastAsia="zh-CN"/>
              </w:rPr>
              <w:t>3.0</w:t>
            </w:r>
            <w:r>
              <w:rPr>
                <w:rFonts w:ascii="宋体" w:hAnsi="宋体" w:eastAsia="宋体" w:cs="宋体"/>
                <w:color w:val="auto"/>
                <w:sz w:val="24"/>
                <w:szCs w:val="24"/>
              </w:rPr>
              <w:t>分。</w:t>
            </w:r>
          </w:p>
        </w:tc>
      </w:tr>
      <w:tr w14:paraId="206C6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70" w:hRule="atLeast"/>
        </w:trPr>
        <w:tc>
          <w:tcPr>
            <w:tcW w:w="675" w:type="dxa"/>
            <w:tcBorders>
              <w:top w:val="single" w:color="auto" w:sz="4" w:space="0"/>
              <w:bottom w:val="single" w:color="auto" w:sz="4" w:space="0"/>
            </w:tcBorders>
            <w:shd w:val="clear" w:color="auto" w:fill="auto"/>
            <w:vAlign w:val="center"/>
          </w:tcPr>
          <w:p w14:paraId="7458287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143" w:type="dxa"/>
            <w:tcBorders>
              <w:top w:val="single" w:color="auto" w:sz="4" w:space="0"/>
              <w:bottom w:val="single" w:color="auto" w:sz="4" w:space="0"/>
            </w:tcBorders>
            <w:shd w:val="clear" w:color="auto" w:fill="auto"/>
            <w:vAlign w:val="center"/>
          </w:tcPr>
          <w:p w14:paraId="3A0DA10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rPr>
              <w:t>反馈机制</w:t>
            </w:r>
          </w:p>
        </w:tc>
        <w:tc>
          <w:tcPr>
            <w:tcW w:w="732" w:type="dxa"/>
            <w:tcBorders>
              <w:top w:val="single" w:color="auto" w:sz="4" w:space="0"/>
            </w:tcBorders>
            <w:shd w:val="clear" w:color="auto" w:fill="auto"/>
            <w:vAlign w:val="center"/>
          </w:tcPr>
          <w:p w14:paraId="71185FC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p>
          <w:p w14:paraId="302B2953">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cs="宋体"/>
                <w:color w:val="auto"/>
                <w:spacing w:val="-8"/>
                <w:sz w:val="24"/>
                <w:szCs w:val="24"/>
                <w:highlight w:val="none"/>
                <w:lang w:val="en-US" w:eastAsia="zh-CN"/>
              </w:rPr>
              <w:t>7</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8"/>
                <w:sz w:val="24"/>
                <w:szCs w:val="24"/>
                <w:highlight w:val="none"/>
              </w:rPr>
              <w:t>分</w:t>
            </w:r>
          </w:p>
        </w:tc>
        <w:tc>
          <w:tcPr>
            <w:tcW w:w="6965" w:type="dxa"/>
            <w:shd w:val="clear" w:color="auto" w:fill="auto"/>
            <w:vAlign w:val="top"/>
          </w:tcPr>
          <w:p w14:paraId="5FBCFCA6">
            <w:pPr>
              <w:pStyle w:val="10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rPr>
              <w:t>针对本项目的反馈机制，包括：突发事项及常见问题处理、对问题的分析及解决、向采购人提出意见和建议等。机制内容全面，分析合理，措施得当，针对性强，得</w:t>
            </w:r>
            <w:r>
              <w:rPr>
                <w:rFonts w:hint="eastAsia" w:ascii="宋体" w:hAnsi="宋体" w:eastAsia="宋体" w:cs="宋体"/>
                <w:color w:val="auto"/>
                <w:sz w:val="24"/>
                <w:szCs w:val="24"/>
                <w:lang w:val="en-US" w:eastAsia="zh-CN"/>
              </w:rPr>
              <w:t>5.1-7.0</w:t>
            </w:r>
            <w:r>
              <w:rPr>
                <w:rFonts w:ascii="宋体" w:hAnsi="宋体" w:eastAsia="宋体" w:cs="宋体"/>
                <w:color w:val="auto"/>
                <w:sz w:val="24"/>
                <w:szCs w:val="24"/>
              </w:rPr>
              <w:t>分；机制内容较为全面，分析较为合理，措施较为得当，有一定针对性，得</w:t>
            </w:r>
            <w:r>
              <w:rPr>
                <w:rFonts w:hint="eastAsia" w:ascii="宋体" w:hAnsi="宋体" w:eastAsia="宋体" w:cs="宋体"/>
                <w:color w:val="auto"/>
                <w:sz w:val="24"/>
                <w:szCs w:val="24"/>
                <w:lang w:val="en-US" w:eastAsia="zh-CN"/>
              </w:rPr>
              <w:t>3.1-5.0</w:t>
            </w:r>
            <w:r>
              <w:rPr>
                <w:rFonts w:ascii="宋体" w:hAnsi="宋体" w:eastAsia="宋体" w:cs="宋体"/>
                <w:color w:val="auto"/>
                <w:sz w:val="24"/>
                <w:szCs w:val="24"/>
              </w:rPr>
              <w:t>分；机制内容简单，合理性差，措施简单，针对性不强，得</w:t>
            </w:r>
            <w:r>
              <w:rPr>
                <w:rFonts w:hint="eastAsia" w:ascii="宋体" w:hAnsi="宋体" w:eastAsia="宋体" w:cs="宋体"/>
                <w:color w:val="auto"/>
                <w:sz w:val="24"/>
                <w:szCs w:val="24"/>
                <w:lang w:val="en-US" w:eastAsia="zh-CN"/>
              </w:rPr>
              <w:t>0.1-3.0</w:t>
            </w:r>
            <w:r>
              <w:rPr>
                <w:rFonts w:ascii="宋体" w:hAnsi="宋体" w:eastAsia="宋体" w:cs="宋体"/>
                <w:color w:val="auto"/>
                <w:sz w:val="24"/>
                <w:szCs w:val="24"/>
              </w:rPr>
              <w:t>分。</w:t>
            </w:r>
          </w:p>
        </w:tc>
      </w:tr>
      <w:tr w14:paraId="2DFB0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561" w:hRule="atLeast"/>
        </w:trPr>
        <w:tc>
          <w:tcPr>
            <w:tcW w:w="675" w:type="dxa"/>
            <w:tcBorders>
              <w:top w:val="single" w:color="auto" w:sz="4" w:space="0"/>
            </w:tcBorders>
            <w:shd w:val="clear" w:color="auto" w:fill="auto"/>
            <w:vAlign w:val="center"/>
          </w:tcPr>
          <w:p w14:paraId="4E52104C">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8</w:t>
            </w:r>
          </w:p>
        </w:tc>
        <w:tc>
          <w:tcPr>
            <w:tcW w:w="1143" w:type="dxa"/>
            <w:tcBorders>
              <w:top w:val="single" w:color="auto" w:sz="4" w:space="0"/>
            </w:tcBorders>
            <w:shd w:val="clear" w:color="auto" w:fill="auto"/>
            <w:vAlign w:val="center"/>
          </w:tcPr>
          <w:p w14:paraId="34375FDF">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both"/>
              <w:textAlignment w:val="auto"/>
              <w:rPr>
                <w:rFonts w:hint="eastAsia" w:ascii="宋体" w:hAnsi="宋体" w:eastAsia="宋体" w:cs="宋体"/>
                <w:color w:val="auto"/>
                <w:sz w:val="24"/>
                <w:szCs w:val="24"/>
                <w:highlight w:val="none"/>
                <w:lang w:eastAsia="zh-CN"/>
              </w:rPr>
            </w:pPr>
            <w:r>
              <w:rPr>
                <w:rFonts w:ascii="宋体" w:hAnsi="宋体" w:eastAsia="宋体" w:cs="宋体"/>
                <w:color w:val="auto"/>
                <w:sz w:val="24"/>
                <w:szCs w:val="24"/>
              </w:rPr>
              <w:t>进度计划</w:t>
            </w:r>
          </w:p>
        </w:tc>
        <w:tc>
          <w:tcPr>
            <w:tcW w:w="732" w:type="dxa"/>
            <w:shd w:val="clear" w:color="auto" w:fill="auto"/>
            <w:vAlign w:val="center"/>
          </w:tcPr>
          <w:p w14:paraId="0986EB2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p>
          <w:p w14:paraId="73EE3772">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rPr>
            </w:pPr>
            <w:r>
              <w:rPr>
                <w:rFonts w:hint="eastAsia" w:cs="宋体"/>
                <w:color w:val="auto"/>
                <w:spacing w:val="-6"/>
                <w:sz w:val="24"/>
                <w:szCs w:val="24"/>
                <w:highlight w:val="none"/>
                <w:lang w:val="en-US" w:eastAsia="zh-CN"/>
              </w:rPr>
              <w:t>7</w:t>
            </w:r>
            <w:r>
              <w:rPr>
                <w:rFonts w:hint="eastAsia" w:ascii="宋体" w:hAnsi="宋体" w:eastAsia="宋体" w:cs="宋体"/>
                <w:color w:val="auto"/>
                <w:spacing w:val="-6"/>
                <w:sz w:val="24"/>
                <w:szCs w:val="24"/>
                <w:highlight w:val="none"/>
              </w:rPr>
              <w:t>分</w:t>
            </w:r>
          </w:p>
        </w:tc>
        <w:tc>
          <w:tcPr>
            <w:tcW w:w="6965" w:type="dxa"/>
            <w:shd w:val="clear" w:color="auto" w:fill="auto"/>
            <w:vAlign w:val="top"/>
          </w:tcPr>
          <w:p w14:paraId="3E50DFD7">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rPr>
              <w:t>进度计划安排具体、合理，措施完善，可行性强，得</w:t>
            </w:r>
            <w:r>
              <w:rPr>
                <w:rFonts w:hint="eastAsia" w:ascii="宋体" w:hAnsi="宋体" w:eastAsia="宋体" w:cs="宋体"/>
                <w:color w:val="auto"/>
                <w:sz w:val="24"/>
                <w:szCs w:val="24"/>
                <w:lang w:val="en-US" w:eastAsia="zh-CN"/>
              </w:rPr>
              <w:t>5.1-7.0</w:t>
            </w:r>
            <w:r>
              <w:rPr>
                <w:rFonts w:ascii="宋体" w:hAnsi="宋体" w:eastAsia="宋体" w:cs="宋体"/>
                <w:color w:val="auto"/>
                <w:sz w:val="24"/>
                <w:szCs w:val="24"/>
              </w:rPr>
              <w:t>分；进度计划安排较为具体、合理，措施较为完善，可行性较强，得</w:t>
            </w:r>
            <w:r>
              <w:rPr>
                <w:rFonts w:hint="eastAsia" w:ascii="宋体" w:hAnsi="宋体" w:eastAsia="宋体" w:cs="宋体"/>
                <w:color w:val="auto"/>
                <w:sz w:val="24"/>
                <w:szCs w:val="24"/>
                <w:lang w:val="en-US" w:eastAsia="zh-CN"/>
              </w:rPr>
              <w:t>3.1-5.0</w:t>
            </w:r>
            <w:r>
              <w:rPr>
                <w:rFonts w:ascii="宋体" w:hAnsi="宋体" w:eastAsia="宋体" w:cs="宋体"/>
                <w:color w:val="auto"/>
                <w:sz w:val="24"/>
                <w:szCs w:val="24"/>
              </w:rPr>
              <w:t xml:space="preserve"> 分； 进度计划安排不够具体、合理性差，措施不完善，可行性不强，得</w:t>
            </w:r>
            <w:r>
              <w:rPr>
                <w:rFonts w:hint="eastAsia" w:ascii="宋体" w:hAnsi="宋体" w:eastAsia="宋体" w:cs="宋体"/>
                <w:color w:val="auto"/>
                <w:sz w:val="24"/>
                <w:szCs w:val="24"/>
                <w:lang w:val="en-US" w:eastAsia="zh-CN"/>
              </w:rPr>
              <w:t>0.1-3.0</w:t>
            </w:r>
            <w:r>
              <w:rPr>
                <w:rFonts w:ascii="宋体" w:hAnsi="宋体" w:eastAsia="宋体" w:cs="宋体"/>
                <w:color w:val="auto"/>
                <w:sz w:val="24"/>
                <w:szCs w:val="24"/>
              </w:rPr>
              <w:t>分。</w:t>
            </w:r>
          </w:p>
        </w:tc>
      </w:tr>
      <w:tr w14:paraId="60775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170" w:hRule="atLeast"/>
        </w:trPr>
        <w:tc>
          <w:tcPr>
            <w:tcW w:w="675" w:type="dxa"/>
            <w:shd w:val="clear" w:color="auto" w:fill="auto"/>
            <w:vAlign w:val="center"/>
          </w:tcPr>
          <w:p w14:paraId="28EC02B8">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9</w:t>
            </w:r>
          </w:p>
        </w:tc>
        <w:tc>
          <w:tcPr>
            <w:tcW w:w="1143" w:type="dxa"/>
            <w:shd w:val="clear" w:color="auto" w:fill="auto"/>
            <w:vAlign w:val="center"/>
          </w:tcPr>
          <w:p w14:paraId="2C3DC6A1">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lang w:eastAsia="zh-CN"/>
              </w:rPr>
            </w:pPr>
            <w:r>
              <w:rPr>
                <w:rFonts w:ascii="宋体" w:hAnsi="宋体" w:eastAsia="宋体" w:cs="宋体"/>
                <w:color w:val="auto"/>
                <w:sz w:val="24"/>
                <w:szCs w:val="24"/>
              </w:rPr>
              <w:t>档案管理</w:t>
            </w:r>
          </w:p>
        </w:tc>
        <w:tc>
          <w:tcPr>
            <w:tcW w:w="732" w:type="dxa"/>
            <w:shd w:val="clear" w:color="auto" w:fill="auto"/>
            <w:vAlign w:val="top"/>
          </w:tcPr>
          <w:p w14:paraId="7DF52A23">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highlight w:val="none"/>
              </w:rPr>
            </w:pPr>
          </w:p>
          <w:p w14:paraId="28D12ACC">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highlight w:val="none"/>
                <w:lang w:val="en-US" w:eastAsia="zh-CN"/>
              </w:rPr>
            </w:pPr>
          </w:p>
          <w:p w14:paraId="58E85910">
            <w:pPr>
              <w:pStyle w:val="107"/>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tc>
        <w:tc>
          <w:tcPr>
            <w:tcW w:w="6965" w:type="dxa"/>
            <w:shd w:val="clear" w:color="auto" w:fill="auto"/>
            <w:vAlign w:val="top"/>
          </w:tcPr>
          <w:p w14:paraId="34016413">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rPr>
              <w:t>针对本项目的档案管理方案，包括：对档案资料的规划、保管和移交措施，资料归档、保管计划等。方案内容全面，科学合理，可实施性强，得</w:t>
            </w:r>
            <w:r>
              <w:rPr>
                <w:rFonts w:hint="eastAsia" w:cs="宋体"/>
                <w:color w:val="auto"/>
                <w:sz w:val="24"/>
                <w:szCs w:val="24"/>
                <w:lang w:val="en-US" w:eastAsia="zh-CN"/>
              </w:rPr>
              <w:t>5.1</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7.0</w:t>
            </w:r>
            <w:r>
              <w:rPr>
                <w:rFonts w:ascii="宋体" w:hAnsi="宋体" w:eastAsia="宋体" w:cs="宋体"/>
                <w:color w:val="auto"/>
                <w:sz w:val="24"/>
                <w:szCs w:val="24"/>
              </w:rPr>
              <w:t>分；方案内容较为全面，较为科学合理，可实施性较强，得</w:t>
            </w:r>
            <w:r>
              <w:rPr>
                <w:rFonts w:hint="eastAsia" w:cs="宋体"/>
                <w:color w:val="auto"/>
                <w:sz w:val="24"/>
                <w:szCs w:val="24"/>
                <w:lang w:val="en-US" w:eastAsia="zh-CN"/>
              </w:rPr>
              <w:t>3.1</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5.0</w:t>
            </w:r>
            <w:r>
              <w:rPr>
                <w:rFonts w:ascii="宋体" w:hAnsi="宋体" w:eastAsia="宋体" w:cs="宋体"/>
                <w:color w:val="auto"/>
                <w:sz w:val="24"/>
                <w:szCs w:val="24"/>
              </w:rPr>
              <w:t>分；方案内容不全，科学性、合理性差，可实施性不强，得</w:t>
            </w:r>
            <w:r>
              <w:rPr>
                <w:rFonts w:hint="eastAsia" w:ascii="宋体" w:hAnsi="宋体" w:eastAsia="宋体" w:cs="宋体"/>
                <w:color w:val="auto"/>
                <w:sz w:val="24"/>
                <w:szCs w:val="24"/>
                <w:lang w:val="en-US" w:eastAsia="zh-CN"/>
              </w:rPr>
              <w:t>0.1-</w:t>
            </w:r>
            <w:r>
              <w:rPr>
                <w:rFonts w:hint="eastAsia" w:cs="宋体"/>
                <w:color w:val="auto"/>
                <w:sz w:val="24"/>
                <w:szCs w:val="24"/>
                <w:lang w:val="en-US" w:eastAsia="zh-CN"/>
              </w:rPr>
              <w:t>3.0</w:t>
            </w:r>
            <w:r>
              <w:rPr>
                <w:rFonts w:ascii="宋体" w:hAnsi="宋体" w:eastAsia="宋体" w:cs="宋体"/>
                <w:color w:val="auto"/>
                <w:sz w:val="24"/>
                <w:szCs w:val="24"/>
              </w:rPr>
              <w:t>分。</w:t>
            </w:r>
          </w:p>
        </w:tc>
      </w:tr>
      <w:tr w14:paraId="46A67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170" w:hRule="atLeast"/>
        </w:trPr>
        <w:tc>
          <w:tcPr>
            <w:tcW w:w="675" w:type="dxa"/>
            <w:shd w:val="clear" w:color="auto" w:fill="auto"/>
            <w:vAlign w:val="center"/>
          </w:tcPr>
          <w:p w14:paraId="26E15825">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c>
          <w:tcPr>
            <w:tcW w:w="1143" w:type="dxa"/>
            <w:shd w:val="clear" w:color="auto" w:fill="auto"/>
            <w:vAlign w:val="center"/>
          </w:tcPr>
          <w:p w14:paraId="62FA673C">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ascii="宋体" w:hAnsi="宋体" w:eastAsia="宋体" w:cs="宋体"/>
                <w:color w:val="auto"/>
                <w:sz w:val="24"/>
                <w:szCs w:val="24"/>
              </w:rPr>
            </w:pPr>
            <w:r>
              <w:rPr>
                <w:rFonts w:ascii="宋体" w:hAnsi="宋体" w:eastAsia="宋体" w:cs="宋体"/>
                <w:color w:val="auto"/>
                <w:sz w:val="24"/>
                <w:szCs w:val="24"/>
              </w:rPr>
              <w:t>人员配备</w:t>
            </w:r>
          </w:p>
        </w:tc>
        <w:tc>
          <w:tcPr>
            <w:tcW w:w="732" w:type="dxa"/>
            <w:shd w:val="clear" w:color="auto" w:fill="auto"/>
            <w:vAlign w:val="top"/>
          </w:tcPr>
          <w:p w14:paraId="53AC585E">
            <w:pPr>
              <w:pStyle w:val="107"/>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cs="宋体"/>
                <w:color w:val="auto"/>
                <w:sz w:val="24"/>
                <w:szCs w:val="24"/>
                <w:highlight w:val="none"/>
                <w:lang w:val="en-US" w:eastAsia="zh-CN"/>
              </w:rPr>
            </w:pPr>
          </w:p>
          <w:p w14:paraId="20D635B1">
            <w:pPr>
              <w:pStyle w:val="107"/>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cs="宋体"/>
                <w:color w:val="auto"/>
                <w:sz w:val="24"/>
                <w:szCs w:val="24"/>
                <w:highlight w:val="none"/>
                <w:lang w:val="en-US" w:eastAsia="zh-CN"/>
              </w:rPr>
            </w:pPr>
          </w:p>
          <w:p w14:paraId="5C675A36">
            <w:pPr>
              <w:pStyle w:val="107"/>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cs="宋体"/>
                <w:color w:val="auto"/>
                <w:sz w:val="24"/>
                <w:szCs w:val="24"/>
                <w:highlight w:val="none"/>
                <w:lang w:val="en-US" w:eastAsia="zh-CN"/>
              </w:rPr>
            </w:pPr>
          </w:p>
          <w:p w14:paraId="4D9E3D1D">
            <w:pPr>
              <w:pStyle w:val="107"/>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13分</w:t>
            </w:r>
          </w:p>
        </w:tc>
        <w:tc>
          <w:tcPr>
            <w:tcW w:w="6965" w:type="dxa"/>
            <w:shd w:val="clear" w:color="auto" w:fill="auto"/>
            <w:vAlign w:val="top"/>
          </w:tcPr>
          <w:p w14:paraId="50600036">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color w:val="auto"/>
                <w:kern w:val="2"/>
                <w:sz w:val="24"/>
                <w:szCs w:val="24"/>
                <w:lang w:val="en-US" w:eastAsia="en-US" w:bidi="ar-SA"/>
              </w:rPr>
            </w:pPr>
            <w:r>
              <w:rPr>
                <w:rFonts w:hint="eastAsia" w:ascii="宋体" w:hAnsi="宋体" w:eastAsia="宋体" w:cs="宋体"/>
                <w:color w:val="auto"/>
                <w:kern w:val="2"/>
                <w:sz w:val="24"/>
                <w:szCs w:val="24"/>
                <w:lang w:val="en-US" w:eastAsia="zh-CN" w:bidi="ar-SA"/>
              </w:rPr>
              <w:t>1.</w:t>
            </w:r>
            <w:r>
              <w:rPr>
                <w:rFonts w:ascii="宋体" w:hAnsi="宋体" w:eastAsia="宋体" w:cs="宋体"/>
                <w:color w:val="auto"/>
                <w:kern w:val="2"/>
                <w:sz w:val="24"/>
                <w:szCs w:val="24"/>
                <w:lang w:val="en-US" w:eastAsia="en-US" w:bidi="ar-SA"/>
              </w:rPr>
              <w:t>项目负责</w:t>
            </w:r>
            <w:r>
              <w:rPr>
                <w:rFonts w:hint="eastAsia" w:hAnsi="宋体" w:cs="宋体"/>
                <w:color w:val="auto"/>
                <w:kern w:val="2"/>
                <w:sz w:val="24"/>
                <w:szCs w:val="24"/>
                <w:lang w:val="en-US" w:eastAsia="zh-CN" w:bidi="ar-SA"/>
              </w:rPr>
              <w:t>人</w:t>
            </w:r>
            <w:r>
              <w:rPr>
                <w:rFonts w:hint="eastAsia" w:ascii="宋体" w:hAnsi="宋体" w:eastAsia="宋体" w:cs="宋体"/>
                <w:color w:val="auto"/>
                <w:kern w:val="2"/>
                <w:sz w:val="24"/>
                <w:szCs w:val="24"/>
                <w:lang w:val="en-US" w:eastAsia="zh-CN" w:bidi="ar-SA"/>
              </w:rPr>
              <w:t>在本企业</w:t>
            </w:r>
            <w:r>
              <w:rPr>
                <w:rFonts w:ascii="宋体" w:hAnsi="宋体" w:eastAsia="宋体" w:cs="宋体"/>
                <w:color w:val="auto"/>
                <w:kern w:val="2"/>
                <w:sz w:val="24"/>
                <w:szCs w:val="24"/>
                <w:lang w:val="en-US" w:eastAsia="en-US" w:bidi="ar-SA"/>
              </w:rPr>
              <w:t>具有 5 年以上</w:t>
            </w:r>
            <w:r>
              <w:rPr>
                <w:rFonts w:hint="eastAsia" w:ascii="宋体" w:hAnsi="宋体" w:eastAsia="宋体" w:cs="宋体"/>
                <w:color w:val="auto"/>
                <w:kern w:val="2"/>
                <w:sz w:val="24"/>
                <w:szCs w:val="24"/>
                <w:lang w:val="en-US" w:eastAsia="zh-CN" w:bidi="ar-SA"/>
              </w:rPr>
              <w:t>执业</w:t>
            </w:r>
            <w:r>
              <w:rPr>
                <w:rFonts w:ascii="宋体" w:hAnsi="宋体" w:eastAsia="宋体" w:cs="宋体"/>
                <w:color w:val="auto"/>
                <w:kern w:val="2"/>
                <w:sz w:val="24"/>
                <w:szCs w:val="24"/>
                <w:lang w:val="en-US" w:eastAsia="en-US" w:bidi="ar-SA"/>
              </w:rPr>
              <w:t>经验的，得2 分。</w:t>
            </w:r>
            <w:r>
              <w:rPr>
                <w:rFonts w:hint="eastAsia" w:ascii="宋体" w:hAnsi="宋体" w:eastAsia="宋体" w:cs="宋体"/>
                <w:color w:val="auto"/>
                <w:kern w:val="2"/>
                <w:sz w:val="24"/>
                <w:szCs w:val="24"/>
                <w:lang w:val="en-US" w:eastAsia="zh-CN" w:bidi="ar-SA"/>
              </w:rPr>
              <w:t>以</w:t>
            </w:r>
            <w:r>
              <w:rPr>
                <w:rFonts w:ascii="宋体" w:hAnsi="宋体" w:eastAsia="宋体" w:cs="宋体"/>
                <w:color w:val="auto"/>
                <w:kern w:val="2"/>
                <w:sz w:val="24"/>
                <w:szCs w:val="24"/>
                <w:lang w:val="en-US" w:eastAsia="en-US" w:bidi="ar-SA"/>
              </w:rPr>
              <w:t>提供的</w:t>
            </w:r>
            <w:r>
              <w:rPr>
                <w:rFonts w:hint="eastAsia" w:ascii="宋体" w:hAnsi="宋体" w:eastAsia="宋体" w:cs="宋体"/>
                <w:color w:val="auto"/>
                <w:kern w:val="2"/>
                <w:sz w:val="24"/>
                <w:szCs w:val="24"/>
                <w:lang w:val="en-US" w:eastAsia="zh-CN" w:bidi="ar-SA"/>
              </w:rPr>
              <w:t>注册造价师</w:t>
            </w:r>
            <w:r>
              <w:rPr>
                <w:rFonts w:ascii="宋体" w:hAnsi="宋体" w:eastAsia="宋体" w:cs="宋体"/>
                <w:color w:val="auto"/>
                <w:kern w:val="2"/>
                <w:sz w:val="24"/>
                <w:szCs w:val="24"/>
                <w:lang w:val="en-US" w:eastAsia="en-US" w:bidi="ar-SA"/>
              </w:rPr>
              <w:t>证书为准，不提供不得分。 具有中级及以上职称的，得 2 分。</w:t>
            </w:r>
            <w:r>
              <w:rPr>
                <w:rFonts w:hint="eastAsia" w:ascii="宋体" w:hAnsi="宋体" w:eastAsia="宋体" w:cs="宋体"/>
                <w:color w:val="auto"/>
                <w:kern w:val="2"/>
                <w:sz w:val="24"/>
                <w:szCs w:val="24"/>
                <w:lang w:val="en-US" w:eastAsia="zh-CN" w:bidi="ar-SA"/>
              </w:rPr>
              <w:t>以</w:t>
            </w:r>
            <w:r>
              <w:rPr>
                <w:rFonts w:ascii="宋体" w:hAnsi="宋体" w:eastAsia="宋体" w:cs="宋体"/>
                <w:color w:val="auto"/>
                <w:kern w:val="2"/>
                <w:sz w:val="24"/>
                <w:szCs w:val="24"/>
                <w:lang w:val="en-US" w:eastAsia="en-US" w:bidi="ar-SA"/>
              </w:rPr>
              <w:t>提供的职称证书为准。</w:t>
            </w:r>
          </w:p>
          <w:p w14:paraId="3E0DC49C">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ascii="宋体" w:hAnsi="宋体" w:eastAsia="宋体" w:cs="宋体"/>
                <w:color w:val="auto"/>
                <w:kern w:val="2"/>
                <w:sz w:val="24"/>
                <w:szCs w:val="24"/>
                <w:lang w:val="en-US" w:eastAsia="en-US" w:bidi="ar-SA"/>
              </w:rPr>
            </w:pPr>
            <w:r>
              <w:rPr>
                <w:rFonts w:ascii="宋体" w:hAnsi="宋体" w:eastAsia="宋体" w:cs="宋体"/>
                <w:color w:val="auto"/>
                <w:kern w:val="2"/>
                <w:sz w:val="24"/>
                <w:szCs w:val="24"/>
                <w:lang w:val="en-US" w:eastAsia="en-US" w:bidi="ar-SA"/>
              </w:rPr>
              <w:t>印证资料须清晰可辨，无法辨认的将不予评分。</w:t>
            </w:r>
          </w:p>
          <w:p w14:paraId="03B2BCDB">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ascii="宋体" w:hAnsi="宋体" w:eastAsia="宋体" w:cs="宋体"/>
                <w:color w:val="auto"/>
                <w:sz w:val="24"/>
                <w:szCs w:val="24"/>
              </w:rPr>
            </w:pPr>
            <w:r>
              <w:rPr>
                <w:rFonts w:hint="eastAsia" w:cs="宋体"/>
                <w:color w:val="auto"/>
                <w:sz w:val="24"/>
                <w:szCs w:val="24"/>
                <w:lang w:val="en-US" w:eastAsia="zh-CN"/>
              </w:rPr>
              <w:t>2.</w:t>
            </w:r>
            <w:r>
              <w:rPr>
                <w:rFonts w:ascii="宋体" w:hAnsi="宋体" w:eastAsia="宋体" w:cs="宋体"/>
                <w:color w:val="auto"/>
                <w:sz w:val="24"/>
                <w:szCs w:val="24"/>
              </w:rPr>
              <w:t>拟派项目组人员中（项目负责人除外），具有一级注册造价工程师的每人得 3 分，具有二级注册造价工程师的每人得2 分，同一人员不重复得分。本项满分 9 分。拟派项目组人员应为供应商本单位人员，以响应文件中提供的相关证明材料和注册证书为准，印证资料须清晰可辨，无法辨认的将不予评分。</w:t>
            </w:r>
          </w:p>
        </w:tc>
      </w:tr>
      <w:tr w14:paraId="6EB67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32" w:hRule="atLeast"/>
        </w:trPr>
        <w:tc>
          <w:tcPr>
            <w:tcW w:w="675" w:type="dxa"/>
            <w:shd w:val="clear" w:color="auto" w:fill="auto"/>
            <w:vAlign w:val="center"/>
          </w:tcPr>
          <w:p w14:paraId="278D11A6">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11</w:t>
            </w:r>
          </w:p>
        </w:tc>
        <w:tc>
          <w:tcPr>
            <w:tcW w:w="1143" w:type="dxa"/>
            <w:shd w:val="clear" w:color="auto" w:fill="auto"/>
            <w:vAlign w:val="center"/>
          </w:tcPr>
          <w:p w14:paraId="766BEE42">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732" w:type="dxa"/>
            <w:shd w:val="clear" w:color="auto" w:fill="auto"/>
            <w:vAlign w:val="top"/>
          </w:tcPr>
          <w:p w14:paraId="5E0213AE">
            <w:pPr>
              <w:pStyle w:val="107"/>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6分</w:t>
            </w:r>
          </w:p>
        </w:tc>
        <w:tc>
          <w:tcPr>
            <w:tcW w:w="6965" w:type="dxa"/>
            <w:shd w:val="clear" w:color="auto" w:fill="auto"/>
            <w:vAlign w:val="top"/>
          </w:tcPr>
          <w:p w14:paraId="3FC6E0F2">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ascii="宋体" w:hAnsi="宋体" w:eastAsia="宋体" w:cs="宋体"/>
                <w:color w:val="auto"/>
                <w:sz w:val="24"/>
                <w:szCs w:val="24"/>
              </w:rPr>
            </w:pPr>
            <w:r>
              <w:rPr>
                <w:rFonts w:ascii="宋体" w:hAnsi="宋体" w:eastAsia="宋体" w:cs="宋体"/>
                <w:color w:val="auto"/>
                <w:sz w:val="24"/>
                <w:szCs w:val="24"/>
              </w:rPr>
              <w:t>供应商</w:t>
            </w:r>
            <w:r>
              <w:rPr>
                <w:rFonts w:hint="eastAsia" w:ascii="宋体" w:hAnsi="宋体" w:eastAsia="宋体" w:cs="宋体"/>
                <w:color w:val="auto"/>
                <w:sz w:val="24"/>
                <w:szCs w:val="24"/>
                <w:lang w:val="en-US" w:eastAsia="zh-CN"/>
              </w:rPr>
              <w:t>提供</w:t>
            </w:r>
            <w:r>
              <w:rPr>
                <w:rFonts w:ascii="宋体" w:hAnsi="宋体" w:eastAsia="宋体" w:cs="宋体"/>
                <w:color w:val="auto"/>
                <w:sz w:val="24"/>
                <w:szCs w:val="24"/>
              </w:rPr>
              <w:t>2022 年</w:t>
            </w:r>
            <w:r>
              <w:rPr>
                <w:rFonts w:hint="eastAsia" w:ascii="宋体" w:hAnsi="宋体" w:eastAsia="宋体" w:cs="宋体"/>
                <w:color w:val="auto"/>
                <w:sz w:val="24"/>
                <w:szCs w:val="24"/>
                <w:lang w:val="en-US" w:eastAsia="zh-CN"/>
              </w:rPr>
              <w:t>12</w:t>
            </w:r>
            <w:r>
              <w:rPr>
                <w:rFonts w:ascii="宋体" w:hAnsi="宋体" w:eastAsia="宋体" w:cs="宋体"/>
                <w:color w:val="auto"/>
                <w:sz w:val="24"/>
                <w:szCs w:val="24"/>
              </w:rPr>
              <w:t xml:space="preserve"> 月 1 日以来的类似项目业绩（以合同签订时间为准），每提供 1 份得 2 分，满分6 分。以响应文件中提供的业绩合同为准，印证资料须清晰可辨，无法辨认的将不予评分。</w:t>
            </w:r>
          </w:p>
        </w:tc>
      </w:tr>
      <w:tr w14:paraId="7E7E9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71" w:hRule="atLeast"/>
        </w:trPr>
        <w:tc>
          <w:tcPr>
            <w:tcW w:w="675" w:type="dxa"/>
            <w:shd w:val="clear" w:color="auto" w:fill="auto"/>
            <w:vAlign w:val="center"/>
          </w:tcPr>
          <w:p w14:paraId="4261E6EC">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12</w:t>
            </w:r>
          </w:p>
        </w:tc>
        <w:tc>
          <w:tcPr>
            <w:tcW w:w="1143" w:type="dxa"/>
            <w:shd w:val="clear" w:color="auto" w:fill="auto"/>
            <w:vAlign w:val="center"/>
          </w:tcPr>
          <w:p w14:paraId="367AC438">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ascii="宋体" w:hAnsi="宋体" w:eastAsia="宋体" w:cs="宋体"/>
                <w:color w:val="auto"/>
                <w:sz w:val="24"/>
                <w:szCs w:val="24"/>
              </w:rPr>
            </w:pPr>
            <w:r>
              <w:rPr>
                <w:rFonts w:ascii="宋体" w:hAnsi="宋体" w:eastAsia="宋体" w:cs="宋体"/>
                <w:color w:val="auto"/>
                <w:sz w:val="24"/>
                <w:szCs w:val="24"/>
              </w:rPr>
              <w:t>服务承诺</w:t>
            </w:r>
          </w:p>
        </w:tc>
        <w:tc>
          <w:tcPr>
            <w:tcW w:w="732" w:type="dxa"/>
            <w:shd w:val="clear" w:color="auto" w:fill="auto"/>
            <w:vAlign w:val="top"/>
          </w:tcPr>
          <w:p w14:paraId="3F222EEE">
            <w:pPr>
              <w:pStyle w:val="107"/>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6分</w:t>
            </w:r>
          </w:p>
        </w:tc>
        <w:tc>
          <w:tcPr>
            <w:tcW w:w="6965" w:type="dxa"/>
            <w:shd w:val="clear" w:color="auto" w:fill="auto"/>
            <w:vAlign w:val="top"/>
          </w:tcPr>
          <w:p w14:paraId="76949ABF">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ascii="宋体" w:hAnsi="宋体" w:eastAsia="宋体" w:cs="宋体"/>
                <w:color w:val="auto"/>
                <w:sz w:val="24"/>
                <w:szCs w:val="24"/>
              </w:rPr>
            </w:pPr>
            <w:r>
              <w:rPr>
                <w:rFonts w:ascii="宋体" w:hAnsi="宋体" w:eastAsia="宋体" w:cs="宋体"/>
                <w:color w:val="auto"/>
                <w:sz w:val="24"/>
                <w:szCs w:val="24"/>
              </w:rPr>
              <w:t>针对本项目的服务承诺： 服务承诺全面、合理、可行，得</w:t>
            </w:r>
            <w:r>
              <w:rPr>
                <w:rFonts w:hint="eastAsia" w:ascii="宋体" w:hAnsi="宋体" w:eastAsia="宋体" w:cs="宋体"/>
                <w:color w:val="auto"/>
                <w:sz w:val="24"/>
                <w:szCs w:val="24"/>
                <w:lang w:val="en-US" w:eastAsia="zh-CN"/>
              </w:rPr>
              <w:t>4.1-6.0</w:t>
            </w:r>
            <w:r>
              <w:rPr>
                <w:rFonts w:ascii="宋体" w:hAnsi="宋体" w:eastAsia="宋体" w:cs="宋体"/>
                <w:color w:val="auto"/>
                <w:sz w:val="24"/>
                <w:szCs w:val="24"/>
              </w:rPr>
              <w:t>分；服务承诺较为全面、合理，有一定可行性，得</w:t>
            </w:r>
            <w:r>
              <w:rPr>
                <w:rFonts w:hint="eastAsia" w:ascii="宋体" w:hAnsi="宋体" w:eastAsia="宋体" w:cs="宋体"/>
                <w:color w:val="auto"/>
                <w:sz w:val="24"/>
                <w:szCs w:val="24"/>
                <w:lang w:val="en-US" w:eastAsia="zh-CN"/>
              </w:rPr>
              <w:t>2.1-4.0</w:t>
            </w:r>
            <w:r>
              <w:rPr>
                <w:rFonts w:ascii="宋体" w:hAnsi="宋体" w:eastAsia="宋体" w:cs="宋体"/>
                <w:color w:val="auto"/>
                <w:sz w:val="24"/>
                <w:szCs w:val="24"/>
              </w:rPr>
              <w:t>分；服务承诺简单、空泛，没有针对性，得</w:t>
            </w:r>
            <w:r>
              <w:rPr>
                <w:rFonts w:hint="eastAsia" w:ascii="宋体" w:hAnsi="宋体" w:eastAsia="宋体" w:cs="宋体"/>
                <w:color w:val="auto"/>
                <w:sz w:val="24"/>
                <w:szCs w:val="24"/>
                <w:lang w:val="en-US" w:eastAsia="zh-CN"/>
              </w:rPr>
              <w:t>0.1-2.0</w:t>
            </w:r>
            <w:r>
              <w:rPr>
                <w:rFonts w:ascii="宋体" w:hAnsi="宋体" w:eastAsia="宋体" w:cs="宋体"/>
                <w:color w:val="auto"/>
                <w:sz w:val="24"/>
                <w:szCs w:val="24"/>
              </w:rPr>
              <w:t>分。</w:t>
            </w:r>
          </w:p>
        </w:tc>
      </w:tr>
      <w:tr w14:paraId="73AF3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359" w:hRule="atLeast"/>
        </w:trPr>
        <w:tc>
          <w:tcPr>
            <w:tcW w:w="675" w:type="dxa"/>
            <w:shd w:val="clear" w:color="auto" w:fill="auto"/>
            <w:vAlign w:val="center"/>
          </w:tcPr>
          <w:p w14:paraId="76C9D24D">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13</w:t>
            </w:r>
          </w:p>
        </w:tc>
        <w:tc>
          <w:tcPr>
            <w:tcW w:w="1143" w:type="dxa"/>
            <w:shd w:val="clear" w:color="auto" w:fill="auto"/>
            <w:vAlign w:val="center"/>
          </w:tcPr>
          <w:p w14:paraId="28852BA4">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ascii="宋体" w:hAnsi="宋体" w:eastAsia="宋体" w:cs="宋体"/>
                <w:color w:val="auto"/>
                <w:sz w:val="24"/>
                <w:szCs w:val="24"/>
              </w:rPr>
            </w:pPr>
            <w:r>
              <w:rPr>
                <w:rFonts w:ascii="宋体" w:hAnsi="宋体" w:eastAsia="宋体" w:cs="宋体"/>
                <w:color w:val="auto"/>
                <w:sz w:val="24"/>
                <w:szCs w:val="24"/>
              </w:rPr>
              <w:t>响应文件规范性</w:t>
            </w:r>
          </w:p>
        </w:tc>
        <w:tc>
          <w:tcPr>
            <w:tcW w:w="732" w:type="dxa"/>
            <w:shd w:val="clear" w:color="auto" w:fill="auto"/>
            <w:vAlign w:val="top"/>
          </w:tcPr>
          <w:p w14:paraId="5A55B78C">
            <w:pPr>
              <w:pStyle w:val="107"/>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1分</w:t>
            </w:r>
          </w:p>
        </w:tc>
        <w:tc>
          <w:tcPr>
            <w:tcW w:w="6965" w:type="dxa"/>
            <w:shd w:val="clear" w:color="auto" w:fill="auto"/>
            <w:vAlign w:val="top"/>
          </w:tcPr>
          <w:p w14:paraId="6DA3B8B4">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ascii="宋体" w:hAnsi="宋体" w:eastAsia="宋体" w:cs="宋体"/>
                <w:color w:val="auto"/>
                <w:sz w:val="24"/>
                <w:szCs w:val="24"/>
              </w:rPr>
            </w:pPr>
            <w:r>
              <w:rPr>
                <w:rFonts w:ascii="宋体" w:hAnsi="宋体" w:eastAsia="宋体" w:cs="宋体"/>
                <w:color w:val="auto"/>
                <w:sz w:val="24"/>
                <w:szCs w:val="24"/>
              </w:rPr>
              <w:t>响应文件编制规范、一级二级目录清晰、目录与页码能够对应的，得</w:t>
            </w:r>
            <w:r>
              <w:rPr>
                <w:rFonts w:hint="eastAsia" w:ascii="宋体" w:hAnsi="宋体" w:eastAsia="宋体" w:cs="宋体"/>
                <w:color w:val="auto"/>
                <w:sz w:val="24"/>
                <w:szCs w:val="24"/>
                <w:lang w:val="en-US" w:eastAsia="zh-CN"/>
              </w:rPr>
              <w:t>1.0</w:t>
            </w:r>
            <w:r>
              <w:rPr>
                <w:rFonts w:ascii="宋体" w:hAnsi="宋体" w:eastAsia="宋体" w:cs="宋体"/>
                <w:color w:val="auto"/>
                <w:sz w:val="24"/>
                <w:szCs w:val="24"/>
              </w:rPr>
              <w:t>分；响应文件编排混乱、无二级目录、目录与页码不对应的，得</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w:t>
            </w:r>
          </w:p>
        </w:tc>
      </w:tr>
      <w:tr w14:paraId="5C298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07" w:hRule="atLeast"/>
        </w:trPr>
        <w:tc>
          <w:tcPr>
            <w:tcW w:w="9515" w:type="dxa"/>
            <w:gridSpan w:val="4"/>
            <w:shd w:val="clear" w:color="auto" w:fill="auto"/>
            <w:vAlign w:val="top"/>
          </w:tcPr>
          <w:p w14:paraId="0878E660">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firstLine="1"/>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rPr>
              <w:t>注：1、磋商小组各成员必须按照本评审要素据实打分，各类数字计算均按“四舍五入”保留小数点后两位。 2、将磋商小组各成员的评分进行算术平均，得出该供应商的综合得分。</w:t>
            </w:r>
          </w:p>
        </w:tc>
      </w:tr>
    </w:tbl>
    <w:p w14:paraId="08E1015A">
      <w:pPr>
        <w:spacing w:line="360" w:lineRule="auto"/>
        <w:rPr>
          <w:rFonts w:hint="eastAsia" w:ascii="宋体" w:hAnsi="宋体" w:eastAsia="宋体" w:cs="宋体"/>
          <w:b/>
          <w:bCs/>
          <w:color w:val="auto"/>
          <w:sz w:val="24"/>
          <w:szCs w:val="24"/>
        </w:rPr>
      </w:pPr>
    </w:p>
    <w:p w14:paraId="6F5AE985">
      <w:pPr>
        <w:spacing w:line="360" w:lineRule="auto"/>
        <w:rPr>
          <w:rFonts w:hint="eastAsia" w:ascii="宋体" w:hAnsi="宋体" w:eastAsia="宋体" w:cs="宋体"/>
          <w:bCs/>
          <w:sz w:val="24"/>
          <w:szCs w:val="24"/>
        </w:rPr>
      </w:pPr>
      <w:r>
        <w:rPr>
          <w:rFonts w:hint="eastAsia" w:ascii="宋体" w:hAnsi="宋体" w:eastAsia="宋体" w:cs="宋体"/>
          <w:b/>
          <w:bCs/>
          <w:sz w:val="24"/>
          <w:szCs w:val="24"/>
        </w:rPr>
        <w:t>备注</w:t>
      </w:r>
      <w:r>
        <w:rPr>
          <w:rFonts w:hint="eastAsia" w:ascii="宋体" w:hAnsi="宋体" w:eastAsia="宋体" w:cs="宋体"/>
          <w:bCs/>
          <w:sz w:val="24"/>
          <w:szCs w:val="24"/>
        </w:rPr>
        <w:t>：</w:t>
      </w:r>
    </w:p>
    <w:p w14:paraId="1F9E1F5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以上各项打分均由</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两档之间可取小数点进行打分，按评审后综合得分由高到低推荐一至三名中标候选人。</w:t>
      </w:r>
    </w:p>
    <w:p w14:paraId="365D2AD2">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p w14:paraId="3C3CD6B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582175D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51203DD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应当将其作为无效投标处理。</w:t>
      </w:r>
    </w:p>
    <w:p w14:paraId="41F531B5">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6</w:t>
      </w:r>
      <w:r>
        <w:rPr>
          <w:rFonts w:hint="eastAsia" w:ascii="宋体" w:hAnsi="宋体" w:cs="宋体"/>
          <w:bCs/>
          <w:sz w:val="24"/>
          <w:szCs w:val="24"/>
          <w:lang w:eastAsia="zh-CN"/>
        </w:rPr>
        <w:t>.</w:t>
      </w:r>
      <w:r>
        <w:rPr>
          <w:rFonts w:hint="eastAsia" w:ascii="宋体" w:hAnsi="宋体" w:eastAsia="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应</w:t>
      </w:r>
      <w:r>
        <w:rPr>
          <w:rFonts w:hint="eastAsia" w:ascii="宋体" w:hAnsi="宋体" w:eastAsia="宋体" w:cs="宋体"/>
          <w:bCs/>
          <w:sz w:val="24"/>
          <w:szCs w:val="24"/>
        </w:rPr>
        <w:t>满足</w:t>
      </w:r>
      <w:r>
        <w:rPr>
          <w:rFonts w:hint="eastAsia" w:ascii="宋体"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31"/>
    <w:p w14:paraId="46CAB529">
      <w:pPr>
        <w:pStyle w:val="3"/>
        <w:keepNext/>
        <w:keepLines/>
        <w:pageBreakBefore/>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rPr>
      </w:pPr>
      <w:bookmarkStart w:id="132" w:name="_Toc18689"/>
      <w:bookmarkStart w:id="133" w:name="_Toc6835"/>
      <w:bookmarkStart w:id="134" w:name="_Toc15647"/>
      <w:r>
        <w:rPr>
          <w:rFonts w:hint="eastAsia" w:ascii="宋体" w:hAnsi="宋体" w:eastAsia="宋体" w:cs="宋体"/>
        </w:rPr>
        <w:t>采购内容及</w:t>
      </w:r>
      <w:r>
        <w:rPr>
          <w:rFonts w:hint="eastAsia" w:ascii="宋体" w:hAnsi="宋体" w:eastAsia="宋体" w:cs="宋体"/>
          <w:lang w:eastAsia="zh-CN"/>
        </w:rPr>
        <w:t>要求</w:t>
      </w:r>
      <w:bookmarkEnd w:id="132"/>
    </w:p>
    <w:p w14:paraId="770B0CFC">
      <w:pPr>
        <w:pStyle w:val="9"/>
        <w:keepNext w:val="0"/>
        <w:keepLines w:val="0"/>
        <w:pageBreakBefore w:val="0"/>
        <w:widowControl w:val="0"/>
        <w:kinsoku/>
        <w:wordWrap/>
        <w:overflowPunct/>
        <w:topLinePunct w:val="0"/>
        <w:autoSpaceDE/>
        <w:autoSpaceDN/>
        <w:bidi w:val="0"/>
        <w:spacing w:line="336" w:lineRule="auto"/>
        <w:textAlignment w:val="auto"/>
        <w:rPr>
          <w:rFonts w:hint="default"/>
          <w:lang w:val="en-US" w:eastAsia="zh-CN"/>
        </w:rPr>
      </w:pPr>
    </w:p>
    <w:p w14:paraId="2FC63958">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一、项目概况</w:t>
      </w:r>
    </w:p>
    <w:p w14:paraId="32B8DE42">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采购内容：秦巴区域实训基地（一期）项目结算审核；</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建设规模：总建筑面积</w:t>
      </w:r>
    </w:p>
    <w:p w14:paraId="78E5D0F6">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25750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平方米，主楼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层，裙楼</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层，工程结算报送金额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106163523.78</w:t>
      </w:r>
      <w:r>
        <w:rPr>
          <w:rFonts w:hint="eastAsia" w:ascii="宋体" w:hAnsi="宋体" w:eastAsia="宋体" w:cs="宋体"/>
          <w:color w:val="auto"/>
          <w:sz w:val="24"/>
          <w:szCs w:val="24"/>
          <w:u w:val="single"/>
          <w:lang w:val="en-US" w:eastAsia="zh-CN"/>
        </w:rPr>
        <w:t xml:space="preserve">元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项目地址：</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安康高新区科技路与创新三路之间   </w:t>
      </w:r>
      <w:r>
        <w:rPr>
          <w:rFonts w:hint="eastAsia" w:ascii="宋体" w:hAnsi="宋体" w:eastAsia="宋体" w:cs="宋体"/>
          <w:color w:val="auto"/>
          <w:sz w:val="24"/>
          <w:szCs w:val="24"/>
          <w:u w:val="none"/>
          <w:lang w:val="en-US" w:eastAsia="zh-CN"/>
        </w:rPr>
        <w:t>。</w:t>
      </w:r>
    </w:p>
    <w:p w14:paraId="3C819F91">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二、服务内容</w:t>
      </w:r>
    </w:p>
    <w:p w14:paraId="269F5BF5">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主要对该项目结算情况进行审核，按照要求对项目进行现场查勘</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结算审核</w:t>
      </w:r>
      <w:r>
        <w:rPr>
          <w:rFonts w:hint="eastAsia" w:ascii="宋体" w:hAnsi="宋体" w:eastAsia="宋体" w:cs="宋体"/>
          <w:color w:val="auto"/>
          <w:sz w:val="24"/>
          <w:szCs w:val="24"/>
        </w:rPr>
        <w:t>取证等程序，并出具</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rPr>
        <w:t>报告。</w:t>
      </w:r>
    </w:p>
    <w:p w14:paraId="4482305D">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三、服务要求</w:t>
      </w:r>
    </w:p>
    <w:p w14:paraId="40221AA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供应商应配备具有专业能力的人员开展项目审核工作，并依据相关定额标准及政策性文件，出具审核报告等。</w:t>
      </w:r>
    </w:p>
    <w:p w14:paraId="1F007077">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成果交付要求：项目工程结算审核报告</w:t>
      </w:r>
      <w:r>
        <w:rPr>
          <w:rFonts w:hint="eastAsia" w:ascii="宋体" w:hAnsi="宋体" w:eastAsia="宋体" w:cs="宋体"/>
          <w:color w:val="auto"/>
          <w:sz w:val="24"/>
          <w:szCs w:val="24"/>
          <w:u w:val="single"/>
        </w:rPr>
        <w:t xml:space="preserve">  5 </w:t>
      </w:r>
      <w:r>
        <w:rPr>
          <w:rFonts w:hint="eastAsia" w:ascii="宋体" w:hAnsi="宋体" w:eastAsia="宋体" w:cs="宋体"/>
          <w:color w:val="auto"/>
          <w:sz w:val="24"/>
          <w:szCs w:val="24"/>
        </w:rPr>
        <w:t>份及审核资料电子资料</w:t>
      </w:r>
      <w:r>
        <w:rPr>
          <w:rFonts w:hint="eastAsia" w:ascii="宋体" w:hAnsi="宋体" w:eastAsia="宋体" w:cs="宋体"/>
          <w:color w:val="auto"/>
          <w:sz w:val="24"/>
          <w:szCs w:val="24"/>
          <w:u w:val="single"/>
        </w:rPr>
        <w:t xml:space="preserve">   1  </w:t>
      </w:r>
      <w:r>
        <w:rPr>
          <w:rFonts w:hint="eastAsia" w:ascii="宋体" w:hAnsi="宋体" w:eastAsia="宋体" w:cs="宋体"/>
          <w:color w:val="auto"/>
          <w:sz w:val="24"/>
          <w:szCs w:val="24"/>
        </w:rPr>
        <w:t xml:space="preserve"> 份。</w:t>
      </w:r>
    </w:p>
    <w:p w14:paraId="0527A378">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人员配置要求：</w:t>
      </w:r>
    </w:p>
    <w:p w14:paraId="147B7CA4">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项目负责人：注册造价师（土建专业）。</w:t>
      </w:r>
    </w:p>
    <w:p w14:paraId="33A6FF60">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项目部其他人员：土建、安装主审人员为注册造价师，其他人员必须具备注册造价师证书或二级以上造价员证书。</w:t>
      </w:r>
    </w:p>
    <w:p w14:paraId="0F0D0417">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验收标准和方法：本项目验收由采购人有关部门进行验收，质量达到现行合格标准，符合国家、行业、地方规定以及磋商文件规定标准要求。</w:t>
      </w:r>
    </w:p>
    <w:p w14:paraId="1A0E94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知识产权：采购人对本项目合同履行期间产生的成果（包括供应商交付的全部成果以及合同履行过程中产生的技术文件）拥有全部权利，包括知识产权、所有权及相应利益。供应商应保证采购人在使用合同服务时，不承担任何涉及知识产权法律诉讼的责任。</w:t>
      </w:r>
    </w:p>
    <w:p w14:paraId="658C19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6.保密要求:对项目涉及的造价数据、技术资料等商业秘密承担保密责任，服务期满后仍需遵守保密约定。</w:t>
      </w:r>
    </w:p>
    <w:p w14:paraId="31D14C5D">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四、质量要求</w:t>
      </w:r>
    </w:p>
    <w:p w14:paraId="5A1A65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机构和人员情况:供应商应为符合国家规定的造价咨询机构。供应商及其项目组成员不得与被</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rPr>
        <w:t>单位、施工单位以及相关单位有利益关联</w:t>
      </w:r>
      <w:r>
        <w:rPr>
          <w:rFonts w:hint="eastAsia" w:ascii="宋体" w:hAnsi="宋体" w:eastAsia="宋体" w:cs="宋体"/>
          <w:color w:val="auto"/>
          <w:sz w:val="24"/>
          <w:szCs w:val="24"/>
          <w:lang w:eastAsia="zh-CN"/>
        </w:rPr>
        <w:t>。</w:t>
      </w:r>
    </w:p>
    <w:p w14:paraId="3588FB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项目审核实施方案:为保证供应商参与项目的规范性，</w:t>
      </w:r>
      <w:r>
        <w:rPr>
          <w:rFonts w:hint="eastAsia" w:ascii="宋体" w:hAnsi="宋体" w:eastAsia="宋体" w:cs="宋体"/>
          <w:b w:val="0"/>
          <w:bCs w:val="0"/>
          <w:color w:val="auto"/>
          <w:sz w:val="24"/>
          <w:szCs w:val="24"/>
        </w:rPr>
        <w:t>供应商</w:t>
      </w:r>
      <w:r>
        <w:rPr>
          <w:rFonts w:hint="eastAsia" w:ascii="宋体" w:hAnsi="宋体" w:eastAsia="宋体" w:cs="宋体"/>
          <w:color w:val="auto"/>
          <w:sz w:val="24"/>
          <w:szCs w:val="24"/>
        </w:rPr>
        <w:t>必须针对结算审核项目，制定符合规</w:t>
      </w:r>
      <w:r>
        <w:rPr>
          <w:rFonts w:hint="eastAsia" w:ascii="宋体" w:hAnsi="宋体" w:eastAsia="宋体" w:cs="宋体"/>
          <w:color w:val="auto"/>
          <w:sz w:val="24"/>
          <w:szCs w:val="24"/>
          <w:lang w:eastAsia="zh-CN"/>
        </w:rPr>
        <w:t>定具</w:t>
      </w:r>
      <w:r>
        <w:rPr>
          <w:rFonts w:hint="eastAsia" w:ascii="宋体" w:hAnsi="宋体" w:eastAsia="宋体" w:cs="宋体"/>
          <w:color w:val="auto"/>
          <w:sz w:val="24"/>
          <w:szCs w:val="24"/>
        </w:rPr>
        <w:t>有可操作性的《结算审核实施方案》，对项目参与人员具体分工，并在实施中按照实施方案开展</w:t>
      </w:r>
      <w:r>
        <w:rPr>
          <w:rFonts w:hint="eastAsia" w:ascii="宋体" w:hAnsi="宋体" w:eastAsia="宋体" w:cs="宋体"/>
          <w:color w:val="auto"/>
          <w:sz w:val="24"/>
          <w:szCs w:val="24"/>
          <w:lang w:eastAsia="zh-CN"/>
        </w:rPr>
        <w:t>。</w:t>
      </w:r>
    </w:p>
    <w:p w14:paraId="2D9A40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廉政承诺:中标的供应商开展工作前应当与</w:t>
      </w:r>
      <w:r>
        <w:rPr>
          <w:rFonts w:hint="eastAsia" w:ascii="宋体" w:hAnsi="宋体" w:eastAsia="宋体" w:cs="宋体"/>
          <w:b w:val="0"/>
          <w:bCs w:val="0"/>
          <w:color w:val="auto"/>
          <w:sz w:val="24"/>
          <w:szCs w:val="24"/>
          <w:lang w:val="en-US" w:eastAsia="zh-CN"/>
        </w:rPr>
        <w:t>采购方</w:t>
      </w:r>
      <w:r>
        <w:rPr>
          <w:rFonts w:hint="eastAsia" w:ascii="宋体" w:hAnsi="宋体" w:eastAsia="宋体" w:cs="宋体"/>
          <w:b w:val="0"/>
          <w:bCs w:val="0"/>
          <w:color w:val="auto"/>
          <w:sz w:val="24"/>
          <w:szCs w:val="24"/>
        </w:rPr>
        <w:t>签定《廉政承诺书》。</w:t>
      </w:r>
    </w:p>
    <w:p w14:paraId="0866CB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复核情况:供应商内部应当有复核程序、复核机构和人员初步审核完成后应经内部复核机构复核并出具书面文书，保证项目结果的准确性和真实性。</w:t>
      </w:r>
    </w:p>
    <w:p w14:paraId="039144A2">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审核服务及售后要求:待审核资料齐全后，供应商参与</w:t>
      </w:r>
      <w:r>
        <w:rPr>
          <w:rFonts w:hint="eastAsia" w:ascii="宋体" w:hAnsi="宋体" w:cs="宋体"/>
          <w:b w:val="0"/>
          <w:bCs w:val="0"/>
          <w:color w:val="auto"/>
          <w:sz w:val="24"/>
          <w:szCs w:val="24"/>
          <w:lang w:val="en-US" w:eastAsia="zh-CN"/>
        </w:rPr>
        <w:t>审核</w:t>
      </w:r>
      <w:r>
        <w:rPr>
          <w:rFonts w:hint="eastAsia" w:ascii="宋体" w:hAnsi="宋体" w:eastAsia="宋体" w:cs="宋体"/>
          <w:b w:val="0"/>
          <w:bCs w:val="0"/>
          <w:color w:val="auto"/>
          <w:sz w:val="24"/>
          <w:szCs w:val="24"/>
        </w:rPr>
        <w:t>人员全程在</w:t>
      </w:r>
      <w:r>
        <w:rPr>
          <w:rFonts w:hint="eastAsia" w:ascii="宋体" w:hAnsi="宋体" w:eastAsia="宋体" w:cs="宋体"/>
          <w:b w:val="0"/>
          <w:bCs w:val="0"/>
          <w:color w:val="auto"/>
          <w:sz w:val="24"/>
          <w:szCs w:val="24"/>
          <w:lang w:val="en-US" w:eastAsia="zh-CN"/>
        </w:rPr>
        <w:t>采购方</w:t>
      </w:r>
      <w:r>
        <w:rPr>
          <w:rFonts w:hint="eastAsia" w:ascii="宋体" w:hAnsi="宋体" w:eastAsia="宋体" w:cs="宋体"/>
          <w:b w:val="0"/>
          <w:bCs w:val="0"/>
          <w:color w:val="auto"/>
          <w:sz w:val="24"/>
          <w:szCs w:val="24"/>
        </w:rPr>
        <w:t>指定地点开展结算</w:t>
      </w:r>
      <w:r>
        <w:rPr>
          <w:rFonts w:hint="eastAsia" w:ascii="宋体" w:hAnsi="宋体" w:cs="宋体"/>
          <w:b w:val="0"/>
          <w:bCs w:val="0"/>
          <w:color w:val="auto"/>
          <w:sz w:val="24"/>
          <w:szCs w:val="24"/>
          <w:lang w:val="en-US" w:eastAsia="zh-CN"/>
        </w:rPr>
        <w:t>审核</w:t>
      </w:r>
      <w:r>
        <w:rPr>
          <w:rFonts w:hint="eastAsia" w:ascii="宋体" w:hAnsi="宋体" w:eastAsia="宋体" w:cs="宋体"/>
          <w:b w:val="0"/>
          <w:bCs w:val="0"/>
          <w:color w:val="auto"/>
          <w:sz w:val="24"/>
          <w:szCs w:val="24"/>
        </w:rPr>
        <w:t>工作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在审核过程中，应当按照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建设工程造价咨询规范》GB/T 51095--2015</w:t>
      </w:r>
      <w:r>
        <w:rPr>
          <w:rFonts w:hint="eastAsia" w:ascii="宋体" w:hAnsi="宋体" w:eastAsia="宋体" w:cs="宋体"/>
          <w:b w:val="0"/>
          <w:bCs w:val="0"/>
          <w:color w:val="auto"/>
          <w:sz w:val="24"/>
          <w:szCs w:val="24"/>
          <w:lang w:val="en-US" w:eastAsia="zh-CN"/>
        </w:rPr>
        <w:t>和</w:t>
      </w:r>
      <w:r>
        <w:rPr>
          <w:rFonts w:hint="eastAsia" w:ascii="宋体" w:hAnsi="宋体" w:eastAsia="宋体" w:cs="宋体"/>
          <w:b w:val="0"/>
          <w:bCs w:val="0"/>
          <w:color w:val="auto"/>
          <w:sz w:val="24"/>
          <w:szCs w:val="24"/>
        </w:rPr>
        <w:t>《建设工程造价咨询成果文件质量标准》(CECAV/GC7-2012)等规定，做好工程项目现场勘察表、</w:t>
      </w:r>
      <w:r>
        <w:rPr>
          <w:rFonts w:hint="eastAsia" w:ascii="宋体" w:hAnsi="宋体" w:cs="宋体"/>
          <w:b w:val="0"/>
          <w:bCs w:val="0"/>
          <w:color w:val="auto"/>
          <w:sz w:val="24"/>
          <w:szCs w:val="24"/>
          <w:lang w:val="en-US" w:eastAsia="zh-CN"/>
        </w:rPr>
        <w:t>审核</w:t>
      </w:r>
      <w:r>
        <w:rPr>
          <w:rFonts w:hint="eastAsia" w:ascii="宋体" w:hAnsi="宋体" w:eastAsia="宋体" w:cs="宋体"/>
          <w:b w:val="0"/>
          <w:bCs w:val="0"/>
          <w:color w:val="auto"/>
          <w:sz w:val="24"/>
          <w:szCs w:val="24"/>
        </w:rPr>
        <w:t>取证单和</w:t>
      </w:r>
      <w:r>
        <w:rPr>
          <w:rFonts w:hint="eastAsia" w:ascii="宋体" w:hAnsi="宋体" w:cs="宋体"/>
          <w:b w:val="0"/>
          <w:bCs w:val="0"/>
          <w:color w:val="auto"/>
          <w:sz w:val="24"/>
          <w:szCs w:val="24"/>
          <w:lang w:val="en-US" w:eastAsia="zh-CN"/>
        </w:rPr>
        <w:t>审核</w:t>
      </w:r>
      <w:r>
        <w:rPr>
          <w:rFonts w:hint="eastAsia" w:ascii="宋体" w:hAnsi="宋体" w:eastAsia="宋体" w:cs="宋体"/>
          <w:b w:val="0"/>
          <w:bCs w:val="0"/>
          <w:color w:val="auto"/>
          <w:sz w:val="24"/>
          <w:szCs w:val="24"/>
        </w:rPr>
        <w:t>底稿</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val="en-US" w:eastAsia="zh-CN"/>
        </w:rPr>
        <w:t>审核</w:t>
      </w:r>
      <w:r>
        <w:rPr>
          <w:rFonts w:hint="eastAsia" w:ascii="宋体" w:hAnsi="宋体" w:eastAsia="宋体" w:cs="宋体"/>
          <w:b w:val="0"/>
          <w:bCs w:val="0"/>
          <w:color w:val="auto"/>
          <w:sz w:val="24"/>
          <w:szCs w:val="24"/>
        </w:rPr>
        <w:t>中</w:t>
      </w:r>
      <w:r>
        <w:rPr>
          <w:rFonts w:hint="eastAsia" w:ascii="宋体" w:hAnsi="宋体" w:eastAsia="宋体" w:cs="宋体"/>
          <w:b w:val="0"/>
          <w:bCs w:val="0"/>
          <w:color w:val="auto"/>
          <w:sz w:val="24"/>
          <w:szCs w:val="24"/>
          <w:lang w:val="en-US" w:eastAsia="zh-CN"/>
        </w:rPr>
        <w:t>严格遵守工作纪律，</w:t>
      </w:r>
      <w:r>
        <w:rPr>
          <w:rFonts w:hint="eastAsia" w:ascii="宋体" w:hAnsi="宋体" w:eastAsia="宋体" w:cs="宋体"/>
          <w:b w:val="0"/>
          <w:bCs w:val="0"/>
          <w:color w:val="auto"/>
          <w:sz w:val="24"/>
          <w:szCs w:val="24"/>
        </w:rPr>
        <w:t>不与被</w:t>
      </w:r>
      <w:r>
        <w:rPr>
          <w:rFonts w:hint="eastAsia" w:ascii="宋体" w:hAnsi="宋体" w:cs="宋体"/>
          <w:b w:val="0"/>
          <w:bCs w:val="0"/>
          <w:color w:val="auto"/>
          <w:sz w:val="24"/>
          <w:szCs w:val="24"/>
          <w:lang w:val="en-US" w:eastAsia="zh-CN"/>
        </w:rPr>
        <w:t>审核</w:t>
      </w:r>
      <w:r>
        <w:rPr>
          <w:rFonts w:hint="eastAsia" w:ascii="宋体" w:hAnsi="宋体" w:eastAsia="宋体" w:cs="宋体"/>
          <w:b w:val="0"/>
          <w:bCs w:val="0"/>
          <w:color w:val="auto"/>
          <w:sz w:val="24"/>
          <w:szCs w:val="24"/>
        </w:rPr>
        <w:t>单位进行非工作性接触，做到客观公正、秉公办事</w:t>
      </w:r>
      <w:r>
        <w:rPr>
          <w:rFonts w:hint="eastAsia" w:ascii="宋体" w:hAnsi="宋体" w:eastAsia="宋体" w:cs="宋体"/>
          <w:b w:val="0"/>
          <w:bCs w:val="0"/>
          <w:color w:val="auto"/>
          <w:sz w:val="24"/>
          <w:szCs w:val="24"/>
          <w:lang w:eastAsia="zh-CN"/>
        </w:rPr>
        <w:t>。</w:t>
      </w:r>
    </w:p>
    <w:p w14:paraId="38B800CC">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五、商务要求</w:t>
      </w:r>
    </w:p>
    <w:p w14:paraId="57611851">
      <w:pPr>
        <w:pStyle w:val="11"/>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bCs/>
          <w:color w:val="auto"/>
          <w:sz w:val="24"/>
          <w:szCs w:val="24"/>
          <w:lang w:eastAsia="zh-CN"/>
        </w:rPr>
      </w:pPr>
      <w:r>
        <w:rPr>
          <w:rFonts w:hint="eastAsia" w:ascii="宋体" w:hAnsi="宋体" w:eastAsia="宋体" w:cs="宋体"/>
          <w:b w:val="0"/>
          <w:bCs w:val="0"/>
          <w:color w:val="auto"/>
          <w:sz w:val="24"/>
          <w:szCs w:val="24"/>
          <w:lang w:val="en-US" w:eastAsia="zh-CN"/>
        </w:rPr>
        <w:t>1.服务地点：</w:t>
      </w:r>
      <w:r>
        <w:rPr>
          <w:rFonts w:hint="eastAsia" w:ascii="宋体" w:hAnsi="宋体" w:eastAsia="宋体" w:cs="宋体"/>
          <w:bCs/>
          <w:color w:val="auto"/>
          <w:sz w:val="24"/>
          <w:szCs w:val="24"/>
        </w:rPr>
        <w:t>安康职业技术学院</w:t>
      </w:r>
      <w:r>
        <w:rPr>
          <w:rFonts w:hint="eastAsia" w:ascii="宋体" w:hAnsi="宋体" w:eastAsia="宋体" w:cs="宋体"/>
          <w:bCs/>
          <w:color w:val="auto"/>
          <w:sz w:val="24"/>
          <w:szCs w:val="24"/>
          <w:lang w:eastAsia="zh-CN"/>
        </w:rPr>
        <w:t>新校区院内</w:t>
      </w:r>
    </w:p>
    <w:p w14:paraId="5CF74744">
      <w:pPr>
        <w:pStyle w:val="11"/>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服务期限：合同签订之日起至</w:t>
      </w:r>
      <w:r>
        <w:rPr>
          <w:rFonts w:hint="eastAsia" w:ascii="宋体" w:hAnsi="宋体" w:cs="宋体"/>
          <w:color w:val="auto"/>
          <w:sz w:val="24"/>
          <w:szCs w:val="24"/>
          <w:lang w:val="en-US" w:eastAsia="zh-CN"/>
        </w:rPr>
        <w:t>90</w:t>
      </w:r>
      <w:r>
        <w:rPr>
          <w:rFonts w:hint="eastAsia" w:ascii="宋体" w:hAnsi="宋体" w:eastAsia="宋体" w:cs="宋体"/>
          <w:color w:val="auto"/>
          <w:sz w:val="24"/>
          <w:szCs w:val="24"/>
        </w:rPr>
        <w:t>日历日。</w:t>
      </w:r>
    </w:p>
    <w:p w14:paraId="2AA66E89">
      <w:pPr>
        <w:pStyle w:val="11"/>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款项结算：待项目审核结束后，依据采购合同及审核报告等一次性付清相关审核费用。达到付款条件起30日内，支付合同总金额的100%。</w:t>
      </w:r>
    </w:p>
    <w:p w14:paraId="3AE322E6">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color w:val="auto"/>
          <w:sz w:val="24"/>
          <w:szCs w:val="24"/>
          <w:lang w:eastAsia="zh-CN"/>
        </w:rPr>
      </w:pPr>
      <w:r>
        <w:rPr>
          <w:rFonts w:hint="eastAsia" w:ascii="宋体" w:hAnsi="宋体" w:cs="宋体"/>
          <w:b w:val="0"/>
          <w:bCs w:val="0"/>
          <w:color w:val="auto"/>
          <w:sz w:val="24"/>
          <w:szCs w:val="24"/>
          <w:lang w:val="en-US" w:eastAsia="zh-CN"/>
        </w:rPr>
        <w:t>4.报价要求</w:t>
      </w:r>
      <w:r>
        <w:rPr>
          <w:rFonts w:hint="eastAsia" w:ascii="宋体" w:hAnsi="宋体" w:eastAsia="宋体" w:cs="宋体"/>
          <w:b w:val="0"/>
          <w:bCs w:val="0"/>
          <w:color w:val="auto"/>
          <w:sz w:val="24"/>
          <w:szCs w:val="24"/>
          <w:lang w:eastAsia="zh-CN"/>
        </w:rPr>
        <w:t>：</w:t>
      </w:r>
    </w:p>
    <w:p w14:paraId="64B802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基础</w:t>
      </w:r>
      <w:r>
        <w:rPr>
          <w:rFonts w:hint="eastAsia" w:ascii="宋体" w:hAnsi="宋体" w:eastAsia="宋体" w:cs="宋体"/>
          <w:color w:val="auto"/>
          <w:sz w:val="24"/>
          <w:szCs w:val="24"/>
        </w:rPr>
        <w:t>费率审定为</w:t>
      </w: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效益</w:t>
      </w:r>
      <w:r>
        <w:rPr>
          <w:rFonts w:hint="eastAsia" w:ascii="宋体" w:hAnsi="宋体" w:eastAsia="宋体" w:cs="宋体"/>
          <w:color w:val="auto"/>
          <w:sz w:val="24"/>
          <w:szCs w:val="24"/>
        </w:rPr>
        <w:t xml:space="preserve">费率审定为 </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%，本次磋商报价以折扣</w:t>
      </w:r>
      <w:r>
        <w:rPr>
          <w:rFonts w:hint="eastAsia" w:ascii="宋体" w:hAnsi="宋体" w:cs="宋体"/>
          <w:color w:val="auto"/>
          <w:sz w:val="24"/>
          <w:szCs w:val="24"/>
          <w:lang w:val="en-US" w:eastAsia="zh-CN"/>
        </w:rPr>
        <w:t>率</w:t>
      </w:r>
      <w:r>
        <w:rPr>
          <w:rFonts w:hint="eastAsia" w:ascii="宋体" w:hAnsi="宋体" w:eastAsia="宋体" w:cs="宋体"/>
          <w:color w:val="auto"/>
          <w:sz w:val="24"/>
          <w:szCs w:val="24"/>
        </w:rPr>
        <w:t>进行报价，最高折扣</w:t>
      </w:r>
      <w:r>
        <w:rPr>
          <w:rFonts w:hint="eastAsia" w:ascii="宋体" w:hAnsi="宋体" w:cs="宋体"/>
          <w:color w:val="auto"/>
          <w:sz w:val="24"/>
          <w:szCs w:val="24"/>
          <w:lang w:val="en-US" w:eastAsia="zh-CN"/>
        </w:rPr>
        <w:t>率</w:t>
      </w:r>
      <w:r>
        <w:rPr>
          <w:rFonts w:hint="eastAsia" w:ascii="宋体" w:hAnsi="宋体" w:eastAsia="宋体" w:cs="宋体"/>
          <w:color w:val="auto"/>
          <w:sz w:val="24"/>
          <w:szCs w:val="24"/>
        </w:rPr>
        <w:t xml:space="preserve">为 </w:t>
      </w:r>
      <w:r>
        <w:rPr>
          <w:rFonts w:hint="eastAsia" w:ascii="宋体" w:hAnsi="宋体" w:cs="宋体"/>
          <w:color w:val="auto"/>
          <w:sz w:val="24"/>
          <w:szCs w:val="24"/>
          <w:lang w:val="en-US" w:eastAsia="zh-CN"/>
        </w:rPr>
        <w:t>100%</w:t>
      </w:r>
      <w:r>
        <w:rPr>
          <w:rFonts w:hint="eastAsia" w:ascii="宋体" w:hAnsi="宋体" w:eastAsia="宋体" w:cs="宋体"/>
          <w:color w:val="auto"/>
          <w:sz w:val="24"/>
          <w:szCs w:val="24"/>
        </w:rPr>
        <w:t>， 小数点后最多保留两位数字。本项目最终签订的合同价，即最终结算费率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w:t>
      </w:r>
      <w:r>
        <w:rPr>
          <w:rFonts w:hint="eastAsia" w:ascii="宋体" w:hAnsi="宋体" w:eastAsia="宋体" w:cs="宋体"/>
          <w:color w:val="auto"/>
          <w:sz w:val="24"/>
          <w:szCs w:val="24"/>
          <w:lang w:val="en-US" w:eastAsia="zh-CN"/>
        </w:rPr>
        <w:t>基础</w:t>
      </w:r>
      <w:r>
        <w:rPr>
          <w:rFonts w:hint="eastAsia" w:ascii="宋体" w:hAnsi="宋体" w:eastAsia="宋体" w:cs="宋体"/>
          <w:color w:val="auto"/>
          <w:sz w:val="24"/>
          <w:szCs w:val="24"/>
        </w:rPr>
        <w:t>费率及</w:t>
      </w:r>
      <w:r>
        <w:rPr>
          <w:rFonts w:hint="eastAsia" w:ascii="宋体" w:hAnsi="宋体" w:eastAsia="宋体" w:cs="宋体"/>
          <w:color w:val="auto"/>
          <w:sz w:val="24"/>
          <w:szCs w:val="24"/>
          <w:lang w:val="en-US" w:eastAsia="zh-CN"/>
        </w:rPr>
        <w:t>效益</w:t>
      </w:r>
      <w:r>
        <w:rPr>
          <w:rFonts w:hint="eastAsia" w:ascii="宋体" w:hAnsi="宋体" w:eastAsia="宋体" w:cs="宋体"/>
          <w:color w:val="auto"/>
          <w:sz w:val="24"/>
          <w:szCs w:val="24"/>
        </w:rPr>
        <w:t>费率各自乘以成交折扣</w:t>
      </w:r>
      <w:r>
        <w:rPr>
          <w:rFonts w:hint="eastAsia" w:ascii="宋体" w:hAnsi="宋体" w:cs="宋体"/>
          <w:color w:val="auto"/>
          <w:sz w:val="24"/>
          <w:szCs w:val="24"/>
          <w:lang w:val="en-US" w:eastAsia="zh-CN"/>
        </w:rPr>
        <w:t>率</w:t>
      </w:r>
      <w:r>
        <w:rPr>
          <w:rFonts w:hint="eastAsia" w:ascii="宋体" w:hAnsi="宋体" w:eastAsia="宋体" w:cs="宋体"/>
          <w:color w:val="auto"/>
          <w:sz w:val="24"/>
          <w:szCs w:val="24"/>
        </w:rPr>
        <w:t>为准。（例如：某供应商成交折扣</w:t>
      </w:r>
      <w:r>
        <w:rPr>
          <w:rFonts w:hint="eastAsia" w:ascii="宋体" w:hAnsi="宋体" w:cs="宋体"/>
          <w:color w:val="auto"/>
          <w:sz w:val="24"/>
          <w:szCs w:val="24"/>
          <w:lang w:val="en-US" w:eastAsia="zh-CN"/>
        </w:rPr>
        <w:t>率</w:t>
      </w:r>
      <w:r>
        <w:rPr>
          <w:rFonts w:hint="eastAsia" w:ascii="宋体" w:hAnsi="宋体" w:eastAsia="宋体" w:cs="宋体"/>
          <w:color w:val="auto"/>
          <w:sz w:val="24"/>
          <w:szCs w:val="24"/>
        </w:rPr>
        <w:t>为</w:t>
      </w:r>
      <w:r>
        <w:rPr>
          <w:rFonts w:hint="eastAsia" w:ascii="宋体" w:hAnsi="宋体" w:cs="宋体"/>
          <w:color w:val="auto"/>
          <w:sz w:val="24"/>
          <w:szCs w:val="24"/>
          <w:lang w:val="en-US" w:eastAsia="zh-CN"/>
        </w:rPr>
        <w:t>95%</w:t>
      </w:r>
      <w:r>
        <w:rPr>
          <w:rFonts w:hint="eastAsia" w:ascii="宋体" w:hAnsi="宋体" w:eastAsia="宋体" w:cs="宋体"/>
          <w:color w:val="auto"/>
          <w:sz w:val="24"/>
          <w:szCs w:val="24"/>
        </w:rPr>
        <w:t>，最终结算的</w:t>
      </w:r>
      <w:r>
        <w:rPr>
          <w:rFonts w:hint="eastAsia" w:ascii="宋体" w:hAnsi="宋体" w:eastAsia="宋体" w:cs="宋体"/>
          <w:color w:val="auto"/>
          <w:sz w:val="24"/>
          <w:szCs w:val="24"/>
          <w:lang w:val="en-US" w:eastAsia="zh-CN"/>
        </w:rPr>
        <w:t>基础</w:t>
      </w:r>
      <w:r>
        <w:rPr>
          <w:rFonts w:hint="eastAsia" w:ascii="宋体" w:hAnsi="宋体" w:eastAsia="宋体" w:cs="宋体"/>
          <w:color w:val="auto"/>
          <w:sz w:val="24"/>
          <w:szCs w:val="24"/>
        </w:rPr>
        <w:t>费率=</w:t>
      </w: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 xml:space="preserve">‰ × </w:t>
      </w:r>
      <w:r>
        <w:rPr>
          <w:rFonts w:hint="eastAsia" w:ascii="宋体" w:hAnsi="宋体" w:cs="宋体"/>
          <w:color w:val="auto"/>
          <w:sz w:val="24"/>
          <w:szCs w:val="24"/>
          <w:lang w:val="en-US" w:eastAsia="zh-CN"/>
        </w:rPr>
        <w:t>95%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效益</w:t>
      </w:r>
      <w:r>
        <w:rPr>
          <w:rFonts w:hint="eastAsia" w:ascii="宋体" w:hAnsi="宋体" w:eastAsia="宋体" w:cs="宋体"/>
          <w:color w:val="auto"/>
          <w:sz w:val="24"/>
          <w:szCs w:val="24"/>
        </w:rPr>
        <w:t>费率  =</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 xml:space="preserve">% × </w:t>
      </w:r>
      <w:r>
        <w:rPr>
          <w:rFonts w:hint="eastAsia" w:ascii="宋体" w:hAnsi="宋体" w:cs="宋体"/>
          <w:color w:val="auto"/>
          <w:sz w:val="24"/>
          <w:szCs w:val="24"/>
          <w:lang w:val="en-US" w:eastAsia="zh-CN"/>
        </w:rPr>
        <w:t>95%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最终结算金额不超过28万。</w:t>
      </w:r>
    </w:p>
    <w:p w14:paraId="59F975A7">
      <w:pPr>
        <w:pStyle w:val="2"/>
        <w:rPr>
          <w:rFonts w:hint="eastAsia"/>
          <w:color w:val="auto"/>
        </w:rPr>
      </w:pPr>
    </w:p>
    <w:p w14:paraId="1C33F9A9">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bCs/>
          <w:color w:val="auto"/>
          <w:sz w:val="32"/>
          <w:szCs w:val="32"/>
          <w:lang w:val="en-US" w:eastAsia="zh-CN"/>
        </w:rPr>
      </w:pPr>
    </w:p>
    <w:p w14:paraId="6130C14F">
      <w:pPr>
        <w:pStyle w:val="3"/>
        <w:keepNext/>
        <w:keepLines/>
        <w:pageBreakBefore/>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bookmarkStart w:id="135" w:name="_Toc7441"/>
      <w:r>
        <w:rPr>
          <w:rFonts w:hint="eastAsia" w:ascii="宋体" w:hAnsi="宋体" w:eastAsia="宋体" w:cs="宋体"/>
          <w:color w:val="auto"/>
          <w:lang w:val="en-US" w:eastAsia="zh-CN"/>
        </w:rPr>
        <w:t>合同主要条款</w:t>
      </w:r>
      <w:bookmarkEnd w:id="135"/>
    </w:p>
    <w:p w14:paraId="024A515A">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（说明：本合同作为合同的基本格式，不作为最终合同，甲方有权在签订合同时对合同的相关条款及内容</w:t>
      </w:r>
      <w:r>
        <w:rPr>
          <w:rFonts w:hint="eastAsia" w:ascii="宋体" w:hAnsi="宋体" w:eastAsia="宋体" w:cs="宋体"/>
          <w:b/>
          <w:bCs/>
          <w:color w:val="auto"/>
          <w:sz w:val="24"/>
          <w:szCs w:val="24"/>
          <w:lang w:eastAsia="zh-CN"/>
        </w:rPr>
        <w:t>做</w:t>
      </w:r>
      <w:r>
        <w:rPr>
          <w:rFonts w:hint="eastAsia" w:ascii="宋体" w:hAnsi="宋体" w:eastAsia="宋体" w:cs="宋体"/>
          <w:b/>
          <w:bCs/>
          <w:color w:val="auto"/>
          <w:sz w:val="24"/>
          <w:szCs w:val="24"/>
        </w:rPr>
        <w:t>进一步的细化和修改）</w:t>
      </w:r>
    </w:p>
    <w:bookmarkEnd w:id="133"/>
    <w:bookmarkEnd w:id="134"/>
    <w:p w14:paraId="7A81DA06">
      <w:pPr>
        <w:spacing w:line="14" w:lineRule="auto"/>
        <w:rPr>
          <w:rFonts w:hint="eastAsia" w:ascii="宋体" w:hAnsi="宋体" w:eastAsia="宋体" w:cs="宋体"/>
          <w:color w:val="auto"/>
        </w:rPr>
      </w:pPr>
    </w:p>
    <w:p w14:paraId="7E83F910">
      <w:pPr>
        <w:keepNext w:val="0"/>
        <w:keepLines w:val="0"/>
        <w:pageBreakBefore w:val="0"/>
        <w:widowControl w:val="0"/>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甲方：</w:t>
      </w:r>
    </w:p>
    <w:p w14:paraId="11D42649">
      <w:pPr>
        <w:keepNext w:val="0"/>
        <w:keepLines w:val="0"/>
        <w:pageBreakBefore w:val="0"/>
        <w:widowControl w:val="0"/>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乙方：</w:t>
      </w:r>
    </w:p>
    <w:p w14:paraId="47C83219">
      <w:pPr>
        <w:keepNext w:val="0"/>
        <w:keepLines w:val="0"/>
        <w:pageBreakBefore w:val="0"/>
        <w:widowControl w:val="0"/>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根据《中华人民共和国民法典》规定，就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有关事宜，经甲乙双方协商一致订立本工作协议，双方共同遵守执行。</w:t>
      </w:r>
    </w:p>
    <w:p w14:paraId="7D98EBA4">
      <w:pPr>
        <w:keepNext w:val="0"/>
        <w:keepLines w:val="0"/>
        <w:pageBreakBefore w:val="0"/>
        <w:widowControl w:val="0"/>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一、项目名称：</w:t>
      </w:r>
      <w:r>
        <w:rPr>
          <w:rFonts w:hint="eastAsia" w:ascii="宋体" w:hAnsi="宋体" w:eastAsia="宋体" w:cs="宋体"/>
          <w:color w:val="auto"/>
          <w:sz w:val="24"/>
          <w:szCs w:val="24"/>
        </w:rPr>
        <w:t>秦巴区域实训基地（一期）项目结算审核</w:t>
      </w:r>
    </w:p>
    <w:p w14:paraId="56EEDA02">
      <w:pPr>
        <w:keepNext w:val="0"/>
        <w:keepLines w:val="0"/>
        <w:pageBreakBefore w:val="0"/>
        <w:widowControl w:val="0"/>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二、结算审核的范围和</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内容:</w:t>
      </w:r>
    </w:p>
    <w:p w14:paraId="7CD49DA6">
      <w:pPr>
        <w:keepNext w:val="0"/>
        <w:keepLines w:val="0"/>
        <w:pageBreakBefore w:val="0"/>
        <w:widowControl w:val="0"/>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主要对该项目</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lang w:eastAsia="zh-CN"/>
        </w:rPr>
        <w:t>结算情况进行审核，按照要求对项目进行现场查勘</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结算审核</w:t>
      </w:r>
      <w:r>
        <w:rPr>
          <w:rFonts w:hint="eastAsia" w:ascii="宋体" w:hAnsi="宋体" w:eastAsia="宋体" w:cs="宋体"/>
          <w:color w:val="auto"/>
          <w:sz w:val="24"/>
          <w:szCs w:val="24"/>
          <w:lang w:eastAsia="zh-CN"/>
        </w:rPr>
        <w:t>取证等程序，并出具</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报告。</w:t>
      </w:r>
    </w:p>
    <w:p w14:paraId="4A09E54C">
      <w:pPr>
        <w:keepNext w:val="0"/>
        <w:keepLines w:val="0"/>
        <w:pageBreakBefore w:val="0"/>
        <w:widowControl w:val="0"/>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三、完成时限:</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90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个日历日内。</w:t>
      </w:r>
    </w:p>
    <w:p w14:paraId="3951F735">
      <w:pPr>
        <w:keepNext w:val="0"/>
        <w:keepLines w:val="0"/>
        <w:pageBreakBefore w:val="0"/>
        <w:widowControl w:val="0"/>
        <w:numPr>
          <w:ilvl w:val="0"/>
          <w:numId w:val="9"/>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参与</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人员：</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193"/>
        <w:gridCol w:w="1903"/>
        <w:gridCol w:w="1548"/>
        <w:gridCol w:w="1548"/>
        <w:gridCol w:w="1548"/>
      </w:tblGrid>
      <w:tr w14:paraId="787C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7" w:type="dxa"/>
          </w:tcPr>
          <w:p w14:paraId="3426081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rPr>
              <w:t xml:space="preserve">序号 </w:t>
            </w:r>
          </w:p>
        </w:tc>
        <w:tc>
          <w:tcPr>
            <w:tcW w:w="1193" w:type="dxa"/>
          </w:tcPr>
          <w:p w14:paraId="12AD4C2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rPr>
              <w:t xml:space="preserve">姓名 </w:t>
            </w:r>
          </w:p>
        </w:tc>
        <w:tc>
          <w:tcPr>
            <w:tcW w:w="1903" w:type="dxa"/>
          </w:tcPr>
          <w:p w14:paraId="58D8185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rPr>
              <w:t>专业技术职称</w:t>
            </w:r>
          </w:p>
        </w:tc>
        <w:tc>
          <w:tcPr>
            <w:tcW w:w="1548" w:type="dxa"/>
          </w:tcPr>
          <w:p w14:paraId="252DFE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rPr>
              <w:t xml:space="preserve">职称证号 </w:t>
            </w:r>
          </w:p>
        </w:tc>
        <w:tc>
          <w:tcPr>
            <w:tcW w:w="1548" w:type="dxa"/>
          </w:tcPr>
          <w:p w14:paraId="160E7E6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rPr>
              <w:t xml:space="preserve"> 联系电话</w:t>
            </w:r>
          </w:p>
        </w:tc>
        <w:tc>
          <w:tcPr>
            <w:tcW w:w="1548" w:type="dxa"/>
          </w:tcPr>
          <w:p w14:paraId="336E457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rPr>
              <w:t>备注</w:t>
            </w:r>
          </w:p>
        </w:tc>
      </w:tr>
      <w:tr w14:paraId="76E6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004005F9">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193" w:type="dxa"/>
          </w:tcPr>
          <w:p w14:paraId="3D09D02D">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903" w:type="dxa"/>
          </w:tcPr>
          <w:p w14:paraId="7D5C79AB">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548" w:type="dxa"/>
          </w:tcPr>
          <w:p w14:paraId="54484DAE">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548" w:type="dxa"/>
          </w:tcPr>
          <w:p w14:paraId="6CCEE935">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548" w:type="dxa"/>
          </w:tcPr>
          <w:p w14:paraId="0041FCAB">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r>
      <w:tr w14:paraId="2EEF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3C667E12">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193" w:type="dxa"/>
          </w:tcPr>
          <w:p w14:paraId="7981E216">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903" w:type="dxa"/>
          </w:tcPr>
          <w:p w14:paraId="0235A011">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548" w:type="dxa"/>
          </w:tcPr>
          <w:p w14:paraId="2FCC892E">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548" w:type="dxa"/>
          </w:tcPr>
          <w:p w14:paraId="61359497">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548" w:type="dxa"/>
          </w:tcPr>
          <w:p w14:paraId="3B3F1032">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r>
      <w:tr w14:paraId="0793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2EB02866">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193" w:type="dxa"/>
          </w:tcPr>
          <w:p w14:paraId="19358177">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903" w:type="dxa"/>
          </w:tcPr>
          <w:p w14:paraId="56091F06">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548" w:type="dxa"/>
          </w:tcPr>
          <w:p w14:paraId="3DA68636">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548" w:type="dxa"/>
          </w:tcPr>
          <w:p w14:paraId="17C371A1">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548" w:type="dxa"/>
          </w:tcPr>
          <w:p w14:paraId="2E7ED59C">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r>
      <w:tr w14:paraId="6D3A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4F054EE1">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193" w:type="dxa"/>
          </w:tcPr>
          <w:p w14:paraId="1C78F27F">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903" w:type="dxa"/>
          </w:tcPr>
          <w:p w14:paraId="04F1B257">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548" w:type="dxa"/>
          </w:tcPr>
          <w:p w14:paraId="2A7072B1">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548" w:type="dxa"/>
          </w:tcPr>
          <w:p w14:paraId="7BA31746">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c>
          <w:tcPr>
            <w:tcW w:w="1548" w:type="dxa"/>
          </w:tcPr>
          <w:p w14:paraId="1B353522">
            <w:pPr>
              <w:keepNext w:val="0"/>
              <w:keepLines w:val="0"/>
              <w:pageBreakBefore w:val="0"/>
              <w:widowControl w:val="0"/>
              <w:numPr>
                <w:ilvl w:val="0"/>
                <w:numId w:val="0"/>
              </w:numPr>
              <w:suppressLineNumbers w:val="0"/>
              <w:tabs>
                <w:tab w:val="left" w:pos="2519"/>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vertAlign w:val="baseline"/>
                <w:lang w:eastAsia="zh-CN"/>
              </w:rPr>
            </w:pPr>
          </w:p>
        </w:tc>
      </w:tr>
    </w:tbl>
    <w:p w14:paraId="6469FF3A">
      <w:pPr>
        <w:keepNext w:val="0"/>
        <w:keepLines w:val="0"/>
        <w:pageBreakBefore w:val="0"/>
        <w:widowControl w:val="0"/>
        <w:numPr>
          <w:ilvl w:val="0"/>
          <w:numId w:val="9"/>
        </w:numPr>
        <w:tabs>
          <w:tab w:val="left" w:pos="2519"/>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费用支付</w:t>
      </w:r>
    </w:p>
    <w:p w14:paraId="754318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1.根据</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日进行的竞争性磋商采购结果，</w:t>
      </w:r>
      <w:r>
        <w:rPr>
          <w:rFonts w:hint="eastAsia" w:ascii="宋体" w:hAnsi="宋体" w:cs="宋体"/>
          <w:color w:val="auto"/>
          <w:sz w:val="24"/>
          <w:szCs w:val="24"/>
          <w:lang w:val="en-US" w:eastAsia="zh-CN"/>
        </w:rPr>
        <w:t>基础</w:t>
      </w:r>
      <w:r>
        <w:rPr>
          <w:rFonts w:hint="eastAsia" w:ascii="宋体" w:hAnsi="宋体" w:eastAsia="宋体" w:cs="宋体"/>
          <w:color w:val="auto"/>
          <w:sz w:val="24"/>
          <w:szCs w:val="24"/>
          <w:lang w:val="en-US" w:eastAsia="zh-CN"/>
        </w:rPr>
        <w:t>费率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，效益费率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14:paraId="69D46732">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款项结算：待项目审核结束后，依据采购合同及审核报告等一次性付清相关审核费用。达到付款条件起30日内，支付合同总金额的100%。</w:t>
      </w:r>
    </w:p>
    <w:p w14:paraId="29D0A09B">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六、甲方的权利和义务：</w:t>
      </w:r>
    </w:p>
    <w:p w14:paraId="6B26B373">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（一）甲方的权利</w:t>
      </w:r>
    </w:p>
    <w:p w14:paraId="23A9F17A">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1.负责组织实施项目审核工作，指导并确定乙方的工作重点。</w:t>
      </w:r>
    </w:p>
    <w:p w14:paraId="31D3FB1D">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2.根据工作需要，要求乙方协助配合审核相关工作。</w:t>
      </w:r>
    </w:p>
    <w:p w14:paraId="0819BED2">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3.因乙方明显过错导致审核结论失实、错误，或因成交单位原因影响审核工作进度，未按时完成工作任务，造成严重后果的，甲方有权终止合同或停止其承担的工作，并视情况部分扣减或全部扣减审核服务费用。</w:t>
      </w:r>
    </w:p>
    <w:p w14:paraId="0D4B4698">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4.及时提供</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事项相关政策法规及相关资料，对乙方审核过程中无法协调处理的事项，积极予以协助协调处理。</w:t>
      </w:r>
    </w:p>
    <w:p w14:paraId="6C57D480">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（二）甲方的义务</w:t>
      </w:r>
    </w:p>
    <w:p w14:paraId="49E105DB">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1.甲方应负责委托业务的协调工作，为乙方工作提供外部条件。</w:t>
      </w:r>
    </w:p>
    <w:p w14:paraId="0DEA0EDE">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2.甲方应当在约定的时间内，向乙方提供与本委托审核项目有关的资料。</w:t>
      </w:r>
    </w:p>
    <w:p w14:paraId="55F71E13">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3.甲方应及时对乙方在具体公共投资项目审查中提出的有必要答复的事宜</w:t>
      </w:r>
      <w:r>
        <w:rPr>
          <w:rFonts w:hint="eastAsia" w:ascii="宋体" w:hAnsi="宋体" w:cs="宋体"/>
          <w:color w:val="auto"/>
          <w:sz w:val="24"/>
          <w:szCs w:val="24"/>
          <w:lang w:eastAsia="zh-CN"/>
        </w:rPr>
        <w:t>作出</w:t>
      </w:r>
      <w:r>
        <w:rPr>
          <w:rFonts w:hint="eastAsia" w:ascii="宋体" w:hAnsi="宋体" w:eastAsia="宋体" w:cs="宋体"/>
          <w:color w:val="auto"/>
          <w:sz w:val="24"/>
          <w:szCs w:val="24"/>
          <w:lang w:eastAsia="zh-CN"/>
        </w:rPr>
        <w:t>答复。</w:t>
      </w:r>
    </w:p>
    <w:p w14:paraId="6C052786">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4.乙方无明显过错或者违反本协议有关规定，甲方不得单方面提出解除合同。</w:t>
      </w:r>
    </w:p>
    <w:p w14:paraId="3007A59E">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七、乙方的权利和义务：</w:t>
      </w:r>
    </w:p>
    <w:p w14:paraId="448E5D3B">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（一）乙方的权利</w:t>
      </w:r>
    </w:p>
    <w:p w14:paraId="03D688DD">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1.乙方如发现甲方提供的资料不完整时，可按规定以书面形式要求提供。乙方有权提出与业务有关的问题。可以征得甲方同意，共同勘察工程现场，并按规定进行核对或查问。</w:t>
      </w:r>
    </w:p>
    <w:p w14:paraId="28CAA2C4">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2.乙方享有真实、客观评价审查事项的权利。</w:t>
      </w:r>
    </w:p>
    <w:p w14:paraId="271825A1">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3.由于甲方或相关第三人的原因使乙方审核工作受到阻碍或延误，可以将此情况与可能产生的影响以书面形式通知甲方，在甲方同意后，相应延长</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时间。</w:t>
      </w:r>
    </w:p>
    <w:p w14:paraId="7D8FF38C">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4.乙方具体协调可由法人代表或委托代表向甲方汇报审查情况，进行有关事项的告知、沟通和协商。</w:t>
      </w:r>
    </w:p>
    <w:p w14:paraId="5BBCF774">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（二）乙方的义务</w:t>
      </w:r>
    </w:p>
    <w:p w14:paraId="71D1EBA7">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1.乙方在接受审核任务前，应将审核的专业人员名单报送市审计局业务</w:t>
      </w:r>
      <w:r>
        <w:rPr>
          <w:rFonts w:hint="eastAsia" w:ascii="宋体" w:hAnsi="宋体" w:eastAsia="宋体" w:cs="宋体"/>
          <w:color w:val="auto"/>
          <w:sz w:val="24"/>
          <w:szCs w:val="24"/>
          <w:lang w:val="en-US" w:eastAsia="zh-CN"/>
        </w:rPr>
        <w:t>科</w:t>
      </w:r>
      <w:r>
        <w:rPr>
          <w:rFonts w:hint="eastAsia" w:ascii="宋体" w:hAnsi="宋体" w:eastAsia="宋体" w:cs="宋体"/>
          <w:color w:val="auto"/>
          <w:sz w:val="24"/>
          <w:szCs w:val="24"/>
          <w:lang w:eastAsia="zh-CN"/>
        </w:rPr>
        <w:t>室审查备案，其工作人员的资质证件应与投标资料一致。乙方主审人员应向甲方提交</w:t>
      </w:r>
      <w:r>
        <w:rPr>
          <w:rFonts w:hint="eastAsia" w:ascii="宋体" w:hAnsi="宋体" w:cs="宋体"/>
          <w:color w:val="auto"/>
          <w:sz w:val="24"/>
          <w:szCs w:val="24"/>
          <w:lang w:val="en-US" w:eastAsia="zh-CN"/>
        </w:rPr>
        <w:t>审核服务</w:t>
      </w:r>
      <w:r>
        <w:rPr>
          <w:rFonts w:hint="eastAsia" w:ascii="宋体" w:hAnsi="宋体" w:eastAsia="宋体" w:cs="宋体"/>
          <w:color w:val="auto"/>
          <w:sz w:val="24"/>
          <w:szCs w:val="24"/>
          <w:lang w:eastAsia="zh-CN"/>
        </w:rPr>
        <w:t>质量和职业道德承诺书。</w:t>
      </w:r>
    </w:p>
    <w:p w14:paraId="12AB8371">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2.乙方不得将</w:t>
      </w:r>
      <w:r>
        <w:rPr>
          <w:rFonts w:hint="eastAsia" w:ascii="宋体" w:hAnsi="宋体" w:cs="宋体"/>
          <w:color w:val="auto"/>
          <w:sz w:val="24"/>
          <w:szCs w:val="24"/>
          <w:lang w:val="en-US" w:eastAsia="zh-CN"/>
        </w:rPr>
        <w:t>结算审核</w:t>
      </w:r>
      <w:r>
        <w:rPr>
          <w:rFonts w:hint="eastAsia" w:ascii="宋体" w:hAnsi="宋体" w:eastAsia="宋体" w:cs="宋体"/>
          <w:color w:val="auto"/>
          <w:sz w:val="24"/>
          <w:szCs w:val="24"/>
          <w:lang w:eastAsia="zh-CN"/>
        </w:rPr>
        <w:t>事项转包、分包给任何第三方实施完成。否则，甲方有权将其予以取消。</w:t>
      </w:r>
    </w:p>
    <w:p w14:paraId="009EE22D">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3.在审核实施中，接受甲方的管理指导、质量监督和工作考核，严格按照国家</w:t>
      </w:r>
      <w:r>
        <w:rPr>
          <w:rFonts w:hint="eastAsia" w:ascii="宋体" w:hAnsi="宋体" w:cs="宋体"/>
          <w:color w:val="auto"/>
          <w:sz w:val="24"/>
          <w:szCs w:val="24"/>
          <w:lang w:val="en-US" w:eastAsia="zh-CN"/>
        </w:rPr>
        <w:t>结算审核</w:t>
      </w:r>
      <w:r>
        <w:rPr>
          <w:rFonts w:hint="eastAsia" w:ascii="宋体" w:hAnsi="宋体" w:eastAsia="宋体" w:cs="宋体"/>
          <w:color w:val="auto"/>
          <w:sz w:val="24"/>
          <w:szCs w:val="24"/>
          <w:lang w:eastAsia="zh-CN"/>
        </w:rPr>
        <w:t>程序和</w:t>
      </w:r>
      <w:r>
        <w:rPr>
          <w:rFonts w:hint="eastAsia" w:ascii="宋体" w:hAnsi="宋体" w:cs="宋体"/>
          <w:color w:val="auto"/>
          <w:sz w:val="24"/>
          <w:szCs w:val="24"/>
          <w:lang w:val="en-US" w:eastAsia="zh-CN"/>
        </w:rPr>
        <w:t>结算审核</w:t>
      </w:r>
      <w:r>
        <w:rPr>
          <w:rFonts w:hint="eastAsia" w:ascii="宋体" w:hAnsi="宋体" w:eastAsia="宋体" w:cs="宋体"/>
          <w:color w:val="auto"/>
          <w:sz w:val="24"/>
          <w:szCs w:val="24"/>
          <w:lang w:eastAsia="zh-CN"/>
        </w:rPr>
        <w:t>实施方案确定的范围、内容、时间及分工实施并完成审核任务，服从甲方的工作安排，按时参加采购单位组织的复审核对，及时提供相关资料和证据。</w:t>
      </w:r>
    </w:p>
    <w:p w14:paraId="42FAACE0">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4.审核过程中，严格执行国家</w:t>
      </w:r>
      <w:r>
        <w:rPr>
          <w:rFonts w:hint="eastAsia" w:ascii="宋体" w:hAnsi="宋体" w:cs="宋体"/>
          <w:color w:val="auto"/>
          <w:sz w:val="24"/>
          <w:szCs w:val="24"/>
          <w:lang w:val="en-US" w:eastAsia="zh-CN"/>
        </w:rPr>
        <w:t>结算审核</w:t>
      </w:r>
      <w:r>
        <w:rPr>
          <w:rFonts w:hint="eastAsia" w:ascii="宋体" w:hAnsi="宋体" w:eastAsia="宋体" w:cs="宋体"/>
          <w:color w:val="auto"/>
          <w:sz w:val="24"/>
          <w:szCs w:val="24"/>
          <w:lang w:eastAsia="zh-CN"/>
        </w:rPr>
        <w:t>准则和相关法律法规的质量标准和要求，全面、真实地反映分工事项的</w:t>
      </w:r>
      <w:r>
        <w:rPr>
          <w:rFonts w:hint="eastAsia" w:ascii="宋体" w:hAnsi="宋体" w:cs="宋体"/>
          <w:color w:val="auto"/>
          <w:sz w:val="24"/>
          <w:szCs w:val="24"/>
          <w:lang w:val="en-US" w:eastAsia="zh-CN"/>
        </w:rPr>
        <w:t>结算审核</w:t>
      </w:r>
      <w:r>
        <w:rPr>
          <w:rFonts w:hint="eastAsia" w:ascii="宋体" w:hAnsi="宋体" w:eastAsia="宋体" w:cs="宋体"/>
          <w:color w:val="auto"/>
          <w:sz w:val="24"/>
          <w:szCs w:val="24"/>
          <w:lang w:eastAsia="zh-CN"/>
        </w:rPr>
        <w:t>结果，发现违法违纪问题应向甲方及时汇报，不得隐瞒。应遵守</w:t>
      </w:r>
      <w:r>
        <w:rPr>
          <w:rFonts w:hint="eastAsia" w:ascii="宋体" w:hAnsi="宋体" w:cs="宋体"/>
          <w:color w:val="auto"/>
          <w:sz w:val="24"/>
          <w:szCs w:val="24"/>
          <w:lang w:val="en-US" w:eastAsia="zh-CN"/>
        </w:rPr>
        <w:t>监管机关审核</w:t>
      </w:r>
      <w:r>
        <w:rPr>
          <w:rFonts w:hint="eastAsia" w:ascii="宋体" w:hAnsi="宋体" w:eastAsia="宋体" w:cs="宋体"/>
          <w:color w:val="auto"/>
          <w:sz w:val="24"/>
          <w:szCs w:val="24"/>
          <w:lang w:eastAsia="zh-CN"/>
        </w:rPr>
        <w:t>纪律、廉政纪律，对涉及的国家秘密、商业秘密和工作秘密负有保密责任。乙方应根据甲方需要，保质保量完成任务。</w:t>
      </w:r>
    </w:p>
    <w:p w14:paraId="63C14BE8">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5.乙方就</w:t>
      </w:r>
      <w:r>
        <w:rPr>
          <w:rFonts w:hint="eastAsia" w:ascii="宋体" w:hAnsi="宋体" w:cs="宋体"/>
          <w:color w:val="auto"/>
          <w:sz w:val="24"/>
          <w:szCs w:val="24"/>
          <w:lang w:val="en-US" w:eastAsia="zh-CN"/>
        </w:rPr>
        <w:t>结算审核</w:t>
      </w:r>
      <w:r>
        <w:rPr>
          <w:rFonts w:hint="eastAsia" w:ascii="宋体" w:hAnsi="宋体" w:eastAsia="宋体" w:cs="宋体"/>
          <w:color w:val="auto"/>
          <w:sz w:val="24"/>
          <w:szCs w:val="24"/>
          <w:lang w:eastAsia="zh-CN"/>
        </w:rPr>
        <w:t>实施方案确定的</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事项向甲方提交工程竣工结算审核报告。对其</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结果的真实性、合法性负责，对其出具的</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报告，独立承担法律责任。</w:t>
      </w:r>
    </w:p>
    <w:p w14:paraId="1DC94E5E">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6.乙方不得私下与被</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单位、施工方联系，实施现场实地勘察、工程量及总价核对等审核程序，必须先由甲方负责安排并派员参加，乙方工作人员做好</w:t>
      </w:r>
      <w:r>
        <w:rPr>
          <w:rFonts w:hint="eastAsia" w:ascii="宋体" w:hAnsi="宋体" w:cs="宋体"/>
          <w:color w:val="auto"/>
          <w:sz w:val="24"/>
          <w:szCs w:val="24"/>
          <w:lang w:val="en-US" w:eastAsia="zh-CN"/>
        </w:rPr>
        <w:t>结算审核</w:t>
      </w:r>
      <w:r>
        <w:rPr>
          <w:rFonts w:hint="eastAsia" w:ascii="宋体" w:hAnsi="宋体" w:eastAsia="宋体" w:cs="宋体"/>
          <w:color w:val="auto"/>
          <w:sz w:val="24"/>
          <w:szCs w:val="24"/>
          <w:lang w:eastAsia="zh-CN"/>
        </w:rPr>
        <w:t>证据材料取证工作。</w:t>
      </w:r>
    </w:p>
    <w:p w14:paraId="788E3B7D">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7.乙方人员存在应当回避情形时，应当主动告知甲方，并予以回避。在</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中不以采购单位及其人员名义从事与聘用</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事项无关的活动。不将</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资料和结果，用于与</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事项无关的目的。</w:t>
      </w:r>
    </w:p>
    <w:p w14:paraId="2EF11DF6">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8.乙方在出具审核报告时，将审核资料（按规定制作</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工作底稿、</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证据、</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工作记录等）一并移交甲方归档，不符合甲方要求的，应按甲方要求纠正，否则适当扣减审核费用。</w:t>
      </w:r>
    </w:p>
    <w:p w14:paraId="78B0BE7A">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乙方定期将审核工作进度情况向甲方进行反馈。核对结果由主审人员填写工程造价审核核对情况表，经核对多方达到基本意见后，建设单位和施工单位方可签订造价审核定案表，未经甲方审核，乙方不得出具审核报告。。</w:t>
      </w:r>
    </w:p>
    <w:p w14:paraId="72E18FEA">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10.工作时间要求</w:t>
      </w:r>
    </w:p>
    <w:p w14:paraId="7B62B530">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受聘的社会中介机构应按照甲方规定的期限内完成项目结算审核的相关</w:t>
      </w:r>
      <w:r>
        <w:rPr>
          <w:rFonts w:hint="eastAsia" w:ascii="宋体" w:hAnsi="宋体" w:cs="宋体"/>
          <w:color w:val="auto"/>
          <w:sz w:val="24"/>
          <w:szCs w:val="24"/>
          <w:lang w:val="en-US" w:eastAsia="zh-CN"/>
        </w:rPr>
        <w:t>审核</w:t>
      </w:r>
      <w:r>
        <w:rPr>
          <w:rFonts w:hint="eastAsia" w:ascii="宋体" w:hAnsi="宋体" w:eastAsia="宋体" w:cs="宋体"/>
          <w:color w:val="auto"/>
          <w:sz w:val="24"/>
          <w:szCs w:val="24"/>
          <w:lang w:eastAsia="zh-CN"/>
        </w:rPr>
        <w:t>工作。</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lang w:eastAsia="zh-CN"/>
        </w:rPr>
        <w:t>期限从乙方与甲方办理项目审核书面资料交接手续之日起，到完成建施双方签字认可的定案表，并形成书面审核结果报送市审计局为止，若确有其他特殊原因，需要延长</w:t>
      </w:r>
      <w:r>
        <w:rPr>
          <w:rFonts w:hint="eastAsia" w:ascii="宋体" w:hAnsi="宋体" w:cs="宋体"/>
          <w:color w:val="auto"/>
          <w:sz w:val="24"/>
          <w:szCs w:val="24"/>
          <w:lang w:val="en-US" w:eastAsia="zh-CN"/>
        </w:rPr>
        <w:t>审核服务</w:t>
      </w:r>
      <w:r>
        <w:rPr>
          <w:rFonts w:hint="eastAsia" w:ascii="宋体" w:hAnsi="宋体" w:eastAsia="宋体" w:cs="宋体"/>
          <w:color w:val="auto"/>
          <w:sz w:val="24"/>
          <w:szCs w:val="24"/>
          <w:lang w:eastAsia="zh-CN"/>
        </w:rPr>
        <w:t>期限的，乙方应当在合同约定期限内向甲方提出书面申请，经甲方研究后确定。</w:t>
      </w:r>
    </w:p>
    <w:p w14:paraId="3D0ED322">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八、争议解决方式</w:t>
      </w:r>
    </w:p>
    <w:p w14:paraId="37EEC073">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本协议甲乙双方应共同遵守，任何一方不得违反、擅自变更或解除。如有异议，甲乙双方应协商解决。协商无效的，可向</w:t>
      </w:r>
      <w:r>
        <w:rPr>
          <w:rFonts w:hint="eastAsia" w:ascii="宋体" w:hAnsi="宋体" w:eastAsia="宋体" w:cs="宋体"/>
          <w:color w:val="auto"/>
          <w:sz w:val="24"/>
          <w:szCs w:val="24"/>
          <w:lang w:val="en-US" w:eastAsia="zh-CN"/>
        </w:rPr>
        <w:t>当地</w:t>
      </w:r>
      <w:r>
        <w:rPr>
          <w:rFonts w:hint="eastAsia" w:ascii="宋体" w:hAnsi="宋体" w:eastAsia="宋体" w:cs="宋体"/>
          <w:color w:val="auto"/>
          <w:sz w:val="24"/>
          <w:szCs w:val="24"/>
          <w:lang w:eastAsia="zh-CN"/>
        </w:rPr>
        <w:t>人民法院提起诉讼。</w:t>
      </w:r>
    </w:p>
    <w:p w14:paraId="6A142AD3">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九、其他</w:t>
      </w:r>
    </w:p>
    <w:p w14:paraId="059C3B94">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（一）本协议书未尽事宜，由双方协商确定。</w:t>
      </w:r>
    </w:p>
    <w:p w14:paraId="658B4C8E">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（二）在本协议执行期间，如遇国家颁布新的法律或规定与本协议有矛盾之处，以国家法律规定为准。</w:t>
      </w:r>
    </w:p>
    <w:p w14:paraId="0E9DAC00">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（三）本协议一式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份，甲乙双方各执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份，具有同等法律效力。</w:t>
      </w:r>
    </w:p>
    <w:p w14:paraId="25014A16">
      <w:pPr>
        <w:keepNext w:val="0"/>
        <w:keepLines w:val="0"/>
        <w:pageBreakBefore w:val="0"/>
        <w:widowControl w:val="0"/>
        <w:numPr>
          <w:ilvl w:val="0"/>
          <w:numId w:val="0"/>
        </w:numPr>
        <w:tabs>
          <w:tab w:val="left" w:pos="251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sectPr>
          <w:footerReference r:id="rId17" w:type="default"/>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color w:val="auto"/>
          <w:sz w:val="24"/>
          <w:szCs w:val="24"/>
          <w:lang w:eastAsia="zh-CN"/>
        </w:rPr>
        <w:t>（四）本协议及协议附件自甲乙双方签字盖章之日起生效。</w:t>
      </w:r>
    </w:p>
    <w:p w14:paraId="1CC6A574">
      <w:pPr>
        <w:pStyle w:val="3"/>
        <w:keepNext/>
        <w:keepLines/>
        <w:pageBreakBefore/>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bookmarkStart w:id="136" w:name="_Toc27604"/>
      <w:r>
        <w:rPr>
          <w:rFonts w:hint="eastAsia" w:ascii="宋体" w:hAnsi="宋体" w:eastAsia="宋体" w:cs="宋体"/>
          <w:lang w:val="en-US" w:eastAsia="zh-CN"/>
        </w:rPr>
        <w:t>响应文件格式</w:t>
      </w:r>
      <w:bookmarkEnd w:id="136"/>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6"/>
        <w:rPr>
          <w:rFonts w:hint="eastAsia" w:ascii="宋体" w:hAnsi="宋体" w:eastAsia="宋体" w:cs="宋体"/>
        </w:rPr>
      </w:pPr>
    </w:p>
    <w:p w14:paraId="3837E705">
      <w:pPr>
        <w:rPr>
          <w:rFonts w:hint="eastAsia" w:ascii="宋体" w:hAnsi="宋体" w:eastAsia="宋体" w:cs="宋体"/>
        </w:rPr>
      </w:pPr>
    </w:p>
    <w:p w14:paraId="403334F0">
      <w:pPr>
        <w:pStyle w:val="6"/>
        <w:rPr>
          <w:rFonts w:hint="eastAsia" w:ascii="宋体" w:hAnsi="宋体" w:eastAsia="宋体" w:cs="宋体"/>
        </w:rPr>
      </w:pPr>
    </w:p>
    <w:p w14:paraId="383B224E">
      <w:pPr>
        <w:rPr>
          <w:rFonts w:hint="eastAsia" w:ascii="宋体" w:hAnsi="宋体" w:eastAsia="宋体" w:cs="宋体"/>
        </w:rPr>
      </w:pPr>
    </w:p>
    <w:p w14:paraId="6CF2DF79">
      <w:pPr>
        <w:pStyle w:val="22"/>
        <w:rPr>
          <w:rFonts w:hint="default" w:ascii="宋体" w:hAnsi="宋体" w:eastAsia="宋体" w:cs="宋体"/>
          <w:u w:val="single"/>
          <w:lang w:val="en-US" w:eastAsia="zh-CN"/>
        </w:rPr>
      </w:pPr>
      <w:r>
        <w:rPr>
          <w:rFonts w:hint="eastAsia" w:ascii="宋体" w:hAnsi="宋体" w:cs="宋体"/>
          <w:b/>
          <w:bCs/>
          <w:sz w:val="48"/>
          <w:szCs w:val="48"/>
          <w:lang w:val="en-US" w:eastAsia="zh-CN"/>
        </w:rPr>
        <w:t xml:space="preserve">           </w:t>
      </w:r>
      <w:r>
        <w:rPr>
          <w:rFonts w:hint="eastAsia" w:ascii="宋体" w:hAnsi="宋体" w:cs="宋体"/>
          <w:b/>
          <w:bCs/>
          <w:sz w:val="48"/>
          <w:szCs w:val="48"/>
          <w:u w:val="single"/>
          <w:lang w:val="en-US" w:eastAsia="zh-CN"/>
        </w:rPr>
        <w:t xml:space="preserve">    项目名称    </w:t>
      </w:r>
    </w:p>
    <w:p w14:paraId="33CC05B2">
      <w:pPr>
        <w:pStyle w:val="22"/>
        <w:rPr>
          <w:rFonts w:hint="eastAsia" w:ascii="宋体" w:hAnsi="宋体" w:eastAsia="宋体" w:cs="宋体"/>
        </w:rPr>
      </w:pPr>
    </w:p>
    <w:p w14:paraId="778A439C">
      <w:pPr>
        <w:pStyle w:val="22"/>
        <w:rPr>
          <w:rFonts w:hint="eastAsia" w:ascii="宋体" w:hAnsi="宋体" w:eastAsia="宋体" w:cs="宋体"/>
        </w:rPr>
      </w:pPr>
    </w:p>
    <w:p w14:paraId="48CC37D2">
      <w:pPr>
        <w:pStyle w:val="22"/>
        <w:rPr>
          <w:rFonts w:hint="eastAsia" w:ascii="宋体" w:hAnsi="宋体" w:eastAsia="宋体" w:cs="宋体"/>
        </w:rPr>
      </w:pPr>
    </w:p>
    <w:p w14:paraId="05A813EF">
      <w:pPr>
        <w:pStyle w:val="22"/>
        <w:rPr>
          <w:rFonts w:hint="eastAsia" w:ascii="宋体" w:hAnsi="宋体" w:eastAsia="宋体" w:cs="宋体"/>
        </w:rPr>
      </w:pPr>
    </w:p>
    <w:p w14:paraId="4CA0F432">
      <w:pPr>
        <w:pStyle w:val="22"/>
        <w:rPr>
          <w:rFonts w:hint="eastAsia" w:ascii="宋体" w:hAnsi="宋体" w:eastAsia="宋体" w:cs="宋体"/>
        </w:rPr>
      </w:pPr>
    </w:p>
    <w:p w14:paraId="736143BA">
      <w:pPr>
        <w:pStyle w:val="22"/>
        <w:rPr>
          <w:rFonts w:hint="eastAsia" w:ascii="宋体" w:hAnsi="宋体" w:eastAsia="宋体" w:cs="宋体"/>
        </w:rPr>
      </w:pPr>
    </w:p>
    <w:p w14:paraId="1CB0869C">
      <w:pPr>
        <w:pStyle w:val="22"/>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22"/>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r>
        <w:rPr>
          <w:rFonts w:hint="eastAsia" w:ascii="宋体" w:hAnsi="宋体" w:eastAsia="宋体" w:cs="宋体"/>
          <w:bCs/>
          <w:sz w:val="44"/>
          <w:szCs w:val="44"/>
        </w:rPr>
        <w:t>（正/副本）</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1"/>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52273192">
      <w:pPr>
        <w:pStyle w:val="22"/>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22"/>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22"/>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22"/>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cs="宋体"/>
          <w:color w:val="auto"/>
          <w:sz w:val="32"/>
          <w:szCs w:val="28"/>
          <w:lang w:val="en-US" w:eastAsia="zh-CN"/>
        </w:rPr>
        <w:t>商务响应</w:t>
      </w:r>
      <w:r>
        <w:rPr>
          <w:rFonts w:hint="eastAsia" w:ascii="宋体" w:hAnsi="宋体" w:eastAsia="宋体" w:cs="宋体"/>
          <w:color w:val="auto"/>
          <w:sz w:val="32"/>
          <w:szCs w:val="28"/>
        </w:rPr>
        <w:t>偏离表</w:t>
      </w:r>
    </w:p>
    <w:p w14:paraId="53E6B9B8">
      <w:pPr>
        <w:pStyle w:val="22"/>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cs="宋体"/>
          <w:color w:val="auto"/>
          <w:sz w:val="32"/>
          <w:szCs w:val="28"/>
          <w:lang w:val="en-US" w:eastAsia="zh-CN"/>
        </w:rPr>
        <w:t>响应</w:t>
      </w:r>
      <w:r>
        <w:rPr>
          <w:rFonts w:hint="eastAsia" w:ascii="宋体" w:hAnsi="宋体" w:eastAsia="宋体" w:cs="宋体"/>
          <w:color w:val="auto"/>
          <w:sz w:val="32"/>
          <w:szCs w:val="28"/>
        </w:rPr>
        <w:t>方案</w:t>
      </w:r>
    </w:p>
    <w:p w14:paraId="0776CF4D">
      <w:pPr>
        <w:pStyle w:val="22"/>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供应商承诺书</w:t>
      </w:r>
    </w:p>
    <w:p w14:paraId="7705196C">
      <w:pPr>
        <w:pStyle w:val="22"/>
        <w:spacing w:line="360" w:lineRule="auto"/>
        <w:ind w:left="1155" w:leftChars="550"/>
        <w:rPr>
          <w:rFonts w:hint="eastAsia" w:ascii="宋体" w:hAnsi="宋体" w:eastAsia="宋体" w:cs="宋体"/>
          <w:sz w:val="32"/>
          <w:szCs w:val="28"/>
        </w:rPr>
      </w:pPr>
    </w:p>
    <w:p w14:paraId="052D1364">
      <w:pPr>
        <w:pStyle w:val="22"/>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22"/>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22"/>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22"/>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22"/>
        <w:spacing w:line="360" w:lineRule="auto"/>
        <w:ind w:left="1155" w:leftChars="550"/>
        <w:rPr>
          <w:rFonts w:hint="eastAsia" w:ascii="宋体" w:hAnsi="宋体" w:eastAsia="宋体" w:cs="宋体"/>
          <w:sz w:val="32"/>
          <w:szCs w:val="28"/>
        </w:rPr>
      </w:pPr>
    </w:p>
    <w:p w14:paraId="63A76F37">
      <w:pPr>
        <w:pStyle w:val="22"/>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674F800B">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37" w:name="_Toc2536"/>
      <w:bookmarkStart w:id="138" w:name="_Toc536202393"/>
      <w:bookmarkStart w:id="139" w:name="_Toc19543349"/>
      <w:bookmarkStart w:id="140" w:name="_Toc536429386"/>
      <w:bookmarkStart w:id="141" w:name="_Toc10356"/>
      <w:bookmarkStart w:id="142" w:name="_Toc536202324"/>
      <w:bookmarkStart w:id="143" w:name="_Toc536429333"/>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37"/>
      <w:r>
        <w:rPr>
          <w:rFonts w:hint="eastAsia" w:ascii="宋体" w:hAnsi="宋体" w:eastAsia="宋体" w:cs="宋体"/>
          <w:b/>
          <w:bCs w:val="0"/>
          <w:color w:val="auto"/>
          <w:sz w:val="36"/>
          <w:szCs w:val="36"/>
          <w:u w:val="none"/>
          <w:lang w:val="en-US" w:eastAsia="zh-CN"/>
        </w:rPr>
        <w:t>章  响应函</w:t>
      </w:r>
      <w:bookmarkEnd w:id="138"/>
      <w:bookmarkEnd w:id="139"/>
      <w:bookmarkEnd w:id="140"/>
      <w:bookmarkEnd w:id="141"/>
      <w:bookmarkEnd w:id="142"/>
      <w:bookmarkEnd w:id="143"/>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22DD2FCF">
      <w:pPr>
        <w:spacing w:line="480" w:lineRule="exact"/>
        <w:ind w:firstLine="480" w:firstLineChars="200"/>
        <w:rPr>
          <w:rFonts w:hint="eastAsia" w:ascii="宋体" w:hAnsi="宋体" w:eastAsia="宋体" w:cs="宋体"/>
          <w:lang w:val="en-US" w:eastAsia="zh-CN"/>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按照竞争性磋商文件的规定，我公司的</w:t>
      </w:r>
      <w:r>
        <w:rPr>
          <w:rFonts w:hint="eastAsia" w:ascii="宋体" w:hAnsi="宋体" w:cs="宋体"/>
          <w:sz w:val="24"/>
          <w:szCs w:val="24"/>
          <w:lang w:val="en-US" w:eastAsia="zh-CN"/>
        </w:rPr>
        <w:t>投标折扣率为</w:t>
      </w:r>
      <w:r>
        <w:rPr>
          <w:rFonts w:hint="eastAsia" w:ascii="宋体" w:hAnsi="宋体" w:eastAsia="宋体" w:cs="宋体"/>
          <w:sz w:val="24"/>
          <w:szCs w:val="24"/>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7D280754">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我方提交的响应文件正本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份，电子文件</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cs="宋体"/>
          <w:sz w:val="24"/>
          <w:szCs w:val="24"/>
          <w:lang w:eastAsia="zh-CN"/>
        </w:rPr>
        <w:t>账</w:t>
      </w:r>
      <w:r>
        <w:rPr>
          <w:rFonts w:hint="eastAsia" w:ascii="宋体" w:hAnsi="宋体" w:eastAsia="宋体" w:cs="宋体"/>
          <w:sz w:val="24"/>
          <w:szCs w:val="24"/>
        </w:rPr>
        <w:t xml:space="preserve">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3CF5922A">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144"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45" w:name="_Toc30983"/>
      <w:bookmarkStart w:id="146" w:name="_Toc536429334"/>
      <w:bookmarkStart w:id="147" w:name="_Toc536202325"/>
      <w:bookmarkStart w:id="148" w:name="_Toc536202394"/>
      <w:bookmarkStart w:id="149" w:name="_Toc19543350"/>
      <w:bookmarkStart w:id="150" w:name="_Toc536429387"/>
      <w:r>
        <w:rPr>
          <w:rFonts w:hint="eastAsia" w:ascii="宋体" w:hAnsi="宋体" w:eastAsia="宋体" w:cs="宋体"/>
          <w:b/>
          <w:bCs w:val="0"/>
          <w:color w:val="auto"/>
          <w:sz w:val="36"/>
          <w:szCs w:val="36"/>
          <w:u w:val="none"/>
          <w:lang w:val="en-US" w:eastAsia="zh-CN"/>
        </w:rPr>
        <w:t>第二</w:t>
      </w:r>
      <w:bookmarkEnd w:id="144"/>
      <w:r>
        <w:rPr>
          <w:rFonts w:hint="eastAsia" w:ascii="宋体" w:hAnsi="宋体" w:eastAsia="宋体" w:cs="宋体"/>
          <w:b/>
          <w:bCs w:val="0"/>
          <w:color w:val="auto"/>
          <w:sz w:val="36"/>
          <w:szCs w:val="36"/>
          <w:u w:val="none"/>
          <w:lang w:val="en-US" w:eastAsia="zh-CN"/>
        </w:rPr>
        <w:t xml:space="preserve">章  </w:t>
      </w:r>
      <w:bookmarkEnd w:id="145"/>
      <w:r>
        <w:rPr>
          <w:rFonts w:hint="eastAsia" w:ascii="宋体" w:hAnsi="宋体" w:eastAsia="宋体" w:cs="宋体"/>
          <w:b/>
          <w:bCs w:val="0"/>
          <w:color w:val="auto"/>
          <w:sz w:val="36"/>
          <w:szCs w:val="36"/>
          <w:u w:val="none"/>
          <w:lang w:val="en-US" w:eastAsia="zh-CN"/>
        </w:rPr>
        <w:t>响应报价表</w:t>
      </w:r>
      <w:bookmarkEnd w:id="146"/>
      <w:bookmarkEnd w:id="147"/>
      <w:bookmarkEnd w:id="148"/>
      <w:bookmarkEnd w:id="149"/>
      <w:bookmarkEnd w:id="150"/>
    </w:p>
    <w:p w14:paraId="31656B24">
      <w:pPr>
        <w:rPr>
          <w:rFonts w:hint="eastAsia" w:ascii="宋体" w:hAnsi="宋体" w:eastAsia="宋体" w:cs="宋体"/>
          <w:sz w:val="28"/>
          <w:szCs w:val="28"/>
        </w:rPr>
      </w:pPr>
      <w:bookmarkStart w:id="151" w:name="_Toc536202326"/>
      <w:bookmarkStart w:id="152" w:name="_Toc536202395"/>
      <w:bookmarkStart w:id="153" w:name="_Toc536429388"/>
      <w:bookmarkStart w:id="154" w:name="_Toc536429335"/>
      <w:r>
        <w:rPr>
          <w:rFonts w:hint="eastAsia" w:ascii="宋体" w:hAnsi="宋体" w:eastAsia="宋体" w:cs="宋体"/>
          <w:sz w:val="28"/>
          <w:szCs w:val="28"/>
        </w:rPr>
        <w:t>供应商名称：</w:t>
      </w:r>
      <w:bookmarkEnd w:id="151"/>
      <w:bookmarkEnd w:id="152"/>
      <w:bookmarkEnd w:id="153"/>
      <w:bookmarkEnd w:id="154"/>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p>
    <w:tbl>
      <w:tblPr>
        <w:tblStyle w:val="36"/>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512"/>
        <w:gridCol w:w="3010"/>
        <w:gridCol w:w="2360"/>
      </w:tblGrid>
      <w:tr w14:paraId="10A9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90" w:type="dxa"/>
            <w:tcBorders>
              <w:tl2br w:val="single" w:color="auto" w:sz="4" w:space="0"/>
            </w:tcBorders>
          </w:tcPr>
          <w:p w14:paraId="6E052CF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rPr>
            </w:pPr>
            <w:r>
              <w:rPr>
                <w:rFonts w:hint="eastAsia" w:ascii="宋体" w:hAnsi="宋体" w:eastAsia="宋体" w:cs="宋体"/>
                <w:sz w:val="24"/>
                <w:szCs w:val="24"/>
              </w:rPr>
              <w:t>报价内容</w:t>
            </w:r>
          </w:p>
          <w:p w14:paraId="310F726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482E3F8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5BBC329">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5B26334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投标内容</w:t>
            </w:r>
          </w:p>
        </w:tc>
        <w:tc>
          <w:tcPr>
            <w:tcW w:w="2512" w:type="dxa"/>
            <w:vAlign w:val="center"/>
          </w:tcPr>
          <w:p w14:paraId="0E94821A">
            <w:pPr>
              <w:keepNext w:val="0"/>
              <w:keepLines w:val="0"/>
              <w:suppressLineNumbers w:val="0"/>
              <w:kinsoku w:val="0"/>
              <w:spacing w:before="0" w:beforeAutospacing="0" w:after="0" w:afterAutospacing="0" w:line="500" w:lineRule="exact"/>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投标折扣率</w:t>
            </w:r>
          </w:p>
        </w:tc>
        <w:tc>
          <w:tcPr>
            <w:tcW w:w="3010" w:type="dxa"/>
            <w:vAlign w:val="center"/>
          </w:tcPr>
          <w:p w14:paraId="10CA3503">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合同履行期</w:t>
            </w:r>
          </w:p>
        </w:tc>
        <w:tc>
          <w:tcPr>
            <w:tcW w:w="2360" w:type="dxa"/>
            <w:vAlign w:val="center"/>
          </w:tcPr>
          <w:p w14:paraId="31E466C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cs="宋体"/>
                <w:color w:val="auto"/>
                <w:kern w:val="0"/>
                <w:sz w:val="24"/>
                <w:szCs w:val="24"/>
                <w:lang w:val="en-US" w:eastAsia="zh-CN"/>
              </w:rPr>
              <w:t>拟派负责人</w:t>
            </w:r>
            <w:r>
              <w:rPr>
                <w:rFonts w:hint="eastAsia" w:ascii="宋体" w:hAnsi="宋体" w:eastAsia="宋体" w:cs="宋体"/>
                <w:sz w:val="24"/>
                <w:szCs w:val="24"/>
              </w:rPr>
              <w:t>及注册号</w:t>
            </w:r>
          </w:p>
        </w:tc>
      </w:tr>
      <w:tr w14:paraId="24A9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090" w:type="dxa"/>
            <w:vAlign w:val="center"/>
          </w:tcPr>
          <w:p w14:paraId="3AF94AF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512" w:type="dxa"/>
            <w:vAlign w:val="center"/>
          </w:tcPr>
          <w:p w14:paraId="3DE6AC3D">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3010" w:type="dxa"/>
            <w:vAlign w:val="center"/>
          </w:tcPr>
          <w:p w14:paraId="1D2BF40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360" w:type="dxa"/>
            <w:vAlign w:val="center"/>
          </w:tcPr>
          <w:p w14:paraId="05FCD1E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r>
      <w:tr w14:paraId="2A80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972" w:type="dxa"/>
            <w:gridSpan w:val="4"/>
            <w:vAlign w:val="center"/>
          </w:tcPr>
          <w:p w14:paraId="4CC5F6CA">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备注：本次磋商报价以折扣率进行报价，最高折扣率为 100%， 小数点后最多保留两位数字。本项目最终签订的合同价，即最终结算费率，以基础费率及效益费率各自乘以成交折扣率为准。（例如：某供应商成交折扣率为95%，最终结算的基础费率=1.6‰ × 95%，效益费率  =2.2% × 95%）。</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6EBF91ED">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期：_______年_______月_______日</w:t>
      </w:r>
    </w:p>
    <w:p w14:paraId="56201CDE">
      <w:pPr>
        <w:kinsoku w:val="0"/>
        <w:spacing w:line="480" w:lineRule="auto"/>
        <w:jc w:val="left"/>
        <w:rPr>
          <w:rFonts w:hint="eastAsia" w:ascii="宋体" w:hAnsi="宋体" w:eastAsia="宋体" w:cs="宋体"/>
          <w:sz w:val="24"/>
          <w:szCs w:val="24"/>
        </w:rPr>
      </w:pPr>
    </w:p>
    <w:p w14:paraId="2AFE706D">
      <w:pPr>
        <w:pStyle w:val="4"/>
        <w:rPr>
          <w:rFonts w:hint="eastAsia" w:ascii="宋体" w:hAnsi="宋体" w:eastAsia="宋体" w:cs="宋体"/>
        </w:rPr>
        <w:sectPr>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55" w:name="_Toc484890088"/>
      <w:bookmarkStart w:id="156" w:name="_Toc19543351"/>
      <w:bookmarkStart w:id="157" w:name="_Toc15021755"/>
    </w:p>
    <w:bookmarkEnd w:id="155"/>
    <w:bookmarkEnd w:id="156"/>
    <w:bookmarkEnd w:id="157"/>
    <w:p w14:paraId="36B8CA44">
      <w:pPr>
        <w:bidi w:val="0"/>
        <w:rPr>
          <w:rFonts w:hint="eastAsia" w:ascii="Calibri" w:hAnsi="Calibri" w:eastAsia="宋体" w:cs="Calibri"/>
          <w:kern w:val="2"/>
          <w:sz w:val="21"/>
          <w:szCs w:val="21"/>
          <w:lang w:val="en-US" w:eastAsia="zh-CN" w:bidi="ar-SA"/>
        </w:rPr>
      </w:pPr>
      <w:bookmarkStart w:id="158" w:name="_Toc11309"/>
    </w:p>
    <w:p w14:paraId="72BE1772">
      <w:pPr>
        <w:numPr>
          <w:ilvl w:val="0"/>
          <w:numId w:val="0"/>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kern w:val="2"/>
          <w:sz w:val="36"/>
          <w:szCs w:val="36"/>
          <w:lang w:val="en-US" w:eastAsia="zh-CN" w:bidi="ar-SA"/>
        </w:rPr>
        <w:t>第三章</w:t>
      </w:r>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7499B9E8">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4FDFB880">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 xml:space="preserve"> 2</w:t>
      </w:r>
      <w:r>
        <w:rPr>
          <w:rFonts w:hint="eastAsia" w:ascii="宋体" w:hAnsi="宋体" w:cs="宋体"/>
          <w:sz w:val="24"/>
          <w:szCs w:val="24"/>
          <w:lang w:val="en-US" w:eastAsia="zh-CN"/>
        </w:rPr>
        <w:t>.</w:t>
      </w:r>
      <w:r>
        <w:rPr>
          <w:rFonts w:hint="eastAsia" w:ascii="宋体" w:hAnsi="宋体" w:eastAsia="宋体" w:cs="宋体"/>
          <w:color w:val="000000"/>
          <w:kern w:val="0"/>
          <w:sz w:val="24"/>
          <w:szCs w:val="24"/>
        </w:rPr>
        <w:t>法定代表人授权书及被授权人身份证</w:t>
      </w:r>
      <w:r>
        <w:rPr>
          <w:rFonts w:hint="eastAsia" w:ascii="宋体" w:hAnsi="宋体" w:cs="宋体"/>
          <w:color w:val="000000"/>
          <w:kern w:val="0"/>
          <w:sz w:val="24"/>
          <w:szCs w:val="24"/>
          <w:lang w:val="en-US" w:eastAsia="zh-CN"/>
        </w:rPr>
        <w:t>复印件</w:t>
      </w:r>
      <w:r>
        <w:rPr>
          <w:rFonts w:hint="eastAsia" w:ascii="宋体" w:hAnsi="宋体" w:eastAsia="宋体" w:cs="宋体"/>
          <w:color w:val="000000"/>
          <w:kern w:val="0"/>
          <w:sz w:val="24"/>
          <w:szCs w:val="24"/>
        </w:rPr>
        <w:t>（法定代表人直接投标</w:t>
      </w:r>
      <w:r>
        <w:rPr>
          <w:rFonts w:hint="eastAsia" w:ascii="宋体" w:hAnsi="宋体" w:cs="宋体"/>
          <w:color w:val="000000"/>
          <w:kern w:val="0"/>
          <w:sz w:val="24"/>
          <w:szCs w:val="24"/>
          <w:lang w:eastAsia="zh-CN"/>
        </w:rPr>
        <w:t>只需</w:t>
      </w:r>
      <w:r>
        <w:rPr>
          <w:rFonts w:hint="eastAsia" w:ascii="宋体" w:hAnsi="宋体" w:eastAsia="宋体" w:cs="宋体"/>
          <w:color w:val="000000"/>
          <w:kern w:val="0"/>
          <w:sz w:val="24"/>
          <w:szCs w:val="24"/>
        </w:rPr>
        <w:t>提交其身份</w:t>
      </w:r>
      <w:r>
        <w:rPr>
          <w:rFonts w:hint="eastAsia" w:ascii="宋体" w:hAnsi="宋体" w:eastAsia="宋体" w:cs="宋体"/>
          <w:color w:val="000000"/>
          <w:kern w:val="0"/>
          <w:sz w:val="24"/>
          <w:szCs w:val="24"/>
          <w:lang w:val="en-US" w:eastAsia="zh-CN"/>
        </w:rPr>
        <w:t>证明资料</w:t>
      </w:r>
      <w:r>
        <w:rPr>
          <w:rFonts w:hint="eastAsia" w:ascii="宋体" w:hAnsi="宋体" w:eastAsia="宋体" w:cs="宋体"/>
          <w:color w:val="000000"/>
          <w:kern w:val="0"/>
          <w:sz w:val="24"/>
          <w:szCs w:val="24"/>
        </w:rPr>
        <w:t>）。</w:t>
      </w:r>
    </w:p>
    <w:p w14:paraId="2C838A4C">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www.ccgp.gov.cn） 查询结果为准。</w:t>
      </w:r>
    </w:p>
    <w:p w14:paraId="22832D15">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xml:space="preserve">书面声明：投标人必须提供参加政府采购活动前3年内在经营活动中没有重大违法记录的书面声明。 </w:t>
      </w:r>
    </w:p>
    <w:p w14:paraId="1C4AF029">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税收缴纳证明：提供</w:t>
      </w:r>
      <w:r>
        <w:rPr>
          <w:rFonts w:hint="eastAsia" w:ascii="宋体" w:hAnsi="宋体" w:cs="宋体"/>
          <w:color w:val="000000"/>
          <w:sz w:val="24"/>
          <w:szCs w:val="24"/>
          <w:highlight w:val="none"/>
          <w:lang w:val="en-US" w:eastAsia="zh-CN"/>
        </w:rPr>
        <w:t>2025</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01C04DC8">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6</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社会保障资金缴纳证明：提供</w:t>
      </w:r>
      <w:r>
        <w:rPr>
          <w:rFonts w:hint="eastAsia" w:ascii="宋体" w:hAnsi="宋体" w:cs="宋体"/>
          <w:color w:val="000000"/>
          <w:kern w:val="0"/>
          <w:sz w:val="24"/>
          <w:szCs w:val="24"/>
          <w:highlight w:val="none"/>
          <w:lang w:val="en-US" w:eastAsia="zh-CN"/>
        </w:rPr>
        <w:t>2025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2812C9E2">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r>
        <w:rPr>
          <w:rFonts w:hint="default" w:ascii="宋体" w:hAnsi="宋体" w:cs="宋体"/>
          <w:color w:val="auto"/>
          <w:kern w:val="0"/>
          <w:sz w:val="24"/>
          <w:szCs w:val="24"/>
          <w:lang w:val="en-US" w:eastAsia="zh-CN"/>
        </w:rPr>
        <w:t>财务状况报告：提供2024年度经审计的财务审计报告或投标截止时间前六个月内基本开户银行出具的资信证明（成立时间至提交响应文件截止时间不足一年的可提供成立后任意时段的资产负债表）。</w:t>
      </w:r>
    </w:p>
    <w:p w14:paraId="0DAB449C">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8.项目负责人须具备由住建部颁发的国家一级注册造价工程师资格且在本单位注册。</w:t>
      </w:r>
    </w:p>
    <w:p w14:paraId="7237E6D1">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w:t>
      </w:r>
      <w:r>
        <w:rPr>
          <w:rFonts w:hint="eastAsia" w:ascii="宋体" w:hAnsi="宋体" w:eastAsia="宋体" w:cs="宋体"/>
          <w:color w:val="auto"/>
          <w:sz w:val="24"/>
          <w:szCs w:val="24"/>
          <w:lang w:val="en-US" w:eastAsia="zh-CN"/>
        </w:rPr>
        <w:t>本项目</w:t>
      </w:r>
      <w:r>
        <w:rPr>
          <w:rFonts w:hint="eastAsia" w:ascii="宋体" w:hAnsi="宋体" w:cs="宋体"/>
          <w:color w:val="auto"/>
          <w:sz w:val="24"/>
          <w:szCs w:val="24"/>
          <w:lang w:val="en-US" w:eastAsia="zh-CN"/>
        </w:rPr>
        <w:t>全部</w:t>
      </w:r>
      <w:r>
        <w:rPr>
          <w:rFonts w:hint="eastAsia" w:ascii="宋体" w:hAnsi="宋体" w:eastAsia="宋体" w:cs="宋体"/>
          <w:color w:val="auto"/>
          <w:sz w:val="24"/>
          <w:szCs w:val="24"/>
          <w:lang w:val="en-US" w:eastAsia="zh-CN"/>
        </w:rPr>
        <w:t>面向中小企业采购，投标人须提供《中小企业声明函》</w:t>
      </w:r>
      <w:r>
        <w:rPr>
          <w:rFonts w:hint="eastAsia" w:ascii="宋体" w:hAnsi="宋体" w:cs="宋体"/>
          <w:color w:val="auto"/>
          <w:sz w:val="24"/>
          <w:szCs w:val="24"/>
          <w:lang w:val="en-US" w:eastAsia="zh-CN"/>
        </w:rPr>
        <w:t>。</w:t>
      </w:r>
    </w:p>
    <w:p w14:paraId="6825C1A3">
      <w:pPr>
        <w:pageBreakBefore w:val="0"/>
        <w:tabs>
          <w:tab w:val="left" w:pos="567"/>
        </w:tabs>
        <w:kinsoku/>
        <w:wordWrap/>
        <w:overflowPunct/>
        <w:topLinePunct w:val="0"/>
        <w:autoSpaceDE/>
        <w:autoSpaceDN/>
        <w:bidi w:val="0"/>
        <w:adjustRightInd/>
        <w:spacing w:line="520" w:lineRule="exact"/>
        <w:ind w:lef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本项目不接受联合体投标。</w:t>
      </w:r>
    </w:p>
    <w:p w14:paraId="2BB85A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sz w:val="24"/>
          <w:szCs w:val="24"/>
        </w:rPr>
      </w:pPr>
    </w:p>
    <w:p w14:paraId="59A40D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sz w:val="24"/>
          <w:szCs w:val="24"/>
        </w:rPr>
        <w:sectPr>
          <w:headerReference r:id="rId19" w:type="first"/>
          <w:headerReference r:id="rId18" w:type="default"/>
          <w:footerReference r:id="rId20" w:type="default"/>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36"/>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159" w:name="_Toc19543356"/>
    </w:p>
    <w:bookmarkEnd w:id="159"/>
    <w:p w14:paraId="59D214B6">
      <w:pPr>
        <w:tabs>
          <w:tab w:val="left" w:pos="3300"/>
        </w:tabs>
        <w:bidi w:val="0"/>
        <w:jc w:val="center"/>
        <w:rPr>
          <w:rFonts w:hint="eastAsia" w:asciiTheme="minorEastAsia" w:hAnsiTheme="minorEastAsia" w:eastAsiaTheme="minorEastAsia" w:cstheme="minorEastAsia"/>
          <w:b/>
          <w:bCs/>
          <w:kern w:val="0"/>
          <w:sz w:val="24"/>
          <w:szCs w:val="24"/>
        </w:rPr>
      </w:pPr>
    </w:p>
    <w:p w14:paraId="2357D50B">
      <w:pPr>
        <w:tabs>
          <w:tab w:val="left" w:pos="3300"/>
        </w:tabs>
        <w:bidi w:val="0"/>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法定代表人授权书</w:t>
      </w:r>
    </w:p>
    <w:p w14:paraId="1918F25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安康尚昊招标代理有限公司：</w:t>
      </w:r>
    </w:p>
    <w:p w14:paraId="73D75AC7">
      <w:pPr>
        <w:keepNext w:val="0"/>
        <w:keepLines w:val="0"/>
        <w:pageBreakBefore w:val="0"/>
        <w:widowControl w:val="0"/>
        <w:tabs>
          <w:tab w:val="left" w:pos="8820"/>
        </w:tabs>
        <w:kinsoku/>
        <w:wordWrap/>
        <w:overflowPunct/>
        <w:topLinePunct w:val="0"/>
        <w:autoSpaceDE/>
        <w:autoSpaceDN/>
        <w:bidi w:val="0"/>
        <w:adjustRightInd/>
        <w:snapToGrid/>
        <w:spacing w:line="336" w:lineRule="auto"/>
        <w:ind w:firstLine="57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本授权委托书声明：我</w:t>
      </w:r>
      <w:r>
        <w:rPr>
          <w:rFonts w:hint="eastAsia" w:asciiTheme="minorEastAsia" w:hAnsiTheme="minorEastAsia" w:eastAsiaTheme="minorEastAsia" w:cstheme="minorEastAsia"/>
          <w:sz w:val="24"/>
          <w:szCs w:val="24"/>
          <w:u w:val="single"/>
        </w:rPr>
        <w:t xml:space="preserve">（法定代表人姓名）   </w:t>
      </w:r>
      <w:r>
        <w:rPr>
          <w:rFonts w:hint="eastAsia" w:asciiTheme="minorEastAsia" w:hAnsiTheme="minorEastAsia" w:eastAsiaTheme="minorEastAsia" w:cstheme="minorEastAsia"/>
          <w:sz w:val="24"/>
          <w:szCs w:val="24"/>
        </w:rPr>
        <w:t>系注册于</w:t>
      </w:r>
      <w:r>
        <w:rPr>
          <w:rFonts w:hint="eastAsia" w:asciiTheme="minorEastAsia" w:hAnsiTheme="minorEastAsia" w:eastAsiaTheme="minorEastAsia" w:cstheme="minorEastAsia"/>
          <w:sz w:val="24"/>
          <w:szCs w:val="24"/>
          <w:u w:val="single"/>
        </w:rPr>
        <w:t xml:space="preserve">  （供应商地址）</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 xml:space="preserve">（供应商名称）  </w:t>
      </w:r>
      <w:r>
        <w:rPr>
          <w:rFonts w:hint="eastAsia" w:asciiTheme="minorEastAsia" w:hAnsiTheme="minorEastAsia" w:eastAsiaTheme="minorEastAsia" w:cstheme="minorEastAsia"/>
          <w:sz w:val="24"/>
          <w:szCs w:val="24"/>
        </w:rPr>
        <w:t>的法定代表人，现代表公司授权下面签字的</w:t>
      </w:r>
      <w:r>
        <w:rPr>
          <w:rFonts w:hint="eastAsia" w:asciiTheme="minorEastAsia" w:hAnsiTheme="minorEastAsia" w:eastAsiaTheme="minorEastAsia" w:cstheme="minorEastAsia"/>
          <w:sz w:val="24"/>
          <w:szCs w:val="24"/>
          <w:u w:val="single"/>
        </w:rPr>
        <w:t xml:space="preserve">（被授权人的姓名、职务）   </w:t>
      </w:r>
      <w:r>
        <w:rPr>
          <w:rFonts w:hint="eastAsia" w:asciiTheme="minorEastAsia" w:hAnsiTheme="minorEastAsia" w:eastAsiaTheme="minorEastAsia" w:cstheme="minorEastAsia"/>
          <w:sz w:val="24"/>
          <w:szCs w:val="24"/>
        </w:rPr>
        <w:t>为我公司合法代理人，代表本公司参加</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的采购活动。以我方名义全权处理该项目有关</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、签订合同以及执行合同等一切事宜。</w:t>
      </w:r>
    </w:p>
    <w:p w14:paraId="78F99C8C">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有效期自</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rPr>
        <w:t>之日起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日历日，特此声明。</w:t>
      </w:r>
    </w:p>
    <w:p w14:paraId="4689CA61">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委托单位：    （公章）                  法定代表人（签字或盖章）：</w:t>
      </w:r>
    </w:p>
    <w:p w14:paraId="61769F55">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FB1CA6">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附：被授权人姓名：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7FCF369E">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联系地址：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thick"/>
        </w:rPr>
        <w:t xml:space="preserve">           </w:t>
      </w:r>
    </w:p>
    <w:p w14:paraId="6EFA00BA">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thick"/>
        </w:rPr>
        <w:t xml:space="preserve">    </w:t>
      </w:r>
    </w:p>
    <w:p w14:paraId="360FADFF">
      <w:pPr>
        <w:keepNext w:val="0"/>
        <w:keepLines w:val="0"/>
        <w:pageBreakBefore w:val="0"/>
        <w:widowControl/>
        <w:kinsoku/>
        <w:wordWrap/>
        <w:overflowPunct/>
        <w:topLinePunct w:val="0"/>
        <w:autoSpaceDE/>
        <w:autoSpaceDN/>
        <w:bidi w:val="0"/>
        <w:adjustRightInd w:val="0"/>
        <w:snapToGrid w:val="0"/>
        <w:spacing w:line="360" w:lineRule="auto"/>
        <w:ind w:firstLine="240" w:firstLineChars="100"/>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szCs w:val="24"/>
          <w:highlight w:val="none"/>
        </w:rPr>
        <w:t>法定代表人/被授权人身份证复印件</w:t>
      </w:r>
    </w:p>
    <w:tbl>
      <w:tblPr>
        <w:tblStyle w:val="36"/>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1"/>
        <w:gridCol w:w="4483"/>
      </w:tblGrid>
      <w:tr w14:paraId="7A8D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trPr>
        <w:tc>
          <w:tcPr>
            <w:tcW w:w="4731" w:type="dxa"/>
            <w:shd w:val="clear" w:color="auto" w:fill="D9D9D9"/>
            <w:vAlign w:val="center"/>
          </w:tcPr>
          <w:p w14:paraId="2F25D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法定代表人身份证复印件（正面）</w:t>
            </w:r>
          </w:p>
        </w:tc>
        <w:tc>
          <w:tcPr>
            <w:tcW w:w="4483" w:type="dxa"/>
            <w:shd w:val="clear" w:color="auto" w:fill="D9D9D9"/>
            <w:vAlign w:val="center"/>
          </w:tcPr>
          <w:p w14:paraId="7D40B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被授权人身份证复印件（正面）</w:t>
            </w:r>
          </w:p>
        </w:tc>
      </w:tr>
      <w:tr w14:paraId="4791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4731" w:type="dxa"/>
            <w:shd w:val="clear" w:color="auto" w:fill="D9D9D9"/>
            <w:vAlign w:val="center"/>
          </w:tcPr>
          <w:p w14:paraId="1A244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法定代表人身份证复印件（反面）</w:t>
            </w:r>
          </w:p>
        </w:tc>
        <w:tc>
          <w:tcPr>
            <w:tcW w:w="4483" w:type="dxa"/>
            <w:shd w:val="clear" w:color="auto" w:fill="D9D9D9"/>
            <w:vAlign w:val="center"/>
          </w:tcPr>
          <w:p w14:paraId="15651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被授权人身份证复印件（反面）</w:t>
            </w:r>
          </w:p>
        </w:tc>
      </w:tr>
    </w:tbl>
    <w:p w14:paraId="77FEE641">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36BE710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本授权书有效期自招标大会之日计算不得少于90日历日。</w:t>
      </w:r>
    </w:p>
    <w:p w14:paraId="11950D23">
      <w:pPr>
        <w:pStyle w:val="17"/>
        <w:spacing w:line="500" w:lineRule="exact"/>
        <w:ind w:firstLine="480" w:firstLineChars="200"/>
        <w:jc w:val="left"/>
        <w:rPr>
          <w:rFonts w:hint="eastAsia" w:ascii="宋体" w:hAnsi="宋体" w:eastAsia="宋体" w:cs="宋体"/>
          <w:b/>
          <w:bCs/>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授权书内容填写要明确，文字要工整清楚，涂改无效。</w:t>
      </w: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60" w:name="_Toc536429390"/>
      <w:bookmarkStart w:id="161" w:name="_Toc7526"/>
      <w:bookmarkStart w:id="162" w:name="_Toc536202328"/>
      <w:bookmarkStart w:id="163" w:name="_Toc536202397"/>
      <w:bookmarkStart w:id="164" w:name="_Toc19543357"/>
      <w:bookmarkStart w:id="165" w:name="_Toc536429337"/>
      <w:r>
        <w:rPr>
          <w:rFonts w:hint="eastAsia" w:ascii="宋体" w:hAnsi="宋体" w:eastAsia="宋体" w:cs="宋体"/>
          <w:b/>
          <w:bCs w:val="0"/>
          <w:color w:val="auto"/>
          <w:sz w:val="28"/>
          <w:szCs w:val="28"/>
          <w:u w:val="none"/>
          <w:lang w:val="en-US" w:eastAsia="zh-CN"/>
        </w:rPr>
        <w:t>无重大违法记录声明</w:t>
      </w:r>
    </w:p>
    <w:p w14:paraId="715F024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3EFC8E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3A21796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cs="宋体"/>
          <w:bCs/>
          <w:sz w:val="24"/>
          <w:szCs w:val="24"/>
          <w:lang w:val="en-US" w:eastAsia="zh-CN"/>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1994215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cs="宋体"/>
          <w:bCs/>
          <w:sz w:val="24"/>
          <w:szCs w:val="24"/>
          <w:lang w:val="en-US" w:eastAsia="zh-CN"/>
        </w:rPr>
        <w:t>.</w:t>
      </w:r>
      <w:r>
        <w:rPr>
          <w:rFonts w:hint="eastAsia" w:ascii="宋体" w:hAnsi="宋体" w:eastAsia="宋体" w:cs="宋体"/>
          <w:bCs/>
          <w:sz w:val="24"/>
          <w:szCs w:val="24"/>
        </w:rPr>
        <w:t>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1B8A1273">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3093468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注：在对投标文件中此声明函真实性和有效性进行审查、验证时，如有造假/情况不一致/未按要求提供的，按无效文件处理。</w:t>
      </w:r>
    </w:p>
    <w:p w14:paraId="4BD73F1E">
      <w:pPr>
        <w:spacing w:line="360" w:lineRule="auto"/>
        <w:rPr>
          <w:rFonts w:ascii="宋体" w:hAnsi="宋体"/>
          <w:sz w:val="24"/>
          <w:szCs w:val="24"/>
        </w:rPr>
      </w:pPr>
    </w:p>
    <w:p w14:paraId="56139803">
      <w:pPr>
        <w:spacing w:line="360" w:lineRule="auto"/>
        <w:rPr>
          <w:rFonts w:hint="eastAsia" w:ascii="宋体" w:hAnsi="宋体" w:eastAsia="宋体" w:cs="宋体"/>
          <w:sz w:val="24"/>
          <w:szCs w:val="24"/>
          <w:lang w:eastAsia="zh-CN"/>
        </w:rPr>
      </w:pPr>
    </w:p>
    <w:p w14:paraId="0D6F5909">
      <w:pPr>
        <w:spacing w:line="360" w:lineRule="auto"/>
        <w:rPr>
          <w:rFonts w:ascii="宋体" w:hAnsi="Calibri"/>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0D3BB36D">
      <w:pPr>
        <w:adjustRightInd w:val="0"/>
        <w:snapToGrid w:val="0"/>
        <w:spacing w:line="360" w:lineRule="auto"/>
        <w:rPr>
          <w:rFonts w:ascii="宋体" w:hAnsi="Calibri"/>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w:t>
      </w:r>
      <w:r>
        <w:rPr>
          <w:rFonts w:ascii="宋体" w:hAnsi="宋体" w:cs="宋体"/>
          <w:sz w:val="24"/>
          <w:szCs w:val="24"/>
        </w:rPr>
        <w:t>____________________</w:t>
      </w:r>
    </w:p>
    <w:p w14:paraId="7A67C953">
      <w:pPr>
        <w:adjustRightInd w:val="0"/>
        <w:snapToGrid w:val="0"/>
        <w:spacing w:line="360" w:lineRule="auto"/>
        <w:rPr>
          <w:rFonts w:hint="eastAsia" w:ascii="宋体" w:hAnsi="宋体" w:eastAsia="宋体" w:cs="宋体"/>
        </w:rPr>
        <w:sectPr>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30"/>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4CFC0684">
      <w:pPr>
        <w:adjustRightInd w:val="0"/>
        <w:snapToGrid w:val="0"/>
        <w:spacing w:line="360" w:lineRule="auto"/>
        <w:rPr>
          <w:rFonts w:hint="eastAsia" w:ascii="宋体" w:hAnsi="宋体" w:eastAsia="宋体" w:cs="宋体"/>
        </w:rPr>
        <w:sectPr>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27B067BA">
      <w:pPr>
        <w:pStyle w:val="5"/>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sz w:val="32"/>
          <w:szCs w:val="32"/>
          <w:lang w:val="en-US" w:eastAsia="zh-CN"/>
        </w:rPr>
      </w:pPr>
      <w:r>
        <w:rPr>
          <w:rFonts w:hint="eastAsia"/>
          <w:sz w:val="32"/>
          <w:szCs w:val="32"/>
          <w:lang w:val="en-US" w:eastAsia="zh-CN"/>
        </w:rPr>
        <w:t>中小企业声明函（工程、服务）</w:t>
      </w:r>
    </w:p>
    <w:p w14:paraId="276EBB9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7DDE8D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325581E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4AA3EF02">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36EA1BD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0C6B1E9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6C9F985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B0E7C8">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7BC1B1EC">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1E204F19">
      <w:pPr>
        <w:pStyle w:val="105"/>
        <w:rPr>
          <w:rFonts w:hint="eastAsia"/>
          <w:lang w:val="en-US" w:eastAsia="zh-CN"/>
        </w:rPr>
      </w:pPr>
    </w:p>
    <w:p w14:paraId="6F6ADA7D">
      <w:pPr>
        <w:pStyle w:val="35"/>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79C80221">
      <w:pPr>
        <w:pStyle w:val="11"/>
        <w:rPr>
          <w:rFonts w:hint="eastAsia" w:ascii="宋体" w:hAnsi="宋体" w:eastAsia="宋体" w:cs="宋体"/>
          <w:sz w:val="24"/>
          <w:szCs w:val="24"/>
        </w:rPr>
        <w:sectPr>
          <w:pgSz w:w="11905" w:h="16838"/>
          <w:pgMar w:top="1417" w:right="1417" w:bottom="1417" w:left="1417" w:header="907" w:footer="850" w:gutter="0"/>
          <w:pgNumType w:fmt="decimal"/>
          <w:cols w:space="0" w:num="1"/>
          <w:rtlGutter w:val="0"/>
          <w:docGrid w:linePitch="333" w:charSpace="0"/>
        </w:sectPr>
      </w:pPr>
    </w:p>
    <w:p w14:paraId="36887823">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中小企业声明函（货物）</w:t>
      </w:r>
    </w:p>
    <w:p w14:paraId="378ABEF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2BAB54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7DC331F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01AB9503">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5BE4DC1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2A2ABB9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4195A0E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4579BB9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F3E600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44935843">
      <w:pPr>
        <w:pStyle w:val="105"/>
        <w:rPr>
          <w:rFonts w:hint="eastAsia" w:ascii="宋体" w:hAnsi="宋体" w:eastAsia="宋体" w:cs="宋体"/>
          <w:lang w:val="en-US" w:eastAsia="zh-CN"/>
        </w:rPr>
      </w:pPr>
    </w:p>
    <w:p w14:paraId="35EBC370">
      <w:pPr>
        <w:pStyle w:val="35"/>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D2C1CFF">
      <w:pPr>
        <w:pStyle w:val="104"/>
        <w:rPr>
          <w:rFonts w:hint="eastAsia" w:ascii="宋体" w:hAnsi="宋体" w:eastAsia="宋体" w:cs="宋体"/>
        </w:rPr>
        <w:sectPr>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17" w:charSpace="0"/>
        </w:sectPr>
      </w:pPr>
    </w:p>
    <w:bookmarkEnd w:id="158"/>
    <w:bookmarkEnd w:id="160"/>
    <w:bookmarkEnd w:id="161"/>
    <w:bookmarkEnd w:id="162"/>
    <w:bookmarkEnd w:id="163"/>
    <w:bookmarkEnd w:id="164"/>
    <w:bookmarkEnd w:id="165"/>
    <w:p w14:paraId="06905F1F">
      <w:pPr>
        <w:numPr>
          <w:ilvl w:val="0"/>
          <w:numId w:val="0"/>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bookmarkStart w:id="166" w:name="OLE_LINK77"/>
      <w:bookmarkStart w:id="167" w:name="_Toc1408"/>
      <w:r>
        <w:rPr>
          <w:rFonts w:hint="eastAsia" w:ascii="宋体" w:hAnsi="宋体" w:eastAsia="宋体" w:cs="宋体"/>
          <w:b/>
          <w:bCs w:val="0"/>
          <w:color w:val="auto"/>
          <w:kern w:val="2"/>
          <w:sz w:val="36"/>
          <w:szCs w:val="36"/>
          <w:lang w:val="en-US" w:eastAsia="zh-CN" w:bidi="ar-SA"/>
        </w:rPr>
        <w:t>第四章</w:t>
      </w:r>
      <w:r>
        <w:rPr>
          <w:rFonts w:hint="eastAsia" w:ascii="宋体" w:hAnsi="宋体" w:eastAsia="宋体" w:cs="宋体"/>
          <w:b/>
          <w:bCs w:val="0"/>
          <w:color w:val="auto"/>
          <w:sz w:val="36"/>
          <w:szCs w:val="36"/>
          <w:u w:val="none"/>
          <w:lang w:val="en-US" w:eastAsia="zh-CN"/>
        </w:rPr>
        <w:t xml:space="preserve"> </w:t>
      </w:r>
      <w:bookmarkEnd w:id="166"/>
      <w:r>
        <w:rPr>
          <w:rFonts w:hint="eastAsia" w:ascii="宋体" w:hAnsi="宋体" w:eastAsia="宋体" w:cs="宋体"/>
          <w:b/>
          <w:bCs w:val="0"/>
          <w:color w:val="auto"/>
          <w:sz w:val="36"/>
          <w:szCs w:val="36"/>
          <w:u w:val="none"/>
          <w:lang w:val="en-US" w:eastAsia="zh-CN"/>
        </w:rPr>
        <w:t>响应偏离表</w:t>
      </w:r>
    </w:p>
    <w:p w14:paraId="271BD50F">
      <w:pPr>
        <w:bidi w:val="0"/>
        <w:rPr>
          <w:rFonts w:hint="eastAsia"/>
          <w:lang w:val="en-US" w:eastAsia="zh-CN"/>
        </w:rPr>
      </w:pPr>
    </w:p>
    <w:p w14:paraId="0A8B9808">
      <w:pPr>
        <w:bidi w:val="0"/>
        <w:rPr>
          <w:rFonts w:hint="eastAsia"/>
          <w:lang w:val="en-US" w:eastAsia="zh-CN"/>
        </w:rPr>
      </w:pPr>
    </w:p>
    <w:p w14:paraId="28312CA2">
      <w:pPr>
        <w:pStyle w:val="4"/>
        <w:spacing w:before="0" w:after="0"/>
        <w:ind w:firstLine="3012" w:firstLineChars="1250"/>
        <w:jc w:val="both"/>
        <w:rPr>
          <w:sz w:val="24"/>
          <w:szCs w:val="24"/>
          <w:highlight w:val="none"/>
        </w:rPr>
      </w:pPr>
      <w:r>
        <w:rPr>
          <w:rFonts w:hint="eastAsia"/>
          <w:sz w:val="24"/>
          <w:szCs w:val="24"/>
          <w:highlight w:val="none"/>
          <w:lang w:val="en-US" w:eastAsia="zh-CN"/>
        </w:rPr>
        <w:t>服务要求响应</w:t>
      </w:r>
      <w:r>
        <w:rPr>
          <w:rFonts w:hint="eastAsia"/>
          <w:sz w:val="24"/>
          <w:szCs w:val="24"/>
          <w:highlight w:val="none"/>
        </w:rPr>
        <w:t>偏离表</w:t>
      </w:r>
    </w:p>
    <w:tbl>
      <w:tblPr>
        <w:tblStyle w:val="3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21"/>
        <w:gridCol w:w="3363"/>
        <w:gridCol w:w="1583"/>
        <w:gridCol w:w="1369"/>
      </w:tblGrid>
      <w:tr w14:paraId="35153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69ECFC71">
            <w:pPr>
              <w:keepNext w:val="0"/>
              <w:keepLines w:val="0"/>
              <w:suppressLineNumbers w:val="0"/>
              <w:spacing w:before="0" w:beforeAutospacing="0" w:after="0" w:afterAutospacing="0" w:line="360" w:lineRule="auto"/>
              <w:ind w:left="0" w:right="0"/>
              <w:jc w:val="center"/>
              <w:rPr>
                <w:rFonts w:hint="default" w:ascii="宋体" w:hAnsi="宋体" w:cs="宋体"/>
                <w:b/>
                <w:szCs w:val="21"/>
                <w:highlight w:val="none"/>
              </w:rPr>
            </w:pPr>
            <w:r>
              <w:rPr>
                <w:rFonts w:hint="eastAsia" w:ascii="宋体" w:hAnsi="宋体" w:cs="宋体"/>
                <w:b/>
                <w:szCs w:val="21"/>
                <w:highlight w:val="none"/>
              </w:rPr>
              <w:t>序号</w:t>
            </w:r>
          </w:p>
        </w:tc>
        <w:tc>
          <w:tcPr>
            <w:tcW w:w="2621" w:type="dxa"/>
            <w:vAlign w:val="center"/>
          </w:tcPr>
          <w:p w14:paraId="0313B76A">
            <w:pPr>
              <w:keepNext w:val="0"/>
              <w:keepLines w:val="0"/>
              <w:suppressLineNumbers w:val="0"/>
              <w:spacing w:before="0" w:beforeAutospacing="0" w:after="0" w:afterAutospacing="0" w:line="360" w:lineRule="auto"/>
              <w:ind w:left="0" w:right="0"/>
              <w:jc w:val="center"/>
              <w:rPr>
                <w:rFonts w:hint="default" w:ascii="宋体" w:hAnsi="宋体" w:cs="宋体"/>
                <w:b/>
                <w:szCs w:val="21"/>
                <w:highlight w:val="none"/>
              </w:rPr>
            </w:pPr>
            <w:r>
              <w:rPr>
                <w:rFonts w:hint="eastAsia" w:ascii="宋体" w:hAnsi="宋体" w:cs="宋体"/>
                <w:b/>
                <w:szCs w:val="21"/>
                <w:highlight w:val="none"/>
                <w:lang w:val="en-US" w:eastAsia="zh-CN"/>
              </w:rPr>
              <w:t>磋商</w:t>
            </w:r>
            <w:r>
              <w:rPr>
                <w:rFonts w:hint="eastAsia" w:ascii="宋体" w:hAnsi="宋体" w:cs="宋体"/>
                <w:b/>
                <w:szCs w:val="21"/>
                <w:highlight w:val="none"/>
              </w:rPr>
              <w:t>文件</w:t>
            </w:r>
            <w:r>
              <w:rPr>
                <w:rFonts w:hint="eastAsia" w:ascii="宋体" w:hAnsi="宋体" w:cs="宋体"/>
                <w:b/>
                <w:szCs w:val="21"/>
                <w:highlight w:val="none"/>
                <w:lang w:val="en-US" w:eastAsia="zh-CN"/>
              </w:rPr>
              <w:t>服务</w:t>
            </w:r>
            <w:r>
              <w:rPr>
                <w:rFonts w:hint="eastAsia" w:ascii="宋体" w:hAnsi="宋体" w:cs="宋体"/>
                <w:b/>
                <w:szCs w:val="21"/>
                <w:highlight w:val="none"/>
              </w:rPr>
              <w:t>要求</w:t>
            </w:r>
          </w:p>
        </w:tc>
        <w:tc>
          <w:tcPr>
            <w:tcW w:w="3363" w:type="dxa"/>
            <w:vAlign w:val="center"/>
          </w:tcPr>
          <w:p w14:paraId="57F46977">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highlight w:val="none"/>
                <w:lang w:val="en-US" w:eastAsia="zh-CN"/>
              </w:rPr>
            </w:pPr>
            <w:r>
              <w:rPr>
                <w:rFonts w:hint="eastAsia" w:ascii="宋体" w:hAnsi="宋体" w:cs="宋体"/>
                <w:b/>
                <w:szCs w:val="21"/>
                <w:lang w:val="en-US" w:eastAsia="zh-CN"/>
              </w:rPr>
              <w:t>响应</w:t>
            </w:r>
            <w:r>
              <w:rPr>
                <w:rFonts w:hint="eastAsia" w:ascii="宋体" w:hAnsi="宋体" w:cs="宋体"/>
                <w:b/>
                <w:szCs w:val="21"/>
              </w:rPr>
              <w:t>文件</w:t>
            </w:r>
            <w:r>
              <w:rPr>
                <w:rFonts w:hint="eastAsia" w:ascii="宋体" w:hAnsi="宋体" w:cs="宋体"/>
                <w:b/>
                <w:szCs w:val="21"/>
                <w:lang w:val="en-US" w:eastAsia="zh-CN"/>
              </w:rPr>
              <w:t>服务应答</w:t>
            </w:r>
          </w:p>
        </w:tc>
        <w:tc>
          <w:tcPr>
            <w:tcW w:w="1583" w:type="dxa"/>
            <w:vAlign w:val="center"/>
          </w:tcPr>
          <w:p w14:paraId="12E30720">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偏离</w:t>
            </w:r>
          </w:p>
          <w:p w14:paraId="19FC6D46">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b/>
                <w:szCs w:val="21"/>
                <w:highlight w:val="none"/>
              </w:rPr>
              <w:t>（无/正/负）</w:t>
            </w:r>
          </w:p>
        </w:tc>
        <w:tc>
          <w:tcPr>
            <w:tcW w:w="1369" w:type="dxa"/>
            <w:vAlign w:val="center"/>
          </w:tcPr>
          <w:p w14:paraId="117F65BD">
            <w:pPr>
              <w:keepNext w:val="0"/>
              <w:keepLines w:val="0"/>
              <w:suppressLineNumbers w:val="0"/>
              <w:spacing w:before="0" w:beforeAutospacing="0" w:after="0" w:afterAutospacing="0" w:line="360" w:lineRule="auto"/>
              <w:ind w:left="0" w:right="0"/>
              <w:jc w:val="center"/>
              <w:rPr>
                <w:rFonts w:hint="default" w:ascii="宋体" w:hAnsi="宋体" w:cs="宋体"/>
                <w:b/>
                <w:szCs w:val="21"/>
                <w:highlight w:val="none"/>
              </w:rPr>
            </w:pPr>
            <w:r>
              <w:rPr>
                <w:rFonts w:hint="eastAsia" w:ascii="宋体" w:hAnsi="宋体" w:cs="宋体"/>
                <w:b/>
                <w:szCs w:val="21"/>
                <w:highlight w:val="none"/>
              </w:rPr>
              <w:t>偏离简述</w:t>
            </w:r>
          </w:p>
        </w:tc>
      </w:tr>
      <w:tr w14:paraId="65786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0B46F5FB">
            <w:pPr>
              <w:keepNext w:val="0"/>
              <w:keepLines w:val="0"/>
              <w:suppressLineNumbers w:val="0"/>
              <w:spacing w:before="0" w:beforeAutospacing="0" w:after="0" w:afterAutospacing="0" w:line="360" w:lineRule="auto"/>
              <w:ind w:left="0" w:right="0"/>
              <w:jc w:val="center"/>
              <w:rPr>
                <w:rFonts w:hint="default" w:ascii="宋体" w:hAnsi="宋体" w:cs="宋体"/>
                <w:b/>
                <w:szCs w:val="21"/>
                <w:highlight w:val="none"/>
              </w:rPr>
            </w:pPr>
            <w:r>
              <w:rPr>
                <w:rFonts w:hint="eastAsia" w:ascii="宋体" w:hAnsi="宋体" w:cs="宋体"/>
                <w:b/>
                <w:szCs w:val="21"/>
                <w:highlight w:val="none"/>
              </w:rPr>
              <w:t>1</w:t>
            </w:r>
          </w:p>
        </w:tc>
        <w:tc>
          <w:tcPr>
            <w:tcW w:w="2621" w:type="dxa"/>
          </w:tcPr>
          <w:p w14:paraId="349EBBAE">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3363" w:type="dxa"/>
          </w:tcPr>
          <w:p w14:paraId="6C27584A">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1583" w:type="dxa"/>
          </w:tcPr>
          <w:p w14:paraId="4F8F3BFC">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1369" w:type="dxa"/>
          </w:tcPr>
          <w:p w14:paraId="54579D60">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r>
      <w:tr w14:paraId="68829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3932050">
            <w:pPr>
              <w:keepNext w:val="0"/>
              <w:keepLines w:val="0"/>
              <w:suppressLineNumbers w:val="0"/>
              <w:spacing w:before="0" w:beforeAutospacing="0" w:after="0" w:afterAutospacing="0" w:line="360" w:lineRule="auto"/>
              <w:ind w:left="0" w:right="0"/>
              <w:jc w:val="center"/>
              <w:rPr>
                <w:rFonts w:hint="default" w:ascii="宋体" w:hAnsi="宋体" w:cs="宋体"/>
                <w:b/>
                <w:szCs w:val="21"/>
                <w:highlight w:val="none"/>
              </w:rPr>
            </w:pPr>
            <w:r>
              <w:rPr>
                <w:rFonts w:hint="eastAsia" w:ascii="宋体" w:hAnsi="宋体" w:cs="宋体"/>
                <w:b/>
                <w:szCs w:val="21"/>
                <w:highlight w:val="none"/>
              </w:rPr>
              <w:t>2</w:t>
            </w:r>
          </w:p>
        </w:tc>
        <w:tc>
          <w:tcPr>
            <w:tcW w:w="2621" w:type="dxa"/>
          </w:tcPr>
          <w:p w14:paraId="7B946EC4">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3363" w:type="dxa"/>
          </w:tcPr>
          <w:p w14:paraId="688D1061">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1583" w:type="dxa"/>
          </w:tcPr>
          <w:p w14:paraId="0F3A8CC5">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1369" w:type="dxa"/>
          </w:tcPr>
          <w:p w14:paraId="01E657F6">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r>
      <w:tr w14:paraId="174B7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2DCDEE20">
            <w:pPr>
              <w:keepNext w:val="0"/>
              <w:keepLines w:val="0"/>
              <w:suppressLineNumbers w:val="0"/>
              <w:spacing w:before="0" w:beforeAutospacing="0" w:after="0" w:afterAutospacing="0" w:line="360" w:lineRule="auto"/>
              <w:ind w:left="0" w:right="0"/>
              <w:jc w:val="center"/>
              <w:rPr>
                <w:rFonts w:hint="default" w:ascii="宋体" w:hAnsi="宋体" w:cs="宋体"/>
                <w:b/>
                <w:szCs w:val="21"/>
                <w:highlight w:val="none"/>
              </w:rPr>
            </w:pPr>
            <w:r>
              <w:rPr>
                <w:rFonts w:hint="eastAsia" w:ascii="宋体" w:hAnsi="宋体" w:cs="宋体"/>
                <w:b/>
                <w:szCs w:val="21"/>
                <w:highlight w:val="none"/>
              </w:rPr>
              <w:t>3</w:t>
            </w:r>
          </w:p>
        </w:tc>
        <w:tc>
          <w:tcPr>
            <w:tcW w:w="2621" w:type="dxa"/>
          </w:tcPr>
          <w:p w14:paraId="7C2FDC4A">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3363" w:type="dxa"/>
          </w:tcPr>
          <w:p w14:paraId="78C76AE7">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1583" w:type="dxa"/>
          </w:tcPr>
          <w:p w14:paraId="607F3963">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1369" w:type="dxa"/>
          </w:tcPr>
          <w:p w14:paraId="4EA79B4B">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r>
      <w:tr w14:paraId="3BE54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5EE161C">
            <w:pPr>
              <w:keepNext w:val="0"/>
              <w:keepLines w:val="0"/>
              <w:suppressLineNumbers w:val="0"/>
              <w:spacing w:before="0" w:beforeAutospacing="0" w:after="0" w:afterAutospacing="0" w:line="360" w:lineRule="auto"/>
              <w:ind w:left="0" w:right="0"/>
              <w:jc w:val="center"/>
              <w:rPr>
                <w:rFonts w:hint="default" w:ascii="宋体" w:hAnsi="宋体" w:cs="宋体"/>
                <w:b/>
                <w:szCs w:val="21"/>
                <w:highlight w:val="none"/>
              </w:rPr>
            </w:pPr>
            <w:r>
              <w:rPr>
                <w:rFonts w:hint="eastAsia" w:ascii="宋体" w:hAnsi="宋体" w:cs="宋体"/>
                <w:b/>
                <w:szCs w:val="21"/>
                <w:highlight w:val="none"/>
              </w:rPr>
              <w:t>4</w:t>
            </w:r>
          </w:p>
        </w:tc>
        <w:tc>
          <w:tcPr>
            <w:tcW w:w="2621" w:type="dxa"/>
          </w:tcPr>
          <w:p w14:paraId="6A37016A">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3363" w:type="dxa"/>
          </w:tcPr>
          <w:p w14:paraId="0AE551BE">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1583" w:type="dxa"/>
          </w:tcPr>
          <w:p w14:paraId="6C05D6A8">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1369" w:type="dxa"/>
          </w:tcPr>
          <w:p w14:paraId="7C92C6E1">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r>
      <w:tr w14:paraId="20CB3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5D1A3CF">
            <w:pPr>
              <w:keepNext w:val="0"/>
              <w:keepLines w:val="0"/>
              <w:suppressLineNumbers w:val="0"/>
              <w:spacing w:before="0" w:beforeAutospacing="0" w:after="0" w:afterAutospacing="0" w:line="360" w:lineRule="auto"/>
              <w:ind w:left="0" w:right="0"/>
              <w:jc w:val="center"/>
              <w:rPr>
                <w:rFonts w:hint="default" w:ascii="宋体" w:hAnsi="宋体" w:cs="宋体"/>
                <w:b/>
                <w:szCs w:val="21"/>
                <w:highlight w:val="none"/>
              </w:rPr>
            </w:pPr>
            <w:r>
              <w:rPr>
                <w:rFonts w:hint="eastAsia" w:ascii="宋体" w:hAnsi="宋体" w:cs="宋体"/>
                <w:b/>
                <w:szCs w:val="21"/>
                <w:highlight w:val="none"/>
              </w:rPr>
              <w:t>……</w:t>
            </w:r>
          </w:p>
        </w:tc>
        <w:tc>
          <w:tcPr>
            <w:tcW w:w="2621" w:type="dxa"/>
          </w:tcPr>
          <w:p w14:paraId="5910344A">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3363" w:type="dxa"/>
          </w:tcPr>
          <w:p w14:paraId="14BFC5C2">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1583" w:type="dxa"/>
          </w:tcPr>
          <w:p w14:paraId="44D6B22C">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c>
          <w:tcPr>
            <w:tcW w:w="1369" w:type="dxa"/>
          </w:tcPr>
          <w:p w14:paraId="581443DE">
            <w:pPr>
              <w:keepNext w:val="0"/>
              <w:keepLines w:val="0"/>
              <w:suppressLineNumbers w:val="0"/>
              <w:spacing w:before="0" w:beforeAutospacing="0" w:after="0" w:afterAutospacing="0"/>
              <w:ind w:left="0" w:right="0"/>
              <w:jc w:val="center"/>
              <w:rPr>
                <w:rFonts w:hint="default" w:ascii="宋体" w:hAnsi="宋体"/>
                <w:sz w:val="24"/>
                <w:szCs w:val="24"/>
                <w:highlight w:val="none"/>
              </w:rPr>
            </w:pPr>
          </w:p>
        </w:tc>
      </w:tr>
    </w:tbl>
    <w:p w14:paraId="37EC93DF">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仿宋"/>
          <w:sz w:val="24"/>
          <w:szCs w:val="24"/>
        </w:rPr>
      </w:pPr>
      <w:bookmarkStart w:id="168" w:name="OLE_LINK56"/>
      <w:r>
        <w:rPr>
          <w:rFonts w:hint="eastAsia" w:ascii="宋体" w:hAnsi="宋体" w:cs="仿宋"/>
          <w:sz w:val="24"/>
          <w:szCs w:val="24"/>
        </w:rPr>
        <w:t>注：1</w:t>
      </w:r>
      <w:r>
        <w:rPr>
          <w:rFonts w:hint="eastAsia" w:ascii="宋体" w:hAnsi="宋体" w:cs="仿宋"/>
          <w:sz w:val="24"/>
          <w:szCs w:val="24"/>
          <w:lang w:val="en-US" w:eastAsia="zh-CN"/>
        </w:rPr>
        <w:t>.</w:t>
      </w:r>
      <w:r>
        <w:rPr>
          <w:rFonts w:hint="eastAsia" w:ascii="宋体" w:hAnsi="宋体" w:cs="仿宋"/>
          <w:sz w:val="24"/>
          <w:szCs w:val="24"/>
        </w:rPr>
        <w:t>如有漏报、瞒报</w:t>
      </w:r>
      <w:r>
        <w:rPr>
          <w:rFonts w:hint="eastAsia" w:ascii="宋体" w:hAnsi="宋体" w:cs="仿宋"/>
          <w:sz w:val="24"/>
          <w:szCs w:val="24"/>
          <w:lang w:val="en-US" w:eastAsia="zh-CN"/>
        </w:rPr>
        <w:t>磋商</w:t>
      </w:r>
      <w:r>
        <w:rPr>
          <w:rFonts w:hint="eastAsia" w:ascii="宋体" w:hAnsi="宋体" w:cs="仿宋"/>
          <w:sz w:val="24"/>
          <w:szCs w:val="24"/>
        </w:rPr>
        <w:t>文件所要求的</w:t>
      </w:r>
      <w:r>
        <w:rPr>
          <w:rFonts w:hint="eastAsia" w:ascii="宋体" w:hAnsi="宋体" w:cs="仿宋"/>
          <w:sz w:val="24"/>
          <w:szCs w:val="24"/>
          <w:lang w:val="en-US" w:eastAsia="zh-CN"/>
        </w:rPr>
        <w:t>服务要求</w:t>
      </w:r>
      <w:r>
        <w:rPr>
          <w:rFonts w:hint="eastAsia" w:ascii="宋体" w:hAnsi="宋体" w:cs="仿宋"/>
          <w:sz w:val="24"/>
          <w:szCs w:val="24"/>
        </w:rPr>
        <w:t>，将视为没有实质性响应招标文件。招标文件第</w:t>
      </w:r>
      <w:r>
        <w:rPr>
          <w:rFonts w:hint="eastAsia" w:ascii="宋体" w:hAnsi="宋体" w:cs="仿宋"/>
          <w:sz w:val="24"/>
          <w:szCs w:val="24"/>
          <w:lang w:val="en-US" w:eastAsia="zh-CN"/>
        </w:rPr>
        <w:t>五部分 服务要求需全部响应</w:t>
      </w:r>
      <w:r>
        <w:rPr>
          <w:rFonts w:hint="eastAsia" w:ascii="宋体" w:hAnsi="宋体" w:cs="仿宋"/>
          <w:sz w:val="24"/>
          <w:szCs w:val="24"/>
        </w:rPr>
        <w:t>；</w:t>
      </w:r>
    </w:p>
    <w:p w14:paraId="151196B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72" w:firstLineChars="200"/>
        <w:textAlignment w:val="auto"/>
        <w:rPr>
          <w:rFonts w:hint="eastAsia" w:ascii="宋体" w:hAnsi="宋体" w:cs="宋体"/>
          <w:b w:val="0"/>
          <w:bCs/>
          <w:color w:val="auto"/>
          <w:spacing w:val="-2"/>
          <w:kern w:val="0"/>
          <w:sz w:val="24"/>
          <w:szCs w:val="24"/>
          <w:lang w:val="en-US" w:eastAsia="zh-CN" w:bidi="ar-SA"/>
        </w:rPr>
      </w:pPr>
      <w:r>
        <w:rPr>
          <w:rFonts w:hint="eastAsia" w:ascii="宋体" w:hAnsi="宋体" w:cs="宋体"/>
          <w:b w:val="0"/>
          <w:bCs/>
          <w:color w:val="auto"/>
          <w:spacing w:val="-2"/>
          <w:kern w:val="0"/>
          <w:sz w:val="24"/>
          <w:szCs w:val="24"/>
          <w:lang w:val="en-US" w:eastAsia="zh-CN" w:bidi="ar-SA"/>
        </w:rPr>
        <w:t>2.投标人拟提供的服务应答应逐条如实填写并提供相应的支持文件。</w:t>
      </w:r>
    </w:p>
    <w:p w14:paraId="6EDCE9FF">
      <w:pPr>
        <w:widowControl w:val="0"/>
        <w:numPr>
          <w:ilvl w:val="0"/>
          <w:numId w:val="0"/>
        </w:numPr>
        <w:jc w:val="both"/>
        <w:rPr>
          <w:rFonts w:hint="eastAsia"/>
        </w:rPr>
      </w:pPr>
    </w:p>
    <w:p w14:paraId="4DEF43B8">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01FFDC18">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7C28E575">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074C4ACE">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078AC9D6">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75EC2E78">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7C13302F">
      <w:pPr>
        <w:pStyle w:val="2"/>
        <w:rPr>
          <w:rFonts w:hint="eastAsia"/>
        </w:rPr>
      </w:pPr>
    </w:p>
    <w:bookmarkEnd w:id="168"/>
    <w:p w14:paraId="6F04155A">
      <w:pPr>
        <w:numPr>
          <w:ilvl w:val="0"/>
          <w:numId w:val="0"/>
        </w:numPr>
        <w:tabs>
          <w:tab w:val="center" w:pos="4529"/>
        </w:tabs>
        <w:bidi w:val="0"/>
        <w:jc w:val="left"/>
        <w:rPr>
          <w:rFonts w:hint="eastAsia" w:ascii="宋体" w:hAnsi="宋体" w:eastAsia="宋体" w:cs="宋体"/>
          <w:b/>
          <w:bCs w:val="0"/>
          <w:color w:val="auto"/>
          <w:sz w:val="36"/>
          <w:szCs w:val="36"/>
          <w:u w:val="none"/>
          <w:lang w:val="en-US" w:eastAsia="zh-CN"/>
        </w:rPr>
        <w:sectPr>
          <w:footerReference r:id="rId21" w:type="default"/>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766C2545">
      <w:pPr>
        <w:pStyle w:val="4"/>
        <w:ind w:firstLine="422" w:firstLineChars="150"/>
        <w:jc w:val="center"/>
        <w:rPr>
          <w:rFonts w:hint="eastAsia"/>
          <w:highlight w:val="none"/>
        </w:rPr>
      </w:pPr>
      <w:bookmarkStart w:id="169" w:name="_Toc23258629"/>
      <w:bookmarkStart w:id="170" w:name="_Toc26541340"/>
    </w:p>
    <w:p w14:paraId="7D1F394F">
      <w:pPr>
        <w:pStyle w:val="4"/>
        <w:ind w:firstLine="422" w:firstLineChars="150"/>
        <w:jc w:val="center"/>
        <w:rPr>
          <w:highlight w:val="none"/>
        </w:rPr>
      </w:pPr>
      <w:r>
        <w:rPr>
          <w:rFonts w:hint="eastAsia"/>
          <w:highlight w:val="none"/>
        </w:rPr>
        <w:t>商务响应偏离表</w:t>
      </w:r>
      <w:bookmarkEnd w:id="169"/>
      <w:bookmarkEnd w:id="170"/>
    </w:p>
    <w:tbl>
      <w:tblPr>
        <w:tblStyle w:val="36"/>
        <w:tblpPr w:leftFromText="180" w:rightFromText="180" w:vertAnchor="text" w:horzAnchor="page" w:tblpXSpec="center" w:tblpY="388"/>
        <w:tblOverlap w:val="never"/>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664E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7E42176C">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rPr>
              <w:t>序号</w:t>
            </w:r>
          </w:p>
        </w:tc>
        <w:tc>
          <w:tcPr>
            <w:tcW w:w="2835" w:type="dxa"/>
            <w:vAlign w:val="center"/>
          </w:tcPr>
          <w:p w14:paraId="0174EAC2">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lang w:val="en-US" w:eastAsia="zh-CN"/>
              </w:rPr>
              <w:t>磋商</w:t>
            </w:r>
            <w:r>
              <w:rPr>
                <w:rFonts w:hint="eastAsia" w:ascii="宋体" w:hAnsi="宋体" w:cs="宋体"/>
                <w:b/>
                <w:szCs w:val="21"/>
                <w:highlight w:val="none"/>
              </w:rPr>
              <w:t>文件商务要求</w:t>
            </w:r>
          </w:p>
        </w:tc>
        <w:tc>
          <w:tcPr>
            <w:tcW w:w="2552" w:type="dxa"/>
            <w:vAlign w:val="center"/>
          </w:tcPr>
          <w:p w14:paraId="4FE00EF8">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lang w:val="en-US" w:eastAsia="zh-CN"/>
              </w:rPr>
              <w:t>响应</w:t>
            </w:r>
            <w:r>
              <w:rPr>
                <w:rFonts w:hint="eastAsia" w:ascii="宋体" w:hAnsi="宋体" w:cs="宋体"/>
                <w:b/>
                <w:szCs w:val="21"/>
                <w:highlight w:val="none"/>
              </w:rPr>
              <w:t>文件商务应答</w:t>
            </w:r>
          </w:p>
        </w:tc>
        <w:tc>
          <w:tcPr>
            <w:tcW w:w="1516" w:type="dxa"/>
            <w:vAlign w:val="center"/>
          </w:tcPr>
          <w:p w14:paraId="3DB71678">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偏离</w:t>
            </w:r>
          </w:p>
          <w:p w14:paraId="4A013C91">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rPr>
              <w:t>（无/正/负）</w:t>
            </w:r>
          </w:p>
        </w:tc>
        <w:tc>
          <w:tcPr>
            <w:tcW w:w="1516" w:type="dxa"/>
            <w:vAlign w:val="center"/>
          </w:tcPr>
          <w:p w14:paraId="5AA9AED3">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简述</w:t>
            </w:r>
          </w:p>
        </w:tc>
      </w:tr>
      <w:tr w14:paraId="2064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6B96473">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1</w:t>
            </w:r>
          </w:p>
        </w:tc>
        <w:tc>
          <w:tcPr>
            <w:tcW w:w="2835" w:type="dxa"/>
            <w:vAlign w:val="center"/>
          </w:tcPr>
          <w:p w14:paraId="3634E370">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3BC6D30A">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2D3FE581">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5C440AB9">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53D3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5158629">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2</w:t>
            </w:r>
          </w:p>
        </w:tc>
        <w:tc>
          <w:tcPr>
            <w:tcW w:w="2835" w:type="dxa"/>
            <w:vAlign w:val="center"/>
          </w:tcPr>
          <w:p w14:paraId="1CCD5427">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318286C3">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4908AA80">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7AAD6C2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2AB5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F3B8E0F">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3</w:t>
            </w:r>
          </w:p>
        </w:tc>
        <w:tc>
          <w:tcPr>
            <w:tcW w:w="2835" w:type="dxa"/>
            <w:vAlign w:val="center"/>
          </w:tcPr>
          <w:p w14:paraId="68FC3121">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492331EC">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52524B8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72AA1980">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3E7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B6C2A31">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w:t>
            </w:r>
          </w:p>
        </w:tc>
        <w:tc>
          <w:tcPr>
            <w:tcW w:w="2835" w:type="dxa"/>
            <w:vAlign w:val="center"/>
          </w:tcPr>
          <w:p w14:paraId="6FEC6BB6">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1D506D29">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359E4604">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4F4E367E">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bl>
    <w:p w14:paraId="7FB3ADDC">
      <w:pPr>
        <w:pStyle w:val="35"/>
        <w:rPr>
          <w:rFonts w:hint="eastAsia"/>
          <w:lang w:val="en-US" w:eastAsia="zh-CN"/>
        </w:rPr>
      </w:pPr>
    </w:p>
    <w:p w14:paraId="66DBC89A">
      <w:pPr>
        <w:spacing w:line="360" w:lineRule="auto"/>
        <w:ind w:firstLine="482" w:firstLineChars="200"/>
        <w:rPr>
          <w:b/>
          <w:bCs/>
          <w:sz w:val="24"/>
          <w:szCs w:val="24"/>
          <w:highlight w:val="none"/>
        </w:rPr>
      </w:pPr>
      <w:r>
        <w:rPr>
          <w:rFonts w:hint="eastAsia" w:ascii="宋体" w:hAnsi="宋体"/>
          <w:b/>
          <w:bCs/>
          <w:sz w:val="24"/>
          <w:szCs w:val="24"/>
          <w:highlight w:val="none"/>
        </w:rPr>
        <w:t>注：对</w:t>
      </w:r>
      <w:r>
        <w:rPr>
          <w:rFonts w:hint="eastAsia" w:ascii="宋体" w:hAnsi="宋体"/>
          <w:b/>
          <w:bCs/>
          <w:sz w:val="24"/>
          <w:szCs w:val="24"/>
          <w:highlight w:val="none"/>
          <w:lang w:val="en-US" w:eastAsia="zh-CN"/>
        </w:rPr>
        <w:t>磋商</w:t>
      </w:r>
      <w:r>
        <w:rPr>
          <w:rFonts w:hint="eastAsia" w:ascii="宋体" w:hAnsi="宋体"/>
          <w:b/>
          <w:bCs/>
          <w:sz w:val="24"/>
          <w:szCs w:val="24"/>
          <w:highlight w:val="none"/>
        </w:rPr>
        <w:t>文件中要求的商务条款响应并详细说明。</w:t>
      </w:r>
    </w:p>
    <w:p w14:paraId="4415C414">
      <w:pPr>
        <w:rPr>
          <w:sz w:val="24"/>
          <w:szCs w:val="24"/>
          <w:highlight w:val="none"/>
        </w:rPr>
      </w:pPr>
    </w:p>
    <w:p w14:paraId="632067D0">
      <w:pPr>
        <w:spacing w:line="360" w:lineRule="auto"/>
        <w:ind w:firstLine="420" w:firstLineChars="175"/>
        <w:rPr>
          <w:rFonts w:ascii="宋体" w:hAnsi="宋体"/>
          <w:sz w:val="24"/>
          <w:szCs w:val="24"/>
          <w:highlight w:val="none"/>
        </w:rPr>
      </w:pPr>
    </w:p>
    <w:p w14:paraId="20E633D9">
      <w:pPr>
        <w:spacing w:line="360" w:lineRule="auto"/>
        <w:ind w:firstLine="420" w:firstLineChars="175"/>
        <w:rPr>
          <w:rFonts w:ascii="宋体" w:hAnsi="宋体"/>
          <w:sz w:val="24"/>
          <w:szCs w:val="24"/>
          <w:highlight w:val="none"/>
        </w:rPr>
      </w:pPr>
      <w:r>
        <w:rPr>
          <w:rFonts w:ascii="宋体" w:hAnsi="宋体"/>
          <w:sz w:val="24"/>
          <w:szCs w:val="24"/>
          <w:highlight w:val="none"/>
        </w:rPr>
        <w:t xml:space="preserve">    </w:t>
      </w:r>
    </w:p>
    <w:p w14:paraId="6038E4B8">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015AB838">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5360149E">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0A55842F">
      <w:pPr>
        <w:spacing w:line="360" w:lineRule="auto"/>
        <w:rPr>
          <w:rFonts w:ascii="宋体" w:hAnsi="宋体" w:cs="仿宋"/>
          <w:sz w:val="24"/>
          <w:szCs w:val="24"/>
          <w:highlight w:val="none"/>
        </w:rPr>
      </w:pPr>
      <w:r>
        <w:rPr>
          <w:rFonts w:hint="eastAsia" w:ascii="宋体" w:hAnsi="宋体" w:cs="仿宋"/>
          <w:sz w:val="24"/>
          <w:szCs w:val="24"/>
          <w:highlight w:val="none"/>
        </w:rPr>
        <w:t xml:space="preserve"> </w:t>
      </w:r>
    </w:p>
    <w:p w14:paraId="6B239D97">
      <w:pPr>
        <w:pStyle w:val="22"/>
      </w:pPr>
    </w:p>
    <w:p w14:paraId="0A67B1AD">
      <w:pPr>
        <w:rPr>
          <w:rFonts w:hint="eastAsia" w:ascii="宋体" w:hAnsi="宋体" w:eastAsia="宋体" w:cs="宋体"/>
          <w:sz w:val="24"/>
          <w:szCs w:val="24"/>
        </w:rPr>
      </w:pPr>
    </w:p>
    <w:p w14:paraId="33AE30FA">
      <w:pPr>
        <w:rPr>
          <w:rFonts w:hint="eastAsia"/>
        </w:rPr>
      </w:pPr>
      <w:r>
        <w:rPr>
          <w:rFonts w:hint="eastAsia"/>
        </w:rPr>
        <w:br w:type="page"/>
      </w:r>
    </w:p>
    <w:p w14:paraId="40B7FF55">
      <w:pPr>
        <w:rPr>
          <w:rFonts w:hint="eastAsia"/>
        </w:rPr>
        <w:sectPr>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bookmarkEnd w:id="167"/>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71" w:name="_Toc9172"/>
      <w:bookmarkStart w:id="172" w:name="_Toc536429392"/>
      <w:bookmarkStart w:id="173" w:name="_Toc536429339"/>
      <w:bookmarkStart w:id="174" w:name="_Toc536202330"/>
      <w:bookmarkStart w:id="175" w:name="_Toc536202399"/>
      <w:bookmarkStart w:id="176" w:name="_Toc19543359"/>
      <w:bookmarkStart w:id="177" w:name="_Toc14937"/>
      <w:bookmarkStart w:id="178" w:name="_Toc1803"/>
      <w:r>
        <w:rPr>
          <w:rFonts w:hint="eastAsia" w:ascii="宋体" w:hAnsi="宋体" w:eastAsia="宋体" w:cs="宋体"/>
          <w:b/>
          <w:bCs w:val="0"/>
          <w:color w:val="auto"/>
          <w:sz w:val="36"/>
          <w:szCs w:val="36"/>
          <w:u w:val="none"/>
          <w:lang w:val="en-US" w:eastAsia="zh-CN"/>
        </w:rPr>
        <w:t xml:space="preserve">第五章  </w:t>
      </w:r>
      <w:bookmarkEnd w:id="171"/>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172"/>
      <w:bookmarkEnd w:id="173"/>
      <w:bookmarkEnd w:id="174"/>
      <w:bookmarkEnd w:id="175"/>
      <w:bookmarkEnd w:id="176"/>
      <w:bookmarkEnd w:id="177"/>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w:t>
      </w:r>
      <w:r>
        <w:rPr>
          <w:rFonts w:hint="eastAsia" w:ascii="宋体" w:hAnsi="宋体" w:cs="宋体"/>
          <w:b/>
          <w:bCs/>
          <w:sz w:val="24"/>
          <w:szCs w:val="24"/>
          <w:lang w:val="en-US" w:eastAsia="zh-CN"/>
        </w:rPr>
        <w:t>和</w:t>
      </w:r>
      <w:r>
        <w:rPr>
          <w:rFonts w:hint="eastAsia" w:ascii="宋体" w:hAnsi="宋体" w:eastAsia="宋体" w:cs="宋体"/>
          <w:b/>
          <w:bCs/>
          <w:sz w:val="24"/>
          <w:szCs w:val="24"/>
        </w:rPr>
        <w:t>《</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内容及要求》各条款的要求，编制</w:t>
      </w:r>
      <w:r>
        <w:rPr>
          <w:rFonts w:hint="eastAsia" w:ascii="宋体" w:hAnsi="宋体" w:cs="宋体"/>
          <w:b/>
          <w:bCs/>
          <w:sz w:val="24"/>
          <w:szCs w:val="24"/>
          <w:lang w:val="en-US" w:eastAsia="zh-CN"/>
        </w:rPr>
        <w:t>响应方案</w:t>
      </w:r>
      <w:r>
        <w:rPr>
          <w:rFonts w:hint="eastAsia" w:ascii="宋体" w:hAnsi="宋体" w:eastAsia="宋体" w:cs="宋体"/>
          <w:b/>
          <w:bCs/>
          <w:sz w:val="24"/>
          <w:szCs w:val="24"/>
        </w:rPr>
        <w:t>，</w:t>
      </w:r>
      <w:r>
        <w:rPr>
          <w:rFonts w:hint="eastAsia" w:ascii="宋体" w:hAnsi="宋体" w:cs="宋体"/>
          <w:b/>
          <w:bCs/>
          <w:sz w:val="24"/>
          <w:szCs w:val="24"/>
          <w:lang w:val="en-US" w:eastAsia="zh-CN"/>
        </w:rPr>
        <w:t>响应方案</w:t>
      </w:r>
      <w:r>
        <w:rPr>
          <w:rFonts w:hint="eastAsia" w:ascii="宋体" w:hAnsi="宋体" w:eastAsia="宋体" w:cs="宋体"/>
          <w:b/>
          <w:bCs/>
          <w:sz w:val="24"/>
          <w:szCs w:val="24"/>
        </w:rPr>
        <w:t>由供应商自行编写，无具体格式，包含但不限于以下内容：</w:t>
      </w:r>
    </w:p>
    <w:p w14:paraId="1A4979B4">
      <w:pPr>
        <w:keepNext w:val="0"/>
        <w:keepLines w:val="0"/>
        <w:pageBreakBefore w:val="0"/>
        <w:kinsoku/>
        <w:wordWrap/>
        <w:overflowPunct/>
        <w:topLinePunct w:val="0"/>
        <w:autoSpaceDE/>
        <w:autoSpaceDN/>
        <w:bidi w:val="0"/>
        <w:adjustRightInd w:val="0"/>
        <w:snapToGrid w:val="0"/>
        <w:spacing w:line="360" w:lineRule="auto"/>
        <w:ind w:left="420" w:leftChars="200" w:firstLine="480" w:firstLineChars="200"/>
        <w:textAlignment w:val="auto"/>
        <w:rPr>
          <w:rFonts w:hint="eastAsia" w:ascii="宋体" w:hAnsi="宋体" w:eastAsia="宋体" w:cs="宋体"/>
          <w:b w:val="0"/>
          <w:bCs w:val="0"/>
          <w:sz w:val="24"/>
          <w:szCs w:val="24"/>
        </w:rPr>
      </w:pPr>
      <w:bookmarkStart w:id="179" w:name="_Toc23258631"/>
      <w:bookmarkStart w:id="180" w:name="_Toc484198844"/>
      <w:bookmarkStart w:id="181" w:name="_Toc528240834"/>
      <w:bookmarkStart w:id="182" w:name="_Toc26541342"/>
      <w:bookmarkStart w:id="183" w:name="_Toc19543360"/>
    </w:p>
    <w:p w14:paraId="18CBE41C">
      <w:pPr>
        <w:pStyle w:val="107"/>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val="0"/>
          <w:bCs w:val="0"/>
          <w:color w:val="auto"/>
          <w:sz w:val="24"/>
          <w:szCs w:val="24"/>
          <w:u w:val="none"/>
          <w:lang w:val="en-US" w:eastAsia="zh-CN"/>
        </w:rPr>
      </w:pPr>
      <w:r>
        <w:rPr>
          <w:rFonts w:hint="eastAsia" w:cs="宋体"/>
          <w:b w:val="0"/>
          <w:bCs w:val="0"/>
          <w:color w:val="auto"/>
          <w:sz w:val="24"/>
          <w:szCs w:val="24"/>
          <w:u w:val="none"/>
          <w:lang w:val="en-US" w:eastAsia="zh-CN"/>
        </w:rPr>
        <w:t>1.</w:t>
      </w:r>
      <w:r>
        <w:rPr>
          <w:rFonts w:hint="eastAsia" w:ascii="宋体" w:hAnsi="宋体" w:eastAsia="宋体" w:cs="宋体"/>
          <w:b w:val="0"/>
          <w:bCs w:val="0"/>
          <w:color w:val="auto"/>
          <w:sz w:val="24"/>
          <w:szCs w:val="24"/>
          <w:u w:val="none"/>
          <w:lang w:val="en-US" w:eastAsia="zh-CN"/>
        </w:rPr>
        <w:t>服务方案</w:t>
      </w:r>
    </w:p>
    <w:p w14:paraId="5E7653AE">
      <w:pPr>
        <w:pStyle w:val="107"/>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val="0"/>
          <w:bCs w:val="0"/>
          <w:color w:val="auto"/>
          <w:sz w:val="24"/>
          <w:szCs w:val="24"/>
          <w:u w:val="none"/>
          <w:lang w:val="en-US" w:eastAsia="zh-CN"/>
        </w:rPr>
      </w:pPr>
      <w:r>
        <w:rPr>
          <w:rFonts w:hint="eastAsia" w:cs="宋体"/>
          <w:b w:val="0"/>
          <w:bCs w:val="0"/>
          <w:color w:val="auto"/>
          <w:sz w:val="24"/>
          <w:szCs w:val="24"/>
          <w:u w:val="none"/>
          <w:lang w:val="en-US" w:eastAsia="zh-CN"/>
        </w:rPr>
        <w:t>2.</w:t>
      </w:r>
      <w:r>
        <w:rPr>
          <w:rFonts w:hint="eastAsia" w:ascii="宋体" w:hAnsi="宋体" w:eastAsia="宋体" w:cs="宋体"/>
          <w:b w:val="0"/>
          <w:bCs w:val="0"/>
          <w:color w:val="auto"/>
          <w:sz w:val="24"/>
          <w:szCs w:val="24"/>
          <w:u w:val="none"/>
          <w:lang w:val="en-US" w:eastAsia="zh-CN"/>
        </w:rPr>
        <w:t>实施方案</w:t>
      </w:r>
    </w:p>
    <w:p w14:paraId="150E1EE3">
      <w:pPr>
        <w:pStyle w:val="107"/>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val="0"/>
          <w:bCs w:val="0"/>
          <w:color w:val="auto"/>
          <w:sz w:val="24"/>
          <w:szCs w:val="24"/>
          <w:u w:val="none"/>
          <w:lang w:val="en-US" w:eastAsia="zh-CN"/>
        </w:rPr>
      </w:pPr>
      <w:r>
        <w:rPr>
          <w:rFonts w:hint="eastAsia" w:cs="宋体"/>
          <w:b w:val="0"/>
          <w:bCs w:val="0"/>
          <w:color w:val="auto"/>
          <w:sz w:val="24"/>
          <w:szCs w:val="24"/>
          <w:u w:val="none"/>
          <w:lang w:val="en-US" w:eastAsia="zh-CN"/>
        </w:rPr>
        <w:t>3.</w:t>
      </w:r>
      <w:r>
        <w:rPr>
          <w:rFonts w:hint="eastAsia" w:ascii="宋体" w:hAnsi="宋体" w:eastAsia="宋体" w:cs="宋体"/>
          <w:b w:val="0"/>
          <w:bCs w:val="0"/>
          <w:color w:val="auto"/>
          <w:sz w:val="24"/>
          <w:szCs w:val="24"/>
          <w:u w:val="none"/>
          <w:lang w:val="en-US" w:eastAsia="zh-CN"/>
        </w:rPr>
        <w:t>质量保障</w:t>
      </w:r>
    </w:p>
    <w:p w14:paraId="0726BF33">
      <w:pPr>
        <w:pStyle w:val="107"/>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val="0"/>
          <w:bCs w:val="0"/>
          <w:color w:val="auto"/>
          <w:sz w:val="24"/>
          <w:szCs w:val="24"/>
          <w:u w:val="none"/>
          <w:lang w:val="en-US" w:eastAsia="zh-CN"/>
        </w:rPr>
      </w:pPr>
      <w:r>
        <w:rPr>
          <w:rFonts w:hint="eastAsia" w:cs="宋体"/>
          <w:b w:val="0"/>
          <w:bCs w:val="0"/>
          <w:color w:val="auto"/>
          <w:sz w:val="24"/>
          <w:szCs w:val="24"/>
          <w:u w:val="none"/>
          <w:lang w:val="en-US" w:eastAsia="zh-CN"/>
        </w:rPr>
        <w:t>4.</w:t>
      </w:r>
      <w:r>
        <w:rPr>
          <w:rFonts w:hint="eastAsia" w:ascii="宋体" w:hAnsi="宋体" w:eastAsia="宋体" w:cs="宋体"/>
          <w:b w:val="0"/>
          <w:bCs w:val="0"/>
          <w:color w:val="auto"/>
          <w:sz w:val="24"/>
          <w:szCs w:val="24"/>
          <w:u w:val="none"/>
          <w:lang w:val="en-US" w:eastAsia="zh-CN"/>
        </w:rPr>
        <w:t>风险防控</w:t>
      </w:r>
    </w:p>
    <w:p w14:paraId="257A577A">
      <w:pPr>
        <w:pStyle w:val="107"/>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val="0"/>
          <w:bCs w:val="0"/>
          <w:color w:val="auto"/>
          <w:sz w:val="24"/>
          <w:szCs w:val="24"/>
          <w:u w:val="none"/>
          <w:lang w:val="en-US" w:eastAsia="zh-CN"/>
        </w:rPr>
      </w:pPr>
      <w:r>
        <w:rPr>
          <w:rFonts w:hint="eastAsia" w:cs="宋体"/>
          <w:b w:val="0"/>
          <w:bCs w:val="0"/>
          <w:color w:val="auto"/>
          <w:sz w:val="24"/>
          <w:szCs w:val="24"/>
          <w:u w:val="none"/>
          <w:lang w:val="en-US" w:eastAsia="zh-CN"/>
        </w:rPr>
        <w:t>5.</w:t>
      </w:r>
      <w:r>
        <w:rPr>
          <w:rFonts w:hint="eastAsia" w:ascii="宋体" w:hAnsi="宋体" w:eastAsia="宋体" w:cs="宋体"/>
          <w:b w:val="0"/>
          <w:bCs w:val="0"/>
          <w:color w:val="auto"/>
          <w:sz w:val="24"/>
          <w:szCs w:val="24"/>
          <w:u w:val="none"/>
          <w:lang w:val="en-US" w:eastAsia="zh-CN"/>
        </w:rPr>
        <w:t>保密措施</w:t>
      </w:r>
    </w:p>
    <w:p w14:paraId="2746272C">
      <w:pPr>
        <w:pStyle w:val="107"/>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val="0"/>
          <w:bCs w:val="0"/>
          <w:color w:val="auto"/>
          <w:sz w:val="24"/>
          <w:szCs w:val="24"/>
          <w:u w:val="none"/>
          <w:lang w:val="en-US" w:eastAsia="zh-CN"/>
        </w:rPr>
      </w:pPr>
      <w:r>
        <w:rPr>
          <w:rFonts w:hint="eastAsia" w:cs="宋体"/>
          <w:b w:val="0"/>
          <w:bCs w:val="0"/>
          <w:color w:val="auto"/>
          <w:sz w:val="24"/>
          <w:szCs w:val="24"/>
          <w:u w:val="none"/>
          <w:lang w:val="en-US" w:eastAsia="zh-CN"/>
        </w:rPr>
        <w:t>6.</w:t>
      </w:r>
      <w:r>
        <w:rPr>
          <w:rFonts w:hint="eastAsia" w:ascii="宋体" w:hAnsi="宋体" w:eastAsia="宋体" w:cs="宋体"/>
          <w:b w:val="0"/>
          <w:bCs w:val="0"/>
          <w:color w:val="auto"/>
          <w:sz w:val="24"/>
          <w:szCs w:val="24"/>
          <w:u w:val="none"/>
          <w:lang w:val="en-US" w:eastAsia="zh-CN"/>
        </w:rPr>
        <w:t>反馈机制</w:t>
      </w:r>
    </w:p>
    <w:p w14:paraId="5ACB0303">
      <w:pPr>
        <w:pStyle w:val="107"/>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val="0"/>
          <w:bCs w:val="0"/>
          <w:color w:val="auto"/>
          <w:sz w:val="24"/>
          <w:szCs w:val="24"/>
          <w:u w:val="none"/>
          <w:lang w:val="en-US" w:eastAsia="zh-CN"/>
        </w:rPr>
      </w:pPr>
      <w:r>
        <w:rPr>
          <w:rFonts w:hint="eastAsia" w:cs="宋体"/>
          <w:b w:val="0"/>
          <w:bCs w:val="0"/>
          <w:color w:val="auto"/>
          <w:sz w:val="24"/>
          <w:szCs w:val="24"/>
          <w:u w:val="none"/>
          <w:lang w:val="en-US" w:eastAsia="zh-CN"/>
        </w:rPr>
        <w:t>7.</w:t>
      </w:r>
      <w:r>
        <w:rPr>
          <w:rFonts w:hint="eastAsia" w:ascii="宋体" w:hAnsi="宋体" w:eastAsia="宋体" w:cs="宋体"/>
          <w:b w:val="0"/>
          <w:bCs w:val="0"/>
          <w:color w:val="auto"/>
          <w:sz w:val="24"/>
          <w:szCs w:val="24"/>
          <w:u w:val="none"/>
          <w:lang w:val="en-US" w:eastAsia="zh-CN"/>
        </w:rPr>
        <w:t>进度计划</w:t>
      </w:r>
    </w:p>
    <w:p w14:paraId="1F57FDF5">
      <w:pPr>
        <w:pStyle w:val="107"/>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val="0"/>
          <w:bCs w:val="0"/>
          <w:color w:val="auto"/>
          <w:sz w:val="24"/>
          <w:szCs w:val="24"/>
          <w:u w:val="none"/>
          <w:lang w:val="en-US" w:eastAsia="zh-CN"/>
        </w:rPr>
      </w:pPr>
      <w:r>
        <w:rPr>
          <w:rFonts w:hint="eastAsia" w:cs="宋体"/>
          <w:b w:val="0"/>
          <w:bCs w:val="0"/>
          <w:color w:val="auto"/>
          <w:sz w:val="24"/>
          <w:szCs w:val="24"/>
          <w:u w:val="none"/>
          <w:lang w:val="en-US" w:eastAsia="zh-CN"/>
        </w:rPr>
        <w:t>8.</w:t>
      </w:r>
      <w:r>
        <w:rPr>
          <w:rFonts w:hint="eastAsia" w:ascii="宋体" w:hAnsi="宋体" w:eastAsia="宋体" w:cs="宋体"/>
          <w:b w:val="0"/>
          <w:bCs w:val="0"/>
          <w:color w:val="auto"/>
          <w:sz w:val="24"/>
          <w:szCs w:val="24"/>
          <w:u w:val="none"/>
          <w:lang w:val="en-US" w:eastAsia="zh-CN"/>
        </w:rPr>
        <w:t>档案管理</w:t>
      </w:r>
    </w:p>
    <w:p w14:paraId="0BF65B9D">
      <w:pPr>
        <w:pStyle w:val="107"/>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val="0"/>
          <w:bCs w:val="0"/>
          <w:color w:val="auto"/>
          <w:sz w:val="24"/>
          <w:szCs w:val="24"/>
          <w:u w:val="none"/>
          <w:lang w:val="en-US" w:eastAsia="zh-CN"/>
        </w:rPr>
      </w:pPr>
      <w:r>
        <w:rPr>
          <w:rFonts w:hint="eastAsia" w:cs="宋体"/>
          <w:b w:val="0"/>
          <w:bCs w:val="0"/>
          <w:color w:val="auto"/>
          <w:sz w:val="24"/>
          <w:szCs w:val="24"/>
          <w:u w:val="none"/>
          <w:lang w:val="en-US" w:eastAsia="zh-CN"/>
        </w:rPr>
        <w:t>9.</w:t>
      </w:r>
      <w:r>
        <w:rPr>
          <w:rFonts w:hint="eastAsia" w:ascii="宋体" w:hAnsi="宋体" w:eastAsia="宋体" w:cs="宋体"/>
          <w:b w:val="0"/>
          <w:bCs w:val="0"/>
          <w:color w:val="auto"/>
          <w:sz w:val="24"/>
          <w:szCs w:val="24"/>
          <w:u w:val="none"/>
          <w:lang w:val="en-US" w:eastAsia="zh-CN"/>
        </w:rPr>
        <w:t>人员配备</w:t>
      </w:r>
    </w:p>
    <w:p w14:paraId="0C627F38">
      <w:pPr>
        <w:pStyle w:val="107"/>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val="0"/>
          <w:bCs w:val="0"/>
          <w:color w:val="auto"/>
          <w:sz w:val="24"/>
          <w:szCs w:val="24"/>
          <w:u w:val="none"/>
          <w:lang w:val="en-US" w:eastAsia="zh-CN"/>
        </w:rPr>
      </w:pPr>
      <w:r>
        <w:rPr>
          <w:rFonts w:hint="eastAsia" w:cs="宋体"/>
          <w:b w:val="0"/>
          <w:bCs w:val="0"/>
          <w:color w:val="auto"/>
          <w:sz w:val="24"/>
          <w:szCs w:val="24"/>
          <w:u w:val="none"/>
          <w:lang w:val="en-US" w:eastAsia="zh-CN"/>
        </w:rPr>
        <w:t>10.</w:t>
      </w:r>
      <w:r>
        <w:rPr>
          <w:rFonts w:hint="eastAsia" w:ascii="宋体" w:hAnsi="宋体" w:eastAsia="宋体" w:cs="宋体"/>
          <w:b w:val="0"/>
          <w:bCs w:val="0"/>
          <w:color w:val="auto"/>
          <w:sz w:val="24"/>
          <w:szCs w:val="24"/>
          <w:u w:val="none"/>
          <w:lang w:val="en-US" w:eastAsia="zh-CN"/>
        </w:rPr>
        <w:t>业绩</w:t>
      </w:r>
    </w:p>
    <w:p w14:paraId="6B36AC85">
      <w:pPr>
        <w:pStyle w:val="107"/>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val="0"/>
          <w:bCs w:val="0"/>
          <w:color w:val="auto"/>
          <w:sz w:val="24"/>
          <w:szCs w:val="24"/>
          <w:u w:val="none"/>
          <w:lang w:val="en-US" w:eastAsia="zh-CN"/>
        </w:rPr>
      </w:pPr>
      <w:r>
        <w:rPr>
          <w:rFonts w:hint="eastAsia" w:cs="宋体"/>
          <w:b w:val="0"/>
          <w:bCs w:val="0"/>
          <w:color w:val="auto"/>
          <w:sz w:val="24"/>
          <w:szCs w:val="24"/>
          <w:u w:val="none"/>
          <w:lang w:val="en-US" w:eastAsia="zh-CN"/>
        </w:rPr>
        <w:t>11.</w:t>
      </w:r>
      <w:r>
        <w:rPr>
          <w:rFonts w:hint="eastAsia" w:ascii="宋体" w:hAnsi="宋体" w:eastAsia="宋体" w:cs="宋体"/>
          <w:b w:val="0"/>
          <w:bCs w:val="0"/>
          <w:color w:val="auto"/>
          <w:sz w:val="24"/>
          <w:szCs w:val="24"/>
          <w:u w:val="none"/>
          <w:lang w:val="en-US" w:eastAsia="zh-CN"/>
        </w:rPr>
        <w:t>服务承诺</w:t>
      </w:r>
    </w:p>
    <w:p w14:paraId="10D3926C">
      <w:pPr>
        <w:pStyle w:val="107"/>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color w:val="auto"/>
          <w:sz w:val="24"/>
          <w:szCs w:val="24"/>
        </w:rPr>
      </w:pPr>
      <w:r>
        <w:rPr>
          <w:rFonts w:hint="eastAsia" w:cs="宋体"/>
          <w:b w:val="0"/>
          <w:bCs w:val="0"/>
          <w:color w:val="auto"/>
          <w:sz w:val="24"/>
          <w:szCs w:val="24"/>
          <w:u w:val="none"/>
          <w:lang w:val="en-US" w:eastAsia="zh-CN"/>
        </w:rPr>
        <w:t>12.</w:t>
      </w:r>
      <w:r>
        <w:rPr>
          <w:rFonts w:hint="eastAsia" w:ascii="宋体" w:hAnsi="宋体" w:eastAsia="宋体" w:cs="宋体"/>
          <w:b w:val="0"/>
          <w:bCs w:val="0"/>
          <w:color w:val="auto"/>
          <w:sz w:val="24"/>
          <w:szCs w:val="24"/>
          <w:u w:val="none"/>
          <w:lang w:val="en-US" w:eastAsia="zh-CN"/>
        </w:rPr>
        <w:t>响应文件规范性；</w:t>
      </w:r>
    </w:p>
    <w:p w14:paraId="07C51120">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0" w:leftChars="200" w:firstLine="480" w:firstLineChars="200"/>
        <w:jc w:val="left"/>
        <w:textAlignment w:val="auto"/>
        <w:rPr>
          <w:rFonts w:hint="eastAsia" w:ascii="宋体" w:hAnsi="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w:t>
      </w:r>
    </w:p>
    <w:p w14:paraId="7C29AB1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cs="宋体"/>
          <w:b/>
          <w:bCs w:val="0"/>
          <w:color w:val="auto"/>
          <w:sz w:val="28"/>
          <w:szCs w:val="28"/>
          <w:u w:val="none"/>
          <w:lang w:val="en-US" w:eastAsia="zh-CN"/>
        </w:rPr>
        <w:sectPr>
          <w:footerReference r:id="rId23" w:type="first"/>
          <w:footerReference r:id="rId22" w:type="default"/>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bookmarkEnd w:id="179"/>
    <w:bookmarkEnd w:id="180"/>
    <w:bookmarkEnd w:id="181"/>
    <w:bookmarkEnd w:id="182"/>
    <w:p w14:paraId="6C7AC1F7">
      <w:pPr>
        <w:keepNext w:val="0"/>
        <w:keepLines w:val="0"/>
        <w:pageBreakBefore w:val="0"/>
        <w:widowControl w:val="0"/>
        <w:kinsoku/>
        <w:wordWrap/>
        <w:overflowPunct/>
        <w:topLinePunct w:val="0"/>
        <w:autoSpaceDE/>
        <w:autoSpaceDN/>
        <w:bidi w:val="0"/>
        <w:adjustRightInd w:val="0"/>
        <w:snapToGrid w:val="0"/>
        <w:spacing w:line="360" w:lineRule="auto"/>
        <w:ind w:left="0" w:right="0" w:firstLine="2731" w:firstLineChars="1000"/>
        <w:jc w:val="left"/>
        <w:textAlignment w:val="auto"/>
        <w:rPr>
          <w:rFonts w:hint="eastAsia" w:ascii="宋体" w:hAnsi="宋体" w:eastAsia="宋体" w:cs="宋体"/>
          <w:b/>
          <w:bCs/>
          <w:spacing w:val="6"/>
          <w:sz w:val="28"/>
          <w:szCs w:val="28"/>
        </w:rPr>
      </w:pPr>
      <w:r>
        <w:rPr>
          <w:rFonts w:hint="eastAsia" w:ascii="宋体" w:hAnsi="宋体" w:eastAsia="宋体" w:cs="宋体"/>
          <w:b/>
          <w:bCs/>
          <w:spacing w:val="-4"/>
          <w:sz w:val="28"/>
          <w:szCs w:val="28"/>
        </w:rPr>
        <w:t>本项目人员配备</w:t>
      </w:r>
      <w:r>
        <w:rPr>
          <w:rFonts w:hint="eastAsia" w:ascii="宋体" w:hAnsi="宋体" w:eastAsia="宋体" w:cs="宋体"/>
          <w:b/>
          <w:bCs/>
          <w:spacing w:val="6"/>
          <w:sz w:val="28"/>
          <w:szCs w:val="28"/>
        </w:rPr>
        <w:t>（格式）</w:t>
      </w:r>
    </w:p>
    <w:p w14:paraId="2CE6C9A1">
      <w:pPr>
        <w:keepNext w:val="0"/>
        <w:keepLines w:val="0"/>
        <w:pageBreakBefore w:val="0"/>
        <w:widowControl w:val="0"/>
        <w:kinsoku/>
        <w:wordWrap/>
        <w:overflowPunct/>
        <w:topLinePunct w:val="0"/>
        <w:autoSpaceDE/>
        <w:autoSpaceDN/>
        <w:bidi w:val="0"/>
        <w:adjustRightInd w:val="0"/>
        <w:snapToGrid w:val="0"/>
        <w:spacing w:line="360" w:lineRule="auto"/>
        <w:ind w:left="0" w:right="0" w:firstLine="2529" w:firstLineChars="1000"/>
        <w:jc w:val="center"/>
        <w:textAlignment w:val="auto"/>
        <w:rPr>
          <w:rFonts w:hint="eastAsia" w:ascii="宋体" w:hAnsi="宋体" w:eastAsia="宋体" w:cs="宋体"/>
          <w:b/>
          <w:bCs/>
          <w:spacing w:val="6"/>
          <w:sz w:val="24"/>
          <w:szCs w:val="24"/>
        </w:rPr>
      </w:pPr>
    </w:p>
    <w:p w14:paraId="49F5786A">
      <w:pPr>
        <w:keepNext w:val="0"/>
        <w:keepLines w:val="0"/>
        <w:pageBreakBefore w:val="0"/>
        <w:widowControl w:val="0"/>
        <w:kinsoku/>
        <w:wordWrap/>
        <w:overflowPunct/>
        <w:topLinePunct w:val="0"/>
        <w:autoSpaceDE/>
        <w:autoSpaceDN/>
        <w:bidi w:val="0"/>
        <w:adjustRightInd w:val="0"/>
        <w:snapToGrid w:val="0"/>
        <w:spacing w:line="360" w:lineRule="auto"/>
        <w:ind w:left="0" w:right="0" w:firstLine="2562" w:firstLineChars="1100"/>
        <w:jc w:val="both"/>
        <w:textAlignment w:val="auto"/>
        <w:rPr>
          <w:rFonts w:hint="eastAsia" w:ascii="宋体" w:hAnsi="宋体" w:eastAsia="宋体" w:cs="宋体"/>
          <w:sz w:val="24"/>
          <w:szCs w:val="24"/>
        </w:rPr>
      </w:pPr>
      <w:r>
        <w:rPr>
          <w:rFonts w:hint="eastAsia" w:ascii="宋体" w:hAnsi="宋体" w:eastAsia="宋体" w:cs="宋体"/>
          <w:b/>
          <w:bCs/>
          <w:spacing w:val="-4"/>
          <w:sz w:val="24"/>
          <w:szCs w:val="24"/>
        </w:rPr>
        <w:t>拟派本项目人员配备汇总表</w:t>
      </w:r>
    </w:p>
    <w:p w14:paraId="2ACE257A">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tbl>
      <w:tblPr>
        <w:tblStyle w:val="108"/>
        <w:tblW w:w="89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1229"/>
        <w:gridCol w:w="1147"/>
        <w:gridCol w:w="1148"/>
        <w:gridCol w:w="1147"/>
        <w:gridCol w:w="1010"/>
        <w:gridCol w:w="1462"/>
        <w:gridCol w:w="1257"/>
      </w:tblGrid>
      <w:tr w14:paraId="71878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507" w:type="dxa"/>
            <w:textDirection w:val="tbRlV"/>
            <w:vAlign w:val="center"/>
          </w:tcPr>
          <w:p w14:paraId="121273A0">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229" w:type="dxa"/>
            <w:vAlign w:val="center"/>
          </w:tcPr>
          <w:p w14:paraId="75A19077">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姓名</w:t>
            </w:r>
          </w:p>
        </w:tc>
        <w:tc>
          <w:tcPr>
            <w:tcW w:w="1147" w:type="dxa"/>
            <w:vAlign w:val="center"/>
          </w:tcPr>
          <w:p w14:paraId="5C68E434">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性别</w:t>
            </w:r>
          </w:p>
        </w:tc>
        <w:tc>
          <w:tcPr>
            <w:tcW w:w="1148" w:type="dxa"/>
            <w:vAlign w:val="center"/>
          </w:tcPr>
          <w:p w14:paraId="4D275972">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hanging="212"/>
              <w:jc w:val="center"/>
              <w:textAlignment w:val="auto"/>
              <w:rPr>
                <w:rFonts w:hint="eastAsia" w:ascii="宋体" w:hAnsi="宋体" w:eastAsia="宋体" w:cs="宋体"/>
                <w:sz w:val="24"/>
                <w:szCs w:val="24"/>
              </w:rPr>
            </w:pPr>
            <w:r>
              <w:rPr>
                <w:rFonts w:hint="eastAsia" w:ascii="宋体" w:hAnsi="宋体" w:eastAsia="宋体" w:cs="宋体"/>
                <w:spacing w:val="-14"/>
                <w:sz w:val="24"/>
                <w:szCs w:val="24"/>
              </w:rPr>
              <w:t>出生日</w:t>
            </w:r>
            <w:r>
              <w:rPr>
                <w:rFonts w:hint="eastAsia" w:ascii="宋体" w:hAnsi="宋体" w:eastAsia="宋体" w:cs="宋体"/>
                <w:sz w:val="24"/>
                <w:szCs w:val="24"/>
              </w:rPr>
              <w:t xml:space="preserve"> 期</w:t>
            </w:r>
          </w:p>
        </w:tc>
        <w:tc>
          <w:tcPr>
            <w:tcW w:w="1147" w:type="dxa"/>
            <w:vAlign w:val="center"/>
          </w:tcPr>
          <w:p w14:paraId="40E7314C">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2"/>
                <w:sz w:val="24"/>
                <w:szCs w:val="24"/>
              </w:rPr>
              <w:t>学历</w:t>
            </w:r>
          </w:p>
        </w:tc>
        <w:tc>
          <w:tcPr>
            <w:tcW w:w="1010" w:type="dxa"/>
            <w:vAlign w:val="center"/>
          </w:tcPr>
          <w:p w14:paraId="298AD1B6">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9"/>
                <w:sz w:val="24"/>
                <w:szCs w:val="24"/>
              </w:rPr>
              <w:t>专业</w:t>
            </w:r>
          </w:p>
        </w:tc>
        <w:tc>
          <w:tcPr>
            <w:tcW w:w="1462" w:type="dxa"/>
            <w:vAlign w:val="center"/>
          </w:tcPr>
          <w:p w14:paraId="2EC9A990">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资格/职</w:t>
            </w:r>
            <w:r>
              <w:rPr>
                <w:rFonts w:hint="eastAsia" w:ascii="宋体" w:hAnsi="宋体" w:eastAsia="宋体" w:cs="宋体"/>
                <w:sz w:val="24"/>
                <w:szCs w:val="24"/>
              </w:rPr>
              <w:t>称</w:t>
            </w:r>
          </w:p>
        </w:tc>
        <w:tc>
          <w:tcPr>
            <w:tcW w:w="1257" w:type="dxa"/>
            <w:vAlign w:val="center"/>
          </w:tcPr>
          <w:p w14:paraId="30B5750A">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在本项目</w:t>
            </w:r>
          </w:p>
          <w:p w14:paraId="0116D954">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拟任职务</w:t>
            </w:r>
          </w:p>
        </w:tc>
      </w:tr>
      <w:tr w14:paraId="7C52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4EBFCF90">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29" w:type="dxa"/>
            <w:vAlign w:val="center"/>
          </w:tcPr>
          <w:p w14:paraId="115B260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9CF610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5437E09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61B80D1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C2A8F0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3AC0005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4E7FB54E">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项目负责</w:t>
            </w:r>
          </w:p>
          <w:p w14:paraId="41A08245">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tc>
      </w:tr>
      <w:tr w14:paraId="2FD44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07" w:type="dxa"/>
            <w:vAlign w:val="center"/>
          </w:tcPr>
          <w:p w14:paraId="1D0B1F6F">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229" w:type="dxa"/>
            <w:vAlign w:val="center"/>
          </w:tcPr>
          <w:p w14:paraId="64724B0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3CAEFAE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6979B92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8B3C37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40C9BA7F">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3A45C14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68D275B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23782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265E2F4D">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229" w:type="dxa"/>
            <w:vAlign w:val="center"/>
          </w:tcPr>
          <w:p w14:paraId="77A01FC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8A10C8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799CE5C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4B3CC39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67D976D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57C4650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6043A3D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12E9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07" w:type="dxa"/>
            <w:vAlign w:val="center"/>
          </w:tcPr>
          <w:p w14:paraId="1A6CFC6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14E72799">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position w:val="-10"/>
                <w:sz w:val="24"/>
                <w:szCs w:val="24"/>
              </w:rPr>
              <w:t>…</w:t>
            </w:r>
          </w:p>
        </w:tc>
        <w:tc>
          <w:tcPr>
            <w:tcW w:w="1229" w:type="dxa"/>
            <w:vAlign w:val="center"/>
          </w:tcPr>
          <w:p w14:paraId="33243AD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3928484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4C68FC4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33E51F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E8AC28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235C637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0A6A01E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25D902EE">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position w:val="-10"/>
                <w:sz w:val="24"/>
                <w:szCs w:val="24"/>
              </w:rPr>
              <w:t>……</w:t>
            </w:r>
          </w:p>
        </w:tc>
      </w:tr>
      <w:tr w14:paraId="6AA06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13D0E1E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29" w:type="dxa"/>
            <w:vAlign w:val="center"/>
          </w:tcPr>
          <w:p w14:paraId="7793B98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8C1A18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2C6CC38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7D63A0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F99058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7714CCE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282879F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3C46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650D772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29" w:type="dxa"/>
            <w:vAlign w:val="center"/>
          </w:tcPr>
          <w:p w14:paraId="4B84EA2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E32A00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4137DD7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A11B95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278803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0A77009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114C181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19B9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507" w:type="dxa"/>
            <w:vAlign w:val="center"/>
          </w:tcPr>
          <w:p w14:paraId="660FDDA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29" w:type="dxa"/>
            <w:vAlign w:val="center"/>
          </w:tcPr>
          <w:p w14:paraId="4F35A16F">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0B97F1D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18BF229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53BE42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07F4944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248C22B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28EC44B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bl>
    <w:p w14:paraId="784DC86B">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pacing w:val="-1"/>
          <w:sz w:val="24"/>
          <w:szCs w:val="24"/>
        </w:rPr>
      </w:pPr>
    </w:p>
    <w:p w14:paraId="15B5BBA7">
      <w:pPr>
        <w:keepNext w:val="0"/>
        <w:keepLines w:val="0"/>
        <w:pageBreakBefore w:val="0"/>
        <w:widowControl w:val="0"/>
        <w:kinsoku/>
        <w:wordWrap/>
        <w:overflowPunct/>
        <w:topLinePunct w:val="0"/>
        <w:autoSpaceDE/>
        <w:autoSpaceDN/>
        <w:bidi w:val="0"/>
        <w:adjustRightInd w:val="0"/>
        <w:snapToGrid w:val="0"/>
        <w:spacing w:line="360" w:lineRule="auto"/>
        <w:ind w:left="0" w:right="0" w:firstLine="238" w:firstLineChars="1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注：拟派本项目人员须为供应商本单位人员。</w:t>
      </w:r>
    </w:p>
    <w:p w14:paraId="73E111BC">
      <w:pPr>
        <w:pStyle w:val="11"/>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0F6842FB">
      <w:pPr>
        <w:pStyle w:val="11"/>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3C01D1D1">
      <w:pPr>
        <w:pStyle w:val="11"/>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3C133A8A">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5B1B7FE">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6FDEB822">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667FA5CF">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b/>
          <w:bCs w:val="0"/>
          <w:color w:val="auto"/>
          <w:sz w:val="24"/>
          <w:szCs w:val="24"/>
          <w:u w:val="none"/>
          <w:lang w:val="en-US" w:eastAsia="zh-CN"/>
        </w:rPr>
        <w:sectPr>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59FC527C">
      <w:pPr>
        <w:pStyle w:val="11"/>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0E49908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outlineLvl w:val="2"/>
        <w:rPr>
          <w:rFonts w:hint="eastAsia" w:ascii="宋体" w:hAnsi="宋体" w:eastAsia="宋体" w:cs="宋体"/>
          <w:sz w:val="24"/>
          <w:szCs w:val="24"/>
        </w:rPr>
      </w:pPr>
      <w:r>
        <w:rPr>
          <w:rFonts w:hint="eastAsia" w:ascii="宋体" w:hAnsi="宋体" w:eastAsia="宋体" w:cs="宋体"/>
          <w:b/>
          <w:bCs/>
          <w:spacing w:val="-4"/>
          <w:sz w:val="24"/>
          <w:szCs w:val="24"/>
        </w:rPr>
        <w:t>项目负责人资历表</w:t>
      </w:r>
    </w:p>
    <w:p w14:paraId="4BAB6BCF">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tbl>
      <w:tblPr>
        <w:tblStyle w:val="108"/>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403"/>
        <w:gridCol w:w="1297"/>
        <w:gridCol w:w="849"/>
        <w:gridCol w:w="1145"/>
        <w:gridCol w:w="1450"/>
        <w:gridCol w:w="2475"/>
      </w:tblGrid>
      <w:tr w14:paraId="1974D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2075" w:type="dxa"/>
            <w:gridSpan w:val="2"/>
            <w:vAlign w:val="center"/>
          </w:tcPr>
          <w:p w14:paraId="7A206100">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姓名</w:t>
            </w:r>
          </w:p>
        </w:tc>
        <w:tc>
          <w:tcPr>
            <w:tcW w:w="1297" w:type="dxa"/>
            <w:vAlign w:val="center"/>
          </w:tcPr>
          <w:p w14:paraId="13DA07B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849" w:type="dxa"/>
            <w:vAlign w:val="center"/>
          </w:tcPr>
          <w:p w14:paraId="386B9D08">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性别</w:t>
            </w:r>
          </w:p>
        </w:tc>
        <w:tc>
          <w:tcPr>
            <w:tcW w:w="1145" w:type="dxa"/>
            <w:vAlign w:val="center"/>
          </w:tcPr>
          <w:p w14:paraId="2F87CE1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15E25D05">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2"/>
                <w:sz w:val="24"/>
                <w:szCs w:val="24"/>
              </w:rPr>
              <w:t>出生日期</w:t>
            </w:r>
          </w:p>
        </w:tc>
        <w:tc>
          <w:tcPr>
            <w:tcW w:w="2475" w:type="dxa"/>
            <w:vAlign w:val="center"/>
          </w:tcPr>
          <w:p w14:paraId="7B0C257E">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3"/>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20"/>
                <w:sz w:val="24"/>
                <w:szCs w:val="24"/>
              </w:rPr>
              <w:t xml:space="preserve">   </w:t>
            </w:r>
            <w:r>
              <w:rPr>
                <w:rFonts w:hint="eastAsia" w:ascii="宋体" w:hAnsi="宋体" w:eastAsia="宋体" w:cs="宋体"/>
                <w:spacing w:val="-13"/>
                <w:sz w:val="24"/>
                <w:szCs w:val="24"/>
              </w:rPr>
              <w:t>日</w:t>
            </w:r>
          </w:p>
        </w:tc>
      </w:tr>
      <w:tr w14:paraId="6C151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2075" w:type="dxa"/>
            <w:gridSpan w:val="2"/>
            <w:vAlign w:val="center"/>
          </w:tcPr>
          <w:p w14:paraId="24254C22">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hanging="704"/>
              <w:jc w:val="right"/>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毕</w:t>
            </w:r>
            <w:r>
              <w:rPr>
                <w:rFonts w:hint="eastAsia" w:ascii="宋体" w:hAnsi="宋体" w:eastAsia="宋体" w:cs="宋体"/>
                <w:spacing w:val="-4"/>
                <w:sz w:val="24"/>
                <w:szCs w:val="24"/>
              </w:rPr>
              <w:t>业院校及专</w:t>
            </w:r>
            <w:r>
              <w:rPr>
                <w:rFonts w:hint="eastAsia" w:ascii="宋体" w:hAnsi="宋体" w:eastAsia="宋体" w:cs="宋体"/>
                <w:sz w:val="24"/>
                <w:szCs w:val="24"/>
              </w:rPr>
              <w:t>业</w:t>
            </w:r>
          </w:p>
        </w:tc>
        <w:tc>
          <w:tcPr>
            <w:tcW w:w="3291" w:type="dxa"/>
            <w:gridSpan w:val="3"/>
            <w:vAlign w:val="center"/>
          </w:tcPr>
          <w:p w14:paraId="73CA4B4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1BB0332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7167AD81">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毕业时间</w:t>
            </w:r>
          </w:p>
        </w:tc>
        <w:tc>
          <w:tcPr>
            <w:tcW w:w="2475" w:type="dxa"/>
            <w:vAlign w:val="center"/>
          </w:tcPr>
          <w:p w14:paraId="7BB258E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0F4B3FAE">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3"/>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20"/>
                <w:sz w:val="24"/>
                <w:szCs w:val="24"/>
              </w:rPr>
              <w:t xml:space="preserve">   </w:t>
            </w:r>
            <w:r>
              <w:rPr>
                <w:rFonts w:hint="eastAsia" w:ascii="宋体" w:hAnsi="宋体" w:eastAsia="宋体" w:cs="宋体"/>
                <w:spacing w:val="-13"/>
                <w:sz w:val="24"/>
                <w:szCs w:val="24"/>
              </w:rPr>
              <w:t>日</w:t>
            </w:r>
          </w:p>
        </w:tc>
      </w:tr>
      <w:tr w14:paraId="5D10E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075" w:type="dxa"/>
            <w:gridSpan w:val="2"/>
            <w:vAlign w:val="center"/>
          </w:tcPr>
          <w:p w14:paraId="768F9B85">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从事本专业</w:t>
            </w:r>
          </w:p>
          <w:p w14:paraId="51A5FAD3">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8"/>
                <w:sz w:val="24"/>
                <w:szCs w:val="24"/>
              </w:rPr>
              <w:t>时间</w:t>
            </w:r>
          </w:p>
        </w:tc>
        <w:tc>
          <w:tcPr>
            <w:tcW w:w="3291" w:type="dxa"/>
            <w:gridSpan w:val="3"/>
            <w:vAlign w:val="center"/>
          </w:tcPr>
          <w:p w14:paraId="0284842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393314B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0386FCA9">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入职时间</w:t>
            </w:r>
          </w:p>
        </w:tc>
        <w:tc>
          <w:tcPr>
            <w:tcW w:w="2475" w:type="dxa"/>
            <w:vAlign w:val="center"/>
          </w:tcPr>
          <w:p w14:paraId="42A81A9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32032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2075" w:type="dxa"/>
            <w:gridSpan w:val="2"/>
            <w:vAlign w:val="center"/>
          </w:tcPr>
          <w:p w14:paraId="5A601D2E">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执业注册</w:t>
            </w:r>
          </w:p>
        </w:tc>
        <w:tc>
          <w:tcPr>
            <w:tcW w:w="3291" w:type="dxa"/>
            <w:gridSpan w:val="3"/>
            <w:vAlign w:val="center"/>
          </w:tcPr>
          <w:p w14:paraId="553DD47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4A0D9B5D">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联系电话</w:t>
            </w:r>
          </w:p>
        </w:tc>
        <w:tc>
          <w:tcPr>
            <w:tcW w:w="2475" w:type="dxa"/>
            <w:vAlign w:val="center"/>
          </w:tcPr>
          <w:p w14:paraId="365F12D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5543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2075" w:type="dxa"/>
            <w:gridSpan w:val="2"/>
            <w:vAlign w:val="center"/>
          </w:tcPr>
          <w:p w14:paraId="40D4A1BB">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身份证号码</w:t>
            </w:r>
          </w:p>
        </w:tc>
        <w:tc>
          <w:tcPr>
            <w:tcW w:w="7216" w:type="dxa"/>
            <w:gridSpan w:val="5"/>
            <w:vAlign w:val="center"/>
          </w:tcPr>
          <w:p w14:paraId="11248A3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C2B7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075" w:type="dxa"/>
            <w:gridSpan w:val="2"/>
            <w:vAlign w:val="center"/>
          </w:tcPr>
          <w:p w14:paraId="66788653">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hanging="147"/>
              <w:jc w:val="center"/>
              <w:textAlignment w:val="auto"/>
              <w:rPr>
                <w:rFonts w:hint="eastAsia" w:ascii="宋体" w:hAnsi="宋体" w:eastAsia="宋体" w:cs="宋体"/>
                <w:spacing w:val="2"/>
                <w:sz w:val="24"/>
                <w:szCs w:val="24"/>
              </w:rPr>
            </w:pPr>
            <w:r>
              <w:rPr>
                <w:rFonts w:hint="eastAsia" w:ascii="宋体" w:hAnsi="宋体" w:eastAsia="宋体" w:cs="宋体"/>
                <w:spacing w:val="-3"/>
                <w:sz w:val="24"/>
                <w:szCs w:val="24"/>
              </w:rPr>
              <w:t>在本项目拟任</w:t>
            </w:r>
            <w:r>
              <w:rPr>
                <w:rFonts w:hint="eastAsia" w:ascii="宋体" w:hAnsi="宋体" w:eastAsia="宋体" w:cs="宋体"/>
                <w:spacing w:val="2"/>
                <w:sz w:val="24"/>
                <w:szCs w:val="24"/>
              </w:rPr>
              <w:t xml:space="preserve"> </w:t>
            </w:r>
          </w:p>
          <w:p w14:paraId="5655F779">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hanging="147"/>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职务及职责</w:t>
            </w:r>
          </w:p>
        </w:tc>
        <w:tc>
          <w:tcPr>
            <w:tcW w:w="7216" w:type="dxa"/>
            <w:gridSpan w:val="5"/>
            <w:vAlign w:val="center"/>
          </w:tcPr>
          <w:p w14:paraId="3E311A4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7FC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9291" w:type="dxa"/>
            <w:gridSpan w:val="7"/>
            <w:vAlign w:val="center"/>
          </w:tcPr>
          <w:p w14:paraId="555563E5">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主要经历</w:t>
            </w:r>
          </w:p>
        </w:tc>
      </w:tr>
      <w:tr w14:paraId="73ADD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672" w:type="dxa"/>
            <w:vAlign w:val="center"/>
          </w:tcPr>
          <w:p w14:paraId="7DC7DC93">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8"/>
                <w:sz w:val="24"/>
                <w:szCs w:val="24"/>
              </w:rPr>
              <w:t>时间</w:t>
            </w:r>
          </w:p>
        </w:tc>
        <w:tc>
          <w:tcPr>
            <w:tcW w:w="5144" w:type="dxa"/>
            <w:gridSpan w:val="5"/>
            <w:vAlign w:val="center"/>
          </w:tcPr>
          <w:p w14:paraId="2F1B952D">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参加过的同类项目</w:t>
            </w:r>
          </w:p>
        </w:tc>
        <w:tc>
          <w:tcPr>
            <w:tcW w:w="2475" w:type="dxa"/>
            <w:vAlign w:val="center"/>
          </w:tcPr>
          <w:p w14:paraId="6F091680">
            <w:pPr>
              <w:pStyle w:val="107"/>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该项目中任职</w:t>
            </w:r>
          </w:p>
        </w:tc>
      </w:tr>
      <w:tr w14:paraId="08DB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672" w:type="dxa"/>
            <w:vAlign w:val="center"/>
          </w:tcPr>
          <w:p w14:paraId="4C9AD6E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5144" w:type="dxa"/>
            <w:gridSpan w:val="5"/>
            <w:vAlign w:val="center"/>
          </w:tcPr>
          <w:p w14:paraId="3856CBD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2475" w:type="dxa"/>
            <w:vAlign w:val="center"/>
          </w:tcPr>
          <w:p w14:paraId="620BC2E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7E08D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672" w:type="dxa"/>
            <w:vAlign w:val="center"/>
          </w:tcPr>
          <w:p w14:paraId="00963DA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5144" w:type="dxa"/>
            <w:gridSpan w:val="5"/>
            <w:vAlign w:val="center"/>
          </w:tcPr>
          <w:p w14:paraId="6EC52C5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2475" w:type="dxa"/>
            <w:vAlign w:val="center"/>
          </w:tcPr>
          <w:p w14:paraId="4AF6518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892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672" w:type="dxa"/>
            <w:vAlign w:val="center"/>
          </w:tcPr>
          <w:p w14:paraId="3B3C2F5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5144" w:type="dxa"/>
            <w:gridSpan w:val="5"/>
            <w:vAlign w:val="center"/>
          </w:tcPr>
          <w:p w14:paraId="79378FC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2475" w:type="dxa"/>
            <w:vAlign w:val="center"/>
          </w:tcPr>
          <w:p w14:paraId="0592C33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bl>
    <w:p w14:paraId="5492ABE8">
      <w:pPr>
        <w:keepNext w:val="0"/>
        <w:keepLines w:val="0"/>
        <w:pageBreakBefore w:val="0"/>
        <w:widowControl w:val="0"/>
        <w:kinsoku/>
        <w:wordWrap/>
        <w:overflowPunct/>
        <w:topLinePunct w:val="0"/>
        <w:autoSpaceDE/>
        <w:autoSpaceDN/>
        <w:bidi w:val="0"/>
        <w:adjustRightInd w:val="0"/>
        <w:snapToGrid w:val="0"/>
        <w:spacing w:line="360" w:lineRule="auto"/>
        <w:ind w:left="0" w:right="0" w:firstLine="4"/>
        <w:jc w:val="left"/>
        <w:textAlignment w:val="auto"/>
        <w:rPr>
          <w:rFonts w:hint="eastAsia" w:ascii="宋体" w:hAnsi="宋体" w:eastAsia="宋体" w:cs="宋体"/>
          <w:sz w:val="24"/>
          <w:szCs w:val="24"/>
        </w:rPr>
      </w:pPr>
      <w:r>
        <w:rPr>
          <w:rFonts w:hint="eastAsia" w:ascii="宋体" w:hAnsi="宋体" w:eastAsia="宋体" w:cs="宋体"/>
          <w:spacing w:val="-2"/>
          <w:sz w:val="24"/>
          <w:szCs w:val="24"/>
        </w:rPr>
        <w:t>注：</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拟派本项目负责人应为供应商本单位人员。供应商所报的项目负责</w:t>
      </w:r>
      <w:r>
        <w:rPr>
          <w:rFonts w:hint="eastAsia" w:ascii="宋体" w:hAnsi="宋体" w:eastAsia="宋体" w:cs="宋体"/>
          <w:spacing w:val="-1"/>
          <w:sz w:val="24"/>
          <w:szCs w:val="24"/>
        </w:rPr>
        <w:t>人，在响应时和项目实施中应保持一致，未经采购人同意不得更换。</w:t>
      </w:r>
    </w:p>
    <w:p w14:paraId="6489E71B">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如有，需附职称证书、</w:t>
      </w:r>
      <w:r>
        <w:rPr>
          <w:rFonts w:hint="eastAsia" w:ascii="宋体" w:hAnsi="宋体" w:cs="宋体"/>
          <w:spacing w:val="-1"/>
          <w:sz w:val="24"/>
          <w:szCs w:val="24"/>
          <w:lang w:val="en-US" w:eastAsia="zh-CN"/>
        </w:rPr>
        <w:t>结算审核</w:t>
      </w:r>
      <w:r>
        <w:rPr>
          <w:rFonts w:hint="eastAsia" w:ascii="宋体" w:hAnsi="宋体" w:eastAsia="宋体" w:cs="宋体"/>
          <w:spacing w:val="-1"/>
          <w:sz w:val="24"/>
          <w:szCs w:val="24"/>
        </w:rPr>
        <w:t>管理经验证明材料。</w:t>
      </w:r>
    </w:p>
    <w:p w14:paraId="45398983">
      <w:pPr>
        <w:pStyle w:val="11"/>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p w14:paraId="536F1FC7">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7E98642B">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52A7E22B">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7EAB6A73">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b/>
          <w:bCs w:val="0"/>
          <w:color w:val="auto"/>
          <w:sz w:val="24"/>
          <w:szCs w:val="24"/>
          <w:u w:val="none"/>
          <w:lang w:val="en-US" w:eastAsia="zh-CN"/>
        </w:rPr>
        <w:sectPr>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7C17E6F4">
      <w:pPr>
        <w:pStyle w:val="47"/>
        <w:rPr>
          <w:rFonts w:hint="eastAsia"/>
          <w:lang w:val="en-US" w:eastAsia="zh-CN"/>
        </w:rPr>
      </w:pPr>
    </w:p>
    <w:p w14:paraId="00ABC56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业绩</w:t>
      </w:r>
      <w:bookmarkEnd w:id="183"/>
    </w:p>
    <w:tbl>
      <w:tblPr>
        <w:tblStyle w:val="3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16FB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0AEC036">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2EE56271">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1467B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7FEF5108">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38B90A9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7DB66F49">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7ACB0D28">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4CF93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4D365">
            <w:pPr>
              <w:keepNext w:val="0"/>
              <w:keepLines w:val="0"/>
              <w:suppressLineNumbers w:val="0"/>
              <w:spacing w:before="0" w:beforeAutospacing="0" w:after="0" w:afterAutospacing="0"/>
              <w:ind w:left="12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404" w:type="dxa"/>
            <w:vAlign w:val="center"/>
          </w:tcPr>
          <w:p w14:paraId="259BB36E">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069" w:type="dxa"/>
            <w:vAlign w:val="center"/>
          </w:tcPr>
          <w:p w14:paraId="0A8BBA4F">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44" w:type="dxa"/>
          </w:tcPr>
          <w:p w14:paraId="3309AFD7">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3E338EC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3E50660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4E429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F301D24">
            <w:pPr>
              <w:keepNext w:val="0"/>
              <w:keepLines w:val="0"/>
              <w:suppressLineNumbers w:val="0"/>
              <w:spacing w:before="0" w:beforeAutospacing="0" w:after="0" w:afterAutospacing="0"/>
              <w:ind w:left="12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404" w:type="dxa"/>
            <w:vAlign w:val="center"/>
          </w:tcPr>
          <w:p w14:paraId="2829111D">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069" w:type="dxa"/>
            <w:vAlign w:val="center"/>
          </w:tcPr>
          <w:p w14:paraId="4027D96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44" w:type="dxa"/>
          </w:tcPr>
          <w:p w14:paraId="314AF6E4">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79E43C5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68900D0F">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097A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DC63042">
            <w:pPr>
              <w:keepNext w:val="0"/>
              <w:keepLines w:val="0"/>
              <w:suppressLineNumbers w:val="0"/>
              <w:spacing w:before="0" w:beforeAutospacing="0" w:after="0" w:afterAutospacing="0"/>
              <w:ind w:left="12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404" w:type="dxa"/>
            <w:vAlign w:val="center"/>
          </w:tcPr>
          <w:p w14:paraId="1444362D">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069" w:type="dxa"/>
            <w:vAlign w:val="center"/>
          </w:tcPr>
          <w:p w14:paraId="332D88E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44" w:type="dxa"/>
          </w:tcPr>
          <w:p w14:paraId="6B61205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40940C9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6DC25D0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4731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3DD738D">
            <w:pPr>
              <w:keepNext w:val="0"/>
              <w:keepLines w:val="0"/>
              <w:suppressLineNumbers w:val="0"/>
              <w:spacing w:before="0" w:beforeAutospacing="0" w:after="0" w:afterAutospacing="0"/>
              <w:ind w:left="12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404" w:type="dxa"/>
            <w:vAlign w:val="center"/>
          </w:tcPr>
          <w:p w14:paraId="3D603B5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069" w:type="dxa"/>
            <w:vAlign w:val="center"/>
          </w:tcPr>
          <w:p w14:paraId="08C6AD9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44" w:type="dxa"/>
          </w:tcPr>
          <w:p w14:paraId="7032883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58D9A4C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76A6243F">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5B177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CFA76AA">
            <w:pPr>
              <w:keepNext w:val="0"/>
              <w:keepLines w:val="0"/>
              <w:suppressLineNumbers w:val="0"/>
              <w:spacing w:before="0" w:beforeAutospacing="0" w:after="0" w:afterAutospacing="0"/>
              <w:ind w:left="12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404" w:type="dxa"/>
            <w:vAlign w:val="center"/>
          </w:tcPr>
          <w:p w14:paraId="5011D70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069" w:type="dxa"/>
            <w:vAlign w:val="center"/>
          </w:tcPr>
          <w:p w14:paraId="630CF77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44" w:type="dxa"/>
          </w:tcPr>
          <w:p w14:paraId="1BC2378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1A8FD635">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214A8CCB">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1723A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461FA1D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404" w:type="dxa"/>
            <w:vAlign w:val="center"/>
          </w:tcPr>
          <w:p w14:paraId="20702B6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069" w:type="dxa"/>
            <w:vAlign w:val="center"/>
          </w:tcPr>
          <w:p w14:paraId="56DFA04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44" w:type="dxa"/>
          </w:tcPr>
          <w:p w14:paraId="48F813A7">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751F401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820" w:type="dxa"/>
          </w:tcPr>
          <w:p w14:paraId="6E04C3E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bl>
    <w:p w14:paraId="7E96D1CD">
      <w:pPr>
        <w:tabs>
          <w:tab w:val="left" w:pos="8782"/>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注：1.投标人应如实列出以上情况，如有隐瞒，一经查实将导致其报价申请被拒绝。</w:t>
      </w:r>
    </w:p>
    <w:p w14:paraId="51541D04">
      <w:pPr>
        <w:tabs>
          <w:tab w:val="left" w:pos="8782"/>
        </w:tabs>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2.投标人应提供双方签订的合同（合同复印件加盖公章装订在响应文件中）。 </w:t>
      </w:r>
    </w:p>
    <w:p w14:paraId="1F7DB6A7">
      <w:pPr>
        <w:pStyle w:val="22"/>
        <w:rPr>
          <w:rFonts w:hint="eastAsia" w:ascii="宋体" w:hAnsi="宋体" w:eastAsia="宋体" w:cs="宋体"/>
          <w:sz w:val="24"/>
          <w:szCs w:val="24"/>
        </w:rPr>
      </w:pPr>
    </w:p>
    <w:p w14:paraId="729035CD">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24DB116">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5F72702B">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bookmarkEnd w:id="178"/>
    <w:p w14:paraId="64D215B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84" w:name="_Toc536202333"/>
      <w:bookmarkStart w:id="185" w:name="_Toc536202402"/>
      <w:bookmarkStart w:id="186" w:name="_Toc19543363"/>
      <w:bookmarkStart w:id="187" w:name="_Toc536429342"/>
      <w:bookmarkStart w:id="188" w:name="_Toc24683"/>
      <w:bookmarkStart w:id="189" w:name="_Toc10667"/>
      <w:bookmarkStart w:id="190" w:name="_Toc536429395"/>
    </w:p>
    <w:p w14:paraId="7EB5F2A2">
      <w:pPr>
        <w:pStyle w:val="11"/>
        <w:rPr>
          <w:rFonts w:hint="eastAsia" w:ascii="宋体" w:hAnsi="宋体" w:eastAsia="宋体" w:cs="宋体"/>
          <w:b/>
          <w:bCs w:val="0"/>
          <w:color w:val="auto"/>
          <w:sz w:val="36"/>
          <w:szCs w:val="36"/>
          <w:u w:val="none"/>
          <w:lang w:val="en-US" w:eastAsia="zh-CN"/>
        </w:rPr>
      </w:pPr>
    </w:p>
    <w:p w14:paraId="6D57D20D">
      <w:pPr>
        <w:rPr>
          <w:rFonts w:hint="eastAsia" w:ascii="宋体" w:hAnsi="宋体" w:eastAsia="宋体" w:cs="宋体"/>
          <w:b/>
          <w:bCs w:val="0"/>
          <w:color w:val="auto"/>
          <w:sz w:val="36"/>
          <w:szCs w:val="36"/>
          <w:u w:val="none"/>
          <w:lang w:val="en-US" w:eastAsia="zh-CN"/>
        </w:rPr>
      </w:pPr>
    </w:p>
    <w:p w14:paraId="4D9A8C68">
      <w:pPr>
        <w:pStyle w:val="11"/>
        <w:rPr>
          <w:rFonts w:hint="eastAsia" w:ascii="宋体" w:hAnsi="宋体" w:eastAsia="宋体" w:cs="宋体"/>
          <w:b/>
          <w:bCs w:val="0"/>
          <w:color w:val="auto"/>
          <w:sz w:val="36"/>
          <w:szCs w:val="36"/>
          <w:u w:val="none"/>
          <w:lang w:val="en-US" w:eastAsia="zh-CN"/>
        </w:rPr>
      </w:pPr>
    </w:p>
    <w:p w14:paraId="01E439A4">
      <w:pPr>
        <w:rPr>
          <w:rFonts w:hint="eastAsia" w:ascii="宋体" w:hAnsi="宋体" w:eastAsia="宋体" w:cs="宋体"/>
          <w:b/>
          <w:bCs w:val="0"/>
          <w:color w:val="auto"/>
          <w:sz w:val="36"/>
          <w:szCs w:val="36"/>
          <w:u w:val="none"/>
          <w:lang w:val="en-US" w:eastAsia="zh-CN"/>
        </w:rPr>
      </w:pPr>
    </w:p>
    <w:p w14:paraId="77949370">
      <w:pPr>
        <w:pStyle w:val="11"/>
        <w:rPr>
          <w:rFonts w:hint="eastAsia"/>
          <w:lang w:val="en-US" w:eastAsia="zh-CN"/>
        </w:rPr>
      </w:pPr>
    </w:p>
    <w:p w14:paraId="2AAFEE07">
      <w:pPr>
        <w:rPr>
          <w:rFonts w:hint="eastAsia"/>
          <w:lang w:val="en-US" w:eastAsia="zh-CN"/>
        </w:rPr>
      </w:pPr>
    </w:p>
    <w:p w14:paraId="1442FB72">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p>
    <w:p w14:paraId="7D3BEB30">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第六章  供应商承诺书</w:t>
      </w:r>
      <w:bookmarkEnd w:id="184"/>
      <w:bookmarkEnd w:id="185"/>
      <w:bookmarkEnd w:id="186"/>
      <w:bookmarkEnd w:id="187"/>
      <w:bookmarkEnd w:id="188"/>
      <w:bookmarkEnd w:id="189"/>
      <w:bookmarkEnd w:id="190"/>
    </w:p>
    <w:p w14:paraId="115A087E">
      <w:pPr>
        <w:widowControl/>
        <w:spacing w:line="480" w:lineRule="exact"/>
        <w:jc w:val="center"/>
        <w:rPr>
          <w:rFonts w:hint="eastAsia" w:ascii="宋体" w:hAnsi="宋体" w:eastAsia="宋体" w:cs="宋体"/>
          <w:bCs/>
          <w:kern w:val="0"/>
          <w:sz w:val="24"/>
          <w:szCs w:val="28"/>
        </w:rPr>
      </w:pPr>
      <w:r>
        <w:rPr>
          <w:rFonts w:hint="eastAsia" w:ascii="宋体" w:hAnsi="宋体" w:eastAsia="宋体" w:cs="宋体"/>
          <w:bCs/>
          <w:kern w:val="0"/>
          <w:sz w:val="24"/>
          <w:szCs w:val="28"/>
        </w:rPr>
        <w:t>政府采购供应商拒绝政府采购领域商业贿赂承诺书</w:t>
      </w:r>
    </w:p>
    <w:p w14:paraId="538A7E7C">
      <w:pPr>
        <w:widowControl/>
        <w:spacing w:line="240" w:lineRule="exact"/>
        <w:ind w:firstLine="420" w:firstLineChars="200"/>
        <w:jc w:val="left"/>
        <w:rPr>
          <w:rFonts w:hint="eastAsia" w:ascii="宋体" w:hAnsi="宋体" w:eastAsia="宋体" w:cs="宋体"/>
          <w:bCs/>
          <w:kern w:val="0"/>
        </w:rPr>
      </w:pPr>
    </w:p>
    <w:p w14:paraId="351BF1D6">
      <w:pPr>
        <w:widowControl/>
        <w:spacing w:line="440" w:lineRule="exact"/>
        <w:ind w:firstLine="480" w:firstLineChars="200"/>
        <w:rPr>
          <w:rFonts w:hint="eastAsia" w:ascii="宋体" w:hAnsi="宋体" w:eastAsia="宋体" w:cs="宋体"/>
          <w:bCs/>
          <w:kern w:val="0"/>
          <w:sz w:val="22"/>
          <w:szCs w:val="24"/>
        </w:rPr>
      </w:pPr>
      <w:r>
        <w:rPr>
          <w:rFonts w:hint="eastAsia" w:ascii="宋体" w:hAnsi="宋体" w:eastAsia="宋体" w:cs="宋体"/>
          <w:bCs/>
          <w:kern w:val="0"/>
          <w:sz w:val="24"/>
          <w:szCs w:val="28"/>
        </w:rPr>
        <w:t xml:space="preserve">为响应党中央、国务院关于治理政府采购领域商业贿赂行为的号召，我单位在此庄严承诺：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1</w:t>
      </w:r>
      <w:r>
        <w:rPr>
          <w:rFonts w:hint="eastAsia" w:ascii="宋体" w:hAnsi="宋体" w:eastAsia="宋体" w:cs="宋体"/>
          <w:sz w:val="24"/>
          <w:szCs w:val="24"/>
        </w:rPr>
        <w:t>.</w:t>
      </w:r>
      <w:r>
        <w:rPr>
          <w:rFonts w:hint="eastAsia" w:ascii="宋体" w:hAnsi="宋体" w:eastAsia="宋体" w:cs="宋体"/>
          <w:bCs/>
          <w:kern w:val="0"/>
          <w:sz w:val="24"/>
          <w:szCs w:val="28"/>
        </w:rPr>
        <w:t xml:space="preserve">在参与政府采购活动中遵纪守法、诚信经营、公平竞标。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2</w:t>
      </w:r>
      <w:r>
        <w:rPr>
          <w:rFonts w:hint="eastAsia" w:ascii="宋体" w:hAnsi="宋体" w:eastAsia="宋体" w:cs="宋体"/>
          <w:sz w:val="24"/>
          <w:szCs w:val="24"/>
        </w:rPr>
        <w:t>.</w:t>
      </w:r>
      <w:r>
        <w:rPr>
          <w:rFonts w:hint="eastAsia" w:ascii="宋体" w:hAnsi="宋体" w:eastAsia="宋体" w:cs="宋体"/>
          <w:bCs/>
          <w:kern w:val="0"/>
          <w:sz w:val="24"/>
          <w:szCs w:val="28"/>
        </w:rPr>
        <w:t xml:space="preserve">不向采购人、招标代理机构和政府采购评审专家进行任何形式的商业贿赂以谋取交易机会。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3</w:t>
      </w:r>
      <w:r>
        <w:rPr>
          <w:rFonts w:hint="eastAsia" w:ascii="宋体" w:hAnsi="宋体" w:eastAsia="宋体" w:cs="宋体"/>
          <w:sz w:val="24"/>
          <w:szCs w:val="24"/>
        </w:rPr>
        <w:t>.</w:t>
      </w:r>
      <w:r>
        <w:rPr>
          <w:rFonts w:hint="eastAsia" w:ascii="宋体" w:hAnsi="宋体" w:eastAsia="宋体" w:cs="宋体"/>
          <w:bCs/>
          <w:kern w:val="0"/>
          <w:sz w:val="24"/>
          <w:szCs w:val="28"/>
        </w:rPr>
        <w:t>不向政府采购招标代理机构和采购人提供虚假</w:t>
      </w:r>
      <w:r>
        <w:rPr>
          <w:rFonts w:hint="eastAsia" w:ascii="宋体" w:hAnsi="宋体" w:cs="宋体"/>
          <w:bCs/>
          <w:kern w:val="0"/>
          <w:sz w:val="24"/>
          <w:szCs w:val="28"/>
          <w:lang w:val="en-US" w:eastAsia="zh-CN"/>
        </w:rPr>
        <w:t>资格</w:t>
      </w:r>
      <w:r>
        <w:rPr>
          <w:rFonts w:hint="eastAsia" w:ascii="宋体" w:hAnsi="宋体" w:eastAsia="宋体" w:cs="宋体"/>
          <w:bCs/>
          <w:kern w:val="0"/>
          <w:sz w:val="24"/>
          <w:szCs w:val="28"/>
        </w:rPr>
        <w:t xml:space="preserve">文件或采用虚假应标方式参与政府采购市场竞争并谋取成交、成交。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4</w:t>
      </w:r>
      <w:r>
        <w:rPr>
          <w:rFonts w:hint="eastAsia" w:ascii="宋体" w:hAnsi="宋体" w:eastAsia="宋体" w:cs="宋体"/>
          <w:sz w:val="24"/>
          <w:szCs w:val="24"/>
        </w:rPr>
        <w:t>.</w:t>
      </w:r>
      <w:r>
        <w:rPr>
          <w:rFonts w:hint="eastAsia" w:ascii="宋体" w:hAnsi="宋体" w:eastAsia="宋体" w:cs="宋体"/>
          <w:bCs/>
          <w:kern w:val="0"/>
          <w:sz w:val="24"/>
          <w:szCs w:val="28"/>
        </w:rPr>
        <w:t xml:space="preserve">不采取“围标、陪标”等商业欺诈手段获得政府采购定单。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5</w:t>
      </w:r>
      <w:r>
        <w:rPr>
          <w:rFonts w:hint="eastAsia" w:ascii="宋体" w:hAnsi="宋体" w:eastAsia="宋体" w:cs="宋体"/>
          <w:sz w:val="24"/>
          <w:szCs w:val="24"/>
        </w:rPr>
        <w:t>.</w:t>
      </w:r>
      <w:r>
        <w:rPr>
          <w:rFonts w:hint="eastAsia" w:ascii="宋体" w:hAnsi="宋体" w:eastAsia="宋体" w:cs="宋体"/>
          <w:bCs/>
          <w:kern w:val="0"/>
          <w:sz w:val="24"/>
          <w:szCs w:val="28"/>
        </w:rPr>
        <w:t xml:space="preserve">不采取不正当手段低毁、排挤其他供应商。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6</w:t>
      </w:r>
      <w:r>
        <w:rPr>
          <w:rFonts w:hint="eastAsia" w:ascii="宋体" w:hAnsi="宋体" w:eastAsia="宋体" w:cs="宋体"/>
          <w:sz w:val="24"/>
          <w:szCs w:val="24"/>
        </w:rPr>
        <w:t>.</w:t>
      </w:r>
      <w:r>
        <w:rPr>
          <w:rFonts w:hint="eastAsia" w:ascii="宋体" w:hAnsi="宋体" w:eastAsia="宋体" w:cs="宋体"/>
          <w:bCs/>
          <w:kern w:val="0"/>
          <w:sz w:val="24"/>
          <w:szCs w:val="28"/>
          <w:lang w:eastAsia="zh-CN"/>
        </w:rPr>
        <w:t>不再提供</w:t>
      </w:r>
      <w:r>
        <w:rPr>
          <w:rFonts w:hint="eastAsia" w:ascii="宋体" w:hAnsi="宋体" w:eastAsia="宋体" w:cs="宋体"/>
          <w:bCs/>
          <w:kern w:val="0"/>
          <w:sz w:val="24"/>
          <w:szCs w:val="28"/>
        </w:rPr>
        <w:t xml:space="preserve">商品和服务时“偷梁换柱、以次充好”损害采购人的合法权益。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7</w:t>
      </w:r>
      <w:r>
        <w:rPr>
          <w:rFonts w:hint="eastAsia" w:ascii="宋体" w:hAnsi="宋体" w:eastAsia="宋体" w:cs="宋体"/>
          <w:sz w:val="24"/>
          <w:szCs w:val="24"/>
        </w:rPr>
        <w:t>.</w:t>
      </w:r>
      <w:r>
        <w:rPr>
          <w:rFonts w:hint="eastAsia" w:ascii="宋体" w:hAnsi="宋体" w:eastAsia="宋体" w:cs="宋体"/>
          <w:bCs/>
          <w:kern w:val="0"/>
          <w:sz w:val="24"/>
          <w:szCs w:val="28"/>
        </w:rPr>
        <w:t>不与采购人、招标代理机构政府采购评审专家</w:t>
      </w:r>
      <w:r>
        <w:rPr>
          <w:rFonts w:hint="eastAsia" w:ascii="宋体" w:hAnsi="宋体" w:eastAsia="宋体" w:cs="宋体"/>
          <w:bCs/>
          <w:kern w:val="0"/>
          <w:sz w:val="24"/>
          <w:szCs w:val="28"/>
          <w:lang w:eastAsia="zh-CN"/>
        </w:rPr>
        <w:t>或其他</w:t>
      </w:r>
      <w:r>
        <w:rPr>
          <w:rFonts w:hint="eastAsia" w:ascii="宋体" w:hAnsi="宋体" w:eastAsia="宋体" w:cs="宋体"/>
          <w:bCs/>
          <w:kern w:val="0"/>
          <w:sz w:val="24"/>
          <w:szCs w:val="28"/>
        </w:rPr>
        <w:t xml:space="preserve">供应商恶意串通，进行质疑和投诉，维护政府采购市场秩序。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8</w:t>
      </w:r>
      <w:r>
        <w:rPr>
          <w:rFonts w:hint="eastAsia" w:ascii="宋体" w:hAnsi="宋体" w:eastAsia="宋体" w:cs="宋体"/>
          <w:sz w:val="24"/>
          <w:szCs w:val="24"/>
        </w:rPr>
        <w:t>.</w:t>
      </w:r>
      <w:r>
        <w:rPr>
          <w:rFonts w:hint="eastAsia" w:ascii="宋体" w:hAnsi="宋体" w:eastAsia="宋体" w:cs="宋体"/>
          <w:bCs/>
          <w:kern w:val="0"/>
          <w:sz w:val="24"/>
          <w:szCs w:val="28"/>
        </w:rPr>
        <w:t xml:space="preserve">尊重和接受政府采购监督管理部门的监督和政府招标代理机构招标要求，承担因违约行为给采购人造成的损失。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9</w:t>
      </w:r>
      <w:r>
        <w:rPr>
          <w:rFonts w:hint="eastAsia" w:ascii="宋体" w:hAnsi="宋体" w:eastAsia="宋体" w:cs="宋体"/>
          <w:sz w:val="24"/>
          <w:szCs w:val="24"/>
        </w:rPr>
        <w:t>.</w:t>
      </w:r>
      <w:r>
        <w:rPr>
          <w:rFonts w:hint="eastAsia" w:ascii="宋体" w:hAnsi="宋体" w:eastAsia="宋体" w:cs="宋体"/>
          <w:bCs/>
          <w:kern w:val="0"/>
          <w:sz w:val="24"/>
          <w:szCs w:val="28"/>
        </w:rPr>
        <w:t xml:space="preserve">不发生其他有悖于政府采购公开、公平、公正和诚信原则的行为。 </w:t>
      </w:r>
    </w:p>
    <w:p w14:paraId="35090034">
      <w:pPr>
        <w:widowControl/>
        <w:spacing w:line="440" w:lineRule="exact"/>
        <w:ind w:firstLine="960" w:firstLineChars="400"/>
        <w:rPr>
          <w:rFonts w:hint="eastAsia" w:ascii="宋体" w:hAnsi="宋体" w:eastAsia="宋体" w:cs="宋体"/>
          <w:bCs/>
          <w:kern w:val="0"/>
          <w:sz w:val="24"/>
          <w:szCs w:val="28"/>
        </w:rPr>
      </w:pPr>
    </w:p>
    <w:p w14:paraId="43858066">
      <w:pPr>
        <w:widowControl/>
        <w:spacing w:line="440" w:lineRule="exact"/>
        <w:ind w:firstLine="960" w:firstLineChars="400"/>
        <w:rPr>
          <w:rFonts w:hint="eastAsia" w:ascii="宋体" w:hAnsi="宋体" w:eastAsia="宋体" w:cs="宋体"/>
          <w:bCs/>
          <w:kern w:val="0"/>
          <w:sz w:val="24"/>
          <w:szCs w:val="28"/>
        </w:rPr>
      </w:pPr>
      <w:r>
        <w:rPr>
          <w:rFonts w:hint="eastAsia" w:ascii="宋体" w:hAnsi="宋体" w:eastAsia="宋体" w:cs="宋体"/>
          <w:bCs/>
          <w:kern w:val="0"/>
          <w:sz w:val="24"/>
          <w:szCs w:val="28"/>
        </w:rPr>
        <w:t>承诺单位：</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（盖章）</w:t>
      </w:r>
    </w:p>
    <w:p w14:paraId="541E4056">
      <w:pPr>
        <w:widowControl/>
        <w:spacing w:line="44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全权代表：</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kern w:val="0"/>
          <w:sz w:val="24"/>
          <w:szCs w:val="28"/>
        </w:rPr>
        <w:t xml:space="preserve">） </w:t>
      </w:r>
    </w:p>
    <w:p w14:paraId="7FCCD5C4">
      <w:pPr>
        <w:widowControl/>
        <w:spacing w:line="520" w:lineRule="exact"/>
        <w:ind w:firstLine="480" w:firstLineChars="200"/>
        <w:rPr>
          <w:rFonts w:hint="eastAsia" w:ascii="宋体" w:hAnsi="宋体" w:eastAsia="宋体" w:cs="宋体"/>
          <w:bCs/>
          <w:kern w:val="0"/>
          <w:sz w:val="24"/>
          <w:szCs w:val="28"/>
          <w:u w:val="single"/>
        </w:rPr>
      </w:pPr>
      <w:r>
        <w:rPr>
          <w:rFonts w:hint="eastAsia" w:ascii="宋体" w:hAnsi="宋体" w:eastAsia="宋体" w:cs="宋体"/>
          <w:bCs/>
          <w:kern w:val="0"/>
          <w:sz w:val="24"/>
          <w:szCs w:val="28"/>
        </w:rPr>
        <w:t xml:space="preserve">    地　　址：</w:t>
      </w:r>
      <w:r>
        <w:rPr>
          <w:rFonts w:hint="eastAsia" w:ascii="宋体" w:hAnsi="宋体" w:eastAsia="宋体" w:cs="宋体"/>
          <w:bCs/>
          <w:kern w:val="0"/>
          <w:sz w:val="24"/>
          <w:szCs w:val="28"/>
          <w:u w:val="single"/>
        </w:rPr>
        <w:t xml:space="preserve">                              </w:t>
      </w:r>
    </w:p>
    <w:p w14:paraId="651A9A89">
      <w:pPr>
        <w:widowControl/>
        <w:spacing w:line="52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xml:space="preserve">    邮    编：</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w:t>
      </w:r>
    </w:p>
    <w:p w14:paraId="25403369">
      <w:pPr>
        <w:widowControl/>
        <w:spacing w:line="520" w:lineRule="exact"/>
        <w:ind w:firstLine="720" w:firstLineChars="300"/>
        <w:rPr>
          <w:rFonts w:hint="eastAsia" w:ascii="宋体" w:hAnsi="宋体" w:eastAsia="宋体" w:cs="宋体"/>
          <w:bCs/>
          <w:kern w:val="0"/>
          <w:sz w:val="24"/>
          <w:szCs w:val="28"/>
        </w:rPr>
      </w:pPr>
      <w:r>
        <w:rPr>
          <w:rFonts w:hint="eastAsia" w:ascii="宋体" w:hAnsi="宋体" w:eastAsia="宋体" w:cs="宋体"/>
          <w:bCs/>
          <w:kern w:val="0"/>
          <w:sz w:val="24"/>
          <w:szCs w:val="28"/>
        </w:rPr>
        <w:t> 电　　话：</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xml:space="preserve">　　 </w:t>
      </w:r>
    </w:p>
    <w:p w14:paraId="09B698D8">
      <w:pPr>
        <w:widowControl/>
        <w:spacing w:line="340" w:lineRule="exact"/>
        <w:rPr>
          <w:rFonts w:hint="eastAsia" w:ascii="宋体" w:hAnsi="宋体" w:eastAsia="宋体" w:cs="宋体"/>
          <w:bCs/>
          <w:kern w:val="0"/>
          <w:sz w:val="24"/>
          <w:szCs w:val="28"/>
        </w:rPr>
      </w:pPr>
    </w:p>
    <w:p w14:paraId="13960DC9">
      <w:pPr>
        <w:widowControl/>
        <w:spacing w:line="340" w:lineRule="exact"/>
        <w:ind w:firstLine="4920" w:firstLineChars="2050"/>
        <w:rPr>
          <w:rFonts w:hint="eastAsia" w:ascii="宋体" w:hAnsi="宋体" w:eastAsia="宋体" w:cs="宋体"/>
          <w:bCs/>
          <w:sz w:val="36"/>
          <w:szCs w:val="40"/>
        </w:rPr>
      </w:pPr>
      <w:r>
        <w:rPr>
          <w:rFonts w:hint="eastAsia" w:ascii="宋体" w:hAnsi="宋体" w:eastAsia="宋体" w:cs="宋体"/>
          <w:bCs/>
          <w:kern w:val="0"/>
          <w:sz w:val="24"/>
          <w:szCs w:val="28"/>
        </w:rPr>
        <w:t>年　　月　　日</w:t>
      </w:r>
    </w:p>
    <w:p w14:paraId="7E6F7156">
      <w:pPr>
        <w:widowControl/>
        <w:spacing w:line="640" w:lineRule="exact"/>
        <w:jc w:val="center"/>
        <w:rPr>
          <w:rFonts w:hint="eastAsia" w:ascii="宋体" w:hAnsi="宋体" w:eastAsia="宋体" w:cs="宋体"/>
          <w:bCs/>
          <w:sz w:val="36"/>
          <w:szCs w:val="40"/>
        </w:rPr>
      </w:pPr>
    </w:p>
    <w:p w14:paraId="001878E6">
      <w:pPr>
        <w:widowControl/>
        <w:tabs>
          <w:tab w:val="left" w:pos="3930"/>
        </w:tabs>
        <w:spacing w:line="400" w:lineRule="exact"/>
        <w:jc w:val="left"/>
        <w:rPr>
          <w:rFonts w:hint="eastAsia" w:ascii="宋体" w:hAnsi="宋体" w:eastAsia="宋体" w:cs="宋体"/>
          <w:bCs/>
          <w:sz w:val="40"/>
          <w:szCs w:val="40"/>
        </w:rPr>
      </w:pPr>
      <w:r>
        <w:rPr>
          <w:rFonts w:hint="eastAsia" w:ascii="宋体" w:hAnsi="宋体" w:eastAsia="宋体" w:cs="宋体"/>
          <w:bCs/>
          <w:sz w:val="40"/>
          <w:szCs w:val="40"/>
        </w:rPr>
        <w:tab/>
      </w:r>
    </w:p>
    <w:p w14:paraId="03777519">
      <w:pPr>
        <w:widowControl/>
        <w:jc w:val="left"/>
        <w:rPr>
          <w:rFonts w:hint="eastAsia" w:ascii="宋体" w:hAnsi="宋体" w:eastAsia="宋体" w:cs="宋体"/>
          <w:bCs/>
          <w:color w:val="000000"/>
          <w:kern w:val="0"/>
          <w:sz w:val="32"/>
          <w:szCs w:val="32"/>
        </w:rPr>
      </w:pPr>
    </w:p>
    <w:p w14:paraId="4B5F6A56">
      <w:pPr>
        <w:widowControl/>
        <w:shd w:val="clear" w:color="auto" w:fill="FFFFFF"/>
        <w:spacing w:before="100" w:beforeAutospacing="1" w:after="100" w:afterAutospacing="1" w:line="400" w:lineRule="exact"/>
        <w:jc w:val="center"/>
        <w:rPr>
          <w:rFonts w:hint="eastAsia" w:ascii="宋体" w:hAnsi="宋体" w:eastAsia="宋体" w:cs="宋体"/>
          <w:bCs/>
          <w:color w:val="000000"/>
          <w:kern w:val="0"/>
          <w:sz w:val="32"/>
          <w:szCs w:val="32"/>
        </w:rPr>
      </w:pPr>
    </w:p>
    <w:p w14:paraId="0D38A3C9">
      <w:pPr>
        <w:keepNext w:val="0"/>
        <w:keepLines w:val="0"/>
        <w:pageBreakBefore w:val="0"/>
        <w:widowControl/>
        <w:shd w:val="clear" w:color="auto" w:fill="FFFFFF"/>
        <w:kinsoku/>
        <w:wordWrap/>
        <w:overflowPunct/>
        <w:topLinePunct w:val="0"/>
        <w:autoSpaceDE/>
        <w:autoSpaceDN/>
        <w:bidi w:val="0"/>
        <w:adjustRightInd w:val="0"/>
        <w:snapToGrid w:val="0"/>
        <w:spacing w:before="327" w:beforeLines="100" w:beforeAutospacing="0" w:afterAutospacing="0" w:line="360" w:lineRule="auto"/>
        <w:jc w:val="center"/>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32"/>
          <w:szCs w:val="32"/>
        </w:rPr>
        <w:t>承诺书Ⅱ</w:t>
      </w:r>
    </w:p>
    <w:p w14:paraId="391C09DD">
      <w:pPr>
        <w:widowControl/>
        <w:spacing w:line="440" w:lineRule="exact"/>
        <w:rPr>
          <w:rFonts w:hint="eastAsia" w:ascii="宋体" w:hAnsi="宋体" w:eastAsia="宋体" w:cs="宋体"/>
          <w:sz w:val="24"/>
          <w:szCs w:val="28"/>
        </w:rPr>
      </w:pPr>
      <w:r>
        <w:rPr>
          <w:rFonts w:hint="eastAsia" w:ascii="宋体" w:hAnsi="宋体" w:eastAsia="宋体" w:cs="宋体"/>
          <w:sz w:val="24"/>
          <w:szCs w:val="28"/>
        </w:rPr>
        <w:t>致：安康尚昊招标代理有限公司</w:t>
      </w:r>
    </w:p>
    <w:p w14:paraId="6DC683B6">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为了诚实、客观、有序地参与政府采购活动，愿就以下内容作出承诺：</w:t>
      </w:r>
    </w:p>
    <w:p w14:paraId="339F8FD2">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参加采购代理机构组织的政府采购活动时，严格按照磋商文件的规定和要求提供所需的相关材料，并对所提供的各类资料的真实性负责，不虚假应标，不虚列业绩。</w:t>
      </w:r>
    </w:p>
    <w:p w14:paraId="52F20EA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2</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尊重参与政府采购活动各相关方的合法行为，接受政府采购活动依法形成的意见、结果。</w:t>
      </w:r>
    </w:p>
    <w:p w14:paraId="4C3487E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3</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依法参加政府采购活动，不围标、串标，维护市场秩序。近三年因项目质量问题的不法行为记录为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48BDAB7B">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4</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5088F87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5</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近三年受到有关行政主管部门的行政处理、不良行为记录为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2237C304">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6</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参加本次磋商提交的所有</w:t>
      </w:r>
      <w:r>
        <w:rPr>
          <w:rFonts w:hint="eastAsia" w:ascii="宋体" w:hAnsi="宋体" w:cs="宋体"/>
          <w:bCs/>
          <w:color w:val="000000"/>
          <w:kern w:val="0"/>
          <w:sz w:val="24"/>
          <w:szCs w:val="28"/>
          <w:lang w:val="en-US" w:eastAsia="zh-CN"/>
        </w:rPr>
        <w:t>资格</w:t>
      </w:r>
      <w:r>
        <w:rPr>
          <w:rFonts w:hint="eastAsia" w:ascii="宋体" w:hAnsi="宋体" w:eastAsia="宋体" w:cs="宋体"/>
          <w:bCs/>
          <w:color w:val="000000"/>
          <w:kern w:val="0"/>
          <w:sz w:val="24"/>
          <w:szCs w:val="28"/>
        </w:rPr>
        <w:t>证明文件及业绩证明是真实的、有效的，如有隐瞒实情，愿承担一切责任及后果。</w:t>
      </w:r>
    </w:p>
    <w:p w14:paraId="3B1D8679">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7</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1ACC2ADE">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8</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认真履行成交单位应承担的责任和义务，全面执行采购合同规定的各项内容，保质保量地按时提供采购物品。</w:t>
      </w:r>
    </w:p>
    <w:p w14:paraId="769AC6F0">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若本企业（单位）发生有悖于上述承诺的行为，愿意接受《中华人民共和国政府采购法》和《中华人民共和国政府采购法实施条例》中对响应单位的相关处理。</w:t>
      </w:r>
    </w:p>
    <w:p w14:paraId="2109E4B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本承诺是采购项目响应文件的组成部分。</w:t>
      </w:r>
    </w:p>
    <w:p w14:paraId="33BF3D94">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承诺单位：</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（盖章）</w:t>
      </w:r>
    </w:p>
    <w:p w14:paraId="0931BB66">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全权代表：</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color w:val="000000"/>
          <w:kern w:val="0"/>
          <w:sz w:val="24"/>
          <w:szCs w:val="28"/>
        </w:rPr>
        <w:t>）</w:t>
      </w:r>
    </w:p>
    <w:p w14:paraId="32D53E68">
      <w:pPr>
        <w:widowControl/>
        <w:shd w:val="clear" w:color="auto" w:fill="FFFFFF"/>
        <w:spacing w:line="440" w:lineRule="exact"/>
        <w:ind w:firstLine="2152" w:firstLineChars="897"/>
        <w:rPr>
          <w:rFonts w:hint="eastAsia" w:ascii="宋体" w:hAnsi="宋体" w:eastAsia="宋体" w:cs="宋体"/>
          <w:bCs/>
          <w:sz w:val="24"/>
          <w:szCs w:val="28"/>
        </w:rPr>
      </w:pPr>
      <w:r>
        <w:rPr>
          <w:rFonts w:hint="eastAsia" w:ascii="宋体" w:hAnsi="宋体" w:eastAsia="宋体" w:cs="宋体"/>
          <w:bCs/>
          <w:color w:val="000000"/>
          <w:kern w:val="0"/>
          <w:sz w:val="24"/>
          <w:szCs w:val="28"/>
        </w:rPr>
        <w:t>日    期：</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年</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月</w:t>
      </w:r>
      <w:r>
        <w:rPr>
          <w:rFonts w:hint="eastAsia" w:ascii="宋体" w:hAnsi="宋体" w:eastAsia="宋体" w:cs="宋体"/>
          <w:bCs/>
          <w:sz w:val="28"/>
          <w:szCs w:val="32"/>
          <w:u w:val="single"/>
        </w:rPr>
        <w:t xml:space="preserve">    </w:t>
      </w:r>
      <w:r>
        <w:rPr>
          <w:rFonts w:hint="eastAsia" w:ascii="宋体" w:hAnsi="宋体" w:eastAsia="宋体" w:cs="宋体"/>
          <w:bCs/>
          <w:sz w:val="24"/>
          <w:szCs w:val="28"/>
        </w:rPr>
        <w:t>日</w:t>
      </w:r>
    </w:p>
    <w:p w14:paraId="47D5A323">
      <w:pPr>
        <w:pStyle w:val="4"/>
        <w:adjustRightInd w:val="0"/>
        <w:spacing w:line="416" w:lineRule="atLeast"/>
        <w:textAlignment w:val="baseline"/>
        <w:rPr>
          <w:rFonts w:hint="eastAsia" w:ascii="宋体" w:hAnsi="宋体" w:eastAsia="宋体" w:cs="宋体"/>
        </w:rPr>
      </w:pPr>
      <w:bookmarkStart w:id="191" w:name="_Toc536429343"/>
      <w:bookmarkStart w:id="192" w:name="_Toc536429396"/>
      <w:bookmarkStart w:id="193" w:name="_Toc536202334"/>
      <w:bookmarkStart w:id="194" w:name="_Toc25514"/>
      <w:bookmarkStart w:id="195" w:name="_Toc536202403"/>
    </w:p>
    <w:bookmarkEnd w:id="0"/>
    <w:bookmarkEnd w:id="191"/>
    <w:bookmarkEnd w:id="192"/>
    <w:bookmarkEnd w:id="193"/>
    <w:bookmarkEnd w:id="194"/>
    <w:bookmarkEnd w:id="195"/>
    <w:p w14:paraId="7FAD5E43">
      <w:pPr>
        <w:widowControl/>
        <w:jc w:val="left"/>
        <w:rPr>
          <w:rFonts w:hint="eastAsia" w:ascii="宋体" w:hAnsi="宋体" w:eastAsia="宋体" w:cs="宋体"/>
          <w:sz w:val="24"/>
          <w:szCs w:val="28"/>
        </w:rPr>
      </w:pPr>
    </w:p>
    <w:p w14:paraId="73A3CA75">
      <w:pPr>
        <w:pStyle w:val="11"/>
        <w:rPr>
          <w:rFonts w:hint="eastAsia" w:ascii="宋体" w:hAnsi="宋体" w:eastAsia="宋体" w:cs="宋体"/>
          <w:sz w:val="24"/>
          <w:szCs w:val="28"/>
        </w:rPr>
      </w:pPr>
    </w:p>
    <w:p w14:paraId="5CB86F3D">
      <w:pPr>
        <w:rPr>
          <w:rFonts w:hint="eastAsia" w:ascii="宋体" w:hAnsi="宋体" w:eastAsia="宋体" w:cs="宋体"/>
          <w:sz w:val="24"/>
          <w:szCs w:val="28"/>
        </w:rPr>
        <w:sectPr>
          <w:footerReference r:id="rId24" w:type="default"/>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33BE5ED">
      <w:pPr>
        <w:pStyle w:val="30"/>
        <w:rPr>
          <w:rFonts w:hint="eastAsia" w:ascii="宋体" w:hAnsi="宋体" w:eastAsia="宋体" w:cs="宋体"/>
        </w:rPr>
      </w:pPr>
    </w:p>
    <w:p w14:paraId="146A8E31">
      <w:pPr>
        <w:pStyle w:val="11"/>
        <w:rPr>
          <w:rFonts w:hint="eastAsia" w:ascii="宋体" w:hAnsi="宋体" w:eastAsia="宋体" w:cs="宋体"/>
          <w:sz w:val="24"/>
          <w:szCs w:val="28"/>
        </w:rPr>
      </w:pPr>
    </w:p>
    <w:p w14:paraId="282ACF4C">
      <w:pPr>
        <w:pStyle w:val="22"/>
        <w:rPr>
          <w:rFonts w:hint="eastAsia" w:ascii="宋体" w:hAnsi="宋体" w:eastAsia="宋体" w:cs="宋体"/>
        </w:rPr>
      </w:pPr>
    </w:p>
    <w:p w14:paraId="665030E6">
      <w:pPr>
        <w:pStyle w:val="22"/>
        <w:rPr>
          <w:rFonts w:hint="eastAsia" w:ascii="宋体" w:hAnsi="宋体" w:eastAsia="宋体" w:cs="宋体"/>
        </w:rPr>
      </w:pPr>
    </w:p>
    <w:p w14:paraId="03FA96B6">
      <w:pPr>
        <w:pStyle w:val="22"/>
        <w:rPr>
          <w:rFonts w:hint="eastAsia" w:ascii="宋体" w:hAnsi="宋体" w:eastAsia="宋体" w:cs="宋体"/>
        </w:rPr>
      </w:pPr>
    </w:p>
    <w:p w14:paraId="7E546D6D">
      <w:pPr>
        <w:pStyle w:val="22"/>
        <w:rPr>
          <w:rFonts w:hint="eastAsia" w:ascii="宋体" w:hAnsi="宋体" w:eastAsia="宋体" w:cs="宋体"/>
        </w:rPr>
      </w:pPr>
    </w:p>
    <w:p w14:paraId="785C05A4">
      <w:pPr>
        <w:pStyle w:val="22"/>
        <w:rPr>
          <w:rFonts w:hint="eastAsia" w:ascii="宋体" w:hAnsi="宋体" w:eastAsia="宋体" w:cs="宋体"/>
        </w:rPr>
      </w:pPr>
    </w:p>
    <w:p w14:paraId="18283EF6">
      <w:pPr>
        <w:pStyle w:val="22"/>
        <w:rPr>
          <w:rFonts w:hint="eastAsia" w:ascii="宋体" w:hAnsi="宋体" w:eastAsia="宋体" w:cs="宋体"/>
        </w:rPr>
      </w:pPr>
    </w:p>
    <w:p w14:paraId="15BC3424">
      <w:pPr>
        <w:pStyle w:val="22"/>
        <w:rPr>
          <w:rFonts w:hint="eastAsia" w:ascii="宋体" w:hAnsi="宋体" w:eastAsia="宋体" w:cs="宋体"/>
        </w:rPr>
      </w:pPr>
    </w:p>
    <w:p w14:paraId="25DA7A0D">
      <w:pPr>
        <w:pStyle w:val="22"/>
        <w:rPr>
          <w:rFonts w:hint="eastAsia" w:ascii="宋体" w:hAnsi="宋体" w:eastAsia="宋体" w:cs="宋体"/>
        </w:rPr>
      </w:pPr>
    </w:p>
    <w:p w14:paraId="2C800E5A">
      <w:pPr>
        <w:pStyle w:val="22"/>
        <w:rPr>
          <w:rFonts w:hint="eastAsia" w:ascii="宋体" w:hAnsi="宋体" w:eastAsia="宋体" w:cs="宋体"/>
        </w:rPr>
      </w:pPr>
    </w:p>
    <w:p w14:paraId="4DD4DD46">
      <w:pPr>
        <w:pStyle w:val="22"/>
        <w:rPr>
          <w:rFonts w:hint="eastAsia" w:ascii="宋体" w:hAnsi="宋体" w:eastAsia="宋体" w:cs="宋体"/>
        </w:rPr>
      </w:pPr>
    </w:p>
    <w:p w14:paraId="77ADEFDE">
      <w:pPr>
        <w:pStyle w:val="22"/>
        <w:rPr>
          <w:rFonts w:hint="eastAsia" w:ascii="宋体" w:hAnsi="宋体" w:eastAsia="宋体" w:cs="宋体"/>
        </w:rPr>
      </w:pPr>
    </w:p>
    <w:p w14:paraId="1B207B6B">
      <w:pPr>
        <w:pStyle w:val="22"/>
        <w:rPr>
          <w:rFonts w:hint="eastAsia" w:ascii="宋体" w:hAnsi="宋体" w:eastAsia="宋体" w:cs="宋体"/>
        </w:rPr>
      </w:pPr>
    </w:p>
    <w:p w14:paraId="7178E58E">
      <w:pPr>
        <w:pStyle w:val="22"/>
        <w:rPr>
          <w:rFonts w:hint="eastAsia" w:ascii="宋体" w:hAnsi="宋体" w:eastAsia="宋体" w:cs="宋体"/>
        </w:rPr>
      </w:pPr>
    </w:p>
    <w:p w14:paraId="66B14A65">
      <w:pPr>
        <w:pStyle w:val="22"/>
        <w:rPr>
          <w:rFonts w:hint="eastAsia" w:ascii="宋体" w:hAnsi="宋体" w:eastAsia="宋体" w:cs="宋体"/>
        </w:rPr>
      </w:pPr>
    </w:p>
    <w:p w14:paraId="372C3ED2">
      <w:pPr>
        <w:pStyle w:val="22"/>
        <w:rPr>
          <w:rFonts w:hint="eastAsia" w:ascii="宋体" w:hAnsi="宋体" w:eastAsia="宋体" w:cs="宋体"/>
        </w:rPr>
      </w:pPr>
    </w:p>
    <w:p w14:paraId="70028460">
      <w:pPr>
        <w:pStyle w:val="22"/>
        <w:rPr>
          <w:rFonts w:hint="eastAsia" w:ascii="宋体" w:hAnsi="宋体" w:eastAsia="宋体" w:cs="宋体"/>
        </w:rPr>
      </w:pPr>
    </w:p>
    <w:p w14:paraId="19422595">
      <w:pPr>
        <w:pStyle w:val="22"/>
        <w:rPr>
          <w:rFonts w:hint="eastAsia" w:ascii="宋体" w:hAnsi="宋体" w:eastAsia="宋体" w:cs="宋体"/>
        </w:rPr>
      </w:pPr>
    </w:p>
    <w:p w14:paraId="23364716">
      <w:pPr>
        <w:pStyle w:val="22"/>
        <w:rPr>
          <w:rFonts w:hint="eastAsia" w:ascii="宋体" w:hAnsi="宋体" w:eastAsia="宋体" w:cs="宋体"/>
        </w:rPr>
      </w:pPr>
    </w:p>
    <w:p w14:paraId="3A03958D">
      <w:pPr>
        <w:pStyle w:val="22"/>
        <w:rPr>
          <w:rFonts w:hint="eastAsia" w:ascii="宋体" w:hAnsi="宋体" w:eastAsia="宋体" w:cs="宋体"/>
        </w:rPr>
      </w:pPr>
    </w:p>
    <w:p w14:paraId="044A5C57">
      <w:pPr>
        <w:pStyle w:val="22"/>
        <w:rPr>
          <w:rFonts w:hint="eastAsia" w:ascii="宋体" w:hAnsi="宋体" w:eastAsia="宋体" w:cs="宋体"/>
        </w:rPr>
      </w:pPr>
    </w:p>
    <w:p w14:paraId="73D9F95A">
      <w:pPr>
        <w:pStyle w:val="22"/>
        <w:rPr>
          <w:rFonts w:hint="eastAsia" w:ascii="宋体" w:hAnsi="宋体" w:eastAsia="宋体" w:cs="宋体"/>
        </w:rPr>
      </w:pPr>
    </w:p>
    <w:p w14:paraId="0D95E135">
      <w:pPr>
        <w:pStyle w:val="22"/>
        <w:rPr>
          <w:rFonts w:hint="eastAsia" w:ascii="宋体" w:hAnsi="宋体" w:eastAsia="宋体" w:cs="宋体"/>
        </w:rPr>
      </w:pPr>
    </w:p>
    <w:p w14:paraId="674F03F4">
      <w:pPr>
        <w:pStyle w:val="22"/>
        <w:rPr>
          <w:rFonts w:hint="eastAsia" w:ascii="宋体" w:hAnsi="宋体" w:eastAsia="宋体" w:cs="宋体"/>
        </w:rPr>
      </w:pPr>
    </w:p>
    <w:p w14:paraId="2BE08DBC">
      <w:pPr>
        <w:pStyle w:val="22"/>
        <w:rPr>
          <w:rFonts w:hint="eastAsia" w:ascii="宋体" w:hAnsi="宋体" w:eastAsia="宋体" w:cs="宋体"/>
        </w:rPr>
      </w:pPr>
    </w:p>
    <w:p w14:paraId="69BD0EE8">
      <w:pPr>
        <w:pStyle w:val="22"/>
        <w:rPr>
          <w:rFonts w:hint="eastAsia" w:ascii="宋体" w:hAnsi="宋体" w:eastAsia="宋体" w:cs="宋体"/>
        </w:rPr>
      </w:pPr>
    </w:p>
    <w:p w14:paraId="1C46DCE2">
      <w:pPr>
        <w:pStyle w:val="22"/>
        <w:rPr>
          <w:rFonts w:hint="eastAsia" w:ascii="宋体" w:hAnsi="宋体" w:eastAsia="宋体" w:cs="宋体"/>
        </w:rPr>
      </w:pPr>
    </w:p>
    <w:p w14:paraId="76D4663F">
      <w:pPr>
        <w:pStyle w:val="22"/>
        <w:rPr>
          <w:rFonts w:hint="eastAsia" w:ascii="宋体" w:hAnsi="宋体" w:eastAsia="宋体" w:cs="宋体"/>
        </w:rPr>
      </w:pPr>
    </w:p>
    <w:p w14:paraId="3AB73B82">
      <w:pPr>
        <w:pStyle w:val="22"/>
        <w:rPr>
          <w:rFonts w:hint="eastAsia" w:ascii="宋体" w:hAnsi="宋体" w:eastAsia="宋体" w:cs="宋体"/>
        </w:rPr>
      </w:pPr>
    </w:p>
    <w:p w14:paraId="3A4700CB">
      <w:pPr>
        <w:pStyle w:val="22"/>
        <w:rPr>
          <w:rFonts w:hint="eastAsia" w:ascii="宋体" w:hAnsi="宋体" w:eastAsia="宋体" w:cs="宋体"/>
        </w:rPr>
      </w:pPr>
    </w:p>
    <w:p w14:paraId="60B65D4C">
      <w:pPr>
        <w:pStyle w:val="22"/>
        <w:rPr>
          <w:rFonts w:hint="eastAsia" w:ascii="宋体" w:hAnsi="宋体" w:eastAsia="宋体" w:cs="宋体"/>
        </w:rPr>
      </w:pPr>
    </w:p>
    <w:p w14:paraId="52CF7F23">
      <w:pPr>
        <w:pStyle w:val="22"/>
        <w:rPr>
          <w:rFonts w:hint="eastAsia" w:ascii="宋体" w:hAnsi="宋体" w:eastAsia="宋体" w:cs="宋体"/>
        </w:rPr>
      </w:pPr>
    </w:p>
    <w:p w14:paraId="6571F215">
      <w:pPr>
        <w:pStyle w:val="22"/>
        <w:rPr>
          <w:rFonts w:hint="eastAsia" w:ascii="宋体" w:hAnsi="宋体" w:eastAsia="宋体" w:cs="宋体"/>
        </w:rPr>
      </w:pPr>
    </w:p>
    <w:p w14:paraId="10BB87D4">
      <w:pPr>
        <w:pStyle w:val="22"/>
        <w:rPr>
          <w:rFonts w:hint="eastAsia" w:ascii="宋体" w:hAnsi="宋体" w:eastAsia="宋体" w:cs="宋体"/>
        </w:rPr>
      </w:pPr>
    </w:p>
    <w:p w14:paraId="506BEC3E">
      <w:pPr>
        <w:pStyle w:val="22"/>
        <w:rPr>
          <w:rFonts w:hint="eastAsia" w:ascii="宋体" w:hAnsi="宋体" w:eastAsia="宋体" w:cs="宋体"/>
        </w:rPr>
      </w:pPr>
    </w:p>
    <w:p w14:paraId="38F48386">
      <w:pPr>
        <w:pStyle w:val="22"/>
        <w:rPr>
          <w:rFonts w:hint="eastAsia" w:ascii="宋体" w:hAnsi="宋体" w:eastAsia="宋体" w:cs="宋体"/>
        </w:rPr>
      </w:pPr>
    </w:p>
    <w:p w14:paraId="1D46066A">
      <w:pPr>
        <w:pStyle w:val="22"/>
        <w:rPr>
          <w:rFonts w:hint="eastAsia" w:ascii="宋体" w:hAnsi="宋体" w:eastAsia="宋体" w:cs="宋体"/>
        </w:rPr>
      </w:pPr>
      <w:r>
        <w:rPr>
          <w:rFonts w:hint="eastAsia" w:ascii="宋体" w:hAnsi="宋体" w:eastAsia="宋体" w:cs="宋体"/>
        </w:rPr>
        <w:drawing>
          <wp:anchor distT="0" distB="0" distL="114300" distR="114300" simplePos="0" relativeHeight="251661312"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7"/>
                    <a:stretch>
                      <a:fillRect/>
                    </a:stretch>
                  </pic:blipFill>
                  <pic:spPr>
                    <a:xfrm>
                      <a:off x="0" y="0"/>
                      <a:ext cx="353060" cy="255905"/>
                    </a:xfrm>
                    <a:prstGeom prst="rect">
                      <a:avLst/>
                    </a:prstGeom>
                  </pic:spPr>
                </pic:pic>
              </a:graphicData>
            </a:graphic>
          </wp:anchor>
        </w:drawing>
      </w:r>
    </w:p>
    <w:p w14:paraId="64CB8EBA">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4AFF889F">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028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52FB2A6B">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eastAsia="宋体" w:cs="宋体"/>
          <w:spacing w:val="-6"/>
          <w:sz w:val="28"/>
          <w:szCs w:val="28"/>
          <w:lang w:eastAsia="zh-CN"/>
        </w:rPr>
        <w:t>安康市高新区高新观澜8幢2单元801室</w:t>
      </w:r>
    </w:p>
    <w:p w14:paraId="1CA10BC2">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1A716541">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7249940F">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727C4499">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5AC936B4">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5926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2BD1A940">
      <w:pPr>
        <w:pStyle w:val="22"/>
        <w:rPr>
          <w:rFonts w:hint="eastAsia" w:ascii="宋体" w:hAnsi="宋体" w:eastAsia="宋体" w:cs="宋体"/>
        </w:rPr>
      </w:pPr>
    </w:p>
    <w:p w14:paraId="311C5D71">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宋体" w:hAnsi="宋体" w:eastAsia="宋体" w:cs="宋体"/>
        </w:rPr>
      </w:pPr>
    </w:p>
    <w:sectPr>
      <w:footerReference r:id="rId25" w:type="default"/>
      <w:pgSz w:w="11905"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0F0B">
    <w:pPr>
      <w:pStyle w:val="22"/>
      <w:jc w:val="right"/>
      <w:rPr>
        <w:rFonts w:ascii="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4FD9">
    <w:pPr>
      <w:pStyle w:val="22"/>
      <w:tabs>
        <w:tab w:val="center" w:pos="4819"/>
        <w:tab w:val="left" w:pos="7440"/>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6E4F8">
                          <w:pPr>
                            <w:pStyle w:val="22"/>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496E4F8">
                    <w:pPr>
                      <w:pStyle w:val="22"/>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51</w:t>
                    </w:r>
                    <w:r>
                      <w:t>页</w:t>
                    </w:r>
                  </w:p>
                </w:txbxContent>
              </v:textbox>
            </v:shape>
          </w:pict>
        </mc:Fallback>
      </mc:AlternateContent>
    </w:r>
    <w:r>
      <w:tab/>
    </w:r>
  </w:p>
  <w:p w14:paraId="3871B6ED">
    <w:pPr>
      <w:pStyle w:val="22"/>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22"/>
      <w:tabs>
        <w:tab w:val="center" w:pos="4819"/>
        <w:tab w:val="left" w:pos="7440"/>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3F039">
                          <w:pPr>
                            <w:pStyle w:val="22"/>
                          </w:pPr>
                          <w:r>
                            <w:t xml:space="preserve">第 </w:t>
                          </w:r>
                          <w:r>
                            <w:fldChar w:fldCharType="begin"/>
                          </w:r>
                          <w:r>
                            <w:instrText xml:space="preserve"> PAGE  \* MERGEFORMAT </w:instrText>
                          </w:r>
                          <w:r>
                            <w:fldChar w:fldCharType="separate"/>
                          </w:r>
                          <w:r>
                            <w:t>47</w:t>
                          </w:r>
                          <w:r>
                            <w:fldChar w:fldCharType="end"/>
                          </w:r>
                          <w:r>
                            <w:t xml:space="preserve"> 页 共</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A03F039">
                    <w:pPr>
                      <w:pStyle w:val="22"/>
                    </w:pPr>
                    <w:r>
                      <w:t xml:space="preserve">第 </w:t>
                    </w:r>
                    <w:r>
                      <w:fldChar w:fldCharType="begin"/>
                    </w:r>
                    <w:r>
                      <w:instrText xml:space="preserve"> PAGE  \* MERGEFORMAT </w:instrText>
                    </w:r>
                    <w:r>
                      <w:fldChar w:fldCharType="separate"/>
                    </w:r>
                    <w:r>
                      <w:t>47</w:t>
                    </w:r>
                    <w:r>
                      <w:fldChar w:fldCharType="end"/>
                    </w:r>
                    <w:r>
                      <w:t xml:space="preserve"> 页 共</w:t>
                    </w:r>
                    <w:r>
                      <w:rPr>
                        <w:rFonts w:hint="eastAsia"/>
                        <w:lang w:val="en-US" w:eastAsia="zh-CN"/>
                      </w:rPr>
                      <w:t>51</w:t>
                    </w:r>
                    <w:r>
                      <w:t>页</w:t>
                    </w:r>
                  </w:p>
                </w:txbxContent>
              </v:textbox>
            </v:shape>
          </w:pict>
        </mc:Fallback>
      </mc:AlternateContent>
    </w:r>
    <w:r>
      <w:tab/>
    </w:r>
  </w:p>
  <w:p w14:paraId="5F7AE6F7">
    <w:pPr>
      <w:pStyle w:val="22"/>
      <w:ind w:right="360"/>
      <w:jc w:val="center"/>
      <w:rPr>
        <w:rFonts w:ascii="宋体"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2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82095">
    <w:pPr>
      <w:spacing w:line="206" w:lineRule="auto"/>
      <w:ind w:left="3899"/>
      <w:rPr>
        <w:rFonts w:ascii="仿宋" w:hAnsi="仿宋" w:eastAsia="仿宋" w:cs="仿宋"/>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45580">
                          <w:pPr>
                            <w:pStyle w:val="22"/>
                          </w:pPr>
                          <w:r>
                            <w:t xml:space="preserve">第 </w:t>
                          </w:r>
                          <w:r>
                            <w:fldChar w:fldCharType="begin"/>
                          </w:r>
                          <w:r>
                            <w:instrText xml:space="preserve"> PAGE  \* MERGEFORMAT </w:instrText>
                          </w:r>
                          <w:r>
                            <w:fldChar w:fldCharType="separate"/>
                          </w:r>
                          <w:r>
                            <w:t>50</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BD45580">
                    <w:pPr>
                      <w:pStyle w:val="22"/>
                    </w:pPr>
                    <w:r>
                      <w:t xml:space="preserve">第 </w:t>
                    </w:r>
                    <w:r>
                      <w:fldChar w:fldCharType="begin"/>
                    </w:r>
                    <w:r>
                      <w:instrText xml:space="preserve"> PAGE  \* MERGEFORMAT </w:instrText>
                    </w:r>
                    <w:r>
                      <w:fldChar w:fldCharType="separate"/>
                    </w:r>
                    <w:r>
                      <w:t>50</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CD55">
    <w:pPr>
      <w:pStyle w:val="22"/>
      <w:tabs>
        <w:tab w:val="center" w:pos="4535"/>
        <w:tab w:val="left" w:pos="7440"/>
        <w:tab w:val="clear" w:pos="8306"/>
      </w:tabs>
      <w:rPr>
        <w:rFonts w:hint="eastAsia" w:eastAsia="宋体"/>
        <w:lang w:eastAsia="zh-CN"/>
      </w:rPr>
    </w:pPr>
    <w:r>
      <w:tab/>
    </w:r>
    <w:r>
      <w:rPr>
        <w:rFonts w:hint="eastAsia"/>
        <w:lang w:eastAsia="zh-CN"/>
      </w:rPr>
      <w:tab/>
    </w:r>
  </w:p>
  <w:p w14:paraId="691F20FC">
    <w:pPr>
      <w:pStyle w:val="22"/>
      <w:ind w:right="360"/>
      <w:jc w:val="center"/>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312">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7EDA">
    <w:pPr>
      <w:pStyle w:val="22"/>
      <w:tabs>
        <w:tab w:val="center" w:pos="4536"/>
        <w:tab w:val="clear" w:pos="8306"/>
      </w:tabs>
      <w:rPr>
        <w:rFonts w:hint="eastAsia" w:eastAsia="宋体"/>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D1A8F">
                          <w:pPr>
                            <w:pStyle w:val="22"/>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 xml:space="preserve"> 共 </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AD1A8F">
                    <w:pPr>
                      <w:pStyle w:val="22"/>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 xml:space="preserve"> 共 </w:t>
                    </w:r>
                    <w:r>
                      <w:rPr>
                        <w:rFonts w:hint="eastAsia"/>
                        <w:lang w:val="en-US" w:eastAsia="zh-CN"/>
                      </w:rPr>
                      <w:t>51</w:t>
                    </w:r>
                    <w:r>
                      <w:t>页</w:t>
                    </w:r>
                  </w:p>
                </w:txbxContent>
              </v:textbox>
            </v:shape>
          </w:pict>
        </mc:Fallback>
      </mc:AlternateContent>
    </w:r>
    <w:r>
      <w:tab/>
    </w:r>
    <w:r>
      <w:rPr>
        <w:rFonts w:hint="eastAsia"/>
        <w:lang w:eastAsia="zh-CN"/>
      </w:rPr>
      <w:tab/>
    </w:r>
    <w:r>
      <w:rPr>
        <w:rFonts w:hint="eastAsia"/>
        <w:lang w:eastAsia="zh-CN"/>
      </w:rPr>
      <w:tab/>
    </w:r>
  </w:p>
  <w:p w14:paraId="726E7E44">
    <w:pPr>
      <w:pStyle w:val="22"/>
      <w:tabs>
        <w:tab w:val="left" w:pos="3060"/>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2E04">
    <w:pPr>
      <w:pStyle w:val="22"/>
    </w:pPr>
    <w:r>
      <w:rPr>
        <w:rFonts w:hint="eastAsia"/>
        <w:lang w:eastAsia="zh-CN"/>
      </w:rPr>
      <w:tab/>
    </w: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54</w:t>
    </w:r>
    <w:r>
      <w:t>页</w:t>
    </w:r>
  </w:p>
  <w:p w14:paraId="700CFDC3">
    <w:pPr>
      <w:pStyle w:val="22"/>
      <w:tabs>
        <w:tab w:val="left" w:pos="3987"/>
        <w:tab w:val="clear" w:pos="4153"/>
      </w:tabs>
      <w:jc w:val="left"/>
      <w:rPr>
        <w:rFonts w:hint="eastAsia" w:eastAsia="宋体"/>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983D">
    <w:pPr>
      <w:pStyle w:val="22"/>
      <w:jc w:val="right"/>
      <w:rPr>
        <w:rFonts w:ascii="宋体"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C4595">
                          <w:pPr>
                            <w:pStyle w:val="2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FC4595">
                    <w:pPr>
                      <w:pStyle w:val="2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E0510">
    <w:pPr>
      <w:pStyle w:val="2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B27FB">
                          <w:pPr>
                            <w:pStyle w:val="2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6AB27FB">
                    <w:pPr>
                      <w:pStyle w:val="2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53</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994C">
    <w:pPr>
      <w:pStyle w:val="22"/>
      <w:tabs>
        <w:tab w:val="center" w:pos="4819"/>
        <w:tab w:val="left" w:pos="7440"/>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867D5">
                          <w:pPr>
                            <w:pStyle w:val="22"/>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C867D5">
                    <w:pPr>
                      <w:pStyle w:val="22"/>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51</w:t>
                    </w:r>
                    <w:r>
                      <w:t>页</w:t>
                    </w:r>
                  </w:p>
                </w:txbxContent>
              </v:textbox>
            </v:shape>
          </w:pict>
        </mc:Fallback>
      </mc:AlternateContent>
    </w:r>
    <w:r>
      <w:tab/>
    </w:r>
  </w:p>
  <w:p w14:paraId="5D556DAF">
    <w:pPr>
      <w:pStyle w:val="22"/>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9B7B">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posOffset>2277110</wp:posOffset>
              </wp:positionH>
              <wp:positionV relativeFrom="paragraph">
                <wp:posOffset>-166370</wp:posOffset>
              </wp:positionV>
              <wp:extent cx="1205865" cy="2857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0586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75ED5">
                          <w:pPr>
                            <w:pStyle w:val="22"/>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9.3pt;margin-top:-13.1pt;height:22.5pt;width:94.95pt;mso-position-horizontal-relative:margin;z-index:251667456;mso-width-relative:page;mso-height-relative:page;" filled="f" stroked="f" coordsize="21600,21600" o:gfxdata="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p238dkAAAAKAQAADwAAAAAAAAABACAAAAAiAAAAZHJzL2Rvd25y&#10;ZXYueG1sUEsBAhQAFAAAAAgAh07iQK17Zhg2AgAAYgQAAA4AAAAAAAAAAQAgAAAAKAEAAGRycy9l&#10;Mm9Eb2MueG1sUEsFBgAAAAAGAAYAWQEAANAFAAAAAA==&#10;">
              <v:fill on="f" focussize="0,0"/>
              <v:stroke on="f" weight="0.5pt"/>
              <v:imagedata o:title=""/>
              <o:lock v:ext="edit" aspectratio="f"/>
              <v:textbox inset="0mm,0mm,0mm,0mm">
                <w:txbxContent>
                  <w:p w14:paraId="36775ED5">
                    <w:pPr>
                      <w:pStyle w:val="22"/>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22"/>
      <w:tabs>
        <w:tab w:val="center" w:pos="4819"/>
        <w:tab w:val="left" w:pos="7440"/>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0B52A">
                          <w:pPr>
                            <w:pStyle w:val="22"/>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7F0B52A">
                    <w:pPr>
                      <w:pStyle w:val="22"/>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51</w:t>
                    </w:r>
                    <w:r>
                      <w:t xml:space="preserve"> 页</w:t>
                    </w:r>
                  </w:p>
                </w:txbxContent>
              </v:textbox>
            </v:shape>
          </w:pict>
        </mc:Fallback>
      </mc:AlternateContent>
    </w:r>
    <w:r>
      <w:tab/>
    </w:r>
  </w:p>
  <w:p w14:paraId="4928D07C">
    <w:pPr>
      <w:pStyle w:val="22"/>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FC40">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F2A1">
    <w:pPr>
      <w:pStyle w:val="23"/>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8AF42">
    <w:pPr>
      <w:pStyle w:val="23"/>
      <w:jc w:val="both"/>
      <w:rPr>
        <w:rFonts w:hint="default"/>
        <w:lang w:val="en-US"/>
      </w:rPr>
    </w:pPr>
    <w:r>
      <w:rPr>
        <w:rFonts w:hint="eastAsia"/>
        <w:lang w:val="en-US" w:eastAsia="zh-CN"/>
      </w:rPr>
      <w:t>项目名称：秦巴区域实训基地（一期）项目结算审核                             项目编号：AKSH2025-ZCS-174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6FDD">
    <w:pPr>
      <w:pStyle w:val="23"/>
      <w:jc w:val="both"/>
      <w:rPr>
        <w:rFonts w:hint="default"/>
        <w:lang w:val="en-US" w:eastAsia="zh-CN"/>
      </w:rPr>
    </w:pPr>
    <w:r>
      <w:rPr>
        <w:rFonts w:hint="default"/>
        <w:lang w:val="en-US" w:eastAsia="zh-CN"/>
      </w:rPr>
      <w:t>项目名称： 安康市第二中学关于考试身份验证系统采购项目</w:t>
    </w:r>
    <w:r>
      <w:rPr>
        <w:rFonts w:hint="eastAsia"/>
        <w:lang w:val="en-US" w:eastAsia="zh-CN"/>
      </w:rPr>
      <w:t xml:space="preserve">                     </w:t>
    </w:r>
    <w:r>
      <w:rPr>
        <w:rFonts w:hint="default"/>
        <w:lang w:val="en-US" w:eastAsia="zh-CN"/>
      </w:rPr>
      <w:t>项目编号：</w:t>
    </w:r>
    <w:r>
      <w:rPr>
        <w:rFonts w:hint="eastAsia"/>
        <w:lang w:val="en-US" w:eastAsia="zh-CN"/>
      </w:rPr>
      <w:t>AKSH2024-ZCS-028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110D">
    <w:pPr>
      <w:pStyle w:val="23"/>
    </w:pPr>
    <w:r>
      <w:rPr>
        <w:rFonts w:hint="eastAsia" w:ascii="宋体" w:hAnsi="宋体" w:eastAsia="宋体" w:cs="宋体"/>
        <w:lang w:val="en-US" w:eastAsia="zh-CN"/>
      </w:rPr>
      <w:t>项目名称：</w:t>
    </w:r>
    <w:r>
      <w:rPr>
        <w:rFonts w:hint="eastAsia" w:ascii="宋体" w:hAnsi="宋体" w:cs="宋体"/>
        <w:lang w:val="en-US" w:eastAsia="zh-CN"/>
      </w:rPr>
      <w:t>秦巴区域实训基地（一期）项目结算审核</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AKSH2025-ZCS-174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D4E2">
    <w:pPr>
      <w:pStyle w:val="23"/>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秦巴区域实训基地（一期）项目结算审核</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AKSH2025-ZCS-174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E833">
    <w:pPr>
      <w:pStyle w:val="23"/>
      <w:jc w:val="both"/>
      <w:rPr>
        <w:rFonts w:hint="default"/>
        <w:lang w:val="en-US" w:eastAsia="zh-CN"/>
      </w:rPr>
    </w:pPr>
    <w:r>
      <w:rPr>
        <w:rFonts w:hint="eastAsia"/>
        <w:lang w:val="en-US" w:eastAsia="zh-CN"/>
      </w:rPr>
      <w:t>项目名称：秦巴区域实训基地（一期）项目结算审核                             项目编号：AKSH2025-ZCS-174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FEF04">
    <w:pPr>
      <w:pStyle w:val="23"/>
      <w:jc w:val="both"/>
      <w:rPr>
        <w:rFonts w:hint="default"/>
        <w:lang w:val="en-US" w:eastAsia="zh-CN"/>
      </w:rPr>
    </w:pPr>
    <w:r>
      <w:rPr>
        <w:rFonts w:hint="eastAsia"/>
        <w:lang w:val="en-US" w:eastAsia="zh-CN"/>
      </w:rPr>
      <w:t>项目名称：秦巴区域实训基地（一期）项目结算审核                             项目编号：AKSH2025-ZCS-174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B2F1">
    <w:pPr>
      <w:pStyle w:val="23"/>
      <w:jc w:val="both"/>
      <w:rPr>
        <w:rFonts w:hint="default"/>
        <w:lang w:val="en-US" w:eastAsia="zh-CN"/>
      </w:rPr>
    </w:pPr>
    <w:r>
      <w:rPr>
        <w:rFonts w:hint="eastAsia"/>
        <w:lang w:val="en-US" w:eastAsia="zh-CN"/>
      </w:rPr>
      <w:t>项目名称：秦巴区域实训基地（一期）项目结算审核                     项目编号：AKSH2025-ZCS-174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C32A2"/>
    <w:multiLevelType w:val="singleLevel"/>
    <w:tmpl w:val="959C32A2"/>
    <w:lvl w:ilvl="0" w:tentative="0">
      <w:start w:val="5"/>
      <w:numFmt w:val="decimal"/>
      <w:suff w:val="space"/>
      <w:lvlText w:val="%1."/>
      <w:lvlJc w:val="left"/>
    </w:lvl>
  </w:abstractNum>
  <w:abstractNum w:abstractNumId="1">
    <w:nsid w:val="B27F5F2C"/>
    <w:multiLevelType w:val="singleLevel"/>
    <w:tmpl w:val="B27F5F2C"/>
    <w:lvl w:ilvl="0" w:tentative="0">
      <w:start w:val="4"/>
      <w:numFmt w:val="chineseCounting"/>
      <w:suff w:val="nothing"/>
      <w:lvlText w:val="%1、"/>
      <w:lvlJc w:val="left"/>
      <w:rPr>
        <w:rFonts w:hint="eastAsia"/>
      </w:rPr>
    </w:lvl>
  </w:abstractNum>
  <w:abstractNum w:abstractNumId="2">
    <w:nsid w:val="B6C6ED33"/>
    <w:multiLevelType w:val="singleLevel"/>
    <w:tmpl w:val="B6C6ED33"/>
    <w:lvl w:ilvl="0" w:tentative="0">
      <w:start w:val="4"/>
      <w:numFmt w:val="chineseCounting"/>
      <w:suff w:val="space"/>
      <w:lvlText w:val="第%1部分"/>
      <w:lvlJc w:val="left"/>
      <w:rPr>
        <w:rFonts w:hint="eastAsia"/>
      </w:rPr>
    </w:lvl>
  </w:abstractNum>
  <w:abstractNum w:abstractNumId="3">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24D455AD"/>
    <w:multiLevelType w:val="singleLevel"/>
    <w:tmpl w:val="24D455AD"/>
    <w:lvl w:ilvl="0" w:tentative="0">
      <w:start w:val="1"/>
      <w:numFmt w:val="chineseCounting"/>
      <w:suff w:val="nothing"/>
      <w:lvlText w:val="%1、"/>
      <w:lvlJc w:val="left"/>
      <w:rPr>
        <w:rFonts w:hint="eastAsia"/>
      </w:rPr>
    </w:lvl>
  </w:abstractNum>
  <w:abstractNum w:abstractNumId="5">
    <w:nsid w:val="4474AEEA"/>
    <w:multiLevelType w:val="singleLevel"/>
    <w:tmpl w:val="4474AEEA"/>
    <w:lvl w:ilvl="0" w:tentative="0">
      <w:start w:val="1"/>
      <w:numFmt w:val="chineseCounting"/>
      <w:suff w:val="nothing"/>
      <w:lvlText w:val="（%1）"/>
      <w:lvlJc w:val="left"/>
      <w:pPr>
        <w:ind w:left="210"/>
      </w:pPr>
      <w:rPr>
        <w:rFonts w:hint="eastAsia"/>
      </w:rPr>
    </w:lvl>
  </w:abstractNum>
  <w:abstractNum w:abstractNumId="6">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7">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8">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4"/>
  </w:num>
  <w:num w:numId="2">
    <w:abstractNumId w:val="3"/>
  </w:num>
  <w:num w:numId="3">
    <w:abstractNumId w:val="6"/>
  </w:num>
  <w:num w:numId="4">
    <w:abstractNumId w:val="0"/>
  </w:num>
  <w:num w:numId="5">
    <w:abstractNumId w:val="7"/>
  </w:num>
  <w:num w:numId="6">
    <w:abstractNumId w:val="8"/>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ZTdmYzk3ZDczMTEyZmNiMTgzYzFlOWU3MmQyY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15DC"/>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A223F"/>
    <w:rsid w:val="01525A0A"/>
    <w:rsid w:val="016A454D"/>
    <w:rsid w:val="017D3840"/>
    <w:rsid w:val="018E640A"/>
    <w:rsid w:val="01920D21"/>
    <w:rsid w:val="01AC2FBF"/>
    <w:rsid w:val="01AD1AAE"/>
    <w:rsid w:val="01C84DE7"/>
    <w:rsid w:val="01DA363D"/>
    <w:rsid w:val="01F90F7C"/>
    <w:rsid w:val="020600F6"/>
    <w:rsid w:val="02064B47"/>
    <w:rsid w:val="022D433C"/>
    <w:rsid w:val="023C7D0C"/>
    <w:rsid w:val="02590F24"/>
    <w:rsid w:val="02854F8C"/>
    <w:rsid w:val="02BA6C1F"/>
    <w:rsid w:val="02C56FBB"/>
    <w:rsid w:val="02CB14A4"/>
    <w:rsid w:val="02D3498C"/>
    <w:rsid w:val="02E57ADC"/>
    <w:rsid w:val="02F61685"/>
    <w:rsid w:val="02FA17E2"/>
    <w:rsid w:val="02FD5BFC"/>
    <w:rsid w:val="02FE73C3"/>
    <w:rsid w:val="030A0C9E"/>
    <w:rsid w:val="03442ED4"/>
    <w:rsid w:val="034C725D"/>
    <w:rsid w:val="03A85B56"/>
    <w:rsid w:val="03C10C9F"/>
    <w:rsid w:val="03C921C1"/>
    <w:rsid w:val="03F90AE6"/>
    <w:rsid w:val="03FD053E"/>
    <w:rsid w:val="040B7728"/>
    <w:rsid w:val="04140CC2"/>
    <w:rsid w:val="04536164"/>
    <w:rsid w:val="04AB0E36"/>
    <w:rsid w:val="04AC12BA"/>
    <w:rsid w:val="04CB26A7"/>
    <w:rsid w:val="04CD0688"/>
    <w:rsid w:val="04D502BA"/>
    <w:rsid w:val="04DF4866"/>
    <w:rsid w:val="04EF120B"/>
    <w:rsid w:val="04F06D3D"/>
    <w:rsid w:val="050047DB"/>
    <w:rsid w:val="050438CD"/>
    <w:rsid w:val="052B0940"/>
    <w:rsid w:val="053973B5"/>
    <w:rsid w:val="05402991"/>
    <w:rsid w:val="054E1CE0"/>
    <w:rsid w:val="056C728C"/>
    <w:rsid w:val="057A7F6E"/>
    <w:rsid w:val="057E74F5"/>
    <w:rsid w:val="05D137D6"/>
    <w:rsid w:val="05D610DF"/>
    <w:rsid w:val="05D71396"/>
    <w:rsid w:val="05DB4DA3"/>
    <w:rsid w:val="05FA123D"/>
    <w:rsid w:val="05FB4E02"/>
    <w:rsid w:val="05FF224E"/>
    <w:rsid w:val="060454DB"/>
    <w:rsid w:val="06110D47"/>
    <w:rsid w:val="063F6A07"/>
    <w:rsid w:val="065A46B0"/>
    <w:rsid w:val="065B3B93"/>
    <w:rsid w:val="066D1D57"/>
    <w:rsid w:val="06B12629"/>
    <w:rsid w:val="06BD3616"/>
    <w:rsid w:val="06BE30D0"/>
    <w:rsid w:val="06CD112D"/>
    <w:rsid w:val="06DC7813"/>
    <w:rsid w:val="06E56C12"/>
    <w:rsid w:val="06EB6E0C"/>
    <w:rsid w:val="07204668"/>
    <w:rsid w:val="07224610"/>
    <w:rsid w:val="073278A0"/>
    <w:rsid w:val="073E5E68"/>
    <w:rsid w:val="073F0F06"/>
    <w:rsid w:val="07621A18"/>
    <w:rsid w:val="077166EC"/>
    <w:rsid w:val="07892C9E"/>
    <w:rsid w:val="07997C89"/>
    <w:rsid w:val="07B241D3"/>
    <w:rsid w:val="07E562BD"/>
    <w:rsid w:val="07FC0B21"/>
    <w:rsid w:val="07FC0D88"/>
    <w:rsid w:val="08145F16"/>
    <w:rsid w:val="08321D15"/>
    <w:rsid w:val="08366DA4"/>
    <w:rsid w:val="087D1536"/>
    <w:rsid w:val="0895702F"/>
    <w:rsid w:val="089E6E52"/>
    <w:rsid w:val="089F4502"/>
    <w:rsid w:val="08B16FB6"/>
    <w:rsid w:val="08CA4C78"/>
    <w:rsid w:val="08E53CD3"/>
    <w:rsid w:val="08E74CA6"/>
    <w:rsid w:val="08E95814"/>
    <w:rsid w:val="08F0070A"/>
    <w:rsid w:val="090A42F6"/>
    <w:rsid w:val="092266DC"/>
    <w:rsid w:val="09271A18"/>
    <w:rsid w:val="09293304"/>
    <w:rsid w:val="092B34F0"/>
    <w:rsid w:val="0949327F"/>
    <w:rsid w:val="094D1E21"/>
    <w:rsid w:val="09560FD7"/>
    <w:rsid w:val="097A7578"/>
    <w:rsid w:val="099106B6"/>
    <w:rsid w:val="09913C41"/>
    <w:rsid w:val="09A52E1C"/>
    <w:rsid w:val="09A9060C"/>
    <w:rsid w:val="09CF513B"/>
    <w:rsid w:val="09CF6571"/>
    <w:rsid w:val="09E25AD9"/>
    <w:rsid w:val="09EA213D"/>
    <w:rsid w:val="09FD7BFF"/>
    <w:rsid w:val="0A0976BB"/>
    <w:rsid w:val="0A3E3F88"/>
    <w:rsid w:val="0A41500B"/>
    <w:rsid w:val="0A44322E"/>
    <w:rsid w:val="0A672A35"/>
    <w:rsid w:val="0A706A46"/>
    <w:rsid w:val="0A891706"/>
    <w:rsid w:val="0AEE50E0"/>
    <w:rsid w:val="0AFC5610"/>
    <w:rsid w:val="0B5D1A85"/>
    <w:rsid w:val="0B5D1E36"/>
    <w:rsid w:val="0B651A2B"/>
    <w:rsid w:val="0BB5243F"/>
    <w:rsid w:val="0BED26A5"/>
    <w:rsid w:val="0BEE4F68"/>
    <w:rsid w:val="0BF91A7F"/>
    <w:rsid w:val="0C0A394D"/>
    <w:rsid w:val="0C193A0B"/>
    <w:rsid w:val="0C4A5A7C"/>
    <w:rsid w:val="0C5F0865"/>
    <w:rsid w:val="0C7B690B"/>
    <w:rsid w:val="0CB5191B"/>
    <w:rsid w:val="0CB6728F"/>
    <w:rsid w:val="0CDF4D1D"/>
    <w:rsid w:val="0CFD25BD"/>
    <w:rsid w:val="0D1F6213"/>
    <w:rsid w:val="0D212568"/>
    <w:rsid w:val="0D2C1275"/>
    <w:rsid w:val="0D452987"/>
    <w:rsid w:val="0D62596E"/>
    <w:rsid w:val="0D6C19EE"/>
    <w:rsid w:val="0D725B91"/>
    <w:rsid w:val="0D7B32BC"/>
    <w:rsid w:val="0D933F5C"/>
    <w:rsid w:val="0DA800E4"/>
    <w:rsid w:val="0DC7526D"/>
    <w:rsid w:val="0DCB40A1"/>
    <w:rsid w:val="0DD17286"/>
    <w:rsid w:val="0E005C7A"/>
    <w:rsid w:val="0E0C42FA"/>
    <w:rsid w:val="0E381521"/>
    <w:rsid w:val="0E4A266A"/>
    <w:rsid w:val="0E8D01A5"/>
    <w:rsid w:val="0E9C75AF"/>
    <w:rsid w:val="0EA91CC7"/>
    <w:rsid w:val="0EC875FE"/>
    <w:rsid w:val="0EE4446E"/>
    <w:rsid w:val="0EFD2AF6"/>
    <w:rsid w:val="0F03025E"/>
    <w:rsid w:val="0F1A17DC"/>
    <w:rsid w:val="0F1C13DE"/>
    <w:rsid w:val="0F323BCC"/>
    <w:rsid w:val="0F537409"/>
    <w:rsid w:val="0F6459AD"/>
    <w:rsid w:val="0F6E05DA"/>
    <w:rsid w:val="0F79260C"/>
    <w:rsid w:val="0F987E27"/>
    <w:rsid w:val="0FA47B58"/>
    <w:rsid w:val="0FBB76E3"/>
    <w:rsid w:val="0FC66DA3"/>
    <w:rsid w:val="100E0796"/>
    <w:rsid w:val="10122E9C"/>
    <w:rsid w:val="10204FBD"/>
    <w:rsid w:val="10372E26"/>
    <w:rsid w:val="103966FB"/>
    <w:rsid w:val="106C132D"/>
    <w:rsid w:val="108E6DDE"/>
    <w:rsid w:val="10A6243E"/>
    <w:rsid w:val="10AB38B0"/>
    <w:rsid w:val="10DD209D"/>
    <w:rsid w:val="10FF1E8F"/>
    <w:rsid w:val="112C7AF5"/>
    <w:rsid w:val="11687FB0"/>
    <w:rsid w:val="119963B1"/>
    <w:rsid w:val="11B361D3"/>
    <w:rsid w:val="11BB4D58"/>
    <w:rsid w:val="11BB6630"/>
    <w:rsid w:val="11EF6F34"/>
    <w:rsid w:val="12617F82"/>
    <w:rsid w:val="12793BBE"/>
    <w:rsid w:val="127E064D"/>
    <w:rsid w:val="128C33F4"/>
    <w:rsid w:val="131C06AC"/>
    <w:rsid w:val="133A4EB7"/>
    <w:rsid w:val="13487675"/>
    <w:rsid w:val="137447B2"/>
    <w:rsid w:val="13830E2C"/>
    <w:rsid w:val="138D11BC"/>
    <w:rsid w:val="13992EB6"/>
    <w:rsid w:val="139D2FCC"/>
    <w:rsid w:val="13D84C83"/>
    <w:rsid w:val="13EA285B"/>
    <w:rsid w:val="14074063"/>
    <w:rsid w:val="142468C7"/>
    <w:rsid w:val="143C5260"/>
    <w:rsid w:val="149C20CC"/>
    <w:rsid w:val="14A12650"/>
    <w:rsid w:val="14AF4B49"/>
    <w:rsid w:val="14B41673"/>
    <w:rsid w:val="14B7751E"/>
    <w:rsid w:val="14B90B15"/>
    <w:rsid w:val="14CD1555"/>
    <w:rsid w:val="14DE3ABE"/>
    <w:rsid w:val="14E868B9"/>
    <w:rsid w:val="14F838A9"/>
    <w:rsid w:val="15273101"/>
    <w:rsid w:val="153E2DB6"/>
    <w:rsid w:val="15543DCE"/>
    <w:rsid w:val="15550B09"/>
    <w:rsid w:val="155550C1"/>
    <w:rsid w:val="15576ACE"/>
    <w:rsid w:val="1568217F"/>
    <w:rsid w:val="15761223"/>
    <w:rsid w:val="15784E47"/>
    <w:rsid w:val="159517A5"/>
    <w:rsid w:val="15A74B21"/>
    <w:rsid w:val="15E23CA8"/>
    <w:rsid w:val="15FA6095"/>
    <w:rsid w:val="164E69E4"/>
    <w:rsid w:val="166B3507"/>
    <w:rsid w:val="166C32BB"/>
    <w:rsid w:val="16A37A9D"/>
    <w:rsid w:val="16C2284B"/>
    <w:rsid w:val="16CB423B"/>
    <w:rsid w:val="17035549"/>
    <w:rsid w:val="17062F69"/>
    <w:rsid w:val="171E4694"/>
    <w:rsid w:val="17423544"/>
    <w:rsid w:val="17450DD5"/>
    <w:rsid w:val="174C2DBA"/>
    <w:rsid w:val="17575561"/>
    <w:rsid w:val="1779199A"/>
    <w:rsid w:val="17907B2D"/>
    <w:rsid w:val="179944DC"/>
    <w:rsid w:val="17A06173"/>
    <w:rsid w:val="17B56054"/>
    <w:rsid w:val="17C22E6D"/>
    <w:rsid w:val="17D908F6"/>
    <w:rsid w:val="17DF536C"/>
    <w:rsid w:val="17EA0C48"/>
    <w:rsid w:val="18120EEB"/>
    <w:rsid w:val="182B6938"/>
    <w:rsid w:val="183D0E38"/>
    <w:rsid w:val="1841587E"/>
    <w:rsid w:val="18630E03"/>
    <w:rsid w:val="186F3E63"/>
    <w:rsid w:val="187857E7"/>
    <w:rsid w:val="187B19AA"/>
    <w:rsid w:val="18811F09"/>
    <w:rsid w:val="188321C6"/>
    <w:rsid w:val="18921717"/>
    <w:rsid w:val="18A25EE0"/>
    <w:rsid w:val="190D3CF6"/>
    <w:rsid w:val="190E1B7D"/>
    <w:rsid w:val="192F739D"/>
    <w:rsid w:val="195C4F98"/>
    <w:rsid w:val="199724DC"/>
    <w:rsid w:val="199944A6"/>
    <w:rsid w:val="19C27C94"/>
    <w:rsid w:val="19D10924"/>
    <w:rsid w:val="19DC5DE9"/>
    <w:rsid w:val="19E42EEC"/>
    <w:rsid w:val="19FC4F49"/>
    <w:rsid w:val="1A1E247D"/>
    <w:rsid w:val="1A206E13"/>
    <w:rsid w:val="1A324F2D"/>
    <w:rsid w:val="1A462475"/>
    <w:rsid w:val="1A754C02"/>
    <w:rsid w:val="1AA30DFE"/>
    <w:rsid w:val="1AC06A39"/>
    <w:rsid w:val="1ACC4F36"/>
    <w:rsid w:val="1AF11218"/>
    <w:rsid w:val="1AF44A0B"/>
    <w:rsid w:val="1B115D3C"/>
    <w:rsid w:val="1B1E0896"/>
    <w:rsid w:val="1B274435"/>
    <w:rsid w:val="1B483F91"/>
    <w:rsid w:val="1B5D4978"/>
    <w:rsid w:val="1B614048"/>
    <w:rsid w:val="1B807337"/>
    <w:rsid w:val="1BA47C58"/>
    <w:rsid w:val="1BB80F43"/>
    <w:rsid w:val="1BC170B5"/>
    <w:rsid w:val="1BC63CDD"/>
    <w:rsid w:val="1BC85289"/>
    <w:rsid w:val="1BDC02C0"/>
    <w:rsid w:val="1BEB4B83"/>
    <w:rsid w:val="1BF0529D"/>
    <w:rsid w:val="1C2D7127"/>
    <w:rsid w:val="1C446BE5"/>
    <w:rsid w:val="1C6D0873"/>
    <w:rsid w:val="1C915866"/>
    <w:rsid w:val="1CE647C1"/>
    <w:rsid w:val="1D385997"/>
    <w:rsid w:val="1D3C25C0"/>
    <w:rsid w:val="1D5E31C4"/>
    <w:rsid w:val="1D673AB8"/>
    <w:rsid w:val="1D67601C"/>
    <w:rsid w:val="1D6B0D1C"/>
    <w:rsid w:val="1D724537"/>
    <w:rsid w:val="1D8D5C15"/>
    <w:rsid w:val="1D946A32"/>
    <w:rsid w:val="1DA31A6F"/>
    <w:rsid w:val="1DB51F23"/>
    <w:rsid w:val="1DC65199"/>
    <w:rsid w:val="1DE55082"/>
    <w:rsid w:val="1DEB7A42"/>
    <w:rsid w:val="1DF97E9A"/>
    <w:rsid w:val="1E421B94"/>
    <w:rsid w:val="1E5A1C2F"/>
    <w:rsid w:val="1E5E18A6"/>
    <w:rsid w:val="1E832DAB"/>
    <w:rsid w:val="1E865B1A"/>
    <w:rsid w:val="1EAF02C7"/>
    <w:rsid w:val="1EC331FD"/>
    <w:rsid w:val="1ED70640"/>
    <w:rsid w:val="1F1F3A24"/>
    <w:rsid w:val="1F206854"/>
    <w:rsid w:val="1F244EC9"/>
    <w:rsid w:val="1F2D6E0F"/>
    <w:rsid w:val="1F5A3842"/>
    <w:rsid w:val="1F6659C8"/>
    <w:rsid w:val="1F690A75"/>
    <w:rsid w:val="1F7977EE"/>
    <w:rsid w:val="1F895E51"/>
    <w:rsid w:val="1F8B0F67"/>
    <w:rsid w:val="1F9F1011"/>
    <w:rsid w:val="1FA073B6"/>
    <w:rsid w:val="1FB12B7F"/>
    <w:rsid w:val="1FD91AA0"/>
    <w:rsid w:val="20025D99"/>
    <w:rsid w:val="200A2C27"/>
    <w:rsid w:val="203A68C1"/>
    <w:rsid w:val="2054435F"/>
    <w:rsid w:val="20670906"/>
    <w:rsid w:val="20C3636D"/>
    <w:rsid w:val="20E03EA8"/>
    <w:rsid w:val="20ED38FC"/>
    <w:rsid w:val="211D78B0"/>
    <w:rsid w:val="212E72D0"/>
    <w:rsid w:val="213C19C8"/>
    <w:rsid w:val="213E32F0"/>
    <w:rsid w:val="2149131F"/>
    <w:rsid w:val="2149340F"/>
    <w:rsid w:val="214E43E5"/>
    <w:rsid w:val="21600B88"/>
    <w:rsid w:val="216830DB"/>
    <w:rsid w:val="217A67CD"/>
    <w:rsid w:val="218A6C15"/>
    <w:rsid w:val="21B53414"/>
    <w:rsid w:val="21E309B4"/>
    <w:rsid w:val="21E5038E"/>
    <w:rsid w:val="21E8206B"/>
    <w:rsid w:val="21EA14F4"/>
    <w:rsid w:val="221F39A5"/>
    <w:rsid w:val="223E6CF8"/>
    <w:rsid w:val="2243364A"/>
    <w:rsid w:val="224E045E"/>
    <w:rsid w:val="226823A3"/>
    <w:rsid w:val="22793C0E"/>
    <w:rsid w:val="227C1E95"/>
    <w:rsid w:val="229226B8"/>
    <w:rsid w:val="22A73267"/>
    <w:rsid w:val="22AF5BBC"/>
    <w:rsid w:val="22C677C0"/>
    <w:rsid w:val="22C75BE0"/>
    <w:rsid w:val="22CD1033"/>
    <w:rsid w:val="22DD3C85"/>
    <w:rsid w:val="22E25187"/>
    <w:rsid w:val="22E32EE3"/>
    <w:rsid w:val="231077A2"/>
    <w:rsid w:val="2361171A"/>
    <w:rsid w:val="23740A0F"/>
    <w:rsid w:val="23773046"/>
    <w:rsid w:val="23802A66"/>
    <w:rsid w:val="238A31D0"/>
    <w:rsid w:val="23A012D9"/>
    <w:rsid w:val="23B42767"/>
    <w:rsid w:val="23BE7E29"/>
    <w:rsid w:val="23E303FA"/>
    <w:rsid w:val="23E638A9"/>
    <w:rsid w:val="23EB5574"/>
    <w:rsid w:val="23F911BA"/>
    <w:rsid w:val="23FE56CB"/>
    <w:rsid w:val="242656E9"/>
    <w:rsid w:val="242B39CD"/>
    <w:rsid w:val="242D516F"/>
    <w:rsid w:val="245247ED"/>
    <w:rsid w:val="24575A93"/>
    <w:rsid w:val="248B67FD"/>
    <w:rsid w:val="248F6CA6"/>
    <w:rsid w:val="24BF3406"/>
    <w:rsid w:val="2508212D"/>
    <w:rsid w:val="252B038C"/>
    <w:rsid w:val="252E1698"/>
    <w:rsid w:val="254774AC"/>
    <w:rsid w:val="25543DDA"/>
    <w:rsid w:val="255F7AD2"/>
    <w:rsid w:val="2562439C"/>
    <w:rsid w:val="256D4FBD"/>
    <w:rsid w:val="257E016B"/>
    <w:rsid w:val="25AA58E4"/>
    <w:rsid w:val="25B52A47"/>
    <w:rsid w:val="25C10491"/>
    <w:rsid w:val="25C46D47"/>
    <w:rsid w:val="25D7699E"/>
    <w:rsid w:val="25E074E7"/>
    <w:rsid w:val="25E82BA5"/>
    <w:rsid w:val="25EE4017"/>
    <w:rsid w:val="25F97290"/>
    <w:rsid w:val="26223B26"/>
    <w:rsid w:val="26241D26"/>
    <w:rsid w:val="2627224F"/>
    <w:rsid w:val="262736ED"/>
    <w:rsid w:val="265B0A5D"/>
    <w:rsid w:val="266360FF"/>
    <w:rsid w:val="266C4868"/>
    <w:rsid w:val="269D762C"/>
    <w:rsid w:val="26A10A3D"/>
    <w:rsid w:val="26C976F8"/>
    <w:rsid w:val="26EF72E5"/>
    <w:rsid w:val="26FC4A2E"/>
    <w:rsid w:val="270B0E4A"/>
    <w:rsid w:val="27180E6A"/>
    <w:rsid w:val="271E393C"/>
    <w:rsid w:val="271E669F"/>
    <w:rsid w:val="27333A9E"/>
    <w:rsid w:val="273D5A6D"/>
    <w:rsid w:val="274023D4"/>
    <w:rsid w:val="274253D5"/>
    <w:rsid w:val="27663E92"/>
    <w:rsid w:val="276D74EC"/>
    <w:rsid w:val="276F6A21"/>
    <w:rsid w:val="278A534F"/>
    <w:rsid w:val="27D163B4"/>
    <w:rsid w:val="27DC50B4"/>
    <w:rsid w:val="28002089"/>
    <w:rsid w:val="281C1B43"/>
    <w:rsid w:val="282B36F9"/>
    <w:rsid w:val="28375A3F"/>
    <w:rsid w:val="28520495"/>
    <w:rsid w:val="287813D0"/>
    <w:rsid w:val="28836A4D"/>
    <w:rsid w:val="28A813E1"/>
    <w:rsid w:val="28B92E20"/>
    <w:rsid w:val="28B93CEB"/>
    <w:rsid w:val="28BB2AE0"/>
    <w:rsid w:val="28E02A8F"/>
    <w:rsid w:val="28E1683E"/>
    <w:rsid w:val="29125D60"/>
    <w:rsid w:val="292B1C11"/>
    <w:rsid w:val="29514455"/>
    <w:rsid w:val="2960365F"/>
    <w:rsid w:val="297C2B2C"/>
    <w:rsid w:val="297F5466"/>
    <w:rsid w:val="29D10A88"/>
    <w:rsid w:val="2A1A46E9"/>
    <w:rsid w:val="2A2A2452"/>
    <w:rsid w:val="2A3717F0"/>
    <w:rsid w:val="2A441BE1"/>
    <w:rsid w:val="2A4836B1"/>
    <w:rsid w:val="2A4A0382"/>
    <w:rsid w:val="2A593B46"/>
    <w:rsid w:val="2A851BD9"/>
    <w:rsid w:val="2A863893"/>
    <w:rsid w:val="2A932720"/>
    <w:rsid w:val="2AA02867"/>
    <w:rsid w:val="2AA04BF2"/>
    <w:rsid w:val="2AB357E7"/>
    <w:rsid w:val="2ABB50BA"/>
    <w:rsid w:val="2AC9578D"/>
    <w:rsid w:val="2ACC5C5A"/>
    <w:rsid w:val="2AF04F6E"/>
    <w:rsid w:val="2B000827"/>
    <w:rsid w:val="2B0D1021"/>
    <w:rsid w:val="2B156CAC"/>
    <w:rsid w:val="2B420288"/>
    <w:rsid w:val="2B421328"/>
    <w:rsid w:val="2B5E1033"/>
    <w:rsid w:val="2B641D7F"/>
    <w:rsid w:val="2B6D3C7A"/>
    <w:rsid w:val="2B786D85"/>
    <w:rsid w:val="2B955445"/>
    <w:rsid w:val="2BB23B01"/>
    <w:rsid w:val="2BB32D41"/>
    <w:rsid w:val="2BB53824"/>
    <w:rsid w:val="2BC069D0"/>
    <w:rsid w:val="2BC367B8"/>
    <w:rsid w:val="2BDD0222"/>
    <w:rsid w:val="2BE960EF"/>
    <w:rsid w:val="2C071A15"/>
    <w:rsid w:val="2C0B64AA"/>
    <w:rsid w:val="2C177F96"/>
    <w:rsid w:val="2C2D3420"/>
    <w:rsid w:val="2C7B4E8C"/>
    <w:rsid w:val="2C842D34"/>
    <w:rsid w:val="2C9446A0"/>
    <w:rsid w:val="2CA04D25"/>
    <w:rsid w:val="2CED77C1"/>
    <w:rsid w:val="2CF617E0"/>
    <w:rsid w:val="2D16631A"/>
    <w:rsid w:val="2D4C5A5E"/>
    <w:rsid w:val="2D5A4743"/>
    <w:rsid w:val="2D6C2100"/>
    <w:rsid w:val="2D762BBA"/>
    <w:rsid w:val="2D944CD1"/>
    <w:rsid w:val="2DBB723B"/>
    <w:rsid w:val="2DC37DF1"/>
    <w:rsid w:val="2DCE0619"/>
    <w:rsid w:val="2DD35AE8"/>
    <w:rsid w:val="2DE463B0"/>
    <w:rsid w:val="2DE64BF5"/>
    <w:rsid w:val="2DE84AF7"/>
    <w:rsid w:val="2E0D173F"/>
    <w:rsid w:val="2E307DB7"/>
    <w:rsid w:val="2E3E5270"/>
    <w:rsid w:val="2E5F1296"/>
    <w:rsid w:val="2E6011D7"/>
    <w:rsid w:val="2E961606"/>
    <w:rsid w:val="2EC54F0E"/>
    <w:rsid w:val="2EFE7D6E"/>
    <w:rsid w:val="2F3932FE"/>
    <w:rsid w:val="2F984ABB"/>
    <w:rsid w:val="2FD94B0A"/>
    <w:rsid w:val="301C7A79"/>
    <w:rsid w:val="30561692"/>
    <w:rsid w:val="30600479"/>
    <w:rsid w:val="309E4373"/>
    <w:rsid w:val="30AA13BF"/>
    <w:rsid w:val="30D75B88"/>
    <w:rsid w:val="30DF6CA0"/>
    <w:rsid w:val="30ED32FC"/>
    <w:rsid w:val="31195802"/>
    <w:rsid w:val="313533BC"/>
    <w:rsid w:val="313E4759"/>
    <w:rsid w:val="314B1C9B"/>
    <w:rsid w:val="31612184"/>
    <w:rsid w:val="317D0C73"/>
    <w:rsid w:val="31926D16"/>
    <w:rsid w:val="3194218A"/>
    <w:rsid w:val="31B444D7"/>
    <w:rsid w:val="31C342A2"/>
    <w:rsid w:val="31F83438"/>
    <w:rsid w:val="31FC5556"/>
    <w:rsid w:val="32170FF5"/>
    <w:rsid w:val="32356B5E"/>
    <w:rsid w:val="324E226E"/>
    <w:rsid w:val="32C1086E"/>
    <w:rsid w:val="32D4454C"/>
    <w:rsid w:val="32F341BB"/>
    <w:rsid w:val="32F54E61"/>
    <w:rsid w:val="330001A2"/>
    <w:rsid w:val="332A6927"/>
    <w:rsid w:val="33434A04"/>
    <w:rsid w:val="334713E7"/>
    <w:rsid w:val="335C0F0C"/>
    <w:rsid w:val="3363480C"/>
    <w:rsid w:val="336E1995"/>
    <w:rsid w:val="338257CE"/>
    <w:rsid w:val="33EA4F8B"/>
    <w:rsid w:val="34027E2D"/>
    <w:rsid w:val="341A1198"/>
    <w:rsid w:val="344A5CAF"/>
    <w:rsid w:val="34627E84"/>
    <w:rsid w:val="346907A6"/>
    <w:rsid w:val="346C4843"/>
    <w:rsid w:val="34761B3D"/>
    <w:rsid w:val="347C6980"/>
    <w:rsid w:val="34861646"/>
    <w:rsid w:val="34E2249D"/>
    <w:rsid w:val="34ED2EF3"/>
    <w:rsid w:val="34FB6280"/>
    <w:rsid w:val="35184C6D"/>
    <w:rsid w:val="351C016C"/>
    <w:rsid w:val="351F0B3B"/>
    <w:rsid w:val="353D1B92"/>
    <w:rsid w:val="356946DE"/>
    <w:rsid w:val="356A2C20"/>
    <w:rsid w:val="35773F4E"/>
    <w:rsid w:val="358B1967"/>
    <w:rsid w:val="35906410"/>
    <w:rsid w:val="35BE61A8"/>
    <w:rsid w:val="35D903FF"/>
    <w:rsid w:val="35DB2555"/>
    <w:rsid w:val="35E1119D"/>
    <w:rsid w:val="35EF609A"/>
    <w:rsid w:val="35FB1E1E"/>
    <w:rsid w:val="360E3D96"/>
    <w:rsid w:val="362C24D2"/>
    <w:rsid w:val="36475791"/>
    <w:rsid w:val="366F28DB"/>
    <w:rsid w:val="368178C2"/>
    <w:rsid w:val="36897EB8"/>
    <w:rsid w:val="369301F2"/>
    <w:rsid w:val="36990CD2"/>
    <w:rsid w:val="369F5F8F"/>
    <w:rsid w:val="36A1205A"/>
    <w:rsid w:val="36A46172"/>
    <w:rsid w:val="36CD7058"/>
    <w:rsid w:val="36D22E56"/>
    <w:rsid w:val="36D90673"/>
    <w:rsid w:val="370666E5"/>
    <w:rsid w:val="372B2789"/>
    <w:rsid w:val="373511EA"/>
    <w:rsid w:val="373F25CC"/>
    <w:rsid w:val="374E3698"/>
    <w:rsid w:val="375111F8"/>
    <w:rsid w:val="37785578"/>
    <w:rsid w:val="377E35EE"/>
    <w:rsid w:val="379501B2"/>
    <w:rsid w:val="37AB75F3"/>
    <w:rsid w:val="37C37A26"/>
    <w:rsid w:val="37DD61FF"/>
    <w:rsid w:val="3818637F"/>
    <w:rsid w:val="383A3644"/>
    <w:rsid w:val="38455ACD"/>
    <w:rsid w:val="385F1A9D"/>
    <w:rsid w:val="3883540B"/>
    <w:rsid w:val="38910707"/>
    <w:rsid w:val="389712F2"/>
    <w:rsid w:val="38B42B1B"/>
    <w:rsid w:val="38DD3307"/>
    <w:rsid w:val="38EC0F5C"/>
    <w:rsid w:val="390447E4"/>
    <w:rsid w:val="390F1C92"/>
    <w:rsid w:val="39293DB0"/>
    <w:rsid w:val="3932357B"/>
    <w:rsid w:val="393542AD"/>
    <w:rsid w:val="398630C2"/>
    <w:rsid w:val="39945775"/>
    <w:rsid w:val="39A03524"/>
    <w:rsid w:val="39AB0F94"/>
    <w:rsid w:val="39B13AE1"/>
    <w:rsid w:val="39CC3940"/>
    <w:rsid w:val="39E901AB"/>
    <w:rsid w:val="39F36619"/>
    <w:rsid w:val="39FC2F9F"/>
    <w:rsid w:val="3A2A4F7A"/>
    <w:rsid w:val="3A5B56E1"/>
    <w:rsid w:val="3A5C6DDA"/>
    <w:rsid w:val="3A5E6443"/>
    <w:rsid w:val="3A6E01EF"/>
    <w:rsid w:val="3A8D3267"/>
    <w:rsid w:val="3A9A5F88"/>
    <w:rsid w:val="3A9B3EA5"/>
    <w:rsid w:val="3A9E0B45"/>
    <w:rsid w:val="3AB86041"/>
    <w:rsid w:val="3AD30754"/>
    <w:rsid w:val="3AD31A4B"/>
    <w:rsid w:val="3AD63FAA"/>
    <w:rsid w:val="3AD82BC6"/>
    <w:rsid w:val="3AFE2C6B"/>
    <w:rsid w:val="3B1866F7"/>
    <w:rsid w:val="3B376687"/>
    <w:rsid w:val="3B3E6939"/>
    <w:rsid w:val="3B4A1AE9"/>
    <w:rsid w:val="3B4F12B2"/>
    <w:rsid w:val="3B6343C3"/>
    <w:rsid w:val="3B655D66"/>
    <w:rsid w:val="3B730A2C"/>
    <w:rsid w:val="3B943EC3"/>
    <w:rsid w:val="3BAE5839"/>
    <w:rsid w:val="3BC73BD4"/>
    <w:rsid w:val="3BDB763B"/>
    <w:rsid w:val="3BFB5246"/>
    <w:rsid w:val="3C0A04BB"/>
    <w:rsid w:val="3C3360EC"/>
    <w:rsid w:val="3C3643F9"/>
    <w:rsid w:val="3C3C71E7"/>
    <w:rsid w:val="3C452831"/>
    <w:rsid w:val="3C5D17C0"/>
    <w:rsid w:val="3C5D5748"/>
    <w:rsid w:val="3C65093E"/>
    <w:rsid w:val="3C7057AE"/>
    <w:rsid w:val="3CA53C3A"/>
    <w:rsid w:val="3CA74A0B"/>
    <w:rsid w:val="3CA97F92"/>
    <w:rsid w:val="3CC1259B"/>
    <w:rsid w:val="3CC8422B"/>
    <w:rsid w:val="3CEA1C78"/>
    <w:rsid w:val="3CF0119C"/>
    <w:rsid w:val="3D146456"/>
    <w:rsid w:val="3D37642D"/>
    <w:rsid w:val="3D4B442E"/>
    <w:rsid w:val="3D672756"/>
    <w:rsid w:val="3D6D69CE"/>
    <w:rsid w:val="3D8D5B29"/>
    <w:rsid w:val="3D945377"/>
    <w:rsid w:val="3DB13B3B"/>
    <w:rsid w:val="3DC065C6"/>
    <w:rsid w:val="3DC70F93"/>
    <w:rsid w:val="3DDC0B07"/>
    <w:rsid w:val="3E0169BD"/>
    <w:rsid w:val="3E3D3FF6"/>
    <w:rsid w:val="3E5700F6"/>
    <w:rsid w:val="3E5D317C"/>
    <w:rsid w:val="3E7B17BF"/>
    <w:rsid w:val="3EB721C8"/>
    <w:rsid w:val="3EC7628C"/>
    <w:rsid w:val="3EE25F9E"/>
    <w:rsid w:val="3EF4037B"/>
    <w:rsid w:val="3F197280"/>
    <w:rsid w:val="3F4B496B"/>
    <w:rsid w:val="3F4B6BB2"/>
    <w:rsid w:val="3F91658F"/>
    <w:rsid w:val="3FA46EF8"/>
    <w:rsid w:val="3FD00372"/>
    <w:rsid w:val="3FEC6BE3"/>
    <w:rsid w:val="402203F5"/>
    <w:rsid w:val="402657A8"/>
    <w:rsid w:val="4028158A"/>
    <w:rsid w:val="40574F8A"/>
    <w:rsid w:val="405A40DF"/>
    <w:rsid w:val="405A5D6D"/>
    <w:rsid w:val="409D3C70"/>
    <w:rsid w:val="40AE5034"/>
    <w:rsid w:val="40B35057"/>
    <w:rsid w:val="40C057BC"/>
    <w:rsid w:val="41033A8E"/>
    <w:rsid w:val="41303C39"/>
    <w:rsid w:val="41364AA2"/>
    <w:rsid w:val="414F74CB"/>
    <w:rsid w:val="415B6654"/>
    <w:rsid w:val="41636FFF"/>
    <w:rsid w:val="41662EBF"/>
    <w:rsid w:val="416745BC"/>
    <w:rsid w:val="417C2EE6"/>
    <w:rsid w:val="41C46BAD"/>
    <w:rsid w:val="41D12A32"/>
    <w:rsid w:val="41D301C3"/>
    <w:rsid w:val="41D623AF"/>
    <w:rsid w:val="41E90978"/>
    <w:rsid w:val="41F54250"/>
    <w:rsid w:val="41F6377C"/>
    <w:rsid w:val="420B66EE"/>
    <w:rsid w:val="421B784D"/>
    <w:rsid w:val="422F49B3"/>
    <w:rsid w:val="423767ED"/>
    <w:rsid w:val="425213C3"/>
    <w:rsid w:val="425968DE"/>
    <w:rsid w:val="425B78F8"/>
    <w:rsid w:val="42667F99"/>
    <w:rsid w:val="426E68C9"/>
    <w:rsid w:val="42802614"/>
    <w:rsid w:val="42B01704"/>
    <w:rsid w:val="42CC4106"/>
    <w:rsid w:val="42D22B67"/>
    <w:rsid w:val="42DC0E76"/>
    <w:rsid w:val="42E92879"/>
    <w:rsid w:val="42EC69CA"/>
    <w:rsid w:val="42FB4A28"/>
    <w:rsid w:val="431F1AE3"/>
    <w:rsid w:val="433858A5"/>
    <w:rsid w:val="43527105"/>
    <w:rsid w:val="43565078"/>
    <w:rsid w:val="436D4954"/>
    <w:rsid w:val="438753A5"/>
    <w:rsid w:val="43891048"/>
    <w:rsid w:val="43920E07"/>
    <w:rsid w:val="43951B04"/>
    <w:rsid w:val="43A24887"/>
    <w:rsid w:val="43CE2E1A"/>
    <w:rsid w:val="43F715ED"/>
    <w:rsid w:val="44000E21"/>
    <w:rsid w:val="440D15A1"/>
    <w:rsid w:val="444B4C5F"/>
    <w:rsid w:val="44655A6C"/>
    <w:rsid w:val="4467168F"/>
    <w:rsid w:val="44737AF8"/>
    <w:rsid w:val="44766B6D"/>
    <w:rsid w:val="44864A89"/>
    <w:rsid w:val="448F50C0"/>
    <w:rsid w:val="44983838"/>
    <w:rsid w:val="44984355"/>
    <w:rsid w:val="44A8226D"/>
    <w:rsid w:val="44AA08C6"/>
    <w:rsid w:val="44AB646D"/>
    <w:rsid w:val="44B32010"/>
    <w:rsid w:val="44EF4A70"/>
    <w:rsid w:val="451B472F"/>
    <w:rsid w:val="452364C9"/>
    <w:rsid w:val="45342FB5"/>
    <w:rsid w:val="454C0370"/>
    <w:rsid w:val="4550153F"/>
    <w:rsid w:val="45631ACD"/>
    <w:rsid w:val="45660998"/>
    <w:rsid w:val="458000C7"/>
    <w:rsid w:val="4585213C"/>
    <w:rsid w:val="458B3F95"/>
    <w:rsid w:val="45967A06"/>
    <w:rsid w:val="45AA2F38"/>
    <w:rsid w:val="45C41CBE"/>
    <w:rsid w:val="45CF1BC3"/>
    <w:rsid w:val="4601483F"/>
    <w:rsid w:val="46025A85"/>
    <w:rsid w:val="461A266E"/>
    <w:rsid w:val="465530CB"/>
    <w:rsid w:val="46760020"/>
    <w:rsid w:val="46982676"/>
    <w:rsid w:val="469F0A9E"/>
    <w:rsid w:val="46A7659A"/>
    <w:rsid w:val="46C73B51"/>
    <w:rsid w:val="47630D4C"/>
    <w:rsid w:val="476A14DB"/>
    <w:rsid w:val="476A5FE9"/>
    <w:rsid w:val="478A52AA"/>
    <w:rsid w:val="4790205D"/>
    <w:rsid w:val="479779C7"/>
    <w:rsid w:val="479804CC"/>
    <w:rsid w:val="47B300B6"/>
    <w:rsid w:val="47B75E90"/>
    <w:rsid w:val="48082BD4"/>
    <w:rsid w:val="483319A6"/>
    <w:rsid w:val="483413B6"/>
    <w:rsid w:val="48383932"/>
    <w:rsid w:val="48490A61"/>
    <w:rsid w:val="487657D6"/>
    <w:rsid w:val="48AC2FFE"/>
    <w:rsid w:val="48D664FA"/>
    <w:rsid w:val="49001E86"/>
    <w:rsid w:val="49081412"/>
    <w:rsid w:val="492A223F"/>
    <w:rsid w:val="49500C1A"/>
    <w:rsid w:val="495B1646"/>
    <w:rsid w:val="496D50BB"/>
    <w:rsid w:val="498E1308"/>
    <w:rsid w:val="498E392B"/>
    <w:rsid w:val="49953FD2"/>
    <w:rsid w:val="49A67FEA"/>
    <w:rsid w:val="49B42357"/>
    <w:rsid w:val="49CC282C"/>
    <w:rsid w:val="49D14C7B"/>
    <w:rsid w:val="49EE2E55"/>
    <w:rsid w:val="49F64E88"/>
    <w:rsid w:val="49FE3A64"/>
    <w:rsid w:val="4A0B5680"/>
    <w:rsid w:val="4A365275"/>
    <w:rsid w:val="4A442DE8"/>
    <w:rsid w:val="4A4A2ACF"/>
    <w:rsid w:val="4A4C3C76"/>
    <w:rsid w:val="4A582F08"/>
    <w:rsid w:val="4A5C19ED"/>
    <w:rsid w:val="4A713EF7"/>
    <w:rsid w:val="4A71669A"/>
    <w:rsid w:val="4A7B712C"/>
    <w:rsid w:val="4A990DB8"/>
    <w:rsid w:val="4AB30EDE"/>
    <w:rsid w:val="4AB35D91"/>
    <w:rsid w:val="4AE87797"/>
    <w:rsid w:val="4B140282"/>
    <w:rsid w:val="4B341F77"/>
    <w:rsid w:val="4B536B77"/>
    <w:rsid w:val="4B7B039D"/>
    <w:rsid w:val="4B7D207A"/>
    <w:rsid w:val="4B875EB6"/>
    <w:rsid w:val="4B8D42B7"/>
    <w:rsid w:val="4BBC3115"/>
    <w:rsid w:val="4BD4666D"/>
    <w:rsid w:val="4C3D761E"/>
    <w:rsid w:val="4C3F21A1"/>
    <w:rsid w:val="4C657AAE"/>
    <w:rsid w:val="4C7D1FFD"/>
    <w:rsid w:val="4C8A275C"/>
    <w:rsid w:val="4C8C446E"/>
    <w:rsid w:val="4CA7245A"/>
    <w:rsid w:val="4CF5763E"/>
    <w:rsid w:val="4D1400D2"/>
    <w:rsid w:val="4D1E7969"/>
    <w:rsid w:val="4D2A0882"/>
    <w:rsid w:val="4D3F7CBF"/>
    <w:rsid w:val="4D4934DB"/>
    <w:rsid w:val="4D6D4C62"/>
    <w:rsid w:val="4D70229C"/>
    <w:rsid w:val="4DA65831"/>
    <w:rsid w:val="4DC46301"/>
    <w:rsid w:val="4DCD6596"/>
    <w:rsid w:val="4DF71CA3"/>
    <w:rsid w:val="4DF807D9"/>
    <w:rsid w:val="4DFE3CC8"/>
    <w:rsid w:val="4E1230AB"/>
    <w:rsid w:val="4E3D36AD"/>
    <w:rsid w:val="4E3F7ECE"/>
    <w:rsid w:val="4E4E418E"/>
    <w:rsid w:val="4E606D65"/>
    <w:rsid w:val="4E712D20"/>
    <w:rsid w:val="4E8167AD"/>
    <w:rsid w:val="4EA902EC"/>
    <w:rsid w:val="4EB65C2D"/>
    <w:rsid w:val="4EBB043F"/>
    <w:rsid w:val="4ECF3EC9"/>
    <w:rsid w:val="4EE058CB"/>
    <w:rsid w:val="4EFF706A"/>
    <w:rsid w:val="4F0022F6"/>
    <w:rsid w:val="4F0A7123"/>
    <w:rsid w:val="4F132029"/>
    <w:rsid w:val="4F1813ED"/>
    <w:rsid w:val="4F1D09BF"/>
    <w:rsid w:val="4F2A3762"/>
    <w:rsid w:val="4F2E0DB1"/>
    <w:rsid w:val="4F642884"/>
    <w:rsid w:val="4F802128"/>
    <w:rsid w:val="4FD41C1D"/>
    <w:rsid w:val="4FD64C5B"/>
    <w:rsid w:val="4FE30C63"/>
    <w:rsid w:val="4FED2322"/>
    <w:rsid w:val="4FFD53C6"/>
    <w:rsid w:val="501040B3"/>
    <w:rsid w:val="501A73E7"/>
    <w:rsid w:val="501E7625"/>
    <w:rsid w:val="50235A38"/>
    <w:rsid w:val="50321789"/>
    <w:rsid w:val="50353485"/>
    <w:rsid w:val="503D1B16"/>
    <w:rsid w:val="508E47DC"/>
    <w:rsid w:val="50AE3F83"/>
    <w:rsid w:val="50CF7A4B"/>
    <w:rsid w:val="50E92709"/>
    <w:rsid w:val="51354115"/>
    <w:rsid w:val="5137564E"/>
    <w:rsid w:val="514E0A72"/>
    <w:rsid w:val="51576FE4"/>
    <w:rsid w:val="519F488C"/>
    <w:rsid w:val="51C5493F"/>
    <w:rsid w:val="520713EF"/>
    <w:rsid w:val="520923F4"/>
    <w:rsid w:val="5222282D"/>
    <w:rsid w:val="52302A27"/>
    <w:rsid w:val="52450012"/>
    <w:rsid w:val="52547F54"/>
    <w:rsid w:val="525E180D"/>
    <w:rsid w:val="527F07B8"/>
    <w:rsid w:val="5291537E"/>
    <w:rsid w:val="529320FE"/>
    <w:rsid w:val="529A6D62"/>
    <w:rsid w:val="529D4EC7"/>
    <w:rsid w:val="529E7DC9"/>
    <w:rsid w:val="52A1157D"/>
    <w:rsid w:val="530B2D71"/>
    <w:rsid w:val="532452B2"/>
    <w:rsid w:val="533237C4"/>
    <w:rsid w:val="53331AF6"/>
    <w:rsid w:val="535B3F9E"/>
    <w:rsid w:val="535B4CF0"/>
    <w:rsid w:val="53693CDD"/>
    <w:rsid w:val="538006C3"/>
    <w:rsid w:val="539C576C"/>
    <w:rsid w:val="53BA08AE"/>
    <w:rsid w:val="53BC278B"/>
    <w:rsid w:val="53D53162"/>
    <w:rsid w:val="53F938E0"/>
    <w:rsid w:val="5400093A"/>
    <w:rsid w:val="541A1B62"/>
    <w:rsid w:val="543B6670"/>
    <w:rsid w:val="543E150A"/>
    <w:rsid w:val="54711D56"/>
    <w:rsid w:val="54760CFA"/>
    <w:rsid w:val="547747B8"/>
    <w:rsid w:val="547F24EC"/>
    <w:rsid w:val="54B972CF"/>
    <w:rsid w:val="54E164AC"/>
    <w:rsid w:val="551B6B41"/>
    <w:rsid w:val="55230827"/>
    <w:rsid w:val="55411377"/>
    <w:rsid w:val="55684647"/>
    <w:rsid w:val="557D01FC"/>
    <w:rsid w:val="55992746"/>
    <w:rsid w:val="55A15285"/>
    <w:rsid w:val="55A96275"/>
    <w:rsid w:val="55AE7D4E"/>
    <w:rsid w:val="55C9649C"/>
    <w:rsid w:val="55DA41BD"/>
    <w:rsid w:val="56063D5E"/>
    <w:rsid w:val="5625421C"/>
    <w:rsid w:val="564306A0"/>
    <w:rsid w:val="564E3912"/>
    <w:rsid w:val="565B2641"/>
    <w:rsid w:val="566C201F"/>
    <w:rsid w:val="567A04A8"/>
    <w:rsid w:val="569B59A6"/>
    <w:rsid w:val="57132F95"/>
    <w:rsid w:val="571406EC"/>
    <w:rsid w:val="572664EB"/>
    <w:rsid w:val="572D4E3F"/>
    <w:rsid w:val="572D56F6"/>
    <w:rsid w:val="5732287F"/>
    <w:rsid w:val="573C5E95"/>
    <w:rsid w:val="57606393"/>
    <w:rsid w:val="57733E7E"/>
    <w:rsid w:val="57894A0E"/>
    <w:rsid w:val="57C02302"/>
    <w:rsid w:val="57C63600"/>
    <w:rsid w:val="57E8417C"/>
    <w:rsid w:val="581D479D"/>
    <w:rsid w:val="58315DB1"/>
    <w:rsid w:val="584040BB"/>
    <w:rsid w:val="58430210"/>
    <w:rsid w:val="584E5E80"/>
    <w:rsid w:val="585838C1"/>
    <w:rsid w:val="58606A21"/>
    <w:rsid w:val="5863214C"/>
    <w:rsid w:val="58717162"/>
    <w:rsid w:val="58857496"/>
    <w:rsid w:val="589A7317"/>
    <w:rsid w:val="58B96227"/>
    <w:rsid w:val="58C062A1"/>
    <w:rsid w:val="58DC7930"/>
    <w:rsid w:val="58ED44C3"/>
    <w:rsid w:val="59080725"/>
    <w:rsid w:val="5928446E"/>
    <w:rsid w:val="59647B33"/>
    <w:rsid w:val="596C7E01"/>
    <w:rsid w:val="597F1615"/>
    <w:rsid w:val="59801346"/>
    <w:rsid w:val="59A47948"/>
    <w:rsid w:val="59AE29B3"/>
    <w:rsid w:val="59DC43D8"/>
    <w:rsid w:val="5A270225"/>
    <w:rsid w:val="5A400973"/>
    <w:rsid w:val="5A48595F"/>
    <w:rsid w:val="5A4B3A12"/>
    <w:rsid w:val="5A673229"/>
    <w:rsid w:val="5A737DB0"/>
    <w:rsid w:val="5A7747D4"/>
    <w:rsid w:val="5A7F451A"/>
    <w:rsid w:val="5AA549B2"/>
    <w:rsid w:val="5ADC7386"/>
    <w:rsid w:val="5AE42ACB"/>
    <w:rsid w:val="5B5104F9"/>
    <w:rsid w:val="5B5D0855"/>
    <w:rsid w:val="5B654DE1"/>
    <w:rsid w:val="5B741EE3"/>
    <w:rsid w:val="5B817F90"/>
    <w:rsid w:val="5BAC4E3A"/>
    <w:rsid w:val="5BB209FC"/>
    <w:rsid w:val="5BBD471D"/>
    <w:rsid w:val="5BC07095"/>
    <w:rsid w:val="5BC87CA3"/>
    <w:rsid w:val="5C012B8C"/>
    <w:rsid w:val="5C362AF4"/>
    <w:rsid w:val="5C3E4720"/>
    <w:rsid w:val="5C526BB4"/>
    <w:rsid w:val="5C615D0C"/>
    <w:rsid w:val="5C694A3B"/>
    <w:rsid w:val="5C752E67"/>
    <w:rsid w:val="5C9B09C7"/>
    <w:rsid w:val="5CC85BD5"/>
    <w:rsid w:val="5CDC5954"/>
    <w:rsid w:val="5CE018DD"/>
    <w:rsid w:val="5CF2137D"/>
    <w:rsid w:val="5D1B01A7"/>
    <w:rsid w:val="5D5B7D4A"/>
    <w:rsid w:val="5D602734"/>
    <w:rsid w:val="5DB554E1"/>
    <w:rsid w:val="5DDA4B96"/>
    <w:rsid w:val="5E074110"/>
    <w:rsid w:val="5E0854EE"/>
    <w:rsid w:val="5E117CE4"/>
    <w:rsid w:val="5E214762"/>
    <w:rsid w:val="5E284390"/>
    <w:rsid w:val="5E6200F2"/>
    <w:rsid w:val="5E8E1E7B"/>
    <w:rsid w:val="5E933865"/>
    <w:rsid w:val="5E9D308B"/>
    <w:rsid w:val="5EB1181D"/>
    <w:rsid w:val="5EBC03E1"/>
    <w:rsid w:val="5EC33BF1"/>
    <w:rsid w:val="5EC52109"/>
    <w:rsid w:val="5EDC6635"/>
    <w:rsid w:val="5EDF242A"/>
    <w:rsid w:val="5EEC4CC9"/>
    <w:rsid w:val="5EF03EB9"/>
    <w:rsid w:val="5EF85E29"/>
    <w:rsid w:val="5EFC424F"/>
    <w:rsid w:val="5F1C543C"/>
    <w:rsid w:val="5F387DD8"/>
    <w:rsid w:val="5F610F9A"/>
    <w:rsid w:val="5F6601DC"/>
    <w:rsid w:val="5F67058D"/>
    <w:rsid w:val="5F712D16"/>
    <w:rsid w:val="5F925D02"/>
    <w:rsid w:val="5F9C24A8"/>
    <w:rsid w:val="5FA6205D"/>
    <w:rsid w:val="5FBD7E8C"/>
    <w:rsid w:val="5FC26564"/>
    <w:rsid w:val="5FC72CEE"/>
    <w:rsid w:val="5FE17054"/>
    <w:rsid w:val="5FF04AF3"/>
    <w:rsid w:val="602B5EDC"/>
    <w:rsid w:val="602C20DD"/>
    <w:rsid w:val="60442474"/>
    <w:rsid w:val="60452D1D"/>
    <w:rsid w:val="60547DA9"/>
    <w:rsid w:val="606B7E4D"/>
    <w:rsid w:val="60722C56"/>
    <w:rsid w:val="60B12374"/>
    <w:rsid w:val="60B12B22"/>
    <w:rsid w:val="60CB5CDD"/>
    <w:rsid w:val="61177267"/>
    <w:rsid w:val="611C7D9F"/>
    <w:rsid w:val="61623A9A"/>
    <w:rsid w:val="617519E8"/>
    <w:rsid w:val="618A7FBC"/>
    <w:rsid w:val="61A221B7"/>
    <w:rsid w:val="61B42655"/>
    <w:rsid w:val="61C55F03"/>
    <w:rsid w:val="61EB04E9"/>
    <w:rsid w:val="622F4266"/>
    <w:rsid w:val="62462A72"/>
    <w:rsid w:val="6259166C"/>
    <w:rsid w:val="62740BD9"/>
    <w:rsid w:val="62846CDE"/>
    <w:rsid w:val="629F40C2"/>
    <w:rsid w:val="62A42D3A"/>
    <w:rsid w:val="62AC0373"/>
    <w:rsid w:val="62B95A2A"/>
    <w:rsid w:val="62EA6460"/>
    <w:rsid w:val="63030F14"/>
    <w:rsid w:val="630B6C2D"/>
    <w:rsid w:val="634C71AA"/>
    <w:rsid w:val="63607EDD"/>
    <w:rsid w:val="6375585C"/>
    <w:rsid w:val="637C0957"/>
    <w:rsid w:val="63806113"/>
    <w:rsid w:val="63821ACA"/>
    <w:rsid w:val="63942F1D"/>
    <w:rsid w:val="63D26110"/>
    <w:rsid w:val="63D57637"/>
    <w:rsid w:val="63DC19EB"/>
    <w:rsid w:val="63E477B4"/>
    <w:rsid w:val="63ED6827"/>
    <w:rsid w:val="64371EBE"/>
    <w:rsid w:val="6453132F"/>
    <w:rsid w:val="6470710A"/>
    <w:rsid w:val="649B6252"/>
    <w:rsid w:val="64A036C7"/>
    <w:rsid w:val="64C22BED"/>
    <w:rsid w:val="64D82908"/>
    <w:rsid w:val="64D91523"/>
    <w:rsid w:val="64DB2E27"/>
    <w:rsid w:val="64EC5F80"/>
    <w:rsid w:val="652354EB"/>
    <w:rsid w:val="654B1ECF"/>
    <w:rsid w:val="6556140D"/>
    <w:rsid w:val="65585BAA"/>
    <w:rsid w:val="656071F2"/>
    <w:rsid w:val="65622439"/>
    <w:rsid w:val="656A5EBB"/>
    <w:rsid w:val="656E52FB"/>
    <w:rsid w:val="658D680B"/>
    <w:rsid w:val="659D4F99"/>
    <w:rsid w:val="65A12770"/>
    <w:rsid w:val="65C570AE"/>
    <w:rsid w:val="65E42094"/>
    <w:rsid w:val="65EC0A86"/>
    <w:rsid w:val="66010AEF"/>
    <w:rsid w:val="66035B03"/>
    <w:rsid w:val="661462F7"/>
    <w:rsid w:val="66150AEC"/>
    <w:rsid w:val="662A132F"/>
    <w:rsid w:val="662F1CBC"/>
    <w:rsid w:val="6650158D"/>
    <w:rsid w:val="665A22F4"/>
    <w:rsid w:val="668B5CC3"/>
    <w:rsid w:val="66901A75"/>
    <w:rsid w:val="66D238E8"/>
    <w:rsid w:val="66E30E48"/>
    <w:rsid w:val="67010AE3"/>
    <w:rsid w:val="670F1CAF"/>
    <w:rsid w:val="67251571"/>
    <w:rsid w:val="67322B5A"/>
    <w:rsid w:val="6783286B"/>
    <w:rsid w:val="678A5539"/>
    <w:rsid w:val="6794124F"/>
    <w:rsid w:val="67C373D8"/>
    <w:rsid w:val="67C85408"/>
    <w:rsid w:val="67DD4F5A"/>
    <w:rsid w:val="67EE40CD"/>
    <w:rsid w:val="67F035BE"/>
    <w:rsid w:val="68002120"/>
    <w:rsid w:val="68075EEC"/>
    <w:rsid w:val="68183231"/>
    <w:rsid w:val="68347D6A"/>
    <w:rsid w:val="684F3C7A"/>
    <w:rsid w:val="687112E4"/>
    <w:rsid w:val="68811569"/>
    <w:rsid w:val="688D5AAB"/>
    <w:rsid w:val="689F47D3"/>
    <w:rsid w:val="68AB4C28"/>
    <w:rsid w:val="68E814B4"/>
    <w:rsid w:val="68F91EAB"/>
    <w:rsid w:val="69121E3A"/>
    <w:rsid w:val="69154D60"/>
    <w:rsid w:val="691F4D9F"/>
    <w:rsid w:val="69206401"/>
    <w:rsid w:val="694A6DBA"/>
    <w:rsid w:val="69723EB6"/>
    <w:rsid w:val="699954C4"/>
    <w:rsid w:val="699D36D6"/>
    <w:rsid w:val="69A7578F"/>
    <w:rsid w:val="69B02560"/>
    <w:rsid w:val="69B779BF"/>
    <w:rsid w:val="69C21B11"/>
    <w:rsid w:val="69CD7FDE"/>
    <w:rsid w:val="6A07214F"/>
    <w:rsid w:val="6A097C8B"/>
    <w:rsid w:val="6A2E2210"/>
    <w:rsid w:val="6A2F7723"/>
    <w:rsid w:val="6A651FAB"/>
    <w:rsid w:val="6A6674DD"/>
    <w:rsid w:val="6A7E510F"/>
    <w:rsid w:val="6A9F44B9"/>
    <w:rsid w:val="6ABB21A6"/>
    <w:rsid w:val="6ACE0CEA"/>
    <w:rsid w:val="6ADB2F03"/>
    <w:rsid w:val="6AE2354A"/>
    <w:rsid w:val="6AEB5722"/>
    <w:rsid w:val="6AF8649D"/>
    <w:rsid w:val="6AFA7A77"/>
    <w:rsid w:val="6AFB24CA"/>
    <w:rsid w:val="6AFF2463"/>
    <w:rsid w:val="6B0874EA"/>
    <w:rsid w:val="6B1625A1"/>
    <w:rsid w:val="6B1F10AD"/>
    <w:rsid w:val="6B22477C"/>
    <w:rsid w:val="6B320A31"/>
    <w:rsid w:val="6B3555BC"/>
    <w:rsid w:val="6B423B68"/>
    <w:rsid w:val="6B491DA4"/>
    <w:rsid w:val="6B594672"/>
    <w:rsid w:val="6B5D28FD"/>
    <w:rsid w:val="6B5E4D2E"/>
    <w:rsid w:val="6BB05F5F"/>
    <w:rsid w:val="6BD611E3"/>
    <w:rsid w:val="6BE116D3"/>
    <w:rsid w:val="6BE24E05"/>
    <w:rsid w:val="6C2A7865"/>
    <w:rsid w:val="6C620EF9"/>
    <w:rsid w:val="6C6A54FD"/>
    <w:rsid w:val="6C88775B"/>
    <w:rsid w:val="6C9205D9"/>
    <w:rsid w:val="6C950FE9"/>
    <w:rsid w:val="6CF6746A"/>
    <w:rsid w:val="6D087A3E"/>
    <w:rsid w:val="6D127D3D"/>
    <w:rsid w:val="6D1D60F5"/>
    <w:rsid w:val="6D2D03F9"/>
    <w:rsid w:val="6D633D24"/>
    <w:rsid w:val="6D9E588E"/>
    <w:rsid w:val="6DA94262"/>
    <w:rsid w:val="6DB70CB4"/>
    <w:rsid w:val="6DB949DE"/>
    <w:rsid w:val="6DE63DAE"/>
    <w:rsid w:val="6E094352"/>
    <w:rsid w:val="6E0A2C2C"/>
    <w:rsid w:val="6E135B2D"/>
    <w:rsid w:val="6E5864AC"/>
    <w:rsid w:val="6E7579F1"/>
    <w:rsid w:val="6E92195E"/>
    <w:rsid w:val="6E9D66DB"/>
    <w:rsid w:val="6F19182E"/>
    <w:rsid w:val="6F1E7F02"/>
    <w:rsid w:val="6F3626B6"/>
    <w:rsid w:val="6F3F40AE"/>
    <w:rsid w:val="6F815117"/>
    <w:rsid w:val="6FAD7EFC"/>
    <w:rsid w:val="6FC413E7"/>
    <w:rsid w:val="6FD16974"/>
    <w:rsid w:val="70234308"/>
    <w:rsid w:val="702A2DF0"/>
    <w:rsid w:val="708020B9"/>
    <w:rsid w:val="708F3F4F"/>
    <w:rsid w:val="709771CD"/>
    <w:rsid w:val="70B269EA"/>
    <w:rsid w:val="70DA275C"/>
    <w:rsid w:val="70F40DF1"/>
    <w:rsid w:val="71155E1B"/>
    <w:rsid w:val="71393588"/>
    <w:rsid w:val="714D6812"/>
    <w:rsid w:val="7170308B"/>
    <w:rsid w:val="718E21F2"/>
    <w:rsid w:val="71996C39"/>
    <w:rsid w:val="719E503F"/>
    <w:rsid w:val="71A14E1B"/>
    <w:rsid w:val="71A5799C"/>
    <w:rsid w:val="71AC3D91"/>
    <w:rsid w:val="71CC455D"/>
    <w:rsid w:val="71DE5B10"/>
    <w:rsid w:val="71E65261"/>
    <w:rsid w:val="71FF0740"/>
    <w:rsid w:val="71FF0BB1"/>
    <w:rsid w:val="7238693B"/>
    <w:rsid w:val="723D27EE"/>
    <w:rsid w:val="724D7D21"/>
    <w:rsid w:val="72856C67"/>
    <w:rsid w:val="72896FE0"/>
    <w:rsid w:val="728E5F19"/>
    <w:rsid w:val="72A31F40"/>
    <w:rsid w:val="73013FCC"/>
    <w:rsid w:val="73094C52"/>
    <w:rsid w:val="73245D0B"/>
    <w:rsid w:val="733866F9"/>
    <w:rsid w:val="73547991"/>
    <w:rsid w:val="736938A6"/>
    <w:rsid w:val="736D75D5"/>
    <w:rsid w:val="73796EEC"/>
    <w:rsid w:val="738E6C88"/>
    <w:rsid w:val="739169F9"/>
    <w:rsid w:val="739D39C9"/>
    <w:rsid w:val="73A52AED"/>
    <w:rsid w:val="73CB4699"/>
    <w:rsid w:val="73CD33BB"/>
    <w:rsid w:val="73F44C19"/>
    <w:rsid w:val="74031DA5"/>
    <w:rsid w:val="740C6947"/>
    <w:rsid w:val="742D4234"/>
    <w:rsid w:val="74326F65"/>
    <w:rsid w:val="743F4CBA"/>
    <w:rsid w:val="74624D35"/>
    <w:rsid w:val="748A000B"/>
    <w:rsid w:val="749330FE"/>
    <w:rsid w:val="74942EB6"/>
    <w:rsid w:val="749E119A"/>
    <w:rsid w:val="74A356E3"/>
    <w:rsid w:val="74D33EF6"/>
    <w:rsid w:val="74D81279"/>
    <w:rsid w:val="74DD4D68"/>
    <w:rsid w:val="753A11C8"/>
    <w:rsid w:val="757356C1"/>
    <w:rsid w:val="7585337A"/>
    <w:rsid w:val="758C45A7"/>
    <w:rsid w:val="75A41F9F"/>
    <w:rsid w:val="75B456A9"/>
    <w:rsid w:val="75C404DC"/>
    <w:rsid w:val="75C50AA6"/>
    <w:rsid w:val="75D94171"/>
    <w:rsid w:val="75EA51DF"/>
    <w:rsid w:val="75EB4A8F"/>
    <w:rsid w:val="76051776"/>
    <w:rsid w:val="760B6FB5"/>
    <w:rsid w:val="761F6214"/>
    <w:rsid w:val="765F0C61"/>
    <w:rsid w:val="769D4442"/>
    <w:rsid w:val="76AF515A"/>
    <w:rsid w:val="76B61F68"/>
    <w:rsid w:val="76CC1292"/>
    <w:rsid w:val="77210231"/>
    <w:rsid w:val="773D64AD"/>
    <w:rsid w:val="77437CF9"/>
    <w:rsid w:val="77723A3F"/>
    <w:rsid w:val="777703EE"/>
    <w:rsid w:val="778E136F"/>
    <w:rsid w:val="77A33763"/>
    <w:rsid w:val="77B70582"/>
    <w:rsid w:val="77B77A99"/>
    <w:rsid w:val="77D01510"/>
    <w:rsid w:val="77D66343"/>
    <w:rsid w:val="77E2543A"/>
    <w:rsid w:val="78203AD8"/>
    <w:rsid w:val="78437924"/>
    <w:rsid w:val="78447F3E"/>
    <w:rsid w:val="78531D63"/>
    <w:rsid w:val="78615D56"/>
    <w:rsid w:val="7882568B"/>
    <w:rsid w:val="78A15077"/>
    <w:rsid w:val="78B54873"/>
    <w:rsid w:val="78C445BB"/>
    <w:rsid w:val="78C83AD2"/>
    <w:rsid w:val="78F61EF0"/>
    <w:rsid w:val="790106AE"/>
    <w:rsid w:val="79306213"/>
    <w:rsid w:val="79424A2B"/>
    <w:rsid w:val="79516F63"/>
    <w:rsid w:val="79565544"/>
    <w:rsid w:val="795D24D0"/>
    <w:rsid w:val="79614697"/>
    <w:rsid w:val="796660A9"/>
    <w:rsid w:val="796946E1"/>
    <w:rsid w:val="796E1666"/>
    <w:rsid w:val="797A48CF"/>
    <w:rsid w:val="798A5C60"/>
    <w:rsid w:val="79A07515"/>
    <w:rsid w:val="79A9103A"/>
    <w:rsid w:val="79AB36F9"/>
    <w:rsid w:val="79C51CFD"/>
    <w:rsid w:val="79DD1D32"/>
    <w:rsid w:val="79EF06E6"/>
    <w:rsid w:val="79F06745"/>
    <w:rsid w:val="7A00729F"/>
    <w:rsid w:val="7A402138"/>
    <w:rsid w:val="7A4A4C3A"/>
    <w:rsid w:val="7A51551F"/>
    <w:rsid w:val="7A5C78B1"/>
    <w:rsid w:val="7AAA2726"/>
    <w:rsid w:val="7AB001D5"/>
    <w:rsid w:val="7ACA5466"/>
    <w:rsid w:val="7AD45C10"/>
    <w:rsid w:val="7AD522D5"/>
    <w:rsid w:val="7AE318EE"/>
    <w:rsid w:val="7B07175A"/>
    <w:rsid w:val="7B0A6A9B"/>
    <w:rsid w:val="7B0D2818"/>
    <w:rsid w:val="7B373907"/>
    <w:rsid w:val="7B3B008E"/>
    <w:rsid w:val="7B3D676B"/>
    <w:rsid w:val="7B4157F6"/>
    <w:rsid w:val="7B5D35F7"/>
    <w:rsid w:val="7B92467D"/>
    <w:rsid w:val="7B99263B"/>
    <w:rsid w:val="7B994E29"/>
    <w:rsid w:val="7B9D745B"/>
    <w:rsid w:val="7BAD3F83"/>
    <w:rsid w:val="7BB12C0A"/>
    <w:rsid w:val="7BC96E50"/>
    <w:rsid w:val="7BDA36FA"/>
    <w:rsid w:val="7BEC1388"/>
    <w:rsid w:val="7BEC26F9"/>
    <w:rsid w:val="7C005CAF"/>
    <w:rsid w:val="7C254F1C"/>
    <w:rsid w:val="7C3228D0"/>
    <w:rsid w:val="7C424F97"/>
    <w:rsid w:val="7C425CF3"/>
    <w:rsid w:val="7C4C2BF6"/>
    <w:rsid w:val="7C57415F"/>
    <w:rsid w:val="7C574A54"/>
    <w:rsid w:val="7C60651C"/>
    <w:rsid w:val="7C640CBC"/>
    <w:rsid w:val="7C71680F"/>
    <w:rsid w:val="7C796B8F"/>
    <w:rsid w:val="7C812178"/>
    <w:rsid w:val="7C861068"/>
    <w:rsid w:val="7CA532B1"/>
    <w:rsid w:val="7CB82DCD"/>
    <w:rsid w:val="7CBC3199"/>
    <w:rsid w:val="7CD66DE6"/>
    <w:rsid w:val="7CE57657"/>
    <w:rsid w:val="7D3A42B0"/>
    <w:rsid w:val="7D6F1CD1"/>
    <w:rsid w:val="7D723F16"/>
    <w:rsid w:val="7D8E3A4A"/>
    <w:rsid w:val="7D9A2209"/>
    <w:rsid w:val="7DA9460F"/>
    <w:rsid w:val="7DC80B9A"/>
    <w:rsid w:val="7DD47EE4"/>
    <w:rsid w:val="7DE03DE0"/>
    <w:rsid w:val="7DE5055D"/>
    <w:rsid w:val="7DE65FBE"/>
    <w:rsid w:val="7DFF6F70"/>
    <w:rsid w:val="7E2461C2"/>
    <w:rsid w:val="7E252460"/>
    <w:rsid w:val="7E397349"/>
    <w:rsid w:val="7E3B2283"/>
    <w:rsid w:val="7E826950"/>
    <w:rsid w:val="7E89682B"/>
    <w:rsid w:val="7E904003"/>
    <w:rsid w:val="7E9064E4"/>
    <w:rsid w:val="7EA66AB7"/>
    <w:rsid w:val="7EB76F44"/>
    <w:rsid w:val="7EBB18A6"/>
    <w:rsid w:val="7EF95DA4"/>
    <w:rsid w:val="7EFF5CB3"/>
    <w:rsid w:val="7F113622"/>
    <w:rsid w:val="7F314CA2"/>
    <w:rsid w:val="7F4C1035"/>
    <w:rsid w:val="7F4D4BFE"/>
    <w:rsid w:val="7F7057E9"/>
    <w:rsid w:val="7F7405C7"/>
    <w:rsid w:val="7F7F75D9"/>
    <w:rsid w:val="7FAF6BB9"/>
    <w:rsid w:val="7FCB21B9"/>
    <w:rsid w:val="7FCF3BA7"/>
    <w:rsid w:val="7FD8234F"/>
    <w:rsid w:val="7FDF55E5"/>
    <w:rsid w:val="7FE26D2A"/>
    <w:rsid w:val="7FE50EA7"/>
    <w:rsid w:val="7FF54CAF"/>
    <w:rsid w:val="7FFA2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9"/>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4">
    <w:name w:val="heading 2"/>
    <w:basedOn w:val="1"/>
    <w:next w:val="1"/>
    <w:link w:val="50"/>
    <w:autoRedefine/>
    <w:unhideWhenUsed/>
    <w:qFormat/>
    <w:uiPriority w:val="0"/>
    <w:pPr>
      <w:keepNext/>
      <w:keepLines/>
      <w:spacing w:line="413" w:lineRule="auto"/>
      <w:jc w:val="center"/>
      <w:outlineLvl w:val="1"/>
    </w:pPr>
    <w:rPr>
      <w:rFonts w:ascii="Arial" w:hAnsi="Arial" w:cs="Arial"/>
      <w:b/>
      <w:bCs/>
      <w:sz w:val="28"/>
      <w:szCs w:val="28"/>
    </w:rPr>
  </w:style>
  <w:style w:type="paragraph" w:styleId="5">
    <w:name w:val="heading 3"/>
    <w:basedOn w:val="1"/>
    <w:next w:val="1"/>
    <w:link w:val="51"/>
    <w:autoRedefine/>
    <w:semiHidden/>
    <w:unhideWhenUsed/>
    <w:qFormat/>
    <w:uiPriority w:val="0"/>
    <w:pPr>
      <w:keepNext/>
      <w:keepLines/>
      <w:spacing w:line="413" w:lineRule="auto"/>
      <w:outlineLvl w:val="2"/>
    </w:pPr>
    <w:rPr>
      <w:b/>
      <w:bCs/>
      <w:sz w:val="32"/>
      <w:szCs w:val="32"/>
    </w:rPr>
  </w:style>
  <w:style w:type="paragraph" w:styleId="6">
    <w:name w:val="heading 4"/>
    <w:basedOn w:val="1"/>
    <w:next w:val="1"/>
    <w:link w:val="52"/>
    <w:autoRedefine/>
    <w:semiHidden/>
    <w:unhideWhenUsed/>
    <w:qFormat/>
    <w:uiPriority w:val="0"/>
    <w:pPr>
      <w:keepNext/>
      <w:keepLines/>
      <w:jc w:val="left"/>
      <w:outlineLvl w:val="3"/>
    </w:pPr>
    <w:rPr>
      <w:rFonts w:ascii="Arial" w:hAnsi="Arial" w:cs="Arial"/>
      <w:b/>
      <w:bCs/>
      <w:sz w:val="32"/>
      <w:szCs w:val="32"/>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3"/>
    <w:basedOn w:val="1"/>
    <w:autoRedefine/>
    <w:unhideWhenUsed/>
    <w:qFormat/>
    <w:uiPriority w:val="99"/>
    <w:pPr>
      <w:spacing w:after="120"/>
    </w:pPr>
    <w:rPr>
      <w:sz w:val="16"/>
      <w:szCs w:val="16"/>
    </w:rPr>
  </w:style>
  <w:style w:type="paragraph" w:styleId="8">
    <w:name w:val="toc 7"/>
    <w:basedOn w:val="1"/>
    <w:next w:val="1"/>
    <w:autoRedefine/>
    <w:qFormat/>
    <w:uiPriority w:val="0"/>
    <w:pPr>
      <w:ind w:left="1260"/>
      <w:jc w:val="left"/>
    </w:pPr>
    <w:rPr>
      <w:rFonts w:asciiTheme="minorHAnsi" w:hAnsiTheme="minorHAnsi"/>
      <w:sz w:val="18"/>
      <w:szCs w:val="18"/>
    </w:rPr>
  </w:style>
  <w:style w:type="paragraph" w:styleId="9">
    <w:name w:val="Normal Indent"/>
    <w:basedOn w:val="1"/>
    <w:autoRedefine/>
    <w:qFormat/>
    <w:uiPriority w:val="0"/>
    <w:pPr>
      <w:ind w:firstLine="420"/>
    </w:pPr>
  </w:style>
  <w:style w:type="paragraph" w:styleId="10">
    <w:name w:val="annotation text"/>
    <w:basedOn w:val="1"/>
    <w:link w:val="53"/>
    <w:autoRedefine/>
    <w:qFormat/>
    <w:uiPriority w:val="0"/>
    <w:pPr>
      <w:jc w:val="left"/>
    </w:pPr>
    <w:rPr>
      <w:rFonts w:ascii="宋体" w:cs="宋体"/>
      <w:kern w:val="0"/>
      <w:sz w:val="34"/>
      <w:szCs w:val="34"/>
    </w:rPr>
  </w:style>
  <w:style w:type="paragraph" w:styleId="11">
    <w:name w:val="Body Text"/>
    <w:basedOn w:val="1"/>
    <w:link w:val="54"/>
    <w:autoRedefine/>
    <w:unhideWhenUsed/>
    <w:qFormat/>
    <w:uiPriority w:val="99"/>
  </w:style>
  <w:style w:type="paragraph" w:styleId="12">
    <w:name w:val="Body Text Indent"/>
    <w:basedOn w:val="1"/>
    <w:next w:val="13"/>
    <w:link w:val="55"/>
    <w:autoRedefine/>
    <w:qFormat/>
    <w:uiPriority w:val="0"/>
    <w:pPr>
      <w:spacing w:after="120"/>
      <w:ind w:left="420" w:leftChars="200"/>
    </w:pPr>
  </w:style>
  <w:style w:type="paragraph" w:styleId="13">
    <w:name w:val="Body Text First Indent 2"/>
    <w:basedOn w:val="12"/>
    <w:next w:val="1"/>
    <w:autoRedefine/>
    <w:qFormat/>
    <w:uiPriority w:val="99"/>
    <w:pPr>
      <w:tabs>
        <w:tab w:val="left" w:pos="4900"/>
      </w:tabs>
      <w:ind w:firstLine="420" w:firstLineChars="200"/>
    </w:pPr>
  </w:style>
  <w:style w:type="paragraph" w:styleId="1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5">
    <w:name w:val="toc 5"/>
    <w:basedOn w:val="1"/>
    <w:next w:val="1"/>
    <w:autoRedefine/>
    <w:qFormat/>
    <w:uiPriority w:val="0"/>
    <w:pPr>
      <w:ind w:left="840"/>
      <w:jc w:val="left"/>
    </w:pPr>
    <w:rPr>
      <w:rFonts w:asciiTheme="minorHAnsi" w:hAnsiTheme="minorHAnsi"/>
      <w:sz w:val="18"/>
      <w:szCs w:val="18"/>
    </w:rPr>
  </w:style>
  <w:style w:type="paragraph" w:styleId="16">
    <w:name w:val="toc 3"/>
    <w:basedOn w:val="1"/>
    <w:next w:val="1"/>
    <w:autoRedefine/>
    <w:qFormat/>
    <w:uiPriority w:val="0"/>
    <w:pPr>
      <w:ind w:left="420"/>
      <w:jc w:val="left"/>
    </w:pPr>
    <w:rPr>
      <w:rFonts w:asciiTheme="minorHAnsi" w:hAnsiTheme="minorHAnsi"/>
      <w:i/>
      <w:iCs/>
      <w:sz w:val="20"/>
      <w:szCs w:val="20"/>
    </w:rPr>
  </w:style>
  <w:style w:type="paragraph" w:styleId="17">
    <w:name w:val="Plain Text"/>
    <w:basedOn w:val="1"/>
    <w:link w:val="56"/>
    <w:autoRedefine/>
    <w:qFormat/>
    <w:uiPriority w:val="0"/>
    <w:pPr>
      <w:spacing w:line="324" w:lineRule="auto"/>
    </w:pPr>
    <w:rPr>
      <w:rFonts w:ascii="宋体" w:hAnsi="Courier New" w:cs="宋体"/>
    </w:rPr>
  </w:style>
  <w:style w:type="paragraph" w:styleId="18">
    <w:name w:val="toc 8"/>
    <w:basedOn w:val="1"/>
    <w:next w:val="1"/>
    <w:autoRedefine/>
    <w:qFormat/>
    <w:uiPriority w:val="0"/>
    <w:pPr>
      <w:ind w:left="1470"/>
      <w:jc w:val="left"/>
    </w:pPr>
    <w:rPr>
      <w:rFonts w:asciiTheme="minorHAnsi" w:hAnsiTheme="minorHAnsi"/>
      <w:sz w:val="18"/>
      <w:szCs w:val="18"/>
    </w:rPr>
  </w:style>
  <w:style w:type="paragraph" w:styleId="19">
    <w:name w:val="Date"/>
    <w:basedOn w:val="1"/>
    <w:next w:val="1"/>
    <w:link w:val="80"/>
    <w:autoRedefine/>
    <w:qFormat/>
    <w:uiPriority w:val="0"/>
    <w:pPr>
      <w:ind w:left="100" w:leftChars="2500"/>
    </w:pPr>
  </w:style>
  <w:style w:type="paragraph" w:styleId="20">
    <w:name w:val="Body Text Indent 2"/>
    <w:basedOn w:val="1"/>
    <w:link w:val="57"/>
    <w:autoRedefine/>
    <w:qFormat/>
    <w:uiPriority w:val="0"/>
    <w:pPr>
      <w:spacing w:after="120" w:line="480" w:lineRule="auto"/>
      <w:ind w:left="420" w:leftChars="200"/>
    </w:pPr>
  </w:style>
  <w:style w:type="paragraph" w:styleId="21">
    <w:name w:val="Balloon Text"/>
    <w:basedOn w:val="1"/>
    <w:link w:val="58"/>
    <w:autoRedefine/>
    <w:qFormat/>
    <w:uiPriority w:val="0"/>
    <w:rPr>
      <w:sz w:val="18"/>
      <w:szCs w:val="18"/>
    </w:rPr>
  </w:style>
  <w:style w:type="paragraph" w:styleId="22">
    <w:name w:val="footer"/>
    <w:basedOn w:val="1"/>
    <w:link w:val="59"/>
    <w:autoRedefine/>
    <w:unhideWhenUsed/>
    <w:qFormat/>
    <w:uiPriority w:val="99"/>
    <w:pPr>
      <w:tabs>
        <w:tab w:val="center" w:pos="4153"/>
        <w:tab w:val="right" w:pos="8306"/>
      </w:tabs>
      <w:snapToGrid w:val="0"/>
      <w:jc w:val="left"/>
    </w:pPr>
    <w:rPr>
      <w:sz w:val="18"/>
      <w:szCs w:val="18"/>
    </w:rPr>
  </w:style>
  <w:style w:type="paragraph" w:styleId="23">
    <w:name w:val="header"/>
    <w:basedOn w:val="1"/>
    <w:link w:val="60"/>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b/>
      <w:bCs/>
      <w:caps/>
      <w:sz w:val="20"/>
      <w:szCs w:val="20"/>
    </w:rPr>
  </w:style>
  <w:style w:type="paragraph" w:styleId="25">
    <w:name w:val="toc 4"/>
    <w:basedOn w:val="1"/>
    <w:next w:val="1"/>
    <w:autoRedefine/>
    <w:qFormat/>
    <w:uiPriority w:val="0"/>
    <w:pPr>
      <w:ind w:left="630"/>
      <w:jc w:val="left"/>
    </w:pPr>
    <w:rPr>
      <w:rFonts w:asciiTheme="minorHAnsi" w:hAnsiTheme="minorHAnsi"/>
      <w:sz w:val="18"/>
      <w:szCs w:val="18"/>
    </w:rPr>
  </w:style>
  <w:style w:type="paragraph" w:styleId="26">
    <w:name w:val="footnote text"/>
    <w:basedOn w:val="1"/>
    <w:autoRedefine/>
    <w:qFormat/>
    <w:uiPriority w:val="0"/>
    <w:pPr>
      <w:snapToGrid w:val="0"/>
      <w:jc w:val="left"/>
    </w:pPr>
    <w:rPr>
      <w:sz w:val="18"/>
    </w:rPr>
  </w:style>
  <w:style w:type="paragraph" w:styleId="27">
    <w:name w:val="toc 6"/>
    <w:basedOn w:val="1"/>
    <w:next w:val="1"/>
    <w:autoRedefine/>
    <w:qFormat/>
    <w:uiPriority w:val="0"/>
    <w:pPr>
      <w:ind w:left="1050"/>
      <w:jc w:val="left"/>
    </w:pPr>
    <w:rPr>
      <w:rFonts w:asciiTheme="minorHAnsi" w:hAnsiTheme="minorHAnsi"/>
      <w:sz w:val="18"/>
      <w:szCs w:val="18"/>
    </w:rPr>
  </w:style>
  <w:style w:type="paragraph" w:styleId="28">
    <w:name w:val="toc 2"/>
    <w:basedOn w:val="1"/>
    <w:next w:val="1"/>
    <w:autoRedefine/>
    <w:qFormat/>
    <w:uiPriority w:val="0"/>
    <w:pPr>
      <w:ind w:left="210"/>
      <w:jc w:val="left"/>
    </w:pPr>
    <w:rPr>
      <w:rFonts w:asciiTheme="minorHAnsi" w:hAnsiTheme="minorHAnsi"/>
      <w:smallCaps/>
      <w:sz w:val="20"/>
      <w:szCs w:val="20"/>
    </w:rPr>
  </w:style>
  <w:style w:type="paragraph" w:styleId="29">
    <w:name w:val="toc 9"/>
    <w:basedOn w:val="1"/>
    <w:next w:val="1"/>
    <w:autoRedefine/>
    <w:qFormat/>
    <w:uiPriority w:val="0"/>
    <w:pPr>
      <w:ind w:left="1680"/>
      <w:jc w:val="left"/>
    </w:pPr>
    <w:rPr>
      <w:rFonts w:asciiTheme="minorHAnsi" w:hAnsiTheme="minorHAnsi"/>
      <w:sz w:val="18"/>
      <w:szCs w:val="18"/>
    </w:rPr>
  </w:style>
  <w:style w:type="paragraph" w:styleId="30">
    <w:name w:val="Body Text 2"/>
    <w:basedOn w:val="1"/>
    <w:link w:val="61"/>
    <w:autoRedefine/>
    <w:qFormat/>
    <w:uiPriority w:val="0"/>
    <w:pPr>
      <w:jc w:val="center"/>
    </w:pPr>
    <w:rPr>
      <w:b/>
      <w:bCs/>
      <w:spacing w:val="-20"/>
      <w:w w:val="130"/>
      <w:sz w:val="48"/>
      <w:szCs w:val="48"/>
    </w:rPr>
  </w:style>
  <w:style w:type="paragraph" w:styleId="31">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4">
    <w:name w:val="annotation subject"/>
    <w:basedOn w:val="10"/>
    <w:next w:val="1"/>
    <w:link w:val="90"/>
    <w:autoRedefine/>
    <w:qFormat/>
    <w:uiPriority w:val="0"/>
    <w:rPr>
      <w:rFonts w:ascii="Calibri" w:cs="Calibri"/>
      <w:b/>
      <w:bCs/>
      <w:kern w:val="2"/>
      <w:sz w:val="21"/>
      <w:szCs w:val="21"/>
    </w:rPr>
  </w:style>
  <w:style w:type="paragraph" w:styleId="35">
    <w:name w:val="Body Text First Indent"/>
    <w:basedOn w:val="11"/>
    <w:autoRedefine/>
    <w:qFormat/>
    <w:uiPriority w:val="0"/>
    <w:pPr>
      <w:ind w:firstLine="420" w:firstLineChars="100"/>
    </w:pPr>
    <w:rPr>
      <w:sz w:val="34"/>
    </w:r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sz w:val="24"/>
      <w:szCs w:val="24"/>
    </w:rPr>
  </w:style>
  <w:style w:type="character" w:styleId="40">
    <w:name w:val="page number"/>
    <w:basedOn w:val="38"/>
    <w:autoRedefine/>
    <w:qFormat/>
    <w:uiPriority w:val="0"/>
  </w:style>
  <w:style w:type="character" w:styleId="41">
    <w:name w:val="Emphasis"/>
    <w:autoRedefine/>
    <w:qFormat/>
    <w:uiPriority w:val="0"/>
    <w:rPr>
      <w:i/>
      <w:iCs/>
    </w:rPr>
  </w:style>
  <w:style w:type="character" w:styleId="42">
    <w:name w:val="Hyperlink"/>
    <w:autoRedefine/>
    <w:qFormat/>
    <w:uiPriority w:val="99"/>
    <w:rPr>
      <w:color w:val="0000FF"/>
      <w:u w:val="single"/>
    </w:rPr>
  </w:style>
  <w:style w:type="character" w:styleId="43">
    <w:name w:val="annotation reference"/>
    <w:autoRedefine/>
    <w:qFormat/>
    <w:uiPriority w:val="0"/>
    <w:rPr>
      <w:sz w:val="21"/>
      <w:szCs w:val="21"/>
    </w:rPr>
  </w:style>
  <w:style w:type="character" w:styleId="44">
    <w:name w:val="HTML Cite"/>
    <w:autoRedefine/>
    <w:qFormat/>
    <w:uiPriority w:val="0"/>
    <w:rPr>
      <w:sz w:val="24"/>
      <w:szCs w:val="24"/>
    </w:rPr>
  </w:style>
  <w:style w:type="character" w:styleId="45">
    <w:name w:val="footnote reference"/>
    <w:basedOn w:val="38"/>
    <w:autoRedefine/>
    <w:qFormat/>
    <w:uiPriority w:val="0"/>
    <w:rPr>
      <w:vertAlign w:val="superscript"/>
    </w:rPr>
  </w:style>
  <w:style w:type="paragraph" w:customStyle="1" w:styleId="46">
    <w:name w:val="列出段落1"/>
    <w:basedOn w:val="1"/>
    <w:autoRedefine/>
    <w:qFormat/>
    <w:uiPriority w:val="99"/>
    <w:pPr>
      <w:ind w:firstLine="420" w:firstLineChars="200"/>
    </w:pPr>
  </w:style>
  <w:style w:type="paragraph" w:customStyle="1" w:styleId="47">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TOC 标题1"/>
    <w:basedOn w:val="3"/>
    <w:next w:val="1"/>
    <w:autoRedefine/>
    <w:qFormat/>
    <w:uiPriority w:val="99"/>
    <w:pPr>
      <w:spacing w:before="480" w:line="276" w:lineRule="auto"/>
      <w:outlineLvl w:val="9"/>
    </w:pPr>
    <w:rPr>
      <w:rFonts w:ascii="仿宋" w:hAnsi="仿宋" w:eastAsia="仿宋" w:cs="仿宋"/>
      <w:color w:val="000000"/>
      <w:kern w:val="0"/>
    </w:rPr>
  </w:style>
  <w:style w:type="character" w:customStyle="1" w:styleId="49">
    <w:name w:val="标题 1 Char"/>
    <w:link w:val="3"/>
    <w:autoRedefine/>
    <w:qFormat/>
    <w:locked/>
    <w:uiPriority w:val="99"/>
    <w:rPr>
      <w:rFonts w:ascii="Calibri" w:hAnsi="Calibri" w:cs="Calibri"/>
      <w:b/>
      <w:bCs/>
      <w:kern w:val="44"/>
      <w:sz w:val="44"/>
      <w:szCs w:val="44"/>
    </w:rPr>
  </w:style>
  <w:style w:type="character" w:customStyle="1" w:styleId="50">
    <w:name w:val="标题 2 Char"/>
    <w:link w:val="4"/>
    <w:autoRedefine/>
    <w:qFormat/>
    <w:locked/>
    <w:uiPriority w:val="99"/>
    <w:rPr>
      <w:rFonts w:ascii="Cambria" w:hAnsi="Cambria" w:eastAsia="宋体" w:cs="Cambria"/>
      <w:b/>
      <w:bCs/>
      <w:sz w:val="32"/>
      <w:szCs w:val="32"/>
    </w:rPr>
  </w:style>
  <w:style w:type="character" w:customStyle="1" w:styleId="51">
    <w:name w:val="标题 3 Char"/>
    <w:link w:val="5"/>
    <w:autoRedefine/>
    <w:semiHidden/>
    <w:qFormat/>
    <w:locked/>
    <w:uiPriority w:val="99"/>
    <w:rPr>
      <w:rFonts w:ascii="Calibri" w:hAnsi="Calibri" w:cs="Calibri"/>
      <w:b/>
      <w:bCs/>
      <w:sz w:val="32"/>
      <w:szCs w:val="32"/>
    </w:rPr>
  </w:style>
  <w:style w:type="character" w:customStyle="1" w:styleId="52">
    <w:name w:val="标题 4 Char"/>
    <w:link w:val="6"/>
    <w:autoRedefine/>
    <w:semiHidden/>
    <w:qFormat/>
    <w:uiPriority w:val="9"/>
    <w:rPr>
      <w:rFonts w:ascii="Cambria" w:hAnsi="Cambria" w:eastAsia="宋体" w:cs="Times New Roman"/>
      <w:b/>
      <w:bCs/>
      <w:sz w:val="28"/>
      <w:szCs w:val="28"/>
    </w:rPr>
  </w:style>
  <w:style w:type="character" w:customStyle="1" w:styleId="53">
    <w:name w:val="批注文字 Char"/>
    <w:link w:val="10"/>
    <w:autoRedefine/>
    <w:qFormat/>
    <w:locked/>
    <w:uiPriority w:val="99"/>
    <w:rPr>
      <w:rFonts w:ascii="宋体" w:hAnsi="Calibri" w:eastAsia="宋体" w:cs="宋体"/>
      <w:sz w:val="22"/>
      <w:szCs w:val="22"/>
    </w:rPr>
  </w:style>
  <w:style w:type="character" w:customStyle="1" w:styleId="54">
    <w:name w:val="正文文本 Char"/>
    <w:link w:val="11"/>
    <w:autoRedefine/>
    <w:semiHidden/>
    <w:qFormat/>
    <w:locked/>
    <w:uiPriority w:val="99"/>
    <w:rPr>
      <w:rFonts w:ascii="Calibri" w:hAnsi="Calibri" w:cs="Calibri"/>
    </w:rPr>
  </w:style>
  <w:style w:type="character" w:customStyle="1" w:styleId="55">
    <w:name w:val="正文文本缩进 Char"/>
    <w:link w:val="12"/>
    <w:autoRedefine/>
    <w:semiHidden/>
    <w:qFormat/>
    <w:uiPriority w:val="99"/>
    <w:rPr>
      <w:rFonts w:ascii="Calibri" w:hAnsi="Calibri" w:cs="Calibri"/>
      <w:szCs w:val="21"/>
    </w:rPr>
  </w:style>
  <w:style w:type="character" w:customStyle="1" w:styleId="56">
    <w:name w:val="纯文本 Char"/>
    <w:link w:val="17"/>
    <w:autoRedefine/>
    <w:qFormat/>
    <w:locked/>
    <w:uiPriority w:val="0"/>
    <w:rPr>
      <w:rFonts w:ascii="宋体" w:hAnsi="Courier New" w:cs="宋体"/>
      <w:sz w:val="21"/>
      <w:szCs w:val="21"/>
    </w:rPr>
  </w:style>
  <w:style w:type="character" w:customStyle="1" w:styleId="57">
    <w:name w:val="正文文本缩进 2 Char"/>
    <w:link w:val="20"/>
    <w:autoRedefine/>
    <w:semiHidden/>
    <w:qFormat/>
    <w:locked/>
    <w:uiPriority w:val="99"/>
    <w:rPr>
      <w:rFonts w:ascii="Calibri" w:hAnsi="Calibri" w:cs="Calibri"/>
    </w:rPr>
  </w:style>
  <w:style w:type="character" w:customStyle="1" w:styleId="58">
    <w:name w:val="批注框文本 Char"/>
    <w:link w:val="21"/>
    <w:autoRedefine/>
    <w:qFormat/>
    <w:locked/>
    <w:uiPriority w:val="99"/>
    <w:rPr>
      <w:rFonts w:ascii="Calibri" w:hAnsi="Calibri" w:eastAsia="宋体" w:cs="Calibri"/>
      <w:kern w:val="2"/>
      <w:sz w:val="18"/>
      <w:szCs w:val="18"/>
    </w:rPr>
  </w:style>
  <w:style w:type="character" w:customStyle="1" w:styleId="59">
    <w:name w:val="页脚 Char"/>
    <w:basedOn w:val="38"/>
    <w:link w:val="22"/>
    <w:autoRedefine/>
    <w:qFormat/>
    <w:locked/>
    <w:uiPriority w:val="99"/>
    <w:rPr>
      <w:rFonts w:ascii="Calibri" w:hAnsi="Calibri" w:cs="Calibri"/>
      <w:sz w:val="18"/>
      <w:szCs w:val="18"/>
    </w:rPr>
  </w:style>
  <w:style w:type="character" w:customStyle="1" w:styleId="60">
    <w:name w:val="页眉 Char"/>
    <w:basedOn w:val="38"/>
    <w:link w:val="23"/>
    <w:autoRedefine/>
    <w:qFormat/>
    <w:locked/>
    <w:uiPriority w:val="99"/>
    <w:rPr>
      <w:rFonts w:ascii="Calibri" w:hAnsi="Calibri" w:cs="Calibri"/>
      <w:sz w:val="18"/>
      <w:szCs w:val="18"/>
    </w:rPr>
  </w:style>
  <w:style w:type="character" w:customStyle="1" w:styleId="61">
    <w:name w:val="正文文本 2 Char"/>
    <w:link w:val="30"/>
    <w:autoRedefine/>
    <w:semiHidden/>
    <w:qFormat/>
    <w:locked/>
    <w:uiPriority w:val="99"/>
    <w:rPr>
      <w:rFonts w:ascii="Calibri" w:hAnsi="Calibri" w:cs="Calibri"/>
    </w:rPr>
  </w:style>
  <w:style w:type="paragraph" w:customStyle="1" w:styleId="62">
    <w:name w:val="Char2 Char Char Char"/>
    <w:basedOn w:val="1"/>
    <w:autoRedefine/>
    <w:qFormat/>
    <w:uiPriority w:val="99"/>
    <w:rPr>
      <w:rFonts w:ascii="Tahoma" w:hAnsi="Tahoma" w:cs="Tahoma"/>
      <w:sz w:val="24"/>
      <w:szCs w:val="24"/>
    </w:rPr>
  </w:style>
  <w:style w:type="character" w:customStyle="1" w:styleId="63">
    <w:name w:val="10"/>
    <w:autoRedefine/>
    <w:qFormat/>
    <w:uiPriority w:val="99"/>
    <w:rPr>
      <w:rFonts w:ascii="Calibri" w:hAnsi="Calibri" w:cs="Calibri"/>
    </w:rPr>
  </w:style>
  <w:style w:type="character" w:customStyle="1" w:styleId="64">
    <w:name w:val="15"/>
    <w:autoRedefine/>
    <w:qFormat/>
    <w:uiPriority w:val="99"/>
    <w:rPr>
      <w:rFonts w:ascii="Calibri" w:hAnsi="Calibri" w:cs="Calibri"/>
      <w:i/>
      <w:iCs/>
    </w:rPr>
  </w:style>
  <w:style w:type="paragraph" w:customStyle="1" w:styleId="65">
    <w:name w:val="_Style 2"/>
    <w:basedOn w:val="1"/>
    <w:autoRedefine/>
    <w:qFormat/>
    <w:uiPriority w:val="99"/>
    <w:pPr>
      <w:ind w:firstLine="420" w:firstLineChars="200"/>
    </w:pPr>
  </w:style>
  <w:style w:type="character" w:customStyle="1" w:styleId="66">
    <w:name w:val="apple-style-span"/>
    <w:basedOn w:val="38"/>
    <w:autoRedefine/>
    <w:qFormat/>
    <w:uiPriority w:val="99"/>
  </w:style>
  <w:style w:type="character" w:customStyle="1" w:styleId="67">
    <w:name w:val="del"/>
    <w:basedOn w:val="38"/>
    <w:autoRedefine/>
    <w:qFormat/>
    <w:uiPriority w:val="99"/>
  </w:style>
  <w:style w:type="character" w:customStyle="1" w:styleId="68">
    <w:name w:val="del1"/>
    <w:autoRedefine/>
    <w:qFormat/>
    <w:uiPriority w:val="99"/>
    <w:rPr>
      <w:vanish/>
      <w:color w:val="auto"/>
      <w:sz w:val="18"/>
      <w:szCs w:val="18"/>
      <w:u w:val="single"/>
    </w:rPr>
  </w:style>
  <w:style w:type="character" w:customStyle="1" w:styleId="69">
    <w:name w:val="del2"/>
    <w:autoRedefine/>
    <w:qFormat/>
    <w:uiPriority w:val="99"/>
    <w:rPr>
      <w:vanish/>
    </w:rPr>
  </w:style>
  <w:style w:type="character" w:customStyle="1" w:styleId="70">
    <w:name w:val="del3"/>
    <w:autoRedefine/>
    <w:qFormat/>
    <w:uiPriority w:val="99"/>
    <w:rPr>
      <w:vanish/>
    </w:rPr>
  </w:style>
  <w:style w:type="paragraph" w:customStyle="1" w:styleId="71">
    <w:name w:val="_Style 4"/>
    <w:basedOn w:val="1"/>
    <w:autoRedefine/>
    <w:qFormat/>
    <w:uiPriority w:val="99"/>
    <w:pPr>
      <w:ind w:firstLine="420" w:firstLineChars="200"/>
    </w:pPr>
  </w:style>
  <w:style w:type="paragraph" w:customStyle="1" w:styleId="72">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4">
    <w:name w:val="font101"/>
    <w:basedOn w:val="38"/>
    <w:autoRedefine/>
    <w:qFormat/>
    <w:uiPriority w:val="0"/>
    <w:rPr>
      <w:rFonts w:hint="eastAsia" w:ascii="宋体" w:hAnsi="宋体" w:eastAsia="宋体" w:cs="宋体"/>
      <w:color w:val="000000"/>
      <w:sz w:val="24"/>
      <w:szCs w:val="24"/>
      <w:u w:val="none"/>
    </w:rPr>
  </w:style>
  <w:style w:type="character" w:customStyle="1" w:styleId="75">
    <w:name w:val="font91"/>
    <w:basedOn w:val="38"/>
    <w:autoRedefine/>
    <w:qFormat/>
    <w:uiPriority w:val="0"/>
    <w:rPr>
      <w:rFonts w:hint="eastAsia" w:ascii="宋体" w:hAnsi="宋体" w:eastAsia="宋体" w:cs="宋体"/>
      <w:color w:val="000000"/>
      <w:sz w:val="24"/>
      <w:szCs w:val="24"/>
      <w:u w:val="none"/>
    </w:rPr>
  </w:style>
  <w:style w:type="character" w:customStyle="1" w:styleId="76">
    <w:name w:val="font41"/>
    <w:basedOn w:val="38"/>
    <w:autoRedefine/>
    <w:qFormat/>
    <w:uiPriority w:val="0"/>
    <w:rPr>
      <w:rFonts w:hint="eastAsia" w:ascii="宋体" w:hAnsi="宋体" w:eastAsia="宋体" w:cs="宋体"/>
      <w:color w:val="000000"/>
      <w:sz w:val="24"/>
      <w:szCs w:val="24"/>
      <w:u w:val="none"/>
    </w:rPr>
  </w:style>
  <w:style w:type="character" w:customStyle="1" w:styleId="77">
    <w:name w:val="font21"/>
    <w:basedOn w:val="38"/>
    <w:autoRedefine/>
    <w:qFormat/>
    <w:uiPriority w:val="0"/>
    <w:rPr>
      <w:rFonts w:hint="eastAsia" w:ascii="宋体" w:hAnsi="宋体" w:eastAsia="宋体" w:cs="宋体"/>
      <w:color w:val="000000"/>
      <w:sz w:val="24"/>
      <w:szCs w:val="24"/>
      <w:u w:val="none"/>
    </w:rPr>
  </w:style>
  <w:style w:type="paragraph" w:styleId="78">
    <w:name w:val="List Paragraph"/>
    <w:basedOn w:val="1"/>
    <w:autoRedefine/>
    <w:qFormat/>
    <w:uiPriority w:val="99"/>
    <w:pPr>
      <w:ind w:firstLine="420" w:firstLineChars="200"/>
    </w:pPr>
  </w:style>
  <w:style w:type="table" w:customStyle="1" w:styleId="79">
    <w:name w:val="TableGrid"/>
    <w:autoRedefine/>
    <w:qFormat/>
    <w:uiPriority w:val="0"/>
    <w:rPr>
      <w:kern w:val="2"/>
      <w:sz w:val="21"/>
      <w:szCs w:val="22"/>
    </w:rPr>
    <w:tblPr>
      <w:tblCellMar>
        <w:top w:w="0" w:type="dxa"/>
        <w:left w:w="0" w:type="dxa"/>
        <w:bottom w:w="0" w:type="dxa"/>
        <w:right w:w="0" w:type="dxa"/>
      </w:tblCellMar>
    </w:tblPr>
  </w:style>
  <w:style w:type="character" w:customStyle="1" w:styleId="80">
    <w:name w:val="日期 Char"/>
    <w:basedOn w:val="38"/>
    <w:link w:val="19"/>
    <w:autoRedefine/>
    <w:qFormat/>
    <w:uiPriority w:val="0"/>
    <w:rPr>
      <w:rFonts w:ascii="Calibri" w:hAnsi="Calibri" w:cs="Calibri"/>
      <w:kern w:val="2"/>
      <w:sz w:val="21"/>
      <w:szCs w:val="21"/>
    </w:rPr>
  </w:style>
  <w:style w:type="character" w:customStyle="1" w:styleId="81">
    <w:name w:val="List Paragraph Char1"/>
    <w:link w:val="82"/>
    <w:autoRedefine/>
    <w:qFormat/>
    <w:locked/>
    <w:uiPriority w:val="0"/>
    <w:rPr>
      <w:sz w:val="24"/>
    </w:rPr>
  </w:style>
  <w:style w:type="paragraph" w:customStyle="1" w:styleId="82">
    <w:name w:val="列出段落2"/>
    <w:basedOn w:val="1"/>
    <w:link w:val="81"/>
    <w:autoRedefine/>
    <w:qFormat/>
    <w:uiPriority w:val="0"/>
    <w:pPr>
      <w:ind w:firstLine="420" w:firstLineChars="200"/>
    </w:pPr>
    <w:rPr>
      <w:rFonts w:ascii="Times New Roman" w:hAnsi="Times New Roman" w:cs="Times New Roman"/>
      <w:kern w:val="0"/>
      <w:sz w:val="24"/>
      <w:szCs w:val="20"/>
    </w:rPr>
  </w:style>
  <w:style w:type="table" w:customStyle="1" w:styleId="83">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0">
    <w:name w:val="批注主题 Char"/>
    <w:basedOn w:val="53"/>
    <w:link w:val="34"/>
    <w:autoRedefine/>
    <w:semiHidden/>
    <w:qFormat/>
    <w:uiPriority w:val="99"/>
    <w:rPr>
      <w:rFonts w:ascii="Calibri" w:hAnsi="Calibri" w:eastAsia="宋体" w:cs="Calibri"/>
      <w:b/>
      <w:bCs/>
      <w:kern w:val="2"/>
      <w:sz w:val="21"/>
      <w:szCs w:val="21"/>
    </w:rPr>
  </w:style>
  <w:style w:type="paragraph" w:customStyle="1" w:styleId="91">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2">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3">
    <w:name w:val="TableGrid9"/>
    <w:autoRedefine/>
    <w:qFormat/>
    <w:uiPriority w:val="0"/>
    <w:rPr>
      <w:kern w:val="2"/>
      <w:sz w:val="21"/>
      <w:szCs w:val="22"/>
    </w:rPr>
    <w:tblPr>
      <w:tblCellMar>
        <w:top w:w="0" w:type="dxa"/>
        <w:left w:w="0" w:type="dxa"/>
        <w:bottom w:w="0" w:type="dxa"/>
        <w:right w:w="0" w:type="dxa"/>
      </w:tblCellMar>
    </w:tblPr>
  </w:style>
  <w:style w:type="table" w:customStyle="1" w:styleId="94">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2"/>
    <w:autoRedefine/>
    <w:qFormat/>
    <w:uiPriority w:val="0"/>
    <w:rPr>
      <w:kern w:val="2"/>
      <w:sz w:val="21"/>
      <w:szCs w:val="22"/>
    </w:rPr>
    <w:tblPr>
      <w:tblCellMar>
        <w:top w:w="0" w:type="dxa"/>
        <w:left w:w="0" w:type="dxa"/>
        <w:bottom w:w="0" w:type="dxa"/>
        <w:right w:w="0" w:type="dxa"/>
      </w:tblCellMar>
    </w:tblPr>
  </w:style>
  <w:style w:type="table" w:customStyle="1" w:styleId="97">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网格型1"/>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high-light-bg4"/>
    <w:basedOn w:val="38"/>
    <w:autoRedefine/>
    <w:qFormat/>
    <w:uiPriority w:val="0"/>
  </w:style>
  <w:style w:type="paragraph" w:customStyle="1" w:styleId="102">
    <w:name w:val="Default"/>
    <w:next w:val="28"/>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3">
    <w:name w:val="p16"/>
    <w:basedOn w:val="1"/>
    <w:autoRedefine/>
    <w:qFormat/>
    <w:uiPriority w:val="0"/>
    <w:pPr>
      <w:adjustRightInd/>
      <w:spacing w:after="0"/>
    </w:pPr>
    <w:rPr>
      <w:rFonts w:ascii="宋体" w:hAnsi="宋体" w:eastAsia="宋体" w:cs="宋体"/>
      <w:sz w:val="28"/>
      <w:szCs w:val="28"/>
    </w:rPr>
  </w:style>
  <w:style w:type="paragraph" w:customStyle="1" w:styleId="104">
    <w:name w:val="+正文"/>
    <w:basedOn w:val="1"/>
    <w:autoRedefine/>
    <w:qFormat/>
    <w:uiPriority w:val="99"/>
    <w:pPr>
      <w:spacing w:line="360" w:lineRule="auto"/>
      <w:ind w:firstLine="200" w:firstLineChars="200"/>
    </w:pPr>
  </w:style>
  <w:style w:type="paragraph" w:customStyle="1" w:styleId="105">
    <w:name w:val="正文格式"/>
    <w:basedOn w:val="1"/>
    <w:autoRedefine/>
    <w:qFormat/>
    <w:uiPriority w:val="0"/>
    <w:pPr>
      <w:adjustRightInd w:val="0"/>
      <w:snapToGrid w:val="0"/>
      <w:spacing w:line="400" w:lineRule="atLeast"/>
      <w:ind w:firstLine="482"/>
      <w:textAlignment w:val="baseline"/>
    </w:pPr>
  </w:style>
  <w:style w:type="paragraph" w:customStyle="1" w:styleId="106">
    <w:name w:val="1正文"/>
    <w:basedOn w:val="32"/>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7">
    <w:name w:val="Table Text"/>
    <w:basedOn w:val="1"/>
    <w:autoRedefine/>
    <w:semiHidden/>
    <w:qFormat/>
    <w:uiPriority w:val="0"/>
    <w:rPr>
      <w:rFonts w:ascii="宋体" w:hAnsi="宋体" w:eastAsia="宋体" w:cs="宋体"/>
      <w:sz w:val="24"/>
      <w:szCs w:val="24"/>
      <w:lang w:val="en-US" w:eastAsia="en-US" w:bidi="ar-SA"/>
    </w:rPr>
  </w:style>
  <w:style w:type="table" w:customStyle="1" w:styleId="108">
    <w:name w:val="Table Normal"/>
    <w:autoRedefine/>
    <w:semiHidden/>
    <w:unhideWhenUsed/>
    <w:qFormat/>
    <w:uiPriority w:val="0"/>
    <w:tblPr>
      <w:tblCellMar>
        <w:top w:w="0" w:type="dxa"/>
        <w:left w:w="0" w:type="dxa"/>
        <w:bottom w:w="0" w:type="dxa"/>
        <w:right w:w="0" w:type="dxa"/>
      </w:tblCellMar>
    </w:tblPr>
  </w:style>
  <w:style w:type="character" w:customStyle="1" w:styleId="109">
    <w:name w:val="font81"/>
    <w:basedOn w:val="38"/>
    <w:autoRedefine/>
    <w:qFormat/>
    <w:uiPriority w:val="0"/>
    <w:rPr>
      <w:rFonts w:hint="eastAsia" w:ascii="微软雅黑" w:hAnsi="微软雅黑" w:eastAsia="微软雅黑" w:cs="微软雅黑"/>
      <w:color w:val="000000"/>
      <w:sz w:val="20"/>
      <w:szCs w:val="20"/>
      <w:u w:val="none"/>
    </w:rPr>
  </w:style>
  <w:style w:type="character" w:customStyle="1" w:styleId="110">
    <w:name w:val="font61"/>
    <w:basedOn w:val="38"/>
    <w:autoRedefine/>
    <w:qFormat/>
    <w:uiPriority w:val="0"/>
    <w:rPr>
      <w:rFonts w:hint="eastAsia" w:ascii="宋体" w:hAnsi="宋体" w:eastAsia="宋体" w:cs="宋体"/>
      <w:b/>
      <w:bCs/>
      <w:color w:val="000000"/>
      <w:sz w:val="20"/>
      <w:szCs w:val="20"/>
      <w:u w:val="none"/>
    </w:rPr>
  </w:style>
  <w:style w:type="character" w:customStyle="1" w:styleId="111">
    <w:name w:val="font71"/>
    <w:basedOn w:val="38"/>
    <w:autoRedefine/>
    <w:qFormat/>
    <w:uiPriority w:val="0"/>
    <w:rPr>
      <w:rFonts w:hint="eastAsia" w:ascii="宋体" w:hAnsi="宋体" w:eastAsia="宋体" w:cs="宋体"/>
      <w:color w:val="000000"/>
      <w:sz w:val="20"/>
      <w:szCs w:val="20"/>
      <w:u w:val="none"/>
    </w:rPr>
  </w:style>
  <w:style w:type="paragraph" w:customStyle="1" w:styleId="112">
    <w:name w:val="表格"/>
    <w:basedOn w:val="1"/>
    <w:qFormat/>
    <w:uiPriority w:val="0"/>
    <w:pPr>
      <w:spacing w:line="240" w:lineRule="auto"/>
      <w:ind w:firstLine="0" w:firstLineChars="0"/>
      <w:jc w:val="left"/>
    </w:pPr>
    <w:rPr>
      <w:rFonts w:ascii="宋体" w:hAnsi="宋体" w:eastAsia="宋体"/>
      <w:sz w:val="24"/>
    </w:rPr>
  </w:style>
  <w:style w:type="paragraph" w:customStyle="1" w:styleId="113">
    <w:name w:val="Table Paragraph"/>
    <w:basedOn w:val="1"/>
    <w:unhideWhenUsed/>
    <w:qFormat/>
    <w:uiPriority w:val="1"/>
    <w:rPr>
      <w:sz w:val="24"/>
    </w:rPr>
  </w:style>
  <w:style w:type="paragraph" w:customStyle="1" w:styleId="114">
    <w:name w:val="BodyText"/>
    <w:basedOn w:val="1"/>
    <w:next w:val="1"/>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11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53</Pages>
  <Words>18588</Words>
  <Characters>19734</Characters>
  <Lines>198</Lines>
  <Paragraphs>55</Paragraphs>
  <TotalTime>175</TotalTime>
  <ScaleCrop>false</ScaleCrop>
  <LinksUpToDate>false</LinksUpToDate>
  <CharactersWithSpaces>19997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WPS_1528011989</cp:lastModifiedBy>
  <cp:lastPrinted>2025-12-17T01:07:00Z</cp:lastPrinted>
  <dcterms:modified xsi:type="dcterms:W3CDTF">2025-12-23T06:30:27Z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ECCB51D200DC4686B0961FA490FC4A9E_13</vt:lpwstr>
  </property>
  <property fmtid="{D5CDD505-2E9C-101B-9397-08002B2CF9AE}" pid="4" name="KSOTemplateDocerSaveRecord">
    <vt:lpwstr>eyJoZGlkIjoiYWM5ZTdmYzk3ZDczMTEyZmNiMTgzYzFlOWU3MmQyYzYiLCJ1c2VySWQiOiIzNzU3MTM1MjkifQ==</vt:lpwstr>
  </property>
</Properties>
</file>