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Relationships xmlns="http://schemas.openxmlformats.org/package/2006/relationships"><Relationship Target="word/document.xml" Type="http://schemas.openxmlformats.org/officeDocument/2006/relationships/officeDocument" Id="rId4"></Relationship><Relationship Target="docProps/core.xml" Type="http://schemas.openxmlformats.org/package/2006/relationships/metadata/core-properties" Id="rId2"></Relationship><Relationship Target="docProps/app.xml" Type="http://schemas.openxmlformats.org/officeDocument/2006/relationships/extended-properties" Id="rId1"></Relationship><Relationship Target="docProps/custom.xml" Type="http://schemas.openxmlformats.org/officeDocument/2006/relationships/custom-properties" Id="rId3"></Relationship></Relationships>
</file>

<file path=word/document.xml><?xml version="1.0" encoding="utf-8"?>
<w:document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v="urn:schemas-microsoft-com:vml" xmlns:w10="urn:schemas-microsoft-com:office:word" xmlns:xvml="urn:schemas-microsoft-com:office:excel" xmlns:o="urn:schemas-microsoft-com:office:office"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wp14="http://schemas.microsoft.com/office/word/2010/wordprocessingDrawing" xmlns:a="http://schemas.openxmlformats.org/drawingml/2006/main" xmlns:wp="http://schemas.openxmlformats.org/drawingml/2006/wordprocessingDrawing" xmlns:mc="http://schemas.openxmlformats.org/markup-compatibility/2006" xmlns:w14="http://schemas.microsoft.com/office/word/2010/wordml" xmlns:w15="http://schemas.microsoft.com/office/word/2012/wordml" xmlns:sl="http://schemas.openxmlformats.org/schemaLibrary/2006/main" xmlns:m="http://schemas.openxmlformats.org/officeDocument/2006/math" xmlns:r="http://schemas.openxmlformats.org/officeDocument/2006/relationships" xmlns:w="http://schemas.openxmlformats.org/wordprocessingml/2006/main" mc:Ignorable="w14 w15 wp14">
  <!--Powered by docx4j 6.0.1 (Apache licensed)-->
  <w:body>
    <w:p w14:paraId="290F74C2">
      <w:pPr>
        <w:widowControl/>
        <w:wordWrap/>
        <w:spacing w:line="360" w:lineRule="auto"/>
        <w:jc w:val="center"/>
        <w:rPr>
          <w:rFonts w:hAnsi="宋体"/>
          <w:b/>
          <w:sz w:val="28"/>
          <w:highlight w:val="none"/>
          <w:lang w:eastAsia="zh-CN"/>
        </w:rPr>
      </w:pPr>
    </w:p>
    <w:p w14:paraId="0B2D4696">
      <w:pPr>
        <w:widowControl/>
        <w:wordWrap/>
        <w:jc w:val="center"/>
        <w:rPr>
          <w:rFonts w:hint="eastAsia" w:hAnsi="宋体" w:eastAsia="宋体"/>
          <w:b/>
          <w:sz w:val="28"/>
          <w:highlight w:val="none"/>
          <w:lang w:eastAsia="zh-CN"/>
        </w:rPr>
      </w:pPr>
      <w:r>
        <w:rPr>
          <w:rFonts w:hint="eastAsia" w:hAnsi="宋体"/>
          <w:b/>
          <w:sz w:val="32"/>
          <w:highlight w:val="none"/>
          <w:lang w:eastAsia="zh-CN"/>
        </w:rPr>
        <w:t>项目</w:t>
      </w:r>
      <w:r>
        <w:rPr>
          <w:rFonts w:hint="eastAsia" w:hAnsi="宋体"/>
          <w:b/>
          <w:sz w:val="32"/>
          <w:highlight w:val="none"/>
        </w:rPr>
        <w:t>编号：SCIT-ZG-SX2025110006</w:t>
      </w:r>
    </w:p>
    <w:p w14:paraId="69A8F380">
      <w:pPr>
        <w:widowControl/>
        <w:wordWrap/>
        <w:spacing w:line="360" w:lineRule="auto"/>
        <w:rPr>
          <w:rFonts w:hAnsi="宋体"/>
          <w:b/>
          <w:sz w:val="44"/>
          <w:szCs w:val="44"/>
          <w:highlight w:val="none"/>
          <w:lang w:eastAsia="zh-CN"/>
        </w:rPr>
      </w:pPr>
    </w:p>
    <w:p w14:paraId="6D6856C4">
      <w:pPr>
        <w:pStyle w:val="15"/>
        <w:spacing w:before="0" w:beforeAutospacing="false" w:after="0" w:afterAutospacing="false" w:line="360" w:lineRule="auto"/>
        <w:jc w:val="center"/>
        <w:rPr>
          <w:rFonts w:hint="eastAsia" w:ascii="宋体" w:hAnsi="宋体" w:eastAsia="宋体" w:cs="Times New Roman"/>
          <w:b/>
          <w:kern w:val="2"/>
          <w:sz w:val="44"/>
          <w:szCs w:val="44"/>
          <w:highlight w:val="none"/>
          <w:lang w:val="en-US" w:eastAsia="zh-CN" w:bidi="ar-SA"/>
        </w:rPr>
      </w:pPr>
      <w:bookmarkStart w:name="_Toc195789246" w:id="0"/>
      <w:r>
        <w:rPr>
          <w:rFonts w:hint="eastAsia" w:ascii="宋体" w:hAnsi="宋体" w:eastAsia="宋体" w:cs="Times New Roman"/>
          <w:b/>
          <w:kern w:val="2"/>
          <w:sz w:val="44"/>
          <w:szCs w:val="44"/>
          <w:highlight w:val="none"/>
          <w:lang w:val="en-US" w:eastAsia="zh-CN" w:bidi="ar-SA"/>
        </w:rPr>
        <w:t>咸阳职业技术学院2026年教师发展平台</w:t>
      </w:r>
    </w:p>
    <w:p w14:paraId="12D4BDCF">
      <w:pPr>
        <w:pStyle w:val="15"/>
        <w:spacing w:before="0" w:beforeAutospacing="false" w:after="0" w:afterAutospacing="false" w:line="360" w:lineRule="auto"/>
        <w:jc w:val="center"/>
        <w:rPr>
          <w:rFonts w:hint="eastAsia" w:ascii="宋体" w:hAnsi="宋体" w:eastAsia="宋体" w:cs="Times New Roman"/>
          <w:b/>
          <w:kern w:val="2"/>
          <w:sz w:val="44"/>
          <w:szCs w:val="44"/>
          <w:highlight w:val="none"/>
          <w:lang w:val="en-US" w:eastAsia="zh-CN" w:bidi="ar-SA"/>
        </w:rPr>
      </w:pPr>
      <w:r>
        <w:rPr>
          <w:rFonts w:hint="eastAsia" w:ascii="宋体" w:hAnsi="宋体" w:eastAsia="宋体" w:cs="Times New Roman"/>
          <w:b/>
          <w:kern w:val="2"/>
          <w:sz w:val="44"/>
          <w:szCs w:val="44"/>
          <w:highlight w:val="none"/>
          <w:lang w:val="en-US" w:eastAsia="zh-CN" w:bidi="ar-SA"/>
        </w:rPr>
        <w:t xml:space="preserve">建设项目 </w:t>
      </w:r>
    </w:p>
    <w:bookmarkEnd w:id="0"/>
    <w:p w14:paraId="67A6828D">
      <w:pPr>
        <w:widowControl/>
        <w:wordWrap/>
        <w:spacing w:line="360" w:lineRule="auto"/>
        <w:jc w:val="center"/>
        <w:rPr>
          <w:rFonts w:hAnsi="宋体"/>
          <w:b/>
          <w:sz w:val="44"/>
          <w:szCs w:val="44"/>
          <w:highlight w:val="none"/>
          <w:lang w:eastAsia="zh-CN"/>
        </w:rPr>
      </w:pPr>
    </w:p>
    <w:p w14:paraId="3A535C22">
      <w:pPr>
        <w:widowControl/>
        <w:wordWrap/>
        <w:spacing w:line="360" w:lineRule="auto"/>
        <w:jc w:val="center"/>
        <w:rPr>
          <w:rFonts w:hAnsi="宋体"/>
          <w:b/>
          <w:sz w:val="44"/>
          <w:szCs w:val="44"/>
          <w:highlight w:val="none"/>
          <w:lang w:eastAsia="zh-CN"/>
        </w:rPr>
      </w:pPr>
      <w:r>
        <w:rPr>
          <w:rFonts w:hint="eastAsia" w:hAnsi="宋体"/>
          <w:b/>
          <w:sz w:val="44"/>
          <w:szCs w:val="44"/>
          <w:highlight w:val="none"/>
          <w:lang w:eastAsia="zh-CN"/>
        </w:rPr>
        <w:t>竞争性磋商文件</w:t>
      </w:r>
    </w:p>
    <w:p w14:paraId="7A836A85">
      <w:pPr>
        <w:widowControl/>
        <w:wordWrap/>
        <w:spacing w:line="360" w:lineRule="auto"/>
        <w:jc w:val="left"/>
        <w:rPr>
          <w:rFonts w:hAnsi="宋体"/>
          <w:sz w:val="28"/>
          <w:highlight w:val="none"/>
          <w:lang w:eastAsia="zh-CN"/>
        </w:rPr>
      </w:pPr>
    </w:p>
    <w:p w14:paraId="7119B6CE">
      <w:pPr>
        <w:widowControl/>
        <w:wordWrap/>
        <w:spacing w:line="360" w:lineRule="auto"/>
        <w:ind w:firstLine="414"/>
        <w:jc w:val="left"/>
        <w:rPr>
          <w:rFonts w:hAnsi="宋体"/>
          <w:sz w:val="28"/>
          <w:highlight w:val="none"/>
        </w:rPr>
      </w:pPr>
    </w:p>
    <w:p w14:paraId="50FD92D4">
      <w:pPr>
        <w:widowControl/>
        <w:wordWrap/>
        <w:spacing w:line="360" w:lineRule="auto"/>
        <w:ind w:firstLine="414"/>
        <w:jc w:val="left"/>
        <w:rPr>
          <w:rFonts w:hAnsi="宋体"/>
          <w:sz w:val="28"/>
          <w:highlight w:val="none"/>
        </w:rPr>
      </w:pPr>
    </w:p>
    <w:p w14:paraId="1734060C">
      <w:pPr>
        <w:widowControl/>
        <w:wordWrap/>
        <w:spacing w:line="360" w:lineRule="auto"/>
        <w:ind w:firstLine="414"/>
        <w:jc w:val="left"/>
        <w:rPr>
          <w:rFonts w:hAnsi="宋体"/>
          <w:sz w:val="28"/>
          <w:highlight w:val="none"/>
        </w:rPr>
      </w:pPr>
    </w:p>
    <w:p w14:paraId="1E1EE181">
      <w:pPr>
        <w:widowControl/>
        <w:wordWrap/>
        <w:spacing w:line="360" w:lineRule="auto"/>
        <w:ind w:firstLine="414"/>
        <w:jc w:val="center"/>
        <w:rPr>
          <w:rFonts w:hAnsi="宋体"/>
          <w:b/>
          <w:sz w:val="28"/>
          <w:highlight w:val="none"/>
          <w:lang w:eastAsia="zh-CN"/>
        </w:rPr>
      </w:pPr>
    </w:p>
    <w:p w14:paraId="376908B9">
      <w:pPr>
        <w:widowControl/>
        <w:wordWrap/>
        <w:spacing w:line="360" w:lineRule="auto"/>
        <w:ind w:firstLine="414"/>
        <w:jc w:val="center"/>
        <w:rPr>
          <w:rFonts w:hAnsi="宋体"/>
          <w:b/>
          <w:sz w:val="28"/>
          <w:highlight w:val="none"/>
          <w:lang w:eastAsia="zh-CN"/>
        </w:rPr>
      </w:pPr>
    </w:p>
    <w:p w14:paraId="69E83B88">
      <w:pPr>
        <w:widowControl/>
        <w:wordWrap/>
        <w:spacing w:line="360" w:lineRule="auto"/>
        <w:ind w:firstLine="414"/>
        <w:rPr>
          <w:rFonts w:hAnsi="宋体"/>
          <w:sz w:val="28"/>
          <w:highlight w:val="none"/>
        </w:rPr>
      </w:pPr>
      <w:r>
        <w:rPr>
          <w:rFonts w:hAnsi="宋体"/>
          <w:b/>
          <w:sz w:val="28"/>
          <w:highlight w:val="none"/>
          <w:lang w:eastAsia="zh-CN"/>
        </w:rPr>
        <w:t xml:space="preserve">                     </w:t>
      </w:r>
      <w:r>
        <w:rPr>
          <w:rFonts w:hint="eastAsia" w:hAnsi="宋体"/>
          <w:b/>
          <w:sz w:val="28"/>
          <w:highlight w:val="none"/>
          <w:lang w:eastAsia="zh-CN"/>
        </w:rPr>
        <w:t>中国</w:t>
      </w:r>
      <w:r>
        <w:rPr>
          <w:rFonts w:hint="eastAsia" w:hAnsi="宋体"/>
          <w:b/>
          <w:sz w:val="28"/>
          <w:highlight w:val="none"/>
        </w:rPr>
        <w:t>·</w:t>
      </w:r>
      <w:r>
        <w:rPr>
          <w:rFonts w:hint="eastAsia" w:hAnsi="宋体"/>
          <w:b/>
          <w:sz w:val="28"/>
          <w:highlight w:val="none"/>
          <w:lang w:eastAsia="zh-CN"/>
        </w:rPr>
        <w:t>陕西</w:t>
      </w:r>
    </w:p>
    <w:p w14:paraId="4204F3AB">
      <w:pPr>
        <w:widowControl/>
        <w:wordWrap/>
        <w:jc w:val="center"/>
        <w:rPr>
          <w:rFonts w:hAnsi="宋体"/>
          <w:b/>
          <w:sz w:val="28"/>
          <w:highlight w:val="none"/>
        </w:rPr>
      </w:pPr>
      <w:r>
        <w:rPr>
          <w:rFonts w:hint="eastAsia" w:hAnsi="宋体"/>
          <w:b/>
          <w:sz w:val="32"/>
          <w:highlight w:val="none"/>
        </w:rPr>
        <w:t>四川国际招标有限责任公司</w:t>
      </w:r>
    </w:p>
    <w:p w14:paraId="13027C2C">
      <w:pPr>
        <w:widowControl/>
        <w:tabs>
          <w:tab w:val="center" w:pos="4203"/>
          <w:tab w:val="right" w:pos="8406"/>
        </w:tabs>
        <w:wordWrap/>
        <w:spacing w:line="276" w:lineRule="auto"/>
        <w:jc w:val="left"/>
        <w:rPr>
          <w:rFonts w:hAnsi="宋体"/>
          <w:b/>
          <w:sz w:val="28"/>
          <w:highlight w:val="none"/>
        </w:rPr>
      </w:pPr>
      <w:r>
        <w:rPr>
          <w:rFonts w:hAnsi="宋体"/>
          <w:b/>
          <w:sz w:val="28"/>
          <w:highlight w:val="none"/>
        </w:rPr>
        <w:tab/>
      </w:r>
      <w:r>
        <w:rPr>
          <w:rFonts w:hint="eastAsia" w:hAnsi="宋体"/>
          <w:b/>
          <w:sz w:val="28"/>
          <w:highlight w:val="none"/>
          <w:lang w:eastAsia="zh-CN"/>
        </w:rPr>
        <w:t>202</w:t>
      </w:r>
      <w:r>
        <w:rPr>
          <w:rFonts w:hint="eastAsia" w:hAnsi="宋体"/>
          <w:b/>
          <w:sz w:val="28"/>
          <w:highlight w:val="none"/>
          <w:lang w:val="en-US" w:eastAsia="zh-CN"/>
        </w:rPr>
        <w:t>5</w:t>
      </w:r>
      <w:r>
        <w:rPr>
          <w:rFonts w:hint="eastAsia" w:hAnsi="宋体"/>
          <w:b/>
          <w:sz w:val="28"/>
          <w:highlight w:val="none"/>
          <w:lang w:eastAsia="zh-CN"/>
        </w:rPr>
        <w:t>年</w:t>
      </w:r>
      <w:r>
        <w:rPr>
          <w:rFonts w:hint="eastAsia" w:hAnsi="宋体"/>
          <w:b/>
          <w:sz w:val="28"/>
          <w:highlight w:val="none"/>
          <w:lang w:val="en-US" w:eastAsia="zh-CN"/>
        </w:rPr>
        <w:t>12</w:t>
      </w:r>
      <w:r>
        <w:rPr>
          <w:rFonts w:hint="eastAsia" w:hAnsi="宋体"/>
          <w:b/>
          <w:sz w:val="28"/>
          <w:highlight w:val="none"/>
          <w:lang w:eastAsia="zh-CN"/>
        </w:rPr>
        <w:t>月</w:t>
      </w:r>
    </w:p>
    <w:p w14:paraId="7787C934">
      <w:pPr>
        <w:widowControl/>
        <w:tabs>
          <w:tab w:val="center" w:pos="4153"/>
          <w:tab w:val="right" w:pos="8306"/>
        </w:tabs>
        <w:wordWrap/>
        <w:spacing w:line="276" w:lineRule="auto"/>
        <w:jc w:val="center"/>
        <w:rPr>
          <w:highlight w:val="none"/>
        </w:rPr>
        <w:sectPr>
          <w:footerReference w:type="default" r:id="rId3"/>
          <w:endnotePr>
            <w:numFmt w:val="decimal"/>
          </w:endnotePr>
          <w:pgSz w:w="11906" w:h="16838"/>
          <w:pgMar w:top="1440" w:right="1800" w:bottom="1440" w:left="1800" w:header="851" w:footer="992" w:gutter="0"/>
          <w:cols w:space="720" w:num="1"/>
          <w:docGrid w:type="lines" w:linePitch="360" w:charSpace="0"/>
        </w:sectPr>
      </w:pPr>
    </w:p>
    <w:p w14:paraId="1516CD8F">
      <w:pPr>
        <w:widowControl/>
        <w:wordWrap/>
        <w:spacing w:line="360" w:lineRule="auto"/>
        <w:jc w:val="center"/>
        <w:rPr>
          <w:rFonts w:hAnsi="宋体"/>
          <w:b/>
          <w:sz w:val="36"/>
          <w:highlight w:val="none"/>
        </w:rPr>
      </w:pPr>
    </w:p>
    <w:p w14:paraId="6FA74B8C">
      <w:pPr>
        <w:widowControl/>
        <w:wordWrap/>
        <w:spacing w:line="360" w:lineRule="auto"/>
        <w:rPr>
          <w:rFonts w:hAnsi="宋体"/>
          <w:b/>
          <w:sz w:val="36"/>
          <w:highlight w:val="none"/>
          <w:lang w:eastAsia="zh-CN"/>
        </w:rPr>
      </w:pPr>
    </w:p>
    <w:p w14:paraId="686A33DF">
      <w:pPr>
        <w:rPr>
          <w:rFonts w:hAnsi="宋体"/>
          <w:b/>
          <w:sz w:val="36"/>
          <w:highlight w:val="none"/>
        </w:rPr>
      </w:pPr>
      <w:r>
        <w:rPr>
          <w:rFonts w:hint="eastAsia" w:hAnsi="宋体"/>
          <w:b/>
          <w:sz w:val="36"/>
          <w:highlight w:val="none"/>
        </w:rPr>
        <w:br w:type="page"/>
      </w:r>
    </w:p>
    <w:p w14:paraId="7C802EEF">
      <w:pPr>
        <w:widowControl/>
        <w:wordWrap/>
        <w:spacing w:line="360" w:lineRule="auto"/>
        <w:jc w:val="left"/>
        <w:rPr>
          <w:rFonts w:hAnsi="宋体"/>
          <w:b/>
          <w:sz w:val="22"/>
          <w:highlight w:val="none"/>
          <w:lang w:eastAsia="zh-CN"/>
        </w:rPr>
      </w:pPr>
      <w:r>
        <w:rPr>
          <w:rFonts w:hint="eastAsia" w:hAnsi="宋体"/>
          <w:b/>
          <w:sz w:val="36"/>
          <w:highlight w:val="none"/>
          <w:lang w:eastAsia="zh-CN"/>
        </w:rPr>
        <w:t xml:space="preserve"> </w:t>
      </w:r>
      <w:r>
        <w:rPr>
          <w:rFonts w:hint="eastAsia" w:hAnsi="宋体"/>
          <w:b/>
          <w:sz w:val="22"/>
          <w:highlight w:val="none"/>
          <w:lang w:eastAsia="zh-CN"/>
        </w:rPr>
        <w:t xml:space="preserve"> </w:t>
      </w:r>
    </w:p>
    <w:sdt>
      <w:sdtPr>
        <w:rPr>
          <w:rFonts w:hAnsi="宋体"/>
          <w:sz w:val="21"/>
          <w:highlight w:val="none"/>
        </w:rPr>
        <w:id w:val="147456927"/>
        <w15:color w:val="DBDBDB"/>
        <w:docPartObj>
          <w:docPartGallery w:val="Table of Contents"/>
          <w:docPartUnique/>
        </w:docPartObj>
      </w:sdtPr>
      <w:sdtEndPr>
        <w:rPr>
          <w:rFonts w:hint="eastAsia" w:hAnsi="宋体"/>
          <w:sz w:val="21"/>
          <w:highlight w:val="none"/>
          <w:lang w:eastAsia="zh-CN"/>
        </w:rPr>
      </w:sdtEndPr>
      <w:sdtContent>
        <w:p w14:paraId="71989E25">
          <w:pPr>
            <w:jc w:val="center"/>
            <w:rPr>
              <w:sz w:val="30"/>
              <w:szCs w:val="30"/>
              <w:highlight w:val="none"/>
            </w:rPr>
          </w:pPr>
          <w:r>
            <w:rPr>
              <w:rFonts w:hAnsi="宋体"/>
              <w:sz w:val="30"/>
              <w:szCs w:val="30"/>
              <w:highlight w:val="none"/>
            </w:rPr>
            <w:t>目录</w:t>
          </w:r>
        </w:p>
        <w:p w14:paraId="40E4071E">
          <w:pPr>
            <w:pStyle w:val="13"/>
            <w:tabs>
              <w:tab w:val="right" w:leader="dot" w:pos="8306"/>
            </w:tabs>
          </w:pPr>
          <w:r>
            <w:rPr>
              <w:rFonts w:hint="eastAsia" w:hAnsi="宋体"/>
              <w:b/>
              <w:sz w:val="30"/>
              <w:szCs w:val="30"/>
              <w:highlight w:val="none"/>
              <w:lang w:eastAsia="zh-CN"/>
            </w:rPr>
            <w:fldChar w:fldCharType="begin"/>
          </w:r>
          <w:r>
            <w:rPr>
              <w:rFonts w:hint="eastAsia" w:hAnsi="宋体"/>
              <w:b/>
              <w:sz w:val="30"/>
              <w:szCs w:val="30"/>
              <w:highlight w:val="none"/>
              <w:lang w:eastAsia="zh-CN"/>
            </w:rPr>
            <w:instrText xml:space="preserve">TOC \o "1-1" \h \u </w:instrText>
          </w:r>
          <w:r>
            <w:rPr>
              <w:rFonts w:hint="eastAsia" w:hAnsi="宋体"/>
              <w:b/>
              <w:sz w:val="30"/>
              <w:szCs w:val="30"/>
              <w:highlight w:val="none"/>
              <w:lang w:eastAsia="zh-CN"/>
            </w:rPr>
            <w:fldChar w:fldCharType="separate"/>
          </w:r>
          <w:r>
            <w:rPr>
              <w:rFonts w:hint="eastAsia" w:hAnsi="宋体"/>
              <w:szCs w:val="30"/>
              <w:highlight w:val="none"/>
              <w:lang w:eastAsia="zh-CN"/>
            </w:rPr>
            <w:fldChar w:fldCharType="begin"/>
          </w:r>
          <w:r>
            <w:rPr>
              <w:rFonts w:hint="eastAsia" w:hAnsi="宋体"/>
              <w:szCs w:val="30"/>
              <w:highlight w:val="none"/>
              <w:lang w:eastAsia="zh-CN"/>
            </w:rPr>
            <w:instrText xml:space="preserve"> HYPERLINK \l _Toc26204 </w:instrText>
          </w:r>
          <w:r>
            <w:rPr>
              <w:rFonts w:hint="eastAsia" w:hAnsi="宋体"/>
              <w:szCs w:val="30"/>
              <w:highlight w:val="none"/>
              <w:lang w:eastAsia="zh-CN"/>
            </w:rPr>
            <w:fldChar w:fldCharType="separate"/>
          </w:r>
          <w:r>
            <w:rPr>
              <w:rFonts w:hint="eastAsia" w:hAnsi="宋体"/>
              <w:highlight w:val="none"/>
            </w:rPr>
            <w:t>第一章 竞争性磋商邀请公告</w:t>
          </w:r>
          <w:r>
            <w:tab/>
          </w:r>
          <w:r>
            <w:fldChar w:fldCharType="begin"/>
          </w:r>
          <w:r>
            <w:instrText xml:space="preserve"> PAGEREF _Toc26204 \h </w:instrText>
          </w:r>
          <w:r>
            <w:fldChar w:fldCharType="separate"/>
          </w:r>
          <w:r>
            <w:t>3</w:t>
          </w:r>
          <w:r>
            <w:fldChar w:fldCharType="end"/>
          </w:r>
          <w:r>
            <w:rPr>
              <w:rFonts w:hint="eastAsia" w:hAnsi="宋体"/>
              <w:szCs w:val="30"/>
              <w:highlight w:val="none"/>
              <w:lang w:eastAsia="zh-CN"/>
            </w:rPr>
            <w:fldChar w:fldCharType="end"/>
          </w:r>
        </w:p>
        <w:p w14:paraId="15337A44">
          <w:pPr>
            <w:pStyle w:val="13"/>
            <w:tabs>
              <w:tab w:val="right" w:leader="dot" w:pos="8306"/>
            </w:tabs>
          </w:pPr>
          <w:r>
            <w:rPr>
              <w:rFonts w:hint="eastAsia" w:hAnsi="宋体"/>
              <w:szCs w:val="30"/>
              <w:highlight w:val="none"/>
              <w:lang w:eastAsia="zh-CN"/>
            </w:rPr>
            <w:fldChar w:fldCharType="begin"/>
          </w:r>
          <w:r>
            <w:rPr>
              <w:rFonts w:hint="eastAsia" w:hAnsi="宋体"/>
              <w:szCs w:val="30"/>
              <w:highlight w:val="none"/>
              <w:lang w:eastAsia="zh-CN"/>
            </w:rPr>
            <w:instrText xml:space="preserve"> HYPERLINK \l _Toc12770 </w:instrText>
          </w:r>
          <w:r>
            <w:rPr>
              <w:rFonts w:hint="eastAsia" w:hAnsi="宋体"/>
              <w:szCs w:val="30"/>
              <w:highlight w:val="none"/>
              <w:lang w:eastAsia="zh-CN"/>
            </w:rPr>
            <w:fldChar w:fldCharType="separate"/>
          </w:r>
          <w:r>
            <w:rPr>
              <w:rFonts w:hint="eastAsia" w:hAnsi="宋体" w:cs="Times New Roman"/>
              <w:lang w:eastAsia="zh-CN"/>
            </w:rPr>
            <w:t xml:space="preserve">第三章 </w:t>
          </w:r>
          <w:r>
            <w:rPr>
              <w:rFonts w:hint="eastAsia" w:hAnsi="宋体"/>
              <w:highlight w:val="none"/>
            </w:rPr>
            <w:t>供应商资格证明文件</w:t>
          </w:r>
          <w:r>
            <w:tab/>
          </w:r>
          <w:r>
            <w:fldChar w:fldCharType="begin"/>
          </w:r>
          <w:r>
            <w:instrText xml:space="preserve"> PAGEREF _Toc12770 \h </w:instrText>
          </w:r>
          <w:r>
            <w:fldChar w:fldCharType="separate"/>
          </w:r>
          <w:r>
            <w:t>15</w:t>
          </w:r>
          <w:r>
            <w:fldChar w:fldCharType="end"/>
          </w:r>
          <w:r>
            <w:rPr>
              <w:rFonts w:hint="eastAsia" w:hAnsi="宋体"/>
              <w:szCs w:val="30"/>
              <w:highlight w:val="none"/>
              <w:lang w:eastAsia="zh-CN"/>
            </w:rPr>
            <w:fldChar w:fldCharType="end"/>
          </w:r>
        </w:p>
        <w:p w14:paraId="6D321C93">
          <w:pPr>
            <w:pStyle w:val="13"/>
            <w:tabs>
              <w:tab w:val="right" w:leader="dot" w:pos="8306"/>
            </w:tabs>
          </w:pPr>
          <w:r>
            <w:rPr>
              <w:rFonts w:hint="eastAsia" w:hAnsi="宋体"/>
              <w:szCs w:val="30"/>
              <w:highlight w:val="none"/>
              <w:lang w:eastAsia="zh-CN"/>
            </w:rPr>
            <w:fldChar w:fldCharType="begin"/>
          </w:r>
          <w:r>
            <w:rPr>
              <w:rFonts w:hint="eastAsia" w:hAnsi="宋体"/>
              <w:szCs w:val="30"/>
              <w:highlight w:val="none"/>
              <w:lang w:eastAsia="zh-CN"/>
            </w:rPr>
            <w:instrText xml:space="preserve"> HYPERLINK \l _Toc24864 </w:instrText>
          </w:r>
          <w:r>
            <w:rPr>
              <w:rFonts w:hint="eastAsia" w:hAnsi="宋体"/>
              <w:szCs w:val="30"/>
              <w:highlight w:val="none"/>
              <w:lang w:eastAsia="zh-CN"/>
            </w:rPr>
            <w:fldChar w:fldCharType="separate"/>
          </w:r>
          <w:r>
            <w:rPr>
              <w:rFonts w:hint="eastAsia" w:hAnsi="宋体"/>
              <w:highlight w:val="none"/>
            </w:rPr>
            <w:t>第四章</w:t>
          </w:r>
          <w:r>
            <w:rPr>
              <w:rFonts w:hAnsi="宋体"/>
              <w:highlight w:val="none"/>
            </w:rPr>
            <w:t xml:space="preserve">  </w:t>
          </w:r>
          <w:r>
            <w:rPr>
              <w:rFonts w:hint="eastAsia" w:hAnsi="宋体"/>
              <w:highlight w:val="none"/>
            </w:rPr>
            <w:t>技术服务</w:t>
          </w:r>
          <w:r>
            <w:rPr>
              <w:rFonts w:hint="eastAsia" w:hAnsi="宋体"/>
              <w:highlight w:val="none"/>
              <w:lang w:eastAsia="zh-CN"/>
            </w:rPr>
            <w:t>要求</w:t>
          </w:r>
          <w:r>
            <w:rPr>
              <w:rFonts w:hint="eastAsia" w:hAnsi="宋体"/>
              <w:highlight w:val="none"/>
            </w:rPr>
            <w:t>、商务条件说明</w:t>
          </w:r>
          <w:r>
            <w:tab/>
          </w:r>
          <w:r>
            <w:fldChar w:fldCharType="begin"/>
          </w:r>
          <w:r>
            <w:instrText xml:space="preserve"> PAGEREF _Toc24864 \h </w:instrText>
          </w:r>
          <w:r>
            <w:fldChar w:fldCharType="separate"/>
          </w:r>
          <w:r>
            <w:t>18</w:t>
          </w:r>
          <w:r>
            <w:fldChar w:fldCharType="end"/>
          </w:r>
          <w:r>
            <w:rPr>
              <w:rFonts w:hint="eastAsia" w:hAnsi="宋体"/>
              <w:szCs w:val="30"/>
              <w:highlight w:val="none"/>
              <w:lang w:eastAsia="zh-CN"/>
            </w:rPr>
            <w:fldChar w:fldCharType="end"/>
          </w:r>
        </w:p>
        <w:p w14:paraId="1A74B54F">
          <w:pPr>
            <w:pStyle w:val="13"/>
            <w:tabs>
              <w:tab w:val="right" w:leader="dot" w:pos="8306"/>
            </w:tabs>
          </w:pPr>
          <w:r>
            <w:rPr>
              <w:rFonts w:hint="eastAsia" w:hAnsi="宋体"/>
              <w:szCs w:val="30"/>
              <w:highlight w:val="none"/>
              <w:lang w:eastAsia="zh-CN"/>
            </w:rPr>
            <w:fldChar w:fldCharType="begin"/>
          </w:r>
          <w:r>
            <w:rPr>
              <w:rFonts w:hint="eastAsia" w:hAnsi="宋体"/>
              <w:szCs w:val="30"/>
              <w:highlight w:val="none"/>
              <w:lang w:eastAsia="zh-CN"/>
            </w:rPr>
            <w:instrText xml:space="preserve"> HYPERLINK \l _Toc28069 </w:instrText>
          </w:r>
          <w:r>
            <w:rPr>
              <w:rFonts w:hint="eastAsia" w:hAnsi="宋体"/>
              <w:szCs w:val="30"/>
              <w:highlight w:val="none"/>
              <w:lang w:eastAsia="zh-CN"/>
            </w:rPr>
            <w:fldChar w:fldCharType="separate"/>
          </w:r>
          <w:r>
            <w:rPr>
              <w:rFonts w:hint="eastAsia" w:hAnsi="宋体"/>
              <w:highlight w:val="none"/>
            </w:rPr>
            <w:t>第五章</w:t>
          </w:r>
          <w:r>
            <w:rPr>
              <w:rFonts w:hAnsi="宋体"/>
              <w:highlight w:val="none"/>
            </w:rPr>
            <w:t xml:space="preserve">  </w:t>
          </w:r>
          <w:r>
            <w:rPr>
              <w:rFonts w:hint="eastAsia" w:hAnsi="宋体"/>
              <w:highlight w:val="none"/>
            </w:rPr>
            <w:t>磋商程序</w:t>
          </w:r>
          <w:r>
            <w:tab/>
          </w:r>
          <w:r>
            <w:fldChar w:fldCharType="begin"/>
          </w:r>
          <w:r>
            <w:instrText xml:space="preserve"> PAGEREF _Toc28069 \h </w:instrText>
          </w:r>
          <w:r>
            <w:fldChar w:fldCharType="separate"/>
          </w:r>
          <w:r>
            <w:t>26</w:t>
          </w:r>
          <w:r>
            <w:fldChar w:fldCharType="end"/>
          </w:r>
          <w:r>
            <w:rPr>
              <w:rFonts w:hint="eastAsia" w:hAnsi="宋体"/>
              <w:szCs w:val="30"/>
              <w:highlight w:val="none"/>
              <w:lang w:eastAsia="zh-CN"/>
            </w:rPr>
            <w:fldChar w:fldCharType="end"/>
          </w:r>
        </w:p>
        <w:p w14:paraId="017E8BEF">
          <w:pPr>
            <w:pStyle w:val="13"/>
            <w:tabs>
              <w:tab w:val="right" w:leader="dot" w:pos="8306"/>
            </w:tabs>
          </w:pPr>
          <w:r>
            <w:rPr>
              <w:rFonts w:hint="eastAsia" w:hAnsi="宋体"/>
              <w:szCs w:val="30"/>
              <w:highlight w:val="none"/>
              <w:lang w:eastAsia="zh-CN"/>
            </w:rPr>
            <w:fldChar w:fldCharType="begin"/>
          </w:r>
          <w:r>
            <w:rPr>
              <w:rFonts w:hint="eastAsia" w:hAnsi="宋体"/>
              <w:szCs w:val="30"/>
              <w:highlight w:val="none"/>
              <w:lang w:eastAsia="zh-CN"/>
            </w:rPr>
            <w:instrText xml:space="preserve"> HYPERLINK \l _Toc19016 </w:instrText>
          </w:r>
          <w:r>
            <w:rPr>
              <w:rFonts w:hint="eastAsia" w:hAnsi="宋体"/>
              <w:szCs w:val="30"/>
              <w:highlight w:val="none"/>
              <w:lang w:eastAsia="zh-CN"/>
            </w:rPr>
            <w:fldChar w:fldCharType="separate"/>
          </w:r>
          <w:r>
            <w:rPr>
              <w:rFonts w:hint="eastAsia" w:hAnsi="宋体"/>
              <w:highlight w:val="none"/>
            </w:rPr>
            <w:t>第六章</w:t>
          </w:r>
          <w:r>
            <w:rPr>
              <w:rFonts w:hAnsi="宋体"/>
              <w:highlight w:val="none"/>
            </w:rPr>
            <w:t xml:space="preserve">  </w:t>
          </w:r>
          <w:r>
            <w:rPr>
              <w:rFonts w:hint="eastAsia" w:hAnsi="宋体"/>
              <w:highlight w:val="none"/>
            </w:rPr>
            <w:t>合同草案条款（参考文本）</w:t>
          </w:r>
          <w:r>
            <w:tab/>
          </w:r>
          <w:r>
            <w:fldChar w:fldCharType="begin"/>
          </w:r>
          <w:r>
            <w:instrText xml:space="preserve"> PAGEREF _Toc19016 \h </w:instrText>
          </w:r>
          <w:r>
            <w:fldChar w:fldCharType="separate"/>
          </w:r>
          <w:r>
            <w:t>32</w:t>
          </w:r>
          <w:r>
            <w:fldChar w:fldCharType="end"/>
          </w:r>
          <w:r>
            <w:rPr>
              <w:rFonts w:hint="eastAsia" w:hAnsi="宋体"/>
              <w:szCs w:val="30"/>
              <w:highlight w:val="none"/>
              <w:lang w:eastAsia="zh-CN"/>
            </w:rPr>
            <w:fldChar w:fldCharType="end"/>
          </w:r>
        </w:p>
        <w:p w14:paraId="02F0ED33">
          <w:pPr>
            <w:pStyle w:val="13"/>
            <w:tabs>
              <w:tab w:val="right" w:leader="dot" w:pos="8306"/>
            </w:tabs>
          </w:pPr>
          <w:r>
            <w:rPr>
              <w:rFonts w:hint="eastAsia" w:hAnsi="宋体"/>
              <w:szCs w:val="30"/>
              <w:highlight w:val="none"/>
              <w:lang w:eastAsia="zh-CN"/>
            </w:rPr>
            <w:fldChar w:fldCharType="begin"/>
          </w:r>
          <w:r>
            <w:rPr>
              <w:rFonts w:hint="eastAsia" w:hAnsi="宋体"/>
              <w:szCs w:val="30"/>
              <w:highlight w:val="none"/>
              <w:lang w:eastAsia="zh-CN"/>
            </w:rPr>
            <w:instrText xml:space="preserve"> HYPERLINK \l _Toc31483 </w:instrText>
          </w:r>
          <w:r>
            <w:rPr>
              <w:rFonts w:hint="eastAsia" w:hAnsi="宋体"/>
              <w:szCs w:val="30"/>
              <w:highlight w:val="none"/>
              <w:lang w:eastAsia="zh-CN"/>
            </w:rPr>
            <w:fldChar w:fldCharType="separate"/>
          </w:r>
          <w:r>
            <w:rPr>
              <w:rFonts w:hint="eastAsia" w:hAnsi="宋体"/>
              <w:highlight w:val="none"/>
            </w:rPr>
            <w:t>第七章</w:t>
          </w:r>
          <w:r>
            <w:rPr>
              <w:rFonts w:hAnsi="宋体"/>
              <w:highlight w:val="none"/>
            </w:rPr>
            <w:t xml:space="preserve">  </w:t>
          </w:r>
          <w:r>
            <w:rPr>
              <w:rFonts w:hint="eastAsia" w:hAnsi="宋体"/>
              <w:highlight w:val="none"/>
            </w:rPr>
            <w:t>响应文件（格式）</w:t>
          </w:r>
          <w:r>
            <w:tab/>
          </w:r>
          <w:r>
            <w:fldChar w:fldCharType="begin"/>
          </w:r>
          <w:r>
            <w:instrText xml:space="preserve"> PAGEREF _Toc31483 \h </w:instrText>
          </w:r>
          <w:r>
            <w:fldChar w:fldCharType="separate"/>
          </w:r>
          <w:r>
            <w:t>35</w:t>
          </w:r>
          <w:r>
            <w:fldChar w:fldCharType="end"/>
          </w:r>
          <w:r>
            <w:rPr>
              <w:rFonts w:hint="eastAsia" w:hAnsi="宋体"/>
              <w:szCs w:val="30"/>
              <w:highlight w:val="none"/>
              <w:lang w:eastAsia="zh-CN"/>
            </w:rPr>
            <w:fldChar w:fldCharType="end"/>
          </w:r>
        </w:p>
        <w:p w14:paraId="7FB3D850">
          <w:pPr>
            <w:widowControl/>
            <w:wordWrap/>
            <w:spacing w:before="280" w:after="280" w:line="800" w:lineRule="exact"/>
            <w:jc w:val="left"/>
            <w:rPr>
              <w:rFonts w:hAnsi="宋体"/>
              <w:b/>
              <w:sz w:val="22"/>
              <w:highlight w:val="none"/>
              <w:lang w:eastAsia="zh-CN"/>
            </w:rPr>
          </w:pPr>
          <w:r>
            <w:rPr>
              <w:rFonts w:hint="eastAsia" w:hAnsi="宋体"/>
              <w:szCs w:val="30"/>
              <w:highlight w:val="none"/>
              <w:lang w:eastAsia="zh-CN"/>
            </w:rPr>
            <w:fldChar w:fldCharType="end"/>
          </w:r>
        </w:p>
      </w:sdtContent>
    </w:sdt>
    <w:p w14:paraId="66D0C751">
      <w:pPr>
        <w:widowControl/>
        <w:wordWrap/>
        <w:spacing w:line="360" w:lineRule="auto"/>
        <w:jc w:val="left"/>
        <w:rPr>
          <w:rFonts w:hAnsi="宋体"/>
          <w:b/>
          <w:sz w:val="36"/>
          <w:highlight w:val="none"/>
        </w:rPr>
      </w:pPr>
    </w:p>
    <w:p w14:paraId="2BC37EDA">
      <w:pPr>
        <w:widowControl/>
        <w:wordWrap/>
        <w:spacing w:line="360" w:lineRule="auto"/>
        <w:jc w:val="left"/>
        <w:rPr>
          <w:rFonts w:hAnsi="宋体"/>
          <w:b/>
          <w:sz w:val="36"/>
          <w:highlight w:val="none"/>
        </w:rPr>
      </w:pPr>
    </w:p>
    <w:p w14:paraId="04E8542B">
      <w:pPr>
        <w:widowControl/>
        <w:wordWrap/>
        <w:spacing w:line="360" w:lineRule="auto"/>
        <w:jc w:val="left"/>
        <w:rPr>
          <w:rFonts w:hAnsi="宋体"/>
          <w:b/>
          <w:sz w:val="36"/>
          <w:highlight w:val="none"/>
          <w:lang w:eastAsia="zh-CN"/>
        </w:rPr>
      </w:pPr>
    </w:p>
    <w:p w14:paraId="74133CEF">
      <w:pPr>
        <w:widowControl/>
        <w:wordWrap/>
        <w:spacing w:line="360" w:lineRule="auto"/>
        <w:jc w:val="left"/>
        <w:rPr>
          <w:rFonts w:hAnsi="宋体"/>
          <w:b/>
          <w:sz w:val="36"/>
          <w:highlight w:val="none"/>
          <w:lang w:eastAsia="zh-CN"/>
        </w:rPr>
      </w:pPr>
    </w:p>
    <w:p w14:paraId="7256F13F">
      <w:pPr>
        <w:pStyle w:val="8"/>
        <w:rPr>
          <w:highlight w:val="none"/>
          <w:lang w:eastAsia="zh-CN"/>
        </w:rPr>
        <w:sectPr>
          <w:endnotePr>
            <w:numFmt w:val="decimal"/>
          </w:endnotePr>
          <w:type w:val="continuous"/>
          <w:pgSz w:w="11906" w:h="16838"/>
          <w:pgMar w:top="1440" w:right="1800" w:bottom="1440" w:left="1800" w:header="851" w:footer="992" w:gutter="0"/>
          <w:cols w:space="720" w:num="1"/>
          <w:docGrid w:type="lines" w:linePitch="360" w:charSpace="0"/>
        </w:sectPr>
      </w:pPr>
    </w:p>
    <w:p w14:paraId="45085E65">
      <w:pPr>
        <w:pStyle w:val="21"/>
        <w:keepNext/>
        <w:keepLines/>
        <w:widowControl/>
        <w:tabs>
          <w:tab w:val="left" w:pos="425"/>
          <w:tab w:val="left" w:pos="4265"/>
        </w:tabs>
        <w:ind w:firstLine="2249" w:firstLineChars="800"/>
        <w:jc w:val="left"/>
        <w:outlineLvl w:val="0"/>
        <w:rPr>
          <w:rFonts w:hAnsi="宋体"/>
          <w:b/>
          <w:sz w:val="28"/>
          <w:highlight w:val="none"/>
        </w:rPr>
      </w:pPr>
      <w:r>
        <w:rPr>
          <w:rFonts w:hAnsi="宋体"/>
          <w:b/>
          <w:sz w:val="28"/>
          <w:highlight w:val="none"/>
        </w:rPr>
        <w:br w:type="page"/>
      </w:r>
      <w:bookmarkStart w:name="_Toc26204" w:id="1"/>
      <w:r>
        <w:rPr>
          <w:rFonts w:hint="eastAsia" w:hAnsi="宋体"/>
          <w:b/>
          <w:sz w:val="28"/>
          <w:highlight w:val="none"/>
        </w:rPr>
        <w:t>第一章 竞争性磋商邀请公告</w:t>
      </w:r>
      <w:bookmarkEnd w:id="1"/>
    </w:p>
    <w:p w14:paraId="5C24BA84">
      <w:pPr>
        <w:pStyle w:val="5"/>
        <w:keepNext w:val="false"/>
        <w:keepLines w:val="false"/>
        <w:pageBreakBefore w:val="false"/>
        <w:widowControl/>
        <w:kinsoku/>
        <w:overflowPunct/>
        <w:topLinePunct w:val="false"/>
        <w:bidi w:val="false"/>
        <w:adjustRightInd/>
        <w:snapToGrid/>
        <w:spacing w:beforeAutospacing="false" w:afterAutospacing="false" w:line="240" w:lineRule="auto"/>
        <w:textAlignment w:val="baseline"/>
        <w:rPr>
          <w:rFonts w:hint="default"/>
          <w:b w:val="false"/>
          <w:bCs w:val="false"/>
          <w:kern w:val="10"/>
          <w:sz w:val="21"/>
          <w:szCs w:val="21"/>
          <w:highlight w:val="none"/>
        </w:rPr>
      </w:pPr>
      <w:r>
        <w:rPr>
          <w:rStyle w:val="19"/>
          <w:b/>
          <w:color w:val="333333"/>
          <w:kern w:val="10"/>
          <w:sz w:val="21"/>
          <w:szCs w:val="21"/>
          <w:highlight w:val="none"/>
          <w:shd w:val="clear" w:color="auto" w:fill="FFFFFF"/>
        </w:rPr>
        <w:t>项目概况</w:t>
      </w:r>
    </w:p>
    <w:p w14:paraId="2995ADDC">
      <w:pPr>
        <w:pStyle w:val="4"/>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150" w:beforeAutospacing="false" w:after="0" w:afterAutospacing="false" w:line="750" w:lineRule="atLeast"/>
        <w:ind w:left="0" w:right="0" w:firstLine="0"/>
        <w:jc w:val="left"/>
        <w:textAlignment w:val="baseline"/>
        <w:rPr>
          <w:rFonts w:ascii="微软雅黑" w:hAnsi="微软雅黑" w:eastAsia="微软雅黑" w:cs="微软雅黑"/>
          <w:b w:val="false"/>
          <w:bCs w:val="false"/>
          <w:i w:val="false"/>
          <w:iCs w:val="false"/>
          <w:caps w:val="false"/>
          <w:color w:val="333333"/>
          <w:spacing w:val="0"/>
          <w:sz w:val="21"/>
          <w:szCs w:val="21"/>
        </w:rPr>
      </w:pPr>
      <w:r>
        <w:rPr>
          <w:rStyle w:val="19"/>
          <w:rFonts w:hint="eastAsia" w:ascii="微软雅黑" w:hAnsi="微软雅黑" w:eastAsia="微软雅黑" w:cs="微软雅黑"/>
          <w:b/>
          <w:bCs/>
          <w:i w:val="false"/>
          <w:iCs w:val="false"/>
          <w:caps w:val="false"/>
          <w:color w:val="333333"/>
          <w:spacing w:val="0"/>
          <w:sz w:val="21"/>
          <w:szCs w:val="21"/>
          <w:shd w:val="clear" w:fill="FFFFFF"/>
          <w:vertAlign w:val="baseline"/>
        </w:rPr>
        <w:t>一、项目基本情况</w:t>
      </w:r>
    </w:p>
    <w:p w14:paraId="108BFDAB">
      <w:pPr>
        <w:pStyle w:val="15"/>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0" w:beforeAutospacing="false" w:after="0" w:afterAutospacing="false" w:line="480" w:lineRule="atLeast"/>
        <w:ind w:left="0" w:right="0" w:firstLine="480"/>
        <w:jc w:val="both"/>
        <w:textAlignment w:val="baseline"/>
        <w:rPr>
          <w:rFonts w:hint="eastAsia" w:ascii="微软雅黑" w:hAnsi="微软雅黑" w:eastAsia="微软雅黑" w:cs="微软雅黑"/>
          <w:i w:val="false"/>
          <w:iCs w:val="false"/>
          <w:caps w:val="false"/>
          <w:color w:val="333333"/>
          <w:spacing w:val="0"/>
          <w:sz w:val="21"/>
          <w:szCs w:val="21"/>
          <w:highlight w:val="none"/>
        </w:rPr>
      </w:pP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项目编号：SCIT-ZG-SX2025110006</w:t>
      </w:r>
    </w:p>
    <w:p w14:paraId="390C7630">
      <w:pPr>
        <w:pStyle w:val="15"/>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0" w:beforeAutospacing="false" w:after="0" w:afterAutospacing="false" w:line="480" w:lineRule="atLeast"/>
        <w:ind w:left="0" w:right="0" w:firstLine="480"/>
        <w:jc w:val="both"/>
        <w:textAlignment w:val="baseline"/>
        <w:rPr>
          <w:rFonts w:hint="eastAsia" w:ascii="微软雅黑" w:hAnsi="微软雅黑" w:eastAsia="微软雅黑" w:cs="微软雅黑"/>
          <w:i w:val="false"/>
          <w:iCs w:val="false"/>
          <w:caps w:val="false"/>
          <w:color w:val="333333"/>
          <w:spacing w:val="0"/>
          <w:sz w:val="21"/>
          <w:szCs w:val="21"/>
          <w:lang w:eastAsia="zh-CN"/>
        </w:rPr>
      </w:pPr>
      <w:r>
        <w:rPr>
          <w:rFonts w:hint="eastAsia" w:ascii="微软雅黑" w:hAnsi="微软雅黑" w:eastAsia="微软雅黑" w:cs="微软雅黑"/>
          <w:i w:val="false"/>
          <w:iCs w:val="false"/>
          <w:caps w:val="false"/>
          <w:color w:val="333333"/>
          <w:spacing w:val="0"/>
          <w:sz w:val="21"/>
          <w:szCs w:val="21"/>
          <w:shd w:val="clear" w:fill="FFFFFF"/>
          <w:vertAlign w:val="baseline"/>
        </w:rPr>
        <w:t>项目名称：</w:t>
      </w:r>
      <w:r>
        <w:rPr>
          <w:rFonts w:hint="eastAsia" w:ascii="微软雅黑" w:hAnsi="微软雅黑" w:eastAsia="微软雅黑" w:cs="微软雅黑"/>
          <w:i w:val="false"/>
          <w:iCs w:val="false"/>
          <w:caps w:val="false"/>
          <w:color w:val="333333"/>
          <w:spacing w:val="0"/>
          <w:sz w:val="21"/>
          <w:szCs w:val="21"/>
          <w:shd w:val="clear" w:fill="FFFFFF"/>
          <w:vertAlign w:val="baseline"/>
          <w:lang w:eastAsia="zh-CN"/>
        </w:rPr>
        <w:t>2026年教师发展平台建设项目</w:t>
      </w:r>
    </w:p>
    <w:p w14:paraId="6E267CB6">
      <w:pPr>
        <w:pStyle w:val="15"/>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0" w:beforeAutospacing="false" w:after="0" w:afterAutospacing="false" w:line="480" w:lineRule="atLeast"/>
        <w:ind w:left="0" w:right="0" w:firstLine="480"/>
        <w:jc w:val="both"/>
        <w:textAlignment w:val="baseline"/>
        <w:rPr>
          <w:rFonts w:hint="eastAsia" w:ascii="微软雅黑" w:hAnsi="微软雅黑" w:eastAsia="微软雅黑" w:cs="微软雅黑"/>
          <w:i w:val="false"/>
          <w:iCs w:val="false"/>
          <w:caps w:val="false"/>
          <w:color w:val="333333"/>
          <w:spacing w:val="0"/>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采购方式：竞争性磋商</w:t>
      </w:r>
    </w:p>
    <w:p w14:paraId="1AFF2423">
      <w:pPr>
        <w:pStyle w:val="15"/>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0" w:beforeAutospacing="false" w:after="0" w:afterAutospacing="false" w:line="480" w:lineRule="atLeast"/>
        <w:ind w:left="0" w:right="0" w:firstLine="480"/>
        <w:jc w:val="both"/>
        <w:textAlignment w:val="baseline"/>
        <w:rPr>
          <w:rFonts w:hint="eastAsia" w:ascii="微软雅黑" w:hAnsi="微软雅黑" w:eastAsia="微软雅黑" w:cs="微软雅黑"/>
          <w:i w:val="false"/>
          <w:iCs w:val="false"/>
          <w:caps w:val="false"/>
          <w:color w:val="333333"/>
          <w:spacing w:val="0"/>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预算金额：</w:t>
      </w:r>
      <w:r>
        <w:rPr>
          <w:rFonts w:hint="eastAsia" w:ascii="微软雅黑" w:hAnsi="微软雅黑" w:eastAsia="微软雅黑" w:cs="微软雅黑"/>
          <w:i w:val="false"/>
          <w:iCs w:val="false"/>
          <w:caps w:val="false"/>
          <w:color w:val="333333"/>
          <w:spacing w:val="0"/>
          <w:sz w:val="21"/>
          <w:szCs w:val="21"/>
          <w:shd w:val="clear" w:fill="FFFFFF"/>
          <w:vertAlign w:val="baseline"/>
          <w:lang w:val="en-US" w:eastAsia="zh-CN"/>
        </w:rPr>
        <w:t>1702150</w:t>
      </w:r>
      <w:r>
        <w:rPr>
          <w:rFonts w:hint="eastAsia" w:ascii="微软雅黑" w:hAnsi="微软雅黑" w:eastAsia="微软雅黑" w:cs="微软雅黑"/>
          <w:i w:val="false"/>
          <w:iCs w:val="false"/>
          <w:caps w:val="false"/>
          <w:color w:val="333333"/>
          <w:spacing w:val="0"/>
          <w:sz w:val="21"/>
          <w:szCs w:val="21"/>
          <w:shd w:val="clear" w:fill="FFFFFF"/>
          <w:vertAlign w:val="baseline"/>
        </w:rPr>
        <w:t>元</w:t>
      </w:r>
    </w:p>
    <w:p w14:paraId="203C5131">
      <w:pPr>
        <w:pStyle w:val="15"/>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0" w:beforeAutospacing="false" w:after="0" w:afterAutospacing="false" w:line="480" w:lineRule="atLeast"/>
        <w:ind w:left="0" w:right="0" w:firstLine="480"/>
        <w:jc w:val="both"/>
        <w:textAlignment w:val="baseline"/>
        <w:rPr>
          <w:rFonts w:hint="eastAsia" w:ascii="微软雅黑" w:hAnsi="微软雅黑" w:eastAsia="微软雅黑" w:cs="微软雅黑"/>
          <w:i w:val="false"/>
          <w:iCs w:val="false"/>
          <w:caps w:val="false"/>
          <w:color w:val="333333"/>
          <w:spacing w:val="0"/>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采购需求：</w:t>
      </w:r>
    </w:p>
    <w:p w14:paraId="04296C05">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0" w:firstLine="480"/>
        <w:jc w:val="both"/>
        <w:textAlignment w:val="baseline"/>
        <w:rPr>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合同包1(</w:t>
      </w:r>
      <w:r>
        <w:rPr>
          <w:rFonts w:hint="eastAsia" w:ascii="微软雅黑" w:hAnsi="微软雅黑" w:eastAsia="微软雅黑" w:cs="微软雅黑"/>
          <w:i w:val="false"/>
          <w:iCs w:val="false"/>
          <w:caps w:val="false"/>
          <w:color w:val="333333"/>
          <w:spacing w:val="0"/>
          <w:sz w:val="21"/>
          <w:szCs w:val="21"/>
          <w:shd w:val="clear" w:fill="FFFFFF"/>
          <w:vertAlign w:val="baseline"/>
          <w:lang w:eastAsia="zh-CN"/>
        </w:rPr>
        <w:t>2026年教师发展平台建设</w:t>
      </w:r>
      <w:r>
        <w:rPr>
          <w:rFonts w:hint="eastAsia" w:ascii="微软雅黑" w:hAnsi="微软雅黑" w:eastAsia="微软雅黑" w:cs="微软雅黑"/>
          <w:i w:val="false"/>
          <w:iCs w:val="false"/>
          <w:caps w:val="false"/>
          <w:color w:val="333333"/>
          <w:spacing w:val="0"/>
          <w:sz w:val="21"/>
          <w:szCs w:val="21"/>
          <w:shd w:val="clear" w:fill="FFFFFF"/>
          <w:vertAlign w:val="baseline"/>
        </w:rPr>
        <w:t>):</w:t>
      </w:r>
    </w:p>
    <w:p w14:paraId="3A46A331">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0" w:firstLine="630"/>
        <w:jc w:val="both"/>
        <w:textAlignment w:val="baseline"/>
        <w:rPr>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合同包预算金额：</w:t>
      </w:r>
      <w:r>
        <w:rPr>
          <w:rFonts w:hint="eastAsia" w:ascii="微软雅黑" w:hAnsi="微软雅黑" w:eastAsia="微软雅黑" w:cs="微软雅黑"/>
          <w:i w:val="false"/>
          <w:iCs w:val="false"/>
          <w:caps w:val="false"/>
          <w:color w:val="333333"/>
          <w:spacing w:val="0"/>
          <w:sz w:val="21"/>
          <w:szCs w:val="21"/>
          <w:shd w:val="clear" w:fill="FFFFFF"/>
          <w:vertAlign w:val="baseline"/>
          <w:lang w:val="en-US" w:eastAsia="zh-CN"/>
        </w:rPr>
        <w:t>1702150</w:t>
      </w:r>
      <w:r>
        <w:rPr>
          <w:rFonts w:hint="eastAsia" w:ascii="微软雅黑" w:hAnsi="微软雅黑" w:eastAsia="微软雅黑" w:cs="微软雅黑"/>
          <w:i w:val="false"/>
          <w:iCs w:val="false"/>
          <w:caps w:val="false"/>
          <w:color w:val="333333"/>
          <w:spacing w:val="0"/>
          <w:sz w:val="21"/>
          <w:szCs w:val="21"/>
          <w:shd w:val="clear" w:fill="FFFFFF"/>
          <w:vertAlign w:val="baseline"/>
        </w:rPr>
        <w:t>元</w:t>
      </w:r>
    </w:p>
    <w:p w14:paraId="19CAE9FA">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0" w:firstLine="630"/>
        <w:jc w:val="both"/>
        <w:textAlignment w:val="baseline"/>
        <w:rPr>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合同包最高限价：</w:t>
      </w:r>
      <w:r>
        <w:rPr>
          <w:rFonts w:hint="eastAsia" w:ascii="微软雅黑" w:hAnsi="微软雅黑" w:eastAsia="微软雅黑" w:cs="微软雅黑"/>
          <w:i w:val="false"/>
          <w:iCs w:val="false"/>
          <w:caps w:val="false"/>
          <w:color w:val="333333"/>
          <w:spacing w:val="0"/>
          <w:sz w:val="21"/>
          <w:szCs w:val="21"/>
          <w:shd w:val="clear" w:fill="FFFFFF"/>
          <w:vertAlign w:val="baseline"/>
          <w:lang w:val="en-US" w:eastAsia="zh-CN"/>
        </w:rPr>
        <w:t>1702150</w:t>
      </w:r>
      <w:r>
        <w:rPr>
          <w:rFonts w:hint="eastAsia" w:ascii="微软雅黑" w:hAnsi="微软雅黑" w:eastAsia="微软雅黑" w:cs="微软雅黑"/>
          <w:i w:val="false"/>
          <w:iCs w:val="false"/>
          <w:caps w:val="false"/>
          <w:color w:val="333333"/>
          <w:spacing w:val="0"/>
          <w:sz w:val="21"/>
          <w:szCs w:val="21"/>
          <w:shd w:val="clear" w:fill="FFFFFF"/>
          <w:vertAlign w:val="baseline"/>
        </w:rPr>
        <w:t>元</w:t>
      </w:r>
    </w:p>
    <w:tbl>
      <w:tblPr>
        <w:tblStyle w:val="16"/>
        <w:tblW w:w="86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52"/>
        <w:gridCol w:w="2023"/>
        <w:gridCol w:w="2023"/>
        <w:gridCol w:w="739"/>
        <w:gridCol w:w="1289"/>
        <w:gridCol w:w="995"/>
        <w:gridCol w:w="996"/>
      </w:tblGrid>
      <w:tr w14:paraId="56540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4" w:hRule="atLeast"/>
          <w:tblHeader/>
        </w:trPr>
        <w:tc>
          <w:tcPr>
            <w:tcW w:w="5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3C8643">
            <w:pPr>
              <w:keepNext w:val="false"/>
              <w:keepLines w:val="false"/>
              <w:widowControl/>
              <w:suppressLineNumbers w:val="false"/>
              <w:wordWrap w:val="false"/>
              <w:spacing w:before="0" w:beforeAutospacing="false" w:after="0" w:afterAutospacing="false"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品目号</w:t>
            </w:r>
          </w:p>
        </w:tc>
        <w:tc>
          <w:tcPr>
            <w:tcW w:w="19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42C9BB">
            <w:pPr>
              <w:keepNext w:val="false"/>
              <w:keepLines w:val="false"/>
              <w:widowControl/>
              <w:suppressLineNumbers w:val="false"/>
              <w:wordWrap w:val="false"/>
              <w:spacing w:before="0" w:beforeAutospacing="false" w:after="0" w:afterAutospacing="false"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品目名称</w:t>
            </w:r>
          </w:p>
        </w:tc>
        <w:tc>
          <w:tcPr>
            <w:tcW w:w="19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9499A8">
            <w:pPr>
              <w:keepNext w:val="false"/>
              <w:keepLines w:val="false"/>
              <w:widowControl/>
              <w:suppressLineNumbers w:val="false"/>
              <w:wordWrap w:val="false"/>
              <w:spacing w:before="0" w:beforeAutospacing="false" w:after="0" w:afterAutospacing="false"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采购标的</w:t>
            </w:r>
          </w:p>
        </w:tc>
        <w:tc>
          <w:tcPr>
            <w:tcW w:w="7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BF54F6">
            <w:pPr>
              <w:keepNext w:val="false"/>
              <w:keepLines w:val="false"/>
              <w:widowControl/>
              <w:suppressLineNumbers w:val="false"/>
              <w:wordWrap w:val="false"/>
              <w:spacing w:before="0" w:beforeAutospacing="false" w:after="0" w:afterAutospacing="false"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数量（单位）</w:t>
            </w:r>
          </w:p>
        </w:tc>
        <w:tc>
          <w:tcPr>
            <w:tcW w:w="13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A28849">
            <w:pPr>
              <w:keepNext w:val="false"/>
              <w:keepLines w:val="false"/>
              <w:widowControl/>
              <w:suppressLineNumbers w:val="false"/>
              <w:wordWrap w:val="false"/>
              <w:spacing w:before="0" w:beforeAutospacing="false" w:after="0" w:afterAutospacing="false"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技术规格、参数及要求</w:t>
            </w:r>
          </w:p>
        </w:tc>
        <w:tc>
          <w:tcPr>
            <w:tcW w:w="10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8F074D">
            <w:pPr>
              <w:keepNext w:val="false"/>
              <w:keepLines w:val="false"/>
              <w:widowControl/>
              <w:suppressLineNumbers w:val="false"/>
              <w:wordWrap w:val="false"/>
              <w:spacing w:before="0" w:beforeAutospacing="false" w:after="0" w:afterAutospacing="false"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品目预算(元)</w:t>
            </w:r>
          </w:p>
        </w:tc>
        <w:tc>
          <w:tcPr>
            <w:tcW w:w="10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30076F">
            <w:pPr>
              <w:keepNext w:val="false"/>
              <w:keepLines w:val="false"/>
              <w:widowControl/>
              <w:suppressLineNumbers w:val="false"/>
              <w:wordWrap w:val="false"/>
              <w:spacing w:before="0" w:beforeAutospacing="false" w:after="0" w:afterAutospacing="false"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最高限价(元)</w:t>
            </w:r>
          </w:p>
        </w:tc>
      </w:tr>
      <w:tr w14:paraId="0CADE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91FF37">
            <w:pPr>
              <w:keepNext w:val="false"/>
              <w:keepLines w:val="false"/>
              <w:widowControl/>
              <w:suppressLineNumbers w:val="false"/>
              <w:wordWrap w:val="false"/>
              <w:spacing w:before="0" w:beforeAutospacing="false" w:after="0" w:afterAutospacing="false" w:line="360" w:lineRule="atLeast"/>
              <w:ind w:left="0" w:right="0"/>
              <w:jc w:val="center"/>
              <w:textAlignment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6CDF51">
            <w:pPr>
              <w:keepNext w:val="false"/>
              <w:keepLines w:val="false"/>
              <w:widowControl/>
              <w:suppressLineNumbers w:val="false"/>
              <w:wordWrap w:val="false"/>
              <w:spacing w:before="0" w:beforeAutospacing="false" w:after="0" w:afterAutospacing="false" w:line="360" w:lineRule="atLeast"/>
              <w:ind w:left="0" w:right="0"/>
              <w:jc w:val="center"/>
              <w:textAlignment w:val="center"/>
              <w:rPr>
                <w:sz w:val="21"/>
                <w:szCs w:val="21"/>
              </w:rPr>
            </w:pPr>
            <w:r>
              <w:rPr>
                <w:rFonts w:hint="eastAsia"/>
                <w:sz w:val="21"/>
                <w:szCs w:val="21"/>
                <w:lang w:eastAsia="zh-CN"/>
              </w:rPr>
              <w:t>2026年教师发展平台建设</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3EF7E6">
            <w:pPr>
              <w:keepNext w:val="false"/>
              <w:keepLines w:val="false"/>
              <w:widowControl/>
              <w:suppressLineNumbers w:val="false"/>
              <w:wordWrap w:val="false"/>
              <w:spacing w:before="0" w:beforeAutospacing="false" w:after="0" w:afterAutospacing="false" w:line="360" w:lineRule="atLeast"/>
              <w:ind w:left="0" w:right="0"/>
              <w:jc w:val="center"/>
              <w:textAlignment w:val="center"/>
              <w:rPr>
                <w:sz w:val="21"/>
                <w:szCs w:val="21"/>
              </w:rPr>
            </w:pPr>
            <w:r>
              <w:rPr>
                <w:rFonts w:hint="eastAsia"/>
                <w:sz w:val="21"/>
                <w:szCs w:val="21"/>
                <w:lang w:eastAsia="zh-CN"/>
              </w:rPr>
              <w:t>2026年教师发展平台建设</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B18D59">
            <w:pPr>
              <w:keepNext w:val="false"/>
              <w:keepLines w:val="false"/>
              <w:widowControl/>
              <w:suppressLineNumbers w:val="false"/>
              <w:wordWrap w:val="false"/>
              <w:spacing w:before="0" w:beforeAutospacing="false" w:after="0" w:afterAutospacing="false" w:line="360" w:lineRule="atLeast"/>
              <w:ind w:left="0" w:right="0"/>
              <w:jc w:val="center"/>
              <w:textAlignment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A66394">
            <w:pPr>
              <w:keepNext w:val="false"/>
              <w:keepLines w:val="false"/>
              <w:widowControl/>
              <w:suppressLineNumbers w:val="false"/>
              <w:wordWrap w:val="false"/>
              <w:spacing w:before="0" w:beforeAutospacing="false" w:after="0" w:afterAutospacing="false"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876489">
            <w:pPr>
              <w:keepNext w:val="false"/>
              <w:keepLines w:val="false"/>
              <w:widowControl/>
              <w:suppressLineNumbers w:val="false"/>
              <w:wordWrap/>
              <w:spacing w:before="0" w:beforeAutospacing="false" w:after="0" w:afterAutospacing="false" w:line="360" w:lineRule="atLeast"/>
              <w:ind w:left="0" w:right="0"/>
              <w:jc w:val="right"/>
              <w:textAlignment w:val="center"/>
              <w:rPr>
                <w:sz w:val="21"/>
                <w:szCs w:val="21"/>
              </w:rPr>
            </w:pPr>
            <w:r>
              <w:rPr>
                <w:rFonts w:hint="eastAsia"/>
                <w:sz w:val="21"/>
                <w:szCs w:val="21"/>
                <w:lang w:val="en-US" w:eastAsia="zh-CN"/>
              </w:rPr>
              <w:t>1702150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B95C43">
            <w:pPr>
              <w:keepNext w:val="false"/>
              <w:keepLines w:val="false"/>
              <w:widowControl/>
              <w:suppressLineNumbers w:val="false"/>
              <w:wordWrap/>
              <w:spacing w:before="0" w:beforeAutospacing="false" w:after="0" w:afterAutospacing="false" w:line="360" w:lineRule="atLeast"/>
              <w:ind w:left="0" w:right="0"/>
              <w:jc w:val="right"/>
              <w:textAlignment w:val="center"/>
              <w:rPr>
                <w:sz w:val="21"/>
                <w:szCs w:val="21"/>
              </w:rPr>
            </w:pPr>
            <w:r>
              <w:rPr>
                <w:rFonts w:hint="eastAsia"/>
                <w:sz w:val="21"/>
                <w:szCs w:val="21"/>
                <w:lang w:val="en-US" w:eastAsia="zh-CN"/>
              </w:rPr>
              <w:t>1702150</w:t>
            </w:r>
          </w:p>
        </w:tc>
      </w:tr>
    </w:tbl>
    <w:p w14:paraId="74B8430F">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0" w:firstLine="630"/>
        <w:jc w:val="both"/>
        <w:textAlignment w:val="baseline"/>
        <w:rPr>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本合同包不接受联合体投标</w:t>
      </w:r>
    </w:p>
    <w:p w14:paraId="42F7A313">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0" w:firstLine="630"/>
        <w:jc w:val="both"/>
        <w:textAlignment w:val="baseline"/>
        <w:rPr>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合同履行期限：详见采购文件</w:t>
      </w:r>
    </w:p>
    <w:p w14:paraId="74F93867">
      <w:pPr>
        <w:pStyle w:val="4"/>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150" w:beforeAutospacing="false" w:after="0" w:afterAutospacing="false" w:line="750" w:lineRule="atLeast"/>
        <w:ind w:left="0" w:right="0" w:firstLine="0"/>
        <w:jc w:val="left"/>
        <w:textAlignment w:val="baseline"/>
        <w:rPr>
          <w:rFonts w:hint="eastAsia" w:ascii="微软雅黑" w:hAnsi="微软雅黑" w:eastAsia="微软雅黑" w:cs="微软雅黑"/>
          <w:b w:val="false"/>
          <w:bCs w:val="false"/>
          <w:i w:val="false"/>
          <w:iCs w:val="false"/>
          <w:caps w:val="false"/>
          <w:color w:val="333333"/>
          <w:spacing w:val="0"/>
          <w:sz w:val="21"/>
          <w:szCs w:val="21"/>
        </w:rPr>
      </w:pPr>
      <w:r>
        <w:rPr>
          <w:rStyle w:val="19"/>
          <w:rFonts w:hint="eastAsia" w:ascii="微软雅黑" w:hAnsi="微软雅黑" w:eastAsia="微软雅黑" w:cs="微软雅黑"/>
          <w:b/>
          <w:bCs/>
          <w:i w:val="false"/>
          <w:iCs w:val="false"/>
          <w:caps w:val="false"/>
          <w:color w:val="333333"/>
          <w:spacing w:val="0"/>
          <w:sz w:val="21"/>
          <w:szCs w:val="21"/>
          <w:shd w:val="clear" w:fill="FFFFFF"/>
          <w:vertAlign w:val="baseline"/>
        </w:rPr>
        <w:t>二、申请人的资格要求：</w:t>
      </w:r>
    </w:p>
    <w:p w14:paraId="0D1A487A">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0" w:firstLine="480"/>
        <w:jc w:val="both"/>
        <w:textAlignment w:val="baseline"/>
        <w:rPr>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1.满足《中华人民共和国政府采购法》第二十二条规定;</w:t>
      </w:r>
    </w:p>
    <w:p w14:paraId="7392638A">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0" w:firstLine="480"/>
        <w:jc w:val="both"/>
        <w:textAlignment w:val="baseline"/>
        <w:rPr>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2.落实政府采购政策需满足的资格要求：</w:t>
      </w:r>
    </w:p>
    <w:p w14:paraId="2EFA713A">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0" w:firstLine="480"/>
        <w:jc w:val="both"/>
        <w:textAlignment w:val="baseline"/>
        <w:rPr>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合同包1(</w:t>
      </w:r>
      <w:r>
        <w:rPr>
          <w:rFonts w:hint="eastAsia" w:ascii="微软雅黑" w:hAnsi="微软雅黑" w:eastAsia="微软雅黑" w:cs="微软雅黑"/>
          <w:i w:val="false"/>
          <w:iCs w:val="false"/>
          <w:caps w:val="false"/>
          <w:color w:val="333333"/>
          <w:spacing w:val="0"/>
          <w:sz w:val="21"/>
          <w:szCs w:val="21"/>
          <w:shd w:val="clear" w:fill="FFFFFF"/>
          <w:vertAlign w:val="baseline"/>
          <w:lang w:eastAsia="zh-CN"/>
        </w:rPr>
        <w:t>2026年教师发展平台建设</w:t>
      </w:r>
      <w:r>
        <w:rPr>
          <w:rFonts w:hint="eastAsia" w:ascii="微软雅黑" w:hAnsi="微软雅黑" w:eastAsia="微软雅黑" w:cs="微软雅黑"/>
          <w:i w:val="false"/>
          <w:iCs w:val="false"/>
          <w:caps w:val="false"/>
          <w:color w:val="333333"/>
          <w:spacing w:val="0"/>
          <w:sz w:val="21"/>
          <w:szCs w:val="21"/>
          <w:shd w:val="clear" w:fill="FFFFFF"/>
          <w:vertAlign w:val="baseline"/>
        </w:rPr>
        <w:t>)落实政府采购政策需满足的资格要求如下:</w:t>
      </w:r>
    </w:p>
    <w:p w14:paraId="0FAFB9D5">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480" w:right="0" w:firstLine="0"/>
        <w:jc w:val="both"/>
        <w:textAlignment w:val="baseline"/>
        <w:rPr>
          <w:sz w:val="21"/>
          <w:szCs w:val="21"/>
        </w:rPr>
      </w:pPr>
      <w:r>
        <w:rPr>
          <w:rFonts w:ascii="微软雅黑" w:hAnsi="微软雅黑" w:eastAsia="微软雅黑" w:cs="微软雅黑"/>
          <w:i w:val="false"/>
          <w:iCs w:val="false"/>
          <w:caps w:val="false"/>
          <w:color w:val="333333"/>
          <w:spacing w:val="0"/>
          <w:sz w:val="21"/>
          <w:szCs w:val="21"/>
          <w:shd w:val="clear" w:fill="FFFFFF"/>
        </w:rPr>
        <w:t>本项目</w:t>
      </w:r>
      <w:r>
        <w:rPr>
          <w:rFonts w:hint="eastAsia" w:ascii="微软雅黑" w:hAnsi="微软雅黑" w:eastAsia="微软雅黑" w:cs="微软雅黑"/>
          <w:i w:val="false"/>
          <w:iCs w:val="false"/>
          <w:caps w:val="false"/>
          <w:color w:val="333333"/>
          <w:spacing w:val="0"/>
          <w:sz w:val="21"/>
          <w:szCs w:val="21"/>
          <w:shd w:val="clear" w:fill="FFFFFF"/>
          <w:lang w:val="en-US" w:eastAsia="zh-CN"/>
        </w:rPr>
        <w:t>非</w:t>
      </w:r>
      <w:r>
        <w:rPr>
          <w:rFonts w:ascii="微软雅黑" w:hAnsi="微软雅黑" w:eastAsia="微软雅黑" w:cs="微软雅黑"/>
          <w:i w:val="false"/>
          <w:iCs w:val="false"/>
          <w:caps w:val="false"/>
          <w:color w:val="333333"/>
          <w:spacing w:val="0"/>
          <w:sz w:val="21"/>
          <w:szCs w:val="21"/>
          <w:shd w:val="clear" w:fill="FFFFFF"/>
        </w:rPr>
        <w:t>专门面向中小企业采购。</w:t>
      </w:r>
      <w:r>
        <w:rPr>
          <w:rFonts w:hint="eastAsia" w:ascii="微软雅黑" w:hAnsi="微软雅黑" w:eastAsia="微软雅黑" w:cs="微软雅黑"/>
          <w:i w:val="false"/>
          <w:iCs w:val="false"/>
          <w:caps w:val="false"/>
          <w:color w:val="333333"/>
          <w:spacing w:val="0"/>
          <w:sz w:val="21"/>
          <w:szCs w:val="21"/>
          <w:shd w:val="clear" w:fill="FFFFFF"/>
          <w:vertAlign w:val="baseline"/>
        </w:rPr>
        <w:t>；</w:t>
      </w:r>
    </w:p>
    <w:p w14:paraId="0ADA6ED1">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0" w:firstLine="480"/>
        <w:jc w:val="both"/>
        <w:textAlignment w:val="baseline"/>
        <w:rPr>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3.本项目的特定资格要求：</w:t>
      </w:r>
    </w:p>
    <w:p w14:paraId="5E81B495">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0" w:firstLine="480"/>
        <w:jc w:val="both"/>
        <w:textAlignment w:val="baseline"/>
        <w:rPr>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合同包1(</w:t>
      </w:r>
      <w:r>
        <w:rPr>
          <w:rFonts w:hint="eastAsia" w:ascii="微软雅黑" w:hAnsi="微软雅黑" w:eastAsia="微软雅黑" w:cs="微软雅黑"/>
          <w:i w:val="false"/>
          <w:iCs w:val="false"/>
          <w:caps w:val="false"/>
          <w:color w:val="333333"/>
          <w:spacing w:val="0"/>
          <w:sz w:val="21"/>
          <w:szCs w:val="21"/>
          <w:shd w:val="clear" w:fill="FFFFFF"/>
          <w:vertAlign w:val="baseline"/>
          <w:lang w:eastAsia="zh-CN"/>
        </w:rPr>
        <w:t>2026年教师发展平台建设</w:t>
      </w:r>
      <w:r>
        <w:rPr>
          <w:rFonts w:hint="eastAsia" w:ascii="微软雅黑" w:hAnsi="微软雅黑" w:eastAsia="微软雅黑" w:cs="微软雅黑"/>
          <w:i w:val="false"/>
          <w:iCs w:val="false"/>
          <w:caps w:val="false"/>
          <w:color w:val="333333"/>
          <w:spacing w:val="0"/>
          <w:sz w:val="21"/>
          <w:szCs w:val="21"/>
          <w:shd w:val="clear" w:fill="FFFFFF"/>
          <w:vertAlign w:val="baseline"/>
        </w:rPr>
        <w:t>)特定资格要求如下:</w:t>
      </w:r>
    </w:p>
    <w:p w14:paraId="0DD3E4E6">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480" w:right="0" w:firstLine="0"/>
        <w:jc w:val="both"/>
        <w:textAlignment w:val="baseline"/>
        <w:rPr>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（1）法定代表人授权书及被授权人身份证明（法定代表人直接参与磋商只须提交其身份证明）；</w:t>
      </w:r>
      <w:r>
        <w:rPr>
          <w:rFonts w:hint="eastAsia" w:ascii="微软雅黑" w:hAnsi="微软雅黑" w:eastAsia="微软雅黑" w:cs="微软雅黑"/>
          <w:i w:val="false"/>
          <w:iCs w:val="false"/>
          <w:caps w:val="false"/>
          <w:color w:val="333333"/>
          <w:spacing w:val="0"/>
          <w:sz w:val="21"/>
          <w:szCs w:val="21"/>
          <w:shd w:val="clear" w:fill="FFFFFF"/>
          <w:vertAlign w:val="baseline"/>
        </w:rPr>
        <w:br w:type="textWrapping"/>
      </w:r>
      <w:r>
        <w:rPr>
          <w:rFonts w:hint="eastAsia" w:ascii="微软雅黑" w:hAnsi="微软雅黑" w:eastAsia="微软雅黑" w:cs="微软雅黑"/>
          <w:i w:val="false"/>
          <w:iCs w:val="false"/>
          <w:caps w:val="false"/>
          <w:color w:val="333333"/>
          <w:spacing w:val="0"/>
          <w:sz w:val="21"/>
          <w:szCs w:val="21"/>
          <w:shd w:val="clear" w:fill="FFFFFF"/>
          <w:vertAlign w:val="baseline"/>
        </w:rPr>
        <w:t>（2）供应商未被列入失信被执行人、重大税收违法案件当事人名单、政府采购严重违法失信行为记录。</w:t>
      </w:r>
    </w:p>
    <w:p w14:paraId="051276CB">
      <w:pPr>
        <w:pStyle w:val="4"/>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150" w:beforeAutospacing="false" w:after="0" w:afterAutospacing="false" w:line="750" w:lineRule="atLeast"/>
        <w:ind w:left="0" w:right="0" w:firstLine="0"/>
        <w:jc w:val="left"/>
        <w:textAlignment w:val="baseline"/>
        <w:rPr>
          <w:rFonts w:hint="eastAsia" w:ascii="微软雅黑" w:hAnsi="微软雅黑" w:eastAsia="微软雅黑" w:cs="微软雅黑"/>
          <w:b w:val="false"/>
          <w:bCs w:val="false"/>
          <w:i w:val="false"/>
          <w:iCs w:val="false"/>
          <w:caps w:val="false"/>
          <w:color w:val="333333"/>
          <w:spacing w:val="0"/>
          <w:sz w:val="21"/>
          <w:szCs w:val="21"/>
        </w:rPr>
      </w:pPr>
      <w:r>
        <w:rPr>
          <w:rStyle w:val="19"/>
          <w:rFonts w:hint="eastAsia" w:ascii="微软雅黑" w:hAnsi="微软雅黑" w:eastAsia="微软雅黑" w:cs="微软雅黑"/>
          <w:b/>
          <w:bCs/>
          <w:i w:val="false"/>
          <w:iCs w:val="false"/>
          <w:caps w:val="false"/>
          <w:color w:val="333333"/>
          <w:spacing w:val="0"/>
          <w:sz w:val="21"/>
          <w:szCs w:val="21"/>
          <w:shd w:val="clear" w:fill="FFFFFF"/>
          <w:vertAlign w:val="baseline"/>
        </w:rPr>
        <w:t>三、获取采购文件</w:t>
      </w:r>
    </w:p>
    <w:p w14:paraId="4010D5C9">
      <w:pPr>
        <w:pStyle w:val="15"/>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0" w:beforeAutospacing="false" w:after="0" w:afterAutospacing="false" w:line="480" w:lineRule="atLeast"/>
        <w:ind w:left="0" w:right="0" w:firstLine="480"/>
        <w:jc w:val="both"/>
        <w:textAlignment w:val="baseline"/>
        <w:rPr>
          <w:rFonts w:hint="eastAsia" w:ascii="微软雅黑" w:hAnsi="微软雅黑" w:eastAsia="微软雅黑" w:cs="微软雅黑"/>
          <w:i w:val="false"/>
          <w:iCs w:val="false"/>
          <w:caps w:val="false"/>
          <w:color w:val="333333"/>
          <w:spacing w:val="0"/>
          <w:sz w:val="21"/>
          <w:szCs w:val="21"/>
          <w:highlight w:val="none"/>
        </w:rPr>
      </w:pP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时间： 202</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lang w:val="en-US" w:eastAsia="zh-CN"/>
        </w:rPr>
        <w:t>5</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年</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lang w:val="en-US" w:eastAsia="zh-CN"/>
        </w:rPr>
        <w:t>12</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月</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lang w:val="en-US" w:eastAsia="zh-CN"/>
        </w:rPr>
        <w:t>17</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日 至 202</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lang w:val="en-US" w:eastAsia="zh-CN"/>
        </w:rPr>
        <w:t>5</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年</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lang w:val="en-US" w:eastAsia="zh-CN"/>
        </w:rPr>
        <w:t>12</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月</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lang w:val="en-US" w:eastAsia="zh-CN"/>
        </w:rPr>
        <w:t>24</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日 ，每天上午 09:00:00 至 11:30:00 ，下午 13:00:00 至 16:30:00 （北京时间）</w:t>
      </w:r>
    </w:p>
    <w:p w14:paraId="336A5A09">
      <w:pPr>
        <w:pStyle w:val="15"/>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0" w:beforeAutospacing="false" w:after="0" w:afterAutospacing="false" w:line="480" w:lineRule="atLeast"/>
        <w:ind w:left="0" w:right="0" w:firstLine="480"/>
        <w:jc w:val="both"/>
        <w:textAlignment w:val="baseline"/>
        <w:rPr>
          <w:rFonts w:hint="eastAsia" w:ascii="微软雅黑" w:hAnsi="微软雅黑" w:eastAsia="微软雅黑" w:cs="微软雅黑"/>
          <w:i w:val="false"/>
          <w:iCs w:val="false"/>
          <w:caps w:val="false"/>
          <w:color w:val="333333"/>
          <w:spacing w:val="0"/>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途径：西安市高新区唐延路35号旺座现代城G座2301室</w:t>
      </w:r>
    </w:p>
    <w:p w14:paraId="44C1EE18">
      <w:pPr>
        <w:pStyle w:val="15"/>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0" w:beforeAutospacing="false" w:after="0" w:afterAutospacing="false" w:line="480" w:lineRule="atLeast"/>
        <w:ind w:left="0" w:right="0" w:firstLine="480"/>
        <w:jc w:val="both"/>
        <w:textAlignment w:val="baseline"/>
        <w:rPr>
          <w:rFonts w:hint="eastAsia" w:ascii="微软雅黑" w:hAnsi="微软雅黑" w:eastAsia="微软雅黑" w:cs="微软雅黑"/>
          <w:i w:val="false"/>
          <w:iCs w:val="false"/>
          <w:caps w:val="false"/>
          <w:color w:val="333333"/>
          <w:spacing w:val="0"/>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方式：现场获取</w:t>
      </w:r>
    </w:p>
    <w:p w14:paraId="2644C548">
      <w:pPr>
        <w:pStyle w:val="15"/>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0" w:beforeAutospacing="false" w:after="0" w:afterAutospacing="false" w:line="480" w:lineRule="atLeast"/>
        <w:ind w:left="0" w:right="0" w:firstLine="480"/>
        <w:jc w:val="both"/>
        <w:textAlignment w:val="baseline"/>
        <w:rPr>
          <w:rFonts w:hint="eastAsia" w:ascii="微软雅黑" w:hAnsi="微软雅黑" w:eastAsia="微软雅黑" w:cs="微软雅黑"/>
          <w:i w:val="false"/>
          <w:iCs w:val="false"/>
          <w:caps w:val="false"/>
          <w:color w:val="333333"/>
          <w:spacing w:val="0"/>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售价： 0元</w:t>
      </w:r>
    </w:p>
    <w:p w14:paraId="1EDF486F">
      <w:pPr>
        <w:pStyle w:val="4"/>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150" w:beforeAutospacing="false" w:after="0" w:afterAutospacing="false" w:line="750" w:lineRule="atLeast"/>
        <w:ind w:left="0" w:right="0" w:firstLine="0"/>
        <w:jc w:val="left"/>
        <w:textAlignment w:val="baseline"/>
        <w:rPr>
          <w:rFonts w:hint="eastAsia" w:ascii="微软雅黑" w:hAnsi="微软雅黑" w:eastAsia="微软雅黑" w:cs="微软雅黑"/>
          <w:b w:val="false"/>
          <w:bCs w:val="false"/>
          <w:i w:val="false"/>
          <w:iCs w:val="false"/>
          <w:caps w:val="false"/>
          <w:color w:val="333333"/>
          <w:spacing w:val="0"/>
          <w:sz w:val="21"/>
          <w:szCs w:val="21"/>
        </w:rPr>
      </w:pPr>
      <w:r>
        <w:rPr>
          <w:rStyle w:val="19"/>
          <w:rFonts w:hint="eastAsia" w:ascii="微软雅黑" w:hAnsi="微软雅黑" w:eastAsia="微软雅黑" w:cs="微软雅黑"/>
          <w:b/>
          <w:bCs/>
          <w:i w:val="false"/>
          <w:iCs w:val="false"/>
          <w:caps w:val="false"/>
          <w:color w:val="333333"/>
          <w:spacing w:val="0"/>
          <w:sz w:val="21"/>
          <w:szCs w:val="21"/>
          <w:shd w:val="clear" w:fill="FFFFFF"/>
          <w:vertAlign w:val="baseline"/>
        </w:rPr>
        <w:t>四、响应文件提交</w:t>
      </w:r>
    </w:p>
    <w:p w14:paraId="2CD096EF">
      <w:pPr>
        <w:pStyle w:val="15"/>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0" w:beforeAutospacing="false" w:after="0" w:afterAutospacing="false" w:line="480" w:lineRule="atLeast"/>
        <w:ind w:left="0" w:right="0" w:firstLine="480"/>
        <w:jc w:val="both"/>
        <w:textAlignment w:val="baseline"/>
        <w:rPr>
          <w:rFonts w:hint="eastAsia" w:ascii="微软雅黑" w:hAnsi="微软雅黑" w:eastAsia="微软雅黑" w:cs="微软雅黑"/>
          <w:i w:val="false"/>
          <w:iCs w:val="false"/>
          <w:caps w:val="false"/>
          <w:color w:val="333333"/>
          <w:spacing w:val="0"/>
          <w:sz w:val="21"/>
          <w:szCs w:val="21"/>
          <w:highlight w:val="none"/>
        </w:rPr>
      </w:pP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截止时间： 202</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lang w:val="en-US" w:eastAsia="zh-CN"/>
        </w:rPr>
        <w:t>5</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年</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lang w:val="en-US" w:eastAsia="zh-CN"/>
        </w:rPr>
        <w:t>12</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月</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lang w:val="en-US" w:eastAsia="zh-CN"/>
        </w:rPr>
        <w:t>29</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 xml:space="preserve">日 </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lang w:val="en-US" w:eastAsia="zh-CN"/>
        </w:rPr>
        <w:t>10</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时</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lang w:val="en-US" w:eastAsia="zh-CN"/>
        </w:rPr>
        <w:t>00</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分00秒 （北京时间）</w:t>
      </w:r>
    </w:p>
    <w:p w14:paraId="7917DDF3">
      <w:pPr>
        <w:pStyle w:val="15"/>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0" w:beforeAutospacing="false" w:after="0" w:afterAutospacing="false" w:line="480" w:lineRule="atLeast"/>
        <w:ind w:left="0" w:right="0" w:firstLine="480"/>
        <w:jc w:val="both"/>
        <w:textAlignment w:val="baseline"/>
        <w:rPr>
          <w:rFonts w:hint="eastAsia" w:ascii="微软雅黑" w:hAnsi="微软雅黑" w:eastAsia="微软雅黑" w:cs="微软雅黑"/>
          <w:i w:val="false"/>
          <w:iCs w:val="false"/>
          <w:caps w:val="false"/>
          <w:color w:val="333333"/>
          <w:spacing w:val="0"/>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地点：西安市高新区唐延路35号旺座现代城G座2301室</w:t>
      </w:r>
    </w:p>
    <w:p w14:paraId="34ADF391">
      <w:pPr>
        <w:pStyle w:val="4"/>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150" w:beforeAutospacing="false" w:after="0" w:afterAutospacing="false" w:line="750" w:lineRule="atLeast"/>
        <w:ind w:left="0" w:right="0" w:firstLine="0"/>
        <w:jc w:val="left"/>
        <w:textAlignment w:val="baseline"/>
        <w:rPr>
          <w:rFonts w:hint="eastAsia" w:ascii="微软雅黑" w:hAnsi="微软雅黑" w:eastAsia="微软雅黑" w:cs="微软雅黑"/>
          <w:b w:val="false"/>
          <w:bCs w:val="false"/>
          <w:i w:val="false"/>
          <w:iCs w:val="false"/>
          <w:caps w:val="false"/>
          <w:color w:val="333333"/>
          <w:spacing w:val="0"/>
          <w:sz w:val="21"/>
          <w:szCs w:val="21"/>
        </w:rPr>
      </w:pPr>
      <w:r>
        <w:rPr>
          <w:rStyle w:val="19"/>
          <w:rFonts w:hint="eastAsia" w:ascii="微软雅黑" w:hAnsi="微软雅黑" w:eastAsia="微软雅黑" w:cs="微软雅黑"/>
          <w:b/>
          <w:bCs/>
          <w:i w:val="false"/>
          <w:iCs w:val="false"/>
          <w:caps w:val="false"/>
          <w:color w:val="333333"/>
          <w:spacing w:val="0"/>
          <w:sz w:val="21"/>
          <w:szCs w:val="21"/>
          <w:shd w:val="clear" w:fill="FFFFFF"/>
          <w:vertAlign w:val="baseline"/>
        </w:rPr>
        <w:t>五、开启</w:t>
      </w:r>
    </w:p>
    <w:p w14:paraId="5CAC5B41">
      <w:pPr>
        <w:pStyle w:val="15"/>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0" w:beforeAutospacing="false" w:after="0" w:afterAutospacing="false" w:line="480" w:lineRule="atLeast"/>
        <w:ind w:left="0" w:right="0" w:firstLine="480"/>
        <w:jc w:val="both"/>
        <w:textAlignment w:val="baseline"/>
        <w:rPr>
          <w:rFonts w:hint="eastAsia" w:ascii="微软雅黑" w:hAnsi="微软雅黑" w:eastAsia="微软雅黑" w:cs="微软雅黑"/>
          <w:i w:val="false"/>
          <w:iCs w:val="false"/>
          <w:caps w:val="false"/>
          <w:color w:val="333333"/>
          <w:spacing w:val="0"/>
          <w:sz w:val="21"/>
          <w:szCs w:val="21"/>
          <w:highlight w:val="none"/>
        </w:rPr>
      </w:pP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时间： 202</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lang w:val="en-US" w:eastAsia="zh-CN"/>
        </w:rPr>
        <w:t>5</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年</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lang w:val="en-US" w:eastAsia="zh-CN"/>
        </w:rPr>
        <w:t>12</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月</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lang w:val="en-US" w:eastAsia="zh-CN"/>
        </w:rPr>
        <w:t>29</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 xml:space="preserve">日 </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lang w:val="en-US" w:eastAsia="zh-CN"/>
        </w:rPr>
        <w:t>10</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时</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lang w:val="en-US" w:eastAsia="zh-CN"/>
        </w:rPr>
        <w:t>00</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分00秒 （北京时间）</w:t>
      </w:r>
    </w:p>
    <w:p w14:paraId="308C1DBA">
      <w:pPr>
        <w:pStyle w:val="15"/>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0" w:beforeAutospacing="false" w:after="0" w:afterAutospacing="false" w:line="480" w:lineRule="atLeast"/>
        <w:ind w:left="0" w:right="0" w:firstLine="480"/>
        <w:jc w:val="both"/>
        <w:textAlignment w:val="baseline"/>
        <w:rPr>
          <w:rFonts w:hint="eastAsia" w:ascii="微软雅黑" w:hAnsi="微软雅黑" w:eastAsia="微软雅黑" w:cs="微软雅黑"/>
          <w:i w:val="false"/>
          <w:iCs w:val="false"/>
          <w:caps w:val="false"/>
          <w:color w:val="333333"/>
          <w:spacing w:val="0"/>
          <w:sz w:val="21"/>
          <w:szCs w:val="21"/>
          <w:highlight w:val="none"/>
        </w:rPr>
      </w:pP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地点：西安市高新区唐延路35号旺座现代城G座2301室</w:t>
      </w:r>
    </w:p>
    <w:p w14:paraId="28F2B9C4">
      <w:pPr>
        <w:pStyle w:val="4"/>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150" w:beforeAutospacing="false" w:after="0" w:afterAutospacing="false" w:line="750" w:lineRule="atLeast"/>
        <w:ind w:left="0" w:right="0" w:firstLine="0"/>
        <w:jc w:val="left"/>
        <w:textAlignment w:val="baseline"/>
        <w:rPr>
          <w:rFonts w:hint="eastAsia" w:ascii="微软雅黑" w:hAnsi="微软雅黑" w:eastAsia="微软雅黑" w:cs="微软雅黑"/>
          <w:b w:val="false"/>
          <w:bCs w:val="false"/>
          <w:i w:val="false"/>
          <w:iCs w:val="false"/>
          <w:caps w:val="false"/>
          <w:color w:val="333333"/>
          <w:spacing w:val="0"/>
          <w:sz w:val="21"/>
          <w:szCs w:val="21"/>
        </w:rPr>
      </w:pPr>
      <w:r>
        <w:rPr>
          <w:rStyle w:val="19"/>
          <w:rFonts w:hint="eastAsia" w:ascii="微软雅黑" w:hAnsi="微软雅黑" w:eastAsia="微软雅黑" w:cs="微软雅黑"/>
          <w:b/>
          <w:bCs/>
          <w:i w:val="false"/>
          <w:iCs w:val="false"/>
          <w:caps w:val="false"/>
          <w:color w:val="333333"/>
          <w:spacing w:val="0"/>
          <w:sz w:val="21"/>
          <w:szCs w:val="21"/>
          <w:shd w:val="clear" w:fill="FFFFFF"/>
          <w:vertAlign w:val="baseline"/>
        </w:rPr>
        <w:t>六、公告期限</w:t>
      </w:r>
    </w:p>
    <w:p w14:paraId="4087EF38">
      <w:pPr>
        <w:pStyle w:val="15"/>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0" w:beforeAutospacing="false" w:after="0" w:afterAutospacing="false" w:line="480" w:lineRule="atLeast"/>
        <w:ind w:left="0" w:right="0" w:firstLine="480"/>
        <w:jc w:val="both"/>
        <w:textAlignment w:val="baseline"/>
        <w:rPr>
          <w:rFonts w:hint="eastAsia" w:ascii="微软雅黑" w:hAnsi="微软雅黑" w:eastAsia="微软雅黑" w:cs="微软雅黑"/>
          <w:i w:val="false"/>
          <w:iCs w:val="false"/>
          <w:caps w:val="false"/>
          <w:color w:val="333333"/>
          <w:spacing w:val="0"/>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自本公告发布之日起3个工作日。</w:t>
      </w:r>
    </w:p>
    <w:p w14:paraId="555207D3">
      <w:pPr>
        <w:pStyle w:val="4"/>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150" w:beforeAutospacing="false" w:after="0" w:afterAutospacing="false" w:line="750" w:lineRule="atLeast"/>
        <w:ind w:left="0" w:right="0" w:firstLine="0"/>
        <w:jc w:val="left"/>
        <w:textAlignment w:val="baseline"/>
        <w:rPr>
          <w:rFonts w:hint="eastAsia" w:ascii="微软雅黑" w:hAnsi="微软雅黑" w:eastAsia="微软雅黑" w:cs="微软雅黑"/>
          <w:b w:val="false"/>
          <w:bCs w:val="false"/>
          <w:i w:val="false"/>
          <w:iCs w:val="false"/>
          <w:caps w:val="false"/>
          <w:color w:val="333333"/>
          <w:spacing w:val="0"/>
          <w:sz w:val="21"/>
          <w:szCs w:val="21"/>
        </w:rPr>
      </w:pPr>
      <w:r>
        <w:rPr>
          <w:rStyle w:val="19"/>
          <w:rFonts w:hint="eastAsia" w:ascii="微软雅黑" w:hAnsi="微软雅黑" w:eastAsia="微软雅黑" w:cs="微软雅黑"/>
          <w:b/>
          <w:bCs/>
          <w:i w:val="false"/>
          <w:iCs w:val="false"/>
          <w:caps w:val="false"/>
          <w:color w:val="333333"/>
          <w:spacing w:val="0"/>
          <w:sz w:val="21"/>
          <w:szCs w:val="21"/>
          <w:shd w:val="clear" w:fill="FFFFFF"/>
          <w:vertAlign w:val="baseline"/>
        </w:rPr>
        <w:t>七、其他补充事宜</w:t>
      </w:r>
    </w:p>
    <w:p w14:paraId="3A07EF8B">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226" w:firstLine="480"/>
        <w:jc w:val="left"/>
        <w:textAlignment w:val="baseline"/>
        <w:rPr>
          <w:sz w:val="21"/>
          <w:szCs w:val="21"/>
        </w:rPr>
      </w:pPr>
      <w:r>
        <w:rPr>
          <w:rFonts w:hint="eastAsia" w:ascii="微软雅黑" w:hAnsi="微软雅黑" w:eastAsia="微软雅黑" w:cs="微软雅黑"/>
          <w:i w:val="false"/>
          <w:iCs w:val="false"/>
          <w:caps w:val="false"/>
          <w:color w:val="333333"/>
          <w:spacing w:val="0"/>
          <w:kern w:val="0"/>
          <w:sz w:val="21"/>
          <w:szCs w:val="21"/>
          <w:shd w:val="clear" w:fill="FFFFFF"/>
          <w:vertAlign w:val="baseline"/>
          <w:lang w:val="en-US" w:eastAsia="zh-CN" w:bidi="ar"/>
        </w:rPr>
        <w:t>（一）磋商文件获取时间、地点：</w:t>
      </w:r>
    </w:p>
    <w:p w14:paraId="73852674">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226" w:firstLine="480"/>
        <w:jc w:val="left"/>
        <w:textAlignment w:val="baseline"/>
        <w:rPr>
          <w:sz w:val="21"/>
          <w:szCs w:val="21"/>
          <w:highlight w:val="none"/>
        </w:rPr>
      </w:pPr>
      <w:r>
        <w:rPr>
          <w:rFonts w:hint="eastAsia" w:ascii="微软雅黑" w:hAnsi="微软雅黑" w:eastAsia="微软雅黑" w:cs="微软雅黑"/>
          <w:i w:val="false"/>
          <w:iCs w:val="false"/>
          <w:caps w:val="false"/>
          <w:color w:val="333333"/>
          <w:spacing w:val="0"/>
          <w:kern w:val="0"/>
          <w:sz w:val="21"/>
          <w:szCs w:val="21"/>
          <w:highlight w:val="none"/>
          <w:shd w:val="clear" w:fill="FFFFFF"/>
          <w:vertAlign w:val="baseline"/>
          <w:lang w:val="en-US" w:eastAsia="zh-CN" w:bidi="ar"/>
        </w:rPr>
        <w:t>1、获取时间：2025年12月17日 至 2025年12月24日，上午9:00-11:30，下午13:00-16:30（北京时间，法定节假日除外</w:t>
      </w:r>
      <w:bookmarkStart w:name="_GoBack" w:id="71"/>
      <w:bookmarkEnd w:id="71"/>
      <w:r>
        <w:rPr>
          <w:rFonts w:hint="eastAsia" w:ascii="微软雅黑" w:hAnsi="微软雅黑" w:eastAsia="微软雅黑" w:cs="微软雅黑"/>
          <w:i w:val="false"/>
          <w:iCs w:val="false"/>
          <w:caps w:val="false"/>
          <w:color w:val="333333"/>
          <w:spacing w:val="0"/>
          <w:kern w:val="0"/>
          <w:sz w:val="21"/>
          <w:szCs w:val="21"/>
          <w:highlight w:val="none"/>
          <w:shd w:val="clear" w:fill="FFFFFF"/>
          <w:vertAlign w:val="baseline"/>
          <w:lang w:val="en-US" w:eastAsia="zh-CN" w:bidi="ar"/>
        </w:rPr>
        <w:t>）；</w:t>
      </w:r>
    </w:p>
    <w:p w14:paraId="41238EAB">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226" w:firstLine="480"/>
        <w:jc w:val="left"/>
        <w:textAlignment w:val="baseline"/>
        <w:rPr>
          <w:sz w:val="21"/>
          <w:szCs w:val="21"/>
        </w:rPr>
      </w:pPr>
      <w:r>
        <w:rPr>
          <w:rFonts w:hint="eastAsia" w:ascii="微软雅黑" w:hAnsi="微软雅黑" w:eastAsia="微软雅黑" w:cs="微软雅黑"/>
          <w:i w:val="false"/>
          <w:iCs w:val="false"/>
          <w:caps w:val="false"/>
          <w:color w:val="333333"/>
          <w:spacing w:val="0"/>
          <w:kern w:val="0"/>
          <w:sz w:val="21"/>
          <w:szCs w:val="21"/>
          <w:shd w:val="clear" w:fill="FFFFFF"/>
          <w:vertAlign w:val="baseline"/>
          <w:lang w:val="en-US" w:eastAsia="zh-CN" w:bidi="ar"/>
        </w:rPr>
        <w:t>2、获取地点：西安市高新区唐延路35号旺座现代城G座2301室；</w:t>
      </w:r>
    </w:p>
    <w:p w14:paraId="43E86275">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226" w:firstLine="480"/>
        <w:jc w:val="left"/>
        <w:textAlignment w:val="baseline"/>
        <w:rPr>
          <w:sz w:val="21"/>
          <w:szCs w:val="21"/>
        </w:rPr>
      </w:pPr>
      <w:r>
        <w:rPr>
          <w:rFonts w:hint="eastAsia" w:ascii="微软雅黑" w:hAnsi="微软雅黑" w:eastAsia="微软雅黑" w:cs="微软雅黑"/>
          <w:i w:val="false"/>
          <w:iCs w:val="false"/>
          <w:caps w:val="false"/>
          <w:color w:val="333333"/>
          <w:spacing w:val="0"/>
          <w:kern w:val="0"/>
          <w:sz w:val="21"/>
          <w:szCs w:val="21"/>
          <w:shd w:val="clear" w:fill="FFFFFF"/>
          <w:vertAlign w:val="baseline"/>
          <w:lang w:val="en-US" w:eastAsia="zh-CN" w:bidi="ar"/>
        </w:rPr>
        <w:t>3、获取联系人：刘女士，电话：029-88854272转8001；</w:t>
      </w:r>
    </w:p>
    <w:p w14:paraId="012208FC">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226" w:firstLine="480"/>
        <w:jc w:val="left"/>
        <w:textAlignment w:val="baseline"/>
        <w:rPr>
          <w:sz w:val="21"/>
          <w:szCs w:val="21"/>
        </w:rPr>
      </w:pPr>
      <w:r>
        <w:rPr>
          <w:rFonts w:hint="eastAsia" w:ascii="微软雅黑" w:hAnsi="微软雅黑" w:eastAsia="微软雅黑" w:cs="微软雅黑"/>
          <w:i w:val="false"/>
          <w:iCs w:val="false"/>
          <w:caps w:val="false"/>
          <w:color w:val="333333"/>
          <w:spacing w:val="0"/>
          <w:kern w:val="0"/>
          <w:sz w:val="21"/>
          <w:szCs w:val="21"/>
          <w:shd w:val="clear" w:fill="FFFFFF"/>
          <w:vertAlign w:val="baseline"/>
          <w:lang w:val="en-US" w:eastAsia="zh-CN" w:bidi="ar"/>
        </w:rPr>
        <w:t>4、文件获取：免费获取，磋商文件谢绝邮寄，磋商资格不能转让。</w:t>
      </w:r>
    </w:p>
    <w:p w14:paraId="44C57878">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226" w:firstLine="480"/>
        <w:jc w:val="left"/>
        <w:textAlignment w:val="baseline"/>
        <w:rPr>
          <w:sz w:val="21"/>
          <w:szCs w:val="21"/>
        </w:rPr>
      </w:pPr>
      <w:r>
        <w:rPr>
          <w:rFonts w:hint="eastAsia" w:ascii="微软雅黑" w:hAnsi="微软雅黑" w:eastAsia="微软雅黑" w:cs="微软雅黑"/>
          <w:i w:val="false"/>
          <w:iCs w:val="false"/>
          <w:caps w:val="false"/>
          <w:color w:val="333333"/>
          <w:spacing w:val="0"/>
          <w:kern w:val="0"/>
          <w:sz w:val="21"/>
          <w:szCs w:val="21"/>
          <w:shd w:val="clear" w:fill="FFFFFF"/>
          <w:vertAlign w:val="baseline"/>
          <w:lang w:val="en-US" w:eastAsia="zh-CN" w:bidi="ar"/>
        </w:rPr>
        <w:t>5、供应商获取磋商文件时请携带单位介绍信、本人身份证复印件加盖公章。</w:t>
      </w:r>
    </w:p>
    <w:p w14:paraId="7101A3BB">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226" w:firstLine="480"/>
        <w:jc w:val="left"/>
        <w:textAlignment w:val="baseline"/>
        <w:rPr>
          <w:sz w:val="21"/>
          <w:szCs w:val="21"/>
        </w:rPr>
      </w:pPr>
      <w:r>
        <w:rPr>
          <w:rFonts w:hint="eastAsia" w:ascii="微软雅黑" w:hAnsi="微软雅黑" w:eastAsia="微软雅黑" w:cs="微软雅黑"/>
          <w:i w:val="false"/>
          <w:iCs w:val="false"/>
          <w:caps w:val="false"/>
          <w:color w:val="333333"/>
          <w:spacing w:val="0"/>
          <w:kern w:val="0"/>
          <w:sz w:val="21"/>
          <w:szCs w:val="21"/>
          <w:shd w:val="clear" w:fill="FFFFFF"/>
          <w:vertAlign w:val="baseline"/>
          <w:lang w:val="en-US" w:eastAsia="zh-CN" w:bidi="ar"/>
        </w:rPr>
        <w:t>（二）采购项目需要落实的政府采购政策：</w:t>
      </w:r>
    </w:p>
    <w:p w14:paraId="7BF8F1AE">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226" w:firstLine="480"/>
        <w:jc w:val="left"/>
        <w:textAlignment w:val="baseline"/>
        <w:rPr>
          <w:sz w:val="21"/>
          <w:szCs w:val="21"/>
        </w:rPr>
      </w:pPr>
      <w:r>
        <w:rPr>
          <w:rFonts w:hint="eastAsia" w:ascii="微软雅黑" w:hAnsi="微软雅黑" w:eastAsia="微软雅黑" w:cs="微软雅黑"/>
          <w:i w:val="false"/>
          <w:iCs w:val="false"/>
          <w:caps w:val="false"/>
          <w:color w:val="333333"/>
          <w:spacing w:val="0"/>
          <w:kern w:val="0"/>
          <w:sz w:val="21"/>
          <w:szCs w:val="21"/>
          <w:shd w:val="clear" w:fill="FFFFFF"/>
          <w:vertAlign w:val="baseline"/>
          <w:lang w:val="en-US" w:eastAsia="zh-CN" w:bidi="ar"/>
        </w:rPr>
        <w:t>依据《中华人民共和国政府采购法》及《中华人民共和国政府采购法实施条例》的有关规定，落实政府采购政策，详见磋商文件。</w:t>
      </w:r>
    </w:p>
    <w:p w14:paraId="3CB54641">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226" w:firstLine="480"/>
        <w:jc w:val="left"/>
        <w:textAlignment w:val="baseline"/>
        <w:rPr>
          <w:sz w:val="21"/>
          <w:szCs w:val="21"/>
        </w:rPr>
      </w:pPr>
      <w:r>
        <w:rPr>
          <w:rFonts w:hint="eastAsia" w:ascii="微软雅黑" w:hAnsi="微软雅黑" w:eastAsia="微软雅黑" w:cs="微软雅黑"/>
          <w:i w:val="false"/>
          <w:iCs w:val="false"/>
          <w:caps w:val="false"/>
          <w:color w:val="333333"/>
          <w:spacing w:val="0"/>
          <w:kern w:val="0"/>
          <w:sz w:val="21"/>
          <w:szCs w:val="21"/>
          <w:shd w:val="clear" w:fill="FFFFFF"/>
          <w:vertAlign w:val="baseline"/>
          <w:lang w:val="en-US" w:eastAsia="zh-CN" w:bidi="ar"/>
        </w:rPr>
        <w:t xml:space="preserve">（1）《政府采购促进中小企业发展管理办法》（财库〔2020〕46号）； </w:t>
      </w:r>
    </w:p>
    <w:p w14:paraId="44DB511C">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226" w:firstLine="480"/>
        <w:jc w:val="left"/>
        <w:textAlignment w:val="baseline"/>
        <w:rPr>
          <w:sz w:val="21"/>
          <w:szCs w:val="21"/>
        </w:rPr>
      </w:pPr>
      <w:r>
        <w:rPr>
          <w:rFonts w:hint="eastAsia" w:ascii="微软雅黑" w:hAnsi="微软雅黑" w:eastAsia="微软雅黑" w:cs="微软雅黑"/>
          <w:i w:val="false"/>
          <w:iCs w:val="false"/>
          <w:caps w:val="false"/>
          <w:color w:val="333333"/>
          <w:spacing w:val="0"/>
          <w:kern w:val="0"/>
          <w:sz w:val="21"/>
          <w:szCs w:val="21"/>
          <w:shd w:val="clear" w:fill="FFFFFF"/>
          <w:vertAlign w:val="baseline"/>
          <w:lang w:val="en-US" w:eastAsia="zh-CN" w:bidi="ar"/>
        </w:rPr>
        <w:t xml:space="preserve">（2）《财政部司法部关于政府采购支持监狱企业发展有关问题通知》（财库〔2014〕68号）； </w:t>
      </w:r>
    </w:p>
    <w:p w14:paraId="113750DE">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226" w:firstLine="480"/>
        <w:jc w:val="left"/>
        <w:textAlignment w:val="baseline"/>
        <w:rPr>
          <w:sz w:val="21"/>
          <w:szCs w:val="21"/>
        </w:rPr>
      </w:pPr>
      <w:r>
        <w:rPr>
          <w:rFonts w:hint="eastAsia" w:ascii="微软雅黑" w:hAnsi="微软雅黑" w:eastAsia="微软雅黑" w:cs="微软雅黑"/>
          <w:i w:val="false"/>
          <w:iCs w:val="false"/>
          <w:caps w:val="false"/>
          <w:color w:val="333333"/>
          <w:spacing w:val="0"/>
          <w:kern w:val="0"/>
          <w:sz w:val="21"/>
          <w:szCs w:val="21"/>
          <w:shd w:val="clear" w:fill="FFFFFF"/>
          <w:vertAlign w:val="baseline"/>
          <w:lang w:val="en-US" w:eastAsia="zh-CN" w:bidi="ar"/>
        </w:rPr>
        <w:t xml:space="preserve"> </w:t>
      </w:r>
    </w:p>
    <w:p w14:paraId="495B140B">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226" w:firstLine="480"/>
        <w:jc w:val="left"/>
        <w:textAlignment w:val="baseline"/>
        <w:rPr>
          <w:sz w:val="21"/>
          <w:szCs w:val="21"/>
        </w:rPr>
      </w:pPr>
      <w:r>
        <w:rPr>
          <w:rFonts w:hint="eastAsia" w:ascii="微软雅黑" w:hAnsi="微软雅黑" w:eastAsia="微软雅黑" w:cs="微软雅黑"/>
          <w:i w:val="false"/>
          <w:iCs w:val="false"/>
          <w:caps w:val="false"/>
          <w:color w:val="333333"/>
          <w:spacing w:val="0"/>
          <w:kern w:val="0"/>
          <w:sz w:val="21"/>
          <w:szCs w:val="21"/>
          <w:shd w:val="clear" w:fill="FFFFFF"/>
          <w:vertAlign w:val="baseline"/>
          <w:lang w:val="en-US" w:eastAsia="zh-CN" w:bidi="ar"/>
        </w:rPr>
        <w:t xml:space="preserve">（3）《关于促进残疾人就业政府采购政策的通知》（财库〔2017〕141号）； </w:t>
      </w:r>
    </w:p>
    <w:p w14:paraId="5721EAAE">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226" w:firstLine="480"/>
        <w:jc w:val="left"/>
        <w:textAlignment w:val="baseline"/>
        <w:rPr>
          <w:sz w:val="21"/>
          <w:szCs w:val="21"/>
        </w:rPr>
      </w:pPr>
      <w:r>
        <w:rPr>
          <w:rFonts w:hint="eastAsia" w:ascii="微软雅黑" w:hAnsi="微软雅黑" w:eastAsia="微软雅黑" w:cs="微软雅黑"/>
          <w:i w:val="false"/>
          <w:iCs w:val="false"/>
          <w:caps w:val="false"/>
          <w:color w:val="333333"/>
          <w:spacing w:val="0"/>
          <w:kern w:val="0"/>
          <w:sz w:val="21"/>
          <w:szCs w:val="21"/>
          <w:shd w:val="clear" w:fill="FFFFFF"/>
          <w:vertAlign w:val="baseline"/>
          <w:lang w:val="en-US" w:eastAsia="zh-CN" w:bidi="ar"/>
        </w:rPr>
        <w:t xml:space="preserve">（4）《陕西省中小企业政府采购信用融资办法》（陕财办采〔2018〕23号）； </w:t>
      </w:r>
    </w:p>
    <w:p w14:paraId="744112A4">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226" w:firstLine="480"/>
        <w:jc w:val="left"/>
        <w:textAlignment w:val="baseline"/>
        <w:rPr>
          <w:sz w:val="21"/>
          <w:szCs w:val="21"/>
        </w:rPr>
      </w:pPr>
      <w:r>
        <w:rPr>
          <w:rFonts w:hint="eastAsia" w:ascii="微软雅黑" w:hAnsi="微软雅黑" w:eastAsia="微软雅黑" w:cs="微软雅黑"/>
          <w:i w:val="false"/>
          <w:iCs w:val="false"/>
          <w:caps w:val="false"/>
          <w:color w:val="333333"/>
          <w:spacing w:val="0"/>
          <w:kern w:val="0"/>
          <w:sz w:val="21"/>
          <w:szCs w:val="21"/>
          <w:shd w:val="clear" w:fill="FFFFFF"/>
          <w:vertAlign w:val="baseline"/>
          <w:lang w:val="en-US" w:eastAsia="zh-CN" w:bidi="ar"/>
        </w:rPr>
        <w:t>（5）其他需要落实的政府采购政策。</w:t>
      </w:r>
    </w:p>
    <w:p w14:paraId="62577A97">
      <w:pPr>
        <w:pStyle w:val="4"/>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150" w:beforeAutospacing="false" w:after="0" w:afterAutospacing="false" w:line="750" w:lineRule="atLeast"/>
        <w:ind w:left="0" w:right="0" w:firstLine="0"/>
        <w:jc w:val="left"/>
        <w:textAlignment w:val="baseline"/>
        <w:rPr>
          <w:rFonts w:hint="eastAsia" w:ascii="微软雅黑" w:hAnsi="微软雅黑" w:eastAsia="微软雅黑" w:cs="微软雅黑"/>
          <w:b w:val="false"/>
          <w:bCs w:val="false"/>
          <w:i w:val="false"/>
          <w:iCs w:val="false"/>
          <w:caps w:val="false"/>
          <w:color w:val="333333"/>
          <w:spacing w:val="0"/>
          <w:sz w:val="21"/>
          <w:szCs w:val="21"/>
        </w:rPr>
      </w:pPr>
      <w:r>
        <w:rPr>
          <w:rStyle w:val="19"/>
          <w:rFonts w:hint="eastAsia" w:ascii="微软雅黑" w:hAnsi="微软雅黑" w:eastAsia="微软雅黑" w:cs="微软雅黑"/>
          <w:b/>
          <w:bCs/>
          <w:i w:val="false"/>
          <w:iCs w:val="false"/>
          <w:caps w:val="false"/>
          <w:color w:val="333333"/>
          <w:spacing w:val="0"/>
          <w:sz w:val="21"/>
          <w:szCs w:val="21"/>
          <w:shd w:val="clear" w:fill="FFFFFF"/>
          <w:vertAlign w:val="baseline"/>
        </w:rPr>
        <w:t>八、对本次招标提出询问，请按以下方式联系。</w:t>
      </w:r>
    </w:p>
    <w:p w14:paraId="1C534BB1">
      <w:pPr>
        <w:pStyle w:val="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30" w:lineRule="atLeast"/>
        <w:ind w:left="0" w:right="0"/>
        <w:jc w:val="left"/>
        <w:textAlignment w:val="baseline"/>
        <w:rPr>
          <w:b w:val="false"/>
          <w:bCs w:val="false"/>
          <w:i w:val="false"/>
          <w:iCs w:val="false"/>
          <w:caps w:val="false"/>
          <w:color w:val="333333"/>
          <w:spacing w:val="0"/>
          <w:sz w:val="21"/>
          <w:szCs w:val="21"/>
          <w:shd w:val="clear" w:fill="FFFFFF"/>
          <w:vertAlign w:val="baseline"/>
        </w:rPr>
      </w:pPr>
    </w:p>
    <w:p w14:paraId="5EDFFB34">
      <w:pPr>
        <w:pStyle w:val="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30" w:lineRule="atLeast"/>
        <w:ind w:left="0" w:right="0"/>
        <w:jc w:val="left"/>
        <w:textAlignment w:val="baseline"/>
        <w:rPr>
          <w:b w:val="false"/>
          <w:bCs w:val="false"/>
          <w:i w:val="false"/>
          <w:iCs w:val="false"/>
          <w:caps w:val="false"/>
          <w:color w:val="333333"/>
          <w:spacing w:val="0"/>
          <w:sz w:val="21"/>
          <w:szCs w:val="21"/>
          <w:shd w:val="clear" w:fill="FFFFFF"/>
          <w:vertAlign w:val="baseline"/>
        </w:rPr>
      </w:pPr>
    </w:p>
    <w:p w14:paraId="218A2B9F">
      <w:pPr>
        <w:pStyle w:val="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30" w:lineRule="atLeast"/>
        <w:ind w:left="0" w:right="0"/>
        <w:jc w:val="left"/>
        <w:textAlignment w:val="baseline"/>
        <w:rPr>
          <w:b w:val="false"/>
          <w:bCs w:val="false"/>
          <w:sz w:val="21"/>
          <w:szCs w:val="21"/>
        </w:rPr>
      </w:pPr>
      <w:r>
        <w:rPr>
          <w:b w:val="false"/>
          <w:bCs w:val="false"/>
          <w:i w:val="false"/>
          <w:iCs w:val="false"/>
          <w:caps w:val="false"/>
          <w:color w:val="333333"/>
          <w:spacing w:val="0"/>
          <w:sz w:val="21"/>
          <w:szCs w:val="21"/>
          <w:shd w:val="clear" w:fill="FFFFFF"/>
          <w:vertAlign w:val="baseline"/>
        </w:rPr>
        <w:t>1.采购人信息</w:t>
      </w:r>
    </w:p>
    <w:p w14:paraId="584DA913">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0" w:firstLine="480"/>
        <w:jc w:val="both"/>
        <w:textAlignment w:val="baseline"/>
        <w:rPr>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名称：咸阳职业技术学院</w:t>
      </w:r>
    </w:p>
    <w:p w14:paraId="136BDD91">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0" w:firstLine="480"/>
        <w:jc w:val="both"/>
        <w:textAlignment w:val="baseline"/>
        <w:rPr>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地址：陕西省西安市西咸新区沣西新城统一大道</w:t>
      </w:r>
    </w:p>
    <w:p w14:paraId="0016B7F9">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0" w:firstLine="480"/>
        <w:jc w:val="both"/>
        <w:textAlignment w:val="baseline"/>
        <w:rPr>
          <w:rFonts w:hint="default" w:eastAsia="微软雅黑"/>
          <w:sz w:val="21"/>
          <w:szCs w:val="21"/>
          <w:lang w:val="en-US" w:eastAsia="zh-CN"/>
        </w:rPr>
      </w:pPr>
      <w:r>
        <w:rPr>
          <w:rFonts w:hint="eastAsia" w:ascii="微软雅黑" w:hAnsi="微软雅黑" w:eastAsia="微软雅黑" w:cs="微软雅黑"/>
          <w:i w:val="false"/>
          <w:iCs w:val="false"/>
          <w:caps w:val="false"/>
          <w:color w:val="333333"/>
          <w:spacing w:val="0"/>
          <w:sz w:val="21"/>
          <w:szCs w:val="21"/>
          <w:shd w:val="clear" w:fill="FFFFFF"/>
          <w:vertAlign w:val="baseline"/>
        </w:rPr>
        <w:t>联系方式：029-3368</w:t>
      </w:r>
      <w:r>
        <w:rPr>
          <w:rFonts w:hint="eastAsia" w:ascii="微软雅黑" w:hAnsi="微软雅黑" w:eastAsia="微软雅黑" w:cs="微软雅黑"/>
          <w:i w:val="false"/>
          <w:iCs w:val="false"/>
          <w:caps w:val="false"/>
          <w:color w:val="333333"/>
          <w:spacing w:val="0"/>
          <w:sz w:val="21"/>
          <w:szCs w:val="21"/>
          <w:shd w:val="clear" w:fill="FFFFFF"/>
          <w:vertAlign w:val="baseline"/>
          <w:lang w:val="en-US" w:eastAsia="zh-CN"/>
        </w:rPr>
        <w:t>0059</w:t>
      </w:r>
    </w:p>
    <w:p w14:paraId="01E12F47">
      <w:pPr>
        <w:pStyle w:val="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30" w:lineRule="atLeast"/>
        <w:ind w:left="0" w:right="0"/>
        <w:jc w:val="left"/>
        <w:textAlignment w:val="baseline"/>
        <w:rPr>
          <w:b w:val="false"/>
          <w:bCs w:val="false"/>
          <w:sz w:val="21"/>
          <w:szCs w:val="21"/>
        </w:rPr>
      </w:pPr>
      <w:r>
        <w:rPr>
          <w:b w:val="false"/>
          <w:bCs w:val="false"/>
          <w:i w:val="false"/>
          <w:iCs w:val="false"/>
          <w:caps w:val="false"/>
          <w:color w:val="333333"/>
          <w:spacing w:val="0"/>
          <w:sz w:val="21"/>
          <w:szCs w:val="21"/>
          <w:shd w:val="clear" w:fill="FFFFFF"/>
          <w:vertAlign w:val="baseline"/>
        </w:rPr>
        <w:t>2.采购代理机构信息</w:t>
      </w:r>
    </w:p>
    <w:p w14:paraId="318C9D8E">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0" w:firstLine="480"/>
        <w:jc w:val="both"/>
        <w:textAlignment w:val="baseline"/>
        <w:rPr>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名称：四川国际招标有限责任公司</w:t>
      </w:r>
    </w:p>
    <w:p w14:paraId="43474B21">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0" w:firstLine="480"/>
        <w:jc w:val="both"/>
        <w:textAlignment w:val="baseline"/>
        <w:rPr>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地址：西安市高新区唐延路35号旺座现代城G座2301室</w:t>
      </w:r>
    </w:p>
    <w:p w14:paraId="7DB11F3E">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0" w:firstLine="480"/>
        <w:jc w:val="both"/>
        <w:textAlignment w:val="baseline"/>
        <w:rPr>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联系方式：029-88854273-8009</w:t>
      </w:r>
    </w:p>
    <w:p w14:paraId="31002F69">
      <w:pPr>
        <w:pStyle w:val="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30" w:lineRule="atLeast"/>
        <w:ind w:left="0" w:right="0"/>
        <w:jc w:val="left"/>
        <w:textAlignment w:val="baseline"/>
        <w:rPr>
          <w:b w:val="false"/>
          <w:bCs w:val="false"/>
          <w:sz w:val="21"/>
          <w:szCs w:val="21"/>
        </w:rPr>
      </w:pPr>
      <w:r>
        <w:rPr>
          <w:b w:val="false"/>
          <w:bCs w:val="false"/>
          <w:i w:val="false"/>
          <w:iCs w:val="false"/>
          <w:caps w:val="false"/>
          <w:color w:val="333333"/>
          <w:spacing w:val="0"/>
          <w:sz w:val="21"/>
          <w:szCs w:val="21"/>
          <w:shd w:val="clear" w:fill="FFFFFF"/>
          <w:vertAlign w:val="baseline"/>
        </w:rPr>
        <w:t>3.项目联系方式</w:t>
      </w:r>
    </w:p>
    <w:p w14:paraId="706C4DCA">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0" w:firstLine="480"/>
        <w:jc w:val="both"/>
        <w:textAlignment w:val="baseline"/>
        <w:rPr>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项目联系人：</w:t>
      </w:r>
      <w:r>
        <w:rPr>
          <w:rFonts w:hint="eastAsia" w:ascii="微软雅黑" w:hAnsi="微软雅黑" w:eastAsia="微软雅黑" w:cs="微软雅黑"/>
          <w:i w:val="false"/>
          <w:iCs w:val="false"/>
          <w:caps w:val="false"/>
          <w:color w:val="333333"/>
          <w:spacing w:val="0"/>
          <w:sz w:val="21"/>
          <w:szCs w:val="21"/>
          <w:shd w:val="clear" w:fill="FFFFFF"/>
          <w:vertAlign w:val="baseline"/>
          <w:lang w:val="en-US" w:eastAsia="zh-CN"/>
        </w:rPr>
        <w:t>谭逸哲</w:t>
      </w:r>
      <w:r>
        <w:rPr>
          <w:rFonts w:hint="eastAsia" w:ascii="微软雅黑" w:hAnsi="微软雅黑" w:eastAsia="微软雅黑" w:cs="微软雅黑"/>
          <w:i w:val="false"/>
          <w:iCs w:val="false"/>
          <w:caps w:val="false"/>
          <w:color w:val="333333"/>
          <w:spacing w:val="0"/>
          <w:sz w:val="21"/>
          <w:szCs w:val="21"/>
          <w:shd w:val="clear" w:fill="FFFFFF"/>
          <w:vertAlign w:val="baseline"/>
        </w:rPr>
        <w:t>、张祎多</w:t>
      </w:r>
    </w:p>
    <w:p w14:paraId="7E727294">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0" w:firstLine="480"/>
        <w:jc w:val="both"/>
        <w:textAlignment w:val="baseline"/>
        <w:rPr>
          <w:rFonts w:hint="eastAsia" w:eastAsia="微软雅黑"/>
          <w:sz w:val="21"/>
          <w:szCs w:val="21"/>
          <w:lang w:val="en-US" w:eastAsia="zh-CN"/>
        </w:rPr>
      </w:pPr>
      <w:r>
        <w:rPr>
          <w:rFonts w:hint="eastAsia" w:ascii="微软雅黑" w:hAnsi="微软雅黑" w:eastAsia="微软雅黑" w:cs="微软雅黑"/>
          <w:i w:val="false"/>
          <w:iCs w:val="false"/>
          <w:caps w:val="false"/>
          <w:color w:val="333333"/>
          <w:spacing w:val="0"/>
          <w:sz w:val="21"/>
          <w:szCs w:val="21"/>
          <w:shd w:val="clear" w:fill="FFFFFF"/>
          <w:vertAlign w:val="baseline"/>
        </w:rPr>
        <w:t>电话：029-88854273-800</w:t>
      </w:r>
      <w:r>
        <w:rPr>
          <w:rFonts w:hint="eastAsia" w:ascii="微软雅黑" w:hAnsi="微软雅黑" w:eastAsia="微软雅黑" w:cs="微软雅黑"/>
          <w:i w:val="false"/>
          <w:iCs w:val="false"/>
          <w:caps w:val="false"/>
          <w:color w:val="333333"/>
          <w:spacing w:val="0"/>
          <w:sz w:val="21"/>
          <w:szCs w:val="21"/>
          <w:shd w:val="clear" w:fill="FFFFFF"/>
          <w:vertAlign w:val="baseline"/>
          <w:lang w:val="en-US" w:eastAsia="zh-CN"/>
        </w:rPr>
        <w:t>3</w:t>
      </w:r>
    </w:p>
    <w:p w14:paraId="16FBB0D1">
      <w:pPr>
        <w:pStyle w:val="15"/>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0" w:beforeAutospacing="false" w:after="0" w:afterAutospacing="false" w:line="480" w:lineRule="atLeast"/>
        <w:ind w:left="0" w:right="0" w:firstLine="480"/>
        <w:jc w:val="right"/>
        <w:textAlignment w:val="baseline"/>
        <w:rPr>
          <w:rFonts w:hint="eastAsia" w:ascii="微软雅黑" w:hAnsi="微软雅黑" w:eastAsia="微软雅黑" w:cs="微软雅黑"/>
          <w:i w:val="false"/>
          <w:iCs w:val="false"/>
          <w:caps w:val="false"/>
          <w:color w:val="333333"/>
          <w:spacing w:val="0"/>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四川国际招标有限责任公司</w:t>
      </w:r>
    </w:p>
    <w:p w14:paraId="227013A7">
      <w:pPr>
        <w:pStyle w:val="15"/>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0" w:beforeAutospacing="false" w:after="0" w:afterAutospacing="false" w:line="480" w:lineRule="atLeast"/>
        <w:ind w:left="0" w:right="0" w:firstLine="480"/>
        <w:jc w:val="right"/>
        <w:textAlignment w:val="baseline"/>
        <w:rPr>
          <w:rFonts w:hint="eastAsia" w:ascii="微软雅黑" w:hAnsi="微软雅黑" w:eastAsia="微软雅黑" w:cs="微软雅黑"/>
          <w:i w:val="false"/>
          <w:iCs w:val="false"/>
          <w:caps w:val="false"/>
          <w:color w:val="333333"/>
          <w:spacing w:val="0"/>
          <w:sz w:val="21"/>
          <w:szCs w:val="21"/>
          <w:highlight w:val="none"/>
        </w:rPr>
      </w:pP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202</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lang w:val="en-US" w:eastAsia="zh-CN"/>
        </w:rPr>
        <w:t>5</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年</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lang w:val="en-US" w:eastAsia="zh-CN"/>
        </w:rPr>
        <w:t>12</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月</w:t>
      </w:r>
    </w:p>
    <w:p w14:paraId="1B861D40">
      <w:pPr>
        <w:rPr>
          <w:highlight w:val="none"/>
        </w:rPr>
      </w:pPr>
    </w:p>
    <w:p w14:paraId="1EBFD682">
      <w:pPr>
        <w:rPr>
          <w:b/>
          <w:sz w:val="24"/>
          <w:szCs w:val="36"/>
          <w:highlight w:val="none"/>
        </w:rPr>
      </w:pPr>
      <w:r>
        <w:rPr>
          <w:rFonts w:hint="eastAsia"/>
          <w:b/>
          <w:sz w:val="24"/>
          <w:szCs w:val="36"/>
          <w:highlight w:val="none"/>
        </w:rPr>
        <w:br w:type="page"/>
      </w:r>
    </w:p>
    <w:p w14:paraId="28E7C308">
      <w:pPr>
        <w:keepNext/>
        <w:keepLines/>
        <w:widowControl/>
        <w:numPr>
          <w:ilvl w:val="0"/>
          <w:numId w:val="2"/>
        </w:numPr>
        <w:tabs>
          <w:tab w:val="left" w:pos="425"/>
          <w:tab w:val="left" w:pos="4265"/>
        </w:tabs>
        <w:wordWrap/>
        <w:spacing w:before="340" w:after="330" w:line="360" w:lineRule="auto"/>
        <w:jc w:val="center"/>
        <w:rPr>
          <w:rFonts w:hint="eastAsia"/>
          <w:b/>
          <w:sz w:val="24"/>
          <w:szCs w:val="36"/>
          <w:highlight w:val="none"/>
        </w:rPr>
      </w:pPr>
      <w:r>
        <w:rPr>
          <w:rFonts w:hint="eastAsia"/>
          <w:b/>
          <w:sz w:val="24"/>
          <w:szCs w:val="36"/>
          <w:highlight w:val="none"/>
        </w:rPr>
        <w:t>磋商须知</w:t>
      </w:r>
    </w:p>
    <w:p w14:paraId="3A3A2723">
      <w:pPr>
        <w:keepNext/>
        <w:keepLines/>
        <w:widowControl/>
        <w:numPr>
          <w:ilvl w:val="0"/>
          <w:numId w:val="0"/>
        </w:numPr>
        <w:tabs>
          <w:tab w:val="left" w:pos="425"/>
          <w:tab w:val="left" w:pos="4265"/>
        </w:tabs>
        <w:wordWrap/>
        <w:spacing w:before="340" w:after="330" w:line="360" w:lineRule="auto"/>
        <w:jc w:val="left"/>
        <w:rPr>
          <w:b w:val="false"/>
          <w:bCs/>
          <w:highlight w:val="none"/>
          <w:lang w:eastAsia="zh-CN"/>
        </w:rPr>
      </w:pPr>
      <w:r>
        <w:rPr>
          <w:rFonts w:hint="eastAsia" w:hAnsi="宋体"/>
          <w:b/>
          <w:sz w:val="24"/>
          <w:highlight w:val="none"/>
        </w:rPr>
        <w:t>一、磋商须知前附表</w:t>
      </w:r>
    </w:p>
    <w:tbl>
      <w:tblPr>
        <w:tblStyle w:val="16"/>
        <w:tblW w:w="878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602"/>
        <w:gridCol w:w="1983"/>
        <w:gridCol w:w="6204"/>
      </w:tblGrid>
      <w:tr w14:paraId="7DC79F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46" w:hRule="atLeast"/>
        </w:trPr>
        <w:tc>
          <w:tcPr>
            <w:tcW w:w="602" w:type="dxa"/>
            <w:tcBorders>
              <w:top w:val="single" w:color="auto" w:sz="4" w:space="0"/>
            </w:tcBorders>
            <w:tcMar>
              <w:left w:w="0" w:type="dxa"/>
              <w:right w:w="0" w:type="dxa"/>
            </w:tcMar>
            <w:vAlign w:val="center"/>
          </w:tcPr>
          <w:p w14:paraId="0311AD8E">
            <w:pPr>
              <w:widowControl/>
              <w:wordWrap/>
              <w:spacing w:line="360" w:lineRule="atLeast"/>
              <w:ind w:left="9"/>
              <w:jc w:val="center"/>
              <w:rPr>
                <w:rFonts w:hint="eastAsia" w:ascii="宋体" w:hAnsi="宋体" w:eastAsia="宋体" w:cs="宋体"/>
                <w:sz w:val="21"/>
                <w:szCs w:val="21"/>
                <w:highlight w:val="none"/>
              </w:rPr>
            </w:pPr>
            <w:r>
              <w:rPr>
                <w:rFonts w:hint="eastAsia" w:ascii="宋体" w:hAnsi="宋体" w:eastAsia="宋体" w:cs="宋体"/>
                <w:b/>
                <w:sz w:val="21"/>
                <w:szCs w:val="21"/>
                <w:highlight w:val="none"/>
              </w:rPr>
              <w:t>序号</w:t>
            </w:r>
          </w:p>
        </w:tc>
        <w:tc>
          <w:tcPr>
            <w:tcW w:w="1983" w:type="dxa"/>
            <w:tcBorders>
              <w:top w:val="single" w:color="auto" w:sz="4" w:space="0"/>
            </w:tcBorders>
            <w:tcMar>
              <w:left w:w="0" w:type="dxa"/>
              <w:right w:w="0" w:type="dxa"/>
            </w:tcMar>
            <w:vAlign w:val="center"/>
          </w:tcPr>
          <w:p w14:paraId="3239D164">
            <w:pPr>
              <w:widowControl/>
              <w:wordWrap/>
              <w:spacing w:line="360" w:lineRule="atLeast"/>
              <w:ind w:left="38"/>
              <w:jc w:val="center"/>
              <w:rPr>
                <w:rFonts w:hint="eastAsia" w:ascii="宋体" w:hAnsi="宋体" w:eastAsia="宋体" w:cs="宋体"/>
                <w:sz w:val="21"/>
                <w:szCs w:val="21"/>
                <w:highlight w:val="none"/>
              </w:rPr>
            </w:pPr>
            <w:r>
              <w:rPr>
                <w:rFonts w:hint="eastAsia" w:ascii="宋体" w:hAnsi="宋体" w:eastAsia="宋体" w:cs="宋体"/>
                <w:b/>
                <w:sz w:val="21"/>
                <w:szCs w:val="21"/>
                <w:highlight w:val="none"/>
              </w:rPr>
              <w:t>条款名称</w:t>
            </w:r>
          </w:p>
        </w:tc>
        <w:tc>
          <w:tcPr>
            <w:tcW w:w="6204" w:type="dxa"/>
            <w:tcBorders>
              <w:top w:val="single" w:color="auto" w:sz="4" w:space="0"/>
            </w:tcBorders>
            <w:tcMar>
              <w:left w:w="0" w:type="dxa"/>
              <w:right w:w="0" w:type="dxa"/>
            </w:tcMar>
            <w:vAlign w:val="center"/>
          </w:tcPr>
          <w:p w14:paraId="167A183D">
            <w:pPr>
              <w:widowControl/>
              <w:wordWrap/>
              <w:spacing w:line="360" w:lineRule="atLeast"/>
              <w:jc w:val="center"/>
              <w:rPr>
                <w:rFonts w:hint="eastAsia" w:ascii="宋体" w:hAnsi="宋体" w:eastAsia="宋体" w:cs="宋体"/>
                <w:sz w:val="21"/>
                <w:szCs w:val="21"/>
                <w:highlight w:val="none"/>
              </w:rPr>
            </w:pPr>
            <w:r>
              <w:rPr>
                <w:rFonts w:hint="eastAsia" w:ascii="宋体" w:hAnsi="宋体" w:eastAsia="宋体" w:cs="宋体"/>
                <w:b/>
                <w:sz w:val="21"/>
                <w:szCs w:val="21"/>
                <w:highlight w:val="none"/>
              </w:rPr>
              <w:t>说明和要求</w:t>
            </w:r>
          </w:p>
        </w:tc>
      </w:tr>
      <w:tr w14:paraId="7577B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36" w:hRule="atLeast"/>
        </w:trPr>
        <w:tc>
          <w:tcPr>
            <w:tcW w:w="602" w:type="dxa"/>
            <w:tcMar>
              <w:left w:w="0" w:type="dxa"/>
              <w:right w:w="0" w:type="dxa"/>
            </w:tcMar>
            <w:vAlign w:val="center"/>
          </w:tcPr>
          <w:p w14:paraId="51A77C89">
            <w:pPr>
              <w:widowControl/>
              <w:wordWrap/>
              <w:spacing w:line="360" w:lineRule="atLeast"/>
              <w:ind w:right="23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983" w:type="dxa"/>
            <w:tcMar>
              <w:left w:w="0" w:type="dxa"/>
              <w:right w:w="0" w:type="dxa"/>
            </w:tcMar>
            <w:vAlign w:val="center"/>
          </w:tcPr>
          <w:p w14:paraId="08434F04">
            <w:pPr>
              <w:widowControl/>
              <w:wordWrap/>
              <w:spacing w:line="360" w:lineRule="atLeast"/>
              <w:ind w:left="3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采购项目名称</w:t>
            </w:r>
          </w:p>
        </w:tc>
        <w:tc>
          <w:tcPr>
            <w:tcW w:w="6204" w:type="dxa"/>
            <w:tcMar>
              <w:left w:w="0" w:type="dxa"/>
              <w:right w:w="0" w:type="dxa"/>
            </w:tcMar>
            <w:vAlign w:val="center"/>
          </w:tcPr>
          <w:p w14:paraId="529B8FED">
            <w:pPr>
              <w:pStyle w:val="15"/>
              <w:spacing w:before="0" w:beforeAutospacing="false" w:after="0" w:afterAutospacing="false" w:line="360" w:lineRule="auto"/>
              <w:rPr>
                <w:rFonts w:hint="eastAsia" w:ascii="宋体" w:hAnsi="宋体" w:eastAsia="宋体" w:cs="宋体"/>
                <w:sz w:val="21"/>
                <w:szCs w:val="21"/>
                <w:highlight w:val="none"/>
              </w:rPr>
            </w:pPr>
            <w:r>
              <w:rPr>
                <w:rFonts w:hint="eastAsia" w:cs="宋体"/>
                <w:sz w:val="21"/>
                <w:szCs w:val="21"/>
                <w:highlight w:val="none"/>
                <w:lang w:eastAsia="zh-CN"/>
              </w:rPr>
              <w:t>咸阳职业技术学院2026年教师发展平台建设项目</w:t>
            </w:r>
          </w:p>
        </w:tc>
      </w:tr>
      <w:tr w14:paraId="5A8423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50" w:hRule="atLeast"/>
        </w:trPr>
        <w:tc>
          <w:tcPr>
            <w:tcW w:w="602" w:type="dxa"/>
            <w:tcMar>
              <w:left w:w="0" w:type="dxa"/>
              <w:right w:w="0" w:type="dxa"/>
            </w:tcMar>
            <w:vAlign w:val="center"/>
          </w:tcPr>
          <w:p w14:paraId="01A4FA44">
            <w:pPr>
              <w:widowControl/>
              <w:wordWrap/>
              <w:spacing w:line="360" w:lineRule="atLeast"/>
              <w:ind w:right="23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983" w:type="dxa"/>
            <w:tcMar>
              <w:left w:w="0" w:type="dxa"/>
              <w:right w:w="0" w:type="dxa"/>
            </w:tcMar>
            <w:vAlign w:val="center"/>
          </w:tcPr>
          <w:p w14:paraId="52B51063">
            <w:pPr>
              <w:widowControl/>
              <w:wordWrap/>
              <w:spacing w:line="360" w:lineRule="atLeast"/>
              <w:ind w:right="23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w:t>
            </w:r>
            <w:r>
              <w:rPr>
                <w:rFonts w:hint="eastAsia" w:ascii="宋体" w:hAnsi="宋体" w:eastAsia="宋体" w:cs="宋体"/>
                <w:sz w:val="21"/>
                <w:szCs w:val="21"/>
                <w:highlight w:val="none"/>
                <w:lang w:eastAsia="zh-CN"/>
              </w:rPr>
              <w:t>项目</w:t>
            </w:r>
            <w:r>
              <w:rPr>
                <w:rFonts w:hint="eastAsia" w:ascii="宋体" w:hAnsi="宋体" w:eastAsia="宋体" w:cs="宋体"/>
                <w:sz w:val="21"/>
                <w:szCs w:val="21"/>
                <w:highlight w:val="none"/>
              </w:rPr>
              <w:t>编号</w:t>
            </w:r>
          </w:p>
        </w:tc>
        <w:tc>
          <w:tcPr>
            <w:tcW w:w="6204" w:type="dxa"/>
            <w:tcMar>
              <w:left w:w="0" w:type="dxa"/>
              <w:right w:w="0" w:type="dxa"/>
            </w:tcMar>
            <w:vAlign w:val="center"/>
          </w:tcPr>
          <w:p w14:paraId="3EE24679">
            <w:pPr>
              <w:widowControl/>
              <w:wordWrap/>
              <w:spacing w:line="360" w:lineRule="atLeast"/>
              <w:ind w:right="23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SCIT-ZG-SX2025110006</w:t>
            </w:r>
          </w:p>
        </w:tc>
      </w:tr>
      <w:tr w14:paraId="36571B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13" w:hRule="atLeast"/>
        </w:trPr>
        <w:tc>
          <w:tcPr>
            <w:tcW w:w="602" w:type="dxa"/>
            <w:tcMar>
              <w:left w:w="0" w:type="dxa"/>
              <w:right w:w="0" w:type="dxa"/>
            </w:tcMar>
            <w:vAlign w:val="center"/>
          </w:tcPr>
          <w:p w14:paraId="27B8C111">
            <w:pPr>
              <w:widowControl/>
              <w:wordWrap/>
              <w:spacing w:line="360" w:lineRule="atLeast"/>
              <w:ind w:right="23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983" w:type="dxa"/>
            <w:tcMar>
              <w:left w:w="0" w:type="dxa"/>
              <w:right w:w="0" w:type="dxa"/>
            </w:tcMar>
            <w:vAlign w:val="center"/>
          </w:tcPr>
          <w:p w14:paraId="670B4EC5">
            <w:pPr>
              <w:widowControl/>
              <w:wordWrap/>
              <w:spacing w:line="360" w:lineRule="atLeast"/>
              <w:ind w:left="38"/>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供应商报价</w:t>
            </w:r>
          </w:p>
          <w:p w14:paraId="74F94BE4">
            <w:pPr>
              <w:pStyle w:val="8"/>
              <w:jc w:val="center"/>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eastAsia="zh-CN"/>
              </w:rPr>
              <w:t>（实质性要求）</w:t>
            </w:r>
          </w:p>
        </w:tc>
        <w:tc>
          <w:tcPr>
            <w:tcW w:w="6204" w:type="dxa"/>
            <w:tcMar>
              <w:left w:w="0" w:type="dxa"/>
              <w:right w:w="0" w:type="dxa"/>
            </w:tcMar>
            <w:vAlign w:val="center"/>
          </w:tcPr>
          <w:p w14:paraId="468A14A8">
            <w:pPr>
              <w:pStyle w:val="22"/>
              <w:ind w:firstLine="315" w:firstLineChars="150"/>
              <w:rPr>
                <w:rFonts w:hint="eastAsia" w:ascii="宋体" w:hAnsi="宋体" w:eastAsia="宋体" w:cs="宋体"/>
                <w:color w:val="333333"/>
                <w:kern w:val="0"/>
                <w:sz w:val="21"/>
                <w:szCs w:val="21"/>
                <w:highlight w:val="none"/>
                <w:shd w:val="clear" w:color="auto" w:fill="FFFFFF"/>
                <w:lang w:val="en-US" w:eastAsia="zh-CN" w:bidi="ar-SA"/>
              </w:rPr>
            </w:pPr>
            <w:r>
              <w:rPr>
                <w:rFonts w:hint="eastAsia" w:ascii="宋体" w:hAnsi="宋体" w:eastAsia="宋体" w:cs="宋体"/>
                <w:color w:val="333333"/>
                <w:kern w:val="0"/>
                <w:sz w:val="21"/>
                <w:szCs w:val="21"/>
                <w:highlight w:val="none"/>
                <w:shd w:val="clear" w:color="auto" w:fill="FFFFFF"/>
                <w:lang w:val="zh-CN" w:eastAsia="zh-CN" w:bidi="ar-SA"/>
              </w:rPr>
              <w:t>本项目采购预算</w:t>
            </w:r>
            <w:r>
              <w:rPr>
                <w:rFonts w:hint="eastAsia" w:cs="宋体"/>
                <w:color w:val="333333"/>
                <w:kern w:val="0"/>
                <w:sz w:val="21"/>
                <w:szCs w:val="21"/>
                <w:highlight w:val="none"/>
                <w:shd w:val="clear" w:color="auto" w:fill="FFFFFF"/>
                <w:lang w:val="en-US" w:eastAsia="zh-CN" w:bidi="ar-SA"/>
              </w:rPr>
              <w:t>(</w:t>
            </w:r>
            <w:r>
              <w:rPr>
                <w:rFonts w:hint="eastAsia" w:ascii="宋体" w:hAnsi="宋体" w:eastAsia="宋体" w:cs="宋体"/>
                <w:color w:val="333333"/>
                <w:kern w:val="0"/>
                <w:sz w:val="21"/>
                <w:szCs w:val="21"/>
                <w:highlight w:val="none"/>
                <w:shd w:val="clear" w:color="auto" w:fill="FFFFFF"/>
                <w:lang w:val="en-US" w:eastAsia="zh-CN" w:bidi="ar-SA"/>
              </w:rPr>
              <w:t>最高限</w:t>
            </w:r>
            <w:r>
              <w:rPr>
                <w:rFonts w:hint="eastAsia" w:ascii="宋体" w:hAnsi="宋体" w:eastAsia="宋体" w:cs="宋体"/>
                <w:color w:val="333333"/>
                <w:kern w:val="0"/>
                <w:sz w:val="21"/>
                <w:szCs w:val="21"/>
                <w:highlight w:val="none"/>
                <w:shd w:val="clear" w:color="auto" w:fill="FFFFFF"/>
                <w:lang w:val="zh-CN" w:eastAsia="zh-CN" w:bidi="ar-SA"/>
              </w:rPr>
              <w:t>价</w:t>
            </w:r>
            <w:r>
              <w:rPr>
                <w:rFonts w:hint="eastAsia" w:cs="宋体"/>
                <w:color w:val="333333"/>
                <w:kern w:val="0"/>
                <w:sz w:val="21"/>
                <w:szCs w:val="21"/>
                <w:highlight w:val="none"/>
                <w:shd w:val="clear" w:color="auto" w:fill="FFFFFF"/>
                <w:lang w:val="en-US" w:eastAsia="zh-CN" w:bidi="ar-SA"/>
              </w:rPr>
              <w:t>)</w:t>
            </w:r>
            <w:r>
              <w:rPr>
                <w:rFonts w:hint="eastAsia" w:ascii="宋体" w:hAnsi="宋体" w:eastAsia="宋体" w:cs="宋体"/>
                <w:color w:val="333333"/>
                <w:kern w:val="0"/>
                <w:sz w:val="21"/>
                <w:szCs w:val="21"/>
                <w:highlight w:val="none"/>
                <w:shd w:val="clear" w:color="auto" w:fill="FFFFFF"/>
                <w:lang w:val="zh-CN" w:eastAsia="zh-CN" w:bidi="ar-SA"/>
              </w:rPr>
              <w:t>：1702150</w:t>
            </w:r>
            <w:r>
              <w:rPr>
                <w:rFonts w:hint="eastAsia" w:cs="宋体"/>
                <w:color w:val="333333"/>
                <w:kern w:val="0"/>
                <w:sz w:val="21"/>
                <w:szCs w:val="21"/>
                <w:highlight w:val="none"/>
                <w:shd w:val="clear" w:color="auto" w:fill="FFFFFF"/>
                <w:lang w:val="en-US" w:eastAsia="zh-CN" w:bidi="ar-SA"/>
              </w:rPr>
              <w:t>元</w:t>
            </w:r>
            <w:r>
              <w:rPr>
                <w:rFonts w:hint="eastAsia" w:ascii="宋体" w:hAnsi="宋体" w:eastAsia="宋体" w:cs="宋体"/>
                <w:color w:val="333333"/>
                <w:kern w:val="0"/>
                <w:sz w:val="21"/>
                <w:szCs w:val="21"/>
                <w:highlight w:val="none"/>
                <w:shd w:val="clear" w:color="auto" w:fill="FFFFFF"/>
                <w:lang w:val="en-US" w:eastAsia="zh-CN" w:bidi="ar-SA"/>
              </w:rPr>
              <w:t>；</w:t>
            </w:r>
          </w:p>
          <w:p w14:paraId="6B1D43FA">
            <w:pPr>
              <w:pStyle w:val="22"/>
              <w:ind w:firstLine="315" w:firstLineChars="150"/>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shd w:val="clear" w:color="auto" w:fill="FFFFFF"/>
                <w:lang w:val="zh-CN" w:eastAsia="zh-CN" w:bidi="ar-SA"/>
              </w:rPr>
              <w:t>报价超过采购预算（最高限价）的磋商响应文件，将被视为无效响应文件。</w:t>
            </w:r>
          </w:p>
        </w:tc>
      </w:tr>
      <w:tr w14:paraId="17178E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76" w:hRule="atLeast"/>
        </w:trPr>
        <w:tc>
          <w:tcPr>
            <w:tcW w:w="602" w:type="dxa"/>
            <w:tcMar>
              <w:left w:w="0" w:type="dxa"/>
              <w:right w:w="0" w:type="dxa"/>
            </w:tcMar>
            <w:vAlign w:val="center"/>
          </w:tcPr>
          <w:p w14:paraId="1C98EC35">
            <w:pPr>
              <w:widowControl/>
              <w:wordWrap/>
              <w:spacing w:line="360" w:lineRule="atLeast"/>
              <w:ind w:right="23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983" w:type="dxa"/>
            <w:tcMar>
              <w:left w:w="0" w:type="dxa"/>
              <w:right w:w="0" w:type="dxa"/>
            </w:tcMar>
            <w:vAlign w:val="center"/>
          </w:tcPr>
          <w:p w14:paraId="0FA9E846">
            <w:pPr>
              <w:widowControl/>
              <w:wordWrap/>
              <w:spacing w:line="360" w:lineRule="atLeast"/>
              <w:ind w:left="3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磋商响应文件有效期</w:t>
            </w:r>
          </w:p>
        </w:tc>
        <w:tc>
          <w:tcPr>
            <w:tcW w:w="6204" w:type="dxa"/>
            <w:tcMar>
              <w:left w:w="0" w:type="dxa"/>
              <w:right w:w="0" w:type="dxa"/>
            </w:tcMar>
            <w:vAlign w:val="center"/>
          </w:tcPr>
          <w:p w14:paraId="1247D981">
            <w:pPr>
              <w:widowControl/>
              <w:wordWrap/>
              <w:spacing w:line="360" w:lineRule="atLeast"/>
              <w:ind w:firstLine="105"/>
              <w:jc w:val="left"/>
              <w:rPr>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lang w:val="zh-CN" w:eastAsia="zh-CN"/>
              </w:rPr>
              <w:t>90天</w:t>
            </w:r>
          </w:p>
        </w:tc>
      </w:tr>
      <w:tr w14:paraId="647A06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08" w:hRule="atLeast"/>
        </w:trPr>
        <w:tc>
          <w:tcPr>
            <w:tcW w:w="602" w:type="dxa"/>
            <w:tcMar>
              <w:left w:w="0" w:type="dxa"/>
              <w:right w:w="0" w:type="dxa"/>
            </w:tcMar>
            <w:vAlign w:val="center"/>
          </w:tcPr>
          <w:p w14:paraId="32B27341">
            <w:pPr>
              <w:widowControl/>
              <w:wordWrap/>
              <w:spacing w:line="360" w:lineRule="atLeast"/>
              <w:ind w:right="23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983" w:type="dxa"/>
            <w:tcMar>
              <w:left w:w="0" w:type="dxa"/>
              <w:right w:w="0" w:type="dxa"/>
            </w:tcMar>
            <w:vAlign w:val="center"/>
          </w:tcPr>
          <w:p w14:paraId="3CE0B6E7">
            <w:pPr>
              <w:widowControl/>
              <w:wordWrap/>
              <w:ind w:firstLine="31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磋商保证金</w:t>
            </w:r>
          </w:p>
        </w:tc>
        <w:tc>
          <w:tcPr>
            <w:tcW w:w="6204" w:type="dxa"/>
            <w:tcMar>
              <w:left w:w="0" w:type="dxa"/>
              <w:right w:w="0" w:type="dxa"/>
            </w:tcMar>
            <w:vAlign w:val="center"/>
          </w:tcPr>
          <w:p w14:paraId="51F2AA3F">
            <w:pPr>
              <w:widowControl/>
              <w:wordWrap/>
              <w:ind w:firstLine="105" w:firstLineChars="5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本项目不适用</w:t>
            </w:r>
          </w:p>
        </w:tc>
      </w:tr>
      <w:tr w14:paraId="579931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79" w:hRule="atLeast"/>
        </w:trPr>
        <w:tc>
          <w:tcPr>
            <w:tcW w:w="602" w:type="dxa"/>
            <w:tcMar>
              <w:left w:w="0" w:type="dxa"/>
              <w:right w:w="0" w:type="dxa"/>
            </w:tcMar>
            <w:vAlign w:val="center"/>
          </w:tcPr>
          <w:p w14:paraId="67A5D384">
            <w:pPr>
              <w:widowControl/>
              <w:wordWrap/>
              <w:spacing w:line="360" w:lineRule="atLeast"/>
              <w:ind w:right="23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w:t>
            </w:r>
          </w:p>
        </w:tc>
        <w:tc>
          <w:tcPr>
            <w:tcW w:w="1983" w:type="dxa"/>
            <w:tcMar>
              <w:left w:w="0" w:type="dxa"/>
              <w:right w:w="0" w:type="dxa"/>
            </w:tcMar>
            <w:vAlign w:val="center"/>
          </w:tcPr>
          <w:p w14:paraId="35FE002F">
            <w:pPr>
              <w:widowControl/>
              <w:wordWrap/>
              <w:ind w:firstLine="31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履约保证金</w:t>
            </w:r>
          </w:p>
        </w:tc>
        <w:tc>
          <w:tcPr>
            <w:tcW w:w="6204" w:type="dxa"/>
            <w:tcMar>
              <w:left w:w="0" w:type="dxa"/>
              <w:right w:w="0" w:type="dxa"/>
            </w:tcMar>
            <w:vAlign w:val="center"/>
          </w:tcPr>
          <w:p w14:paraId="76F3F734">
            <w:pPr>
              <w:widowControl/>
              <w:wordWrap/>
              <w:ind w:firstLine="105" w:firstLineChars="5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本项目不适用</w:t>
            </w:r>
          </w:p>
        </w:tc>
      </w:tr>
      <w:tr w14:paraId="4058E3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09" w:hRule="atLeast"/>
        </w:trPr>
        <w:tc>
          <w:tcPr>
            <w:tcW w:w="602" w:type="dxa"/>
            <w:tcMar>
              <w:left w:w="0" w:type="dxa"/>
              <w:right w:w="0" w:type="dxa"/>
            </w:tcMar>
            <w:vAlign w:val="center"/>
          </w:tcPr>
          <w:p w14:paraId="00C416CB">
            <w:pPr>
              <w:widowControl/>
              <w:wordWrap/>
              <w:spacing w:line="360" w:lineRule="atLeast"/>
              <w:ind w:right="264"/>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7</w:t>
            </w:r>
          </w:p>
        </w:tc>
        <w:tc>
          <w:tcPr>
            <w:tcW w:w="1983" w:type="dxa"/>
            <w:tcMar>
              <w:left w:w="0" w:type="dxa"/>
              <w:right w:w="0" w:type="dxa"/>
            </w:tcMar>
            <w:vAlign w:val="center"/>
          </w:tcPr>
          <w:p w14:paraId="722899D0">
            <w:pPr>
              <w:widowControl/>
              <w:wordWrap/>
              <w:spacing w:line="360" w:lineRule="atLeas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代理服务费</w:t>
            </w:r>
            <w:r>
              <w:rPr>
                <w:rFonts w:hint="eastAsia" w:hAnsi="宋体" w:cs="宋体"/>
                <w:b/>
                <w:bCs/>
                <w:sz w:val="21"/>
                <w:szCs w:val="21"/>
                <w:highlight w:val="none"/>
                <w:lang w:eastAsia="zh-CN"/>
              </w:rPr>
              <w:t>（</w:t>
            </w:r>
            <w:r>
              <w:rPr>
                <w:rFonts w:hint="eastAsia" w:hAnsi="宋体" w:cs="宋体"/>
                <w:b/>
                <w:bCs/>
                <w:sz w:val="21"/>
                <w:szCs w:val="21"/>
                <w:highlight w:val="none"/>
                <w:lang w:val="en-US" w:eastAsia="zh-CN"/>
              </w:rPr>
              <w:t>实质性要求</w:t>
            </w:r>
            <w:r>
              <w:rPr>
                <w:rFonts w:hint="eastAsia" w:hAnsi="宋体" w:cs="宋体"/>
                <w:b/>
                <w:bCs/>
                <w:sz w:val="21"/>
                <w:szCs w:val="21"/>
                <w:highlight w:val="none"/>
                <w:lang w:eastAsia="zh-CN"/>
              </w:rPr>
              <w:t>）</w:t>
            </w:r>
          </w:p>
        </w:tc>
        <w:tc>
          <w:tcPr>
            <w:tcW w:w="6204" w:type="dxa"/>
            <w:tcMar>
              <w:left w:w="0" w:type="dxa"/>
              <w:right w:w="0" w:type="dxa"/>
            </w:tcMar>
            <w:vAlign w:val="center"/>
          </w:tcPr>
          <w:p w14:paraId="01172407">
            <w:pPr>
              <w:pStyle w:val="22"/>
              <w:ind w:firstLine="630" w:firstLineChars="300"/>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zh-CN"/>
              </w:rPr>
              <w:t>以</w:t>
            </w:r>
            <w:r>
              <w:rPr>
                <w:rFonts w:hint="eastAsia" w:cs="宋体"/>
                <w:kern w:val="2"/>
                <w:sz w:val="21"/>
                <w:szCs w:val="21"/>
                <w:highlight w:val="none"/>
                <w:lang w:eastAsia="zh-CN"/>
              </w:rPr>
              <w:t>成交</w:t>
            </w:r>
            <w:r>
              <w:rPr>
                <w:rFonts w:hint="eastAsia" w:ascii="宋体" w:hAnsi="宋体" w:eastAsia="宋体" w:cs="宋体"/>
                <w:kern w:val="2"/>
                <w:sz w:val="21"/>
                <w:szCs w:val="21"/>
                <w:highlight w:val="none"/>
                <w:lang w:val="zh-CN"/>
              </w:rPr>
              <w:t>金额为基数，参照国家计委计价格[2002]1980号及发改办价格[2003]857号通知规定</w:t>
            </w:r>
            <w:r>
              <w:rPr>
                <w:rFonts w:hint="eastAsia" w:cs="宋体"/>
                <w:kern w:val="2"/>
                <w:sz w:val="21"/>
                <w:szCs w:val="21"/>
                <w:highlight w:val="none"/>
                <w:lang w:val="en-US" w:eastAsia="zh-CN"/>
              </w:rPr>
              <w:t>下浮20％</w:t>
            </w:r>
            <w:r>
              <w:rPr>
                <w:rFonts w:hint="eastAsia" w:ascii="宋体" w:hAnsi="宋体" w:eastAsia="宋体" w:cs="宋体"/>
                <w:kern w:val="2"/>
                <w:sz w:val="21"/>
                <w:szCs w:val="21"/>
                <w:highlight w:val="none"/>
              </w:rPr>
              <w:t>收取</w:t>
            </w:r>
            <w:r>
              <w:rPr>
                <w:rFonts w:hint="eastAsia" w:ascii="宋体" w:hAnsi="宋体" w:eastAsia="宋体" w:cs="宋体"/>
                <w:kern w:val="2"/>
                <w:sz w:val="21"/>
                <w:szCs w:val="21"/>
                <w:highlight w:val="none"/>
                <w:lang w:val="zh-CN"/>
              </w:rPr>
              <w:t>，由成交人在领取成交通知书前向招标代理机构交纳招标服务费。</w:t>
            </w:r>
          </w:p>
          <w:p w14:paraId="2631660E">
            <w:pPr>
              <w:pStyle w:val="22"/>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zh-CN"/>
              </w:rPr>
              <w:t>招标代理服务费支付方式：银行转账或现金方式</w:t>
            </w:r>
          </w:p>
          <w:p w14:paraId="7C52B53E">
            <w:pPr>
              <w:pStyle w:val="22"/>
              <w:ind w:firstLine="105" w:firstLineChars="50"/>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zh-CN"/>
              </w:rPr>
              <w:t>收款单位：四川国际招标有限责任公司陕西分公司</w:t>
            </w:r>
          </w:p>
          <w:p w14:paraId="614E1739">
            <w:pPr>
              <w:pStyle w:val="22"/>
              <w:ind w:firstLine="105" w:firstLineChars="50"/>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zh-CN"/>
              </w:rPr>
              <w:t>开 户 行：中国民生银行股份有限公司西安高新开发区支行</w:t>
            </w:r>
          </w:p>
          <w:p w14:paraId="2285F5F6">
            <w:pPr>
              <w:pStyle w:val="22"/>
              <w:ind w:firstLine="105" w:firstLineChars="50"/>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zh-CN"/>
              </w:rPr>
              <w:t>银行账号：600582071</w:t>
            </w:r>
          </w:p>
          <w:tbl>
            <w:tblPr>
              <w:tblStyle w:val="16"/>
              <w:tblW w:w="6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1144"/>
              <w:gridCol w:w="1128"/>
              <w:gridCol w:w="1478"/>
            </w:tblGrid>
            <w:tr w14:paraId="538D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510" w:type="dxa"/>
                  <w:tcBorders>
                    <w:top w:val="single" w:color="auto" w:sz="4" w:space="0"/>
                    <w:left w:val="single" w:color="auto" w:sz="4" w:space="0"/>
                    <w:bottom w:val="single" w:color="auto" w:sz="4" w:space="0"/>
                    <w:right w:val="single" w:color="auto" w:sz="4" w:space="0"/>
                  </w:tcBorders>
                </w:tcPr>
                <w:p w14:paraId="35A3A428">
                  <w:pPr>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服务类型/费率/中标金额（万元）</w:t>
                  </w:r>
                </w:p>
              </w:tc>
              <w:tc>
                <w:tcPr>
                  <w:tcW w:w="1144" w:type="dxa"/>
                  <w:tcBorders>
                    <w:top w:val="single" w:color="auto" w:sz="4" w:space="0"/>
                    <w:left w:val="single" w:color="auto" w:sz="4" w:space="0"/>
                    <w:bottom w:val="single" w:color="auto" w:sz="4" w:space="0"/>
                    <w:right w:val="single" w:color="auto" w:sz="4" w:space="0"/>
                  </w:tcBorders>
                  <w:vAlign w:val="center"/>
                </w:tcPr>
                <w:p w14:paraId="51953AC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货物招标</w:t>
                  </w:r>
                </w:p>
              </w:tc>
              <w:tc>
                <w:tcPr>
                  <w:tcW w:w="1128" w:type="dxa"/>
                  <w:tcBorders>
                    <w:top w:val="single" w:color="auto" w:sz="4" w:space="0"/>
                    <w:left w:val="single" w:color="auto" w:sz="4" w:space="0"/>
                    <w:bottom w:val="single" w:color="auto" w:sz="4" w:space="0"/>
                    <w:right w:val="single" w:color="auto" w:sz="4" w:space="0"/>
                  </w:tcBorders>
                  <w:vAlign w:val="center"/>
                </w:tcPr>
                <w:p w14:paraId="0028065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服务招标</w:t>
                  </w:r>
                </w:p>
              </w:tc>
              <w:tc>
                <w:tcPr>
                  <w:tcW w:w="1478" w:type="dxa"/>
                  <w:tcBorders>
                    <w:top w:val="single" w:color="auto" w:sz="4" w:space="0"/>
                    <w:left w:val="single" w:color="auto" w:sz="4" w:space="0"/>
                    <w:bottom w:val="single" w:color="auto" w:sz="4" w:space="0"/>
                    <w:right w:val="single" w:color="auto" w:sz="4" w:space="0"/>
                  </w:tcBorders>
                  <w:vAlign w:val="center"/>
                </w:tcPr>
                <w:p w14:paraId="7D067E7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工程招标</w:t>
                  </w:r>
                </w:p>
              </w:tc>
            </w:tr>
            <w:tr w14:paraId="373B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2510" w:type="dxa"/>
                  <w:tcBorders>
                    <w:top w:val="single" w:color="auto" w:sz="4" w:space="0"/>
                    <w:left w:val="single" w:color="auto" w:sz="4" w:space="0"/>
                    <w:bottom w:val="single" w:color="auto" w:sz="4" w:space="0"/>
                    <w:right w:val="single" w:color="auto" w:sz="4" w:space="0"/>
                  </w:tcBorders>
                </w:tcPr>
                <w:p w14:paraId="2EAA85A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100以下</w:t>
                  </w:r>
                </w:p>
              </w:tc>
              <w:tc>
                <w:tcPr>
                  <w:tcW w:w="1144" w:type="dxa"/>
                  <w:tcBorders>
                    <w:top w:val="single" w:color="auto" w:sz="4" w:space="0"/>
                    <w:left w:val="single" w:color="auto" w:sz="4" w:space="0"/>
                    <w:bottom w:val="single" w:color="auto" w:sz="4" w:space="0"/>
                    <w:right w:val="single" w:color="auto" w:sz="4" w:space="0"/>
                  </w:tcBorders>
                </w:tcPr>
                <w:p w14:paraId="2FDA41A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1128" w:type="dxa"/>
                  <w:tcBorders>
                    <w:top w:val="single" w:color="auto" w:sz="4" w:space="0"/>
                    <w:left w:val="single" w:color="auto" w:sz="4" w:space="0"/>
                    <w:bottom w:val="single" w:color="auto" w:sz="4" w:space="0"/>
                    <w:right w:val="single" w:color="auto" w:sz="4" w:space="0"/>
                  </w:tcBorders>
                </w:tcPr>
                <w:p w14:paraId="21C64AD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1478" w:type="dxa"/>
                  <w:tcBorders>
                    <w:top w:val="single" w:color="auto" w:sz="4" w:space="0"/>
                    <w:left w:val="single" w:color="auto" w:sz="4" w:space="0"/>
                    <w:bottom w:val="single" w:color="auto" w:sz="4" w:space="0"/>
                    <w:right w:val="single" w:color="auto" w:sz="4" w:space="0"/>
                  </w:tcBorders>
                </w:tcPr>
                <w:p w14:paraId="54F3400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r>
            <w:tr w14:paraId="5D0A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10" w:type="dxa"/>
                  <w:tcBorders>
                    <w:top w:val="single" w:color="auto" w:sz="4" w:space="0"/>
                    <w:left w:val="single" w:color="auto" w:sz="4" w:space="0"/>
                    <w:bottom w:val="single" w:color="auto" w:sz="4" w:space="0"/>
                    <w:right w:val="single" w:color="auto" w:sz="4" w:space="0"/>
                  </w:tcBorders>
                </w:tcPr>
                <w:p w14:paraId="377B99E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100-500</w:t>
                  </w:r>
                </w:p>
              </w:tc>
              <w:tc>
                <w:tcPr>
                  <w:tcW w:w="1144" w:type="dxa"/>
                  <w:tcBorders>
                    <w:top w:val="single" w:color="auto" w:sz="4" w:space="0"/>
                    <w:left w:val="single" w:color="auto" w:sz="4" w:space="0"/>
                    <w:bottom w:val="single" w:color="auto" w:sz="4" w:space="0"/>
                    <w:right w:val="single" w:color="auto" w:sz="4" w:space="0"/>
                  </w:tcBorders>
                </w:tcPr>
                <w:p w14:paraId="4ABB50A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1128" w:type="dxa"/>
                  <w:tcBorders>
                    <w:top w:val="single" w:color="auto" w:sz="4" w:space="0"/>
                    <w:left w:val="single" w:color="auto" w:sz="4" w:space="0"/>
                    <w:bottom w:val="single" w:color="auto" w:sz="4" w:space="0"/>
                    <w:right w:val="single" w:color="auto" w:sz="4" w:space="0"/>
                  </w:tcBorders>
                </w:tcPr>
                <w:p w14:paraId="05730AD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0.8%</w:t>
                  </w:r>
                </w:p>
              </w:tc>
              <w:tc>
                <w:tcPr>
                  <w:tcW w:w="1478" w:type="dxa"/>
                  <w:tcBorders>
                    <w:top w:val="single" w:color="auto" w:sz="4" w:space="0"/>
                    <w:left w:val="single" w:color="auto" w:sz="4" w:space="0"/>
                    <w:bottom w:val="single" w:color="auto" w:sz="4" w:space="0"/>
                    <w:right w:val="single" w:color="auto" w:sz="4" w:space="0"/>
                  </w:tcBorders>
                </w:tcPr>
                <w:p w14:paraId="40943EE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0.7%</w:t>
                  </w:r>
                </w:p>
              </w:tc>
            </w:tr>
            <w:tr w14:paraId="0B90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10" w:type="dxa"/>
                  <w:tcBorders>
                    <w:top w:val="single" w:color="auto" w:sz="4" w:space="0"/>
                    <w:left w:val="single" w:color="auto" w:sz="4" w:space="0"/>
                    <w:bottom w:val="single" w:color="auto" w:sz="4" w:space="0"/>
                    <w:right w:val="single" w:color="auto" w:sz="4" w:space="0"/>
                  </w:tcBorders>
                </w:tcPr>
                <w:p w14:paraId="2E7088C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500-1000</w:t>
                  </w:r>
                </w:p>
              </w:tc>
              <w:tc>
                <w:tcPr>
                  <w:tcW w:w="1144" w:type="dxa"/>
                  <w:tcBorders>
                    <w:top w:val="single" w:color="auto" w:sz="4" w:space="0"/>
                    <w:left w:val="single" w:color="auto" w:sz="4" w:space="0"/>
                    <w:bottom w:val="single" w:color="auto" w:sz="4" w:space="0"/>
                    <w:right w:val="single" w:color="auto" w:sz="4" w:space="0"/>
                  </w:tcBorders>
                </w:tcPr>
                <w:p w14:paraId="55F6B71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0.8%</w:t>
                  </w:r>
                </w:p>
              </w:tc>
              <w:tc>
                <w:tcPr>
                  <w:tcW w:w="1128" w:type="dxa"/>
                  <w:tcBorders>
                    <w:top w:val="single" w:color="auto" w:sz="4" w:space="0"/>
                    <w:left w:val="single" w:color="auto" w:sz="4" w:space="0"/>
                    <w:bottom w:val="single" w:color="auto" w:sz="4" w:space="0"/>
                    <w:right w:val="single" w:color="auto" w:sz="4" w:space="0"/>
                  </w:tcBorders>
                </w:tcPr>
                <w:p w14:paraId="2ECD197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0.45%</w:t>
                  </w:r>
                </w:p>
              </w:tc>
              <w:tc>
                <w:tcPr>
                  <w:tcW w:w="1478" w:type="dxa"/>
                  <w:tcBorders>
                    <w:top w:val="single" w:color="auto" w:sz="4" w:space="0"/>
                    <w:left w:val="single" w:color="auto" w:sz="4" w:space="0"/>
                    <w:bottom w:val="single" w:color="auto" w:sz="4" w:space="0"/>
                    <w:right w:val="single" w:color="auto" w:sz="4" w:space="0"/>
                  </w:tcBorders>
                </w:tcPr>
                <w:p w14:paraId="7F457B9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0.55%</w:t>
                  </w:r>
                </w:p>
              </w:tc>
            </w:tr>
            <w:tr w14:paraId="0E98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10" w:type="dxa"/>
                  <w:tcBorders>
                    <w:top w:val="single" w:color="auto" w:sz="4" w:space="0"/>
                    <w:left w:val="single" w:color="auto" w:sz="4" w:space="0"/>
                    <w:bottom w:val="single" w:color="auto" w:sz="4" w:space="0"/>
                    <w:right w:val="single" w:color="auto" w:sz="4" w:space="0"/>
                  </w:tcBorders>
                </w:tcPr>
                <w:p w14:paraId="258EB0F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1000-5000</w:t>
                  </w:r>
                </w:p>
              </w:tc>
              <w:tc>
                <w:tcPr>
                  <w:tcW w:w="1144" w:type="dxa"/>
                  <w:tcBorders>
                    <w:top w:val="single" w:color="auto" w:sz="4" w:space="0"/>
                    <w:left w:val="single" w:color="auto" w:sz="4" w:space="0"/>
                    <w:bottom w:val="single" w:color="auto" w:sz="4" w:space="0"/>
                    <w:right w:val="single" w:color="auto" w:sz="4" w:space="0"/>
                  </w:tcBorders>
                </w:tcPr>
                <w:p w14:paraId="6CDD6AC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0.5%</w:t>
                  </w:r>
                </w:p>
              </w:tc>
              <w:tc>
                <w:tcPr>
                  <w:tcW w:w="1128" w:type="dxa"/>
                  <w:tcBorders>
                    <w:top w:val="single" w:color="auto" w:sz="4" w:space="0"/>
                    <w:left w:val="single" w:color="auto" w:sz="4" w:space="0"/>
                    <w:bottom w:val="single" w:color="auto" w:sz="4" w:space="0"/>
                    <w:right w:val="single" w:color="auto" w:sz="4" w:space="0"/>
                  </w:tcBorders>
                </w:tcPr>
                <w:p w14:paraId="1339B8D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0.25%</w:t>
                  </w:r>
                </w:p>
              </w:tc>
              <w:tc>
                <w:tcPr>
                  <w:tcW w:w="1478" w:type="dxa"/>
                  <w:tcBorders>
                    <w:top w:val="single" w:color="auto" w:sz="4" w:space="0"/>
                    <w:left w:val="single" w:color="auto" w:sz="4" w:space="0"/>
                    <w:bottom w:val="single" w:color="auto" w:sz="4" w:space="0"/>
                    <w:right w:val="single" w:color="auto" w:sz="4" w:space="0"/>
                  </w:tcBorders>
                </w:tcPr>
                <w:p w14:paraId="23BA225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0.35%</w:t>
                  </w:r>
                </w:p>
              </w:tc>
            </w:tr>
            <w:tr w14:paraId="20B6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10" w:type="dxa"/>
                  <w:tcBorders>
                    <w:top w:val="single" w:color="auto" w:sz="4" w:space="0"/>
                    <w:left w:val="single" w:color="auto" w:sz="4" w:space="0"/>
                    <w:bottom w:val="single" w:color="auto" w:sz="4" w:space="0"/>
                    <w:right w:val="single" w:color="auto" w:sz="4" w:space="0"/>
                  </w:tcBorders>
                </w:tcPr>
                <w:p w14:paraId="388149C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5000-10000</w:t>
                  </w:r>
                </w:p>
              </w:tc>
              <w:tc>
                <w:tcPr>
                  <w:tcW w:w="1144" w:type="dxa"/>
                  <w:tcBorders>
                    <w:top w:val="single" w:color="auto" w:sz="4" w:space="0"/>
                    <w:left w:val="single" w:color="auto" w:sz="4" w:space="0"/>
                    <w:bottom w:val="single" w:color="auto" w:sz="4" w:space="0"/>
                    <w:right w:val="single" w:color="auto" w:sz="4" w:space="0"/>
                  </w:tcBorders>
                </w:tcPr>
                <w:p w14:paraId="0C26029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0.25%</w:t>
                  </w:r>
                </w:p>
              </w:tc>
              <w:tc>
                <w:tcPr>
                  <w:tcW w:w="1128" w:type="dxa"/>
                  <w:tcBorders>
                    <w:top w:val="single" w:color="auto" w:sz="4" w:space="0"/>
                    <w:left w:val="single" w:color="auto" w:sz="4" w:space="0"/>
                    <w:bottom w:val="single" w:color="auto" w:sz="4" w:space="0"/>
                    <w:right w:val="single" w:color="auto" w:sz="4" w:space="0"/>
                  </w:tcBorders>
                </w:tcPr>
                <w:p w14:paraId="065F7A6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0.1%</w:t>
                  </w:r>
                </w:p>
              </w:tc>
              <w:tc>
                <w:tcPr>
                  <w:tcW w:w="1478" w:type="dxa"/>
                  <w:tcBorders>
                    <w:top w:val="single" w:color="auto" w:sz="4" w:space="0"/>
                    <w:left w:val="single" w:color="auto" w:sz="4" w:space="0"/>
                    <w:bottom w:val="single" w:color="auto" w:sz="4" w:space="0"/>
                    <w:right w:val="single" w:color="auto" w:sz="4" w:space="0"/>
                  </w:tcBorders>
                </w:tcPr>
                <w:p w14:paraId="30D4E2E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0.2%</w:t>
                  </w:r>
                </w:p>
              </w:tc>
            </w:tr>
            <w:tr w14:paraId="10701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10" w:type="dxa"/>
                  <w:tcBorders>
                    <w:top w:val="single" w:color="auto" w:sz="4" w:space="0"/>
                    <w:left w:val="single" w:color="auto" w:sz="4" w:space="0"/>
                    <w:bottom w:val="single" w:color="auto" w:sz="4" w:space="0"/>
                    <w:right w:val="single" w:color="auto" w:sz="4" w:space="0"/>
                  </w:tcBorders>
                </w:tcPr>
                <w:p w14:paraId="4DAE5FD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10000-100000</w:t>
                  </w:r>
                </w:p>
              </w:tc>
              <w:tc>
                <w:tcPr>
                  <w:tcW w:w="1144" w:type="dxa"/>
                  <w:tcBorders>
                    <w:top w:val="single" w:color="auto" w:sz="4" w:space="0"/>
                    <w:left w:val="single" w:color="auto" w:sz="4" w:space="0"/>
                    <w:bottom w:val="single" w:color="auto" w:sz="4" w:space="0"/>
                    <w:right w:val="single" w:color="auto" w:sz="4" w:space="0"/>
                  </w:tcBorders>
                </w:tcPr>
                <w:p w14:paraId="44649AF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0.05%</w:t>
                  </w:r>
                </w:p>
              </w:tc>
              <w:tc>
                <w:tcPr>
                  <w:tcW w:w="1128" w:type="dxa"/>
                  <w:tcBorders>
                    <w:top w:val="single" w:color="auto" w:sz="4" w:space="0"/>
                    <w:left w:val="single" w:color="auto" w:sz="4" w:space="0"/>
                    <w:bottom w:val="single" w:color="auto" w:sz="4" w:space="0"/>
                    <w:right w:val="single" w:color="auto" w:sz="4" w:space="0"/>
                  </w:tcBorders>
                </w:tcPr>
                <w:p w14:paraId="6D79FA6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0.05%</w:t>
                  </w:r>
                </w:p>
              </w:tc>
              <w:tc>
                <w:tcPr>
                  <w:tcW w:w="1478" w:type="dxa"/>
                  <w:tcBorders>
                    <w:top w:val="single" w:color="auto" w:sz="4" w:space="0"/>
                    <w:left w:val="single" w:color="auto" w:sz="4" w:space="0"/>
                    <w:bottom w:val="single" w:color="auto" w:sz="4" w:space="0"/>
                    <w:right w:val="single" w:color="auto" w:sz="4" w:space="0"/>
                  </w:tcBorders>
                </w:tcPr>
                <w:p w14:paraId="111204F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0.05%</w:t>
                  </w:r>
                </w:p>
              </w:tc>
            </w:tr>
            <w:tr w14:paraId="21C8F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2510" w:type="dxa"/>
                  <w:tcBorders>
                    <w:top w:val="single" w:color="auto" w:sz="4" w:space="0"/>
                    <w:left w:val="single" w:color="auto" w:sz="4" w:space="0"/>
                    <w:bottom w:val="single" w:color="auto" w:sz="4" w:space="0"/>
                    <w:right w:val="single" w:color="auto" w:sz="4" w:space="0"/>
                  </w:tcBorders>
                </w:tcPr>
                <w:p w14:paraId="1339ADC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1000000以上</w:t>
                  </w:r>
                </w:p>
              </w:tc>
              <w:tc>
                <w:tcPr>
                  <w:tcW w:w="1144" w:type="dxa"/>
                  <w:tcBorders>
                    <w:top w:val="single" w:color="auto" w:sz="4" w:space="0"/>
                    <w:left w:val="single" w:color="auto" w:sz="4" w:space="0"/>
                    <w:bottom w:val="single" w:color="auto" w:sz="4" w:space="0"/>
                    <w:right w:val="single" w:color="auto" w:sz="4" w:space="0"/>
                  </w:tcBorders>
                </w:tcPr>
                <w:p w14:paraId="3FF5D8C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0.01%</w:t>
                  </w:r>
                </w:p>
              </w:tc>
              <w:tc>
                <w:tcPr>
                  <w:tcW w:w="1128" w:type="dxa"/>
                  <w:tcBorders>
                    <w:top w:val="single" w:color="auto" w:sz="4" w:space="0"/>
                    <w:left w:val="single" w:color="auto" w:sz="4" w:space="0"/>
                    <w:bottom w:val="single" w:color="auto" w:sz="4" w:space="0"/>
                    <w:right w:val="single" w:color="auto" w:sz="4" w:space="0"/>
                  </w:tcBorders>
                </w:tcPr>
                <w:p w14:paraId="35C6201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0.01%</w:t>
                  </w:r>
                </w:p>
              </w:tc>
              <w:tc>
                <w:tcPr>
                  <w:tcW w:w="1478" w:type="dxa"/>
                  <w:tcBorders>
                    <w:top w:val="single" w:color="auto" w:sz="4" w:space="0"/>
                    <w:left w:val="single" w:color="auto" w:sz="4" w:space="0"/>
                    <w:bottom w:val="single" w:color="auto" w:sz="4" w:space="0"/>
                    <w:right w:val="single" w:color="auto" w:sz="4" w:space="0"/>
                  </w:tcBorders>
                </w:tcPr>
                <w:p w14:paraId="1EE8A13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0.01%</w:t>
                  </w:r>
                </w:p>
              </w:tc>
            </w:tr>
          </w:tbl>
          <w:p w14:paraId="62F8082B">
            <w:pPr>
              <w:pStyle w:val="22"/>
              <w:ind w:firstLine="105" w:firstLineChars="50"/>
              <w:rPr>
                <w:rFonts w:hint="eastAsia" w:ascii="宋体" w:hAnsi="宋体" w:eastAsia="宋体" w:cs="宋体"/>
                <w:sz w:val="21"/>
                <w:szCs w:val="21"/>
                <w:highlight w:val="none"/>
              </w:rPr>
            </w:pPr>
            <w:r>
              <w:rPr>
                <w:rFonts w:hint="eastAsia" w:ascii="宋体" w:hAnsi="宋体" w:eastAsia="宋体" w:cs="宋体"/>
                <w:sz w:val="21"/>
                <w:szCs w:val="21"/>
                <w:highlight w:val="none"/>
              </w:rPr>
              <w:t>注: 1、按本表费率计算的收费为招标代理服务全过程的收费基准价格。  2、招标代理服务收费按差额定率累进法计算。例如：某工程招标代理业务中标金额为6000万元，计算招标代理服务收费额如下：  100万元×1.0%=1万元  (500-100)万元×0.7%=2.8万元 (1000-500)万元×0.55%=2.75万元 (5000-1000)万元×0.35%=14万元 (6000-5000)万元×0.2%=2万元  合计收费=1＋2.8＋2.75＋14＋2=22.55(万元)</w:t>
            </w:r>
          </w:p>
        </w:tc>
      </w:tr>
      <w:tr w14:paraId="031451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731" w:hRule="atLeast"/>
        </w:trPr>
        <w:tc>
          <w:tcPr>
            <w:tcW w:w="602" w:type="dxa"/>
            <w:tcMar>
              <w:left w:w="0" w:type="dxa"/>
              <w:right w:w="0" w:type="dxa"/>
            </w:tcMar>
            <w:vAlign w:val="center"/>
          </w:tcPr>
          <w:p w14:paraId="40A4191D">
            <w:pPr>
              <w:pStyle w:val="22"/>
              <w:ind w:firstLine="105" w:firstLineChars="50"/>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1983" w:type="dxa"/>
            <w:tcMar>
              <w:left w:w="0" w:type="dxa"/>
              <w:right w:w="0" w:type="dxa"/>
            </w:tcMar>
            <w:vAlign w:val="center"/>
          </w:tcPr>
          <w:p w14:paraId="78F38CA7">
            <w:pPr>
              <w:pStyle w:val="22"/>
              <w:ind w:firstLine="105" w:firstLineChars="5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节能、环保产品政府采购政策</w:t>
            </w:r>
          </w:p>
        </w:tc>
        <w:tc>
          <w:tcPr>
            <w:tcW w:w="6204" w:type="dxa"/>
            <w:tcMar>
              <w:left w:w="0" w:type="dxa"/>
              <w:right w:w="0" w:type="dxa"/>
            </w:tcMar>
            <w:vAlign w:val="center"/>
          </w:tcPr>
          <w:p w14:paraId="032CF819">
            <w:pPr>
              <w:pStyle w:val="22"/>
              <w:ind w:firstLine="105" w:firstLineChars="5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本项目不适用</w:t>
            </w:r>
          </w:p>
        </w:tc>
      </w:tr>
      <w:tr w14:paraId="24B2E9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325" w:hRule="atLeast"/>
        </w:trPr>
        <w:tc>
          <w:tcPr>
            <w:tcW w:w="602" w:type="dxa"/>
            <w:tcMar>
              <w:left w:w="0" w:type="dxa"/>
              <w:right w:w="0" w:type="dxa"/>
            </w:tcMar>
            <w:vAlign w:val="center"/>
          </w:tcPr>
          <w:p w14:paraId="0CC209F2">
            <w:pPr>
              <w:pStyle w:val="22"/>
              <w:ind w:firstLine="105" w:firstLineChars="50"/>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1983" w:type="dxa"/>
            <w:tcMar>
              <w:left w:w="0" w:type="dxa"/>
              <w:right w:w="0" w:type="dxa"/>
            </w:tcMar>
            <w:vAlign w:val="center"/>
          </w:tcPr>
          <w:p w14:paraId="34212E57">
            <w:pPr>
              <w:pStyle w:val="22"/>
              <w:ind w:firstLine="105" w:firstLineChars="50"/>
              <w:rPr>
                <w:rFonts w:hint="eastAsia" w:ascii="宋体" w:hAnsi="宋体" w:eastAsia="宋体" w:cs="宋体"/>
                <w:sz w:val="21"/>
                <w:szCs w:val="21"/>
                <w:highlight w:val="none"/>
                <w:lang w:val="zh-CN" w:eastAsia="ko-KR"/>
              </w:rPr>
            </w:pPr>
            <w:r>
              <w:rPr>
                <w:rFonts w:hint="eastAsia" w:ascii="宋体" w:hAnsi="宋体" w:eastAsia="宋体" w:cs="宋体"/>
                <w:sz w:val="21"/>
                <w:szCs w:val="21"/>
                <w:highlight w:val="none"/>
                <w:lang w:val="zh-CN"/>
              </w:rPr>
              <w:t>小微企业（监狱企业、残疾人福利性单位视同小微企业）价格扣除</w:t>
            </w:r>
          </w:p>
        </w:tc>
        <w:tc>
          <w:tcPr>
            <w:tcW w:w="6204" w:type="dxa"/>
            <w:tcMar>
              <w:left w:w="0" w:type="dxa"/>
              <w:right w:w="0" w:type="dxa"/>
            </w:tcMar>
            <w:vAlign w:val="center"/>
          </w:tcPr>
          <w:p w14:paraId="1E4F9639">
            <w:pPr>
              <w:pStyle w:val="22"/>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根据《政府采购促进中小企业发展管理办法》（财库〔2020〕46号）的规定，对于经主管预算单位统筹后未预留份额专门面向中小企业采购的采购项目，以及预留份额项目中的非预留部分采购包，对符合规定的小微企业报价给予10%的扣除，用扣除后的价格参加评审。</w:t>
            </w:r>
          </w:p>
          <w:p w14:paraId="5469ABB5">
            <w:pPr>
              <w:pStyle w:val="22"/>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2、参加政府采购活动的中小企业（监狱企业）提供《中小企业（监狱企业）声明函》原件，未提供的，视为放弃享受小微企业价格扣除优惠政策。</w:t>
            </w:r>
          </w:p>
          <w:p w14:paraId="7D973C33">
            <w:pPr>
              <w:pStyle w:val="22"/>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30%以上的，采购人、采购代理机构应当对联合体或者大中型企业的报价给予4%的扣除，用扣除后的价格参加评审。</w:t>
            </w:r>
          </w:p>
          <w:p w14:paraId="26ACDD1C">
            <w:pPr>
              <w:pStyle w:val="22"/>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联合体各方均为小型、微型企业的，联合体视同为小型、微型企业享受规定的扶持政策。组成联合体的大中型企业和其他自然人、法人或者其他组织，与小型、微型企业之间不得存在投资关系。</w:t>
            </w:r>
          </w:p>
          <w:p w14:paraId="02B9E316">
            <w:pPr>
              <w:pStyle w:val="22"/>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4、参加政府采购活动的残疾人福利性单位应当提供《残疾人福利性单位声明函》原件，未提供的，视为放弃享受小微企业价格扣除优惠政策。</w:t>
            </w:r>
          </w:p>
          <w:p w14:paraId="344983A7">
            <w:pPr>
              <w:pStyle w:val="22"/>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 符合中小企业划分标准的个体工商户，在政府采购活动中视同中小企业。</w:t>
            </w:r>
          </w:p>
          <w:p w14:paraId="195E661E">
            <w:pPr>
              <w:pStyle w:val="22"/>
              <w:rPr>
                <w:rFonts w:hint="eastAsia" w:ascii="宋体" w:hAnsi="宋体" w:eastAsia="宋体" w:cs="宋体"/>
                <w:sz w:val="21"/>
                <w:szCs w:val="21"/>
                <w:highlight w:val="none"/>
                <w:lang w:val="en-US" w:eastAsia="zh-CN"/>
              </w:rPr>
            </w:pPr>
          </w:p>
        </w:tc>
      </w:tr>
      <w:tr w14:paraId="7583FA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770" w:hRule="atLeast"/>
        </w:trPr>
        <w:tc>
          <w:tcPr>
            <w:tcW w:w="602" w:type="dxa"/>
            <w:tcMar>
              <w:left w:w="0" w:type="dxa"/>
              <w:right w:w="0" w:type="dxa"/>
            </w:tcMar>
            <w:vAlign w:val="center"/>
          </w:tcPr>
          <w:p w14:paraId="3405D64B">
            <w:pPr>
              <w:pStyle w:val="22"/>
              <w:ind w:firstLine="105" w:firstLineChars="50"/>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1983" w:type="dxa"/>
            <w:tcMar>
              <w:left w:w="0" w:type="dxa"/>
              <w:right w:w="0" w:type="dxa"/>
            </w:tcMar>
            <w:vAlign w:val="center"/>
          </w:tcPr>
          <w:p w14:paraId="6F4D062A">
            <w:pPr>
              <w:pStyle w:val="22"/>
              <w:ind w:firstLine="105" w:firstLineChars="5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政府采购信用担保及信用融资政策</w:t>
            </w:r>
          </w:p>
          <w:p w14:paraId="77CC76FE">
            <w:pPr>
              <w:pStyle w:val="22"/>
              <w:ind w:firstLine="105" w:firstLineChars="50"/>
              <w:rPr>
                <w:rFonts w:hint="eastAsia" w:ascii="宋体" w:hAnsi="宋体" w:eastAsia="宋体" w:cs="宋体"/>
                <w:sz w:val="21"/>
                <w:szCs w:val="21"/>
                <w:highlight w:val="none"/>
                <w:lang w:val="zh-CN"/>
              </w:rPr>
            </w:pPr>
          </w:p>
        </w:tc>
        <w:tc>
          <w:tcPr>
            <w:tcW w:w="6204" w:type="dxa"/>
            <w:tcMar>
              <w:left w:w="0" w:type="dxa"/>
              <w:right w:w="0" w:type="dxa"/>
            </w:tcMar>
            <w:vAlign w:val="center"/>
          </w:tcPr>
          <w:p w14:paraId="150E59CD">
            <w:pPr>
              <w:pStyle w:val="22"/>
              <w:ind w:firstLine="315" w:firstLineChars="15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为支持和促进中小企业发展，进一步发挥政府采购政策功能作用，有效缓解中小企业融资难、融资贵问题，根据财政部财库【2011】124号文件的精神及陕西省财政厅关于印发《陕西省中小企业政府采购信用融资办法》陕财办采〔2018〕23号规定，有需要的投标人可自行决定是否参加，并按信用融资办法的相关程序申请办理。</w:t>
            </w:r>
          </w:p>
          <w:p w14:paraId="5B6439B1">
            <w:pPr>
              <w:pStyle w:val="22"/>
              <w:ind w:firstLine="105" w:firstLineChars="5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陕西省政府采购支持中小企业信用融资合作银行名单详见（陕西省政府采购网-采购动态-重要通知http://www.ccgp-shaanxi.gov.cn/）</w:t>
            </w:r>
          </w:p>
        </w:tc>
      </w:tr>
    </w:tbl>
    <w:p w14:paraId="156A8B51">
      <w:pPr>
        <w:rPr>
          <w:rFonts w:hint="eastAsia" w:hAnsi="宋体"/>
          <w:b/>
          <w:sz w:val="24"/>
          <w:highlight w:val="none"/>
        </w:rPr>
      </w:pPr>
      <w:r>
        <w:rPr>
          <w:rFonts w:hint="eastAsia" w:hAnsi="宋体"/>
          <w:b/>
          <w:sz w:val="24"/>
          <w:highlight w:val="none"/>
        </w:rPr>
        <w:br w:type="page"/>
      </w:r>
    </w:p>
    <w:p w14:paraId="64004F54">
      <w:pPr>
        <w:widowControl/>
        <w:wordWrap/>
        <w:jc w:val="left"/>
        <w:rPr>
          <w:rFonts w:hAnsi="宋体"/>
          <w:b/>
          <w:sz w:val="24"/>
          <w:highlight w:val="none"/>
        </w:rPr>
      </w:pPr>
    </w:p>
    <w:p w14:paraId="3FF08F07">
      <w:pPr>
        <w:widowControl/>
        <w:wordWrap/>
        <w:jc w:val="center"/>
        <w:rPr>
          <w:rFonts w:hAnsi="宋体"/>
          <w:b/>
          <w:sz w:val="24"/>
          <w:highlight w:val="none"/>
        </w:rPr>
      </w:pPr>
      <w:r>
        <w:rPr>
          <w:rFonts w:hint="eastAsia" w:hAnsi="宋体"/>
          <w:b/>
          <w:sz w:val="24"/>
          <w:highlight w:val="none"/>
        </w:rPr>
        <w:t>二．总则</w:t>
      </w:r>
    </w:p>
    <w:p w14:paraId="6AD02BF2">
      <w:pPr>
        <w:widowControl/>
        <w:wordWrap/>
        <w:spacing w:line="300" w:lineRule="auto"/>
        <w:jc w:val="left"/>
        <w:rPr>
          <w:rFonts w:hAnsi="宋体"/>
          <w:sz w:val="24"/>
          <w:highlight w:val="none"/>
        </w:rPr>
      </w:pPr>
      <w:r>
        <w:rPr>
          <w:rFonts w:hAnsi="宋体"/>
          <w:sz w:val="24"/>
          <w:highlight w:val="none"/>
        </w:rPr>
        <w:t>1</w:t>
      </w:r>
      <w:r>
        <w:rPr>
          <w:rFonts w:hint="eastAsia" w:hAnsi="宋体"/>
          <w:sz w:val="24"/>
          <w:highlight w:val="none"/>
        </w:rPr>
        <w:t>、适用范围</w:t>
      </w:r>
    </w:p>
    <w:p w14:paraId="7D213A73">
      <w:pPr>
        <w:widowControl/>
        <w:tabs>
          <w:tab w:val="left" w:pos="7665"/>
        </w:tabs>
        <w:wordWrap/>
        <w:spacing w:line="300" w:lineRule="auto"/>
        <w:ind w:firstLine="480"/>
        <w:rPr>
          <w:rFonts w:hAnsi="宋体"/>
          <w:sz w:val="24"/>
          <w:highlight w:val="none"/>
        </w:rPr>
      </w:pPr>
      <w:r>
        <w:rPr>
          <w:rFonts w:hAnsi="宋体"/>
          <w:sz w:val="24"/>
          <w:highlight w:val="none"/>
        </w:rPr>
        <w:t>1.1</w:t>
      </w:r>
      <w:r>
        <w:rPr>
          <w:rFonts w:hint="eastAsia" w:hAnsi="宋体"/>
          <w:sz w:val="24"/>
          <w:highlight w:val="none"/>
        </w:rPr>
        <w:t>本磋商文件仅适用于本次磋商采购项目。</w:t>
      </w:r>
    </w:p>
    <w:p w14:paraId="7B9405CC">
      <w:pPr>
        <w:widowControl/>
        <w:tabs>
          <w:tab w:val="left" w:pos="7665"/>
        </w:tabs>
        <w:wordWrap/>
        <w:spacing w:line="300" w:lineRule="auto"/>
        <w:ind w:firstLine="480"/>
        <w:rPr>
          <w:rFonts w:hAnsi="宋体"/>
          <w:sz w:val="24"/>
          <w:highlight w:val="none"/>
        </w:rPr>
      </w:pPr>
      <w:r>
        <w:rPr>
          <w:rFonts w:hAnsi="宋体"/>
          <w:sz w:val="24"/>
          <w:highlight w:val="none"/>
        </w:rPr>
        <w:t>1.2</w:t>
      </w:r>
      <w:r>
        <w:rPr>
          <w:rFonts w:hint="eastAsia" w:hAnsi="宋体"/>
          <w:sz w:val="24"/>
          <w:highlight w:val="none"/>
        </w:rPr>
        <w:t>本磋商文件的解释权归采购人和采购代理机构所有。</w:t>
      </w:r>
    </w:p>
    <w:p w14:paraId="1A044077">
      <w:pPr>
        <w:widowControl/>
        <w:wordWrap/>
        <w:spacing w:line="300" w:lineRule="auto"/>
        <w:jc w:val="left"/>
        <w:rPr>
          <w:rFonts w:hAnsi="宋体"/>
          <w:sz w:val="24"/>
          <w:highlight w:val="none"/>
        </w:rPr>
      </w:pPr>
      <w:r>
        <w:rPr>
          <w:rFonts w:hAnsi="宋体"/>
          <w:sz w:val="24"/>
          <w:highlight w:val="none"/>
        </w:rPr>
        <w:t>2</w:t>
      </w:r>
      <w:r>
        <w:rPr>
          <w:rFonts w:hint="eastAsia" w:hAnsi="宋体"/>
          <w:sz w:val="24"/>
          <w:highlight w:val="none"/>
        </w:rPr>
        <w:t>、定义</w:t>
      </w:r>
    </w:p>
    <w:p w14:paraId="0D15CC2E">
      <w:pPr>
        <w:widowControl/>
        <w:tabs>
          <w:tab w:val="left" w:pos="7665"/>
        </w:tabs>
        <w:wordWrap/>
        <w:spacing w:line="300" w:lineRule="auto"/>
        <w:ind w:firstLine="480"/>
        <w:rPr>
          <w:rFonts w:hAnsi="宋体"/>
          <w:sz w:val="24"/>
          <w:highlight w:val="none"/>
          <w:u w:val="single" w:color="0D0D0D"/>
        </w:rPr>
      </w:pPr>
      <w:r>
        <w:rPr>
          <w:rFonts w:hAnsi="宋体"/>
          <w:sz w:val="24"/>
          <w:highlight w:val="none"/>
        </w:rPr>
        <w:t>2.1</w:t>
      </w:r>
      <w:r>
        <w:rPr>
          <w:rFonts w:hint="eastAsia" w:hAnsi="宋体"/>
          <w:sz w:val="24"/>
          <w:highlight w:val="none"/>
        </w:rPr>
        <w:t>“采购人”系</w:t>
      </w:r>
      <w:r>
        <w:rPr>
          <w:rFonts w:hint="eastAsia" w:hAnsi="宋体"/>
          <w:sz w:val="24"/>
          <w:highlight w:val="none"/>
          <w:u w:val="single"/>
          <w:lang w:eastAsia="zh-CN"/>
        </w:rPr>
        <w:t>咸阳职业技术学院</w:t>
      </w:r>
      <w:r>
        <w:rPr>
          <w:rFonts w:hint="eastAsia" w:hAnsi="宋体"/>
          <w:sz w:val="24"/>
          <w:highlight w:val="none"/>
          <w:lang w:eastAsia="zh-CN"/>
        </w:rPr>
        <w:t>；</w:t>
      </w:r>
    </w:p>
    <w:p w14:paraId="6C270469">
      <w:pPr>
        <w:widowControl/>
        <w:tabs>
          <w:tab w:val="left" w:pos="7665"/>
        </w:tabs>
        <w:wordWrap/>
        <w:spacing w:line="300" w:lineRule="auto"/>
        <w:ind w:firstLine="480"/>
        <w:rPr>
          <w:rFonts w:hAnsi="宋体"/>
          <w:sz w:val="24"/>
          <w:highlight w:val="none"/>
        </w:rPr>
      </w:pPr>
      <w:r>
        <w:rPr>
          <w:rFonts w:hAnsi="宋体"/>
          <w:sz w:val="24"/>
          <w:highlight w:val="none"/>
        </w:rPr>
        <w:t>2.2</w:t>
      </w:r>
      <w:r>
        <w:rPr>
          <w:rFonts w:hint="eastAsia" w:hAnsi="宋体"/>
          <w:sz w:val="24"/>
          <w:highlight w:val="none"/>
        </w:rPr>
        <w:t>“供应商”系指响应竞争性磋商文件要求，并提交报价文件的法人、其他组织或者自然人。</w:t>
      </w:r>
    </w:p>
    <w:p w14:paraId="29FDF9ED">
      <w:pPr>
        <w:widowControl/>
        <w:tabs>
          <w:tab w:val="left" w:pos="7665"/>
        </w:tabs>
        <w:wordWrap/>
        <w:spacing w:line="300" w:lineRule="auto"/>
        <w:ind w:firstLine="480"/>
        <w:rPr>
          <w:rFonts w:hAnsi="宋体"/>
          <w:sz w:val="24"/>
          <w:highlight w:val="none"/>
          <w:u w:val="single" w:color="0D0D0D"/>
          <w:lang w:eastAsia="zh-CN"/>
        </w:rPr>
      </w:pPr>
      <w:r>
        <w:rPr>
          <w:rFonts w:hAnsi="宋体"/>
          <w:sz w:val="24"/>
          <w:highlight w:val="none"/>
        </w:rPr>
        <w:t>2.3</w:t>
      </w:r>
      <w:r>
        <w:rPr>
          <w:rFonts w:hint="eastAsia" w:hAnsi="宋体"/>
          <w:sz w:val="24"/>
          <w:highlight w:val="none"/>
        </w:rPr>
        <w:t>“采购代理机构”系指根据采购人的委托依法办理招标事宜的采购机构</w:t>
      </w:r>
      <w:r>
        <w:rPr>
          <w:rFonts w:hint="eastAsia" w:hAnsi="宋体"/>
          <w:sz w:val="24"/>
          <w:highlight w:val="none"/>
          <w:lang w:eastAsia="zh-CN"/>
        </w:rPr>
        <w:t>；</w:t>
      </w:r>
      <w:r>
        <w:rPr>
          <w:rFonts w:hint="eastAsia" w:hAnsi="宋体"/>
          <w:sz w:val="24"/>
          <w:highlight w:val="none"/>
        </w:rPr>
        <w:t>本次竞争性磋商采购代理机构是：</w:t>
      </w:r>
      <w:r>
        <w:rPr>
          <w:rFonts w:hint="eastAsia" w:hAnsi="宋体"/>
          <w:sz w:val="24"/>
          <w:highlight w:val="none"/>
          <w:u w:val="single" w:color="0D0D0D"/>
        </w:rPr>
        <w:t>四川国际招标有限责任公司</w:t>
      </w:r>
      <w:r>
        <w:rPr>
          <w:rFonts w:hint="eastAsia" w:hAnsi="宋体"/>
          <w:sz w:val="24"/>
          <w:highlight w:val="none"/>
          <w:lang w:eastAsia="zh-CN"/>
        </w:rPr>
        <w:t>。</w:t>
      </w:r>
    </w:p>
    <w:p w14:paraId="07E61753">
      <w:pPr>
        <w:widowControl/>
        <w:wordWrap/>
        <w:spacing w:line="360" w:lineRule="auto"/>
        <w:rPr>
          <w:rFonts w:hAnsi="宋体"/>
          <w:sz w:val="24"/>
          <w:highlight w:val="none"/>
          <w:lang w:eastAsia="zh-CN"/>
        </w:rPr>
      </w:pPr>
      <w:r>
        <w:rPr>
          <w:rFonts w:hAnsi="宋体"/>
          <w:sz w:val="24"/>
          <w:highlight w:val="none"/>
          <w:lang w:eastAsia="zh-CN"/>
        </w:rPr>
        <w:t>3</w:t>
      </w:r>
      <w:r>
        <w:rPr>
          <w:rFonts w:hint="eastAsia" w:hAnsi="宋体"/>
          <w:sz w:val="24"/>
          <w:highlight w:val="none"/>
          <w:lang w:eastAsia="zh-CN"/>
        </w:rPr>
        <w:t>、本项目合格的供应商</w:t>
      </w:r>
    </w:p>
    <w:p w14:paraId="35479421">
      <w:pPr>
        <w:tabs>
          <w:tab w:val="left" w:pos="7665"/>
        </w:tabs>
        <w:spacing w:line="400" w:lineRule="exact"/>
        <w:rPr>
          <w:rFonts w:hAnsi="宋体"/>
          <w:color w:val="000000"/>
          <w:sz w:val="24"/>
          <w:highlight w:val="none"/>
        </w:rPr>
      </w:pPr>
      <w:r>
        <w:rPr>
          <w:rFonts w:hint="eastAsia" w:hAnsi="宋体"/>
          <w:color w:val="000000"/>
          <w:sz w:val="24"/>
          <w:highlight w:val="none"/>
        </w:rPr>
        <w:t>合格供应商应具备以下条件：</w:t>
      </w:r>
    </w:p>
    <w:p w14:paraId="3FDFE613">
      <w:pPr>
        <w:tabs>
          <w:tab w:val="left" w:pos="7665"/>
        </w:tabs>
        <w:spacing w:line="400" w:lineRule="exact"/>
        <w:ind w:firstLine="480" w:firstLineChars="200"/>
        <w:rPr>
          <w:rFonts w:hAnsi="宋体"/>
          <w:color w:val="000000"/>
          <w:spacing w:val="-4"/>
          <w:sz w:val="24"/>
          <w:highlight w:val="none"/>
        </w:rPr>
      </w:pPr>
      <w:r>
        <w:rPr>
          <w:rFonts w:hAnsi="宋体"/>
          <w:color w:val="000000"/>
          <w:sz w:val="24"/>
          <w:highlight w:val="none"/>
        </w:rPr>
        <w:t xml:space="preserve">3.1 </w:t>
      </w:r>
      <w:r>
        <w:rPr>
          <w:rFonts w:hint="eastAsia" w:hAnsi="宋体"/>
          <w:color w:val="000000"/>
          <w:sz w:val="24"/>
          <w:highlight w:val="none"/>
        </w:rPr>
        <w:t>具备法律法规和本采购文件规定的资格条件</w:t>
      </w:r>
      <w:r>
        <w:rPr>
          <w:rFonts w:hint="eastAsia" w:hAnsi="宋体"/>
          <w:color w:val="000000"/>
          <w:spacing w:val="-4"/>
          <w:sz w:val="24"/>
          <w:highlight w:val="none"/>
        </w:rPr>
        <w:t>；</w:t>
      </w:r>
    </w:p>
    <w:p w14:paraId="132BD02D">
      <w:pPr>
        <w:tabs>
          <w:tab w:val="left" w:pos="7665"/>
        </w:tabs>
        <w:spacing w:line="400" w:lineRule="exact"/>
        <w:ind w:firstLine="464" w:firstLineChars="200"/>
        <w:rPr>
          <w:rFonts w:hAnsi="宋体"/>
          <w:color w:val="000000"/>
          <w:spacing w:val="-4"/>
          <w:sz w:val="24"/>
          <w:highlight w:val="none"/>
        </w:rPr>
      </w:pPr>
      <w:r>
        <w:rPr>
          <w:rFonts w:hAnsi="宋体"/>
          <w:color w:val="000000"/>
          <w:spacing w:val="-4"/>
          <w:sz w:val="24"/>
          <w:highlight w:val="none"/>
        </w:rPr>
        <w:t xml:space="preserve">3.2 </w:t>
      </w:r>
      <w:r>
        <w:rPr>
          <w:rFonts w:hint="eastAsia" w:hAnsi="宋体"/>
          <w:color w:val="000000"/>
          <w:spacing w:val="-4"/>
          <w:sz w:val="24"/>
          <w:highlight w:val="none"/>
        </w:rPr>
        <w:t>不属于禁止参加本项目采购活动的</w:t>
      </w:r>
      <w:r>
        <w:rPr>
          <w:rFonts w:hint="eastAsia" w:hAnsi="宋体"/>
          <w:spacing w:val="-4"/>
          <w:sz w:val="24"/>
          <w:highlight w:val="none"/>
        </w:rPr>
        <w:t>供应商</w:t>
      </w:r>
      <w:r>
        <w:rPr>
          <w:rFonts w:hint="eastAsia" w:hAnsi="宋体"/>
          <w:color w:val="000000"/>
          <w:spacing w:val="-4"/>
          <w:sz w:val="24"/>
          <w:highlight w:val="none"/>
        </w:rPr>
        <w:t>；</w:t>
      </w:r>
    </w:p>
    <w:p w14:paraId="669A2DDA">
      <w:pPr>
        <w:tabs>
          <w:tab w:val="left" w:pos="7665"/>
        </w:tabs>
        <w:spacing w:line="400" w:lineRule="exact"/>
        <w:ind w:firstLine="464" w:firstLineChars="200"/>
        <w:rPr>
          <w:rFonts w:hAnsi="宋体"/>
          <w:color w:val="000000"/>
          <w:spacing w:val="-4"/>
          <w:sz w:val="24"/>
          <w:highlight w:val="none"/>
          <w:lang w:eastAsia="zh-CN"/>
        </w:rPr>
      </w:pPr>
      <w:r>
        <w:rPr>
          <w:rFonts w:hAnsi="宋体"/>
          <w:color w:val="000000"/>
          <w:spacing w:val="-4"/>
          <w:sz w:val="24"/>
          <w:highlight w:val="none"/>
        </w:rPr>
        <w:t xml:space="preserve">3.3 </w:t>
      </w:r>
      <w:r>
        <w:rPr>
          <w:rFonts w:hint="eastAsia" w:hAnsi="宋体"/>
          <w:color w:val="000000"/>
          <w:spacing w:val="-4"/>
          <w:sz w:val="24"/>
          <w:highlight w:val="none"/>
        </w:rPr>
        <w:t>按照规定</w:t>
      </w:r>
      <w:r>
        <w:rPr>
          <w:rFonts w:hint="eastAsia" w:hAnsi="宋体"/>
          <w:color w:val="000000"/>
          <w:sz w:val="24"/>
          <w:highlight w:val="none"/>
        </w:rPr>
        <w:t>获取了磋商文件</w:t>
      </w:r>
      <w:r>
        <w:rPr>
          <w:rFonts w:hint="eastAsia" w:hAnsi="宋体"/>
          <w:b/>
          <w:color w:val="000000"/>
          <w:sz w:val="24"/>
          <w:highlight w:val="none"/>
        </w:rPr>
        <w:t>（实质性要求）</w:t>
      </w:r>
      <w:r>
        <w:rPr>
          <w:rFonts w:hint="eastAsia" w:hAnsi="宋体"/>
          <w:color w:val="000000"/>
          <w:sz w:val="24"/>
          <w:highlight w:val="none"/>
        </w:rPr>
        <w:t>。</w:t>
      </w:r>
    </w:p>
    <w:p w14:paraId="513B9121">
      <w:pPr>
        <w:widowControl/>
        <w:wordWrap/>
        <w:spacing w:line="360" w:lineRule="auto"/>
        <w:rPr>
          <w:rFonts w:hAnsi="宋体"/>
          <w:sz w:val="24"/>
          <w:highlight w:val="none"/>
          <w:lang w:eastAsia="zh-CN"/>
        </w:rPr>
      </w:pPr>
      <w:r>
        <w:rPr>
          <w:rFonts w:hAnsi="宋体"/>
          <w:sz w:val="24"/>
          <w:highlight w:val="none"/>
          <w:lang w:eastAsia="zh-CN"/>
        </w:rPr>
        <w:t>4</w:t>
      </w:r>
      <w:r>
        <w:rPr>
          <w:rFonts w:hint="eastAsia" w:hAnsi="宋体"/>
          <w:sz w:val="24"/>
          <w:highlight w:val="none"/>
          <w:lang w:eastAsia="zh-CN"/>
        </w:rPr>
        <w:t>、关系供应商限制。</w:t>
      </w:r>
    </w:p>
    <w:p w14:paraId="46B2CBA1">
      <w:pPr>
        <w:tabs>
          <w:tab w:val="left" w:pos="7665"/>
        </w:tabs>
        <w:spacing w:line="400" w:lineRule="exact"/>
        <w:ind w:firstLine="480" w:firstLineChars="200"/>
        <w:rPr>
          <w:rFonts w:hAnsi="宋体"/>
          <w:color w:val="000000"/>
          <w:sz w:val="24"/>
          <w:highlight w:val="none"/>
        </w:rPr>
      </w:pPr>
      <w:r>
        <w:rPr>
          <w:rFonts w:hAnsi="宋体"/>
          <w:color w:val="000000"/>
          <w:sz w:val="24"/>
          <w:highlight w:val="none"/>
          <w:lang w:eastAsia="zh-CN"/>
        </w:rPr>
        <w:t>4</w:t>
      </w:r>
      <w:r>
        <w:rPr>
          <w:rFonts w:hAnsi="宋体"/>
          <w:color w:val="000000"/>
          <w:sz w:val="24"/>
          <w:highlight w:val="none"/>
        </w:rPr>
        <w:t>.1</w:t>
      </w:r>
      <w:r>
        <w:rPr>
          <w:rFonts w:hint="eastAsia" w:hAnsi="宋体"/>
          <w:color w:val="000000"/>
          <w:sz w:val="24"/>
          <w:highlight w:val="none"/>
        </w:rPr>
        <w:t>利害关系供应商处理。单位负责人为同一人或者存在直接控股、管理关系的不同供应商不得参加同一合同项下的政府采购活动。</w:t>
      </w:r>
    </w:p>
    <w:p w14:paraId="0C168326">
      <w:pPr>
        <w:tabs>
          <w:tab w:val="left" w:pos="7665"/>
        </w:tabs>
        <w:spacing w:line="400" w:lineRule="exact"/>
        <w:ind w:firstLine="480" w:firstLineChars="200"/>
        <w:rPr>
          <w:rFonts w:hAnsi="宋体"/>
          <w:color w:val="000000"/>
          <w:sz w:val="24"/>
          <w:highlight w:val="none"/>
        </w:rPr>
      </w:pPr>
      <w:r>
        <w:rPr>
          <w:rFonts w:hAnsi="宋体"/>
          <w:color w:val="000000"/>
          <w:sz w:val="24"/>
          <w:highlight w:val="none"/>
          <w:lang w:eastAsia="zh-CN"/>
        </w:rPr>
        <w:t>4</w:t>
      </w:r>
      <w:r>
        <w:rPr>
          <w:rFonts w:hAnsi="宋体"/>
          <w:color w:val="000000"/>
          <w:sz w:val="24"/>
          <w:highlight w:val="none"/>
        </w:rPr>
        <w:t>.2</w:t>
      </w:r>
      <w:r>
        <w:rPr>
          <w:rFonts w:hint="eastAsia" w:hAnsi="宋体"/>
          <w:color w:val="000000"/>
          <w:sz w:val="24"/>
          <w:highlight w:val="none"/>
        </w:rPr>
        <w:t>前期参与供应商处理。为采购项目提供整体设计、规范编制或者项目管理、监理、检测等服务的供应商，不得再参加该采购项目的其他采购活动。</w:t>
      </w:r>
    </w:p>
    <w:p w14:paraId="1CAC304F">
      <w:pPr>
        <w:tabs>
          <w:tab w:val="left" w:pos="7665"/>
        </w:tabs>
        <w:spacing w:line="400" w:lineRule="exact"/>
        <w:ind w:firstLine="480" w:firstLineChars="200"/>
        <w:rPr>
          <w:rFonts w:hAnsi="宋体"/>
          <w:color w:val="000000"/>
          <w:sz w:val="24"/>
          <w:highlight w:val="none"/>
        </w:rPr>
      </w:pPr>
      <w:r>
        <w:rPr>
          <w:rFonts w:hAnsi="宋体"/>
          <w:color w:val="000000"/>
          <w:sz w:val="24"/>
          <w:highlight w:val="none"/>
          <w:lang w:eastAsia="zh-CN"/>
        </w:rPr>
        <w:t>4</w:t>
      </w:r>
      <w:r>
        <w:rPr>
          <w:rFonts w:hAnsi="宋体"/>
          <w:color w:val="000000"/>
          <w:sz w:val="24"/>
          <w:highlight w:val="none"/>
        </w:rPr>
        <w:t>.3</w:t>
      </w:r>
      <w:r>
        <w:rPr>
          <w:rFonts w:hint="eastAsia" w:hAnsi="宋体"/>
          <w:color w:val="000000"/>
          <w:sz w:val="24"/>
          <w:highlight w:val="none"/>
        </w:rPr>
        <w:t>回避。政府采购活动中，采购人员及相关人员与供应商有下列利害关系之一的，应当回避：</w:t>
      </w:r>
    </w:p>
    <w:p w14:paraId="0F4F85A2">
      <w:pPr>
        <w:tabs>
          <w:tab w:val="left" w:pos="7665"/>
        </w:tabs>
        <w:spacing w:line="400" w:lineRule="exact"/>
        <w:ind w:firstLine="480" w:firstLineChars="200"/>
        <w:rPr>
          <w:rFonts w:hAnsi="宋体"/>
          <w:color w:val="000000"/>
          <w:sz w:val="24"/>
          <w:highlight w:val="none"/>
        </w:rPr>
      </w:pPr>
      <w:r>
        <w:rPr>
          <w:rFonts w:hint="eastAsia" w:hAnsi="宋体"/>
          <w:color w:val="000000"/>
          <w:sz w:val="24"/>
          <w:highlight w:val="none"/>
        </w:rPr>
        <w:t>（</w:t>
      </w:r>
      <w:r>
        <w:rPr>
          <w:rFonts w:hAnsi="宋体"/>
          <w:color w:val="000000"/>
          <w:sz w:val="24"/>
          <w:highlight w:val="none"/>
        </w:rPr>
        <w:t>1</w:t>
      </w:r>
      <w:r>
        <w:rPr>
          <w:rFonts w:hint="eastAsia" w:hAnsi="宋体"/>
          <w:color w:val="000000"/>
          <w:sz w:val="24"/>
          <w:highlight w:val="none"/>
        </w:rPr>
        <w:t>）参加采购活动前</w:t>
      </w:r>
      <w:r>
        <w:rPr>
          <w:rFonts w:hAnsi="宋体"/>
          <w:color w:val="000000"/>
          <w:sz w:val="24"/>
          <w:highlight w:val="none"/>
        </w:rPr>
        <w:t>3</w:t>
      </w:r>
      <w:r>
        <w:rPr>
          <w:rFonts w:hint="eastAsia" w:hAnsi="宋体"/>
          <w:color w:val="000000"/>
          <w:sz w:val="24"/>
          <w:highlight w:val="none"/>
        </w:rPr>
        <w:t>年内与供应商存在劳动关系；</w:t>
      </w:r>
    </w:p>
    <w:p w14:paraId="3914FD2C">
      <w:pPr>
        <w:tabs>
          <w:tab w:val="left" w:pos="7665"/>
        </w:tabs>
        <w:spacing w:line="400" w:lineRule="exact"/>
        <w:ind w:firstLine="480" w:firstLineChars="200"/>
        <w:rPr>
          <w:rFonts w:hAnsi="宋体"/>
          <w:color w:val="000000"/>
          <w:sz w:val="24"/>
          <w:highlight w:val="none"/>
        </w:rPr>
      </w:pPr>
      <w:r>
        <w:rPr>
          <w:rFonts w:hint="eastAsia" w:hAnsi="宋体"/>
          <w:color w:val="000000"/>
          <w:sz w:val="24"/>
          <w:highlight w:val="none"/>
        </w:rPr>
        <w:t>（</w:t>
      </w:r>
      <w:r>
        <w:rPr>
          <w:rFonts w:hAnsi="宋体"/>
          <w:color w:val="000000"/>
          <w:sz w:val="24"/>
          <w:highlight w:val="none"/>
        </w:rPr>
        <w:t>2</w:t>
      </w:r>
      <w:r>
        <w:rPr>
          <w:rFonts w:hint="eastAsia" w:hAnsi="宋体"/>
          <w:color w:val="000000"/>
          <w:sz w:val="24"/>
          <w:highlight w:val="none"/>
        </w:rPr>
        <w:t>）参加采购活动前</w:t>
      </w:r>
      <w:r>
        <w:rPr>
          <w:rFonts w:hAnsi="宋体"/>
          <w:color w:val="000000"/>
          <w:sz w:val="24"/>
          <w:highlight w:val="none"/>
        </w:rPr>
        <w:t>3</w:t>
      </w:r>
      <w:r>
        <w:rPr>
          <w:rFonts w:hint="eastAsia" w:hAnsi="宋体"/>
          <w:color w:val="000000"/>
          <w:sz w:val="24"/>
          <w:highlight w:val="none"/>
        </w:rPr>
        <w:t>年内担任供应商的董事、监事；</w:t>
      </w:r>
    </w:p>
    <w:p w14:paraId="6DF31B62">
      <w:pPr>
        <w:tabs>
          <w:tab w:val="left" w:pos="7665"/>
        </w:tabs>
        <w:spacing w:line="400" w:lineRule="exact"/>
        <w:ind w:firstLine="480" w:firstLineChars="200"/>
        <w:rPr>
          <w:rFonts w:hAnsi="宋体"/>
          <w:color w:val="000000"/>
          <w:sz w:val="24"/>
          <w:highlight w:val="none"/>
        </w:rPr>
      </w:pPr>
      <w:r>
        <w:rPr>
          <w:rFonts w:hint="eastAsia" w:hAnsi="宋体"/>
          <w:color w:val="000000"/>
          <w:sz w:val="24"/>
          <w:highlight w:val="none"/>
        </w:rPr>
        <w:t>（</w:t>
      </w:r>
      <w:r>
        <w:rPr>
          <w:rFonts w:hAnsi="宋体"/>
          <w:color w:val="000000"/>
          <w:sz w:val="24"/>
          <w:highlight w:val="none"/>
        </w:rPr>
        <w:t>3</w:t>
      </w:r>
      <w:r>
        <w:rPr>
          <w:rFonts w:hint="eastAsia" w:hAnsi="宋体"/>
          <w:color w:val="000000"/>
          <w:sz w:val="24"/>
          <w:highlight w:val="none"/>
        </w:rPr>
        <w:t>）参加采购活动前</w:t>
      </w:r>
      <w:r>
        <w:rPr>
          <w:rFonts w:hAnsi="宋体"/>
          <w:color w:val="000000"/>
          <w:sz w:val="24"/>
          <w:highlight w:val="none"/>
        </w:rPr>
        <w:t>3</w:t>
      </w:r>
      <w:r>
        <w:rPr>
          <w:rFonts w:hint="eastAsia" w:hAnsi="宋体"/>
          <w:color w:val="000000"/>
          <w:sz w:val="24"/>
          <w:highlight w:val="none"/>
        </w:rPr>
        <w:t>年内是供应商的控股股东或者实际控制人；</w:t>
      </w:r>
    </w:p>
    <w:p w14:paraId="0587E1DF">
      <w:pPr>
        <w:tabs>
          <w:tab w:val="left" w:pos="7665"/>
        </w:tabs>
        <w:spacing w:line="400" w:lineRule="exact"/>
        <w:ind w:firstLine="480" w:firstLineChars="200"/>
        <w:rPr>
          <w:rFonts w:hAnsi="宋体"/>
          <w:color w:val="000000"/>
          <w:sz w:val="24"/>
          <w:highlight w:val="none"/>
        </w:rPr>
      </w:pPr>
      <w:r>
        <w:rPr>
          <w:rFonts w:hint="eastAsia" w:hAnsi="宋体"/>
          <w:color w:val="000000"/>
          <w:sz w:val="24"/>
          <w:highlight w:val="none"/>
        </w:rPr>
        <w:t>（</w:t>
      </w:r>
      <w:r>
        <w:rPr>
          <w:rFonts w:hAnsi="宋体"/>
          <w:color w:val="000000"/>
          <w:sz w:val="24"/>
          <w:highlight w:val="none"/>
        </w:rPr>
        <w:t>4</w:t>
      </w:r>
      <w:r>
        <w:rPr>
          <w:rFonts w:hint="eastAsia" w:hAnsi="宋体"/>
          <w:color w:val="000000"/>
          <w:sz w:val="24"/>
          <w:highlight w:val="none"/>
        </w:rPr>
        <w:t>）与供应商的法定代表人或者负责人有夫妻、直系血亲、三代以内旁系血亲或者近姻亲关系；</w:t>
      </w:r>
    </w:p>
    <w:p w14:paraId="43211EFD">
      <w:pPr>
        <w:tabs>
          <w:tab w:val="left" w:pos="7665"/>
        </w:tabs>
        <w:spacing w:line="400" w:lineRule="exact"/>
        <w:ind w:firstLine="480" w:firstLineChars="200"/>
        <w:rPr>
          <w:rFonts w:hAnsi="宋体"/>
          <w:color w:val="000000"/>
          <w:sz w:val="24"/>
          <w:highlight w:val="none"/>
        </w:rPr>
      </w:pPr>
      <w:r>
        <w:rPr>
          <w:rFonts w:hint="eastAsia" w:hAnsi="宋体"/>
          <w:color w:val="000000"/>
          <w:sz w:val="24"/>
          <w:highlight w:val="none"/>
        </w:rPr>
        <w:t>（</w:t>
      </w:r>
      <w:r>
        <w:rPr>
          <w:rFonts w:hAnsi="宋体"/>
          <w:color w:val="000000"/>
          <w:sz w:val="24"/>
          <w:highlight w:val="none"/>
        </w:rPr>
        <w:t>5</w:t>
      </w:r>
      <w:r>
        <w:rPr>
          <w:rFonts w:hint="eastAsia" w:hAnsi="宋体"/>
          <w:color w:val="000000"/>
          <w:sz w:val="24"/>
          <w:highlight w:val="none"/>
        </w:rPr>
        <w:t>）与供应商有其他可能影响政府采购活动公平、公正进行的关系。</w:t>
      </w:r>
    </w:p>
    <w:p w14:paraId="5E5F2F5B">
      <w:pPr>
        <w:tabs>
          <w:tab w:val="left" w:pos="7665"/>
        </w:tabs>
        <w:spacing w:line="400" w:lineRule="exact"/>
        <w:ind w:firstLine="480" w:firstLineChars="200"/>
        <w:rPr>
          <w:rFonts w:hAnsi="宋体"/>
          <w:color w:val="000000"/>
          <w:sz w:val="24"/>
          <w:highlight w:val="none"/>
        </w:rPr>
      </w:pPr>
      <w:r>
        <w:rPr>
          <w:rFonts w:hint="eastAsia" w:hAnsi="宋体"/>
          <w:color w:val="000000"/>
          <w:sz w:val="24"/>
          <w:highlight w:val="none"/>
        </w:rPr>
        <w:t>本项目政府采购活动中需要依法回避的相关人员是指磋商小组成员。</w:t>
      </w:r>
    </w:p>
    <w:p w14:paraId="7858220F">
      <w:pPr>
        <w:tabs>
          <w:tab w:val="left" w:pos="7665"/>
        </w:tabs>
        <w:spacing w:line="400" w:lineRule="exact"/>
        <w:ind w:firstLine="480" w:firstLineChars="200"/>
        <w:rPr>
          <w:rFonts w:hAnsi="宋体"/>
          <w:color w:val="000000"/>
          <w:sz w:val="24"/>
          <w:highlight w:val="none"/>
        </w:rPr>
      </w:pPr>
      <w:r>
        <w:rPr>
          <w:rFonts w:hint="eastAsia" w:hAnsi="宋体"/>
          <w:color w:val="000000"/>
          <w:sz w:val="24"/>
          <w:highlight w:val="none"/>
        </w:rPr>
        <w:t>供应商认为采购人员及相关人员与其他供应商有利害关系的，可以向采购代理机构书面提出回避申请，并说明理由。采购代理机构将及时询问被申请回避人员，有利害关系的被申请回避人员应当回避。</w:t>
      </w:r>
    </w:p>
    <w:p w14:paraId="1340D12F">
      <w:pPr>
        <w:widowControl/>
        <w:wordWrap/>
        <w:spacing w:line="300" w:lineRule="auto"/>
        <w:jc w:val="left"/>
        <w:rPr>
          <w:rFonts w:hAnsi="宋体"/>
          <w:b/>
          <w:sz w:val="24"/>
          <w:highlight w:val="none"/>
        </w:rPr>
      </w:pPr>
      <w:r>
        <w:rPr>
          <w:rFonts w:hAnsi="宋体"/>
          <w:sz w:val="24"/>
          <w:highlight w:val="none"/>
          <w:lang w:eastAsia="zh-CN"/>
        </w:rPr>
        <w:t>5</w:t>
      </w:r>
      <w:r>
        <w:rPr>
          <w:rFonts w:hint="eastAsia" w:hAnsi="宋体"/>
          <w:sz w:val="24"/>
          <w:highlight w:val="none"/>
        </w:rPr>
        <w:t>、竞争性磋商采购费用</w:t>
      </w:r>
      <w:r>
        <w:rPr>
          <w:rFonts w:hint="eastAsia" w:hAnsi="宋体"/>
          <w:b/>
          <w:sz w:val="24"/>
          <w:highlight w:val="none"/>
        </w:rPr>
        <w:t>（实质性要求）</w:t>
      </w:r>
    </w:p>
    <w:p w14:paraId="66CF74DE">
      <w:pPr>
        <w:wordWrap/>
        <w:spacing w:line="300" w:lineRule="auto"/>
        <w:ind w:firstLine="480"/>
        <w:rPr>
          <w:rFonts w:hAnsi="宋体"/>
          <w:sz w:val="24"/>
          <w:highlight w:val="none"/>
          <w:lang w:eastAsia="zh-CN"/>
        </w:rPr>
      </w:pPr>
      <w:r>
        <w:rPr>
          <w:rFonts w:hint="eastAsia" w:hAnsi="宋体"/>
          <w:sz w:val="24"/>
          <w:highlight w:val="none"/>
        </w:rPr>
        <w:t>供应商自行承担所有与参加竞争性磋商有关的全部费用。</w:t>
      </w:r>
    </w:p>
    <w:p w14:paraId="7F808D90">
      <w:pPr>
        <w:widowControl/>
        <w:wordWrap/>
        <w:spacing w:line="300" w:lineRule="auto"/>
        <w:jc w:val="left"/>
        <w:rPr>
          <w:rFonts w:hAnsi="宋体"/>
          <w:b/>
          <w:bCs/>
          <w:sz w:val="24"/>
          <w:highlight w:val="none"/>
          <w:lang w:eastAsia="zh-CN"/>
        </w:rPr>
      </w:pPr>
      <w:r>
        <w:rPr>
          <w:rFonts w:hAnsi="宋体"/>
          <w:sz w:val="24"/>
          <w:highlight w:val="none"/>
          <w:lang w:eastAsia="zh-CN"/>
        </w:rPr>
        <w:t>6</w:t>
      </w:r>
      <w:r>
        <w:rPr>
          <w:rFonts w:hint="eastAsia" w:hAnsi="宋体"/>
          <w:sz w:val="24"/>
          <w:highlight w:val="none"/>
          <w:lang w:eastAsia="zh-CN"/>
        </w:rPr>
        <w:t>、</w:t>
      </w:r>
      <w:r>
        <w:rPr>
          <w:rFonts w:hint="eastAsia" w:hAnsi="宋体"/>
          <w:b/>
          <w:bCs/>
          <w:sz w:val="24"/>
          <w:highlight w:val="none"/>
          <w:lang w:eastAsia="zh-CN"/>
        </w:rPr>
        <w:t>知识产权（实质性要求）</w:t>
      </w:r>
    </w:p>
    <w:p w14:paraId="163E75A4">
      <w:pPr>
        <w:wordWrap/>
        <w:spacing w:line="300" w:lineRule="auto"/>
        <w:ind w:firstLine="480"/>
        <w:rPr>
          <w:rFonts w:hAnsi="宋体"/>
          <w:sz w:val="24"/>
          <w:highlight w:val="none"/>
        </w:rPr>
      </w:pPr>
      <w:r>
        <w:rPr>
          <w:rFonts w:hAnsi="宋体"/>
          <w:sz w:val="24"/>
          <w:highlight w:val="none"/>
          <w:lang w:eastAsia="zh-CN"/>
        </w:rPr>
        <w:t>6</w:t>
      </w:r>
      <w:r>
        <w:rPr>
          <w:rFonts w:hAnsi="宋体"/>
          <w:sz w:val="24"/>
          <w:highlight w:val="none"/>
        </w:rPr>
        <w:t>.1</w:t>
      </w:r>
      <w:r>
        <w:rPr>
          <w:rFonts w:hint="eastAsia" w:hAnsi="宋体"/>
          <w:sz w:val="24"/>
          <w:highlight w:val="none"/>
        </w:rPr>
        <w:t>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6298E332">
      <w:pPr>
        <w:wordWrap/>
        <w:spacing w:line="300" w:lineRule="auto"/>
        <w:ind w:firstLine="480"/>
        <w:rPr>
          <w:rFonts w:hAnsi="宋体"/>
          <w:sz w:val="24"/>
          <w:highlight w:val="none"/>
        </w:rPr>
      </w:pPr>
      <w:r>
        <w:rPr>
          <w:rFonts w:hAnsi="宋体"/>
          <w:sz w:val="24"/>
          <w:highlight w:val="none"/>
          <w:lang w:eastAsia="zh-CN"/>
        </w:rPr>
        <w:t>6</w:t>
      </w:r>
      <w:r>
        <w:rPr>
          <w:rFonts w:hAnsi="宋体"/>
          <w:sz w:val="24"/>
          <w:highlight w:val="none"/>
        </w:rPr>
        <w:t>.2</w:t>
      </w:r>
      <w:r>
        <w:rPr>
          <w:rFonts w:hint="eastAsia" w:hAnsi="宋体"/>
          <w:sz w:val="24"/>
          <w:highlight w:val="none"/>
        </w:rPr>
        <w:t>除非磋商文件特别规定，采购人享有本项目实施过程中产生的知识成果及知识产权。</w:t>
      </w:r>
    </w:p>
    <w:p w14:paraId="55576C43">
      <w:pPr>
        <w:wordWrap/>
        <w:spacing w:line="300" w:lineRule="auto"/>
        <w:ind w:firstLine="480"/>
        <w:rPr>
          <w:rFonts w:hAnsi="宋体"/>
          <w:sz w:val="24"/>
          <w:highlight w:val="none"/>
        </w:rPr>
      </w:pPr>
      <w:r>
        <w:rPr>
          <w:rFonts w:hAnsi="宋体"/>
          <w:sz w:val="24"/>
          <w:highlight w:val="none"/>
          <w:lang w:eastAsia="zh-CN"/>
        </w:rPr>
        <w:t>6</w:t>
      </w:r>
      <w:r>
        <w:rPr>
          <w:rFonts w:hAnsi="宋体"/>
          <w:sz w:val="24"/>
          <w:highlight w:val="none"/>
        </w:rPr>
        <w:t>.3</w:t>
      </w:r>
      <w:r>
        <w:rPr>
          <w:rFonts w:hint="eastAsia" w:hAnsi="宋体"/>
          <w:sz w:val="24"/>
          <w:highlight w:val="none"/>
        </w:rPr>
        <w:t>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4DEBEA04">
      <w:pPr>
        <w:wordWrap/>
        <w:spacing w:line="300" w:lineRule="auto"/>
        <w:ind w:firstLine="480"/>
        <w:rPr>
          <w:highlight w:val="none"/>
          <w:lang w:eastAsia="zh-CN"/>
        </w:rPr>
      </w:pPr>
      <w:r>
        <w:rPr>
          <w:rFonts w:hAnsi="宋体"/>
          <w:sz w:val="24"/>
          <w:highlight w:val="none"/>
          <w:lang w:eastAsia="zh-CN"/>
        </w:rPr>
        <w:t>6</w:t>
      </w:r>
      <w:r>
        <w:rPr>
          <w:rFonts w:hAnsi="宋体"/>
          <w:sz w:val="24"/>
          <w:highlight w:val="none"/>
        </w:rPr>
        <w:t>.4</w:t>
      </w:r>
      <w:r>
        <w:rPr>
          <w:rFonts w:hint="eastAsia" w:hAnsi="宋体"/>
          <w:sz w:val="24"/>
          <w:highlight w:val="none"/>
        </w:rPr>
        <w:t>如采用供应商所不拥有的知识产权，则在报价中必须包括合法获取该知识产权的相关费用。</w:t>
      </w:r>
      <w:r>
        <w:rPr>
          <w:highlight w:val="none"/>
          <w:lang w:eastAsia="zh-CN"/>
        </w:rPr>
        <w:t xml:space="preserve"> </w:t>
      </w:r>
    </w:p>
    <w:p w14:paraId="46262837">
      <w:pPr>
        <w:widowControl/>
        <w:wordWrap/>
        <w:jc w:val="center"/>
        <w:rPr>
          <w:rFonts w:hAnsi="宋体"/>
          <w:b/>
          <w:sz w:val="24"/>
          <w:highlight w:val="none"/>
        </w:rPr>
      </w:pPr>
      <w:r>
        <w:rPr>
          <w:rFonts w:hint="eastAsia" w:hAnsi="宋体"/>
          <w:b/>
          <w:sz w:val="24"/>
          <w:highlight w:val="none"/>
          <w:lang w:eastAsia="zh-CN"/>
        </w:rPr>
        <w:t>三</w:t>
      </w:r>
      <w:r>
        <w:rPr>
          <w:rFonts w:hint="eastAsia" w:hAnsi="宋体"/>
          <w:b/>
          <w:sz w:val="24"/>
          <w:highlight w:val="none"/>
        </w:rPr>
        <w:t>．磋商文件</w:t>
      </w:r>
    </w:p>
    <w:p w14:paraId="05311238">
      <w:pPr>
        <w:widowControl/>
        <w:wordWrap/>
        <w:spacing w:line="300" w:lineRule="auto"/>
        <w:jc w:val="left"/>
        <w:rPr>
          <w:rFonts w:hAnsi="宋体"/>
          <w:sz w:val="24"/>
          <w:highlight w:val="none"/>
        </w:rPr>
      </w:pPr>
      <w:r>
        <w:rPr>
          <w:rFonts w:hAnsi="宋体"/>
          <w:sz w:val="24"/>
          <w:highlight w:val="none"/>
          <w:lang w:eastAsia="zh-CN"/>
        </w:rPr>
        <w:t>7</w:t>
      </w:r>
      <w:r>
        <w:rPr>
          <w:rFonts w:hint="eastAsia" w:hAnsi="宋体"/>
          <w:sz w:val="24"/>
          <w:highlight w:val="none"/>
        </w:rPr>
        <w:t>、竞争性磋商文件</w:t>
      </w:r>
    </w:p>
    <w:p w14:paraId="02F5D220">
      <w:pPr>
        <w:wordWrap/>
        <w:spacing w:line="300" w:lineRule="auto"/>
        <w:ind w:firstLine="480"/>
        <w:rPr>
          <w:rFonts w:hAnsi="宋体"/>
          <w:sz w:val="24"/>
          <w:highlight w:val="none"/>
          <w:lang w:eastAsia="zh-CN"/>
        </w:rPr>
      </w:pPr>
      <w:r>
        <w:rPr>
          <w:rFonts w:hAnsi="宋体"/>
          <w:sz w:val="24"/>
          <w:highlight w:val="none"/>
          <w:lang w:eastAsia="zh-CN"/>
        </w:rPr>
        <w:t xml:space="preserve">7.1 </w:t>
      </w:r>
      <w:r>
        <w:rPr>
          <w:rFonts w:hint="eastAsia" w:hAnsi="宋体"/>
          <w:sz w:val="24"/>
          <w:highlight w:val="none"/>
          <w:lang w:eastAsia="zh-CN"/>
        </w:rPr>
        <w:t>竞争性磋商文件是采购人用以阐明所需提供的服务、竞争性磋商采购的程序和评定成交供应商的标准、合同草案条款等内容的文件。</w:t>
      </w:r>
    </w:p>
    <w:p w14:paraId="0DC1AB9A">
      <w:pPr>
        <w:wordWrap/>
        <w:spacing w:line="300" w:lineRule="auto"/>
        <w:ind w:firstLine="480"/>
        <w:rPr>
          <w:rFonts w:hAnsi="宋体"/>
          <w:sz w:val="24"/>
          <w:highlight w:val="none"/>
        </w:rPr>
      </w:pPr>
      <w:r>
        <w:rPr>
          <w:rFonts w:hAnsi="宋体"/>
          <w:sz w:val="24"/>
          <w:highlight w:val="none"/>
          <w:lang w:eastAsia="zh-CN"/>
        </w:rPr>
        <w:t>7</w:t>
      </w:r>
      <w:r>
        <w:rPr>
          <w:rFonts w:hAnsi="宋体"/>
          <w:sz w:val="24"/>
          <w:highlight w:val="none"/>
        </w:rPr>
        <w:t xml:space="preserve">.2 </w:t>
      </w:r>
      <w:r>
        <w:rPr>
          <w:rFonts w:hint="eastAsia" w:hAnsi="宋体"/>
          <w:sz w:val="24"/>
          <w:highlight w:val="none"/>
        </w:rPr>
        <w:t>竞争性磋商文件的组成</w:t>
      </w:r>
    </w:p>
    <w:p w14:paraId="680EE2C5">
      <w:pPr>
        <w:wordWrap/>
        <w:spacing w:line="300" w:lineRule="auto"/>
        <w:ind w:firstLine="480"/>
        <w:rPr>
          <w:rFonts w:hAnsi="宋体"/>
          <w:sz w:val="24"/>
          <w:highlight w:val="none"/>
        </w:rPr>
      </w:pPr>
      <w:r>
        <w:rPr>
          <w:rFonts w:hint="eastAsia" w:hAnsi="宋体"/>
          <w:sz w:val="24"/>
          <w:highlight w:val="none"/>
        </w:rPr>
        <w:t>（</w:t>
      </w:r>
      <w:r>
        <w:rPr>
          <w:rFonts w:hAnsi="宋体"/>
          <w:sz w:val="24"/>
          <w:highlight w:val="none"/>
        </w:rPr>
        <w:t>1</w:t>
      </w:r>
      <w:r>
        <w:rPr>
          <w:rFonts w:hint="eastAsia" w:hAnsi="宋体"/>
          <w:sz w:val="24"/>
          <w:highlight w:val="none"/>
        </w:rPr>
        <w:t>）竞争性磋商邀请通知</w:t>
      </w:r>
    </w:p>
    <w:p w14:paraId="343A1DF7">
      <w:pPr>
        <w:wordWrap/>
        <w:spacing w:line="300" w:lineRule="auto"/>
        <w:ind w:firstLine="480"/>
        <w:rPr>
          <w:rFonts w:hAnsi="宋体"/>
          <w:sz w:val="24"/>
          <w:highlight w:val="none"/>
        </w:rPr>
      </w:pPr>
      <w:r>
        <w:rPr>
          <w:rFonts w:hint="eastAsia" w:hAnsi="宋体"/>
          <w:sz w:val="24"/>
          <w:highlight w:val="none"/>
        </w:rPr>
        <w:t>（</w:t>
      </w:r>
      <w:r>
        <w:rPr>
          <w:rFonts w:hAnsi="宋体"/>
          <w:sz w:val="24"/>
          <w:highlight w:val="none"/>
        </w:rPr>
        <w:t>2</w:t>
      </w:r>
      <w:r>
        <w:rPr>
          <w:rFonts w:hint="eastAsia" w:hAnsi="宋体"/>
          <w:sz w:val="24"/>
          <w:highlight w:val="none"/>
        </w:rPr>
        <w:t>）磋商须知</w:t>
      </w:r>
    </w:p>
    <w:p w14:paraId="257FFEA7">
      <w:pPr>
        <w:wordWrap/>
        <w:spacing w:line="300" w:lineRule="auto"/>
        <w:ind w:firstLine="480"/>
        <w:rPr>
          <w:rFonts w:hAnsi="宋体"/>
          <w:sz w:val="24"/>
          <w:highlight w:val="none"/>
        </w:rPr>
      </w:pPr>
      <w:r>
        <w:rPr>
          <w:rFonts w:hint="eastAsia" w:hAnsi="宋体"/>
          <w:sz w:val="24"/>
          <w:highlight w:val="none"/>
        </w:rPr>
        <w:t>（</w:t>
      </w:r>
      <w:r>
        <w:rPr>
          <w:rFonts w:hAnsi="宋体"/>
          <w:sz w:val="24"/>
          <w:highlight w:val="none"/>
        </w:rPr>
        <w:t>3</w:t>
      </w:r>
      <w:r>
        <w:rPr>
          <w:rFonts w:hint="eastAsia" w:hAnsi="宋体"/>
          <w:sz w:val="24"/>
          <w:highlight w:val="none"/>
        </w:rPr>
        <w:t>）供应商资格证明文件</w:t>
      </w:r>
    </w:p>
    <w:p w14:paraId="316DB450">
      <w:pPr>
        <w:wordWrap/>
        <w:spacing w:line="300" w:lineRule="auto"/>
        <w:ind w:firstLine="480"/>
        <w:rPr>
          <w:rFonts w:hAnsi="宋体"/>
          <w:sz w:val="24"/>
          <w:highlight w:val="none"/>
        </w:rPr>
      </w:pPr>
      <w:r>
        <w:rPr>
          <w:rFonts w:hint="eastAsia" w:hAnsi="宋体"/>
          <w:sz w:val="24"/>
          <w:highlight w:val="none"/>
        </w:rPr>
        <w:t>（</w:t>
      </w:r>
      <w:r>
        <w:rPr>
          <w:rFonts w:hAnsi="宋体"/>
          <w:sz w:val="24"/>
          <w:highlight w:val="none"/>
        </w:rPr>
        <w:t>4</w:t>
      </w:r>
      <w:r>
        <w:rPr>
          <w:rFonts w:hint="eastAsia" w:hAnsi="宋体"/>
          <w:sz w:val="24"/>
          <w:highlight w:val="none"/>
        </w:rPr>
        <w:t>）合同草案条款（参考文本）</w:t>
      </w:r>
    </w:p>
    <w:p w14:paraId="3C90390E">
      <w:pPr>
        <w:wordWrap/>
        <w:spacing w:line="300" w:lineRule="auto"/>
        <w:ind w:firstLine="480"/>
        <w:rPr>
          <w:rFonts w:hAnsi="宋体"/>
          <w:sz w:val="24"/>
          <w:highlight w:val="none"/>
        </w:rPr>
      </w:pPr>
      <w:r>
        <w:rPr>
          <w:rFonts w:hint="eastAsia" w:hAnsi="宋体"/>
          <w:sz w:val="24"/>
          <w:highlight w:val="none"/>
        </w:rPr>
        <w:t>（</w:t>
      </w:r>
      <w:r>
        <w:rPr>
          <w:rFonts w:hAnsi="宋体"/>
          <w:sz w:val="24"/>
          <w:highlight w:val="none"/>
        </w:rPr>
        <w:t>5</w:t>
      </w:r>
      <w:r>
        <w:rPr>
          <w:rFonts w:hint="eastAsia" w:hAnsi="宋体"/>
          <w:sz w:val="24"/>
          <w:highlight w:val="none"/>
        </w:rPr>
        <w:t>）磋商程序</w:t>
      </w:r>
    </w:p>
    <w:p w14:paraId="72904D8B">
      <w:pPr>
        <w:wordWrap/>
        <w:spacing w:line="300" w:lineRule="auto"/>
        <w:ind w:firstLine="480"/>
        <w:rPr>
          <w:rFonts w:hAnsi="宋体"/>
          <w:sz w:val="24"/>
          <w:highlight w:val="none"/>
        </w:rPr>
      </w:pPr>
      <w:r>
        <w:rPr>
          <w:rFonts w:hint="eastAsia" w:hAnsi="宋体"/>
          <w:sz w:val="24"/>
          <w:highlight w:val="none"/>
        </w:rPr>
        <w:t>（</w:t>
      </w:r>
      <w:r>
        <w:rPr>
          <w:rFonts w:hAnsi="宋体"/>
          <w:sz w:val="24"/>
          <w:highlight w:val="none"/>
        </w:rPr>
        <w:t>6</w:t>
      </w:r>
      <w:r>
        <w:rPr>
          <w:rFonts w:hint="eastAsia" w:hAnsi="宋体"/>
          <w:sz w:val="24"/>
          <w:highlight w:val="none"/>
        </w:rPr>
        <w:t>）</w:t>
      </w:r>
      <w:r>
        <w:rPr>
          <w:rFonts w:hint="eastAsia" w:hAnsi="宋体"/>
          <w:sz w:val="24"/>
          <w:highlight w:val="none"/>
          <w:lang w:eastAsia="zh-CN"/>
        </w:rPr>
        <w:t>技术</w:t>
      </w:r>
      <w:r>
        <w:rPr>
          <w:rFonts w:hAnsi="宋体"/>
          <w:sz w:val="24"/>
          <w:highlight w:val="none"/>
          <w:lang w:eastAsia="zh-CN"/>
        </w:rPr>
        <w:t>/</w:t>
      </w:r>
      <w:r>
        <w:rPr>
          <w:rFonts w:hint="eastAsia" w:hAnsi="宋体"/>
          <w:sz w:val="24"/>
          <w:highlight w:val="none"/>
          <w:lang w:eastAsia="zh-CN"/>
        </w:rPr>
        <w:t>服务</w:t>
      </w:r>
      <w:r>
        <w:rPr>
          <w:rFonts w:hint="eastAsia" w:hAnsi="宋体"/>
          <w:sz w:val="24"/>
          <w:highlight w:val="none"/>
        </w:rPr>
        <w:t>及商务要求</w:t>
      </w:r>
      <w:r>
        <w:rPr>
          <w:rFonts w:hAnsi="宋体"/>
          <w:sz w:val="24"/>
          <w:highlight w:val="none"/>
        </w:rPr>
        <w:t>.</w:t>
      </w:r>
    </w:p>
    <w:p w14:paraId="5D742133">
      <w:pPr>
        <w:wordWrap/>
        <w:spacing w:line="300" w:lineRule="auto"/>
        <w:ind w:firstLine="480"/>
        <w:rPr>
          <w:rFonts w:hAnsi="宋体"/>
          <w:sz w:val="24"/>
          <w:highlight w:val="none"/>
        </w:rPr>
      </w:pPr>
      <w:r>
        <w:rPr>
          <w:rFonts w:hint="eastAsia" w:hAnsi="宋体"/>
          <w:sz w:val="24"/>
          <w:highlight w:val="none"/>
        </w:rPr>
        <w:t>（</w:t>
      </w:r>
      <w:r>
        <w:rPr>
          <w:rFonts w:hAnsi="宋体"/>
          <w:sz w:val="24"/>
          <w:highlight w:val="none"/>
        </w:rPr>
        <w:t>7</w:t>
      </w:r>
      <w:r>
        <w:rPr>
          <w:rFonts w:hint="eastAsia" w:hAnsi="宋体"/>
          <w:sz w:val="24"/>
          <w:highlight w:val="none"/>
        </w:rPr>
        <w:t>）响应文件格式</w:t>
      </w:r>
    </w:p>
    <w:p w14:paraId="0A9E2BF6">
      <w:pPr>
        <w:widowControl/>
        <w:wordWrap/>
        <w:spacing w:line="300" w:lineRule="auto"/>
        <w:ind w:firstLine="480"/>
        <w:rPr>
          <w:rFonts w:hAnsi="宋体"/>
          <w:sz w:val="24"/>
          <w:highlight w:val="none"/>
        </w:rPr>
      </w:pPr>
      <w:r>
        <w:rPr>
          <w:rFonts w:hint="eastAsia" w:hAnsi="宋体"/>
          <w:sz w:val="24"/>
          <w:highlight w:val="none"/>
        </w:rPr>
        <w:t>（</w:t>
      </w:r>
      <w:r>
        <w:rPr>
          <w:rFonts w:hAnsi="宋体"/>
          <w:sz w:val="24"/>
          <w:highlight w:val="none"/>
        </w:rPr>
        <w:t>8</w:t>
      </w:r>
      <w:r>
        <w:rPr>
          <w:rFonts w:hint="eastAsia" w:hAnsi="宋体"/>
          <w:sz w:val="24"/>
          <w:highlight w:val="none"/>
        </w:rPr>
        <w:t>）磋商过程中形成的书面变更通知</w:t>
      </w:r>
    </w:p>
    <w:p w14:paraId="1ADFBE19">
      <w:pPr>
        <w:spacing w:line="300" w:lineRule="auto"/>
        <w:ind w:firstLine="480" w:firstLineChars="200"/>
        <w:rPr>
          <w:rFonts w:hAnsi="宋体"/>
          <w:sz w:val="24"/>
          <w:highlight w:val="none"/>
          <w:lang w:eastAsia="zh-CN"/>
        </w:rPr>
      </w:pPr>
      <w:r>
        <w:rPr>
          <w:rFonts w:hAnsi="宋体"/>
          <w:sz w:val="24"/>
          <w:highlight w:val="none"/>
          <w:lang w:eastAsia="zh-CN"/>
        </w:rPr>
        <w:t xml:space="preserve">7.3 </w:t>
      </w:r>
      <w:r>
        <w:rPr>
          <w:rFonts w:hint="eastAsia" w:hAnsi="宋体"/>
          <w:sz w:val="24"/>
          <w:highlight w:val="none"/>
          <w:lang w:eastAsia="zh-CN"/>
        </w:rPr>
        <w:t>供应商应详细阅读竞争性磋商文件的全部内容，并实质性响应竞争性磋商文件的要求。</w:t>
      </w:r>
    </w:p>
    <w:p w14:paraId="1F544653">
      <w:pPr>
        <w:spacing w:line="300" w:lineRule="auto"/>
        <w:ind w:firstLine="480" w:firstLineChars="200"/>
        <w:rPr>
          <w:rFonts w:hAnsi="宋体"/>
          <w:sz w:val="24"/>
          <w:highlight w:val="none"/>
          <w:lang w:eastAsia="zh-CN"/>
        </w:rPr>
      </w:pPr>
      <w:r>
        <w:rPr>
          <w:rFonts w:hAnsi="宋体"/>
          <w:sz w:val="24"/>
          <w:highlight w:val="none"/>
          <w:lang w:eastAsia="zh-CN"/>
        </w:rPr>
        <w:t>7</w:t>
      </w:r>
      <w:r>
        <w:rPr>
          <w:rFonts w:hAnsi="宋体"/>
          <w:sz w:val="24"/>
          <w:highlight w:val="none"/>
        </w:rPr>
        <w:t>.4</w:t>
      </w:r>
      <w:r>
        <w:rPr>
          <w:rFonts w:hAnsi="宋体"/>
          <w:sz w:val="24"/>
          <w:highlight w:val="none"/>
          <w:lang w:eastAsia="zh-CN"/>
        </w:rPr>
        <w:t xml:space="preserve"> </w:t>
      </w:r>
      <w:r>
        <w:rPr>
          <w:rFonts w:hint="eastAsia" w:hAnsi="宋体"/>
          <w:sz w:val="24"/>
          <w:highlight w:val="none"/>
        </w:rPr>
        <w:t>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w:t>
      </w:r>
      <w:r>
        <w:rPr>
          <w:rFonts w:hAnsi="宋体"/>
          <w:sz w:val="24"/>
          <w:highlight w:val="none"/>
        </w:rPr>
        <w:t>5</w:t>
      </w:r>
      <w:r>
        <w:rPr>
          <w:rFonts w:hint="eastAsia" w:hAnsi="宋体"/>
          <w:sz w:val="24"/>
          <w:highlight w:val="none"/>
        </w:rPr>
        <w:t>日前，以书面形式通知所有获取磋商文件的供应商；不足</w:t>
      </w:r>
      <w:r>
        <w:rPr>
          <w:rFonts w:hAnsi="宋体"/>
          <w:sz w:val="24"/>
          <w:highlight w:val="none"/>
        </w:rPr>
        <w:t>5</w:t>
      </w:r>
      <w:r>
        <w:rPr>
          <w:rFonts w:hint="eastAsia" w:hAnsi="宋体"/>
          <w:sz w:val="24"/>
          <w:highlight w:val="none"/>
        </w:rPr>
        <w:t>日的，采购人、采购代理机构应当顺延提交首次响应文件截止时间。</w:t>
      </w:r>
    </w:p>
    <w:p w14:paraId="0FC2CDA4">
      <w:pPr>
        <w:widowControl/>
        <w:wordWrap/>
        <w:jc w:val="center"/>
        <w:rPr>
          <w:rFonts w:hAnsi="宋体"/>
          <w:b/>
          <w:sz w:val="24"/>
          <w:highlight w:val="none"/>
          <w:lang w:eastAsia="zh-CN"/>
        </w:rPr>
      </w:pPr>
      <w:r>
        <w:rPr>
          <w:rFonts w:hint="eastAsia" w:hAnsi="宋体"/>
          <w:b/>
          <w:sz w:val="24"/>
          <w:highlight w:val="none"/>
          <w:lang w:eastAsia="zh-CN"/>
        </w:rPr>
        <w:t>四．磋商响应文件</w:t>
      </w:r>
    </w:p>
    <w:p w14:paraId="6A120C62">
      <w:pPr>
        <w:widowControl/>
        <w:wordWrap/>
        <w:spacing w:line="300" w:lineRule="auto"/>
        <w:jc w:val="left"/>
        <w:rPr>
          <w:rFonts w:hAnsi="宋体"/>
          <w:sz w:val="24"/>
          <w:highlight w:val="none"/>
        </w:rPr>
      </w:pPr>
      <w:r>
        <w:rPr>
          <w:rFonts w:hAnsi="宋体"/>
          <w:sz w:val="24"/>
          <w:highlight w:val="none"/>
          <w:lang w:eastAsia="zh-CN"/>
        </w:rPr>
        <w:t>8</w:t>
      </w:r>
      <w:r>
        <w:rPr>
          <w:rFonts w:hint="eastAsia" w:hAnsi="宋体"/>
          <w:sz w:val="24"/>
          <w:highlight w:val="none"/>
        </w:rPr>
        <w:t>、响应文件</w:t>
      </w:r>
    </w:p>
    <w:p w14:paraId="75F36F87">
      <w:pPr>
        <w:spacing w:line="300" w:lineRule="auto"/>
        <w:ind w:firstLine="480" w:firstLineChars="200"/>
        <w:rPr>
          <w:rFonts w:hAnsi="宋体"/>
          <w:sz w:val="24"/>
          <w:highlight w:val="none"/>
        </w:rPr>
      </w:pPr>
      <w:r>
        <w:rPr>
          <w:rFonts w:hAnsi="宋体"/>
          <w:sz w:val="24"/>
          <w:highlight w:val="none"/>
          <w:lang w:eastAsia="zh-CN"/>
        </w:rPr>
        <w:t xml:space="preserve">8.1 </w:t>
      </w:r>
      <w:r>
        <w:rPr>
          <w:rFonts w:hint="eastAsia" w:hAnsi="宋体"/>
          <w:sz w:val="24"/>
          <w:highlight w:val="none"/>
        </w:rPr>
        <w:t>供应商提交的响应文件以及供应商与采购代理机构就有关响应的所有来往书面文件均须使用中文。响应文件中如附有外文资料，主要部分对应翻译成中文并加盖供应商公章后附在相关外文资料后面。</w:t>
      </w:r>
    </w:p>
    <w:p w14:paraId="4CBC336A">
      <w:pPr>
        <w:spacing w:line="300" w:lineRule="auto"/>
        <w:ind w:firstLine="480" w:firstLineChars="200"/>
        <w:rPr>
          <w:rFonts w:hAnsi="宋体"/>
          <w:sz w:val="24"/>
          <w:highlight w:val="none"/>
          <w:lang w:eastAsia="zh-CN"/>
        </w:rPr>
      </w:pPr>
      <w:r>
        <w:rPr>
          <w:rFonts w:hAnsi="宋体"/>
          <w:sz w:val="24"/>
          <w:highlight w:val="none"/>
          <w:lang w:eastAsia="zh-CN"/>
        </w:rPr>
        <w:t>8</w:t>
      </w:r>
      <w:r>
        <w:rPr>
          <w:rFonts w:hAnsi="宋体"/>
          <w:sz w:val="24"/>
          <w:highlight w:val="none"/>
        </w:rPr>
        <w:t>.1.</w:t>
      </w:r>
      <w:r>
        <w:rPr>
          <w:rFonts w:hAnsi="宋体"/>
          <w:sz w:val="24"/>
          <w:highlight w:val="none"/>
          <w:lang w:eastAsia="zh-CN"/>
        </w:rPr>
        <w:t>1</w:t>
      </w:r>
      <w:r>
        <w:rPr>
          <w:rFonts w:hint="eastAsia" w:hAnsi="宋体"/>
          <w:sz w:val="24"/>
          <w:highlight w:val="none"/>
        </w:rPr>
        <w:t>翻译的中文资料与外文资料如果出现差异和矛盾时，以中文为准</w:t>
      </w:r>
      <w:r>
        <w:rPr>
          <w:rFonts w:hint="eastAsia" w:hAnsi="宋体"/>
          <w:sz w:val="24"/>
          <w:highlight w:val="none"/>
          <w:lang w:eastAsia="zh-CN"/>
        </w:rPr>
        <w:t>，涉嫌虚假响应的按照相关法律法规处理。</w:t>
      </w:r>
    </w:p>
    <w:p w14:paraId="3051875A">
      <w:pPr>
        <w:spacing w:line="300" w:lineRule="auto"/>
        <w:ind w:firstLine="480" w:firstLineChars="200"/>
        <w:rPr>
          <w:rFonts w:hAnsi="宋体"/>
          <w:sz w:val="24"/>
          <w:highlight w:val="none"/>
        </w:rPr>
      </w:pPr>
      <w:r>
        <w:rPr>
          <w:rFonts w:hAnsi="宋体"/>
          <w:sz w:val="24"/>
          <w:highlight w:val="none"/>
          <w:lang w:eastAsia="zh-CN"/>
        </w:rPr>
        <w:t>8</w:t>
      </w:r>
      <w:r>
        <w:rPr>
          <w:rFonts w:hAnsi="宋体"/>
          <w:sz w:val="24"/>
          <w:highlight w:val="none"/>
        </w:rPr>
        <w:t>.1.</w:t>
      </w:r>
      <w:r>
        <w:rPr>
          <w:rFonts w:hAnsi="宋体"/>
          <w:sz w:val="24"/>
          <w:highlight w:val="none"/>
          <w:lang w:eastAsia="zh-CN"/>
        </w:rPr>
        <w:t>2</w:t>
      </w:r>
      <w:r>
        <w:rPr>
          <w:rFonts w:hint="eastAsia" w:hAnsi="宋体"/>
          <w:sz w:val="24"/>
          <w:highlight w:val="none"/>
        </w:rPr>
        <w:t>未翻译的外文资料，磋商小组可将其视为无效材料。</w:t>
      </w:r>
    </w:p>
    <w:p w14:paraId="71493997">
      <w:pPr>
        <w:spacing w:line="300" w:lineRule="auto"/>
        <w:ind w:firstLine="480" w:firstLineChars="200"/>
        <w:rPr>
          <w:rFonts w:hAnsi="宋体"/>
          <w:sz w:val="24"/>
          <w:highlight w:val="none"/>
          <w:lang w:eastAsia="zh-CN"/>
        </w:rPr>
      </w:pPr>
      <w:r>
        <w:rPr>
          <w:rFonts w:hAnsi="宋体"/>
          <w:sz w:val="24"/>
          <w:highlight w:val="none"/>
          <w:lang w:eastAsia="zh-CN"/>
        </w:rPr>
        <w:t>8</w:t>
      </w:r>
      <w:r>
        <w:rPr>
          <w:rFonts w:hAnsi="宋体"/>
          <w:sz w:val="24"/>
          <w:highlight w:val="none"/>
        </w:rPr>
        <w:t>.1.</w:t>
      </w:r>
      <w:r>
        <w:rPr>
          <w:rFonts w:hAnsi="宋体"/>
          <w:sz w:val="24"/>
          <w:highlight w:val="none"/>
          <w:lang w:eastAsia="zh-CN"/>
        </w:rPr>
        <w:t>3</w:t>
      </w:r>
      <w:r>
        <w:rPr>
          <w:rFonts w:hint="eastAsia" w:hAnsi="宋体"/>
          <w:sz w:val="24"/>
          <w:highlight w:val="none"/>
        </w:rPr>
        <w:t>除磋商文件中另有规定外，本次采购项目所有合同项下的报价均采用国家法定的计量单位。</w:t>
      </w:r>
      <w:r>
        <w:rPr>
          <w:rFonts w:hint="eastAsia" w:hAnsi="宋体"/>
          <w:b/>
          <w:sz w:val="24"/>
          <w:highlight w:val="none"/>
        </w:rPr>
        <w:t>（实质性要求）</w:t>
      </w:r>
    </w:p>
    <w:p w14:paraId="4360514B">
      <w:pPr>
        <w:spacing w:line="300" w:lineRule="auto"/>
        <w:ind w:firstLine="480" w:firstLineChars="200"/>
        <w:rPr>
          <w:rFonts w:hAnsi="宋体"/>
          <w:sz w:val="24"/>
          <w:highlight w:val="none"/>
        </w:rPr>
      </w:pPr>
      <w:r>
        <w:rPr>
          <w:rFonts w:hAnsi="宋体"/>
          <w:sz w:val="24"/>
          <w:highlight w:val="none"/>
          <w:lang w:eastAsia="zh-CN"/>
        </w:rPr>
        <w:t>8</w:t>
      </w:r>
      <w:r>
        <w:rPr>
          <w:rFonts w:hAnsi="宋体"/>
          <w:sz w:val="24"/>
          <w:highlight w:val="none"/>
        </w:rPr>
        <w:t xml:space="preserve">.2 </w:t>
      </w:r>
      <w:r>
        <w:rPr>
          <w:rFonts w:hint="eastAsia" w:hAnsi="宋体"/>
          <w:sz w:val="24"/>
          <w:highlight w:val="none"/>
        </w:rPr>
        <w:t>供应商须按竞争性磋商文件的要求</w:t>
      </w:r>
      <w:r>
        <w:rPr>
          <w:rFonts w:hint="eastAsia" w:hAnsi="宋体"/>
          <w:sz w:val="24"/>
          <w:highlight w:val="none"/>
          <w:lang w:eastAsia="zh-CN"/>
        </w:rPr>
        <w:t>编制</w:t>
      </w:r>
      <w:r>
        <w:rPr>
          <w:rFonts w:hint="eastAsia" w:hAnsi="宋体"/>
          <w:sz w:val="24"/>
          <w:highlight w:val="none"/>
        </w:rPr>
        <w:t>响应文件</w:t>
      </w:r>
      <w:r>
        <w:rPr>
          <w:rFonts w:hint="eastAsia" w:hAnsi="宋体"/>
          <w:sz w:val="24"/>
          <w:highlight w:val="none"/>
          <w:lang w:eastAsia="zh-CN"/>
        </w:rPr>
        <w:t>。供应商编写的响应文件应包括（但不限于）下列部分：</w:t>
      </w:r>
    </w:p>
    <w:p w14:paraId="25EA96B0">
      <w:pPr>
        <w:widowControl/>
        <w:wordWrap/>
        <w:spacing w:line="300" w:lineRule="auto"/>
        <w:ind w:firstLine="480"/>
        <w:jc w:val="left"/>
        <w:rPr>
          <w:rFonts w:hAnsi="宋体"/>
          <w:sz w:val="24"/>
          <w:highlight w:val="none"/>
        </w:rPr>
      </w:pPr>
      <w:r>
        <w:rPr>
          <w:rFonts w:hint="eastAsia" w:hAnsi="宋体"/>
          <w:sz w:val="24"/>
          <w:highlight w:val="none"/>
        </w:rPr>
        <w:t>文件一：资格性响应文件</w:t>
      </w:r>
    </w:p>
    <w:p w14:paraId="6D869981">
      <w:pPr>
        <w:widowControl/>
        <w:wordWrap/>
        <w:spacing w:line="300" w:lineRule="auto"/>
        <w:ind w:firstLine="480"/>
        <w:jc w:val="left"/>
        <w:rPr>
          <w:rFonts w:hAnsi="宋体"/>
          <w:sz w:val="24"/>
          <w:highlight w:val="none"/>
        </w:rPr>
      </w:pPr>
      <w:r>
        <w:rPr>
          <w:rFonts w:hint="eastAsia" w:hAnsi="宋体"/>
          <w:sz w:val="24"/>
          <w:highlight w:val="none"/>
        </w:rPr>
        <w:t>符合磋商文件第三章规定的资格证明材料。</w:t>
      </w:r>
    </w:p>
    <w:p w14:paraId="5AD9E806">
      <w:pPr>
        <w:widowControl/>
        <w:wordWrap/>
        <w:spacing w:line="300" w:lineRule="auto"/>
        <w:ind w:firstLine="480"/>
        <w:jc w:val="left"/>
        <w:rPr>
          <w:rFonts w:hAnsi="宋体"/>
          <w:sz w:val="24"/>
          <w:highlight w:val="none"/>
        </w:rPr>
      </w:pPr>
      <w:r>
        <w:rPr>
          <w:rFonts w:hint="eastAsia" w:hAnsi="宋体"/>
          <w:sz w:val="24"/>
          <w:highlight w:val="none"/>
        </w:rPr>
        <w:t>文件二：技术、服务性响应文件</w:t>
      </w:r>
    </w:p>
    <w:p w14:paraId="0D8D750D">
      <w:pPr>
        <w:widowControl/>
        <w:wordWrap/>
        <w:spacing w:line="300" w:lineRule="auto"/>
        <w:ind w:firstLine="480"/>
        <w:jc w:val="left"/>
        <w:rPr>
          <w:rFonts w:hAnsi="宋体"/>
          <w:sz w:val="24"/>
          <w:highlight w:val="none"/>
        </w:rPr>
      </w:pPr>
      <w:r>
        <w:rPr>
          <w:rFonts w:hint="eastAsia" w:hAnsi="宋体"/>
          <w:sz w:val="24"/>
          <w:highlight w:val="none"/>
        </w:rPr>
        <w:t>包括响应函、技术服务响应</w:t>
      </w:r>
      <w:r>
        <w:rPr>
          <w:rFonts w:hAnsi="宋体"/>
          <w:sz w:val="24"/>
          <w:highlight w:val="none"/>
        </w:rPr>
        <w:t>/</w:t>
      </w:r>
      <w:r>
        <w:rPr>
          <w:rFonts w:hint="eastAsia" w:hAnsi="宋体"/>
          <w:sz w:val="24"/>
          <w:highlight w:val="none"/>
        </w:rPr>
        <w:t>偏离表、商务要求响应</w:t>
      </w:r>
      <w:r>
        <w:rPr>
          <w:rFonts w:hAnsi="宋体"/>
          <w:sz w:val="24"/>
          <w:highlight w:val="none"/>
        </w:rPr>
        <w:t>/</w:t>
      </w:r>
      <w:r>
        <w:rPr>
          <w:rFonts w:hint="eastAsia" w:hAnsi="宋体"/>
          <w:sz w:val="24"/>
          <w:highlight w:val="none"/>
        </w:rPr>
        <w:t>偏离表、质量保证和售后服务承诺、服务计划及承诺、初次报价等文件。</w:t>
      </w:r>
    </w:p>
    <w:p w14:paraId="1BD2152E">
      <w:pPr>
        <w:widowControl/>
        <w:wordWrap/>
        <w:spacing w:line="300" w:lineRule="auto"/>
        <w:jc w:val="left"/>
        <w:rPr>
          <w:rFonts w:hAnsi="宋体"/>
          <w:sz w:val="24"/>
          <w:highlight w:val="none"/>
        </w:rPr>
      </w:pPr>
      <w:r>
        <w:rPr>
          <w:rFonts w:hAnsi="宋体"/>
          <w:sz w:val="24"/>
          <w:highlight w:val="none"/>
          <w:lang w:eastAsia="zh-CN"/>
        </w:rPr>
        <w:t>9</w:t>
      </w:r>
      <w:r>
        <w:rPr>
          <w:rFonts w:hint="eastAsia" w:hAnsi="宋体"/>
          <w:sz w:val="24"/>
          <w:highlight w:val="none"/>
        </w:rPr>
        <w:t>、报价</w:t>
      </w:r>
      <w:r>
        <w:rPr>
          <w:rFonts w:hint="eastAsia" w:hAnsi="宋体"/>
          <w:b/>
          <w:sz w:val="24"/>
          <w:highlight w:val="none"/>
        </w:rPr>
        <w:t>（实质性要求）</w:t>
      </w:r>
    </w:p>
    <w:p w14:paraId="32533269">
      <w:pPr>
        <w:widowControl/>
        <w:wordWrap/>
        <w:spacing w:line="300" w:lineRule="auto"/>
        <w:ind w:firstLine="480"/>
        <w:rPr>
          <w:rFonts w:hAnsi="宋体"/>
          <w:sz w:val="24"/>
          <w:highlight w:val="none"/>
        </w:rPr>
      </w:pPr>
      <w:r>
        <w:rPr>
          <w:rFonts w:hAnsi="宋体"/>
          <w:sz w:val="24"/>
          <w:highlight w:val="none"/>
          <w:lang w:eastAsia="zh-CN"/>
        </w:rPr>
        <w:t>9</w:t>
      </w:r>
      <w:r>
        <w:rPr>
          <w:rFonts w:hAnsi="宋体"/>
          <w:sz w:val="24"/>
          <w:highlight w:val="none"/>
        </w:rPr>
        <w:t>.1</w:t>
      </w:r>
      <w:r>
        <w:rPr>
          <w:rFonts w:hint="eastAsia" w:hAnsi="宋体"/>
          <w:sz w:val="24"/>
          <w:highlight w:val="none"/>
        </w:rPr>
        <w:t>所有报价一律以人民币报价。</w:t>
      </w:r>
    </w:p>
    <w:p w14:paraId="5F07E2D4">
      <w:pPr>
        <w:widowControl/>
        <w:wordWrap/>
        <w:spacing w:line="300" w:lineRule="auto"/>
        <w:ind w:firstLine="480"/>
        <w:rPr>
          <w:rFonts w:hAnsi="宋体"/>
          <w:sz w:val="24"/>
          <w:highlight w:val="none"/>
          <w:lang w:eastAsia="zh-CN"/>
        </w:rPr>
      </w:pPr>
      <w:r>
        <w:rPr>
          <w:rFonts w:hAnsi="宋体"/>
          <w:sz w:val="24"/>
          <w:highlight w:val="none"/>
          <w:lang w:eastAsia="zh-CN"/>
        </w:rPr>
        <w:t>9</w:t>
      </w:r>
      <w:r>
        <w:rPr>
          <w:rFonts w:hAnsi="宋体"/>
          <w:sz w:val="24"/>
          <w:highlight w:val="none"/>
        </w:rPr>
        <w:t>.2</w:t>
      </w:r>
      <w:r>
        <w:rPr>
          <w:rFonts w:hint="eastAsia" w:hAnsi="宋体"/>
          <w:sz w:val="24"/>
          <w:highlight w:val="none"/>
        </w:rPr>
        <w:t>供应商报价应为完成本竞争性磋商文件中所要求的货物</w:t>
      </w:r>
      <w:r>
        <w:rPr>
          <w:rFonts w:hAnsi="宋体"/>
          <w:sz w:val="24"/>
          <w:highlight w:val="none"/>
        </w:rPr>
        <w:t>/</w:t>
      </w:r>
      <w:r>
        <w:rPr>
          <w:rFonts w:hint="eastAsia" w:hAnsi="宋体"/>
          <w:sz w:val="24"/>
          <w:highlight w:val="none"/>
        </w:rPr>
        <w:t>服务</w:t>
      </w:r>
      <w:r>
        <w:rPr>
          <w:rFonts w:hAnsi="宋体"/>
          <w:sz w:val="24"/>
          <w:highlight w:val="none"/>
        </w:rPr>
        <w:t>/</w:t>
      </w:r>
      <w:r>
        <w:rPr>
          <w:rFonts w:hint="eastAsia" w:hAnsi="宋体"/>
          <w:sz w:val="24"/>
          <w:highlight w:val="none"/>
        </w:rPr>
        <w:t>工程所应包括内容的所有价格。</w:t>
      </w:r>
    </w:p>
    <w:p w14:paraId="3FF1450F">
      <w:pPr>
        <w:widowControl/>
        <w:wordWrap/>
        <w:spacing w:line="300" w:lineRule="auto"/>
        <w:ind w:firstLine="480"/>
        <w:rPr>
          <w:rFonts w:hAnsi="宋体"/>
          <w:sz w:val="24"/>
          <w:highlight w:val="none"/>
          <w:lang w:eastAsia="zh-CN"/>
        </w:rPr>
      </w:pPr>
      <w:r>
        <w:rPr>
          <w:rFonts w:hAnsi="宋体"/>
          <w:sz w:val="24"/>
          <w:highlight w:val="none"/>
          <w:lang w:eastAsia="zh-CN"/>
        </w:rPr>
        <w:t>9.3</w:t>
      </w:r>
      <w:r>
        <w:rPr>
          <w:rFonts w:hint="eastAsia" w:hAnsi="宋体"/>
          <w:sz w:val="24"/>
          <w:highlight w:val="none"/>
          <w:lang w:eastAsia="zh-CN"/>
        </w:rPr>
        <w:t>供应商报价不允许有备选方案，且报价不允许有选择性，否则</w:t>
      </w:r>
      <w:r>
        <w:rPr>
          <w:rFonts w:hint="eastAsia" w:hAnsi="宋体"/>
          <w:sz w:val="24"/>
          <w:highlight w:val="none"/>
        </w:rPr>
        <w:t>将视为无效报价，其响应文件将被视为无效响应文件处理</w:t>
      </w:r>
      <w:r>
        <w:rPr>
          <w:rFonts w:hint="eastAsia" w:hAnsi="宋体"/>
          <w:sz w:val="24"/>
          <w:highlight w:val="none"/>
          <w:lang w:eastAsia="zh-CN"/>
        </w:rPr>
        <w:t>。</w:t>
      </w:r>
    </w:p>
    <w:p w14:paraId="3E56D54F">
      <w:pPr>
        <w:widowControl/>
        <w:wordWrap/>
        <w:spacing w:line="300" w:lineRule="auto"/>
        <w:ind w:firstLine="480"/>
        <w:rPr>
          <w:rFonts w:hAnsi="宋体"/>
          <w:sz w:val="24"/>
          <w:highlight w:val="none"/>
          <w:lang w:eastAsia="zh-CN"/>
        </w:rPr>
      </w:pPr>
      <w:r>
        <w:rPr>
          <w:rFonts w:hAnsi="宋体"/>
          <w:sz w:val="24"/>
          <w:highlight w:val="none"/>
          <w:lang w:eastAsia="zh-CN"/>
        </w:rPr>
        <w:t>9</w:t>
      </w:r>
      <w:r>
        <w:rPr>
          <w:rFonts w:hAnsi="宋体"/>
          <w:sz w:val="24"/>
          <w:highlight w:val="none"/>
        </w:rPr>
        <w:t>.</w:t>
      </w:r>
      <w:r>
        <w:rPr>
          <w:rFonts w:hAnsi="宋体"/>
          <w:sz w:val="24"/>
          <w:highlight w:val="none"/>
          <w:lang w:eastAsia="zh-CN"/>
        </w:rPr>
        <w:t>4</w:t>
      </w:r>
      <w:r>
        <w:rPr>
          <w:rFonts w:hint="eastAsia" w:hAnsi="宋体"/>
          <w:sz w:val="24"/>
          <w:highlight w:val="none"/>
        </w:rPr>
        <w:t>供应商报价或者某些分项报价明显不合理或者低于成本价，有可能影响商品质量和不能诚信履约的，磋商小组有权在评标现场要求参与磋商的供应商在规定时间内出具相关证明材料予以解释说明，并提交相关证明材料。磋商小组有权根据《中华人民共和国反不正当竞争法》相关规定，对供应商出具相关证明材料不予认同，将其视为无效报价，其响应文件将被视为无效响应文件处理。</w:t>
      </w:r>
    </w:p>
    <w:p w14:paraId="7E11C024">
      <w:pPr>
        <w:widowControl/>
        <w:wordWrap/>
        <w:spacing w:line="300" w:lineRule="auto"/>
        <w:ind w:firstLine="480"/>
        <w:rPr>
          <w:rFonts w:hAnsi="宋体"/>
          <w:sz w:val="24"/>
          <w:highlight w:val="none"/>
        </w:rPr>
      </w:pPr>
      <w:r>
        <w:rPr>
          <w:rFonts w:hAnsi="宋体"/>
          <w:sz w:val="24"/>
          <w:highlight w:val="none"/>
          <w:lang w:eastAsia="zh-CN"/>
        </w:rPr>
        <w:t>9</w:t>
      </w:r>
      <w:r>
        <w:rPr>
          <w:rFonts w:hAnsi="宋体"/>
          <w:sz w:val="24"/>
          <w:highlight w:val="none"/>
        </w:rPr>
        <w:t>.5</w:t>
      </w:r>
      <w:r>
        <w:rPr>
          <w:rFonts w:hint="eastAsia" w:hAnsi="宋体"/>
          <w:sz w:val="24"/>
          <w:highlight w:val="none"/>
        </w:rPr>
        <w:t>本次磋商采用现场报价方式，通过资格审查的供应商在与磋商小组进行磋商后，按要求进行报价。（初始报价表放在技术、服务性响应文件中，初始报价不属于现场报价范畴，仅供磋商小组成员磋商参考使用。如磋商过程中，技术指标未发生实质性变化，各供应商的每轮报价不得高于上轮报价，本次报价高于上次报价的，视为无效报价，响应文件按无效处理）。</w:t>
      </w:r>
    </w:p>
    <w:p w14:paraId="540A8874">
      <w:pPr>
        <w:widowControl/>
        <w:wordWrap/>
        <w:spacing w:line="300" w:lineRule="auto"/>
        <w:jc w:val="left"/>
        <w:rPr>
          <w:rFonts w:hAnsi="宋体"/>
          <w:sz w:val="24"/>
          <w:highlight w:val="none"/>
        </w:rPr>
      </w:pPr>
      <w:r>
        <w:rPr>
          <w:rFonts w:hAnsi="宋体"/>
          <w:sz w:val="24"/>
          <w:highlight w:val="none"/>
          <w:lang w:eastAsia="zh-CN"/>
        </w:rPr>
        <w:t>10</w:t>
      </w:r>
      <w:r>
        <w:rPr>
          <w:rFonts w:hint="eastAsia" w:hAnsi="宋体"/>
          <w:sz w:val="24"/>
          <w:highlight w:val="none"/>
        </w:rPr>
        <w:t>、响应文件的递交</w:t>
      </w:r>
    </w:p>
    <w:p w14:paraId="0F299908">
      <w:pPr>
        <w:widowControl/>
        <w:wordWrap/>
        <w:spacing w:line="300" w:lineRule="auto"/>
        <w:ind w:firstLine="480" w:firstLineChars="200"/>
        <w:rPr>
          <w:rFonts w:hAnsi="宋体"/>
          <w:sz w:val="24"/>
          <w:highlight w:val="none"/>
        </w:rPr>
      </w:pPr>
      <w:r>
        <w:rPr>
          <w:rFonts w:hAnsi="宋体"/>
          <w:sz w:val="24"/>
          <w:highlight w:val="none"/>
          <w:lang w:eastAsia="zh-CN"/>
        </w:rPr>
        <w:t>10</w:t>
      </w:r>
      <w:r>
        <w:rPr>
          <w:rFonts w:hAnsi="宋体"/>
          <w:sz w:val="24"/>
          <w:highlight w:val="none"/>
        </w:rPr>
        <w:t>.1</w:t>
      </w:r>
      <w:r>
        <w:rPr>
          <w:rFonts w:hint="eastAsia" w:hAnsi="宋体"/>
          <w:sz w:val="24"/>
          <w:highlight w:val="none"/>
        </w:rPr>
        <w:t>响应文件分资格性响应文件和技术、服务性响应文件和电子文档。资格性响应文件和技术、服务性响应文件用于进行资格性审查及供应商磋商。</w:t>
      </w:r>
    </w:p>
    <w:p w14:paraId="194267CB">
      <w:pPr>
        <w:tabs>
          <w:tab w:val="left" w:pos="7665"/>
        </w:tabs>
        <w:spacing w:line="276" w:lineRule="auto"/>
        <w:ind w:firstLine="480" w:firstLineChars="200"/>
        <w:rPr>
          <w:rFonts w:hAnsi="宋体"/>
          <w:sz w:val="24"/>
          <w:highlight w:val="none"/>
        </w:rPr>
      </w:pPr>
      <w:r>
        <w:rPr>
          <w:rFonts w:hAnsi="宋体"/>
          <w:sz w:val="24"/>
          <w:highlight w:val="none"/>
          <w:lang w:eastAsia="zh-CN"/>
        </w:rPr>
        <w:t>10</w:t>
      </w:r>
      <w:r>
        <w:rPr>
          <w:rFonts w:hAnsi="宋体"/>
          <w:sz w:val="24"/>
          <w:highlight w:val="none"/>
        </w:rPr>
        <w:t>.2</w:t>
      </w:r>
      <w:r>
        <w:rPr>
          <w:rFonts w:hint="eastAsia" w:hAnsi="宋体"/>
          <w:sz w:val="24"/>
          <w:highlight w:val="none"/>
        </w:rPr>
        <w:t>供应商递交的</w:t>
      </w:r>
      <w:r>
        <w:rPr>
          <w:rFonts w:hint="eastAsia" w:hAnsi="宋体"/>
          <w:b/>
          <w:sz w:val="24"/>
          <w:highlight w:val="none"/>
        </w:rPr>
        <w:t>响应文件为一式</w:t>
      </w:r>
      <w:r>
        <w:rPr>
          <w:rFonts w:hint="eastAsia" w:hAnsi="宋体"/>
          <w:b/>
          <w:sz w:val="24"/>
          <w:highlight w:val="none"/>
          <w:lang w:val="en-US" w:eastAsia="zh-CN"/>
        </w:rPr>
        <w:t>3</w:t>
      </w:r>
      <w:r>
        <w:rPr>
          <w:rFonts w:hint="eastAsia" w:hAnsi="宋体"/>
          <w:b/>
          <w:sz w:val="24"/>
          <w:highlight w:val="none"/>
        </w:rPr>
        <w:t>份，其中正本</w:t>
      </w:r>
      <w:r>
        <w:rPr>
          <w:rFonts w:hAnsi="宋体"/>
          <w:b/>
          <w:sz w:val="24"/>
          <w:highlight w:val="none"/>
        </w:rPr>
        <w:t>1</w:t>
      </w:r>
      <w:r>
        <w:rPr>
          <w:rFonts w:hint="eastAsia" w:hAnsi="宋体"/>
          <w:b/>
          <w:sz w:val="24"/>
          <w:highlight w:val="none"/>
        </w:rPr>
        <w:t>份，副本</w:t>
      </w:r>
      <w:r>
        <w:rPr>
          <w:rFonts w:hint="eastAsia" w:hAnsi="宋体"/>
          <w:b/>
          <w:sz w:val="24"/>
          <w:highlight w:val="none"/>
          <w:lang w:val="en-US" w:eastAsia="zh-CN"/>
        </w:rPr>
        <w:t>2</w:t>
      </w:r>
      <w:r>
        <w:rPr>
          <w:rFonts w:hint="eastAsia" w:hAnsi="宋体"/>
          <w:b/>
          <w:sz w:val="24"/>
          <w:highlight w:val="none"/>
        </w:rPr>
        <w:t>份和相应的电子文档</w:t>
      </w:r>
      <w:r>
        <w:rPr>
          <w:rFonts w:hAnsi="宋体"/>
          <w:b/>
          <w:sz w:val="24"/>
          <w:highlight w:val="none"/>
        </w:rPr>
        <w:t>1</w:t>
      </w:r>
      <w:r>
        <w:rPr>
          <w:rFonts w:hint="eastAsia" w:hAnsi="宋体"/>
          <w:b/>
          <w:sz w:val="24"/>
          <w:highlight w:val="none"/>
        </w:rPr>
        <w:t>份</w:t>
      </w:r>
      <w:r>
        <w:rPr>
          <w:rFonts w:hint="eastAsia" w:hAnsi="宋体"/>
          <w:sz w:val="24"/>
          <w:highlight w:val="none"/>
        </w:rPr>
        <w:t>。响应文件正本应用不褪色的墨水中文书写或打印，正本和副本</w:t>
      </w:r>
      <w:r>
        <w:rPr>
          <w:rFonts w:hint="eastAsia" w:hAnsi="宋体"/>
          <w:sz w:val="24"/>
          <w:highlight w:val="none"/>
          <w:lang w:eastAsia="zh-CN"/>
        </w:rPr>
        <w:t>应当</w:t>
      </w:r>
      <w:r>
        <w:rPr>
          <w:rFonts w:hint="eastAsia" w:hAnsi="宋体"/>
          <w:sz w:val="24"/>
          <w:highlight w:val="none"/>
        </w:rPr>
        <w:t>装订</w:t>
      </w:r>
      <w:r>
        <w:rPr>
          <w:rFonts w:hAnsi="宋体"/>
          <w:sz w:val="24"/>
          <w:highlight w:val="none"/>
        </w:rPr>
        <w:t>(</w:t>
      </w:r>
      <w:r>
        <w:rPr>
          <w:rFonts w:hint="eastAsia" w:hAnsi="宋体"/>
          <w:sz w:val="24"/>
          <w:highlight w:val="none"/>
        </w:rPr>
        <w:t>胶装</w:t>
      </w:r>
      <w:r>
        <w:rPr>
          <w:rFonts w:hAnsi="宋体"/>
          <w:sz w:val="24"/>
          <w:highlight w:val="none"/>
        </w:rPr>
        <w:t>)</w:t>
      </w:r>
      <w:r>
        <w:rPr>
          <w:rFonts w:hint="eastAsia" w:hAnsi="宋体"/>
          <w:sz w:val="24"/>
          <w:highlight w:val="none"/>
        </w:rPr>
        <w:t>成册并编码</w:t>
      </w:r>
      <w:r>
        <w:rPr>
          <w:rFonts w:hint="eastAsia" w:hAnsi="宋体"/>
          <w:sz w:val="24"/>
          <w:highlight w:val="none"/>
          <w:lang w:eastAsia="zh-CN"/>
        </w:rPr>
        <w:t>，</w:t>
      </w:r>
      <w:r>
        <w:rPr>
          <w:rFonts w:hint="eastAsia" w:hAnsi="宋体"/>
          <w:sz w:val="24"/>
          <w:highlight w:val="none"/>
        </w:rPr>
        <w:t>并在响应文件封面标明项目名称、采购</w:t>
      </w:r>
      <w:r>
        <w:rPr>
          <w:rFonts w:hint="eastAsia" w:hAnsi="宋体"/>
          <w:sz w:val="24"/>
          <w:highlight w:val="none"/>
          <w:lang w:eastAsia="zh-CN"/>
        </w:rPr>
        <w:t>项目</w:t>
      </w:r>
      <w:r>
        <w:rPr>
          <w:rFonts w:hint="eastAsia" w:hAnsi="宋体"/>
          <w:sz w:val="24"/>
          <w:highlight w:val="none"/>
        </w:rPr>
        <w:t>编号、供应商名称以及“正本”、“副本”字样及分包号（如有分包）。</w:t>
      </w:r>
    </w:p>
    <w:p w14:paraId="40214D1D">
      <w:pPr>
        <w:tabs>
          <w:tab w:val="left" w:pos="7665"/>
        </w:tabs>
        <w:spacing w:line="276" w:lineRule="auto"/>
        <w:rPr>
          <w:rFonts w:hAnsi="宋体"/>
          <w:sz w:val="24"/>
          <w:highlight w:val="none"/>
          <w:lang w:eastAsia="zh-CN"/>
        </w:rPr>
      </w:pPr>
      <w:r>
        <w:rPr>
          <w:rFonts w:hint="eastAsia" w:hAnsi="宋体"/>
          <w:sz w:val="24"/>
          <w:highlight w:val="none"/>
        </w:rPr>
        <w:t>电子文档采用光盘或</w:t>
      </w:r>
      <w:r>
        <w:rPr>
          <w:rFonts w:hAnsi="宋体"/>
          <w:sz w:val="24"/>
          <w:highlight w:val="none"/>
        </w:rPr>
        <w:t>U</w:t>
      </w:r>
      <w:r>
        <w:rPr>
          <w:rFonts w:hint="eastAsia" w:hAnsi="宋体"/>
          <w:sz w:val="24"/>
          <w:highlight w:val="none"/>
        </w:rPr>
        <w:t>盘制作，电子文档应为</w:t>
      </w:r>
      <w:r>
        <w:rPr>
          <w:rFonts w:hAnsi="宋体"/>
          <w:sz w:val="24"/>
          <w:highlight w:val="none"/>
        </w:rPr>
        <w:t>PDF</w:t>
      </w:r>
      <w:r>
        <w:rPr>
          <w:rFonts w:hint="eastAsia" w:hAnsi="宋体"/>
          <w:sz w:val="24"/>
          <w:highlight w:val="none"/>
          <w:lang w:eastAsia="zh-CN"/>
        </w:rPr>
        <w:t>（盖章扫描件）和</w:t>
      </w:r>
      <w:r>
        <w:rPr>
          <w:rFonts w:hAnsi="宋体"/>
          <w:sz w:val="24"/>
          <w:highlight w:val="none"/>
          <w:lang w:eastAsia="zh-CN"/>
        </w:rPr>
        <w:t>Word</w:t>
      </w:r>
      <w:r>
        <w:rPr>
          <w:rFonts w:hint="eastAsia" w:hAnsi="宋体"/>
          <w:sz w:val="24"/>
          <w:highlight w:val="none"/>
        </w:rPr>
        <w:t>格式，并包含正本所有内容。</w:t>
      </w:r>
    </w:p>
    <w:p w14:paraId="27668540">
      <w:pPr>
        <w:widowControl/>
        <w:wordWrap/>
        <w:spacing w:line="300" w:lineRule="auto"/>
        <w:rPr>
          <w:rFonts w:hAnsi="宋体"/>
          <w:b/>
          <w:sz w:val="24"/>
          <w:highlight w:val="none"/>
          <w:lang w:eastAsia="zh-CN"/>
        </w:rPr>
      </w:pPr>
      <w:r>
        <w:rPr>
          <w:rFonts w:hint="eastAsia" w:hAnsi="宋体"/>
          <w:b/>
          <w:sz w:val="24"/>
          <w:highlight w:val="none"/>
          <w:lang w:eastAsia="zh-CN"/>
        </w:rPr>
        <w:t>响应文件分资格性响应文件和技术、服务性响应文件和</w:t>
      </w:r>
      <w:r>
        <w:rPr>
          <w:rFonts w:hint="eastAsia" w:hAnsi="宋体"/>
          <w:b/>
          <w:sz w:val="24"/>
          <w:highlight w:val="none"/>
        </w:rPr>
        <w:t>电子文档</w:t>
      </w:r>
      <w:r>
        <w:rPr>
          <w:rFonts w:hint="eastAsia" w:hAnsi="宋体"/>
          <w:b/>
          <w:sz w:val="24"/>
          <w:highlight w:val="none"/>
          <w:lang w:eastAsia="zh-CN"/>
        </w:rPr>
        <w:t>三部分，分别装订密封。</w:t>
      </w:r>
    </w:p>
    <w:p w14:paraId="4516C665">
      <w:pPr>
        <w:widowControl/>
        <w:wordWrap/>
        <w:spacing w:line="300" w:lineRule="auto"/>
        <w:rPr>
          <w:rFonts w:hAnsi="宋体"/>
          <w:sz w:val="24"/>
          <w:highlight w:val="none"/>
          <w:lang w:eastAsia="zh-CN"/>
        </w:rPr>
      </w:pPr>
      <w:r>
        <w:rPr>
          <w:rFonts w:hint="eastAsia" w:hAnsi="宋体"/>
          <w:sz w:val="24"/>
          <w:highlight w:val="none"/>
          <w:lang w:eastAsia="zh-CN"/>
        </w:rPr>
        <w:t>未密封的响应文件，采购人、采购代理机构将拒收或者在时间允许的范围内，要求修改完善后接收。</w:t>
      </w:r>
    </w:p>
    <w:p w14:paraId="20052D0D">
      <w:pPr>
        <w:widowControl/>
        <w:wordWrap/>
        <w:spacing w:line="300" w:lineRule="auto"/>
        <w:ind w:firstLine="480" w:firstLineChars="200"/>
        <w:rPr>
          <w:rFonts w:hAnsi="宋体"/>
          <w:sz w:val="24"/>
          <w:highlight w:val="none"/>
        </w:rPr>
      </w:pPr>
      <w:r>
        <w:rPr>
          <w:rFonts w:hAnsi="宋体"/>
          <w:sz w:val="24"/>
          <w:highlight w:val="none"/>
          <w:lang w:eastAsia="zh-CN"/>
        </w:rPr>
        <w:t>10</w:t>
      </w:r>
      <w:r>
        <w:rPr>
          <w:rFonts w:hAnsi="宋体"/>
          <w:sz w:val="24"/>
          <w:highlight w:val="none"/>
        </w:rPr>
        <w:t>.3</w:t>
      </w:r>
      <w:r>
        <w:rPr>
          <w:rFonts w:hint="eastAsia" w:hAnsi="宋体"/>
          <w:sz w:val="24"/>
          <w:highlight w:val="none"/>
        </w:rPr>
        <w:t>响应文件应由供应商法定代表人或经正式授权的供应商代表按竞争性磋商文件的要求签字或加盖公章。</w:t>
      </w:r>
    </w:p>
    <w:p w14:paraId="79A7CE95">
      <w:pPr>
        <w:widowControl/>
        <w:wordWrap/>
        <w:spacing w:line="300" w:lineRule="auto"/>
        <w:ind w:firstLine="480" w:firstLineChars="200"/>
        <w:rPr>
          <w:rFonts w:hAnsi="宋体"/>
          <w:sz w:val="24"/>
          <w:highlight w:val="none"/>
        </w:rPr>
      </w:pPr>
      <w:r>
        <w:rPr>
          <w:rFonts w:hAnsi="宋体"/>
          <w:sz w:val="24"/>
          <w:highlight w:val="none"/>
          <w:lang w:eastAsia="zh-CN"/>
        </w:rPr>
        <w:t>10</w:t>
      </w:r>
      <w:r>
        <w:rPr>
          <w:rFonts w:hAnsi="宋体"/>
          <w:sz w:val="24"/>
          <w:highlight w:val="none"/>
        </w:rPr>
        <w:t>.4</w:t>
      </w:r>
      <w:r>
        <w:rPr>
          <w:rFonts w:hint="eastAsia" w:hAnsi="宋体"/>
          <w:sz w:val="24"/>
          <w:highlight w:val="none"/>
        </w:rPr>
        <w:t>在递交响应文件截止时间后送达的任何响应文件将被拒绝。</w:t>
      </w:r>
    </w:p>
    <w:p w14:paraId="5AAA9B0C">
      <w:pPr>
        <w:widowControl/>
        <w:wordWrap/>
        <w:spacing w:line="300" w:lineRule="auto"/>
        <w:jc w:val="left"/>
        <w:rPr>
          <w:rFonts w:hAnsi="宋体"/>
          <w:sz w:val="24"/>
          <w:highlight w:val="none"/>
          <w:lang w:eastAsia="zh-CN"/>
        </w:rPr>
      </w:pPr>
      <w:r>
        <w:rPr>
          <w:rFonts w:hAnsi="宋体"/>
          <w:sz w:val="24"/>
          <w:highlight w:val="none"/>
          <w:lang w:eastAsia="zh-CN"/>
        </w:rPr>
        <w:t>11</w:t>
      </w:r>
      <w:r>
        <w:rPr>
          <w:rFonts w:hint="eastAsia" w:hAnsi="宋体"/>
          <w:sz w:val="24"/>
          <w:highlight w:val="none"/>
        </w:rPr>
        <w:t>、磋商保证金</w:t>
      </w:r>
      <w:r>
        <w:rPr>
          <w:rFonts w:hint="eastAsia" w:hAnsi="宋体"/>
          <w:sz w:val="24"/>
          <w:highlight w:val="none"/>
          <w:lang w:eastAsia="zh-CN"/>
        </w:rPr>
        <w:t>（不适用）</w:t>
      </w:r>
    </w:p>
    <w:p w14:paraId="02C3B765">
      <w:pPr>
        <w:snapToGrid w:val="false"/>
        <w:spacing w:line="300" w:lineRule="auto"/>
        <w:ind w:firstLine="480" w:firstLineChars="200"/>
        <w:rPr>
          <w:rFonts w:hAnsi="宋体"/>
          <w:sz w:val="24"/>
          <w:highlight w:val="none"/>
        </w:rPr>
      </w:pPr>
      <w:r>
        <w:rPr>
          <w:rFonts w:hAnsi="宋体"/>
          <w:sz w:val="24"/>
          <w:highlight w:val="none"/>
          <w:lang w:eastAsia="zh-CN"/>
        </w:rPr>
        <w:t>11</w:t>
      </w:r>
      <w:r>
        <w:rPr>
          <w:rFonts w:hAnsi="宋体"/>
          <w:sz w:val="24"/>
          <w:highlight w:val="none"/>
        </w:rPr>
        <w:t>.1</w:t>
      </w:r>
      <w:r>
        <w:rPr>
          <w:rFonts w:hint="eastAsia" w:hAnsi="宋体"/>
          <w:sz w:val="24"/>
          <w:highlight w:val="none"/>
        </w:rPr>
        <w:t>供应商应提交一笔不少于本竞争性磋商文件规定的人民币金额的磋商保证金。</w:t>
      </w:r>
    </w:p>
    <w:p w14:paraId="5A002396">
      <w:pPr>
        <w:snapToGrid w:val="false"/>
        <w:spacing w:line="300" w:lineRule="auto"/>
        <w:ind w:firstLine="480" w:firstLineChars="200"/>
        <w:rPr>
          <w:rFonts w:hAnsi="宋体"/>
          <w:sz w:val="24"/>
          <w:highlight w:val="none"/>
        </w:rPr>
      </w:pPr>
      <w:r>
        <w:rPr>
          <w:rFonts w:hint="eastAsia" w:hAnsi="宋体"/>
          <w:sz w:val="24"/>
          <w:highlight w:val="none"/>
        </w:rPr>
        <w:t>磋商保证金是为了保护采购人免遭因供应商的行为而蒙受损失，采购人在因供应商的行为受到损害时可根据第</w:t>
      </w:r>
      <w:r>
        <w:rPr>
          <w:rFonts w:hAnsi="宋体"/>
          <w:sz w:val="24"/>
          <w:highlight w:val="none"/>
        </w:rPr>
        <w:t>11.4</w:t>
      </w:r>
      <w:r>
        <w:rPr>
          <w:rFonts w:hint="eastAsia" w:hAnsi="宋体"/>
          <w:sz w:val="24"/>
          <w:highlight w:val="none"/>
        </w:rPr>
        <w:t>条的规定不予退还供应商的磋商保证金。</w:t>
      </w:r>
    </w:p>
    <w:p w14:paraId="1C618D7D">
      <w:pPr>
        <w:widowControl/>
        <w:wordWrap/>
        <w:spacing w:line="300" w:lineRule="auto"/>
        <w:ind w:firstLine="480" w:firstLineChars="200"/>
        <w:jc w:val="left"/>
        <w:rPr>
          <w:rFonts w:hAnsi="宋体"/>
          <w:sz w:val="24"/>
          <w:highlight w:val="none"/>
          <w:lang w:eastAsia="zh-CN"/>
        </w:rPr>
      </w:pPr>
      <w:r>
        <w:rPr>
          <w:rFonts w:hAnsi="宋体"/>
          <w:sz w:val="24"/>
          <w:highlight w:val="none"/>
          <w:lang w:eastAsia="zh-CN"/>
        </w:rPr>
        <w:t>11</w:t>
      </w:r>
      <w:r>
        <w:rPr>
          <w:rFonts w:hAnsi="宋体"/>
          <w:sz w:val="24"/>
          <w:highlight w:val="none"/>
        </w:rPr>
        <w:t>.2</w:t>
      </w:r>
      <w:r>
        <w:rPr>
          <w:rFonts w:hint="eastAsia" w:hAnsi="宋体"/>
          <w:sz w:val="24"/>
          <w:highlight w:val="none"/>
        </w:rPr>
        <w:t>未按规定时间和数额交纳磋商保证金的供应商，其响应文件被视为无效响应文件。</w:t>
      </w:r>
      <w:r>
        <w:rPr>
          <w:rFonts w:hint="eastAsia" w:hAnsi="宋体"/>
          <w:b/>
          <w:sz w:val="24"/>
          <w:highlight w:val="none"/>
        </w:rPr>
        <w:t>（实质性要求）</w:t>
      </w:r>
    </w:p>
    <w:p w14:paraId="494F5E97">
      <w:pPr>
        <w:widowControl/>
        <w:wordWrap/>
        <w:spacing w:line="300" w:lineRule="auto"/>
        <w:ind w:firstLine="480" w:firstLineChars="200"/>
        <w:jc w:val="left"/>
        <w:rPr>
          <w:rFonts w:hAnsi="宋体"/>
          <w:sz w:val="24"/>
          <w:highlight w:val="none"/>
          <w:lang w:eastAsia="zh-CN"/>
        </w:rPr>
      </w:pPr>
      <w:r>
        <w:rPr>
          <w:rFonts w:hAnsi="宋体"/>
          <w:sz w:val="24"/>
          <w:highlight w:val="none"/>
          <w:lang w:eastAsia="zh-CN"/>
        </w:rPr>
        <w:t>11</w:t>
      </w:r>
      <w:r>
        <w:rPr>
          <w:rFonts w:hAnsi="宋体"/>
          <w:sz w:val="24"/>
          <w:highlight w:val="none"/>
        </w:rPr>
        <w:t>.3</w:t>
      </w:r>
      <w:r>
        <w:rPr>
          <w:rFonts w:hint="eastAsia" w:hAnsi="宋体"/>
          <w:sz w:val="24"/>
          <w:highlight w:val="none"/>
        </w:rPr>
        <w:t>未成交人的磋商保证金，将在成交通知书发出后五个工作日内全额退还（非现金形式）。</w:t>
      </w:r>
    </w:p>
    <w:p w14:paraId="402F1C05">
      <w:pPr>
        <w:snapToGrid w:val="false"/>
        <w:spacing w:line="300" w:lineRule="auto"/>
        <w:ind w:firstLine="480" w:firstLineChars="200"/>
        <w:rPr>
          <w:rFonts w:hAnsi="宋体"/>
          <w:sz w:val="24"/>
          <w:highlight w:val="none"/>
          <w:lang w:eastAsia="zh-CN"/>
        </w:rPr>
      </w:pPr>
      <w:r>
        <w:rPr>
          <w:rFonts w:hint="eastAsia" w:hAnsi="宋体"/>
          <w:sz w:val="24"/>
          <w:highlight w:val="none"/>
        </w:rPr>
        <w:t>成交人的磋商保证金在成交人与采购人签订采购合同后</w:t>
      </w:r>
      <w:r>
        <w:rPr>
          <w:rFonts w:hAnsi="宋体"/>
          <w:sz w:val="24"/>
          <w:highlight w:val="none"/>
        </w:rPr>
        <w:t>5</w:t>
      </w:r>
      <w:r>
        <w:rPr>
          <w:rFonts w:hint="eastAsia" w:hAnsi="宋体"/>
          <w:sz w:val="24"/>
          <w:highlight w:val="none"/>
        </w:rPr>
        <w:t>个工作日内退还（非现金形式）。退还时请返还采购合同（原件）</w:t>
      </w:r>
      <w:r>
        <w:rPr>
          <w:rFonts w:hAnsi="宋体"/>
          <w:sz w:val="24"/>
          <w:highlight w:val="none"/>
        </w:rPr>
        <w:t>1</w:t>
      </w:r>
      <w:r>
        <w:rPr>
          <w:rFonts w:hint="eastAsia" w:hAnsi="宋体"/>
          <w:sz w:val="24"/>
          <w:highlight w:val="none"/>
        </w:rPr>
        <w:t>份及经采购方盖章确认的履约保证金缴纳凭证复印件（如要求）</w:t>
      </w:r>
      <w:r>
        <w:rPr>
          <w:rFonts w:hint="eastAsia" w:hAnsi="宋体"/>
          <w:sz w:val="24"/>
          <w:highlight w:val="none"/>
          <w:lang w:eastAsia="zh-CN"/>
        </w:rPr>
        <w:t>后</w:t>
      </w:r>
      <w:r>
        <w:rPr>
          <w:rFonts w:hint="eastAsia" w:hAnsi="宋体"/>
          <w:sz w:val="24"/>
          <w:highlight w:val="none"/>
        </w:rPr>
        <w:t>，到本采购代理机构财务部办理。</w:t>
      </w:r>
    </w:p>
    <w:p w14:paraId="6FB4C835">
      <w:pPr>
        <w:widowControl/>
        <w:wordWrap/>
        <w:spacing w:line="300" w:lineRule="auto"/>
        <w:ind w:firstLine="480" w:firstLineChars="200"/>
        <w:jc w:val="left"/>
        <w:rPr>
          <w:rFonts w:hAnsi="宋体"/>
          <w:sz w:val="24"/>
          <w:highlight w:val="none"/>
        </w:rPr>
      </w:pPr>
      <w:r>
        <w:rPr>
          <w:rFonts w:hAnsi="宋体"/>
          <w:sz w:val="24"/>
          <w:highlight w:val="none"/>
          <w:lang w:eastAsia="zh-CN"/>
        </w:rPr>
        <w:t>11</w:t>
      </w:r>
      <w:r>
        <w:rPr>
          <w:rFonts w:hAnsi="宋体"/>
          <w:sz w:val="24"/>
          <w:highlight w:val="none"/>
        </w:rPr>
        <w:t xml:space="preserve">.4  </w:t>
      </w:r>
      <w:r>
        <w:rPr>
          <w:rFonts w:hint="eastAsia" w:hAnsi="宋体"/>
          <w:sz w:val="24"/>
          <w:highlight w:val="none"/>
        </w:rPr>
        <w:t>下列任何情况发生时，磋商保证金将不予退还：</w:t>
      </w:r>
    </w:p>
    <w:p w14:paraId="0098BA9F">
      <w:pPr>
        <w:snapToGrid w:val="false"/>
        <w:spacing w:line="300" w:lineRule="auto"/>
        <w:ind w:firstLine="480" w:firstLineChars="200"/>
        <w:rPr>
          <w:rFonts w:hAnsi="宋体"/>
          <w:sz w:val="24"/>
          <w:highlight w:val="none"/>
        </w:rPr>
      </w:pPr>
      <w:r>
        <w:rPr>
          <w:rFonts w:hAnsi="宋体"/>
          <w:sz w:val="24"/>
          <w:highlight w:val="none"/>
        </w:rPr>
        <w:t>1</w:t>
      </w:r>
      <w:r>
        <w:rPr>
          <w:rFonts w:hAnsi="宋体"/>
          <w:sz w:val="24"/>
          <w:highlight w:val="none"/>
          <w:lang w:eastAsia="zh-CN"/>
        </w:rPr>
        <w:t>1</w:t>
      </w:r>
      <w:r>
        <w:rPr>
          <w:rFonts w:hAnsi="宋体"/>
          <w:sz w:val="24"/>
          <w:highlight w:val="none"/>
        </w:rPr>
        <w:t xml:space="preserve">.4.1 </w:t>
      </w:r>
      <w:r>
        <w:rPr>
          <w:rFonts w:hint="eastAsia" w:hAnsi="宋体"/>
          <w:sz w:val="24"/>
          <w:highlight w:val="none"/>
        </w:rPr>
        <w:t>供应商在有效期内撤回其响应文件的；</w:t>
      </w:r>
    </w:p>
    <w:p w14:paraId="6A745C2C">
      <w:pPr>
        <w:snapToGrid w:val="false"/>
        <w:spacing w:line="300" w:lineRule="auto"/>
        <w:ind w:firstLine="480" w:firstLineChars="200"/>
        <w:rPr>
          <w:rFonts w:hAnsi="宋体"/>
          <w:sz w:val="24"/>
          <w:highlight w:val="none"/>
        </w:rPr>
      </w:pPr>
      <w:r>
        <w:rPr>
          <w:rFonts w:hAnsi="宋体"/>
          <w:sz w:val="24"/>
          <w:highlight w:val="none"/>
        </w:rPr>
        <w:t>1</w:t>
      </w:r>
      <w:r>
        <w:rPr>
          <w:rFonts w:hAnsi="宋体"/>
          <w:sz w:val="24"/>
          <w:highlight w:val="none"/>
          <w:lang w:eastAsia="zh-CN"/>
        </w:rPr>
        <w:t>1</w:t>
      </w:r>
      <w:r>
        <w:rPr>
          <w:rFonts w:hAnsi="宋体"/>
          <w:sz w:val="24"/>
          <w:highlight w:val="none"/>
        </w:rPr>
        <w:t xml:space="preserve">.4.2 </w:t>
      </w:r>
      <w:r>
        <w:rPr>
          <w:rFonts w:hint="eastAsia" w:hAnsi="宋体"/>
          <w:sz w:val="24"/>
          <w:highlight w:val="none"/>
        </w:rPr>
        <w:t>供应商在采购活动中有违法、违纪行为的；</w:t>
      </w:r>
    </w:p>
    <w:p w14:paraId="3FA763E6">
      <w:pPr>
        <w:snapToGrid w:val="false"/>
        <w:spacing w:line="300" w:lineRule="auto"/>
        <w:ind w:firstLine="480" w:firstLineChars="200"/>
        <w:rPr>
          <w:rFonts w:hAnsi="宋体"/>
          <w:sz w:val="24"/>
          <w:highlight w:val="none"/>
        </w:rPr>
      </w:pPr>
      <w:r>
        <w:rPr>
          <w:rFonts w:hAnsi="宋体"/>
          <w:sz w:val="24"/>
          <w:highlight w:val="none"/>
        </w:rPr>
        <w:t>1</w:t>
      </w:r>
      <w:r>
        <w:rPr>
          <w:rFonts w:hAnsi="宋体"/>
          <w:sz w:val="24"/>
          <w:highlight w:val="none"/>
          <w:lang w:eastAsia="zh-CN"/>
        </w:rPr>
        <w:t>1</w:t>
      </w:r>
      <w:r>
        <w:rPr>
          <w:rFonts w:hAnsi="宋体"/>
          <w:sz w:val="24"/>
          <w:highlight w:val="none"/>
        </w:rPr>
        <w:t xml:space="preserve">.4.3 </w:t>
      </w:r>
      <w:r>
        <w:rPr>
          <w:rFonts w:hint="eastAsia" w:hAnsi="宋体"/>
          <w:sz w:val="24"/>
          <w:highlight w:val="none"/>
        </w:rPr>
        <w:t>成交供应商无正当理由不与采购人签订政府采购合同的；</w:t>
      </w:r>
    </w:p>
    <w:p w14:paraId="598F732B">
      <w:pPr>
        <w:snapToGrid w:val="false"/>
        <w:spacing w:line="300" w:lineRule="auto"/>
        <w:ind w:firstLine="480" w:firstLineChars="200"/>
        <w:rPr>
          <w:rFonts w:hAnsi="宋体"/>
          <w:sz w:val="24"/>
          <w:highlight w:val="none"/>
        </w:rPr>
      </w:pPr>
      <w:r>
        <w:rPr>
          <w:rFonts w:hAnsi="宋体"/>
          <w:sz w:val="24"/>
          <w:highlight w:val="none"/>
        </w:rPr>
        <w:t>1</w:t>
      </w:r>
      <w:r>
        <w:rPr>
          <w:rFonts w:hAnsi="宋体"/>
          <w:sz w:val="24"/>
          <w:highlight w:val="none"/>
          <w:lang w:eastAsia="zh-CN"/>
        </w:rPr>
        <w:t>1</w:t>
      </w:r>
      <w:r>
        <w:rPr>
          <w:rFonts w:hAnsi="宋体"/>
          <w:sz w:val="24"/>
          <w:highlight w:val="none"/>
        </w:rPr>
        <w:t xml:space="preserve">.4.4 </w:t>
      </w:r>
      <w:r>
        <w:rPr>
          <w:rFonts w:hint="eastAsia" w:hAnsi="宋体"/>
          <w:sz w:val="24"/>
          <w:highlight w:val="none"/>
        </w:rPr>
        <w:t>成交供应商未按磋商文件要求交纳履约保证金的；</w:t>
      </w:r>
    </w:p>
    <w:p w14:paraId="40A60DB5">
      <w:pPr>
        <w:snapToGrid w:val="false"/>
        <w:spacing w:line="300" w:lineRule="auto"/>
        <w:ind w:firstLine="480" w:firstLineChars="200"/>
        <w:rPr>
          <w:rFonts w:hAnsi="宋体"/>
          <w:sz w:val="24"/>
          <w:highlight w:val="none"/>
        </w:rPr>
      </w:pPr>
      <w:r>
        <w:rPr>
          <w:rFonts w:hAnsi="宋体"/>
          <w:sz w:val="24"/>
          <w:highlight w:val="none"/>
        </w:rPr>
        <w:t>1</w:t>
      </w:r>
      <w:r>
        <w:rPr>
          <w:rFonts w:hAnsi="宋体"/>
          <w:sz w:val="24"/>
          <w:highlight w:val="none"/>
          <w:lang w:eastAsia="zh-CN"/>
        </w:rPr>
        <w:t>1</w:t>
      </w:r>
      <w:r>
        <w:rPr>
          <w:rFonts w:hAnsi="宋体"/>
          <w:sz w:val="24"/>
          <w:highlight w:val="none"/>
        </w:rPr>
        <w:t xml:space="preserve">.4.5 </w:t>
      </w:r>
      <w:r>
        <w:rPr>
          <w:rFonts w:hint="eastAsia" w:hAnsi="宋体"/>
          <w:sz w:val="24"/>
          <w:highlight w:val="none"/>
        </w:rPr>
        <w:t>供应商在响应文件中提供虚假材料的；</w:t>
      </w:r>
    </w:p>
    <w:p w14:paraId="383E01F6">
      <w:pPr>
        <w:snapToGrid w:val="false"/>
        <w:spacing w:line="300" w:lineRule="auto"/>
        <w:ind w:firstLine="480" w:firstLineChars="200"/>
        <w:rPr>
          <w:rFonts w:hAnsi="宋体"/>
          <w:sz w:val="24"/>
          <w:highlight w:val="none"/>
        </w:rPr>
      </w:pPr>
      <w:r>
        <w:rPr>
          <w:rFonts w:hAnsi="宋体"/>
          <w:sz w:val="24"/>
          <w:highlight w:val="none"/>
        </w:rPr>
        <w:t>1</w:t>
      </w:r>
      <w:r>
        <w:rPr>
          <w:rFonts w:hAnsi="宋体"/>
          <w:sz w:val="24"/>
          <w:highlight w:val="none"/>
          <w:lang w:eastAsia="zh-CN"/>
        </w:rPr>
        <w:t>1</w:t>
      </w:r>
      <w:r>
        <w:rPr>
          <w:rFonts w:hAnsi="宋体"/>
          <w:sz w:val="24"/>
          <w:highlight w:val="none"/>
        </w:rPr>
        <w:t xml:space="preserve">.4.6 </w:t>
      </w:r>
      <w:r>
        <w:rPr>
          <w:rFonts w:hint="eastAsia" w:hAnsi="宋体"/>
          <w:sz w:val="24"/>
          <w:highlight w:val="none"/>
        </w:rPr>
        <w:t>成交供应商未交纳成交服务费的。</w:t>
      </w:r>
    </w:p>
    <w:p w14:paraId="55D9E242">
      <w:pPr>
        <w:snapToGrid w:val="false"/>
        <w:spacing w:line="300" w:lineRule="auto"/>
        <w:rPr>
          <w:rFonts w:hAnsi="宋体"/>
          <w:sz w:val="24"/>
          <w:highlight w:val="none"/>
          <w:lang w:eastAsia="zh-CN"/>
        </w:rPr>
      </w:pPr>
      <w:r>
        <w:rPr>
          <w:rFonts w:hAnsi="宋体"/>
          <w:sz w:val="24"/>
          <w:highlight w:val="none"/>
          <w:lang w:eastAsia="zh-CN"/>
        </w:rPr>
        <w:t>12</w:t>
      </w:r>
      <w:r>
        <w:rPr>
          <w:rFonts w:hint="eastAsia" w:hAnsi="宋体"/>
          <w:sz w:val="24"/>
          <w:highlight w:val="none"/>
          <w:lang w:eastAsia="zh-CN"/>
        </w:rPr>
        <w:t>、磋商响应文件有效期</w:t>
      </w:r>
      <w:r>
        <w:rPr>
          <w:rFonts w:hint="eastAsia" w:hAnsi="宋体"/>
          <w:b/>
          <w:sz w:val="24"/>
          <w:highlight w:val="none"/>
        </w:rPr>
        <w:t>（实质性要求）</w:t>
      </w:r>
    </w:p>
    <w:p w14:paraId="74D0CB47">
      <w:pPr>
        <w:snapToGrid w:val="false"/>
        <w:spacing w:line="300" w:lineRule="auto"/>
        <w:ind w:firstLine="480" w:firstLineChars="200"/>
        <w:rPr>
          <w:rFonts w:hAnsi="宋体"/>
          <w:sz w:val="24"/>
          <w:highlight w:val="none"/>
          <w:lang w:eastAsia="zh-CN"/>
        </w:rPr>
      </w:pPr>
      <w:r>
        <w:rPr>
          <w:rFonts w:hint="eastAsia" w:hAnsi="宋体"/>
          <w:sz w:val="24"/>
          <w:highlight w:val="none"/>
          <w:lang w:eastAsia="zh-CN"/>
        </w:rPr>
        <w:t>本项目响应文件有效期为递交磋商响应文件截止之日起</w:t>
      </w:r>
      <w:r>
        <w:rPr>
          <w:rFonts w:hAnsi="宋体"/>
          <w:sz w:val="24"/>
          <w:highlight w:val="none"/>
          <w:lang w:eastAsia="zh-CN"/>
        </w:rPr>
        <w:t>90</w:t>
      </w:r>
      <w:r>
        <w:rPr>
          <w:rFonts w:hint="eastAsia" w:hAnsi="宋体"/>
          <w:sz w:val="24"/>
          <w:highlight w:val="none"/>
          <w:lang w:eastAsia="zh-CN"/>
        </w:rPr>
        <w:t>天。供应商响应文件中必须载明响应文件有效期，响应文件中载明的响应文件有效期可以长于磋商文件规定的期限，但不得短于磋商文件规定的期限。否则，其响应文件将作为无效处理。</w:t>
      </w:r>
    </w:p>
    <w:p w14:paraId="18F00EF4">
      <w:pPr>
        <w:wordWrap/>
        <w:spacing w:line="300" w:lineRule="auto"/>
        <w:rPr>
          <w:rFonts w:hAnsi="宋体"/>
          <w:sz w:val="24"/>
          <w:highlight w:val="none"/>
        </w:rPr>
      </w:pPr>
      <w:r>
        <w:rPr>
          <w:rFonts w:hAnsi="宋体"/>
          <w:sz w:val="24"/>
          <w:highlight w:val="none"/>
          <w:lang w:eastAsia="zh-CN"/>
        </w:rPr>
        <w:t>13</w:t>
      </w:r>
      <w:r>
        <w:rPr>
          <w:rFonts w:hint="eastAsia" w:hAnsi="宋体"/>
          <w:sz w:val="24"/>
          <w:highlight w:val="none"/>
        </w:rPr>
        <w:t>、确定成交候选人</w:t>
      </w:r>
    </w:p>
    <w:p w14:paraId="392EEC63">
      <w:pPr>
        <w:wordWrap/>
        <w:spacing w:line="300" w:lineRule="auto"/>
        <w:ind w:firstLine="360" w:firstLineChars="150"/>
        <w:rPr>
          <w:rFonts w:hAnsi="宋体"/>
          <w:sz w:val="24"/>
          <w:highlight w:val="none"/>
          <w:lang w:eastAsia="zh-CN"/>
        </w:rPr>
      </w:pPr>
      <w:r>
        <w:rPr>
          <w:rFonts w:hAnsi="宋体"/>
          <w:sz w:val="24"/>
          <w:highlight w:val="none"/>
          <w:lang w:eastAsia="zh-CN"/>
        </w:rPr>
        <w:t>13.1</w:t>
      </w:r>
      <w:r>
        <w:rPr>
          <w:rFonts w:hint="eastAsia" w:hAnsi="宋体"/>
          <w:sz w:val="24"/>
          <w:highlight w:val="none"/>
          <w:lang w:eastAsia="zh-CN"/>
        </w:rPr>
        <w:t>采购代理机构应当在评审结束后</w:t>
      </w:r>
      <w:r>
        <w:rPr>
          <w:rFonts w:hAnsi="宋体"/>
          <w:sz w:val="24"/>
          <w:highlight w:val="none"/>
          <w:lang w:eastAsia="zh-CN"/>
        </w:rPr>
        <w:t>1</w:t>
      </w:r>
      <w:r>
        <w:rPr>
          <w:rFonts w:hint="eastAsia" w:hAnsi="宋体"/>
          <w:sz w:val="24"/>
          <w:highlight w:val="none"/>
          <w:lang w:eastAsia="zh-CN"/>
        </w:rPr>
        <w:t>个工作日内将评审报告送采购人确认。</w:t>
      </w:r>
    </w:p>
    <w:p w14:paraId="53EECF2C">
      <w:pPr>
        <w:wordWrap/>
        <w:spacing w:line="300" w:lineRule="auto"/>
        <w:ind w:firstLine="360" w:firstLineChars="150"/>
        <w:rPr>
          <w:rFonts w:hAnsi="宋体"/>
          <w:sz w:val="24"/>
          <w:highlight w:val="none"/>
          <w:lang w:eastAsia="zh-CN"/>
        </w:rPr>
      </w:pPr>
      <w:r>
        <w:rPr>
          <w:rFonts w:hAnsi="宋体"/>
          <w:sz w:val="24"/>
          <w:highlight w:val="none"/>
          <w:lang w:eastAsia="zh-CN"/>
        </w:rPr>
        <w:t xml:space="preserve">13.2 </w:t>
      </w:r>
      <w:r>
        <w:rPr>
          <w:rFonts w:hint="eastAsia" w:hAnsi="宋体"/>
          <w:sz w:val="24"/>
          <w:highlight w:val="none"/>
          <w:lang w:eastAsia="zh-CN"/>
        </w:rPr>
        <w:t>采购人应当在收到评审报告后</w:t>
      </w:r>
      <w:r>
        <w:rPr>
          <w:rFonts w:hAnsi="宋体"/>
          <w:sz w:val="24"/>
          <w:highlight w:val="none"/>
          <w:lang w:eastAsia="zh-CN"/>
        </w:rPr>
        <w:t>4</w:t>
      </w:r>
      <w:r>
        <w:rPr>
          <w:rFonts w:hint="eastAsia" w:hAnsi="宋体"/>
          <w:sz w:val="24"/>
          <w:highlight w:val="none"/>
          <w:lang w:eastAsia="zh-CN"/>
        </w:rPr>
        <w:t>个工作日内，从评审报告提出的成交候选人中，按照排序从高到低的原则确定成交供应商。</w:t>
      </w:r>
    </w:p>
    <w:p w14:paraId="23A69D65">
      <w:pPr>
        <w:wordWrap/>
        <w:spacing w:line="300" w:lineRule="auto"/>
        <w:ind w:firstLine="360" w:firstLineChars="150"/>
        <w:rPr>
          <w:rFonts w:hAnsi="宋体"/>
          <w:sz w:val="24"/>
          <w:highlight w:val="none"/>
        </w:rPr>
      </w:pPr>
      <w:r>
        <w:rPr>
          <w:rFonts w:hAnsi="宋体"/>
          <w:sz w:val="24"/>
          <w:highlight w:val="none"/>
          <w:lang w:eastAsia="zh-CN"/>
        </w:rPr>
        <w:t>13</w:t>
      </w:r>
      <w:r>
        <w:rPr>
          <w:rFonts w:hAnsi="宋体"/>
          <w:sz w:val="24"/>
          <w:highlight w:val="none"/>
        </w:rPr>
        <w:t>.</w:t>
      </w:r>
      <w:r>
        <w:rPr>
          <w:rFonts w:hAnsi="宋体"/>
          <w:sz w:val="24"/>
          <w:highlight w:val="none"/>
          <w:lang w:eastAsia="zh-CN"/>
        </w:rPr>
        <w:t>3</w:t>
      </w:r>
      <w:r>
        <w:rPr>
          <w:rFonts w:hint="eastAsia" w:hAnsi="宋体"/>
          <w:sz w:val="24"/>
          <w:highlight w:val="none"/>
        </w:rPr>
        <w:t>采购人确定成交供应商过程中，发现成交候选供应商有下列情形之一的，将不予确定其为成交供应商：</w:t>
      </w:r>
    </w:p>
    <w:p w14:paraId="4CC0E03F">
      <w:pPr>
        <w:wordWrap/>
        <w:spacing w:line="300" w:lineRule="auto"/>
        <w:ind w:firstLine="360" w:firstLineChars="150"/>
        <w:rPr>
          <w:rFonts w:hAnsi="宋体"/>
          <w:sz w:val="24"/>
          <w:highlight w:val="none"/>
        </w:rPr>
      </w:pPr>
      <w:r>
        <w:rPr>
          <w:rFonts w:hint="eastAsia" w:hAnsi="宋体"/>
          <w:sz w:val="24"/>
          <w:highlight w:val="none"/>
        </w:rPr>
        <w:t>（一）成交候选供应商存在违法、违纪行为的；</w:t>
      </w:r>
    </w:p>
    <w:p w14:paraId="1DEF1322">
      <w:pPr>
        <w:wordWrap/>
        <w:spacing w:line="300" w:lineRule="auto"/>
        <w:ind w:firstLine="360" w:firstLineChars="150"/>
        <w:rPr>
          <w:rFonts w:hAnsi="宋体"/>
          <w:sz w:val="24"/>
          <w:highlight w:val="none"/>
        </w:rPr>
      </w:pPr>
      <w:r>
        <w:rPr>
          <w:rFonts w:hint="eastAsia" w:hAnsi="宋体"/>
          <w:sz w:val="24"/>
          <w:highlight w:val="none"/>
        </w:rPr>
        <w:t>（二）成交候选供应商因不可抗力、社会经济形势发生重大变化、破产、重组等原因确定无法履行政府采购合同的；</w:t>
      </w:r>
    </w:p>
    <w:p w14:paraId="26B6258D">
      <w:pPr>
        <w:wordWrap/>
        <w:spacing w:line="300" w:lineRule="auto"/>
        <w:ind w:firstLine="360" w:firstLineChars="150"/>
        <w:rPr>
          <w:rFonts w:hAnsi="宋体"/>
          <w:sz w:val="24"/>
          <w:highlight w:val="none"/>
        </w:rPr>
      </w:pPr>
      <w:r>
        <w:rPr>
          <w:rFonts w:hint="eastAsia" w:hAnsi="宋体"/>
          <w:sz w:val="24"/>
          <w:highlight w:val="none"/>
        </w:rPr>
        <w:t>（三）成交候选供应商书面自愿放弃成交，且无其他非法目的的。</w:t>
      </w:r>
    </w:p>
    <w:p w14:paraId="2BAC9053">
      <w:pPr>
        <w:wordWrap/>
        <w:spacing w:line="300" w:lineRule="auto"/>
        <w:ind w:firstLine="480"/>
        <w:rPr>
          <w:rFonts w:hAnsi="宋体"/>
          <w:sz w:val="24"/>
          <w:highlight w:val="none"/>
        </w:rPr>
      </w:pPr>
      <w:r>
        <w:rPr>
          <w:rFonts w:hint="eastAsia" w:hAnsi="宋体"/>
          <w:sz w:val="24"/>
          <w:highlight w:val="none"/>
        </w:rPr>
        <w:t>成交候选供应商有本款情形之一的，采购人将确定后一位成交候选供应商为成交供应商。依次类推。无法确定成交供应商的，采购人将重新组织采购。</w:t>
      </w:r>
    </w:p>
    <w:p w14:paraId="09110EAC">
      <w:pPr>
        <w:wordWrap/>
        <w:spacing w:line="300" w:lineRule="auto"/>
        <w:ind w:firstLine="480"/>
        <w:rPr>
          <w:rFonts w:hAnsi="宋体"/>
          <w:sz w:val="24"/>
          <w:highlight w:val="none"/>
        </w:rPr>
      </w:pPr>
      <w:r>
        <w:rPr>
          <w:rFonts w:hint="eastAsia" w:hAnsi="宋体"/>
          <w:sz w:val="24"/>
          <w:highlight w:val="none"/>
        </w:rPr>
        <w:t>成交候选供应商以本款第（三）项放弃成交的，应当说明理由。</w:t>
      </w:r>
    </w:p>
    <w:p w14:paraId="46D695F8">
      <w:pPr>
        <w:widowControl/>
        <w:wordWrap/>
        <w:spacing w:line="300" w:lineRule="auto"/>
        <w:rPr>
          <w:rFonts w:hAnsi="宋体"/>
          <w:sz w:val="24"/>
          <w:highlight w:val="none"/>
        </w:rPr>
      </w:pPr>
      <w:r>
        <w:rPr>
          <w:rFonts w:hAnsi="宋体"/>
          <w:sz w:val="24"/>
          <w:highlight w:val="none"/>
          <w:lang w:eastAsia="zh-CN"/>
        </w:rPr>
        <w:t>14</w:t>
      </w:r>
      <w:r>
        <w:rPr>
          <w:rFonts w:hint="eastAsia" w:hAnsi="宋体"/>
          <w:sz w:val="24"/>
          <w:highlight w:val="none"/>
        </w:rPr>
        <w:t>、成交通知书</w:t>
      </w:r>
    </w:p>
    <w:p w14:paraId="1D1F409E">
      <w:pPr>
        <w:widowControl/>
        <w:wordWrap/>
        <w:spacing w:line="300" w:lineRule="auto"/>
        <w:ind w:firstLine="480"/>
        <w:jc w:val="left"/>
        <w:rPr>
          <w:rFonts w:hAnsi="宋体"/>
          <w:sz w:val="24"/>
          <w:highlight w:val="none"/>
          <w:lang w:eastAsia="zh-CN"/>
        </w:rPr>
      </w:pPr>
      <w:r>
        <w:rPr>
          <w:rFonts w:hint="eastAsia" w:hAnsi="宋体"/>
          <w:sz w:val="24"/>
          <w:highlight w:val="none"/>
          <w:lang w:eastAsia="zh-CN"/>
        </w:rPr>
        <w:t>采购代理机构在成交供应商确定后，在</w:t>
      </w:r>
      <w:r>
        <w:rPr>
          <w:rFonts w:hint="eastAsia" w:hAnsi="宋体"/>
          <w:sz w:val="24"/>
          <w:highlight w:val="none"/>
          <w:u w:val="single"/>
          <w:lang w:eastAsia="zh-CN"/>
        </w:rPr>
        <w:t>陕西省政府采购网</w:t>
      </w:r>
      <w:r>
        <w:rPr>
          <w:rFonts w:hint="eastAsia" w:hAnsi="宋体"/>
          <w:sz w:val="24"/>
          <w:highlight w:val="none"/>
          <w:lang w:eastAsia="zh-CN"/>
        </w:rPr>
        <w:t>发布成交结果公告，同时向成交供应商发出成交通知书。</w:t>
      </w:r>
    </w:p>
    <w:p w14:paraId="08A54672">
      <w:pPr>
        <w:widowControl/>
        <w:wordWrap/>
        <w:spacing w:line="300" w:lineRule="auto"/>
        <w:jc w:val="left"/>
        <w:rPr>
          <w:rFonts w:hAnsi="宋体"/>
          <w:sz w:val="24"/>
          <w:highlight w:val="none"/>
        </w:rPr>
      </w:pPr>
      <w:r>
        <w:rPr>
          <w:rFonts w:hAnsi="宋体"/>
          <w:sz w:val="24"/>
          <w:highlight w:val="none"/>
          <w:lang w:eastAsia="zh-CN"/>
        </w:rPr>
        <w:t>15</w:t>
      </w:r>
      <w:r>
        <w:rPr>
          <w:rFonts w:hint="eastAsia" w:hAnsi="宋体"/>
          <w:sz w:val="24"/>
          <w:highlight w:val="none"/>
        </w:rPr>
        <w:t>、签订合同</w:t>
      </w:r>
    </w:p>
    <w:p w14:paraId="5E46F24C">
      <w:pPr>
        <w:widowControl/>
        <w:wordWrap/>
        <w:spacing w:line="300" w:lineRule="auto"/>
        <w:ind w:firstLine="480"/>
        <w:rPr>
          <w:rFonts w:hAnsi="宋体"/>
          <w:sz w:val="24"/>
          <w:highlight w:val="none"/>
        </w:rPr>
      </w:pPr>
      <w:r>
        <w:rPr>
          <w:rFonts w:hAnsi="宋体"/>
          <w:sz w:val="24"/>
          <w:highlight w:val="none"/>
          <w:lang w:eastAsia="zh-CN"/>
        </w:rPr>
        <w:t>14</w:t>
      </w:r>
      <w:r>
        <w:rPr>
          <w:rFonts w:hAnsi="宋体"/>
          <w:sz w:val="24"/>
          <w:highlight w:val="none"/>
        </w:rPr>
        <w:t>.1</w:t>
      </w:r>
      <w:r>
        <w:rPr>
          <w:rFonts w:hint="eastAsia" w:hAnsi="宋体"/>
          <w:sz w:val="24"/>
          <w:highlight w:val="none"/>
        </w:rPr>
        <w:t>成交供应商应在成交通知书发出之日起</w:t>
      </w:r>
      <w:r>
        <w:rPr>
          <w:rFonts w:hint="eastAsia" w:hAnsi="宋体"/>
          <w:sz w:val="24"/>
          <w:highlight w:val="none"/>
          <w:lang w:eastAsia="zh-CN"/>
        </w:rPr>
        <w:t>25</w:t>
      </w:r>
      <w:r>
        <w:rPr>
          <w:rFonts w:hint="eastAsia" w:hAnsi="宋体"/>
          <w:sz w:val="24"/>
          <w:highlight w:val="none"/>
        </w:rPr>
        <w:t>日内，按照磋商文件、响应文件以及磋商过程中确定的事项与采购人签订采购合同。</w:t>
      </w:r>
    </w:p>
    <w:p w14:paraId="5ACE4C31">
      <w:pPr>
        <w:widowControl/>
        <w:wordWrap/>
        <w:spacing w:line="300" w:lineRule="auto"/>
        <w:ind w:firstLine="480"/>
        <w:rPr>
          <w:rFonts w:hAnsi="宋体"/>
          <w:sz w:val="24"/>
          <w:highlight w:val="none"/>
          <w:lang w:eastAsia="zh-CN"/>
        </w:rPr>
      </w:pPr>
      <w:r>
        <w:rPr>
          <w:rFonts w:hAnsi="宋体"/>
          <w:sz w:val="24"/>
          <w:highlight w:val="none"/>
          <w:lang w:eastAsia="zh-CN"/>
        </w:rPr>
        <w:t>14</w:t>
      </w:r>
      <w:r>
        <w:rPr>
          <w:rFonts w:hAnsi="宋体"/>
          <w:sz w:val="24"/>
          <w:highlight w:val="none"/>
        </w:rPr>
        <w:t>.2</w:t>
      </w:r>
      <w:r>
        <w:rPr>
          <w:rFonts w:hint="eastAsia" w:hAnsi="宋体"/>
          <w:sz w:val="24"/>
          <w:highlight w:val="none"/>
        </w:rPr>
        <w:t>竞争性磋商文件、供应商提交的响应文件、磋商中的最终报价、供应商承诺书、成交通知书等均成为有法律约束力的合同的组成内容。</w:t>
      </w:r>
    </w:p>
    <w:p w14:paraId="20029541">
      <w:pPr>
        <w:widowControl/>
        <w:wordWrap/>
        <w:spacing w:line="300" w:lineRule="auto"/>
        <w:rPr>
          <w:rFonts w:hAnsi="宋体"/>
          <w:sz w:val="24"/>
          <w:highlight w:val="none"/>
          <w:lang w:eastAsia="zh-CN"/>
        </w:rPr>
      </w:pPr>
      <w:r>
        <w:rPr>
          <w:rFonts w:hAnsi="宋体"/>
          <w:sz w:val="24"/>
          <w:highlight w:val="none"/>
        </w:rPr>
        <w:t>1</w:t>
      </w:r>
      <w:r>
        <w:rPr>
          <w:rFonts w:hAnsi="宋体"/>
          <w:sz w:val="24"/>
          <w:highlight w:val="none"/>
          <w:lang w:eastAsia="zh-CN"/>
        </w:rPr>
        <w:t>6</w:t>
      </w:r>
      <w:r>
        <w:rPr>
          <w:rFonts w:hint="eastAsia" w:hAnsi="宋体"/>
          <w:sz w:val="24"/>
          <w:highlight w:val="none"/>
          <w:lang w:eastAsia="zh-CN"/>
        </w:rPr>
        <w:t>、询问、质疑、投诉的接收和处理严格按照《中华人民共和国政府采购法》、《中华人民共和国政府采购法实施条例》、《财政部关于加强政府采购供应商投诉受理审查工作的通知》和《政府采购质疑和投诉办法》（财政部令第</w:t>
      </w:r>
      <w:r>
        <w:rPr>
          <w:rFonts w:hAnsi="宋体"/>
          <w:sz w:val="24"/>
          <w:highlight w:val="none"/>
          <w:lang w:eastAsia="zh-CN"/>
        </w:rPr>
        <w:t xml:space="preserve"> 94 </w:t>
      </w:r>
      <w:r>
        <w:rPr>
          <w:rFonts w:hint="eastAsia" w:hAnsi="宋体"/>
          <w:sz w:val="24"/>
          <w:highlight w:val="none"/>
          <w:lang w:eastAsia="zh-CN"/>
        </w:rPr>
        <w:t>号）等的相关规定办理</w:t>
      </w:r>
      <w:r>
        <w:rPr>
          <w:rFonts w:hAnsi="宋体"/>
          <w:sz w:val="24"/>
          <w:highlight w:val="none"/>
          <w:lang w:eastAsia="zh-CN"/>
        </w:rPr>
        <w:t>.</w:t>
      </w:r>
    </w:p>
    <w:p w14:paraId="402876AD">
      <w:pPr>
        <w:pStyle w:val="8"/>
        <w:spacing w:line="360" w:lineRule="auto"/>
        <w:rPr>
          <w:rFonts w:hAnsi="宋体"/>
          <w:sz w:val="24"/>
          <w:highlight w:val="none"/>
          <w:lang w:eastAsia="zh-CN"/>
        </w:rPr>
      </w:pPr>
      <w:r>
        <w:rPr>
          <w:rFonts w:hint="eastAsia" w:hAnsi="宋体"/>
          <w:sz w:val="24"/>
          <w:highlight w:val="none"/>
          <w:lang w:eastAsia="zh-CN"/>
        </w:rPr>
        <w:t>询问：根据委托代理协议约定，供应商询问由采购代理机构负责统一答复。</w:t>
      </w:r>
    </w:p>
    <w:p w14:paraId="40408CFC">
      <w:pPr>
        <w:pStyle w:val="8"/>
        <w:spacing w:line="360" w:lineRule="auto"/>
        <w:rPr>
          <w:rFonts w:hAnsi="宋体"/>
          <w:sz w:val="24"/>
          <w:highlight w:val="none"/>
          <w:lang w:eastAsia="zh-CN"/>
        </w:rPr>
      </w:pPr>
      <w:r>
        <w:rPr>
          <w:rFonts w:hint="eastAsia" w:hAnsi="宋体"/>
          <w:sz w:val="24"/>
          <w:highlight w:val="none"/>
          <w:lang w:eastAsia="zh-CN"/>
        </w:rPr>
        <w:t>质疑：根据委托代理协议约定，供应商质疑由采购代理机构负责统一接收、答复。</w:t>
      </w:r>
    </w:p>
    <w:p w14:paraId="0CEA478C">
      <w:pPr>
        <w:pStyle w:val="8"/>
        <w:spacing w:line="360" w:lineRule="auto"/>
        <w:rPr>
          <w:rFonts w:hAnsi="宋体"/>
          <w:sz w:val="24"/>
          <w:highlight w:val="none"/>
          <w:lang w:eastAsia="zh-CN"/>
        </w:rPr>
      </w:pPr>
      <w:r>
        <w:rPr>
          <w:rFonts w:hint="eastAsia" w:hAnsi="宋体"/>
          <w:sz w:val="24"/>
          <w:highlight w:val="none"/>
          <w:lang w:eastAsia="zh-CN"/>
        </w:rPr>
        <w:t>质疑提出时间：</w:t>
      </w:r>
      <w:r>
        <w:rPr>
          <w:rFonts w:hAnsi="宋体"/>
          <w:sz w:val="24"/>
          <w:highlight w:val="none"/>
          <w:lang w:eastAsia="zh-CN"/>
        </w:rPr>
        <w:t>1.</w:t>
      </w:r>
      <w:r>
        <w:rPr>
          <w:rFonts w:hint="eastAsia" w:hAnsi="宋体"/>
          <w:sz w:val="24"/>
          <w:highlight w:val="none"/>
          <w:lang w:eastAsia="zh-CN"/>
        </w:rPr>
        <w:t>对采购文件内容的质疑：在获取采购文件之日起七个工作日内。</w:t>
      </w:r>
      <w:r>
        <w:rPr>
          <w:rFonts w:hAnsi="宋体"/>
          <w:sz w:val="24"/>
          <w:highlight w:val="none"/>
          <w:lang w:eastAsia="zh-CN"/>
        </w:rPr>
        <w:t>2.</w:t>
      </w:r>
      <w:r>
        <w:rPr>
          <w:rFonts w:hint="eastAsia" w:hAnsi="宋体"/>
          <w:sz w:val="24"/>
          <w:highlight w:val="none"/>
          <w:lang w:eastAsia="zh-CN"/>
        </w:rPr>
        <w:t>对采购过程质疑时间：为各采购程序环节结束之日起七个工作日内。</w:t>
      </w:r>
      <w:r>
        <w:rPr>
          <w:rFonts w:hAnsi="宋体"/>
          <w:sz w:val="24"/>
          <w:highlight w:val="none"/>
          <w:lang w:eastAsia="zh-CN"/>
        </w:rPr>
        <w:t>3.</w:t>
      </w:r>
      <w:r>
        <w:rPr>
          <w:rFonts w:hint="eastAsia" w:hAnsi="宋体"/>
          <w:sz w:val="24"/>
          <w:highlight w:val="none"/>
          <w:lang w:eastAsia="zh-CN"/>
        </w:rPr>
        <w:t>对采购结果提出质疑时间：为成交结果公告期限届满之日起七个工作日内。</w:t>
      </w:r>
    </w:p>
    <w:p w14:paraId="3B3CF60D">
      <w:pPr>
        <w:pStyle w:val="8"/>
        <w:spacing w:line="360" w:lineRule="auto"/>
        <w:ind w:firstLine="480" w:firstLineChars="200"/>
        <w:rPr>
          <w:rFonts w:hAnsi="宋体"/>
          <w:sz w:val="24"/>
          <w:highlight w:val="none"/>
          <w:lang w:eastAsia="zh-CN"/>
        </w:rPr>
      </w:pPr>
      <w:r>
        <w:rPr>
          <w:rFonts w:hint="eastAsia" w:hAnsi="宋体"/>
          <w:sz w:val="24"/>
          <w:highlight w:val="none"/>
          <w:lang w:eastAsia="zh-CN"/>
        </w:rPr>
        <w:t>注：</w:t>
      </w:r>
      <w:r>
        <w:rPr>
          <w:rFonts w:hAnsi="宋体"/>
          <w:sz w:val="24"/>
          <w:highlight w:val="none"/>
          <w:lang w:eastAsia="zh-CN"/>
        </w:rPr>
        <w:t>1.</w:t>
      </w:r>
      <w:r>
        <w:rPr>
          <w:rFonts w:hint="eastAsia" w:hAnsi="宋体"/>
          <w:sz w:val="24"/>
          <w:highlight w:val="none"/>
          <w:lang w:eastAsia="zh-CN"/>
        </w:rPr>
        <w:t>潜在供应商已依法获取其可质疑的采购文件的，可以对该文件提出质疑。</w:t>
      </w:r>
    </w:p>
    <w:p w14:paraId="1A88286B">
      <w:pPr>
        <w:pStyle w:val="8"/>
        <w:spacing w:line="360" w:lineRule="auto"/>
        <w:ind w:firstLine="480" w:firstLineChars="200"/>
        <w:rPr>
          <w:rFonts w:hAnsi="宋体"/>
          <w:sz w:val="24"/>
          <w:highlight w:val="none"/>
          <w:lang w:eastAsia="zh-CN"/>
        </w:rPr>
      </w:pPr>
      <w:r>
        <w:rPr>
          <w:rFonts w:hAnsi="宋体"/>
          <w:sz w:val="24"/>
          <w:highlight w:val="none"/>
          <w:lang w:eastAsia="zh-CN"/>
        </w:rPr>
        <w:t>2.</w:t>
      </w:r>
      <w:r>
        <w:rPr>
          <w:rFonts w:hint="eastAsia" w:hAnsi="宋体"/>
          <w:sz w:val="24"/>
          <w:highlight w:val="none"/>
          <w:lang w:eastAsia="zh-CN"/>
        </w:rPr>
        <w:t>根据《中华人民共和国政府采购法》等规定，供应商质疑不得超出采购文件、采购过程、采购结果的范围</w:t>
      </w:r>
      <w:r>
        <w:rPr>
          <w:rFonts w:hAnsi="宋体"/>
          <w:sz w:val="24"/>
          <w:highlight w:val="none"/>
          <w:lang w:eastAsia="zh-CN"/>
        </w:rPr>
        <w:t xml:space="preserve">, </w:t>
      </w:r>
      <w:r>
        <w:rPr>
          <w:rFonts w:hint="eastAsia" w:hAnsi="宋体"/>
          <w:sz w:val="24"/>
          <w:highlight w:val="none"/>
          <w:lang w:eastAsia="zh-CN"/>
        </w:rPr>
        <w:t>供应商针对同一采购程序环节的质疑应在法定质疑期内一次性提出。</w:t>
      </w:r>
    </w:p>
    <w:p w14:paraId="7AFF9998">
      <w:pPr>
        <w:pStyle w:val="8"/>
        <w:spacing w:line="360" w:lineRule="auto"/>
        <w:ind w:firstLine="480" w:firstLineChars="200"/>
        <w:rPr>
          <w:rFonts w:hAnsi="宋体"/>
          <w:sz w:val="24"/>
          <w:highlight w:val="none"/>
          <w:lang w:eastAsia="zh-CN"/>
        </w:rPr>
      </w:pPr>
      <w:r>
        <w:rPr>
          <w:rFonts w:hAnsi="宋体"/>
          <w:sz w:val="24"/>
          <w:highlight w:val="none"/>
          <w:lang w:eastAsia="zh-CN"/>
        </w:rPr>
        <w:t>3.</w:t>
      </w:r>
      <w:r>
        <w:rPr>
          <w:rFonts w:hint="eastAsia" w:hAnsi="宋体"/>
          <w:sz w:val="24"/>
          <w:highlight w:val="none"/>
          <w:lang w:eastAsia="zh-CN"/>
        </w:rPr>
        <w:t>质疑函相关格式请自行在中国政府采购网下载相应范本进行填写。</w:t>
      </w:r>
    </w:p>
    <w:p w14:paraId="28169761">
      <w:pPr>
        <w:widowControl/>
        <w:wordWrap/>
        <w:spacing w:line="360" w:lineRule="auto"/>
        <w:ind w:firstLine="480"/>
        <w:rPr>
          <w:rFonts w:hAnsi="宋体"/>
          <w:sz w:val="24"/>
          <w:highlight w:val="none"/>
          <w:lang w:eastAsia="zh-CN"/>
        </w:rPr>
      </w:pPr>
      <w:r>
        <w:rPr>
          <w:rFonts w:hint="eastAsia" w:hAnsi="宋体"/>
          <w:sz w:val="24"/>
          <w:highlight w:val="none"/>
          <w:lang w:eastAsia="zh-CN"/>
        </w:rPr>
        <w:t>接收询问、质疑联系部门：项目部</w:t>
      </w:r>
      <w:r>
        <w:rPr>
          <w:rFonts w:hAnsi="宋体"/>
          <w:sz w:val="24"/>
          <w:highlight w:val="none"/>
          <w:lang w:eastAsia="zh-CN"/>
        </w:rPr>
        <w:t xml:space="preserve">    </w:t>
      </w:r>
      <w:r>
        <w:rPr>
          <w:rFonts w:hint="eastAsia" w:hAnsi="宋体"/>
          <w:sz w:val="24"/>
          <w:highlight w:val="none"/>
          <w:lang w:eastAsia="zh-CN"/>
        </w:rPr>
        <w:t>项目负责人：</w:t>
      </w:r>
      <w:r>
        <w:rPr>
          <w:rFonts w:hint="eastAsia" w:hAnsi="宋体"/>
          <w:sz w:val="24"/>
          <w:highlight w:val="none"/>
          <w:lang w:val="en-US" w:eastAsia="zh-CN"/>
        </w:rPr>
        <w:t>谭先生</w:t>
      </w:r>
    </w:p>
    <w:p w14:paraId="220B29AB">
      <w:pPr>
        <w:widowControl/>
        <w:wordWrap/>
        <w:spacing w:line="360" w:lineRule="auto"/>
        <w:ind w:firstLine="480"/>
        <w:rPr>
          <w:rFonts w:hAnsi="宋体"/>
          <w:sz w:val="24"/>
          <w:highlight w:val="none"/>
          <w:lang w:eastAsia="zh-CN"/>
        </w:rPr>
      </w:pPr>
      <w:r>
        <w:rPr>
          <w:rFonts w:hint="eastAsia" w:hAnsi="宋体"/>
          <w:sz w:val="24"/>
          <w:highlight w:val="none"/>
          <w:lang w:eastAsia="zh-CN"/>
        </w:rPr>
        <w:t>联系电话：</w:t>
      </w:r>
      <w:r>
        <w:rPr>
          <w:rFonts w:hAnsi="宋体"/>
          <w:sz w:val="24"/>
          <w:highlight w:val="none"/>
          <w:lang w:eastAsia="zh-CN"/>
        </w:rPr>
        <w:t>88854271</w:t>
      </w:r>
      <w:r>
        <w:rPr>
          <w:rFonts w:hint="eastAsia" w:hAnsi="宋体"/>
          <w:sz w:val="24"/>
          <w:highlight w:val="none"/>
          <w:lang w:eastAsia="zh-CN"/>
        </w:rPr>
        <w:t>转800</w:t>
      </w:r>
      <w:r>
        <w:rPr>
          <w:rFonts w:hint="eastAsia" w:hAnsi="宋体"/>
          <w:sz w:val="24"/>
          <w:highlight w:val="none"/>
          <w:lang w:val="en-US" w:eastAsia="zh-CN"/>
        </w:rPr>
        <w:t>3</w:t>
      </w:r>
    </w:p>
    <w:p w14:paraId="568B099E">
      <w:pPr>
        <w:widowControl/>
        <w:wordWrap/>
        <w:spacing w:line="360" w:lineRule="auto"/>
        <w:ind w:firstLine="480"/>
        <w:rPr>
          <w:rFonts w:hAnsi="宋体"/>
          <w:sz w:val="24"/>
          <w:highlight w:val="none"/>
          <w:lang w:eastAsia="zh-CN"/>
        </w:rPr>
      </w:pPr>
      <w:r>
        <w:rPr>
          <w:rFonts w:hint="eastAsia" w:hAnsi="宋体"/>
          <w:sz w:val="24"/>
          <w:highlight w:val="none"/>
          <w:lang w:eastAsia="zh-CN"/>
        </w:rPr>
        <w:t>通讯地址：西安市高新区唐延路</w:t>
      </w:r>
      <w:r>
        <w:rPr>
          <w:rFonts w:hAnsi="宋体"/>
          <w:sz w:val="24"/>
          <w:highlight w:val="none"/>
          <w:lang w:eastAsia="zh-CN"/>
        </w:rPr>
        <w:t>35</w:t>
      </w:r>
      <w:r>
        <w:rPr>
          <w:rFonts w:hint="eastAsia" w:hAnsi="宋体"/>
          <w:sz w:val="24"/>
          <w:highlight w:val="none"/>
          <w:lang w:eastAsia="zh-CN"/>
        </w:rPr>
        <w:t>号旺座现代城</w:t>
      </w:r>
      <w:r>
        <w:rPr>
          <w:rFonts w:hAnsi="宋体"/>
          <w:sz w:val="24"/>
          <w:highlight w:val="none"/>
          <w:lang w:eastAsia="zh-CN"/>
        </w:rPr>
        <w:t>G</w:t>
      </w:r>
      <w:r>
        <w:rPr>
          <w:rFonts w:hint="eastAsia" w:hAnsi="宋体"/>
          <w:sz w:val="24"/>
          <w:highlight w:val="none"/>
          <w:lang w:eastAsia="zh-CN"/>
        </w:rPr>
        <w:t>座</w:t>
      </w:r>
      <w:r>
        <w:rPr>
          <w:rFonts w:hAnsi="宋体"/>
          <w:sz w:val="24"/>
          <w:highlight w:val="none"/>
          <w:lang w:eastAsia="zh-CN"/>
        </w:rPr>
        <w:t>2301</w:t>
      </w:r>
      <w:r>
        <w:rPr>
          <w:rFonts w:hint="eastAsia" w:hAnsi="宋体"/>
          <w:sz w:val="24"/>
          <w:highlight w:val="none"/>
          <w:lang w:eastAsia="zh-CN"/>
        </w:rPr>
        <w:t>室</w:t>
      </w:r>
    </w:p>
    <w:p w14:paraId="087740A1">
      <w:pPr>
        <w:pStyle w:val="8"/>
        <w:rPr>
          <w:rFonts w:hAnsi="宋体"/>
          <w:sz w:val="24"/>
          <w:highlight w:val="none"/>
        </w:rPr>
      </w:pPr>
    </w:p>
    <w:p w14:paraId="0AFBFDA5">
      <w:pPr>
        <w:widowControl/>
        <w:numPr>
          <w:ilvl w:val="0"/>
          <w:numId w:val="3"/>
        </w:numPr>
        <w:wordWrap/>
        <w:spacing w:line="300" w:lineRule="auto"/>
        <w:jc w:val="center"/>
        <w:outlineLvl w:val="0"/>
        <w:rPr>
          <w:rFonts w:hAnsi="宋体"/>
          <w:b/>
          <w:sz w:val="24"/>
          <w:highlight w:val="none"/>
          <w:lang w:eastAsia="zh-CN"/>
        </w:rPr>
      </w:pPr>
      <w:r>
        <w:rPr>
          <w:rFonts w:hAnsi="宋体"/>
          <w:sz w:val="24"/>
          <w:highlight w:val="none"/>
        </w:rPr>
        <w:br w:type="page"/>
      </w:r>
      <w:r>
        <w:rPr>
          <w:rFonts w:hAnsi="宋体"/>
          <w:b/>
          <w:sz w:val="24"/>
          <w:highlight w:val="none"/>
        </w:rPr>
        <w:t xml:space="preserve"> </w:t>
      </w:r>
      <w:bookmarkStart w:name="_Toc12770" w:id="2"/>
      <w:r>
        <w:rPr>
          <w:rFonts w:hint="eastAsia" w:hAnsi="宋体"/>
          <w:b/>
          <w:sz w:val="24"/>
          <w:highlight w:val="none"/>
        </w:rPr>
        <w:t>供应商资格证明文件</w:t>
      </w:r>
      <w:bookmarkEnd w:id="2"/>
    </w:p>
    <w:p w14:paraId="6B2C8242">
      <w:pPr>
        <w:widowControl/>
        <w:wordWrap/>
        <w:spacing w:line="300" w:lineRule="auto"/>
        <w:rPr>
          <w:rFonts w:hAnsi="宋体"/>
          <w:b/>
          <w:sz w:val="24"/>
          <w:highlight w:val="none"/>
          <w:lang w:eastAsia="zh-CN"/>
        </w:rPr>
      </w:pPr>
      <w:r>
        <w:rPr>
          <w:rFonts w:hint="eastAsia" w:hAnsi="宋体"/>
          <w:b/>
          <w:sz w:val="24"/>
          <w:highlight w:val="none"/>
        </w:rPr>
        <w:t>供应商应提交的资格证明材料</w:t>
      </w:r>
    </w:p>
    <w:p w14:paraId="6E8D6344">
      <w:pPr>
        <w:widowControl/>
        <w:wordWrap/>
        <w:spacing w:line="360" w:lineRule="auto"/>
        <w:rPr>
          <w:rFonts w:hAnsi="宋体"/>
          <w:b/>
          <w:sz w:val="24"/>
          <w:highlight w:val="none"/>
          <w:lang w:eastAsia="zh-CN"/>
        </w:rPr>
      </w:pPr>
    </w:p>
    <w:tbl>
      <w:tblPr>
        <w:tblStyle w:val="16"/>
        <w:tblW w:w="8173" w:type="dxa"/>
        <w:jc w:val="center"/>
        <w:tblLayout w:type="fixed"/>
        <w:tblCellMar>
          <w:top w:w="0" w:type="dxa"/>
          <w:left w:w="0" w:type="dxa"/>
          <w:bottom w:w="0" w:type="dxa"/>
          <w:right w:w="0" w:type="dxa"/>
        </w:tblCellMar>
      </w:tblPr>
      <w:tblGrid>
        <w:gridCol w:w="772"/>
        <w:gridCol w:w="3345"/>
        <w:gridCol w:w="4056"/>
      </w:tblGrid>
      <w:tr w14:paraId="71968F6A">
        <w:tblPrEx>
          <w:tblCellMar>
            <w:top w:w="0" w:type="dxa"/>
            <w:left w:w="0" w:type="dxa"/>
            <w:bottom w:w="0" w:type="dxa"/>
            <w:right w:w="0" w:type="dxa"/>
          </w:tblCellMar>
        </w:tblPrEx>
        <w:trPr>
          <w:trHeight w:val="693" w:hRule="atLeast"/>
          <w:jc w:val="center"/>
        </w:trPr>
        <w:tc>
          <w:tcPr>
            <w:tcW w:w="772" w:type="dxa"/>
            <w:tcBorders>
              <w:top w:val="single" w:color="000000" w:sz="18" w:space="0"/>
              <w:left w:val="single" w:color="000000" w:sz="18" w:space="0"/>
              <w:bottom w:val="single" w:color="000000" w:sz="4" w:space="0"/>
              <w:right w:val="single" w:color="000000" w:sz="4" w:space="0"/>
            </w:tcBorders>
            <w:tcMar>
              <w:left w:w="0" w:type="dxa"/>
              <w:right w:w="0" w:type="dxa"/>
            </w:tcMar>
            <w:vAlign w:val="center"/>
          </w:tcPr>
          <w:p w14:paraId="2E4720A3">
            <w:pPr>
              <w:widowControl/>
              <w:wordWrap/>
              <w:spacing w:line="260" w:lineRule="atLeast"/>
              <w:jc w:val="center"/>
              <w:rPr>
                <w:rFonts w:ascii="Times New Roman"/>
                <w:b/>
                <w:sz w:val="24"/>
                <w:highlight w:val="none"/>
              </w:rPr>
            </w:pPr>
            <w:r>
              <w:rPr>
                <w:rFonts w:hint="eastAsia" w:ascii="Times New Roman"/>
                <w:b/>
                <w:sz w:val="24"/>
                <w:highlight w:val="none"/>
              </w:rPr>
              <w:t>序号</w:t>
            </w:r>
          </w:p>
        </w:tc>
        <w:tc>
          <w:tcPr>
            <w:tcW w:w="3345" w:type="dxa"/>
            <w:tcBorders>
              <w:top w:val="single" w:color="000000" w:sz="18" w:space="0"/>
              <w:left w:val="single" w:color="000000" w:sz="4" w:space="0"/>
              <w:bottom w:val="single" w:color="000000" w:sz="4" w:space="0"/>
              <w:right w:val="single" w:color="000000" w:sz="4" w:space="0"/>
            </w:tcBorders>
            <w:tcMar>
              <w:left w:w="0" w:type="dxa"/>
              <w:right w:w="0" w:type="dxa"/>
            </w:tcMar>
            <w:vAlign w:val="center"/>
          </w:tcPr>
          <w:p w14:paraId="282E2012">
            <w:pPr>
              <w:widowControl/>
              <w:wordWrap/>
              <w:spacing w:line="260" w:lineRule="atLeast"/>
              <w:jc w:val="center"/>
              <w:rPr>
                <w:rFonts w:ascii="Times New Roman"/>
                <w:b/>
                <w:sz w:val="24"/>
                <w:highlight w:val="none"/>
              </w:rPr>
            </w:pPr>
            <w:r>
              <w:rPr>
                <w:rFonts w:hint="eastAsia" w:ascii="Times New Roman"/>
                <w:b/>
                <w:sz w:val="24"/>
                <w:highlight w:val="none"/>
              </w:rPr>
              <w:t>项</w:t>
            </w:r>
            <w:r>
              <w:rPr>
                <w:rFonts w:ascii="Times New Roman"/>
                <w:b/>
                <w:sz w:val="24"/>
                <w:highlight w:val="none"/>
              </w:rPr>
              <w:t xml:space="preserve">     </w:t>
            </w:r>
            <w:r>
              <w:rPr>
                <w:rFonts w:hint="eastAsia" w:ascii="Times New Roman"/>
                <w:b/>
                <w:sz w:val="24"/>
                <w:highlight w:val="none"/>
              </w:rPr>
              <w:t>目</w:t>
            </w:r>
          </w:p>
        </w:tc>
        <w:tc>
          <w:tcPr>
            <w:tcW w:w="4056" w:type="dxa"/>
            <w:tcBorders>
              <w:top w:val="single" w:color="000000" w:sz="18" w:space="0"/>
              <w:left w:val="single" w:color="000000" w:sz="4" w:space="0"/>
              <w:bottom w:val="single" w:color="000000" w:sz="4" w:space="0"/>
              <w:right w:val="single" w:color="000000" w:sz="18" w:space="0"/>
            </w:tcBorders>
            <w:tcMar>
              <w:left w:w="0" w:type="dxa"/>
              <w:right w:w="0" w:type="dxa"/>
            </w:tcMar>
            <w:vAlign w:val="center"/>
          </w:tcPr>
          <w:p w14:paraId="4224E3F0">
            <w:pPr>
              <w:widowControl/>
              <w:wordWrap/>
              <w:spacing w:line="260" w:lineRule="atLeast"/>
              <w:jc w:val="center"/>
              <w:rPr>
                <w:rFonts w:ascii="Times New Roman"/>
                <w:sz w:val="24"/>
                <w:highlight w:val="none"/>
              </w:rPr>
            </w:pPr>
            <w:r>
              <w:rPr>
                <w:rFonts w:hint="eastAsia" w:ascii="Times New Roman"/>
                <w:b/>
                <w:sz w:val="24"/>
                <w:highlight w:val="none"/>
              </w:rPr>
              <w:t>合格条件</w:t>
            </w:r>
          </w:p>
        </w:tc>
      </w:tr>
      <w:tr w14:paraId="7F0A63B1">
        <w:tblPrEx>
          <w:tblCellMar>
            <w:top w:w="0" w:type="dxa"/>
            <w:left w:w="0" w:type="dxa"/>
            <w:bottom w:w="0" w:type="dxa"/>
            <w:right w:w="0" w:type="dxa"/>
          </w:tblCellMar>
        </w:tblPrEx>
        <w:trPr>
          <w:trHeight w:val="2356" w:hRule="atLeast"/>
          <w:jc w:val="center"/>
        </w:trPr>
        <w:tc>
          <w:tcPr>
            <w:tcW w:w="772" w:type="dxa"/>
            <w:tcBorders>
              <w:top w:val="single" w:color="000000" w:sz="4" w:space="0"/>
              <w:left w:val="single" w:color="000000" w:sz="18" w:space="0"/>
              <w:bottom w:val="single" w:color="000000" w:sz="4" w:space="0"/>
              <w:right w:val="single" w:color="000000" w:sz="4" w:space="0"/>
            </w:tcBorders>
            <w:tcMar>
              <w:left w:w="0" w:type="dxa"/>
              <w:right w:w="0" w:type="dxa"/>
            </w:tcMar>
            <w:vAlign w:val="center"/>
          </w:tcPr>
          <w:p w14:paraId="63942F5E">
            <w:pPr>
              <w:widowControl/>
              <w:wordWrap/>
              <w:jc w:val="center"/>
              <w:rPr>
                <w:rFonts w:hAnsi="宋体"/>
                <w:sz w:val="22"/>
                <w:szCs w:val="22"/>
                <w:highlight w:val="none"/>
              </w:rPr>
            </w:pPr>
            <w:r>
              <w:rPr>
                <w:rFonts w:hAnsi="宋体"/>
                <w:sz w:val="22"/>
                <w:szCs w:val="22"/>
                <w:highlight w:val="none"/>
              </w:rPr>
              <w:t>1</w:t>
            </w:r>
          </w:p>
        </w:tc>
        <w:tc>
          <w:tcPr>
            <w:tcW w:w="334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C04005F">
            <w:pPr>
              <w:widowControl/>
              <w:wordWrap/>
              <w:ind w:left="100" w:leftChars="50"/>
              <w:jc w:val="left"/>
              <w:rPr>
                <w:sz w:val="22"/>
                <w:szCs w:val="22"/>
                <w:highlight w:val="none"/>
                <w:lang w:eastAsia="zh-CN"/>
              </w:rPr>
            </w:pPr>
            <w:r>
              <w:rPr>
                <w:rFonts w:hint="eastAsia" w:hAnsi="宋体"/>
                <w:sz w:val="22"/>
                <w:szCs w:val="22"/>
                <w:highlight w:val="none"/>
              </w:rPr>
              <w:t>满足《中华人民共和国政府采购法》第二十二条规定的条件；</w:t>
            </w:r>
          </w:p>
        </w:tc>
        <w:tc>
          <w:tcPr>
            <w:tcW w:w="4056" w:type="dxa"/>
            <w:tcBorders>
              <w:top w:val="single" w:color="000000" w:sz="4" w:space="0"/>
              <w:left w:val="single" w:color="000000" w:sz="4" w:space="0"/>
              <w:bottom w:val="single" w:color="000000" w:sz="4" w:space="0"/>
              <w:right w:val="single" w:color="000000" w:sz="18" w:space="0"/>
            </w:tcBorders>
            <w:tcMar>
              <w:left w:w="0" w:type="dxa"/>
              <w:right w:w="0" w:type="dxa"/>
            </w:tcMar>
            <w:vAlign w:val="center"/>
          </w:tcPr>
          <w:p w14:paraId="5D0F3167">
            <w:pPr>
              <w:rPr>
                <w:rFonts w:ascii="Times New Roman" w:hAnsi="宋体"/>
                <w:sz w:val="22"/>
                <w:szCs w:val="21"/>
                <w:highlight w:val="none"/>
              </w:rPr>
            </w:pPr>
            <w:r>
              <w:rPr>
                <w:rFonts w:ascii="Times New Roman" w:hAnsi="宋体"/>
                <w:sz w:val="22"/>
                <w:szCs w:val="21"/>
                <w:highlight w:val="none"/>
              </w:rPr>
              <w:t>1.</w:t>
            </w:r>
            <w:r>
              <w:rPr>
                <w:rFonts w:hint="eastAsia" w:ascii="Times New Roman" w:hAnsi="宋体"/>
                <w:sz w:val="22"/>
                <w:szCs w:val="21"/>
                <w:highlight w:val="none"/>
              </w:rPr>
              <w:t>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1D1EDFFB">
            <w:pPr>
              <w:rPr>
                <w:rFonts w:ascii="Times New Roman" w:hAnsi="宋体"/>
                <w:sz w:val="22"/>
                <w:szCs w:val="21"/>
                <w:highlight w:val="none"/>
              </w:rPr>
            </w:pPr>
            <w:r>
              <w:rPr>
                <w:rFonts w:ascii="Times New Roman" w:hAnsi="宋体"/>
                <w:sz w:val="22"/>
                <w:szCs w:val="21"/>
                <w:highlight w:val="none"/>
              </w:rPr>
              <w:t>2.</w:t>
            </w:r>
            <w:r>
              <w:rPr>
                <w:rFonts w:hint="eastAsia" w:ascii="Times New Roman" w:hAnsi="宋体"/>
                <w:sz w:val="22"/>
                <w:szCs w:val="21"/>
                <w:highlight w:val="none"/>
              </w:rPr>
              <w:t>具备良好商业信誉的证明材料（</w:t>
            </w:r>
            <w:r>
              <w:rPr>
                <w:rFonts w:hint="eastAsia" w:ascii="Times New Roman" w:hAnsi="宋体"/>
                <w:sz w:val="22"/>
                <w:szCs w:val="21"/>
                <w:highlight w:val="none"/>
                <w:lang w:eastAsia="zh-CN"/>
              </w:rPr>
              <w:t>按照磋商文件格式1-2提供承诺函</w:t>
            </w:r>
            <w:r>
              <w:rPr>
                <w:rFonts w:hint="eastAsia" w:ascii="Times New Roman" w:hAnsi="宋体"/>
                <w:sz w:val="22"/>
                <w:szCs w:val="21"/>
                <w:highlight w:val="none"/>
              </w:rPr>
              <w:t>）；</w:t>
            </w:r>
          </w:p>
          <w:p w14:paraId="2BF39E6D">
            <w:pPr>
              <w:rPr>
                <w:rFonts w:ascii="Times New Roman" w:hAnsi="宋体"/>
                <w:sz w:val="22"/>
                <w:szCs w:val="21"/>
                <w:highlight w:val="none"/>
              </w:rPr>
            </w:pPr>
            <w:r>
              <w:rPr>
                <w:rFonts w:ascii="Times New Roman" w:hAnsi="宋体"/>
                <w:sz w:val="22"/>
                <w:szCs w:val="21"/>
                <w:highlight w:val="none"/>
              </w:rPr>
              <w:t>3.</w:t>
            </w:r>
            <w:r>
              <w:rPr>
                <w:rFonts w:hint="eastAsia" w:ascii="Times New Roman" w:hAnsi="宋体"/>
                <w:sz w:val="22"/>
                <w:szCs w:val="21"/>
                <w:highlight w:val="none"/>
              </w:rPr>
              <w:t>具备健全的财务会计制度的证明材料。｛注：①可提供</w:t>
            </w:r>
            <w:r>
              <w:rPr>
                <w:rFonts w:ascii="Times New Roman" w:hAnsi="宋体"/>
                <w:sz w:val="22"/>
                <w:szCs w:val="21"/>
                <w:highlight w:val="none"/>
              </w:rPr>
              <w:t>20</w:t>
            </w:r>
            <w:r>
              <w:rPr>
                <w:rFonts w:ascii="Times New Roman" w:hAnsi="宋体"/>
                <w:sz w:val="22"/>
                <w:szCs w:val="21"/>
                <w:highlight w:val="none"/>
                <w:lang w:eastAsia="zh-CN"/>
              </w:rPr>
              <w:t>2</w:t>
            </w:r>
            <w:r>
              <w:rPr>
                <w:rFonts w:hint="eastAsia" w:ascii="Times New Roman" w:hAnsi="宋体"/>
                <w:sz w:val="22"/>
                <w:szCs w:val="21"/>
                <w:highlight w:val="none"/>
                <w:lang w:val="en-US" w:eastAsia="zh-CN"/>
              </w:rPr>
              <w:t>4</w:t>
            </w:r>
            <w:r>
              <w:rPr>
                <w:rFonts w:hint="eastAsia" w:ascii="Times New Roman" w:hAnsi="宋体"/>
                <w:sz w:val="22"/>
                <w:szCs w:val="21"/>
                <w:highlight w:val="none"/>
              </w:rPr>
              <w:t>年度经审计的财务报告复印件（包含审计报告和审计报告中所涉及的财务报表和报表附注），②也可提供供应商内部的</w:t>
            </w:r>
            <w:r>
              <w:rPr>
                <w:rFonts w:ascii="Times New Roman" w:hAnsi="宋体"/>
                <w:sz w:val="22"/>
                <w:szCs w:val="21"/>
                <w:highlight w:val="none"/>
              </w:rPr>
              <w:t>20</w:t>
            </w:r>
            <w:r>
              <w:rPr>
                <w:rFonts w:ascii="Times New Roman" w:hAnsi="宋体"/>
                <w:sz w:val="22"/>
                <w:szCs w:val="21"/>
                <w:highlight w:val="none"/>
                <w:lang w:eastAsia="zh-CN"/>
              </w:rPr>
              <w:t>2</w:t>
            </w:r>
            <w:r>
              <w:rPr>
                <w:rFonts w:hint="eastAsia" w:ascii="Times New Roman" w:hAnsi="宋体"/>
                <w:sz w:val="22"/>
                <w:szCs w:val="21"/>
                <w:highlight w:val="none"/>
                <w:lang w:val="en-US" w:eastAsia="zh-CN"/>
              </w:rPr>
              <w:t>4</w:t>
            </w:r>
            <w:r>
              <w:rPr>
                <w:rFonts w:hint="eastAsia" w:ascii="Times New Roman" w:hAnsi="宋体"/>
                <w:sz w:val="22"/>
                <w:szCs w:val="21"/>
                <w:highlight w:val="none"/>
              </w:rPr>
              <w:t>年度财务报表复印件（至少包含资产负债表），③也可提供截至响应文件递交截止日一年内银行出具的资信证明（复印件），④供应商注册时间截至响应文件递交截止日不足一年的，也可提供加盖工商备案主管部门印章的公司章程复印件</w:t>
            </w:r>
            <w:r>
              <w:rPr>
                <w:rFonts w:hint="eastAsia" w:ascii="Times New Roman" w:hAnsi="宋体"/>
                <w:sz w:val="22"/>
                <w:szCs w:val="21"/>
                <w:highlight w:val="none"/>
                <w:lang w:eastAsia="zh-CN"/>
              </w:rPr>
              <w:t>，⑤也可提供政府采购信用担保机构出具的《政府采购投标担保函》</w:t>
            </w:r>
            <w:r>
              <w:rPr>
                <w:rFonts w:hint="eastAsia" w:ascii="Times New Roman" w:hAnsi="宋体"/>
                <w:sz w:val="22"/>
                <w:szCs w:val="21"/>
                <w:highlight w:val="none"/>
              </w:rPr>
              <w:t>｝</w:t>
            </w:r>
          </w:p>
          <w:p w14:paraId="7A89E7F7">
            <w:pPr>
              <w:pStyle w:val="8"/>
              <w:spacing w:after="0"/>
              <w:ind w:firstLine="220" w:firstLineChars="100"/>
              <w:rPr>
                <w:rFonts w:hAnsi="宋体" w:cs="宋体"/>
                <w:sz w:val="24"/>
                <w:highlight w:val="none"/>
                <w:lang w:eastAsia="zh-CN"/>
              </w:rPr>
            </w:pPr>
            <w:r>
              <w:rPr>
                <w:rFonts w:ascii="Times New Roman" w:hAnsi="宋体"/>
                <w:sz w:val="22"/>
                <w:szCs w:val="21"/>
                <w:highlight w:val="none"/>
              </w:rPr>
              <w:t>4.</w:t>
            </w:r>
            <w:r>
              <w:rPr>
                <w:rFonts w:hint="eastAsia" w:ascii="Times New Roman" w:hAnsi="宋体"/>
                <w:sz w:val="22"/>
                <w:szCs w:val="21"/>
                <w:highlight w:val="none"/>
              </w:rPr>
              <w:t>具有依法缴纳税收和社会保障资金的良好记录（①社会保障资金缴纳证明：提供</w:t>
            </w:r>
            <w:r>
              <w:rPr>
                <w:rFonts w:ascii="Times New Roman" w:hAnsi="宋体"/>
                <w:sz w:val="22"/>
                <w:szCs w:val="21"/>
                <w:highlight w:val="none"/>
              </w:rPr>
              <w:t>202</w:t>
            </w:r>
            <w:r>
              <w:rPr>
                <w:rFonts w:hint="eastAsia" w:ascii="Times New Roman" w:hAnsi="宋体"/>
                <w:sz w:val="22"/>
                <w:szCs w:val="21"/>
                <w:highlight w:val="none"/>
                <w:lang w:val="en-US" w:eastAsia="zh-CN"/>
              </w:rPr>
              <w:t>5</w:t>
            </w:r>
            <w:r>
              <w:rPr>
                <w:rFonts w:hint="eastAsia" w:ascii="Times New Roman" w:hAnsi="宋体"/>
                <w:sz w:val="22"/>
                <w:szCs w:val="21"/>
                <w:highlight w:val="none"/>
              </w:rPr>
              <w:t>年</w:t>
            </w:r>
            <w:r>
              <w:rPr>
                <w:rFonts w:hint="eastAsia" w:ascii="Times New Roman" w:hAnsi="宋体"/>
                <w:sz w:val="22"/>
                <w:szCs w:val="21"/>
                <w:highlight w:val="none"/>
                <w:lang w:eastAsia="zh-CN"/>
              </w:rPr>
              <w:t>1</w:t>
            </w:r>
            <w:r>
              <w:rPr>
                <w:rFonts w:hint="eastAsia" w:ascii="Times New Roman" w:hAnsi="宋体"/>
                <w:sz w:val="22"/>
                <w:szCs w:val="21"/>
                <w:highlight w:val="none"/>
              </w:rPr>
              <w:t>月</w:t>
            </w:r>
            <w:r>
              <w:rPr>
                <w:rFonts w:ascii="Times New Roman" w:hAnsi="宋体"/>
                <w:sz w:val="22"/>
                <w:szCs w:val="21"/>
                <w:highlight w:val="none"/>
              </w:rPr>
              <w:t>1</w:t>
            </w:r>
            <w:r>
              <w:rPr>
                <w:rFonts w:hint="eastAsia" w:ascii="Times New Roman" w:hAnsi="宋体"/>
                <w:sz w:val="22"/>
                <w:szCs w:val="21"/>
                <w:highlight w:val="none"/>
              </w:rPr>
              <w:t>日至今已缴存的任一月份的社会保障资金缴存单据或社保机构开具的社会保险参保缴费情况证明，依法不需要缴纳社会保障资金的供应商应提供相关文件证明；</w:t>
            </w:r>
          </w:p>
          <w:p w14:paraId="3EC4F915">
            <w:pPr>
              <w:rPr>
                <w:rFonts w:ascii="Times New Roman" w:hAnsi="宋体"/>
                <w:sz w:val="22"/>
                <w:szCs w:val="21"/>
                <w:highlight w:val="none"/>
                <w:lang w:eastAsia="zh-CN"/>
              </w:rPr>
            </w:pPr>
            <w:r>
              <w:rPr>
                <w:rFonts w:hint="eastAsia" w:ascii="Times New Roman" w:hAnsi="宋体"/>
                <w:sz w:val="22"/>
                <w:szCs w:val="21"/>
                <w:highlight w:val="none"/>
              </w:rPr>
              <w:t>）；②提供</w:t>
            </w:r>
            <w:r>
              <w:rPr>
                <w:rFonts w:ascii="Times New Roman" w:hAnsi="宋体"/>
                <w:sz w:val="22"/>
                <w:szCs w:val="21"/>
                <w:highlight w:val="none"/>
              </w:rPr>
              <w:t>202</w:t>
            </w:r>
            <w:r>
              <w:rPr>
                <w:rFonts w:hint="eastAsia" w:ascii="Times New Roman" w:hAnsi="宋体"/>
                <w:sz w:val="22"/>
                <w:szCs w:val="21"/>
                <w:highlight w:val="none"/>
                <w:lang w:val="en-US" w:eastAsia="zh-CN"/>
              </w:rPr>
              <w:t>5</w:t>
            </w:r>
            <w:r>
              <w:rPr>
                <w:rFonts w:hint="eastAsia" w:ascii="Times New Roman" w:hAnsi="宋体"/>
                <w:sz w:val="22"/>
                <w:szCs w:val="21"/>
                <w:highlight w:val="none"/>
              </w:rPr>
              <w:t>年</w:t>
            </w:r>
            <w:r>
              <w:rPr>
                <w:rFonts w:hint="eastAsia" w:ascii="Times New Roman" w:hAnsi="宋体"/>
                <w:sz w:val="22"/>
                <w:szCs w:val="21"/>
                <w:highlight w:val="none"/>
                <w:lang w:eastAsia="zh-CN"/>
              </w:rPr>
              <w:t>1</w:t>
            </w:r>
            <w:r>
              <w:rPr>
                <w:rFonts w:hint="eastAsia" w:ascii="Times New Roman" w:hAnsi="宋体"/>
                <w:sz w:val="22"/>
                <w:szCs w:val="21"/>
                <w:highlight w:val="none"/>
              </w:rPr>
              <w:t>月</w:t>
            </w:r>
            <w:r>
              <w:rPr>
                <w:rFonts w:ascii="Times New Roman" w:hAnsi="宋体"/>
                <w:sz w:val="22"/>
                <w:szCs w:val="21"/>
                <w:highlight w:val="none"/>
              </w:rPr>
              <w:t>1</w:t>
            </w:r>
            <w:r>
              <w:rPr>
                <w:rFonts w:hint="eastAsia" w:ascii="Times New Roman" w:hAnsi="宋体"/>
                <w:sz w:val="22"/>
                <w:szCs w:val="21"/>
                <w:highlight w:val="none"/>
              </w:rPr>
              <w:t>日至今已缴纳的至少一个月的纳税证明或完税证明，依法免税的单位应提供相关证明材料；</w:t>
            </w:r>
            <w:r>
              <w:rPr>
                <w:rFonts w:hint="eastAsia" w:ascii="Times New Roman" w:hAnsi="宋体"/>
                <w:sz w:val="22"/>
                <w:szCs w:val="21"/>
                <w:highlight w:val="none"/>
                <w:lang w:eastAsia="zh-CN"/>
              </w:rPr>
              <w:t>）</w:t>
            </w:r>
          </w:p>
          <w:p w14:paraId="505FE9A7">
            <w:pPr>
              <w:rPr>
                <w:rFonts w:ascii="Times New Roman" w:hAnsi="宋体"/>
                <w:sz w:val="22"/>
                <w:szCs w:val="21"/>
                <w:highlight w:val="none"/>
              </w:rPr>
            </w:pPr>
            <w:r>
              <w:rPr>
                <w:rFonts w:ascii="Times New Roman" w:hAnsi="宋体"/>
                <w:sz w:val="22"/>
                <w:szCs w:val="21"/>
                <w:highlight w:val="none"/>
              </w:rPr>
              <w:t>5.</w:t>
            </w:r>
            <w:r>
              <w:rPr>
                <w:rFonts w:hint="eastAsia" w:ascii="Times New Roman" w:hAnsi="宋体"/>
                <w:sz w:val="22"/>
                <w:szCs w:val="21"/>
                <w:highlight w:val="none"/>
              </w:rPr>
              <w:t>具备履行合同所必需的设备和专业技术能力的证明材料（</w:t>
            </w:r>
            <w:r>
              <w:rPr>
                <w:rFonts w:hint="eastAsia" w:ascii="Times New Roman" w:hAnsi="宋体"/>
                <w:sz w:val="22"/>
                <w:szCs w:val="21"/>
                <w:highlight w:val="none"/>
                <w:lang w:eastAsia="zh-CN"/>
              </w:rPr>
              <w:t>按照磋商文件格式1-2提供承诺函</w:t>
            </w:r>
            <w:r>
              <w:rPr>
                <w:rFonts w:hint="eastAsia" w:ascii="Times New Roman" w:hAnsi="宋体"/>
                <w:sz w:val="22"/>
                <w:szCs w:val="21"/>
                <w:highlight w:val="none"/>
              </w:rPr>
              <w:t>）；</w:t>
            </w:r>
          </w:p>
          <w:p w14:paraId="372035A9">
            <w:pPr>
              <w:rPr>
                <w:rFonts w:ascii="Times New Roman" w:hAnsi="宋体"/>
                <w:sz w:val="22"/>
                <w:szCs w:val="21"/>
                <w:highlight w:val="none"/>
              </w:rPr>
            </w:pPr>
            <w:r>
              <w:rPr>
                <w:rFonts w:ascii="Times New Roman" w:hAnsi="宋体"/>
                <w:sz w:val="22"/>
                <w:szCs w:val="21"/>
                <w:highlight w:val="none"/>
              </w:rPr>
              <w:t>6.</w:t>
            </w:r>
            <w:r>
              <w:rPr>
                <w:rFonts w:hint="eastAsia" w:ascii="Times New Roman" w:hAnsi="宋体"/>
                <w:sz w:val="22"/>
                <w:szCs w:val="21"/>
                <w:highlight w:val="none"/>
              </w:rPr>
              <w:t>参加政府采购活动前</w:t>
            </w:r>
            <w:r>
              <w:rPr>
                <w:rFonts w:ascii="Times New Roman" w:hAnsi="宋体"/>
                <w:sz w:val="22"/>
                <w:szCs w:val="21"/>
                <w:highlight w:val="none"/>
              </w:rPr>
              <w:t>3</w:t>
            </w:r>
            <w:r>
              <w:rPr>
                <w:rFonts w:hint="eastAsia" w:ascii="Times New Roman" w:hAnsi="宋体"/>
                <w:sz w:val="22"/>
                <w:szCs w:val="21"/>
                <w:highlight w:val="none"/>
              </w:rPr>
              <w:t>年内在经营活动中没有重大违法记录的承诺函（</w:t>
            </w:r>
            <w:r>
              <w:rPr>
                <w:rFonts w:hint="eastAsia" w:ascii="Times New Roman" w:hAnsi="宋体"/>
                <w:sz w:val="22"/>
                <w:szCs w:val="21"/>
                <w:highlight w:val="none"/>
                <w:lang w:eastAsia="zh-CN"/>
              </w:rPr>
              <w:t>按照磋商文件格式1-2提供承诺函</w:t>
            </w:r>
            <w:r>
              <w:rPr>
                <w:rFonts w:hint="eastAsia" w:ascii="Times New Roman" w:hAnsi="宋体"/>
                <w:sz w:val="22"/>
                <w:szCs w:val="21"/>
                <w:highlight w:val="none"/>
              </w:rPr>
              <w:t>）；</w:t>
            </w:r>
          </w:p>
          <w:p w14:paraId="5292335A">
            <w:pPr>
              <w:rPr>
                <w:rFonts w:ascii="Times New Roman" w:hAnsi="宋体"/>
                <w:sz w:val="22"/>
                <w:szCs w:val="21"/>
                <w:highlight w:val="none"/>
                <w:lang w:eastAsia="zh-CN"/>
              </w:rPr>
            </w:pPr>
            <w:r>
              <w:rPr>
                <w:rFonts w:ascii="Times New Roman" w:hAnsi="宋体"/>
                <w:sz w:val="22"/>
                <w:szCs w:val="21"/>
                <w:highlight w:val="none"/>
              </w:rPr>
              <w:t>7.</w:t>
            </w:r>
            <w:r>
              <w:rPr>
                <w:rFonts w:hint="eastAsia" w:ascii="Times New Roman" w:hAnsi="宋体"/>
                <w:sz w:val="22"/>
                <w:szCs w:val="21"/>
                <w:highlight w:val="none"/>
              </w:rPr>
              <w:t>具备法律、行政法规规定的其他条件的证明材料（</w:t>
            </w:r>
            <w:r>
              <w:rPr>
                <w:rFonts w:hint="eastAsia" w:ascii="Times New Roman" w:hAnsi="宋体"/>
                <w:sz w:val="22"/>
                <w:szCs w:val="21"/>
                <w:highlight w:val="none"/>
                <w:lang w:eastAsia="zh-CN"/>
              </w:rPr>
              <w:t>按照磋商文件格式1-2提供承诺函</w:t>
            </w:r>
            <w:r>
              <w:rPr>
                <w:rFonts w:hint="eastAsia" w:ascii="Times New Roman" w:hAnsi="宋体"/>
                <w:sz w:val="22"/>
                <w:szCs w:val="21"/>
                <w:highlight w:val="none"/>
              </w:rPr>
              <w:t>）；</w:t>
            </w:r>
          </w:p>
        </w:tc>
      </w:tr>
      <w:tr w14:paraId="5017D0CF">
        <w:tblPrEx>
          <w:tblCellMar>
            <w:top w:w="0" w:type="dxa"/>
            <w:left w:w="0" w:type="dxa"/>
            <w:bottom w:w="0" w:type="dxa"/>
            <w:right w:w="0" w:type="dxa"/>
          </w:tblCellMar>
        </w:tblPrEx>
        <w:trPr>
          <w:trHeight w:val="953" w:hRule="atLeast"/>
          <w:jc w:val="center"/>
        </w:trPr>
        <w:tc>
          <w:tcPr>
            <w:tcW w:w="772" w:type="dxa"/>
            <w:tcBorders>
              <w:top w:val="single" w:color="000000" w:sz="4" w:space="0"/>
              <w:left w:val="single" w:color="000000" w:sz="18" w:space="0"/>
              <w:bottom w:val="single" w:color="000000" w:sz="4" w:space="0"/>
              <w:right w:val="single" w:color="000000" w:sz="4" w:space="0"/>
            </w:tcBorders>
            <w:tcMar>
              <w:left w:w="0" w:type="dxa"/>
              <w:right w:w="0" w:type="dxa"/>
            </w:tcMar>
            <w:vAlign w:val="center"/>
          </w:tcPr>
          <w:p w14:paraId="19FC93C8">
            <w:pPr>
              <w:widowControl/>
              <w:tabs>
                <w:tab w:val="left" w:pos="394"/>
                <w:tab w:val="left" w:pos="846"/>
              </w:tabs>
              <w:wordWrap/>
              <w:jc w:val="center"/>
              <w:rPr>
                <w:rFonts w:hAnsi="宋体"/>
                <w:sz w:val="22"/>
                <w:szCs w:val="22"/>
                <w:highlight w:val="none"/>
              </w:rPr>
            </w:pPr>
            <w:r>
              <w:rPr>
                <w:rFonts w:hAnsi="宋体"/>
                <w:sz w:val="22"/>
                <w:szCs w:val="22"/>
                <w:highlight w:val="none"/>
              </w:rPr>
              <w:t>2</w:t>
            </w:r>
          </w:p>
        </w:tc>
        <w:tc>
          <w:tcPr>
            <w:tcW w:w="334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D1A4CC3">
            <w:pPr>
              <w:widowControl/>
              <w:wordWrap/>
              <w:ind w:left="100" w:leftChars="50"/>
              <w:jc w:val="left"/>
              <w:rPr>
                <w:rFonts w:hAnsi="宋体"/>
                <w:sz w:val="22"/>
                <w:szCs w:val="22"/>
                <w:highlight w:val="none"/>
              </w:rPr>
            </w:pPr>
            <w:r>
              <w:rPr>
                <w:rFonts w:hint="eastAsia" w:hAnsi="宋体"/>
                <w:sz w:val="22"/>
                <w:szCs w:val="22"/>
                <w:highlight w:val="none"/>
              </w:rPr>
              <w:t>法定代表人授权书</w:t>
            </w:r>
            <w:r>
              <w:rPr>
                <w:rFonts w:hint="eastAsia" w:hAnsi="宋体"/>
                <w:sz w:val="22"/>
                <w:szCs w:val="22"/>
                <w:highlight w:val="none"/>
                <w:lang w:eastAsia="zh-CN"/>
              </w:rPr>
              <w:t>；</w:t>
            </w:r>
          </w:p>
        </w:tc>
        <w:tc>
          <w:tcPr>
            <w:tcW w:w="4056" w:type="dxa"/>
            <w:tcBorders>
              <w:top w:val="single" w:color="000000" w:sz="4" w:space="0"/>
              <w:left w:val="single" w:color="000000" w:sz="4" w:space="0"/>
              <w:bottom w:val="single" w:color="000000" w:sz="4" w:space="0"/>
              <w:right w:val="single" w:color="000000" w:sz="18" w:space="0"/>
            </w:tcBorders>
            <w:tcMar>
              <w:left w:w="0" w:type="dxa"/>
              <w:right w:w="0" w:type="dxa"/>
            </w:tcMar>
            <w:vAlign w:val="center"/>
          </w:tcPr>
          <w:p w14:paraId="3308C86A">
            <w:pPr>
              <w:widowControl/>
              <w:wordWrap/>
              <w:jc w:val="left"/>
              <w:rPr>
                <w:rFonts w:hAnsi="宋体"/>
                <w:sz w:val="22"/>
                <w:szCs w:val="22"/>
                <w:highlight w:val="none"/>
                <w:lang w:eastAsia="zh-CN"/>
              </w:rPr>
            </w:pPr>
            <w:r>
              <w:rPr>
                <w:rFonts w:hint="eastAsia" w:hAnsi="宋体"/>
                <w:sz w:val="22"/>
                <w:szCs w:val="22"/>
                <w:highlight w:val="none"/>
                <w:lang w:eastAsia="zh-CN"/>
              </w:rPr>
              <w:t>按采购文件规定格式提供原件（</w:t>
            </w:r>
            <w:r>
              <w:rPr>
                <w:rFonts w:hint="eastAsia" w:hAnsi="宋体"/>
                <w:sz w:val="22"/>
                <w:szCs w:val="22"/>
                <w:highlight w:val="none"/>
              </w:rPr>
              <w:t>放入</w:t>
            </w:r>
            <w:r>
              <w:rPr>
                <w:rFonts w:hint="eastAsia" w:hAnsi="宋体"/>
                <w:sz w:val="22"/>
                <w:szCs w:val="22"/>
                <w:highlight w:val="none"/>
                <w:lang w:eastAsia="zh-CN"/>
              </w:rPr>
              <w:t>资格</w:t>
            </w:r>
            <w:r>
              <w:rPr>
                <w:rFonts w:hint="eastAsia" w:hAnsi="宋体"/>
                <w:sz w:val="22"/>
                <w:szCs w:val="22"/>
                <w:highlight w:val="none"/>
              </w:rPr>
              <w:t>响应文件正本中</w:t>
            </w:r>
            <w:r>
              <w:rPr>
                <w:rFonts w:hint="eastAsia" w:hAnsi="宋体"/>
                <w:sz w:val="22"/>
                <w:szCs w:val="22"/>
                <w:highlight w:val="none"/>
                <w:lang w:eastAsia="zh-CN"/>
              </w:rPr>
              <w:t>，法定代表人直接参加的不需提供）</w:t>
            </w:r>
          </w:p>
        </w:tc>
      </w:tr>
      <w:tr w14:paraId="1F56FA1F">
        <w:tblPrEx>
          <w:tblCellMar>
            <w:top w:w="0" w:type="dxa"/>
            <w:left w:w="0" w:type="dxa"/>
            <w:bottom w:w="0" w:type="dxa"/>
            <w:right w:w="0" w:type="dxa"/>
          </w:tblCellMar>
        </w:tblPrEx>
        <w:trPr>
          <w:trHeight w:val="709" w:hRule="atLeast"/>
          <w:jc w:val="center"/>
        </w:trPr>
        <w:tc>
          <w:tcPr>
            <w:tcW w:w="772" w:type="dxa"/>
            <w:tcBorders>
              <w:top w:val="single" w:color="000000" w:sz="4" w:space="0"/>
              <w:left w:val="single" w:color="000000" w:sz="18" w:space="0"/>
              <w:bottom w:val="single" w:color="000000" w:sz="4" w:space="0"/>
              <w:right w:val="single" w:color="000000" w:sz="4" w:space="0"/>
            </w:tcBorders>
            <w:tcMar>
              <w:left w:w="0" w:type="dxa"/>
              <w:right w:w="0" w:type="dxa"/>
            </w:tcMar>
            <w:vAlign w:val="center"/>
          </w:tcPr>
          <w:p w14:paraId="42EABAE6">
            <w:pPr>
              <w:widowControl/>
              <w:tabs>
                <w:tab w:val="left" w:pos="394"/>
                <w:tab w:val="left" w:pos="846"/>
              </w:tabs>
              <w:wordWrap/>
              <w:ind w:left="110"/>
              <w:jc w:val="center"/>
              <w:rPr>
                <w:rFonts w:hAnsi="宋体"/>
                <w:sz w:val="22"/>
                <w:szCs w:val="22"/>
                <w:highlight w:val="none"/>
                <w:lang w:eastAsia="zh-CN"/>
              </w:rPr>
            </w:pPr>
            <w:r>
              <w:rPr>
                <w:rFonts w:hAnsi="宋体"/>
                <w:sz w:val="22"/>
                <w:szCs w:val="22"/>
                <w:highlight w:val="none"/>
                <w:lang w:eastAsia="zh-CN"/>
              </w:rPr>
              <w:t>3</w:t>
            </w:r>
          </w:p>
        </w:tc>
        <w:tc>
          <w:tcPr>
            <w:tcW w:w="334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868417E">
            <w:pPr>
              <w:widowControl/>
              <w:wordWrap/>
              <w:ind w:firstLine="110" w:firstLineChars="50"/>
              <w:jc w:val="left"/>
              <w:rPr>
                <w:rFonts w:hAnsi="宋体"/>
                <w:sz w:val="22"/>
                <w:szCs w:val="22"/>
                <w:highlight w:val="none"/>
                <w:lang w:eastAsia="zh-CN"/>
              </w:rPr>
            </w:pPr>
            <w:r>
              <w:rPr>
                <w:rFonts w:hint="eastAsia" w:hAnsi="宋体"/>
                <w:sz w:val="22"/>
                <w:szCs w:val="22"/>
                <w:highlight w:val="none"/>
              </w:rPr>
              <w:t>法定代表人和被授权人身份证件</w:t>
            </w:r>
            <w:r>
              <w:rPr>
                <w:rFonts w:hint="eastAsia" w:hAnsi="宋体"/>
                <w:sz w:val="22"/>
                <w:szCs w:val="22"/>
                <w:highlight w:val="none"/>
                <w:lang w:eastAsia="zh-CN"/>
              </w:rPr>
              <w:t>；</w:t>
            </w:r>
          </w:p>
        </w:tc>
        <w:tc>
          <w:tcPr>
            <w:tcW w:w="4056" w:type="dxa"/>
            <w:tcBorders>
              <w:top w:val="single" w:color="000000" w:sz="4" w:space="0"/>
              <w:left w:val="single" w:color="000000" w:sz="4" w:space="0"/>
              <w:bottom w:val="single" w:color="000000" w:sz="4" w:space="0"/>
              <w:right w:val="single" w:color="000000" w:sz="18" w:space="0"/>
            </w:tcBorders>
            <w:tcMar>
              <w:left w:w="0" w:type="dxa"/>
              <w:right w:w="0" w:type="dxa"/>
            </w:tcMar>
            <w:vAlign w:val="center"/>
          </w:tcPr>
          <w:p w14:paraId="48F5642B">
            <w:pPr>
              <w:widowControl/>
              <w:wordWrap/>
              <w:jc w:val="left"/>
              <w:rPr>
                <w:rFonts w:hAnsi="宋体"/>
                <w:sz w:val="22"/>
                <w:szCs w:val="22"/>
                <w:highlight w:val="none"/>
              </w:rPr>
            </w:pPr>
            <w:r>
              <w:rPr>
                <w:rFonts w:hint="eastAsia" w:hAnsi="宋体"/>
                <w:sz w:val="22"/>
                <w:szCs w:val="22"/>
                <w:highlight w:val="none"/>
              </w:rPr>
              <w:t>复印件加盖公章（放入</w:t>
            </w:r>
            <w:r>
              <w:rPr>
                <w:rFonts w:hint="eastAsia" w:hAnsi="宋体"/>
                <w:sz w:val="22"/>
                <w:szCs w:val="22"/>
                <w:highlight w:val="none"/>
                <w:lang w:eastAsia="zh-CN"/>
              </w:rPr>
              <w:t>资格</w:t>
            </w:r>
            <w:r>
              <w:rPr>
                <w:rFonts w:hint="eastAsia" w:hAnsi="宋体"/>
                <w:sz w:val="22"/>
                <w:szCs w:val="22"/>
                <w:highlight w:val="none"/>
              </w:rPr>
              <w:t>响应文件正本中）</w:t>
            </w:r>
          </w:p>
        </w:tc>
      </w:tr>
      <w:tr w14:paraId="156B1BA7">
        <w:tblPrEx>
          <w:tblCellMar>
            <w:top w:w="0" w:type="dxa"/>
            <w:left w:w="0" w:type="dxa"/>
            <w:bottom w:w="0" w:type="dxa"/>
            <w:right w:w="0" w:type="dxa"/>
          </w:tblCellMar>
        </w:tblPrEx>
        <w:trPr>
          <w:trHeight w:val="2216" w:hRule="atLeast"/>
          <w:jc w:val="center"/>
        </w:trPr>
        <w:tc>
          <w:tcPr>
            <w:tcW w:w="772" w:type="dxa"/>
            <w:tcBorders>
              <w:top w:val="single" w:color="000000" w:sz="4" w:space="0"/>
              <w:left w:val="single" w:color="000000" w:sz="18" w:space="0"/>
              <w:bottom w:val="single" w:color="000000" w:sz="4" w:space="0"/>
              <w:right w:val="single" w:color="000000" w:sz="4" w:space="0"/>
            </w:tcBorders>
            <w:tcMar>
              <w:left w:w="0" w:type="dxa"/>
              <w:right w:w="0" w:type="dxa"/>
            </w:tcMar>
            <w:vAlign w:val="center"/>
          </w:tcPr>
          <w:p w14:paraId="4D885A5B">
            <w:pPr>
              <w:widowControl/>
              <w:tabs>
                <w:tab w:val="left" w:pos="394"/>
                <w:tab w:val="left" w:pos="846"/>
              </w:tabs>
              <w:wordWrap/>
              <w:jc w:val="center"/>
              <w:rPr>
                <w:rFonts w:ascii="宋体" w:hAnsi="宋体" w:eastAsia="宋体" w:cs="Times New Roman"/>
                <w:sz w:val="22"/>
                <w:szCs w:val="22"/>
                <w:highlight w:val="none"/>
                <w:lang w:eastAsia="zh-CN"/>
              </w:rPr>
            </w:pPr>
            <w:r>
              <w:rPr>
                <w:rFonts w:hint="eastAsia" w:hAnsi="宋体" w:cs="Times New Roman"/>
                <w:sz w:val="22"/>
                <w:szCs w:val="22"/>
                <w:highlight w:val="none"/>
                <w:lang w:val="en-US" w:eastAsia="zh-CN"/>
              </w:rPr>
              <w:t>4</w:t>
            </w:r>
          </w:p>
        </w:tc>
        <w:tc>
          <w:tcPr>
            <w:tcW w:w="334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7495B4C">
            <w:pPr>
              <w:widowControl/>
              <w:spacing w:line="360" w:lineRule="auto"/>
              <w:jc w:val="left"/>
              <w:rPr>
                <w:rFonts w:hAnsi="宋体"/>
                <w:sz w:val="22"/>
                <w:szCs w:val="22"/>
                <w:highlight w:val="none"/>
              </w:rPr>
            </w:pPr>
            <w:r>
              <w:rPr>
                <w:rFonts w:hint="eastAsia" w:hAnsi="宋体"/>
                <w:sz w:val="22"/>
                <w:szCs w:val="22"/>
                <w:highlight w:val="none"/>
                <w:lang w:eastAsia="zh-CN"/>
              </w:rPr>
              <w:t>供应商未被列入失信被执行人、重大税收违法案件当事人名单、政府采购严重违法失信行为记录；</w:t>
            </w:r>
          </w:p>
        </w:tc>
        <w:tc>
          <w:tcPr>
            <w:tcW w:w="4056" w:type="dxa"/>
            <w:tcBorders>
              <w:top w:val="single" w:color="000000" w:sz="4" w:space="0"/>
              <w:left w:val="single" w:color="000000" w:sz="4" w:space="0"/>
              <w:bottom w:val="single" w:color="000000" w:sz="4" w:space="0"/>
              <w:right w:val="single" w:color="000000" w:sz="18" w:space="0"/>
            </w:tcBorders>
            <w:tcMar>
              <w:left w:w="0" w:type="dxa"/>
              <w:right w:w="0" w:type="dxa"/>
            </w:tcMar>
            <w:vAlign w:val="center"/>
          </w:tcPr>
          <w:p w14:paraId="4E3E66B3">
            <w:pPr>
              <w:widowControl/>
              <w:wordWrap/>
              <w:jc w:val="left"/>
              <w:rPr>
                <w:rFonts w:hAnsi="宋体"/>
                <w:sz w:val="22"/>
                <w:szCs w:val="22"/>
                <w:highlight w:val="none"/>
              </w:rPr>
            </w:pPr>
            <w:r>
              <w:rPr>
                <w:rFonts w:hint="eastAsia" w:hAnsi="宋体"/>
                <w:sz w:val="22"/>
                <w:szCs w:val="22"/>
                <w:highlight w:val="none"/>
              </w:rPr>
              <w:t>采购人或采购代理机构将于本项目磋商截止日在‘信用中国’网站、‘中国政府采购网’网站等渠道对供应商进行信用记录查询，凡被列入失信被执行人、重大税收违法案件当事人名单、政府采购严重违法失信行为记录名单的，视为存在不良信用记录，参与本项目的将被拒绝。</w:t>
            </w:r>
          </w:p>
        </w:tc>
      </w:tr>
      <w:tr w14:paraId="5EB8309B">
        <w:tblPrEx>
          <w:tblCellMar>
            <w:top w:w="0" w:type="dxa"/>
            <w:left w:w="0" w:type="dxa"/>
            <w:bottom w:w="0" w:type="dxa"/>
            <w:right w:w="0" w:type="dxa"/>
          </w:tblCellMar>
        </w:tblPrEx>
        <w:trPr>
          <w:trHeight w:val="763" w:hRule="atLeast"/>
          <w:jc w:val="center"/>
        </w:trPr>
        <w:tc>
          <w:tcPr>
            <w:tcW w:w="8173" w:type="dxa"/>
            <w:gridSpan w:val="3"/>
            <w:tcBorders>
              <w:top w:val="single" w:color="000000" w:sz="4" w:space="0"/>
              <w:left w:val="single" w:color="000000" w:sz="18" w:space="0"/>
              <w:bottom w:val="single" w:color="000000" w:sz="18" w:space="0"/>
              <w:right w:val="single" w:color="000000" w:sz="18" w:space="0"/>
            </w:tcBorders>
            <w:tcMar>
              <w:left w:w="0" w:type="dxa"/>
              <w:right w:w="0" w:type="dxa"/>
            </w:tcMar>
            <w:vAlign w:val="center"/>
          </w:tcPr>
          <w:p w14:paraId="0AE67FBF">
            <w:pPr>
              <w:widowControl/>
              <w:wordWrap/>
              <w:jc w:val="left"/>
              <w:rPr>
                <w:rFonts w:hAnsi="宋体"/>
                <w:b/>
                <w:sz w:val="22"/>
                <w:szCs w:val="22"/>
                <w:highlight w:val="none"/>
                <w:lang w:eastAsia="zh-CN"/>
              </w:rPr>
            </w:pPr>
            <w:r>
              <w:rPr>
                <w:rFonts w:hint="eastAsia" w:hAnsi="宋体"/>
                <w:b/>
                <w:sz w:val="22"/>
                <w:szCs w:val="22"/>
                <w:highlight w:val="none"/>
              </w:rPr>
              <w:t>注：</w:t>
            </w:r>
            <w:r>
              <w:rPr>
                <w:rFonts w:hint="eastAsia" w:hAnsi="宋体"/>
                <w:b/>
                <w:sz w:val="22"/>
                <w:szCs w:val="22"/>
                <w:highlight w:val="none"/>
                <w:lang w:eastAsia="zh-CN"/>
              </w:rPr>
              <w:t>1.请供应商认真核对响应文件中是否按上述要求提供资格证明材料，未按上述要求提供的，自行承担无法通过资格审核的风险。</w:t>
            </w:r>
          </w:p>
          <w:p w14:paraId="4395093B">
            <w:pPr>
              <w:spacing w:line="276" w:lineRule="auto"/>
              <w:rPr>
                <w:rFonts w:hAnsi="宋体"/>
                <w:b/>
                <w:sz w:val="22"/>
                <w:szCs w:val="22"/>
                <w:highlight w:val="none"/>
                <w:lang w:eastAsia="zh-CN"/>
              </w:rPr>
            </w:pPr>
            <w:r>
              <w:rPr>
                <w:rFonts w:hint="eastAsia" w:hAnsi="宋体"/>
                <w:b/>
                <w:sz w:val="22"/>
                <w:szCs w:val="22"/>
                <w:highlight w:val="none"/>
                <w:lang w:eastAsia="zh-CN"/>
              </w:rPr>
              <w:t>2.</w:t>
            </w:r>
            <w:r>
              <w:rPr>
                <w:rFonts w:hint="eastAsia" w:hAnsi="宋体"/>
                <w:b/>
                <w:sz w:val="22"/>
                <w:szCs w:val="22"/>
                <w:highlight w:val="none"/>
              </w:rPr>
              <w:t>本项目所称“参加本次政府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w:t>
            </w:r>
            <w:r>
              <w:rPr>
                <w:rFonts w:hAnsi="宋体"/>
                <w:b/>
                <w:sz w:val="22"/>
                <w:szCs w:val="22"/>
                <w:highlight w:val="none"/>
              </w:rPr>
              <w:t xml:space="preserve"> </w:t>
            </w:r>
            <w:r>
              <w:rPr>
                <w:rFonts w:hint="eastAsia" w:hAnsi="宋体"/>
                <w:b/>
                <w:sz w:val="22"/>
                <w:szCs w:val="22"/>
                <w:highlight w:val="none"/>
              </w:rPr>
              <w:t>“较大数额罚款”具体适用问题的意见》有关规定，《中华人民共和国政府采购法实施条例》第十九条第一款规定的“较大数额罚款”认定为</w:t>
            </w:r>
            <w:r>
              <w:rPr>
                <w:rFonts w:hAnsi="宋体"/>
                <w:b/>
                <w:sz w:val="22"/>
                <w:szCs w:val="22"/>
                <w:highlight w:val="none"/>
              </w:rPr>
              <w:t>200</w:t>
            </w:r>
            <w:r>
              <w:rPr>
                <w:rFonts w:hint="eastAsia" w:hAnsi="宋体"/>
                <w:b/>
                <w:sz w:val="22"/>
                <w:szCs w:val="22"/>
                <w:highlight w:val="none"/>
              </w:rPr>
              <w:t>万元以上的罚款，法律、行政法规以及国务院有关部门明确规定相关领域“较大数额罚款”标准高于</w:t>
            </w:r>
            <w:r>
              <w:rPr>
                <w:rFonts w:hAnsi="宋体"/>
                <w:b/>
                <w:sz w:val="22"/>
                <w:szCs w:val="22"/>
                <w:highlight w:val="none"/>
              </w:rPr>
              <w:t>200</w:t>
            </w:r>
            <w:r>
              <w:rPr>
                <w:rFonts w:hint="eastAsia" w:hAnsi="宋体"/>
                <w:b/>
                <w:sz w:val="22"/>
                <w:szCs w:val="22"/>
                <w:highlight w:val="none"/>
              </w:rPr>
              <w:t>万元的，从其规定。</w:t>
            </w:r>
          </w:p>
          <w:p w14:paraId="20645F69">
            <w:pPr>
              <w:widowControl/>
              <w:wordWrap/>
              <w:jc w:val="left"/>
              <w:rPr>
                <w:rFonts w:hAnsi="宋体"/>
                <w:b/>
                <w:sz w:val="22"/>
                <w:szCs w:val="22"/>
                <w:highlight w:val="none"/>
                <w:lang w:eastAsia="zh-CN"/>
              </w:rPr>
            </w:pPr>
            <w:r>
              <w:rPr>
                <w:rFonts w:hint="eastAsia" w:hAnsi="宋体"/>
                <w:b/>
                <w:sz w:val="22"/>
                <w:szCs w:val="22"/>
                <w:highlight w:val="none"/>
                <w:lang w:eastAsia="zh-CN"/>
              </w:rPr>
              <w:t>3.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5CBCD951">
            <w:pPr>
              <w:widowControl/>
              <w:wordWrap/>
              <w:jc w:val="left"/>
              <w:rPr>
                <w:highlight w:val="none"/>
                <w:lang w:eastAsia="zh-CN"/>
              </w:rPr>
            </w:pPr>
            <w:r>
              <w:rPr>
                <w:rFonts w:hint="eastAsia" w:hAnsi="宋体"/>
                <w:b/>
                <w:sz w:val="22"/>
                <w:szCs w:val="22"/>
                <w:highlight w:val="none"/>
                <w:lang w:eastAsia="zh-CN"/>
              </w:rPr>
              <w:t>4、本项目不接受联合体投标。</w:t>
            </w:r>
          </w:p>
        </w:tc>
      </w:tr>
    </w:tbl>
    <w:p w14:paraId="2CFF7CAF">
      <w:pPr>
        <w:keepNext/>
        <w:keepLines/>
        <w:widowControl/>
        <w:tabs>
          <w:tab w:val="left" w:pos="425"/>
          <w:tab w:val="left" w:pos="4265"/>
        </w:tabs>
        <w:wordWrap/>
        <w:spacing w:before="340" w:after="330" w:line="360" w:lineRule="auto"/>
        <w:jc w:val="center"/>
        <w:outlineLvl w:val="0"/>
        <w:rPr>
          <w:rFonts w:hint="default" w:hAnsi="宋体" w:eastAsia="宋体"/>
          <w:b/>
          <w:sz w:val="24"/>
          <w:highlight w:val="none"/>
          <w:lang w:val="en-US" w:eastAsia="zh-CN"/>
        </w:rPr>
      </w:pPr>
      <w:r>
        <w:rPr>
          <w:rFonts w:hAnsi="宋体"/>
          <w:b/>
          <w:sz w:val="24"/>
          <w:highlight w:val="none"/>
        </w:rPr>
        <w:br w:type="page"/>
      </w:r>
      <w:bookmarkStart w:name="_Toc24864" w:id="3"/>
      <w:r>
        <w:rPr>
          <w:rFonts w:hint="eastAsia" w:hAnsi="宋体"/>
          <w:b/>
          <w:sz w:val="24"/>
          <w:highlight w:val="none"/>
        </w:rPr>
        <w:t>第四章</w:t>
      </w:r>
      <w:r>
        <w:rPr>
          <w:rFonts w:hAnsi="宋体"/>
          <w:b/>
          <w:sz w:val="24"/>
          <w:highlight w:val="none"/>
        </w:rPr>
        <w:t xml:space="preserve">  </w:t>
      </w:r>
      <w:r>
        <w:rPr>
          <w:rFonts w:hint="eastAsia" w:hAnsi="宋体"/>
          <w:b/>
          <w:sz w:val="24"/>
          <w:highlight w:val="none"/>
        </w:rPr>
        <w:t>技术服务</w:t>
      </w:r>
      <w:r>
        <w:rPr>
          <w:rFonts w:hint="eastAsia" w:hAnsi="宋体"/>
          <w:b/>
          <w:sz w:val="24"/>
          <w:highlight w:val="none"/>
          <w:lang w:eastAsia="zh-CN"/>
        </w:rPr>
        <w:t>要求</w:t>
      </w:r>
      <w:r>
        <w:rPr>
          <w:rFonts w:hint="eastAsia" w:hAnsi="宋体"/>
          <w:b/>
          <w:sz w:val="24"/>
          <w:highlight w:val="none"/>
        </w:rPr>
        <w:t>、商务条件说明</w:t>
      </w:r>
      <w:bookmarkEnd w:id="3"/>
      <w:r>
        <w:rPr>
          <w:rFonts w:hint="eastAsia" w:hAnsi="宋体"/>
          <w:b/>
          <w:sz w:val="24"/>
          <w:highlight w:val="none"/>
          <w:lang w:val="en-US" w:eastAsia="zh-CN"/>
        </w:rPr>
        <w:t xml:space="preserve">                                                                                                                      </w:t>
      </w:r>
    </w:p>
    <w:p w14:paraId="19A520EF">
      <w:pPr>
        <w:pStyle w:val="21"/>
        <w:widowControl/>
        <w:ind w:right="-324" w:rightChars="-162" w:firstLine="0" w:firstLineChars="0"/>
        <w:rPr>
          <w:rFonts w:ascii="宋体" w:hAnsi="宋体" w:cs="宋体"/>
          <w:color w:val="000000"/>
          <w:sz w:val="24"/>
          <w:highlight w:val="none"/>
        </w:rPr>
      </w:pPr>
      <w:r>
        <w:rPr>
          <w:rFonts w:hint="eastAsia"/>
          <w:b/>
          <w:sz w:val="24"/>
          <w:highlight w:val="none"/>
        </w:rPr>
        <w:t xml:space="preserve"> </w:t>
      </w:r>
    </w:p>
    <w:p w14:paraId="6BED393C">
      <w:pPr>
        <w:keepNext w:val="false"/>
        <w:keepLines w:val="false"/>
        <w:pageBreakBefore w:val="false"/>
        <w:kinsoku/>
        <w:overflowPunct/>
        <w:topLinePunct w:val="false"/>
        <w:bidi w:val="false"/>
        <w:adjustRightInd/>
        <w:snapToGrid/>
        <w:spacing w:line="360" w:lineRule="auto"/>
        <w:rPr>
          <w:rFonts w:ascii="Times New Roman"/>
          <w:b/>
          <w:sz w:val="24"/>
          <w:highlight w:val="none"/>
          <w:u w:val="none"/>
        </w:rPr>
      </w:pPr>
      <w:bookmarkStart w:name="_Toc23600" w:id="4"/>
      <w:r>
        <w:rPr>
          <w:rFonts w:ascii="Times New Roman"/>
          <w:b/>
          <w:sz w:val="24"/>
          <w:highlight w:val="none"/>
          <w:u w:val="none"/>
        </w:rPr>
        <w:t>一</w:t>
      </w:r>
      <w:r>
        <w:rPr>
          <w:rFonts w:hint="eastAsia"/>
          <w:bCs/>
          <w:color w:val="000000"/>
          <w:sz w:val="24"/>
          <w:highlight w:val="none"/>
          <w:u w:val="none"/>
        </w:rPr>
        <w:t>、</w:t>
      </w:r>
      <w:r>
        <w:rPr>
          <w:rFonts w:ascii="Times New Roman"/>
          <w:b/>
          <w:sz w:val="24"/>
          <w:highlight w:val="none"/>
          <w:u w:val="none"/>
        </w:rPr>
        <w:t>项目概述</w:t>
      </w:r>
      <w:bookmarkEnd w:id="4"/>
    </w:p>
    <w:p w14:paraId="7FC7D36B">
      <w:pPr>
        <w:keepNext w:val="false"/>
        <w:keepLines w:val="false"/>
        <w:pageBreakBefore w:val="false"/>
        <w:kinsoku/>
        <w:wordWrap/>
        <w:overflowPunct/>
        <w:topLinePunct w:val="false"/>
        <w:bidi w:val="false"/>
        <w:adjustRightInd/>
        <w:snapToGrid/>
        <w:spacing w:line="360" w:lineRule="auto"/>
        <w:ind w:firstLine="480" w:firstLineChars="200"/>
        <w:rPr>
          <w:rFonts w:hAnsi="宋体"/>
          <w:sz w:val="24"/>
          <w:lang w:eastAsia="zh-CN"/>
        </w:rPr>
      </w:pPr>
      <w:bookmarkStart w:name="_Toc11694" w:id="5"/>
      <w:r>
        <w:rPr>
          <w:rFonts w:hint="eastAsia" w:hAnsi="宋体"/>
          <w:sz w:val="24"/>
          <w:lang w:eastAsia="zh-CN"/>
        </w:rPr>
        <w:t>本项目共1个包 ，拟选择供应商一名（具体详见磋商文件）；</w:t>
      </w:r>
    </w:p>
    <w:p w14:paraId="3E424BF2">
      <w:pPr>
        <w:keepNext w:val="false"/>
        <w:keepLines w:val="false"/>
        <w:pageBreakBefore w:val="false"/>
        <w:kinsoku/>
        <w:wordWrap/>
        <w:overflowPunct/>
        <w:topLinePunct w:val="false"/>
        <w:bidi w:val="false"/>
        <w:adjustRightInd/>
        <w:snapToGrid/>
        <w:spacing w:line="360" w:lineRule="auto"/>
        <w:ind w:firstLine="480" w:firstLineChars="200"/>
        <w:rPr>
          <w:rFonts w:hAnsi="宋体"/>
          <w:sz w:val="24"/>
          <w:lang w:eastAsia="zh-CN"/>
        </w:rPr>
      </w:pPr>
      <w:r>
        <w:rPr>
          <w:rFonts w:hint="eastAsia" w:hAnsi="宋体"/>
          <w:sz w:val="24"/>
          <w:lang w:eastAsia="zh-CN"/>
        </w:rPr>
        <w:t>项目用途：自用；</w:t>
      </w:r>
    </w:p>
    <w:p w14:paraId="751AC8FF">
      <w:pPr>
        <w:keepNext w:val="false"/>
        <w:keepLines w:val="false"/>
        <w:pageBreakBefore w:val="false"/>
        <w:kinsoku/>
        <w:wordWrap/>
        <w:overflowPunct/>
        <w:topLinePunct w:val="false"/>
        <w:bidi w:val="false"/>
        <w:adjustRightInd/>
        <w:snapToGrid/>
        <w:spacing w:line="360" w:lineRule="auto"/>
        <w:ind w:firstLine="480" w:firstLineChars="200"/>
        <w:rPr>
          <w:lang w:eastAsia="zh-CN"/>
        </w:rPr>
      </w:pPr>
      <w:r>
        <w:rPr>
          <w:rFonts w:hint="eastAsia" w:hAnsi="宋体"/>
          <w:sz w:val="24"/>
          <w:lang w:eastAsia="zh-CN"/>
        </w:rPr>
        <w:t>采购预算：</w:t>
      </w:r>
      <w:r>
        <w:rPr>
          <w:rFonts w:hint="eastAsia"/>
          <w:sz w:val="24"/>
        </w:rPr>
        <w:t xml:space="preserve"> </w:t>
      </w:r>
      <w:r>
        <w:rPr>
          <w:rFonts w:hint="eastAsia"/>
          <w:sz w:val="24"/>
          <w:lang w:val="en-US" w:eastAsia="zh-CN"/>
        </w:rPr>
        <w:t>1702150</w:t>
      </w:r>
      <w:r>
        <w:rPr>
          <w:rFonts w:hint="eastAsia" w:hAnsi="宋体"/>
          <w:sz w:val="24"/>
          <w:lang w:eastAsia="zh-CN"/>
        </w:rPr>
        <w:t>元；</w:t>
      </w:r>
    </w:p>
    <w:tbl>
      <w:tblPr>
        <w:tblStyle w:val="16"/>
        <w:tblW w:w="5074" w:type="pct"/>
        <w:tblInd w:w="0" w:type="dxa"/>
        <w:tblLayout w:type="autofit"/>
        <w:tblCellMar>
          <w:top w:w="0" w:type="dxa"/>
          <w:left w:w="0" w:type="dxa"/>
          <w:bottom w:w="0" w:type="dxa"/>
          <w:right w:w="0" w:type="dxa"/>
        </w:tblCellMar>
      </w:tblPr>
      <w:tblGrid>
        <w:gridCol w:w="866"/>
        <w:gridCol w:w="4818"/>
        <w:gridCol w:w="2775"/>
      </w:tblGrid>
      <w:tr w14:paraId="4EB2C627">
        <w:tblPrEx>
          <w:tblCellMar>
            <w:top w:w="0" w:type="dxa"/>
            <w:left w:w="0" w:type="dxa"/>
            <w:bottom w:w="0" w:type="dxa"/>
            <w:right w:w="0" w:type="dxa"/>
          </w:tblCellMar>
        </w:tblPrEx>
        <w:trPr>
          <w:trHeight w:val="411"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CD195">
            <w:pPr>
              <w:keepNext w:val="false"/>
              <w:keepLines w:val="false"/>
              <w:pageBreakBefore w:val="false"/>
              <w:widowControl/>
              <w:kinsoku/>
              <w:overflowPunct/>
              <w:topLinePunct w:val="false"/>
              <w:bidi w:val="false"/>
              <w:adjustRightInd/>
              <w:snapToGrid/>
              <w:spacing w:line="360" w:lineRule="auto"/>
              <w:jc w:val="center"/>
              <w:textAlignment w:val="center"/>
              <w:rPr>
                <w:rFonts w:hAnsi="宋体" w:cs="宋体"/>
                <w:bCs/>
                <w:sz w:val="24"/>
              </w:rPr>
            </w:pPr>
            <w:r>
              <w:rPr>
                <w:rFonts w:hint="eastAsia" w:hAnsi="宋体" w:cs="宋体"/>
                <w:bCs/>
                <w:sz w:val="24"/>
                <w:lang w:eastAsia="zh-CN"/>
              </w:rPr>
              <w:t>序号</w:t>
            </w:r>
          </w:p>
        </w:tc>
        <w:tc>
          <w:tcPr>
            <w:tcW w:w="4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C8F13">
            <w:pPr>
              <w:keepNext w:val="false"/>
              <w:keepLines w:val="false"/>
              <w:pageBreakBefore w:val="false"/>
              <w:widowControl/>
              <w:kinsoku/>
              <w:overflowPunct/>
              <w:topLinePunct w:val="false"/>
              <w:bidi w:val="false"/>
              <w:adjustRightInd/>
              <w:snapToGrid/>
              <w:spacing w:line="360" w:lineRule="auto"/>
              <w:jc w:val="center"/>
              <w:textAlignment w:val="center"/>
              <w:rPr>
                <w:rFonts w:hAnsi="宋体" w:cs="宋体"/>
                <w:bCs/>
                <w:sz w:val="24"/>
                <w:lang w:eastAsia="zh-CN"/>
              </w:rPr>
            </w:pPr>
            <w:r>
              <w:rPr>
                <w:rFonts w:hint="eastAsia" w:hAnsi="宋体" w:cs="宋体"/>
                <w:bCs/>
                <w:sz w:val="24"/>
                <w:lang w:eastAsia="zh-CN"/>
              </w:rPr>
              <w:t>标的名称</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8CBC7">
            <w:pPr>
              <w:keepNext w:val="false"/>
              <w:keepLines w:val="false"/>
              <w:pageBreakBefore w:val="false"/>
              <w:widowControl/>
              <w:kinsoku/>
              <w:overflowPunct/>
              <w:topLinePunct w:val="false"/>
              <w:bidi w:val="false"/>
              <w:adjustRightInd/>
              <w:snapToGrid/>
              <w:spacing w:line="360" w:lineRule="auto"/>
              <w:jc w:val="center"/>
              <w:textAlignment w:val="center"/>
              <w:rPr>
                <w:rFonts w:hAnsi="宋体" w:cs="宋体"/>
                <w:bCs/>
                <w:sz w:val="24"/>
                <w:lang w:eastAsia="zh-CN"/>
              </w:rPr>
            </w:pPr>
            <w:r>
              <w:rPr>
                <w:rFonts w:hint="eastAsia" w:hAnsi="宋体" w:cs="宋体"/>
                <w:bCs/>
                <w:sz w:val="24"/>
                <w:lang w:eastAsia="zh-CN"/>
              </w:rPr>
              <w:t>所属行业</w:t>
            </w:r>
          </w:p>
        </w:tc>
      </w:tr>
      <w:tr w14:paraId="35483CCF">
        <w:tblPrEx>
          <w:tblCellMar>
            <w:top w:w="0" w:type="dxa"/>
            <w:left w:w="0" w:type="dxa"/>
            <w:bottom w:w="0" w:type="dxa"/>
            <w:right w:w="0" w:type="dxa"/>
          </w:tblCellMar>
        </w:tblPrEx>
        <w:trPr>
          <w:trHeight w:val="528"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A20D0">
            <w:pPr>
              <w:keepNext w:val="false"/>
              <w:keepLines w:val="false"/>
              <w:pageBreakBefore w:val="false"/>
              <w:widowControl/>
              <w:kinsoku/>
              <w:overflowPunct/>
              <w:topLinePunct w:val="false"/>
              <w:bidi w:val="false"/>
              <w:adjustRightInd/>
              <w:snapToGrid/>
              <w:spacing w:line="360" w:lineRule="auto"/>
              <w:jc w:val="center"/>
              <w:textAlignment w:val="center"/>
              <w:rPr>
                <w:rFonts w:hAnsi="宋体" w:cs="宋体"/>
                <w:bCs/>
                <w:kern w:val="0"/>
                <w:sz w:val="24"/>
              </w:rPr>
            </w:pPr>
            <w:r>
              <w:rPr>
                <w:rFonts w:hint="eastAsia" w:hAnsi="宋体" w:cs="宋体"/>
                <w:bCs/>
                <w:kern w:val="0"/>
                <w:sz w:val="24"/>
              </w:rPr>
              <w:t>1</w:t>
            </w:r>
          </w:p>
        </w:tc>
        <w:tc>
          <w:tcPr>
            <w:tcW w:w="4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E0FE0">
            <w:pPr>
              <w:keepNext w:val="false"/>
              <w:keepLines w:val="false"/>
              <w:pageBreakBefore w:val="false"/>
              <w:widowControl/>
              <w:kinsoku/>
              <w:overflowPunct/>
              <w:topLinePunct w:val="false"/>
              <w:bidi w:val="false"/>
              <w:adjustRightInd/>
              <w:snapToGrid/>
              <w:spacing w:line="360" w:lineRule="auto"/>
              <w:jc w:val="center"/>
              <w:textAlignment w:val="center"/>
              <w:rPr>
                <w:rFonts w:hAnsi="宋体" w:cs="宋体"/>
                <w:bCs/>
                <w:kern w:val="0"/>
                <w:sz w:val="24"/>
              </w:rPr>
            </w:pPr>
            <w:r>
              <w:rPr>
                <w:rFonts w:hint="eastAsia" w:hAnsi="宋体" w:cs="宋体"/>
                <w:bCs/>
                <w:kern w:val="0"/>
                <w:sz w:val="24"/>
                <w:lang w:val="en-US" w:eastAsia="zh-CN"/>
              </w:rPr>
              <w:t>2026年教师发展平台建设</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CD4DE">
            <w:pPr>
              <w:keepNext w:val="false"/>
              <w:keepLines w:val="false"/>
              <w:pageBreakBefore w:val="false"/>
              <w:kinsoku/>
              <w:overflowPunct/>
              <w:topLinePunct w:val="false"/>
              <w:bidi w:val="false"/>
              <w:adjustRightInd/>
              <w:snapToGrid/>
              <w:spacing w:line="360" w:lineRule="auto"/>
              <w:ind w:firstLine="240" w:firstLineChars="100"/>
              <w:rPr>
                <w:rFonts w:hAnsi="宋体" w:cs="宋体"/>
                <w:bCs/>
                <w:kern w:val="0"/>
                <w:sz w:val="24"/>
                <w:lang w:eastAsia="zh-CN"/>
              </w:rPr>
            </w:pPr>
            <w:r>
              <w:rPr>
                <w:rFonts w:hint="eastAsia" w:hAnsi="宋体" w:cs="宋体"/>
                <w:bCs/>
                <w:kern w:val="0"/>
                <w:sz w:val="24"/>
                <w:lang w:eastAsia="zh-CN"/>
              </w:rPr>
              <w:t>软件和信息技术服务业</w:t>
            </w:r>
          </w:p>
        </w:tc>
      </w:tr>
    </w:tbl>
    <w:p w14:paraId="12A24BD4">
      <w:pPr>
        <w:keepNext w:val="false"/>
        <w:keepLines w:val="false"/>
        <w:pageBreakBefore w:val="false"/>
        <w:kinsoku/>
        <w:overflowPunct/>
        <w:topLinePunct w:val="false"/>
        <w:bidi w:val="false"/>
        <w:adjustRightInd/>
        <w:snapToGrid/>
        <w:spacing w:line="360" w:lineRule="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b/>
          <w:bCs/>
          <w:kern w:val="2"/>
          <w:sz w:val="24"/>
          <w:szCs w:val="24"/>
          <w:highlight w:val="none"/>
          <w:u w:val="none"/>
          <w:lang w:val="en-US" w:eastAsia="zh-CN" w:bidi="ar-SA"/>
        </w:rPr>
        <w:t>二、商务要求（实质性要求）</w:t>
      </w:r>
      <w:bookmarkEnd w:id="5"/>
    </w:p>
    <w:p w14:paraId="3338022F">
      <w:pPr>
        <w:keepNext w:val="false"/>
        <w:keepLines w:val="false"/>
        <w:pageBreakBefore w:val="false"/>
        <w:kinsoku/>
        <w:overflowPunct/>
        <w:topLinePunct w:val="false"/>
        <w:bidi w:val="false"/>
        <w:adjustRightInd/>
        <w:snapToGrid/>
        <w:spacing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1.</w:t>
      </w:r>
      <w:r>
        <w:rPr>
          <w:rFonts w:hint="eastAsia" w:hAnsi="宋体" w:cs="宋体"/>
          <w:kern w:val="2"/>
          <w:sz w:val="24"/>
          <w:szCs w:val="24"/>
          <w:highlight w:val="none"/>
          <w:u w:val="none"/>
          <w:lang w:val="en-US" w:eastAsia="zh-CN" w:bidi="ar-SA"/>
        </w:rPr>
        <w:t>服务</w:t>
      </w:r>
      <w:r>
        <w:rPr>
          <w:rFonts w:hint="eastAsia" w:ascii="宋体" w:hAnsi="宋体" w:eastAsia="宋体" w:cs="宋体"/>
          <w:kern w:val="2"/>
          <w:sz w:val="24"/>
          <w:szCs w:val="24"/>
          <w:highlight w:val="none"/>
          <w:u w:val="none"/>
          <w:lang w:val="en-US" w:eastAsia="zh-CN" w:bidi="ar-SA"/>
        </w:rPr>
        <w:t>时间：合同签订后60个日历日完成项目交付，项目验收合格后提供3年的技术支撑、基础运营、增值运营服务。</w:t>
      </w:r>
    </w:p>
    <w:p w14:paraId="5A70F4A7">
      <w:pPr>
        <w:keepNext w:val="false"/>
        <w:keepLines w:val="false"/>
        <w:pageBreakBefore w:val="false"/>
        <w:kinsoku/>
        <w:overflowPunct/>
        <w:topLinePunct w:val="false"/>
        <w:bidi w:val="false"/>
        <w:adjustRightInd/>
        <w:snapToGrid/>
        <w:spacing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2.</w:t>
      </w:r>
      <w:r>
        <w:rPr>
          <w:rFonts w:hint="eastAsia" w:hAnsi="宋体" w:cs="宋体"/>
          <w:kern w:val="2"/>
          <w:sz w:val="24"/>
          <w:szCs w:val="24"/>
          <w:highlight w:val="none"/>
          <w:u w:val="none"/>
          <w:lang w:val="en-US" w:eastAsia="zh-CN" w:bidi="ar-SA"/>
        </w:rPr>
        <w:t>服务</w:t>
      </w:r>
      <w:r>
        <w:rPr>
          <w:rFonts w:hint="eastAsia" w:ascii="宋体" w:hAnsi="宋体" w:eastAsia="宋体" w:cs="宋体"/>
          <w:kern w:val="2"/>
          <w:sz w:val="24"/>
          <w:szCs w:val="24"/>
          <w:highlight w:val="none"/>
          <w:u w:val="none"/>
          <w:lang w:val="en-US" w:eastAsia="zh-CN" w:bidi="ar-SA"/>
        </w:rPr>
        <w:t>地点： 咸阳职业技术学院</w:t>
      </w:r>
    </w:p>
    <w:p w14:paraId="34766E29">
      <w:pPr>
        <w:keepNext w:val="false"/>
        <w:keepLines w:val="false"/>
        <w:pageBreakBefore w:val="false"/>
        <w:kinsoku/>
        <w:overflowPunct/>
        <w:topLinePunct w:val="false"/>
        <w:bidi w:val="false"/>
        <w:adjustRightInd/>
        <w:snapToGrid/>
        <w:spacing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3.付款条件（进度和方式）</w:t>
      </w:r>
    </w:p>
    <w:p w14:paraId="0F6C02A0">
      <w:pPr>
        <w:keepNext w:val="false"/>
        <w:keepLines w:val="false"/>
        <w:pageBreakBefore w:val="false"/>
        <w:kinsoku/>
        <w:overflowPunct/>
        <w:topLinePunct w:val="false"/>
        <w:bidi w:val="false"/>
        <w:adjustRightInd/>
        <w:snapToGrid/>
        <w:spacing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（1）</w:t>
      </w:r>
      <w:r>
        <w:rPr>
          <w:rFonts w:hint="eastAsia" w:ascii="宋体" w:hAnsi="宋体" w:eastAsia="宋体" w:cs="宋体"/>
          <w:color w:val="auto"/>
          <w:sz w:val="24"/>
          <w:szCs w:val="24"/>
          <w:highlight w:val="none"/>
        </w:rPr>
        <w:t>服务经验收合格后，7日内支付合同总金额的80.00%</w:t>
      </w:r>
      <w:r>
        <w:rPr>
          <w:rFonts w:hint="eastAsia" w:hAnsi="宋体" w:cs="宋体"/>
          <w:color w:val="auto"/>
          <w:sz w:val="24"/>
          <w:szCs w:val="24"/>
          <w:highlight w:val="none"/>
          <w:lang w:eastAsia="zh-CN"/>
        </w:rPr>
        <w:t>；</w:t>
      </w:r>
      <w:r>
        <w:rPr>
          <w:rFonts w:hint="eastAsia" w:ascii="宋体" w:hAnsi="宋体" w:eastAsia="宋体" w:cs="宋体"/>
          <w:color w:val="auto"/>
          <w:sz w:val="24"/>
          <w:szCs w:val="24"/>
        </w:rPr>
        <w:t>验收合格</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rPr>
        <w:t>个月后且使用正常，7日内</w:t>
      </w:r>
      <w:r>
        <w:rPr>
          <w:rFonts w:hint="eastAsia" w:ascii="宋体" w:hAnsi="宋体" w:eastAsia="宋体" w:cs="宋体"/>
          <w:color w:val="auto"/>
          <w:sz w:val="24"/>
          <w:szCs w:val="24"/>
        </w:rPr>
        <w:t>支付</w:t>
      </w:r>
      <w:r>
        <w:rPr>
          <w:rFonts w:hint="eastAsia" w:ascii="宋体" w:hAnsi="宋体" w:eastAsia="宋体" w:cs="宋体"/>
          <w:color w:val="auto"/>
          <w:sz w:val="24"/>
          <w:szCs w:val="24"/>
          <w:highlight w:val="none"/>
        </w:rPr>
        <w:t>合同总金额的20.00%。</w:t>
      </w:r>
    </w:p>
    <w:p w14:paraId="2AD450A0">
      <w:pPr>
        <w:keepNext w:val="false"/>
        <w:keepLines w:val="false"/>
        <w:pageBreakBefore w:val="false"/>
        <w:kinsoku/>
        <w:overflowPunct/>
        <w:topLinePunct w:val="false"/>
        <w:bidi w:val="false"/>
        <w:adjustRightInd/>
        <w:snapToGrid/>
        <w:spacing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（2）付款方式为银行转账。</w:t>
      </w:r>
    </w:p>
    <w:p w14:paraId="459DF6DD">
      <w:pPr>
        <w:keepNext w:val="false"/>
        <w:keepLines w:val="false"/>
        <w:pageBreakBefore w:val="false"/>
        <w:kinsoku/>
        <w:overflowPunct/>
        <w:topLinePunct w:val="false"/>
        <w:bidi w:val="false"/>
        <w:adjustRightInd/>
        <w:snapToGrid/>
        <w:spacing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4.履约验收</w:t>
      </w:r>
    </w:p>
    <w:p w14:paraId="7E8A5123">
      <w:pPr>
        <w:keepNext w:val="false"/>
        <w:keepLines w:val="false"/>
        <w:pageBreakBefore w:val="false"/>
        <w:kinsoku/>
        <w:overflowPunct/>
        <w:topLinePunct w:val="false"/>
        <w:bidi w:val="false"/>
        <w:adjustRightInd/>
        <w:snapToGrid/>
        <w:spacing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系统按照</w:t>
      </w:r>
      <w:r>
        <w:rPr>
          <w:rFonts w:hint="eastAsia" w:hAnsi="宋体" w:cs="宋体"/>
          <w:kern w:val="2"/>
          <w:sz w:val="24"/>
          <w:szCs w:val="24"/>
          <w:highlight w:val="none"/>
          <w:u w:val="none"/>
          <w:lang w:val="en-US" w:eastAsia="zh-CN" w:bidi="ar-SA"/>
        </w:rPr>
        <w:t>采购</w:t>
      </w:r>
      <w:r>
        <w:rPr>
          <w:rFonts w:hint="eastAsia" w:ascii="宋体" w:hAnsi="宋体" w:eastAsia="宋体" w:cs="宋体"/>
          <w:kern w:val="2"/>
          <w:sz w:val="24"/>
          <w:szCs w:val="24"/>
          <w:highlight w:val="none"/>
          <w:u w:val="none"/>
          <w:lang w:val="en-US" w:eastAsia="zh-CN" w:bidi="ar-SA"/>
        </w:rPr>
        <w:t>文件要求进行开发实施交付，并且满足采购人使用需求，经采购人验收合格。且在本项目的开发过程中和交付使用后，要求将各个阶段产生的全面、规范的成果和文档资料</w:t>
      </w:r>
      <w:r>
        <w:rPr>
          <w:rFonts w:hint="eastAsia" w:hAnsi="宋体" w:cs="宋体"/>
          <w:kern w:val="2"/>
          <w:sz w:val="24"/>
          <w:szCs w:val="24"/>
          <w:highlight w:val="none"/>
          <w:u w:val="none"/>
          <w:lang w:val="en-US" w:eastAsia="zh-CN" w:bidi="ar-SA"/>
        </w:rPr>
        <w:t>（纸质版不少于1份，电子版1份）</w:t>
      </w:r>
      <w:r>
        <w:rPr>
          <w:rFonts w:hint="eastAsia" w:ascii="宋体" w:hAnsi="宋体" w:eastAsia="宋体" w:cs="宋体"/>
          <w:kern w:val="2"/>
          <w:sz w:val="24"/>
          <w:szCs w:val="24"/>
          <w:highlight w:val="none"/>
          <w:u w:val="none"/>
          <w:lang w:val="en-US" w:eastAsia="zh-CN" w:bidi="ar-SA"/>
        </w:rPr>
        <w:t>交付给采购方，而且需要提供明确的交付清单。同时，成果和文档资料必须符合软件工程的相关要求</w:t>
      </w:r>
      <w:r>
        <w:rPr>
          <w:rFonts w:hint="eastAsia"/>
          <w:lang w:eastAsia="zh-CN"/>
        </w:rPr>
        <w:t>，</w:t>
      </w:r>
      <w:r>
        <w:rPr>
          <w:rFonts w:hint="eastAsia" w:ascii="宋体" w:hAnsi="宋体" w:eastAsia="宋体" w:cs="宋体"/>
          <w:kern w:val="2"/>
          <w:sz w:val="24"/>
          <w:szCs w:val="24"/>
          <w:highlight w:val="none"/>
          <w:u w:val="none"/>
          <w:lang w:val="en-US" w:eastAsia="zh-CN" w:bidi="ar-SA"/>
        </w:rPr>
        <w:t>要交付的成果和文档资料需要包括以下部分：</w:t>
      </w:r>
    </w:p>
    <w:p w14:paraId="31039383">
      <w:pPr>
        <w:keepNext w:val="false"/>
        <w:keepLines w:val="false"/>
        <w:pageBreakBefore w:val="false"/>
        <w:kinsoku/>
        <w:overflowPunct/>
        <w:topLinePunct w:val="false"/>
        <w:bidi w:val="false"/>
        <w:adjustRightInd/>
        <w:snapToGrid/>
        <w:spacing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（1）可运行的系统</w:t>
      </w:r>
    </w:p>
    <w:p w14:paraId="44C29810">
      <w:pPr>
        <w:keepNext w:val="false"/>
        <w:keepLines w:val="false"/>
        <w:pageBreakBefore w:val="false"/>
        <w:kinsoku/>
        <w:overflowPunct/>
        <w:topLinePunct w:val="false"/>
        <w:bidi w:val="false"/>
        <w:adjustRightInd/>
        <w:snapToGrid/>
        <w:spacing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（2）技术文档</w:t>
      </w:r>
    </w:p>
    <w:p w14:paraId="33FF4CDB">
      <w:pPr>
        <w:keepNext w:val="false"/>
        <w:keepLines w:val="false"/>
        <w:pageBreakBefore w:val="false"/>
        <w:kinsoku/>
        <w:overflowPunct/>
        <w:topLinePunct w:val="false"/>
        <w:bidi w:val="false"/>
        <w:adjustRightInd/>
        <w:snapToGrid/>
        <w:spacing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包括项目开发中的各种技术文档，</w:t>
      </w:r>
      <w:r>
        <w:rPr>
          <w:rFonts w:hint="eastAsia" w:hAnsi="宋体" w:cs="宋体"/>
          <w:kern w:val="2"/>
          <w:sz w:val="24"/>
          <w:szCs w:val="24"/>
          <w:highlight w:val="none"/>
          <w:u w:val="none"/>
          <w:lang w:val="en-US" w:eastAsia="zh-CN" w:bidi="ar-SA"/>
        </w:rPr>
        <w:t>包含</w:t>
      </w:r>
      <w:r>
        <w:rPr>
          <w:rFonts w:hint="eastAsia" w:ascii="宋体" w:hAnsi="宋体" w:eastAsia="宋体" w:cs="宋体"/>
          <w:kern w:val="2"/>
          <w:sz w:val="24"/>
          <w:szCs w:val="24"/>
          <w:highlight w:val="none"/>
          <w:u w:val="none"/>
          <w:lang w:val="en-US" w:eastAsia="zh-CN" w:bidi="ar-SA"/>
        </w:rPr>
        <w:t>开发环境配置说明、软件工具清单、需求分析说明、变更说明、系统设计说明、用户手册、测试用例、测试结果、系统维护说明、系统培训资料以及有关系统接口的技术说明等。</w:t>
      </w:r>
    </w:p>
    <w:p w14:paraId="0B5FD2ED">
      <w:pPr>
        <w:keepNext w:val="false"/>
        <w:keepLines w:val="false"/>
        <w:pageBreakBefore w:val="false"/>
        <w:kinsoku/>
        <w:overflowPunct/>
        <w:topLinePunct w:val="false"/>
        <w:bidi w:val="false"/>
        <w:adjustRightInd/>
        <w:snapToGrid/>
        <w:spacing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（3）管理文档</w:t>
      </w:r>
    </w:p>
    <w:p w14:paraId="2338A86F">
      <w:pPr>
        <w:keepNext w:val="false"/>
        <w:keepLines w:val="false"/>
        <w:pageBreakBefore w:val="false"/>
        <w:kinsoku/>
        <w:overflowPunct/>
        <w:topLinePunct w:val="false"/>
        <w:bidi w:val="false"/>
        <w:adjustRightInd/>
        <w:snapToGrid/>
        <w:spacing w:beforeLines="0" w:afterLines="0" w:line="360" w:lineRule="auto"/>
        <w:ind w:firstLine="720" w:firstLineChars="300"/>
        <w:jc w:val="left"/>
        <w:outlineLvl w:val="2"/>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包括项目开发中的一些工作文档，</w:t>
      </w:r>
      <w:r>
        <w:rPr>
          <w:rFonts w:hint="eastAsia" w:hAnsi="宋体" w:cs="宋体"/>
          <w:kern w:val="2"/>
          <w:sz w:val="24"/>
          <w:szCs w:val="24"/>
          <w:highlight w:val="none"/>
          <w:u w:val="none"/>
          <w:lang w:val="en-US" w:eastAsia="zh-CN" w:bidi="ar-SA"/>
        </w:rPr>
        <w:t>包含项目实施</w:t>
      </w:r>
      <w:r>
        <w:rPr>
          <w:rFonts w:hint="eastAsia" w:ascii="宋体" w:hAnsi="宋体" w:eastAsia="宋体" w:cs="宋体"/>
          <w:kern w:val="2"/>
          <w:sz w:val="24"/>
          <w:szCs w:val="24"/>
          <w:highlight w:val="none"/>
          <w:u w:val="none"/>
          <w:lang w:val="en-US" w:eastAsia="zh-CN" w:bidi="ar-SA"/>
        </w:rPr>
        <w:t>计划、</w:t>
      </w:r>
      <w:r>
        <w:rPr>
          <w:rFonts w:hint="eastAsia" w:hAnsi="宋体" w:cs="宋体"/>
          <w:kern w:val="2"/>
          <w:sz w:val="24"/>
          <w:szCs w:val="24"/>
          <w:highlight w:val="none"/>
          <w:u w:val="none"/>
          <w:lang w:val="en-US" w:eastAsia="zh-CN" w:bidi="ar-SA"/>
        </w:rPr>
        <w:t>项目实施阶段性</w:t>
      </w:r>
      <w:r>
        <w:rPr>
          <w:rFonts w:hint="eastAsia" w:ascii="宋体" w:hAnsi="宋体" w:eastAsia="宋体" w:cs="宋体"/>
          <w:kern w:val="2"/>
          <w:sz w:val="24"/>
          <w:szCs w:val="24"/>
          <w:highlight w:val="none"/>
          <w:u w:val="none"/>
          <w:lang w:val="en-US" w:eastAsia="zh-CN" w:bidi="ar-SA"/>
        </w:rPr>
        <w:t xml:space="preserve">报告、讨论纲要、会议记录等。   </w:t>
      </w:r>
    </w:p>
    <w:p w14:paraId="7E82EAEE">
      <w:pPr>
        <w:keepNext w:val="false"/>
        <w:keepLines w:val="false"/>
        <w:pageBreakBefore w:val="false"/>
        <w:kinsoku/>
        <w:overflowPunct/>
        <w:topLinePunct w:val="false"/>
        <w:bidi w:val="false"/>
        <w:adjustRightInd/>
        <w:snapToGrid/>
        <w:spacing w:beforeLines="0" w:afterLines="0" w:line="360" w:lineRule="auto"/>
        <w:ind w:firstLine="480" w:firstLineChars="200"/>
        <w:jc w:val="left"/>
        <w:outlineLvl w:val="2"/>
        <w:rPr>
          <w:rFonts w:hint="eastAsia" w:ascii="宋体" w:hAnsi="宋体" w:eastAsia="宋体" w:cs="宋体"/>
          <w:sz w:val="24"/>
          <w:szCs w:val="24"/>
        </w:rPr>
      </w:pPr>
      <w:r>
        <w:rPr>
          <w:rFonts w:hint="eastAsia" w:ascii="宋体" w:hAnsi="宋体" w:eastAsia="宋体" w:cs="宋体"/>
          <w:kern w:val="2"/>
          <w:sz w:val="24"/>
          <w:szCs w:val="24"/>
          <w:highlight w:val="none"/>
          <w:u w:val="none"/>
          <w:lang w:val="en-US" w:eastAsia="zh-CN" w:bidi="ar-SA"/>
        </w:rPr>
        <w:t>6.</w:t>
      </w:r>
      <w:r>
        <w:rPr>
          <w:rFonts w:hint="eastAsia" w:ascii="宋体" w:hAnsi="宋体" w:eastAsia="宋体" w:cs="宋体"/>
          <w:sz w:val="24"/>
          <w:szCs w:val="24"/>
        </w:rPr>
        <w:t>服务要求</w:t>
      </w:r>
    </w:p>
    <w:p w14:paraId="5F791534">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720" w:firstLineChars="3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1）须提供验收后3年维保服务</w:t>
      </w:r>
      <w:r>
        <w:rPr>
          <w:rFonts w:hint="eastAsia" w:hAnsi="宋体" w:cs="宋体"/>
          <w:sz w:val="24"/>
          <w:szCs w:val="24"/>
          <w:u w:val="none"/>
          <w:lang w:val="en-US" w:eastAsia="zh-CN"/>
        </w:rPr>
        <w:t>期</w:t>
      </w:r>
      <w:r>
        <w:rPr>
          <w:rFonts w:hint="eastAsia" w:ascii="宋体" w:hAnsi="宋体" w:eastAsia="宋体" w:cs="宋体"/>
          <w:sz w:val="24"/>
          <w:szCs w:val="24"/>
          <w:u w:val="none"/>
          <w:lang w:val="en-US" w:eastAsia="zh-CN"/>
        </w:rPr>
        <w:t>；</w:t>
      </w:r>
    </w:p>
    <w:p w14:paraId="66444618">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720" w:firstLineChars="3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2）须明确服务响应级别，并出具详细的方案和事件升级策略；</w:t>
      </w:r>
    </w:p>
    <w:p w14:paraId="6C34F234">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720" w:firstLineChars="3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3）须提供多种服务受理通道，包括但不限于线上、电话、邮件等；</w:t>
      </w:r>
    </w:p>
    <w:p w14:paraId="0AA50698">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720" w:firstLineChars="3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4）要求在服务响应过程中，须有</w:t>
      </w:r>
      <w:r>
        <w:rPr>
          <w:rFonts w:hint="eastAsia" w:hAnsi="宋体" w:cs="宋体"/>
          <w:sz w:val="24"/>
          <w:szCs w:val="24"/>
          <w:u w:val="none"/>
          <w:lang w:val="en-US" w:eastAsia="zh-CN"/>
        </w:rPr>
        <w:t>至少1名</w:t>
      </w:r>
      <w:r>
        <w:rPr>
          <w:rFonts w:hint="eastAsia" w:ascii="宋体" w:hAnsi="宋体" w:eastAsia="宋体" w:cs="宋体"/>
          <w:sz w:val="24"/>
          <w:szCs w:val="24"/>
          <w:u w:val="none"/>
          <w:lang w:val="en-US" w:eastAsia="zh-CN"/>
        </w:rPr>
        <w:t>运营专员参与，全程跟踪服务过程，协调解决服务过程中的问题，须在方案中说明运营保障内容，提供详细服务方案。</w:t>
      </w:r>
    </w:p>
    <w:p w14:paraId="040AA1D5">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720" w:firstLineChars="300"/>
        <w:jc w:val="left"/>
        <w:textAlignment w:val="auto"/>
        <w:outlineLvl w:val="3"/>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5）项目建设过程中须提供本项目服务团队组织说明，包含项目成员和职责。</w:t>
      </w:r>
    </w:p>
    <w:p w14:paraId="04B8C5E5">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720" w:firstLineChars="3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6）BUG处理：如</w:t>
      </w:r>
      <w:r>
        <w:rPr>
          <w:rFonts w:hint="eastAsia" w:hAnsi="宋体" w:cs="宋体"/>
          <w:sz w:val="24"/>
          <w:szCs w:val="24"/>
          <w:u w:val="none"/>
          <w:lang w:val="en-US" w:eastAsia="zh-CN"/>
        </w:rPr>
        <w:t>供应商</w:t>
      </w:r>
      <w:r>
        <w:rPr>
          <w:rFonts w:hint="eastAsia" w:ascii="宋体" w:hAnsi="宋体" w:eastAsia="宋体" w:cs="宋体"/>
          <w:sz w:val="24"/>
          <w:szCs w:val="24"/>
          <w:u w:val="none"/>
          <w:lang w:val="en-US" w:eastAsia="zh-CN"/>
        </w:rPr>
        <w:t>交付的业务系统存在BUG，</w:t>
      </w:r>
      <w:r>
        <w:rPr>
          <w:rFonts w:hint="eastAsia" w:hAnsi="宋体" w:cs="宋体"/>
          <w:sz w:val="24"/>
          <w:szCs w:val="24"/>
          <w:u w:val="none"/>
          <w:lang w:val="en-US" w:eastAsia="zh-CN"/>
        </w:rPr>
        <w:t>供应商</w:t>
      </w:r>
      <w:r>
        <w:rPr>
          <w:rFonts w:hint="eastAsia" w:ascii="宋体" w:hAnsi="宋体" w:eastAsia="宋体" w:cs="宋体"/>
          <w:sz w:val="24"/>
          <w:szCs w:val="24"/>
          <w:u w:val="none"/>
          <w:lang w:val="en-US" w:eastAsia="zh-CN"/>
        </w:rPr>
        <w:t>须提供修正与消缺服务，如有修复BUG的补丁，应提供升级服务。</w:t>
      </w:r>
    </w:p>
    <w:p w14:paraId="5594BB7C">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720" w:firstLineChars="3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7）故障处理：在项目维保服务期，因为软件系统本身原因导致系统不可用，</w:t>
      </w:r>
      <w:r>
        <w:rPr>
          <w:rFonts w:hint="eastAsia" w:hAnsi="宋体" w:cs="宋体"/>
          <w:sz w:val="24"/>
          <w:szCs w:val="24"/>
          <w:u w:val="none"/>
          <w:lang w:val="en-US" w:eastAsia="zh-CN"/>
        </w:rPr>
        <w:t>供应商</w:t>
      </w:r>
      <w:r>
        <w:rPr>
          <w:rFonts w:hint="eastAsia" w:ascii="宋体" w:hAnsi="宋体" w:eastAsia="宋体" w:cs="宋体"/>
          <w:sz w:val="24"/>
          <w:szCs w:val="24"/>
          <w:u w:val="none"/>
          <w:lang w:val="en-US" w:eastAsia="zh-CN"/>
        </w:rPr>
        <w:t>应全程跟踪解决，确保问题快速解决。如因为操作系统、数据库、服务器、网络设备及其他硬件设备等环境类问题导致软件系统不可用时，</w:t>
      </w:r>
      <w:r>
        <w:rPr>
          <w:rFonts w:hint="eastAsia" w:hAnsi="宋体" w:cs="宋体"/>
          <w:sz w:val="24"/>
          <w:szCs w:val="24"/>
          <w:u w:val="none"/>
          <w:lang w:val="en-US" w:eastAsia="zh-CN"/>
        </w:rPr>
        <w:t>供应商</w:t>
      </w:r>
      <w:r>
        <w:rPr>
          <w:rFonts w:hint="eastAsia" w:ascii="宋体" w:hAnsi="宋体" w:eastAsia="宋体" w:cs="宋体"/>
          <w:sz w:val="24"/>
          <w:szCs w:val="24"/>
          <w:u w:val="none"/>
          <w:lang w:val="en-US" w:eastAsia="zh-CN"/>
        </w:rPr>
        <w:t>应起到配合协助义务，在学校恢复相关环境后及时恢复软件系统至正常可用状态。</w:t>
      </w:r>
    </w:p>
    <w:p w14:paraId="17FA11AC">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720" w:firstLineChars="30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sz w:val="24"/>
          <w:szCs w:val="24"/>
          <w:u w:val="none"/>
          <w:lang w:val="en-US" w:eastAsia="zh-CN"/>
        </w:rPr>
        <w:t>8）运行支持：</w:t>
      </w:r>
      <w:r>
        <w:rPr>
          <w:rFonts w:hint="eastAsia" w:hAnsi="宋体" w:cs="宋体"/>
          <w:sz w:val="24"/>
          <w:szCs w:val="24"/>
          <w:u w:val="none"/>
          <w:lang w:val="en-US" w:eastAsia="zh-CN"/>
        </w:rPr>
        <w:t>供应商</w:t>
      </w:r>
      <w:r>
        <w:rPr>
          <w:rFonts w:hint="eastAsia" w:ascii="宋体" w:hAnsi="宋体" w:eastAsia="宋体" w:cs="宋体"/>
          <w:sz w:val="24"/>
          <w:szCs w:val="24"/>
          <w:u w:val="none"/>
          <w:lang w:val="en-US" w:eastAsia="zh-CN"/>
        </w:rPr>
        <w:t>应对系统运行过程中</w:t>
      </w:r>
      <w:r>
        <w:rPr>
          <w:rFonts w:hint="eastAsia" w:hAnsi="宋体" w:cs="宋体"/>
          <w:sz w:val="24"/>
          <w:szCs w:val="24"/>
          <w:u w:val="none"/>
          <w:lang w:val="en-US" w:eastAsia="zh-CN"/>
        </w:rPr>
        <w:t>采购人</w:t>
      </w:r>
      <w:r>
        <w:rPr>
          <w:rFonts w:hint="eastAsia" w:ascii="宋体" w:hAnsi="宋体" w:eastAsia="宋体" w:cs="宋体"/>
          <w:sz w:val="24"/>
          <w:szCs w:val="24"/>
          <w:u w:val="none"/>
          <w:lang w:val="en-US" w:eastAsia="zh-CN"/>
        </w:rPr>
        <w:t>提出的问题提供解答和问题解决跟踪。</w:t>
      </w:r>
    </w:p>
    <w:p w14:paraId="34EB5667">
      <w:pPr>
        <w:keepNext w:val="false"/>
        <w:keepLines w:val="false"/>
        <w:pageBreakBefore w:val="false"/>
        <w:kinsoku/>
        <w:overflowPunct/>
        <w:topLinePunct w:val="false"/>
        <w:bidi w:val="false"/>
        <w:adjustRightInd/>
        <w:snapToGrid/>
        <w:spacing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7</w:t>
      </w:r>
      <w:r>
        <w:rPr>
          <w:rFonts w:hint="eastAsia" w:ascii="宋体" w:hAnsi="宋体" w:eastAsia="宋体" w:cs="宋体"/>
          <w:kern w:val="2"/>
          <w:sz w:val="24"/>
          <w:szCs w:val="24"/>
          <w:highlight w:val="none"/>
          <w:u w:val="none"/>
          <w:lang w:val="en-US" w:eastAsia="zh-CN" w:bidi="ar-SA"/>
        </w:rPr>
        <w:t>.其他要求</w:t>
      </w:r>
    </w:p>
    <w:p w14:paraId="5908E6FE">
      <w:pPr>
        <w:pStyle w:val="8"/>
        <w:keepNext w:val="false"/>
        <w:keepLines w:val="false"/>
        <w:pageBreakBefore w:val="false"/>
        <w:kinsoku/>
        <w:overflowPunct/>
        <w:topLinePunct w:val="false"/>
        <w:bidi w:val="false"/>
        <w:adjustRightInd/>
        <w:snapToGrid/>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w:t>
      </w:r>
      <w:r>
        <w:rPr>
          <w:rFonts w:hint="eastAsia" w:hAnsi="宋体" w:cs="宋体"/>
          <w:sz w:val="24"/>
          <w:szCs w:val="24"/>
          <w:u w:val="none"/>
          <w:lang w:val="en-US" w:eastAsia="zh-CN"/>
        </w:rPr>
        <w:t xml:space="preserve">系统操作培训要求：(1)在项目合同中将具体规定培训内容、培训时间和培训名额（培训名额不少于25名）等。(2)供应商派出的培训教员（培训教员不少于1名，且为项目团队成员）应具有丰富的同类课程的教学经验和应用经验；所有的培训教员必须用中文授课；供应商必须为所有被培训人员提供培训资料，至少包含文字资料和讲义。(3)供应商应按合同规定安排培训时间和培训名额，在实施过程中，针对系统管理人员提供培训。保证培训效果，让系统管理人员都能熟练掌握系统的使用方法；  </w:t>
      </w:r>
    </w:p>
    <w:p w14:paraId="1083EE0B">
      <w:pPr>
        <w:snapToGrid w:val="false"/>
        <w:spacing w:line="400" w:lineRule="exact"/>
        <w:ind w:firstLine="480" w:firstLineChars="200"/>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2）承诺对接与本项目相关的校内各业务系统数据（对接系统：统一身份认证、服务大厅、数据平台），提供承诺函并加盖供应商公章；</w:t>
      </w:r>
    </w:p>
    <w:p w14:paraId="3C56DD44">
      <w:pPr>
        <w:pStyle w:val="8"/>
        <w:keepNext w:val="false"/>
        <w:keepLines w:val="false"/>
        <w:pageBreakBefore w:val="false"/>
        <w:kinsoku/>
        <w:overflowPunct/>
        <w:topLinePunct w:val="false"/>
        <w:bidi w:val="false"/>
        <w:adjustRightInd/>
        <w:snapToGrid/>
        <w:spacing w:line="360" w:lineRule="auto"/>
        <w:ind w:firstLine="480" w:firstLineChars="200"/>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3）支持与国家智慧教育公共服务平台进行数据对接，提供对接承诺函加盖供应商公章</w:t>
      </w:r>
      <w:r>
        <w:rPr>
          <w:rFonts w:hint="eastAsia" w:hAnsi="宋体" w:cs="宋体"/>
          <w:kern w:val="2"/>
          <w:sz w:val="24"/>
          <w:szCs w:val="24"/>
          <w:u w:val="none"/>
          <w:lang w:val="en-US" w:eastAsia="zh-CN" w:bidi="ar-SA"/>
        </w:rPr>
        <w:t>；</w:t>
      </w:r>
      <w:r>
        <w:rPr>
          <w:rFonts w:hint="eastAsia" w:ascii="宋体" w:hAnsi="宋体" w:eastAsia="宋体" w:cs="宋体"/>
          <w:kern w:val="2"/>
          <w:sz w:val="24"/>
          <w:szCs w:val="24"/>
          <w:u w:val="none"/>
          <w:lang w:val="en-US" w:eastAsia="zh-CN" w:bidi="ar-SA"/>
        </w:rPr>
        <w:t xml:space="preserve"> </w:t>
      </w:r>
    </w:p>
    <w:p w14:paraId="71FED946">
      <w:pPr>
        <w:pStyle w:val="8"/>
        <w:keepNext w:val="false"/>
        <w:keepLines w:val="false"/>
        <w:pageBreakBefore w:val="false"/>
        <w:kinsoku/>
        <w:overflowPunct/>
        <w:topLinePunct w:val="false"/>
        <w:bidi w:val="false"/>
        <w:adjustRightInd/>
        <w:snapToGrid/>
        <w:spacing w:line="360" w:lineRule="auto"/>
        <w:ind w:firstLine="480" w:firstLineChars="200"/>
        <w:rPr>
          <w:rFonts w:hint="eastAsia" w:ascii="宋体" w:hAnsi="宋体" w:eastAsia="宋体" w:cs="宋体"/>
          <w:sz w:val="24"/>
          <w:szCs w:val="24"/>
          <w:u w:val="none"/>
          <w:lang w:val="en-US" w:eastAsia="zh-CN"/>
        </w:rPr>
      </w:pPr>
      <w:r>
        <w:rPr>
          <w:rFonts w:hint="eastAsia" w:hAnsi="宋体" w:cs="宋体"/>
          <w:kern w:val="2"/>
          <w:sz w:val="24"/>
          <w:szCs w:val="24"/>
          <w:u w:val="none"/>
          <w:lang w:val="en-US" w:eastAsia="zh-CN" w:bidi="ar-SA"/>
        </w:rPr>
        <w:t>4</w:t>
      </w:r>
      <w:r>
        <w:rPr>
          <w:rFonts w:hint="eastAsia" w:ascii="宋体" w:hAnsi="宋体" w:eastAsia="宋体" w:cs="宋体"/>
          <w:kern w:val="2"/>
          <w:sz w:val="24"/>
          <w:szCs w:val="24"/>
          <w:u w:val="none"/>
          <w:lang w:val="en-US" w:eastAsia="zh-CN" w:bidi="ar-SA"/>
        </w:rPr>
        <w:t>）</w:t>
      </w:r>
      <w:r>
        <w:rPr>
          <w:rFonts w:hint="eastAsia" w:ascii="宋体" w:hAnsi="宋体" w:cs="宋体"/>
          <w:b w:val="false"/>
          <w:bCs w:val="false"/>
          <w:kern w:val="2"/>
          <w:sz w:val="24"/>
          <w:szCs w:val="24"/>
          <w:lang w:val="en-US" w:eastAsia="zh-CN" w:bidi="ar-SA"/>
        </w:rPr>
        <w:t>系统集成过程中提供给第三方的服务费用由</w:t>
      </w:r>
      <w:r>
        <w:rPr>
          <w:rFonts w:hint="eastAsia" w:hAnsi="宋体" w:cs="宋体"/>
          <w:b w:val="false"/>
          <w:bCs w:val="false"/>
          <w:kern w:val="2"/>
          <w:sz w:val="24"/>
          <w:szCs w:val="24"/>
          <w:lang w:val="en-US" w:eastAsia="zh-CN" w:bidi="ar-SA"/>
        </w:rPr>
        <w:t>供应商</w:t>
      </w:r>
      <w:r>
        <w:rPr>
          <w:rFonts w:hint="eastAsia" w:ascii="宋体" w:hAnsi="宋体" w:cs="宋体"/>
          <w:b w:val="false"/>
          <w:bCs w:val="false"/>
          <w:kern w:val="2"/>
          <w:sz w:val="24"/>
          <w:szCs w:val="24"/>
          <w:lang w:val="en-US" w:eastAsia="zh-CN" w:bidi="ar-SA"/>
        </w:rPr>
        <w:t>承担。</w:t>
      </w:r>
      <w:r>
        <w:rPr>
          <w:rFonts w:hint="eastAsia" w:ascii="宋体" w:hAnsi="宋体" w:eastAsia="宋体" w:cs="宋体"/>
          <w:sz w:val="24"/>
          <w:szCs w:val="24"/>
          <w:u w:val="none"/>
          <w:lang w:val="en-US" w:eastAsia="zh-CN"/>
        </w:rPr>
        <w:t xml:space="preserve">      </w:t>
      </w:r>
    </w:p>
    <w:p w14:paraId="16947334">
      <w:pPr>
        <w:pStyle w:val="8"/>
        <w:spacing w:line="440" w:lineRule="exact"/>
        <w:ind w:firstLine="482" w:firstLineChars="200"/>
        <w:rPr>
          <w:rFonts w:hint="eastAsia" w:ascii="宋体" w:hAnsi="宋体" w:eastAsia="宋体" w:cs="宋体"/>
          <w:sz w:val="24"/>
          <w:szCs w:val="24"/>
          <w:highlight w:val="none"/>
          <w:u w:val="none"/>
        </w:rPr>
      </w:pPr>
      <w:r>
        <w:rPr>
          <w:rFonts w:hint="eastAsia" w:ascii="宋体" w:hAnsi="宋体" w:eastAsia="宋体" w:cs="宋体"/>
          <w:b/>
          <w:sz w:val="24"/>
          <w:szCs w:val="24"/>
          <w:highlight w:val="none"/>
          <w:u w:val="none"/>
        </w:rPr>
        <w:t>注：商务要求不允许负偏离，负偏离将被视为无效响应文件。</w:t>
      </w:r>
    </w:p>
    <w:p w14:paraId="1B6284BD">
      <w:pPr>
        <w:rPr>
          <w:rFonts w:hint="eastAsia"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br w:type="page"/>
      </w:r>
    </w:p>
    <w:p w14:paraId="4DB411A4">
      <w:pPr>
        <w:numPr>
          <w:ilvl w:val="0"/>
          <w:numId w:val="0"/>
        </w:numPr>
        <w:spacing w:line="360" w:lineRule="auto"/>
        <w:rPr>
          <w:rFonts w:hint="eastAsia" w:cs="宋体" w:asciiTheme="minorEastAsia" w:hAnsiTheme="minorEastAsia" w:eastAsiaTheme="minorEastAsia"/>
          <w:b/>
          <w:sz w:val="24"/>
          <w:highlight w:val="none"/>
        </w:rPr>
      </w:pPr>
      <w:r>
        <w:rPr>
          <w:rFonts w:hint="eastAsia" w:cs="宋体" w:asciiTheme="minorEastAsia" w:hAnsiTheme="minorEastAsia" w:eastAsiaTheme="minorEastAsia"/>
          <w:b/>
          <w:kern w:val="2"/>
          <w:sz w:val="24"/>
          <w:szCs w:val="24"/>
          <w:lang w:val="en-US" w:eastAsia="ko-KR" w:bidi="ar-SA"/>
        </w:rPr>
        <w:t>三、</w:t>
      </w:r>
      <w:r>
        <w:rPr>
          <w:rFonts w:hint="eastAsia" w:cs="宋体" w:asciiTheme="minorEastAsia" w:hAnsiTheme="minorEastAsia" w:eastAsiaTheme="minorEastAsia"/>
          <w:b/>
          <w:sz w:val="24"/>
          <w:highlight w:val="none"/>
          <w:lang w:val="en-US" w:eastAsia="zh-CN"/>
        </w:rPr>
        <w:t>技术服务</w:t>
      </w:r>
      <w:r>
        <w:rPr>
          <w:rFonts w:hint="eastAsia" w:cs="宋体" w:asciiTheme="minorEastAsia" w:hAnsiTheme="minorEastAsia" w:eastAsiaTheme="minorEastAsia"/>
          <w:b/>
          <w:sz w:val="24"/>
          <w:highlight w:val="none"/>
        </w:rPr>
        <w:t>要求</w:t>
      </w:r>
    </w:p>
    <w:tbl>
      <w:tblPr>
        <w:tblStyle w:val="1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6422"/>
        <w:gridCol w:w="698"/>
        <w:gridCol w:w="699"/>
      </w:tblGrid>
      <w:tr w14:paraId="77A6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false"/>
            <w:vAlign w:val="center"/>
          </w:tcPr>
          <w:p w14:paraId="4F981E4C">
            <w:pPr>
              <w:widowControl w:val="false"/>
              <w:numPr>
                <w:ilvl w:val="0"/>
                <w:numId w:val="0"/>
              </w:numPr>
              <w:spacing w:beforeLines="0" w:afterLines="0" w:line="360" w:lineRule="auto"/>
              <w:jc w:val="center"/>
              <w:rPr>
                <w:rFonts w:hint="default" w:ascii="宋体" w:hAnsi="宋体"/>
                <w:b/>
                <w:bCs/>
                <w:sz w:val="24"/>
                <w:szCs w:val="24"/>
                <w:vertAlign w:val="baseline"/>
                <w:lang w:val="en-US" w:eastAsia="zh-CN"/>
              </w:rPr>
            </w:pPr>
            <w:r>
              <w:rPr>
                <w:rFonts w:hint="eastAsia" w:ascii="宋体" w:hAnsi="宋体"/>
                <w:b/>
                <w:bCs/>
                <w:sz w:val="24"/>
                <w:szCs w:val="24"/>
                <w:vertAlign w:val="baseline"/>
                <w:lang w:val="en-US" w:eastAsia="zh-CN"/>
              </w:rPr>
              <w:t>分类</w:t>
            </w:r>
          </w:p>
        </w:tc>
        <w:tc>
          <w:tcPr>
            <w:tcW w:w="4217" w:type="pct"/>
            <w:noWrap w:val="false"/>
            <w:vAlign w:val="center"/>
          </w:tcPr>
          <w:p w14:paraId="3918BD9A">
            <w:pPr>
              <w:widowControl w:val="false"/>
              <w:numPr>
                <w:ilvl w:val="0"/>
                <w:numId w:val="0"/>
              </w:numPr>
              <w:spacing w:beforeLines="0" w:afterLines="0" w:line="360" w:lineRule="auto"/>
              <w:jc w:val="center"/>
              <w:rPr>
                <w:rFonts w:hint="default" w:ascii="宋体" w:hAnsi="宋体"/>
                <w:b/>
                <w:bCs/>
                <w:sz w:val="24"/>
                <w:szCs w:val="24"/>
                <w:vertAlign w:val="baseline"/>
                <w:lang w:val="en-US" w:eastAsia="zh-CN"/>
              </w:rPr>
            </w:pPr>
            <w:r>
              <w:rPr>
                <w:rFonts w:hint="eastAsia" w:hAnsi="宋体"/>
                <w:b/>
                <w:bCs/>
                <w:sz w:val="24"/>
                <w:szCs w:val="24"/>
                <w:vertAlign w:val="baseline"/>
                <w:lang w:val="en-US" w:eastAsia="zh-CN"/>
              </w:rPr>
              <w:t>技术服务</w:t>
            </w:r>
            <w:r>
              <w:rPr>
                <w:rFonts w:hint="eastAsia" w:ascii="宋体" w:hAnsi="宋体"/>
                <w:b/>
                <w:bCs/>
                <w:sz w:val="24"/>
                <w:szCs w:val="24"/>
                <w:vertAlign w:val="baseline"/>
                <w:lang w:val="en-US" w:eastAsia="zh-CN"/>
              </w:rPr>
              <w:t>要求</w:t>
            </w:r>
          </w:p>
        </w:tc>
        <w:tc>
          <w:tcPr>
            <w:tcW w:w="255" w:type="pct"/>
            <w:noWrap w:val="false"/>
            <w:vAlign w:val="center"/>
          </w:tcPr>
          <w:p w14:paraId="3D1A701A">
            <w:pPr>
              <w:widowControl w:val="false"/>
              <w:numPr>
                <w:ilvl w:val="0"/>
                <w:numId w:val="0"/>
              </w:numPr>
              <w:spacing w:beforeLines="0" w:afterLines="0" w:line="360" w:lineRule="auto"/>
              <w:jc w:val="center"/>
              <w:rPr>
                <w:rFonts w:hint="default" w:ascii="宋体" w:hAnsi="宋体"/>
                <w:b/>
                <w:bCs/>
                <w:sz w:val="24"/>
                <w:szCs w:val="24"/>
                <w:vertAlign w:val="baseline"/>
                <w:lang w:val="en-US" w:eastAsia="zh-CN"/>
              </w:rPr>
            </w:pPr>
            <w:r>
              <w:rPr>
                <w:rFonts w:hint="eastAsia" w:ascii="宋体" w:hAnsi="宋体"/>
                <w:b/>
                <w:bCs/>
                <w:sz w:val="24"/>
                <w:szCs w:val="24"/>
                <w:vertAlign w:val="baseline"/>
                <w:lang w:val="en-US" w:eastAsia="zh-CN"/>
              </w:rPr>
              <w:t>数量</w:t>
            </w:r>
            <w:r>
              <w:rPr>
                <w:rFonts w:hint="eastAsia" w:hAnsi="宋体"/>
                <w:b/>
                <w:bCs/>
                <w:sz w:val="24"/>
                <w:szCs w:val="24"/>
                <w:vertAlign w:val="baseline"/>
                <w:lang w:val="en-US" w:eastAsia="zh-CN"/>
              </w:rPr>
              <w:t>（实质性要求）</w:t>
            </w:r>
          </w:p>
        </w:tc>
        <w:tc>
          <w:tcPr>
            <w:tcW w:w="261" w:type="pct"/>
            <w:noWrap w:val="false"/>
            <w:vAlign w:val="center"/>
          </w:tcPr>
          <w:p w14:paraId="7C0BD66D">
            <w:pPr>
              <w:widowControl w:val="false"/>
              <w:numPr>
                <w:ilvl w:val="0"/>
                <w:numId w:val="0"/>
              </w:numPr>
              <w:spacing w:beforeLines="0" w:afterLines="0" w:line="360" w:lineRule="auto"/>
              <w:jc w:val="center"/>
              <w:rPr>
                <w:rFonts w:hint="default" w:ascii="宋体" w:hAnsi="宋体"/>
                <w:b/>
                <w:bCs/>
                <w:sz w:val="24"/>
                <w:szCs w:val="24"/>
                <w:vertAlign w:val="baseline"/>
                <w:lang w:val="en-US" w:eastAsia="zh-CN"/>
              </w:rPr>
            </w:pPr>
            <w:r>
              <w:rPr>
                <w:rFonts w:hint="eastAsia" w:ascii="宋体" w:hAnsi="宋体"/>
                <w:b/>
                <w:bCs/>
                <w:sz w:val="24"/>
                <w:szCs w:val="24"/>
                <w:vertAlign w:val="baseline"/>
                <w:lang w:val="en-US" w:eastAsia="zh-CN"/>
              </w:rPr>
              <w:t>单位</w:t>
            </w:r>
            <w:r>
              <w:rPr>
                <w:rFonts w:hint="eastAsia" w:hAnsi="宋体"/>
                <w:b/>
                <w:bCs/>
                <w:sz w:val="24"/>
                <w:szCs w:val="24"/>
                <w:vertAlign w:val="baseline"/>
                <w:lang w:val="en-US" w:eastAsia="zh-CN"/>
              </w:rPr>
              <w:t>（实质性要求）</w:t>
            </w:r>
          </w:p>
        </w:tc>
      </w:tr>
      <w:tr w14:paraId="5ABA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false"/>
            <w:vAlign w:val="center"/>
          </w:tcPr>
          <w:p w14:paraId="1B621F70">
            <w:pPr>
              <w:widowControl w:val="false"/>
              <w:numPr>
                <w:ilvl w:val="0"/>
                <w:numId w:val="0"/>
              </w:numPr>
              <w:spacing w:beforeLines="0" w:afterLines="0" w:line="360" w:lineRule="auto"/>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技术要求</w:t>
            </w:r>
          </w:p>
        </w:tc>
        <w:tc>
          <w:tcPr>
            <w:tcW w:w="4217" w:type="pct"/>
            <w:noWrap w:val="false"/>
            <w:vAlign w:val="center"/>
          </w:tcPr>
          <w:p w14:paraId="620E7377">
            <w:pPr>
              <w:widowControl w:val="false"/>
              <w:spacing w:beforeLines="0" w:afterLines="0" w:line="360" w:lineRule="auto"/>
              <w:ind w:firstLine="480" w:firstLineChars="200"/>
              <w:rPr>
                <w:rFonts w:hint="eastAsia" w:ascii="宋体" w:hAnsi="宋体" w:eastAsia="宋体" w:cs="宋体"/>
                <w:sz w:val="24"/>
                <w:szCs w:val="24"/>
                <w:highlight w:val="none"/>
                <w:lang w:val="en-US" w:eastAsia="zh-CN"/>
              </w:rPr>
            </w:pPr>
            <w:r>
              <w:rPr>
                <w:rFonts w:hint="eastAsia" w:hAnsi="宋体" w:cs="宋体"/>
                <w:sz w:val="24"/>
                <w:szCs w:val="24"/>
                <w:highlight w:val="none"/>
                <w:lang w:val="zh-CN"/>
              </w:rPr>
              <w:t>（</w:t>
            </w:r>
            <w:r>
              <w:rPr>
                <w:rFonts w:hint="eastAsia" w:hAnsi="宋体" w:cs="宋体"/>
                <w:sz w:val="24"/>
                <w:szCs w:val="24"/>
                <w:highlight w:val="none"/>
                <w:lang w:val="en-US" w:eastAsia="zh-CN"/>
              </w:rPr>
              <w:t>1</w:t>
            </w:r>
            <w:r>
              <w:rPr>
                <w:rFonts w:hint="eastAsia" w:hAnsi="宋体" w:cs="宋体"/>
                <w:sz w:val="24"/>
                <w:szCs w:val="24"/>
                <w:highlight w:val="none"/>
                <w:lang w:val="zh-CN"/>
              </w:rPr>
              <w:t>）</w:t>
            </w:r>
            <w:r>
              <w:rPr>
                <w:rFonts w:hint="eastAsia" w:ascii="宋体" w:hAnsi="宋体" w:eastAsia="宋体" w:cs="宋体"/>
                <w:sz w:val="24"/>
                <w:szCs w:val="24"/>
                <w:highlight w:val="none"/>
                <w:lang w:val="zh-CN"/>
              </w:rPr>
              <w:t>平台和系统均要求采用</w:t>
            </w:r>
            <w:r>
              <w:rPr>
                <w:rFonts w:hint="eastAsia" w:ascii="宋体" w:hAnsi="宋体" w:eastAsia="宋体" w:cs="宋体"/>
                <w:sz w:val="24"/>
                <w:szCs w:val="24"/>
                <w:highlight w:val="none"/>
              </w:rPr>
              <w:t>B/S</w:t>
            </w:r>
            <w:r>
              <w:rPr>
                <w:rFonts w:hint="eastAsia" w:ascii="宋体" w:hAnsi="宋体" w:eastAsia="宋体" w:cs="宋体"/>
                <w:sz w:val="24"/>
                <w:szCs w:val="24"/>
                <w:highlight w:val="none"/>
                <w:lang w:val="zh-CN"/>
              </w:rPr>
              <w:t>结构</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可运行于</w:t>
            </w:r>
            <w:r>
              <w:rPr>
                <w:rFonts w:hint="eastAsia" w:ascii="宋体" w:hAnsi="宋体" w:eastAsia="宋体" w:cs="宋体"/>
                <w:sz w:val="24"/>
                <w:szCs w:val="24"/>
                <w:highlight w:val="none"/>
              </w:rPr>
              <w:t>Unix</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Linux</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windows及</w:t>
            </w:r>
            <w:r>
              <w:rPr>
                <w:rFonts w:hint="eastAsia" w:ascii="宋体" w:hAnsi="宋体" w:eastAsia="宋体" w:cs="宋体"/>
                <w:b/>
                <w:bCs/>
                <w:sz w:val="24"/>
                <w:szCs w:val="24"/>
                <w:highlight w:val="none"/>
              </w:rPr>
              <w:t>国产操作系统</w:t>
            </w:r>
            <w:r>
              <w:rPr>
                <w:rFonts w:hint="eastAsia" w:ascii="宋体" w:hAnsi="宋体" w:eastAsia="宋体" w:cs="宋体"/>
                <w:sz w:val="24"/>
                <w:szCs w:val="24"/>
                <w:highlight w:val="none"/>
                <w:lang w:val="zh-CN"/>
              </w:rPr>
              <w:t>等操作系统。</w:t>
            </w:r>
            <w:r>
              <w:rPr>
                <w:rFonts w:hint="eastAsia" w:ascii="宋体" w:hAnsi="宋体" w:eastAsia="宋体" w:cs="宋体"/>
                <w:sz w:val="24"/>
                <w:szCs w:val="24"/>
                <w:highlight w:val="none"/>
                <w:lang w:val="en-US" w:eastAsia="zh-CN"/>
              </w:rPr>
              <w:t>系统平台采取本地+云端混合式部署，教师画像引导分类发展、人事管理高效服务、教师数据分析检测等板块的功能及数据本地部署，AI赋能教师分层培训板块采取云端部署。</w:t>
            </w:r>
          </w:p>
          <w:p w14:paraId="254F7C9B">
            <w:pPr>
              <w:widowControl w:val="false"/>
              <w:numPr>
                <w:ilvl w:val="0"/>
                <w:numId w:val="0"/>
              </w:numPr>
              <w:spacing w:beforeLines="0" w:afterLines="0" w:line="360" w:lineRule="auto"/>
              <w:ind w:firstLine="480" w:firstLineChars="200"/>
              <w:rPr>
                <w:rFonts w:hint="eastAsia" w:ascii="宋体" w:hAnsi="宋体" w:eastAsia="宋体" w:cs="宋体"/>
                <w:sz w:val="24"/>
                <w:szCs w:val="24"/>
                <w:highlight w:val="none"/>
                <w:lang w:val="zh-CN"/>
              </w:rPr>
            </w:pPr>
            <w:r>
              <w:rPr>
                <w:rFonts w:hint="eastAsia" w:hAnsi="宋体" w:cs="宋体"/>
                <w:sz w:val="24"/>
                <w:szCs w:val="24"/>
                <w:highlight w:val="none"/>
                <w:lang w:val="zh-CN"/>
              </w:rPr>
              <w:t>（</w:t>
            </w:r>
            <w:r>
              <w:rPr>
                <w:rFonts w:hint="eastAsia" w:hAnsi="宋体" w:cs="宋体"/>
                <w:sz w:val="24"/>
                <w:szCs w:val="24"/>
                <w:highlight w:val="none"/>
                <w:lang w:val="en-US" w:eastAsia="zh-CN"/>
              </w:rPr>
              <w:t>2</w:t>
            </w:r>
            <w:r>
              <w:rPr>
                <w:rFonts w:hint="eastAsia" w:hAnsi="宋体" w:cs="宋体"/>
                <w:sz w:val="24"/>
                <w:szCs w:val="24"/>
                <w:highlight w:val="none"/>
                <w:lang w:val="zh-CN"/>
              </w:rPr>
              <w:t>）</w:t>
            </w:r>
            <w:r>
              <w:rPr>
                <w:rFonts w:hint="eastAsia" w:ascii="宋体" w:hAnsi="宋体" w:eastAsia="宋体" w:cs="宋体"/>
                <w:sz w:val="24"/>
                <w:szCs w:val="24"/>
                <w:highlight w:val="none"/>
                <w:lang w:val="zh-CN"/>
              </w:rPr>
              <w:t>采用面向对象的组件技术，着重于开发构成应用程序“业务对象”的可重复使用的组件，利用这些组件顺利地建立分布式应用程序。并通过业务组件库实现行业知识的积累。组件采用面向对象的思想构建，组件之间可以继承，组件之间从物理和逻辑上都是隔离的。</w:t>
            </w:r>
          </w:p>
          <w:p w14:paraId="0C97F4CF">
            <w:pPr>
              <w:widowControl w:val="false"/>
              <w:numPr>
                <w:ilvl w:val="0"/>
                <w:numId w:val="0"/>
              </w:numPr>
              <w:spacing w:beforeLines="0" w:afterLines="0" w:line="360" w:lineRule="auto"/>
              <w:ind w:firstLine="480" w:firstLineChars="200"/>
              <w:rPr>
                <w:rFonts w:hint="eastAsia" w:ascii="宋体" w:hAnsi="宋体" w:eastAsia="宋体" w:cs="宋体"/>
                <w:sz w:val="24"/>
                <w:szCs w:val="24"/>
                <w:highlight w:val="none"/>
                <w:lang w:val="zh-CN"/>
              </w:rPr>
            </w:pPr>
            <w:r>
              <w:rPr>
                <w:rFonts w:hint="eastAsia" w:hAnsi="宋体" w:cs="宋体"/>
                <w:sz w:val="24"/>
                <w:szCs w:val="24"/>
                <w:highlight w:val="none"/>
                <w:lang w:val="zh-CN"/>
              </w:rPr>
              <w:t>（</w:t>
            </w:r>
            <w:r>
              <w:rPr>
                <w:rFonts w:hint="eastAsia" w:hAnsi="宋体" w:cs="宋体"/>
                <w:sz w:val="24"/>
                <w:szCs w:val="24"/>
                <w:highlight w:val="none"/>
                <w:lang w:val="en-US" w:eastAsia="zh-CN"/>
              </w:rPr>
              <w:t>3</w:t>
            </w:r>
            <w:r>
              <w:rPr>
                <w:rFonts w:hint="eastAsia" w:hAnsi="宋体" w:cs="宋体"/>
                <w:sz w:val="24"/>
                <w:szCs w:val="24"/>
                <w:highlight w:val="none"/>
                <w:lang w:val="zh-CN"/>
              </w:rPr>
              <w:t>）</w:t>
            </w:r>
            <w:r>
              <w:rPr>
                <w:rFonts w:hint="eastAsia" w:ascii="宋体" w:hAnsi="宋体" w:eastAsia="宋体" w:cs="宋体"/>
                <w:sz w:val="24"/>
                <w:szCs w:val="24"/>
                <w:highlight w:val="none"/>
                <w:lang w:val="zh-CN"/>
              </w:rPr>
              <w:t>应用程序开发与运行结构要基于统一的技术开发平台的三层架构，即Web服务器、应用支撑服务器和数据库服务器。</w:t>
            </w:r>
          </w:p>
          <w:p w14:paraId="12ABAB87">
            <w:pPr>
              <w:widowControl w:val="false"/>
              <w:numPr>
                <w:ilvl w:val="0"/>
                <w:numId w:val="0"/>
              </w:numPr>
              <w:spacing w:beforeLines="0" w:afterLines="0" w:line="360" w:lineRule="auto"/>
              <w:ind w:firstLine="480" w:firstLineChars="200"/>
              <w:rPr>
                <w:rFonts w:hint="eastAsia" w:ascii="宋体" w:hAnsi="宋体" w:eastAsia="宋体" w:cs="宋体"/>
                <w:sz w:val="24"/>
                <w:szCs w:val="24"/>
                <w:highlight w:val="none"/>
                <w:lang w:val="zh-CN"/>
              </w:rPr>
            </w:pPr>
            <w:r>
              <w:rPr>
                <w:rFonts w:hint="eastAsia" w:hAnsi="宋体" w:cs="宋体"/>
                <w:sz w:val="24"/>
                <w:szCs w:val="24"/>
                <w:highlight w:val="none"/>
                <w:lang w:val="zh-CN"/>
              </w:rPr>
              <w:t>（</w:t>
            </w:r>
            <w:r>
              <w:rPr>
                <w:rFonts w:hint="eastAsia" w:hAnsi="宋体" w:cs="宋体"/>
                <w:sz w:val="24"/>
                <w:szCs w:val="24"/>
                <w:highlight w:val="none"/>
                <w:lang w:val="en-US" w:eastAsia="zh-CN"/>
              </w:rPr>
              <w:t>4</w:t>
            </w:r>
            <w:r>
              <w:rPr>
                <w:rFonts w:hint="eastAsia" w:hAnsi="宋体" w:cs="宋体"/>
                <w:sz w:val="24"/>
                <w:szCs w:val="24"/>
                <w:highlight w:val="none"/>
                <w:lang w:val="zh-CN"/>
              </w:rPr>
              <w:t>）</w:t>
            </w:r>
            <w:r>
              <w:rPr>
                <w:rFonts w:hint="eastAsia" w:ascii="宋体" w:hAnsi="宋体" w:eastAsia="宋体" w:cs="宋体"/>
                <w:sz w:val="24"/>
                <w:szCs w:val="24"/>
                <w:highlight w:val="none"/>
                <w:lang w:val="zh-CN"/>
              </w:rPr>
              <w:t>能完成跨业务部门的业务流程和相对应的细颗粒度的分级授权体系。</w:t>
            </w:r>
          </w:p>
          <w:p w14:paraId="5B109ADF">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zh-CN"/>
              </w:rPr>
              <w:t>）各应用系统要充分利用现有先进技术手段，采用相同的体系结构和运行平台，基于多层架构和组件技术，进行构建，整体架构基于Spring的MVC结构，分为显示层、控制层、服务层、持久化层。组件的执行是以模型进行驱动，每层都有相应的模型配置，引擎解析这些模型，自动实现各层的功能做到系统结构层次清晰。所有应用逻辑、流程、数据等都应当能够根据实际业务要求的颗粒度进行封装。</w:t>
            </w:r>
          </w:p>
        </w:tc>
        <w:tc>
          <w:tcPr>
            <w:tcW w:w="255" w:type="pct"/>
            <w:noWrap w:val="false"/>
            <w:vAlign w:val="center"/>
          </w:tcPr>
          <w:p w14:paraId="2BB99BC3">
            <w:pPr>
              <w:widowControl w:val="false"/>
              <w:numPr>
                <w:ilvl w:val="0"/>
                <w:numId w:val="0"/>
              </w:numPr>
              <w:spacing w:beforeLines="0" w:afterLines="0" w:line="360" w:lineRule="auto"/>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1</w:t>
            </w:r>
          </w:p>
        </w:tc>
        <w:tc>
          <w:tcPr>
            <w:tcW w:w="261" w:type="pct"/>
            <w:noWrap w:val="false"/>
            <w:vAlign w:val="center"/>
          </w:tcPr>
          <w:p w14:paraId="6D7C7C6A">
            <w:pPr>
              <w:widowControl w:val="false"/>
              <w:numPr>
                <w:ilvl w:val="0"/>
                <w:numId w:val="0"/>
              </w:numPr>
              <w:spacing w:beforeLines="0" w:afterLines="0" w:line="360" w:lineRule="auto"/>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项</w:t>
            </w:r>
          </w:p>
        </w:tc>
      </w:tr>
      <w:tr w14:paraId="5208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false"/>
            <w:vAlign w:val="center"/>
          </w:tcPr>
          <w:p w14:paraId="33F6C26C">
            <w:pPr>
              <w:widowControl w:val="false"/>
              <w:numPr>
                <w:ilvl w:val="0"/>
                <w:numId w:val="0"/>
              </w:numPr>
              <w:spacing w:beforeLines="0" w:afterLines="0" w:line="360" w:lineRule="auto"/>
              <w:jc w:val="center"/>
              <w:rPr>
                <w:rFonts w:hint="eastAsia" w:ascii="宋体" w:hAnsi="宋体"/>
                <w:sz w:val="24"/>
                <w:szCs w:val="24"/>
                <w:vertAlign w:val="baseline"/>
                <w:lang w:val="en-US" w:eastAsia="zh-CN"/>
              </w:rPr>
            </w:pPr>
            <w:r>
              <w:rPr>
                <w:rFonts w:hint="eastAsia" w:ascii="宋体" w:hAnsi="宋体"/>
                <w:sz w:val="24"/>
                <w:szCs w:val="24"/>
                <w:vertAlign w:val="baseline"/>
                <w:lang w:val="en-US" w:eastAsia="zh-CN"/>
              </w:rPr>
              <w:t>安全要求</w:t>
            </w:r>
          </w:p>
        </w:tc>
        <w:tc>
          <w:tcPr>
            <w:tcW w:w="4217" w:type="pct"/>
            <w:noWrap w:val="false"/>
            <w:vAlign w:val="center"/>
          </w:tcPr>
          <w:p w14:paraId="54B5AD2C">
            <w:pPr>
              <w:widowControl w:val="false"/>
              <w:numPr>
                <w:ilvl w:val="0"/>
                <w:numId w:val="0"/>
              </w:numPr>
              <w:spacing w:beforeLines="0" w:afterLines="0" w:line="360" w:lineRule="auto"/>
              <w:ind w:left="0" w:leftChars="0" w:firstLine="480" w:firstLineChars="200"/>
              <w:rPr>
                <w:rFonts w:hint="eastAsia" w:ascii="宋体" w:hAnsi="宋体" w:eastAsia="宋体" w:cs="宋体"/>
                <w:sz w:val="24"/>
                <w:szCs w:val="24"/>
                <w:highlight w:val="none"/>
              </w:rPr>
            </w:pPr>
            <w:r>
              <w:rPr>
                <w:rFonts w:hint="default" w:ascii="宋体" w:hAnsi="宋体" w:eastAsia="宋体" w:cs="宋体"/>
                <w:kern w:val="2"/>
                <w:sz w:val="24"/>
                <w:szCs w:val="24"/>
                <w:lang w:val="en-US" w:eastAsia="ko-KR" w:bidi="ar-SA"/>
              </w:rPr>
              <w:t>(1)</w:t>
            </w:r>
            <w:r>
              <w:rPr>
                <w:rFonts w:hint="eastAsia" w:ascii="宋体" w:hAnsi="宋体" w:eastAsia="宋体" w:cs="宋体"/>
                <w:sz w:val="24"/>
                <w:szCs w:val="24"/>
                <w:highlight w:val="none"/>
              </w:rPr>
              <w:t>身份鉴别：对登录的用户进行身份标识和鉴别，身份标识具有唯一性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身份鉴别信息具有复杂度要求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具有登录失败处理功能，同时配置并启用结束会话、限制非法登录次数和当登录连接超时自动退出等相关措施。</w:t>
            </w:r>
          </w:p>
          <w:p w14:paraId="0E2FFF23">
            <w:pPr>
              <w:widowControl w:val="false"/>
              <w:numPr>
                <w:ilvl w:val="0"/>
                <w:numId w:val="0"/>
              </w:numPr>
              <w:spacing w:beforeLines="0" w:afterLines="0" w:line="360" w:lineRule="auto"/>
              <w:ind w:left="0" w:leftChars="0" w:firstLine="480" w:firstLineChars="200"/>
              <w:rPr>
                <w:rFonts w:hint="eastAsia" w:ascii="宋体" w:hAnsi="宋体" w:eastAsia="宋体" w:cs="宋体"/>
                <w:sz w:val="24"/>
                <w:szCs w:val="24"/>
                <w:highlight w:val="none"/>
              </w:rPr>
            </w:pPr>
            <w:r>
              <w:rPr>
                <w:rFonts w:hint="default" w:ascii="宋体" w:hAnsi="宋体" w:eastAsia="宋体" w:cs="宋体"/>
                <w:kern w:val="2"/>
                <w:sz w:val="24"/>
                <w:szCs w:val="24"/>
                <w:lang w:val="en-US" w:eastAsia="ko-KR" w:bidi="ar-SA"/>
              </w:rPr>
              <w:t>(2)</w:t>
            </w:r>
            <w:r>
              <w:rPr>
                <w:rFonts w:hint="eastAsia" w:ascii="宋体" w:hAnsi="宋体" w:eastAsia="宋体" w:cs="宋体"/>
                <w:sz w:val="24"/>
                <w:szCs w:val="24"/>
                <w:highlight w:val="none"/>
              </w:rPr>
              <w:t>访问控制：能对登录的用户分配账户和权限，能授予管理用户所需的最小权限，同时系统能实现管理用户的权限分离，能由授权主体配置访问控制策略，访问控制策略规定主体对客体的访问规则。</w:t>
            </w:r>
          </w:p>
          <w:p w14:paraId="7AF0D1B7">
            <w:pPr>
              <w:widowControl w:val="false"/>
              <w:numPr>
                <w:ilvl w:val="0"/>
                <w:numId w:val="0"/>
              </w:numPr>
              <w:spacing w:beforeLines="0" w:afterLines="0" w:line="360" w:lineRule="auto"/>
              <w:ind w:left="0" w:leftChars="0" w:firstLine="480" w:firstLineChars="200"/>
              <w:rPr>
                <w:rFonts w:hint="eastAsia" w:ascii="宋体" w:hAnsi="宋体" w:eastAsia="宋体" w:cs="宋体"/>
                <w:sz w:val="24"/>
                <w:szCs w:val="24"/>
                <w:highlight w:val="none"/>
              </w:rPr>
            </w:pPr>
            <w:r>
              <w:rPr>
                <w:rFonts w:hint="default" w:ascii="宋体" w:hAnsi="宋体" w:eastAsia="宋体" w:cs="宋体"/>
                <w:kern w:val="2"/>
                <w:sz w:val="24"/>
                <w:szCs w:val="24"/>
                <w:lang w:val="en-US" w:eastAsia="ko-KR" w:bidi="ar-SA"/>
              </w:rPr>
              <w:t>(3)</w:t>
            </w:r>
            <w:r>
              <w:rPr>
                <w:rFonts w:hint="eastAsia" w:ascii="宋体" w:hAnsi="宋体" w:eastAsia="宋体" w:cs="宋体"/>
                <w:sz w:val="24"/>
                <w:szCs w:val="24"/>
                <w:highlight w:val="none"/>
              </w:rPr>
              <w:t>入侵防范：提供数据有效性检验功能，保证通过人机接口输入或通过通信接口输入的内容符合系统设定要求，可通过限制网络地址范围等方式对管理的终端进行限制；</w:t>
            </w:r>
          </w:p>
          <w:p w14:paraId="24FF9F32">
            <w:pPr>
              <w:widowControl w:val="false"/>
              <w:numPr>
                <w:ilvl w:val="0"/>
                <w:numId w:val="0"/>
              </w:numPr>
              <w:spacing w:beforeLines="0" w:afterLines="0" w:line="360" w:lineRule="auto"/>
              <w:ind w:left="0" w:leftChars="0" w:firstLine="480" w:firstLineChars="200"/>
              <w:rPr>
                <w:rFonts w:hint="eastAsia" w:ascii="宋体" w:hAnsi="宋体" w:eastAsia="宋体" w:cs="宋体"/>
                <w:sz w:val="24"/>
                <w:szCs w:val="24"/>
                <w:highlight w:val="none"/>
              </w:rPr>
            </w:pPr>
            <w:r>
              <w:rPr>
                <w:rFonts w:hint="default" w:ascii="宋体" w:hAnsi="宋体" w:eastAsia="宋体" w:cs="宋体"/>
                <w:kern w:val="2"/>
                <w:sz w:val="24"/>
                <w:szCs w:val="24"/>
                <w:lang w:val="en-US" w:eastAsia="ko-KR" w:bidi="ar-SA"/>
              </w:rPr>
              <w:t>(4)</w:t>
            </w:r>
            <w:r>
              <w:rPr>
                <w:rFonts w:hint="eastAsia" w:ascii="宋体" w:hAnsi="宋体" w:eastAsia="宋体" w:cs="宋体"/>
                <w:sz w:val="24"/>
                <w:szCs w:val="24"/>
                <w:highlight w:val="none"/>
              </w:rPr>
              <w:t xml:space="preserve">安全审计： 启用安全审计功能，审计覆盖到每个用户，对重要的用户行为和重要安全事件进行审计；能对审计记录进行保护，定期备份，避免受到未预期的删除、修改或覆盖等 ； </w:t>
            </w:r>
          </w:p>
          <w:p w14:paraId="7A77881D">
            <w:pPr>
              <w:widowControl w:val="false"/>
              <w:numPr>
                <w:ilvl w:val="0"/>
                <w:numId w:val="0"/>
              </w:numPr>
              <w:spacing w:beforeLines="0" w:afterLines="0" w:line="360" w:lineRule="auto"/>
              <w:ind w:left="0" w:leftChars="0" w:firstLine="480" w:firstLineChars="200"/>
              <w:rPr>
                <w:rFonts w:hint="eastAsia" w:ascii="宋体" w:hAnsi="宋体" w:eastAsia="宋体" w:cs="宋体"/>
                <w:sz w:val="24"/>
                <w:szCs w:val="24"/>
                <w:highlight w:val="none"/>
              </w:rPr>
            </w:pPr>
            <w:r>
              <w:rPr>
                <w:rFonts w:hint="default" w:ascii="宋体" w:hAnsi="宋体" w:eastAsia="宋体" w:cs="宋体"/>
                <w:kern w:val="2"/>
                <w:sz w:val="24"/>
                <w:szCs w:val="24"/>
                <w:lang w:val="en-US" w:eastAsia="ko-KR" w:bidi="ar-SA"/>
              </w:rPr>
              <w:t>(5)</w:t>
            </w:r>
            <w:r>
              <w:rPr>
                <w:rFonts w:hint="eastAsia" w:ascii="宋体" w:hAnsi="宋体" w:eastAsia="宋体" w:cs="宋体"/>
                <w:sz w:val="24"/>
                <w:szCs w:val="24"/>
                <w:highlight w:val="none"/>
              </w:rPr>
              <w:t>数据安全层面要求如下：</w:t>
            </w:r>
          </w:p>
          <w:p w14:paraId="7FEC23A8">
            <w:pPr>
              <w:widowControl w:val="false"/>
              <w:numPr>
                <w:ilvl w:val="0"/>
                <w:numId w:val="0"/>
              </w:numPr>
              <w:spacing w:beforeLines="0" w:afterLines="0" w:line="360" w:lineRule="auto"/>
              <w:ind w:left="0" w:leftChars="0" w:firstLine="480" w:firstLineChars="200"/>
              <w:rPr>
                <w:rFonts w:hint="eastAsia" w:ascii="宋体" w:hAnsi="宋体" w:eastAsia="宋体" w:cs="宋体"/>
                <w:sz w:val="24"/>
                <w:szCs w:val="24"/>
                <w:highlight w:val="none"/>
              </w:rPr>
            </w:pPr>
            <w:r>
              <w:rPr>
                <w:rFonts w:hint="default" w:ascii="宋体" w:hAnsi="宋体" w:eastAsia="宋体" w:cs="宋体"/>
                <w:kern w:val="2"/>
                <w:sz w:val="24"/>
                <w:szCs w:val="24"/>
                <w:lang w:val="en-US" w:eastAsia="ko-KR" w:bidi="ar-SA"/>
              </w:rPr>
              <w:t>(6)</w:t>
            </w:r>
            <w:r>
              <w:rPr>
                <w:rFonts w:hint="eastAsia" w:ascii="宋体" w:hAnsi="宋体" w:eastAsia="宋体" w:cs="宋体"/>
                <w:sz w:val="24"/>
                <w:szCs w:val="24"/>
                <w:highlight w:val="none"/>
              </w:rPr>
              <w:t>安全存储：对授权收集到的敏感信息，采取去标识化、关键字段加密安全存储措施；</w:t>
            </w:r>
          </w:p>
          <w:p w14:paraId="551EF5F9">
            <w:pPr>
              <w:widowControl w:val="false"/>
              <w:numPr>
                <w:ilvl w:val="0"/>
                <w:numId w:val="0"/>
              </w:numPr>
              <w:spacing w:beforeLines="0" w:afterLines="0" w:line="360" w:lineRule="auto"/>
              <w:ind w:left="0" w:leftChars="0" w:firstLine="480" w:firstLineChars="200"/>
              <w:rPr>
                <w:rFonts w:hint="eastAsia" w:ascii="宋体" w:hAnsi="宋体" w:eastAsia="宋体" w:cs="宋体"/>
                <w:sz w:val="24"/>
                <w:szCs w:val="24"/>
                <w:highlight w:val="none"/>
              </w:rPr>
            </w:pPr>
            <w:r>
              <w:rPr>
                <w:rFonts w:hint="default" w:ascii="宋体" w:hAnsi="宋体" w:eastAsia="宋体" w:cs="宋体"/>
                <w:kern w:val="2"/>
                <w:sz w:val="24"/>
                <w:szCs w:val="24"/>
                <w:lang w:val="en-US" w:eastAsia="ko-KR" w:bidi="ar-SA"/>
              </w:rPr>
              <w:t>(7)</w:t>
            </w:r>
            <w:r>
              <w:rPr>
                <w:rFonts w:hint="eastAsia" w:ascii="宋体" w:hAnsi="宋体" w:eastAsia="宋体" w:cs="宋体"/>
                <w:sz w:val="24"/>
                <w:szCs w:val="24"/>
                <w:highlight w:val="none"/>
              </w:rPr>
              <w:t>加密传输：在跨安全域或通过互联网传输敏感信息时，采用加密传输措施；</w:t>
            </w:r>
          </w:p>
          <w:p w14:paraId="76753E12">
            <w:pPr>
              <w:widowControl w:val="false"/>
              <w:numPr>
                <w:ilvl w:val="0"/>
                <w:numId w:val="0"/>
              </w:numPr>
              <w:spacing w:beforeLines="0" w:afterLines="0" w:line="360" w:lineRule="auto"/>
              <w:ind w:left="0" w:leftChars="0"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kern w:val="2"/>
                <w:sz w:val="24"/>
                <w:szCs w:val="24"/>
                <w:vertAlign w:val="baseline"/>
                <w:lang w:val="en-US" w:eastAsia="zh-CN" w:bidi="ar-SA"/>
              </w:rPr>
              <w:t>(8)</w:t>
            </w:r>
            <w:r>
              <w:rPr>
                <w:rFonts w:hint="eastAsia" w:ascii="宋体" w:hAnsi="宋体" w:eastAsia="宋体" w:cs="宋体"/>
                <w:sz w:val="24"/>
                <w:szCs w:val="24"/>
                <w:highlight w:val="none"/>
              </w:rPr>
              <w:t>敏感信息处理：在用户端显示敏感信息时，采取脱敏等技术手段防止未授权人员获取敏感信息，各类数据处理场景中数据脱敏不存在伪脱敏和弱脱敏等脱敏失效等情况。</w:t>
            </w:r>
          </w:p>
        </w:tc>
        <w:tc>
          <w:tcPr>
            <w:tcW w:w="255" w:type="pct"/>
            <w:noWrap w:val="false"/>
            <w:vAlign w:val="center"/>
          </w:tcPr>
          <w:p w14:paraId="3D6B6751">
            <w:pPr>
              <w:widowControl w:val="false"/>
              <w:numPr>
                <w:ilvl w:val="0"/>
                <w:numId w:val="0"/>
              </w:numPr>
              <w:spacing w:beforeLines="0" w:afterLines="0" w:line="360" w:lineRule="auto"/>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1</w:t>
            </w:r>
          </w:p>
        </w:tc>
        <w:tc>
          <w:tcPr>
            <w:tcW w:w="261" w:type="pct"/>
            <w:noWrap w:val="false"/>
            <w:vAlign w:val="center"/>
          </w:tcPr>
          <w:p w14:paraId="79E4EC08">
            <w:pPr>
              <w:widowControl w:val="false"/>
              <w:numPr>
                <w:ilvl w:val="0"/>
                <w:numId w:val="0"/>
              </w:numPr>
              <w:spacing w:beforeLines="0" w:afterLines="0" w:line="360" w:lineRule="auto"/>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项</w:t>
            </w:r>
          </w:p>
        </w:tc>
      </w:tr>
      <w:tr w14:paraId="58D9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false"/>
            <w:vAlign w:val="center"/>
          </w:tcPr>
          <w:p w14:paraId="1061A8CA">
            <w:pPr>
              <w:widowControl w:val="false"/>
              <w:numPr>
                <w:ilvl w:val="0"/>
                <w:numId w:val="0"/>
              </w:numPr>
              <w:spacing w:beforeLines="0" w:afterLines="0" w:line="360" w:lineRule="auto"/>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教师画像引导分类发展系统功能要求</w:t>
            </w:r>
          </w:p>
        </w:tc>
        <w:tc>
          <w:tcPr>
            <w:tcW w:w="4217" w:type="pct"/>
            <w:noWrap w:val="false"/>
            <w:vAlign w:val="center"/>
          </w:tcPr>
          <w:p w14:paraId="60BBDC28">
            <w:pPr>
              <w:widowControl w:val="false"/>
              <w:numPr>
                <w:ilvl w:val="0"/>
                <w:numId w:val="0"/>
              </w:numPr>
              <w:spacing w:beforeLines="0" w:afterLines="0"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1.数据采集</w:t>
            </w:r>
          </w:p>
          <w:p w14:paraId="4CE66B37">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（1）</w:t>
            </w:r>
            <w:r>
              <w:rPr>
                <w:rFonts w:hint="eastAsia" w:ascii="宋体" w:hAnsi="宋体" w:eastAsia="宋体" w:cs="宋体"/>
                <w:sz w:val="24"/>
                <w:szCs w:val="24"/>
                <w:vertAlign w:val="baseline"/>
                <w:lang w:val="en-US" w:eastAsia="zh-CN"/>
              </w:rPr>
              <w:t>模型及审核流程创建</w:t>
            </w:r>
          </w:p>
          <w:p w14:paraId="72883A10">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管理员创建数据模型及字段（如 “学历”“职称”），批量配置每个字段的审核流程（如 “部门初审 - 人事处复审”），确定数据收集规则</w:t>
            </w:r>
          </w:p>
          <w:p w14:paraId="6F3A6265">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（2）</w:t>
            </w:r>
            <w:r>
              <w:rPr>
                <w:rFonts w:hint="eastAsia" w:ascii="宋体" w:hAnsi="宋体" w:eastAsia="宋体" w:cs="宋体"/>
                <w:sz w:val="24"/>
                <w:szCs w:val="24"/>
                <w:vertAlign w:val="baseline"/>
                <w:lang w:val="en-US" w:eastAsia="zh-CN"/>
              </w:rPr>
              <w:t>按批次采集</w:t>
            </w:r>
          </w:p>
          <w:p w14:paraId="7FC8FC0B">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管理员创建采集批次（设置采集人员范围（如 “计算机学院专任教师”）、采集数据项、起止时间，确认人员名单后锁定）</w:t>
            </w:r>
          </w:p>
          <w:p w14:paraId="615D705A">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（3）</w:t>
            </w:r>
            <w:r>
              <w:rPr>
                <w:rFonts w:hint="eastAsia" w:ascii="宋体" w:hAnsi="宋体" w:eastAsia="宋体" w:cs="宋体"/>
                <w:sz w:val="24"/>
                <w:szCs w:val="24"/>
                <w:vertAlign w:val="baseline"/>
                <w:lang w:val="en-US" w:eastAsia="zh-CN"/>
              </w:rPr>
              <w:t>自主提交更新</w:t>
            </w:r>
          </w:p>
          <w:p w14:paraId="0FA492EB">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教职工日常修改个人数据（如联系方式），系统记录修改历史.</w:t>
            </w:r>
          </w:p>
          <w:p w14:paraId="10B73E53">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（4）</w:t>
            </w:r>
            <w:r>
              <w:rPr>
                <w:rFonts w:hint="eastAsia" w:ascii="宋体" w:hAnsi="宋体" w:eastAsia="宋体" w:cs="宋体"/>
                <w:sz w:val="24"/>
                <w:szCs w:val="24"/>
                <w:vertAlign w:val="baseline"/>
                <w:lang w:val="en-US" w:eastAsia="zh-CN"/>
              </w:rPr>
              <w:t>采集数据审核</w:t>
            </w:r>
          </w:p>
          <w:p w14:paraId="68176191">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管理员按字段配置的流程审核数据，审核通过后即时生效，驳回需填写理由。</w:t>
            </w:r>
          </w:p>
          <w:p w14:paraId="39CB07D5">
            <w:pPr>
              <w:widowControl w:val="false"/>
              <w:numPr>
                <w:ilvl w:val="0"/>
                <w:numId w:val="0"/>
              </w:numPr>
              <w:spacing w:beforeLines="0" w:afterLines="0"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2.指标库创建</w:t>
            </w:r>
          </w:p>
          <w:p w14:paraId="6C4CADBC">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指标库的创建包括审核流程创建和指标创建，主要用于教职工创建任务书时选择指标，以及任务创建后对应的审核流程。</w:t>
            </w:r>
          </w:p>
          <w:p w14:paraId="2B683EFF">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（1）</w:t>
            </w:r>
            <w:r>
              <w:rPr>
                <w:rFonts w:hint="eastAsia" w:ascii="宋体" w:hAnsi="宋体" w:eastAsia="宋体" w:cs="宋体"/>
                <w:sz w:val="24"/>
                <w:szCs w:val="24"/>
                <w:vertAlign w:val="baseline"/>
                <w:lang w:val="en-US" w:eastAsia="zh-CN"/>
              </w:rPr>
              <w:t>审核流程创建</w:t>
            </w:r>
          </w:p>
          <w:p w14:paraId="1C5AF4D9">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1）</w:t>
            </w:r>
            <w:r>
              <w:rPr>
                <w:rFonts w:hint="eastAsia" w:ascii="宋体" w:hAnsi="宋体" w:eastAsia="宋体" w:cs="宋体"/>
                <w:sz w:val="24"/>
                <w:szCs w:val="24"/>
                <w:vertAlign w:val="baseline"/>
                <w:lang w:val="en-US" w:eastAsia="zh-CN"/>
              </w:rPr>
              <w:t>管理员可新增流程，对流程进行重命名、删除管理。</w:t>
            </w:r>
          </w:p>
          <w:p w14:paraId="389705D0">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2）</w:t>
            </w:r>
            <w:r>
              <w:rPr>
                <w:rFonts w:hint="eastAsia" w:ascii="宋体" w:hAnsi="宋体" w:eastAsia="宋体" w:cs="宋体"/>
                <w:sz w:val="24"/>
                <w:szCs w:val="24"/>
                <w:vertAlign w:val="baseline"/>
                <w:lang w:val="en-US" w:eastAsia="zh-CN"/>
              </w:rPr>
              <w:t>管理员可设置流程顺序，以及各节点名称、用户权限、审核设置、通知设置、字段设置等流程细节。</w:t>
            </w:r>
          </w:p>
          <w:p w14:paraId="1C0EA7B4">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（2）</w:t>
            </w:r>
            <w:r>
              <w:rPr>
                <w:rFonts w:hint="eastAsia" w:ascii="宋体" w:hAnsi="宋体" w:eastAsia="宋体" w:cs="宋体"/>
                <w:sz w:val="24"/>
                <w:szCs w:val="24"/>
                <w:vertAlign w:val="baseline"/>
                <w:lang w:val="en-US" w:eastAsia="zh-CN"/>
              </w:rPr>
              <w:t>指标库创建</w:t>
            </w:r>
          </w:p>
          <w:p w14:paraId="29A2B488">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1）</w:t>
            </w:r>
            <w:r>
              <w:rPr>
                <w:rFonts w:hint="eastAsia" w:ascii="宋体" w:hAnsi="宋体" w:eastAsia="宋体" w:cs="宋体"/>
                <w:sz w:val="24"/>
                <w:szCs w:val="24"/>
                <w:vertAlign w:val="baseline"/>
                <w:lang w:val="en-US" w:eastAsia="zh-CN"/>
              </w:rPr>
              <w:t>管理员可根据需要管理指标库，包括搜索、新增、编辑、分析、复制、删除指标库，使用中的指标库可设置，未使用的指标库仅支持查看。</w:t>
            </w:r>
          </w:p>
          <w:p w14:paraId="74F70F85">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2）</w:t>
            </w:r>
            <w:r>
              <w:rPr>
                <w:rFonts w:hint="eastAsia" w:ascii="宋体" w:hAnsi="宋体" w:eastAsia="宋体" w:cs="宋体"/>
                <w:sz w:val="24"/>
                <w:szCs w:val="24"/>
                <w:vertAlign w:val="baseline"/>
                <w:lang w:val="en-US" w:eastAsia="zh-CN"/>
              </w:rPr>
              <w:t>系统需支持在线编辑：可编辑指标库的名称及使用状态。</w:t>
            </w:r>
          </w:p>
          <w:p w14:paraId="3821A6EA">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3）</w:t>
            </w:r>
            <w:r>
              <w:rPr>
                <w:rFonts w:hint="eastAsia" w:ascii="宋体" w:hAnsi="宋体" w:eastAsia="宋体" w:cs="宋体"/>
                <w:sz w:val="24"/>
                <w:szCs w:val="24"/>
                <w:vertAlign w:val="baseline"/>
                <w:lang w:val="en-US" w:eastAsia="zh-CN"/>
              </w:rPr>
              <w:t>系统需支持在线设置：指标设置可分为一级指标设置和二级指标设置，均支持基础的增删改查功能。一级指标可设置数据来源的表、总分计算规则及预警规则。二级指标设置可设置具体计分字段、按标准取值及预警规则。</w:t>
            </w:r>
          </w:p>
          <w:p w14:paraId="27B38FA5">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4）</w:t>
            </w:r>
            <w:r>
              <w:rPr>
                <w:rFonts w:hint="eastAsia" w:ascii="宋体" w:hAnsi="宋体" w:eastAsia="宋体" w:cs="宋体"/>
                <w:sz w:val="24"/>
                <w:szCs w:val="24"/>
                <w:vertAlign w:val="baseline"/>
                <w:lang w:val="en-US" w:eastAsia="zh-CN"/>
              </w:rPr>
              <w:t>系统需支持在线分析：需可按批次、单位查看指标库的使用情况，包括总使用人次、各指标选用人次及比例、选用后达标人次及比例。</w:t>
            </w:r>
          </w:p>
          <w:p w14:paraId="2839CF1B">
            <w:pPr>
              <w:widowControl w:val="false"/>
              <w:numPr>
                <w:ilvl w:val="0"/>
                <w:numId w:val="0"/>
              </w:numPr>
              <w:spacing w:beforeLines="0" w:afterLines="0"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3.三类四层教师个人成长画像</w:t>
            </w:r>
          </w:p>
          <w:p w14:paraId="3727AC51">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（1）</w:t>
            </w:r>
            <w:r>
              <w:rPr>
                <w:rFonts w:hint="eastAsia" w:ascii="宋体" w:hAnsi="宋体" w:eastAsia="宋体" w:cs="宋体"/>
                <w:sz w:val="24"/>
                <w:szCs w:val="24"/>
                <w:vertAlign w:val="baseline"/>
                <w:lang w:val="en-US" w:eastAsia="zh-CN"/>
              </w:rPr>
              <w:t>基于数据的画像指标构建</w:t>
            </w:r>
          </w:p>
          <w:p w14:paraId="235F87E9">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1）</w:t>
            </w:r>
            <w:r>
              <w:rPr>
                <w:rFonts w:hint="eastAsia" w:ascii="宋体" w:hAnsi="宋体" w:eastAsia="宋体" w:cs="宋体"/>
                <w:sz w:val="24"/>
                <w:szCs w:val="24"/>
                <w:vertAlign w:val="baseline"/>
                <w:lang w:val="en-US" w:eastAsia="zh-CN"/>
              </w:rPr>
              <w:t>系统需支持根据学校对教师职业发展培养目标的设定，围绕教学改革、科技创新、社会服务3类教师发展方向，结合“合格教师—教坛新秀—骨干教师—教学名师”4层教师成长阶段的核心发展要求，贯彻师德师风、数字素养、发展能力3项通用基本能力，绘制覆盖73个观测点的教师专业发展评价标准。</w:t>
            </w:r>
          </w:p>
          <w:p w14:paraId="56AB86FA">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2）</w:t>
            </w:r>
            <w:r>
              <w:rPr>
                <w:rFonts w:hint="eastAsia" w:ascii="宋体" w:hAnsi="宋体" w:eastAsia="宋体" w:cs="宋体"/>
                <w:sz w:val="24"/>
                <w:szCs w:val="24"/>
                <w:vertAlign w:val="baseline"/>
                <w:lang w:val="en-US" w:eastAsia="zh-CN"/>
              </w:rPr>
              <w:t>根据需要管理教师专业发展评价指标，建立评价指标库，支持指标的搜索、新增、编辑、复制、删除指标，使用中的指标库可设置，未使用的指标库仅支持查看。</w:t>
            </w:r>
          </w:p>
          <w:p w14:paraId="6CCC2E1C">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3）</w:t>
            </w:r>
            <w:r>
              <w:rPr>
                <w:rFonts w:hint="eastAsia" w:ascii="宋体" w:hAnsi="宋体" w:eastAsia="宋体" w:cs="宋体"/>
                <w:sz w:val="24"/>
                <w:szCs w:val="24"/>
                <w:vertAlign w:val="baseline"/>
                <w:lang w:val="en-US" w:eastAsia="zh-CN"/>
              </w:rPr>
              <w:t>系统需支持按照师德师风、数字素养、发展能力三大类设置一级指标，按照73个观测点设置二级指标，形成符合学校发展的教师发展指标体系。</w:t>
            </w:r>
          </w:p>
          <w:p w14:paraId="5598A4B6">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（2）</w:t>
            </w:r>
            <w:r>
              <w:rPr>
                <w:rFonts w:hint="eastAsia" w:ascii="宋体" w:hAnsi="宋体" w:eastAsia="宋体" w:cs="宋体"/>
                <w:sz w:val="24"/>
                <w:szCs w:val="24"/>
                <w:vertAlign w:val="baseline"/>
                <w:lang w:val="en-US" w:eastAsia="zh-CN"/>
              </w:rPr>
              <w:t>以教师画像驱动个性化发展</w:t>
            </w:r>
          </w:p>
          <w:p w14:paraId="11F8DAB4">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系统需通过平台进行数据的采集、汇总和分析，通过自定义评价标准，自动调取系统数据库的教师数据，自动生成教师画像，结合教师在教学、科研、服务3类发展侧重方向的变化，为教师提供专业发展、职业发展的成长建议，并支持查看历史时间点的画像数据，帮助学校和教育主管部门深入了解教师的个人特征和能力。</w:t>
            </w:r>
          </w:p>
          <w:p w14:paraId="5D3C56C6">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（3）</w:t>
            </w:r>
            <w:r>
              <w:rPr>
                <w:rFonts w:hint="eastAsia" w:ascii="宋体" w:hAnsi="宋体" w:eastAsia="宋体" w:cs="宋体"/>
                <w:sz w:val="24"/>
                <w:szCs w:val="24"/>
                <w:vertAlign w:val="baseline"/>
                <w:lang w:val="en-US" w:eastAsia="zh-CN"/>
              </w:rPr>
              <w:t>管理者数据分析和预警</w:t>
            </w:r>
          </w:p>
          <w:p w14:paraId="0AD915CA">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1）</w:t>
            </w:r>
            <w:r>
              <w:rPr>
                <w:rFonts w:hint="eastAsia" w:ascii="宋体" w:hAnsi="宋体" w:eastAsia="宋体" w:cs="宋体"/>
                <w:sz w:val="24"/>
                <w:szCs w:val="24"/>
                <w:vertAlign w:val="baseline"/>
                <w:lang w:val="en-US" w:eastAsia="zh-CN"/>
              </w:rPr>
              <w:t>系统需支持查询教师列表，按工号，姓名或画像模型条件检索教师。其中画像模型条件包括教师的基本信息（如职称，政治面貌等），指标信息（如教师发表论文总数，教学工作量等），标签信息（如教学名师，双师教师，海归等）。</w:t>
            </w:r>
          </w:p>
          <w:p w14:paraId="20D4104F">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2）</w:t>
            </w:r>
            <w:r>
              <w:rPr>
                <w:rFonts w:hint="eastAsia" w:ascii="宋体" w:hAnsi="宋体" w:eastAsia="宋体" w:cs="宋体"/>
                <w:sz w:val="24"/>
                <w:szCs w:val="24"/>
                <w:vertAlign w:val="baseline"/>
                <w:lang w:val="en-US" w:eastAsia="zh-CN"/>
              </w:rPr>
              <w:t>系统需支持将条件过滤出的教师列表快速保存为群组，用于群组分析，也可以保存为常用查询方案。支持查看具体某个教师的画像信息，通过柱状图等图表呈现教师个人成长过程中的业绩表现以及在学校、学院所处的水平。</w:t>
            </w:r>
          </w:p>
          <w:p w14:paraId="42E1A549">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3）</w:t>
            </w:r>
            <w:r>
              <w:rPr>
                <w:rFonts w:hint="eastAsia" w:ascii="宋体" w:hAnsi="宋体" w:eastAsia="宋体" w:cs="宋体"/>
                <w:sz w:val="24"/>
                <w:szCs w:val="24"/>
                <w:vertAlign w:val="baseline"/>
                <w:lang w:val="en-US" w:eastAsia="zh-CN"/>
              </w:rPr>
              <w:t>通过详尽的“数据报告”，不仅能够全面展示每位教师在不同领域和方面的成绩，还能够揭示他们在师德践行能力、专业教学能力、数字素养水平、综合育人能力、自主发展能力等方面可能存在的不足和缺失内容。</w:t>
            </w:r>
          </w:p>
          <w:p w14:paraId="38C8AC17">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（4）</w:t>
            </w:r>
            <w:r>
              <w:rPr>
                <w:rFonts w:hint="eastAsia" w:ascii="宋体" w:hAnsi="宋体" w:eastAsia="宋体" w:cs="宋体"/>
                <w:sz w:val="24"/>
                <w:szCs w:val="24"/>
                <w:vertAlign w:val="baseline"/>
                <w:lang w:val="en-US" w:eastAsia="zh-CN"/>
              </w:rPr>
              <w:t>教师群体画像</w:t>
            </w:r>
          </w:p>
          <w:p w14:paraId="14442B88">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r>
              <w:rPr>
                <w:rFonts w:hint="eastAsia" w:hAnsi="宋体" w:cs="宋体"/>
                <w:sz w:val="24"/>
                <w:szCs w:val="24"/>
                <w:vertAlign w:val="baseline"/>
                <w:lang w:val="en-US" w:eastAsia="zh-CN"/>
              </w:rPr>
              <w:t>1）</w:t>
            </w:r>
            <w:r>
              <w:rPr>
                <w:rFonts w:hint="eastAsia" w:ascii="宋体" w:hAnsi="宋体" w:eastAsia="宋体" w:cs="宋体"/>
                <w:sz w:val="24"/>
                <w:szCs w:val="24"/>
                <w:vertAlign w:val="baseline"/>
                <w:lang w:val="en-US" w:eastAsia="zh-CN"/>
              </w:rPr>
              <w:t>需提供群体画像，支持对群组列表的增删查改。群组支持四种圈群方式，可选择全部教师，条件筛选，直接选择人员，导入人员。支持 4 种圈群方式（全部教师、条件筛选、直接选人员、导入名单），创建群组后分析群体特征（如平均授课学时、职称分布），支持切换日期查看历史数据；</w:t>
            </w:r>
          </w:p>
          <w:p w14:paraId="65742541">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2）</w:t>
            </w:r>
            <w:r>
              <w:rPr>
                <w:rFonts w:hint="eastAsia" w:ascii="宋体" w:hAnsi="宋体" w:eastAsia="宋体" w:cs="宋体"/>
                <w:sz w:val="24"/>
                <w:szCs w:val="24"/>
                <w:vertAlign w:val="baseline"/>
                <w:lang w:val="en-US" w:eastAsia="zh-CN"/>
              </w:rPr>
              <w:t>系统需支持根据圈群结果查看群组成员，灵活分析群体特征，可从画像模型中选择关注的基础信息，指标，标签等属性进行分析，查看群体中的平均值，最大最小值，或分布情况，变化趋势等，如从人才结构，教育教学，科学研究等多角度分析群组教师的发展情况和人群特征。也可以根据系统预置的群组画像分析模版查看群组成员的业绩表现情况。</w:t>
            </w:r>
          </w:p>
          <w:p w14:paraId="68CF4D14">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3）</w:t>
            </w:r>
            <w:r>
              <w:rPr>
                <w:rFonts w:hint="eastAsia" w:ascii="宋体" w:hAnsi="宋体" w:eastAsia="宋体" w:cs="宋体"/>
                <w:sz w:val="24"/>
                <w:szCs w:val="24"/>
                <w:vertAlign w:val="baseline"/>
                <w:lang w:val="en-US" w:eastAsia="zh-CN"/>
              </w:rPr>
              <w:t>系统需支持切换日期查看不同时间点的群组分析结果，可追溯历史数据进行展示。</w:t>
            </w:r>
          </w:p>
          <w:p w14:paraId="1DEEAB13">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（5）</w:t>
            </w:r>
            <w:r>
              <w:rPr>
                <w:rFonts w:hint="eastAsia" w:ascii="宋体" w:hAnsi="宋体" w:eastAsia="宋体" w:cs="宋体"/>
                <w:sz w:val="24"/>
                <w:szCs w:val="24"/>
                <w:vertAlign w:val="baseline"/>
                <w:lang w:val="en-US" w:eastAsia="zh-CN"/>
              </w:rPr>
              <w:t>教师画像对比</w:t>
            </w:r>
          </w:p>
          <w:p w14:paraId="15031E0A">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1）</w:t>
            </w:r>
            <w:r>
              <w:rPr>
                <w:rFonts w:hint="eastAsia" w:ascii="宋体" w:hAnsi="宋体" w:eastAsia="宋体" w:cs="宋体"/>
                <w:sz w:val="24"/>
                <w:szCs w:val="24"/>
                <w:vertAlign w:val="baseline"/>
                <w:lang w:val="en-US" w:eastAsia="zh-CN"/>
              </w:rPr>
              <w:t>系统需支持选择教师进行个体画像对比，教师可直接根据组织机构/姓名工号进行检索，也可以选择某个群组内的成员。选择完成后可以对比两个教师个体之间的画像数据，如比较个人发表论文数，指导学生数等，了解不同教师之间的差异和优劣势。</w:t>
            </w:r>
          </w:p>
          <w:p w14:paraId="629805C6">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r>
              <w:rPr>
                <w:rFonts w:hint="eastAsia" w:hAnsi="宋体" w:cs="宋体"/>
                <w:sz w:val="24"/>
                <w:szCs w:val="24"/>
                <w:vertAlign w:val="baseline"/>
                <w:lang w:val="en-US" w:eastAsia="zh-CN"/>
              </w:rPr>
              <w:t>2）</w:t>
            </w:r>
            <w:r>
              <w:rPr>
                <w:rFonts w:hint="eastAsia" w:ascii="宋体" w:hAnsi="宋体" w:eastAsia="宋体" w:cs="宋体"/>
                <w:sz w:val="24"/>
                <w:szCs w:val="24"/>
                <w:vertAlign w:val="baseline"/>
                <w:lang w:val="en-US" w:eastAsia="zh-CN"/>
              </w:rPr>
              <w:t>支持个体对比（选 2 名教师比论文数、教学工作量）、学院对比（比各学院科研项目总数）、群组对比（比 “双师型” 教师占比）。”</w:t>
            </w:r>
          </w:p>
          <w:p w14:paraId="427C76EF">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w:t>
            </w:r>
            <w:r>
              <w:rPr>
                <w:rFonts w:hint="eastAsia" w:hAnsi="宋体" w:cs="宋体"/>
                <w:sz w:val="24"/>
                <w:szCs w:val="24"/>
                <w:lang w:val="en-US" w:eastAsia="zh-CN"/>
              </w:rPr>
              <w:t>3</w:t>
            </w:r>
            <w:r>
              <w:rPr>
                <w:rFonts w:hint="eastAsia" w:hAnsi="宋体" w:cs="宋体"/>
                <w:sz w:val="24"/>
                <w:szCs w:val="24"/>
                <w:lang w:eastAsia="zh-CN"/>
              </w:rPr>
              <w:t>）</w:t>
            </w:r>
            <w:r>
              <w:rPr>
                <w:rFonts w:hint="eastAsia" w:ascii="宋体" w:hAnsi="宋体" w:eastAsia="宋体" w:cs="宋体"/>
                <w:sz w:val="24"/>
                <w:szCs w:val="24"/>
                <w:vertAlign w:val="baseline"/>
                <w:lang w:val="en-US" w:eastAsia="zh-CN"/>
              </w:rPr>
              <w:t>系统需支持选择学院进行学院画像对比，可对比学院之间的师资结构，教育教学，科学研究等水平的差异，包括教师画像数据的汇总，平均值，最大值等的对比，如比较两个学院的科研项目总数，人均教学工作量等，了解学院之间的教师发展差异。</w:t>
            </w:r>
          </w:p>
          <w:p w14:paraId="6592BCA4">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4）</w:t>
            </w:r>
            <w:r>
              <w:rPr>
                <w:rFonts w:hint="eastAsia" w:ascii="宋体" w:hAnsi="宋体" w:eastAsia="宋体" w:cs="宋体"/>
                <w:sz w:val="24"/>
                <w:szCs w:val="24"/>
                <w:vertAlign w:val="baseline"/>
                <w:lang w:val="en-US" w:eastAsia="zh-CN"/>
              </w:rPr>
              <w:t>系统需支持选择群组进行群组画像对比，可对比群组之间的师资结构，教育教学，科学研究等水平的差异，包括教师画像数据的汇总，平均值，最大值等的对比，如比较两个群组的科研成果分布情况，科研项目来源分布等，了解不同人群之间的特征差异。</w:t>
            </w:r>
          </w:p>
          <w:p w14:paraId="390F0051">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5）</w:t>
            </w:r>
            <w:r>
              <w:rPr>
                <w:rFonts w:hint="eastAsia" w:ascii="宋体" w:hAnsi="宋体" w:eastAsia="宋体" w:cs="宋体"/>
                <w:sz w:val="24"/>
                <w:szCs w:val="24"/>
                <w:vertAlign w:val="baseline"/>
                <w:lang w:val="en-US" w:eastAsia="zh-CN"/>
              </w:rPr>
              <w:t>系统需支持切换日期查看不同时间点的画像对比结果，可追溯历史数据进行展示。</w:t>
            </w:r>
          </w:p>
          <w:p w14:paraId="2A7B79F3">
            <w:pPr>
              <w:widowControl w:val="false"/>
              <w:numPr>
                <w:ilvl w:val="0"/>
                <w:numId w:val="0"/>
              </w:numPr>
              <w:spacing w:beforeLines="0" w:afterLines="0"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4.国家级职业教育教师教学创新团队画像</w:t>
            </w:r>
          </w:p>
          <w:p w14:paraId="744F56EC">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（1）</w:t>
            </w:r>
            <w:r>
              <w:rPr>
                <w:rFonts w:hint="eastAsia" w:ascii="宋体" w:hAnsi="宋体" w:eastAsia="宋体" w:cs="宋体"/>
                <w:sz w:val="24"/>
                <w:szCs w:val="24"/>
                <w:vertAlign w:val="baseline"/>
                <w:lang w:val="en-US" w:eastAsia="zh-CN"/>
              </w:rPr>
              <w:t>以国家级职业教育教师教学创新团队验收标准为导向，梳理团队成果评价指标，基于团队成员的团队教师能力、协作共同体、课程体系、教学模式、教学成果等多维度的数据分析，生成创新团队人员个人画像。</w:t>
            </w:r>
          </w:p>
          <w:p w14:paraId="6CEA3000">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（2）</w:t>
            </w:r>
            <w:r>
              <w:rPr>
                <w:rFonts w:hint="eastAsia" w:ascii="宋体" w:hAnsi="宋体" w:eastAsia="宋体" w:cs="宋体"/>
                <w:sz w:val="24"/>
                <w:szCs w:val="24"/>
                <w:vertAlign w:val="baseline"/>
                <w:lang w:val="en-US" w:eastAsia="zh-CN"/>
              </w:rPr>
              <w:t>同时结合管理要求，生成创新团队团体画像，通过综合教师画像数据和教师能力指标体系，便于快速了解团队工作完成情况，构建出一份详尽的团队成果“数据报告”。支持管理者了解不同团队业绩成果的对比，以便管理者提供相关帮助。</w:t>
            </w:r>
          </w:p>
          <w:p w14:paraId="7D750867">
            <w:pPr>
              <w:widowControl w:val="false"/>
              <w:numPr>
                <w:ilvl w:val="0"/>
                <w:numId w:val="0"/>
              </w:numPr>
              <w:spacing w:beforeLines="0" w:afterLines="0"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5.教师档案袋</w:t>
            </w:r>
          </w:p>
          <w:p w14:paraId="2D03E5F3">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（1）</w:t>
            </w:r>
            <w:r>
              <w:rPr>
                <w:rFonts w:hint="eastAsia" w:ascii="宋体" w:hAnsi="宋体" w:eastAsia="宋体" w:cs="宋体"/>
                <w:sz w:val="24"/>
                <w:szCs w:val="24"/>
                <w:vertAlign w:val="baseline"/>
                <w:lang w:val="en-US" w:eastAsia="zh-CN"/>
              </w:rPr>
              <w:t>教师教学档案袋</w:t>
            </w:r>
          </w:p>
          <w:p w14:paraId="1CAA6CD2">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要求系统提供教学档案袋，需至少包括以下内容：</w:t>
            </w:r>
          </w:p>
          <w:p w14:paraId="23749A50">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1）</w:t>
            </w:r>
            <w:r>
              <w:rPr>
                <w:rFonts w:hint="eastAsia" w:ascii="宋体" w:hAnsi="宋体" w:eastAsia="宋体" w:cs="宋体"/>
                <w:sz w:val="24"/>
                <w:szCs w:val="24"/>
                <w:vertAlign w:val="baseline"/>
                <w:lang w:val="en-US" w:eastAsia="zh-CN"/>
              </w:rPr>
              <w:t>教学基本情况：教学基本情况是教学档案袋的基础信息，以客观数据为主，主要包含：教师个人信息、授课课程信息、授课对象、教材、参与的相关教学活动等。</w:t>
            </w:r>
          </w:p>
          <w:p w14:paraId="57A13636">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2）</w:t>
            </w:r>
            <w:r>
              <w:rPr>
                <w:rFonts w:hint="eastAsia" w:ascii="宋体" w:hAnsi="宋体" w:eastAsia="宋体" w:cs="宋体"/>
                <w:sz w:val="24"/>
                <w:szCs w:val="24"/>
                <w:vertAlign w:val="baseline"/>
                <w:lang w:val="en-US" w:eastAsia="zh-CN"/>
              </w:rPr>
              <w:t>教育教学理念：教师在教学过程中，探索教育规律，基于教育真实教学实践和反思形成的以学生为中心、能力本位、因材施教、创新驱动等教育理念，并在后续教学内容和方式中印证。</w:t>
            </w:r>
          </w:p>
          <w:p w14:paraId="2901DB68">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3）</w:t>
            </w:r>
            <w:r>
              <w:rPr>
                <w:rFonts w:hint="eastAsia" w:ascii="宋体" w:hAnsi="宋体" w:eastAsia="宋体" w:cs="宋体"/>
                <w:sz w:val="24"/>
                <w:szCs w:val="24"/>
                <w:vertAlign w:val="baseline"/>
                <w:lang w:val="en-US" w:eastAsia="zh-CN"/>
              </w:rPr>
              <w:t>教师教授的主要课程的教学与反思：教师梳理主要授课内容，清晰地阐述教学设计、教学理念和教学策略，可以从文化学、社会学、心理学等不同角度进行反思，需要与在具体措施和反思的部分与第二部分的教育教学理念呼应。</w:t>
            </w:r>
          </w:p>
          <w:p w14:paraId="2DBA322E">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4）</w:t>
            </w:r>
            <w:r>
              <w:rPr>
                <w:rFonts w:hint="eastAsia" w:ascii="宋体" w:hAnsi="宋体" w:eastAsia="宋体" w:cs="宋体"/>
                <w:sz w:val="24"/>
                <w:szCs w:val="24"/>
                <w:vertAlign w:val="baseline"/>
                <w:lang w:val="en-US" w:eastAsia="zh-CN"/>
              </w:rPr>
              <w:t>其他相关活动和奖励：教师获得的教学成果，课程、教材、团队取得的荣誉奖励，指导学生的作品、论文等。</w:t>
            </w:r>
          </w:p>
          <w:p w14:paraId="220CFAAB">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（2）</w:t>
            </w:r>
            <w:r>
              <w:rPr>
                <w:rFonts w:hint="eastAsia" w:ascii="宋体" w:hAnsi="宋体" w:eastAsia="宋体" w:cs="宋体"/>
                <w:sz w:val="24"/>
                <w:szCs w:val="24"/>
                <w:vertAlign w:val="baseline"/>
                <w:lang w:val="en-US" w:eastAsia="zh-CN"/>
              </w:rPr>
              <w:t>教师业绩档案袋</w:t>
            </w:r>
          </w:p>
          <w:p w14:paraId="04A3B5F5">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要求系统提供教师业绩档案袋，需至少包括以下内容：</w:t>
            </w:r>
          </w:p>
          <w:p w14:paraId="07468FE5">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1）</w:t>
            </w:r>
            <w:r>
              <w:rPr>
                <w:rFonts w:hint="eastAsia" w:ascii="宋体" w:hAnsi="宋体" w:eastAsia="宋体" w:cs="宋体"/>
                <w:sz w:val="24"/>
                <w:szCs w:val="24"/>
                <w:vertAlign w:val="baseline"/>
                <w:lang w:val="en-US" w:eastAsia="zh-CN"/>
              </w:rPr>
              <w:t>教师个人可以查看个人教学、科研等多维度数据的统计对比情况，快速直观地呈现个人业绩表现，也可查询个人相关的人事、教学、科研等明细数据。</w:t>
            </w:r>
          </w:p>
          <w:p w14:paraId="7CD06B20">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2）</w:t>
            </w:r>
            <w:r>
              <w:rPr>
                <w:rFonts w:hint="eastAsia" w:ascii="宋体" w:hAnsi="宋体" w:eastAsia="宋体" w:cs="宋体"/>
                <w:sz w:val="24"/>
                <w:szCs w:val="24"/>
                <w:vertAlign w:val="baseline"/>
                <w:lang w:val="en-US" w:eastAsia="zh-CN"/>
              </w:rPr>
              <w:t>个人档案阅览：需展示教师荣誉称号和获奖情况，职称晋升情况，各类考核评价情况，教学授课、教改项目参与情况，科研成果、科研项目、科研经费情况等，分析个人业绩表现变化情况。</w:t>
            </w:r>
          </w:p>
          <w:p w14:paraId="32AAF0D5">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3）</w:t>
            </w:r>
            <w:r>
              <w:rPr>
                <w:rFonts w:hint="eastAsia" w:ascii="宋体" w:hAnsi="宋体" w:eastAsia="宋体" w:cs="宋体"/>
                <w:sz w:val="24"/>
                <w:szCs w:val="24"/>
                <w:vertAlign w:val="baseline"/>
                <w:lang w:val="en-US" w:eastAsia="zh-CN"/>
              </w:rPr>
              <w:t>个人档案详情：需展示教师全方位明细数据，包括基本信息，学习经历，教育经历，授课记录，教改项目，指导学生，教学工作量，科研项目，科研到款，发表论文，获得专利，著作等信息。支持根据数据权限进行数据的纠错，导入导出数据。数据表单中区分出数据是教师个人修改还是同步于原系统，以及数据同步的系统名称，可点击快速跳转到源头进行数据纠错。</w:t>
            </w:r>
          </w:p>
          <w:p w14:paraId="12F304C4">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4）</w:t>
            </w:r>
            <w:r>
              <w:rPr>
                <w:rFonts w:hint="eastAsia" w:ascii="宋体" w:hAnsi="宋体" w:eastAsia="宋体" w:cs="宋体"/>
                <w:sz w:val="24"/>
                <w:szCs w:val="24"/>
                <w:vertAlign w:val="baseline"/>
                <w:lang w:val="en-US" w:eastAsia="zh-CN"/>
              </w:rPr>
              <w:t>管理员可根据数据权限管理一定范围内的教师档案，如院系管理员只能管理院系下的教师列表，可快速检索教师信息，也可依据权限进行数据的更正和补录教师档案列表可为管理部门提供教师信息的查看，检索和管理。可按组织架构展示管理教师信息，支持通过关键字检索、所属机构、用人方式、来校年月、当前在职状态等搜索符合条件教师信息。</w:t>
            </w:r>
          </w:p>
          <w:p w14:paraId="43C59B16">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5）</w:t>
            </w:r>
            <w:r>
              <w:rPr>
                <w:rFonts w:hint="eastAsia" w:ascii="宋体" w:hAnsi="宋体" w:eastAsia="宋体" w:cs="宋体"/>
                <w:sz w:val="24"/>
                <w:szCs w:val="24"/>
                <w:vertAlign w:val="baseline"/>
                <w:lang w:val="en-US" w:eastAsia="zh-CN"/>
              </w:rPr>
              <w:t>支持按数据分类展示教师信息，如按照基本信息、人事信息等分类维度查看相关教师信息，可通过工号/姓名等关键字以及所属机构进行教师检索。支持教师相关数据导出，可自行配置需要导出数据字段。</w:t>
            </w:r>
          </w:p>
          <w:p w14:paraId="5D8B502D">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（3）</w:t>
            </w:r>
            <w:r>
              <w:rPr>
                <w:rFonts w:hint="eastAsia" w:ascii="宋体" w:hAnsi="宋体" w:eastAsia="宋体" w:cs="宋体"/>
                <w:sz w:val="24"/>
                <w:szCs w:val="24"/>
                <w:vertAlign w:val="baseline"/>
                <w:lang w:val="en-US" w:eastAsia="zh-CN"/>
              </w:rPr>
              <w:t>教师数据模型</w:t>
            </w:r>
          </w:p>
          <w:p w14:paraId="70B852BD">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1）</w:t>
            </w:r>
            <w:r>
              <w:rPr>
                <w:rFonts w:hint="eastAsia" w:ascii="宋体" w:hAnsi="宋体" w:eastAsia="宋体" w:cs="宋体"/>
                <w:sz w:val="24"/>
                <w:szCs w:val="24"/>
                <w:vertAlign w:val="baseline"/>
                <w:lang w:val="en-US" w:eastAsia="zh-CN"/>
              </w:rPr>
              <w:t>要求提供预置的一套教师数据模型，可根据学校实际情况，灵活管理模型，包括对数据分类，数据模型表，数据字段的增删改查等。</w:t>
            </w:r>
          </w:p>
          <w:p w14:paraId="1EF70A8F">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2）</w:t>
            </w:r>
            <w:r>
              <w:rPr>
                <w:rFonts w:hint="eastAsia" w:ascii="宋体" w:hAnsi="宋体" w:eastAsia="宋体" w:cs="宋体"/>
                <w:sz w:val="24"/>
                <w:szCs w:val="24"/>
                <w:vertAlign w:val="baseline"/>
                <w:lang w:val="en-US" w:eastAsia="zh-CN"/>
              </w:rPr>
              <w:t>支持教师数据模型新增分类。</w:t>
            </w:r>
          </w:p>
          <w:p w14:paraId="0D93BEFC">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3）</w:t>
            </w:r>
            <w:r>
              <w:rPr>
                <w:rFonts w:hint="eastAsia" w:ascii="宋体" w:hAnsi="宋体" w:eastAsia="宋体" w:cs="宋体"/>
                <w:sz w:val="24"/>
                <w:szCs w:val="24"/>
                <w:vertAlign w:val="baseline"/>
                <w:lang w:val="en-US" w:eastAsia="zh-CN"/>
              </w:rPr>
              <w:t>支持在模型分类下新增数据模型，并配置模型字段信息，可将模型某个字段设置为主键。针对已有数据模型，可支持进行编辑、新增字段、设置某个字段为主键等操作。</w:t>
            </w:r>
          </w:p>
          <w:p w14:paraId="442D00BA">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4）</w:t>
            </w:r>
            <w:r>
              <w:rPr>
                <w:rFonts w:hint="eastAsia" w:ascii="宋体" w:hAnsi="宋体" w:eastAsia="宋体" w:cs="宋体"/>
                <w:sz w:val="24"/>
                <w:szCs w:val="24"/>
                <w:vertAlign w:val="baseline"/>
                <w:lang w:val="en-US" w:eastAsia="zh-CN"/>
              </w:rPr>
              <w:t>支持数据模型的导入/导出，可选择需要导出的模型字段。</w:t>
            </w:r>
          </w:p>
          <w:p w14:paraId="29042740">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（4）</w:t>
            </w:r>
            <w:r>
              <w:rPr>
                <w:rFonts w:hint="eastAsia" w:ascii="宋体" w:hAnsi="宋体" w:eastAsia="宋体" w:cs="宋体"/>
                <w:sz w:val="24"/>
                <w:szCs w:val="24"/>
                <w:vertAlign w:val="baseline"/>
                <w:lang w:val="en-US" w:eastAsia="zh-CN"/>
              </w:rPr>
              <w:t>数据授权</w:t>
            </w:r>
          </w:p>
          <w:p w14:paraId="6AD0CB6B">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要求对数据模型进行授权，灵活配置不同用户组对数据内容的增删改查权限，以及数据纠错的方式（包括源头系统纠错后同步，纠错后平台内审核，纠错后直接生效），实现分级分权管理数据。支持针对数据中心中不正确、不完整的数据进行有针对性的数据纠错、补录。</w:t>
            </w:r>
          </w:p>
          <w:p w14:paraId="1CC7B806">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（5）</w:t>
            </w:r>
            <w:r>
              <w:rPr>
                <w:rFonts w:hint="eastAsia" w:ascii="宋体" w:hAnsi="宋体" w:eastAsia="宋体" w:cs="宋体"/>
                <w:sz w:val="24"/>
                <w:szCs w:val="24"/>
                <w:vertAlign w:val="baseline"/>
                <w:lang w:val="en-US" w:eastAsia="zh-CN"/>
              </w:rPr>
              <w:t>数据纠错</w:t>
            </w:r>
          </w:p>
          <w:p w14:paraId="719DB4D2">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1）</w:t>
            </w:r>
            <w:r>
              <w:rPr>
                <w:rFonts w:hint="eastAsia" w:ascii="宋体" w:hAnsi="宋体" w:eastAsia="宋体" w:cs="宋体"/>
                <w:sz w:val="24"/>
                <w:szCs w:val="24"/>
                <w:vertAlign w:val="baseline"/>
                <w:lang w:val="en-US" w:eastAsia="zh-CN"/>
              </w:rPr>
              <w:t>针对源头纠错的字段，可配置源头系统名称和地址，辅助教师快速跳转源头系统提交数据管理。</w:t>
            </w:r>
          </w:p>
          <w:p w14:paraId="4D896CF5">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2）</w:t>
            </w:r>
            <w:r>
              <w:rPr>
                <w:rFonts w:hint="eastAsia" w:ascii="宋体" w:hAnsi="宋体" w:eastAsia="宋体" w:cs="宋体"/>
                <w:sz w:val="24"/>
                <w:szCs w:val="24"/>
                <w:vertAlign w:val="baseline"/>
                <w:lang w:val="en-US" w:eastAsia="zh-CN"/>
              </w:rPr>
              <w:t>针对纠错需要审核的字段，配置审核纠错权限，可进行审核流程的管理配置，包括新建流程和编辑已有流程。</w:t>
            </w:r>
          </w:p>
          <w:p w14:paraId="59D91B8E">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3）</w:t>
            </w:r>
            <w:r>
              <w:rPr>
                <w:rFonts w:hint="eastAsia" w:ascii="宋体" w:hAnsi="宋体" w:eastAsia="宋体" w:cs="宋体"/>
                <w:sz w:val="24"/>
                <w:szCs w:val="24"/>
                <w:vertAlign w:val="baseline"/>
                <w:lang w:val="en-US" w:eastAsia="zh-CN"/>
              </w:rPr>
              <w:t>审核流程设置包括基础设置、按钮设置、任务处理人、任务和消息等。基础设置包含节点名称和节点ID；按钮设置可添加按钮类型如同意、拒绝、驳回、转办等；任务处理人可指定审批人员类型和审批人；可通过站内信、短信、邮件、平台任务等发送渠道进行推送代办任务和消息，可编辑任务和消息内容和紧急程度。</w:t>
            </w:r>
          </w:p>
          <w:p w14:paraId="177643E0">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4）</w:t>
            </w:r>
            <w:r>
              <w:rPr>
                <w:rFonts w:hint="eastAsia" w:ascii="宋体" w:hAnsi="宋体" w:eastAsia="宋体" w:cs="宋体"/>
                <w:sz w:val="24"/>
                <w:szCs w:val="24"/>
                <w:vertAlign w:val="baseline"/>
                <w:lang w:val="en-US" w:eastAsia="zh-CN"/>
              </w:rPr>
              <w:t>系统需支持针对不同类型的人员可以配置不同的数据纠错权限。支持复制其他用户组的权限，选择需要复制权限的模型，实现快捷配置。</w:t>
            </w:r>
          </w:p>
        </w:tc>
        <w:tc>
          <w:tcPr>
            <w:tcW w:w="255" w:type="pct"/>
            <w:noWrap w:val="false"/>
            <w:vAlign w:val="center"/>
          </w:tcPr>
          <w:p w14:paraId="5A46B95E">
            <w:pPr>
              <w:widowControl w:val="false"/>
              <w:numPr>
                <w:ilvl w:val="0"/>
                <w:numId w:val="0"/>
              </w:numPr>
              <w:spacing w:beforeLines="0" w:afterLines="0" w:line="360" w:lineRule="auto"/>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1</w:t>
            </w:r>
          </w:p>
        </w:tc>
        <w:tc>
          <w:tcPr>
            <w:tcW w:w="261" w:type="pct"/>
            <w:noWrap w:val="false"/>
            <w:vAlign w:val="center"/>
          </w:tcPr>
          <w:p w14:paraId="6779337D">
            <w:pPr>
              <w:widowControl w:val="false"/>
              <w:numPr>
                <w:ilvl w:val="0"/>
                <w:numId w:val="0"/>
              </w:numPr>
              <w:spacing w:beforeLines="0" w:afterLines="0" w:line="360" w:lineRule="auto"/>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项</w:t>
            </w:r>
          </w:p>
        </w:tc>
      </w:tr>
      <w:tr w14:paraId="4851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5" w:type="pct"/>
            <w:vMerge w:val="restart"/>
            <w:noWrap w:val="false"/>
            <w:vAlign w:val="center"/>
          </w:tcPr>
          <w:p w14:paraId="7370A6B4">
            <w:pPr>
              <w:widowControl w:val="false"/>
              <w:numPr>
                <w:ilvl w:val="0"/>
                <w:numId w:val="0"/>
              </w:numPr>
              <w:spacing w:beforeLines="0" w:afterLines="0" w:line="360" w:lineRule="auto"/>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AI赋能教师分层培训系统功能要求</w:t>
            </w:r>
          </w:p>
        </w:tc>
        <w:tc>
          <w:tcPr>
            <w:tcW w:w="4217" w:type="pct"/>
            <w:noWrap w:val="false"/>
            <w:vAlign w:val="center"/>
          </w:tcPr>
          <w:p w14:paraId="3D38DF2B">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系统需支持覆盖750个学习账号，每年提供60学时课程资源（45分钟为1学时）。</w:t>
            </w:r>
          </w:p>
          <w:p w14:paraId="6B311382">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1.个性化学习</w:t>
            </w:r>
          </w:p>
          <w:p w14:paraId="48AA16D3">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（1）</w:t>
            </w:r>
            <w:r>
              <w:rPr>
                <w:rFonts w:hint="eastAsia" w:ascii="宋体" w:hAnsi="宋体" w:eastAsia="宋体" w:cs="宋体"/>
                <w:sz w:val="24"/>
                <w:szCs w:val="24"/>
                <w:vertAlign w:val="baseline"/>
                <w:lang w:val="en-US" w:eastAsia="zh-CN"/>
              </w:rPr>
              <w:t>围绕学校对教师三类四层培养要求，通过数据分析，精准分析刻画教师的学习提升需求，通过对平台课程库课程资源的标签化处理，利用AI技术精准匹配课程资源包，教师可根据兴趣自由选择课程学习，有效促进专业发展和团队建设，并在远期实现学习路径智能建议、校内外研修活动推荐。支持设置每名教师的发展阶段，一名教师支持关联多个岗位并生成不同类型的个人画像。</w:t>
            </w:r>
          </w:p>
          <w:p w14:paraId="3249015D">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r>
              <w:rPr>
                <w:rFonts w:hint="eastAsia" w:hAnsi="宋体" w:cs="宋体"/>
                <w:sz w:val="24"/>
                <w:szCs w:val="24"/>
                <w:vertAlign w:val="baseline"/>
                <w:lang w:val="en-US" w:eastAsia="zh-CN"/>
              </w:rPr>
              <w:t>2</w:t>
            </w:r>
            <w:r>
              <w:rPr>
                <w:rFonts w:hint="eastAsia" w:ascii="宋体" w:hAnsi="宋体" w:eastAsia="宋体" w:cs="宋体"/>
                <w:sz w:val="24"/>
                <w:szCs w:val="24"/>
                <w:vertAlign w:val="baseline"/>
                <w:lang w:val="en-US" w:eastAsia="zh-CN"/>
              </w:rPr>
              <w:t>）能力模型：支持创建学校中所涉及的教师岗位信息，如教学型、科研型、行政型。支持为每类岗位创建成长发展路线，支持为发展阶段关联能力模型，并设置各能力点达标任务。支持基于不同岗位、不同发展阶段人员发展所需能力或要求创建能力点，支持将不同能力点组合成为能力模型，能力模型支持创建两级指标，子级指标关联能力点。</w:t>
            </w:r>
          </w:p>
          <w:p w14:paraId="27E9E046">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r>
              <w:rPr>
                <w:rFonts w:hint="eastAsia" w:hAnsi="宋体" w:cs="宋体"/>
                <w:sz w:val="24"/>
                <w:szCs w:val="24"/>
                <w:vertAlign w:val="baseline"/>
                <w:lang w:val="en-US" w:eastAsia="zh-CN"/>
              </w:rPr>
              <w:t>3</w:t>
            </w:r>
            <w:r>
              <w:rPr>
                <w:rFonts w:hint="eastAsia" w:ascii="宋体" w:hAnsi="宋体" w:eastAsia="宋体" w:cs="宋体"/>
                <w:sz w:val="24"/>
                <w:szCs w:val="24"/>
                <w:vertAlign w:val="baseline"/>
                <w:lang w:val="en-US" w:eastAsia="zh-CN"/>
              </w:rPr>
              <w:t>）成长提醒：支持教师和管理员查看教师个人画像，画像可展示教师基本信息、成长路线、当前发展阶段、当前阶段的发展任务和要求、成长提醒、成长数据。</w:t>
            </w:r>
          </w:p>
          <w:p w14:paraId="36A0B445">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w:t>
            </w:r>
            <w:r>
              <w:rPr>
                <w:rFonts w:hint="eastAsia" w:ascii="宋体" w:hAnsi="宋体" w:eastAsia="宋体" w:cs="宋体"/>
                <w:sz w:val="24"/>
                <w:szCs w:val="24"/>
                <w:vertAlign w:val="baseline"/>
                <w:lang w:val="en-US" w:eastAsia="zh-CN"/>
              </w:rPr>
              <w:t>（</w:t>
            </w:r>
            <w:r>
              <w:rPr>
                <w:rFonts w:hint="eastAsia" w:hAnsi="宋体" w:cs="宋体"/>
                <w:sz w:val="24"/>
                <w:szCs w:val="24"/>
                <w:vertAlign w:val="baseline"/>
                <w:lang w:val="en-US" w:eastAsia="zh-CN"/>
              </w:rPr>
              <w:t>4</w:t>
            </w:r>
            <w:r>
              <w:rPr>
                <w:rFonts w:hint="eastAsia" w:ascii="宋体" w:hAnsi="宋体" w:eastAsia="宋体" w:cs="宋体"/>
                <w:sz w:val="24"/>
                <w:szCs w:val="24"/>
                <w:vertAlign w:val="baseline"/>
                <w:lang w:val="en-US" w:eastAsia="zh-CN"/>
              </w:rPr>
              <w:t>）智能资源推荐：根据雷达图谱差距，联动平台内强大课程资源库、培训资源库推送匹配教师个体的学习资源、培训项目，供教师学习成长，缩短与标准画像的差距。</w:t>
            </w:r>
          </w:p>
          <w:p w14:paraId="46B674B6">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r>
              <w:rPr>
                <w:rFonts w:hint="eastAsia" w:hAnsi="宋体" w:cs="宋体"/>
                <w:sz w:val="24"/>
                <w:szCs w:val="24"/>
                <w:vertAlign w:val="baseline"/>
                <w:lang w:val="en-US" w:eastAsia="zh-CN"/>
              </w:rPr>
              <w:t>5</w:t>
            </w:r>
            <w:r>
              <w:rPr>
                <w:rFonts w:hint="eastAsia" w:ascii="宋体" w:hAnsi="宋体" w:eastAsia="宋体" w:cs="宋体"/>
                <w:sz w:val="24"/>
                <w:szCs w:val="24"/>
                <w:vertAlign w:val="baseline"/>
                <w:lang w:val="en-US" w:eastAsia="zh-CN"/>
              </w:rPr>
              <w:t>）AI智能体助力：依托AI智能分析技术，深度解构教师发展现状，结合教师画像所处发展阶段，动态追踪其成长全轨迹；同时，通过智能对话的形式，以轻量化交互形式为教师提供适配支持，实时推送匹配短板的学习资源，并针对教师提出的发展疑问提供即时解答。</w:t>
            </w:r>
          </w:p>
          <w:p w14:paraId="78A07336">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2.培训研修活动管理</w:t>
            </w:r>
          </w:p>
          <w:p w14:paraId="22E0FE22">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（1）</w:t>
            </w:r>
            <w:r>
              <w:rPr>
                <w:rFonts w:hint="eastAsia" w:ascii="宋体" w:hAnsi="宋体" w:eastAsia="宋体" w:cs="宋体"/>
                <w:sz w:val="24"/>
                <w:szCs w:val="24"/>
                <w:vertAlign w:val="baseline"/>
                <w:lang w:val="en-US" w:eastAsia="zh-CN"/>
              </w:rPr>
              <w:t>培训管理</w:t>
            </w:r>
          </w:p>
          <w:p w14:paraId="0B40F7DF">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支持对线上培训项目、线下培训项目、混合式培训项目进行管理，支持设置项目分类、项目层级、项目类目、培训形式、培训时间。支持组织学分、自动生成项目详情页链接。支持按照名单导入项目学员，支持按照单位批量为平台已有学员报名项目。</w:t>
            </w:r>
          </w:p>
          <w:p w14:paraId="0A6EF276">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支持在项目中建立多个班级，各班级可配置不同的学习考核内容、导入班级学员、发布班级公告、查看班级学习数据统计。支持把计划目标、人员、课程、考核、认证、过程监控等过程有机结合，可分配项目或班级管理员，并根据需要配置对应权限。</w:t>
            </w:r>
          </w:p>
          <w:p w14:paraId="515FFD53">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支持设置分阶段设置培训考核任务，支持按照自由模式和闯关模式两种模式设置培训环节。支持以任务驱动为主线，根据不同学员团体的培训要求，以项目形式设置研修学习计划，布置学习任务，支持配置播课、研讨会、考试、作业、研修成果、活动、交流研讨等多种活动内容。支持为项目内的每一种教学活动，设置考核要求、成绩、学时，达成考核任务，学员可线上领取电子证书。</w:t>
            </w:r>
          </w:p>
          <w:p w14:paraId="7514959D">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点播课学习的形式，支持设置课程模块，学员端按模块展示课程列表，支持设置仅课程，学员端仅展示课程列表。学习内容支持手动添加和批量导入。支持设置的课程学时考核数量，低于分配课程的课时数量。研修成果支持开启自动评阅，根据字数得分，支持开启人工评分。考试支持防切屏，支持问答题自动评阅。</w:t>
            </w:r>
          </w:p>
          <w:p w14:paraId="2CEF814A">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线上自主选学，学员可以根据自己的兴趣、需求和时间安排，自由地从丰富的课程资源库中挑选感兴趣的课程进行学习。系统可记录学员的选学历史和学习轨迹，以便随时回顾和总结自己的学习情况。学习者可以查看已选课程的完成状态、学习时长等数据，从而更好地规划后续的学习安排。</w:t>
            </w:r>
          </w:p>
          <w:p w14:paraId="0894F902">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线下培训环节，支持配置线下项目考勤管理，支持设置线下培训班课程列表，支持为每门线下课设置授课教师、上课时间、下课时间、签到时段、签退时段、上课地点，打卡范围支持在1～9999米内自由选择，支持设置每门课打卡后可获得学时，支持开启提交学员实践感悟。支持查看考勤统计信息。</w:t>
            </w:r>
          </w:p>
          <w:p w14:paraId="64FF8A68">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学习监管管理，根据在线学习需要，平台支持选择性开启防挂机验证、防快进、防倍速等学习监管功能。支持考试防止学员切屏多种防作弊配置；可配置试卷作答次数、考试时长、最短答题时长、考试不及格自动重考、作答结果查看内容等信息。</w:t>
            </w:r>
          </w:p>
          <w:p w14:paraId="5D0EEEF3">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支持自动生成培训简报，项目培训简报学习任务数据统计使用项目考核的班级数据，如果项目下有多个班级，可通过班级下载培训简报，了解各班级学员学习情况。可通过证书管理对证书样式进行设置，获得证书要求设置，导出证书等操作。</w:t>
            </w:r>
          </w:p>
          <w:p w14:paraId="660DE135">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（2）</w:t>
            </w:r>
            <w:r>
              <w:rPr>
                <w:rFonts w:hint="eastAsia" w:ascii="宋体" w:hAnsi="宋体" w:eastAsia="宋体" w:cs="宋体"/>
                <w:sz w:val="24"/>
                <w:szCs w:val="24"/>
                <w:vertAlign w:val="baseline"/>
                <w:lang w:val="en-US" w:eastAsia="zh-CN"/>
              </w:rPr>
              <w:t>活动管理</w:t>
            </w:r>
          </w:p>
          <w:p w14:paraId="69FF54FC">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线下活动线上管理：支持以项目的形式对沙龙、讲座、企业实践等线下活动进行管理。支持配置活动报名时间、名额限制、报名信息收集，支持根据活动日程安排设置签到签退时间、地点、打卡范围，支持设置实践感悟、活动作业、证书、问卷，支持设置参加活动可获得的学时。支持查看考勤统计信息，可批量或单独导出学员的考勤明细。</w:t>
            </w:r>
          </w:p>
          <w:p w14:paraId="04F4B35E">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2）自主报名管理，支持设置报名开始时间、截止时间，支持设置活动人数限额。支持自定义收集学员报名信息，报名信息字段可包括姓名、身份证件、性别 出生日期、邮箱、所在地、收件地址、民族、政治面貌、学历、学位等基本信息，以及所在单位、部门、职务、职称、职业、职级/岗位、学段学科、单位性质、社会信用代码、工作单位等工作信息。报名方式支持全部学员报名、支持按部门报名、开放报名，支持自定义管理是否开启报名审核。</w:t>
            </w:r>
          </w:p>
          <w:p w14:paraId="30386662">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（3）</w:t>
            </w:r>
            <w:r>
              <w:rPr>
                <w:rFonts w:hint="eastAsia" w:ascii="宋体" w:hAnsi="宋体" w:eastAsia="宋体" w:cs="宋体"/>
                <w:sz w:val="24"/>
                <w:szCs w:val="24"/>
                <w:vertAlign w:val="baseline"/>
                <w:lang w:val="en-US" w:eastAsia="zh-CN"/>
              </w:rPr>
              <w:t>竞赛管理</w:t>
            </w:r>
          </w:p>
          <w:p w14:paraId="5A01B48C">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支持对大赛的赛道和赛事安排管理、参赛人员管理、专家评委管理、现场管理、成绩奖项管理以及赛事问卷和赛事现场签到管理。</w:t>
            </w:r>
            <w:r>
              <w:rPr>
                <w:rFonts w:hint="eastAsia" w:hAnsi="宋体" w:cs="宋体"/>
                <w:sz w:val="24"/>
                <w:szCs w:val="24"/>
                <w:vertAlign w:val="baseline"/>
                <w:lang w:val="en-US" w:eastAsia="zh-CN"/>
              </w:rPr>
              <w:t>具体要求如下：</w:t>
            </w:r>
          </w:p>
          <w:p w14:paraId="6A87EBE3">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竞赛全流程管理。平台可以提供系统提供从活动筹备、选手报名、作品提交、评审作品、成绩公布、证书颁发、成果展示，到数据统计与效果调研的全流程一体化解决方案。通过各环节的有机衔接与协同运作，全面覆盖赛事或活动的全生命周期，有效提升整体工作效率与管理水平。</w:t>
            </w:r>
          </w:p>
          <w:p w14:paraId="0CC99500">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赛程和赛道管理：支持对同一赛事的不同阶段，设置每个赛程需要上传的作品，并设置作品模板。支持对每个赛程配置作品评审规则，包括成绩占比、评审方式、评审时间、评语管理以及评分量表设计。支持按照赛程或组别添加专家评委，并一键生成专家评审移动端二维码。</w:t>
            </w:r>
          </w:p>
          <w:p w14:paraId="0E51560C">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AI智能辅助评审：多维评分表设置（支持教学设计/课堂实录等多维度、多指标项打分）。视频作品自动生成文字摘要（如10分钟视频→2分钟速览）。智能推荐评语模板（写评语时可根据量表指标和评分自动生成、优化评语）。</w:t>
            </w:r>
          </w:p>
          <w:p w14:paraId="50858359">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现场管理：支持对现场参赛的学员，一键随机分配或指定出场序号。支持配置现场比赛的倒计时。支持设置现场工作人员点击参赛人开始展示后专家评审端才可以评分。支持设置由现场工作人员提交专家评审结果并结束评审时间后专家不可以提交。支持配置现场工作人员，一键生成现场工作移动端二维码。</w:t>
            </w:r>
          </w:p>
          <w:p w14:paraId="2A9E97AB">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5）数据统计可视化：可查看活动网站的浏览量、参赛选手数量、作品提交数量以及奖项获得情况等。自动生成参赛群体分析热力图（如学科分布/作品类型等）。</w:t>
            </w:r>
          </w:p>
          <w:p w14:paraId="04894819">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 AI教师助手</w:t>
            </w:r>
          </w:p>
          <w:p w14:paraId="76A8F927">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★（1）AI工具箱</w:t>
            </w:r>
          </w:p>
          <w:p w14:paraId="6BCB80AB">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接入Qwen3-Max，Qwen3-VL-Plus，Qwen-Plus等通用大模型，采用增强知识检索（RAG）技术，为学校教师提供基于某一特定工作场景问题的小工具，比如帮助教师制定教学计划、教研计划、工作计划、教育总结，撰写说课稿、说题稿、教学反思、学生评语、读书写心得，设计个性化教案、演讲稿，辅助分析学生成绩。</w:t>
            </w:r>
          </w:p>
          <w:p w14:paraId="52D0E0E8">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（2）智能体管理</w:t>
            </w:r>
          </w:p>
          <w:p w14:paraId="0BD841E8">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支持根据学校教师发展需求，建设专属教师智能体</w:t>
            </w:r>
            <w:r>
              <w:rPr>
                <w:rFonts w:hint="eastAsia" w:hAnsi="宋体" w:cs="宋体"/>
                <w:sz w:val="24"/>
                <w:szCs w:val="24"/>
                <w:vertAlign w:val="baseline"/>
                <w:lang w:val="en-US" w:eastAsia="zh-CN"/>
              </w:rPr>
              <w:t>，具体要求如下：</w:t>
            </w:r>
          </w:p>
          <w:p w14:paraId="0B78F477">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w:t>
            </w:r>
            <w:r>
              <w:rPr>
                <w:rFonts w:hint="eastAsia" w:ascii="宋体" w:hAnsi="宋体" w:eastAsia="宋体" w:cs="宋体"/>
                <w:sz w:val="24"/>
                <w:szCs w:val="24"/>
                <w:vertAlign w:val="baseline"/>
                <w:lang w:val="en-US" w:eastAsia="zh-CN"/>
              </w:rPr>
              <w:t>1)智能体基础管理：支持配置智能体的名称、管理权限及使用权限；选择预设或自定义添加形象组；支持配置智能体的开场白及示例问题；支持在授权智能体已有知识库的基础上，配置需要引用的租户自由知识库；支持查看智能体的技能，技能包括内部技能和第三方技能，工具包括音视频转录；含基础配置（设智能体名称、形象、开场白）、展示配置（自定义技能位置与主题风格）、学员管理（增删使用学员）、知识库管理（创建 / 上传学校专属教案模板）、数据统计（查看智能体会话数、用户活跃度），支持 PC/Web、H5 多终端使用。</w:t>
            </w:r>
          </w:p>
          <w:p w14:paraId="046352E3">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展示配置：支持配置智能体中技能的展示位置、名称、技能描述；技能的展示名称、技能描述及示例问题；支持配置智能体的主题风格；选择预设背景、自定义添加背景图；支持配置智能体对话页初始状态的展示内容；</w:t>
            </w:r>
          </w:p>
          <w:p w14:paraId="6893CC27">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3)学员管理；支持查看使用智能体的学员；支持进行学员的添加、删除；支持进行学员加入配置；</w:t>
            </w:r>
          </w:p>
          <w:p w14:paraId="49A3F7C6">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4)日志管理：支持查看并搜索该智能体产生的所有会话，并查看会话相关上下文内容；支持配置智能体的标注并查看命中标注的明细会话内容；</w:t>
            </w:r>
          </w:p>
          <w:p w14:paraId="43870972">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5)授权信息管理：支持查看智能体的授权信息；支持查看智能体的分享链接及二维码；</w:t>
            </w:r>
          </w:p>
          <w:p w14:paraId="096FABF1">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知识库管理：支持进行知识库的创建、编辑、管理、删除；其中创建知识库支持自定义创建也支持引用外部预配知识库（ragflow）；支持配置知识库的名称、描述及管理权限、不同切片方法的解析规则；支持进行知识库中的文件管理，进行文件的解析等操作；支持批量解析、取消、删除文件；</w:t>
            </w:r>
          </w:p>
          <w:p w14:paraId="4F93C6A1">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7)智能体门户管理：支持进行智能体门户的创建、删除、复制、编辑、启用/禁用、PC装修及H5装修；支持进行PC智能体门户装修及页头配置；支持进行H5智能体门户装修；</w:t>
            </w:r>
          </w:p>
          <w:p w14:paraId="7B8EF9BB">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智能体数据统计管理：支持查看租户所有智能体的整体使用情况（数量、总用户数、消息数等）；支持查看单一智能体的会话统计数据（会话数、消息数、技能使用排行等）；支持查看单一智能体的用户统计数据（用户数、新增数、活跃用户数等）</w:t>
            </w:r>
          </w:p>
          <w:p w14:paraId="343B0855">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9)通用会话功能：支持进行深度思考；支持会话内容的复制、重发；支持会话内容的流式输出；支持开启新会话；知识库文件默认曝光；</w:t>
            </w:r>
          </w:p>
          <w:p w14:paraId="325DB46F">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10)通用技能：支持展示后台配置的开场白、示例问题及外链内容；支持查看技能栏并切换技能进行会话；</w:t>
            </w:r>
          </w:p>
          <w:p w14:paraId="7620D649">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11)历史会话：支持查看历史会话列表；支持选中某一会话查看历史对话记录，并在会话中持续进行新会话；支持删除某一会话记录；</w:t>
            </w:r>
          </w:p>
          <w:p w14:paraId="70864353">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12)多终端适配：支持学员通过PC Web、H5终端使用智能体。</w:t>
            </w:r>
          </w:p>
        </w:tc>
        <w:tc>
          <w:tcPr>
            <w:tcW w:w="255" w:type="pct"/>
            <w:noWrap w:val="false"/>
            <w:vAlign w:val="center"/>
          </w:tcPr>
          <w:p w14:paraId="354C71B7">
            <w:pPr>
              <w:widowControl w:val="false"/>
              <w:numPr>
                <w:ilvl w:val="0"/>
                <w:numId w:val="0"/>
              </w:numPr>
              <w:spacing w:beforeLines="0" w:afterLines="0" w:line="360" w:lineRule="auto"/>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1</w:t>
            </w:r>
          </w:p>
        </w:tc>
        <w:tc>
          <w:tcPr>
            <w:tcW w:w="261" w:type="pct"/>
            <w:noWrap w:val="false"/>
            <w:vAlign w:val="center"/>
          </w:tcPr>
          <w:p w14:paraId="18849408">
            <w:pPr>
              <w:widowControl w:val="false"/>
              <w:numPr>
                <w:ilvl w:val="0"/>
                <w:numId w:val="0"/>
              </w:numPr>
              <w:spacing w:beforeLines="0" w:afterLines="0" w:line="360" w:lineRule="auto"/>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项</w:t>
            </w:r>
          </w:p>
        </w:tc>
      </w:tr>
      <w:tr w14:paraId="0CDA4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vMerge w:val="continue"/>
            <w:noWrap w:val="false"/>
            <w:vAlign w:val="center"/>
          </w:tcPr>
          <w:p w14:paraId="57780C47">
            <w:pPr>
              <w:widowControl w:val="false"/>
              <w:numPr>
                <w:ilvl w:val="0"/>
                <w:numId w:val="0"/>
              </w:numPr>
              <w:spacing w:beforeLines="0" w:afterLines="0" w:line="360" w:lineRule="auto"/>
              <w:jc w:val="center"/>
              <w:rPr>
                <w:rFonts w:hint="eastAsia" w:ascii="宋体" w:hAnsi="宋体"/>
                <w:sz w:val="24"/>
                <w:szCs w:val="24"/>
                <w:vertAlign w:val="baseline"/>
                <w:lang w:val="en-US" w:eastAsia="zh-CN"/>
              </w:rPr>
            </w:pPr>
          </w:p>
        </w:tc>
        <w:tc>
          <w:tcPr>
            <w:tcW w:w="4217" w:type="pct"/>
            <w:noWrap w:val="false"/>
            <w:vAlign w:val="center"/>
          </w:tcPr>
          <w:p w14:paraId="573CE41D">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 课程资源</w:t>
            </w:r>
          </w:p>
          <w:p w14:paraId="03A3D4FB">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1）需具有丰富、权威、优质的课程资源，课程资源库具备不少于2万门(课程资源建设周期为2020-2025年度，确保内容前沿性)，课程总时长应不少于5万学时（1学时=45分钟），由学校选择使用，协助学校实施培训项目。 </w:t>
            </w:r>
          </w:p>
          <w:p w14:paraId="1D451B9E">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w:t>
            </w:r>
            <w:r>
              <w:rPr>
                <w:rFonts w:hint="eastAsia" w:ascii="宋体" w:hAnsi="宋体" w:eastAsia="宋体" w:cs="宋体"/>
                <w:sz w:val="24"/>
                <w:szCs w:val="24"/>
                <w:vertAlign w:val="baseline"/>
                <w:lang w:val="en-US" w:eastAsia="zh-CN"/>
              </w:rPr>
              <w:t>（2）在线课程要求贯穿职业教育教师从新手型教师成长为卓越教师的全过程，在线课程模块包含但不限于：教育政策、师德师风、职业教育改革、产教融合、“五金”建设、教学能力、课程思政、数字化能力、教学改革创新、教研成果、教学能力比赛、论文写作、学生管理、就业指导、职业发展等，职业教育教师培训课程资源不少于300学时。</w:t>
            </w:r>
          </w:p>
          <w:p w14:paraId="7B7B0ED9">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（3）每年更新课程数量不少于课程资源总量的30%。用于支撑、协助甲方实施相关培训服务。</w:t>
            </w:r>
          </w:p>
          <w:p w14:paraId="16B44B1B">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能够整合具有深厚理论功底和实践经验的专家资源，包含行政干部、高等院校及科研单位的专家学者、大中小学一线名师名优校园长及教研员，也有一线实践骨干、工匠队伍，可提供聚集各行各业，理论与实践、知识与实操相结合的多元化专家库，为培训项目的策划、优质资源的建设，提供智力支持。</w:t>
            </w:r>
          </w:p>
          <w:p w14:paraId="7B99D378">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供应商提供的专家资源、课程资源、技术服务等方面，具备扎实的教育理念、实践经验和课程制作水平，能够精准把握非学历继续教育培训的课程需求，使用专业的后期合成软件对课程进行包装制作，提升学员视觉体验，课程形式包括画中画、互动大屏、图文动画、实践操作、虚拟抠像、富媒体课程、VR/AR互动课程等课程形式。所有课程在线点播操作便捷，画面清晰流畅，可满足不同学员多样化的学习需求。同时根据新时期的培训热点与需求，进行课程的敏捷设计和迭代，每年需完成课程资源库内课程更新，2024-2025年度更新课程数量不少于课程资源总量的30%。</w:t>
            </w:r>
          </w:p>
          <w:p w14:paraId="7FC7C801">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课程内容质量高且所有课程资源必须经过严谨的审核流程，确保课程结构合理、层次清晰、内容准确无误。高度重视课程资源的政治性、权威性、专业性特点，课程审核贯穿课程录制始终，严格执行三审三校、全面覆盖的审核程序和过程，把好政治关、知识关、文字关。同时建立了一系列课程资源维护、管理制度，定期盘点课程授权期限、时效性、问题课程等，确保课程资源使用的合规性与课程内容质量。</w:t>
            </w:r>
          </w:p>
        </w:tc>
        <w:tc>
          <w:tcPr>
            <w:tcW w:w="255" w:type="pct"/>
            <w:noWrap w:val="false"/>
            <w:vAlign w:val="center"/>
          </w:tcPr>
          <w:p w14:paraId="08496BF2">
            <w:pPr>
              <w:widowControl w:val="false"/>
              <w:numPr>
                <w:ilvl w:val="0"/>
                <w:numId w:val="0"/>
              </w:numPr>
              <w:spacing w:beforeLines="0" w:afterLines="0" w:line="360" w:lineRule="auto"/>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60学时/年</w:t>
            </w:r>
          </w:p>
        </w:tc>
        <w:tc>
          <w:tcPr>
            <w:tcW w:w="261" w:type="pct"/>
            <w:noWrap w:val="false"/>
            <w:vAlign w:val="center"/>
          </w:tcPr>
          <w:p w14:paraId="50A4C2EF">
            <w:pPr>
              <w:widowControl w:val="false"/>
              <w:numPr>
                <w:ilvl w:val="0"/>
                <w:numId w:val="0"/>
              </w:numPr>
              <w:spacing w:beforeLines="0" w:afterLines="0" w:line="360" w:lineRule="auto"/>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3年</w:t>
            </w:r>
          </w:p>
        </w:tc>
      </w:tr>
      <w:tr w14:paraId="2275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false"/>
            <w:vAlign w:val="center"/>
          </w:tcPr>
          <w:p w14:paraId="59CD0FB5">
            <w:pPr>
              <w:widowControl w:val="false"/>
              <w:numPr>
                <w:ilvl w:val="0"/>
                <w:numId w:val="0"/>
              </w:numPr>
              <w:spacing w:beforeLines="0" w:afterLines="0" w:line="360" w:lineRule="auto"/>
              <w:jc w:val="center"/>
              <w:rPr>
                <w:rFonts w:hint="default" w:ascii="宋体" w:hAnsi="宋体"/>
                <w:sz w:val="24"/>
                <w:szCs w:val="24"/>
                <w:vertAlign w:val="baseline"/>
                <w:lang w:val="en-US" w:eastAsia="zh-CN"/>
              </w:rPr>
            </w:pPr>
            <w:r>
              <w:rPr>
                <w:rFonts w:hint="eastAsia" w:ascii="宋体" w:hAnsi="宋体" w:eastAsia="宋体" w:cs="宋体"/>
                <w:highlight w:val="none"/>
                <w:lang w:val="en-US" w:eastAsia="zh-CN"/>
              </w:rPr>
              <w:t>人事管理高效服务系统功能要求</w:t>
            </w:r>
          </w:p>
        </w:tc>
        <w:tc>
          <w:tcPr>
            <w:tcW w:w="4217" w:type="pct"/>
            <w:noWrap w:val="false"/>
            <w:vAlign w:val="center"/>
          </w:tcPr>
          <w:p w14:paraId="0506ECAE">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1．年度考核</w:t>
            </w:r>
          </w:p>
          <w:p w14:paraId="26CA0B39">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为学校的年度考核提供面向个人和各级审核人员的应用服务，能够通过系统集成实现填表工作的自动化、能够实现考核环节的进度监控和查询、能够实现考核表和汇总表的自动生成。具体功能要求如下：</w:t>
            </w:r>
          </w:p>
          <w:p w14:paraId="03F8615C">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（1）</w:t>
            </w:r>
            <w:r>
              <w:rPr>
                <w:rFonts w:hint="eastAsia" w:ascii="宋体" w:hAnsi="宋体" w:eastAsia="宋体" w:cs="宋体"/>
                <w:sz w:val="24"/>
                <w:szCs w:val="24"/>
                <w:vertAlign w:val="baseline"/>
                <w:lang w:val="en-US" w:eastAsia="zh-CN"/>
              </w:rPr>
              <w:t>年度考核方案管理：系统应具备考核方案基本设置、维护、检测与开启功能，可设定考核年份、批次名称、填报序列 、优秀率、特殊考核人员、填报内容、考核环节、特殊考核部门在内的信息。具体功能要求如下：</w:t>
            </w:r>
          </w:p>
          <w:p w14:paraId="2A489741">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1）考核机构/人员管理：对于考核机构系统应支持3种模式：机构合并按原单位考核、机构合并按特殊组考核、自定义，以满足特殊部门考核场景。对于考核人员系统应支持初始化各单位考核名单后，推送给各单位确认，人事处可以选择等待单位确认结果也可以直接批量确认。同时应支持对特殊人员单独设置报送单位、填报序列、特殊类型设置，满足个别人员特殊考核场景需要。 </w:t>
            </w:r>
          </w:p>
          <w:p w14:paraId="6EFF2B13">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考核内容管理：系统需要能够自定义填报内容，明确信息填写方式、数据集成项、大文本项，支持分项排序自定义及佐证附件上传。需要拥有组合条件限制功能，可对不同业务表填报数量进行自定义要求。同时，系统应支持对单位秘书与单位领导单独设置评定页面、上报汇总表、上报说明板块的内容与顺序。</w:t>
            </w:r>
          </w:p>
          <w:p w14:paraId="71BD5AC4">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考核批次管理：系统应支持在同一个考核批次里，根据人员类别设置不同的优秀率方案，并自动计算显示各单位优秀人数，同时可以二次核定优秀人数。同时，针对各分项内容，应支持自定义排序与上传佐证材料附件功能。</w:t>
            </w:r>
          </w:p>
          <w:p w14:paraId="080287F5">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w:t>
            </w:r>
            <w:r>
              <w:rPr>
                <w:rFonts w:hint="eastAsia" w:hAnsi="宋体" w:cs="宋体"/>
                <w:sz w:val="24"/>
                <w:szCs w:val="24"/>
                <w:vertAlign w:val="baseline"/>
                <w:lang w:val="en-US" w:eastAsia="zh-CN"/>
              </w:rPr>
              <w:t>（2）</w:t>
            </w:r>
            <w:r>
              <w:rPr>
                <w:rFonts w:hint="eastAsia" w:ascii="宋体" w:hAnsi="宋体" w:eastAsia="宋体" w:cs="宋体"/>
                <w:sz w:val="24"/>
                <w:szCs w:val="24"/>
                <w:vertAlign w:val="baseline"/>
                <w:lang w:val="en-US" w:eastAsia="zh-CN"/>
              </w:rPr>
              <w:t>个人年度考核填报：系统应为参与考核的教职工提供个人考核信息在线填报功能，部分人事应用已有数据和通过系统集成可以共享的数据需要实现自动化的数据加载，减少填报人员重复填写相关数据的工作量。系统应支持通过不同颜色展示个人考核审批情况，应支持在同一个页面看到考核各环节进度以及业务数据审核情况、审核明细等信息；提供考核填报说明，在填报之前可以直观地了解到需要填报的数据和相关要求。填报完成后可自动生成相应报表，教职工可预览、打印报表并查看考核进度。</w:t>
            </w:r>
          </w:p>
          <w:p w14:paraId="0375C7C3">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（3）</w:t>
            </w:r>
            <w:r>
              <w:rPr>
                <w:rFonts w:hint="eastAsia" w:ascii="宋体" w:hAnsi="宋体" w:eastAsia="宋体" w:cs="宋体"/>
                <w:sz w:val="24"/>
                <w:szCs w:val="24"/>
                <w:vertAlign w:val="baseline"/>
                <w:lang w:val="en-US" w:eastAsia="zh-CN"/>
              </w:rPr>
              <w:t>年度考核（部门审核）：系统应支持部门对管辖范围内的教职工考核结果进行初审评定，包括考核结果登记、考核表打印、考核结果统计与确认、考核进度监控、考核历史查询以及考核结果统计分析等工作，评定结果分为优秀、合格、基本合格、不合格等级别，评定后提交部门领导审核。</w:t>
            </w:r>
          </w:p>
          <w:p w14:paraId="123ADEBB">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（4）</w:t>
            </w:r>
            <w:r>
              <w:rPr>
                <w:rFonts w:hint="eastAsia" w:ascii="宋体" w:hAnsi="宋体" w:eastAsia="宋体" w:cs="宋体"/>
                <w:sz w:val="24"/>
                <w:szCs w:val="24"/>
                <w:vertAlign w:val="baseline"/>
                <w:lang w:val="en-US" w:eastAsia="zh-CN"/>
              </w:rPr>
              <w:t>年度考核（部门领导审核）：系统应支持部门领导对部门人事秘书上报的考核评定结果进行确认，并提交至人事处进行最终评定审核。具备考核结果审核、考核表打印、考核结果统计与确认、考核进度监控、考核历史查询以及考核结果统计分析等功能。</w:t>
            </w:r>
          </w:p>
          <w:p w14:paraId="25C5AA6E">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（5）</w:t>
            </w:r>
            <w:r>
              <w:rPr>
                <w:rFonts w:hint="eastAsia" w:ascii="宋体" w:hAnsi="宋体" w:eastAsia="宋体" w:cs="宋体"/>
                <w:sz w:val="24"/>
                <w:szCs w:val="24"/>
                <w:vertAlign w:val="baseline"/>
                <w:lang w:val="en-US" w:eastAsia="zh-CN"/>
              </w:rPr>
              <w:t>年度考核（机关党委审核）：系统应支持机关党委对其管辖的机关和直属单位等部门进行审核，包括优秀率分配、部门考核结果审核、考核表打印、考核历史查询和考核结果统计分析。优秀率分配可自动计算优秀人数指标，组织部可根据计算结果微调确认分配优秀指标。可对已评定并提交的单位考核结果进行处理和审核。</w:t>
            </w:r>
          </w:p>
          <w:p w14:paraId="70BC4EC3">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（6）</w:t>
            </w:r>
            <w:r>
              <w:rPr>
                <w:rFonts w:hint="eastAsia" w:ascii="宋体" w:hAnsi="宋体" w:eastAsia="宋体" w:cs="宋体"/>
                <w:sz w:val="24"/>
                <w:szCs w:val="24"/>
                <w:vertAlign w:val="baseline"/>
                <w:lang w:val="en-US" w:eastAsia="zh-CN"/>
              </w:rPr>
              <w:t>职能部门数据审核：系统应支持科技处、教务处、研究生处等职能部门可以通过教职工的填报的科研、教学、研究生等信息，对各自管理范围的数据进行数据审核，以保证年度考核所使用的相关信息准确、完整。</w:t>
            </w:r>
          </w:p>
          <w:p w14:paraId="722BA747">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（7）</w:t>
            </w:r>
            <w:r>
              <w:rPr>
                <w:rFonts w:hint="eastAsia" w:ascii="宋体" w:hAnsi="宋体" w:eastAsia="宋体" w:cs="宋体"/>
                <w:sz w:val="24"/>
                <w:szCs w:val="24"/>
                <w:vertAlign w:val="baseline"/>
                <w:lang w:val="en-US" w:eastAsia="zh-CN"/>
              </w:rPr>
              <w:t>年度考核（学校审批）：系统应支持人事处在线审核全校人员的申报信息，填写审核意见，监控各部门考核情况，具备考核表预览打印、考核历史查询和考核结果统计分析功能。能对各单位人员进行考核结果评定，支持复制单位评定等级进行批量评定，确定后发布考核结果。同时需要可按部门分组的形式监控考核进展，应支持钻取各部门优秀率分布并以图表显示。</w:t>
            </w:r>
          </w:p>
          <w:p w14:paraId="1F15AF3E">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（8）</w:t>
            </w:r>
            <w:r>
              <w:rPr>
                <w:rFonts w:hint="eastAsia" w:ascii="宋体" w:hAnsi="宋体" w:eastAsia="宋体" w:cs="宋体"/>
                <w:sz w:val="24"/>
                <w:szCs w:val="24"/>
                <w:vertAlign w:val="baseline"/>
                <w:lang w:val="en-US" w:eastAsia="zh-CN"/>
              </w:rPr>
              <w:t>量化结果核算：系统应能支持学校落地年度考核量化方案，需要支持量化计算的填报表，可在量化方案中设置方案并关联批次。填报表可配置积分预览项，个人填报后可查看量化结算结果及得分明细，量化结果核算页面展示相关信息并支持重新计算。</w:t>
            </w:r>
          </w:p>
          <w:p w14:paraId="53DD8280">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（9）</w:t>
            </w:r>
            <w:r>
              <w:rPr>
                <w:rFonts w:hint="eastAsia" w:ascii="宋体" w:hAnsi="宋体" w:eastAsia="宋体" w:cs="宋体"/>
                <w:sz w:val="24"/>
                <w:szCs w:val="24"/>
                <w:vertAlign w:val="baseline"/>
                <w:lang w:val="en-US" w:eastAsia="zh-CN"/>
              </w:rPr>
              <w:t>公示：系统应支持院级、校级设置公示名单信息，所有教职工在规定时间内可查看公示信息。</w:t>
            </w:r>
          </w:p>
          <w:p w14:paraId="70161864">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w:t>
            </w:r>
            <w:r>
              <w:rPr>
                <w:rFonts w:hint="eastAsia" w:ascii="宋体" w:hAnsi="宋体" w:eastAsia="宋体" w:cs="宋体"/>
                <w:sz w:val="24"/>
                <w:szCs w:val="24"/>
                <w:vertAlign w:val="baseline"/>
                <w:lang w:val="en-US" w:eastAsia="zh-CN"/>
              </w:rPr>
              <w:t>10</w:t>
            </w:r>
            <w:r>
              <w:rPr>
                <w:rFonts w:hint="eastAsia" w:hAnsi="宋体" w:cs="宋体"/>
                <w:sz w:val="24"/>
                <w:szCs w:val="24"/>
                <w:vertAlign w:val="baseline"/>
                <w:lang w:val="en-US" w:eastAsia="zh-CN"/>
              </w:rPr>
              <w:t>）</w:t>
            </w:r>
            <w:r>
              <w:rPr>
                <w:rFonts w:hint="eastAsia" w:ascii="宋体" w:hAnsi="宋体" w:eastAsia="宋体" w:cs="宋体"/>
                <w:sz w:val="24"/>
                <w:szCs w:val="24"/>
                <w:vertAlign w:val="baseline"/>
                <w:lang w:val="en-US" w:eastAsia="zh-CN"/>
              </w:rPr>
              <w:t>考核统计分析：系统应支持通过图形和详细列表对全校所有人员的考核结果进行统计分析。</w:t>
            </w:r>
          </w:p>
          <w:p w14:paraId="28AE0577">
            <w:pPr>
              <w:widowControl w:val="false"/>
              <w:numPr>
                <w:ilvl w:val="0"/>
                <w:numId w:val="0"/>
              </w:numPr>
              <w:spacing w:beforeLines="0" w:afterLines="0" w:line="360" w:lineRule="auto"/>
              <w:ind w:firstLine="480" w:firstLineChars="20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rPr>
              <w:t>▲</w:t>
            </w:r>
            <w:r>
              <w:rPr>
                <w:rFonts w:hint="eastAsia" w:hAnsi="宋体" w:cs="宋体"/>
                <w:sz w:val="24"/>
                <w:szCs w:val="24"/>
                <w:lang w:eastAsia="zh-CN"/>
              </w:rPr>
              <w:t>（</w:t>
            </w:r>
            <w:r>
              <w:rPr>
                <w:rFonts w:hint="eastAsia" w:hAnsi="宋体" w:cs="宋体"/>
                <w:sz w:val="24"/>
                <w:szCs w:val="24"/>
                <w:lang w:val="en-US" w:eastAsia="zh-CN"/>
              </w:rPr>
              <w:t>11</w:t>
            </w:r>
            <w:r>
              <w:rPr>
                <w:rFonts w:hint="eastAsia" w:hAnsi="宋体" w:cs="宋体"/>
                <w:sz w:val="24"/>
                <w:szCs w:val="24"/>
                <w:lang w:eastAsia="zh-CN"/>
              </w:rPr>
              <w:t>）</w:t>
            </w:r>
            <w:r>
              <w:rPr>
                <w:rFonts w:hint="eastAsia" w:hAnsi="宋体" w:cs="宋体"/>
                <w:sz w:val="24"/>
                <w:szCs w:val="24"/>
                <w:vertAlign w:val="baseline"/>
                <w:lang w:val="en-US" w:eastAsia="zh-CN"/>
              </w:rPr>
              <w:t>供应商</w:t>
            </w:r>
            <w:r>
              <w:rPr>
                <w:rFonts w:hint="eastAsia" w:ascii="宋体" w:hAnsi="宋体" w:cs="宋体"/>
                <w:sz w:val="24"/>
                <w:szCs w:val="24"/>
                <w:vertAlign w:val="baseline"/>
                <w:lang w:val="en-US" w:eastAsia="zh-CN"/>
              </w:rPr>
              <w:t>提供的年度考核服务在3000用户并发的情况下，系统平均响应时间不超过3秒，需提供国家认可的第三方检测机构出具的检测报告。</w:t>
            </w:r>
          </w:p>
          <w:p w14:paraId="3B4B73FB">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2．师德考核</w:t>
            </w:r>
          </w:p>
          <w:p w14:paraId="0069681C">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该应用需要系统具备系统配置助手，实现考核方案管理、个人填报、部门审核、学校审批以及审核监控等功能，从而全面管理教职工师德考核工作。</w:t>
            </w:r>
          </w:p>
          <w:p w14:paraId="558829C8">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（1）</w:t>
            </w:r>
            <w:r>
              <w:rPr>
                <w:rFonts w:hint="eastAsia" w:ascii="宋体" w:hAnsi="宋体" w:eastAsia="宋体" w:cs="宋体"/>
                <w:sz w:val="24"/>
                <w:szCs w:val="24"/>
                <w:vertAlign w:val="baseline"/>
                <w:lang w:val="en-US" w:eastAsia="zh-CN"/>
              </w:rPr>
              <w:t>系统配置助手：系统应提供包括基础设置（模块管理、院系授权、目标表维护、权限管理）和业务设置（考核类别设置、流程设置、承诺书维护、考核批次设置）以及上线检测的系统配置助手。</w:t>
            </w:r>
          </w:p>
          <w:p w14:paraId="31EE41DC">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（2）</w:t>
            </w:r>
            <w:r>
              <w:rPr>
                <w:rFonts w:hint="eastAsia" w:ascii="宋体" w:hAnsi="宋体" w:eastAsia="宋体" w:cs="宋体"/>
                <w:sz w:val="24"/>
                <w:szCs w:val="24"/>
                <w:vertAlign w:val="baseline"/>
                <w:lang w:val="en-US" w:eastAsia="zh-CN"/>
              </w:rPr>
              <w:t>师德考核方案管理：应提供师德考核填报表格配置功能：根据学校实际业务的填报表，设定填报人员需要填写哪些信息、哪些内容需要做数据集成哪些是个人填写以及大文本等。具体功能要求如下：</w:t>
            </w:r>
          </w:p>
          <w:p w14:paraId="129CA736">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1）填报表格配置：系统应支持根据学校实际业务设定填报信息，包括数据集成项、个人填写项以及大文本等内容。</w:t>
            </w:r>
          </w:p>
          <w:p w14:paraId="1044C463">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2）考核环节设置：系统应支持设定考核过程中每个步骤的名称、类型及排序，支持开启考核批次后管理员更改考核时间和考核单位。</w:t>
            </w:r>
          </w:p>
          <w:p w14:paraId="2ABFC2CE">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（3）</w:t>
            </w:r>
            <w:r>
              <w:rPr>
                <w:rFonts w:hint="eastAsia" w:ascii="宋体" w:hAnsi="宋体" w:eastAsia="宋体" w:cs="宋体"/>
                <w:sz w:val="24"/>
                <w:szCs w:val="24"/>
                <w:vertAlign w:val="baseline"/>
                <w:lang w:val="en-US" w:eastAsia="zh-CN"/>
              </w:rPr>
              <w:t>个人师德考核填报：系统应支持教职工填写自我评价，系统自动加载奖惩信息，个人可补充，填报完成自动生成报表，可预览、打印并查看考核进度。</w:t>
            </w:r>
          </w:p>
          <w:p w14:paraId="4C35E7F2">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（4）</w:t>
            </w:r>
            <w:r>
              <w:rPr>
                <w:rFonts w:hint="eastAsia" w:ascii="宋体" w:hAnsi="宋体" w:eastAsia="宋体" w:cs="宋体"/>
                <w:sz w:val="24"/>
                <w:szCs w:val="24"/>
                <w:vertAlign w:val="baseline"/>
                <w:lang w:val="en-US" w:eastAsia="zh-CN"/>
              </w:rPr>
              <w:t>师德考核（部门审核）：系统应支持部门领导对本部门教职工师德考核给出评价意见，提交学校考核小组确认。</w:t>
            </w:r>
          </w:p>
          <w:p w14:paraId="72C66B13">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（5）</w:t>
            </w:r>
            <w:r>
              <w:rPr>
                <w:rFonts w:hint="eastAsia" w:ascii="宋体" w:hAnsi="宋体" w:eastAsia="宋体" w:cs="宋体"/>
                <w:sz w:val="24"/>
                <w:szCs w:val="24"/>
                <w:vertAlign w:val="baseline"/>
                <w:lang w:val="en-US" w:eastAsia="zh-CN"/>
              </w:rPr>
              <w:t>师德考核（学校审批）：系统应支持人事处在线审核全校申报信息，填写审核意见，监控各部门考核情况，具备考核表预览打印、考核历史查询和考核结果统计分析功能，可对各单位人员进行考核结果评定，复制评价推荐意见。</w:t>
            </w:r>
          </w:p>
          <w:p w14:paraId="62C42092">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（6）</w:t>
            </w:r>
            <w:r>
              <w:rPr>
                <w:rFonts w:hint="eastAsia" w:ascii="宋体" w:hAnsi="宋体" w:eastAsia="宋体" w:cs="宋体"/>
                <w:sz w:val="24"/>
                <w:szCs w:val="24"/>
                <w:vertAlign w:val="baseline"/>
                <w:lang w:val="en-US" w:eastAsia="zh-CN"/>
              </w:rPr>
              <w:t>审核监控：系统应支持按人员和按单位查看审核情况，按单位可监控各部门考核进展，按人员可查看权限范围内所有人员情况。</w:t>
            </w:r>
          </w:p>
          <w:p w14:paraId="11121C6B">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3．薪酬管理</w:t>
            </w:r>
          </w:p>
          <w:p w14:paraId="676B8B5D">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薪酬管理系统需具备根据学校不同人员类别、用人方式或状态构建多样化薪酬管理体系的能力，涵盖薪资方案、薪资标准、薪资账套、薪资业务办理、薪资发放信息、薪资上报审核、工资追溯、薪级晋升、工龄/年限晋升、补助管理和统计查询等方面。</w:t>
            </w:r>
          </w:p>
          <w:p w14:paraId="7C1FEA61">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（1）</w:t>
            </w:r>
            <w:r>
              <w:rPr>
                <w:rFonts w:hint="eastAsia" w:ascii="宋体" w:hAnsi="宋体" w:eastAsia="宋体" w:cs="宋体"/>
                <w:sz w:val="24"/>
                <w:szCs w:val="24"/>
                <w:vertAlign w:val="baseline"/>
                <w:lang w:val="en-US" w:eastAsia="zh-CN"/>
              </w:rPr>
              <w:t>薪资方案管理：系统应支持在薪资方案里自定义设置薪资项目、薪资信息、薪资标准、报表、考勤扣款方案和一些其他设置。具体要求如下：</w:t>
            </w:r>
          </w:p>
          <w:p w14:paraId="6879BD5D">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1)薪资项目管理：需能根据学校实际情况自定义教职工工资结构中的薪资项目，如岗位工资、薪级工资等，支持自主扩展新增项目。</w:t>
            </w:r>
          </w:p>
          <w:p w14:paraId="54E084D3">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2)薪资信息管理：需能根据学校实际情况自定义教职工工资发放关联的个人信息，如岗位级别、薪级工资级别等，支持自主扩展增加信息。</w:t>
            </w:r>
          </w:p>
          <w:p w14:paraId="003EE6BC">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3)薪资标准管理：需能依据国家政策和学校实际自定义并灵活调整工资发放标准，所有标准调整形成记录可供查阅。</w:t>
            </w:r>
          </w:p>
          <w:p w14:paraId="299943B0">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4)报表设置：系统应提供常用工资报表，如工资变动单等，支持新增、修改报表并打印。</w:t>
            </w:r>
          </w:p>
          <w:p w14:paraId="44B3821A">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5)考勤扣款方案设置：需要能根据学校考勤管理办法设置扣款方案，可对接考勤模块自动计算或手动输入缺勤天数计算。</w:t>
            </w:r>
          </w:p>
          <w:p w14:paraId="7914610E">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6）</w:t>
            </w:r>
            <w:r>
              <w:rPr>
                <w:rFonts w:hint="eastAsia" w:ascii="宋体" w:hAnsi="宋体" w:eastAsia="宋体" w:cs="宋体"/>
                <w:sz w:val="24"/>
                <w:szCs w:val="24"/>
                <w:vertAlign w:val="baseline"/>
                <w:lang w:val="en-US" w:eastAsia="zh-CN"/>
              </w:rPr>
              <w:t>其他设置：系统应支持包含历史工资导入、财务薪资对比、系统任务设置、案例库和权限管理等功能。</w:t>
            </w:r>
          </w:p>
          <w:p w14:paraId="3F14AF4D">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（2）</w:t>
            </w:r>
            <w:r>
              <w:rPr>
                <w:rFonts w:hint="eastAsia" w:ascii="宋体" w:hAnsi="宋体" w:eastAsia="宋体" w:cs="宋体"/>
                <w:sz w:val="24"/>
                <w:szCs w:val="24"/>
                <w:vertAlign w:val="baseline"/>
                <w:lang w:val="en-US" w:eastAsia="zh-CN"/>
              </w:rPr>
              <w:t>薪资账套管理：系统需要根据学校实际情况由薪资管理员管理和设置在编、退休等不同工资发放标准的教职工工资账套。应支持在薪资账套中维护发放薪资项目和薪资信息，并能针对不同的账套执行不同的薪资发放标准。具体要求如下：</w:t>
            </w:r>
          </w:p>
          <w:p w14:paraId="237FD6D8">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1)多类计薪规则管理：系统应支持管理和设置不同人员的工资账套，维护发放薪资项目和信息，执行不同薪资发放标准。</w:t>
            </w:r>
          </w:p>
          <w:p w14:paraId="1679A645">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2)薪资项设置：系统应支持针对不同人员分类设置工资项计发方式，支持自主增加工资项。</w:t>
            </w:r>
          </w:p>
          <w:p w14:paraId="3F538CB3">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3)薪资信息配置：系统应根据人员管理要求配置不同人员信息，支持自主增加。</w:t>
            </w:r>
          </w:p>
          <w:p w14:paraId="285FEC5A">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到期提醒设置：系统应支持设置年限晋升规则，支持按月封账计算年限增长，按不同人员类别设置提醒规则，满足条件自动生成到期提醒待办。系统应支持封账设置时对年限自增进行设置，设置了年限字段，封账时默认+1，标准工资中遇到升档会产生调薪待办，如果设置了计算开始时间，则封账时会判断当前工资年月和计算开始时间之差，除以12保留到整数位；如果未配置计算开始时间则封账后+1。</w:t>
            </w:r>
          </w:p>
          <w:p w14:paraId="562ACF7C">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5)起点判断设置：系统应支持设置起点薪级，智能判断岗位级别对应的起点薪级。</w:t>
            </w:r>
          </w:p>
          <w:p w14:paraId="1EC871DF">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6)薪资信息库管理：系统应支持独立管理全校薪资在发人员信息，可根据实际调整。</w:t>
            </w:r>
          </w:p>
          <w:p w14:paraId="24D84AA2">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7)双肩挑判定/双轨库：系统应提供针对双肩挑场景自动判断就高信息，记录管理岗、专技岗执行情况。</w:t>
            </w:r>
          </w:p>
          <w:p w14:paraId="79A3B694">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8)异动方案管理：系统应支持自定义不同人员类别信息变化时的薪资处理方式，支持设置默认办理方案。</w:t>
            </w:r>
          </w:p>
          <w:p w14:paraId="2AA2A82C">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9)起薪扣发设置：系统应支持按规则计算起薪时的补发扣发金额。</w:t>
            </w:r>
          </w:p>
          <w:p w14:paraId="65D3F6BD">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10)人员标准工资设定：系统需提供可调整特殊人员工资发放标准。</w:t>
            </w:r>
          </w:p>
          <w:p w14:paraId="5E4105D1">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11）</w:t>
            </w:r>
            <w:r>
              <w:rPr>
                <w:rFonts w:hint="eastAsia" w:ascii="宋体" w:hAnsi="宋体" w:eastAsia="宋体" w:cs="宋体"/>
                <w:sz w:val="24"/>
                <w:szCs w:val="24"/>
                <w:vertAlign w:val="baseline"/>
                <w:lang w:val="en-US" w:eastAsia="zh-CN"/>
              </w:rPr>
              <w:t>封账设置：系统应支持对年限自增进行设置，根据设置判断调薪待办和计算方式</w:t>
            </w:r>
          </w:p>
          <w:p w14:paraId="3930CF91">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w:t>
            </w:r>
            <w:r>
              <w:rPr>
                <w:rFonts w:hint="eastAsia" w:hAnsi="宋体" w:cs="宋体"/>
                <w:sz w:val="24"/>
                <w:szCs w:val="24"/>
                <w:vertAlign w:val="baseline"/>
                <w:lang w:val="en-US" w:eastAsia="zh-CN"/>
              </w:rPr>
              <w:t>（3）</w:t>
            </w:r>
            <w:r>
              <w:rPr>
                <w:rFonts w:hint="eastAsia" w:ascii="宋体" w:hAnsi="宋体" w:eastAsia="宋体" w:cs="宋体"/>
                <w:sz w:val="24"/>
                <w:szCs w:val="24"/>
                <w:vertAlign w:val="baseline"/>
                <w:lang w:val="en-US" w:eastAsia="zh-CN"/>
              </w:rPr>
              <w:t>薪资业务办理：系统需要提供工作台用于针对薪资办理和发放进行管理，支持针对个人的薪资信息库管理，主要功能模块包含：工作台、异动办理推送、薪资办理、批量业务办理、快速办理、考勤扣款计算等功能。具体要求如下：</w:t>
            </w:r>
          </w:p>
          <w:p w14:paraId="2F188785">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工作台功能：系统应提供聚合的工资办理工作台，方便劳资科老师快速完成工资处理。工作台内各处理窗口应支持一键返回到工作台首页，避免打开过多窗口。需提供我的日程展示待办事务，支持手动添加备忘提醒。</w:t>
            </w:r>
          </w:p>
          <w:p w14:paraId="4A7895F0">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2)异动办理信息推送：系统应支持根据人事综合服务系统业务，推送薪酬待办事宜，支持办理其他模块推送的通知，"显"式协同办公。</w:t>
            </w:r>
          </w:p>
          <w:p w14:paraId="2125BA2C">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3)薪资办理：系统应支持根据信息变动计算工资金额和补发补扣金额，支持打印报表，生成到期提醒，录入变动信息。</w:t>
            </w:r>
          </w:p>
          <w:p w14:paraId="4E50B24A">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4)批量业务办理：系统应支持批量处理待办业务，如批量起薪、调薪，针对人事业务导致的工资调整，可批量导入处理。</w:t>
            </w:r>
          </w:p>
          <w:p w14:paraId="51236E41">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5)快速办理：系统应支持快速办理特定人员起薪，如博士、硕士起薪。</w:t>
            </w:r>
          </w:p>
          <w:p w14:paraId="3D3E5412">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6）</w:t>
            </w:r>
            <w:r>
              <w:rPr>
                <w:rFonts w:hint="eastAsia" w:ascii="宋体" w:hAnsi="宋体" w:eastAsia="宋体" w:cs="宋体"/>
                <w:sz w:val="24"/>
                <w:szCs w:val="24"/>
                <w:vertAlign w:val="baseline"/>
                <w:lang w:val="en-US" w:eastAsia="zh-CN"/>
              </w:rPr>
              <w:t>考勤扣款计算：系统应支持获取考勤信息自动计算扣款金额，支持手动录入信息计算。</w:t>
            </w:r>
          </w:p>
          <w:p w14:paraId="73CBA37A">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（4）</w:t>
            </w:r>
            <w:r>
              <w:rPr>
                <w:rFonts w:hint="eastAsia" w:ascii="宋体" w:hAnsi="宋体" w:eastAsia="宋体" w:cs="宋体"/>
                <w:sz w:val="24"/>
                <w:szCs w:val="24"/>
                <w:vertAlign w:val="baseline"/>
                <w:lang w:val="en-US" w:eastAsia="zh-CN"/>
              </w:rPr>
              <w:t>薪资发放信息：系统需要提供月度工资变动和发放信息单，具体要求如下：</w:t>
            </w:r>
          </w:p>
          <w:p w14:paraId="1557D400">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1)月度变动信息单：系统应支持展示工资变动情况，用于确认当月工资变化，可打印通知财务的工资变动单。</w:t>
            </w:r>
          </w:p>
          <w:p w14:paraId="7017CFF7">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2）</w:t>
            </w:r>
            <w:r>
              <w:rPr>
                <w:rFonts w:hint="eastAsia" w:ascii="宋体" w:hAnsi="宋体" w:eastAsia="宋体" w:cs="宋体"/>
                <w:sz w:val="24"/>
                <w:szCs w:val="24"/>
                <w:vertAlign w:val="baseline"/>
                <w:lang w:val="en-US" w:eastAsia="zh-CN"/>
              </w:rPr>
              <w:t>月度发放信息单：系统应支持展示当月工资及补发补扣情况，确认后封存当月工资生成下月期初工资，支持导出月度工资表和补发补扣详情记录，支持反结账操作。</w:t>
            </w:r>
          </w:p>
          <w:p w14:paraId="54000366">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（5）</w:t>
            </w:r>
            <w:r>
              <w:rPr>
                <w:rFonts w:hint="eastAsia" w:ascii="宋体" w:hAnsi="宋体" w:eastAsia="宋体" w:cs="宋体"/>
                <w:sz w:val="24"/>
                <w:szCs w:val="24"/>
                <w:vertAlign w:val="baseline"/>
                <w:lang w:val="en-US" w:eastAsia="zh-CN"/>
              </w:rPr>
              <w:t>.薪资上报审核：系统需要提供各类信息上报、审核功能，具体要求如下：</w:t>
            </w:r>
          </w:p>
          <w:p w14:paraId="6FA9FE91">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1)工作量上报审核：系统应支持二级部门薪资上报，包括非在编工资和在编人员课时上报，新增上报可复制历史数据。</w:t>
            </w:r>
          </w:p>
          <w:p w14:paraId="2CBE4B37">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2)校管绩效/工作量上报：系统应支持教务处、科技处上报教学和科研工作量数据。</w:t>
            </w:r>
          </w:p>
          <w:p w14:paraId="217682B1">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3）</w:t>
            </w:r>
            <w:r>
              <w:rPr>
                <w:rFonts w:hint="eastAsia" w:ascii="宋体" w:hAnsi="宋体" w:eastAsia="宋体" w:cs="宋体"/>
                <w:sz w:val="24"/>
                <w:szCs w:val="24"/>
                <w:vertAlign w:val="baseline"/>
                <w:lang w:val="en-US" w:eastAsia="zh-CN"/>
              </w:rPr>
              <w:t>部门薪资上报审核：系统应支持二级部门领导和薪资办理员审核部门薪资数据。</w:t>
            </w:r>
          </w:p>
          <w:p w14:paraId="30E388CC">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（6）</w:t>
            </w:r>
            <w:r>
              <w:rPr>
                <w:rFonts w:hint="eastAsia" w:ascii="宋体" w:hAnsi="宋体" w:eastAsia="宋体" w:cs="宋体"/>
                <w:sz w:val="24"/>
                <w:szCs w:val="24"/>
                <w:vertAlign w:val="baseline"/>
                <w:lang w:val="en-US" w:eastAsia="zh-CN"/>
              </w:rPr>
              <w:t>工资追溯：系统需要根据历史补发补扣、历史人员信息及历史变动信息，还原各时间点的应执行工资，具体功能要求如下：</w:t>
            </w:r>
          </w:p>
          <w:p w14:paraId="7ACFD061">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1)理论工资管理：系统需要能根据补发补扣和工资数据生成理论工资，提供管理和查询功能。</w:t>
            </w:r>
          </w:p>
          <w:p w14:paraId="0D74AFC1">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2）</w:t>
            </w:r>
            <w:r>
              <w:rPr>
                <w:rFonts w:hint="eastAsia" w:ascii="宋体" w:hAnsi="宋体" w:eastAsia="宋体" w:cs="宋体"/>
                <w:sz w:val="24"/>
                <w:szCs w:val="24"/>
                <w:vertAlign w:val="baseline"/>
                <w:lang w:val="en-US" w:eastAsia="zh-CN"/>
              </w:rPr>
              <w:t>全额信息/流水管理：系统应支持回溯历史工资月份教职工真实应执行情况，核算真实发放情况。</w:t>
            </w:r>
          </w:p>
          <w:p w14:paraId="74C7BA83">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3）</w:t>
            </w:r>
            <w:r>
              <w:rPr>
                <w:rFonts w:hint="eastAsia" w:ascii="宋体" w:hAnsi="宋体" w:eastAsia="宋体" w:cs="宋体"/>
                <w:sz w:val="24"/>
                <w:szCs w:val="24"/>
                <w:vertAlign w:val="baseline"/>
                <w:lang w:val="en-US" w:eastAsia="zh-CN"/>
              </w:rPr>
              <w:t>根据历史补发补扣记录、人员信息变动，还原任意时间点的应发工资，生成理论工资台账，支持导出追溯明细用于核对。</w:t>
            </w:r>
          </w:p>
          <w:p w14:paraId="2C154596">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（7）</w:t>
            </w:r>
            <w:r>
              <w:rPr>
                <w:rFonts w:hint="eastAsia" w:ascii="宋体" w:hAnsi="宋体" w:eastAsia="宋体" w:cs="宋体"/>
                <w:sz w:val="24"/>
                <w:szCs w:val="24"/>
                <w:vertAlign w:val="baseline"/>
                <w:lang w:val="en-US" w:eastAsia="zh-CN"/>
              </w:rPr>
              <w:t>工资薪级晋升：系统需要根据教职工上年度考核结果和晋升规则，智能计算并支持手工调整薪级工资批量晋升，可导出特定人员应补发金额。</w:t>
            </w:r>
          </w:p>
          <w:p w14:paraId="3A78002F">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（8）</w:t>
            </w:r>
            <w:r>
              <w:rPr>
                <w:rFonts w:hint="eastAsia" w:ascii="宋体" w:hAnsi="宋体" w:eastAsia="宋体" w:cs="宋体"/>
                <w:sz w:val="24"/>
                <w:szCs w:val="24"/>
                <w:vertAlign w:val="baseline"/>
                <w:lang w:val="en-US" w:eastAsia="zh-CN"/>
              </w:rPr>
              <w:t>工龄/年限晋升：系统需要根据学校计算规则设定，批量计算教职工工龄和年限，判断是否因年限晋升等调整工资，计算补发扣金额并执行调整。</w:t>
            </w:r>
          </w:p>
          <w:p w14:paraId="34CF9846">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（9）</w:t>
            </w:r>
            <w:r>
              <w:rPr>
                <w:rFonts w:hint="eastAsia" w:ascii="宋体" w:hAnsi="宋体" w:eastAsia="宋体" w:cs="宋体"/>
                <w:sz w:val="24"/>
                <w:szCs w:val="24"/>
                <w:vertAlign w:val="baseline"/>
                <w:lang w:val="en-US" w:eastAsia="zh-CN"/>
              </w:rPr>
              <w:t>薪资标准调整：系统应支持批量调整教职工岗位工资、薪级工资国家标准及校内岗位津贴等其他津贴。</w:t>
            </w:r>
          </w:p>
          <w:p w14:paraId="15D879D9">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w:t>
            </w:r>
            <w:r>
              <w:rPr>
                <w:rFonts w:hint="eastAsia" w:ascii="宋体" w:hAnsi="宋体" w:eastAsia="宋体" w:cs="宋体"/>
                <w:sz w:val="24"/>
                <w:szCs w:val="24"/>
                <w:vertAlign w:val="baseline"/>
                <w:lang w:val="en-US" w:eastAsia="zh-CN"/>
              </w:rPr>
              <w:t>10</w:t>
            </w:r>
            <w:r>
              <w:rPr>
                <w:rFonts w:hint="eastAsia" w:hAnsi="宋体" w:cs="宋体"/>
                <w:sz w:val="24"/>
                <w:szCs w:val="24"/>
                <w:vertAlign w:val="baseline"/>
                <w:lang w:val="en-US" w:eastAsia="zh-CN"/>
              </w:rPr>
              <w:t>）</w:t>
            </w:r>
            <w:r>
              <w:rPr>
                <w:rFonts w:hint="eastAsia" w:ascii="宋体" w:hAnsi="宋体" w:eastAsia="宋体" w:cs="宋体"/>
                <w:sz w:val="24"/>
                <w:szCs w:val="24"/>
                <w:vertAlign w:val="baseline"/>
                <w:lang w:val="en-US" w:eastAsia="zh-CN"/>
              </w:rPr>
              <w:t>特殊补助管理：系统需要提供劳资科管理学校部分特殊补助的管理功能，如遗属补贴、抚恤金等，具体功能要求如下：</w:t>
            </w:r>
          </w:p>
          <w:p w14:paraId="7F81566B">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1）补助管理：系统需要能够录入享受特殊补助人员名单及基本情况。</w:t>
            </w:r>
          </w:p>
          <w:p w14:paraId="24469443">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2）台账管理：系统应支持根据发放制度逐月生成财务台账，支持特殊情况下补助标准调整。</w:t>
            </w:r>
          </w:p>
          <w:p w14:paraId="1B0F3A00">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w:t>
            </w:r>
            <w:r>
              <w:rPr>
                <w:rFonts w:hint="eastAsia" w:ascii="宋体" w:hAnsi="宋体" w:eastAsia="宋体" w:cs="宋体"/>
                <w:sz w:val="24"/>
                <w:szCs w:val="24"/>
                <w:vertAlign w:val="baseline"/>
                <w:lang w:val="en-US" w:eastAsia="zh-CN"/>
              </w:rPr>
              <w:t>11</w:t>
            </w:r>
            <w:r>
              <w:rPr>
                <w:rFonts w:hint="eastAsia" w:hAnsi="宋体" w:cs="宋体"/>
                <w:sz w:val="24"/>
                <w:szCs w:val="24"/>
                <w:vertAlign w:val="baseline"/>
                <w:lang w:val="en-US" w:eastAsia="zh-CN"/>
              </w:rPr>
              <w:t>）</w:t>
            </w:r>
            <w:r>
              <w:rPr>
                <w:rFonts w:hint="eastAsia" w:ascii="宋体" w:hAnsi="宋体" w:eastAsia="宋体" w:cs="宋体"/>
                <w:sz w:val="24"/>
                <w:szCs w:val="24"/>
                <w:vertAlign w:val="baseline"/>
                <w:lang w:val="en-US" w:eastAsia="zh-CN"/>
              </w:rPr>
              <w:t>薪资统计查询：系统应提供基本工资变动、历年工资变动、工资流水查询和工资分布结构统计，支持打印相关变动表。</w:t>
            </w:r>
          </w:p>
          <w:p w14:paraId="0C4663E8">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w:t>
            </w:r>
            <w:r>
              <w:rPr>
                <w:rFonts w:hint="eastAsia" w:ascii="宋体" w:hAnsi="宋体" w:eastAsia="宋体" w:cs="宋体"/>
                <w:sz w:val="24"/>
                <w:szCs w:val="24"/>
                <w:vertAlign w:val="baseline"/>
                <w:lang w:val="en-US" w:eastAsia="zh-CN"/>
              </w:rPr>
              <w:t>12</w:t>
            </w:r>
            <w:r>
              <w:rPr>
                <w:rFonts w:hint="eastAsia" w:hAnsi="宋体" w:cs="宋体"/>
                <w:sz w:val="24"/>
                <w:szCs w:val="24"/>
                <w:vertAlign w:val="baseline"/>
                <w:lang w:val="en-US" w:eastAsia="zh-CN"/>
              </w:rPr>
              <w:t>）</w:t>
            </w:r>
            <w:r>
              <w:rPr>
                <w:rFonts w:hint="eastAsia" w:ascii="宋体" w:hAnsi="宋体" w:eastAsia="宋体" w:cs="宋体"/>
                <w:sz w:val="24"/>
                <w:szCs w:val="24"/>
                <w:vertAlign w:val="baseline"/>
                <w:lang w:val="en-US" w:eastAsia="zh-CN"/>
              </w:rPr>
              <w:t>基本工资变动计算：系统应支持根据人员多种经历和时间信息计算06套改薪级和基本工资变动情况，批量计算后可打印审批单。</w:t>
            </w:r>
          </w:p>
          <w:p w14:paraId="61767F38">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4．绩效津贴</w:t>
            </w:r>
          </w:p>
          <w:p w14:paraId="4A942E5A">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绩效津贴系统需要能够实现对学校各部门绩效津贴从方案设置到上报审核再到汇总查询统计的全流程管理。</w:t>
            </w:r>
          </w:p>
          <w:p w14:paraId="0404DDEA">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（1）</w:t>
            </w:r>
            <w:r>
              <w:rPr>
                <w:rFonts w:hint="eastAsia" w:ascii="宋体" w:hAnsi="宋体" w:eastAsia="宋体" w:cs="宋体"/>
                <w:sz w:val="24"/>
                <w:szCs w:val="24"/>
                <w:vertAlign w:val="baseline"/>
                <w:lang w:val="en-US" w:eastAsia="zh-CN"/>
              </w:rPr>
              <w:t>津贴设置：需要可以根据学校自身业务实际情况进行绩效津贴项目配置。具体功能要求如下：</w:t>
            </w:r>
          </w:p>
          <w:p w14:paraId="54A005BF">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1）津贴信息设置：系统应支持设置津贴上报展示或计算所需人员信息字段，自动同步数据。</w:t>
            </w:r>
          </w:p>
          <w:p w14:paraId="5503ACEB">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2）津贴标准设置：系统应支持设置津贴标准及适用时间范围，支持查询标准变动日志。</w:t>
            </w:r>
          </w:p>
          <w:p w14:paraId="25C31FCD">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3）津贴项设置：系统应支持添加和设置全校津贴项，支持多种计算和备注类型。</w:t>
            </w:r>
          </w:p>
          <w:p w14:paraId="57AAD6FC">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4）上报年度设置：系统应支持指定可上报的一级部门，支持二级部门独立上报核算。</w:t>
            </w:r>
          </w:p>
          <w:p w14:paraId="21F02136">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5）津贴账套：需要可以设置各类人员发津贴账套，包括校管津贴和单位上报津贴，设置上报项目、部门和限额公式。</w:t>
            </w:r>
          </w:p>
          <w:p w14:paraId="016F3ED8">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（2）</w:t>
            </w:r>
            <w:r>
              <w:rPr>
                <w:rFonts w:hint="eastAsia" w:ascii="宋体" w:hAnsi="宋体" w:eastAsia="宋体" w:cs="宋体"/>
                <w:sz w:val="24"/>
                <w:szCs w:val="24"/>
                <w:vertAlign w:val="baseline"/>
                <w:lang w:val="en-US" w:eastAsia="zh-CN"/>
              </w:rPr>
              <w:t>年度限额设置：系统应支持人事处按年度计划设置绩效额度，对不同账套和部门进行金额额度初始化或编辑。</w:t>
            </w:r>
          </w:p>
          <w:p w14:paraId="1208F1B8">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（3）</w:t>
            </w:r>
            <w:r>
              <w:rPr>
                <w:rFonts w:hint="eastAsia" w:ascii="宋体" w:hAnsi="宋体" w:eastAsia="宋体" w:cs="宋体"/>
                <w:sz w:val="24"/>
                <w:szCs w:val="24"/>
                <w:vertAlign w:val="baseline"/>
                <w:lang w:val="en-US" w:eastAsia="zh-CN"/>
              </w:rPr>
              <w:t>报表管理：系统需提供多种默认津贴报表，应支持调整、替换报表和报表权限授权。</w:t>
            </w:r>
          </w:p>
          <w:p w14:paraId="7045C91C">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（4）</w:t>
            </w:r>
            <w:r>
              <w:rPr>
                <w:rFonts w:hint="eastAsia" w:ascii="宋体" w:hAnsi="宋体" w:eastAsia="宋体" w:cs="宋体"/>
                <w:sz w:val="24"/>
                <w:szCs w:val="24"/>
                <w:vertAlign w:val="baseline"/>
                <w:lang w:val="en-US" w:eastAsia="zh-CN"/>
              </w:rPr>
              <w:t>津贴部门上报：系统应支持各部门按月上报津贴发放明细，应支持绩效津贴按照部门进行额度分配，支持部门上报时以百分比进度的形式显示目前已分配额度。应支持显示使用额度进度、对比信息，智能提醒剩余额度，支持输出报表和统计查询。</w:t>
            </w:r>
          </w:p>
          <w:p w14:paraId="7B8B6BE3">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（5）</w:t>
            </w:r>
            <w:r>
              <w:rPr>
                <w:rFonts w:hint="eastAsia" w:ascii="宋体" w:hAnsi="宋体" w:eastAsia="宋体" w:cs="宋体"/>
                <w:sz w:val="24"/>
                <w:szCs w:val="24"/>
                <w:vertAlign w:val="baseline"/>
                <w:lang w:val="en-US" w:eastAsia="zh-CN"/>
              </w:rPr>
              <w:t>津贴部门上报审核（单位领导）：系统应支持单位领导审核本单位上报的津贴情况，查看上报明细和人员、金额变化，审核通过后报送人事处。</w:t>
            </w:r>
          </w:p>
          <w:p w14:paraId="02A80F2A">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（6）</w:t>
            </w:r>
            <w:r>
              <w:rPr>
                <w:rFonts w:hint="eastAsia" w:ascii="宋体" w:hAnsi="宋体" w:eastAsia="宋体" w:cs="宋体"/>
                <w:sz w:val="24"/>
                <w:szCs w:val="24"/>
                <w:vertAlign w:val="baseline"/>
                <w:lang w:val="en-US" w:eastAsia="zh-CN"/>
              </w:rPr>
              <w:t>津贴上报审核（人事处）：系统应支持人事处审核各部门上报的津贴信息，查看上报明细、人员和金额变化、上报进程和剩余额度。</w:t>
            </w:r>
          </w:p>
          <w:p w14:paraId="53B067B0">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（7）</w:t>
            </w:r>
            <w:r>
              <w:rPr>
                <w:rFonts w:hint="eastAsia" w:ascii="宋体" w:hAnsi="宋体" w:eastAsia="宋体" w:cs="宋体"/>
                <w:sz w:val="24"/>
                <w:szCs w:val="24"/>
                <w:vertAlign w:val="baseline"/>
                <w:lang w:val="en-US" w:eastAsia="zh-CN"/>
              </w:rPr>
              <w:t>津贴上报监控：系统应支持人事处实时监控全校津贴上报情况，包括应报未报和已上报的审核进度。</w:t>
            </w:r>
          </w:p>
          <w:p w14:paraId="253FA42D">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（8）</w:t>
            </w:r>
            <w:r>
              <w:rPr>
                <w:rFonts w:hint="eastAsia" w:ascii="宋体" w:hAnsi="宋体" w:eastAsia="宋体" w:cs="宋体"/>
                <w:sz w:val="24"/>
                <w:szCs w:val="24"/>
                <w:vertAlign w:val="baseline"/>
                <w:lang w:val="en-US" w:eastAsia="zh-CN"/>
              </w:rPr>
              <w:t>校管津贴管理：系统应支持管理部门直接维护校管人员津贴，提交审核汇总。</w:t>
            </w:r>
          </w:p>
          <w:p w14:paraId="11BB2B53">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（9）</w:t>
            </w:r>
            <w:r>
              <w:rPr>
                <w:rFonts w:hint="eastAsia" w:ascii="宋体" w:hAnsi="宋体" w:eastAsia="宋体" w:cs="宋体"/>
                <w:sz w:val="24"/>
                <w:szCs w:val="24"/>
                <w:vertAlign w:val="baseline"/>
                <w:lang w:val="en-US" w:eastAsia="zh-CN"/>
              </w:rPr>
              <w:t>校管津贴审核：系统应支持人事处审核各部门上报的校管津贴信息，查看相关情况和进度。</w:t>
            </w:r>
          </w:p>
          <w:p w14:paraId="3247BD89">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w:t>
            </w:r>
            <w:r>
              <w:rPr>
                <w:rFonts w:hint="eastAsia" w:ascii="宋体" w:hAnsi="宋体" w:eastAsia="宋体" w:cs="宋体"/>
                <w:sz w:val="24"/>
                <w:szCs w:val="24"/>
                <w:vertAlign w:val="baseline"/>
                <w:lang w:val="en-US" w:eastAsia="zh-CN"/>
              </w:rPr>
              <w:t>10</w:t>
            </w:r>
            <w:r>
              <w:rPr>
                <w:rFonts w:hint="eastAsia" w:hAnsi="宋体" w:cs="宋体"/>
                <w:sz w:val="24"/>
                <w:szCs w:val="24"/>
                <w:vertAlign w:val="baseline"/>
                <w:lang w:val="en-US" w:eastAsia="zh-CN"/>
              </w:rPr>
              <w:t>）</w:t>
            </w:r>
            <w:r>
              <w:rPr>
                <w:rFonts w:hint="eastAsia" w:ascii="宋体" w:hAnsi="宋体" w:eastAsia="宋体" w:cs="宋体"/>
                <w:sz w:val="24"/>
                <w:szCs w:val="24"/>
                <w:vertAlign w:val="baseline"/>
                <w:lang w:val="en-US" w:eastAsia="zh-CN"/>
              </w:rPr>
              <w:t>津贴汇总上报：应支持系统自动汇总各部门津贴数据，支持查看、导出，生成最终津贴数据并提交财务部门。</w:t>
            </w:r>
          </w:p>
          <w:p w14:paraId="009D6428">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w:t>
            </w:r>
            <w:r>
              <w:rPr>
                <w:rFonts w:hint="eastAsia" w:ascii="宋体" w:hAnsi="宋体" w:eastAsia="宋体" w:cs="宋体"/>
                <w:sz w:val="24"/>
                <w:szCs w:val="24"/>
                <w:vertAlign w:val="baseline"/>
                <w:lang w:val="en-US" w:eastAsia="zh-CN"/>
              </w:rPr>
              <w:t>11</w:t>
            </w:r>
            <w:r>
              <w:rPr>
                <w:rFonts w:hint="eastAsia" w:hAnsi="宋体" w:cs="宋体"/>
                <w:sz w:val="24"/>
                <w:szCs w:val="24"/>
                <w:vertAlign w:val="baseline"/>
                <w:lang w:val="en-US" w:eastAsia="zh-CN"/>
              </w:rPr>
              <w:t>）</w:t>
            </w:r>
            <w:r>
              <w:rPr>
                <w:rFonts w:hint="eastAsia" w:ascii="宋体" w:hAnsi="宋体" w:eastAsia="宋体" w:cs="宋体"/>
                <w:sz w:val="24"/>
                <w:szCs w:val="24"/>
                <w:vertAlign w:val="baseline"/>
                <w:lang w:val="en-US" w:eastAsia="zh-CN"/>
              </w:rPr>
              <w:t>院系查询与统计：系统应支持以院系视角查看指定时间段内各类津贴上报情况。</w:t>
            </w:r>
          </w:p>
          <w:p w14:paraId="531A02C4">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w:t>
            </w:r>
            <w:r>
              <w:rPr>
                <w:rFonts w:hint="eastAsia" w:ascii="宋体" w:hAnsi="宋体" w:eastAsia="宋体" w:cs="宋体"/>
                <w:sz w:val="24"/>
                <w:szCs w:val="24"/>
                <w:vertAlign w:val="baseline"/>
                <w:lang w:val="en-US" w:eastAsia="zh-CN"/>
              </w:rPr>
              <w:t>12</w:t>
            </w:r>
            <w:r>
              <w:rPr>
                <w:rFonts w:hint="eastAsia" w:hAnsi="宋体" w:cs="宋体"/>
                <w:sz w:val="24"/>
                <w:szCs w:val="24"/>
                <w:vertAlign w:val="baseline"/>
                <w:lang w:val="en-US" w:eastAsia="zh-CN"/>
              </w:rPr>
              <w:t>）</w:t>
            </w:r>
            <w:r>
              <w:rPr>
                <w:rFonts w:hint="eastAsia" w:ascii="宋体" w:hAnsi="宋体" w:eastAsia="宋体" w:cs="宋体"/>
                <w:sz w:val="24"/>
                <w:szCs w:val="24"/>
                <w:vertAlign w:val="baseline"/>
                <w:lang w:val="en-US" w:eastAsia="zh-CN"/>
              </w:rPr>
              <w:t>津贴查询与统计：系统需提供人员津贴发放、部门年度、津贴发放明细等维度的查询统计功能，合并多部门上报同一教职工的津贴金额。</w:t>
            </w:r>
          </w:p>
          <w:p w14:paraId="2100E56C">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w:t>
            </w:r>
            <w:r>
              <w:rPr>
                <w:rFonts w:hint="eastAsia" w:ascii="宋体" w:hAnsi="宋体" w:eastAsia="宋体" w:cs="宋体"/>
                <w:sz w:val="24"/>
                <w:szCs w:val="24"/>
                <w:vertAlign w:val="baseline"/>
                <w:lang w:val="en-US" w:eastAsia="zh-CN"/>
              </w:rPr>
              <w:t>13</w:t>
            </w:r>
            <w:r>
              <w:rPr>
                <w:rFonts w:hint="eastAsia" w:hAnsi="宋体" w:cs="宋体"/>
                <w:sz w:val="24"/>
                <w:szCs w:val="24"/>
                <w:vertAlign w:val="baseline"/>
                <w:lang w:val="en-US" w:eastAsia="zh-CN"/>
              </w:rPr>
              <w:t>）</w:t>
            </w:r>
            <w:r>
              <w:rPr>
                <w:rFonts w:hint="eastAsia" w:ascii="宋体" w:hAnsi="宋体" w:eastAsia="宋体" w:cs="宋体"/>
                <w:sz w:val="24"/>
                <w:szCs w:val="24"/>
                <w:vertAlign w:val="baseline"/>
                <w:lang w:val="en-US" w:eastAsia="zh-CN"/>
              </w:rPr>
              <w:t>全校津贴查询：系统应支持按年度、月份、单位、账套等多维度快速查询津贴信息。</w:t>
            </w:r>
          </w:p>
          <w:p w14:paraId="55DE2693">
            <w:pPr>
              <w:widowControl w:val="false"/>
              <w:numPr>
                <w:ilvl w:val="0"/>
                <w:numId w:val="0"/>
              </w:numPr>
              <w:spacing w:beforeLines="0" w:afterLines="0" w:line="360" w:lineRule="auto"/>
              <w:ind w:firstLine="480" w:firstLineChars="200"/>
              <w:jc w:val="both"/>
              <w:rPr>
                <w:rFonts w:hint="default" w:ascii="宋体" w:hAnsi="宋体" w:eastAsia="宋体" w:cs="宋体"/>
                <w:sz w:val="24"/>
                <w:szCs w:val="24"/>
                <w:vertAlign w:val="baseline"/>
                <w:lang w:val="en-US" w:eastAsia="zh-CN"/>
              </w:rPr>
            </w:pPr>
            <w:r>
              <w:rPr>
                <w:rFonts w:hint="eastAsia" w:hAnsi="宋体" w:cs="宋体"/>
                <w:sz w:val="24"/>
                <w:szCs w:val="24"/>
                <w:vertAlign w:val="baseline"/>
                <w:lang w:val="en-US" w:eastAsia="zh-CN"/>
              </w:rPr>
              <w:t>（14）供应商</w:t>
            </w:r>
            <w:r>
              <w:rPr>
                <w:rFonts w:hint="eastAsia" w:ascii="宋体" w:hAnsi="宋体" w:cs="宋体"/>
                <w:sz w:val="24"/>
                <w:szCs w:val="24"/>
                <w:vertAlign w:val="baseline"/>
                <w:lang w:val="en-US" w:eastAsia="zh-CN"/>
              </w:rPr>
              <w:t>提供的绩效津贴服务数据查询时，系统中存在50万条数据的情况下，查询时间不超过3秒，需提供国家认可的第三方检测机构出具的检测报告。</w:t>
            </w:r>
          </w:p>
          <w:p w14:paraId="71C0C9FB">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5．职称评审</w:t>
            </w:r>
          </w:p>
          <w:p w14:paraId="54F2FA1E">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该应用旨在为学校的职称评审提供面向个人和各级审核人员的应用服务，需要能够通过系统集成实现填表工作的自动化、能够实现考核环节的进度监控和查询、能够实现评审表和汇总表的自动生成。具体功能要求如下：</w:t>
            </w:r>
          </w:p>
          <w:p w14:paraId="65CC5C40">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（1）</w:t>
            </w:r>
            <w:r>
              <w:rPr>
                <w:rFonts w:hint="eastAsia" w:ascii="宋体" w:hAnsi="宋体" w:eastAsia="宋体" w:cs="宋体"/>
                <w:sz w:val="24"/>
                <w:szCs w:val="24"/>
                <w:vertAlign w:val="baseline"/>
                <w:lang w:val="en-US" w:eastAsia="zh-CN"/>
              </w:rPr>
              <w:t>职称评审方案管理：系统应支持设置职称申报表样和填写内容，支持字段权限按教师个人与各审批环节用户组单独读写设置。系统应支持针对各分项内容的排序自定义功能，同时应支持分项上传佐证附件材料，需要可设置业绩和代表作数量条件。系统应支持每种填报类别单独添加填报内容，每个填报数据项，应支持单独设置审批流程、数据同步规则、附件设置。</w:t>
            </w:r>
          </w:p>
          <w:p w14:paraId="029CFB5A">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（2）</w:t>
            </w:r>
            <w:r>
              <w:rPr>
                <w:rFonts w:hint="eastAsia" w:ascii="宋体" w:hAnsi="宋体" w:eastAsia="宋体" w:cs="宋体"/>
                <w:sz w:val="24"/>
                <w:szCs w:val="24"/>
                <w:vertAlign w:val="baseline"/>
                <w:lang w:val="en-US" w:eastAsia="zh-CN"/>
              </w:rPr>
              <w:t>职称积分方案设置：系统应支持量化积分模式，按不同考核项规则设置积分规则，展示业务数据积分核算中逐条数据计算过程。</w:t>
            </w:r>
          </w:p>
          <w:p w14:paraId="01A25C3A">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（3）</w:t>
            </w:r>
            <w:r>
              <w:rPr>
                <w:rFonts w:hint="eastAsia" w:ascii="宋体" w:hAnsi="宋体" w:eastAsia="宋体" w:cs="宋体"/>
                <w:sz w:val="24"/>
                <w:szCs w:val="24"/>
                <w:vertAlign w:val="baseline"/>
                <w:lang w:val="en-US" w:eastAsia="zh-CN"/>
              </w:rPr>
              <w:t>职称评审批次管理：系统应支持设置申报批次名称、关联系列、开启时间等。包括基本设置（不同类别填报内容）、申报学科和条件设置、个人显示步骤设置、量化方案选定、开启批次。</w:t>
            </w:r>
          </w:p>
          <w:p w14:paraId="36C1FDEE">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（4）</w:t>
            </w:r>
            <w:r>
              <w:rPr>
                <w:rFonts w:hint="eastAsia" w:ascii="宋体" w:hAnsi="宋体" w:eastAsia="宋体" w:cs="宋体"/>
                <w:sz w:val="24"/>
                <w:szCs w:val="24"/>
                <w:vertAlign w:val="baseline"/>
                <w:lang w:val="en-US" w:eastAsia="zh-CN"/>
              </w:rPr>
              <w:t>职称评审投票管理：系统应支持投票初始化配置申报人信息及附件显示。设置投票组和管理员，维护校内、校外专家信息，支持设置投票范围（全校或所在单位）。</w:t>
            </w:r>
          </w:p>
          <w:p w14:paraId="6F8568A0">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r>
              <w:rPr>
                <w:rFonts w:hint="eastAsia" w:hAnsi="宋体" w:cs="宋体"/>
                <w:sz w:val="24"/>
                <w:szCs w:val="24"/>
                <w:vertAlign w:val="baseline"/>
                <w:lang w:val="en-US" w:eastAsia="zh-CN"/>
              </w:rPr>
              <w:t>（5）</w:t>
            </w:r>
            <w:r>
              <w:rPr>
                <w:rFonts w:hint="eastAsia" w:ascii="宋体" w:hAnsi="宋体" w:eastAsia="宋体" w:cs="宋体"/>
                <w:sz w:val="24"/>
                <w:szCs w:val="24"/>
                <w:vertAlign w:val="baseline"/>
                <w:lang w:val="en-US" w:eastAsia="zh-CN"/>
              </w:rPr>
              <w:t>专业技术职称申报：系统应支持为教职工提供网上申报服务，已采集信息自动加载复用。需要能够自动检测源头数据内容，源头数据发生变化后系统自动提醒教职工进行更新、覆盖和忽略操作。可预览、打印报表并查看评审进度。系统应支持通过不同颜色展示个人职称申报审批情况，应支持在同一个页面看到申报各环节进度以及业务数据审核情况、审核明细等信息；同时，申报结束后教职工个人可查看本次申报详情及往年申报记录。</w:t>
            </w:r>
          </w:p>
          <w:p w14:paraId="20819533">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（6）</w:t>
            </w:r>
            <w:r>
              <w:rPr>
                <w:rFonts w:hint="eastAsia" w:ascii="宋体" w:hAnsi="宋体" w:eastAsia="宋体" w:cs="宋体"/>
                <w:sz w:val="24"/>
                <w:szCs w:val="24"/>
                <w:vertAlign w:val="baseline"/>
                <w:lang w:val="en-US" w:eastAsia="zh-CN"/>
              </w:rPr>
              <w:t>专业技术职务审核（部门审核）：系统应支持部门对教职工职称申请进行初步审核，包括审核办理、申报表打印、评审进度监控、评审历史查询和评审统计分析。部门科研秘书和教务秘书可对相应数据进行确认审核。</w:t>
            </w:r>
          </w:p>
          <w:p w14:paraId="51D7F2CC">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（7）</w:t>
            </w:r>
            <w:r>
              <w:rPr>
                <w:rFonts w:hint="eastAsia" w:ascii="宋体" w:hAnsi="宋体" w:eastAsia="宋体" w:cs="宋体"/>
                <w:sz w:val="24"/>
                <w:szCs w:val="24"/>
                <w:vertAlign w:val="baseline"/>
                <w:lang w:val="en-US" w:eastAsia="zh-CN"/>
              </w:rPr>
              <w:t>专业技术职务审核（学校审核）：系统应支持人事处在线审核全校申报信息，包括审核办理、上会汇总表打印、评审进度监控、评审历史查询、评审统计分析。需要可以统一查看该批次所有教职工职称评审结果并进行报表预览，并可干预申报流程。</w:t>
            </w:r>
          </w:p>
          <w:p w14:paraId="08B84D74">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（8）</w:t>
            </w:r>
            <w:r>
              <w:rPr>
                <w:rFonts w:hint="eastAsia" w:ascii="宋体" w:hAnsi="宋体" w:eastAsia="宋体" w:cs="宋体"/>
                <w:sz w:val="24"/>
                <w:szCs w:val="24"/>
                <w:vertAlign w:val="baseline"/>
                <w:lang w:val="en-US" w:eastAsia="zh-CN"/>
              </w:rPr>
              <w:t>职称进度监控：系统应支持从人事处人员、业绩数据两个维度全面监控评审过程。</w:t>
            </w:r>
          </w:p>
          <w:p w14:paraId="6D31A456">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（9）</w:t>
            </w:r>
            <w:r>
              <w:rPr>
                <w:rFonts w:hint="eastAsia" w:ascii="宋体" w:hAnsi="宋体" w:eastAsia="宋体" w:cs="宋体"/>
                <w:sz w:val="24"/>
                <w:szCs w:val="24"/>
                <w:vertAlign w:val="baseline"/>
                <w:lang w:val="en-US" w:eastAsia="zh-CN"/>
              </w:rPr>
              <w:t>职称评审统计分析：系统应支持查询申报信息，按序列、部门、人员属性统计审核通过结果，生成统计图表。</w:t>
            </w:r>
          </w:p>
          <w:p w14:paraId="41FD9133">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w:t>
            </w:r>
            <w:r>
              <w:rPr>
                <w:rFonts w:hint="eastAsia" w:ascii="宋体" w:hAnsi="宋体" w:eastAsia="宋体" w:cs="宋体"/>
                <w:sz w:val="24"/>
                <w:szCs w:val="24"/>
                <w:vertAlign w:val="baseline"/>
                <w:lang w:val="en-US" w:eastAsia="zh-CN"/>
              </w:rPr>
              <w:t>10</w:t>
            </w:r>
            <w:r>
              <w:rPr>
                <w:rFonts w:hint="eastAsia" w:hAnsi="宋体" w:cs="宋体"/>
                <w:sz w:val="24"/>
                <w:szCs w:val="24"/>
                <w:vertAlign w:val="baseline"/>
                <w:lang w:val="en-US" w:eastAsia="zh-CN"/>
              </w:rPr>
              <w:t>）</w:t>
            </w:r>
            <w:r>
              <w:rPr>
                <w:rFonts w:hint="eastAsia" w:ascii="宋体" w:hAnsi="宋体" w:eastAsia="宋体" w:cs="宋体"/>
                <w:sz w:val="24"/>
                <w:szCs w:val="24"/>
                <w:vertAlign w:val="baseline"/>
                <w:lang w:val="en-US" w:eastAsia="zh-CN"/>
              </w:rPr>
              <w:t>职能部门数据审核：科技处、教务处、研究生处等职能部门可以审核相关业务数据，以确保职称评审所使用的相关信息准确、完整，可按人员或数据类型两种方式进行审核。</w:t>
            </w:r>
          </w:p>
          <w:p w14:paraId="095E6952">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w:t>
            </w:r>
            <w:r>
              <w:rPr>
                <w:rFonts w:hint="eastAsia" w:ascii="宋体" w:hAnsi="宋体" w:eastAsia="宋体" w:cs="宋体"/>
                <w:sz w:val="24"/>
                <w:szCs w:val="24"/>
                <w:vertAlign w:val="baseline"/>
                <w:lang w:val="en-US" w:eastAsia="zh-CN"/>
              </w:rPr>
              <w:t>11</w:t>
            </w:r>
            <w:r>
              <w:rPr>
                <w:rFonts w:hint="eastAsia" w:hAnsi="宋体" w:cs="宋体"/>
                <w:sz w:val="24"/>
                <w:szCs w:val="24"/>
                <w:vertAlign w:val="baseline"/>
                <w:lang w:val="en-US" w:eastAsia="zh-CN"/>
              </w:rPr>
              <w:t>）</w:t>
            </w:r>
            <w:r>
              <w:rPr>
                <w:rFonts w:hint="eastAsia" w:ascii="宋体" w:hAnsi="宋体" w:eastAsia="宋体" w:cs="宋体"/>
                <w:sz w:val="24"/>
                <w:szCs w:val="24"/>
                <w:vertAlign w:val="baseline"/>
                <w:lang w:val="en-US" w:eastAsia="zh-CN"/>
              </w:rPr>
              <w:t>职称投票批次：系统应支持由相关人员建立投票批次，引入被投票名单，添加投票专家，支持实名、匿名投票，支持 PC 或移动端投票，可监控投票进度和打印结果表。</w:t>
            </w:r>
          </w:p>
          <w:p w14:paraId="6B2C06AA">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w:t>
            </w:r>
            <w:r>
              <w:rPr>
                <w:rFonts w:hint="eastAsia" w:hAnsi="宋体" w:cs="宋体"/>
                <w:sz w:val="24"/>
                <w:szCs w:val="24"/>
                <w:vertAlign w:val="baseline"/>
                <w:lang w:val="en-US" w:eastAsia="zh-CN"/>
              </w:rPr>
              <w:t>（12）</w:t>
            </w:r>
            <w:r>
              <w:rPr>
                <w:rFonts w:hint="eastAsia" w:ascii="宋体" w:hAnsi="宋体" w:eastAsia="宋体" w:cs="宋体"/>
                <w:sz w:val="24"/>
                <w:szCs w:val="24"/>
                <w:vertAlign w:val="baseline"/>
                <w:lang w:val="en-US" w:eastAsia="zh-CN"/>
              </w:rPr>
              <w:t>量化核算业绩得分：系统应支持按照学校的业绩积分办法设置核算规则，对申报人的业绩情况进行量化算分，同时可以查看指标的详细得分情况。</w:t>
            </w:r>
          </w:p>
          <w:p w14:paraId="60D48D50">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w:t>
            </w:r>
            <w:r>
              <w:rPr>
                <w:rFonts w:hint="eastAsia" w:ascii="宋体" w:hAnsi="宋体" w:eastAsia="宋体" w:cs="宋体"/>
                <w:sz w:val="24"/>
                <w:szCs w:val="24"/>
                <w:vertAlign w:val="baseline"/>
                <w:lang w:val="en-US" w:eastAsia="zh-CN"/>
              </w:rPr>
              <w:t>13</w:t>
            </w:r>
            <w:r>
              <w:rPr>
                <w:rFonts w:hint="eastAsia" w:hAnsi="宋体" w:cs="宋体"/>
                <w:sz w:val="24"/>
                <w:szCs w:val="24"/>
                <w:vertAlign w:val="baseline"/>
                <w:lang w:val="en-US" w:eastAsia="zh-CN"/>
              </w:rPr>
              <w:t>）</w:t>
            </w:r>
            <w:r>
              <w:rPr>
                <w:rFonts w:hint="eastAsia" w:ascii="宋体" w:hAnsi="宋体" w:eastAsia="宋体" w:cs="宋体"/>
                <w:sz w:val="24"/>
                <w:szCs w:val="24"/>
                <w:vertAlign w:val="baseline"/>
                <w:lang w:val="en-US" w:eastAsia="zh-CN"/>
              </w:rPr>
              <w:t>职称投票：系统应支持评议组成员使用PC或移动端登录系统进行投票，应支持线上查看申报人信息。</w:t>
            </w:r>
          </w:p>
          <w:p w14:paraId="0160FDD0">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w:t>
            </w:r>
            <w:r>
              <w:rPr>
                <w:rFonts w:hint="eastAsia" w:ascii="宋体" w:hAnsi="宋体" w:eastAsia="宋体" w:cs="宋体"/>
                <w:sz w:val="24"/>
                <w:szCs w:val="24"/>
                <w:vertAlign w:val="baseline"/>
                <w:lang w:val="en-US" w:eastAsia="zh-CN"/>
              </w:rPr>
              <w:t>14</w:t>
            </w:r>
            <w:r>
              <w:rPr>
                <w:rFonts w:hint="eastAsia" w:hAnsi="宋体" w:cs="宋体"/>
                <w:sz w:val="24"/>
                <w:szCs w:val="24"/>
                <w:vertAlign w:val="baseline"/>
                <w:lang w:val="en-US" w:eastAsia="zh-CN"/>
              </w:rPr>
              <w:t>）</w:t>
            </w:r>
            <w:r>
              <w:rPr>
                <w:rFonts w:hint="eastAsia" w:ascii="宋体" w:hAnsi="宋体" w:eastAsia="宋体" w:cs="宋体"/>
                <w:sz w:val="24"/>
                <w:szCs w:val="24"/>
                <w:vertAlign w:val="baseline"/>
                <w:lang w:val="en-US" w:eastAsia="zh-CN"/>
              </w:rPr>
              <w:t>同行评审结果：系统应支持推送评审人员及代表作附件至同行专家评审系统，获取或手动录入外审结果。</w:t>
            </w:r>
          </w:p>
          <w:p w14:paraId="748F78E8">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w:t>
            </w:r>
            <w:r>
              <w:rPr>
                <w:rFonts w:hint="eastAsia" w:ascii="宋体" w:hAnsi="宋体" w:eastAsia="宋体" w:cs="宋体"/>
                <w:sz w:val="24"/>
                <w:szCs w:val="24"/>
                <w:vertAlign w:val="baseline"/>
                <w:lang w:val="en-US" w:eastAsia="zh-CN"/>
              </w:rPr>
              <w:t>15</w:t>
            </w:r>
            <w:r>
              <w:rPr>
                <w:rFonts w:hint="eastAsia" w:hAnsi="宋体" w:cs="宋体"/>
                <w:sz w:val="24"/>
                <w:szCs w:val="24"/>
                <w:vertAlign w:val="baseline"/>
                <w:lang w:val="en-US" w:eastAsia="zh-CN"/>
              </w:rPr>
              <w:t>）</w:t>
            </w:r>
            <w:r>
              <w:rPr>
                <w:rFonts w:hint="eastAsia" w:ascii="宋体" w:hAnsi="宋体" w:eastAsia="宋体" w:cs="宋体"/>
                <w:sz w:val="24"/>
                <w:szCs w:val="24"/>
                <w:vertAlign w:val="baseline"/>
                <w:lang w:val="en-US" w:eastAsia="zh-CN"/>
              </w:rPr>
              <w:t>职称结果公示：系统应支持设置评审公示信息，可以从评审名单中获取人员信息或直接上传附件进行公示，教职工可查看公示信息。</w:t>
            </w:r>
          </w:p>
          <w:p w14:paraId="09495AC3">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w:t>
            </w:r>
            <w:r>
              <w:rPr>
                <w:rFonts w:hint="eastAsia" w:ascii="宋体" w:hAnsi="宋体" w:eastAsia="宋体" w:cs="宋体"/>
                <w:sz w:val="24"/>
                <w:szCs w:val="24"/>
                <w:vertAlign w:val="baseline"/>
                <w:lang w:val="en-US" w:eastAsia="zh-CN"/>
              </w:rPr>
              <w:t>16</w:t>
            </w:r>
            <w:r>
              <w:rPr>
                <w:rFonts w:hint="eastAsia" w:hAnsi="宋体" w:cs="宋体"/>
                <w:sz w:val="24"/>
                <w:szCs w:val="24"/>
                <w:vertAlign w:val="baseline"/>
                <w:lang w:val="en-US" w:eastAsia="zh-CN"/>
              </w:rPr>
              <w:t>）</w:t>
            </w:r>
            <w:r>
              <w:rPr>
                <w:rFonts w:hint="eastAsia" w:ascii="宋体" w:hAnsi="宋体" w:eastAsia="宋体" w:cs="宋体"/>
                <w:sz w:val="24"/>
                <w:szCs w:val="24"/>
                <w:vertAlign w:val="baseline"/>
                <w:lang w:val="en-US" w:eastAsia="zh-CN"/>
              </w:rPr>
              <w:t>职称评审结果发布：系统应支持维护及确认职称评审结果，发布后自动增加人员职称信息子集并更新教职工基本信息。</w:t>
            </w:r>
          </w:p>
          <w:p w14:paraId="4177CA8B">
            <w:pPr>
              <w:widowControl w:val="false"/>
              <w:numPr>
                <w:ilvl w:val="0"/>
                <w:numId w:val="0"/>
              </w:numPr>
              <w:spacing w:beforeLines="0" w:afterLines="0" w:line="360" w:lineRule="auto"/>
              <w:ind w:firstLine="480" w:firstLineChars="200"/>
              <w:jc w:val="both"/>
              <w:rPr>
                <w:rFonts w:hint="default" w:ascii="宋体" w:hAnsi="宋体" w:eastAsia="宋体" w:cs="宋体"/>
                <w:sz w:val="24"/>
                <w:szCs w:val="24"/>
                <w:vertAlign w:val="baseline"/>
                <w:lang w:val="en-US" w:eastAsia="zh-CN"/>
              </w:rPr>
            </w:pPr>
            <w:r>
              <w:rPr>
                <w:rFonts w:hint="eastAsia" w:hAnsi="宋体" w:cs="宋体"/>
                <w:sz w:val="24"/>
                <w:szCs w:val="24"/>
                <w:vertAlign w:val="baseline"/>
                <w:lang w:val="en-US" w:eastAsia="zh-CN"/>
              </w:rPr>
              <w:t>（17）供应商</w:t>
            </w:r>
            <w:r>
              <w:rPr>
                <w:rFonts w:hint="eastAsia" w:ascii="宋体" w:hAnsi="宋体" w:cs="宋体"/>
                <w:sz w:val="24"/>
                <w:szCs w:val="24"/>
                <w:vertAlign w:val="baseline"/>
                <w:lang w:val="en-US" w:eastAsia="zh-CN"/>
              </w:rPr>
              <w:t>提供的职称评审服务在3000用户并发的情况下，系统平均响应时间不超过3秒，需提供国家认可的第三方检测机构出具的检测报告。</w:t>
            </w:r>
          </w:p>
          <w:p w14:paraId="7E75F1F9">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6．非事业编人员管理</w:t>
            </w:r>
          </w:p>
          <w:p w14:paraId="39FA2EE1">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（1）</w:t>
            </w:r>
            <w:r>
              <w:rPr>
                <w:rFonts w:hint="eastAsia" w:ascii="宋体" w:hAnsi="宋体" w:eastAsia="宋体" w:cs="宋体"/>
                <w:sz w:val="24"/>
                <w:szCs w:val="24"/>
                <w:vertAlign w:val="baseline"/>
                <w:lang w:val="en-US" w:eastAsia="zh-CN"/>
              </w:rPr>
              <w:t>提供对单位派遣人员、部门自聘人员、兼职教师、外籍教师、访问学者、临时聘用人员、单位返聘人员、学校返聘人员、附属单位人员、集体所有制人员、挂职人员的信息维护、管理和查询功能。非编人员信息由基本信息和一系列信息子集组成，子集包括人事信息（含学习经历、工作经历、家庭成员、岗位信息、校聘岗位、考核信息、职称信息、政治面貌、党政职务、惩处情况、合同信息等），实现兼职教师信息全方位的信息管理。</w:t>
            </w:r>
          </w:p>
          <w:p w14:paraId="7453AD37">
            <w:pPr>
              <w:widowControl w:val="false"/>
              <w:numPr>
                <w:ilvl w:val="0"/>
                <w:numId w:val="0"/>
              </w:numPr>
              <w:spacing w:beforeLines="0" w:afterLines="0" w:line="360" w:lineRule="auto"/>
              <w:ind w:firstLine="480" w:firstLineChars="200"/>
              <w:jc w:val="both"/>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（2）</w:t>
            </w:r>
            <w:r>
              <w:rPr>
                <w:rFonts w:hint="eastAsia" w:ascii="宋体" w:hAnsi="宋体" w:eastAsia="宋体" w:cs="宋体"/>
                <w:sz w:val="24"/>
                <w:szCs w:val="24"/>
                <w:vertAlign w:val="baseline"/>
                <w:lang w:val="en-US" w:eastAsia="zh-CN"/>
              </w:rPr>
              <w:t>应支持在线管理各类型非编人员库，应支持两种人员入库方式：管理员直接添加；二级单位自主上报非编人员信息，经人事处审批确认后进入非编人员库，并且审批流程可以自定义配置。同时上述所有类型人员均需要有单独的管理应用及页面，方便管理。</w:t>
            </w:r>
          </w:p>
        </w:tc>
        <w:tc>
          <w:tcPr>
            <w:tcW w:w="255" w:type="pct"/>
            <w:noWrap w:val="false"/>
            <w:vAlign w:val="center"/>
          </w:tcPr>
          <w:p w14:paraId="67229739">
            <w:pPr>
              <w:widowControl w:val="false"/>
              <w:numPr>
                <w:ilvl w:val="0"/>
                <w:numId w:val="0"/>
              </w:numPr>
              <w:spacing w:beforeLines="0" w:afterLines="0" w:line="360" w:lineRule="auto"/>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1</w:t>
            </w:r>
          </w:p>
        </w:tc>
        <w:tc>
          <w:tcPr>
            <w:tcW w:w="261" w:type="pct"/>
            <w:noWrap w:val="false"/>
            <w:vAlign w:val="center"/>
          </w:tcPr>
          <w:p w14:paraId="57087E80">
            <w:pPr>
              <w:widowControl w:val="false"/>
              <w:numPr>
                <w:ilvl w:val="0"/>
                <w:numId w:val="0"/>
              </w:numPr>
              <w:spacing w:beforeLines="0" w:afterLines="0" w:line="360" w:lineRule="auto"/>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项</w:t>
            </w:r>
          </w:p>
        </w:tc>
      </w:tr>
      <w:tr w14:paraId="78036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false"/>
            <w:vAlign w:val="center"/>
          </w:tcPr>
          <w:p w14:paraId="08E22764">
            <w:pPr>
              <w:widowControl w:val="false"/>
              <w:numPr>
                <w:ilvl w:val="0"/>
                <w:numId w:val="0"/>
              </w:numPr>
              <w:spacing w:beforeLines="0" w:afterLines="0" w:line="360" w:lineRule="auto"/>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教师数据分析监测（含移动）要求</w:t>
            </w:r>
          </w:p>
        </w:tc>
        <w:tc>
          <w:tcPr>
            <w:tcW w:w="4217" w:type="pct"/>
            <w:noWrap w:val="false"/>
            <w:vAlign w:val="center"/>
          </w:tcPr>
          <w:p w14:paraId="477D9C03">
            <w:pPr>
              <w:widowControl w:val="false"/>
              <w:spacing w:line="360" w:lineRule="auto"/>
              <w:ind w:firstLine="42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通过数据分析技术，整合处理和分析数据情况，提供教师队伍建设的数据分析。人事处可以对在职教职工进行各种简单查询、组合查询，基于教职工全方位基础数据进行人力资源统计分析，具体服务包括在职教职工信息详情查询、综合查询、年龄统计分析、性别统计分析、学位统计分析、岗位统计分析、职称统计分析、工人技术等级统计分析、学缘统计分析和高层次人才统计分析等。</w:t>
            </w:r>
          </w:p>
          <w:p w14:paraId="10FC67B6">
            <w:pPr>
              <w:widowControl w:val="false"/>
              <w:spacing w:line="360" w:lineRule="auto"/>
              <w:ind w:firstLine="42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具体要求如下：</w:t>
            </w:r>
          </w:p>
          <w:p w14:paraId="71158B2C">
            <w:pPr>
              <w:widowControl w:val="false"/>
              <w:spacing w:line="360" w:lineRule="auto"/>
              <w:ind w:firstLine="420"/>
              <w:rPr>
                <w:rFonts w:hint="eastAsia" w:ascii="宋体" w:hAnsi="宋体" w:eastAsia="宋体" w:cs="宋体"/>
                <w:sz w:val="24"/>
                <w:szCs w:val="24"/>
                <w:highlight w:val="none"/>
              </w:rPr>
            </w:pPr>
            <w:r>
              <w:rPr>
                <w:rFonts w:hint="eastAsia" w:ascii="宋体" w:hAnsi="宋体" w:eastAsia="宋体" w:cs="宋体"/>
                <w:b/>
                <w:bCs/>
                <w:sz w:val="24"/>
                <w:szCs w:val="24"/>
                <w:highlight w:val="none"/>
              </w:rPr>
              <w:t>1.综合查询：</w:t>
            </w:r>
            <w:r>
              <w:rPr>
                <w:rFonts w:hint="eastAsia" w:ascii="宋体" w:hAnsi="宋体" w:eastAsia="宋体" w:cs="宋体"/>
                <w:b w:val="false"/>
                <w:bCs w:val="false"/>
                <w:sz w:val="24"/>
                <w:szCs w:val="24"/>
                <w:highlight w:val="none"/>
                <w:lang w:val="en-US" w:eastAsia="zh-CN"/>
              </w:rPr>
              <w:t>系统应支持</w:t>
            </w:r>
            <w:r>
              <w:rPr>
                <w:rFonts w:hint="eastAsia" w:ascii="宋体" w:hAnsi="宋体" w:eastAsia="宋体" w:cs="宋体"/>
                <w:sz w:val="24"/>
                <w:szCs w:val="24"/>
                <w:highlight w:val="none"/>
              </w:rPr>
              <w:t>对教职工的基本信息和教职工各扩展子集信息</w:t>
            </w:r>
            <w:r>
              <w:rPr>
                <w:rFonts w:hint="eastAsia" w:ascii="宋体" w:hAnsi="宋体" w:eastAsia="宋体" w:cs="宋体"/>
                <w:sz w:val="24"/>
                <w:szCs w:val="24"/>
                <w:highlight w:val="none"/>
                <w:lang w:eastAsia="zh-CN"/>
              </w:rPr>
              <w:t>应支持</w:t>
            </w:r>
            <w:r>
              <w:rPr>
                <w:rFonts w:hint="eastAsia" w:ascii="宋体" w:hAnsi="宋体" w:eastAsia="宋体" w:cs="宋体"/>
                <w:sz w:val="24"/>
                <w:szCs w:val="24"/>
                <w:highlight w:val="none"/>
              </w:rPr>
              <w:t>灵活的一对一或一对多任意条件进行组合，组合</w:t>
            </w:r>
            <w:r>
              <w:rPr>
                <w:rFonts w:hint="eastAsia" w:ascii="宋体" w:hAnsi="宋体" w:eastAsia="宋体" w:cs="宋体"/>
                <w:sz w:val="24"/>
                <w:szCs w:val="24"/>
                <w:highlight w:val="none"/>
                <w:lang w:eastAsia="zh-CN"/>
              </w:rPr>
              <w:t>应支持</w:t>
            </w:r>
            <w:r>
              <w:rPr>
                <w:rFonts w:hint="eastAsia" w:ascii="宋体" w:hAnsi="宋体" w:eastAsia="宋体" w:cs="宋体"/>
                <w:sz w:val="24"/>
                <w:szCs w:val="24"/>
                <w:highlight w:val="none"/>
              </w:rPr>
              <w:t>等于、不等于、包含、不包含、以…开始、以…结束、多值包含、多值相等、多值不包含、多值不相等条件，组合的条件可以保存为综合查询方案便于下次直接使用，方案</w:t>
            </w:r>
            <w:r>
              <w:rPr>
                <w:rFonts w:hint="eastAsia" w:ascii="宋体" w:hAnsi="宋体" w:eastAsia="宋体" w:cs="宋体"/>
                <w:sz w:val="24"/>
                <w:szCs w:val="24"/>
                <w:highlight w:val="none"/>
                <w:lang w:eastAsia="zh-CN"/>
              </w:rPr>
              <w:t>应支持</w:t>
            </w:r>
            <w:r>
              <w:rPr>
                <w:rFonts w:hint="eastAsia" w:ascii="宋体" w:hAnsi="宋体" w:eastAsia="宋体" w:cs="宋体"/>
                <w:sz w:val="24"/>
                <w:szCs w:val="24"/>
                <w:highlight w:val="none"/>
              </w:rPr>
              <w:t>公有和私有。</w:t>
            </w:r>
          </w:p>
          <w:p w14:paraId="7FF9E30B">
            <w:pPr>
              <w:widowControl w:val="false"/>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对查询出的数据结果，可以进行导出，导出提供基本信息和各扩展子集信息进行一对一或一对多组合导出，导出也可保存为导出方案，便于下次直接使用。</w:t>
            </w:r>
          </w:p>
          <w:p w14:paraId="173D4C15">
            <w:pPr>
              <w:widowControl w:val="false"/>
              <w:spacing w:line="360" w:lineRule="auto"/>
              <w:ind w:firstLine="420"/>
              <w:rPr>
                <w:rFonts w:hint="eastAsia" w:ascii="宋体" w:hAnsi="宋体" w:eastAsia="宋体" w:cs="宋体"/>
                <w:sz w:val="24"/>
                <w:szCs w:val="24"/>
                <w:highlight w:val="none"/>
              </w:rPr>
            </w:pPr>
            <w:r>
              <w:rPr>
                <w:rFonts w:hint="eastAsia" w:ascii="宋体" w:hAnsi="宋体" w:eastAsia="宋体" w:cs="宋体"/>
                <w:b/>
                <w:bCs/>
                <w:sz w:val="24"/>
                <w:szCs w:val="24"/>
                <w:highlight w:val="none"/>
              </w:rPr>
              <w:t>2.人力</w:t>
            </w:r>
            <w:r>
              <w:rPr>
                <w:rFonts w:hint="eastAsia" w:ascii="宋体" w:hAnsi="宋体" w:eastAsia="宋体" w:cs="宋体"/>
                <w:b/>
                <w:bCs/>
                <w:sz w:val="24"/>
                <w:szCs w:val="24"/>
                <w:highlight w:val="none"/>
                <w:lang w:val="en-US" w:eastAsia="zh-CN"/>
              </w:rPr>
              <w:t>资源</w:t>
            </w:r>
            <w:r>
              <w:rPr>
                <w:rFonts w:hint="eastAsia" w:ascii="宋体" w:hAnsi="宋体" w:eastAsia="宋体" w:cs="宋体"/>
                <w:b/>
                <w:bCs/>
                <w:sz w:val="24"/>
                <w:szCs w:val="24"/>
                <w:highlight w:val="none"/>
              </w:rPr>
              <w:t>统计分析：</w:t>
            </w:r>
            <w:r>
              <w:rPr>
                <w:rFonts w:hint="eastAsia" w:ascii="宋体" w:hAnsi="宋体" w:eastAsia="宋体" w:cs="宋体"/>
                <w:b w:val="false"/>
                <w:bCs w:val="false"/>
                <w:sz w:val="24"/>
                <w:szCs w:val="24"/>
                <w:highlight w:val="none"/>
                <w:lang w:val="en-US" w:eastAsia="zh-CN"/>
              </w:rPr>
              <w:t>系统应支持</w:t>
            </w:r>
            <w:r>
              <w:rPr>
                <w:rFonts w:hint="eastAsia" w:ascii="宋体" w:hAnsi="宋体" w:eastAsia="宋体" w:cs="宋体"/>
                <w:sz w:val="24"/>
                <w:szCs w:val="24"/>
                <w:highlight w:val="none"/>
              </w:rPr>
              <w:t>对系统内的教职工信息进行快速查询，并能按照年龄、性别、学位、岗位、职称、工人技术等级、学缘和高层次人才这几个维度进行统计和查询。</w:t>
            </w:r>
          </w:p>
          <w:p w14:paraId="1BB611B8">
            <w:pPr>
              <w:widowControl w:val="false"/>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rPr>
              <w:t>▲</w:t>
            </w:r>
            <w:r>
              <w:rPr>
                <w:rFonts w:hint="eastAsia" w:hAnsi="宋体" w:cs="宋体"/>
                <w:sz w:val="24"/>
                <w:highlight w:val="none"/>
                <w:lang w:eastAsia="zh-CN"/>
              </w:rPr>
              <w:t>（</w:t>
            </w:r>
            <w:r>
              <w:rPr>
                <w:rFonts w:hint="eastAsia" w:hAnsi="宋体" w:cs="宋体"/>
                <w:sz w:val="24"/>
                <w:highlight w:val="none"/>
                <w:lang w:val="en-US" w:eastAsia="zh-CN"/>
              </w:rPr>
              <w:t>1</w:t>
            </w:r>
            <w:r>
              <w:rPr>
                <w:rFonts w:hint="eastAsia" w:hAnsi="宋体" w:cs="宋体"/>
                <w:sz w:val="24"/>
                <w:highlight w:val="none"/>
                <w:lang w:eastAsia="zh-CN"/>
              </w:rPr>
              <w:t>）</w:t>
            </w:r>
            <w:r>
              <w:rPr>
                <w:rFonts w:hint="eastAsia" w:ascii="宋体" w:hAnsi="宋体" w:eastAsia="宋体" w:cs="宋体"/>
                <w:sz w:val="24"/>
                <w:szCs w:val="24"/>
                <w:highlight w:val="none"/>
              </w:rPr>
              <w:t>系统</w:t>
            </w:r>
            <w:r>
              <w:rPr>
                <w:rFonts w:hint="eastAsia" w:ascii="宋体" w:hAnsi="宋体" w:eastAsia="宋体" w:cs="宋体"/>
                <w:sz w:val="24"/>
                <w:szCs w:val="24"/>
                <w:highlight w:val="none"/>
                <w:lang w:val="en-US" w:eastAsia="zh-CN"/>
              </w:rPr>
              <w:t>需要</w:t>
            </w:r>
            <w:r>
              <w:rPr>
                <w:rFonts w:hint="eastAsia" w:ascii="宋体" w:hAnsi="宋体" w:eastAsia="宋体" w:cs="宋体"/>
                <w:sz w:val="24"/>
                <w:szCs w:val="24"/>
                <w:highlight w:val="none"/>
              </w:rPr>
              <w:t>预置师资队伍结构分析、年龄统计分析、性别统计分析、学位统计分析、岗位统计分析、职称统计分析、工人技术等级统计分析、政治面貌统计分析、海外经历统计分析、学科分类统计、学缘统计分析等分析方案等不少于10个维度分析。</w:t>
            </w:r>
          </w:p>
          <w:p w14:paraId="3C89D048">
            <w:pPr>
              <w:widowControl w:val="false"/>
              <w:spacing w:line="360" w:lineRule="auto"/>
              <w:ind w:firstLine="420"/>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hAnsi="宋体" w:cs="宋体"/>
                <w:sz w:val="24"/>
                <w:szCs w:val="24"/>
                <w:highlight w:val="none"/>
                <w:lang w:val="en-US" w:eastAsia="zh-CN"/>
              </w:rPr>
              <w:t>2</w:t>
            </w:r>
            <w:r>
              <w:rPr>
                <w:rFonts w:hint="eastAsia" w:hAnsi="宋体" w:cs="宋体"/>
                <w:sz w:val="24"/>
                <w:szCs w:val="24"/>
                <w:highlight w:val="none"/>
                <w:lang w:eastAsia="zh-CN"/>
              </w:rPr>
              <w:t>）</w:t>
            </w:r>
            <w:r>
              <w:rPr>
                <w:rFonts w:hint="eastAsia" w:ascii="宋体" w:hAnsi="宋体" w:eastAsia="宋体" w:cs="宋体"/>
                <w:sz w:val="24"/>
                <w:szCs w:val="24"/>
                <w:highlight w:val="none"/>
              </w:rPr>
              <w:t>系统</w:t>
            </w:r>
            <w:r>
              <w:rPr>
                <w:rFonts w:hint="eastAsia" w:ascii="宋体" w:hAnsi="宋体" w:eastAsia="宋体" w:cs="宋体"/>
                <w:sz w:val="24"/>
                <w:szCs w:val="24"/>
                <w:highlight w:val="none"/>
                <w:lang w:eastAsia="zh-CN"/>
              </w:rPr>
              <w:t>应支持</w:t>
            </w:r>
            <w:r>
              <w:rPr>
                <w:rFonts w:hint="eastAsia" w:ascii="宋体" w:hAnsi="宋体" w:eastAsia="宋体" w:cs="宋体"/>
                <w:sz w:val="24"/>
                <w:szCs w:val="24"/>
                <w:highlight w:val="none"/>
              </w:rPr>
              <w:t>自定义主题，每个主题可自定义统计维度，每个统计维度可单独控制是否发布与移动端展示。</w:t>
            </w:r>
          </w:p>
          <w:p w14:paraId="11EC369D">
            <w:pPr>
              <w:widowControl w:val="false"/>
              <w:spacing w:line="360" w:lineRule="auto"/>
              <w:ind w:firstLine="420"/>
              <w:rPr>
                <w:rFonts w:hint="eastAsia" w:ascii="宋体" w:hAnsi="宋体" w:eastAsia="宋体" w:cs="宋体"/>
                <w:sz w:val="24"/>
                <w:szCs w:val="24"/>
                <w:highlight w:val="none"/>
              </w:rPr>
            </w:pPr>
            <w:r>
              <w:rPr>
                <w:rFonts w:hint="eastAsia" w:ascii="宋体" w:hAnsi="宋体" w:eastAsia="宋体" w:cs="宋体"/>
                <w:b/>
                <w:bCs/>
                <w:sz w:val="24"/>
                <w:szCs w:val="24"/>
                <w:highlight w:val="none"/>
              </w:rPr>
              <w:t>3.自定义统计：</w:t>
            </w:r>
            <w:r>
              <w:rPr>
                <w:rFonts w:hint="eastAsia" w:ascii="宋体" w:hAnsi="宋体" w:eastAsia="宋体" w:cs="宋体"/>
                <w:b w:val="false"/>
                <w:bCs w:val="false"/>
                <w:sz w:val="24"/>
                <w:szCs w:val="24"/>
                <w:highlight w:val="none"/>
                <w:lang w:val="en-US" w:eastAsia="zh-CN"/>
              </w:rPr>
              <w:t>系统应支持</w:t>
            </w:r>
            <w:r>
              <w:rPr>
                <w:rFonts w:hint="eastAsia" w:ascii="宋体" w:hAnsi="宋体" w:eastAsia="宋体" w:cs="宋体"/>
                <w:sz w:val="24"/>
                <w:szCs w:val="24"/>
                <w:highlight w:val="none"/>
                <w:lang w:val="en-US" w:eastAsia="zh-CN"/>
              </w:rPr>
              <w:t>自定义</w:t>
            </w:r>
            <w:r>
              <w:rPr>
                <w:rFonts w:hint="eastAsia" w:ascii="宋体" w:hAnsi="宋体" w:eastAsia="宋体" w:cs="宋体"/>
                <w:sz w:val="24"/>
                <w:szCs w:val="24"/>
                <w:highlight w:val="none"/>
              </w:rPr>
              <w:t>灵活的配置统计方案，并将统计方案授权给校内其他用户使用；可基于教职工基本信息、工作简历、学习简历、职称信息等基础信息进行统计，并展现为明细数据统计、分类饼状图柱状图统计、多维度交叉统计。</w:t>
            </w:r>
          </w:p>
          <w:p w14:paraId="0A8EAE7F">
            <w:pPr>
              <w:widowControl w:val="false"/>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vertAlign w:val="baseline"/>
                <w:lang w:val="en-US" w:eastAsia="zh-CN"/>
              </w:rPr>
              <w:t>★</w:t>
            </w:r>
            <w:r>
              <w:rPr>
                <w:rFonts w:hint="eastAsia" w:hAnsi="宋体" w:cs="宋体"/>
                <w:sz w:val="24"/>
                <w:szCs w:val="24"/>
                <w:vertAlign w:val="baseline"/>
                <w:lang w:val="en-US" w:eastAsia="zh-CN"/>
              </w:rPr>
              <w:t>（1）</w:t>
            </w:r>
            <w:r>
              <w:rPr>
                <w:rFonts w:hint="eastAsia" w:ascii="宋体" w:hAnsi="宋体" w:eastAsia="宋体" w:cs="宋体"/>
                <w:sz w:val="24"/>
                <w:szCs w:val="24"/>
                <w:highlight w:val="none"/>
              </w:rPr>
              <w:t>系统</w:t>
            </w:r>
            <w:r>
              <w:rPr>
                <w:rFonts w:hint="eastAsia" w:ascii="宋体" w:hAnsi="宋体" w:eastAsia="宋体" w:cs="宋体"/>
                <w:sz w:val="24"/>
                <w:szCs w:val="24"/>
                <w:highlight w:val="none"/>
                <w:lang w:eastAsia="zh-CN"/>
              </w:rPr>
              <w:t>应支持</w:t>
            </w:r>
            <w:r>
              <w:rPr>
                <w:rFonts w:hint="eastAsia" w:ascii="宋体" w:hAnsi="宋体" w:eastAsia="宋体" w:cs="宋体"/>
                <w:sz w:val="24"/>
                <w:szCs w:val="24"/>
                <w:highlight w:val="none"/>
              </w:rPr>
              <w:t>勾选人事系统所有的应用数据模型组合成虚拟模型，虚拟模型字段可根据分析场景需要单独选择；</w:t>
            </w:r>
            <w:r>
              <w:rPr>
                <w:rFonts w:hint="eastAsia" w:ascii="宋体" w:hAnsi="宋体" w:eastAsia="宋体" w:cs="宋体"/>
                <w:sz w:val="24"/>
                <w:szCs w:val="24"/>
                <w:highlight w:val="none"/>
                <w:lang w:val="en-US" w:eastAsia="zh-CN"/>
              </w:rPr>
              <w:t>同时</w:t>
            </w:r>
            <w:r>
              <w:rPr>
                <w:rFonts w:hint="eastAsia" w:ascii="宋体" w:hAnsi="宋体" w:eastAsia="宋体" w:cs="宋体"/>
                <w:sz w:val="24"/>
                <w:szCs w:val="24"/>
                <w:highlight w:val="none"/>
                <w:lang w:eastAsia="zh-CN"/>
              </w:rPr>
              <w:t>应支持</w:t>
            </w:r>
            <w:r>
              <w:rPr>
                <w:rFonts w:hint="eastAsia" w:ascii="宋体" w:hAnsi="宋体" w:eastAsia="宋体" w:cs="宋体"/>
                <w:sz w:val="24"/>
                <w:szCs w:val="24"/>
                <w:highlight w:val="none"/>
              </w:rPr>
              <w:t>本地扫码上传和自定义设置两种报表模型的获取方式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应</w:t>
            </w:r>
            <w:r>
              <w:rPr>
                <w:rFonts w:hint="eastAsia" w:ascii="宋体" w:hAnsi="宋体" w:eastAsia="宋体" w:cs="宋体"/>
                <w:sz w:val="24"/>
                <w:szCs w:val="24"/>
                <w:highlight w:val="none"/>
                <w:lang w:eastAsia="zh-CN"/>
              </w:rPr>
              <w:t>支持</w:t>
            </w:r>
            <w:r>
              <w:rPr>
                <w:rFonts w:hint="eastAsia" w:ascii="宋体" w:hAnsi="宋体" w:eastAsia="宋体" w:cs="宋体"/>
                <w:sz w:val="24"/>
                <w:szCs w:val="24"/>
                <w:highlight w:val="none"/>
              </w:rPr>
              <w:t>明细报表、交叉报表、柱状图、饼状图、折线报表共5种类型报表类型；</w:t>
            </w:r>
          </w:p>
          <w:p w14:paraId="46F46AC9">
            <w:pPr>
              <w:widowControl w:val="false"/>
              <w:numPr>
                <w:ilvl w:val="0"/>
                <w:numId w:val="0"/>
              </w:numPr>
              <w:spacing w:beforeLines="0" w:afterLines="0" w:line="360" w:lineRule="auto"/>
              <w:ind w:firstLine="420"/>
              <w:jc w:val="left"/>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highlight w:val="none"/>
                <w:lang w:val="en-US" w:eastAsia="zh-CN"/>
              </w:rPr>
              <w:t>4.移动端统计分析：</w:t>
            </w:r>
            <w:r>
              <w:rPr>
                <w:rFonts w:hint="eastAsia" w:ascii="宋体" w:hAnsi="宋体" w:eastAsia="宋体" w:cs="宋体"/>
                <w:sz w:val="24"/>
                <w:szCs w:val="24"/>
                <w:highlight w:val="none"/>
              </w:rPr>
              <w:t>提供移动端对学校教职工进行各个维度的分类统计，如年龄统计分析、性别统计分析、学位统计分析、岗位统计分析、职称统计分析、工人技术等级统计分析、学缘统计分析和高层次人才统计分析等。</w:t>
            </w:r>
          </w:p>
        </w:tc>
        <w:tc>
          <w:tcPr>
            <w:tcW w:w="255" w:type="pct"/>
            <w:noWrap w:val="false"/>
            <w:vAlign w:val="center"/>
          </w:tcPr>
          <w:p w14:paraId="68213E7F">
            <w:pPr>
              <w:widowControl w:val="false"/>
              <w:numPr>
                <w:ilvl w:val="0"/>
                <w:numId w:val="0"/>
              </w:numPr>
              <w:spacing w:beforeLines="0" w:afterLines="0" w:line="360" w:lineRule="auto"/>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1</w:t>
            </w:r>
          </w:p>
        </w:tc>
        <w:tc>
          <w:tcPr>
            <w:tcW w:w="261" w:type="pct"/>
            <w:noWrap w:val="false"/>
            <w:vAlign w:val="center"/>
          </w:tcPr>
          <w:p w14:paraId="0BC2CACB">
            <w:pPr>
              <w:widowControl w:val="false"/>
              <w:numPr>
                <w:ilvl w:val="0"/>
                <w:numId w:val="0"/>
              </w:numPr>
              <w:spacing w:beforeLines="0" w:afterLines="0" w:line="360" w:lineRule="auto"/>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项</w:t>
            </w:r>
          </w:p>
        </w:tc>
      </w:tr>
      <w:tr w14:paraId="1AF8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false"/>
            <w:vAlign w:val="center"/>
          </w:tcPr>
          <w:p w14:paraId="4C46CDF2">
            <w:pPr>
              <w:pStyle w:val="2"/>
              <w:widowControl w:val="false"/>
              <w:numPr>
                <w:ilvl w:val="1"/>
                <w:numId w:val="0"/>
              </w:numPr>
              <w:spacing w:beforeLines="0" w:afterLines="0"/>
              <w:jc w:val="center"/>
              <w:rPr>
                <w:rFonts w:hint="eastAsia" w:ascii="宋体" w:hAnsi="宋体" w:eastAsia="宋体"/>
                <w:b w:val="false"/>
                <w:sz w:val="24"/>
                <w:szCs w:val="24"/>
                <w:vertAlign w:val="baseline"/>
                <w:lang w:val="en-US" w:eastAsia="zh-CN"/>
              </w:rPr>
            </w:pPr>
            <w:r>
              <w:rPr>
                <w:rFonts w:hint="eastAsia" w:ascii="宋体" w:hAnsi="宋体" w:eastAsia="宋体" w:cs="Times New Roman"/>
                <w:b w:val="false"/>
                <w:sz w:val="24"/>
                <w:szCs w:val="24"/>
                <w:lang w:val="en-US" w:eastAsia="zh-CN"/>
              </w:rPr>
              <w:t>系统管控平台建设要求</w:t>
            </w:r>
          </w:p>
        </w:tc>
        <w:tc>
          <w:tcPr>
            <w:tcW w:w="4217" w:type="pct"/>
            <w:noWrap w:val="false"/>
            <w:vAlign w:val="center"/>
          </w:tcPr>
          <w:p w14:paraId="1C736599">
            <w:pPr>
              <w:pStyle w:val="6"/>
              <w:widowControl w:val="false"/>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rPr>
              <w:t>系统应提供相应的管理工具，方便管理人员对功能进行管理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具体要求如下：</w:t>
            </w:r>
          </w:p>
          <w:p w14:paraId="691CC02E">
            <w:pPr>
              <w:pStyle w:val="6"/>
              <w:keepNext w:val="false"/>
              <w:keepLines w:val="false"/>
              <w:widowControl w:val="false"/>
              <w:tabs>
                <w:tab w:val="left" w:pos="432"/>
                <w:tab w:val="left" w:pos="864"/>
              </w:tabs>
              <w:ind w:left="0" w:firstLine="480" w:firstLineChars="200"/>
              <w:jc w:val="both"/>
              <w:rPr>
                <w:rFonts w:hint="eastAsia" w:ascii="宋体" w:hAnsi="宋体" w:eastAsia="宋体" w:cs="宋体"/>
                <w:sz w:val="24"/>
                <w:szCs w:val="24"/>
              </w:rPr>
            </w:pPr>
            <w:r>
              <w:rPr>
                <w:rFonts w:hint="eastAsia" w:ascii="宋体" w:hAnsi="宋体" w:eastAsia="宋体" w:cs="宋体"/>
                <w:b w:val="false"/>
                <w:kern w:val="2"/>
                <w:sz w:val="24"/>
                <w:szCs w:val="24"/>
                <w:lang w:val="en-US" w:eastAsia="zh-CN" w:bidi="ar-SA"/>
              </w:rPr>
              <w:t>1．</w:t>
            </w:r>
            <w:r>
              <w:rPr>
                <w:rFonts w:hint="eastAsia" w:ascii="宋体" w:hAnsi="宋体" w:eastAsia="宋体" w:cs="宋体"/>
                <w:sz w:val="24"/>
                <w:szCs w:val="24"/>
              </w:rPr>
              <w:t>智能预警配置</w:t>
            </w:r>
          </w:p>
          <w:p w14:paraId="11077E3B">
            <w:pPr>
              <w:pStyle w:val="6"/>
              <w:widowControl w:val="false"/>
              <w:ind w:firstLine="480" w:firstLineChars="200"/>
              <w:jc w:val="both"/>
              <w:rPr>
                <w:rFonts w:hint="eastAsia" w:ascii="宋体" w:hAnsi="宋体" w:eastAsia="宋体" w:cs="宋体"/>
                <w:sz w:val="24"/>
                <w:szCs w:val="24"/>
              </w:rPr>
            </w:pPr>
            <w:r>
              <w:rPr>
                <w:rFonts w:hint="eastAsia" w:ascii="宋体" w:hAnsi="宋体" w:eastAsia="宋体" w:cs="宋体"/>
                <w:sz w:val="24"/>
                <w:szCs w:val="24"/>
              </w:rPr>
              <w:t>人事系统管理员应可以根据业务场景需要，自定义预警信息，根据设置的预警条件自动生成预警信息，定点推送给相关管理人员，管理人员及时办理自己相关业务。</w:t>
            </w:r>
          </w:p>
          <w:p w14:paraId="7AC8D741">
            <w:pPr>
              <w:pStyle w:val="6"/>
              <w:keepNext w:val="false"/>
              <w:keepLines w:val="false"/>
              <w:widowControl w:val="false"/>
              <w:tabs>
                <w:tab w:val="left" w:pos="432"/>
                <w:tab w:val="left" w:pos="864"/>
              </w:tabs>
              <w:ind w:left="0" w:firstLine="480" w:firstLineChars="200"/>
              <w:jc w:val="both"/>
              <w:rPr>
                <w:rFonts w:hint="eastAsia" w:ascii="宋体" w:hAnsi="宋体" w:eastAsia="宋体" w:cs="宋体"/>
                <w:sz w:val="24"/>
                <w:szCs w:val="24"/>
              </w:rPr>
            </w:pPr>
            <w:r>
              <w:rPr>
                <w:rFonts w:hint="eastAsia" w:ascii="宋体" w:hAnsi="宋体" w:eastAsia="宋体" w:cs="宋体"/>
                <w:b w:val="false"/>
                <w:kern w:val="2"/>
                <w:sz w:val="24"/>
                <w:szCs w:val="24"/>
                <w:lang w:val="en-US" w:eastAsia="zh-CN" w:bidi="ar-SA"/>
              </w:rPr>
              <w:t>2．</w:t>
            </w:r>
            <w:r>
              <w:rPr>
                <w:rFonts w:hint="eastAsia" w:ascii="宋体" w:hAnsi="宋体" w:eastAsia="宋体" w:cs="宋体"/>
                <w:sz w:val="24"/>
                <w:szCs w:val="24"/>
              </w:rPr>
              <w:t>报表配置与打印</w:t>
            </w:r>
          </w:p>
          <w:p w14:paraId="3B8EE9B7">
            <w:pPr>
              <w:pStyle w:val="6"/>
              <w:widowControl w:val="false"/>
              <w:ind w:firstLine="480" w:firstLineChars="200"/>
              <w:jc w:val="both"/>
              <w:rPr>
                <w:rFonts w:hint="eastAsia" w:ascii="宋体" w:hAnsi="宋体" w:eastAsia="宋体" w:cs="宋体"/>
                <w:sz w:val="24"/>
                <w:szCs w:val="24"/>
              </w:rPr>
            </w:pPr>
            <w:r>
              <w:rPr>
                <w:rFonts w:hint="eastAsia" w:ascii="宋体" w:hAnsi="宋体" w:eastAsia="宋体" w:cs="宋体"/>
                <w:sz w:val="24"/>
                <w:szCs w:val="24"/>
              </w:rPr>
              <w:t>系统管理员可以统一管理每个业务应用的报表模板，包括模板上传、修改、删除等。同时还可以根据自身业务的需要，自定义添加相应的报表进行打印，</w:t>
            </w:r>
            <w:r>
              <w:rPr>
                <w:rFonts w:hint="eastAsia" w:ascii="宋体" w:hAnsi="宋体" w:eastAsia="宋体" w:cs="宋体"/>
                <w:sz w:val="24"/>
                <w:szCs w:val="24"/>
                <w:lang w:eastAsia="zh-CN"/>
              </w:rPr>
              <w:t>应支持</w:t>
            </w:r>
            <w:r>
              <w:rPr>
                <w:rFonts w:hint="eastAsia" w:ascii="宋体" w:hAnsi="宋体" w:eastAsia="宋体" w:cs="宋体"/>
                <w:sz w:val="24"/>
                <w:szCs w:val="24"/>
              </w:rPr>
              <w:t>导出WORD、Excel、PDF。</w:t>
            </w:r>
          </w:p>
          <w:p w14:paraId="3B4CA361">
            <w:pPr>
              <w:pStyle w:val="6"/>
              <w:keepNext w:val="false"/>
              <w:keepLines w:val="false"/>
              <w:widowControl w:val="false"/>
              <w:tabs>
                <w:tab w:val="left" w:pos="432"/>
                <w:tab w:val="left" w:pos="864"/>
              </w:tabs>
              <w:ind w:left="0" w:firstLine="480" w:firstLineChars="200"/>
              <w:jc w:val="both"/>
              <w:rPr>
                <w:rFonts w:hint="eastAsia" w:ascii="宋体" w:hAnsi="宋体" w:eastAsia="宋体" w:cs="宋体"/>
                <w:sz w:val="24"/>
                <w:szCs w:val="24"/>
              </w:rPr>
            </w:pPr>
            <w:r>
              <w:rPr>
                <w:rFonts w:hint="eastAsia" w:ascii="宋体" w:hAnsi="宋体" w:eastAsia="宋体" w:cs="宋体"/>
                <w:b w:val="false"/>
                <w:kern w:val="2"/>
                <w:sz w:val="24"/>
                <w:szCs w:val="24"/>
                <w:lang w:val="en-US" w:eastAsia="zh-CN" w:bidi="ar-SA"/>
              </w:rPr>
              <w:t>3．</w:t>
            </w:r>
            <w:r>
              <w:rPr>
                <w:rFonts w:hint="eastAsia" w:ascii="宋体" w:hAnsi="宋体" w:eastAsia="宋体" w:cs="宋体"/>
                <w:sz w:val="24"/>
                <w:szCs w:val="24"/>
              </w:rPr>
              <w:t>流程配置与管控</w:t>
            </w:r>
          </w:p>
          <w:p w14:paraId="3D8552BF">
            <w:pPr>
              <w:pStyle w:val="6"/>
              <w:widowControl w:val="false"/>
              <w:ind w:firstLine="480" w:firstLineChars="200"/>
              <w:jc w:val="both"/>
              <w:rPr>
                <w:rFonts w:hint="eastAsia" w:ascii="宋体" w:hAnsi="宋体" w:eastAsia="宋体" w:cs="宋体"/>
                <w:sz w:val="24"/>
                <w:szCs w:val="24"/>
              </w:rPr>
            </w:pPr>
            <w:r>
              <w:rPr>
                <w:rFonts w:hint="eastAsia" w:ascii="宋体" w:hAnsi="宋体" w:eastAsia="宋体" w:cs="宋体"/>
                <w:sz w:val="24"/>
                <w:szCs w:val="24"/>
              </w:rPr>
              <w:t>系统</w:t>
            </w:r>
            <w:r>
              <w:rPr>
                <w:rFonts w:hint="eastAsia" w:ascii="宋体" w:hAnsi="宋体" w:eastAsia="宋体" w:cs="宋体"/>
                <w:sz w:val="24"/>
                <w:szCs w:val="24"/>
                <w:lang w:eastAsia="zh-CN"/>
              </w:rPr>
              <w:t>应支持</w:t>
            </w:r>
            <w:r>
              <w:rPr>
                <w:rFonts w:hint="eastAsia" w:ascii="宋体" w:hAnsi="宋体" w:eastAsia="宋体" w:cs="宋体"/>
                <w:sz w:val="24"/>
                <w:szCs w:val="24"/>
              </w:rPr>
              <w:t>通过页面拖拽方式调整流程环节步骤，可以灵活定义各环节的办理人员，定义流程环节需要推送的消息模板，</w:t>
            </w:r>
            <w:r>
              <w:rPr>
                <w:rFonts w:hint="eastAsia" w:ascii="宋体" w:hAnsi="宋体" w:eastAsia="宋体" w:cs="宋体"/>
                <w:sz w:val="24"/>
                <w:szCs w:val="24"/>
                <w:lang w:eastAsia="zh-CN"/>
              </w:rPr>
              <w:t>应支持</w:t>
            </w:r>
            <w:r>
              <w:rPr>
                <w:rFonts w:hint="eastAsia" w:ascii="宋体" w:hAnsi="宋体" w:eastAsia="宋体" w:cs="宋体"/>
                <w:sz w:val="24"/>
                <w:szCs w:val="24"/>
              </w:rPr>
              <w:t>灵活添加流程环节，对流程信息实时进行监控，针对流程异常或特殊情况，可以进行流程干预。</w:t>
            </w:r>
          </w:p>
          <w:p w14:paraId="2D1D2D7B">
            <w:pPr>
              <w:pStyle w:val="6"/>
              <w:keepNext w:val="false"/>
              <w:keepLines w:val="false"/>
              <w:widowControl w:val="false"/>
              <w:tabs>
                <w:tab w:val="left" w:pos="432"/>
                <w:tab w:val="left" w:pos="864"/>
              </w:tabs>
              <w:ind w:left="0" w:firstLine="480" w:firstLineChars="200"/>
              <w:jc w:val="both"/>
              <w:rPr>
                <w:rFonts w:hint="eastAsia" w:ascii="宋体" w:hAnsi="宋体" w:eastAsia="宋体" w:cs="宋体"/>
                <w:sz w:val="24"/>
                <w:szCs w:val="24"/>
              </w:rPr>
            </w:pPr>
            <w:r>
              <w:rPr>
                <w:rFonts w:hint="eastAsia" w:ascii="宋体" w:hAnsi="宋体" w:eastAsia="宋体" w:cs="宋体"/>
                <w:b w:val="false"/>
                <w:kern w:val="2"/>
                <w:sz w:val="24"/>
                <w:szCs w:val="24"/>
                <w:lang w:val="en-US" w:eastAsia="zh-CN" w:bidi="ar-SA"/>
              </w:rPr>
              <w:t>4．</w:t>
            </w:r>
            <w:r>
              <w:rPr>
                <w:rFonts w:hint="eastAsia" w:ascii="宋体" w:hAnsi="宋体" w:eastAsia="宋体" w:cs="宋体"/>
                <w:sz w:val="24"/>
                <w:szCs w:val="24"/>
              </w:rPr>
              <w:t>待办/消息配置</w:t>
            </w:r>
          </w:p>
          <w:p w14:paraId="30391071">
            <w:pPr>
              <w:pStyle w:val="6"/>
              <w:widowControl w:val="false"/>
              <w:ind w:firstLine="480" w:firstLineChars="200"/>
              <w:jc w:val="both"/>
              <w:rPr>
                <w:rFonts w:hint="eastAsia" w:ascii="宋体" w:hAnsi="宋体" w:eastAsia="宋体" w:cs="宋体"/>
                <w:sz w:val="24"/>
                <w:szCs w:val="24"/>
              </w:rPr>
            </w:pPr>
            <w:r>
              <w:rPr>
                <w:rFonts w:hint="eastAsia" w:ascii="宋体" w:hAnsi="宋体" w:eastAsia="宋体" w:cs="宋体"/>
                <w:sz w:val="24"/>
                <w:szCs w:val="24"/>
              </w:rPr>
              <w:t>各业务的管理人员可以在各业务应用配置页面或流程配置页面定义推送系统待办、内部消息，</w:t>
            </w:r>
            <w:r>
              <w:rPr>
                <w:rFonts w:hint="eastAsia" w:ascii="宋体" w:hAnsi="宋体" w:eastAsia="宋体" w:cs="宋体"/>
                <w:sz w:val="24"/>
                <w:szCs w:val="24"/>
                <w:lang w:eastAsia="zh-CN"/>
              </w:rPr>
              <w:t>应支持</w:t>
            </w:r>
            <w:r>
              <w:rPr>
                <w:rFonts w:hint="eastAsia" w:ascii="宋体" w:hAnsi="宋体" w:eastAsia="宋体" w:cs="宋体"/>
                <w:sz w:val="24"/>
                <w:szCs w:val="24"/>
              </w:rPr>
              <w:t>PC工作台和手机短信、邮件多种方式，使用者在PC工作台收到所有推送的待办事宜和消息提醒，可直接点击进行处理。</w:t>
            </w:r>
          </w:p>
          <w:p w14:paraId="17AA9D3F">
            <w:pPr>
              <w:pStyle w:val="6"/>
              <w:keepNext w:val="false"/>
              <w:keepLines w:val="false"/>
              <w:widowControl w:val="false"/>
              <w:tabs>
                <w:tab w:val="left" w:pos="432"/>
                <w:tab w:val="left" w:pos="864"/>
              </w:tabs>
              <w:ind w:left="0" w:firstLine="480" w:firstLineChars="200"/>
              <w:jc w:val="both"/>
              <w:rPr>
                <w:rFonts w:hint="eastAsia" w:ascii="宋体" w:hAnsi="宋体" w:eastAsia="宋体" w:cs="宋体"/>
                <w:sz w:val="24"/>
                <w:szCs w:val="24"/>
              </w:rPr>
            </w:pPr>
            <w:r>
              <w:rPr>
                <w:rFonts w:hint="eastAsia" w:ascii="宋体" w:hAnsi="宋体" w:eastAsia="宋体" w:cs="宋体"/>
                <w:b w:val="false"/>
                <w:kern w:val="2"/>
                <w:sz w:val="24"/>
                <w:szCs w:val="24"/>
                <w:lang w:val="en-US" w:eastAsia="zh-CN" w:bidi="ar-SA"/>
              </w:rPr>
              <w:t>5．</w:t>
            </w:r>
            <w:r>
              <w:rPr>
                <w:rFonts w:hint="eastAsia" w:ascii="宋体" w:hAnsi="宋体" w:eastAsia="宋体" w:cs="宋体"/>
                <w:sz w:val="24"/>
                <w:szCs w:val="24"/>
              </w:rPr>
              <w:t>数据模型配置</w:t>
            </w:r>
          </w:p>
          <w:p w14:paraId="4693511B">
            <w:pPr>
              <w:pStyle w:val="6"/>
              <w:widowControl w:val="false"/>
              <w:ind w:firstLine="480" w:firstLineChars="200"/>
              <w:jc w:val="both"/>
              <w:rPr>
                <w:rFonts w:hint="eastAsia" w:ascii="宋体" w:hAnsi="宋体" w:eastAsia="宋体" w:cs="宋体"/>
                <w:sz w:val="24"/>
                <w:szCs w:val="24"/>
              </w:rPr>
            </w:pPr>
            <w:r>
              <w:rPr>
                <w:rFonts w:hint="eastAsia" w:ascii="宋体" w:hAnsi="宋体" w:eastAsia="宋体" w:cs="宋体"/>
                <w:sz w:val="24"/>
                <w:szCs w:val="24"/>
                <w:vertAlign w:val="baseline"/>
                <w:lang w:val="en-US" w:eastAsia="zh-CN"/>
              </w:rPr>
              <w:t>★</w:t>
            </w:r>
            <w:r>
              <w:rPr>
                <w:rFonts w:hint="eastAsia" w:ascii="宋体" w:hAnsi="宋体" w:eastAsia="宋体" w:cs="宋体"/>
                <w:sz w:val="24"/>
                <w:szCs w:val="24"/>
              </w:rPr>
              <w:t>系统应提供了灵活自定义、可视化的数据模型配置功能，实现自定义业务表结构，</w:t>
            </w:r>
            <w:r>
              <w:rPr>
                <w:rFonts w:hint="eastAsia" w:ascii="宋体" w:hAnsi="宋体" w:eastAsia="宋体" w:cs="宋体"/>
                <w:sz w:val="24"/>
                <w:szCs w:val="24"/>
                <w:lang w:eastAsia="zh-CN"/>
              </w:rPr>
              <w:t>应支持</w:t>
            </w:r>
            <w:r>
              <w:rPr>
                <w:rFonts w:hint="eastAsia" w:ascii="宋体" w:hAnsi="宋体" w:eastAsia="宋体" w:cs="宋体"/>
                <w:sz w:val="24"/>
                <w:szCs w:val="24"/>
              </w:rPr>
              <w:t>通过动态窗口一键跳转至当前页面对应业务模型，实时调整页面模型内容，同时</w:t>
            </w:r>
            <w:r>
              <w:rPr>
                <w:rFonts w:hint="eastAsia" w:ascii="宋体" w:hAnsi="宋体" w:eastAsia="宋体" w:cs="宋体"/>
                <w:sz w:val="24"/>
                <w:szCs w:val="24"/>
                <w:lang w:eastAsia="zh-CN"/>
              </w:rPr>
              <w:t>应支持</w:t>
            </w:r>
            <w:r>
              <w:rPr>
                <w:rFonts w:hint="eastAsia" w:ascii="宋体" w:hAnsi="宋体" w:eastAsia="宋体" w:cs="宋体"/>
                <w:sz w:val="24"/>
                <w:szCs w:val="24"/>
              </w:rPr>
              <w:t>在模型字段操作列直接设置显隐、联动规则和字段属性</w:t>
            </w:r>
            <w:r>
              <w:rPr>
                <w:rFonts w:hint="eastAsia" w:ascii="宋体" w:hAnsi="宋体" w:eastAsia="宋体" w:cs="宋体"/>
                <w:sz w:val="24"/>
                <w:szCs w:val="24"/>
                <w:lang w:eastAsia="zh-CN"/>
              </w:rPr>
              <w:t>（</w:t>
            </w:r>
            <w:r>
              <w:rPr>
                <w:rFonts w:hint="eastAsia" w:ascii="宋体" w:hAnsi="宋体" w:eastAsia="宋体" w:cs="宋体"/>
                <w:sz w:val="24"/>
                <w:szCs w:val="24"/>
              </w:rPr>
              <w:t>包括调整字段显示名称、字段大小、字段类型、字段分组等</w:t>
            </w:r>
            <w:r>
              <w:rPr>
                <w:rFonts w:hint="eastAsia" w:ascii="宋体" w:hAnsi="宋体" w:eastAsia="宋体" w:cs="宋体"/>
                <w:sz w:val="24"/>
                <w:szCs w:val="24"/>
                <w:lang w:eastAsia="zh-CN"/>
              </w:rPr>
              <w:t>）</w:t>
            </w:r>
            <w:r>
              <w:rPr>
                <w:rFonts w:hint="eastAsia" w:ascii="宋体" w:hAnsi="宋体" w:eastAsia="宋体" w:cs="宋体"/>
                <w:sz w:val="24"/>
                <w:szCs w:val="24"/>
              </w:rPr>
              <w:t>。</w:t>
            </w:r>
          </w:p>
          <w:p w14:paraId="7A019123">
            <w:pPr>
              <w:pStyle w:val="6"/>
              <w:widowControl w:val="false"/>
              <w:ind w:firstLine="480" w:firstLineChars="200"/>
              <w:jc w:val="both"/>
              <w:rPr>
                <w:rFonts w:hint="eastAsia" w:ascii="宋体" w:hAnsi="宋体" w:eastAsia="宋体" w:cs="宋体"/>
                <w:sz w:val="24"/>
                <w:szCs w:val="24"/>
              </w:rPr>
            </w:pPr>
            <w:r>
              <w:rPr>
                <w:rFonts w:hint="eastAsia" w:ascii="宋体" w:hAnsi="宋体" w:eastAsia="宋体" w:cs="宋体"/>
                <w:sz w:val="24"/>
                <w:szCs w:val="24"/>
              </w:rPr>
              <w:t>根据后续业务开展需要，可灵活扩充数据模型。</w:t>
            </w:r>
            <w:r>
              <w:rPr>
                <w:rFonts w:hint="eastAsia" w:ascii="宋体" w:hAnsi="宋体" w:eastAsia="宋体" w:cs="宋体"/>
                <w:i w:val="false"/>
                <w:iCs w:val="false"/>
                <w:caps w:val="false"/>
                <w:spacing w:val="0"/>
                <w:sz w:val="24"/>
                <w:szCs w:val="24"/>
                <w:shd w:val="clear" w:color="auto" w:fill="auto"/>
              </w:rPr>
              <w:t>支持可视化调整业务表结构，在字段操作列直接设置显隐、联动规则、字段属性（调整显示名、输入长度），后续可灵活扩充模型。</w:t>
            </w:r>
          </w:p>
          <w:p w14:paraId="70580A65">
            <w:pPr>
              <w:pStyle w:val="6"/>
              <w:keepNext w:val="false"/>
              <w:keepLines w:val="false"/>
              <w:widowControl w:val="false"/>
              <w:tabs>
                <w:tab w:val="left" w:pos="432"/>
                <w:tab w:val="left" w:pos="864"/>
              </w:tabs>
              <w:ind w:left="0" w:firstLine="480" w:firstLineChars="200"/>
              <w:jc w:val="both"/>
              <w:rPr>
                <w:rFonts w:hint="eastAsia" w:ascii="宋体" w:hAnsi="宋体" w:eastAsia="宋体" w:cs="宋体"/>
                <w:sz w:val="24"/>
                <w:szCs w:val="24"/>
              </w:rPr>
            </w:pPr>
            <w:r>
              <w:rPr>
                <w:rFonts w:hint="eastAsia" w:ascii="宋体" w:hAnsi="宋体" w:eastAsia="宋体" w:cs="宋体"/>
                <w:b w:val="false"/>
                <w:kern w:val="2"/>
                <w:sz w:val="24"/>
                <w:szCs w:val="24"/>
                <w:lang w:val="en-US" w:eastAsia="zh-CN" w:bidi="ar-SA"/>
              </w:rPr>
              <w:t>6．</w:t>
            </w:r>
            <w:r>
              <w:rPr>
                <w:rFonts w:hint="eastAsia" w:ascii="宋体" w:hAnsi="宋体" w:eastAsia="宋体" w:cs="宋体"/>
                <w:sz w:val="24"/>
                <w:szCs w:val="24"/>
              </w:rPr>
              <w:t>业务权限配置</w:t>
            </w:r>
          </w:p>
          <w:p w14:paraId="7BBB215E">
            <w:pPr>
              <w:pStyle w:val="6"/>
              <w:widowControl w:val="false"/>
              <w:ind w:firstLine="480" w:firstLineChars="200"/>
              <w:jc w:val="both"/>
              <w:rPr>
                <w:rFonts w:hint="eastAsia" w:ascii="宋体" w:hAnsi="宋体" w:eastAsia="宋体" w:cs="宋体"/>
                <w:sz w:val="24"/>
                <w:szCs w:val="24"/>
              </w:rPr>
            </w:pPr>
            <w:r>
              <w:rPr>
                <w:rFonts w:hint="eastAsia" w:ascii="宋体" w:hAnsi="宋体" w:eastAsia="宋体" w:cs="宋体"/>
                <w:sz w:val="24"/>
                <w:szCs w:val="24"/>
              </w:rPr>
              <w:t>系统</w:t>
            </w:r>
            <w:r>
              <w:rPr>
                <w:rFonts w:hint="eastAsia" w:ascii="宋体" w:hAnsi="宋体" w:eastAsia="宋体" w:cs="宋体"/>
                <w:sz w:val="24"/>
                <w:szCs w:val="24"/>
                <w:lang w:eastAsia="zh-CN"/>
              </w:rPr>
              <w:t>应支持</w:t>
            </w:r>
            <w:r>
              <w:rPr>
                <w:rFonts w:hint="eastAsia" w:ascii="宋体" w:hAnsi="宋体" w:eastAsia="宋体" w:cs="宋体"/>
                <w:sz w:val="24"/>
                <w:szCs w:val="24"/>
              </w:rPr>
              <w:t>部门间协同办公，并提供严谨的用户组权限控制。业务权限管理</w:t>
            </w:r>
            <w:r>
              <w:rPr>
                <w:rFonts w:hint="eastAsia" w:ascii="宋体" w:hAnsi="宋体" w:eastAsia="宋体" w:cs="宋体"/>
                <w:sz w:val="24"/>
                <w:szCs w:val="24"/>
                <w:lang w:eastAsia="zh-CN"/>
              </w:rPr>
              <w:t>应支持</w:t>
            </w:r>
            <w:r>
              <w:rPr>
                <w:rFonts w:hint="eastAsia" w:ascii="宋体" w:hAnsi="宋体" w:eastAsia="宋体" w:cs="宋体"/>
                <w:sz w:val="24"/>
                <w:szCs w:val="24"/>
              </w:rPr>
              <w:t>集中系统管理员管理，也</w:t>
            </w:r>
            <w:r>
              <w:rPr>
                <w:rFonts w:hint="eastAsia" w:ascii="宋体" w:hAnsi="宋体" w:eastAsia="宋体" w:cs="宋体"/>
                <w:sz w:val="24"/>
                <w:szCs w:val="24"/>
                <w:lang w:eastAsia="zh-CN"/>
              </w:rPr>
              <w:t>应支持</w:t>
            </w:r>
            <w:r>
              <w:rPr>
                <w:rFonts w:hint="eastAsia" w:ascii="宋体" w:hAnsi="宋体" w:eastAsia="宋体" w:cs="宋体"/>
                <w:sz w:val="24"/>
                <w:szCs w:val="24"/>
              </w:rPr>
              <w:t>按业务在APP内部由业务老师单独管理</w:t>
            </w:r>
            <w:r>
              <w:rPr>
                <w:rFonts w:hint="eastAsia" w:ascii="宋体" w:hAnsi="宋体" w:eastAsia="宋体" w:cs="宋体"/>
                <w:sz w:val="24"/>
                <w:szCs w:val="24"/>
                <w:lang w:eastAsia="zh-CN"/>
              </w:rPr>
              <w:t>，</w:t>
            </w:r>
            <w:r>
              <w:rPr>
                <w:rFonts w:hint="eastAsia" w:ascii="宋体" w:hAnsi="宋体" w:eastAsia="宋体" w:cs="宋体"/>
                <w:sz w:val="24"/>
                <w:szCs w:val="24"/>
              </w:rPr>
              <w:t>以满足不同使用场景需要。</w:t>
            </w:r>
          </w:p>
          <w:p w14:paraId="25B90527">
            <w:pPr>
              <w:pStyle w:val="6"/>
              <w:widowControl w:val="false"/>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同时，系统也提供单独的用户视角，允许管理员针对特定用户进行权限管理或操作。管理员可以在此查看每个用户所属的用户组详情，也可以针对用户进行添加、移除、复制、一键换人等操作。</w:t>
            </w:r>
          </w:p>
          <w:p w14:paraId="18E1EDC4">
            <w:pPr>
              <w:pStyle w:val="6"/>
              <w:keepNext w:val="false"/>
              <w:keepLines w:val="false"/>
              <w:widowControl w:val="false"/>
              <w:tabs>
                <w:tab w:val="left" w:pos="432"/>
                <w:tab w:val="left" w:pos="864"/>
              </w:tabs>
              <w:ind w:left="0" w:firstLine="480" w:firstLineChars="200"/>
              <w:jc w:val="both"/>
              <w:rPr>
                <w:rFonts w:hint="eastAsia" w:ascii="宋体" w:hAnsi="宋体" w:eastAsia="宋体" w:cs="宋体"/>
                <w:b w:val="false"/>
                <w:bCs w:val="false"/>
                <w:kern w:val="2"/>
                <w:sz w:val="24"/>
                <w:szCs w:val="24"/>
                <w:lang w:val="en-US" w:eastAsia="zh-CN" w:bidi="ar-SA"/>
              </w:rPr>
            </w:pPr>
            <w:r>
              <w:rPr>
                <w:rFonts w:hint="eastAsia" w:ascii="宋体" w:hAnsi="宋体" w:eastAsia="宋体" w:cs="宋体"/>
                <w:b w:val="false"/>
                <w:bCs w:val="false"/>
                <w:kern w:val="2"/>
                <w:sz w:val="24"/>
                <w:szCs w:val="24"/>
                <w:lang w:val="en-US" w:eastAsia="zh-CN" w:bidi="ar-SA"/>
              </w:rPr>
              <w:t>7．系统配置助手</w:t>
            </w:r>
          </w:p>
          <w:p w14:paraId="5EE98087">
            <w:pPr>
              <w:pStyle w:val="6"/>
              <w:keepNext w:val="false"/>
              <w:keepLines w:val="false"/>
              <w:pageBreakBefore w:val="false"/>
              <w:widowControl w:val="false"/>
              <w:kinsoku/>
              <w:wordWrap/>
              <w:overflowPunct/>
              <w:topLinePunct w:val="false"/>
              <w:autoSpaceDE/>
              <w:autoSpaceDN/>
              <w:bidi w:val="false"/>
              <w:adjustRightInd/>
              <w:snapToGrid/>
              <w:spacing w:line="360" w:lineRule="auto"/>
              <w:ind w:left="0" w:right="0" w:firstLine="480" w:firstLineChars="200"/>
              <w:jc w:val="both"/>
              <w:textAlignment w:val="auto"/>
              <w:rPr>
                <w:rFonts w:hint="eastAsia" w:ascii="宋体" w:hAnsi="宋体" w:eastAsia="宋体" w:cs="宋体"/>
                <w:b w:val="false"/>
                <w:bCs w:val="false"/>
                <w:kern w:val="2"/>
                <w:sz w:val="24"/>
                <w:szCs w:val="24"/>
                <w:lang w:val="en-US" w:eastAsia="zh-CN" w:bidi="ar-SA"/>
              </w:rPr>
            </w:pPr>
            <w:r>
              <w:rPr>
                <w:rFonts w:hint="eastAsia" w:ascii="宋体" w:hAnsi="宋体" w:eastAsia="宋体" w:cs="宋体"/>
                <w:b w:val="false"/>
                <w:bCs w:val="false"/>
                <w:kern w:val="2"/>
                <w:sz w:val="24"/>
                <w:szCs w:val="24"/>
                <w:lang w:val="en-US" w:eastAsia="zh-CN" w:bidi="ar-SA"/>
              </w:rPr>
              <w:t>系统需提供系统配置助手，以便管理老师快速上手管理。应提供新手模式、熟练模式两种模式，其中新手模式提供详细的准备工作、功能引荐与需求疏导、上线检查。具体功能要求如下：</w:t>
            </w:r>
          </w:p>
          <w:p w14:paraId="0393D065">
            <w:pPr>
              <w:pStyle w:val="6"/>
              <w:keepNext w:val="false"/>
              <w:keepLines w:val="false"/>
              <w:pageBreakBefore w:val="false"/>
              <w:widowControl w:val="false"/>
              <w:kinsoku/>
              <w:wordWrap/>
              <w:overflowPunct/>
              <w:topLinePunct w:val="false"/>
              <w:autoSpaceDE/>
              <w:autoSpaceDN/>
              <w:bidi w:val="false"/>
              <w:adjustRightInd/>
              <w:snapToGrid/>
              <w:spacing w:line="360" w:lineRule="auto"/>
              <w:ind w:left="0" w:right="0" w:firstLine="480" w:firstLineChars="200"/>
              <w:jc w:val="both"/>
              <w:textAlignment w:val="auto"/>
              <w:rPr>
                <w:rFonts w:hint="eastAsia" w:ascii="宋体" w:hAnsi="宋体" w:eastAsia="宋体" w:cs="宋体"/>
                <w:b w:val="false"/>
                <w:bCs w:val="false"/>
                <w:kern w:val="2"/>
                <w:sz w:val="24"/>
                <w:szCs w:val="24"/>
                <w:lang w:val="en-US" w:eastAsia="zh-CN" w:bidi="ar-SA"/>
              </w:rPr>
            </w:pPr>
            <w:r>
              <w:rPr>
                <w:rFonts w:hint="eastAsia" w:ascii="宋体" w:hAnsi="宋体" w:eastAsia="宋体" w:cs="宋体"/>
                <w:b w:val="false"/>
                <w:bCs w:val="false"/>
                <w:kern w:val="2"/>
                <w:sz w:val="24"/>
                <w:szCs w:val="24"/>
                <w:lang w:val="en-US" w:eastAsia="zh-CN" w:bidi="ar-SA"/>
              </w:rPr>
              <w:t>（1）准备工作：系统应提供使用手册路径、学习视频、实施经验及学习笔记、业务背景介绍、了解相关政策。</w:t>
            </w:r>
          </w:p>
          <w:p w14:paraId="59BA9A23">
            <w:pPr>
              <w:pStyle w:val="6"/>
              <w:keepNext w:val="false"/>
              <w:keepLines w:val="false"/>
              <w:pageBreakBefore w:val="false"/>
              <w:widowControl w:val="false"/>
              <w:kinsoku/>
              <w:wordWrap/>
              <w:overflowPunct/>
              <w:topLinePunct w:val="false"/>
              <w:autoSpaceDE/>
              <w:autoSpaceDN/>
              <w:bidi w:val="false"/>
              <w:adjustRightInd/>
              <w:snapToGrid/>
              <w:spacing w:line="360" w:lineRule="auto"/>
              <w:ind w:left="0" w:right="0" w:firstLine="480" w:firstLineChars="200"/>
              <w:jc w:val="both"/>
              <w:textAlignment w:val="auto"/>
              <w:rPr>
                <w:rFonts w:hint="eastAsia" w:ascii="宋体" w:hAnsi="宋体" w:eastAsia="宋体" w:cs="宋体"/>
                <w:b w:val="false"/>
                <w:bCs w:val="false"/>
                <w:kern w:val="2"/>
                <w:sz w:val="24"/>
                <w:szCs w:val="24"/>
                <w:lang w:val="en-US" w:eastAsia="zh-CN" w:bidi="ar-SA"/>
              </w:rPr>
            </w:pPr>
            <w:r>
              <w:rPr>
                <w:rFonts w:hint="eastAsia" w:ascii="宋体" w:hAnsi="宋体" w:eastAsia="宋体" w:cs="宋体"/>
                <w:b w:val="false"/>
                <w:bCs w:val="false"/>
                <w:kern w:val="2"/>
                <w:sz w:val="24"/>
                <w:szCs w:val="24"/>
                <w:lang w:val="en-US" w:eastAsia="zh-CN" w:bidi="ar-SA"/>
              </w:rPr>
              <w:t>（2）功能引荐和需求疏导：应支持查看版本介绍，涵盖当前版本信息、立即获取新版本快捷按钮、历史版本功能新增情况、详细操作步骤指引图文。</w:t>
            </w:r>
          </w:p>
          <w:p w14:paraId="67061DE1">
            <w:pPr>
              <w:pStyle w:val="6"/>
              <w:widowControl w:val="false"/>
              <w:spacing w:beforeLines="0" w:afterLines="0"/>
              <w:ind w:firstLine="480" w:firstLineChars="200"/>
              <w:jc w:val="center"/>
              <w:rPr>
                <w:rFonts w:hint="eastAsia" w:ascii="宋体" w:hAnsi="宋体" w:eastAsia="宋体" w:cs="宋体"/>
                <w:sz w:val="24"/>
                <w:szCs w:val="24"/>
                <w:vertAlign w:val="baseline"/>
                <w:lang w:val="en-US" w:eastAsia="zh-CN"/>
              </w:rPr>
            </w:pPr>
            <w:r>
              <w:rPr>
                <w:rFonts w:hint="eastAsia" w:ascii="宋体" w:hAnsi="宋体" w:eastAsia="宋体" w:cs="宋体"/>
                <w:b w:val="false"/>
                <w:bCs w:val="false"/>
                <w:kern w:val="2"/>
                <w:sz w:val="24"/>
                <w:szCs w:val="24"/>
                <w:lang w:val="en-US" w:eastAsia="zh-CN" w:bidi="ar-SA"/>
              </w:rPr>
              <w:t>（3）上线检查：系统应包含参数配置、模型管理、权限管理、院系授权、统计报表分析设置、流程配置、流程管理、业务设置、上线检查。支持管理员新增和修改业务的相关字段及其属性、权限、业务流程、业务报表等内容；支持对配置内容进行一键检查，并展示监测内容、监测状态及监测结果，存在异常情况时能够标明详细异常原因。</w:t>
            </w:r>
          </w:p>
        </w:tc>
        <w:tc>
          <w:tcPr>
            <w:tcW w:w="255" w:type="pct"/>
            <w:noWrap w:val="false"/>
            <w:vAlign w:val="center"/>
          </w:tcPr>
          <w:p w14:paraId="28D91D6D">
            <w:pPr>
              <w:widowControl w:val="false"/>
              <w:numPr>
                <w:ilvl w:val="0"/>
                <w:numId w:val="0"/>
              </w:numPr>
              <w:spacing w:beforeLines="0" w:afterLines="0" w:line="360" w:lineRule="auto"/>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1</w:t>
            </w:r>
          </w:p>
        </w:tc>
        <w:tc>
          <w:tcPr>
            <w:tcW w:w="261" w:type="pct"/>
            <w:noWrap w:val="false"/>
            <w:vAlign w:val="center"/>
          </w:tcPr>
          <w:p w14:paraId="260B58D2">
            <w:pPr>
              <w:widowControl w:val="false"/>
              <w:numPr>
                <w:ilvl w:val="0"/>
                <w:numId w:val="0"/>
              </w:numPr>
              <w:spacing w:beforeLines="0" w:afterLines="0" w:line="360" w:lineRule="auto"/>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项</w:t>
            </w:r>
          </w:p>
        </w:tc>
      </w:tr>
      <w:tr w14:paraId="48F0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false"/>
            <w:vAlign w:val="center"/>
          </w:tcPr>
          <w:p w14:paraId="0FCCFE09">
            <w:pPr>
              <w:widowControl w:val="false"/>
              <w:bidi w:val="false"/>
              <w:ind w:lef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系统集成</w:t>
            </w:r>
          </w:p>
          <w:p w14:paraId="33E14348">
            <w:pPr>
              <w:widowControl w:val="false"/>
              <w:numPr>
                <w:ilvl w:val="0"/>
                <w:numId w:val="0"/>
              </w:numPr>
              <w:spacing w:beforeLines="0" w:afterLines="0" w:line="240" w:lineRule="auto"/>
              <w:jc w:val="center"/>
              <w:rPr>
                <w:rFonts w:hint="eastAsia" w:ascii="宋体" w:hAnsi="宋体" w:eastAsia="宋体" w:cs="Times New Roman"/>
                <w:sz w:val="24"/>
                <w:szCs w:val="24"/>
                <w:vertAlign w:val="baseline"/>
                <w:lang w:val="en-US" w:eastAsia="zh-CN"/>
              </w:rPr>
            </w:pPr>
            <w:r>
              <w:rPr>
                <w:rFonts w:hint="eastAsia" w:ascii="宋体" w:hAnsi="宋体" w:eastAsia="宋体" w:cs="宋体"/>
                <w:sz w:val="24"/>
                <w:szCs w:val="24"/>
                <w:vertAlign w:val="baseline"/>
                <w:lang w:val="en-US" w:eastAsia="zh-CN"/>
              </w:rPr>
              <w:t>要求</w:t>
            </w:r>
          </w:p>
        </w:tc>
        <w:tc>
          <w:tcPr>
            <w:tcW w:w="4217" w:type="pct"/>
            <w:noWrap w:val="false"/>
            <w:vAlign w:val="center"/>
          </w:tcPr>
          <w:p w14:paraId="1FE339AC">
            <w:pPr>
              <w:pStyle w:val="8"/>
              <w:keepNext w:val="false"/>
              <w:keepLines w:val="false"/>
              <w:pageBreakBefore w:val="false"/>
              <w:widowControl w:val="false"/>
              <w:kinsoku/>
              <w:wordWrap/>
              <w:overflowPunct/>
              <w:topLinePunct w:val="false"/>
              <w:autoSpaceDE/>
              <w:autoSpaceDN/>
              <w:bidi w:val="false"/>
              <w:adjustRightInd/>
              <w:snapToGrid/>
              <w:spacing w:before="0" w:line="360" w:lineRule="auto"/>
              <w:ind w:left="0" w:right="0" w:firstLine="482" w:firstLineChars="200"/>
              <w:jc w:val="both"/>
              <w:textAlignment w:val="auto"/>
              <w:outlineLvl w:val="9"/>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1.统一身份认证集成</w:t>
            </w:r>
          </w:p>
          <w:p w14:paraId="37044859">
            <w:pPr>
              <w:pStyle w:val="8"/>
              <w:keepNext w:val="false"/>
              <w:keepLines w:val="false"/>
              <w:pageBreakBefore w:val="false"/>
              <w:widowControl w:val="false"/>
              <w:kinsoku/>
              <w:wordWrap/>
              <w:overflowPunct/>
              <w:topLinePunct w:val="false"/>
              <w:autoSpaceDE/>
              <w:autoSpaceDN/>
              <w:bidi w:val="false"/>
              <w:adjustRightInd/>
              <w:snapToGrid/>
              <w:ind w:left="0" w:right="0" w:firstLineChars="200"/>
              <w:jc w:val="both"/>
              <w:textAlignment w:val="auto"/>
              <w:rPr>
                <w:rFonts w:hint="eastAsia" w:ascii="宋体" w:hAnsi="宋体" w:eastAsia="宋体" w:cs="宋体"/>
                <w:b w:val="false"/>
                <w:bCs w:val="false"/>
                <w:kern w:val="2"/>
                <w:sz w:val="24"/>
                <w:szCs w:val="24"/>
                <w:lang w:val="en-US" w:eastAsia="zh-CN" w:bidi="ar-SA"/>
              </w:rPr>
            </w:pPr>
            <w:r>
              <w:rPr>
                <w:rFonts w:hint="eastAsia" w:ascii="宋体" w:hAnsi="宋体" w:eastAsia="宋体" w:cs="宋体"/>
                <w:b w:val="false"/>
                <w:bCs w:val="false"/>
                <w:kern w:val="2"/>
                <w:sz w:val="24"/>
                <w:szCs w:val="24"/>
                <w:lang w:val="zh-CN" w:eastAsia="zh-CN" w:bidi="ar-SA"/>
              </w:rPr>
              <w:t>所有业务系统建设支持单点登录的应用集成，从而使各个应用系统实现统一身份认证和单点登录，实现“一次认证、全网通行”的跨系统身份互通机制。</w:t>
            </w:r>
          </w:p>
          <w:p w14:paraId="5AF7E0FC">
            <w:pPr>
              <w:pStyle w:val="8"/>
              <w:keepNext w:val="false"/>
              <w:keepLines w:val="false"/>
              <w:pageBreakBefore w:val="false"/>
              <w:widowControl w:val="false"/>
              <w:kinsoku/>
              <w:wordWrap/>
              <w:overflowPunct/>
              <w:topLinePunct w:val="false"/>
              <w:autoSpaceDE/>
              <w:autoSpaceDN/>
              <w:bidi w:val="false"/>
              <w:adjustRightInd/>
              <w:snapToGrid/>
              <w:spacing w:before="0" w:line="360" w:lineRule="auto"/>
              <w:ind w:left="0" w:right="0" w:firstLine="482" w:firstLineChars="200"/>
              <w:jc w:val="both"/>
              <w:textAlignment w:val="auto"/>
              <w:outlineLvl w:val="9"/>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2.服务大厅集成</w:t>
            </w:r>
          </w:p>
          <w:p w14:paraId="48C42A91">
            <w:pPr>
              <w:pStyle w:val="8"/>
              <w:keepNext w:val="false"/>
              <w:keepLines w:val="false"/>
              <w:pageBreakBefore w:val="false"/>
              <w:widowControl w:val="false"/>
              <w:kinsoku/>
              <w:wordWrap/>
              <w:overflowPunct/>
              <w:topLinePunct w:val="false"/>
              <w:autoSpaceDE/>
              <w:autoSpaceDN/>
              <w:bidi w:val="false"/>
              <w:adjustRightInd/>
              <w:snapToGrid/>
              <w:spacing w:before="0" w:line="360" w:lineRule="auto"/>
              <w:ind w:left="0" w:right="0" w:firstLine="480" w:firstLineChars="200"/>
              <w:jc w:val="both"/>
              <w:textAlignment w:val="auto"/>
              <w:rPr>
                <w:rFonts w:hint="eastAsia" w:ascii="宋体" w:hAnsi="宋体" w:eastAsia="宋体" w:cs="宋体"/>
                <w:b w:val="false"/>
                <w:bCs w:val="false"/>
                <w:kern w:val="2"/>
                <w:sz w:val="24"/>
                <w:szCs w:val="24"/>
                <w:lang w:val="en-US" w:eastAsia="zh-CN" w:bidi="ar-SA"/>
              </w:rPr>
            </w:pPr>
            <w:r>
              <w:rPr>
                <w:rFonts w:hint="eastAsia" w:ascii="宋体" w:hAnsi="宋体" w:eastAsia="宋体" w:cs="宋体"/>
                <w:b w:val="false"/>
                <w:bCs w:val="false"/>
                <w:kern w:val="2"/>
                <w:sz w:val="24"/>
                <w:szCs w:val="24"/>
                <w:lang w:val="en-US" w:eastAsia="zh-CN" w:bidi="ar-SA"/>
              </w:rPr>
              <w:t>支持建设、集成一站式的数字化教师服务大厅，将教师培训、考核、评价、评优、薪酬、绩效等方面的业务系统、服务事项和办事流程进行深度整合，构建一个面向全校教师的 “一站式、全天候、全流程”线上服务平台，实现服务入口统一、流程互通、数据共享，避免在多个系统间重复登录、重复提交材料，大幅提升办事效率和服务体验。</w:t>
            </w:r>
          </w:p>
          <w:p w14:paraId="5FACED01">
            <w:pPr>
              <w:pStyle w:val="8"/>
              <w:keepNext w:val="false"/>
              <w:keepLines w:val="false"/>
              <w:pageBreakBefore w:val="false"/>
              <w:widowControl w:val="false"/>
              <w:kinsoku/>
              <w:wordWrap/>
              <w:overflowPunct/>
              <w:topLinePunct w:val="false"/>
              <w:autoSpaceDE/>
              <w:autoSpaceDN/>
              <w:bidi w:val="false"/>
              <w:adjustRightInd/>
              <w:snapToGrid/>
              <w:spacing w:before="0" w:line="360" w:lineRule="auto"/>
              <w:ind w:left="0" w:right="0" w:firstLine="482" w:firstLineChars="200"/>
              <w:jc w:val="both"/>
              <w:textAlignment w:val="auto"/>
              <w:outlineLvl w:val="9"/>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3.业务数据集成</w:t>
            </w:r>
          </w:p>
          <w:p w14:paraId="5E239DE8">
            <w:pPr>
              <w:pStyle w:val="8"/>
              <w:keepNext w:val="false"/>
              <w:keepLines w:val="false"/>
              <w:pageBreakBefore w:val="false"/>
              <w:widowControl w:val="false"/>
              <w:kinsoku/>
              <w:wordWrap/>
              <w:overflowPunct/>
              <w:topLinePunct w:val="false"/>
              <w:autoSpaceDE/>
              <w:autoSpaceDN/>
              <w:bidi w:val="false"/>
              <w:adjustRightInd/>
              <w:snapToGrid/>
              <w:spacing w:before="0" w:line="360" w:lineRule="auto"/>
              <w:ind w:left="0" w:right="0" w:firstLine="480" w:firstLineChars="200"/>
              <w:jc w:val="both"/>
              <w:textAlignment w:val="auto"/>
              <w:rPr>
                <w:rFonts w:hint="eastAsia" w:ascii="宋体" w:hAnsi="宋体" w:eastAsia="宋体" w:cs="宋体"/>
                <w:b w:val="false"/>
                <w:bCs w:val="false"/>
                <w:kern w:val="2"/>
                <w:sz w:val="24"/>
                <w:szCs w:val="24"/>
                <w:lang w:val="en-US" w:eastAsia="zh-CN" w:bidi="ar-SA"/>
              </w:rPr>
            </w:pPr>
            <w:r>
              <w:rPr>
                <w:rFonts w:hint="eastAsia" w:ascii="宋体" w:hAnsi="宋体" w:eastAsia="宋体" w:cs="宋体"/>
                <w:b w:val="false"/>
                <w:bCs w:val="false"/>
                <w:kern w:val="2"/>
                <w:sz w:val="24"/>
                <w:szCs w:val="24"/>
                <w:lang w:val="en-US" w:eastAsia="zh-CN" w:bidi="ar-SA"/>
              </w:rPr>
              <w:t>需支持根据学校对国家级创新团队、“双师型”教师、教师职称评审等方面的管理要求，建立教师管理核心业务的主数据标准（如基本信息、业绩成果、培训数据等）、服务标准和管理标准。通过与学校各职能部门的业务系统、智慧校园平台的数据中心对接，共享教师数据、实现分级管理、建立定期数据备份机制，形成本地存储的标准化教师数据库。</w:t>
            </w:r>
          </w:p>
          <w:p w14:paraId="7634C77B">
            <w:pPr>
              <w:pStyle w:val="8"/>
              <w:keepNext w:val="false"/>
              <w:keepLines w:val="false"/>
              <w:pageBreakBefore w:val="false"/>
              <w:widowControl w:val="false"/>
              <w:kinsoku/>
              <w:wordWrap/>
              <w:overflowPunct/>
              <w:topLinePunct w:val="false"/>
              <w:autoSpaceDE/>
              <w:autoSpaceDN/>
              <w:bidi w:val="false"/>
              <w:adjustRightInd/>
              <w:snapToGrid/>
              <w:spacing w:before="0" w:line="360" w:lineRule="auto"/>
              <w:ind w:left="0" w:right="0" w:firstLine="482" w:firstLineChars="200"/>
              <w:jc w:val="both"/>
              <w:textAlignment w:val="auto"/>
              <w:outlineLvl w:val="9"/>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4.教师数据集成</w:t>
            </w:r>
          </w:p>
          <w:p w14:paraId="19004949">
            <w:pPr>
              <w:pStyle w:val="8"/>
              <w:keepNext w:val="false"/>
              <w:keepLines w:val="false"/>
              <w:pageBreakBefore w:val="false"/>
              <w:widowControl w:val="false"/>
              <w:kinsoku/>
              <w:wordWrap/>
              <w:overflowPunct/>
              <w:topLinePunct w:val="false"/>
              <w:autoSpaceDE/>
              <w:autoSpaceDN/>
              <w:bidi w:val="false"/>
              <w:adjustRightInd/>
              <w:snapToGrid/>
              <w:spacing w:before="0" w:line="360" w:lineRule="auto"/>
              <w:ind w:left="0" w:right="0" w:firstLine="480" w:firstLineChars="200"/>
              <w:jc w:val="both"/>
              <w:textAlignment w:val="auto"/>
              <w:rPr>
                <w:rFonts w:hint="eastAsia" w:ascii="宋体" w:hAnsi="宋体" w:eastAsia="宋体" w:cs="宋体"/>
                <w:b w:val="false"/>
                <w:bCs w:val="false"/>
                <w:kern w:val="2"/>
                <w:sz w:val="24"/>
                <w:szCs w:val="24"/>
                <w:highlight w:val="none"/>
                <w:lang w:val="en-US" w:eastAsia="zh-CN" w:bidi="ar-SA"/>
              </w:rPr>
            </w:pPr>
            <w:r>
              <w:rPr>
                <w:rFonts w:hint="eastAsia" w:ascii="宋体" w:hAnsi="宋体" w:eastAsia="宋体" w:cs="宋体"/>
                <w:b w:val="false"/>
                <w:bCs w:val="false"/>
                <w:kern w:val="2"/>
                <w:sz w:val="24"/>
                <w:szCs w:val="24"/>
                <w:highlight w:val="none"/>
                <w:lang w:val="en-US" w:eastAsia="zh-CN" w:bidi="ar-SA"/>
              </w:rPr>
              <w:t>学校现有教师信息库是2019年建设的，包含了校内在职在编的所有教师的基本信息、组织机构数据、岗位数据、职称数据等内容，目前教师信息库使用正常，并已经和学校统一数据中心进行了集成，可以提供ETL数据接口，实现数据共享和开放。</w:t>
            </w:r>
          </w:p>
          <w:p w14:paraId="09C3E749">
            <w:pPr>
              <w:pStyle w:val="8"/>
              <w:keepNext w:val="false"/>
              <w:keepLines w:val="false"/>
              <w:pageBreakBefore w:val="false"/>
              <w:widowControl w:val="false"/>
              <w:kinsoku/>
              <w:wordWrap/>
              <w:overflowPunct/>
              <w:topLinePunct w:val="false"/>
              <w:autoSpaceDE/>
              <w:autoSpaceDN/>
              <w:bidi w:val="false"/>
              <w:adjustRightInd/>
              <w:snapToGrid/>
              <w:spacing w:before="0" w:line="360" w:lineRule="auto"/>
              <w:ind w:left="0" w:right="0" w:firstLine="480" w:firstLineChars="200"/>
              <w:jc w:val="both"/>
              <w:textAlignment w:val="auto"/>
              <w:rPr>
                <w:rFonts w:hint="eastAsia" w:ascii="宋体" w:hAnsi="宋体" w:eastAsia="宋体" w:cs="宋体"/>
                <w:b w:val="false"/>
                <w:bCs w:val="false"/>
                <w:kern w:val="2"/>
                <w:sz w:val="24"/>
                <w:szCs w:val="24"/>
                <w:lang w:val="en-US" w:eastAsia="zh-CN" w:bidi="ar-SA"/>
              </w:rPr>
            </w:pPr>
            <w:r>
              <w:rPr>
                <w:rFonts w:hint="eastAsia" w:ascii="宋体" w:hAnsi="宋体" w:eastAsia="宋体" w:cs="宋体"/>
                <w:b w:val="false"/>
                <w:bCs w:val="false"/>
                <w:kern w:val="2"/>
                <w:sz w:val="24"/>
                <w:szCs w:val="24"/>
                <w:lang w:val="en-US" w:eastAsia="zh-CN" w:bidi="ar-SA"/>
              </w:rPr>
              <w:t>要求系统可以与学校现有教师信息库进行集成，完成教职工信息的深度融合，要求系统可以基于学校现有的机构分布、岗位类别分布、岗位分布为人事处提供对应的信息化应用与管理工具；基于教职工和各类人员管理的人事信息库，为教师画像和人事管理高效服务提供技术支持，同时需提供基于教职工信息的管理服务，具体要求如下：</w:t>
            </w:r>
          </w:p>
          <w:p w14:paraId="7D13A94B">
            <w:pPr>
              <w:pStyle w:val="8"/>
              <w:keepNext w:val="false"/>
              <w:keepLines w:val="false"/>
              <w:pageBreakBefore w:val="false"/>
              <w:widowControl w:val="false"/>
              <w:kinsoku/>
              <w:wordWrap/>
              <w:overflowPunct/>
              <w:topLinePunct w:val="false"/>
              <w:autoSpaceDE/>
              <w:autoSpaceDN/>
              <w:bidi w:val="false"/>
              <w:adjustRightInd/>
              <w:snapToGrid/>
              <w:spacing w:before="0" w:line="360" w:lineRule="auto"/>
              <w:ind w:left="0" w:right="0" w:firstLine="480" w:firstLineChars="200"/>
              <w:jc w:val="both"/>
              <w:textAlignment w:val="auto"/>
              <w:rPr>
                <w:rFonts w:hint="eastAsia" w:ascii="宋体" w:hAnsi="宋体" w:eastAsia="宋体" w:cs="宋体"/>
                <w:b w:val="false"/>
                <w:bCs w:val="false"/>
                <w:kern w:val="2"/>
                <w:sz w:val="24"/>
                <w:szCs w:val="24"/>
                <w:lang w:val="en-US" w:eastAsia="zh-CN" w:bidi="ar-SA"/>
              </w:rPr>
            </w:pPr>
            <w:r>
              <w:rPr>
                <w:rFonts w:hint="eastAsia" w:ascii="宋体" w:hAnsi="宋体" w:eastAsia="宋体" w:cs="宋体"/>
                <w:b w:val="false"/>
                <w:bCs w:val="false"/>
                <w:kern w:val="2"/>
                <w:sz w:val="24"/>
                <w:szCs w:val="24"/>
                <w:lang w:val="en-US" w:eastAsia="zh-CN" w:bidi="ar-SA"/>
              </w:rPr>
              <w:t>（1）教职工信息质量检测：系统应支持对教师个人档案全部字段设置质量分析看板，每个字段应支持数据穿透查看具体单位和具体人员名单，应支持excel导出。系统应支持自动检测教师个人档案里主表信息与子表信息不一致数据，能够比对不一致内容且应支持一键更新主表信息。</w:t>
            </w:r>
          </w:p>
          <w:p w14:paraId="376FB994">
            <w:pPr>
              <w:pStyle w:val="8"/>
              <w:keepNext w:val="false"/>
              <w:keepLines w:val="false"/>
              <w:pageBreakBefore w:val="false"/>
              <w:widowControl w:val="false"/>
              <w:kinsoku/>
              <w:wordWrap/>
              <w:overflowPunct/>
              <w:topLinePunct w:val="false"/>
              <w:autoSpaceDE/>
              <w:autoSpaceDN/>
              <w:bidi w:val="false"/>
              <w:adjustRightInd/>
              <w:snapToGrid/>
              <w:spacing w:before="0" w:line="360" w:lineRule="auto"/>
              <w:ind w:left="0" w:right="0" w:firstLine="480" w:firstLineChars="200"/>
              <w:jc w:val="both"/>
              <w:textAlignment w:val="auto"/>
              <w:rPr>
                <w:rFonts w:hint="eastAsia" w:ascii="宋体" w:hAnsi="宋体" w:eastAsia="宋体" w:cs="宋体"/>
                <w:b w:val="false"/>
                <w:bCs w:val="false"/>
                <w:kern w:val="2"/>
                <w:sz w:val="24"/>
                <w:szCs w:val="24"/>
                <w:lang w:val="en-US" w:eastAsia="zh-CN" w:bidi="ar-SA"/>
              </w:rPr>
            </w:pPr>
            <w:r>
              <w:rPr>
                <w:rFonts w:hint="eastAsia" w:ascii="宋体" w:hAnsi="宋体" w:eastAsia="宋体" w:cs="宋体"/>
                <w:b w:val="false"/>
                <w:bCs w:val="false"/>
                <w:kern w:val="2"/>
                <w:sz w:val="24"/>
                <w:szCs w:val="24"/>
                <w:lang w:val="en-US" w:eastAsia="zh-CN" w:bidi="ar-SA"/>
              </w:rPr>
              <w:t>（2）教职工信息归档：系统应支持对教职工信息进行归档，可设置归档的时间和规则，人事处可对过去任一时间点的数据进行回溯归档，对相关的查询统计提供依据。</w:t>
            </w:r>
          </w:p>
          <w:p w14:paraId="652CA751">
            <w:pPr>
              <w:pStyle w:val="8"/>
              <w:keepNext w:val="false"/>
              <w:keepLines w:val="false"/>
              <w:pageBreakBefore w:val="false"/>
              <w:widowControl w:val="false"/>
              <w:kinsoku/>
              <w:wordWrap/>
              <w:overflowPunct/>
              <w:topLinePunct w:val="false"/>
              <w:autoSpaceDE/>
              <w:autoSpaceDN/>
              <w:bidi w:val="false"/>
              <w:adjustRightInd/>
              <w:snapToGrid/>
              <w:spacing w:before="0" w:line="360" w:lineRule="auto"/>
              <w:ind w:left="0" w:right="0" w:firstLine="480" w:firstLineChars="200"/>
              <w:jc w:val="both"/>
              <w:textAlignment w:val="auto"/>
              <w:rPr>
                <w:rFonts w:hint="eastAsia" w:ascii="宋体" w:hAnsi="宋体" w:eastAsia="宋体" w:cs="宋体"/>
                <w:b w:val="false"/>
                <w:bCs w:val="false"/>
                <w:kern w:val="2"/>
                <w:sz w:val="24"/>
                <w:szCs w:val="24"/>
                <w:lang w:val="en-US" w:eastAsia="zh-CN" w:bidi="ar-SA"/>
              </w:rPr>
            </w:pPr>
            <w:r>
              <w:rPr>
                <w:rFonts w:hint="eastAsia" w:ascii="宋体" w:hAnsi="宋体" w:eastAsia="宋体" w:cs="宋体"/>
                <w:b w:val="false"/>
                <w:bCs w:val="false"/>
                <w:kern w:val="2"/>
                <w:sz w:val="24"/>
                <w:szCs w:val="24"/>
                <w:lang w:val="en-US" w:eastAsia="zh-CN" w:bidi="ar-SA"/>
              </w:rPr>
              <w:t>（3）教职工快照设置与查询：系统应支持定期生成教职工快照信息以达到信息备份的目的，教职工快照信息同时为事业单位报表统计和高基报表统计提供数据依据。同时提供归档快照的时间和规则设置按钮，能查询归档快照数据，并且能在归档快照的数据基础上进行批量修改。</w:t>
            </w:r>
          </w:p>
          <w:p w14:paraId="06F5E906">
            <w:pPr>
              <w:pStyle w:val="8"/>
              <w:keepNext w:val="false"/>
              <w:keepLines w:val="false"/>
              <w:pageBreakBefore w:val="false"/>
              <w:widowControl w:val="false"/>
              <w:kinsoku/>
              <w:wordWrap/>
              <w:overflowPunct/>
              <w:topLinePunct w:val="false"/>
              <w:autoSpaceDE/>
              <w:autoSpaceDN/>
              <w:bidi w:val="false"/>
              <w:adjustRightInd/>
              <w:snapToGrid/>
              <w:spacing w:before="0" w:line="360" w:lineRule="auto"/>
              <w:ind w:left="0" w:right="0" w:firstLine="480" w:firstLineChars="200"/>
              <w:jc w:val="both"/>
              <w:textAlignment w:val="auto"/>
              <w:rPr>
                <w:rFonts w:hint="eastAsia" w:ascii="宋体" w:hAnsi="宋体" w:eastAsia="宋体" w:cs="宋体"/>
                <w:b w:val="false"/>
                <w:bCs w:val="false"/>
                <w:kern w:val="2"/>
                <w:sz w:val="24"/>
                <w:szCs w:val="24"/>
                <w:lang w:val="en-US" w:eastAsia="zh-CN" w:bidi="ar-SA"/>
              </w:rPr>
            </w:pPr>
            <w:r>
              <w:rPr>
                <w:rFonts w:hint="eastAsia" w:ascii="宋体" w:hAnsi="宋体" w:eastAsia="宋体" w:cs="宋体"/>
                <w:b w:val="false"/>
                <w:bCs w:val="false"/>
                <w:kern w:val="2"/>
                <w:sz w:val="24"/>
                <w:szCs w:val="24"/>
                <w:lang w:val="en-US" w:eastAsia="zh-CN" w:bidi="ar-SA"/>
              </w:rPr>
              <w:t>（4）教职工身份转换：系统应支持教职工身份发生变化时，可以实现职工号和用人方式的身份转换，比如人才派遣人员转换为人事代理人员，可以使用新的职工号和用人方式，原教职工基本信息、工作经历、学习经历、家庭成员、岗位信息、职称信息、党政职务、政治面貌、工人等级、奖励情况、惩处情况、社会兼职信息和学术团体兼职等相关基础信息将同步关联到新的职工号。并且身份转换会留存转换历史记录。</w:t>
            </w:r>
          </w:p>
          <w:p w14:paraId="6644009A">
            <w:pPr>
              <w:pStyle w:val="8"/>
              <w:keepNext w:val="false"/>
              <w:keepLines w:val="false"/>
              <w:pageBreakBefore w:val="false"/>
              <w:widowControl w:val="false"/>
              <w:kinsoku/>
              <w:wordWrap/>
              <w:overflowPunct/>
              <w:topLinePunct w:val="false"/>
              <w:autoSpaceDE/>
              <w:autoSpaceDN/>
              <w:bidi w:val="false"/>
              <w:adjustRightInd/>
              <w:snapToGrid/>
              <w:spacing w:before="0" w:line="360" w:lineRule="auto"/>
              <w:ind w:left="0" w:right="0" w:firstLine="480" w:firstLineChars="200"/>
              <w:jc w:val="both"/>
              <w:textAlignment w:val="auto"/>
              <w:rPr>
                <w:rFonts w:hint="eastAsia" w:ascii="宋体" w:hAnsi="宋体" w:eastAsia="宋体" w:cs="宋体"/>
                <w:b w:val="false"/>
                <w:bCs w:val="false"/>
                <w:kern w:val="2"/>
                <w:sz w:val="24"/>
                <w:szCs w:val="24"/>
                <w:lang w:val="en-US" w:eastAsia="zh-CN" w:bidi="ar-SA"/>
              </w:rPr>
            </w:pPr>
            <w:r>
              <w:rPr>
                <w:rFonts w:hint="eastAsia" w:ascii="宋体" w:hAnsi="宋体" w:eastAsia="宋体" w:cs="宋体"/>
                <w:b w:val="false"/>
                <w:bCs w:val="false"/>
                <w:kern w:val="2"/>
                <w:sz w:val="24"/>
                <w:szCs w:val="24"/>
                <w:lang w:val="en-US" w:eastAsia="zh-CN" w:bidi="ar-SA"/>
              </w:rPr>
              <w:t>（5）花名册管理：系统应支持对花名册进行新增、删除、预设，应支持高级检索。新增花名册时可对多个表增加条件构造器进行条件筛选、对花名册的字段应支持选择和排序，应支持花名册名称命名、卡片颜色选择。</w:t>
            </w:r>
          </w:p>
          <w:p w14:paraId="0F778950">
            <w:pPr>
              <w:pStyle w:val="8"/>
              <w:keepNext w:val="false"/>
              <w:keepLines w:val="false"/>
              <w:pageBreakBefore w:val="false"/>
              <w:widowControl w:val="false"/>
              <w:kinsoku/>
              <w:wordWrap/>
              <w:overflowPunct/>
              <w:topLinePunct w:val="false"/>
              <w:autoSpaceDE/>
              <w:autoSpaceDN/>
              <w:bidi w:val="false"/>
              <w:adjustRightInd/>
              <w:snapToGrid/>
              <w:spacing w:before="0" w:line="360" w:lineRule="auto"/>
              <w:ind w:left="0" w:right="0" w:firstLine="480" w:firstLineChars="200"/>
              <w:jc w:val="both"/>
              <w:textAlignment w:val="auto"/>
              <w:rPr>
                <w:rFonts w:hint="eastAsia" w:ascii="宋体" w:hAnsi="宋体" w:eastAsia="宋体" w:cs="宋体"/>
                <w:b w:val="false"/>
                <w:bCs w:val="false"/>
                <w:kern w:val="2"/>
                <w:sz w:val="24"/>
                <w:szCs w:val="24"/>
                <w:lang w:val="en-US" w:eastAsia="zh-CN" w:bidi="ar-SA"/>
              </w:rPr>
            </w:pPr>
            <w:r>
              <w:rPr>
                <w:rFonts w:hint="eastAsia" w:ascii="宋体" w:hAnsi="宋体" w:eastAsia="宋体" w:cs="宋体"/>
                <w:b w:val="false"/>
                <w:bCs w:val="false"/>
                <w:kern w:val="2"/>
                <w:sz w:val="24"/>
                <w:szCs w:val="24"/>
                <w:lang w:val="en-US" w:eastAsia="zh-CN" w:bidi="ar-SA"/>
              </w:rPr>
              <w:t>（6）人事业务信息维护：需提供人事业务信息维护功能，应包括年度考核维护、职称评审维护、岗位聘用维护、工人技术等级管理、社会兼职管理、学术团体兼职管理、教师资格证管理、获奖信息管理和资格证书管理。</w:t>
            </w:r>
          </w:p>
          <w:p w14:paraId="70166C33">
            <w:pPr>
              <w:pStyle w:val="8"/>
              <w:keepNext w:val="false"/>
              <w:keepLines w:val="false"/>
              <w:pageBreakBefore w:val="false"/>
              <w:widowControl w:val="false"/>
              <w:kinsoku/>
              <w:wordWrap/>
              <w:overflowPunct/>
              <w:topLinePunct w:val="false"/>
              <w:autoSpaceDE/>
              <w:autoSpaceDN/>
              <w:bidi w:val="false"/>
              <w:adjustRightInd/>
              <w:snapToGrid/>
              <w:spacing w:before="0" w:line="360" w:lineRule="auto"/>
              <w:ind w:left="0" w:right="0" w:firstLine="480" w:firstLineChars="200"/>
              <w:jc w:val="both"/>
              <w:textAlignment w:val="auto"/>
              <w:rPr>
                <w:rFonts w:hint="eastAsia" w:ascii="宋体" w:hAnsi="宋体" w:eastAsia="宋体" w:cs="宋体"/>
                <w:b w:val="false"/>
                <w:bCs w:val="false"/>
                <w:kern w:val="2"/>
                <w:sz w:val="24"/>
                <w:szCs w:val="24"/>
                <w:lang w:val="en-US" w:eastAsia="zh-CN" w:bidi="ar-SA"/>
              </w:rPr>
            </w:pPr>
            <w:r>
              <w:rPr>
                <w:rFonts w:hint="eastAsia" w:ascii="宋体" w:hAnsi="宋体" w:eastAsia="宋体" w:cs="宋体"/>
                <w:b w:val="false"/>
                <w:bCs w:val="false"/>
                <w:kern w:val="2"/>
                <w:sz w:val="24"/>
                <w:szCs w:val="24"/>
                <w:lang w:val="en-US" w:eastAsia="zh-CN" w:bidi="ar-SA"/>
              </w:rPr>
              <w:t>系统需要有上述所有人事业务的详细信息管理功能，包括信息类型、名称、发生年月、对应单位等，应支持各类证书附件上传、在线预览和下载，可批量导入和导出；可以联合教职工基本信息查询和导出。</w:t>
            </w:r>
          </w:p>
          <w:p w14:paraId="4B7279E8">
            <w:pPr>
              <w:pStyle w:val="8"/>
              <w:keepNext w:val="false"/>
              <w:keepLines w:val="false"/>
              <w:pageBreakBefore w:val="false"/>
              <w:widowControl w:val="false"/>
              <w:kinsoku/>
              <w:wordWrap/>
              <w:overflowPunct/>
              <w:topLinePunct w:val="false"/>
              <w:autoSpaceDE/>
              <w:autoSpaceDN/>
              <w:bidi w:val="false"/>
              <w:adjustRightInd/>
              <w:snapToGrid/>
              <w:spacing w:before="0" w:line="360" w:lineRule="auto"/>
              <w:ind w:left="0" w:right="0" w:firstLine="480" w:firstLineChars="200"/>
              <w:jc w:val="both"/>
              <w:textAlignment w:val="auto"/>
              <w:rPr>
                <w:rFonts w:hint="eastAsia" w:ascii="宋体" w:hAnsi="宋体" w:eastAsia="宋体" w:cs="宋体"/>
                <w:b w:val="false"/>
                <w:bCs w:val="false"/>
                <w:kern w:val="2"/>
                <w:sz w:val="24"/>
                <w:szCs w:val="24"/>
                <w:lang w:val="en-US" w:eastAsia="zh-CN" w:bidi="ar-SA"/>
              </w:rPr>
            </w:pPr>
            <w:r>
              <w:rPr>
                <w:rFonts w:hint="eastAsia" w:ascii="宋体" w:hAnsi="宋体" w:eastAsia="宋体" w:cs="宋体"/>
                <w:b w:val="false"/>
                <w:bCs w:val="false"/>
                <w:kern w:val="2"/>
                <w:sz w:val="24"/>
                <w:szCs w:val="24"/>
                <w:lang w:val="en-US" w:eastAsia="zh-CN" w:bidi="ar-SA"/>
              </w:rPr>
              <w:t>（7）模型可视化调整管理与服务：</w:t>
            </w:r>
          </w:p>
          <w:p w14:paraId="30271F12">
            <w:pPr>
              <w:pStyle w:val="8"/>
              <w:widowControl w:val="false"/>
              <w:spacing w:beforeLines="0" w:afterLines="0"/>
              <w:ind w:firstLine="480" w:firstLineChars="200"/>
              <w:jc w:val="both"/>
              <w:rPr>
                <w:rFonts w:hint="eastAsia" w:ascii="宋体" w:hAnsi="宋体" w:eastAsia="宋体" w:cs="宋体"/>
                <w:b w:val="false"/>
                <w:bCs w:val="false"/>
                <w:kern w:val="2"/>
                <w:sz w:val="24"/>
                <w:szCs w:val="24"/>
                <w:lang w:val="en-US" w:eastAsia="zh-CN" w:bidi="ar-SA"/>
              </w:rPr>
            </w:pPr>
            <w:r>
              <w:rPr>
                <w:rFonts w:hint="eastAsia" w:ascii="宋体" w:hAnsi="宋体" w:eastAsia="宋体" w:cs="宋体"/>
                <w:b w:val="false"/>
                <w:bCs w:val="false"/>
                <w:kern w:val="2"/>
                <w:sz w:val="24"/>
                <w:szCs w:val="24"/>
                <w:lang w:val="en-US" w:eastAsia="zh-CN" w:bidi="ar-SA"/>
              </w:rPr>
              <w:t>系统应支持新增模型、分组配置模型、导出模型，应支持模型基本设置、字段设置、历史版本查看，从而实现表、表字段的新增、编辑与维护。系统应支持对教职工照片初始化管理可实现教职工照片的批量上传、删除、异常名单导出以及更新照片，应支持工号、单位_姓名两个规则匹配后，选择覆盖同步、追加同步两模式更新。系统应支持对年龄、离退休日期、快照、信息变更未同步等通过定时任务可实现定时执行、立即执行、修改执行频次/时间操作。系统应支持对教职工信息同步时的校验、处理规则设置，对数据进行处理确认数据合格后同步教职工信息库，降低数据清洗工作量。</w:t>
            </w:r>
          </w:p>
          <w:p w14:paraId="67BB3A4E">
            <w:pPr>
              <w:pStyle w:val="9"/>
              <w:rPr>
                <w:rFonts w:hint="default"/>
                <w:lang w:val="en-US" w:eastAsia="zh-CN"/>
              </w:rPr>
            </w:pPr>
          </w:p>
        </w:tc>
        <w:tc>
          <w:tcPr>
            <w:tcW w:w="255" w:type="pct"/>
            <w:noWrap w:val="false"/>
            <w:vAlign w:val="center"/>
          </w:tcPr>
          <w:p w14:paraId="41F01171">
            <w:pPr>
              <w:widowControl w:val="false"/>
              <w:numPr>
                <w:ilvl w:val="0"/>
                <w:numId w:val="0"/>
              </w:numPr>
              <w:spacing w:beforeLines="0" w:afterLines="0" w:line="360" w:lineRule="auto"/>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1</w:t>
            </w:r>
          </w:p>
        </w:tc>
        <w:tc>
          <w:tcPr>
            <w:tcW w:w="261" w:type="pct"/>
            <w:noWrap w:val="false"/>
            <w:vAlign w:val="center"/>
          </w:tcPr>
          <w:p w14:paraId="523E44BE">
            <w:pPr>
              <w:widowControl w:val="false"/>
              <w:numPr>
                <w:ilvl w:val="0"/>
                <w:numId w:val="0"/>
              </w:numPr>
              <w:spacing w:beforeLines="0" w:afterLines="0" w:line="360" w:lineRule="auto"/>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项</w:t>
            </w:r>
          </w:p>
        </w:tc>
      </w:tr>
    </w:tbl>
    <w:p w14:paraId="0496110D">
      <w:pPr>
        <w:wordWrap/>
        <w:spacing w:line="360" w:lineRule="auto"/>
        <w:outlineLvl w:val="0"/>
        <w:rPr>
          <w:rFonts w:hAnsi="宋体"/>
          <w:b/>
          <w:sz w:val="24"/>
          <w:lang w:eastAsia="zh-CN"/>
        </w:rPr>
      </w:pPr>
      <w:bookmarkStart w:name="_Toc79501556" w:id="6"/>
      <w:r>
        <w:rPr>
          <w:rFonts w:hint="eastAsia" w:hAnsi="宋体"/>
          <w:b/>
          <w:sz w:val="24"/>
          <w:lang w:eastAsia="zh-CN"/>
        </w:rPr>
        <w:t>(四)、演示须知</w:t>
      </w:r>
      <w:bookmarkEnd w:id="6"/>
    </w:p>
    <w:p w14:paraId="79F61E13">
      <w:pPr>
        <w:pStyle w:val="8"/>
        <w:spacing w:line="440" w:lineRule="exact"/>
        <w:ind w:firstLine="482"/>
        <w:rPr>
          <w:rFonts w:hAnsi="宋体" w:cs="宋体"/>
          <w:b/>
          <w:color w:val="000000"/>
          <w:sz w:val="24"/>
          <w:lang w:eastAsia="zh-CN"/>
        </w:rPr>
      </w:pPr>
      <w:r>
        <w:rPr>
          <w:rFonts w:hint="eastAsia" w:hAnsi="宋体" w:cs="宋体"/>
          <w:b/>
          <w:color w:val="000000"/>
          <w:sz w:val="24"/>
        </w:rPr>
        <w:t>供应商自备现场演示设备，必须采用原型系统或DEMO方式，不得使用PPT进行演示。每个供应商演示及讲解人 员（含授权代表）不得超过2人，总时间不超过15 分钟（含磋商小组提问及供应商答辩时间），演示所需设备及网络环境由供应商自行准备。</w:t>
      </w:r>
    </w:p>
    <w:p w14:paraId="18BE877E">
      <w:pPr>
        <w:pStyle w:val="8"/>
        <w:spacing w:line="440" w:lineRule="exact"/>
        <w:rPr>
          <w:rFonts w:asciiTheme="minorEastAsia" w:hAnsiTheme="minorEastAsia"/>
          <w:bCs/>
          <w:sz w:val="24"/>
        </w:rPr>
      </w:pPr>
      <w:r>
        <w:rPr>
          <w:rFonts w:hint="eastAsia" w:asciiTheme="minorEastAsia" w:hAnsiTheme="minorEastAsia"/>
          <w:b/>
          <w:sz w:val="24"/>
        </w:rPr>
        <w:t>演示时间</w:t>
      </w:r>
      <w:r>
        <w:rPr>
          <w:rFonts w:hint="eastAsia" w:asciiTheme="minorEastAsia" w:hAnsiTheme="minorEastAsia"/>
          <w:bCs/>
          <w:sz w:val="24"/>
        </w:rPr>
        <w:t>：每个供应商的纯演示时间不超过</w:t>
      </w:r>
      <w:r>
        <w:rPr>
          <w:rFonts w:hint="eastAsia" w:asciiTheme="minorEastAsia" w:hAnsiTheme="minorEastAsia"/>
          <w:bCs/>
          <w:sz w:val="24"/>
          <w:lang w:eastAsia="zh-CN"/>
        </w:rPr>
        <w:t>15</w:t>
      </w:r>
      <w:r>
        <w:rPr>
          <w:rFonts w:hint="eastAsia" w:asciiTheme="minorEastAsia" w:hAnsiTheme="minorEastAsia"/>
          <w:bCs/>
          <w:sz w:val="24"/>
        </w:rPr>
        <w:t>分钟。</w:t>
      </w:r>
    </w:p>
    <w:p w14:paraId="744928CF">
      <w:pPr>
        <w:pStyle w:val="8"/>
        <w:spacing w:line="440" w:lineRule="exact"/>
        <w:rPr>
          <w:rFonts w:asciiTheme="minorEastAsia" w:hAnsiTheme="minorEastAsia"/>
          <w:bCs/>
          <w:sz w:val="24"/>
        </w:rPr>
      </w:pPr>
      <w:r>
        <w:rPr>
          <w:rFonts w:hint="eastAsia" w:asciiTheme="minorEastAsia" w:hAnsiTheme="minorEastAsia"/>
          <w:b/>
          <w:sz w:val="24"/>
        </w:rPr>
        <w:t>演示内容</w:t>
      </w:r>
      <w:r>
        <w:rPr>
          <w:rFonts w:hint="eastAsia" w:asciiTheme="minorEastAsia" w:hAnsiTheme="minorEastAsia"/>
          <w:bCs/>
          <w:sz w:val="24"/>
        </w:rPr>
        <w:t>：</w:t>
      </w:r>
    </w:p>
    <w:p w14:paraId="29EF5812">
      <w:pPr>
        <w:adjustRightInd w:val="false"/>
        <w:snapToGrid w:val="false"/>
        <w:ind w:firstLine="480" w:firstLineChars="200"/>
        <w:rPr>
          <w:rFonts w:asciiTheme="minorEastAsia" w:hAnsiTheme="minorEastAsia"/>
          <w:bCs/>
          <w:sz w:val="24"/>
        </w:rPr>
      </w:pPr>
      <w:r>
        <w:rPr>
          <w:rFonts w:hint="eastAsia" w:asciiTheme="minorEastAsia" w:hAnsiTheme="minorEastAsia"/>
          <w:bCs/>
          <w:sz w:val="24"/>
        </w:rPr>
        <w:t>（</w:t>
      </w:r>
      <w:r>
        <w:rPr>
          <w:rFonts w:asciiTheme="minorEastAsia" w:hAnsiTheme="minorEastAsia"/>
          <w:bCs/>
          <w:sz w:val="24"/>
        </w:rPr>
        <w:t>1</w:t>
      </w:r>
      <w:r>
        <w:rPr>
          <w:rFonts w:hint="eastAsia" w:asciiTheme="minorEastAsia" w:hAnsiTheme="minorEastAsia"/>
          <w:bCs/>
          <w:sz w:val="24"/>
        </w:rPr>
        <w:t>）演示</w:t>
      </w:r>
      <w:r>
        <w:rPr>
          <w:rFonts w:hint="eastAsia" w:asciiTheme="minorEastAsia" w:hAnsiTheme="minorEastAsia"/>
          <w:bCs/>
          <w:sz w:val="24"/>
          <w:lang w:eastAsia="zh-CN"/>
        </w:rPr>
        <w:t>技术参数中</w:t>
      </w:r>
      <w:r>
        <w:rPr>
          <w:rFonts w:hint="eastAsia" w:ascii="宋体" w:hAnsi="宋体" w:eastAsia="宋体" w:cs="宋体"/>
          <w:color w:val="auto"/>
          <w:sz w:val="24"/>
          <w:szCs w:val="24"/>
        </w:rPr>
        <w:t>★</w:t>
      </w:r>
      <w:r>
        <w:rPr>
          <w:rFonts w:hint="eastAsia" w:cs="宋体" w:asciiTheme="minorEastAsia" w:hAnsiTheme="minorEastAsia"/>
          <w:sz w:val="24"/>
        </w:rPr>
        <w:t>号条款的内容。</w:t>
      </w:r>
    </w:p>
    <w:p w14:paraId="429FDA23">
      <w:pPr>
        <w:numPr>
          <w:ilvl w:val="0"/>
          <w:numId w:val="0"/>
        </w:numPr>
        <w:spacing w:line="360" w:lineRule="auto"/>
        <w:rPr>
          <w:rFonts w:hint="eastAsia" w:cs="宋体" w:asciiTheme="minorEastAsia" w:hAnsiTheme="minorEastAsia" w:eastAsiaTheme="minorEastAsia"/>
          <w:b/>
          <w:sz w:val="24"/>
          <w:highlight w:val="none"/>
        </w:rPr>
      </w:pPr>
    </w:p>
    <w:p w14:paraId="5CEB738C">
      <w:pPr>
        <w:pStyle w:val="8"/>
        <w:spacing w:line="440" w:lineRule="exact"/>
        <w:rPr>
          <w:rFonts w:asciiTheme="minorEastAsia" w:hAnsiTheme="minorEastAsia"/>
          <w:b/>
          <w:bCs/>
          <w:sz w:val="24"/>
        </w:rPr>
      </w:pPr>
      <w:r>
        <w:rPr>
          <w:rFonts w:hint="eastAsia" w:asciiTheme="minorEastAsia" w:hAnsiTheme="minorEastAsia"/>
          <w:b/>
          <w:bCs/>
          <w:sz w:val="24"/>
        </w:rPr>
        <w:t>现场演示其他</w:t>
      </w:r>
      <w:r>
        <w:rPr>
          <w:rFonts w:hint="eastAsia" w:cs="宋体" w:asciiTheme="minorEastAsia" w:hAnsiTheme="minorEastAsia" w:eastAsiaTheme="minorEastAsia"/>
          <w:b/>
          <w:sz w:val="24"/>
          <w:highlight w:val="none"/>
        </w:rPr>
        <w:t>要求</w:t>
      </w:r>
      <w:r>
        <w:rPr>
          <w:rFonts w:hint="eastAsia" w:asciiTheme="minorEastAsia" w:hAnsiTheme="minorEastAsia"/>
          <w:b/>
          <w:bCs/>
          <w:sz w:val="24"/>
        </w:rPr>
        <w:t>：</w:t>
      </w:r>
    </w:p>
    <w:p w14:paraId="11EBA45E">
      <w:pPr>
        <w:pStyle w:val="8"/>
        <w:spacing w:line="440" w:lineRule="exact"/>
        <w:ind w:firstLine="480"/>
        <w:rPr>
          <w:rFonts w:asciiTheme="minorEastAsia" w:hAnsiTheme="minorEastAsia"/>
          <w:bCs/>
          <w:sz w:val="24"/>
        </w:rPr>
      </w:pPr>
      <w:r>
        <w:rPr>
          <w:rFonts w:hint="eastAsia" w:asciiTheme="minorEastAsia" w:hAnsiTheme="minorEastAsia"/>
          <w:bCs/>
          <w:sz w:val="24"/>
        </w:rPr>
        <w:t>（</w:t>
      </w:r>
      <w:r>
        <w:rPr>
          <w:rFonts w:asciiTheme="minorEastAsia" w:hAnsiTheme="minorEastAsia"/>
          <w:bCs/>
          <w:sz w:val="24"/>
        </w:rPr>
        <w:t>1</w:t>
      </w:r>
      <w:r>
        <w:rPr>
          <w:rFonts w:hint="eastAsia" w:asciiTheme="minorEastAsia" w:hAnsiTheme="minorEastAsia"/>
          <w:bCs/>
          <w:sz w:val="24"/>
        </w:rPr>
        <w:t>）演示顺序按签到表先后顺序。</w:t>
      </w:r>
    </w:p>
    <w:p w14:paraId="6783A751">
      <w:pPr>
        <w:numPr>
          <w:ilvl w:val="0"/>
          <w:numId w:val="0"/>
        </w:numPr>
        <w:spacing w:line="360" w:lineRule="auto"/>
        <w:rPr>
          <w:rFonts w:hint="eastAsia" w:cs="宋体" w:asciiTheme="minorEastAsia" w:hAnsiTheme="minorEastAsia" w:eastAsiaTheme="minorEastAsia"/>
          <w:b/>
          <w:sz w:val="24"/>
          <w:highlight w:val="none"/>
        </w:rPr>
      </w:pPr>
      <w:r>
        <w:rPr>
          <w:rFonts w:hint="eastAsia" w:cs="宋体" w:asciiTheme="minorEastAsia" w:hAnsiTheme="minorEastAsia" w:eastAsiaTheme="minorEastAsia"/>
          <w:b/>
          <w:kern w:val="2"/>
          <w:sz w:val="24"/>
          <w:szCs w:val="24"/>
          <w:lang w:val="en-US" w:eastAsia="ko-KR" w:bidi="ar-SA"/>
        </w:rPr>
        <w:t>四、</w:t>
      </w:r>
      <w:r>
        <w:rPr>
          <w:rFonts w:hint="eastAsia" w:asciiTheme="minorEastAsia" w:hAnsiTheme="minorEastAsia"/>
          <w:bCs/>
          <w:sz w:val="24"/>
        </w:rPr>
        <w:t>（</w:t>
      </w:r>
      <w:r>
        <w:rPr>
          <w:rFonts w:asciiTheme="minorEastAsia" w:hAnsiTheme="minorEastAsia"/>
          <w:bCs/>
          <w:sz w:val="24"/>
        </w:rPr>
        <w:t>2</w:t>
      </w:r>
      <w:r>
        <w:rPr>
          <w:rFonts w:hint="eastAsia" w:asciiTheme="minorEastAsia" w:hAnsiTheme="minorEastAsia"/>
          <w:bCs/>
          <w:sz w:val="24"/>
        </w:rPr>
        <w:t>）供应商应服从招标代理</w:t>
      </w:r>
      <w:r>
        <w:rPr>
          <w:rFonts w:hint="eastAsia" w:asciiTheme="minorEastAsia" w:hAnsiTheme="minorEastAsia"/>
          <w:bCs/>
          <w:sz w:val="24"/>
          <w:lang w:eastAsia="zh-CN"/>
        </w:rPr>
        <w:t>机构</w:t>
      </w:r>
      <w:r>
        <w:rPr>
          <w:rFonts w:hint="eastAsia" w:asciiTheme="minorEastAsia" w:hAnsiTheme="minorEastAsia"/>
          <w:bCs/>
          <w:sz w:val="24"/>
        </w:rPr>
        <w:t>的安排进行演示。</w:t>
      </w:r>
    </w:p>
    <w:p w14:paraId="7B4388F8">
      <w:pPr>
        <w:rPr>
          <w:rFonts w:hint="eastAsia" w:hAnsi="宋体"/>
          <w:b/>
          <w:sz w:val="24"/>
          <w:highlight w:val="none"/>
        </w:rPr>
      </w:pPr>
      <w:bookmarkStart w:name="_Toc28069" w:id="7"/>
      <w:r>
        <w:rPr>
          <w:rFonts w:hint="eastAsia" w:hAnsi="宋体"/>
          <w:b/>
          <w:sz w:val="24"/>
          <w:highlight w:val="none"/>
        </w:rPr>
        <w:br w:type="page"/>
      </w:r>
    </w:p>
    <w:p w14:paraId="4E3190B9">
      <w:pPr>
        <w:widowControl/>
        <w:wordWrap/>
        <w:spacing w:line="360" w:lineRule="auto"/>
        <w:jc w:val="center"/>
        <w:outlineLvl w:val="0"/>
        <w:rPr>
          <w:rFonts w:hAnsi="宋体"/>
          <w:sz w:val="24"/>
          <w:highlight w:val="none"/>
        </w:rPr>
      </w:pPr>
      <w:r>
        <w:rPr>
          <w:rFonts w:hint="eastAsia" w:hAnsi="宋体"/>
          <w:b/>
          <w:sz w:val="24"/>
          <w:highlight w:val="none"/>
        </w:rPr>
        <w:t>第五章</w:t>
      </w:r>
      <w:r>
        <w:rPr>
          <w:rFonts w:hAnsi="宋体"/>
          <w:b/>
          <w:sz w:val="24"/>
          <w:highlight w:val="none"/>
        </w:rPr>
        <w:t xml:space="preserve">  </w:t>
      </w:r>
      <w:r>
        <w:rPr>
          <w:rFonts w:hint="eastAsia" w:hAnsi="宋体"/>
          <w:b/>
          <w:sz w:val="24"/>
          <w:highlight w:val="none"/>
        </w:rPr>
        <w:t>磋商程序</w:t>
      </w:r>
      <w:bookmarkEnd w:id="7"/>
    </w:p>
    <w:p w14:paraId="19C6007A">
      <w:pPr>
        <w:widowControl/>
        <w:wordWrap/>
        <w:spacing w:line="300" w:lineRule="auto"/>
        <w:jc w:val="left"/>
        <w:rPr>
          <w:rFonts w:hAnsi="宋体"/>
          <w:sz w:val="24"/>
          <w:highlight w:val="none"/>
          <w:lang w:eastAsia="zh-CN"/>
        </w:rPr>
      </w:pPr>
      <w:r>
        <w:rPr>
          <w:rFonts w:hAnsi="宋体"/>
          <w:sz w:val="24"/>
          <w:highlight w:val="none"/>
          <w:lang w:eastAsia="zh-CN"/>
        </w:rPr>
        <w:t>1</w:t>
      </w:r>
      <w:r>
        <w:rPr>
          <w:rFonts w:hint="eastAsia" w:hAnsi="宋体"/>
          <w:sz w:val="24"/>
          <w:highlight w:val="none"/>
          <w:lang w:eastAsia="zh-CN"/>
        </w:rPr>
        <w:t>、磋商小组及专家组成</w:t>
      </w:r>
    </w:p>
    <w:p w14:paraId="3472A973">
      <w:pPr>
        <w:widowControl/>
        <w:wordWrap/>
        <w:spacing w:line="300" w:lineRule="auto"/>
        <w:ind w:firstLine="360" w:firstLineChars="150"/>
        <w:jc w:val="left"/>
        <w:rPr>
          <w:rFonts w:hAnsi="宋体"/>
          <w:sz w:val="24"/>
          <w:highlight w:val="none"/>
          <w:lang w:eastAsia="zh-CN"/>
        </w:rPr>
      </w:pPr>
      <w:r>
        <w:rPr>
          <w:rFonts w:hint="eastAsia" w:hAnsi="宋体"/>
          <w:sz w:val="24"/>
          <w:highlight w:val="none"/>
          <w:lang w:eastAsia="zh-CN"/>
        </w:rPr>
        <w:t>依据《中华人民共和国政府采购法》和《政府采购竞争性磋商采购方式管理暂行办法》（财库〔</w:t>
      </w:r>
      <w:r>
        <w:rPr>
          <w:rFonts w:hAnsi="宋体"/>
          <w:sz w:val="24"/>
          <w:highlight w:val="none"/>
          <w:lang w:eastAsia="zh-CN"/>
        </w:rPr>
        <w:t>2014</w:t>
      </w:r>
      <w:r>
        <w:rPr>
          <w:rFonts w:hint="eastAsia" w:hAnsi="宋体"/>
          <w:sz w:val="24"/>
          <w:highlight w:val="none"/>
          <w:lang w:eastAsia="zh-CN"/>
        </w:rPr>
        <w:t>〕</w:t>
      </w:r>
      <w:r>
        <w:rPr>
          <w:rFonts w:hAnsi="宋体"/>
          <w:sz w:val="24"/>
          <w:highlight w:val="none"/>
          <w:lang w:eastAsia="zh-CN"/>
        </w:rPr>
        <w:t xml:space="preserve">214 </w:t>
      </w:r>
      <w:r>
        <w:rPr>
          <w:rFonts w:hint="eastAsia" w:hAnsi="宋体"/>
          <w:sz w:val="24"/>
          <w:highlight w:val="none"/>
          <w:lang w:eastAsia="zh-CN"/>
        </w:rPr>
        <w:t>号）等的规定并结合本次采购项目的实际情况，磋商小组由采购人的代表和有关方面的专家三人及以上的单数组成，其中专家人数不少于成员总数的三分之二，负责本次采购项目的竞争性磋商和评审工作。</w:t>
      </w:r>
    </w:p>
    <w:p w14:paraId="57E9B531">
      <w:pPr>
        <w:widowControl/>
        <w:wordWrap/>
        <w:spacing w:line="300" w:lineRule="auto"/>
        <w:jc w:val="left"/>
        <w:rPr>
          <w:rFonts w:hAnsi="宋体"/>
          <w:sz w:val="24"/>
          <w:highlight w:val="none"/>
          <w:lang w:eastAsia="zh-CN"/>
        </w:rPr>
      </w:pPr>
      <w:r>
        <w:rPr>
          <w:rFonts w:hAnsi="宋体"/>
          <w:sz w:val="24"/>
          <w:highlight w:val="none"/>
        </w:rPr>
        <w:t>2</w:t>
      </w:r>
      <w:r>
        <w:rPr>
          <w:rFonts w:hint="eastAsia" w:hAnsi="宋体"/>
          <w:sz w:val="24"/>
          <w:highlight w:val="none"/>
        </w:rPr>
        <w:t>、磋商组织</w:t>
      </w:r>
    </w:p>
    <w:p w14:paraId="58C36BBE">
      <w:pPr>
        <w:widowControl/>
        <w:wordWrap/>
        <w:spacing w:line="300" w:lineRule="auto"/>
        <w:ind w:firstLine="480" w:firstLineChars="200"/>
        <w:jc w:val="left"/>
        <w:rPr>
          <w:rFonts w:hAnsi="宋体"/>
          <w:sz w:val="24"/>
          <w:highlight w:val="none"/>
          <w:lang w:eastAsia="zh-CN"/>
        </w:rPr>
      </w:pPr>
      <w:r>
        <w:rPr>
          <w:rFonts w:hAnsi="宋体"/>
          <w:sz w:val="24"/>
          <w:highlight w:val="none"/>
          <w:lang w:eastAsia="zh-CN"/>
        </w:rPr>
        <w:t>2.1</w:t>
      </w:r>
      <w:r>
        <w:rPr>
          <w:rFonts w:hint="eastAsia" w:hAnsi="宋体"/>
          <w:sz w:val="24"/>
          <w:highlight w:val="none"/>
        </w:rPr>
        <w:t>磋商工作由采购代理机构组织，具体磋商事务由依法组建的磋商小组负责。</w:t>
      </w:r>
    </w:p>
    <w:p w14:paraId="2046F7AD">
      <w:pPr>
        <w:widowControl/>
        <w:wordWrap/>
        <w:spacing w:line="300" w:lineRule="auto"/>
        <w:ind w:firstLine="480" w:firstLineChars="200"/>
        <w:jc w:val="left"/>
        <w:rPr>
          <w:rFonts w:hAnsi="宋体"/>
          <w:bCs/>
          <w:sz w:val="24"/>
          <w:highlight w:val="none"/>
          <w:lang w:eastAsia="zh-CN"/>
        </w:rPr>
      </w:pPr>
      <w:r>
        <w:rPr>
          <w:rFonts w:hAnsi="宋体"/>
          <w:bCs/>
          <w:sz w:val="24"/>
          <w:highlight w:val="none"/>
          <w:lang w:eastAsia="zh-CN"/>
        </w:rPr>
        <w:t>2.2</w:t>
      </w:r>
      <w:r>
        <w:rPr>
          <w:rFonts w:hint="eastAsia" w:hAnsi="宋体"/>
          <w:bCs/>
          <w:sz w:val="24"/>
          <w:highlight w:val="none"/>
          <w:lang w:eastAsia="zh-CN"/>
        </w:rPr>
        <w:t>根据《财政部关于政府采购竞争性磋商采购方式管理暂行办法有关问题的补充通知》财库</w:t>
      </w:r>
      <w:r>
        <w:rPr>
          <w:rFonts w:hAnsi="宋体"/>
          <w:bCs/>
          <w:sz w:val="24"/>
          <w:highlight w:val="none"/>
          <w:lang w:eastAsia="zh-CN"/>
        </w:rPr>
        <w:t>[2015]124</w:t>
      </w:r>
      <w:r>
        <w:rPr>
          <w:rFonts w:hint="eastAsia" w:hAnsi="宋体"/>
          <w:bCs/>
          <w:sz w:val="24"/>
          <w:highlight w:val="none"/>
          <w:lang w:eastAsia="zh-CN"/>
        </w:rPr>
        <w:t>号的要求，磋商项目为政府购买服务项目（含政府和社会资本合作项目），在采购过程中符合要求的供应商（社会资本）只有</w:t>
      </w:r>
      <w:r>
        <w:rPr>
          <w:rFonts w:hAnsi="宋体"/>
          <w:bCs/>
          <w:sz w:val="24"/>
          <w:highlight w:val="none"/>
          <w:lang w:eastAsia="zh-CN"/>
        </w:rPr>
        <w:t>2</w:t>
      </w:r>
      <w:r>
        <w:rPr>
          <w:rFonts w:hint="eastAsia" w:hAnsi="宋体"/>
          <w:bCs/>
          <w:sz w:val="24"/>
          <w:highlight w:val="none"/>
          <w:lang w:eastAsia="zh-CN"/>
        </w:rPr>
        <w:t>家的，竞争性磋商采购活动可以继续进行。</w:t>
      </w:r>
    </w:p>
    <w:p w14:paraId="356EDEDB">
      <w:pPr>
        <w:widowControl/>
        <w:wordWrap/>
        <w:spacing w:line="300" w:lineRule="auto"/>
        <w:ind w:firstLine="360" w:firstLineChars="150"/>
        <w:jc w:val="left"/>
        <w:rPr>
          <w:rFonts w:hAnsi="宋体"/>
          <w:sz w:val="24"/>
          <w:highlight w:val="none"/>
          <w:lang w:eastAsia="zh-CN"/>
        </w:rPr>
      </w:pPr>
      <w:r>
        <w:rPr>
          <w:rFonts w:hAnsi="宋体"/>
          <w:sz w:val="24"/>
          <w:highlight w:val="none"/>
          <w:lang w:eastAsia="zh-CN"/>
        </w:rPr>
        <w:t>3</w:t>
      </w:r>
      <w:r>
        <w:rPr>
          <w:rFonts w:hint="eastAsia" w:hAnsi="宋体"/>
          <w:sz w:val="24"/>
          <w:highlight w:val="none"/>
          <w:lang w:eastAsia="zh-CN"/>
        </w:rPr>
        <w:t>、</w:t>
      </w:r>
      <w:r>
        <w:rPr>
          <w:rFonts w:hint="eastAsia" w:hAnsi="宋体"/>
          <w:sz w:val="24"/>
          <w:highlight w:val="none"/>
        </w:rPr>
        <w:t>资格审查</w:t>
      </w:r>
    </w:p>
    <w:p w14:paraId="5EC7309B">
      <w:pPr>
        <w:widowControl/>
        <w:wordWrap/>
        <w:spacing w:line="300" w:lineRule="auto"/>
        <w:ind w:firstLine="480" w:firstLineChars="200"/>
        <w:jc w:val="left"/>
        <w:rPr>
          <w:rFonts w:hAnsi="宋体"/>
          <w:bCs/>
          <w:sz w:val="24"/>
          <w:highlight w:val="none"/>
          <w:lang w:eastAsia="zh-CN"/>
        </w:rPr>
      </w:pPr>
      <w:r>
        <w:rPr>
          <w:rFonts w:hAnsi="宋体"/>
          <w:bCs/>
          <w:sz w:val="24"/>
          <w:highlight w:val="none"/>
          <w:lang w:eastAsia="zh-CN"/>
        </w:rPr>
        <w:t>3.1</w:t>
      </w:r>
      <w:r>
        <w:rPr>
          <w:rFonts w:hint="eastAsia" w:hAnsi="宋体"/>
          <w:bCs/>
          <w:sz w:val="24"/>
          <w:highlight w:val="none"/>
          <w:lang w:eastAsia="zh-CN"/>
        </w:rPr>
        <w:t>在供应商递交响应文件截止时间结束后， 采购代理机构组建的磋商小组对递交响应文件的供应商进行资格审查，确定邀请参加磋商的供应商名单。</w:t>
      </w:r>
    </w:p>
    <w:p w14:paraId="720DD48B">
      <w:pPr>
        <w:widowControl/>
        <w:wordWrap/>
        <w:spacing w:line="300" w:lineRule="auto"/>
        <w:ind w:firstLine="480" w:firstLineChars="200"/>
        <w:jc w:val="left"/>
        <w:rPr>
          <w:rFonts w:hAnsi="宋体"/>
          <w:bCs/>
          <w:sz w:val="24"/>
          <w:highlight w:val="none"/>
          <w:lang w:eastAsia="zh-CN"/>
        </w:rPr>
      </w:pPr>
      <w:r>
        <w:rPr>
          <w:rFonts w:hint="eastAsia" w:hAnsi="宋体"/>
          <w:bCs/>
          <w:sz w:val="24"/>
          <w:highlight w:val="none"/>
          <w:lang w:eastAsia="zh-CN"/>
        </w:rPr>
        <w:t>确定参加磋商的供应商数量采用合格数量制，即磋商小组对各供应商资格审查后，凡符合本竞争性磋商文件规定资格条件的，均进入参加磋商的供应商名单。磋商小组资格审查结束后，出具资格审查报告，确定参加磋商的供应商名单。没有通过资格审查的供应商，应在资格审查报告中说明原因。</w:t>
      </w:r>
    </w:p>
    <w:p w14:paraId="6ED83760">
      <w:pPr>
        <w:widowControl/>
        <w:wordWrap/>
        <w:spacing w:line="300" w:lineRule="auto"/>
        <w:ind w:firstLine="480" w:firstLineChars="200"/>
        <w:jc w:val="left"/>
        <w:rPr>
          <w:rFonts w:hAnsi="宋体"/>
          <w:bCs/>
          <w:sz w:val="24"/>
          <w:highlight w:val="none"/>
          <w:lang w:eastAsia="zh-CN"/>
        </w:rPr>
      </w:pPr>
      <w:r>
        <w:rPr>
          <w:rFonts w:hAnsi="宋体"/>
          <w:bCs/>
          <w:sz w:val="24"/>
          <w:highlight w:val="none"/>
          <w:lang w:eastAsia="zh-CN"/>
        </w:rPr>
        <w:t>3.2</w:t>
      </w:r>
      <w:r>
        <w:rPr>
          <w:rFonts w:hint="eastAsia" w:hAnsi="宋体"/>
          <w:bCs/>
          <w:sz w:val="24"/>
          <w:highlight w:val="none"/>
          <w:lang w:eastAsia="zh-CN"/>
        </w:rPr>
        <w:t>出具资格审查报告后，代理机构当场向所有递交响应文件的供应商宣布通过及未通过资格审查的供应商名单。</w:t>
      </w:r>
    </w:p>
    <w:p w14:paraId="7D1F73D7">
      <w:pPr>
        <w:widowControl/>
        <w:wordWrap/>
        <w:spacing w:line="300" w:lineRule="auto"/>
        <w:ind w:firstLine="480" w:firstLineChars="200"/>
        <w:jc w:val="left"/>
        <w:rPr>
          <w:rFonts w:hAnsi="宋体"/>
          <w:bCs/>
          <w:sz w:val="24"/>
          <w:highlight w:val="none"/>
          <w:lang w:eastAsia="zh-CN"/>
        </w:rPr>
      </w:pPr>
      <w:r>
        <w:rPr>
          <w:rFonts w:hAnsi="宋体"/>
          <w:bCs/>
          <w:sz w:val="24"/>
          <w:highlight w:val="none"/>
          <w:lang w:eastAsia="zh-CN"/>
        </w:rPr>
        <w:t>3.3</w:t>
      </w:r>
      <w:r>
        <w:rPr>
          <w:rFonts w:hint="eastAsia" w:hAnsi="宋体"/>
          <w:bCs/>
          <w:sz w:val="24"/>
          <w:highlight w:val="none"/>
          <w:lang w:eastAsia="zh-CN"/>
        </w:rPr>
        <w:t>通过资格审查的供应商不足三家的，本次竞争性磋商采购活动终止（本章2.2情况除外）。</w:t>
      </w:r>
    </w:p>
    <w:p w14:paraId="2D51B6A3">
      <w:pPr>
        <w:widowControl/>
        <w:wordWrap/>
        <w:spacing w:line="300" w:lineRule="auto"/>
        <w:jc w:val="left"/>
        <w:rPr>
          <w:rFonts w:hAnsi="宋体"/>
          <w:sz w:val="24"/>
          <w:highlight w:val="none"/>
        </w:rPr>
      </w:pPr>
      <w:r>
        <w:rPr>
          <w:rFonts w:hAnsi="宋体"/>
          <w:sz w:val="24"/>
          <w:highlight w:val="none"/>
          <w:lang w:eastAsia="zh-CN"/>
        </w:rPr>
        <w:t>4</w:t>
      </w:r>
      <w:r>
        <w:rPr>
          <w:rFonts w:hint="eastAsia" w:hAnsi="宋体"/>
          <w:sz w:val="24"/>
          <w:highlight w:val="none"/>
        </w:rPr>
        <w:t>、磋商程序</w:t>
      </w:r>
    </w:p>
    <w:p w14:paraId="341DE2F6">
      <w:pPr>
        <w:wordWrap/>
        <w:spacing w:line="300" w:lineRule="auto"/>
        <w:ind w:left="-426" w:firstLine="480" w:firstLineChars="200"/>
        <w:rPr>
          <w:rFonts w:hAnsi="宋体"/>
          <w:sz w:val="24"/>
          <w:highlight w:val="none"/>
        </w:rPr>
      </w:pPr>
      <w:r>
        <w:rPr>
          <w:rFonts w:hAnsi="宋体"/>
          <w:sz w:val="24"/>
          <w:highlight w:val="none"/>
          <w:lang w:eastAsia="zh-CN"/>
        </w:rPr>
        <w:t>4.1</w:t>
      </w:r>
      <w:r>
        <w:rPr>
          <w:rFonts w:hint="eastAsia" w:hAnsi="宋体"/>
          <w:sz w:val="24"/>
          <w:highlight w:val="none"/>
        </w:rPr>
        <w:t>磋商小组成员按磋商文件规定集中与通过资格审查的供应商分别进行磋商，磋商的顺序以现场抽签的方式确定。</w:t>
      </w:r>
    </w:p>
    <w:p w14:paraId="5C068E44">
      <w:pPr>
        <w:wordWrap/>
        <w:spacing w:line="300" w:lineRule="auto"/>
        <w:ind w:left="-426" w:firstLine="480" w:firstLineChars="200"/>
        <w:rPr>
          <w:rFonts w:hAnsi="宋体"/>
          <w:sz w:val="24"/>
          <w:highlight w:val="none"/>
        </w:rPr>
      </w:pPr>
      <w:r>
        <w:rPr>
          <w:rFonts w:hAnsi="宋体"/>
          <w:sz w:val="24"/>
          <w:highlight w:val="none"/>
          <w:lang w:eastAsia="zh-CN"/>
        </w:rPr>
        <w:t>4.2</w:t>
      </w:r>
      <w:r>
        <w:rPr>
          <w:rFonts w:hint="eastAsia" w:hAnsi="宋体"/>
          <w:sz w:val="24"/>
          <w:highlight w:val="none"/>
        </w:rPr>
        <w:t>磋商过程中，磋商小组可以根据磋商情况调整磋商轮次。磋商小组经采购人代表确认后，可以根据磋商情况实质性变动采购需求中的技术、服务要求以及合同草案条款，并将变更的内容及时以书面形式通知所有参加磋商的供应商，变动通知为本次磋商文件的有效组成部分。</w:t>
      </w:r>
    </w:p>
    <w:p w14:paraId="24D2BE2E">
      <w:pPr>
        <w:wordWrap/>
        <w:spacing w:line="300" w:lineRule="auto"/>
        <w:ind w:left="-426" w:firstLine="480" w:firstLineChars="200"/>
        <w:rPr>
          <w:rFonts w:hAnsi="宋体"/>
          <w:sz w:val="24"/>
          <w:highlight w:val="none"/>
        </w:rPr>
      </w:pPr>
      <w:r>
        <w:rPr>
          <w:rFonts w:hint="eastAsia" w:hAnsi="宋体"/>
          <w:sz w:val="24"/>
          <w:highlight w:val="none"/>
        </w:rPr>
        <w:t>供应商书面材料应当签字确认，否则无效。供应商为法人的，应当由其法定代表人或者代理人签字确认。</w:t>
      </w:r>
    </w:p>
    <w:p w14:paraId="1283FB1B">
      <w:pPr>
        <w:spacing w:line="300" w:lineRule="auto"/>
        <w:ind w:left="-426" w:firstLine="480" w:firstLineChars="200"/>
        <w:rPr>
          <w:rFonts w:hAnsi="宋体"/>
          <w:sz w:val="24"/>
          <w:highlight w:val="none"/>
          <w:lang w:eastAsia="zh-CN"/>
        </w:rPr>
      </w:pPr>
      <w:r>
        <w:rPr>
          <w:rFonts w:hAnsi="宋体"/>
          <w:sz w:val="24"/>
          <w:highlight w:val="none"/>
          <w:lang w:eastAsia="zh-CN"/>
        </w:rPr>
        <w:t>4.3</w:t>
      </w:r>
      <w:r>
        <w:rPr>
          <w:rFonts w:hint="eastAsia" w:hAnsi="宋体"/>
          <w:sz w:val="24"/>
          <w:highlight w:val="none"/>
        </w:rPr>
        <w:t>磋商过程中，磋商小组对响应文件的有效性、完整性和响应程度进行审查（符合性审查）</w:t>
      </w:r>
      <w:r>
        <w:rPr>
          <w:rFonts w:hint="eastAsia" w:hAnsi="宋体"/>
          <w:sz w:val="24"/>
          <w:highlight w:val="none"/>
          <w:lang w:eastAsia="zh-CN"/>
        </w:rPr>
        <w:t>。</w:t>
      </w:r>
    </w:p>
    <w:p w14:paraId="36949202">
      <w:pPr>
        <w:spacing w:line="300" w:lineRule="auto"/>
        <w:ind w:left="-426" w:firstLine="480" w:firstLineChars="200"/>
        <w:rPr>
          <w:highlight w:val="none"/>
        </w:rPr>
      </w:pPr>
      <w:r>
        <w:rPr>
          <w:rFonts w:hint="eastAsia" w:hAnsi="宋体"/>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A083F32">
      <w:pPr>
        <w:wordWrap/>
        <w:spacing w:line="300" w:lineRule="auto"/>
        <w:ind w:left="-426" w:firstLine="480" w:firstLineChars="200"/>
        <w:rPr>
          <w:rFonts w:hAnsi="宋体"/>
          <w:sz w:val="24"/>
          <w:highlight w:val="none"/>
          <w:lang w:eastAsia="zh-CN"/>
        </w:rPr>
      </w:pPr>
      <w:r>
        <w:rPr>
          <w:rFonts w:hint="eastAsia" w:hAnsi="宋体"/>
          <w:sz w:val="24"/>
          <w:highlight w:val="none"/>
          <w:lang w:eastAsia="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5E8A02E">
      <w:pPr>
        <w:wordWrap/>
        <w:spacing w:line="300" w:lineRule="auto"/>
        <w:ind w:left="-426" w:firstLine="480" w:firstLineChars="200"/>
        <w:rPr>
          <w:rFonts w:hAnsi="宋体"/>
          <w:sz w:val="24"/>
          <w:highlight w:val="none"/>
          <w:lang w:eastAsia="zh-CN"/>
        </w:rPr>
      </w:pPr>
      <w:r>
        <w:rPr>
          <w:rFonts w:hint="eastAsia" w:hAnsi="宋体"/>
          <w:sz w:val="24"/>
          <w:highlight w:val="none"/>
        </w:rPr>
        <w:t>符合性审查</w:t>
      </w:r>
    </w:p>
    <w:p w14:paraId="53030123">
      <w:pPr>
        <w:wordWrap/>
        <w:spacing w:line="300" w:lineRule="auto"/>
        <w:ind w:left="-426" w:firstLine="480" w:firstLineChars="200"/>
        <w:rPr>
          <w:rFonts w:hAnsi="宋体"/>
          <w:sz w:val="24"/>
          <w:highlight w:val="none"/>
        </w:rPr>
      </w:pPr>
      <w:r>
        <w:rPr>
          <w:rFonts w:hint="eastAsia" w:hAnsi="宋体"/>
          <w:sz w:val="24"/>
          <w:highlight w:val="none"/>
        </w:rPr>
        <w:t>审查中发现供应商响应文件属于下列情况之一的，应按照无效响应文件处理：</w:t>
      </w:r>
    </w:p>
    <w:p w14:paraId="36A40564">
      <w:pPr>
        <w:wordWrap/>
        <w:spacing w:line="300" w:lineRule="auto"/>
        <w:ind w:left="-426" w:firstLine="480" w:firstLineChars="200"/>
        <w:rPr>
          <w:rFonts w:hAnsi="宋体"/>
          <w:sz w:val="24"/>
          <w:highlight w:val="none"/>
        </w:rPr>
      </w:pPr>
      <w:r>
        <w:rPr>
          <w:rFonts w:hint="eastAsia" w:hAnsi="宋体"/>
          <w:sz w:val="24"/>
          <w:highlight w:val="none"/>
        </w:rPr>
        <w:t>（</w:t>
      </w:r>
      <w:r>
        <w:rPr>
          <w:rFonts w:hAnsi="宋体"/>
          <w:sz w:val="24"/>
          <w:highlight w:val="none"/>
        </w:rPr>
        <w:t>1</w:t>
      </w:r>
      <w:r>
        <w:rPr>
          <w:rFonts w:hint="eastAsia" w:hAnsi="宋体"/>
          <w:sz w:val="24"/>
          <w:highlight w:val="none"/>
        </w:rPr>
        <w:t>）响应文件组成明显不符合采购文件的规定要求，影响磋商小组评判的；</w:t>
      </w:r>
    </w:p>
    <w:p w14:paraId="3206592D">
      <w:pPr>
        <w:wordWrap/>
        <w:spacing w:line="300" w:lineRule="auto"/>
        <w:ind w:left="-426" w:firstLine="480" w:firstLineChars="200"/>
        <w:rPr>
          <w:rFonts w:hAnsi="宋体"/>
          <w:sz w:val="24"/>
          <w:highlight w:val="none"/>
        </w:rPr>
      </w:pPr>
      <w:r>
        <w:rPr>
          <w:rFonts w:hint="eastAsia" w:hAnsi="宋体"/>
          <w:sz w:val="24"/>
          <w:highlight w:val="none"/>
        </w:rPr>
        <w:t>（</w:t>
      </w:r>
      <w:r>
        <w:rPr>
          <w:rFonts w:hAnsi="宋体"/>
          <w:sz w:val="24"/>
          <w:highlight w:val="none"/>
        </w:rPr>
        <w:t>2</w:t>
      </w:r>
      <w:r>
        <w:rPr>
          <w:rFonts w:hint="eastAsia" w:hAnsi="宋体"/>
          <w:sz w:val="24"/>
          <w:highlight w:val="none"/>
        </w:rPr>
        <w:t>）响应文件的语言、计量单位、知识产权、响应有效期等不符合采购文件的规定，影响磋商小组评判的；</w:t>
      </w:r>
    </w:p>
    <w:p w14:paraId="7909DA87">
      <w:pPr>
        <w:wordWrap/>
        <w:spacing w:line="300" w:lineRule="auto"/>
        <w:ind w:left="-426" w:firstLine="480" w:firstLineChars="200"/>
        <w:rPr>
          <w:rFonts w:hAnsi="宋体"/>
          <w:sz w:val="24"/>
          <w:highlight w:val="none"/>
        </w:rPr>
      </w:pPr>
      <w:r>
        <w:rPr>
          <w:rFonts w:hint="eastAsia" w:hAnsi="宋体"/>
          <w:sz w:val="24"/>
          <w:highlight w:val="none"/>
        </w:rPr>
        <w:t>（</w:t>
      </w:r>
      <w:r>
        <w:rPr>
          <w:rFonts w:hAnsi="宋体"/>
          <w:sz w:val="24"/>
          <w:highlight w:val="none"/>
        </w:rPr>
        <w:t>3</w:t>
      </w:r>
      <w:r>
        <w:rPr>
          <w:rFonts w:hint="eastAsia" w:hAnsi="宋体"/>
          <w:sz w:val="24"/>
          <w:highlight w:val="none"/>
        </w:rPr>
        <w:t>）磋商小组经过磋商后，供应商响应文件中技术、服务标准明显不符合磋商文件实质性要求的，或者磋商过程中，磋商小组发现或者知晓供应商存在违法、违纪行为的；</w:t>
      </w:r>
    </w:p>
    <w:p w14:paraId="4C24419B">
      <w:pPr>
        <w:wordWrap/>
        <w:spacing w:line="300" w:lineRule="auto"/>
        <w:ind w:left="-426" w:firstLine="480" w:firstLineChars="200"/>
        <w:rPr>
          <w:rFonts w:hAnsi="宋体"/>
          <w:b/>
          <w:bCs/>
          <w:sz w:val="24"/>
          <w:highlight w:val="none"/>
          <w:lang w:eastAsia="zh-CN"/>
        </w:rPr>
      </w:pPr>
      <w:r>
        <w:rPr>
          <w:rFonts w:hAnsi="宋体"/>
          <w:sz w:val="24"/>
          <w:highlight w:val="none"/>
        </w:rPr>
        <w:t>(4</w:t>
      </w:r>
      <w:r>
        <w:rPr>
          <w:rFonts w:hint="eastAsia" w:hAnsi="宋体"/>
          <w:sz w:val="24"/>
          <w:highlight w:val="none"/>
        </w:rPr>
        <w:t>）未载明或者载明的采购项目履约时间、方式、数量及其他政府采购合同实质性内容与本竞争性磋商文件要求不一致，且采购单位无法接受的</w:t>
      </w:r>
      <w:r>
        <w:rPr>
          <w:rFonts w:hint="eastAsia" w:hAnsi="宋体"/>
          <w:sz w:val="24"/>
          <w:highlight w:val="none"/>
          <w:lang w:eastAsia="zh-CN"/>
        </w:rPr>
        <w:t>；</w:t>
      </w:r>
    </w:p>
    <w:p w14:paraId="421EB651">
      <w:pPr>
        <w:wordWrap/>
        <w:spacing w:line="300" w:lineRule="auto"/>
        <w:ind w:left="-426" w:firstLine="480" w:firstLineChars="200"/>
        <w:rPr>
          <w:rFonts w:hAnsi="宋体"/>
          <w:sz w:val="24"/>
          <w:highlight w:val="none"/>
        </w:rPr>
      </w:pPr>
      <w:r>
        <w:rPr>
          <w:rFonts w:hint="eastAsia" w:hAnsi="宋体"/>
          <w:sz w:val="24"/>
          <w:highlight w:val="none"/>
        </w:rPr>
        <w:t>（</w:t>
      </w:r>
      <w:r>
        <w:rPr>
          <w:rFonts w:hAnsi="宋体"/>
          <w:sz w:val="24"/>
          <w:highlight w:val="none"/>
        </w:rPr>
        <w:t>5</w:t>
      </w:r>
      <w:r>
        <w:rPr>
          <w:rFonts w:hint="eastAsia" w:hAnsi="宋体"/>
          <w:sz w:val="24"/>
          <w:highlight w:val="none"/>
        </w:rPr>
        <w:t>）属于竞争性磋商文件中无效响应情形的。</w:t>
      </w:r>
    </w:p>
    <w:p w14:paraId="5A83F07F">
      <w:pPr>
        <w:wordWrap/>
        <w:spacing w:line="300" w:lineRule="auto"/>
        <w:ind w:left="-426" w:firstLine="480" w:firstLineChars="200"/>
        <w:rPr>
          <w:rFonts w:hAnsi="宋体"/>
          <w:sz w:val="24"/>
          <w:highlight w:val="none"/>
          <w:lang w:eastAsia="zh-CN"/>
        </w:rPr>
      </w:pPr>
      <w:r>
        <w:rPr>
          <w:rFonts w:hint="eastAsia" w:hAnsi="宋体"/>
          <w:sz w:val="24"/>
          <w:highlight w:val="none"/>
        </w:rPr>
        <w:t>磋商小组对响应文件签署、盖章等进行审查过程中，有下列情形的，磋商小组应当评定为不影响整个响应文件有效性和采购活动公平竞争，并通过响应文件的有效性审查：</w:t>
      </w:r>
    </w:p>
    <w:p w14:paraId="20527983">
      <w:pPr>
        <w:wordWrap/>
        <w:spacing w:line="300" w:lineRule="auto"/>
        <w:ind w:left="-426" w:firstLine="480" w:firstLineChars="200"/>
        <w:rPr>
          <w:rFonts w:hAnsi="宋体"/>
          <w:sz w:val="24"/>
          <w:highlight w:val="none"/>
        </w:rPr>
      </w:pPr>
      <w:r>
        <w:rPr>
          <w:rFonts w:hint="eastAsia" w:hAnsi="宋体"/>
          <w:sz w:val="24"/>
          <w:highlight w:val="none"/>
        </w:rPr>
        <w:t>（</w:t>
      </w:r>
      <w:r>
        <w:rPr>
          <w:rFonts w:hAnsi="宋体"/>
          <w:sz w:val="24"/>
          <w:highlight w:val="none"/>
        </w:rPr>
        <w:t>1</w:t>
      </w:r>
      <w:r>
        <w:rPr>
          <w:rFonts w:hint="eastAsia" w:hAnsi="宋体"/>
          <w:sz w:val="24"/>
          <w:highlight w:val="none"/>
        </w:rPr>
        <w:t>）响应文件除采购文件明确要求加盖单位（法人）公章的以外，其他地方以相关专用章加盖的；</w:t>
      </w:r>
    </w:p>
    <w:p w14:paraId="1A58F536">
      <w:pPr>
        <w:wordWrap/>
        <w:spacing w:line="300" w:lineRule="auto"/>
        <w:ind w:left="-426" w:firstLine="480" w:firstLineChars="200"/>
        <w:rPr>
          <w:rFonts w:hAnsi="宋体"/>
          <w:sz w:val="24"/>
          <w:highlight w:val="none"/>
        </w:rPr>
      </w:pPr>
      <w:r>
        <w:rPr>
          <w:rFonts w:hint="eastAsia" w:hAnsi="宋体"/>
          <w:sz w:val="24"/>
          <w:highlight w:val="none"/>
        </w:rPr>
        <w:t>（</w:t>
      </w:r>
      <w:r>
        <w:rPr>
          <w:rFonts w:hAnsi="宋体"/>
          <w:sz w:val="24"/>
          <w:highlight w:val="none"/>
        </w:rPr>
        <w:t>2</w:t>
      </w:r>
      <w:r>
        <w:rPr>
          <w:rFonts w:hint="eastAsia" w:hAnsi="宋体"/>
          <w:sz w:val="24"/>
          <w:highlight w:val="none"/>
        </w:rPr>
        <w:t>）以骑缝章的形式代替响应文件内容逐页盖章的（但是骑缝章模糊不清，印章名称无法辨认的除外）。</w:t>
      </w:r>
    </w:p>
    <w:p w14:paraId="2DED02A1">
      <w:pPr>
        <w:wordWrap/>
        <w:spacing w:line="300" w:lineRule="auto"/>
        <w:ind w:left="-426" w:firstLine="480" w:firstLineChars="200"/>
        <w:rPr>
          <w:rFonts w:hAnsi="宋体"/>
          <w:sz w:val="24"/>
          <w:highlight w:val="none"/>
          <w:lang w:eastAsia="zh-CN"/>
        </w:rPr>
      </w:pPr>
      <w:r>
        <w:rPr>
          <w:rFonts w:hint="eastAsia" w:hAnsi="宋体"/>
          <w:sz w:val="24"/>
          <w:highlight w:val="none"/>
        </w:rPr>
        <w:t>磋商小组对所有响应文件的有效性、完整性和响应程度进行审查后，向采购代理机构出具有效性、完整性和响应程度审查报告，确定继续磋商的供应商名单。没有通过有效性、完整性和响应程度审查的供应商，磋商小组应在有效性、完整性和响应程度审查报告中说明原因；</w:t>
      </w:r>
    </w:p>
    <w:p w14:paraId="19A1E872">
      <w:pPr>
        <w:wordWrap/>
        <w:spacing w:line="300" w:lineRule="auto"/>
        <w:ind w:left="-426" w:firstLine="480" w:firstLineChars="200"/>
        <w:rPr>
          <w:rFonts w:hAnsi="宋体"/>
          <w:sz w:val="24"/>
          <w:highlight w:val="none"/>
        </w:rPr>
      </w:pPr>
      <w:r>
        <w:rPr>
          <w:rFonts w:hAnsi="宋体"/>
          <w:sz w:val="24"/>
          <w:highlight w:val="none"/>
        </w:rPr>
        <w:t>4.4</w:t>
      </w:r>
      <w:r>
        <w:rPr>
          <w:rFonts w:hint="eastAsia" w:hAnsi="宋体"/>
          <w:sz w:val="24"/>
          <w:highlight w:val="none"/>
        </w:rPr>
        <w:t>采购需求中的技术、服务要求以及合同草案条款发生实质性变动时，磋商小组经过两轮及以上磋商后，供应商响应文件中技术规格、技术标准明显不符合磋商项目实质性要求的，或者磋商过程中，磋商小组发现或者知晓供应商存在违法、违纪行为的，磋商小组应当将该供应商淘汰。</w:t>
      </w:r>
    </w:p>
    <w:p w14:paraId="3DDB73A8">
      <w:pPr>
        <w:wordWrap/>
        <w:spacing w:line="300" w:lineRule="auto"/>
        <w:ind w:left="-426" w:firstLine="480" w:firstLineChars="200"/>
        <w:rPr>
          <w:rFonts w:hAnsi="宋体"/>
          <w:sz w:val="24"/>
          <w:highlight w:val="none"/>
        </w:rPr>
      </w:pPr>
      <w:r>
        <w:rPr>
          <w:rFonts w:hint="eastAsia" w:hAnsi="宋体"/>
          <w:sz w:val="24"/>
          <w:highlight w:val="none"/>
        </w:rPr>
        <w:t>磋商小组淘汰供应商的，应当通知该供应商，并说明理由。</w:t>
      </w:r>
    </w:p>
    <w:p w14:paraId="6E3E8994">
      <w:pPr>
        <w:wordWrap/>
        <w:spacing w:line="300" w:lineRule="auto"/>
        <w:ind w:left="-426" w:firstLine="480" w:firstLineChars="200"/>
        <w:rPr>
          <w:rFonts w:hAnsi="宋体"/>
          <w:sz w:val="24"/>
          <w:highlight w:val="none"/>
        </w:rPr>
      </w:pPr>
      <w:r>
        <w:rPr>
          <w:rFonts w:hAnsi="宋体"/>
          <w:sz w:val="24"/>
          <w:highlight w:val="none"/>
          <w:lang w:eastAsia="zh-CN"/>
        </w:rPr>
        <w:t>4.5</w:t>
      </w:r>
      <w:r>
        <w:rPr>
          <w:rFonts w:hint="eastAsia" w:hAnsi="宋体"/>
          <w:sz w:val="24"/>
          <w:highlight w:val="none"/>
        </w:rPr>
        <w:t>供应商响应文件满足或者高于磋商文件规定的采购项目最低要求时，即视同供应商响应文件符合采购需求、质量和服务相等。</w:t>
      </w:r>
    </w:p>
    <w:p w14:paraId="33746AC7">
      <w:pPr>
        <w:wordWrap/>
        <w:spacing w:line="300" w:lineRule="auto"/>
        <w:ind w:left="-426" w:firstLine="480" w:firstLineChars="200"/>
        <w:rPr>
          <w:rFonts w:hAnsi="宋体"/>
          <w:sz w:val="24"/>
          <w:highlight w:val="none"/>
          <w:lang w:eastAsia="zh-CN"/>
        </w:rPr>
      </w:pPr>
      <w:r>
        <w:rPr>
          <w:rFonts w:hAnsi="宋体"/>
          <w:sz w:val="24"/>
          <w:highlight w:val="none"/>
          <w:lang w:eastAsia="zh-CN"/>
        </w:rPr>
        <w:t>4.6</w:t>
      </w:r>
      <w:r>
        <w:rPr>
          <w:rFonts w:hint="eastAsia" w:hAnsi="宋体"/>
          <w:sz w:val="24"/>
          <w:highlight w:val="none"/>
        </w:rPr>
        <w:t>供应商进行最终报价，应当在磋商室外填写报价单，密封递交，由采购人方监督代表监督下收齐并集中递交磋商小组。供应商报价单应当由法定代表人或者其代理人签字确认，否则无效。</w:t>
      </w:r>
    </w:p>
    <w:p w14:paraId="0EF4A55B">
      <w:pPr>
        <w:wordWrap/>
        <w:spacing w:line="300" w:lineRule="auto"/>
        <w:ind w:left="-426" w:firstLine="480" w:firstLineChars="200"/>
        <w:rPr>
          <w:rFonts w:hAnsi="宋体"/>
          <w:sz w:val="24"/>
          <w:highlight w:val="none"/>
          <w:lang w:eastAsia="zh-CN"/>
        </w:rPr>
      </w:pPr>
      <w:r>
        <w:rPr>
          <w:rFonts w:hAnsi="宋体"/>
          <w:sz w:val="24"/>
          <w:highlight w:val="none"/>
          <w:lang w:eastAsia="zh-CN"/>
        </w:rPr>
        <w:t>4.6.1</w:t>
      </w:r>
      <w:r>
        <w:rPr>
          <w:rFonts w:hint="eastAsia" w:hAnsi="宋体"/>
          <w:sz w:val="24"/>
          <w:highlight w:val="none"/>
          <w:lang w:eastAsia="zh-CN"/>
        </w:rPr>
        <w:t>报价如果出现下列不一致的，可按以下原则进行修改：</w:t>
      </w:r>
    </w:p>
    <w:p w14:paraId="3801860F">
      <w:pPr>
        <w:wordWrap/>
        <w:spacing w:line="300" w:lineRule="auto"/>
        <w:ind w:left="-426" w:firstLine="480" w:firstLineChars="200"/>
        <w:rPr>
          <w:rFonts w:hAnsi="宋体"/>
          <w:sz w:val="24"/>
          <w:highlight w:val="none"/>
          <w:lang w:eastAsia="zh-CN"/>
        </w:rPr>
      </w:pPr>
      <w:r>
        <w:rPr>
          <w:rFonts w:hint="eastAsia" w:hAnsi="宋体"/>
          <w:sz w:val="24"/>
          <w:highlight w:val="none"/>
          <w:lang w:eastAsia="zh-CN"/>
        </w:rPr>
        <w:t>（一）大写金额和小写金额不一致的，以大写金额为准，但大写金额文字存在错误的，应当先对大写金额的文字错误进行澄清、说明或者更正，再行修正。</w:t>
      </w:r>
    </w:p>
    <w:p w14:paraId="5275BBBB">
      <w:pPr>
        <w:wordWrap/>
        <w:spacing w:line="300" w:lineRule="auto"/>
        <w:ind w:left="-426" w:firstLine="480" w:firstLineChars="200"/>
        <w:rPr>
          <w:rFonts w:hAnsi="宋体"/>
          <w:sz w:val="24"/>
          <w:highlight w:val="none"/>
          <w:lang w:eastAsia="zh-CN"/>
        </w:rPr>
      </w:pPr>
      <w:r>
        <w:rPr>
          <w:rFonts w:hint="eastAsia" w:hAnsi="宋体"/>
          <w:sz w:val="24"/>
          <w:highlight w:val="none"/>
          <w:lang w:eastAsia="zh-CN"/>
        </w:rPr>
        <w:t>（二）总价金额与按单价汇总金额不一致的，以单价金额计算结果为准，但单价或者单价汇总金额存在数字或者文字错误的，应当先对数字或者文字错误进行澄清、说明或者更正，再行修正。</w:t>
      </w:r>
    </w:p>
    <w:p w14:paraId="441AC984">
      <w:pPr>
        <w:wordWrap/>
        <w:spacing w:line="300" w:lineRule="auto"/>
        <w:ind w:left="-426" w:firstLine="480" w:firstLineChars="200"/>
        <w:rPr>
          <w:rFonts w:hAnsi="宋体"/>
          <w:sz w:val="24"/>
          <w:highlight w:val="none"/>
          <w:lang w:eastAsia="zh-CN"/>
        </w:rPr>
      </w:pPr>
      <w:r>
        <w:rPr>
          <w:rFonts w:hint="eastAsia" w:hAnsi="宋体"/>
          <w:sz w:val="24"/>
          <w:highlight w:val="none"/>
          <w:lang w:eastAsia="zh-CN"/>
        </w:rPr>
        <w:t>（三）单价金额小数点或者百分比有明显错位的，以总价为准，修正单价。</w:t>
      </w:r>
    </w:p>
    <w:p w14:paraId="39BE11BA">
      <w:pPr>
        <w:wordWrap/>
        <w:spacing w:line="300" w:lineRule="auto"/>
        <w:ind w:left="-426" w:firstLine="480" w:firstLineChars="200"/>
        <w:rPr>
          <w:rFonts w:hAnsi="宋体"/>
          <w:sz w:val="24"/>
          <w:highlight w:val="none"/>
          <w:lang w:eastAsia="zh-CN"/>
        </w:rPr>
      </w:pPr>
      <w:r>
        <w:rPr>
          <w:rFonts w:hint="eastAsia" w:hAnsi="宋体"/>
          <w:sz w:val="24"/>
          <w:highlight w:val="none"/>
          <w:lang w:eastAsia="zh-CN"/>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6BD5FC87">
      <w:pPr>
        <w:wordWrap/>
        <w:spacing w:line="300" w:lineRule="auto"/>
        <w:ind w:left="-426" w:firstLine="480" w:firstLineChars="200"/>
        <w:rPr>
          <w:rFonts w:hAnsi="宋体"/>
          <w:sz w:val="24"/>
          <w:highlight w:val="none"/>
          <w:lang w:eastAsia="zh-CN"/>
        </w:rPr>
      </w:pPr>
      <w:r>
        <w:rPr>
          <w:rFonts w:hint="eastAsia" w:hAnsi="宋体"/>
          <w:sz w:val="24"/>
          <w:highlight w:val="none"/>
          <w:lang w:eastAsia="zh-CN"/>
        </w:rPr>
        <w:t>不得未经澄清、说明或者更正，直接将供应商响应文件作为无效处理。对不同文字文本响应文件的解释发生异议的，以中文文本为准。</w:t>
      </w:r>
    </w:p>
    <w:p w14:paraId="0B64FFA5">
      <w:pPr>
        <w:wordWrap/>
        <w:spacing w:line="300" w:lineRule="auto"/>
        <w:ind w:left="-426" w:firstLine="480" w:firstLineChars="200"/>
        <w:rPr>
          <w:rFonts w:hAnsi="宋体"/>
          <w:sz w:val="24"/>
          <w:highlight w:val="none"/>
        </w:rPr>
      </w:pPr>
      <w:r>
        <w:rPr>
          <w:rFonts w:hAnsi="宋体"/>
          <w:sz w:val="24"/>
          <w:highlight w:val="none"/>
          <w:lang w:eastAsia="zh-CN"/>
        </w:rPr>
        <w:t>4.7</w:t>
      </w:r>
      <w:r>
        <w:rPr>
          <w:rFonts w:hint="eastAsia" w:hAnsi="宋体"/>
          <w:sz w:val="24"/>
          <w:highlight w:val="none"/>
        </w:rPr>
        <w:t>在磋商中，磋商的任何一方不得透露</w:t>
      </w:r>
      <w:r>
        <w:rPr>
          <w:rFonts w:hint="eastAsia" w:hAnsi="宋体"/>
          <w:bCs/>
          <w:sz w:val="24"/>
          <w:highlight w:val="none"/>
        </w:rPr>
        <w:t>应当处于保密阶段的且</w:t>
      </w:r>
      <w:r>
        <w:rPr>
          <w:rFonts w:hint="eastAsia" w:hAnsi="宋体"/>
          <w:sz w:val="24"/>
          <w:highlight w:val="none"/>
        </w:rPr>
        <w:t>与磋商有关的其他供应商的信息。</w:t>
      </w:r>
    </w:p>
    <w:p w14:paraId="525D08D8">
      <w:pPr>
        <w:wordWrap/>
        <w:spacing w:line="300" w:lineRule="auto"/>
        <w:ind w:left="-426" w:firstLine="480" w:firstLineChars="200"/>
        <w:rPr>
          <w:rFonts w:hAnsi="宋体"/>
          <w:sz w:val="24"/>
          <w:highlight w:val="none"/>
        </w:rPr>
      </w:pPr>
      <w:r>
        <w:rPr>
          <w:rFonts w:hAnsi="宋体"/>
          <w:sz w:val="24"/>
          <w:highlight w:val="none"/>
          <w:lang w:eastAsia="zh-CN"/>
        </w:rPr>
        <w:t>4.8</w:t>
      </w:r>
      <w:r>
        <w:rPr>
          <w:rFonts w:hint="eastAsia" w:hAnsi="宋体"/>
          <w:sz w:val="24"/>
          <w:highlight w:val="none"/>
        </w:rPr>
        <w:t>经磋商确定</w:t>
      </w:r>
      <w:r>
        <w:rPr>
          <w:rFonts w:hint="eastAsia" w:hAnsi="宋体"/>
          <w:sz w:val="24"/>
          <w:highlight w:val="none"/>
          <w:lang w:eastAsia="zh-CN"/>
        </w:rPr>
        <w:t>满足</w:t>
      </w:r>
      <w:r>
        <w:rPr>
          <w:rFonts w:hint="eastAsia" w:hAnsi="宋体"/>
          <w:sz w:val="24"/>
          <w:highlight w:val="none"/>
        </w:rPr>
        <w:t>采购需求的供应商后，由磋商小组采用综合评分法对</w:t>
      </w:r>
      <w:r>
        <w:rPr>
          <w:rFonts w:hint="eastAsia" w:hAnsi="宋体"/>
          <w:sz w:val="24"/>
          <w:highlight w:val="none"/>
          <w:lang w:eastAsia="zh-CN"/>
        </w:rPr>
        <w:t>提交最后报价</w:t>
      </w:r>
      <w:r>
        <w:rPr>
          <w:rFonts w:hint="eastAsia" w:hAnsi="宋体"/>
          <w:sz w:val="24"/>
          <w:highlight w:val="none"/>
        </w:rPr>
        <w:t>供应商的响应文件进行综合评分。</w:t>
      </w:r>
    </w:p>
    <w:p w14:paraId="6D24F801">
      <w:pPr>
        <w:wordWrap/>
        <w:spacing w:line="300" w:lineRule="auto"/>
        <w:ind w:left="-426" w:firstLine="480" w:firstLineChars="200"/>
        <w:rPr>
          <w:rFonts w:hAnsi="宋体"/>
          <w:bCs/>
          <w:sz w:val="24"/>
          <w:highlight w:val="none"/>
        </w:rPr>
      </w:pPr>
      <w:r>
        <w:rPr>
          <w:rFonts w:hAnsi="宋体"/>
          <w:bCs/>
          <w:sz w:val="24"/>
          <w:highlight w:val="none"/>
          <w:lang w:eastAsia="zh-CN"/>
        </w:rPr>
        <w:t>4.9</w:t>
      </w:r>
      <w:r>
        <w:rPr>
          <w:rFonts w:hint="eastAsia" w:hAnsi="宋体"/>
          <w:bCs/>
          <w:sz w:val="24"/>
          <w:highlight w:val="none"/>
        </w:rPr>
        <w:t>本项目采用：综合评分法。</w:t>
      </w:r>
    </w:p>
    <w:p w14:paraId="0DFA7775">
      <w:pPr>
        <w:wordWrap/>
        <w:spacing w:line="300" w:lineRule="auto"/>
        <w:ind w:left="-426" w:firstLine="480" w:firstLineChars="200"/>
        <w:rPr>
          <w:rFonts w:hAnsi="宋体"/>
          <w:sz w:val="24"/>
          <w:highlight w:val="none"/>
        </w:rPr>
      </w:pPr>
      <w:r>
        <w:rPr>
          <w:rFonts w:hAnsi="宋体"/>
          <w:sz w:val="24"/>
          <w:highlight w:val="none"/>
          <w:lang w:eastAsia="zh-CN"/>
        </w:rPr>
        <w:t>4.10</w:t>
      </w:r>
      <w:r>
        <w:rPr>
          <w:rFonts w:hint="eastAsia" w:hAnsi="宋体"/>
          <w:sz w:val="24"/>
          <w:highlight w:val="none"/>
        </w:rPr>
        <w:t>评审委员会成员应当根据自身专业情况对每个有效供应商的响应文件进行独立评分，加权汇总每项评分因素的得分，得出每个有效供应商的总分。</w:t>
      </w:r>
    </w:p>
    <w:p w14:paraId="00C67A2B">
      <w:pPr>
        <w:wordWrap/>
        <w:spacing w:line="300" w:lineRule="auto"/>
        <w:ind w:left="-426" w:firstLine="480" w:firstLineChars="200"/>
        <w:rPr>
          <w:rFonts w:hint="eastAsia" w:hAnsi="宋体"/>
          <w:sz w:val="24"/>
          <w:highlight w:val="none"/>
        </w:rPr>
      </w:pPr>
      <w:r>
        <w:rPr>
          <w:rFonts w:hAnsi="宋体"/>
          <w:sz w:val="24"/>
          <w:highlight w:val="none"/>
          <w:lang w:eastAsia="zh-CN"/>
        </w:rPr>
        <w:t>4.11</w:t>
      </w:r>
      <w:r>
        <w:rPr>
          <w:rFonts w:hint="eastAsia" w:hAnsi="宋体"/>
          <w:sz w:val="24"/>
          <w:highlight w:val="none"/>
        </w:rPr>
        <w:t>综合评分明细表的制定以科学合理、降低评委会自由裁量权为原则。</w:t>
      </w:r>
    </w:p>
    <w:p w14:paraId="674FC50C">
      <w:pPr>
        <w:wordWrap/>
        <w:spacing w:line="300" w:lineRule="auto"/>
        <w:ind w:left="-426" w:firstLine="482" w:firstLineChars="200"/>
        <w:rPr>
          <w:highlight w:val="none"/>
          <w:lang w:eastAsia="zh-CN"/>
        </w:rPr>
      </w:pPr>
      <w:r>
        <w:rPr>
          <w:rFonts w:hAnsi="宋体"/>
          <w:b/>
          <w:sz w:val="24"/>
          <w:highlight w:val="none"/>
          <w:lang w:eastAsia="zh-CN"/>
        </w:rPr>
        <w:t>4.11.1</w:t>
      </w:r>
      <w:r>
        <w:rPr>
          <w:rFonts w:hint="eastAsia" w:hAnsi="宋体"/>
          <w:b/>
          <w:sz w:val="24"/>
          <w:highlight w:val="none"/>
        </w:rPr>
        <w:t>综合评分办法</w:t>
      </w:r>
      <w:r>
        <w:rPr>
          <w:rFonts w:hint="eastAsia" w:hAnsi="宋体"/>
          <w:b/>
          <w:sz w:val="24"/>
          <w:highlight w:val="none"/>
          <w:lang w:eastAsia="zh-CN"/>
        </w:rPr>
        <w:t xml:space="preserve">： </w:t>
      </w:r>
    </w:p>
    <w:tbl>
      <w:tblPr>
        <w:tblStyle w:val="16"/>
        <w:tblW w:w="8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65"/>
        <w:gridCol w:w="717"/>
        <w:gridCol w:w="500"/>
        <w:gridCol w:w="5023"/>
        <w:gridCol w:w="1717"/>
      </w:tblGrid>
      <w:tr w14:paraId="0487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3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2BCC580">
            <w:pPr>
              <w:tabs>
                <w:tab w:val="left" w:pos="720"/>
              </w:tabs>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127AA561">
            <w:pPr>
              <w:tabs>
                <w:tab w:val="left" w:pos="720"/>
              </w:tabs>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评分因素及权重</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7FD2E3D4">
            <w:pPr>
              <w:tabs>
                <w:tab w:val="left" w:pos="720"/>
              </w:tabs>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分值</w:t>
            </w:r>
          </w:p>
        </w:tc>
        <w:tc>
          <w:tcPr>
            <w:tcW w:w="5023" w:type="dxa"/>
            <w:tcBorders>
              <w:top w:val="single" w:color="auto" w:sz="4" w:space="0"/>
              <w:left w:val="single" w:color="auto" w:sz="4" w:space="0"/>
              <w:bottom w:val="single" w:color="auto" w:sz="4" w:space="0"/>
              <w:right w:val="single" w:color="auto" w:sz="4" w:space="0"/>
            </w:tcBorders>
            <w:shd w:val="clear" w:color="auto" w:fill="auto"/>
            <w:vAlign w:val="center"/>
          </w:tcPr>
          <w:p w14:paraId="6EF10843">
            <w:pPr>
              <w:tabs>
                <w:tab w:val="left" w:pos="720"/>
              </w:tabs>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评分标准</w:t>
            </w:r>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14:paraId="2FC88126">
            <w:pPr>
              <w:tabs>
                <w:tab w:val="left" w:pos="720"/>
              </w:tabs>
              <w:spacing w:line="400" w:lineRule="exact"/>
              <w:ind w:firstLine="240" w:firstLineChars="1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备注</w:t>
            </w:r>
          </w:p>
        </w:tc>
      </w:tr>
      <w:tr w14:paraId="701C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1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22AF4EF">
            <w:pPr>
              <w:tabs>
                <w:tab w:val="left" w:pos="720"/>
              </w:tabs>
              <w:spacing w:line="40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819088C">
            <w:pPr>
              <w:tabs>
                <w:tab w:val="left" w:pos="720"/>
              </w:tabs>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价格10%</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5455DB46">
            <w:pPr>
              <w:tabs>
                <w:tab w:val="left" w:pos="720"/>
              </w:tabs>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10分</w:t>
            </w:r>
          </w:p>
        </w:tc>
        <w:tc>
          <w:tcPr>
            <w:tcW w:w="5023" w:type="dxa"/>
            <w:tcBorders>
              <w:top w:val="single" w:color="auto" w:sz="4" w:space="0"/>
              <w:left w:val="single" w:color="auto" w:sz="4" w:space="0"/>
              <w:bottom w:val="single" w:color="auto" w:sz="4" w:space="0"/>
              <w:right w:val="single" w:color="auto" w:sz="4" w:space="0"/>
            </w:tcBorders>
            <w:shd w:val="clear" w:color="auto" w:fill="auto"/>
            <w:vAlign w:val="center"/>
          </w:tcPr>
          <w:p w14:paraId="4EF0210E">
            <w:pPr>
              <w:numPr>
                <w:ilvl w:val="0"/>
                <w:numId w:val="0"/>
              </w:numPr>
              <w:spacing w:after="0" w:line="24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以本次最低有效</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lang w:eastAsia="zh-CN"/>
              </w:rPr>
              <w:t>报价为基准价，报价得分=基准价÷</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lang w:eastAsia="zh-CN"/>
              </w:rPr>
              <w:t>报价×权值×100；</w:t>
            </w:r>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14:paraId="579DEAB5">
            <w:pPr>
              <w:numPr>
                <w:ilvl w:val="0"/>
                <w:numId w:val="0"/>
              </w:numPr>
              <w:spacing w:after="0" w:line="240" w:lineRule="auto"/>
              <w:ind w:firstLine="240" w:firstLineChars="1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对于非专门面向中小企业的项目，对小型和微型企业、监狱企业、福利企业等产品的价格给予10%的扣除，用扣除后的价格参与评审.</w:t>
            </w:r>
          </w:p>
        </w:tc>
      </w:tr>
      <w:tr w14:paraId="28DA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1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FDF40C4">
            <w:pPr>
              <w:tabs>
                <w:tab w:val="left" w:pos="720"/>
              </w:tabs>
              <w:spacing w:line="400" w:lineRule="exact"/>
              <w:ind w:firstLine="240" w:firstLineChars="1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E1106AB">
            <w:pPr>
              <w:tabs>
                <w:tab w:val="left" w:pos="720"/>
              </w:tabs>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服务要求40%</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2D251680">
            <w:pPr>
              <w:tabs>
                <w:tab w:val="left" w:pos="720"/>
              </w:tabs>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40分</w:t>
            </w:r>
          </w:p>
        </w:tc>
        <w:tc>
          <w:tcPr>
            <w:tcW w:w="5023" w:type="dxa"/>
            <w:tcBorders>
              <w:top w:val="single" w:color="auto" w:sz="4" w:space="0"/>
              <w:left w:val="single" w:color="auto" w:sz="4" w:space="0"/>
              <w:bottom w:val="single" w:color="auto" w:sz="4" w:space="0"/>
              <w:right w:val="single" w:color="auto" w:sz="4" w:space="0"/>
            </w:tcBorders>
            <w:shd w:val="clear" w:color="auto" w:fill="auto"/>
            <w:vAlign w:val="center"/>
          </w:tcPr>
          <w:p w14:paraId="7711D639">
            <w:pPr>
              <w:ind w:firstLine="240" w:firstLineChars="100"/>
              <w:rPr>
                <w:rFonts w:hint="eastAsia" w:ascii="宋体" w:hAnsi="宋体" w:eastAsia="宋体" w:cs="宋体"/>
                <w:sz w:val="24"/>
                <w:szCs w:val="24"/>
              </w:rPr>
            </w:pPr>
            <w:r>
              <w:rPr>
                <w:rFonts w:hint="eastAsia" w:ascii="宋体" w:hAnsi="宋体" w:eastAsia="宋体" w:cs="宋体"/>
                <w:sz w:val="24"/>
                <w:szCs w:val="24"/>
                <w:highlight w:val="none"/>
                <w:lang w:val="en-US" w:eastAsia="zh-CN"/>
              </w:rPr>
              <w:t>技术服务要求</w:t>
            </w:r>
            <w:r>
              <w:rPr>
                <w:rFonts w:hint="eastAsia" w:ascii="宋体" w:hAnsi="宋体" w:eastAsia="宋体" w:cs="宋体"/>
                <w:sz w:val="24"/>
                <w:szCs w:val="24"/>
              </w:rPr>
              <w:t>完全符合、响应采购文件要求，没有负偏离的得</w:t>
            </w:r>
            <w:r>
              <w:rPr>
                <w:rFonts w:hint="eastAsia" w:hAnsi="宋体" w:cs="宋体"/>
                <w:sz w:val="24"/>
                <w:szCs w:val="24"/>
                <w:lang w:val="en-US" w:eastAsia="zh-CN"/>
              </w:rPr>
              <w:t>40</w:t>
            </w:r>
            <w:r>
              <w:rPr>
                <w:rFonts w:hint="eastAsia" w:ascii="宋体" w:hAnsi="宋体" w:eastAsia="宋体" w:cs="宋体"/>
                <w:sz w:val="24"/>
                <w:szCs w:val="24"/>
              </w:rPr>
              <w:t>分。</w:t>
            </w:r>
          </w:p>
          <w:p w14:paraId="1B13DCD5">
            <w:pPr>
              <w:ind w:firstLine="240" w:firstLineChars="100"/>
              <w:rPr>
                <w:rFonts w:hint="eastAsia" w:ascii="宋体" w:hAnsi="宋体" w:eastAsia="宋体" w:cs="宋体"/>
                <w:sz w:val="24"/>
                <w:szCs w:val="24"/>
              </w:rPr>
            </w:pPr>
            <w:r>
              <w:rPr>
                <w:rFonts w:hint="eastAsia" w:ascii="宋体" w:hAnsi="宋体" w:eastAsia="宋体" w:cs="宋体"/>
                <w:sz w:val="24"/>
                <w:szCs w:val="24"/>
              </w:rPr>
              <w:t>技术参数中每有一条非▲★条款负偏离扣</w:t>
            </w:r>
            <w:r>
              <w:rPr>
                <w:rFonts w:hint="eastAsia" w:ascii="宋体" w:hAnsi="宋体" w:eastAsia="宋体" w:cs="宋体"/>
                <w:sz w:val="24"/>
                <w:szCs w:val="24"/>
                <w:lang w:eastAsia="zh-CN"/>
              </w:rPr>
              <w:t>1</w:t>
            </w:r>
            <w:r>
              <w:rPr>
                <w:rFonts w:hint="eastAsia" w:ascii="宋体" w:hAnsi="宋体" w:eastAsia="宋体" w:cs="宋体"/>
                <w:sz w:val="24"/>
                <w:szCs w:val="24"/>
              </w:rPr>
              <w:t>分；▲</w:t>
            </w:r>
            <w:r>
              <w:rPr>
                <w:rFonts w:hint="eastAsia" w:ascii="宋体" w:hAnsi="宋体" w:eastAsia="宋体" w:cs="宋体"/>
                <w:color w:val="auto"/>
                <w:sz w:val="24"/>
                <w:szCs w:val="24"/>
              </w:rPr>
              <w:t>★</w:t>
            </w:r>
            <w:r>
              <w:rPr>
                <w:rFonts w:hint="eastAsia" w:ascii="宋体" w:hAnsi="宋体" w:eastAsia="宋体" w:cs="宋体"/>
                <w:sz w:val="24"/>
                <w:szCs w:val="24"/>
              </w:rPr>
              <w:t>条款负偏离扣</w:t>
            </w:r>
            <w:r>
              <w:rPr>
                <w:rFonts w:hint="eastAsia" w:hAnsi="宋体" w:cs="宋体"/>
                <w:sz w:val="24"/>
                <w:szCs w:val="24"/>
                <w:lang w:val="en-US" w:eastAsia="zh-CN"/>
              </w:rPr>
              <w:t>1.5分</w:t>
            </w:r>
            <w:r>
              <w:rPr>
                <w:rFonts w:hint="eastAsia" w:ascii="宋体" w:hAnsi="宋体" w:eastAsia="宋体" w:cs="宋体"/>
                <w:sz w:val="24"/>
                <w:szCs w:val="24"/>
              </w:rPr>
              <w:t>。以上扣分项，扣完为止。</w:t>
            </w:r>
          </w:p>
          <w:p w14:paraId="28E264FE">
            <w:pPr>
              <w:ind w:firstLine="240" w:firstLineChars="100"/>
              <w:rPr>
                <w:rFonts w:hint="eastAsia" w:ascii="宋体" w:hAnsi="宋体" w:eastAsia="宋体" w:cs="宋体"/>
                <w:sz w:val="24"/>
                <w:szCs w:val="24"/>
              </w:rPr>
            </w:pPr>
            <w:r>
              <w:rPr>
                <w:rFonts w:hint="eastAsia" w:ascii="宋体" w:hAnsi="宋体" w:eastAsia="宋体" w:cs="宋体"/>
                <w:sz w:val="24"/>
                <w:szCs w:val="24"/>
              </w:rPr>
              <w:t>注：</w:t>
            </w:r>
            <w:r>
              <w:rPr>
                <w:rFonts w:hint="eastAsia" w:hAnsi="宋体" w:cs="宋体"/>
                <w:sz w:val="24"/>
                <w:szCs w:val="24"/>
                <w:lang w:val="en-US" w:eastAsia="zh-CN"/>
              </w:rPr>
              <w:t>带</w:t>
            </w:r>
            <w:r>
              <w:rPr>
                <w:rFonts w:hint="eastAsia" w:ascii="宋体" w:hAnsi="宋体" w:eastAsia="宋体" w:cs="宋体"/>
                <w:sz w:val="24"/>
                <w:szCs w:val="24"/>
              </w:rPr>
              <w:t>▲</w:t>
            </w:r>
            <w:r>
              <w:rPr>
                <w:rFonts w:ascii="宋体" w:hAnsi="宋体" w:eastAsia="宋体" w:cs="宋体"/>
                <w:sz w:val="24"/>
                <w:szCs w:val="24"/>
              </w:rPr>
              <w:t>符号的参数证明材料按照采购文件要求提供，未明确证明材料的需提供系统相关截图证明</w:t>
            </w:r>
          </w:p>
          <w:p w14:paraId="6F80D711">
            <w:pPr>
              <w:ind w:firstLine="240" w:firstLineChars="100"/>
              <w:rPr>
                <w:rFonts w:hint="eastAsia" w:asciiTheme="minorEastAsia" w:hAnsiTheme="minorEastAsia" w:eastAsiaTheme="minorEastAsia" w:cstheme="minorEastAsia"/>
                <w:color w:val="auto"/>
                <w:sz w:val="24"/>
                <w:szCs w:val="24"/>
                <w:highlight w:val="none"/>
                <w:lang w:eastAsia="zh-CN"/>
              </w:rPr>
            </w:pPr>
            <w:r>
              <w:rPr>
                <w:rFonts w:hint="eastAsia" w:ascii="宋体" w:hAnsi="宋体" w:eastAsia="宋体" w:cs="宋体"/>
                <w:color w:val="auto"/>
                <w:sz w:val="24"/>
                <w:szCs w:val="24"/>
              </w:rPr>
              <w:t>★</w:t>
            </w:r>
            <w:r>
              <w:rPr>
                <w:rFonts w:hint="eastAsia" w:ascii="宋体" w:hAnsi="宋体" w:eastAsia="宋体" w:cs="宋体"/>
                <w:sz w:val="24"/>
                <w:szCs w:val="24"/>
              </w:rPr>
              <w:t>条款技术参数需按照磋商文件第四章第（四）条演示须知要求进行演示予以佐证，演示内容不全不足以证明技术参数或不能提供演示的，视为该项技术参数负偏离。</w:t>
            </w:r>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14:paraId="78CE7A63">
            <w:pPr>
              <w:numPr>
                <w:ilvl w:val="0"/>
                <w:numId w:val="0"/>
              </w:numPr>
              <w:spacing w:after="0" w:line="240" w:lineRule="auto"/>
              <w:ind w:firstLine="480" w:firstLineChars="200"/>
              <w:rPr>
                <w:rFonts w:hint="eastAsia" w:asciiTheme="minorEastAsia" w:hAnsiTheme="minorEastAsia" w:eastAsiaTheme="minorEastAsia" w:cstheme="minorEastAsia"/>
                <w:color w:val="auto"/>
                <w:sz w:val="24"/>
                <w:szCs w:val="24"/>
                <w:highlight w:val="none"/>
                <w:lang w:eastAsia="zh-CN"/>
              </w:rPr>
            </w:pPr>
          </w:p>
        </w:tc>
      </w:tr>
      <w:tr w14:paraId="6691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2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C4962D9">
            <w:pPr>
              <w:tabs>
                <w:tab w:val="left" w:pos="720"/>
              </w:tabs>
              <w:spacing w:line="40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770A4A3">
            <w:pPr>
              <w:spacing w:after="0" w:line="24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p>
          <w:p w14:paraId="7F41CA9F">
            <w:pPr>
              <w:spacing w:after="0" w:line="240" w:lineRule="auto"/>
              <w:rPr>
                <w:rFonts w:hint="eastAsia" w:asciiTheme="minorEastAsia" w:hAnsiTheme="minorEastAsia" w:eastAsiaTheme="minorEastAsia" w:cstheme="minorEastAsia"/>
                <w:color w:val="auto"/>
                <w:kern w:val="2"/>
                <w:sz w:val="24"/>
                <w:szCs w:val="24"/>
                <w:highlight w:val="none"/>
                <w:lang w:val="en-US" w:eastAsia="ko-KR" w:bidi="ar-SA"/>
              </w:rPr>
            </w:pPr>
            <w:r>
              <w:rPr>
                <w:rFonts w:hint="eastAsia" w:asciiTheme="minorEastAsia" w:hAnsiTheme="minorEastAsia" w:eastAsiaTheme="minorEastAsia" w:cstheme="minorEastAsia"/>
                <w:color w:val="auto"/>
                <w:sz w:val="24"/>
                <w:szCs w:val="24"/>
                <w:highlight w:val="none"/>
                <w:lang w:val="en-US" w:eastAsia="zh-CN"/>
              </w:rPr>
              <w:t xml:space="preserve">项目实施方案 </w:t>
            </w:r>
            <w:r>
              <w:rPr>
                <w:rFonts w:hint="eastAsia" w:asciiTheme="minorEastAsia" w:hAnsiTheme="minorEastAsia" w:eastAsiaTheme="minorEastAsia" w:cstheme="minorEastAsia"/>
                <w:color w:val="auto"/>
                <w:kern w:val="2"/>
                <w:sz w:val="24"/>
                <w:szCs w:val="24"/>
                <w:highlight w:val="none"/>
                <w:lang w:val="en-US" w:eastAsia="zh-CN" w:bidi="ar-SA"/>
              </w:rPr>
              <w:t>10%</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2BAFA71F">
            <w:pPr>
              <w:tabs>
                <w:tab w:val="left" w:pos="720"/>
              </w:tabs>
              <w:spacing w:line="40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tc>
        <w:tc>
          <w:tcPr>
            <w:tcW w:w="5023" w:type="dxa"/>
            <w:tcBorders>
              <w:top w:val="single" w:color="auto" w:sz="4" w:space="0"/>
              <w:left w:val="single" w:color="auto" w:sz="4" w:space="0"/>
              <w:bottom w:val="single" w:color="auto" w:sz="4" w:space="0"/>
              <w:right w:val="single" w:color="auto" w:sz="4" w:space="0"/>
            </w:tcBorders>
            <w:shd w:val="clear" w:color="auto" w:fill="auto"/>
            <w:vAlign w:val="center"/>
          </w:tcPr>
          <w:p w14:paraId="69D5B662">
            <w:pPr>
              <w:numPr>
                <w:ilvl w:val="0"/>
                <w:numId w:val="0"/>
              </w:numPr>
              <w:spacing w:after="0" w:line="24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提供项目实施方案至少包括：①</w:t>
            </w:r>
            <w:r>
              <w:rPr>
                <w:rFonts w:hint="eastAsia" w:ascii="宋体" w:hAnsi="宋体" w:eastAsia="宋体" w:cs="宋体"/>
                <w:sz w:val="24"/>
                <w:szCs w:val="24"/>
                <w:highlight w:val="none"/>
                <w:lang w:val="en-US" w:eastAsia="zh-CN"/>
              </w:rPr>
              <w:t>实施计划安排</w:t>
            </w:r>
            <w:r>
              <w:rPr>
                <w:rFonts w:hint="eastAsia" w:asciiTheme="minorEastAsia" w:hAnsiTheme="minorEastAsia" w:eastAsiaTheme="minorEastAsia" w:cstheme="minorEastAsia"/>
                <w:color w:val="auto"/>
                <w:sz w:val="24"/>
                <w:szCs w:val="24"/>
                <w:highlight w:val="none"/>
                <w:lang w:val="en-US" w:eastAsia="zh-CN"/>
              </w:rPr>
              <w:t>：②</w:t>
            </w:r>
            <w:r>
              <w:rPr>
                <w:rFonts w:hint="eastAsia" w:ascii="宋体" w:hAnsi="宋体" w:eastAsia="宋体" w:cs="宋体"/>
                <w:sz w:val="24"/>
                <w:szCs w:val="24"/>
                <w:highlight w:val="none"/>
                <w:lang w:val="en-US" w:eastAsia="zh-CN"/>
              </w:rPr>
              <w:t>项目实施</w:t>
            </w:r>
            <w:r>
              <w:rPr>
                <w:rFonts w:hint="eastAsia" w:ascii="宋体" w:hAnsi="宋体" w:eastAsia="宋体" w:cs="宋体"/>
                <w:sz w:val="24"/>
                <w:szCs w:val="24"/>
                <w:highlight w:val="none"/>
              </w:rPr>
              <w:t>步骤</w:t>
            </w:r>
            <w:r>
              <w:rPr>
                <w:rFonts w:hint="eastAsia" w:asciiTheme="minorEastAsia" w:hAnsiTheme="minorEastAsia" w:eastAsiaTheme="minorEastAsia" w:cstheme="minorEastAsia"/>
                <w:color w:val="auto"/>
                <w:sz w:val="24"/>
                <w:szCs w:val="24"/>
                <w:highlight w:val="none"/>
                <w:lang w:val="en-US" w:eastAsia="zh-CN"/>
              </w:rPr>
              <w:t>；③</w:t>
            </w:r>
            <w:r>
              <w:rPr>
                <w:rFonts w:hint="eastAsia" w:ascii="宋体" w:hAnsi="宋体" w:eastAsia="宋体" w:cs="宋体"/>
                <w:sz w:val="24"/>
                <w:szCs w:val="24"/>
                <w:highlight w:val="none"/>
                <w:lang w:val="en-US" w:eastAsia="zh-CN"/>
              </w:rPr>
              <w:t>项目管理</w:t>
            </w:r>
            <w:r>
              <w:rPr>
                <w:rFonts w:hint="eastAsia" w:ascii="宋体" w:hAnsi="宋体" w:eastAsia="宋体" w:cs="宋体"/>
                <w:sz w:val="24"/>
                <w:szCs w:val="24"/>
                <w:highlight w:val="none"/>
              </w:rPr>
              <w:t>方案</w:t>
            </w:r>
            <w:r>
              <w:rPr>
                <w:rFonts w:hint="eastAsia" w:ascii="宋体" w:hAnsi="宋体" w:eastAsia="宋体" w:cs="宋体"/>
                <w:sz w:val="24"/>
                <w:szCs w:val="24"/>
                <w:highlight w:val="none"/>
                <w:lang w:eastAsia="zh-CN"/>
              </w:rPr>
              <w:t>；</w:t>
            </w:r>
            <w:r>
              <w:rPr>
                <w:rFonts w:hint="eastAsia" w:hAnsi="宋体" w:cs="宋体"/>
                <w:sz w:val="24"/>
                <w:szCs w:val="24"/>
                <w:highlight w:val="none"/>
                <w:lang w:val="en-US" w:eastAsia="zh-CN"/>
              </w:rPr>
              <w:t>④</w:t>
            </w:r>
            <w:r>
              <w:rPr>
                <w:rFonts w:hint="eastAsia" w:ascii="宋体" w:hAnsi="宋体" w:eastAsia="宋体" w:cs="宋体"/>
                <w:sz w:val="24"/>
                <w:szCs w:val="24"/>
                <w:highlight w:val="none"/>
                <w:lang w:val="en-US" w:eastAsia="zh-CN"/>
              </w:rPr>
              <w:t>项目保障方案</w:t>
            </w:r>
            <w:r>
              <w:rPr>
                <w:rFonts w:hint="eastAsia" w:asciiTheme="minorEastAsia" w:hAnsiTheme="minorEastAsia" w:eastAsiaTheme="minorEastAsia" w:cstheme="minorEastAsia"/>
                <w:color w:val="auto"/>
                <w:sz w:val="24"/>
                <w:szCs w:val="24"/>
                <w:highlight w:val="none"/>
                <w:lang w:val="en-US" w:eastAsia="zh-CN"/>
              </w:rPr>
              <w:t>。方案内容完全响应磋商文件要求的得10分；方案中每有一项内容缺失扣2.5分，方案内容要素中每存在一处缺陷扣0.5分，该分项分值扣完为止。 注：缺陷是指：存在项目名称错误、地点区域错误、内容与本项目需求无关、方案内容矛盾、仅有框架或标题、适用的标准（方法）错误、明显复制其他项目内容等任意一种情形。</w:t>
            </w:r>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14:paraId="5CFFADA1">
            <w:pPr>
              <w:numPr>
                <w:ilvl w:val="0"/>
                <w:numId w:val="0"/>
              </w:numPr>
              <w:spacing w:after="0" w:line="24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p>
        </w:tc>
      </w:tr>
      <w:tr w14:paraId="62F9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2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B8ADEB3">
            <w:pPr>
              <w:spacing w:after="0" w:line="240" w:lineRule="auto"/>
              <w:rPr>
                <w:rFonts w:hint="default" w:ascii="宋体" w:hAnsi="Times New Roman" w:eastAsia="宋体" w:cs="Times New Roman"/>
                <w:lang w:val="en-US" w:eastAsia="zh-CN"/>
              </w:rPr>
            </w:pPr>
            <w:r>
              <w:rPr>
                <w:rFonts w:hint="eastAsia" w:ascii="宋体" w:hAnsi="Times New Roman" w:eastAsia="宋体" w:cs="Times New Roman"/>
                <w:lang w:val="en-US" w:eastAsia="zh-CN"/>
              </w:rPr>
              <w:t>4</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542A92E">
            <w:pPr>
              <w:tabs>
                <w:tab w:val="left" w:pos="720"/>
              </w:tabs>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培训方案10%</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2A728417">
            <w:pPr>
              <w:tabs>
                <w:tab w:val="left" w:pos="720"/>
              </w:tabs>
              <w:spacing w:line="400" w:lineRule="exac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10分</w:t>
            </w:r>
          </w:p>
        </w:tc>
        <w:tc>
          <w:tcPr>
            <w:tcW w:w="5023" w:type="dxa"/>
            <w:tcBorders>
              <w:top w:val="single" w:color="auto" w:sz="4" w:space="0"/>
              <w:left w:val="single" w:color="auto" w:sz="4" w:space="0"/>
              <w:bottom w:val="single" w:color="auto" w:sz="4" w:space="0"/>
              <w:right w:val="single" w:color="auto" w:sz="4" w:space="0"/>
            </w:tcBorders>
            <w:shd w:val="clear" w:color="auto" w:fill="auto"/>
            <w:vAlign w:val="center"/>
          </w:tcPr>
          <w:p w14:paraId="34BB689F">
            <w:pPr>
              <w:numPr>
                <w:ilvl w:val="0"/>
                <w:numId w:val="0"/>
              </w:numPr>
              <w:spacing w:after="0" w:line="24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提供完整、可行的培训方案至少包括：①具体培训方式；②培训时间、地点安排；③</w:t>
            </w:r>
            <w:r>
              <w:rPr>
                <w:rFonts w:hint="eastAsia" w:ascii="宋体" w:hAnsi="宋体" w:eastAsia="宋体" w:cs="宋体"/>
                <w:sz w:val="24"/>
                <w:szCs w:val="24"/>
                <w:highlight w:val="none"/>
                <w:lang w:val="en-US" w:eastAsia="zh-CN"/>
              </w:rPr>
              <w:t>培训效果保障</w:t>
            </w:r>
            <w:r>
              <w:rPr>
                <w:rFonts w:hint="eastAsia" w:asciiTheme="minorEastAsia" w:hAnsiTheme="minorEastAsia" w:eastAsiaTheme="minorEastAsia" w:cstheme="minorEastAsia"/>
                <w:color w:val="auto"/>
                <w:sz w:val="24"/>
                <w:szCs w:val="24"/>
                <w:highlight w:val="none"/>
                <w:lang w:val="en-US" w:eastAsia="zh-CN"/>
              </w:rPr>
              <w:t>；④培训内容安排情况。方案内容完全响应磋商文件要求的得10分；方案中每有一项内容缺失扣2.5分，方案内容要素中每存在一处缺陷扣0.5分，该分项分值扣完为止。 注：缺陷是指：存在项目名称错误、地点区域错误、内容与本项目需求无关、方案内容矛盾或表述前后不一致、仅有框架或标题、适用的标准（方法）错误、明显复制其他项目内容等任意一种情形。</w:t>
            </w:r>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14:paraId="5625EDBC">
            <w:pPr>
              <w:numPr>
                <w:ilvl w:val="0"/>
                <w:numId w:val="0"/>
              </w:numPr>
              <w:spacing w:after="0" w:line="24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p>
        </w:tc>
      </w:tr>
      <w:tr w14:paraId="6B20E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2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64376E9">
            <w:pPr>
              <w:spacing w:after="0" w:line="240" w:lineRule="auto"/>
              <w:rPr>
                <w:rFonts w:hint="default" w:ascii="宋体" w:hAnsi="Times New Roman" w:eastAsia="宋体" w:cs="Times New Roman"/>
                <w:lang w:val="en-US" w:eastAsia="zh-CN"/>
              </w:rPr>
            </w:pPr>
            <w:r>
              <w:rPr>
                <w:rFonts w:hint="eastAsia" w:cs="Times New Roman"/>
                <w:lang w:val="en-US" w:eastAsia="zh-CN"/>
              </w:rPr>
              <w:t>5</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9328167">
            <w:pPr>
              <w:tabs>
                <w:tab w:val="left" w:pos="720"/>
              </w:tabs>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sz w:val="24"/>
                <w:szCs w:val="24"/>
                <w:highlight w:val="none"/>
              </w:rPr>
              <w:t>人员配备</w:t>
            </w:r>
            <w:r>
              <w:rPr>
                <w:rFonts w:hint="eastAsia" w:asciiTheme="minorEastAsia" w:hAnsiTheme="minorEastAsia" w:eastAsiaTheme="minorEastAsia" w:cstheme="minorEastAsia"/>
                <w:color w:val="auto"/>
                <w:sz w:val="24"/>
                <w:szCs w:val="24"/>
                <w:highlight w:val="none"/>
                <w:lang w:val="en-US" w:eastAsia="zh-CN"/>
              </w:rPr>
              <w:t>6%</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0C467387">
            <w:pPr>
              <w:tabs>
                <w:tab w:val="left" w:pos="720"/>
              </w:tabs>
              <w:spacing w:line="400" w:lineRule="exac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6分</w:t>
            </w:r>
          </w:p>
        </w:tc>
        <w:tc>
          <w:tcPr>
            <w:tcW w:w="5023" w:type="dxa"/>
            <w:tcBorders>
              <w:top w:val="single" w:color="auto" w:sz="4" w:space="0"/>
              <w:left w:val="single" w:color="auto" w:sz="4" w:space="0"/>
              <w:bottom w:val="single" w:color="auto" w:sz="4" w:space="0"/>
              <w:right w:val="single" w:color="auto" w:sz="4" w:space="0"/>
            </w:tcBorders>
            <w:shd w:val="clear" w:color="auto" w:fill="auto"/>
            <w:vAlign w:val="center"/>
          </w:tcPr>
          <w:p w14:paraId="78461514">
            <w:pPr>
              <w:numPr>
                <w:ilvl w:val="0"/>
                <w:numId w:val="0"/>
              </w:numPr>
              <w:spacing w:after="0" w:line="24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供应商为本项目组建的项目团队中人员中具有高级信息系统项目管理师、中级系统集成项目管理工程师、中级软件测评师技术资格证书，任意一个证书得1分（同一人员不同证书可以重复得分），最高计6分。</w:t>
            </w:r>
          </w:p>
          <w:p w14:paraId="553B4991">
            <w:pPr>
              <w:numPr>
                <w:ilvl w:val="0"/>
                <w:numId w:val="0"/>
              </w:numPr>
              <w:spacing w:after="0" w:line="240" w:lineRule="auto"/>
              <w:rPr>
                <w:rFonts w:hint="eastAsia" w:asciiTheme="minorEastAsia" w:hAnsiTheme="minorEastAsia" w:eastAsiaTheme="minorEastAsia" w:cstheme="minorEastAsia"/>
                <w:color w:val="auto"/>
                <w:sz w:val="24"/>
                <w:szCs w:val="24"/>
                <w:highlight w:val="none"/>
                <w:lang w:val="en-US" w:eastAsia="zh-CN"/>
              </w:rPr>
            </w:pPr>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14:paraId="2A9F2B5D">
            <w:pPr>
              <w:numPr>
                <w:ilvl w:val="0"/>
                <w:numId w:val="0"/>
              </w:numPr>
              <w:spacing w:after="0" w:line="240" w:lineRule="auto"/>
              <w:ind w:firstLine="240" w:firstLineChars="1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以上团队成员须提供证书证明材料及近6个月供应商为其缴纳的社保缴纳证明</w:t>
            </w:r>
          </w:p>
        </w:tc>
      </w:tr>
      <w:tr w14:paraId="7039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2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5DFFF9">
            <w:pPr>
              <w:spacing w:after="0" w:line="240" w:lineRule="auto"/>
              <w:rPr>
                <w:rFonts w:hint="default" w:cs="Times New Roman"/>
                <w:lang w:val="en-US" w:eastAsia="zh-CN"/>
              </w:rPr>
            </w:pPr>
            <w:r>
              <w:rPr>
                <w:rFonts w:hint="eastAsia" w:cs="Times New Roman"/>
                <w:lang w:val="en-US" w:eastAsia="zh-CN"/>
              </w:rPr>
              <w:t>6</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CC6974C">
            <w:pPr>
              <w:tabs>
                <w:tab w:val="left" w:pos="720"/>
              </w:tabs>
              <w:spacing w:line="400" w:lineRule="exact"/>
              <w:jc w:val="center"/>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课程资源评价</w:t>
            </w:r>
            <w:r>
              <w:rPr>
                <w:rFonts w:hint="eastAsia" w:asciiTheme="minorEastAsia" w:hAnsiTheme="minorEastAsia" w:eastAsiaTheme="minorEastAsia" w:cstheme="minorEastAsia"/>
                <w:color w:val="auto"/>
                <w:sz w:val="24"/>
                <w:szCs w:val="24"/>
                <w:highlight w:val="none"/>
                <w:lang w:val="en-US" w:eastAsia="zh-CN"/>
              </w:rPr>
              <w:t>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1E78A1E1">
            <w:pPr>
              <w:tabs>
                <w:tab w:val="left" w:pos="720"/>
              </w:tabs>
              <w:spacing w:line="400" w:lineRule="exac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4分</w:t>
            </w:r>
          </w:p>
        </w:tc>
        <w:tc>
          <w:tcPr>
            <w:tcW w:w="5023" w:type="dxa"/>
            <w:tcBorders>
              <w:top w:val="single" w:color="auto" w:sz="4" w:space="0"/>
              <w:left w:val="single" w:color="auto" w:sz="4" w:space="0"/>
              <w:bottom w:val="single" w:color="auto" w:sz="4" w:space="0"/>
              <w:right w:val="single" w:color="auto" w:sz="4" w:space="0"/>
            </w:tcBorders>
            <w:shd w:val="clear" w:color="auto" w:fill="auto"/>
            <w:vAlign w:val="center"/>
          </w:tcPr>
          <w:p w14:paraId="31736DD9">
            <w:pPr>
              <w:numPr>
                <w:ilvl w:val="0"/>
                <w:numId w:val="0"/>
              </w:numPr>
              <w:spacing w:after="0" w:line="24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根据供应商具备课程资源门数进行评分：20000-21000（包含）门得1分；21000-23000（包含）门得2分；23000-25000（包含）门得3分；25000门以上得4分。(课程资源建设周期为2020-2025年度，确保内容前沿性)，提供承诺书及资源库截图作为证明材料，不提供不得分。</w:t>
            </w:r>
          </w:p>
          <w:p w14:paraId="678A4AEA">
            <w:pPr>
              <w:pStyle w:val="14"/>
              <w:ind w:firstLine="400" w:firstLineChars="200"/>
              <w:rPr>
                <w:rFonts w:hint="eastAsia"/>
                <w:lang w:val="en-US" w:eastAsia="zh-CN"/>
              </w:rPr>
            </w:pPr>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14:paraId="57400E82">
            <w:pPr>
              <w:numPr>
                <w:ilvl w:val="0"/>
                <w:numId w:val="0"/>
              </w:numPr>
              <w:spacing w:after="0" w:line="24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p>
        </w:tc>
      </w:tr>
      <w:tr w14:paraId="65FA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2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CC9CDB6">
            <w:pPr>
              <w:spacing w:after="0" w:line="240" w:lineRule="auto"/>
              <w:rPr>
                <w:rFonts w:hint="default" w:ascii="宋体" w:hAnsi="Times New Roman" w:eastAsia="宋体" w:cs="Times New Roman"/>
                <w:lang w:val="en-US" w:eastAsia="zh-CN"/>
              </w:rPr>
            </w:pPr>
            <w:r>
              <w:rPr>
                <w:rFonts w:hint="eastAsia" w:cs="Times New Roman"/>
                <w:lang w:val="en-US" w:eastAsia="zh-CN"/>
              </w:rPr>
              <w:t>7</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4677EFA">
            <w:pPr>
              <w:tabs>
                <w:tab w:val="left" w:pos="720"/>
              </w:tabs>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售后服务10%</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772CB565">
            <w:pPr>
              <w:tabs>
                <w:tab w:val="left" w:pos="720"/>
              </w:tabs>
              <w:spacing w:line="400" w:lineRule="exac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10分</w:t>
            </w:r>
          </w:p>
        </w:tc>
        <w:tc>
          <w:tcPr>
            <w:tcW w:w="5023" w:type="dxa"/>
            <w:tcBorders>
              <w:top w:val="single" w:color="auto" w:sz="4" w:space="0"/>
              <w:left w:val="single" w:color="auto" w:sz="4" w:space="0"/>
              <w:bottom w:val="single" w:color="auto" w:sz="4" w:space="0"/>
              <w:right w:val="single" w:color="auto" w:sz="4" w:space="0"/>
            </w:tcBorders>
            <w:shd w:val="clear" w:color="auto" w:fill="auto"/>
            <w:vAlign w:val="center"/>
          </w:tcPr>
          <w:p w14:paraId="515841DF">
            <w:pPr>
              <w:spacing w:after="0" w:line="240" w:lineRule="auto"/>
              <w:ind w:firstLine="480" w:firstLineChars="200"/>
              <w:rPr>
                <w:rFonts w:hint="eastAsia" w:ascii="宋体" w:hAnsi="Times New Roman" w:eastAsia="宋体" w:cs="Times New Roman"/>
                <w:lang w:val="en-US" w:eastAsia="zh-CN"/>
              </w:rPr>
            </w:pPr>
            <w:r>
              <w:rPr>
                <w:rFonts w:hint="eastAsia" w:asciiTheme="minorEastAsia" w:hAnsiTheme="minorEastAsia" w:eastAsiaTheme="minorEastAsia" w:cstheme="minorEastAsia"/>
                <w:color w:val="auto"/>
                <w:sz w:val="24"/>
                <w:szCs w:val="24"/>
                <w:highlight w:val="none"/>
                <w:lang w:val="en-US" w:eastAsia="zh-CN"/>
              </w:rPr>
              <w:t>提供详细完整的售后服务方案。至少包括：①</w:t>
            </w:r>
            <w:r>
              <w:rPr>
                <w:rFonts w:hint="eastAsia" w:ascii="宋体" w:hAnsi="宋体" w:eastAsia="宋体" w:cs="宋体"/>
                <w:sz w:val="24"/>
                <w:szCs w:val="24"/>
                <w:highlight w:val="none"/>
              </w:rPr>
              <w:t>售后服务内容</w:t>
            </w:r>
            <w:r>
              <w:rPr>
                <w:rFonts w:hint="eastAsia" w:asciiTheme="minorEastAsia" w:hAnsiTheme="minorEastAsia" w:eastAsiaTheme="minorEastAsia" w:cstheme="minorEastAsia"/>
                <w:color w:val="auto"/>
                <w:sz w:val="24"/>
                <w:szCs w:val="24"/>
                <w:highlight w:val="none"/>
                <w:lang w:val="en-US" w:eastAsia="zh-CN"/>
              </w:rPr>
              <w:t>；②</w:t>
            </w:r>
            <w:r>
              <w:rPr>
                <w:rFonts w:hint="eastAsia" w:ascii="宋体" w:hAnsi="宋体" w:eastAsia="宋体" w:cs="宋体"/>
                <w:sz w:val="24"/>
                <w:szCs w:val="24"/>
                <w:highlight w:val="none"/>
              </w:rPr>
              <w:t>服务期限</w:t>
            </w:r>
            <w:r>
              <w:rPr>
                <w:rFonts w:hint="eastAsia" w:asciiTheme="minorEastAsia" w:hAnsiTheme="minorEastAsia" w:eastAsiaTheme="minorEastAsia" w:cstheme="minorEastAsia"/>
                <w:color w:val="auto"/>
                <w:sz w:val="24"/>
                <w:szCs w:val="24"/>
                <w:highlight w:val="none"/>
                <w:lang w:val="en-US" w:eastAsia="zh-CN"/>
              </w:rPr>
              <w:t>；③</w:t>
            </w:r>
            <w:r>
              <w:rPr>
                <w:rFonts w:hint="eastAsia" w:ascii="宋体" w:hAnsi="宋体" w:eastAsia="宋体" w:cs="宋体"/>
                <w:sz w:val="24"/>
                <w:szCs w:val="24"/>
                <w:highlight w:val="none"/>
              </w:rPr>
              <w:t>服务响应时间</w:t>
            </w:r>
            <w:r>
              <w:rPr>
                <w:rFonts w:hint="eastAsia" w:ascii="宋体" w:hAnsi="宋体" w:eastAsia="宋体" w:cs="宋体"/>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④</w:t>
            </w:r>
            <w:r>
              <w:rPr>
                <w:rFonts w:hint="eastAsia" w:ascii="宋体" w:hAnsi="宋体" w:eastAsia="宋体" w:cs="宋体"/>
                <w:sz w:val="24"/>
                <w:szCs w:val="24"/>
                <w:highlight w:val="none"/>
                <w:lang w:val="en-US" w:eastAsia="zh-CN"/>
              </w:rPr>
              <w:t>服务保障措施</w:t>
            </w:r>
            <w:r>
              <w:rPr>
                <w:rFonts w:hint="eastAsia" w:asciiTheme="minorEastAsia" w:hAnsiTheme="minorEastAsia" w:eastAsiaTheme="minorEastAsia" w:cstheme="minorEastAsia"/>
                <w:color w:val="auto"/>
                <w:sz w:val="24"/>
                <w:szCs w:val="24"/>
                <w:highlight w:val="none"/>
                <w:lang w:val="en-US" w:eastAsia="zh-CN"/>
              </w:rPr>
              <w:t>；⑤</w:t>
            </w:r>
            <w:r>
              <w:rPr>
                <w:rFonts w:hint="eastAsia" w:ascii="宋体" w:hAnsi="宋体" w:eastAsia="宋体" w:cs="宋体"/>
                <w:sz w:val="24"/>
                <w:szCs w:val="24"/>
                <w:highlight w:val="none"/>
              </w:rPr>
              <w:t>本地化服务</w:t>
            </w:r>
            <w:r>
              <w:rPr>
                <w:rFonts w:hint="eastAsia" w:ascii="宋体" w:hAnsi="宋体" w:eastAsia="宋体" w:cs="宋体"/>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方案内容完全响应磋商文件要求的得10分；方案中每有一项内容缺失扣2分，方案内容要素中每存在一处缺陷扣0.5分，该分项分值扣完为止。注：缺陷是指：存在项目名称错误、地点区域错误、内容与本项目需求无关、方案内容矛盾、仅有框架或标题、适用的标准（方法）错误、明显复制其他项目内容等任意一种情形。</w:t>
            </w:r>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14:paraId="1A54C772">
            <w:pPr>
              <w:spacing w:after="0" w:line="24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p>
        </w:tc>
      </w:tr>
      <w:tr w14:paraId="337C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0C003C6">
            <w:pPr>
              <w:tabs>
                <w:tab w:val="left" w:pos="720"/>
              </w:tabs>
              <w:spacing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111B46FA">
            <w:pPr>
              <w:tabs>
                <w:tab w:val="left" w:pos="720"/>
              </w:tabs>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业绩</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3B00A71B">
            <w:pPr>
              <w:tabs>
                <w:tab w:val="left" w:pos="720"/>
              </w:tabs>
              <w:spacing w:line="40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tc>
        <w:tc>
          <w:tcPr>
            <w:tcW w:w="5023" w:type="dxa"/>
            <w:tcBorders>
              <w:top w:val="single" w:color="auto" w:sz="4" w:space="0"/>
              <w:left w:val="single" w:color="auto" w:sz="4" w:space="0"/>
              <w:bottom w:val="single" w:color="auto" w:sz="4" w:space="0"/>
              <w:right w:val="single" w:color="auto" w:sz="4" w:space="0"/>
            </w:tcBorders>
            <w:shd w:val="clear" w:color="auto" w:fill="auto"/>
            <w:vAlign w:val="center"/>
          </w:tcPr>
          <w:p w14:paraId="289A3742">
            <w:pPr>
              <w:tabs>
                <w:tab w:val="left" w:pos="720"/>
              </w:tabs>
              <w:spacing w:line="40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提供202</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年01月01日至</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截止时间同类业绩（以合同签订时间为准），每提供1个得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分，最高得</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分。（供应商自己实施的，合同需体现供应商名称等信息、提供合同复印件）</w:t>
            </w:r>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14:paraId="3B7F45AA">
            <w:pPr>
              <w:tabs>
                <w:tab w:val="left" w:pos="720"/>
              </w:tabs>
              <w:spacing w:line="400" w:lineRule="exact"/>
              <w:jc w:val="center"/>
              <w:rPr>
                <w:rFonts w:hint="eastAsia" w:asciiTheme="minorEastAsia" w:hAnsiTheme="minorEastAsia" w:eastAsiaTheme="minorEastAsia" w:cstheme="minorEastAsia"/>
                <w:color w:val="auto"/>
                <w:sz w:val="24"/>
                <w:szCs w:val="24"/>
                <w:highlight w:val="none"/>
                <w:lang w:val="en-US" w:eastAsia="zh-CN"/>
              </w:rPr>
            </w:pPr>
          </w:p>
        </w:tc>
      </w:tr>
    </w:tbl>
    <w:p w14:paraId="764CE246">
      <w:pPr>
        <w:pStyle w:val="8"/>
        <w:rPr>
          <w:highlight w:val="none"/>
          <w:lang w:eastAsia="zh-CN"/>
        </w:rPr>
      </w:pPr>
    </w:p>
    <w:p w14:paraId="2F9E2C79">
      <w:pPr>
        <w:widowControl/>
        <w:wordWrap/>
        <w:spacing w:line="300" w:lineRule="auto"/>
        <w:ind w:left="-426" w:leftChars="-213"/>
        <w:jc w:val="left"/>
        <w:rPr>
          <w:rFonts w:hAnsi="宋体"/>
          <w:sz w:val="24"/>
          <w:highlight w:val="none"/>
        </w:rPr>
      </w:pPr>
      <w:r>
        <w:rPr>
          <w:rFonts w:hAnsi="宋体"/>
          <w:sz w:val="24"/>
          <w:highlight w:val="none"/>
          <w:lang w:eastAsia="zh-CN"/>
        </w:rPr>
        <w:t>5</w:t>
      </w:r>
      <w:r>
        <w:rPr>
          <w:rFonts w:hint="eastAsia" w:hAnsi="宋体"/>
          <w:sz w:val="24"/>
          <w:highlight w:val="none"/>
        </w:rPr>
        <w:t>、确定成交供应商的标准</w:t>
      </w:r>
    </w:p>
    <w:p w14:paraId="7319AB2F">
      <w:pPr>
        <w:wordWrap/>
        <w:spacing w:line="300" w:lineRule="auto"/>
        <w:ind w:left="-426" w:leftChars="-213" w:firstLine="480" w:firstLineChars="200"/>
        <w:rPr>
          <w:rFonts w:hAnsi="宋体"/>
          <w:sz w:val="24"/>
          <w:highlight w:val="none"/>
        </w:rPr>
      </w:pPr>
      <w:r>
        <w:rPr>
          <w:rFonts w:hAnsi="宋体"/>
          <w:sz w:val="24"/>
          <w:highlight w:val="none"/>
          <w:lang w:eastAsia="zh-CN"/>
        </w:rPr>
        <w:t>5</w:t>
      </w:r>
      <w:r>
        <w:rPr>
          <w:rFonts w:hAnsi="宋体"/>
          <w:sz w:val="24"/>
          <w:highlight w:val="none"/>
        </w:rPr>
        <w:t>.1</w:t>
      </w:r>
      <w:r>
        <w:rPr>
          <w:rFonts w:hint="eastAsia" w:hAnsi="宋体"/>
          <w:sz w:val="24"/>
          <w:highlight w:val="none"/>
        </w:rPr>
        <w:t>磋商小组成员应当按照客观、公正、审慎的原则进行。</w:t>
      </w:r>
    </w:p>
    <w:p w14:paraId="263CF998">
      <w:pPr>
        <w:wordWrap/>
        <w:spacing w:line="300" w:lineRule="auto"/>
        <w:ind w:left="-426" w:leftChars="-213" w:firstLine="480" w:firstLineChars="200"/>
        <w:rPr>
          <w:rFonts w:hAnsi="宋体"/>
          <w:sz w:val="24"/>
          <w:highlight w:val="none"/>
          <w:lang w:eastAsia="zh-CN"/>
        </w:rPr>
      </w:pPr>
      <w:r>
        <w:rPr>
          <w:rFonts w:hAnsi="宋体"/>
          <w:sz w:val="24"/>
          <w:highlight w:val="none"/>
          <w:lang w:eastAsia="zh-CN"/>
        </w:rPr>
        <w:t>5</w:t>
      </w:r>
      <w:r>
        <w:rPr>
          <w:rFonts w:hAnsi="宋体"/>
          <w:sz w:val="24"/>
          <w:highlight w:val="none"/>
        </w:rPr>
        <w:t>.2</w:t>
      </w:r>
      <w:r>
        <w:rPr>
          <w:rFonts w:hint="eastAsia" w:hAnsi="宋体"/>
          <w:sz w:val="24"/>
          <w:highlight w:val="none"/>
        </w:rPr>
        <w:t>供应商报价结束后，磋商小组应当根据</w:t>
      </w:r>
      <w:r>
        <w:rPr>
          <w:rFonts w:hint="eastAsia" w:hAnsi="宋体"/>
          <w:sz w:val="24"/>
          <w:highlight w:val="none"/>
          <w:lang w:eastAsia="zh-CN"/>
        </w:rPr>
        <w:t>磋商文件进行</w:t>
      </w:r>
      <w:r>
        <w:rPr>
          <w:rFonts w:hint="eastAsia" w:hAnsi="宋体"/>
          <w:sz w:val="24"/>
          <w:highlight w:val="none"/>
        </w:rPr>
        <w:t>综合评分</w:t>
      </w:r>
      <w:r>
        <w:rPr>
          <w:rFonts w:hint="eastAsia" w:hAnsi="宋体"/>
          <w:sz w:val="24"/>
          <w:highlight w:val="none"/>
          <w:lang w:eastAsia="zh-CN"/>
        </w:rPr>
        <w:t>。</w:t>
      </w:r>
    </w:p>
    <w:p w14:paraId="37447EF8">
      <w:pPr>
        <w:wordWrap/>
        <w:spacing w:line="300" w:lineRule="auto"/>
        <w:ind w:left="-426" w:leftChars="-213" w:firstLine="480" w:firstLineChars="200"/>
        <w:rPr>
          <w:rFonts w:hAnsi="宋体"/>
          <w:sz w:val="24"/>
          <w:highlight w:val="none"/>
          <w:lang w:eastAsia="zh-CN"/>
        </w:rPr>
      </w:pPr>
      <w:r>
        <w:rPr>
          <w:rFonts w:hAnsi="宋体"/>
          <w:sz w:val="24"/>
          <w:highlight w:val="none"/>
          <w:lang w:eastAsia="zh-CN"/>
        </w:rPr>
        <w:t>5.3</w:t>
      </w:r>
      <w:r>
        <w:rPr>
          <w:rFonts w:hint="eastAsia" w:hAnsi="宋体"/>
          <w:sz w:val="24"/>
          <w:highlight w:val="none"/>
          <w:lang w:eastAsia="zh-CN"/>
        </w:rPr>
        <w:t>评审结果汇总完成后，磋商小组拟出具磋商评审报告前，采购代理机构应当组织</w:t>
      </w:r>
      <w:r>
        <w:rPr>
          <w:rFonts w:hAnsi="宋体"/>
          <w:sz w:val="24"/>
          <w:highlight w:val="none"/>
          <w:lang w:eastAsia="zh-CN"/>
        </w:rPr>
        <w:t>2</w:t>
      </w:r>
      <w:r>
        <w:rPr>
          <w:rFonts w:hint="eastAsia" w:hAnsi="宋体"/>
          <w:sz w:val="24"/>
          <w:highlight w:val="none"/>
          <w:lang w:eastAsia="zh-CN"/>
        </w:rPr>
        <w:t>名本单位工作人员，依据有关的法律制度和磋商文件对评审结果进行复核，出具复核报告。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735A271A">
      <w:pPr>
        <w:wordWrap/>
        <w:spacing w:line="300" w:lineRule="auto"/>
        <w:ind w:left="-426" w:leftChars="-213" w:firstLine="480" w:firstLineChars="200"/>
        <w:rPr>
          <w:rFonts w:hAnsi="宋体"/>
          <w:sz w:val="24"/>
          <w:highlight w:val="none"/>
          <w:lang w:eastAsia="zh-CN"/>
        </w:rPr>
      </w:pPr>
      <w:r>
        <w:rPr>
          <w:rFonts w:hint="eastAsia" w:hAnsi="宋体"/>
          <w:sz w:val="24"/>
          <w:highlight w:val="none"/>
          <w:lang w:eastAsia="zh-CN"/>
        </w:rPr>
        <w:t>存在本条上述情形的，由磋商小组自主决定是否采纳采购代理机构的书面建议，并承担独立评审责任。磋商小组采纳采购代理机构书面建议的，应当按照规定现场修改评审结果或者重新评审，并在磋商报告中详细记载有关事宜；不采纳采购代理机构书面建议的，应当书面说明理由。采购代理机构书面建议未被磋商小组采纳的，应当按照规定程序要求继续组织实施采购活动，不得擅自中止采购活动。采购代理机构认为磋商小组评审结果不合法的，应当书面报告采购项目同级财政部门。</w:t>
      </w:r>
    </w:p>
    <w:p w14:paraId="2FC0B24D">
      <w:pPr>
        <w:wordWrap/>
        <w:spacing w:line="300" w:lineRule="auto"/>
        <w:ind w:left="-426" w:leftChars="-213" w:firstLine="480" w:firstLineChars="200"/>
        <w:rPr>
          <w:rFonts w:hAnsi="宋体"/>
          <w:sz w:val="24"/>
          <w:highlight w:val="none"/>
          <w:lang w:eastAsia="zh-CN"/>
        </w:rPr>
      </w:pPr>
      <w:r>
        <w:rPr>
          <w:rFonts w:hint="eastAsia" w:hAnsi="宋体"/>
          <w:sz w:val="24"/>
          <w:highlight w:val="none"/>
          <w:lang w:eastAsia="zh-CN"/>
        </w:rPr>
        <w:t>采购代理机构复核过程中，磋商小组成员不得离开评审现场。</w:t>
      </w:r>
    </w:p>
    <w:p w14:paraId="022E53E6">
      <w:pPr>
        <w:wordWrap/>
        <w:spacing w:line="300" w:lineRule="auto"/>
        <w:ind w:left="-426" w:leftChars="-213" w:firstLine="480" w:firstLineChars="200"/>
        <w:rPr>
          <w:rFonts w:hAnsi="宋体"/>
          <w:sz w:val="24"/>
          <w:highlight w:val="none"/>
          <w:lang w:eastAsia="zh-CN"/>
        </w:rPr>
      </w:pPr>
      <w:r>
        <w:rPr>
          <w:rFonts w:hAnsi="宋体"/>
          <w:sz w:val="24"/>
          <w:highlight w:val="none"/>
          <w:lang w:eastAsia="zh-CN"/>
        </w:rPr>
        <w:t>5.4</w:t>
      </w:r>
      <w:r>
        <w:rPr>
          <w:rFonts w:hint="eastAsia" w:hAnsi="宋体"/>
          <w:sz w:val="24"/>
          <w:highlight w:val="none"/>
          <w:lang w:eastAsia="zh-CN"/>
        </w:rPr>
        <w:t>复核完成后，磋商小组推荐成交候选供应商，向采购代理机构出具磋商报告。按照评审得分由高到低顺序推荐三名以上成交候选供应商</w:t>
      </w:r>
      <w:r>
        <w:rPr>
          <w:rFonts w:hint="eastAsia" w:hAnsi="宋体"/>
          <w:bCs/>
          <w:sz w:val="24"/>
          <w:highlight w:val="none"/>
          <w:lang w:eastAsia="zh-CN"/>
        </w:rPr>
        <w:t>（本章2.2情况除外）</w:t>
      </w:r>
      <w:r>
        <w:rPr>
          <w:rFonts w:hint="eastAsia" w:hAnsi="宋体"/>
          <w:sz w:val="24"/>
          <w:highlight w:val="none"/>
          <w:lang w:eastAsia="zh-CN"/>
        </w:rPr>
        <w:t>。评审得分相同的，按照最终报价由低到高的顺序推荐。评审得分且最终报价相同的，按照技术指标优劣顺序推荐。</w:t>
      </w:r>
    </w:p>
    <w:p w14:paraId="63DC8D00">
      <w:pPr>
        <w:wordWrap/>
        <w:spacing w:line="300" w:lineRule="auto"/>
        <w:ind w:left="-426" w:leftChars="-213" w:firstLine="480" w:firstLineChars="200"/>
        <w:rPr>
          <w:rFonts w:hAnsi="宋体"/>
          <w:sz w:val="24"/>
          <w:highlight w:val="none"/>
          <w:lang w:eastAsia="zh-CN"/>
        </w:rPr>
      </w:pPr>
      <w:r>
        <w:rPr>
          <w:rFonts w:hAnsi="宋体"/>
          <w:sz w:val="24"/>
          <w:highlight w:val="none"/>
          <w:lang w:eastAsia="zh-CN"/>
        </w:rPr>
        <w:t>5.4.1</w:t>
      </w:r>
      <w:r>
        <w:rPr>
          <w:rFonts w:hint="eastAsia" w:hAnsi="宋体"/>
          <w:sz w:val="24"/>
          <w:highlight w:val="none"/>
          <w:lang w:eastAsia="zh-CN"/>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14:paraId="36F9FAC0">
      <w:pPr>
        <w:wordWrap/>
        <w:spacing w:line="300" w:lineRule="auto"/>
        <w:ind w:left="-426" w:leftChars="-213" w:firstLine="480" w:firstLineChars="200"/>
        <w:rPr>
          <w:rFonts w:hAnsi="宋体"/>
          <w:sz w:val="24"/>
          <w:highlight w:val="none"/>
          <w:lang w:eastAsia="zh-CN"/>
        </w:rPr>
      </w:pPr>
      <w:r>
        <w:rPr>
          <w:rFonts w:hAnsi="宋体"/>
          <w:sz w:val="24"/>
          <w:highlight w:val="none"/>
          <w:lang w:eastAsia="zh-CN"/>
        </w:rPr>
        <w:t>5.4.2</w:t>
      </w:r>
      <w:r>
        <w:rPr>
          <w:rFonts w:hint="eastAsia" w:hAnsi="宋体"/>
          <w:sz w:val="24"/>
          <w:highlight w:val="none"/>
          <w:lang w:eastAsia="zh-CN"/>
        </w:rPr>
        <w:t>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14:paraId="30F53A4C">
      <w:pPr>
        <w:wordWrap/>
        <w:spacing w:line="300" w:lineRule="auto"/>
        <w:ind w:firstLine="120" w:firstLineChars="50"/>
        <w:rPr>
          <w:rFonts w:hAnsi="宋体"/>
          <w:sz w:val="24"/>
          <w:highlight w:val="none"/>
          <w:lang w:eastAsia="zh-CN"/>
        </w:rPr>
      </w:pPr>
      <w:r>
        <w:rPr>
          <w:rFonts w:hAnsi="宋体"/>
          <w:sz w:val="24"/>
          <w:highlight w:val="none"/>
          <w:lang w:eastAsia="zh-CN"/>
        </w:rPr>
        <w:t>6</w:t>
      </w:r>
      <w:r>
        <w:rPr>
          <w:rFonts w:hint="eastAsia" w:hAnsi="宋体"/>
          <w:sz w:val="24"/>
          <w:highlight w:val="none"/>
          <w:lang w:eastAsia="zh-CN"/>
        </w:rPr>
        <w:t>、</w:t>
      </w:r>
      <w:r>
        <w:rPr>
          <w:rFonts w:hint="eastAsia" w:hAnsi="宋体"/>
          <w:sz w:val="24"/>
          <w:highlight w:val="none"/>
        </w:rPr>
        <w:t>磋商过程中，有下列情形之一的，磋商失败：</w:t>
      </w:r>
    </w:p>
    <w:p w14:paraId="2DC757FB">
      <w:pPr>
        <w:wordWrap/>
        <w:spacing w:line="300" w:lineRule="auto"/>
        <w:ind w:left="-426" w:firstLine="480" w:firstLineChars="200"/>
        <w:rPr>
          <w:rFonts w:hAnsi="宋体"/>
          <w:sz w:val="24"/>
          <w:highlight w:val="none"/>
          <w:lang w:eastAsia="zh-CN"/>
        </w:rPr>
      </w:pPr>
      <w:r>
        <w:rPr>
          <w:rFonts w:hint="eastAsia" w:hAnsi="宋体"/>
          <w:sz w:val="24"/>
          <w:highlight w:val="none"/>
        </w:rPr>
        <w:t>（一）通过资格审查的供应商不足三家的；</w:t>
      </w:r>
    </w:p>
    <w:p w14:paraId="455A5B92">
      <w:pPr>
        <w:wordWrap/>
        <w:spacing w:line="300" w:lineRule="auto"/>
        <w:ind w:left="-426" w:firstLine="480" w:firstLineChars="200"/>
        <w:rPr>
          <w:rFonts w:hAnsi="宋体"/>
          <w:sz w:val="24"/>
          <w:highlight w:val="none"/>
          <w:lang w:eastAsia="zh-CN"/>
        </w:rPr>
      </w:pPr>
      <w:r>
        <w:rPr>
          <w:rFonts w:hint="eastAsia" w:hAnsi="宋体"/>
          <w:sz w:val="24"/>
          <w:highlight w:val="none"/>
        </w:rPr>
        <w:t>（二）参加磋商的供应商被淘汰，最终报价的供应商不足三家的</w:t>
      </w:r>
      <w:r>
        <w:rPr>
          <w:rFonts w:hint="eastAsia" w:hAnsi="宋体"/>
          <w:bCs/>
          <w:sz w:val="24"/>
          <w:highlight w:val="none"/>
          <w:lang w:eastAsia="zh-CN"/>
        </w:rPr>
        <w:t>（本章2.2情况除外）</w:t>
      </w:r>
      <w:r>
        <w:rPr>
          <w:rFonts w:hint="eastAsia" w:hAnsi="宋体"/>
          <w:sz w:val="24"/>
          <w:highlight w:val="none"/>
        </w:rPr>
        <w:t>；</w:t>
      </w:r>
    </w:p>
    <w:p w14:paraId="19E42F5C">
      <w:pPr>
        <w:wordWrap/>
        <w:spacing w:line="300" w:lineRule="auto"/>
        <w:ind w:left="-426" w:firstLine="480" w:firstLineChars="200"/>
        <w:rPr>
          <w:rFonts w:hAnsi="宋体"/>
          <w:sz w:val="24"/>
          <w:highlight w:val="none"/>
        </w:rPr>
      </w:pPr>
      <w:r>
        <w:rPr>
          <w:rFonts w:hint="eastAsia" w:hAnsi="宋体"/>
          <w:sz w:val="24"/>
          <w:highlight w:val="none"/>
        </w:rPr>
        <w:t>（三）其他无法继续开展磋商或者无法成交的情形。</w:t>
      </w:r>
    </w:p>
    <w:p w14:paraId="2213BFB1">
      <w:pPr>
        <w:wordWrap/>
        <w:spacing w:line="300" w:lineRule="auto"/>
        <w:ind w:left="-426" w:leftChars="-213" w:firstLine="480" w:firstLineChars="200"/>
        <w:jc w:val="center"/>
        <w:outlineLvl w:val="0"/>
        <w:rPr>
          <w:rFonts w:hAnsi="宋体"/>
          <w:sz w:val="24"/>
          <w:highlight w:val="none"/>
          <w:lang w:eastAsia="zh-CN"/>
        </w:rPr>
      </w:pPr>
      <w:r>
        <w:rPr>
          <w:rFonts w:hAnsi="宋体"/>
          <w:sz w:val="24"/>
          <w:highlight w:val="none"/>
        </w:rPr>
        <w:br w:type="page"/>
      </w:r>
      <w:bookmarkStart w:name="_Toc19016" w:id="8"/>
      <w:r>
        <w:rPr>
          <w:rFonts w:hint="eastAsia" w:hAnsi="宋体"/>
          <w:b/>
          <w:sz w:val="24"/>
          <w:highlight w:val="none"/>
        </w:rPr>
        <w:t>第六章</w:t>
      </w:r>
      <w:r>
        <w:rPr>
          <w:rFonts w:hAnsi="宋体"/>
          <w:b/>
          <w:sz w:val="24"/>
          <w:highlight w:val="none"/>
        </w:rPr>
        <w:t xml:space="preserve">  </w:t>
      </w:r>
      <w:r>
        <w:rPr>
          <w:rFonts w:hint="eastAsia" w:hAnsi="宋体"/>
          <w:b/>
          <w:sz w:val="24"/>
          <w:highlight w:val="none"/>
        </w:rPr>
        <w:t>合同草案条款（参考文本）</w:t>
      </w:r>
      <w:bookmarkEnd w:id="8"/>
    </w:p>
    <w:p w14:paraId="12FEA36A">
      <w:pPr>
        <w:rPr>
          <w:sz w:val="24"/>
          <w:highlight w:val="none"/>
        </w:rPr>
      </w:pPr>
      <w:bookmarkStart w:name="_Toc31623" w:id="9"/>
      <w:r>
        <w:rPr>
          <w:rFonts w:hint="eastAsia"/>
          <w:sz w:val="24"/>
          <w:highlight w:val="none"/>
        </w:rPr>
        <w:t>合同编号：</w:t>
      </w:r>
      <w:r>
        <w:rPr>
          <w:sz w:val="24"/>
          <w:highlight w:val="none"/>
        </w:rPr>
        <w:t>XXXX</w:t>
      </w:r>
      <w:r>
        <w:rPr>
          <w:rFonts w:hint="eastAsia"/>
          <w:sz w:val="24"/>
          <w:highlight w:val="none"/>
        </w:rPr>
        <w:t>。</w:t>
      </w:r>
    </w:p>
    <w:p w14:paraId="3E3B5853">
      <w:pPr>
        <w:rPr>
          <w:sz w:val="24"/>
          <w:highlight w:val="none"/>
        </w:rPr>
      </w:pPr>
      <w:r>
        <w:rPr>
          <w:rFonts w:hint="eastAsia"/>
          <w:sz w:val="24"/>
          <w:highlight w:val="none"/>
        </w:rPr>
        <w:t>签订地点：。</w:t>
      </w:r>
    </w:p>
    <w:p w14:paraId="7A5753F3">
      <w:pPr>
        <w:rPr>
          <w:sz w:val="24"/>
          <w:highlight w:val="none"/>
        </w:rPr>
      </w:pPr>
      <w:r>
        <w:rPr>
          <w:rFonts w:hint="eastAsia"/>
          <w:sz w:val="24"/>
          <w:highlight w:val="none"/>
        </w:rPr>
        <w:t>签订时间：年</w:t>
      </w:r>
      <w:r>
        <w:rPr>
          <w:sz w:val="24"/>
          <w:highlight w:val="none"/>
          <w:lang w:eastAsia="zh-CN"/>
        </w:rPr>
        <w:t xml:space="preserve"> </w:t>
      </w:r>
      <w:r>
        <w:rPr>
          <w:sz w:val="24"/>
          <w:highlight w:val="none"/>
        </w:rPr>
        <w:t>XX</w:t>
      </w:r>
      <w:r>
        <w:rPr>
          <w:sz w:val="24"/>
          <w:highlight w:val="none"/>
          <w:lang w:eastAsia="zh-CN"/>
        </w:rPr>
        <w:t xml:space="preserve"> </w:t>
      </w:r>
      <w:r>
        <w:rPr>
          <w:rFonts w:hint="eastAsia"/>
          <w:sz w:val="24"/>
          <w:highlight w:val="none"/>
        </w:rPr>
        <w:t>月</w:t>
      </w:r>
      <w:r>
        <w:rPr>
          <w:sz w:val="24"/>
          <w:highlight w:val="none"/>
        </w:rPr>
        <w:t>XX</w:t>
      </w:r>
      <w:r>
        <w:rPr>
          <w:rFonts w:hint="eastAsia"/>
          <w:sz w:val="24"/>
          <w:highlight w:val="none"/>
        </w:rPr>
        <w:t>日。</w:t>
      </w:r>
    </w:p>
    <w:p w14:paraId="1B7B3331">
      <w:pPr>
        <w:rPr>
          <w:sz w:val="24"/>
          <w:highlight w:val="none"/>
          <w:lang w:eastAsia="zh-CN"/>
        </w:rPr>
      </w:pPr>
      <w:r>
        <w:rPr>
          <w:rFonts w:hint="eastAsia"/>
          <w:sz w:val="24"/>
          <w:highlight w:val="none"/>
        </w:rPr>
        <w:t>采购人（甲方）：</w:t>
      </w:r>
    </w:p>
    <w:p w14:paraId="7D330769">
      <w:pPr>
        <w:rPr>
          <w:sz w:val="24"/>
          <w:highlight w:val="none"/>
          <w:u w:val="single"/>
        </w:rPr>
      </w:pPr>
      <w:r>
        <w:rPr>
          <w:rFonts w:hint="eastAsia"/>
          <w:sz w:val="24"/>
          <w:highlight w:val="none"/>
        </w:rPr>
        <w:t>供应商（乙方）：</w:t>
      </w:r>
    </w:p>
    <w:p w14:paraId="3D1B0C09">
      <w:pPr>
        <w:rPr>
          <w:sz w:val="24"/>
          <w:highlight w:val="none"/>
        </w:rPr>
      </w:pPr>
    </w:p>
    <w:p w14:paraId="0C51D346">
      <w:pPr>
        <w:rPr>
          <w:sz w:val="24"/>
          <w:highlight w:val="none"/>
        </w:rPr>
      </w:pPr>
      <w:r>
        <w:rPr>
          <w:rFonts w:hint="eastAsia"/>
          <w:sz w:val="24"/>
          <w:highlight w:val="none"/>
        </w:rPr>
        <w:t>依据《中华人民共和国</w:t>
      </w:r>
      <w:r>
        <w:rPr>
          <w:rFonts w:hint="eastAsia"/>
          <w:sz w:val="24"/>
          <w:highlight w:val="none"/>
          <w:lang w:eastAsia="zh-CN"/>
        </w:rPr>
        <w:t>民法典</w:t>
      </w:r>
      <w:r>
        <w:rPr>
          <w:rFonts w:hint="eastAsia"/>
          <w:sz w:val="24"/>
          <w:highlight w:val="none"/>
        </w:rPr>
        <w:t>》与项目行业有关的法律法规，以及</w:t>
      </w:r>
      <w:r>
        <w:rPr>
          <w:sz w:val="24"/>
          <w:highlight w:val="none"/>
        </w:rPr>
        <w:t>XXXX</w:t>
      </w:r>
      <w:r>
        <w:rPr>
          <w:rFonts w:hint="eastAsia"/>
          <w:sz w:val="24"/>
          <w:highlight w:val="none"/>
        </w:rPr>
        <w:t>项目（项目编号：</w:t>
      </w:r>
      <w:r>
        <w:rPr>
          <w:sz w:val="24"/>
          <w:highlight w:val="none"/>
        </w:rPr>
        <w:t>XXXX</w:t>
      </w:r>
      <w:r>
        <w:rPr>
          <w:rFonts w:hint="eastAsia"/>
          <w:sz w:val="24"/>
          <w:highlight w:val="none"/>
        </w:rPr>
        <w:t>）的《</w:t>
      </w:r>
      <w:r>
        <w:rPr>
          <w:rFonts w:hint="eastAsia"/>
          <w:sz w:val="24"/>
          <w:highlight w:val="none"/>
          <w:lang w:eastAsia="zh-CN"/>
        </w:rPr>
        <w:t>磋商</w:t>
      </w:r>
      <w:r>
        <w:rPr>
          <w:rFonts w:hint="eastAsia"/>
          <w:sz w:val="24"/>
          <w:highlight w:val="none"/>
        </w:rPr>
        <w:t>文件》，乙方的《</w:t>
      </w:r>
      <w:r>
        <w:rPr>
          <w:rFonts w:hint="eastAsia"/>
          <w:sz w:val="24"/>
          <w:highlight w:val="none"/>
          <w:lang w:eastAsia="zh-CN"/>
        </w:rPr>
        <w:t>响应</w:t>
      </w:r>
      <w:r>
        <w:rPr>
          <w:rFonts w:hint="eastAsia"/>
          <w:sz w:val="24"/>
          <w:highlight w:val="none"/>
        </w:rPr>
        <w:t>文件》及《</w:t>
      </w:r>
      <w:r>
        <w:rPr>
          <w:rFonts w:hint="eastAsia"/>
          <w:sz w:val="24"/>
          <w:highlight w:val="none"/>
          <w:lang w:eastAsia="zh-CN"/>
        </w:rPr>
        <w:t>成交</w:t>
      </w:r>
      <w:r>
        <w:rPr>
          <w:rFonts w:hint="eastAsia"/>
          <w:sz w:val="24"/>
          <w:highlight w:val="none"/>
        </w:rPr>
        <w:t>通知书》，甲、乙双方同意签订本合同。详细技术说明及其他有关合同项目的特定信息由合同附件予以说明，合同附件及本项目的《</w:t>
      </w:r>
      <w:r>
        <w:rPr>
          <w:rFonts w:hint="eastAsia"/>
          <w:sz w:val="24"/>
          <w:highlight w:val="none"/>
          <w:lang w:eastAsia="zh-CN"/>
        </w:rPr>
        <w:t>磋商</w:t>
      </w:r>
      <w:r>
        <w:rPr>
          <w:rFonts w:hint="eastAsia"/>
          <w:sz w:val="24"/>
          <w:highlight w:val="none"/>
        </w:rPr>
        <w:t>文件》、《</w:t>
      </w:r>
      <w:r>
        <w:rPr>
          <w:rFonts w:hint="eastAsia"/>
          <w:sz w:val="24"/>
          <w:highlight w:val="none"/>
          <w:lang w:eastAsia="zh-CN"/>
        </w:rPr>
        <w:t>响应</w:t>
      </w:r>
      <w:r>
        <w:rPr>
          <w:rFonts w:hint="eastAsia"/>
          <w:sz w:val="24"/>
          <w:highlight w:val="none"/>
        </w:rPr>
        <w:t>文件》、《</w:t>
      </w:r>
      <w:r>
        <w:rPr>
          <w:rFonts w:hint="eastAsia"/>
          <w:sz w:val="24"/>
          <w:highlight w:val="none"/>
          <w:lang w:eastAsia="zh-CN"/>
        </w:rPr>
        <w:t>成交</w:t>
      </w:r>
      <w:r>
        <w:rPr>
          <w:rFonts w:hint="eastAsia"/>
          <w:sz w:val="24"/>
          <w:highlight w:val="none"/>
        </w:rPr>
        <w:t>通知书》等均为本合同的组成部分。</w:t>
      </w:r>
    </w:p>
    <w:p w14:paraId="1ED249C6">
      <w:pPr>
        <w:numPr>
          <w:ilvl w:val="0"/>
          <w:numId w:val="4"/>
        </w:numPr>
        <w:rPr>
          <w:b/>
          <w:sz w:val="24"/>
          <w:highlight w:val="none"/>
        </w:rPr>
      </w:pPr>
      <w:r>
        <w:rPr>
          <w:rFonts w:hint="eastAsia"/>
          <w:b/>
          <w:sz w:val="24"/>
          <w:highlight w:val="none"/>
        </w:rPr>
        <w:t>项目基本情况</w:t>
      </w:r>
    </w:p>
    <w:p w14:paraId="64206C16">
      <w:pPr>
        <w:rPr>
          <w:b/>
          <w:sz w:val="24"/>
          <w:highlight w:val="none"/>
        </w:rPr>
      </w:pPr>
    </w:p>
    <w:p w14:paraId="5CC0688B">
      <w:pPr>
        <w:numPr>
          <w:ilvl w:val="0"/>
          <w:numId w:val="4"/>
        </w:numPr>
        <w:rPr>
          <w:b/>
          <w:sz w:val="24"/>
          <w:highlight w:val="none"/>
        </w:rPr>
      </w:pPr>
      <w:r>
        <w:rPr>
          <w:rFonts w:hint="eastAsia"/>
          <w:b/>
          <w:sz w:val="24"/>
          <w:highlight w:val="none"/>
        </w:rPr>
        <w:t>合同期限</w:t>
      </w:r>
    </w:p>
    <w:p w14:paraId="42E0B2AE">
      <w:pPr>
        <w:rPr>
          <w:sz w:val="24"/>
          <w:highlight w:val="none"/>
        </w:rPr>
      </w:pPr>
    </w:p>
    <w:p w14:paraId="1EAB793E">
      <w:pPr>
        <w:numPr>
          <w:ilvl w:val="0"/>
          <w:numId w:val="4"/>
        </w:numPr>
        <w:rPr>
          <w:b/>
          <w:sz w:val="24"/>
          <w:highlight w:val="none"/>
        </w:rPr>
      </w:pPr>
      <w:bookmarkStart w:name="_Toc251768862" w:id="10"/>
      <w:bookmarkStart w:name="_Toc283019214" w:id="11"/>
      <w:bookmarkStart w:name="_Toc239568418" w:id="12"/>
      <w:bookmarkStart w:name="_Toc211854449" w:id="13"/>
      <w:bookmarkStart w:name="_Toc225244852" w:id="14"/>
      <w:bookmarkStart w:name="_Toc185395249" w:id="15"/>
      <w:bookmarkStart w:name="_Toc212019594" w:id="16"/>
      <w:bookmarkStart w:name="_Toc225670751" w:id="17"/>
      <w:bookmarkStart w:name="_Toc282696226" w:id="18"/>
      <w:bookmarkStart w:name="_Toc238984975" w:id="19"/>
      <w:bookmarkStart w:name="_Toc241833903" w:id="20"/>
      <w:bookmarkStart w:name="_Toc286993786" w:id="21"/>
      <w:bookmarkStart w:name="_Toc237145406" w:id="22"/>
      <w:bookmarkStart w:name="_Toc211911348" w:id="23"/>
      <w:bookmarkStart w:name="_Toc232492928" w:id="24"/>
      <w:bookmarkStart w:name="_Toc225654644" w:id="25"/>
      <w:bookmarkStart w:name="_Toc239233914" w:id="26"/>
      <w:bookmarkStart w:name="_Toc247334841" w:id="27"/>
      <w:r>
        <w:rPr>
          <w:rFonts w:hint="eastAsia"/>
          <w:b/>
          <w:sz w:val="24"/>
          <w:highlight w:val="none"/>
        </w:rPr>
        <w:t>服务内容与质量标准</w:t>
      </w:r>
    </w:p>
    <w:p w14:paraId="76DA3A5B">
      <w:pPr>
        <w:rPr>
          <w:sz w:val="24"/>
          <w:highlight w:val="none"/>
          <w:lang w:eastAsia="zh-CN"/>
        </w:rPr>
      </w:pPr>
      <w:r>
        <w:rPr>
          <w:sz w:val="24"/>
          <w:highlight w:val="none"/>
        </w:rPr>
        <w:t>1</w:t>
      </w:r>
      <w:r>
        <w:rPr>
          <w:rFonts w:hint="eastAsia"/>
          <w:sz w:val="24"/>
          <w:highlight w:val="none"/>
        </w:rPr>
        <w:t>、</w:t>
      </w:r>
      <w:r>
        <w:rPr>
          <w:sz w:val="24"/>
          <w:highlight w:val="none"/>
        </w:rPr>
        <w:t>XXXX</w:t>
      </w:r>
      <w:r>
        <w:rPr>
          <w:rFonts w:hint="eastAsia"/>
          <w:sz w:val="24"/>
          <w:highlight w:val="none"/>
        </w:rPr>
        <w:t>；</w:t>
      </w:r>
    </w:p>
    <w:p w14:paraId="3A6645FA">
      <w:pPr>
        <w:rPr>
          <w:sz w:val="24"/>
          <w:highlight w:val="none"/>
        </w:rPr>
      </w:pPr>
      <w:r>
        <w:rPr>
          <w:sz w:val="24"/>
          <w:highlight w:val="none"/>
        </w:rPr>
        <w:t>2</w:t>
      </w:r>
      <w:r>
        <w:rPr>
          <w:rFonts w:hint="eastAsia"/>
          <w:sz w:val="24"/>
          <w:highlight w:val="none"/>
        </w:rPr>
        <w:t>、</w:t>
      </w:r>
      <w:r>
        <w:rPr>
          <w:sz w:val="24"/>
          <w:highlight w:val="none"/>
        </w:rPr>
        <w:t>XXXX</w:t>
      </w:r>
      <w:r>
        <w:rPr>
          <w:rFonts w:hint="eastAsia"/>
          <w:sz w:val="24"/>
          <w:highlight w:val="none"/>
        </w:rPr>
        <w:t>；</w:t>
      </w:r>
    </w:p>
    <w:p w14:paraId="55E0154C">
      <w:pPr>
        <w:rPr>
          <w:sz w:val="24"/>
          <w:highlight w:val="none"/>
        </w:rPr>
      </w:pPr>
      <w:r>
        <w:rPr>
          <w:sz w:val="24"/>
          <w:highlight w:val="none"/>
        </w:rPr>
        <w:t>3</w:t>
      </w:r>
      <w:r>
        <w:rPr>
          <w:rFonts w:hint="eastAsia"/>
          <w:sz w:val="24"/>
          <w:highlight w:val="none"/>
        </w:rPr>
        <w:t>、</w:t>
      </w:r>
      <w:r>
        <w:rPr>
          <w:sz w:val="24"/>
          <w:highlight w:val="none"/>
        </w:rPr>
        <w:t>XXXX</w:t>
      </w:r>
      <w:r>
        <w:rPr>
          <w:rFonts w:hint="eastAsia"/>
          <w:sz w:val="24"/>
          <w:highlight w:val="none"/>
        </w:rPr>
        <w:t>．</w:t>
      </w:r>
    </w:p>
    <w:p w14:paraId="7C5E7C02">
      <w:pPr>
        <w:numPr>
          <w:ilvl w:val="0"/>
          <w:numId w:val="4"/>
        </w:numPr>
        <w:rPr>
          <w:b/>
          <w:sz w:val="24"/>
          <w:highlight w:val="none"/>
        </w:rPr>
      </w:pPr>
      <w:r>
        <w:rPr>
          <w:rFonts w:hint="eastAsia"/>
          <w:b/>
          <w:sz w:val="24"/>
          <w:highlight w:val="none"/>
        </w:rPr>
        <w:t>服务费用及支付方式</w:t>
      </w:r>
    </w:p>
    <w:p w14:paraId="442243E4">
      <w:pPr>
        <w:numPr>
          <w:ilvl w:val="0"/>
          <w:numId w:val="5"/>
        </w:numPr>
        <w:rPr>
          <w:b/>
          <w:sz w:val="24"/>
          <w:highlight w:val="none"/>
        </w:rPr>
      </w:pPr>
      <w:r>
        <w:rPr>
          <w:rFonts w:hint="eastAsia"/>
          <w:b/>
          <w:sz w:val="24"/>
          <w:highlight w:val="none"/>
        </w:rPr>
        <w:t>本项目服务费用由以下组成：</w:t>
      </w:r>
    </w:p>
    <w:p w14:paraId="4E0EFFE7">
      <w:pPr>
        <w:rPr>
          <w:sz w:val="24"/>
          <w:highlight w:val="none"/>
        </w:rPr>
      </w:pPr>
      <w:r>
        <w:rPr>
          <w:sz w:val="24"/>
          <w:highlight w:val="none"/>
        </w:rPr>
        <w:t>1</w:t>
      </w:r>
      <w:r>
        <w:rPr>
          <w:rFonts w:hint="eastAsia"/>
          <w:sz w:val="24"/>
          <w:highlight w:val="none"/>
        </w:rPr>
        <w:t>、</w:t>
      </w:r>
      <w:r>
        <w:rPr>
          <w:sz w:val="24"/>
          <w:highlight w:val="none"/>
        </w:rPr>
        <w:t>XX</w:t>
      </w:r>
      <w:r>
        <w:rPr>
          <w:rFonts w:hint="eastAsia"/>
          <w:sz w:val="24"/>
          <w:highlight w:val="none"/>
        </w:rPr>
        <w:t>万元；</w:t>
      </w:r>
    </w:p>
    <w:p w14:paraId="47D277F4">
      <w:pPr>
        <w:rPr>
          <w:sz w:val="24"/>
          <w:highlight w:val="none"/>
        </w:rPr>
      </w:pPr>
      <w:r>
        <w:rPr>
          <w:sz w:val="24"/>
          <w:highlight w:val="none"/>
        </w:rPr>
        <w:t>2</w:t>
      </w:r>
      <w:r>
        <w:rPr>
          <w:rFonts w:hint="eastAsia"/>
          <w:sz w:val="24"/>
          <w:highlight w:val="none"/>
        </w:rPr>
        <w:t>、</w:t>
      </w:r>
      <w:r>
        <w:rPr>
          <w:sz w:val="24"/>
          <w:highlight w:val="none"/>
        </w:rPr>
        <w:t>XX</w:t>
      </w:r>
      <w:r>
        <w:rPr>
          <w:rFonts w:hint="eastAsia"/>
          <w:sz w:val="24"/>
          <w:highlight w:val="none"/>
        </w:rPr>
        <w:t>万元；</w:t>
      </w:r>
    </w:p>
    <w:p w14:paraId="00CF0D25">
      <w:pPr>
        <w:rPr>
          <w:sz w:val="24"/>
          <w:highlight w:val="none"/>
        </w:rPr>
      </w:pPr>
      <w:r>
        <w:rPr>
          <w:sz w:val="24"/>
          <w:highlight w:val="none"/>
        </w:rPr>
        <w:t>3</w:t>
      </w:r>
      <w:r>
        <w:rPr>
          <w:rFonts w:hint="eastAsia"/>
          <w:sz w:val="24"/>
          <w:highlight w:val="none"/>
        </w:rPr>
        <w:t>、</w:t>
      </w:r>
      <w:r>
        <w:rPr>
          <w:sz w:val="24"/>
          <w:highlight w:val="none"/>
        </w:rPr>
        <w:t>XX</w:t>
      </w:r>
      <w:r>
        <w:rPr>
          <w:rFonts w:hint="eastAsia"/>
          <w:sz w:val="24"/>
          <w:highlight w:val="none"/>
        </w:rPr>
        <w:t>万元。</w:t>
      </w:r>
    </w:p>
    <w:p w14:paraId="479ABC0D">
      <w:pPr>
        <w:rPr>
          <w:sz w:val="24"/>
          <w:highlight w:val="none"/>
        </w:rPr>
      </w:pPr>
      <w:r>
        <w:rPr>
          <w:sz w:val="24"/>
          <w:highlight w:val="none"/>
        </w:rPr>
        <w:t>……</w:t>
      </w:r>
    </w:p>
    <w:p w14:paraId="0963778E">
      <w:pPr>
        <w:numPr>
          <w:ilvl w:val="0"/>
          <w:numId w:val="5"/>
        </w:numPr>
        <w:rPr>
          <w:b/>
          <w:sz w:val="24"/>
          <w:highlight w:val="none"/>
        </w:rPr>
      </w:pPr>
      <w:r>
        <w:rPr>
          <w:rFonts w:hint="eastAsia"/>
          <w:b/>
          <w:sz w:val="24"/>
          <w:highlight w:val="none"/>
        </w:rPr>
        <w:t>服务费支付方式：</w:t>
      </w:r>
      <w:r>
        <w:rPr>
          <w:b/>
          <w:sz w:val="24"/>
          <w:highlight w:val="none"/>
        </w:rPr>
        <w:t xml:space="preserve"> </w:t>
      </w:r>
    </w:p>
    <w:p w14:paraId="4001BB4C">
      <w:pPr>
        <w:pStyle w:val="8"/>
        <w:rPr>
          <w:sz w:val="18"/>
          <w:szCs w:val="22"/>
          <w:highlight w:val="none"/>
        </w:rPr>
      </w:pPr>
      <w:r>
        <w:rPr>
          <w:sz w:val="24"/>
          <w:highlight w:val="none"/>
        </w:rPr>
        <w:t>XXXXXX</w:t>
      </w:r>
    </w:p>
    <w:p w14:paraId="70B016AC">
      <w:pPr>
        <w:numPr>
          <w:ilvl w:val="0"/>
          <w:numId w:val="4"/>
        </w:numPr>
        <w:rPr>
          <w:b/>
          <w:sz w:val="24"/>
          <w:highlight w:val="none"/>
        </w:rPr>
      </w:pPr>
      <w:r>
        <w:rPr>
          <w:rFonts w:hint="eastAsia"/>
          <w:b/>
          <w:sz w:val="24"/>
          <w:highlight w:val="none"/>
        </w:rPr>
        <w:t>知识产权</w:t>
      </w:r>
    </w:p>
    <w:p w14:paraId="46B8A76F">
      <w:pPr>
        <w:rPr>
          <w:sz w:val="24"/>
          <w:highlight w:val="none"/>
        </w:rPr>
      </w:pPr>
      <w:r>
        <w:rPr>
          <w:rFonts w:hint="eastAsia"/>
          <w:sz w:val="24"/>
          <w:highlight w:val="none"/>
        </w:rPr>
        <w:t>乙方应保证所提供的服务或其任何一部分均不会侵犯任何第三方的专利权、商标权或著作权。</w:t>
      </w:r>
    </w:p>
    <w:p w14:paraId="609359F6">
      <w:pPr>
        <w:numPr>
          <w:ilvl w:val="0"/>
          <w:numId w:val="4"/>
        </w:numPr>
        <w:rPr>
          <w:b/>
          <w:sz w:val="24"/>
          <w:highlight w:val="none"/>
        </w:rPr>
      </w:pPr>
      <w:r>
        <w:rPr>
          <w:rFonts w:hint="eastAsia"/>
          <w:b/>
          <w:sz w:val="24"/>
          <w:highlight w:val="none"/>
        </w:rPr>
        <w:t>无产权瑕疵条款</w:t>
      </w:r>
    </w:p>
    <w:p w14:paraId="0F1BE219">
      <w:pPr>
        <w:rPr>
          <w:sz w:val="24"/>
          <w:highlight w:val="none"/>
        </w:rPr>
      </w:pPr>
      <w:r>
        <w:rPr>
          <w:rFonts w:hint="eastAsia"/>
          <w:sz w:val="24"/>
          <w:highlight w:val="none"/>
        </w:rPr>
        <w:t>乙方保证所提供的服务的所有权完全属于乙方且无任何抵押、查封等产权瑕疵</w:t>
      </w:r>
      <w:r>
        <w:rPr>
          <w:rFonts w:hint="eastAsia"/>
          <w:sz w:val="24"/>
          <w:highlight w:val="none"/>
          <w:lang w:eastAsia="zh-CN"/>
        </w:rPr>
        <w:t>。</w:t>
      </w:r>
      <w:r>
        <w:rPr>
          <w:rFonts w:hint="eastAsia"/>
          <w:sz w:val="24"/>
          <w:highlight w:val="none"/>
        </w:rPr>
        <w:t>如有产权瑕疵的，视为乙方违约。乙方应负担由此而产生的一切损失。</w:t>
      </w:r>
    </w:p>
    <w:p w14:paraId="4DC9B3F1">
      <w:pPr>
        <w:numPr>
          <w:ilvl w:val="0"/>
          <w:numId w:val="4"/>
        </w:numPr>
        <w:rPr>
          <w:b/>
          <w:sz w:val="24"/>
          <w:highlight w:val="none"/>
        </w:rPr>
      </w:pPr>
      <w:r>
        <w:rPr>
          <w:rFonts w:hint="eastAsia"/>
          <w:b/>
          <w:sz w:val="24"/>
          <w:highlight w:val="none"/>
        </w:rPr>
        <w:t>履约保证金</w:t>
      </w:r>
    </w:p>
    <w:p w14:paraId="275A4A5C">
      <w:pPr>
        <w:rPr>
          <w:bCs/>
          <w:sz w:val="24"/>
          <w:highlight w:val="none"/>
        </w:rPr>
      </w:pPr>
      <w:r>
        <w:rPr>
          <w:bCs/>
          <w:sz w:val="24"/>
          <w:highlight w:val="none"/>
        </w:rPr>
        <w:t>1</w:t>
      </w:r>
      <w:r>
        <w:rPr>
          <w:rFonts w:hint="eastAsia"/>
          <w:bCs/>
          <w:sz w:val="24"/>
          <w:highlight w:val="none"/>
        </w:rPr>
        <w:t>、乙方交纳人民币</w:t>
      </w:r>
      <w:r>
        <w:rPr>
          <w:sz w:val="24"/>
          <w:highlight w:val="none"/>
        </w:rPr>
        <w:t>XX</w:t>
      </w:r>
      <w:r>
        <w:rPr>
          <w:rFonts w:hint="eastAsia"/>
          <w:bCs/>
          <w:sz w:val="24"/>
          <w:highlight w:val="none"/>
        </w:rPr>
        <w:t>元作为本合同的履约保证金。</w:t>
      </w:r>
    </w:p>
    <w:p w14:paraId="621AC2D9">
      <w:pPr>
        <w:rPr>
          <w:bCs/>
          <w:sz w:val="24"/>
          <w:highlight w:val="none"/>
        </w:rPr>
      </w:pPr>
      <w:r>
        <w:rPr>
          <w:bCs/>
          <w:sz w:val="24"/>
          <w:highlight w:val="none"/>
        </w:rPr>
        <w:t>2</w:t>
      </w:r>
      <w:r>
        <w:rPr>
          <w:rFonts w:hint="eastAsia"/>
          <w:bCs/>
          <w:sz w:val="24"/>
          <w:highlight w:val="none"/>
        </w:rPr>
        <w:t>、履约保证金作为违约金的一部分及用于补偿甲方因乙方不能履行合同义务而蒙受的损失。</w:t>
      </w:r>
    </w:p>
    <w:p w14:paraId="66ED9E5F">
      <w:pPr>
        <w:numPr>
          <w:ilvl w:val="0"/>
          <w:numId w:val="4"/>
        </w:numPr>
        <w:rPr>
          <w:b/>
          <w:sz w:val="24"/>
          <w:highlight w:val="none"/>
        </w:rPr>
      </w:pPr>
      <w:r>
        <w:rPr>
          <w:rFonts w:hint="eastAsia"/>
          <w:b/>
          <w:sz w:val="24"/>
          <w:highlight w:val="none"/>
        </w:rPr>
        <w:t>甲方的权利和义务</w:t>
      </w:r>
    </w:p>
    <w:p w14:paraId="6A377539">
      <w:pPr>
        <w:rPr>
          <w:bCs/>
          <w:sz w:val="24"/>
          <w:highlight w:val="none"/>
        </w:rPr>
      </w:pPr>
      <w:r>
        <w:rPr>
          <w:bCs/>
          <w:sz w:val="24"/>
          <w:highlight w:val="none"/>
        </w:rPr>
        <w:t>1</w:t>
      </w:r>
      <w:r>
        <w:rPr>
          <w:rFonts w:hint="eastAsia"/>
          <w:bCs/>
          <w:sz w:val="24"/>
          <w:highlight w:val="none"/>
        </w:rPr>
        <w:t>、甲方有权对合同规定范围内乙方的服务行为进行监督和检查，拥有监管权。有权定期核对乙方提供服务所配备的人员数量。对甲方认为不合理的部分有权下达整改通知书，并要求乙方限期整改。</w:t>
      </w:r>
    </w:p>
    <w:p w14:paraId="41D05E5A">
      <w:pPr>
        <w:rPr>
          <w:bCs/>
          <w:sz w:val="24"/>
          <w:highlight w:val="none"/>
        </w:rPr>
      </w:pPr>
      <w:r>
        <w:rPr>
          <w:bCs/>
          <w:sz w:val="24"/>
          <w:highlight w:val="none"/>
        </w:rPr>
        <w:t>2</w:t>
      </w:r>
      <w:r>
        <w:rPr>
          <w:rFonts w:hint="eastAsia"/>
          <w:bCs/>
          <w:sz w:val="24"/>
          <w:highlight w:val="none"/>
        </w:rPr>
        <w:t>、甲方有权依据双方签订的考评办法对乙方提供的服务进行定期考评。当考评结果未达到标准时，有权依据考评办法约定的数额扣除履约保证金。</w:t>
      </w:r>
    </w:p>
    <w:p w14:paraId="71769539">
      <w:pPr>
        <w:rPr>
          <w:bCs/>
          <w:sz w:val="24"/>
          <w:highlight w:val="none"/>
        </w:rPr>
      </w:pPr>
      <w:r>
        <w:rPr>
          <w:bCs/>
          <w:sz w:val="24"/>
          <w:highlight w:val="none"/>
        </w:rPr>
        <w:t>3</w:t>
      </w:r>
      <w:r>
        <w:rPr>
          <w:rFonts w:hint="eastAsia"/>
          <w:bCs/>
          <w:sz w:val="24"/>
          <w:highlight w:val="none"/>
        </w:rPr>
        <w:t>、负责检查监督乙方管理工作的实施及制度的执行情况。</w:t>
      </w:r>
    </w:p>
    <w:p w14:paraId="4E782142">
      <w:pPr>
        <w:rPr>
          <w:bCs/>
          <w:sz w:val="24"/>
          <w:highlight w:val="none"/>
        </w:rPr>
      </w:pPr>
      <w:r>
        <w:rPr>
          <w:bCs/>
          <w:sz w:val="24"/>
          <w:highlight w:val="none"/>
        </w:rPr>
        <w:t>4</w:t>
      </w:r>
      <w:r>
        <w:rPr>
          <w:rFonts w:hint="eastAsia"/>
          <w:bCs/>
          <w:sz w:val="24"/>
          <w:highlight w:val="none"/>
        </w:rPr>
        <w:t>、根据本合同规定，按时向乙方支付应付服务费用。</w:t>
      </w:r>
    </w:p>
    <w:p w14:paraId="2CE3C5F0">
      <w:pPr>
        <w:rPr>
          <w:bCs/>
          <w:sz w:val="24"/>
          <w:highlight w:val="none"/>
        </w:rPr>
      </w:pPr>
      <w:r>
        <w:rPr>
          <w:bCs/>
          <w:sz w:val="24"/>
          <w:highlight w:val="none"/>
        </w:rPr>
        <w:t>5</w:t>
      </w:r>
      <w:r>
        <w:rPr>
          <w:rFonts w:hint="eastAsia"/>
          <w:bCs/>
          <w:sz w:val="24"/>
          <w:highlight w:val="none"/>
        </w:rPr>
        <w:t>、国家法律、法规所规定由甲方承担的其它责任。</w:t>
      </w:r>
    </w:p>
    <w:p w14:paraId="05A4D8D6">
      <w:pPr>
        <w:numPr>
          <w:ilvl w:val="0"/>
          <w:numId w:val="4"/>
        </w:numPr>
        <w:rPr>
          <w:b/>
          <w:sz w:val="24"/>
          <w:highlight w:val="none"/>
        </w:rPr>
      </w:pPr>
      <w:r>
        <w:rPr>
          <w:rFonts w:hint="eastAsia"/>
          <w:b/>
          <w:sz w:val="24"/>
          <w:highlight w:val="none"/>
        </w:rPr>
        <w:t>乙方的权利和义务</w:t>
      </w:r>
      <w:r>
        <w:rPr>
          <w:b/>
          <w:sz w:val="24"/>
          <w:highlight w:val="none"/>
          <w:lang w:eastAsia="zh-CN"/>
        </w:rPr>
        <w:t xml:space="preserve"> </w:t>
      </w:r>
    </w:p>
    <w:p w14:paraId="2950B4B0">
      <w:pPr>
        <w:rPr>
          <w:bCs/>
          <w:sz w:val="24"/>
          <w:highlight w:val="none"/>
        </w:rPr>
      </w:pPr>
      <w:r>
        <w:rPr>
          <w:bCs/>
          <w:sz w:val="24"/>
          <w:highlight w:val="none"/>
        </w:rPr>
        <w:t>1</w:t>
      </w:r>
      <w:r>
        <w:rPr>
          <w:rFonts w:hint="eastAsia"/>
          <w:bCs/>
          <w:sz w:val="24"/>
          <w:highlight w:val="none"/>
        </w:rPr>
        <w:t>、对本合同规定的委托服务范围内的项目享有管理权及服务义务。</w:t>
      </w:r>
    </w:p>
    <w:p w14:paraId="10956F4E">
      <w:pPr>
        <w:rPr>
          <w:bCs/>
          <w:sz w:val="24"/>
          <w:highlight w:val="none"/>
        </w:rPr>
      </w:pPr>
      <w:r>
        <w:rPr>
          <w:bCs/>
          <w:sz w:val="24"/>
          <w:highlight w:val="none"/>
        </w:rPr>
        <w:t>2</w:t>
      </w:r>
      <w:r>
        <w:rPr>
          <w:rFonts w:hint="eastAsia"/>
          <w:bCs/>
          <w:sz w:val="24"/>
          <w:highlight w:val="none"/>
        </w:rPr>
        <w:t>、根据本合同的规定向甲方收取相关服务费用，并有权在本项目管理范围内管理及合理使用。</w:t>
      </w:r>
    </w:p>
    <w:p w14:paraId="46D79550">
      <w:pPr>
        <w:rPr>
          <w:sz w:val="24"/>
          <w:highlight w:val="none"/>
        </w:rPr>
      </w:pPr>
      <w:r>
        <w:rPr>
          <w:sz w:val="24"/>
          <w:highlight w:val="none"/>
        </w:rPr>
        <w:t>3</w:t>
      </w:r>
      <w:r>
        <w:rPr>
          <w:rFonts w:hint="eastAsia"/>
          <w:sz w:val="24"/>
          <w:highlight w:val="none"/>
        </w:rPr>
        <w:t>、及时向甲方通告本项目服务范围内有关服务的重大事项，及时配合处理投诉。</w:t>
      </w:r>
    </w:p>
    <w:p w14:paraId="178CD3B2">
      <w:pPr>
        <w:rPr>
          <w:bCs/>
          <w:sz w:val="24"/>
          <w:highlight w:val="none"/>
        </w:rPr>
      </w:pPr>
      <w:r>
        <w:rPr>
          <w:sz w:val="24"/>
          <w:highlight w:val="none"/>
        </w:rPr>
        <w:t>4</w:t>
      </w:r>
      <w:r>
        <w:rPr>
          <w:rFonts w:hint="eastAsia"/>
          <w:sz w:val="24"/>
          <w:highlight w:val="none"/>
        </w:rPr>
        <w:t>、</w:t>
      </w:r>
      <w:r>
        <w:rPr>
          <w:rFonts w:hint="eastAsia"/>
          <w:bCs/>
          <w:sz w:val="24"/>
          <w:highlight w:val="none"/>
        </w:rPr>
        <w:t>接受项目行业管理部门及政府有关部门的指导，接受甲方的监督。</w:t>
      </w:r>
    </w:p>
    <w:p w14:paraId="2CED3B53">
      <w:pPr>
        <w:rPr>
          <w:bCs/>
          <w:sz w:val="24"/>
          <w:highlight w:val="none"/>
        </w:rPr>
      </w:pPr>
      <w:r>
        <w:rPr>
          <w:bCs/>
          <w:sz w:val="24"/>
          <w:highlight w:val="none"/>
        </w:rPr>
        <w:t>5</w:t>
      </w:r>
      <w:r>
        <w:rPr>
          <w:rFonts w:hint="eastAsia"/>
          <w:bCs/>
          <w:sz w:val="24"/>
          <w:highlight w:val="none"/>
        </w:rPr>
        <w:t>、国家法律、法规所规定由乙方承担的其它责任。</w:t>
      </w:r>
    </w:p>
    <w:p w14:paraId="2517E6A4">
      <w:pPr>
        <w:numPr>
          <w:ilvl w:val="0"/>
          <w:numId w:val="4"/>
        </w:numPr>
        <w:rPr>
          <w:b/>
          <w:sz w:val="24"/>
          <w:highlight w:val="none"/>
        </w:rPr>
      </w:pPr>
      <w:r>
        <w:rPr>
          <w:rFonts w:hint="eastAsia"/>
          <w:b/>
          <w:sz w:val="24"/>
          <w:highlight w:val="none"/>
        </w:rPr>
        <w:t>违约责任</w:t>
      </w:r>
    </w:p>
    <w:p w14:paraId="04B061C4">
      <w:pPr>
        <w:rPr>
          <w:bCs/>
          <w:sz w:val="24"/>
          <w:highlight w:val="none"/>
        </w:rPr>
      </w:pPr>
      <w:r>
        <w:rPr>
          <w:bCs/>
          <w:sz w:val="24"/>
          <w:highlight w:val="none"/>
        </w:rPr>
        <w:t>1</w:t>
      </w:r>
      <w:r>
        <w:rPr>
          <w:rFonts w:hint="eastAsia"/>
          <w:bCs/>
          <w:sz w:val="24"/>
          <w:highlight w:val="none"/>
        </w:rPr>
        <w:t>、甲乙双方必须遵守本合同并执行合同中的各项规定，保证本合同的正常履行。</w:t>
      </w:r>
    </w:p>
    <w:p w14:paraId="2B9CB55D">
      <w:pPr>
        <w:rPr>
          <w:bCs/>
          <w:sz w:val="24"/>
          <w:highlight w:val="none"/>
        </w:rPr>
      </w:pPr>
      <w:r>
        <w:rPr>
          <w:bCs/>
          <w:sz w:val="24"/>
          <w:highlight w:val="none"/>
        </w:rPr>
        <w:t>2</w:t>
      </w:r>
      <w:r>
        <w:rPr>
          <w:rFonts w:hint="eastAsia"/>
          <w:bCs/>
          <w:sz w:val="24"/>
          <w:highlight w:val="none"/>
        </w:rPr>
        <w:t>、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2838BD73">
      <w:pPr>
        <w:numPr>
          <w:ilvl w:val="0"/>
          <w:numId w:val="4"/>
        </w:numPr>
        <w:rPr>
          <w:b/>
          <w:sz w:val="24"/>
          <w:highlight w:val="none"/>
        </w:rPr>
      </w:pPr>
      <w:r>
        <w:rPr>
          <w:rFonts w:hint="eastAsia"/>
          <w:b/>
          <w:sz w:val="24"/>
          <w:highlight w:val="none"/>
        </w:rPr>
        <w:t>不可抗力事件处理</w:t>
      </w:r>
    </w:p>
    <w:p w14:paraId="74BF8B0D">
      <w:pPr>
        <w:rPr>
          <w:sz w:val="24"/>
          <w:highlight w:val="none"/>
        </w:rPr>
      </w:pPr>
      <w:r>
        <w:rPr>
          <w:sz w:val="24"/>
          <w:highlight w:val="none"/>
        </w:rPr>
        <w:t>1</w:t>
      </w:r>
      <w:r>
        <w:rPr>
          <w:rFonts w:hint="eastAsia"/>
          <w:sz w:val="24"/>
          <w:highlight w:val="none"/>
        </w:rPr>
        <w:t>、在合同有效期内，任何一方因不可抗力事件导致不能履行合同，则合同履行期可延长，其延长期与不可抗力影响期相同。</w:t>
      </w:r>
    </w:p>
    <w:p w14:paraId="1BC3B65B">
      <w:pPr>
        <w:rPr>
          <w:sz w:val="24"/>
          <w:highlight w:val="none"/>
        </w:rPr>
      </w:pPr>
      <w:r>
        <w:rPr>
          <w:sz w:val="24"/>
          <w:highlight w:val="none"/>
        </w:rPr>
        <w:t>2</w:t>
      </w:r>
      <w:r>
        <w:rPr>
          <w:rFonts w:hint="eastAsia"/>
          <w:sz w:val="24"/>
          <w:highlight w:val="none"/>
        </w:rPr>
        <w:t>、不可抗力事件发生后，应立即通知对方，并寄送有关权威机构出具的证明。</w:t>
      </w:r>
    </w:p>
    <w:p w14:paraId="51FA6348">
      <w:pPr>
        <w:rPr>
          <w:sz w:val="24"/>
          <w:highlight w:val="none"/>
        </w:rPr>
      </w:pPr>
      <w:r>
        <w:rPr>
          <w:sz w:val="24"/>
          <w:highlight w:val="none"/>
        </w:rPr>
        <w:t>3</w:t>
      </w:r>
      <w:r>
        <w:rPr>
          <w:rFonts w:hint="eastAsia"/>
          <w:sz w:val="24"/>
          <w:highlight w:val="none"/>
        </w:rPr>
        <w:t>、不可抗力事件延续</w:t>
      </w:r>
      <w:r>
        <w:rPr>
          <w:sz w:val="24"/>
          <w:highlight w:val="none"/>
        </w:rPr>
        <w:t>XX</w:t>
      </w:r>
      <w:r>
        <w:rPr>
          <w:rFonts w:hint="eastAsia"/>
          <w:sz w:val="24"/>
          <w:highlight w:val="none"/>
        </w:rPr>
        <w:t>天以上，双方应通过友好协商，确定是否继续履行合同。</w:t>
      </w:r>
    </w:p>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566E0FE6">
      <w:pPr>
        <w:numPr>
          <w:ilvl w:val="0"/>
          <w:numId w:val="4"/>
        </w:numPr>
        <w:rPr>
          <w:b/>
          <w:sz w:val="24"/>
          <w:highlight w:val="none"/>
        </w:rPr>
      </w:pPr>
      <w:bookmarkStart w:name="_Toc241833908" w:id="28"/>
      <w:bookmarkStart w:name="_Toc237145411" w:id="29"/>
      <w:bookmarkStart w:name="_Toc212019599" w:id="30"/>
      <w:bookmarkStart w:name="_Toc239233919" w:id="31"/>
      <w:bookmarkStart w:name="_Toc247334846" w:id="32"/>
      <w:bookmarkStart w:name="_Toc286993792" w:id="33"/>
      <w:bookmarkStart w:name="_Toc239568423" w:id="34"/>
      <w:bookmarkStart w:name="_Toc185395254" w:id="35"/>
      <w:bookmarkStart w:name="_Toc238984980" w:id="36"/>
      <w:bookmarkStart w:name="_Toc211854454" w:id="37"/>
      <w:bookmarkStart w:name="_Toc225654649" w:id="38"/>
      <w:bookmarkStart w:name="_Toc225670756" w:id="39"/>
      <w:bookmarkStart w:name="_Toc251768867" w:id="40"/>
      <w:bookmarkStart w:name="_Toc232492933" w:id="41"/>
      <w:bookmarkStart w:name="_Toc225244857" w:id="42"/>
      <w:bookmarkStart w:name="_Toc211911353" w:id="43"/>
      <w:r>
        <w:rPr>
          <w:rFonts w:hint="eastAsia"/>
          <w:b/>
          <w:sz w:val="24"/>
          <w:highlight w:val="none"/>
        </w:rPr>
        <w:t>解决合同纠纷的方式</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4A2929B4">
      <w:pPr>
        <w:rPr>
          <w:sz w:val="24"/>
          <w:highlight w:val="none"/>
        </w:rPr>
      </w:pPr>
      <w:r>
        <w:rPr>
          <w:sz w:val="24"/>
          <w:highlight w:val="none"/>
        </w:rPr>
        <w:t>1</w:t>
      </w:r>
      <w:r>
        <w:rPr>
          <w:rFonts w:hint="eastAsia"/>
          <w:sz w:val="24"/>
          <w:highlight w:val="none"/>
        </w:rPr>
        <w:t>、在执行本合同中发生的或与本合同有关的争端，双方应通过友好协商解决，经协商在</w:t>
      </w:r>
      <w:r>
        <w:rPr>
          <w:sz w:val="24"/>
          <w:highlight w:val="none"/>
        </w:rPr>
        <w:t>XX</w:t>
      </w:r>
      <w:r>
        <w:rPr>
          <w:rFonts w:hint="eastAsia"/>
          <w:sz w:val="24"/>
          <w:highlight w:val="none"/>
        </w:rPr>
        <w:t>天内不能达成协议时，应提交仲裁委员会仲裁。</w:t>
      </w:r>
    </w:p>
    <w:p w14:paraId="12ACCD31">
      <w:pPr>
        <w:rPr>
          <w:sz w:val="24"/>
          <w:highlight w:val="none"/>
        </w:rPr>
      </w:pPr>
      <w:r>
        <w:rPr>
          <w:sz w:val="24"/>
          <w:highlight w:val="none"/>
        </w:rPr>
        <w:t>2</w:t>
      </w:r>
      <w:r>
        <w:rPr>
          <w:rFonts w:hint="eastAsia"/>
          <w:sz w:val="24"/>
          <w:highlight w:val="none"/>
        </w:rPr>
        <w:t>、仲裁裁决应为最终决定，并对双方具有约束力。</w:t>
      </w:r>
    </w:p>
    <w:p w14:paraId="500F2243">
      <w:pPr>
        <w:rPr>
          <w:sz w:val="24"/>
          <w:highlight w:val="none"/>
        </w:rPr>
      </w:pPr>
      <w:r>
        <w:rPr>
          <w:sz w:val="24"/>
          <w:highlight w:val="none"/>
        </w:rPr>
        <w:t>3</w:t>
      </w:r>
      <w:r>
        <w:rPr>
          <w:rFonts w:hint="eastAsia"/>
          <w:sz w:val="24"/>
          <w:highlight w:val="none"/>
        </w:rPr>
        <w:t>、除另有裁决外，仲裁费应由败诉方负担。</w:t>
      </w:r>
      <w:r>
        <w:rPr>
          <w:sz w:val="24"/>
          <w:highlight w:val="none"/>
        </w:rPr>
        <w:t xml:space="preserve"> </w:t>
      </w:r>
    </w:p>
    <w:p w14:paraId="7204955D">
      <w:pPr>
        <w:rPr>
          <w:sz w:val="24"/>
          <w:highlight w:val="none"/>
        </w:rPr>
      </w:pPr>
      <w:r>
        <w:rPr>
          <w:sz w:val="24"/>
          <w:highlight w:val="none"/>
        </w:rPr>
        <w:t>4</w:t>
      </w:r>
      <w:r>
        <w:rPr>
          <w:rFonts w:hint="eastAsia"/>
          <w:sz w:val="24"/>
          <w:highlight w:val="none"/>
        </w:rPr>
        <w:t>、在仲裁期间，除正在进行仲裁部分外，合同其他部分继续执行。</w:t>
      </w:r>
      <w:r>
        <w:rPr>
          <w:sz w:val="24"/>
          <w:highlight w:val="none"/>
        </w:rPr>
        <w:t xml:space="preserve">  </w:t>
      </w:r>
    </w:p>
    <w:p w14:paraId="23D22724">
      <w:pPr>
        <w:numPr>
          <w:ilvl w:val="0"/>
          <w:numId w:val="4"/>
        </w:numPr>
        <w:rPr>
          <w:b/>
          <w:sz w:val="24"/>
          <w:highlight w:val="none"/>
        </w:rPr>
      </w:pPr>
      <w:bookmarkStart w:name="_Toc283019219" w:id="44"/>
      <w:bookmarkStart w:name="_Toc211854455" w:id="45"/>
      <w:bookmarkStart w:name="_Toc232492934" w:id="46"/>
      <w:bookmarkStart w:name="_Toc247334847" w:id="47"/>
      <w:bookmarkStart w:name="_Toc185395255" w:id="48"/>
      <w:bookmarkStart w:name="_Toc239568424" w:id="49"/>
      <w:bookmarkStart w:name="_Toc282696231" w:id="50"/>
      <w:bookmarkStart w:name="_Toc241833909" w:id="51"/>
      <w:bookmarkStart w:name="_Toc225670757" w:id="52"/>
      <w:bookmarkStart w:name="_Toc239233920" w:id="53"/>
      <w:bookmarkStart w:name="_Toc238984981" w:id="54"/>
      <w:bookmarkStart w:name="_Toc286993793" w:id="55"/>
      <w:bookmarkStart w:name="_Toc237145412" w:id="56"/>
      <w:bookmarkStart w:name="_Toc211911354" w:id="57"/>
      <w:bookmarkStart w:name="_Toc251768868" w:id="58"/>
      <w:bookmarkStart w:name="_Toc225244858" w:id="59"/>
      <w:bookmarkStart w:name="_Toc225654650" w:id="60"/>
      <w:bookmarkStart w:name="_Toc212019600" w:id="61"/>
      <w:r>
        <w:rPr>
          <w:rFonts w:hint="eastAsia"/>
          <w:b/>
          <w:sz w:val="24"/>
          <w:highlight w:val="none"/>
        </w:rPr>
        <w:t>合同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Pr>
          <w:rFonts w:hint="eastAsia"/>
          <w:b/>
          <w:sz w:val="24"/>
          <w:highlight w:val="none"/>
        </w:rPr>
        <w:t>生效及其他</w:t>
      </w:r>
    </w:p>
    <w:p w14:paraId="5704F9E2">
      <w:pPr>
        <w:rPr>
          <w:sz w:val="24"/>
          <w:highlight w:val="none"/>
        </w:rPr>
      </w:pPr>
      <w:r>
        <w:rPr>
          <w:sz w:val="24"/>
          <w:highlight w:val="none"/>
        </w:rPr>
        <w:t>1</w:t>
      </w:r>
      <w:r>
        <w:rPr>
          <w:rFonts w:hint="eastAsia"/>
          <w:sz w:val="24"/>
          <w:highlight w:val="none"/>
        </w:rPr>
        <w:t>、合同经双方法定代表人或授权委托代理人签字并加盖单位公章后生效。</w:t>
      </w:r>
    </w:p>
    <w:p w14:paraId="03D7A0E8">
      <w:pPr>
        <w:rPr>
          <w:sz w:val="24"/>
          <w:highlight w:val="none"/>
        </w:rPr>
      </w:pPr>
      <w:r>
        <w:rPr>
          <w:sz w:val="24"/>
          <w:highlight w:val="none"/>
        </w:rPr>
        <w:t>2</w:t>
      </w:r>
      <w:r>
        <w:rPr>
          <w:rFonts w:hint="eastAsia"/>
          <w:sz w:val="24"/>
          <w:highlight w:val="none"/>
        </w:rPr>
        <w:t>、合同执行中涉及采购资金和采购内容修改或补充的，须经政府采购监管部门审批，并签书面补充协议报政府采购监督管理部门备案，方可作为主合同不可分割的一部分。</w:t>
      </w:r>
    </w:p>
    <w:p w14:paraId="55CDFE5D">
      <w:pPr>
        <w:rPr>
          <w:sz w:val="24"/>
          <w:highlight w:val="none"/>
        </w:rPr>
      </w:pPr>
      <w:r>
        <w:rPr>
          <w:sz w:val="24"/>
          <w:highlight w:val="none"/>
        </w:rPr>
        <w:t>3</w:t>
      </w:r>
      <w:r>
        <w:rPr>
          <w:rFonts w:hint="eastAsia"/>
          <w:sz w:val="24"/>
          <w:highlight w:val="none"/>
        </w:rPr>
        <w:t>、本合同一式</w:t>
      </w:r>
      <w:r>
        <w:rPr>
          <w:sz w:val="24"/>
          <w:highlight w:val="none"/>
          <w:lang w:eastAsia="zh-CN"/>
        </w:rPr>
        <w:t>5</w:t>
      </w:r>
      <w:r>
        <w:rPr>
          <w:rFonts w:hint="eastAsia"/>
          <w:sz w:val="24"/>
          <w:highlight w:val="none"/>
        </w:rPr>
        <w:t>份，自双方签章之日起起效。甲方</w:t>
      </w:r>
      <w:r>
        <w:rPr>
          <w:sz w:val="24"/>
          <w:highlight w:val="none"/>
          <w:lang w:eastAsia="zh-CN"/>
        </w:rPr>
        <w:t>3</w:t>
      </w:r>
      <w:r>
        <w:rPr>
          <w:rFonts w:hint="eastAsia"/>
          <w:sz w:val="24"/>
          <w:highlight w:val="none"/>
        </w:rPr>
        <w:t>份，乙方</w:t>
      </w:r>
      <w:r>
        <w:rPr>
          <w:sz w:val="24"/>
          <w:highlight w:val="none"/>
          <w:lang w:eastAsia="zh-CN"/>
        </w:rPr>
        <w:t>1</w:t>
      </w:r>
      <w:r>
        <w:rPr>
          <w:rFonts w:hint="eastAsia"/>
          <w:sz w:val="24"/>
          <w:highlight w:val="none"/>
        </w:rPr>
        <w:t>份，采购代理机构</w:t>
      </w:r>
      <w:r>
        <w:rPr>
          <w:sz w:val="24"/>
          <w:highlight w:val="none"/>
          <w:lang w:eastAsia="zh-CN"/>
        </w:rPr>
        <w:t>1</w:t>
      </w:r>
      <w:r>
        <w:rPr>
          <w:rFonts w:hint="eastAsia"/>
          <w:sz w:val="24"/>
          <w:highlight w:val="none"/>
        </w:rPr>
        <w:t>份，具有同等法律效力。</w:t>
      </w:r>
    </w:p>
    <w:p w14:paraId="7D769337">
      <w:pPr>
        <w:numPr>
          <w:ilvl w:val="0"/>
          <w:numId w:val="4"/>
        </w:numPr>
        <w:rPr>
          <w:b/>
          <w:sz w:val="24"/>
          <w:highlight w:val="none"/>
        </w:rPr>
      </w:pPr>
      <w:r>
        <w:rPr>
          <w:rFonts w:hint="eastAsia"/>
          <w:b/>
          <w:sz w:val="24"/>
          <w:highlight w:val="none"/>
        </w:rPr>
        <w:t>附件</w:t>
      </w:r>
    </w:p>
    <w:p w14:paraId="1D9E587F">
      <w:pPr>
        <w:rPr>
          <w:sz w:val="24"/>
          <w:highlight w:val="none"/>
        </w:rPr>
      </w:pPr>
      <w:r>
        <w:rPr>
          <w:sz w:val="24"/>
          <w:highlight w:val="none"/>
        </w:rPr>
        <w:t>1</w:t>
      </w:r>
      <w:r>
        <w:rPr>
          <w:rFonts w:hint="eastAsia"/>
          <w:sz w:val="24"/>
          <w:highlight w:val="none"/>
        </w:rPr>
        <w:t>、项目</w:t>
      </w:r>
      <w:r>
        <w:rPr>
          <w:rFonts w:hint="eastAsia"/>
          <w:sz w:val="24"/>
          <w:highlight w:val="none"/>
          <w:lang w:eastAsia="zh-CN"/>
        </w:rPr>
        <w:t>磋商</w:t>
      </w:r>
      <w:r>
        <w:rPr>
          <w:rFonts w:hint="eastAsia"/>
          <w:sz w:val="24"/>
          <w:highlight w:val="none"/>
        </w:rPr>
        <w:t>文件</w:t>
      </w:r>
    </w:p>
    <w:p w14:paraId="374D0A02">
      <w:pPr>
        <w:rPr>
          <w:sz w:val="24"/>
          <w:highlight w:val="none"/>
        </w:rPr>
      </w:pPr>
      <w:r>
        <w:rPr>
          <w:sz w:val="24"/>
          <w:highlight w:val="none"/>
        </w:rPr>
        <w:t>2</w:t>
      </w:r>
      <w:r>
        <w:rPr>
          <w:rFonts w:hint="eastAsia"/>
          <w:sz w:val="24"/>
          <w:highlight w:val="none"/>
        </w:rPr>
        <w:t>、项目修改澄清文件</w:t>
      </w:r>
    </w:p>
    <w:p w14:paraId="1CEF7FD0">
      <w:pPr>
        <w:rPr>
          <w:sz w:val="24"/>
          <w:highlight w:val="none"/>
        </w:rPr>
      </w:pPr>
      <w:r>
        <w:rPr>
          <w:sz w:val="24"/>
          <w:highlight w:val="none"/>
        </w:rPr>
        <w:t>3</w:t>
      </w:r>
      <w:r>
        <w:rPr>
          <w:rFonts w:hint="eastAsia"/>
          <w:sz w:val="24"/>
          <w:highlight w:val="none"/>
        </w:rPr>
        <w:t>、项目</w:t>
      </w:r>
      <w:r>
        <w:rPr>
          <w:rFonts w:hint="eastAsia"/>
          <w:sz w:val="24"/>
          <w:highlight w:val="none"/>
          <w:lang w:eastAsia="zh-CN"/>
        </w:rPr>
        <w:t>响应</w:t>
      </w:r>
      <w:r>
        <w:rPr>
          <w:rFonts w:hint="eastAsia"/>
          <w:sz w:val="24"/>
          <w:highlight w:val="none"/>
        </w:rPr>
        <w:t>文件</w:t>
      </w:r>
    </w:p>
    <w:p w14:paraId="225AF463">
      <w:pPr>
        <w:rPr>
          <w:sz w:val="24"/>
          <w:highlight w:val="none"/>
        </w:rPr>
      </w:pPr>
      <w:r>
        <w:rPr>
          <w:sz w:val="24"/>
          <w:highlight w:val="none"/>
        </w:rPr>
        <w:t>4</w:t>
      </w:r>
      <w:r>
        <w:rPr>
          <w:rFonts w:hint="eastAsia"/>
          <w:sz w:val="24"/>
          <w:highlight w:val="none"/>
        </w:rPr>
        <w:t>、</w:t>
      </w:r>
      <w:r>
        <w:rPr>
          <w:rFonts w:hint="eastAsia"/>
          <w:sz w:val="24"/>
          <w:highlight w:val="none"/>
          <w:lang w:eastAsia="zh-CN"/>
        </w:rPr>
        <w:t>成交</w:t>
      </w:r>
      <w:r>
        <w:rPr>
          <w:rFonts w:hint="eastAsia"/>
          <w:sz w:val="24"/>
          <w:highlight w:val="none"/>
        </w:rPr>
        <w:t>通知书</w:t>
      </w:r>
    </w:p>
    <w:p w14:paraId="577C63A3">
      <w:pPr>
        <w:rPr>
          <w:sz w:val="24"/>
          <w:highlight w:val="none"/>
        </w:rPr>
      </w:pPr>
      <w:r>
        <w:rPr>
          <w:sz w:val="24"/>
          <w:highlight w:val="none"/>
        </w:rPr>
        <w:t>5</w:t>
      </w:r>
      <w:r>
        <w:rPr>
          <w:rFonts w:hint="eastAsia"/>
          <w:sz w:val="24"/>
          <w:highlight w:val="none"/>
        </w:rPr>
        <w:t>、其他</w:t>
      </w:r>
    </w:p>
    <w:p w14:paraId="0EEB7671">
      <w:pPr>
        <w:rPr>
          <w:sz w:val="24"/>
          <w:highlight w:val="none"/>
        </w:rPr>
      </w:pPr>
    </w:p>
    <w:p w14:paraId="069CC7C1">
      <w:pPr>
        <w:rPr>
          <w:sz w:val="24"/>
          <w:highlight w:val="none"/>
        </w:rPr>
      </w:pPr>
      <w:r>
        <w:rPr>
          <w:rFonts w:hint="eastAsia"/>
          <w:sz w:val="24"/>
          <w:highlight w:val="none"/>
        </w:rPr>
        <w:t>甲</w:t>
      </w:r>
      <w:r>
        <w:rPr>
          <w:sz w:val="24"/>
          <w:highlight w:val="none"/>
          <w:lang w:eastAsia="zh-CN"/>
        </w:rPr>
        <w:t xml:space="preserve"> </w:t>
      </w:r>
      <w:r>
        <w:rPr>
          <w:rFonts w:hint="eastAsia"/>
          <w:sz w:val="24"/>
          <w:highlight w:val="none"/>
        </w:rPr>
        <w:t>方：</w:t>
      </w:r>
      <w:r>
        <w:rPr>
          <w:sz w:val="24"/>
          <w:highlight w:val="none"/>
        </w:rPr>
        <w:t xml:space="preserve">   </w:t>
      </w:r>
      <w:r>
        <w:rPr>
          <w:rFonts w:hint="eastAsia"/>
          <w:sz w:val="24"/>
          <w:highlight w:val="none"/>
        </w:rPr>
        <w:t>（盖章）</w:t>
      </w:r>
      <w:r>
        <w:rPr>
          <w:sz w:val="24"/>
          <w:highlight w:val="none"/>
        </w:rPr>
        <w:tab/>
      </w:r>
      <w:r>
        <w:rPr>
          <w:sz w:val="24"/>
          <w:highlight w:val="none"/>
        </w:rPr>
        <w:tab/>
      </w:r>
      <w:r>
        <w:rPr>
          <w:sz w:val="24"/>
          <w:highlight w:val="none"/>
        </w:rPr>
        <w:tab/>
      </w:r>
      <w:r>
        <w:rPr>
          <w:sz w:val="24"/>
          <w:highlight w:val="none"/>
        </w:rPr>
        <w:t xml:space="preserve">  </w:t>
      </w:r>
      <w:r>
        <w:rPr>
          <w:sz w:val="24"/>
          <w:highlight w:val="none"/>
          <w:lang w:eastAsia="zh-CN"/>
        </w:rPr>
        <w:t xml:space="preserve">   </w:t>
      </w:r>
      <w:r>
        <w:rPr>
          <w:rFonts w:hint="eastAsia"/>
          <w:sz w:val="24"/>
          <w:highlight w:val="none"/>
        </w:rPr>
        <w:t>乙</w:t>
      </w:r>
      <w:r>
        <w:rPr>
          <w:sz w:val="24"/>
          <w:highlight w:val="none"/>
          <w:lang w:eastAsia="zh-CN"/>
        </w:rPr>
        <w:t xml:space="preserve"> </w:t>
      </w:r>
      <w:r>
        <w:rPr>
          <w:rFonts w:hint="eastAsia"/>
          <w:sz w:val="24"/>
          <w:highlight w:val="none"/>
        </w:rPr>
        <w:t>方：（盖章）</w:t>
      </w:r>
    </w:p>
    <w:p w14:paraId="5B8F2BBF">
      <w:pPr>
        <w:rPr>
          <w:sz w:val="24"/>
          <w:highlight w:val="none"/>
        </w:rPr>
      </w:pPr>
      <w:r>
        <w:rPr>
          <w:rFonts w:hint="eastAsia"/>
          <w:sz w:val="24"/>
          <w:highlight w:val="none"/>
        </w:rPr>
        <w:t>法定代表人（授权代表）：</w:t>
      </w:r>
      <w:r>
        <w:rPr>
          <w:sz w:val="24"/>
          <w:highlight w:val="none"/>
          <w:lang w:eastAsia="zh-CN"/>
        </w:rPr>
        <w:t xml:space="preserve">       </w:t>
      </w:r>
      <w:r>
        <w:rPr>
          <w:rFonts w:hint="eastAsia"/>
          <w:sz w:val="24"/>
          <w:highlight w:val="none"/>
        </w:rPr>
        <w:t>法定代表人（授权代表）：</w:t>
      </w:r>
    </w:p>
    <w:p w14:paraId="6B79842E">
      <w:pPr>
        <w:rPr>
          <w:sz w:val="24"/>
          <w:highlight w:val="none"/>
        </w:rPr>
      </w:pPr>
      <w:r>
        <w:rPr>
          <w:rFonts w:hint="eastAsia"/>
          <w:sz w:val="24"/>
          <w:highlight w:val="none"/>
        </w:rPr>
        <w:t>地</w:t>
      </w:r>
      <w:r>
        <w:rPr>
          <w:sz w:val="24"/>
          <w:highlight w:val="none"/>
          <w:lang w:eastAsia="zh-CN"/>
        </w:rPr>
        <w:t xml:space="preserve"> </w:t>
      </w:r>
      <w:r>
        <w:rPr>
          <w:rFonts w:hint="eastAsia"/>
          <w:sz w:val="24"/>
          <w:highlight w:val="none"/>
        </w:rPr>
        <w:t>址：</w:t>
      </w:r>
      <w:r>
        <w:rPr>
          <w:sz w:val="24"/>
          <w:highlight w:val="none"/>
          <w:lang w:eastAsia="zh-CN"/>
        </w:rPr>
        <w:t xml:space="preserve">                          </w:t>
      </w:r>
      <w:r>
        <w:rPr>
          <w:rFonts w:hint="eastAsia"/>
          <w:sz w:val="24"/>
          <w:highlight w:val="none"/>
        </w:rPr>
        <w:t>地</w:t>
      </w:r>
      <w:r>
        <w:rPr>
          <w:sz w:val="24"/>
          <w:highlight w:val="none"/>
          <w:lang w:eastAsia="zh-CN"/>
        </w:rPr>
        <w:t xml:space="preserve"> </w:t>
      </w:r>
      <w:r>
        <w:rPr>
          <w:rFonts w:hint="eastAsia"/>
          <w:sz w:val="24"/>
          <w:highlight w:val="none"/>
        </w:rPr>
        <w:t>址：</w:t>
      </w:r>
    </w:p>
    <w:p w14:paraId="2AC6E755">
      <w:pPr>
        <w:rPr>
          <w:sz w:val="24"/>
          <w:highlight w:val="none"/>
        </w:rPr>
      </w:pPr>
      <w:r>
        <w:rPr>
          <w:rFonts w:hint="eastAsia"/>
          <w:sz w:val="24"/>
          <w:highlight w:val="none"/>
        </w:rPr>
        <w:t>开户银行：</w:t>
      </w:r>
      <w:r>
        <w:rPr>
          <w:sz w:val="24"/>
          <w:highlight w:val="none"/>
          <w:lang w:eastAsia="zh-CN"/>
        </w:rPr>
        <w:t xml:space="preserve">                      </w:t>
      </w:r>
      <w:r>
        <w:rPr>
          <w:rFonts w:hint="eastAsia"/>
          <w:sz w:val="24"/>
          <w:highlight w:val="none"/>
        </w:rPr>
        <w:t>开户银行：</w:t>
      </w:r>
    </w:p>
    <w:p w14:paraId="2B23F01A">
      <w:pPr>
        <w:rPr>
          <w:sz w:val="24"/>
          <w:highlight w:val="none"/>
        </w:rPr>
      </w:pPr>
      <w:r>
        <w:rPr>
          <w:rFonts w:hint="eastAsia"/>
          <w:sz w:val="24"/>
          <w:highlight w:val="none"/>
        </w:rPr>
        <w:t>账</w:t>
      </w:r>
      <w:r>
        <w:rPr>
          <w:sz w:val="24"/>
          <w:highlight w:val="none"/>
          <w:lang w:eastAsia="zh-CN"/>
        </w:rPr>
        <w:t xml:space="preserve"> </w:t>
      </w:r>
      <w:r>
        <w:rPr>
          <w:rFonts w:hint="eastAsia"/>
          <w:sz w:val="24"/>
          <w:highlight w:val="none"/>
        </w:rPr>
        <w:t>号：</w:t>
      </w:r>
      <w:r>
        <w:rPr>
          <w:sz w:val="24"/>
          <w:highlight w:val="none"/>
          <w:lang w:eastAsia="zh-CN"/>
        </w:rPr>
        <w:t xml:space="preserve">                          </w:t>
      </w:r>
      <w:r>
        <w:rPr>
          <w:rFonts w:hint="eastAsia"/>
          <w:sz w:val="24"/>
          <w:highlight w:val="none"/>
        </w:rPr>
        <w:t>账</w:t>
      </w:r>
      <w:r>
        <w:rPr>
          <w:sz w:val="24"/>
          <w:highlight w:val="none"/>
          <w:lang w:eastAsia="zh-CN"/>
        </w:rPr>
        <w:t xml:space="preserve"> </w:t>
      </w:r>
      <w:r>
        <w:rPr>
          <w:rFonts w:hint="eastAsia"/>
          <w:sz w:val="24"/>
          <w:highlight w:val="none"/>
        </w:rPr>
        <w:t>号：</w:t>
      </w:r>
    </w:p>
    <w:p w14:paraId="442AF8C3">
      <w:pPr>
        <w:rPr>
          <w:sz w:val="24"/>
          <w:highlight w:val="none"/>
        </w:rPr>
      </w:pPr>
      <w:r>
        <w:rPr>
          <w:rFonts w:hint="eastAsia"/>
          <w:sz w:val="24"/>
          <w:highlight w:val="none"/>
        </w:rPr>
        <w:t>电</w:t>
      </w:r>
      <w:r>
        <w:rPr>
          <w:sz w:val="24"/>
          <w:highlight w:val="none"/>
          <w:lang w:eastAsia="zh-CN"/>
        </w:rPr>
        <w:t xml:space="preserve"> </w:t>
      </w:r>
      <w:r>
        <w:rPr>
          <w:rFonts w:hint="eastAsia"/>
          <w:sz w:val="24"/>
          <w:highlight w:val="none"/>
        </w:rPr>
        <w:t>话：</w:t>
      </w:r>
      <w:r>
        <w:rPr>
          <w:sz w:val="24"/>
          <w:highlight w:val="none"/>
          <w:lang w:eastAsia="zh-CN"/>
        </w:rPr>
        <w:t xml:space="preserve">                          </w:t>
      </w:r>
      <w:r>
        <w:rPr>
          <w:rFonts w:hint="eastAsia"/>
          <w:sz w:val="24"/>
          <w:highlight w:val="none"/>
        </w:rPr>
        <w:t>电</w:t>
      </w:r>
      <w:r>
        <w:rPr>
          <w:sz w:val="24"/>
          <w:highlight w:val="none"/>
          <w:lang w:eastAsia="zh-CN"/>
        </w:rPr>
        <w:t xml:space="preserve"> </w:t>
      </w:r>
      <w:r>
        <w:rPr>
          <w:rFonts w:hint="eastAsia"/>
          <w:sz w:val="24"/>
          <w:highlight w:val="none"/>
        </w:rPr>
        <w:t>话：</w:t>
      </w:r>
    </w:p>
    <w:p w14:paraId="7E4A6A6D">
      <w:pPr>
        <w:rPr>
          <w:sz w:val="24"/>
          <w:highlight w:val="none"/>
        </w:rPr>
      </w:pPr>
      <w:r>
        <w:rPr>
          <w:rFonts w:hint="eastAsia"/>
          <w:sz w:val="24"/>
          <w:highlight w:val="none"/>
        </w:rPr>
        <w:t>传</w:t>
      </w:r>
      <w:r>
        <w:rPr>
          <w:sz w:val="24"/>
          <w:highlight w:val="none"/>
          <w:lang w:eastAsia="zh-CN"/>
        </w:rPr>
        <w:t xml:space="preserve"> </w:t>
      </w:r>
      <w:r>
        <w:rPr>
          <w:rFonts w:hint="eastAsia"/>
          <w:sz w:val="24"/>
          <w:highlight w:val="none"/>
        </w:rPr>
        <w:t>真：</w:t>
      </w:r>
      <w:r>
        <w:rPr>
          <w:sz w:val="24"/>
          <w:highlight w:val="none"/>
          <w:lang w:eastAsia="zh-CN"/>
        </w:rPr>
        <w:t xml:space="preserve">                          </w:t>
      </w:r>
      <w:r>
        <w:rPr>
          <w:rFonts w:hint="eastAsia"/>
          <w:sz w:val="24"/>
          <w:highlight w:val="none"/>
        </w:rPr>
        <w:t>传</w:t>
      </w:r>
      <w:r>
        <w:rPr>
          <w:sz w:val="24"/>
          <w:highlight w:val="none"/>
          <w:lang w:eastAsia="zh-CN"/>
        </w:rPr>
        <w:t xml:space="preserve"> </w:t>
      </w:r>
      <w:r>
        <w:rPr>
          <w:rFonts w:hint="eastAsia"/>
          <w:sz w:val="24"/>
          <w:highlight w:val="none"/>
        </w:rPr>
        <w:t>真：</w:t>
      </w:r>
    </w:p>
    <w:bookmarkEnd w:id="9"/>
    <w:p w14:paraId="09F4352A">
      <w:pPr>
        <w:adjustRightInd w:val="false"/>
        <w:snapToGrid w:val="false"/>
        <w:spacing w:before="156" w:beforeLines="50" w:after="156" w:afterLines="50" w:line="360" w:lineRule="auto"/>
        <w:rPr>
          <w:rFonts w:hAnsi="宋体" w:cs="宋体"/>
          <w:sz w:val="24"/>
          <w:highlight w:val="none"/>
          <w:lang w:eastAsia="zh-CN"/>
        </w:rPr>
      </w:pPr>
      <w:r>
        <w:rPr>
          <w:rFonts w:hint="eastAsia" w:hAnsi="宋体" w:cs="宋体"/>
          <w:sz w:val="24"/>
          <w:highlight w:val="none"/>
          <w:lang w:eastAsia="zh-CN"/>
        </w:rPr>
        <w:t>日</w:t>
      </w:r>
      <w:r>
        <w:rPr>
          <w:rFonts w:hAnsi="宋体" w:cs="宋体"/>
          <w:sz w:val="24"/>
          <w:highlight w:val="none"/>
          <w:lang w:eastAsia="zh-CN"/>
        </w:rPr>
        <w:t xml:space="preserve"> </w:t>
      </w:r>
      <w:r>
        <w:rPr>
          <w:rFonts w:hint="eastAsia" w:hAnsi="宋体" w:cs="宋体"/>
          <w:sz w:val="24"/>
          <w:highlight w:val="none"/>
          <w:lang w:eastAsia="zh-CN"/>
        </w:rPr>
        <w:t>期：</w:t>
      </w:r>
      <w:r>
        <w:rPr>
          <w:rFonts w:hAnsi="宋体" w:cs="宋体"/>
          <w:sz w:val="24"/>
          <w:highlight w:val="none"/>
          <w:lang w:eastAsia="zh-CN"/>
        </w:rPr>
        <w:t xml:space="preserve">                          </w:t>
      </w:r>
      <w:r>
        <w:rPr>
          <w:rFonts w:hint="eastAsia" w:hAnsi="宋体" w:cs="宋体"/>
          <w:sz w:val="24"/>
          <w:highlight w:val="none"/>
          <w:lang w:eastAsia="zh-CN"/>
        </w:rPr>
        <w:t>日</w:t>
      </w:r>
      <w:r>
        <w:rPr>
          <w:rFonts w:hAnsi="宋体" w:cs="宋体"/>
          <w:sz w:val="24"/>
          <w:highlight w:val="none"/>
          <w:lang w:eastAsia="zh-CN"/>
        </w:rPr>
        <w:t xml:space="preserve"> </w:t>
      </w:r>
      <w:r>
        <w:rPr>
          <w:rFonts w:hint="eastAsia" w:hAnsi="宋体" w:cs="宋体"/>
          <w:sz w:val="24"/>
          <w:highlight w:val="none"/>
          <w:lang w:eastAsia="zh-CN"/>
        </w:rPr>
        <w:t>期：</w:t>
      </w:r>
    </w:p>
    <w:p w14:paraId="6C3E10DC">
      <w:pPr>
        <w:spacing w:line="400" w:lineRule="exact"/>
        <w:ind w:firstLine="480" w:firstLineChars="200"/>
        <w:rPr>
          <w:rFonts w:hAnsi="宋体"/>
          <w:sz w:val="24"/>
          <w:highlight w:val="none"/>
        </w:rPr>
      </w:pPr>
    </w:p>
    <w:p w14:paraId="3E7C2773">
      <w:pPr>
        <w:widowControl/>
        <w:wordWrap/>
        <w:jc w:val="left"/>
        <w:rPr>
          <w:rFonts w:hAnsi="宋体"/>
          <w:spacing w:val="8"/>
          <w:sz w:val="24"/>
          <w:highlight w:val="none"/>
          <w:u w:val="single" w:color="0D0D0D"/>
        </w:rPr>
      </w:pPr>
    </w:p>
    <w:p w14:paraId="1451C169">
      <w:pPr>
        <w:widowControl/>
        <w:wordWrap/>
        <w:spacing w:line="380" w:lineRule="exact"/>
        <w:jc w:val="left"/>
        <w:rPr>
          <w:rFonts w:hAnsi="宋体"/>
          <w:sz w:val="24"/>
          <w:highlight w:val="none"/>
        </w:rPr>
      </w:pPr>
    </w:p>
    <w:p w14:paraId="52379482">
      <w:pPr>
        <w:keepNext/>
        <w:keepLines/>
        <w:widowControl/>
        <w:tabs>
          <w:tab w:val="left" w:pos="425"/>
          <w:tab w:val="left" w:pos="4265"/>
        </w:tabs>
        <w:wordWrap/>
        <w:spacing w:before="340" w:after="330" w:line="360" w:lineRule="auto"/>
        <w:jc w:val="center"/>
        <w:outlineLvl w:val="0"/>
        <w:rPr>
          <w:rFonts w:hAnsi="宋体"/>
          <w:b/>
          <w:sz w:val="28"/>
          <w:highlight w:val="none"/>
          <w:lang w:eastAsia="zh-CN"/>
        </w:rPr>
      </w:pPr>
      <w:r>
        <w:rPr>
          <w:rFonts w:hAnsi="宋体"/>
          <w:b/>
          <w:sz w:val="24"/>
          <w:highlight w:val="none"/>
        </w:rPr>
        <w:br w:type="page"/>
      </w:r>
      <w:bookmarkStart w:name="_Toc31483" w:id="62"/>
      <w:r>
        <w:rPr>
          <w:rFonts w:hint="eastAsia" w:hAnsi="宋体"/>
          <w:b/>
          <w:sz w:val="28"/>
          <w:highlight w:val="none"/>
        </w:rPr>
        <w:t>第七章</w:t>
      </w:r>
      <w:r>
        <w:rPr>
          <w:rFonts w:hAnsi="宋体"/>
          <w:b/>
          <w:sz w:val="28"/>
          <w:highlight w:val="none"/>
        </w:rPr>
        <w:t xml:space="preserve">  </w:t>
      </w:r>
      <w:r>
        <w:rPr>
          <w:rFonts w:hint="eastAsia" w:hAnsi="宋体"/>
          <w:b/>
          <w:sz w:val="28"/>
          <w:highlight w:val="none"/>
        </w:rPr>
        <w:t>响应文件（格式）</w:t>
      </w:r>
      <w:bookmarkEnd w:id="62"/>
    </w:p>
    <w:p w14:paraId="4FD71D71">
      <w:pPr>
        <w:widowControl/>
        <w:wordWrap/>
        <w:jc w:val="center"/>
        <w:rPr>
          <w:rFonts w:hAnsi="宋体"/>
          <w:b/>
          <w:sz w:val="56"/>
          <w:szCs w:val="22"/>
          <w:highlight w:val="none"/>
        </w:rPr>
      </w:pPr>
      <w:r>
        <w:rPr>
          <w:rFonts w:hint="eastAsia" w:hAnsi="宋体"/>
          <w:b/>
          <w:sz w:val="56"/>
          <w:szCs w:val="22"/>
          <w:highlight w:val="none"/>
        </w:rPr>
        <w:t>政府采购项目</w:t>
      </w:r>
    </w:p>
    <w:p w14:paraId="2FF9F272">
      <w:pPr>
        <w:widowControl/>
        <w:wordWrap/>
        <w:ind w:left="-566" w:right="-338"/>
        <w:jc w:val="center"/>
        <w:rPr>
          <w:rFonts w:hAnsi="宋体"/>
          <w:b/>
          <w:sz w:val="56"/>
          <w:szCs w:val="22"/>
          <w:highlight w:val="none"/>
        </w:rPr>
      </w:pPr>
      <w:r>
        <w:rPr>
          <w:rFonts w:hint="eastAsia" w:hAnsi="宋体"/>
          <w:b/>
          <w:sz w:val="56"/>
          <w:szCs w:val="22"/>
          <w:highlight w:val="none"/>
        </w:rPr>
        <w:t>资格性</w:t>
      </w:r>
      <w:r>
        <w:rPr>
          <w:rFonts w:hAnsi="宋体"/>
          <w:b/>
          <w:sz w:val="56"/>
          <w:szCs w:val="22"/>
          <w:highlight w:val="none"/>
        </w:rPr>
        <w:t>/</w:t>
      </w:r>
      <w:r>
        <w:rPr>
          <w:rFonts w:hint="eastAsia" w:hAnsi="宋体"/>
          <w:b/>
          <w:sz w:val="56"/>
          <w:szCs w:val="22"/>
          <w:highlight w:val="none"/>
        </w:rPr>
        <w:t>技术服务性响应文件</w:t>
      </w:r>
    </w:p>
    <w:p w14:paraId="559A7B07">
      <w:pPr>
        <w:widowControl/>
        <w:wordWrap/>
        <w:jc w:val="center"/>
        <w:rPr>
          <w:rFonts w:hAnsi="宋体"/>
          <w:b/>
          <w:sz w:val="44"/>
          <w:highlight w:val="none"/>
        </w:rPr>
      </w:pPr>
      <w:r>
        <w:rPr>
          <w:rFonts w:hint="eastAsia" w:hAnsi="宋体"/>
          <w:b/>
          <w:sz w:val="44"/>
          <w:highlight w:val="none"/>
        </w:rPr>
        <w:t>（封面）</w:t>
      </w:r>
    </w:p>
    <w:p w14:paraId="67620DAD">
      <w:pPr>
        <w:widowControl/>
        <w:wordWrap/>
        <w:rPr>
          <w:rFonts w:hAnsi="宋体"/>
          <w:b/>
          <w:sz w:val="36"/>
          <w:highlight w:val="none"/>
          <w:lang w:eastAsia="zh-CN"/>
        </w:rPr>
      </w:pPr>
    </w:p>
    <w:p w14:paraId="75600943">
      <w:pPr>
        <w:widowControl/>
        <w:wordWrap/>
        <w:jc w:val="left"/>
        <w:rPr>
          <w:rFonts w:hAnsi="宋体"/>
          <w:b/>
          <w:sz w:val="32"/>
          <w:szCs w:val="22"/>
          <w:highlight w:val="none"/>
          <w:u w:val="single" w:color="0D0D0D"/>
        </w:rPr>
      </w:pPr>
      <w:r>
        <w:rPr>
          <w:rFonts w:hint="eastAsia" w:hAnsi="宋体"/>
          <w:b/>
          <w:sz w:val="32"/>
          <w:szCs w:val="22"/>
          <w:highlight w:val="none"/>
        </w:rPr>
        <w:t>项目名称：</w:t>
      </w:r>
    </w:p>
    <w:p w14:paraId="56D1B4B5">
      <w:pPr>
        <w:widowControl/>
        <w:wordWrap/>
        <w:jc w:val="left"/>
        <w:rPr>
          <w:rFonts w:hAnsi="宋体"/>
          <w:b/>
          <w:sz w:val="32"/>
          <w:szCs w:val="22"/>
          <w:highlight w:val="none"/>
        </w:rPr>
      </w:pPr>
      <w:r>
        <w:rPr>
          <w:rFonts w:hint="eastAsia" w:hAnsi="宋体"/>
          <w:b/>
          <w:sz w:val="32"/>
          <w:szCs w:val="22"/>
          <w:highlight w:val="none"/>
        </w:rPr>
        <w:t>采购编号：</w:t>
      </w:r>
    </w:p>
    <w:p w14:paraId="3B08F536">
      <w:pPr>
        <w:widowControl/>
        <w:wordWrap/>
        <w:jc w:val="center"/>
        <w:rPr>
          <w:rFonts w:hAnsi="宋体"/>
          <w:b/>
          <w:sz w:val="32"/>
          <w:szCs w:val="22"/>
          <w:highlight w:val="none"/>
        </w:rPr>
      </w:pPr>
      <w:r>
        <w:rPr>
          <w:rFonts w:hint="eastAsia" w:hAnsi="宋体"/>
          <w:b/>
          <w:sz w:val="32"/>
          <w:szCs w:val="22"/>
          <w:highlight w:val="none"/>
        </w:rPr>
        <w:t>（正本</w:t>
      </w:r>
      <w:r>
        <w:rPr>
          <w:rFonts w:hAnsi="宋体"/>
          <w:b/>
          <w:sz w:val="32"/>
          <w:szCs w:val="22"/>
          <w:highlight w:val="none"/>
        </w:rPr>
        <w:t>/</w:t>
      </w:r>
      <w:r>
        <w:rPr>
          <w:rFonts w:hint="eastAsia" w:hAnsi="宋体"/>
          <w:b/>
          <w:sz w:val="32"/>
          <w:szCs w:val="22"/>
          <w:highlight w:val="none"/>
        </w:rPr>
        <w:t>副本）</w:t>
      </w:r>
    </w:p>
    <w:p w14:paraId="5C950252">
      <w:pPr>
        <w:widowControl/>
        <w:wordWrap/>
        <w:jc w:val="left"/>
        <w:rPr>
          <w:rFonts w:hAnsi="宋体"/>
          <w:b/>
          <w:sz w:val="36"/>
          <w:highlight w:val="none"/>
          <w:lang w:eastAsia="zh-CN"/>
        </w:rPr>
      </w:pPr>
    </w:p>
    <w:p w14:paraId="5949196D">
      <w:pPr>
        <w:widowControl/>
        <w:wordWrap/>
        <w:spacing w:line="440" w:lineRule="exact"/>
        <w:jc w:val="left"/>
        <w:rPr>
          <w:rFonts w:hAnsi="宋体"/>
          <w:b/>
          <w:sz w:val="36"/>
          <w:highlight w:val="none"/>
        </w:rPr>
      </w:pPr>
    </w:p>
    <w:p w14:paraId="1AE6938A">
      <w:pPr>
        <w:widowControl/>
        <w:wordWrap/>
        <w:spacing w:line="500" w:lineRule="exact"/>
        <w:jc w:val="left"/>
        <w:rPr>
          <w:rFonts w:hAnsi="宋体"/>
          <w:b/>
          <w:sz w:val="32"/>
          <w:highlight w:val="none"/>
          <w:u w:val="single" w:color="0D0D0D"/>
        </w:rPr>
      </w:pPr>
      <w:r>
        <w:rPr>
          <w:rFonts w:hAnsi="宋体"/>
          <w:b/>
          <w:sz w:val="32"/>
          <w:highlight w:val="none"/>
        </w:rPr>
        <w:t xml:space="preserve">     </w:t>
      </w:r>
      <w:r>
        <w:rPr>
          <w:rFonts w:hint="eastAsia" w:hAnsi="宋体"/>
          <w:b/>
          <w:sz w:val="32"/>
          <w:highlight w:val="none"/>
        </w:rPr>
        <w:t>供应商名称</w:t>
      </w:r>
      <w:r>
        <w:rPr>
          <w:rFonts w:hAnsi="宋体"/>
          <w:b/>
          <w:sz w:val="32"/>
          <w:highlight w:val="none"/>
        </w:rPr>
        <w:t xml:space="preserve"> </w:t>
      </w:r>
      <w:r>
        <w:rPr>
          <w:rFonts w:hint="eastAsia" w:hAnsi="宋体"/>
          <w:b/>
          <w:sz w:val="32"/>
          <w:highlight w:val="none"/>
        </w:rPr>
        <w:t>：</w:t>
      </w:r>
      <w:r>
        <w:rPr>
          <w:rFonts w:hAnsi="宋体"/>
          <w:b/>
          <w:sz w:val="32"/>
          <w:highlight w:val="none"/>
          <w:lang w:eastAsia="zh-CN"/>
        </w:rPr>
        <w:t xml:space="preserve">           </w:t>
      </w:r>
      <w:r>
        <w:rPr>
          <w:rFonts w:hint="eastAsia" w:hAnsi="宋体"/>
          <w:b/>
          <w:sz w:val="32"/>
          <w:highlight w:val="none"/>
          <w:lang w:eastAsia="zh-CN"/>
        </w:rPr>
        <w:t>（盖公章）</w:t>
      </w:r>
    </w:p>
    <w:p w14:paraId="023610E5">
      <w:pPr>
        <w:widowControl/>
        <w:wordWrap/>
        <w:spacing w:line="500" w:lineRule="exact"/>
        <w:ind w:firstLine="790"/>
        <w:jc w:val="left"/>
        <w:rPr>
          <w:rFonts w:hAnsi="宋体"/>
          <w:b/>
          <w:sz w:val="32"/>
          <w:highlight w:val="none"/>
          <w:u w:val="single" w:color="0D0D0D"/>
        </w:rPr>
      </w:pPr>
      <w:r>
        <w:rPr>
          <w:rFonts w:hint="eastAsia" w:hAnsi="宋体"/>
          <w:b/>
          <w:sz w:val="32"/>
          <w:highlight w:val="none"/>
        </w:rPr>
        <w:t>法定代表人：</w:t>
      </w:r>
      <w:r>
        <w:rPr>
          <w:rFonts w:hAnsi="宋体"/>
          <w:b/>
          <w:sz w:val="32"/>
          <w:highlight w:val="none"/>
          <w:lang w:eastAsia="zh-CN"/>
        </w:rPr>
        <w:t xml:space="preserve">            </w:t>
      </w:r>
      <w:r>
        <w:rPr>
          <w:rFonts w:hint="eastAsia" w:hAnsi="宋体"/>
          <w:b/>
          <w:sz w:val="32"/>
          <w:highlight w:val="none"/>
          <w:lang w:eastAsia="zh-CN"/>
        </w:rPr>
        <w:t>（</w:t>
      </w:r>
      <w:r>
        <w:rPr>
          <w:rFonts w:hint="eastAsia" w:hAnsi="宋体"/>
          <w:b/>
          <w:sz w:val="32"/>
          <w:highlight w:val="none"/>
        </w:rPr>
        <w:t>签字</w:t>
      </w:r>
      <w:r>
        <w:rPr>
          <w:rFonts w:hint="eastAsia" w:hAnsi="宋体"/>
          <w:b/>
          <w:sz w:val="32"/>
          <w:highlight w:val="none"/>
          <w:lang w:eastAsia="zh-CN"/>
        </w:rPr>
        <w:t>或盖章）</w:t>
      </w:r>
    </w:p>
    <w:p w14:paraId="780F54CE">
      <w:pPr>
        <w:widowControl/>
        <w:wordWrap/>
        <w:spacing w:line="500" w:lineRule="exact"/>
        <w:ind w:firstLine="157"/>
        <w:jc w:val="left"/>
        <w:rPr>
          <w:rFonts w:hAnsi="宋体"/>
          <w:b/>
          <w:sz w:val="32"/>
          <w:highlight w:val="none"/>
          <w:u w:val="single" w:color="0D0D0D"/>
        </w:rPr>
      </w:pPr>
      <w:r>
        <w:rPr>
          <w:rFonts w:hAnsi="宋体"/>
          <w:b/>
          <w:sz w:val="32"/>
          <w:highlight w:val="none"/>
        </w:rPr>
        <w:t xml:space="preserve">    </w:t>
      </w:r>
      <w:r>
        <w:rPr>
          <w:rFonts w:hint="eastAsia" w:hAnsi="宋体"/>
          <w:b/>
          <w:sz w:val="32"/>
          <w:highlight w:val="none"/>
        </w:rPr>
        <w:t>地</w:t>
      </w:r>
      <w:r>
        <w:rPr>
          <w:rFonts w:hAnsi="宋体"/>
          <w:b/>
          <w:sz w:val="32"/>
          <w:highlight w:val="none"/>
          <w:lang w:eastAsia="zh-CN"/>
        </w:rPr>
        <w:t xml:space="preserve"> </w:t>
      </w:r>
      <w:r>
        <w:rPr>
          <w:rFonts w:hint="eastAsia" w:hAnsi="宋体"/>
          <w:b/>
          <w:sz w:val="32"/>
          <w:highlight w:val="none"/>
        </w:rPr>
        <w:t>址：</w:t>
      </w:r>
      <w:r>
        <w:rPr>
          <w:rFonts w:hAnsi="宋体"/>
          <w:b/>
          <w:sz w:val="32"/>
          <w:highlight w:val="none"/>
          <w:lang w:eastAsia="zh-CN"/>
        </w:rPr>
        <w:t xml:space="preserve">             </w:t>
      </w:r>
      <w:r>
        <w:rPr>
          <w:rFonts w:hAnsi="宋体"/>
          <w:b/>
          <w:sz w:val="32"/>
          <w:highlight w:val="none"/>
        </w:rPr>
        <w:t xml:space="preserve"> </w:t>
      </w:r>
      <w:r>
        <w:rPr>
          <w:rFonts w:hAnsi="宋体"/>
          <w:b/>
          <w:sz w:val="32"/>
          <w:highlight w:val="none"/>
          <w:lang w:eastAsia="zh-CN"/>
        </w:rPr>
        <w:t xml:space="preserve">   </w:t>
      </w:r>
      <w:r>
        <w:rPr>
          <w:rFonts w:hint="eastAsia" w:hAnsi="宋体"/>
          <w:b/>
          <w:sz w:val="32"/>
          <w:highlight w:val="none"/>
        </w:rPr>
        <w:t>邮</w:t>
      </w:r>
      <w:r>
        <w:rPr>
          <w:rFonts w:hAnsi="宋体"/>
          <w:b/>
          <w:sz w:val="32"/>
          <w:highlight w:val="none"/>
          <w:lang w:eastAsia="zh-CN"/>
        </w:rPr>
        <w:t xml:space="preserve"> </w:t>
      </w:r>
      <w:r>
        <w:rPr>
          <w:rFonts w:hint="eastAsia" w:hAnsi="宋体"/>
          <w:b/>
          <w:sz w:val="32"/>
          <w:highlight w:val="none"/>
        </w:rPr>
        <w:t>编：</w:t>
      </w:r>
    </w:p>
    <w:p w14:paraId="3139E0EF">
      <w:pPr>
        <w:widowControl/>
        <w:wordWrap/>
        <w:spacing w:line="500" w:lineRule="exact"/>
        <w:ind w:firstLine="315"/>
        <w:jc w:val="left"/>
        <w:rPr>
          <w:rFonts w:hAnsi="宋体"/>
          <w:b/>
          <w:sz w:val="32"/>
          <w:highlight w:val="none"/>
          <w:u w:val="single" w:color="0D0D0D"/>
        </w:rPr>
      </w:pPr>
      <w:r>
        <w:rPr>
          <w:rFonts w:hAnsi="宋体"/>
          <w:b/>
          <w:sz w:val="32"/>
          <w:highlight w:val="none"/>
        </w:rPr>
        <w:t xml:space="preserve">   </w:t>
      </w:r>
      <w:r>
        <w:rPr>
          <w:rFonts w:hint="eastAsia" w:hAnsi="宋体"/>
          <w:b/>
          <w:sz w:val="32"/>
          <w:highlight w:val="none"/>
        </w:rPr>
        <w:t>电</w:t>
      </w:r>
      <w:r>
        <w:rPr>
          <w:rFonts w:hAnsi="宋体"/>
          <w:b/>
          <w:sz w:val="32"/>
          <w:highlight w:val="none"/>
          <w:lang w:eastAsia="zh-CN"/>
        </w:rPr>
        <w:t xml:space="preserve"> </w:t>
      </w:r>
      <w:r>
        <w:rPr>
          <w:rFonts w:hint="eastAsia" w:hAnsi="宋体"/>
          <w:b/>
          <w:sz w:val="32"/>
          <w:highlight w:val="none"/>
        </w:rPr>
        <w:t>话：</w:t>
      </w:r>
      <w:r>
        <w:rPr>
          <w:rFonts w:hAnsi="宋体"/>
          <w:b/>
          <w:sz w:val="32"/>
          <w:highlight w:val="none"/>
        </w:rPr>
        <w:t xml:space="preserve"> </w:t>
      </w:r>
      <w:r>
        <w:rPr>
          <w:rFonts w:hAnsi="宋体"/>
          <w:b/>
          <w:sz w:val="32"/>
          <w:highlight w:val="none"/>
          <w:lang w:eastAsia="zh-CN"/>
        </w:rPr>
        <w:t xml:space="preserve">                </w:t>
      </w:r>
      <w:r>
        <w:rPr>
          <w:rFonts w:hint="eastAsia" w:hAnsi="宋体"/>
          <w:b/>
          <w:sz w:val="32"/>
          <w:highlight w:val="none"/>
        </w:rPr>
        <w:t>传</w:t>
      </w:r>
      <w:r>
        <w:rPr>
          <w:rFonts w:hAnsi="宋体"/>
          <w:b/>
          <w:sz w:val="32"/>
          <w:highlight w:val="none"/>
          <w:lang w:eastAsia="zh-CN"/>
        </w:rPr>
        <w:t xml:space="preserve"> </w:t>
      </w:r>
      <w:r>
        <w:rPr>
          <w:rFonts w:hint="eastAsia" w:hAnsi="宋体"/>
          <w:b/>
          <w:sz w:val="32"/>
          <w:highlight w:val="none"/>
        </w:rPr>
        <w:t>真：</w:t>
      </w:r>
    </w:p>
    <w:p w14:paraId="23D5586F">
      <w:pPr>
        <w:widowControl/>
        <w:wordWrap/>
        <w:spacing w:line="500" w:lineRule="exact"/>
        <w:ind w:firstLine="790"/>
        <w:jc w:val="left"/>
        <w:rPr>
          <w:rFonts w:hAnsi="宋体"/>
          <w:b/>
          <w:sz w:val="32"/>
          <w:highlight w:val="none"/>
        </w:rPr>
      </w:pPr>
      <w:r>
        <w:rPr>
          <w:rFonts w:hint="eastAsia" w:hAnsi="宋体"/>
          <w:b/>
          <w:sz w:val="32"/>
          <w:highlight w:val="none"/>
        </w:rPr>
        <w:t>电子邮箱：</w:t>
      </w:r>
    </w:p>
    <w:p w14:paraId="409833E9">
      <w:pPr>
        <w:widowControl/>
        <w:wordWrap/>
        <w:spacing w:line="500" w:lineRule="exact"/>
        <w:ind w:firstLine="790"/>
        <w:jc w:val="left"/>
        <w:rPr>
          <w:rFonts w:hAnsi="宋体"/>
          <w:b/>
          <w:sz w:val="32"/>
          <w:highlight w:val="none"/>
          <w:u w:val="single" w:color="0D0D0D"/>
        </w:rPr>
      </w:pPr>
      <w:bookmarkStart w:name="OLE_LINK16" w:id="63"/>
      <w:r>
        <w:rPr>
          <w:rFonts w:hint="eastAsia" w:hAnsi="宋体"/>
          <w:b/>
          <w:sz w:val="32"/>
          <w:highlight w:val="none"/>
          <w:lang w:eastAsia="zh-CN"/>
        </w:rPr>
        <w:t>委托代理人</w:t>
      </w:r>
      <w:bookmarkEnd w:id="63"/>
      <w:r>
        <w:rPr>
          <w:rFonts w:hint="eastAsia" w:hAnsi="宋体"/>
          <w:b/>
          <w:sz w:val="32"/>
          <w:highlight w:val="none"/>
        </w:rPr>
        <w:t>：</w:t>
      </w:r>
      <w:bookmarkStart w:name="OLE_LINK3" w:id="64"/>
      <w:r>
        <w:rPr>
          <w:rFonts w:hint="eastAsia" w:hAnsi="宋体"/>
          <w:b/>
          <w:sz w:val="32"/>
          <w:highlight w:val="none"/>
          <w:lang w:eastAsia="zh-CN"/>
        </w:rPr>
        <w:t>（签字或盖章）</w:t>
      </w:r>
    </w:p>
    <w:bookmarkEnd w:id="64"/>
    <w:p w14:paraId="51ADA0E9">
      <w:pPr>
        <w:widowControl/>
        <w:wordWrap/>
        <w:spacing w:line="500" w:lineRule="exact"/>
        <w:ind w:firstLine="790"/>
        <w:jc w:val="left"/>
        <w:rPr>
          <w:rFonts w:hAnsi="宋体"/>
          <w:b/>
          <w:sz w:val="32"/>
          <w:highlight w:val="none"/>
          <w:lang w:eastAsia="zh-CN"/>
        </w:rPr>
      </w:pPr>
      <w:r>
        <w:rPr>
          <w:rFonts w:hint="eastAsia" w:hAnsi="宋体"/>
          <w:b/>
          <w:sz w:val="32"/>
          <w:highlight w:val="none"/>
          <w:lang w:eastAsia="zh-CN"/>
        </w:rPr>
        <w:t>电</w:t>
      </w:r>
      <w:r>
        <w:rPr>
          <w:rFonts w:hAnsi="宋体"/>
          <w:b/>
          <w:sz w:val="32"/>
          <w:highlight w:val="none"/>
          <w:lang w:eastAsia="zh-CN"/>
        </w:rPr>
        <w:t xml:space="preserve"> </w:t>
      </w:r>
      <w:r>
        <w:rPr>
          <w:rFonts w:hint="eastAsia" w:hAnsi="宋体"/>
          <w:b/>
          <w:sz w:val="32"/>
          <w:highlight w:val="none"/>
          <w:lang w:eastAsia="zh-CN"/>
        </w:rPr>
        <w:t>话</w:t>
      </w:r>
      <w:r>
        <w:rPr>
          <w:rFonts w:hint="eastAsia" w:hAnsi="宋体"/>
          <w:b/>
          <w:sz w:val="32"/>
          <w:highlight w:val="none"/>
        </w:rPr>
        <w:t>：</w:t>
      </w:r>
      <w:r>
        <w:rPr>
          <w:rFonts w:hAnsi="宋体"/>
          <w:b/>
          <w:sz w:val="32"/>
          <w:highlight w:val="none"/>
        </w:rPr>
        <w:t xml:space="preserve">  </w:t>
      </w:r>
      <w:r>
        <w:rPr>
          <w:rFonts w:hAnsi="宋体"/>
          <w:b/>
          <w:sz w:val="32"/>
          <w:highlight w:val="none"/>
          <w:lang w:eastAsia="zh-CN"/>
        </w:rPr>
        <w:t xml:space="preserve">      </w:t>
      </w:r>
    </w:p>
    <w:p w14:paraId="35D08A49">
      <w:pPr>
        <w:widowControl/>
        <w:wordWrap/>
        <w:spacing w:line="500" w:lineRule="exact"/>
        <w:ind w:firstLine="790"/>
        <w:jc w:val="left"/>
        <w:rPr>
          <w:rFonts w:hAnsi="宋体"/>
          <w:b/>
          <w:sz w:val="32"/>
          <w:highlight w:val="none"/>
        </w:rPr>
      </w:pPr>
      <w:r>
        <w:rPr>
          <w:rFonts w:hint="eastAsia" w:hAnsi="宋体"/>
          <w:b/>
          <w:sz w:val="32"/>
          <w:highlight w:val="none"/>
        </w:rPr>
        <w:t>日</w:t>
      </w:r>
      <w:r>
        <w:rPr>
          <w:rFonts w:hAnsi="宋体"/>
          <w:b/>
          <w:sz w:val="32"/>
          <w:highlight w:val="none"/>
          <w:lang w:eastAsia="zh-CN"/>
        </w:rPr>
        <w:t xml:space="preserve">  </w:t>
      </w:r>
      <w:r>
        <w:rPr>
          <w:rFonts w:hint="eastAsia" w:hAnsi="宋体"/>
          <w:b/>
          <w:sz w:val="32"/>
          <w:highlight w:val="none"/>
        </w:rPr>
        <w:t>期</w:t>
      </w:r>
      <w:r>
        <w:rPr>
          <w:rFonts w:hAnsi="宋体"/>
          <w:b/>
          <w:sz w:val="32"/>
          <w:highlight w:val="none"/>
        </w:rPr>
        <w:t xml:space="preserve"> </w:t>
      </w:r>
      <w:r>
        <w:rPr>
          <w:rFonts w:hint="eastAsia" w:hAnsi="宋体"/>
          <w:b/>
          <w:sz w:val="32"/>
          <w:highlight w:val="none"/>
        </w:rPr>
        <w:t>：年</w:t>
      </w:r>
      <w:r>
        <w:rPr>
          <w:rFonts w:hAnsi="宋体"/>
          <w:b/>
          <w:sz w:val="32"/>
          <w:highlight w:val="none"/>
          <w:lang w:eastAsia="zh-CN"/>
        </w:rPr>
        <w:t xml:space="preserve">  </w:t>
      </w:r>
      <w:r>
        <w:rPr>
          <w:rFonts w:hint="eastAsia" w:hAnsi="宋体"/>
          <w:b/>
          <w:sz w:val="32"/>
          <w:highlight w:val="none"/>
        </w:rPr>
        <w:t>月</w:t>
      </w:r>
      <w:r>
        <w:rPr>
          <w:rFonts w:hAnsi="宋体"/>
          <w:b/>
          <w:sz w:val="32"/>
          <w:highlight w:val="none"/>
          <w:lang w:eastAsia="zh-CN"/>
        </w:rPr>
        <w:t xml:space="preserve">  </w:t>
      </w:r>
      <w:r>
        <w:rPr>
          <w:rFonts w:hint="eastAsia" w:hAnsi="宋体"/>
          <w:b/>
          <w:sz w:val="32"/>
          <w:highlight w:val="none"/>
        </w:rPr>
        <w:t>日</w:t>
      </w:r>
    </w:p>
    <w:p w14:paraId="56E560E5">
      <w:pPr>
        <w:rPr>
          <w:rFonts w:hAnsi="宋体"/>
          <w:b/>
          <w:sz w:val="24"/>
          <w:highlight w:val="none"/>
        </w:rPr>
      </w:pPr>
      <w:r>
        <w:rPr>
          <w:rFonts w:hAnsi="宋体"/>
          <w:b/>
          <w:sz w:val="24"/>
          <w:highlight w:val="none"/>
        </w:rPr>
        <w:br w:type="page"/>
      </w:r>
    </w:p>
    <w:p w14:paraId="51EAA4A6">
      <w:pPr>
        <w:keepNext/>
        <w:keepLines/>
        <w:widowControl/>
        <w:tabs>
          <w:tab w:val="left" w:pos="425"/>
          <w:tab w:val="left" w:pos="4265"/>
        </w:tabs>
        <w:wordWrap/>
        <w:spacing w:before="340" w:after="330" w:line="360" w:lineRule="auto"/>
        <w:jc w:val="center"/>
        <w:rPr>
          <w:rFonts w:hAnsi="宋体"/>
          <w:b/>
          <w:sz w:val="24"/>
          <w:highlight w:val="none"/>
        </w:rPr>
      </w:pPr>
      <w:r>
        <w:rPr>
          <w:rFonts w:hint="eastAsia" w:hAnsi="宋体"/>
          <w:b/>
          <w:sz w:val="24"/>
          <w:highlight w:val="none"/>
        </w:rPr>
        <w:t>第一部分</w:t>
      </w:r>
      <w:r>
        <w:rPr>
          <w:rFonts w:hAnsi="宋体"/>
          <w:b/>
          <w:sz w:val="24"/>
          <w:highlight w:val="none"/>
        </w:rPr>
        <w:t xml:space="preserve">     </w:t>
      </w:r>
      <w:r>
        <w:rPr>
          <w:rFonts w:hint="eastAsia" w:hAnsi="宋体"/>
          <w:b/>
          <w:sz w:val="24"/>
          <w:highlight w:val="none"/>
        </w:rPr>
        <w:t>资格性响应文件（格式）</w:t>
      </w:r>
    </w:p>
    <w:p w14:paraId="0EB929F4">
      <w:pPr>
        <w:widowControl/>
        <w:wordWrap/>
        <w:spacing w:line="360" w:lineRule="auto"/>
        <w:jc w:val="center"/>
        <w:rPr>
          <w:rFonts w:hAnsi="宋体"/>
          <w:sz w:val="24"/>
          <w:highlight w:val="none"/>
        </w:rPr>
      </w:pPr>
      <w:r>
        <w:rPr>
          <w:rFonts w:hint="eastAsia" w:hAnsi="宋体"/>
          <w:b/>
          <w:sz w:val="24"/>
          <w:highlight w:val="none"/>
        </w:rPr>
        <w:t>一、供应商的资格证明文件</w:t>
      </w:r>
    </w:p>
    <w:p w14:paraId="0E7940ED">
      <w:pPr>
        <w:widowControl/>
        <w:wordWrap/>
        <w:spacing w:line="360" w:lineRule="auto"/>
        <w:jc w:val="left"/>
        <w:rPr>
          <w:rFonts w:hAnsi="宋体"/>
          <w:b/>
          <w:sz w:val="24"/>
          <w:highlight w:val="none"/>
        </w:rPr>
      </w:pPr>
      <w:r>
        <w:rPr>
          <w:rFonts w:hint="eastAsia" w:hAnsi="宋体"/>
          <w:b/>
          <w:sz w:val="24"/>
          <w:highlight w:val="none"/>
        </w:rPr>
        <w:t>附件</w:t>
      </w:r>
      <w:r>
        <w:rPr>
          <w:rFonts w:hAnsi="宋体"/>
          <w:b/>
          <w:sz w:val="24"/>
          <w:highlight w:val="none"/>
        </w:rPr>
        <w:t>1</w:t>
      </w:r>
      <w:r>
        <w:rPr>
          <w:rFonts w:hint="eastAsia" w:hAnsi="宋体"/>
          <w:b/>
          <w:sz w:val="24"/>
          <w:highlight w:val="none"/>
        </w:rPr>
        <w:t>－</w:t>
      </w:r>
      <w:r>
        <w:rPr>
          <w:rFonts w:hAnsi="宋体"/>
          <w:b/>
          <w:sz w:val="24"/>
          <w:highlight w:val="none"/>
        </w:rPr>
        <w:t>1</w:t>
      </w:r>
    </w:p>
    <w:p w14:paraId="1C2943A3">
      <w:pPr>
        <w:widowControl/>
        <w:wordWrap/>
        <w:spacing w:line="360" w:lineRule="auto"/>
        <w:ind w:right="480"/>
        <w:jc w:val="center"/>
        <w:rPr>
          <w:rFonts w:hAnsi="宋体"/>
          <w:sz w:val="24"/>
          <w:highlight w:val="none"/>
        </w:rPr>
      </w:pPr>
      <w:r>
        <w:rPr>
          <w:rFonts w:hint="eastAsia" w:hAnsi="宋体"/>
          <w:b/>
          <w:sz w:val="24"/>
          <w:highlight w:val="none"/>
        </w:rPr>
        <w:t>法定代表人授权书</w:t>
      </w:r>
    </w:p>
    <w:p w14:paraId="0769ACA9">
      <w:pPr>
        <w:widowControl/>
        <w:wordWrap/>
        <w:spacing w:line="360" w:lineRule="auto"/>
        <w:jc w:val="left"/>
        <w:rPr>
          <w:rFonts w:hAnsi="宋体"/>
          <w:sz w:val="24"/>
          <w:highlight w:val="none"/>
        </w:rPr>
      </w:pPr>
      <w:r>
        <w:rPr>
          <w:rFonts w:hint="eastAsia" w:hAnsi="宋体"/>
          <w:sz w:val="24"/>
          <w:highlight w:val="none"/>
        </w:rPr>
        <w:t>致：</w:t>
      </w:r>
      <w:r>
        <w:rPr>
          <w:rFonts w:hint="eastAsia" w:hAnsi="宋体"/>
          <w:b/>
          <w:sz w:val="24"/>
          <w:highlight w:val="none"/>
          <w:u w:val="single" w:color="0D0D0D"/>
        </w:rPr>
        <w:t>四川国际招标有限责任公司</w:t>
      </w:r>
    </w:p>
    <w:p w14:paraId="2A8095C5">
      <w:pPr>
        <w:wordWrap/>
        <w:spacing w:line="360" w:lineRule="auto"/>
        <w:ind w:firstLine="600" w:firstLineChars="250"/>
        <w:rPr>
          <w:rFonts w:hAnsi="宋体"/>
          <w:sz w:val="24"/>
          <w:highlight w:val="none"/>
          <w:lang w:eastAsia="zh-CN"/>
        </w:rPr>
      </w:pPr>
      <w:r>
        <w:rPr>
          <w:rFonts w:hint="eastAsia" w:hAnsi="宋体"/>
          <w:sz w:val="24"/>
          <w:highlight w:val="none"/>
          <w:u w:val="single"/>
          <w:lang w:eastAsia="zh-CN"/>
        </w:rPr>
        <w:t>（供应商全称）</w:t>
      </w:r>
      <w:r>
        <w:rPr>
          <w:rFonts w:hAnsi="宋体"/>
          <w:sz w:val="24"/>
          <w:highlight w:val="none"/>
          <w:u w:val="single"/>
          <w:lang w:eastAsia="zh-CN"/>
        </w:rPr>
        <w:t xml:space="preserve">    </w:t>
      </w:r>
      <w:r>
        <w:rPr>
          <w:rFonts w:hint="eastAsia" w:hAnsi="宋体"/>
          <w:sz w:val="24"/>
          <w:highlight w:val="none"/>
          <w:lang w:eastAsia="zh-CN"/>
        </w:rPr>
        <w:t>法定代表人</w:t>
      </w:r>
      <w:r>
        <w:rPr>
          <w:rFonts w:hAnsi="宋体"/>
          <w:sz w:val="24"/>
          <w:highlight w:val="none"/>
          <w:u w:val="single"/>
          <w:lang w:eastAsia="zh-CN"/>
        </w:rPr>
        <w:t xml:space="preserve">  </w:t>
      </w:r>
      <w:r>
        <w:rPr>
          <w:rFonts w:hint="eastAsia" w:hAnsi="宋体"/>
          <w:sz w:val="24"/>
          <w:highlight w:val="none"/>
          <w:u w:val="single"/>
          <w:lang w:eastAsia="zh-CN"/>
        </w:rPr>
        <w:t>（姓名）</w:t>
      </w:r>
      <w:r>
        <w:rPr>
          <w:rFonts w:hAnsi="宋体"/>
          <w:sz w:val="24"/>
          <w:highlight w:val="none"/>
          <w:u w:val="single"/>
          <w:lang w:eastAsia="zh-CN"/>
        </w:rPr>
        <w:t xml:space="preserve"> </w:t>
      </w:r>
      <w:r>
        <w:rPr>
          <w:rFonts w:hint="eastAsia" w:hAnsi="宋体"/>
          <w:sz w:val="24"/>
          <w:highlight w:val="none"/>
          <w:lang w:eastAsia="zh-CN"/>
        </w:rPr>
        <w:t>授权</w:t>
      </w:r>
      <w:r>
        <w:rPr>
          <w:rFonts w:hAnsi="宋体"/>
          <w:sz w:val="24"/>
          <w:highlight w:val="none"/>
          <w:u w:val="single"/>
          <w:lang w:eastAsia="zh-CN"/>
        </w:rPr>
        <w:t xml:space="preserve">  </w:t>
      </w:r>
      <w:r>
        <w:rPr>
          <w:rFonts w:hint="eastAsia" w:hAnsi="宋体"/>
          <w:sz w:val="24"/>
          <w:highlight w:val="none"/>
          <w:u w:val="single"/>
          <w:lang w:eastAsia="zh-CN"/>
        </w:rPr>
        <w:t>（响应代表姓名）</w:t>
      </w:r>
      <w:r>
        <w:rPr>
          <w:rFonts w:hAnsi="宋体"/>
          <w:sz w:val="24"/>
          <w:highlight w:val="none"/>
          <w:u w:val="single"/>
          <w:lang w:eastAsia="zh-CN"/>
        </w:rPr>
        <w:t xml:space="preserve">  </w:t>
      </w:r>
      <w:r>
        <w:rPr>
          <w:rFonts w:hint="eastAsia" w:hAnsi="宋体"/>
          <w:sz w:val="24"/>
          <w:highlight w:val="none"/>
          <w:lang w:eastAsia="zh-CN"/>
        </w:rPr>
        <w:t>为响应代表，代表本公司参加贵司组织的</w:t>
      </w:r>
      <w:r>
        <w:rPr>
          <w:rFonts w:hAnsi="宋体"/>
          <w:sz w:val="24"/>
          <w:highlight w:val="none"/>
          <w:lang w:eastAsia="zh-CN"/>
        </w:rPr>
        <w:t xml:space="preserve"> </w:t>
      </w:r>
      <w:r>
        <w:rPr>
          <w:rFonts w:hAnsi="宋体"/>
          <w:sz w:val="24"/>
          <w:highlight w:val="none"/>
          <w:u w:val="single"/>
          <w:lang w:eastAsia="zh-CN"/>
        </w:rPr>
        <w:t xml:space="preserve">  </w:t>
      </w:r>
      <w:r>
        <w:rPr>
          <w:rFonts w:hint="eastAsia" w:hAnsi="宋体"/>
          <w:sz w:val="24"/>
          <w:highlight w:val="none"/>
          <w:u w:val="single"/>
          <w:lang w:eastAsia="zh-CN"/>
        </w:rPr>
        <w:t>（项目名称）</w:t>
      </w:r>
      <w:r>
        <w:rPr>
          <w:rFonts w:hAnsi="宋体"/>
          <w:sz w:val="24"/>
          <w:highlight w:val="none"/>
          <w:u w:val="single"/>
          <w:lang w:eastAsia="zh-CN"/>
        </w:rPr>
        <w:t xml:space="preserve">  </w:t>
      </w:r>
      <w:r>
        <w:rPr>
          <w:rFonts w:hint="eastAsia" w:hAnsi="宋体"/>
          <w:sz w:val="24"/>
          <w:highlight w:val="none"/>
          <w:lang w:eastAsia="zh-CN"/>
        </w:rPr>
        <w:t>项目（</w:t>
      </w:r>
      <w:r>
        <w:rPr>
          <w:rFonts w:hint="eastAsia" w:hAnsi="宋体"/>
          <w:sz w:val="24"/>
          <w:highlight w:val="none"/>
        </w:rPr>
        <w:t>磋商编号</w:t>
      </w:r>
      <w:r>
        <w:rPr>
          <w:rFonts w:hint="eastAsia" w:hAnsi="宋体"/>
          <w:sz w:val="24"/>
          <w:highlight w:val="none"/>
          <w:lang w:eastAsia="zh-CN"/>
        </w:rPr>
        <w:t>：</w:t>
      </w:r>
      <w:r>
        <w:rPr>
          <w:rFonts w:hAnsi="宋体"/>
          <w:sz w:val="24"/>
          <w:highlight w:val="none"/>
          <w:u w:val="single"/>
          <w:lang w:eastAsia="zh-CN"/>
        </w:rPr>
        <w:t xml:space="preserve">           </w:t>
      </w:r>
      <w:r>
        <w:rPr>
          <w:rFonts w:hint="eastAsia" w:hAnsi="宋体"/>
          <w:sz w:val="24"/>
          <w:highlight w:val="none"/>
          <w:lang w:eastAsia="zh-CN"/>
        </w:rPr>
        <w:t>）</w:t>
      </w:r>
      <w:r>
        <w:rPr>
          <w:rFonts w:hint="eastAsia" w:hAnsi="宋体"/>
          <w:sz w:val="24"/>
          <w:highlight w:val="none"/>
        </w:rPr>
        <w:t>磋商</w:t>
      </w:r>
      <w:r>
        <w:rPr>
          <w:rFonts w:hint="eastAsia" w:hAnsi="宋体"/>
          <w:sz w:val="24"/>
          <w:highlight w:val="none"/>
          <w:lang w:eastAsia="zh-CN"/>
        </w:rPr>
        <w:t>活动，全权代表本公司处理响应过程的一切事宜，包括但不限于：响应、磋商、签约等。响应代表在响应过程中所签署的一切文件和处理与之有关的一切事务，本公司均予以认可并对此承担责任。响应代表无转委托权。</w:t>
      </w:r>
    </w:p>
    <w:p w14:paraId="367EB872">
      <w:pPr>
        <w:wordWrap/>
        <w:spacing w:line="360" w:lineRule="auto"/>
        <w:ind w:firstLine="600" w:firstLineChars="250"/>
        <w:rPr>
          <w:rFonts w:hAnsi="宋体"/>
          <w:sz w:val="24"/>
          <w:highlight w:val="none"/>
        </w:rPr>
      </w:pPr>
    </w:p>
    <w:p w14:paraId="08B3C143">
      <w:pPr>
        <w:spacing w:line="400" w:lineRule="exact"/>
        <w:ind w:firstLine="480" w:firstLineChars="200"/>
        <w:rPr>
          <w:rFonts w:hAnsi="宋体"/>
          <w:sz w:val="24"/>
          <w:highlight w:val="none"/>
        </w:rPr>
      </w:pPr>
      <w:r>
        <w:rPr>
          <w:rFonts w:hint="eastAsia" w:hAnsi="宋体"/>
          <w:sz w:val="24"/>
          <w:highlight w:val="none"/>
        </w:rPr>
        <w:t>特此声明。</w:t>
      </w:r>
    </w:p>
    <w:p w14:paraId="39C090CD">
      <w:pPr>
        <w:spacing w:line="360" w:lineRule="auto"/>
        <w:rPr>
          <w:rFonts w:hAnsi="宋体"/>
          <w:color w:val="0D0D0D"/>
          <w:sz w:val="24"/>
          <w:highlight w:val="none"/>
        </w:rPr>
      </w:pPr>
    </w:p>
    <w:p w14:paraId="3542747F">
      <w:pPr>
        <w:spacing w:line="400" w:lineRule="exact"/>
        <w:ind w:firstLine="480" w:firstLineChars="200"/>
        <w:rPr>
          <w:rFonts w:hAnsi="宋体"/>
          <w:sz w:val="24"/>
          <w:highlight w:val="none"/>
        </w:rPr>
      </w:pPr>
      <w:r>
        <w:rPr>
          <w:rFonts w:hint="eastAsia" w:hAnsi="宋体"/>
          <w:sz w:val="24"/>
          <w:highlight w:val="none"/>
        </w:rPr>
        <w:t>法定代表人</w:t>
      </w:r>
      <w:r>
        <w:rPr>
          <w:rFonts w:hint="eastAsia" w:hAnsi="宋体"/>
          <w:sz w:val="24"/>
          <w:highlight w:val="none"/>
          <w:lang w:eastAsia="zh-CN"/>
        </w:rPr>
        <w:t>（</w:t>
      </w:r>
      <w:r>
        <w:rPr>
          <w:rFonts w:hint="eastAsia" w:hAnsi="宋体"/>
          <w:sz w:val="24"/>
          <w:highlight w:val="none"/>
        </w:rPr>
        <w:t>签字或盖章</w:t>
      </w:r>
      <w:r>
        <w:rPr>
          <w:rFonts w:hint="eastAsia" w:hAnsi="宋体"/>
          <w:sz w:val="24"/>
          <w:highlight w:val="none"/>
          <w:lang w:eastAsia="zh-CN"/>
        </w:rPr>
        <w:t>）</w:t>
      </w:r>
      <w:r>
        <w:rPr>
          <w:rFonts w:hint="eastAsia" w:hAnsi="宋体"/>
          <w:sz w:val="24"/>
          <w:highlight w:val="none"/>
        </w:rPr>
        <w:t>：</w:t>
      </w:r>
    </w:p>
    <w:p w14:paraId="2D214070">
      <w:pPr>
        <w:spacing w:line="400" w:lineRule="exact"/>
        <w:ind w:firstLine="480" w:firstLineChars="200"/>
        <w:rPr>
          <w:rFonts w:hAnsi="宋体"/>
          <w:sz w:val="24"/>
          <w:highlight w:val="none"/>
        </w:rPr>
      </w:pPr>
      <w:r>
        <w:rPr>
          <w:rFonts w:hint="eastAsia" w:hAnsi="宋体"/>
          <w:sz w:val="24"/>
          <w:highlight w:val="none"/>
        </w:rPr>
        <w:t>委托代理人</w:t>
      </w:r>
      <w:r>
        <w:rPr>
          <w:rFonts w:hint="eastAsia" w:hAnsi="宋体"/>
          <w:sz w:val="24"/>
          <w:highlight w:val="none"/>
          <w:lang w:eastAsia="zh-CN"/>
        </w:rPr>
        <w:t>（</w:t>
      </w:r>
      <w:r>
        <w:rPr>
          <w:rFonts w:hint="eastAsia" w:hAnsi="宋体"/>
          <w:sz w:val="24"/>
          <w:highlight w:val="none"/>
        </w:rPr>
        <w:t>签字或盖章</w:t>
      </w:r>
      <w:r>
        <w:rPr>
          <w:rFonts w:hint="eastAsia" w:hAnsi="宋体"/>
          <w:sz w:val="24"/>
          <w:highlight w:val="none"/>
          <w:lang w:eastAsia="zh-CN"/>
        </w:rPr>
        <w:t>）</w:t>
      </w:r>
      <w:r>
        <w:rPr>
          <w:rFonts w:hint="eastAsia" w:hAnsi="宋体"/>
          <w:sz w:val="24"/>
          <w:highlight w:val="none"/>
        </w:rPr>
        <w:t>：</w:t>
      </w:r>
    </w:p>
    <w:p w14:paraId="2C8B541C">
      <w:pPr>
        <w:spacing w:line="400" w:lineRule="exact"/>
        <w:ind w:firstLine="480" w:firstLineChars="200"/>
        <w:rPr>
          <w:rFonts w:hAnsi="宋体"/>
          <w:sz w:val="24"/>
          <w:highlight w:val="none"/>
        </w:rPr>
      </w:pPr>
      <w:r>
        <w:rPr>
          <w:rFonts w:hint="eastAsia" w:hAnsi="宋体"/>
          <w:color w:val="0D0D0D"/>
          <w:sz w:val="24"/>
          <w:highlight w:val="none"/>
        </w:rPr>
        <w:t>供应商</w:t>
      </w:r>
      <w:r>
        <w:rPr>
          <w:rFonts w:hint="eastAsia" w:hAnsi="宋体"/>
          <w:color w:val="0D0D0D"/>
          <w:sz w:val="24"/>
          <w:highlight w:val="none"/>
          <w:lang w:eastAsia="zh-CN"/>
        </w:rPr>
        <w:t>名称</w:t>
      </w:r>
      <w:r>
        <w:rPr>
          <w:rFonts w:hint="eastAsia" w:hAnsi="宋体"/>
          <w:color w:val="0D0D0D"/>
          <w:sz w:val="24"/>
          <w:highlight w:val="none"/>
        </w:rPr>
        <w:t>：（盖公章）</w:t>
      </w:r>
    </w:p>
    <w:p w14:paraId="25CFAACD">
      <w:pPr>
        <w:spacing w:line="400" w:lineRule="exact"/>
        <w:ind w:firstLine="480" w:firstLineChars="200"/>
        <w:rPr>
          <w:rFonts w:hAnsi="宋体"/>
          <w:sz w:val="24"/>
          <w:highlight w:val="none"/>
        </w:rPr>
      </w:pPr>
      <w:r>
        <w:rPr>
          <w:rFonts w:hint="eastAsia" w:hAnsi="宋体"/>
          <w:sz w:val="24"/>
          <w:highlight w:val="none"/>
        </w:rPr>
        <w:t>日</w:t>
      </w:r>
      <w:r>
        <w:rPr>
          <w:rFonts w:hAnsi="宋体"/>
          <w:sz w:val="24"/>
          <w:highlight w:val="none"/>
        </w:rPr>
        <w:t xml:space="preserve">    </w:t>
      </w:r>
      <w:r>
        <w:rPr>
          <w:rFonts w:hint="eastAsia" w:hAnsi="宋体"/>
          <w:sz w:val="24"/>
          <w:highlight w:val="none"/>
        </w:rPr>
        <w:t>期：</w:t>
      </w:r>
    </w:p>
    <w:p w14:paraId="18A8C848">
      <w:pPr>
        <w:wordWrap/>
        <w:spacing w:line="520" w:lineRule="exact"/>
        <w:rPr>
          <w:rFonts w:hAnsi="宋体" w:cs="宋体"/>
          <w:b/>
          <w:sz w:val="24"/>
          <w:highlight w:val="none"/>
          <w:lang w:eastAsia="zh-CN"/>
        </w:rPr>
      </w:pPr>
      <w:r>
        <w:rPr>
          <w:rFonts w:hint="eastAsia" w:hAnsi="宋体" w:cs="宋体"/>
          <w:b/>
          <w:sz w:val="24"/>
          <w:highlight w:val="none"/>
        </w:rPr>
        <w:t>附</w:t>
      </w:r>
      <w:r>
        <w:rPr>
          <w:rFonts w:hint="eastAsia" w:hAnsi="宋体" w:cs="宋体"/>
          <w:b/>
          <w:sz w:val="24"/>
          <w:highlight w:val="none"/>
          <w:lang w:eastAsia="zh-CN"/>
        </w:rPr>
        <w:t>：</w:t>
      </w:r>
    </w:p>
    <w:p w14:paraId="6EA4CDF0">
      <w:pPr>
        <w:wordWrap/>
        <w:spacing w:line="520" w:lineRule="exact"/>
        <w:rPr>
          <w:rFonts w:hAnsi="宋体" w:cs="宋体"/>
          <w:b/>
          <w:sz w:val="24"/>
          <w:highlight w:val="none"/>
        </w:rPr>
      </w:pPr>
      <w:r>
        <w:rPr>
          <w:rFonts w:hAnsi="宋体" w:cs="宋体"/>
          <w:b/>
          <w:sz w:val="24"/>
          <w:highlight w:val="none"/>
        </w:rPr>
        <w:t xml:space="preserve">1. </w:t>
      </w:r>
      <w:r>
        <w:rPr>
          <w:rFonts w:hint="eastAsia" w:hAnsi="宋体" w:cs="宋体"/>
          <w:b/>
          <w:sz w:val="24"/>
          <w:highlight w:val="none"/>
        </w:rPr>
        <w:t>法定代表人身份证</w:t>
      </w:r>
      <w:r>
        <w:rPr>
          <w:rFonts w:hint="eastAsia" w:hAnsi="宋体" w:cs="宋体"/>
          <w:b/>
          <w:sz w:val="24"/>
          <w:highlight w:val="none"/>
          <w:lang w:eastAsia="zh-CN"/>
        </w:rPr>
        <w:t>明</w:t>
      </w:r>
      <w:r>
        <w:rPr>
          <w:rFonts w:hint="eastAsia" w:hAnsi="宋体" w:cs="宋体"/>
          <w:b/>
          <w:sz w:val="24"/>
          <w:highlight w:val="none"/>
        </w:rPr>
        <w:t>复印件（加盖公章）</w:t>
      </w:r>
    </w:p>
    <w:p w14:paraId="03400860">
      <w:pPr>
        <w:wordWrap/>
        <w:spacing w:line="520" w:lineRule="exact"/>
        <w:rPr>
          <w:rFonts w:hAnsi="宋体"/>
          <w:sz w:val="24"/>
          <w:highlight w:val="none"/>
        </w:rPr>
      </w:pPr>
      <w:r>
        <w:rPr>
          <w:rFonts w:hAnsi="宋体" w:cs="宋体"/>
          <w:b/>
          <w:sz w:val="24"/>
          <w:highlight w:val="none"/>
        </w:rPr>
        <w:t xml:space="preserve">2. </w:t>
      </w:r>
      <w:r>
        <w:rPr>
          <w:rFonts w:hint="eastAsia" w:hAnsi="宋体" w:cs="宋体"/>
          <w:b/>
          <w:sz w:val="24"/>
          <w:highlight w:val="none"/>
        </w:rPr>
        <w:t>委托代理人身份证证</w:t>
      </w:r>
      <w:r>
        <w:rPr>
          <w:rFonts w:hint="eastAsia" w:hAnsi="宋体" w:cs="宋体"/>
          <w:b/>
          <w:sz w:val="24"/>
          <w:highlight w:val="none"/>
          <w:lang w:eastAsia="zh-CN"/>
        </w:rPr>
        <w:t>明</w:t>
      </w:r>
      <w:r>
        <w:rPr>
          <w:rFonts w:hint="eastAsia" w:hAnsi="宋体" w:cs="宋体"/>
          <w:b/>
          <w:sz w:val="24"/>
          <w:highlight w:val="none"/>
        </w:rPr>
        <w:t>复印件（加盖公章）</w:t>
      </w:r>
    </w:p>
    <w:p w14:paraId="56C4E06B">
      <w:pPr>
        <w:widowControl/>
        <w:wordWrap/>
        <w:spacing w:line="360" w:lineRule="auto"/>
        <w:ind w:right="480"/>
        <w:jc w:val="left"/>
        <w:rPr>
          <w:rFonts w:hAnsi="宋体"/>
          <w:sz w:val="24"/>
          <w:highlight w:val="none"/>
        </w:rPr>
      </w:pPr>
      <w:r>
        <w:rPr>
          <w:rFonts w:hint="eastAsia" w:hAnsi="宋体"/>
          <w:sz w:val="24"/>
          <w:highlight w:val="none"/>
        </w:rPr>
        <w:t>注：</w:t>
      </w:r>
    </w:p>
    <w:p w14:paraId="70A1464D">
      <w:pPr>
        <w:widowControl/>
        <w:wordWrap/>
        <w:spacing w:line="360" w:lineRule="auto"/>
        <w:ind w:right="480"/>
        <w:jc w:val="left"/>
        <w:rPr>
          <w:rFonts w:hAnsi="宋体"/>
          <w:sz w:val="24"/>
          <w:highlight w:val="none"/>
        </w:rPr>
      </w:pPr>
      <w:r>
        <w:rPr>
          <w:rFonts w:hAnsi="宋体"/>
          <w:sz w:val="24"/>
          <w:highlight w:val="none"/>
        </w:rPr>
        <w:t>1.</w:t>
      </w:r>
      <w:r>
        <w:rPr>
          <w:rFonts w:hint="eastAsia" w:hAnsi="宋体"/>
          <w:sz w:val="24"/>
          <w:highlight w:val="none"/>
        </w:rPr>
        <w:t>供应商为法人单位时提供“法定代表人授权书”，供应商为其他组织时提供“单位负责人授权书”，供应商为自然人时提供“自然人身份证明材料”。</w:t>
      </w:r>
    </w:p>
    <w:p w14:paraId="369D895C">
      <w:pPr>
        <w:widowControl/>
        <w:wordWrap/>
        <w:spacing w:line="360" w:lineRule="auto"/>
        <w:ind w:right="480"/>
        <w:jc w:val="left"/>
        <w:rPr>
          <w:rFonts w:hAnsi="宋体"/>
          <w:sz w:val="24"/>
          <w:highlight w:val="none"/>
        </w:rPr>
      </w:pPr>
      <w:r>
        <w:rPr>
          <w:rFonts w:hAnsi="宋体"/>
          <w:sz w:val="24"/>
          <w:highlight w:val="none"/>
        </w:rPr>
        <w:t>2.</w:t>
      </w:r>
      <w:r>
        <w:rPr>
          <w:rFonts w:hint="eastAsia" w:hAnsi="宋体"/>
          <w:sz w:val="24"/>
          <w:highlight w:val="none"/>
        </w:rPr>
        <w:t>应附法定代表人</w:t>
      </w:r>
      <w:r>
        <w:rPr>
          <w:rFonts w:hAnsi="宋体"/>
          <w:sz w:val="24"/>
          <w:highlight w:val="none"/>
        </w:rPr>
        <w:t>/</w:t>
      </w:r>
      <w:r>
        <w:rPr>
          <w:rFonts w:hint="eastAsia" w:hAnsi="宋体"/>
          <w:sz w:val="24"/>
          <w:highlight w:val="none"/>
        </w:rPr>
        <w:t>单位负责人身份证明材料复印件和授权代表身份证明材料复印件。</w:t>
      </w:r>
    </w:p>
    <w:p w14:paraId="4AE3C5CF">
      <w:pPr>
        <w:widowControl/>
        <w:wordWrap/>
        <w:spacing w:line="360" w:lineRule="auto"/>
        <w:ind w:right="480"/>
        <w:jc w:val="left"/>
        <w:rPr>
          <w:rFonts w:hAnsi="宋体"/>
          <w:sz w:val="24"/>
          <w:highlight w:val="none"/>
        </w:rPr>
      </w:pPr>
      <w:r>
        <w:rPr>
          <w:rFonts w:hAnsi="宋体"/>
          <w:sz w:val="24"/>
          <w:highlight w:val="none"/>
        </w:rPr>
        <w:t>3.</w:t>
      </w:r>
      <w:r>
        <w:rPr>
          <w:rFonts w:hint="eastAsia" w:hAnsi="宋体"/>
          <w:sz w:val="24"/>
          <w:highlight w:val="none"/>
        </w:rPr>
        <w:t>身份证明材料包括居民身份证或户口本或军官证或护照等。</w:t>
      </w:r>
    </w:p>
    <w:p w14:paraId="4B33481C">
      <w:pPr>
        <w:widowControl/>
        <w:wordWrap/>
        <w:spacing w:line="360" w:lineRule="auto"/>
        <w:ind w:right="480"/>
        <w:jc w:val="left"/>
        <w:rPr>
          <w:rFonts w:hAnsi="宋体"/>
          <w:sz w:val="24"/>
          <w:highlight w:val="none"/>
        </w:rPr>
      </w:pPr>
      <w:r>
        <w:rPr>
          <w:rFonts w:hAnsi="宋体"/>
          <w:sz w:val="24"/>
          <w:highlight w:val="none"/>
        </w:rPr>
        <w:t>4.</w:t>
      </w:r>
      <w:r>
        <w:rPr>
          <w:rFonts w:hint="eastAsia" w:hAnsi="宋体"/>
          <w:sz w:val="24"/>
          <w:highlight w:val="none"/>
        </w:rPr>
        <w:t>身份证明材料应同时提供其在有效期的材料，如居民身份证正、反面复印件。</w:t>
      </w:r>
    </w:p>
    <w:p w14:paraId="57100336">
      <w:pPr>
        <w:widowControl/>
        <w:wordWrap/>
        <w:spacing w:line="360" w:lineRule="auto"/>
        <w:ind w:right="480"/>
        <w:jc w:val="left"/>
        <w:rPr>
          <w:rFonts w:hAnsi="宋体"/>
          <w:b/>
          <w:sz w:val="24"/>
          <w:highlight w:val="none"/>
        </w:rPr>
      </w:pPr>
      <w:r>
        <w:rPr>
          <w:rFonts w:hAnsi="宋体"/>
          <w:sz w:val="24"/>
          <w:highlight w:val="none"/>
        </w:rPr>
        <w:br w:type="page"/>
      </w:r>
      <w:r>
        <w:rPr>
          <w:rFonts w:hint="eastAsia" w:hAnsi="宋体"/>
          <w:b/>
          <w:sz w:val="24"/>
          <w:highlight w:val="none"/>
        </w:rPr>
        <w:t>附件</w:t>
      </w:r>
      <w:r>
        <w:rPr>
          <w:rFonts w:hAnsi="宋体"/>
          <w:b/>
          <w:sz w:val="24"/>
          <w:highlight w:val="none"/>
        </w:rPr>
        <w:t>1</w:t>
      </w:r>
      <w:r>
        <w:rPr>
          <w:rFonts w:hint="eastAsia" w:hAnsi="宋体"/>
          <w:b/>
          <w:sz w:val="24"/>
          <w:highlight w:val="none"/>
        </w:rPr>
        <w:t>－</w:t>
      </w:r>
      <w:r>
        <w:rPr>
          <w:rFonts w:hAnsi="宋体"/>
          <w:b/>
          <w:sz w:val="24"/>
          <w:highlight w:val="none"/>
        </w:rPr>
        <w:t>2</w:t>
      </w:r>
    </w:p>
    <w:p w14:paraId="5FA2AC8F">
      <w:pPr>
        <w:widowControl/>
        <w:wordWrap/>
        <w:spacing w:line="360" w:lineRule="auto"/>
        <w:ind w:right="480"/>
        <w:jc w:val="center"/>
        <w:rPr>
          <w:rFonts w:hAnsi="宋体"/>
          <w:sz w:val="24"/>
          <w:highlight w:val="none"/>
        </w:rPr>
      </w:pPr>
      <w:r>
        <w:rPr>
          <w:rFonts w:hint="eastAsia" w:hAnsi="宋体"/>
          <w:b/>
          <w:sz w:val="24"/>
          <w:highlight w:val="none"/>
        </w:rPr>
        <w:t>供应商符合《政府采购法》第二十二条规定条件的承诺函</w:t>
      </w:r>
    </w:p>
    <w:p w14:paraId="0ED92300">
      <w:pPr>
        <w:wordWrap/>
        <w:spacing w:line="400" w:lineRule="exact"/>
        <w:ind w:firstLine="432"/>
        <w:rPr>
          <w:rFonts w:hAnsi="宋体"/>
          <w:sz w:val="24"/>
          <w:highlight w:val="none"/>
        </w:rPr>
      </w:pPr>
      <w:r>
        <w:rPr>
          <w:rFonts w:hint="eastAsia" w:hAnsi="宋体"/>
          <w:sz w:val="24"/>
          <w:highlight w:val="none"/>
        </w:rPr>
        <w:t>致</w:t>
      </w:r>
      <w:r>
        <w:rPr>
          <w:rFonts w:hint="eastAsia" w:hAnsi="宋体"/>
          <w:b/>
          <w:sz w:val="24"/>
          <w:highlight w:val="none"/>
          <w:u w:val="single" w:color="0D0D0D"/>
        </w:rPr>
        <w:t>四川国际招标有限责任公司</w:t>
      </w:r>
      <w:r>
        <w:rPr>
          <w:rFonts w:hint="eastAsia" w:hAnsi="宋体"/>
          <w:sz w:val="24"/>
          <w:highlight w:val="none"/>
        </w:rPr>
        <w:t>：</w:t>
      </w:r>
    </w:p>
    <w:p w14:paraId="67694B65">
      <w:pPr>
        <w:wordWrap/>
        <w:spacing w:line="400" w:lineRule="exact"/>
        <w:ind w:firstLine="540"/>
        <w:rPr>
          <w:rFonts w:hAnsi="宋体"/>
          <w:sz w:val="24"/>
          <w:highlight w:val="none"/>
        </w:rPr>
      </w:pPr>
      <w:r>
        <w:rPr>
          <w:rFonts w:hint="eastAsia" w:hAnsi="宋体"/>
          <w:sz w:val="24"/>
          <w:highlight w:val="none"/>
        </w:rPr>
        <w:t>本公司</w:t>
      </w:r>
      <w:r>
        <w:rPr>
          <w:rFonts w:hAnsi="宋体"/>
          <w:sz w:val="24"/>
          <w:highlight w:val="none"/>
          <w:u w:val="single" w:color="0D0D0D"/>
        </w:rPr>
        <w:t xml:space="preserve">       </w:t>
      </w:r>
      <w:r>
        <w:rPr>
          <w:rFonts w:hint="eastAsia" w:hAnsi="宋体"/>
          <w:sz w:val="24"/>
          <w:highlight w:val="none"/>
          <w:u w:val="single" w:color="0D0D0D"/>
        </w:rPr>
        <w:t>（公司名称）</w:t>
      </w:r>
      <w:r>
        <w:rPr>
          <w:rFonts w:hint="eastAsia" w:hAnsi="宋体"/>
          <w:sz w:val="24"/>
          <w:highlight w:val="none"/>
        </w:rPr>
        <w:t>参加</w:t>
      </w:r>
      <w:r>
        <w:rPr>
          <w:rFonts w:hAnsi="宋体"/>
          <w:sz w:val="24"/>
          <w:highlight w:val="none"/>
          <w:u w:val="single" w:color="0D0D0D"/>
        </w:rPr>
        <w:t xml:space="preserve">        </w:t>
      </w:r>
      <w:r>
        <w:rPr>
          <w:rFonts w:hint="eastAsia" w:hAnsi="宋体"/>
          <w:sz w:val="24"/>
          <w:highlight w:val="none"/>
          <w:u w:val="single" w:color="0D0D0D"/>
        </w:rPr>
        <w:t>（项目名称）</w:t>
      </w:r>
      <w:r>
        <w:rPr>
          <w:rFonts w:hint="eastAsia" w:hAnsi="宋体"/>
          <w:sz w:val="24"/>
          <w:highlight w:val="none"/>
        </w:rPr>
        <w:t>的磋商活动，现承诺：</w:t>
      </w:r>
    </w:p>
    <w:p w14:paraId="2DB949D2">
      <w:pPr>
        <w:wordWrap/>
        <w:spacing w:line="400" w:lineRule="exact"/>
        <w:ind w:firstLine="540"/>
        <w:rPr>
          <w:rFonts w:hAnsi="宋体"/>
          <w:sz w:val="24"/>
          <w:highlight w:val="none"/>
        </w:rPr>
      </w:pPr>
      <w:r>
        <w:rPr>
          <w:rFonts w:hint="eastAsia" w:hAnsi="宋体"/>
          <w:sz w:val="24"/>
          <w:highlight w:val="none"/>
        </w:rPr>
        <w:t>我公司满足政府采购法第二十二条关于供应商的资格要求：</w:t>
      </w:r>
    </w:p>
    <w:p w14:paraId="0A9F0830">
      <w:pPr>
        <w:wordWrap/>
        <w:spacing w:line="400" w:lineRule="exact"/>
        <w:ind w:firstLine="432"/>
        <w:rPr>
          <w:rFonts w:hAnsi="宋体"/>
          <w:sz w:val="24"/>
          <w:highlight w:val="none"/>
        </w:rPr>
      </w:pPr>
      <w:r>
        <w:rPr>
          <w:rFonts w:hint="eastAsia" w:hAnsi="宋体"/>
          <w:sz w:val="24"/>
          <w:highlight w:val="none"/>
        </w:rPr>
        <w:t>（一）具有独立承担民事责任的能力；</w:t>
      </w:r>
      <w:r>
        <w:rPr>
          <w:rFonts w:hAnsi="宋体"/>
          <w:sz w:val="24"/>
          <w:highlight w:val="none"/>
        </w:rPr>
        <w:t xml:space="preserve"> </w:t>
      </w:r>
    </w:p>
    <w:p w14:paraId="07F65333">
      <w:pPr>
        <w:wordWrap/>
        <w:spacing w:line="400" w:lineRule="exact"/>
        <w:ind w:firstLine="432"/>
        <w:rPr>
          <w:rFonts w:hAnsi="宋体"/>
          <w:sz w:val="24"/>
          <w:highlight w:val="none"/>
        </w:rPr>
      </w:pPr>
      <w:r>
        <w:rPr>
          <w:rFonts w:hint="eastAsia" w:hAnsi="宋体"/>
          <w:sz w:val="24"/>
          <w:highlight w:val="none"/>
        </w:rPr>
        <w:t>（二）具有良好的商业信誉和健全的财务会计制度；</w:t>
      </w:r>
      <w:r>
        <w:rPr>
          <w:rFonts w:hAnsi="宋体"/>
          <w:sz w:val="24"/>
          <w:highlight w:val="none"/>
        </w:rPr>
        <w:t xml:space="preserve"> </w:t>
      </w:r>
    </w:p>
    <w:p w14:paraId="280E7939">
      <w:pPr>
        <w:wordWrap/>
        <w:spacing w:line="400" w:lineRule="exact"/>
        <w:ind w:firstLine="432"/>
        <w:rPr>
          <w:rFonts w:hAnsi="宋体"/>
          <w:sz w:val="24"/>
          <w:highlight w:val="none"/>
        </w:rPr>
      </w:pPr>
      <w:r>
        <w:rPr>
          <w:rFonts w:hint="eastAsia" w:hAnsi="宋体"/>
          <w:sz w:val="24"/>
          <w:highlight w:val="none"/>
        </w:rPr>
        <w:t>（三）具有履行合同所必需的设备和专业技术能力；</w:t>
      </w:r>
      <w:r>
        <w:rPr>
          <w:rFonts w:hAnsi="宋体"/>
          <w:sz w:val="24"/>
          <w:highlight w:val="none"/>
        </w:rPr>
        <w:t xml:space="preserve"> </w:t>
      </w:r>
    </w:p>
    <w:p w14:paraId="1F8FA6F0">
      <w:pPr>
        <w:wordWrap/>
        <w:spacing w:line="400" w:lineRule="exact"/>
        <w:ind w:firstLine="432"/>
        <w:rPr>
          <w:rFonts w:hAnsi="宋体"/>
          <w:sz w:val="24"/>
          <w:highlight w:val="none"/>
        </w:rPr>
      </w:pPr>
      <w:r>
        <w:rPr>
          <w:rFonts w:hint="eastAsia" w:hAnsi="宋体"/>
          <w:sz w:val="24"/>
          <w:highlight w:val="none"/>
        </w:rPr>
        <w:t>（四）有依法缴纳税收和社会保障资金的良好记录；</w:t>
      </w:r>
      <w:r>
        <w:rPr>
          <w:rFonts w:hAnsi="宋体"/>
          <w:sz w:val="24"/>
          <w:highlight w:val="none"/>
        </w:rPr>
        <w:t xml:space="preserve"> </w:t>
      </w:r>
    </w:p>
    <w:p w14:paraId="233166BE">
      <w:pPr>
        <w:wordWrap/>
        <w:spacing w:line="400" w:lineRule="exact"/>
        <w:ind w:firstLine="432"/>
        <w:rPr>
          <w:rFonts w:hAnsi="宋体"/>
          <w:sz w:val="24"/>
          <w:highlight w:val="none"/>
        </w:rPr>
      </w:pPr>
      <w:r>
        <w:rPr>
          <w:rFonts w:hint="eastAsia" w:hAnsi="宋体"/>
          <w:sz w:val="24"/>
          <w:highlight w:val="none"/>
        </w:rPr>
        <w:t>（五）参加政府采购活动前三年内，在经营活动中没有重大违法记录</w:t>
      </w:r>
      <w:r>
        <w:rPr>
          <w:rFonts w:hint="eastAsia" w:hAnsi="宋体"/>
          <w:sz w:val="24"/>
          <w:highlight w:val="none"/>
          <w:lang w:eastAsia="zh-CN"/>
        </w:rPr>
        <w:t>；</w:t>
      </w:r>
    </w:p>
    <w:p w14:paraId="68ECAA6C">
      <w:pPr>
        <w:wordWrap/>
        <w:spacing w:line="400" w:lineRule="exact"/>
        <w:ind w:firstLine="432"/>
        <w:rPr>
          <w:rFonts w:hAnsi="宋体"/>
          <w:sz w:val="24"/>
          <w:highlight w:val="none"/>
          <w:lang w:eastAsia="zh-CN"/>
        </w:rPr>
      </w:pPr>
      <w:r>
        <w:rPr>
          <w:rFonts w:hint="eastAsia" w:hAnsi="宋体"/>
          <w:sz w:val="24"/>
          <w:highlight w:val="none"/>
          <w:lang w:eastAsia="zh-CN"/>
        </w:rPr>
        <w:t>（六）法律、行政法规规定的其他条件。</w:t>
      </w:r>
    </w:p>
    <w:p w14:paraId="560D0075">
      <w:pPr>
        <w:spacing w:line="360" w:lineRule="atLeast"/>
        <w:ind w:firstLine="480" w:firstLineChars="200"/>
        <w:rPr>
          <w:rFonts w:hAnsi="宋体"/>
          <w:sz w:val="24"/>
          <w:highlight w:val="none"/>
        </w:rPr>
      </w:pPr>
      <w:r>
        <w:rPr>
          <w:rFonts w:hint="eastAsia" w:hAnsi="宋体"/>
          <w:sz w:val="24"/>
          <w:highlight w:val="none"/>
          <w:lang w:eastAsia="zh-CN"/>
        </w:rPr>
        <w:t>（七）根据采购项目提出的特殊条件。</w:t>
      </w:r>
    </w:p>
    <w:p w14:paraId="6BDE9ABD">
      <w:pPr>
        <w:wordWrap/>
        <w:spacing w:line="400" w:lineRule="exact"/>
        <w:ind w:firstLine="432"/>
        <w:rPr>
          <w:rFonts w:hAnsi="宋体"/>
          <w:sz w:val="24"/>
          <w:highlight w:val="none"/>
        </w:rPr>
      </w:pPr>
      <w:r>
        <w:rPr>
          <w:rFonts w:hint="eastAsia" w:hAnsi="宋体"/>
          <w:sz w:val="24"/>
          <w:highlight w:val="none"/>
        </w:rPr>
        <w:t>本单位对上述承诺的内容事项真实性负责。如经查实上述承诺的内容事项存在虚假，我单位愿意接受以提供虚假材料谋取</w:t>
      </w:r>
      <w:r>
        <w:rPr>
          <w:rFonts w:hint="eastAsia" w:hAnsi="宋体"/>
          <w:sz w:val="24"/>
          <w:highlight w:val="none"/>
          <w:lang w:eastAsia="zh-CN"/>
        </w:rPr>
        <w:t>成交</w:t>
      </w:r>
      <w:r>
        <w:rPr>
          <w:rFonts w:hint="eastAsia" w:hAnsi="宋体"/>
          <w:sz w:val="24"/>
          <w:highlight w:val="none"/>
        </w:rPr>
        <w:t>追究法律责任。</w:t>
      </w:r>
    </w:p>
    <w:p w14:paraId="18D7DBA7">
      <w:pPr>
        <w:wordWrap/>
        <w:spacing w:line="400" w:lineRule="exact"/>
        <w:ind w:firstLine="432"/>
        <w:rPr>
          <w:rFonts w:hAnsi="宋体"/>
          <w:sz w:val="24"/>
          <w:highlight w:val="none"/>
        </w:rPr>
      </w:pPr>
    </w:p>
    <w:p w14:paraId="3E204395">
      <w:pPr>
        <w:wordWrap/>
        <w:spacing w:line="400" w:lineRule="exact"/>
        <w:ind w:firstLine="432"/>
        <w:rPr>
          <w:rFonts w:hAnsi="宋体"/>
          <w:sz w:val="24"/>
          <w:highlight w:val="none"/>
        </w:rPr>
      </w:pPr>
    </w:p>
    <w:p w14:paraId="1295398F">
      <w:pPr>
        <w:widowControl/>
        <w:wordWrap/>
        <w:spacing w:line="360" w:lineRule="auto"/>
        <w:jc w:val="left"/>
        <w:rPr>
          <w:rFonts w:hAnsi="宋体"/>
          <w:sz w:val="24"/>
          <w:highlight w:val="none"/>
        </w:rPr>
      </w:pPr>
      <w:r>
        <w:rPr>
          <w:rFonts w:hint="eastAsia" w:hAnsi="宋体"/>
          <w:sz w:val="24"/>
          <w:highlight w:val="none"/>
        </w:rPr>
        <w:t>供应商</w:t>
      </w:r>
      <w:r>
        <w:rPr>
          <w:rFonts w:hint="eastAsia" w:hAnsi="宋体"/>
          <w:sz w:val="24"/>
          <w:highlight w:val="none"/>
          <w:lang w:eastAsia="zh-CN"/>
        </w:rPr>
        <w:t>名称</w:t>
      </w:r>
      <w:r>
        <w:rPr>
          <w:rFonts w:hint="eastAsia" w:hAnsi="宋体"/>
          <w:sz w:val="24"/>
          <w:highlight w:val="none"/>
        </w:rPr>
        <w:t>：</w:t>
      </w:r>
      <w:r>
        <w:rPr>
          <w:rFonts w:hAnsi="宋体"/>
          <w:sz w:val="24"/>
          <w:highlight w:val="none"/>
        </w:rPr>
        <w:t xml:space="preserve">                 </w:t>
      </w:r>
      <w:r>
        <w:rPr>
          <w:rFonts w:hint="eastAsia" w:hAnsi="宋体"/>
          <w:sz w:val="24"/>
          <w:highlight w:val="none"/>
        </w:rPr>
        <w:t>（盖公章）</w:t>
      </w:r>
    </w:p>
    <w:p w14:paraId="00DB7D0E">
      <w:pPr>
        <w:widowControl/>
        <w:wordWrap/>
        <w:spacing w:line="400" w:lineRule="exact"/>
        <w:jc w:val="left"/>
        <w:rPr>
          <w:rFonts w:hAnsi="宋体"/>
          <w:sz w:val="24"/>
          <w:highlight w:val="none"/>
        </w:rPr>
      </w:pPr>
      <w:r>
        <w:rPr>
          <w:rFonts w:hint="eastAsia" w:hAnsi="宋体"/>
          <w:sz w:val="24"/>
          <w:highlight w:val="none"/>
        </w:rPr>
        <w:t>法定代表人或</w:t>
      </w:r>
      <w:r>
        <w:rPr>
          <w:rFonts w:hint="eastAsia" w:hAnsi="宋体"/>
          <w:sz w:val="24"/>
          <w:highlight w:val="none"/>
          <w:lang w:eastAsia="zh-CN"/>
        </w:rPr>
        <w:t>委托代理人</w:t>
      </w:r>
      <w:r>
        <w:rPr>
          <w:rFonts w:hint="eastAsia" w:hAnsi="宋体"/>
          <w:sz w:val="24"/>
          <w:highlight w:val="none"/>
        </w:rPr>
        <w:t>（签字</w:t>
      </w:r>
      <w:r>
        <w:rPr>
          <w:rFonts w:hint="eastAsia" w:hAnsi="宋体"/>
          <w:sz w:val="24"/>
          <w:highlight w:val="none"/>
          <w:lang w:eastAsia="zh-CN"/>
        </w:rPr>
        <w:t>或盖章</w:t>
      </w:r>
      <w:r>
        <w:rPr>
          <w:rFonts w:hint="eastAsia" w:hAnsi="宋体"/>
          <w:sz w:val="24"/>
          <w:highlight w:val="none"/>
        </w:rPr>
        <w:t>）：</w:t>
      </w:r>
    </w:p>
    <w:p w14:paraId="0820BEB2">
      <w:pPr>
        <w:widowControl/>
        <w:wordWrap/>
        <w:spacing w:line="360" w:lineRule="auto"/>
        <w:jc w:val="left"/>
        <w:rPr>
          <w:rFonts w:hAnsi="宋体"/>
          <w:sz w:val="24"/>
          <w:highlight w:val="none"/>
          <w:u w:val="single" w:color="0D0D0D"/>
        </w:rPr>
      </w:pPr>
      <w:r>
        <w:rPr>
          <w:rFonts w:hint="eastAsia" w:hAnsi="宋体"/>
          <w:sz w:val="24"/>
          <w:highlight w:val="none"/>
        </w:rPr>
        <w:t>日</w:t>
      </w:r>
      <w:r>
        <w:rPr>
          <w:rFonts w:hAnsi="宋体"/>
          <w:sz w:val="24"/>
          <w:highlight w:val="none"/>
        </w:rPr>
        <w:t xml:space="preserve">    </w:t>
      </w:r>
      <w:r>
        <w:rPr>
          <w:rFonts w:hint="eastAsia" w:hAnsi="宋体"/>
          <w:sz w:val="24"/>
          <w:highlight w:val="none"/>
        </w:rPr>
        <w:t>期：</w:t>
      </w:r>
    </w:p>
    <w:p w14:paraId="02A80735">
      <w:pPr>
        <w:widowControl/>
        <w:wordWrap/>
        <w:spacing w:line="360" w:lineRule="auto"/>
        <w:jc w:val="left"/>
        <w:rPr>
          <w:rFonts w:hAnsi="宋体"/>
          <w:sz w:val="24"/>
          <w:highlight w:val="none"/>
        </w:rPr>
      </w:pPr>
    </w:p>
    <w:p w14:paraId="40CED25F">
      <w:pPr>
        <w:widowControl/>
        <w:wordWrap/>
        <w:spacing w:line="360" w:lineRule="auto"/>
        <w:jc w:val="left"/>
        <w:rPr>
          <w:rFonts w:hAnsi="宋体"/>
          <w:sz w:val="24"/>
          <w:highlight w:val="none"/>
          <w:u w:val="single" w:color="0D0D0D"/>
        </w:rPr>
      </w:pPr>
    </w:p>
    <w:p w14:paraId="1359CD88">
      <w:pPr>
        <w:widowControl/>
        <w:wordWrap/>
        <w:spacing w:line="360" w:lineRule="auto"/>
        <w:jc w:val="left"/>
        <w:rPr>
          <w:rFonts w:hAnsi="宋体"/>
          <w:sz w:val="24"/>
          <w:highlight w:val="none"/>
          <w:u w:val="single" w:color="0D0D0D"/>
        </w:rPr>
      </w:pPr>
    </w:p>
    <w:p w14:paraId="05569002">
      <w:pPr>
        <w:widowControl/>
        <w:wordWrap/>
        <w:spacing w:line="360" w:lineRule="auto"/>
        <w:jc w:val="left"/>
        <w:rPr>
          <w:rFonts w:hAnsi="宋体"/>
          <w:sz w:val="24"/>
          <w:highlight w:val="none"/>
          <w:u w:val="single" w:color="0D0D0D"/>
        </w:rPr>
      </w:pPr>
    </w:p>
    <w:p w14:paraId="067DDFDB">
      <w:pPr>
        <w:widowControl/>
        <w:wordWrap/>
        <w:spacing w:line="360" w:lineRule="auto"/>
        <w:jc w:val="left"/>
        <w:rPr>
          <w:rFonts w:hAnsi="宋体"/>
          <w:sz w:val="24"/>
          <w:highlight w:val="none"/>
          <w:u w:val="single" w:color="0D0D0D"/>
        </w:rPr>
      </w:pPr>
    </w:p>
    <w:p w14:paraId="4B8B841B">
      <w:pPr>
        <w:widowControl/>
        <w:wordWrap/>
        <w:spacing w:line="360" w:lineRule="auto"/>
        <w:jc w:val="left"/>
        <w:rPr>
          <w:rFonts w:hAnsi="宋体"/>
          <w:sz w:val="24"/>
          <w:highlight w:val="none"/>
          <w:u w:val="single" w:color="0D0D0D"/>
        </w:rPr>
      </w:pPr>
    </w:p>
    <w:p w14:paraId="12DCC314">
      <w:pPr>
        <w:widowControl/>
        <w:wordWrap/>
        <w:spacing w:line="360" w:lineRule="auto"/>
        <w:ind w:right="480"/>
        <w:rPr>
          <w:rFonts w:hAnsi="宋体"/>
          <w:b/>
          <w:sz w:val="24"/>
          <w:highlight w:val="none"/>
          <w:lang w:eastAsia="zh-CN"/>
        </w:rPr>
      </w:pPr>
    </w:p>
    <w:p w14:paraId="6381E311">
      <w:pPr>
        <w:widowControl/>
        <w:wordWrap/>
        <w:spacing w:line="360" w:lineRule="auto"/>
        <w:ind w:right="480"/>
        <w:jc w:val="left"/>
        <w:rPr>
          <w:rFonts w:hAnsi="宋体"/>
          <w:b/>
          <w:sz w:val="24"/>
          <w:highlight w:val="none"/>
          <w:lang w:eastAsia="zh-CN"/>
        </w:rPr>
      </w:pPr>
      <w:r>
        <w:rPr>
          <w:rFonts w:hAnsi="宋体"/>
          <w:b/>
          <w:sz w:val="24"/>
          <w:highlight w:val="none"/>
          <w:lang w:eastAsia="zh-CN"/>
        </w:rPr>
        <w:br w:type="page"/>
      </w:r>
      <w:r>
        <w:rPr>
          <w:rFonts w:hint="eastAsia" w:hAnsi="宋体"/>
          <w:b/>
          <w:sz w:val="24"/>
          <w:highlight w:val="none"/>
          <w:lang w:eastAsia="zh-CN"/>
        </w:rPr>
        <w:t>附件</w:t>
      </w:r>
      <w:r>
        <w:rPr>
          <w:rFonts w:hAnsi="宋体"/>
          <w:b/>
          <w:sz w:val="24"/>
          <w:highlight w:val="none"/>
          <w:lang w:eastAsia="zh-CN"/>
        </w:rPr>
        <w:t>1-3</w:t>
      </w:r>
    </w:p>
    <w:p w14:paraId="50EC941E">
      <w:pPr>
        <w:widowControl/>
        <w:wordWrap/>
        <w:jc w:val="left"/>
        <w:rPr>
          <w:rFonts w:hAnsi="宋体"/>
          <w:sz w:val="24"/>
          <w:highlight w:val="none"/>
        </w:rPr>
      </w:pPr>
    </w:p>
    <w:p w14:paraId="538AB6A3">
      <w:pPr>
        <w:widowControl/>
        <w:wordWrap/>
        <w:spacing w:line="360" w:lineRule="auto"/>
        <w:ind w:right="480"/>
        <w:jc w:val="center"/>
        <w:rPr>
          <w:rFonts w:hAnsi="宋体"/>
          <w:b/>
          <w:sz w:val="24"/>
          <w:highlight w:val="none"/>
          <w:lang w:eastAsia="zh-CN"/>
        </w:rPr>
      </w:pPr>
      <w:r>
        <w:rPr>
          <w:rFonts w:hint="eastAsia" w:hAnsi="宋体"/>
          <w:b/>
          <w:sz w:val="24"/>
          <w:highlight w:val="none"/>
        </w:rPr>
        <w:t>法人营业执照、税务登记证、组织机构代码证</w:t>
      </w:r>
    </w:p>
    <w:p w14:paraId="7291D1F6">
      <w:pPr>
        <w:widowControl/>
        <w:wordWrap/>
        <w:spacing w:after="120" w:line="360" w:lineRule="auto"/>
        <w:ind w:firstLine="480"/>
        <w:jc w:val="left"/>
        <w:rPr>
          <w:rFonts w:hAnsi="宋体"/>
          <w:sz w:val="24"/>
          <w:highlight w:val="none"/>
        </w:rPr>
      </w:pPr>
      <w:r>
        <w:rPr>
          <w:rFonts w:hint="eastAsia" w:hAnsi="宋体"/>
          <w:sz w:val="24"/>
          <w:highlight w:val="none"/>
        </w:rPr>
        <w:t>（注：法人营业执照、税务登记证、组织代码证等相关证明文件提供复印件。</w:t>
      </w:r>
      <w:r>
        <w:rPr>
          <w:rFonts w:hint="eastAsia" w:hAnsi="宋体"/>
          <w:bCs/>
          <w:sz w:val="24"/>
          <w:highlight w:val="none"/>
        </w:rPr>
        <w:t>三证合一的按国家相关主管部门最新要求执行</w:t>
      </w:r>
      <w:r>
        <w:rPr>
          <w:rFonts w:hint="eastAsia" w:hAnsi="宋体"/>
          <w:sz w:val="24"/>
          <w:highlight w:val="none"/>
        </w:rPr>
        <w:t>）</w:t>
      </w:r>
    </w:p>
    <w:p w14:paraId="55C41A0D">
      <w:pPr>
        <w:widowControl/>
        <w:wordWrap/>
        <w:spacing w:line="360" w:lineRule="auto"/>
        <w:jc w:val="left"/>
        <w:rPr>
          <w:rFonts w:hAnsi="宋体"/>
          <w:sz w:val="24"/>
          <w:highlight w:val="none"/>
        </w:rPr>
      </w:pPr>
    </w:p>
    <w:p w14:paraId="427FFCCA">
      <w:pPr>
        <w:widowControl/>
        <w:wordWrap/>
        <w:spacing w:line="360" w:lineRule="auto"/>
        <w:rPr>
          <w:rFonts w:hAnsi="宋体"/>
          <w:sz w:val="24"/>
          <w:highlight w:val="none"/>
        </w:rPr>
      </w:pPr>
    </w:p>
    <w:p w14:paraId="69F3E2E7">
      <w:pPr>
        <w:widowControl/>
        <w:wordWrap/>
        <w:spacing w:line="360" w:lineRule="auto"/>
        <w:jc w:val="center"/>
        <w:rPr>
          <w:rFonts w:hAnsi="宋体"/>
          <w:sz w:val="24"/>
          <w:highlight w:val="none"/>
        </w:rPr>
      </w:pPr>
    </w:p>
    <w:p w14:paraId="1CC7693C">
      <w:pPr>
        <w:widowControl/>
        <w:wordWrap/>
        <w:spacing w:line="360" w:lineRule="auto"/>
        <w:rPr>
          <w:rFonts w:hAnsi="宋体"/>
          <w:sz w:val="24"/>
          <w:highlight w:val="none"/>
        </w:rPr>
      </w:pPr>
    </w:p>
    <w:p w14:paraId="63BC78C8">
      <w:pPr>
        <w:widowControl/>
        <w:wordWrap/>
        <w:spacing w:line="360" w:lineRule="auto"/>
        <w:jc w:val="left"/>
        <w:rPr>
          <w:rFonts w:hAnsi="宋体"/>
          <w:sz w:val="24"/>
          <w:highlight w:val="none"/>
        </w:rPr>
      </w:pPr>
      <w:r>
        <w:rPr>
          <w:rFonts w:hAnsi="宋体"/>
          <w:b/>
          <w:sz w:val="24"/>
          <w:highlight w:val="none"/>
        </w:rPr>
        <w:br w:type="page"/>
      </w:r>
    </w:p>
    <w:p w14:paraId="27CAE952">
      <w:pPr>
        <w:ind w:firstLine="482" w:firstLineChars="200"/>
        <w:jc w:val="left"/>
        <w:rPr>
          <w:rFonts w:hint="eastAsia" w:hAnsi="宋体"/>
          <w:b/>
          <w:sz w:val="24"/>
          <w:highlight w:val="none"/>
        </w:rPr>
      </w:pPr>
      <w:r>
        <w:rPr>
          <w:rFonts w:hAnsi="宋体"/>
          <w:b/>
          <w:sz w:val="24"/>
          <w:highlight w:val="none"/>
        </w:rPr>
        <w:t>附件1－</w:t>
      </w:r>
      <w:r>
        <w:rPr>
          <w:rFonts w:hint="eastAsia" w:hAnsi="宋体"/>
          <w:b/>
          <w:sz w:val="24"/>
          <w:highlight w:val="none"/>
        </w:rPr>
        <w:t>4</w:t>
      </w:r>
    </w:p>
    <w:p w14:paraId="01815169">
      <w:pPr>
        <w:ind w:firstLine="562" w:firstLineChars="200"/>
        <w:jc w:val="center"/>
        <w:rPr>
          <w:rFonts w:hAnsi="宋体" w:cs="宋体"/>
          <w:sz w:val="21"/>
          <w:szCs w:val="21"/>
          <w:highlight w:val="none"/>
        </w:rPr>
      </w:pPr>
      <w:r>
        <w:rPr>
          <w:rFonts w:hint="eastAsia" w:hAnsi="宋体" w:cs="宋体"/>
          <w:b/>
          <w:color w:val="000000"/>
          <w:sz w:val="28"/>
          <w:szCs w:val="28"/>
          <w:highlight w:val="none"/>
        </w:rPr>
        <w:t>中小企业声明函</w:t>
      </w:r>
    </w:p>
    <w:p w14:paraId="02D17A2B">
      <w:pPr>
        <w:spacing w:line="360" w:lineRule="auto"/>
        <w:ind w:firstLine="480" w:firstLineChars="200"/>
        <w:jc w:val="left"/>
        <w:rPr>
          <w:rFonts w:hAnsi="宋体" w:cs="宋体"/>
          <w:sz w:val="24"/>
          <w:highlight w:val="none"/>
          <w:lang w:eastAsia="zh-CN"/>
        </w:rPr>
      </w:pPr>
      <w:r>
        <w:rPr>
          <w:rFonts w:hint="eastAsia" w:hAnsi="宋体" w:cs="宋体"/>
          <w:sz w:val="24"/>
          <w:highlight w:val="none"/>
        </w:rPr>
        <w:t>本公司郑重声明，根据《政府采购促进中小企业发展管理办法》（财库〔</w:t>
      </w:r>
      <w:r>
        <w:rPr>
          <w:rFonts w:hAnsi="宋体" w:cs="宋体"/>
          <w:sz w:val="24"/>
          <w:highlight w:val="none"/>
        </w:rPr>
        <w:t>2020</w:t>
      </w:r>
      <w:r>
        <w:rPr>
          <w:rFonts w:hint="eastAsia" w:hAnsi="宋体" w:cs="宋体"/>
          <w:sz w:val="24"/>
          <w:highlight w:val="none"/>
        </w:rPr>
        <w:t>〕</w:t>
      </w:r>
      <w:r>
        <w:rPr>
          <w:rFonts w:hAnsi="宋体" w:cs="宋体"/>
          <w:sz w:val="24"/>
          <w:highlight w:val="none"/>
        </w:rPr>
        <w:t>46</w:t>
      </w:r>
      <w:r>
        <w:rPr>
          <w:rFonts w:hint="eastAsia" w:hAnsi="宋体" w:cs="宋体"/>
          <w:sz w:val="24"/>
          <w:highlight w:val="none"/>
        </w:rPr>
        <w:t>号）或《政府采购支持监狱企业发展有关问题的通知》（财库〔</w:t>
      </w:r>
      <w:r>
        <w:rPr>
          <w:rFonts w:hAnsi="宋体" w:cs="宋体"/>
          <w:sz w:val="24"/>
          <w:highlight w:val="none"/>
        </w:rPr>
        <w:t>2014</w:t>
      </w:r>
      <w:r>
        <w:rPr>
          <w:rFonts w:hint="eastAsia" w:hAnsi="宋体" w:cs="宋体"/>
          <w:sz w:val="24"/>
          <w:highlight w:val="none"/>
        </w:rPr>
        <w:t>〕</w:t>
      </w:r>
      <w:r>
        <w:rPr>
          <w:rFonts w:hAnsi="宋体" w:cs="宋体"/>
          <w:sz w:val="24"/>
          <w:highlight w:val="none"/>
        </w:rPr>
        <w:t>68</w:t>
      </w:r>
      <w:r>
        <w:rPr>
          <w:rFonts w:hint="eastAsia" w:hAnsi="宋体" w:cs="宋体"/>
          <w:sz w:val="24"/>
          <w:highlight w:val="none"/>
        </w:rPr>
        <w:t>号）的规定，本公司（联合体）参加</w:t>
      </w:r>
      <w:r>
        <w:rPr>
          <w:rFonts w:hint="eastAsia" w:hAnsi="宋体" w:cs="宋体"/>
          <w:sz w:val="24"/>
          <w:highlight w:val="none"/>
          <w:u w:val="single"/>
        </w:rPr>
        <w:t>（单位名称）</w:t>
      </w:r>
      <w:r>
        <w:rPr>
          <w:rFonts w:hint="eastAsia" w:hAnsi="宋体" w:cs="宋体"/>
          <w:sz w:val="24"/>
          <w:highlight w:val="none"/>
        </w:rPr>
        <w:t>的</w:t>
      </w:r>
      <w:r>
        <w:rPr>
          <w:rFonts w:hint="eastAsia" w:hAnsi="宋体" w:cs="宋体"/>
          <w:sz w:val="24"/>
          <w:highlight w:val="none"/>
          <w:u w:val="single"/>
        </w:rPr>
        <w:t>（项目名称）</w:t>
      </w:r>
      <w:r>
        <w:rPr>
          <w:rFonts w:hint="eastAsia" w:hAnsi="宋体" w:cs="宋体"/>
          <w:sz w:val="24"/>
          <w:highlight w:val="none"/>
        </w:rPr>
        <w:t>采购活动，服务全部由符合政策要求的中小企业承接。相关企业（含联合体中的中小企业、签订分包意向协议的中小企业）的具体情况如下：</w:t>
      </w:r>
    </w:p>
    <w:p w14:paraId="61EC3918">
      <w:pPr>
        <w:spacing w:line="360" w:lineRule="auto"/>
        <w:ind w:firstLine="480" w:firstLineChars="200"/>
        <w:jc w:val="left"/>
        <w:rPr>
          <w:rFonts w:hAnsi="宋体" w:cs="宋体"/>
          <w:sz w:val="24"/>
          <w:highlight w:val="none"/>
          <w:lang w:eastAsia="zh-CN"/>
        </w:rPr>
      </w:pPr>
      <w:r>
        <w:rPr>
          <w:rFonts w:hAnsi="宋体" w:cs="宋体"/>
          <w:sz w:val="24"/>
          <w:highlight w:val="none"/>
        </w:rPr>
        <w:t>1.</w:t>
      </w:r>
      <w:r>
        <w:rPr>
          <w:rFonts w:hint="eastAsia" w:hAnsi="宋体" w:cs="宋体"/>
          <w:sz w:val="24"/>
          <w:highlight w:val="none"/>
          <w:u w:val="single"/>
        </w:rPr>
        <w:t>（标的名称）</w:t>
      </w:r>
      <w:r>
        <w:rPr>
          <w:rFonts w:hint="eastAsia" w:hAnsi="宋体" w:cs="宋体"/>
          <w:sz w:val="24"/>
          <w:highlight w:val="none"/>
        </w:rPr>
        <w:t>，属于</w:t>
      </w:r>
      <w:r>
        <w:rPr>
          <w:rFonts w:hint="eastAsia" w:hAnsi="宋体" w:cs="宋体"/>
          <w:sz w:val="24"/>
          <w:highlight w:val="none"/>
          <w:u w:val="single"/>
        </w:rPr>
        <w:t>（采购文件中明确的所属行业）</w:t>
      </w:r>
      <w:r>
        <w:rPr>
          <w:rFonts w:hint="eastAsia" w:hAnsi="宋体" w:cs="宋体"/>
          <w:sz w:val="24"/>
          <w:highlight w:val="none"/>
        </w:rPr>
        <w:t>；承接企业为</w:t>
      </w:r>
      <w:r>
        <w:rPr>
          <w:rFonts w:hint="eastAsia" w:hAnsi="宋体" w:cs="宋体"/>
          <w:sz w:val="24"/>
          <w:highlight w:val="none"/>
          <w:u w:val="single"/>
        </w:rPr>
        <w:t>（企业名称）</w:t>
      </w:r>
      <w:r>
        <w:rPr>
          <w:rFonts w:hint="eastAsia" w:hAnsi="宋体" w:cs="宋体"/>
          <w:sz w:val="24"/>
          <w:highlight w:val="none"/>
        </w:rPr>
        <w:t>，从业人员</w:t>
      </w:r>
      <w:r>
        <w:rPr>
          <w:rFonts w:hAnsi="宋体" w:cs="宋体"/>
          <w:sz w:val="24"/>
          <w:highlight w:val="none"/>
          <w:u w:val="single"/>
        </w:rPr>
        <w:t xml:space="preserve">           </w:t>
      </w:r>
      <w:r>
        <w:rPr>
          <w:rFonts w:hint="eastAsia" w:hAnsi="宋体" w:cs="宋体"/>
          <w:sz w:val="24"/>
          <w:highlight w:val="none"/>
        </w:rPr>
        <w:t>人，营业收入为</w:t>
      </w:r>
      <w:r>
        <w:rPr>
          <w:rFonts w:hAnsi="宋体" w:cs="宋体"/>
          <w:sz w:val="24"/>
          <w:highlight w:val="none"/>
          <w:u w:val="single"/>
        </w:rPr>
        <w:t xml:space="preserve">      </w:t>
      </w:r>
      <w:r>
        <w:rPr>
          <w:rFonts w:hint="eastAsia" w:hAnsi="宋体" w:cs="宋体"/>
          <w:sz w:val="24"/>
          <w:highlight w:val="none"/>
        </w:rPr>
        <w:t>万元，资产总额为</w:t>
      </w:r>
      <w:r>
        <w:rPr>
          <w:rFonts w:hAnsi="宋体" w:cs="宋体"/>
          <w:sz w:val="24"/>
          <w:highlight w:val="none"/>
          <w:u w:val="single"/>
        </w:rPr>
        <w:t xml:space="preserve">      </w:t>
      </w:r>
      <w:r>
        <w:rPr>
          <w:rFonts w:hint="eastAsia" w:hAnsi="宋体" w:cs="宋体"/>
          <w:sz w:val="24"/>
          <w:highlight w:val="none"/>
        </w:rPr>
        <w:t>万元，属于</w:t>
      </w:r>
      <w:r>
        <w:rPr>
          <w:rFonts w:hint="eastAsia" w:hAnsi="宋体" w:cs="宋体"/>
          <w:sz w:val="24"/>
          <w:highlight w:val="none"/>
          <w:u w:val="single"/>
        </w:rPr>
        <w:t>（中型企业、小型企业、微型企业）</w:t>
      </w:r>
      <w:r>
        <w:rPr>
          <w:rFonts w:hint="eastAsia" w:hAnsi="宋体" w:cs="宋体"/>
          <w:sz w:val="24"/>
          <w:highlight w:val="none"/>
        </w:rPr>
        <w:t>；</w:t>
      </w:r>
    </w:p>
    <w:p w14:paraId="41FEF10E">
      <w:pPr>
        <w:spacing w:line="360" w:lineRule="auto"/>
        <w:ind w:firstLine="480" w:firstLineChars="200"/>
        <w:jc w:val="left"/>
        <w:rPr>
          <w:rFonts w:hAnsi="宋体" w:cs="宋体"/>
          <w:sz w:val="24"/>
          <w:highlight w:val="none"/>
          <w:lang w:eastAsia="zh-CN"/>
        </w:rPr>
      </w:pPr>
      <w:r>
        <w:rPr>
          <w:rFonts w:hAnsi="宋体" w:cs="宋体"/>
          <w:sz w:val="24"/>
          <w:highlight w:val="none"/>
        </w:rPr>
        <w:t>2.</w:t>
      </w:r>
      <w:r>
        <w:rPr>
          <w:rFonts w:hint="eastAsia" w:hAnsi="宋体" w:cs="宋体"/>
          <w:sz w:val="24"/>
          <w:highlight w:val="none"/>
          <w:u w:val="single"/>
        </w:rPr>
        <w:t>（标的名称）</w:t>
      </w:r>
      <w:r>
        <w:rPr>
          <w:rFonts w:hAnsi="宋体" w:cs="宋体"/>
          <w:sz w:val="24"/>
          <w:highlight w:val="none"/>
          <w:u w:val="single"/>
        </w:rPr>
        <w:t xml:space="preserve">  </w:t>
      </w:r>
      <w:r>
        <w:rPr>
          <w:rFonts w:hint="eastAsia" w:hAnsi="宋体" w:cs="宋体"/>
          <w:sz w:val="24"/>
          <w:highlight w:val="none"/>
        </w:rPr>
        <w:t>，属于</w:t>
      </w:r>
      <w:r>
        <w:rPr>
          <w:rFonts w:hint="eastAsia" w:hAnsi="宋体" w:cs="宋体"/>
          <w:sz w:val="24"/>
          <w:highlight w:val="none"/>
          <w:u w:val="single"/>
        </w:rPr>
        <w:t>（采购文件中明确的所属行业）</w:t>
      </w:r>
      <w:r>
        <w:rPr>
          <w:rFonts w:hint="eastAsia" w:hAnsi="宋体" w:cs="宋体"/>
          <w:sz w:val="24"/>
          <w:highlight w:val="none"/>
        </w:rPr>
        <w:t>；承接企业为</w:t>
      </w:r>
      <w:r>
        <w:rPr>
          <w:rFonts w:hint="eastAsia" w:hAnsi="宋体" w:cs="宋体"/>
          <w:sz w:val="24"/>
          <w:highlight w:val="none"/>
          <w:u w:val="single"/>
        </w:rPr>
        <w:t>（企业名称）</w:t>
      </w:r>
      <w:r>
        <w:rPr>
          <w:rFonts w:hint="eastAsia" w:hAnsi="宋体" w:cs="宋体"/>
          <w:sz w:val="24"/>
          <w:highlight w:val="none"/>
        </w:rPr>
        <w:t>，从业人员</w:t>
      </w:r>
      <w:r>
        <w:rPr>
          <w:rFonts w:hAnsi="宋体" w:cs="宋体"/>
          <w:sz w:val="24"/>
          <w:highlight w:val="none"/>
          <w:u w:val="single"/>
        </w:rPr>
        <w:t xml:space="preserve">     </w:t>
      </w:r>
      <w:r>
        <w:rPr>
          <w:rFonts w:hint="eastAsia" w:hAnsi="宋体" w:cs="宋体"/>
          <w:sz w:val="24"/>
          <w:highlight w:val="none"/>
        </w:rPr>
        <w:t>人，营业收入为</w:t>
      </w:r>
      <w:r>
        <w:rPr>
          <w:rFonts w:hAnsi="宋体" w:cs="宋体"/>
          <w:sz w:val="24"/>
          <w:highlight w:val="none"/>
          <w:u w:val="single"/>
        </w:rPr>
        <w:t xml:space="preserve">     </w:t>
      </w:r>
      <w:r>
        <w:rPr>
          <w:rFonts w:hint="eastAsia" w:hAnsi="宋体" w:cs="宋体"/>
          <w:sz w:val="24"/>
          <w:highlight w:val="none"/>
        </w:rPr>
        <w:t>万元，资产总额为</w:t>
      </w:r>
      <w:r>
        <w:rPr>
          <w:rFonts w:hAnsi="宋体" w:cs="宋体"/>
          <w:sz w:val="24"/>
          <w:highlight w:val="none"/>
          <w:u w:val="single"/>
        </w:rPr>
        <w:t xml:space="preserve">     </w:t>
      </w:r>
      <w:r>
        <w:rPr>
          <w:rFonts w:hint="eastAsia" w:hAnsi="宋体" w:cs="宋体"/>
          <w:sz w:val="24"/>
          <w:highlight w:val="none"/>
        </w:rPr>
        <w:t>万元，属于</w:t>
      </w:r>
      <w:r>
        <w:rPr>
          <w:rFonts w:hint="eastAsia" w:hAnsi="宋体" w:cs="宋体"/>
          <w:sz w:val="24"/>
          <w:highlight w:val="none"/>
          <w:u w:val="single"/>
        </w:rPr>
        <w:t>（中型企业、小型企业、微型企业）</w:t>
      </w:r>
      <w:r>
        <w:rPr>
          <w:rFonts w:hint="eastAsia" w:hAnsi="宋体" w:cs="宋体"/>
          <w:sz w:val="24"/>
          <w:highlight w:val="none"/>
        </w:rPr>
        <w:t>；</w:t>
      </w:r>
    </w:p>
    <w:p w14:paraId="7C1516DC">
      <w:pPr>
        <w:spacing w:line="360" w:lineRule="auto"/>
        <w:ind w:firstLine="480" w:firstLineChars="200"/>
        <w:jc w:val="left"/>
        <w:rPr>
          <w:rFonts w:hAnsi="宋体" w:cs="宋体"/>
          <w:sz w:val="24"/>
          <w:highlight w:val="none"/>
          <w:lang w:eastAsia="zh-CN"/>
        </w:rPr>
      </w:pPr>
      <w:r>
        <w:rPr>
          <w:rFonts w:hint="eastAsia" w:hAnsi="宋体" w:cs="宋体"/>
          <w:sz w:val="24"/>
          <w:highlight w:val="none"/>
        </w:rPr>
        <w:t>……</w:t>
      </w:r>
    </w:p>
    <w:p w14:paraId="0B99B94F">
      <w:pPr>
        <w:spacing w:line="360" w:lineRule="auto"/>
        <w:ind w:firstLine="480" w:firstLineChars="200"/>
        <w:jc w:val="left"/>
        <w:rPr>
          <w:rFonts w:hAnsi="宋体" w:cs="宋体"/>
          <w:sz w:val="24"/>
          <w:highlight w:val="none"/>
          <w:lang w:eastAsia="zh-CN"/>
        </w:rPr>
      </w:pPr>
      <w:r>
        <w:rPr>
          <w:rFonts w:hAnsi="宋体" w:cs="宋体"/>
          <w:sz w:val="24"/>
          <w:highlight w:val="none"/>
        </w:rPr>
        <w:t xml:space="preserve">    </w:t>
      </w:r>
      <w:r>
        <w:rPr>
          <w:rFonts w:hint="eastAsia" w:hAnsi="宋体" w:cs="宋体"/>
          <w:sz w:val="24"/>
          <w:highlight w:val="none"/>
        </w:rPr>
        <w:t>以上企业，不属于大企业的分支机构，不存在控股股东为大企业的情形，也不存在与大企业的负责人为同一人的情形。</w:t>
      </w:r>
    </w:p>
    <w:p w14:paraId="5F3B9215">
      <w:pPr>
        <w:spacing w:line="360" w:lineRule="auto"/>
        <w:ind w:firstLine="480" w:firstLineChars="200"/>
        <w:jc w:val="left"/>
        <w:rPr>
          <w:rFonts w:hAnsi="宋体" w:cs="宋体"/>
          <w:sz w:val="24"/>
          <w:highlight w:val="none"/>
          <w:lang w:eastAsia="zh-CN"/>
        </w:rPr>
      </w:pPr>
      <w:r>
        <w:rPr>
          <w:rFonts w:hAnsi="宋体" w:cs="宋体"/>
          <w:sz w:val="24"/>
          <w:highlight w:val="none"/>
        </w:rPr>
        <w:t xml:space="preserve">   </w:t>
      </w:r>
      <w:r>
        <w:rPr>
          <w:rFonts w:hint="eastAsia" w:hAnsi="宋体" w:cs="宋体"/>
          <w:sz w:val="24"/>
          <w:highlight w:val="none"/>
        </w:rPr>
        <w:t>本企业对上述声明内容的真实性负责。如有虚假，将依法承担相应责任。</w:t>
      </w:r>
    </w:p>
    <w:p w14:paraId="17BEBA4B">
      <w:pPr>
        <w:spacing w:line="360" w:lineRule="auto"/>
        <w:ind w:firstLine="480" w:firstLineChars="200"/>
        <w:jc w:val="left"/>
        <w:rPr>
          <w:rFonts w:hAnsi="宋体" w:cs="宋体"/>
          <w:sz w:val="24"/>
          <w:highlight w:val="none"/>
        </w:rPr>
      </w:pPr>
      <w:r>
        <w:rPr>
          <w:rFonts w:hAnsi="宋体" w:cs="宋体"/>
          <w:sz w:val="24"/>
          <w:highlight w:val="none"/>
        </w:rPr>
        <w:t xml:space="preserve">                                        </w:t>
      </w:r>
      <w:r>
        <w:rPr>
          <w:rFonts w:hint="eastAsia" w:hAnsi="宋体" w:cs="宋体"/>
          <w:sz w:val="24"/>
          <w:highlight w:val="none"/>
        </w:rPr>
        <w:t>企业名称（盖章）：</w:t>
      </w:r>
    </w:p>
    <w:p w14:paraId="60037689">
      <w:pPr>
        <w:spacing w:line="360" w:lineRule="auto"/>
        <w:ind w:firstLine="5280" w:firstLineChars="2200"/>
        <w:jc w:val="left"/>
        <w:rPr>
          <w:rFonts w:hAnsi="宋体" w:cs="宋体"/>
          <w:sz w:val="24"/>
          <w:highlight w:val="none"/>
          <w:lang w:eastAsia="zh-CN"/>
        </w:rPr>
      </w:pPr>
      <w:r>
        <w:rPr>
          <w:rFonts w:hint="eastAsia" w:hAnsi="宋体" w:cs="宋体"/>
          <w:sz w:val="24"/>
          <w:highlight w:val="none"/>
        </w:rPr>
        <w:t>日</w:t>
      </w:r>
      <w:r>
        <w:rPr>
          <w:rFonts w:hAnsi="宋体" w:cs="宋体"/>
          <w:sz w:val="24"/>
          <w:highlight w:val="none"/>
          <w:lang w:eastAsia="zh-CN"/>
        </w:rPr>
        <w:t xml:space="preserve">  </w:t>
      </w:r>
      <w:r>
        <w:rPr>
          <w:rFonts w:hint="eastAsia" w:hAnsi="宋体" w:cs="宋体"/>
          <w:sz w:val="24"/>
          <w:highlight w:val="none"/>
        </w:rPr>
        <w:t>期：</w:t>
      </w:r>
    </w:p>
    <w:p w14:paraId="5450159F">
      <w:pPr>
        <w:spacing w:line="360" w:lineRule="auto"/>
        <w:jc w:val="left"/>
        <w:rPr>
          <w:rFonts w:hAnsi="宋体" w:cs="宋体"/>
          <w:sz w:val="24"/>
          <w:highlight w:val="none"/>
          <w:lang w:eastAsia="zh-CN"/>
        </w:rPr>
      </w:pPr>
      <w:r>
        <w:rPr>
          <w:rFonts w:hint="eastAsia" w:hAnsi="宋体" w:cs="宋体"/>
          <w:sz w:val="24"/>
          <w:highlight w:val="none"/>
        </w:rPr>
        <w:t>注：</w:t>
      </w:r>
    </w:p>
    <w:p w14:paraId="52333ADD">
      <w:pPr>
        <w:numPr>
          <w:ilvl w:val="0"/>
          <w:numId w:val="6"/>
        </w:numPr>
        <w:spacing w:line="360" w:lineRule="auto"/>
        <w:rPr>
          <w:rFonts w:hAnsi="宋体" w:cs="宋体"/>
          <w:sz w:val="24"/>
          <w:szCs w:val="18"/>
          <w:highlight w:val="none"/>
        </w:rPr>
      </w:pPr>
      <w:r>
        <w:rPr>
          <w:rFonts w:hint="eastAsia" w:hAnsi="宋体" w:cs="宋体"/>
          <w:sz w:val="24"/>
          <w:szCs w:val="18"/>
          <w:highlight w:val="none"/>
        </w:rPr>
        <w:t>投标人符合《工业和信息化部、国家统计局、国家发展和改革委员会、财政部关于印发中小企业划型标准规定的通知》（工信部联企业〔</w:t>
      </w:r>
      <w:r>
        <w:rPr>
          <w:rFonts w:hAnsi="宋体" w:cs="宋体"/>
          <w:sz w:val="24"/>
          <w:szCs w:val="18"/>
          <w:highlight w:val="none"/>
        </w:rPr>
        <w:t>2011</w:t>
      </w:r>
      <w:r>
        <w:rPr>
          <w:rFonts w:hint="eastAsia" w:hAnsi="宋体" w:cs="宋体"/>
          <w:sz w:val="24"/>
          <w:szCs w:val="18"/>
          <w:highlight w:val="none"/>
        </w:rPr>
        <w:t>〕</w:t>
      </w:r>
      <w:r>
        <w:rPr>
          <w:rFonts w:hAnsi="宋体" w:cs="宋体"/>
          <w:sz w:val="24"/>
          <w:szCs w:val="18"/>
          <w:highlight w:val="none"/>
        </w:rPr>
        <w:t>300</w:t>
      </w:r>
      <w:r>
        <w:rPr>
          <w:rFonts w:hint="eastAsia" w:hAnsi="宋体" w:cs="宋体"/>
          <w:sz w:val="24"/>
          <w:szCs w:val="18"/>
          <w:highlight w:val="none"/>
        </w:rPr>
        <w:t>号）。</w:t>
      </w:r>
    </w:p>
    <w:p w14:paraId="6B207821">
      <w:pPr>
        <w:numPr>
          <w:ilvl w:val="0"/>
          <w:numId w:val="6"/>
        </w:numPr>
        <w:spacing w:line="360" w:lineRule="auto"/>
        <w:rPr>
          <w:rFonts w:hAnsi="宋体" w:cs="宋体"/>
          <w:sz w:val="24"/>
          <w:szCs w:val="18"/>
          <w:highlight w:val="none"/>
        </w:rPr>
      </w:pPr>
      <w:r>
        <w:rPr>
          <w:rFonts w:hint="eastAsia" w:hAnsi="宋体" w:cs="宋体"/>
          <w:sz w:val="24"/>
          <w:szCs w:val="18"/>
          <w:highlight w:val="none"/>
        </w:rPr>
        <w:t>从业人员、营业收入、资产总额填报上一年度数据，无上一年度数据的新成立企业可不填报。</w:t>
      </w:r>
      <w:r>
        <w:rPr>
          <w:rFonts w:hAnsi="宋体" w:cs="宋体"/>
          <w:sz w:val="24"/>
          <w:szCs w:val="18"/>
          <w:highlight w:val="none"/>
        </w:rPr>
        <w:t xml:space="preserve"> </w:t>
      </w:r>
    </w:p>
    <w:p w14:paraId="4923E684">
      <w:pPr>
        <w:rPr>
          <w:highlight w:val="none"/>
        </w:rPr>
      </w:pPr>
      <w:r>
        <w:rPr>
          <w:highlight w:val="none"/>
        </w:rPr>
        <w:br w:type="page"/>
      </w:r>
    </w:p>
    <w:p w14:paraId="42104580">
      <w:pPr>
        <w:jc w:val="left"/>
        <w:rPr>
          <w:rFonts w:hAnsi="宋体" w:cs="宋体"/>
          <w:b/>
          <w:color w:val="000000"/>
          <w:sz w:val="28"/>
          <w:szCs w:val="28"/>
          <w:highlight w:val="none"/>
          <w:lang w:eastAsia="zh-CN"/>
        </w:rPr>
      </w:pPr>
      <w:r>
        <w:rPr>
          <w:rFonts w:hint="eastAsia" w:hAnsi="宋体"/>
          <w:b/>
          <w:sz w:val="24"/>
          <w:highlight w:val="none"/>
          <w:lang w:eastAsia="zh-CN"/>
        </w:rPr>
        <w:t xml:space="preserve"> </w:t>
      </w:r>
      <w:r>
        <w:rPr>
          <w:rFonts w:hint="eastAsia" w:hAnsi="宋体" w:cs="宋体"/>
          <w:b/>
          <w:color w:val="000000"/>
          <w:sz w:val="28"/>
          <w:szCs w:val="28"/>
          <w:highlight w:val="none"/>
          <w:lang w:eastAsia="zh-CN"/>
        </w:rPr>
        <w:t>附件1-5</w:t>
      </w:r>
    </w:p>
    <w:p w14:paraId="41B5098C">
      <w:pPr>
        <w:pStyle w:val="11"/>
        <w:rPr>
          <w:highlight w:val="none"/>
        </w:rPr>
      </w:pPr>
    </w:p>
    <w:p w14:paraId="199BF590">
      <w:pPr>
        <w:ind w:firstLine="562" w:firstLineChars="200"/>
        <w:jc w:val="center"/>
        <w:rPr>
          <w:rFonts w:ascii="仿宋" w:hAnsi="仿宋" w:eastAsia="仿宋" w:cs="宋体"/>
          <w:b/>
          <w:spacing w:val="6"/>
          <w:highlight w:val="none"/>
        </w:rPr>
      </w:pPr>
      <w:r>
        <w:rPr>
          <w:rFonts w:hint="eastAsia" w:hAnsi="宋体" w:cs="宋体"/>
          <w:b/>
          <w:color w:val="000000"/>
          <w:sz w:val="28"/>
          <w:szCs w:val="28"/>
          <w:highlight w:val="none"/>
        </w:rPr>
        <w:t>残疾人福利性单位声明函</w:t>
      </w:r>
    </w:p>
    <w:p w14:paraId="7BA8C155">
      <w:pPr>
        <w:spacing w:line="588" w:lineRule="exact"/>
        <w:ind w:firstLine="504" w:firstLineChars="200"/>
        <w:rPr>
          <w:rFonts w:hAnsi="宋体" w:cs="宋体"/>
          <w:spacing w:val="6"/>
          <w:sz w:val="24"/>
          <w:szCs w:val="18"/>
          <w:highlight w:val="none"/>
        </w:rPr>
      </w:pPr>
      <w:r>
        <w:rPr>
          <w:rFonts w:hint="eastAsia" w:hAnsi="宋体" w:cs="宋体"/>
          <w:spacing w:val="6"/>
          <w:sz w:val="24"/>
          <w:szCs w:val="18"/>
          <w:highlight w:val="none"/>
        </w:rPr>
        <w:t>本单位郑重声明，根据《财政部</w:t>
      </w:r>
      <w:r>
        <w:rPr>
          <w:rFonts w:hAnsi="宋体" w:cs="宋体"/>
          <w:spacing w:val="6"/>
          <w:sz w:val="24"/>
          <w:szCs w:val="18"/>
          <w:highlight w:val="none"/>
        </w:rPr>
        <w:t xml:space="preserve"> </w:t>
      </w:r>
      <w:r>
        <w:rPr>
          <w:rFonts w:hint="eastAsia" w:hAnsi="宋体" w:cs="宋体"/>
          <w:spacing w:val="6"/>
          <w:sz w:val="24"/>
          <w:szCs w:val="18"/>
          <w:highlight w:val="none"/>
        </w:rPr>
        <w:t>民政部</w:t>
      </w:r>
      <w:r>
        <w:rPr>
          <w:rFonts w:hAnsi="宋体" w:cs="宋体"/>
          <w:spacing w:val="6"/>
          <w:sz w:val="24"/>
          <w:szCs w:val="18"/>
          <w:highlight w:val="none"/>
        </w:rPr>
        <w:t xml:space="preserve"> </w:t>
      </w:r>
      <w:r>
        <w:rPr>
          <w:rFonts w:hint="eastAsia" w:hAnsi="宋体" w:cs="宋体"/>
          <w:spacing w:val="6"/>
          <w:sz w:val="24"/>
          <w:szCs w:val="18"/>
          <w:highlight w:val="none"/>
        </w:rPr>
        <w:t>中国残疾人联合会关于促进残疾人就业政府采购政策的通知》（财库</w:t>
      </w:r>
      <w:r>
        <w:rPr>
          <w:rFonts w:hint="eastAsia" w:hAnsi="宋体" w:cs="宋体"/>
          <w:sz w:val="24"/>
          <w:szCs w:val="18"/>
          <w:highlight w:val="none"/>
        </w:rPr>
        <w:t>〔</w:t>
      </w:r>
      <w:r>
        <w:rPr>
          <w:rFonts w:hAnsi="宋体" w:cs="宋体"/>
          <w:sz w:val="24"/>
          <w:szCs w:val="18"/>
          <w:highlight w:val="none"/>
        </w:rPr>
        <w:t>2017</w:t>
      </w:r>
      <w:r>
        <w:rPr>
          <w:rFonts w:hint="eastAsia" w:hAnsi="宋体" w:cs="宋体"/>
          <w:sz w:val="24"/>
          <w:szCs w:val="18"/>
          <w:highlight w:val="none"/>
        </w:rPr>
        <w:t>〕</w:t>
      </w:r>
      <w:r>
        <w:rPr>
          <w:rFonts w:hAnsi="宋体" w:cs="宋体"/>
          <w:sz w:val="24"/>
          <w:szCs w:val="18"/>
          <w:highlight w:val="none"/>
        </w:rPr>
        <w:t xml:space="preserve"> 141</w:t>
      </w:r>
      <w:r>
        <w:rPr>
          <w:rFonts w:hint="eastAsia" w:hAnsi="宋体" w:cs="宋体"/>
          <w:spacing w:val="6"/>
          <w:sz w:val="24"/>
          <w:szCs w:val="18"/>
          <w:highlight w:val="none"/>
        </w:rPr>
        <w:t>号）的规定，本单位为符合条件的残疾人福利性单位，且本单位参加</w:t>
      </w:r>
      <w:r>
        <w:rPr>
          <w:rFonts w:hAnsi="宋体" w:cs="宋体"/>
          <w:sz w:val="24"/>
          <w:szCs w:val="18"/>
          <w:highlight w:val="none"/>
          <w:u w:val="single"/>
        </w:rPr>
        <w:t>XXXX</w:t>
      </w:r>
      <w:r>
        <w:rPr>
          <w:rFonts w:hint="eastAsia" w:hAnsi="宋体" w:cs="宋体"/>
          <w:spacing w:val="6"/>
          <w:sz w:val="24"/>
          <w:szCs w:val="18"/>
          <w:highlight w:val="none"/>
        </w:rPr>
        <w:t>单位的</w:t>
      </w:r>
      <w:r>
        <w:rPr>
          <w:rFonts w:hAnsi="宋体" w:cs="宋体"/>
          <w:sz w:val="24"/>
          <w:szCs w:val="18"/>
          <w:highlight w:val="none"/>
          <w:u w:val="single"/>
        </w:rPr>
        <w:t>XXXX</w:t>
      </w:r>
      <w:r>
        <w:rPr>
          <w:rFonts w:hint="eastAsia" w:hAnsi="宋体" w:cs="宋体"/>
          <w:spacing w:val="6"/>
          <w:sz w:val="24"/>
          <w:szCs w:val="18"/>
          <w:highlight w:val="none"/>
        </w:rPr>
        <w:t>项目采购活动提供本单位制造的货物（由本单位承担工程</w:t>
      </w:r>
      <w:r>
        <w:rPr>
          <w:rFonts w:hAnsi="宋体" w:cs="宋体"/>
          <w:spacing w:val="6"/>
          <w:sz w:val="24"/>
          <w:szCs w:val="18"/>
          <w:highlight w:val="none"/>
        </w:rPr>
        <w:t>/</w:t>
      </w:r>
      <w:r>
        <w:rPr>
          <w:rFonts w:hint="eastAsia" w:hAnsi="宋体" w:cs="宋体"/>
          <w:spacing w:val="6"/>
          <w:sz w:val="24"/>
          <w:szCs w:val="18"/>
          <w:highlight w:val="none"/>
        </w:rPr>
        <w:t>提供服务），或者提供其他残疾人福利性单位制造的货物（不包括使用非残疾人福利性单位注册商标的货物）。</w:t>
      </w:r>
    </w:p>
    <w:p w14:paraId="43B7997F">
      <w:pPr>
        <w:spacing w:line="588" w:lineRule="exact"/>
        <w:ind w:firstLine="504" w:firstLineChars="200"/>
        <w:rPr>
          <w:rFonts w:hAnsi="宋体" w:cs="宋体"/>
          <w:spacing w:val="6"/>
          <w:sz w:val="24"/>
          <w:szCs w:val="18"/>
          <w:highlight w:val="none"/>
        </w:rPr>
      </w:pPr>
      <w:r>
        <w:rPr>
          <w:rFonts w:hint="eastAsia" w:hAnsi="宋体" w:cs="宋体"/>
          <w:spacing w:val="6"/>
          <w:sz w:val="24"/>
          <w:szCs w:val="18"/>
          <w:highlight w:val="none"/>
        </w:rPr>
        <w:t>本单位对上述声明的真实性负责。如有虚假，将依法承担相应责任。</w:t>
      </w:r>
    </w:p>
    <w:p w14:paraId="619DE42F">
      <w:pPr>
        <w:spacing w:line="588" w:lineRule="exact"/>
        <w:rPr>
          <w:rFonts w:hAnsi="宋体" w:cs="宋体"/>
          <w:spacing w:val="6"/>
          <w:highlight w:val="none"/>
        </w:rPr>
      </w:pPr>
    </w:p>
    <w:p w14:paraId="40BB8667">
      <w:pPr>
        <w:spacing w:line="588" w:lineRule="exact"/>
        <w:rPr>
          <w:rFonts w:hAnsi="宋体" w:cs="宋体"/>
          <w:spacing w:val="6"/>
          <w:highlight w:val="none"/>
        </w:rPr>
      </w:pPr>
    </w:p>
    <w:p w14:paraId="3A983469">
      <w:pPr>
        <w:tabs>
          <w:tab w:val="left" w:pos="4860"/>
        </w:tabs>
        <w:spacing w:line="588" w:lineRule="exact"/>
        <w:ind w:right="1560"/>
        <w:rPr>
          <w:rFonts w:hAnsi="宋体" w:cs="宋体"/>
          <w:spacing w:val="6"/>
          <w:sz w:val="24"/>
          <w:szCs w:val="18"/>
          <w:highlight w:val="none"/>
        </w:rPr>
      </w:pPr>
      <w:r>
        <w:rPr>
          <w:rFonts w:hint="eastAsia" w:hAnsi="宋体" w:cs="宋体"/>
          <w:spacing w:val="6"/>
          <w:sz w:val="24"/>
          <w:szCs w:val="18"/>
          <w:highlight w:val="none"/>
        </w:rPr>
        <w:t>单位名称（盖章）：</w:t>
      </w:r>
    </w:p>
    <w:p w14:paraId="4D78E30F">
      <w:pPr>
        <w:rPr>
          <w:rFonts w:hAnsi="宋体" w:cs="宋体"/>
          <w:spacing w:val="6"/>
          <w:sz w:val="24"/>
          <w:szCs w:val="18"/>
          <w:highlight w:val="none"/>
        </w:rPr>
      </w:pPr>
      <w:r>
        <w:rPr>
          <w:rFonts w:hint="eastAsia" w:hAnsi="宋体" w:cs="宋体"/>
          <w:spacing w:val="6"/>
          <w:sz w:val="24"/>
          <w:szCs w:val="18"/>
          <w:highlight w:val="none"/>
        </w:rPr>
        <w:t>日</w:t>
      </w:r>
      <w:r>
        <w:rPr>
          <w:rFonts w:hAnsi="宋体" w:cs="宋体"/>
          <w:spacing w:val="6"/>
          <w:sz w:val="24"/>
          <w:szCs w:val="18"/>
          <w:highlight w:val="none"/>
        </w:rPr>
        <w:t xml:space="preserve">  </w:t>
      </w:r>
      <w:r>
        <w:rPr>
          <w:rFonts w:hint="eastAsia" w:hAnsi="宋体" w:cs="宋体"/>
          <w:spacing w:val="6"/>
          <w:sz w:val="24"/>
          <w:szCs w:val="18"/>
          <w:highlight w:val="none"/>
        </w:rPr>
        <w:t>期：</w:t>
      </w:r>
    </w:p>
    <w:p w14:paraId="3860AFD0">
      <w:pPr>
        <w:spacing w:line="360" w:lineRule="auto"/>
        <w:rPr>
          <w:rFonts w:hAnsi="宋体" w:cs="宋体"/>
          <w:sz w:val="24"/>
          <w:szCs w:val="18"/>
          <w:highlight w:val="none"/>
        </w:rPr>
      </w:pPr>
    </w:p>
    <w:p w14:paraId="350B19DB">
      <w:pPr>
        <w:spacing w:line="360" w:lineRule="auto"/>
        <w:rPr>
          <w:rFonts w:hAnsi="宋体" w:cs="宋体"/>
          <w:sz w:val="24"/>
          <w:szCs w:val="18"/>
          <w:highlight w:val="none"/>
        </w:rPr>
      </w:pPr>
      <w:r>
        <w:rPr>
          <w:rFonts w:hint="eastAsia" w:hAnsi="宋体" w:cs="宋体"/>
          <w:sz w:val="24"/>
          <w:szCs w:val="18"/>
          <w:highlight w:val="none"/>
        </w:rPr>
        <w:t>注：</w:t>
      </w:r>
    </w:p>
    <w:p w14:paraId="0B60E5BD">
      <w:pPr>
        <w:spacing w:line="360" w:lineRule="auto"/>
        <w:rPr>
          <w:rFonts w:hAnsi="宋体" w:cs="宋体"/>
          <w:sz w:val="24"/>
          <w:szCs w:val="18"/>
          <w:highlight w:val="none"/>
        </w:rPr>
      </w:pPr>
      <w:r>
        <w:rPr>
          <w:rFonts w:hAnsi="宋体" w:cs="宋体"/>
          <w:sz w:val="24"/>
          <w:szCs w:val="18"/>
          <w:highlight w:val="none"/>
          <w:lang w:eastAsia="zh-CN"/>
        </w:rPr>
        <w:t>1.</w:t>
      </w:r>
      <w:r>
        <w:rPr>
          <w:rFonts w:hint="eastAsia" w:hAnsi="宋体" w:cs="宋体"/>
          <w:sz w:val="24"/>
          <w:szCs w:val="18"/>
          <w:highlight w:val="none"/>
        </w:rPr>
        <w:t>残疾人福利性单位视同小型、微型企业，享受预留份额、评审中价格扣除等促进中小企业发展的政府采购政策。残疾人福利性单位属于小型、微型企业的，不重复享受政策。</w:t>
      </w:r>
    </w:p>
    <w:p w14:paraId="0D0671D5">
      <w:pPr>
        <w:spacing w:line="360" w:lineRule="auto"/>
        <w:rPr>
          <w:rFonts w:hAnsi="宋体" w:cs="宋体"/>
          <w:sz w:val="24"/>
          <w:szCs w:val="18"/>
          <w:highlight w:val="none"/>
        </w:rPr>
      </w:pPr>
      <w:r>
        <w:rPr>
          <w:rFonts w:hAnsi="宋体" w:cs="宋体"/>
          <w:sz w:val="24"/>
          <w:szCs w:val="18"/>
          <w:highlight w:val="none"/>
          <w:lang w:eastAsia="zh-CN"/>
        </w:rPr>
        <w:t>2.</w:t>
      </w:r>
      <w:r>
        <w:rPr>
          <w:rFonts w:hint="eastAsia" w:hAnsi="宋体" w:cs="宋体"/>
          <w:sz w:val="24"/>
          <w:szCs w:val="18"/>
          <w:highlight w:val="none"/>
        </w:rPr>
        <w:t>投标人为非残疾人福利性单位的，可不提供此声明。</w:t>
      </w:r>
    </w:p>
    <w:p w14:paraId="787C19C4">
      <w:pPr>
        <w:rPr>
          <w:rFonts w:ascii="仿宋" w:hAnsi="仿宋" w:eastAsia="仿宋" w:cs="宋体"/>
          <w:highlight w:val="none"/>
        </w:rPr>
      </w:pPr>
      <w:r>
        <w:rPr>
          <w:rFonts w:ascii="仿宋" w:hAnsi="仿宋" w:eastAsia="仿宋" w:cs="宋体"/>
          <w:highlight w:val="none"/>
        </w:rPr>
        <w:br w:type="page"/>
      </w:r>
    </w:p>
    <w:p w14:paraId="05D2E699">
      <w:pPr>
        <w:jc w:val="left"/>
        <w:rPr>
          <w:rFonts w:ascii="仿宋" w:hAnsi="仿宋" w:eastAsia="仿宋"/>
          <w:b/>
          <w:sz w:val="28"/>
          <w:szCs w:val="28"/>
          <w:highlight w:val="none"/>
        </w:rPr>
      </w:pPr>
      <w:r>
        <w:rPr>
          <w:rFonts w:hint="eastAsia" w:hAnsi="宋体"/>
          <w:b/>
          <w:sz w:val="24"/>
          <w:highlight w:val="none"/>
          <w:lang w:eastAsia="zh-CN"/>
        </w:rPr>
        <w:t xml:space="preserve"> </w:t>
      </w:r>
      <w:r>
        <w:rPr>
          <w:rFonts w:hint="eastAsia" w:hAnsi="宋体" w:cs="宋体"/>
          <w:b/>
          <w:color w:val="000000"/>
          <w:sz w:val="28"/>
          <w:szCs w:val="28"/>
          <w:highlight w:val="none"/>
          <w:lang w:eastAsia="zh-CN"/>
        </w:rPr>
        <w:t>附件1-6</w:t>
      </w:r>
    </w:p>
    <w:p w14:paraId="5938AEEE">
      <w:pPr>
        <w:jc w:val="center"/>
        <w:rPr>
          <w:rFonts w:ascii="仿宋" w:hAnsi="仿宋" w:eastAsia="仿宋"/>
          <w:b/>
          <w:sz w:val="28"/>
          <w:szCs w:val="28"/>
          <w:highlight w:val="none"/>
        </w:rPr>
      </w:pPr>
      <w:r>
        <w:rPr>
          <w:rFonts w:hint="eastAsia" w:ascii="仿宋" w:hAnsi="仿宋" w:eastAsia="仿宋"/>
          <w:b/>
          <w:sz w:val="28"/>
          <w:szCs w:val="28"/>
          <w:highlight w:val="none"/>
        </w:rPr>
        <w:t>监狱企业</w:t>
      </w:r>
    </w:p>
    <w:p w14:paraId="593D0DAB">
      <w:pPr>
        <w:spacing w:line="588" w:lineRule="exact"/>
        <w:rPr>
          <w:rFonts w:ascii="仿宋" w:hAnsi="仿宋" w:eastAsia="仿宋" w:cs="宋体"/>
          <w:b/>
          <w:spacing w:val="6"/>
          <w:highlight w:val="none"/>
        </w:rPr>
      </w:pPr>
    </w:p>
    <w:p w14:paraId="46D17269">
      <w:pPr>
        <w:spacing w:line="360" w:lineRule="auto"/>
        <w:ind w:firstLine="480" w:firstLineChars="200"/>
        <w:rPr>
          <w:rFonts w:hAnsi="宋体" w:cs="宋体"/>
          <w:sz w:val="24"/>
          <w:szCs w:val="18"/>
          <w:highlight w:val="none"/>
        </w:rPr>
      </w:pPr>
      <w:r>
        <w:rPr>
          <w:rFonts w:hint="eastAsia" w:hAnsi="宋体" w:cs="宋体"/>
          <w:sz w:val="24"/>
          <w:szCs w:val="18"/>
          <w:highlight w:val="none"/>
        </w:rPr>
        <w:t>根据《政府采购支持监狱企业发展有关问题的通知》（财库〔</w:t>
      </w:r>
      <w:r>
        <w:rPr>
          <w:rFonts w:hAnsi="宋体" w:cs="宋体"/>
          <w:sz w:val="24"/>
          <w:szCs w:val="18"/>
          <w:highlight w:val="none"/>
        </w:rPr>
        <w:t>2014</w:t>
      </w:r>
      <w:r>
        <w:rPr>
          <w:rFonts w:hint="eastAsia" w:hAnsi="宋体" w:cs="宋体"/>
          <w:sz w:val="24"/>
          <w:szCs w:val="18"/>
          <w:highlight w:val="none"/>
        </w:rPr>
        <w:t>〕</w:t>
      </w:r>
      <w:r>
        <w:rPr>
          <w:rFonts w:hAnsi="宋体" w:cs="宋体"/>
          <w:sz w:val="24"/>
          <w:szCs w:val="18"/>
          <w:highlight w:val="none"/>
        </w:rPr>
        <w:t>68</w:t>
      </w:r>
      <w:r>
        <w:rPr>
          <w:rFonts w:hint="eastAsia" w:hAnsi="宋体" w:cs="宋体"/>
          <w:sz w:val="24"/>
          <w:szCs w:val="18"/>
          <w:highlight w:val="none"/>
        </w:rPr>
        <w:t>号）的规定监狱企业参加采购活动的，应提供由省级以上监狱管理局、戒毒管理局</w:t>
      </w:r>
      <w:r>
        <w:rPr>
          <w:rFonts w:hAnsi="宋体" w:cs="宋体"/>
          <w:sz w:val="24"/>
          <w:szCs w:val="18"/>
          <w:highlight w:val="none"/>
        </w:rPr>
        <w:t>(</w:t>
      </w:r>
      <w:r>
        <w:rPr>
          <w:rFonts w:hint="eastAsia" w:hAnsi="宋体" w:cs="宋体"/>
          <w:sz w:val="24"/>
          <w:szCs w:val="18"/>
          <w:highlight w:val="none"/>
        </w:rPr>
        <w:t>含新疆生产建设兵团</w:t>
      </w:r>
      <w:r>
        <w:rPr>
          <w:rFonts w:hAnsi="宋体" w:cs="宋体"/>
          <w:sz w:val="24"/>
          <w:szCs w:val="18"/>
          <w:highlight w:val="none"/>
        </w:rPr>
        <w:t>)</w:t>
      </w:r>
      <w:r>
        <w:rPr>
          <w:rFonts w:hint="eastAsia" w:hAnsi="宋体" w:cs="宋体"/>
          <w:sz w:val="24"/>
          <w:szCs w:val="18"/>
          <w:highlight w:val="none"/>
        </w:rPr>
        <w:t>出具的属于监狱企业的证明文件。</w:t>
      </w:r>
    </w:p>
    <w:p w14:paraId="6388F0C3">
      <w:pPr>
        <w:spacing w:line="360" w:lineRule="auto"/>
        <w:rPr>
          <w:rFonts w:hAnsi="宋体" w:cs="宋体"/>
          <w:sz w:val="24"/>
          <w:szCs w:val="18"/>
          <w:highlight w:val="none"/>
        </w:rPr>
      </w:pPr>
      <w:r>
        <w:rPr>
          <w:rFonts w:hint="eastAsia" w:hAnsi="宋体" w:cs="宋体"/>
          <w:sz w:val="24"/>
          <w:szCs w:val="18"/>
          <w:highlight w:val="none"/>
        </w:rPr>
        <w:t>注：</w:t>
      </w:r>
    </w:p>
    <w:p w14:paraId="080A2C66">
      <w:pPr>
        <w:spacing w:line="360" w:lineRule="auto"/>
        <w:rPr>
          <w:rFonts w:hAnsi="宋体" w:cs="宋体"/>
          <w:sz w:val="24"/>
          <w:szCs w:val="18"/>
          <w:highlight w:val="none"/>
        </w:rPr>
      </w:pPr>
      <w:r>
        <w:rPr>
          <w:rFonts w:hAnsi="宋体" w:cs="宋体"/>
          <w:sz w:val="24"/>
          <w:szCs w:val="18"/>
          <w:highlight w:val="none"/>
        </w:rPr>
        <w:t>1</w:t>
      </w:r>
      <w:r>
        <w:rPr>
          <w:rFonts w:hint="eastAsia" w:hAnsi="宋体" w:cs="宋体"/>
          <w:sz w:val="24"/>
          <w:szCs w:val="18"/>
          <w:highlight w:val="none"/>
        </w:rPr>
        <w:t>、投标人符合《政府采购支持监狱企业发展有关问题的通知》（财库〔</w:t>
      </w:r>
      <w:r>
        <w:rPr>
          <w:rFonts w:hAnsi="宋体" w:cs="宋体"/>
          <w:sz w:val="24"/>
          <w:szCs w:val="18"/>
          <w:highlight w:val="none"/>
        </w:rPr>
        <w:t>2014</w:t>
      </w:r>
      <w:r>
        <w:rPr>
          <w:rFonts w:hint="eastAsia" w:hAnsi="宋体" w:cs="宋体"/>
          <w:sz w:val="24"/>
          <w:szCs w:val="18"/>
          <w:highlight w:val="none"/>
        </w:rPr>
        <w:t>〕</w:t>
      </w:r>
      <w:r>
        <w:rPr>
          <w:rFonts w:hAnsi="宋体" w:cs="宋体"/>
          <w:sz w:val="24"/>
          <w:szCs w:val="18"/>
          <w:highlight w:val="none"/>
        </w:rPr>
        <w:t>68</w:t>
      </w:r>
      <w:r>
        <w:rPr>
          <w:rFonts w:hint="eastAsia" w:hAnsi="宋体" w:cs="宋体"/>
          <w:sz w:val="24"/>
          <w:szCs w:val="18"/>
          <w:highlight w:val="none"/>
        </w:rPr>
        <w:t>号）规定的划分标准为监狱企业适用。</w:t>
      </w:r>
    </w:p>
    <w:p w14:paraId="1D1CDE6C">
      <w:pPr>
        <w:spacing w:line="360" w:lineRule="auto"/>
        <w:rPr>
          <w:rFonts w:hAnsi="宋体" w:cs="宋体"/>
          <w:sz w:val="24"/>
          <w:szCs w:val="18"/>
          <w:highlight w:val="none"/>
        </w:rPr>
        <w:sectPr>
          <w:footerReference w:type="default" r:id="rId4"/>
          <w:type w:val="continuous"/>
          <w:pgSz w:w="11906" w:h="16838"/>
          <w:pgMar w:top="1440" w:right="1800" w:bottom="1440" w:left="1800" w:header="851" w:footer="992" w:gutter="0"/>
          <w:cols w:space="720" w:num="1"/>
          <w:docGrid w:type="lines" w:linePitch="312" w:charSpace="0"/>
        </w:sectPr>
      </w:pPr>
      <w:r>
        <w:rPr>
          <w:rFonts w:hAnsi="宋体" w:cs="宋体"/>
          <w:sz w:val="24"/>
          <w:szCs w:val="18"/>
          <w:highlight w:val="none"/>
        </w:rPr>
        <w:t>2</w:t>
      </w:r>
      <w:r>
        <w:rPr>
          <w:rFonts w:hint="eastAsia" w:hAnsi="宋体" w:cs="宋体"/>
          <w:sz w:val="24"/>
          <w:szCs w:val="18"/>
          <w:highlight w:val="none"/>
        </w:rPr>
        <w:t>、在政府采购活动中，监狱企业视同小型、微型企业，享受预留份额、评审中价格扣除等政府采购促进中小企业发展的政府采购政策。</w:t>
      </w:r>
    </w:p>
    <w:p w14:paraId="43DEF11B">
      <w:pPr>
        <w:rPr>
          <w:rFonts w:hAnsi="宋体"/>
          <w:b/>
          <w:sz w:val="24"/>
          <w:highlight w:val="none"/>
        </w:rPr>
      </w:pPr>
      <w:r>
        <w:rPr>
          <w:rFonts w:hAnsi="宋体"/>
          <w:b/>
          <w:sz w:val="24"/>
          <w:highlight w:val="none"/>
        </w:rPr>
        <w:br w:type="page"/>
      </w:r>
    </w:p>
    <w:p w14:paraId="6F31BD22">
      <w:pPr>
        <w:pStyle w:val="8"/>
        <w:ind w:firstLine="482"/>
        <w:rPr>
          <w:rFonts w:hAnsi="宋体"/>
          <w:b/>
          <w:sz w:val="24"/>
          <w:highlight w:val="none"/>
        </w:rPr>
      </w:pPr>
    </w:p>
    <w:p w14:paraId="061FAD10">
      <w:pPr>
        <w:jc w:val="left"/>
        <w:rPr>
          <w:rFonts w:hAnsi="宋体" w:cs="宋体"/>
          <w:b/>
          <w:color w:val="000000"/>
          <w:sz w:val="28"/>
          <w:szCs w:val="28"/>
          <w:highlight w:val="none"/>
          <w:lang w:eastAsia="zh-CN"/>
        </w:rPr>
      </w:pPr>
      <w:r>
        <w:rPr>
          <w:rFonts w:hint="eastAsia" w:hAnsi="宋体"/>
          <w:b/>
          <w:sz w:val="24"/>
          <w:highlight w:val="none"/>
          <w:lang w:eastAsia="zh-CN"/>
        </w:rPr>
        <w:t xml:space="preserve"> </w:t>
      </w:r>
      <w:r>
        <w:rPr>
          <w:rFonts w:hint="eastAsia" w:hAnsi="宋体" w:cs="宋体"/>
          <w:b/>
          <w:color w:val="000000"/>
          <w:sz w:val="28"/>
          <w:szCs w:val="28"/>
          <w:highlight w:val="none"/>
          <w:lang w:eastAsia="zh-CN"/>
        </w:rPr>
        <w:t>附件1-</w:t>
      </w:r>
      <w:r>
        <w:rPr>
          <w:rFonts w:hint="eastAsia" w:hAnsi="宋体" w:cs="宋体"/>
          <w:b/>
          <w:color w:val="000000"/>
          <w:sz w:val="28"/>
          <w:szCs w:val="28"/>
          <w:highlight w:val="none"/>
          <w:lang w:val="en-US" w:eastAsia="zh-CN"/>
        </w:rPr>
        <w:t>7</w:t>
      </w:r>
    </w:p>
    <w:p w14:paraId="2ED02CF5">
      <w:pPr>
        <w:widowControl/>
        <w:spacing w:line="360" w:lineRule="auto"/>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磋商文件要求提供的其他证明文件。</w:t>
      </w:r>
    </w:p>
    <w:p w14:paraId="33AB10BE">
      <w:pPr>
        <w:pStyle w:val="4"/>
        <w:rPr>
          <w:highlight w:val="none"/>
        </w:rPr>
      </w:pPr>
      <w:r>
        <w:rPr>
          <w:highlight w:val="none"/>
        </w:rPr>
        <w:br w:type="page"/>
      </w:r>
    </w:p>
    <w:p w14:paraId="377F1CD4">
      <w:pPr>
        <w:widowControl/>
        <w:tabs>
          <w:tab w:val="left" w:pos="900"/>
        </w:tabs>
        <w:wordWrap/>
        <w:spacing w:line="360" w:lineRule="auto"/>
        <w:jc w:val="center"/>
        <w:rPr>
          <w:rFonts w:hAnsi="宋体"/>
          <w:b/>
          <w:sz w:val="24"/>
          <w:highlight w:val="none"/>
        </w:rPr>
      </w:pPr>
      <w:r>
        <w:rPr>
          <w:rFonts w:hint="eastAsia" w:hAnsi="宋体"/>
          <w:b/>
          <w:sz w:val="24"/>
          <w:highlight w:val="none"/>
        </w:rPr>
        <w:t>第二部分</w:t>
      </w:r>
      <w:r>
        <w:rPr>
          <w:rFonts w:hAnsi="宋体"/>
          <w:b/>
          <w:sz w:val="24"/>
          <w:highlight w:val="none"/>
        </w:rPr>
        <w:t xml:space="preserve">  </w:t>
      </w:r>
      <w:r>
        <w:rPr>
          <w:rFonts w:hint="eastAsia" w:hAnsi="宋体"/>
          <w:b/>
          <w:sz w:val="24"/>
          <w:highlight w:val="none"/>
        </w:rPr>
        <w:t>技术服务性响应文件（格式）</w:t>
      </w:r>
    </w:p>
    <w:p w14:paraId="2815D63F">
      <w:pPr>
        <w:widowControl/>
        <w:wordWrap/>
        <w:spacing w:line="420" w:lineRule="exact"/>
        <w:jc w:val="left"/>
        <w:rPr>
          <w:rFonts w:hAnsi="宋体"/>
          <w:b/>
          <w:sz w:val="24"/>
          <w:highlight w:val="none"/>
        </w:rPr>
      </w:pPr>
      <w:r>
        <w:rPr>
          <w:rFonts w:hAnsi="宋体"/>
          <w:b/>
          <w:sz w:val="24"/>
          <w:highlight w:val="none"/>
        </w:rPr>
        <w:t xml:space="preserve">                            </w:t>
      </w:r>
    </w:p>
    <w:p w14:paraId="49C2C274">
      <w:pPr>
        <w:widowControl/>
        <w:wordWrap/>
        <w:spacing w:line="420" w:lineRule="exact"/>
        <w:jc w:val="center"/>
        <w:rPr>
          <w:rFonts w:hAnsi="宋体"/>
          <w:b/>
          <w:sz w:val="28"/>
          <w:highlight w:val="none"/>
        </w:rPr>
      </w:pPr>
      <w:r>
        <w:rPr>
          <w:rFonts w:hint="eastAsia" w:hAnsi="宋体"/>
          <w:b/>
          <w:sz w:val="24"/>
          <w:highlight w:val="none"/>
        </w:rPr>
        <w:t>一、</w:t>
      </w:r>
      <w:r>
        <w:rPr>
          <w:rFonts w:hint="eastAsia" w:hAnsi="宋体"/>
          <w:b/>
          <w:sz w:val="28"/>
          <w:highlight w:val="none"/>
        </w:rPr>
        <w:t>响</w:t>
      </w:r>
      <w:r>
        <w:rPr>
          <w:rFonts w:hAnsi="宋体"/>
          <w:b/>
          <w:sz w:val="28"/>
          <w:highlight w:val="none"/>
        </w:rPr>
        <w:t xml:space="preserve"> </w:t>
      </w:r>
      <w:r>
        <w:rPr>
          <w:rFonts w:hint="eastAsia" w:hAnsi="宋体"/>
          <w:b/>
          <w:sz w:val="28"/>
          <w:highlight w:val="none"/>
        </w:rPr>
        <w:t>应</w:t>
      </w:r>
      <w:r>
        <w:rPr>
          <w:rFonts w:hAnsi="宋体"/>
          <w:b/>
          <w:sz w:val="28"/>
          <w:highlight w:val="none"/>
        </w:rPr>
        <w:t xml:space="preserve"> </w:t>
      </w:r>
      <w:r>
        <w:rPr>
          <w:rFonts w:hint="eastAsia" w:hAnsi="宋体"/>
          <w:b/>
          <w:sz w:val="28"/>
          <w:highlight w:val="none"/>
        </w:rPr>
        <w:t>函</w:t>
      </w:r>
    </w:p>
    <w:p w14:paraId="38E05B6B">
      <w:pPr>
        <w:wordWrap/>
        <w:spacing w:line="360" w:lineRule="exact"/>
        <w:ind w:firstLine="120"/>
        <w:rPr>
          <w:rFonts w:hAnsi="宋体"/>
          <w:sz w:val="24"/>
          <w:highlight w:val="none"/>
        </w:rPr>
      </w:pPr>
      <w:r>
        <w:rPr>
          <w:rFonts w:hint="eastAsia" w:hAnsi="宋体"/>
          <w:sz w:val="24"/>
          <w:highlight w:val="none"/>
        </w:rPr>
        <w:t>致：</w:t>
      </w:r>
      <w:r>
        <w:rPr>
          <w:rFonts w:hint="eastAsia" w:hAnsi="宋体"/>
          <w:b/>
          <w:sz w:val="24"/>
          <w:highlight w:val="none"/>
          <w:u w:val="single" w:color="0D0D0D"/>
        </w:rPr>
        <w:t>四川国际招标有限责任公司</w:t>
      </w:r>
    </w:p>
    <w:p w14:paraId="17962BE7">
      <w:pPr>
        <w:pStyle w:val="25"/>
        <w:ind w:firstLineChars="0"/>
        <w:rPr>
          <w:szCs w:val="24"/>
          <w:highlight w:val="none"/>
          <w:u w:val="single" w:color="0D0D0D"/>
        </w:rPr>
      </w:pPr>
      <w:r>
        <w:rPr>
          <w:rFonts w:hint="eastAsia" w:hAnsi="宋体"/>
          <w:szCs w:val="24"/>
          <w:highlight w:val="none"/>
        </w:rPr>
        <w:t>根据贵方</w:t>
      </w:r>
      <w:r>
        <w:rPr>
          <w:rFonts w:hint="eastAsia" w:hAnsi="宋体"/>
          <w:szCs w:val="24"/>
          <w:highlight w:val="none"/>
          <w:u w:val="single"/>
        </w:rPr>
        <w:t>（项目名称）</w:t>
      </w:r>
      <w:r>
        <w:rPr>
          <w:rFonts w:hint="eastAsia" w:hAnsi="宋体"/>
          <w:szCs w:val="24"/>
          <w:highlight w:val="none"/>
        </w:rPr>
        <w:t>（项目编号：</w:t>
      </w:r>
      <w:r>
        <w:rPr>
          <w:rFonts w:hAnsi="宋体"/>
          <w:szCs w:val="24"/>
          <w:highlight w:val="none"/>
          <w:u w:val="single"/>
        </w:rPr>
        <w:t xml:space="preserve">    </w:t>
      </w:r>
      <w:r>
        <w:rPr>
          <w:rFonts w:hint="eastAsia" w:hAnsi="宋体"/>
          <w:szCs w:val="24"/>
          <w:highlight w:val="none"/>
        </w:rPr>
        <w:t>）的磋商文件，正式授权的下述签字人</w:t>
      </w:r>
      <w:r>
        <w:rPr>
          <w:rFonts w:hAnsi="宋体"/>
          <w:szCs w:val="24"/>
          <w:highlight w:val="none"/>
          <w:u w:val="single"/>
        </w:rPr>
        <w:t xml:space="preserve"> (</w:t>
      </w:r>
      <w:r>
        <w:rPr>
          <w:rFonts w:hint="eastAsia" w:hAnsi="宋体"/>
          <w:szCs w:val="24"/>
          <w:highlight w:val="none"/>
          <w:u w:val="single"/>
        </w:rPr>
        <w:t>姓名和职务</w:t>
      </w:r>
      <w:r>
        <w:rPr>
          <w:rFonts w:hAnsi="宋体"/>
          <w:szCs w:val="24"/>
          <w:highlight w:val="none"/>
          <w:u w:val="single"/>
        </w:rPr>
        <w:t xml:space="preserve">)    </w:t>
      </w:r>
      <w:r>
        <w:rPr>
          <w:rFonts w:hint="eastAsia" w:hAnsi="宋体"/>
          <w:szCs w:val="24"/>
          <w:highlight w:val="none"/>
        </w:rPr>
        <w:t>代表供应商</w:t>
      </w:r>
      <w:r>
        <w:rPr>
          <w:rFonts w:hAnsi="宋体"/>
          <w:szCs w:val="24"/>
          <w:highlight w:val="none"/>
          <w:u w:val="single"/>
        </w:rPr>
        <w:t xml:space="preserve"> </w:t>
      </w:r>
      <w:r>
        <w:rPr>
          <w:rFonts w:hint="eastAsia" w:hAnsi="宋体"/>
          <w:szCs w:val="24"/>
          <w:highlight w:val="none"/>
          <w:u w:val="single"/>
        </w:rPr>
        <w:t>（供应商的名称）</w:t>
      </w:r>
      <w:r>
        <w:rPr>
          <w:rFonts w:hint="eastAsia" w:hAnsi="宋体"/>
          <w:szCs w:val="24"/>
          <w:highlight w:val="none"/>
        </w:rPr>
        <w:t>，提交文件正本</w:t>
      </w:r>
      <w:r>
        <w:rPr>
          <w:rFonts w:hAnsi="宋体"/>
          <w:szCs w:val="24"/>
          <w:highlight w:val="none"/>
        </w:rPr>
        <w:t>1</w:t>
      </w:r>
      <w:r>
        <w:rPr>
          <w:rFonts w:hint="eastAsia" w:hAnsi="宋体"/>
          <w:szCs w:val="24"/>
          <w:highlight w:val="none"/>
        </w:rPr>
        <w:t>份，副本</w:t>
      </w:r>
      <w:r>
        <w:rPr>
          <w:rFonts w:hint="eastAsia" w:hAnsi="宋体"/>
          <w:szCs w:val="24"/>
          <w:highlight w:val="none"/>
          <w:u w:val="single"/>
          <w:lang w:val="en-US" w:eastAsia="zh-CN"/>
        </w:rPr>
        <w:t xml:space="preserve">  2  </w:t>
      </w:r>
      <w:r>
        <w:rPr>
          <w:rFonts w:hint="eastAsia" w:hAnsi="宋体"/>
          <w:szCs w:val="24"/>
          <w:highlight w:val="none"/>
        </w:rPr>
        <w:t>份。</w:t>
      </w:r>
      <w:r>
        <w:rPr>
          <w:rFonts w:hAnsi="宋体"/>
          <w:szCs w:val="24"/>
          <w:highlight w:val="none"/>
        </w:rPr>
        <w:t xml:space="preserve"> </w:t>
      </w:r>
      <w:r>
        <w:rPr>
          <w:rFonts w:hAnsi="宋体"/>
          <w:highlight w:val="none"/>
        </w:rPr>
        <w:t xml:space="preserve"> </w:t>
      </w:r>
    </w:p>
    <w:p w14:paraId="10533002">
      <w:pPr>
        <w:widowControl/>
        <w:wordWrap/>
        <w:spacing w:line="480" w:lineRule="exact"/>
        <w:ind w:left="398" w:hanging="398"/>
        <w:jc w:val="left"/>
        <w:rPr>
          <w:rFonts w:hAnsi="宋体"/>
          <w:sz w:val="24"/>
          <w:highlight w:val="none"/>
        </w:rPr>
      </w:pPr>
      <w:r>
        <w:rPr>
          <w:rFonts w:hint="eastAsia" w:hAnsi="宋体"/>
          <w:sz w:val="24"/>
          <w:highlight w:val="none"/>
        </w:rPr>
        <w:t>据此函，签字人兹宣布同意如下：</w:t>
      </w:r>
    </w:p>
    <w:p w14:paraId="476FD2DB">
      <w:pPr>
        <w:widowControl/>
        <w:wordWrap/>
        <w:spacing w:line="480" w:lineRule="exact"/>
        <w:ind w:left="398" w:hanging="398"/>
        <w:jc w:val="left"/>
        <w:rPr>
          <w:rFonts w:hAnsi="宋体"/>
          <w:sz w:val="24"/>
          <w:highlight w:val="none"/>
        </w:rPr>
      </w:pPr>
      <w:r>
        <w:rPr>
          <w:rFonts w:hAnsi="宋体"/>
          <w:sz w:val="24"/>
          <w:highlight w:val="none"/>
        </w:rPr>
        <w:t xml:space="preserve">(1) </w:t>
      </w:r>
      <w:r>
        <w:rPr>
          <w:rFonts w:hint="eastAsia" w:hAnsi="宋体"/>
          <w:sz w:val="24"/>
          <w:highlight w:val="none"/>
        </w:rPr>
        <w:t>我们根据磋商文件的规定，承担完成合同的责任和义务。</w:t>
      </w:r>
    </w:p>
    <w:p w14:paraId="72AC874D">
      <w:pPr>
        <w:widowControl/>
        <w:wordWrap/>
        <w:spacing w:line="480" w:lineRule="exact"/>
        <w:ind w:left="398" w:hanging="398"/>
        <w:jc w:val="left"/>
        <w:rPr>
          <w:rFonts w:hAnsi="宋体"/>
          <w:sz w:val="24"/>
          <w:highlight w:val="none"/>
        </w:rPr>
      </w:pPr>
      <w:r>
        <w:rPr>
          <w:rFonts w:hAnsi="宋体"/>
          <w:sz w:val="24"/>
          <w:highlight w:val="none"/>
        </w:rPr>
        <w:t>(2)</w:t>
      </w:r>
      <w:r>
        <w:rPr>
          <w:rFonts w:hint="eastAsia" w:hAnsi="宋体"/>
          <w:sz w:val="24"/>
          <w:highlight w:val="none"/>
        </w:rPr>
        <w:t>我们已详细审核全部磋商文件，包括磋商文件修改书</w:t>
      </w:r>
      <w:r>
        <w:rPr>
          <w:rFonts w:hAnsi="宋体"/>
          <w:sz w:val="24"/>
          <w:highlight w:val="none"/>
        </w:rPr>
        <w:t>(</w:t>
      </w:r>
      <w:r>
        <w:rPr>
          <w:rFonts w:hint="eastAsia" w:hAnsi="宋体"/>
          <w:sz w:val="24"/>
          <w:highlight w:val="none"/>
        </w:rPr>
        <w:t>如果有的话</w:t>
      </w:r>
      <w:r>
        <w:rPr>
          <w:rFonts w:hAnsi="宋体"/>
          <w:sz w:val="24"/>
          <w:highlight w:val="none"/>
        </w:rPr>
        <w:t>)</w:t>
      </w:r>
      <w:r>
        <w:rPr>
          <w:rFonts w:hint="eastAsia" w:hAnsi="宋体"/>
          <w:sz w:val="24"/>
          <w:highlight w:val="none"/>
        </w:rPr>
        <w:t>，参考资料及有关附件，我们完全理解并放弃提出含糊不清或误解的问题的权利。</w:t>
      </w:r>
    </w:p>
    <w:p w14:paraId="365F4B3C">
      <w:pPr>
        <w:widowControl/>
        <w:wordWrap/>
        <w:spacing w:line="480" w:lineRule="exact"/>
        <w:ind w:left="398" w:hanging="398"/>
        <w:jc w:val="left"/>
        <w:rPr>
          <w:rFonts w:hAnsi="宋体"/>
          <w:sz w:val="24"/>
          <w:highlight w:val="none"/>
        </w:rPr>
      </w:pPr>
      <w:r>
        <w:rPr>
          <w:rFonts w:hAnsi="宋体"/>
          <w:sz w:val="24"/>
          <w:highlight w:val="none"/>
        </w:rPr>
        <w:t>(3)</w:t>
      </w:r>
      <w:r>
        <w:rPr>
          <w:rFonts w:hAnsi="宋体"/>
          <w:highlight w:val="none"/>
          <w:lang w:eastAsia="zh-CN"/>
        </w:rPr>
        <w:t xml:space="preserve"> </w:t>
      </w:r>
      <w:r>
        <w:rPr>
          <w:rFonts w:hint="eastAsia" w:hAnsi="宋体"/>
          <w:sz w:val="24"/>
          <w:highlight w:val="none"/>
        </w:rPr>
        <w:t>我们承诺本项目磋商响应文件有效期为递交磋商响应文件截止之日</w:t>
      </w:r>
    </w:p>
    <w:p w14:paraId="4DA87F8B">
      <w:pPr>
        <w:widowControl/>
        <w:wordWrap/>
        <w:spacing w:line="480" w:lineRule="exact"/>
        <w:ind w:left="398" w:hanging="398"/>
        <w:jc w:val="left"/>
        <w:rPr>
          <w:rFonts w:hAnsi="宋体"/>
          <w:sz w:val="24"/>
          <w:highlight w:val="none"/>
        </w:rPr>
      </w:pPr>
      <w:r>
        <w:rPr>
          <w:rFonts w:hint="eastAsia" w:hAnsi="宋体"/>
          <w:sz w:val="24"/>
          <w:highlight w:val="none"/>
        </w:rPr>
        <w:t>起</w:t>
      </w:r>
      <w:r>
        <w:rPr>
          <w:rFonts w:hAnsi="宋体"/>
          <w:sz w:val="24"/>
          <w:highlight w:val="none"/>
          <w:u w:val="single"/>
        </w:rPr>
        <w:t xml:space="preserve">  </w:t>
      </w:r>
      <w:r>
        <w:rPr>
          <w:rFonts w:hAnsi="宋体"/>
          <w:sz w:val="24"/>
          <w:highlight w:val="none"/>
          <w:u w:val="single"/>
          <w:lang w:eastAsia="zh-CN"/>
        </w:rPr>
        <w:t>90</w:t>
      </w:r>
      <w:r>
        <w:rPr>
          <w:rFonts w:hAnsi="宋体"/>
          <w:sz w:val="24"/>
          <w:highlight w:val="none"/>
          <w:u w:val="single"/>
        </w:rPr>
        <w:t xml:space="preserve">  </w:t>
      </w:r>
      <w:r>
        <w:rPr>
          <w:rFonts w:hint="eastAsia" w:hAnsi="宋体"/>
          <w:sz w:val="24"/>
          <w:highlight w:val="none"/>
        </w:rPr>
        <w:t>天</w:t>
      </w:r>
      <w:r>
        <w:rPr>
          <w:rFonts w:hint="eastAsia" w:hAnsi="宋体"/>
          <w:bCs/>
          <w:sz w:val="24"/>
          <w:highlight w:val="none"/>
        </w:rPr>
        <w:t>（日历日）</w:t>
      </w:r>
      <w:r>
        <w:rPr>
          <w:rFonts w:hint="eastAsia" w:hAnsi="宋体"/>
          <w:sz w:val="24"/>
          <w:highlight w:val="none"/>
        </w:rPr>
        <w:t>。</w:t>
      </w:r>
    </w:p>
    <w:p w14:paraId="56E78496">
      <w:pPr>
        <w:widowControl/>
        <w:wordWrap/>
        <w:spacing w:line="480" w:lineRule="exact"/>
        <w:ind w:left="398" w:hanging="398"/>
        <w:jc w:val="left"/>
        <w:rPr>
          <w:rFonts w:hAnsi="宋体"/>
          <w:sz w:val="24"/>
          <w:highlight w:val="none"/>
        </w:rPr>
      </w:pPr>
      <w:r>
        <w:rPr>
          <w:rFonts w:hAnsi="宋体"/>
          <w:sz w:val="24"/>
          <w:highlight w:val="none"/>
        </w:rPr>
        <w:t xml:space="preserve">(4) </w:t>
      </w:r>
      <w:r>
        <w:rPr>
          <w:rFonts w:hint="eastAsia" w:hAnsi="宋体"/>
          <w:sz w:val="24"/>
          <w:highlight w:val="none"/>
        </w:rPr>
        <w:t>同意向贵方提供贵方可能要求的与本报价有关任何证据或资料。</w:t>
      </w:r>
    </w:p>
    <w:p w14:paraId="57CB7C57">
      <w:pPr>
        <w:widowControl/>
        <w:wordWrap/>
        <w:spacing w:line="480" w:lineRule="exact"/>
        <w:ind w:left="398" w:hanging="398"/>
        <w:jc w:val="left"/>
        <w:rPr>
          <w:rFonts w:hAnsi="宋体"/>
          <w:sz w:val="24"/>
          <w:highlight w:val="none"/>
        </w:rPr>
      </w:pPr>
      <w:r>
        <w:rPr>
          <w:rFonts w:hAnsi="宋体"/>
          <w:sz w:val="24"/>
          <w:highlight w:val="none"/>
        </w:rPr>
        <w:t xml:space="preserve">(5) </w:t>
      </w:r>
      <w:r>
        <w:rPr>
          <w:rFonts w:hint="eastAsia" w:hAnsi="宋体"/>
          <w:sz w:val="24"/>
          <w:highlight w:val="none"/>
        </w:rPr>
        <w:t>我们完全理解贵方不一定要接受最低报价的报价或收到的任何报价。</w:t>
      </w:r>
    </w:p>
    <w:p w14:paraId="1FAF409F">
      <w:pPr>
        <w:widowControl/>
        <w:wordWrap/>
        <w:spacing w:line="460" w:lineRule="exact"/>
        <w:ind w:left="398" w:hanging="398"/>
        <w:jc w:val="left"/>
        <w:rPr>
          <w:rFonts w:hAnsi="宋体"/>
          <w:sz w:val="24"/>
          <w:highlight w:val="none"/>
        </w:rPr>
      </w:pPr>
      <w:r>
        <w:rPr>
          <w:rFonts w:hint="eastAsia" w:hAnsi="宋体"/>
          <w:sz w:val="24"/>
          <w:highlight w:val="none"/>
        </w:rPr>
        <w:t>与本报价有关的正式通讯地址为：</w:t>
      </w:r>
    </w:p>
    <w:p w14:paraId="660C46E2">
      <w:pPr>
        <w:widowControl/>
        <w:wordWrap/>
        <w:spacing w:line="460" w:lineRule="exact"/>
        <w:jc w:val="left"/>
        <w:rPr>
          <w:rFonts w:hAnsi="宋体"/>
          <w:sz w:val="24"/>
          <w:highlight w:val="none"/>
        </w:rPr>
      </w:pPr>
      <w:r>
        <w:rPr>
          <w:rFonts w:hint="eastAsia" w:hAnsi="宋体"/>
          <w:sz w:val="24"/>
          <w:highlight w:val="none"/>
        </w:rPr>
        <w:t>供应商</w:t>
      </w:r>
      <w:r>
        <w:rPr>
          <w:rFonts w:hint="eastAsia" w:hAnsi="宋体"/>
          <w:sz w:val="24"/>
          <w:highlight w:val="none"/>
          <w:lang w:eastAsia="zh-CN"/>
        </w:rPr>
        <w:t>名称</w:t>
      </w:r>
      <w:r>
        <w:rPr>
          <w:rFonts w:hint="eastAsia" w:hAnsi="宋体"/>
          <w:sz w:val="24"/>
          <w:highlight w:val="none"/>
        </w:rPr>
        <w:t>：</w:t>
      </w:r>
      <w:r>
        <w:rPr>
          <w:rFonts w:hAnsi="宋体"/>
          <w:sz w:val="24"/>
          <w:highlight w:val="none"/>
          <w:lang w:eastAsia="zh-CN"/>
        </w:rPr>
        <w:t xml:space="preserve">                  </w:t>
      </w:r>
      <w:r>
        <w:rPr>
          <w:rFonts w:hint="eastAsia" w:hAnsi="宋体"/>
          <w:sz w:val="24"/>
          <w:highlight w:val="none"/>
        </w:rPr>
        <w:t>（盖公章）</w:t>
      </w:r>
    </w:p>
    <w:p w14:paraId="758EA354">
      <w:pPr>
        <w:widowControl/>
        <w:wordWrap/>
        <w:spacing w:line="460" w:lineRule="exact"/>
        <w:jc w:val="left"/>
        <w:rPr>
          <w:rFonts w:hAnsi="宋体"/>
          <w:sz w:val="24"/>
          <w:highlight w:val="none"/>
          <w:u w:val="single" w:color="0D0D0D"/>
        </w:rPr>
      </w:pPr>
      <w:r>
        <w:rPr>
          <w:rFonts w:hint="eastAsia" w:hAnsi="宋体"/>
          <w:sz w:val="24"/>
          <w:highlight w:val="none"/>
        </w:rPr>
        <w:t>地址：</w:t>
      </w:r>
    </w:p>
    <w:p w14:paraId="571A7B21">
      <w:pPr>
        <w:widowControl/>
        <w:wordWrap/>
        <w:spacing w:line="460" w:lineRule="exact"/>
        <w:jc w:val="left"/>
        <w:rPr>
          <w:rFonts w:hAnsi="宋体"/>
          <w:sz w:val="24"/>
          <w:highlight w:val="none"/>
          <w:u w:val="single" w:color="0D0D0D"/>
        </w:rPr>
      </w:pPr>
      <w:r>
        <w:rPr>
          <w:rFonts w:hint="eastAsia" w:hAnsi="宋体"/>
          <w:sz w:val="24"/>
          <w:highlight w:val="none"/>
        </w:rPr>
        <w:t>电话：</w:t>
      </w:r>
      <w:r>
        <w:rPr>
          <w:rFonts w:hAnsi="宋体"/>
          <w:sz w:val="24"/>
          <w:highlight w:val="none"/>
          <w:lang w:eastAsia="zh-CN"/>
        </w:rPr>
        <w:t xml:space="preserve">            </w:t>
      </w:r>
      <w:r>
        <w:rPr>
          <w:rFonts w:hAnsi="宋体"/>
          <w:sz w:val="24"/>
          <w:highlight w:val="none"/>
        </w:rPr>
        <w:t xml:space="preserve">      </w:t>
      </w:r>
      <w:r>
        <w:rPr>
          <w:rFonts w:hint="eastAsia" w:hAnsi="宋体"/>
          <w:sz w:val="24"/>
          <w:highlight w:val="none"/>
        </w:rPr>
        <w:t>传真：</w:t>
      </w:r>
    </w:p>
    <w:p w14:paraId="76FA552D">
      <w:pPr>
        <w:widowControl/>
        <w:wordWrap/>
        <w:spacing w:line="460" w:lineRule="exact"/>
        <w:jc w:val="left"/>
        <w:rPr>
          <w:rFonts w:hAnsi="宋体"/>
          <w:sz w:val="24"/>
          <w:highlight w:val="none"/>
          <w:u w:val="single" w:color="0D0D0D"/>
        </w:rPr>
      </w:pPr>
      <w:r>
        <w:rPr>
          <w:rFonts w:hint="eastAsia" w:hAnsi="宋体"/>
          <w:sz w:val="24"/>
          <w:highlight w:val="none"/>
        </w:rPr>
        <w:t>邮政编码：</w:t>
      </w:r>
    </w:p>
    <w:p w14:paraId="692E9022">
      <w:pPr>
        <w:widowControl/>
        <w:wordWrap/>
        <w:spacing w:line="400" w:lineRule="exact"/>
        <w:jc w:val="left"/>
        <w:rPr>
          <w:rFonts w:hAnsi="宋体"/>
          <w:sz w:val="24"/>
          <w:highlight w:val="none"/>
          <w:u w:val="single" w:color="0D0D0D"/>
        </w:rPr>
      </w:pPr>
      <w:r>
        <w:rPr>
          <w:rFonts w:hint="eastAsia" w:hAnsi="宋体"/>
          <w:sz w:val="24"/>
          <w:highlight w:val="none"/>
        </w:rPr>
        <w:t>法定代表人或</w:t>
      </w:r>
      <w:r>
        <w:rPr>
          <w:rFonts w:hint="eastAsia" w:hAnsi="宋体"/>
          <w:sz w:val="24"/>
          <w:highlight w:val="none"/>
          <w:lang w:eastAsia="zh-CN"/>
        </w:rPr>
        <w:t>委托代理人</w:t>
      </w:r>
      <w:r>
        <w:rPr>
          <w:rFonts w:hint="eastAsia" w:hAnsi="宋体"/>
          <w:sz w:val="24"/>
          <w:highlight w:val="none"/>
        </w:rPr>
        <w:t>（签字</w:t>
      </w:r>
      <w:r>
        <w:rPr>
          <w:rFonts w:hint="eastAsia" w:hAnsi="宋体"/>
          <w:sz w:val="24"/>
          <w:highlight w:val="none"/>
          <w:lang w:eastAsia="zh-CN"/>
        </w:rPr>
        <w:t>或盖章</w:t>
      </w:r>
      <w:r>
        <w:rPr>
          <w:rFonts w:hint="eastAsia" w:hAnsi="宋体"/>
          <w:sz w:val="24"/>
          <w:highlight w:val="none"/>
        </w:rPr>
        <w:t>）：</w:t>
      </w:r>
    </w:p>
    <w:p w14:paraId="50D2BEB3">
      <w:pPr>
        <w:widowControl/>
        <w:wordWrap/>
        <w:spacing w:line="460" w:lineRule="exact"/>
        <w:jc w:val="left"/>
        <w:rPr>
          <w:rFonts w:hAnsi="宋体"/>
          <w:sz w:val="24"/>
          <w:highlight w:val="none"/>
          <w:u w:val="single" w:color="0D0D0D"/>
        </w:rPr>
      </w:pPr>
      <w:r>
        <w:rPr>
          <w:rFonts w:hint="eastAsia" w:hAnsi="宋体"/>
          <w:sz w:val="24"/>
          <w:highlight w:val="none"/>
        </w:rPr>
        <w:t>日期：</w:t>
      </w:r>
      <w:r>
        <w:rPr>
          <w:rFonts w:hAnsi="宋体"/>
          <w:sz w:val="24"/>
          <w:highlight w:val="none"/>
        </w:rPr>
        <w:t xml:space="preserve">        </w:t>
      </w:r>
      <w:r>
        <w:rPr>
          <w:rFonts w:hint="eastAsia" w:hAnsi="宋体"/>
          <w:sz w:val="24"/>
          <w:highlight w:val="none"/>
        </w:rPr>
        <w:t>年</w:t>
      </w:r>
      <w:r>
        <w:rPr>
          <w:rFonts w:hAnsi="宋体"/>
          <w:sz w:val="24"/>
          <w:highlight w:val="none"/>
        </w:rPr>
        <w:t xml:space="preserve">      </w:t>
      </w:r>
      <w:r>
        <w:rPr>
          <w:rFonts w:hint="eastAsia" w:hAnsi="宋体"/>
          <w:sz w:val="24"/>
          <w:highlight w:val="none"/>
        </w:rPr>
        <w:t>月</w:t>
      </w:r>
      <w:r>
        <w:rPr>
          <w:rFonts w:hAnsi="宋体"/>
          <w:sz w:val="24"/>
          <w:highlight w:val="none"/>
        </w:rPr>
        <w:t xml:space="preserve">      </w:t>
      </w:r>
      <w:r>
        <w:rPr>
          <w:rFonts w:hint="eastAsia" w:hAnsi="宋体"/>
          <w:sz w:val="24"/>
          <w:highlight w:val="none"/>
        </w:rPr>
        <w:t>日</w:t>
      </w:r>
      <w:r>
        <w:rPr>
          <w:rFonts w:hAnsi="宋体"/>
          <w:sz w:val="24"/>
          <w:highlight w:val="none"/>
        </w:rPr>
        <w:t xml:space="preserve">        </w:t>
      </w:r>
    </w:p>
    <w:p w14:paraId="7C84433C">
      <w:pPr>
        <w:widowControl/>
        <w:wordWrap/>
        <w:spacing w:line="360" w:lineRule="auto"/>
        <w:jc w:val="left"/>
        <w:rPr>
          <w:rFonts w:hAnsi="宋体"/>
          <w:sz w:val="24"/>
          <w:highlight w:val="none"/>
        </w:rPr>
      </w:pPr>
    </w:p>
    <w:p w14:paraId="38D7B0D9">
      <w:pPr>
        <w:widowControl/>
        <w:wordWrap/>
        <w:spacing w:line="360" w:lineRule="auto"/>
        <w:jc w:val="left"/>
        <w:rPr>
          <w:rFonts w:hAnsi="宋体"/>
          <w:b/>
          <w:sz w:val="24"/>
          <w:highlight w:val="none"/>
          <w:lang w:eastAsia="zh-CN"/>
        </w:rPr>
      </w:pPr>
    </w:p>
    <w:p w14:paraId="628218AA">
      <w:pPr>
        <w:widowControl/>
        <w:wordWrap/>
        <w:spacing w:line="360" w:lineRule="auto"/>
        <w:jc w:val="left"/>
        <w:rPr>
          <w:rFonts w:hAnsi="宋体"/>
          <w:b/>
          <w:sz w:val="24"/>
          <w:highlight w:val="none"/>
          <w:lang w:eastAsia="zh-CN"/>
        </w:rPr>
      </w:pPr>
    </w:p>
    <w:p w14:paraId="1EA1CE29">
      <w:pPr>
        <w:rPr>
          <w:rFonts w:hAnsi="宋体"/>
          <w:sz w:val="24"/>
          <w:highlight w:val="none"/>
        </w:rPr>
      </w:pPr>
      <w:r>
        <w:rPr>
          <w:rFonts w:hAnsi="宋体"/>
          <w:b/>
          <w:sz w:val="24"/>
          <w:highlight w:val="none"/>
          <w:lang w:eastAsia="zh-CN"/>
        </w:rPr>
        <w:br w:type="page"/>
      </w:r>
    </w:p>
    <w:p w14:paraId="2B3C5C0E">
      <w:pPr>
        <w:widowControl/>
        <w:wordWrap/>
        <w:spacing w:line="360" w:lineRule="auto"/>
        <w:jc w:val="left"/>
        <w:rPr>
          <w:rFonts w:hAnsi="宋体"/>
          <w:b/>
          <w:sz w:val="24"/>
          <w:highlight w:val="none"/>
          <w:lang w:eastAsia="zh-CN"/>
        </w:rPr>
      </w:pPr>
    </w:p>
    <w:p w14:paraId="10208223">
      <w:pPr>
        <w:widowControl/>
        <w:wordWrap/>
        <w:spacing w:line="420" w:lineRule="exact"/>
        <w:jc w:val="center"/>
        <w:rPr>
          <w:rFonts w:hAnsi="宋体"/>
          <w:b/>
          <w:sz w:val="24"/>
          <w:highlight w:val="none"/>
        </w:rPr>
      </w:pPr>
      <w:bookmarkStart w:name="_Toc29546" w:id="65"/>
      <w:bookmarkStart w:name="_Toc17440" w:id="66"/>
      <w:bookmarkStart w:name="_Toc217446090" w:id="67"/>
      <w:r>
        <w:rPr>
          <w:rFonts w:hint="eastAsia" w:hAnsi="宋体"/>
          <w:b/>
          <w:sz w:val="24"/>
          <w:highlight w:val="none"/>
        </w:rPr>
        <w:t>二、承诺函</w:t>
      </w:r>
    </w:p>
    <w:p w14:paraId="1822B010">
      <w:pPr>
        <w:spacing w:line="360" w:lineRule="atLeast"/>
        <w:jc w:val="center"/>
        <w:rPr>
          <w:rFonts w:ascii="Times New Roman"/>
          <w:b/>
          <w:sz w:val="22"/>
          <w:szCs w:val="21"/>
          <w:highlight w:val="none"/>
        </w:rPr>
      </w:pPr>
    </w:p>
    <w:p w14:paraId="553C2BD8">
      <w:pPr>
        <w:spacing w:line="360" w:lineRule="atLeast"/>
        <w:jc w:val="left"/>
        <w:rPr>
          <w:rFonts w:ascii="Times New Roman"/>
          <w:sz w:val="22"/>
          <w:szCs w:val="21"/>
          <w:highlight w:val="none"/>
        </w:rPr>
      </w:pPr>
      <w:r>
        <w:rPr>
          <w:rFonts w:hint="eastAsia" w:ascii="Times New Roman"/>
          <w:sz w:val="22"/>
          <w:szCs w:val="21"/>
          <w:highlight w:val="none"/>
          <w:u w:val="single"/>
        </w:rPr>
        <w:t>（</w:t>
      </w:r>
      <w:r>
        <w:rPr>
          <w:rFonts w:hint="eastAsia" w:ascii="Times New Roman"/>
          <w:b/>
          <w:sz w:val="22"/>
          <w:szCs w:val="21"/>
          <w:highlight w:val="none"/>
          <w:u w:val="single"/>
        </w:rPr>
        <w:t>四川国际招标有限责任公司</w:t>
      </w:r>
      <w:r>
        <w:rPr>
          <w:rFonts w:hint="eastAsia" w:ascii="Times New Roman"/>
          <w:sz w:val="22"/>
          <w:szCs w:val="21"/>
          <w:highlight w:val="none"/>
          <w:u w:val="single"/>
        </w:rPr>
        <w:t>）</w:t>
      </w:r>
      <w:r>
        <w:rPr>
          <w:rFonts w:hint="eastAsia" w:ascii="Times New Roman"/>
          <w:sz w:val="22"/>
          <w:szCs w:val="21"/>
          <w:highlight w:val="none"/>
        </w:rPr>
        <w:t>：</w:t>
      </w:r>
    </w:p>
    <w:p w14:paraId="58EF4508">
      <w:pPr>
        <w:spacing w:line="360" w:lineRule="atLeast"/>
        <w:ind w:firstLine="480" w:firstLineChars="200"/>
        <w:jc w:val="left"/>
        <w:rPr>
          <w:rFonts w:ascii="Times New Roman"/>
          <w:sz w:val="24"/>
          <w:szCs w:val="22"/>
          <w:highlight w:val="none"/>
        </w:rPr>
      </w:pPr>
      <w:r>
        <w:rPr>
          <w:rFonts w:hint="eastAsia" w:ascii="Times New Roman"/>
          <w:sz w:val="24"/>
          <w:szCs w:val="22"/>
          <w:highlight w:val="none"/>
        </w:rPr>
        <w:t>我单位作为本次采购项目的</w:t>
      </w:r>
      <w:r>
        <w:rPr>
          <w:rFonts w:hint="eastAsia" w:ascii="Times New Roman"/>
          <w:sz w:val="24"/>
          <w:szCs w:val="22"/>
          <w:highlight w:val="none"/>
          <w:lang w:eastAsia="zh-CN"/>
        </w:rPr>
        <w:t>供应商</w:t>
      </w:r>
      <w:r>
        <w:rPr>
          <w:rFonts w:hint="eastAsia" w:ascii="Times New Roman"/>
          <w:sz w:val="24"/>
          <w:szCs w:val="22"/>
          <w:highlight w:val="none"/>
        </w:rPr>
        <w:t>，根据</w:t>
      </w:r>
      <w:r>
        <w:rPr>
          <w:rFonts w:ascii="Times New Roman"/>
          <w:sz w:val="24"/>
          <w:szCs w:val="22"/>
          <w:highlight w:val="none"/>
          <w:lang w:eastAsia="zh-CN"/>
        </w:rPr>
        <w:t xml:space="preserve"> </w:t>
      </w:r>
      <w:r>
        <w:rPr>
          <w:rFonts w:hint="eastAsia" w:ascii="Times New Roman"/>
          <w:sz w:val="24"/>
          <w:szCs w:val="22"/>
          <w:highlight w:val="none"/>
        </w:rPr>
        <w:t>文件要求，现郑重承诺如下：</w:t>
      </w:r>
    </w:p>
    <w:p w14:paraId="75B44F62">
      <w:pPr>
        <w:spacing w:line="360" w:lineRule="atLeast"/>
        <w:ind w:firstLine="480" w:firstLineChars="200"/>
        <w:jc w:val="left"/>
        <w:rPr>
          <w:rFonts w:ascii="Times New Roman"/>
          <w:sz w:val="24"/>
          <w:szCs w:val="22"/>
          <w:highlight w:val="none"/>
        </w:rPr>
      </w:pPr>
      <w:r>
        <w:rPr>
          <w:rFonts w:hint="eastAsia" w:ascii="Times New Roman"/>
          <w:sz w:val="24"/>
          <w:szCs w:val="22"/>
          <w:highlight w:val="none"/>
        </w:rPr>
        <w:t>一、完全接受和满足本项目</w:t>
      </w:r>
      <w:r>
        <w:rPr>
          <w:rFonts w:hint="eastAsia" w:ascii="Times New Roman"/>
          <w:sz w:val="24"/>
          <w:szCs w:val="22"/>
          <w:highlight w:val="none"/>
          <w:lang w:eastAsia="zh-CN"/>
        </w:rPr>
        <w:t>磋商</w:t>
      </w:r>
      <w:r>
        <w:rPr>
          <w:rFonts w:hint="eastAsia" w:ascii="Times New Roman"/>
          <w:sz w:val="24"/>
          <w:szCs w:val="22"/>
          <w:highlight w:val="none"/>
        </w:rPr>
        <w:t>文件中规定的实质性要求，如对文件有异议，已依法进行维权救济，不存在对招标文件有异议的同时又参加</w:t>
      </w:r>
      <w:r>
        <w:rPr>
          <w:rFonts w:hint="eastAsia" w:ascii="Times New Roman"/>
          <w:sz w:val="24"/>
          <w:szCs w:val="22"/>
          <w:highlight w:val="none"/>
          <w:lang w:eastAsia="zh-CN"/>
        </w:rPr>
        <w:t>磋商</w:t>
      </w:r>
      <w:r>
        <w:rPr>
          <w:rFonts w:hint="eastAsia" w:ascii="Times New Roman"/>
          <w:sz w:val="24"/>
          <w:szCs w:val="22"/>
          <w:highlight w:val="none"/>
        </w:rPr>
        <w:t>以求侥幸</w:t>
      </w:r>
      <w:r>
        <w:rPr>
          <w:rFonts w:hint="eastAsia" w:ascii="Times New Roman"/>
          <w:sz w:val="24"/>
          <w:szCs w:val="22"/>
          <w:highlight w:val="none"/>
          <w:lang w:eastAsia="zh-CN"/>
        </w:rPr>
        <w:t>成交</w:t>
      </w:r>
      <w:r>
        <w:rPr>
          <w:rFonts w:hint="eastAsia" w:ascii="Times New Roman"/>
          <w:sz w:val="24"/>
          <w:szCs w:val="22"/>
          <w:highlight w:val="none"/>
        </w:rPr>
        <w:t>或者为实现其他非法目的的行为。</w:t>
      </w:r>
    </w:p>
    <w:p w14:paraId="4C6573A2">
      <w:pPr>
        <w:spacing w:line="360" w:lineRule="atLeast"/>
        <w:ind w:firstLine="480" w:firstLineChars="200"/>
        <w:jc w:val="left"/>
        <w:rPr>
          <w:rFonts w:ascii="Times New Roman"/>
          <w:sz w:val="24"/>
          <w:szCs w:val="22"/>
          <w:highlight w:val="none"/>
        </w:rPr>
      </w:pPr>
      <w:r>
        <w:rPr>
          <w:rFonts w:hint="eastAsia" w:ascii="Times New Roman"/>
          <w:sz w:val="24"/>
          <w:szCs w:val="22"/>
          <w:highlight w:val="none"/>
        </w:rPr>
        <w:t>二、参加本次采购活动，为采购项目提供整体设计、规范编制或者项目管理、监理、检测等服务的供应商，不得再参加该采购项目的其他采购活动。</w:t>
      </w:r>
    </w:p>
    <w:p w14:paraId="19126A10">
      <w:pPr>
        <w:spacing w:line="360" w:lineRule="atLeast"/>
        <w:ind w:firstLine="480" w:firstLineChars="200"/>
        <w:jc w:val="left"/>
        <w:rPr>
          <w:rFonts w:ascii="Times New Roman"/>
          <w:sz w:val="24"/>
          <w:szCs w:val="22"/>
          <w:highlight w:val="none"/>
        </w:rPr>
      </w:pPr>
      <w:r>
        <w:rPr>
          <w:rFonts w:hint="eastAsia" w:ascii="Times New Roman"/>
          <w:sz w:val="24"/>
          <w:szCs w:val="22"/>
          <w:highlight w:val="none"/>
        </w:rPr>
        <w:t>三、参加本次招标采购活动，不存在和其他供应商在同一合同项下的采购项目中，同时委托同一个自然人、同一家庭的人员、同一单位的人员作为代理人的行为。</w:t>
      </w:r>
    </w:p>
    <w:p w14:paraId="1DC41DBE">
      <w:pPr>
        <w:spacing w:line="360" w:lineRule="atLeast"/>
        <w:ind w:firstLine="480" w:firstLineChars="200"/>
        <w:jc w:val="left"/>
        <w:rPr>
          <w:rFonts w:ascii="Times New Roman"/>
          <w:sz w:val="24"/>
          <w:szCs w:val="22"/>
          <w:highlight w:val="none"/>
        </w:rPr>
      </w:pPr>
      <w:r>
        <w:rPr>
          <w:rFonts w:hint="eastAsia" w:ascii="Times New Roman"/>
          <w:sz w:val="24"/>
          <w:szCs w:val="22"/>
          <w:highlight w:val="none"/>
        </w:rPr>
        <w:t>四、</w:t>
      </w:r>
      <w:r>
        <w:rPr>
          <w:rFonts w:hint="eastAsia" w:ascii="Times New Roman"/>
          <w:sz w:val="24"/>
          <w:szCs w:val="22"/>
          <w:highlight w:val="none"/>
          <w:lang w:eastAsia="zh-CN"/>
        </w:rPr>
        <w:t>响应</w:t>
      </w:r>
      <w:r>
        <w:rPr>
          <w:rFonts w:hint="eastAsia" w:ascii="Times New Roman"/>
          <w:sz w:val="24"/>
          <w:szCs w:val="22"/>
          <w:highlight w:val="none"/>
        </w:rPr>
        <w:t>文件中提供的能够给予我单位带来优惠、好处的任何材料资料和技术、服务、商务、响应产品等响应承诺情况都是真实的、有效的、合法的。</w:t>
      </w:r>
    </w:p>
    <w:p w14:paraId="4435FF34">
      <w:pPr>
        <w:spacing w:line="360" w:lineRule="atLeast"/>
        <w:ind w:firstLine="480" w:firstLineChars="200"/>
        <w:jc w:val="left"/>
        <w:rPr>
          <w:rFonts w:ascii="Times New Roman"/>
          <w:sz w:val="24"/>
          <w:szCs w:val="22"/>
          <w:highlight w:val="none"/>
        </w:rPr>
      </w:pPr>
      <w:r>
        <w:rPr>
          <w:rFonts w:hint="eastAsia" w:ascii="Times New Roman"/>
          <w:sz w:val="24"/>
          <w:szCs w:val="22"/>
          <w:highlight w:val="none"/>
        </w:rPr>
        <w:t>五、如本项目</w:t>
      </w:r>
      <w:r>
        <w:rPr>
          <w:rFonts w:hint="eastAsia" w:ascii="Times New Roman"/>
          <w:sz w:val="24"/>
          <w:szCs w:val="22"/>
          <w:highlight w:val="none"/>
          <w:lang w:eastAsia="zh-CN"/>
        </w:rPr>
        <w:t>评审</w:t>
      </w:r>
      <w:r>
        <w:rPr>
          <w:rFonts w:hint="eastAsia" w:ascii="Times New Roman"/>
          <w:sz w:val="24"/>
          <w:szCs w:val="22"/>
          <w:highlight w:val="none"/>
        </w:rPr>
        <w:t>过程中需要提供样品，则我单位提供的样品即为</w:t>
      </w:r>
      <w:r>
        <w:rPr>
          <w:rFonts w:hint="eastAsia" w:ascii="Times New Roman"/>
          <w:sz w:val="24"/>
          <w:szCs w:val="22"/>
          <w:highlight w:val="none"/>
          <w:lang w:eastAsia="zh-CN"/>
        </w:rPr>
        <w:t>成交</w:t>
      </w:r>
      <w:r>
        <w:rPr>
          <w:rFonts w:hint="eastAsia" w:ascii="Times New Roman"/>
          <w:sz w:val="24"/>
          <w:szCs w:val="22"/>
          <w:highlight w:val="none"/>
        </w:rPr>
        <w:t>后将要提供的</w:t>
      </w:r>
      <w:r>
        <w:rPr>
          <w:rFonts w:hint="eastAsia" w:ascii="Times New Roman"/>
          <w:sz w:val="24"/>
          <w:szCs w:val="22"/>
          <w:highlight w:val="none"/>
          <w:lang w:eastAsia="zh-CN"/>
        </w:rPr>
        <w:t>成交</w:t>
      </w:r>
      <w:r>
        <w:rPr>
          <w:rFonts w:hint="eastAsia" w:ascii="Times New Roman"/>
          <w:sz w:val="24"/>
          <w:szCs w:val="22"/>
          <w:highlight w:val="none"/>
        </w:rPr>
        <w:t>产品，我单位对提供样品的性能和质量负责，因样品存在缺陷或者不符合文件要求导致未能</w:t>
      </w:r>
      <w:r>
        <w:rPr>
          <w:rFonts w:hint="eastAsia" w:ascii="Times New Roman"/>
          <w:sz w:val="24"/>
          <w:szCs w:val="22"/>
          <w:highlight w:val="none"/>
          <w:lang w:eastAsia="zh-CN"/>
        </w:rPr>
        <w:t>成交</w:t>
      </w:r>
      <w:r>
        <w:rPr>
          <w:rFonts w:hint="eastAsia" w:ascii="Times New Roman"/>
          <w:sz w:val="24"/>
          <w:szCs w:val="22"/>
          <w:highlight w:val="none"/>
        </w:rPr>
        <w:t>的，我单位愿意承担相应不利后果。</w:t>
      </w:r>
    </w:p>
    <w:p w14:paraId="0C34ABE5">
      <w:pPr>
        <w:spacing w:line="360" w:lineRule="atLeast"/>
        <w:ind w:firstLine="480" w:firstLineChars="200"/>
        <w:jc w:val="left"/>
        <w:rPr>
          <w:rFonts w:ascii="Times New Roman"/>
          <w:sz w:val="24"/>
          <w:szCs w:val="22"/>
          <w:highlight w:val="none"/>
        </w:rPr>
      </w:pPr>
      <w:r>
        <w:rPr>
          <w:rFonts w:hint="eastAsia" w:ascii="Times New Roman"/>
          <w:sz w:val="24"/>
          <w:szCs w:val="22"/>
          <w:highlight w:val="none"/>
        </w:rPr>
        <w:t>本单位对上述承诺的内容事项真实性负责。如经查实上述承诺的内容事项存在虚假，我单位愿意接受以提供虚假材料谋取</w:t>
      </w:r>
      <w:r>
        <w:rPr>
          <w:rFonts w:hint="eastAsia" w:ascii="Times New Roman"/>
          <w:sz w:val="24"/>
          <w:szCs w:val="22"/>
          <w:highlight w:val="none"/>
          <w:lang w:eastAsia="zh-CN"/>
        </w:rPr>
        <w:t>成交</w:t>
      </w:r>
      <w:r>
        <w:rPr>
          <w:rFonts w:hint="eastAsia" w:ascii="Times New Roman"/>
          <w:sz w:val="24"/>
          <w:szCs w:val="22"/>
          <w:highlight w:val="none"/>
        </w:rPr>
        <w:t>追究法律责任。</w:t>
      </w:r>
    </w:p>
    <w:p w14:paraId="4B16E2DC">
      <w:pPr>
        <w:spacing w:line="360" w:lineRule="atLeast"/>
        <w:ind w:firstLine="431" w:firstLineChars="196"/>
        <w:jc w:val="left"/>
        <w:rPr>
          <w:rFonts w:ascii="Times New Roman"/>
          <w:sz w:val="22"/>
          <w:szCs w:val="21"/>
          <w:highlight w:val="none"/>
        </w:rPr>
      </w:pPr>
    </w:p>
    <w:p w14:paraId="1FF4DA7A">
      <w:pPr>
        <w:pStyle w:val="8"/>
        <w:rPr>
          <w:rFonts w:ascii="Times New Roman"/>
          <w:sz w:val="22"/>
          <w:szCs w:val="22"/>
          <w:highlight w:val="none"/>
        </w:rPr>
      </w:pPr>
    </w:p>
    <w:p w14:paraId="095CDE26">
      <w:pPr>
        <w:pStyle w:val="8"/>
        <w:rPr>
          <w:rFonts w:ascii="Times New Roman"/>
          <w:sz w:val="22"/>
          <w:szCs w:val="22"/>
          <w:highlight w:val="none"/>
        </w:rPr>
      </w:pPr>
    </w:p>
    <w:p w14:paraId="4A660AB8">
      <w:pPr>
        <w:pStyle w:val="8"/>
        <w:rPr>
          <w:rFonts w:ascii="Times New Roman"/>
          <w:sz w:val="22"/>
          <w:szCs w:val="22"/>
          <w:highlight w:val="none"/>
        </w:rPr>
      </w:pPr>
    </w:p>
    <w:p w14:paraId="35B33D07">
      <w:pPr>
        <w:spacing w:line="360" w:lineRule="atLeast"/>
        <w:ind w:firstLine="470" w:firstLineChars="196"/>
        <w:jc w:val="left"/>
        <w:rPr>
          <w:rFonts w:ascii="Times New Roman"/>
          <w:sz w:val="24"/>
          <w:szCs w:val="22"/>
          <w:highlight w:val="none"/>
        </w:rPr>
      </w:pPr>
      <w:r>
        <w:rPr>
          <w:rFonts w:hint="eastAsia" w:ascii="Times New Roman"/>
          <w:sz w:val="24"/>
          <w:szCs w:val="22"/>
          <w:highlight w:val="none"/>
        </w:rPr>
        <w:t>供应商名称：（单位公章）</w:t>
      </w:r>
    </w:p>
    <w:p w14:paraId="3CD72767">
      <w:pPr>
        <w:spacing w:line="360" w:lineRule="atLeast"/>
        <w:ind w:firstLine="470" w:firstLineChars="196"/>
        <w:jc w:val="left"/>
        <w:rPr>
          <w:rFonts w:ascii="Times New Roman"/>
          <w:sz w:val="24"/>
          <w:szCs w:val="22"/>
          <w:highlight w:val="none"/>
        </w:rPr>
      </w:pPr>
      <w:r>
        <w:rPr>
          <w:rFonts w:hint="eastAsia" w:ascii="Times New Roman"/>
          <w:sz w:val="24"/>
          <w:szCs w:val="22"/>
          <w:highlight w:val="none"/>
        </w:rPr>
        <w:t>法定代表人或委托代理人：（签字或盖章）：</w:t>
      </w:r>
    </w:p>
    <w:p w14:paraId="673A7C9E">
      <w:pPr>
        <w:spacing w:line="360" w:lineRule="atLeast"/>
        <w:ind w:firstLine="470" w:firstLineChars="196"/>
        <w:jc w:val="left"/>
        <w:rPr>
          <w:rFonts w:ascii="Times New Roman"/>
          <w:sz w:val="24"/>
          <w:szCs w:val="22"/>
          <w:highlight w:val="none"/>
        </w:rPr>
      </w:pPr>
      <w:r>
        <w:rPr>
          <w:rFonts w:hint="eastAsia" w:ascii="Times New Roman"/>
          <w:sz w:val="24"/>
          <w:szCs w:val="22"/>
          <w:highlight w:val="none"/>
        </w:rPr>
        <w:t>日期：</w:t>
      </w:r>
    </w:p>
    <w:p w14:paraId="4192810A">
      <w:pPr>
        <w:spacing w:line="360" w:lineRule="auto"/>
        <w:jc w:val="center"/>
        <w:rPr>
          <w:rFonts w:hAnsi="宋体"/>
          <w:b/>
          <w:sz w:val="24"/>
          <w:highlight w:val="none"/>
          <w:lang w:eastAsia="zh-CN"/>
        </w:rPr>
      </w:pPr>
    </w:p>
    <w:p w14:paraId="3097B177">
      <w:pPr>
        <w:pStyle w:val="8"/>
        <w:rPr>
          <w:highlight w:val="none"/>
          <w:lang w:eastAsia="zh-CN"/>
        </w:rPr>
      </w:pPr>
      <w:r>
        <w:rPr>
          <w:highlight w:val="none"/>
          <w:lang w:eastAsia="zh-CN"/>
        </w:rPr>
        <w:br w:type="page"/>
      </w:r>
    </w:p>
    <w:p w14:paraId="27AEF6A4">
      <w:pPr>
        <w:spacing w:line="360" w:lineRule="auto"/>
        <w:jc w:val="center"/>
        <w:rPr>
          <w:rFonts w:hAnsi="宋体"/>
          <w:b/>
          <w:sz w:val="24"/>
          <w:highlight w:val="none"/>
        </w:rPr>
      </w:pPr>
      <w:r>
        <w:rPr>
          <w:rFonts w:hint="eastAsia" w:hAnsi="宋体"/>
          <w:b/>
          <w:sz w:val="24"/>
          <w:highlight w:val="none"/>
          <w:lang w:eastAsia="zh-CN"/>
        </w:rPr>
        <w:t>三</w:t>
      </w:r>
      <w:r>
        <w:rPr>
          <w:rFonts w:hint="eastAsia" w:hAnsi="宋体"/>
          <w:b/>
          <w:sz w:val="24"/>
          <w:highlight w:val="none"/>
        </w:rPr>
        <w:t>、</w:t>
      </w:r>
      <w:bookmarkEnd w:id="65"/>
      <w:bookmarkEnd w:id="66"/>
      <w:bookmarkEnd w:id="67"/>
      <w:r>
        <w:rPr>
          <w:rFonts w:hint="eastAsia" w:hAnsi="宋体"/>
          <w:b/>
          <w:sz w:val="24"/>
          <w:highlight w:val="none"/>
        </w:rPr>
        <w:t>技术</w:t>
      </w:r>
      <w:r>
        <w:rPr>
          <w:rFonts w:hint="eastAsia" w:hAnsi="宋体"/>
          <w:b/>
          <w:sz w:val="24"/>
          <w:highlight w:val="none"/>
          <w:lang w:eastAsia="zh-CN"/>
        </w:rPr>
        <w:t>服务</w:t>
      </w:r>
      <w:r>
        <w:rPr>
          <w:rFonts w:hint="eastAsia" w:hAnsi="宋体"/>
          <w:b/>
          <w:sz w:val="24"/>
          <w:highlight w:val="none"/>
        </w:rPr>
        <w:t>响应表</w:t>
      </w:r>
    </w:p>
    <w:p w14:paraId="15FC1670">
      <w:pPr>
        <w:rPr>
          <w:rFonts w:hAnsi="宋体"/>
          <w:b/>
          <w:sz w:val="24"/>
          <w:highlight w:val="none"/>
        </w:rPr>
      </w:pPr>
    </w:p>
    <w:p w14:paraId="75C24000">
      <w:pPr>
        <w:spacing w:after="120"/>
        <w:rPr>
          <w:rFonts w:hAnsi="宋体"/>
          <w:b/>
          <w:sz w:val="24"/>
          <w:highlight w:val="none"/>
        </w:rPr>
      </w:pPr>
      <w:r>
        <w:rPr>
          <w:rFonts w:hint="eastAsia" w:hAnsi="宋体"/>
          <w:b/>
          <w:sz w:val="24"/>
          <w:highlight w:val="none"/>
          <w:lang w:eastAsia="zh-CN"/>
        </w:rPr>
        <w:t>项目</w:t>
      </w:r>
      <w:r>
        <w:rPr>
          <w:rFonts w:hint="eastAsia" w:hAnsi="宋体"/>
          <w:b/>
          <w:sz w:val="24"/>
          <w:highlight w:val="none"/>
        </w:rPr>
        <w:t>名称：</w:t>
      </w:r>
      <w:r>
        <w:rPr>
          <w:rFonts w:hAnsi="宋体"/>
          <w:b/>
          <w:sz w:val="24"/>
          <w:highlight w:val="none"/>
          <w:lang w:eastAsia="zh-CN"/>
        </w:rPr>
        <w:t xml:space="preserve">                    </w:t>
      </w:r>
      <w:r>
        <w:rPr>
          <w:rFonts w:hint="eastAsia" w:hAnsi="宋体"/>
          <w:b/>
          <w:sz w:val="24"/>
          <w:highlight w:val="none"/>
          <w:lang w:eastAsia="zh-CN"/>
        </w:rPr>
        <w:t>项目</w:t>
      </w:r>
      <w:r>
        <w:rPr>
          <w:rFonts w:hint="eastAsia" w:hAnsi="宋体"/>
          <w:b/>
          <w:sz w:val="24"/>
          <w:highlight w:val="none"/>
        </w:rPr>
        <w:t>编号</w:t>
      </w:r>
      <w:r>
        <w:rPr>
          <w:rFonts w:hAnsi="宋体"/>
          <w:b/>
          <w:sz w:val="24"/>
          <w:highlight w:val="none"/>
        </w:rPr>
        <w:t>/</w:t>
      </w:r>
      <w:r>
        <w:rPr>
          <w:rFonts w:hint="eastAsia" w:hAnsi="宋体"/>
          <w:b/>
          <w:sz w:val="24"/>
          <w:highlight w:val="none"/>
        </w:rPr>
        <w:t>包号：</w:t>
      </w:r>
      <w:r>
        <w:rPr>
          <w:rFonts w:hAnsi="宋体"/>
          <w:b/>
          <w:sz w:val="24"/>
          <w:highlight w:val="none"/>
        </w:rPr>
        <w:t xml:space="preserve">  </w:t>
      </w: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245"/>
        <w:gridCol w:w="2085"/>
        <w:gridCol w:w="3060"/>
        <w:gridCol w:w="1440"/>
      </w:tblGrid>
      <w:tr w14:paraId="12CF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738" w:type="dxa"/>
            <w:vAlign w:val="center"/>
          </w:tcPr>
          <w:p w14:paraId="56014EDE">
            <w:pPr>
              <w:spacing w:before="60" w:after="60"/>
              <w:jc w:val="center"/>
              <w:rPr>
                <w:rFonts w:hAnsi="宋体"/>
                <w:sz w:val="24"/>
                <w:highlight w:val="none"/>
              </w:rPr>
            </w:pPr>
            <w:r>
              <w:rPr>
                <w:rFonts w:hint="eastAsia" w:hAnsi="宋体"/>
                <w:sz w:val="24"/>
                <w:highlight w:val="none"/>
              </w:rPr>
              <w:t>序号</w:t>
            </w:r>
          </w:p>
        </w:tc>
        <w:tc>
          <w:tcPr>
            <w:tcW w:w="1245" w:type="dxa"/>
            <w:vAlign w:val="center"/>
          </w:tcPr>
          <w:p w14:paraId="5A19F9EF">
            <w:pPr>
              <w:spacing w:before="60" w:after="60"/>
              <w:jc w:val="center"/>
              <w:rPr>
                <w:rFonts w:hAnsi="宋体"/>
                <w:sz w:val="24"/>
                <w:highlight w:val="none"/>
              </w:rPr>
            </w:pPr>
            <w:r>
              <w:rPr>
                <w:rFonts w:hint="eastAsia" w:hAnsi="宋体"/>
                <w:sz w:val="24"/>
                <w:highlight w:val="none"/>
              </w:rPr>
              <w:t>磋商文件条目号</w:t>
            </w:r>
          </w:p>
        </w:tc>
        <w:tc>
          <w:tcPr>
            <w:tcW w:w="2085" w:type="dxa"/>
            <w:vAlign w:val="center"/>
          </w:tcPr>
          <w:p w14:paraId="7CC87F4B">
            <w:pPr>
              <w:spacing w:before="60" w:after="60"/>
              <w:jc w:val="center"/>
              <w:rPr>
                <w:rFonts w:hAnsi="宋体"/>
                <w:sz w:val="24"/>
                <w:highlight w:val="none"/>
              </w:rPr>
            </w:pPr>
            <w:r>
              <w:rPr>
                <w:rFonts w:hint="eastAsia" w:hAnsi="宋体"/>
                <w:sz w:val="24"/>
                <w:highlight w:val="none"/>
              </w:rPr>
              <w:t>磋商文件要求</w:t>
            </w:r>
          </w:p>
        </w:tc>
        <w:tc>
          <w:tcPr>
            <w:tcW w:w="3060" w:type="dxa"/>
            <w:vAlign w:val="center"/>
          </w:tcPr>
          <w:p w14:paraId="5A1763E6">
            <w:pPr>
              <w:spacing w:before="60" w:after="60"/>
              <w:jc w:val="center"/>
              <w:rPr>
                <w:rFonts w:hAnsi="宋体"/>
                <w:sz w:val="24"/>
                <w:highlight w:val="none"/>
              </w:rPr>
            </w:pPr>
            <w:r>
              <w:rPr>
                <w:rFonts w:hint="eastAsia" w:hAnsi="宋体"/>
                <w:sz w:val="24"/>
                <w:highlight w:val="none"/>
              </w:rPr>
              <w:t>磋商响应文件响应说明</w:t>
            </w:r>
          </w:p>
        </w:tc>
        <w:tc>
          <w:tcPr>
            <w:tcW w:w="1440" w:type="dxa"/>
            <w:vAlign w:val="center"/>
          </w:tcPr>
          <w:p w14:paraId="43A7713F">
            <w:pPr>
              <w:spacing w:before="60" w:after="60"/>
              <w:jc w:val="center"/>
              <w:rPr>
                <w:rFonts w:hAnsi="宋体"/>
                <w:sz w:val="24"/>
                <w:highlight w:val="none"/>
              </w:rPr>
            </w:pPr>
            <w:r>
              <w:rPr>
                <w:rFonts w:hint="eastAsia" w:hAnsi="宋体"/>
                <w:sz w:val="24"/>
                <w:highlight w:val="none"/>
              </w:rPr>
              <w:t>响应</w:t>
            </w:r>
            <w:r>
              <w:rPr>
                <w:rFonts w:hAnsi="宋体"/>
                <w:sz w:val="24"/>
                <w:highlight w:val="none"/>
              </w:rPr>
              <w:t>/</w:t>
            </w:r>
            <w:r>
              <w:rPr>
                <w:rFonts w:hint="eastAsia" w:hAnsi="宋体"/>
                <w:sz w:val="24"/>
                <w:highlight w:val="none"/>
              </w:rPr>
              <w:t>偏离</w:t>
            </w:r>
          </w:p>
        </w:tc>
      </w:tr>
      <w:tr w14:paraId="3E04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3C629A3C">
            <w:pPr>
              <w:spacing w:before="120" w:after="120"/>
              <w:rPr>
                <w:rFonts w:hAnsi="宋体"/>
                <w:sz w:val="24"/>
                <w:highlight w:val="none"/>
              </w:rPr>
            </w:pPr>
          </w:p>
        </w:tc>
        <w:tc>
          <w:tcPr>
            <w:tcW w:w="1245" w:type="dxa"/>
          </w:tcPr>
          <w:p w14:paraId="08031C64">
            <w:pPr>
              <w:spacing w:before="120" w:after="120"/>
              <w:rPr>
                <w:rFonts w:hAnsi="宋体"/>
                <w:sz w:val="24"/>
                <w:highlight w:val="none"/>
              </w:rPr>
            </w:pPr>
          </w:p>
        </w:tc>
        <w:tc>
          <w:tcPr>
            <w:tcW w:w="2085" w:type="dxa"/>
          </w:tcPr>
          <w:p w14:paraId="4BBE03A1">
            <w:pPr>
              <w:spacing w:before="120" w:after="120"/>
              <w:rPr>
                <w:rFonts w:hAnsi="宋体"/>
                <w:sz w:val="24"/>
                <w:highlight w:val="none"/>
              </w:rPr>
            </w:pPr>
          </w:p>
        </w:tc>
        <w:tc>
          <w:tcPr>
            <w:tcW w:w="3060" w:type="dxa"/>
          </w:tcPr>
          <w:p w14:paraId="21DC0F96">
            <w:pPr>
              <w:spacing w:before="120" w:after="120"/>
              <w:rPr>
                <w:rFonts w:hAnsi="宋体"/>
                <w:sz w:val="24"/>
                <w:highlight w:val="none"/>
              </w:rPr>
            </w:pPr>
          </w:p>
        </w:tc>
        <w:tc>
          <w:tcPr>
            <w:tcW w:w="1440" w:type="dxa"/>
          </w:tcPr>
          <w:p w14:paraId="733848BE">
            <w:pPr>
              <w:spacing w:before="120" w:after="120"/>
              <w:rPr>
                <w:rFonts w:hAnsi="宋体"/>
                <w:sz w:val="24"/>
                <w:highlight w:val="none"/>
              </w:rPr>
            </w:pPr>
          </w:p>
        </w:tc>
      </w:tr>
      <w:tr w14:paraId="7ACB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04621255">
            <w:pPr>
              <w:spacing w:before="120" w:after="120"/>
              <w:rPr>
                <w:rFonts w:hAnsi="宋体"/>
                <w:sz w:val="24"/>
                <w:highlight w:val="none"/>
              </w:rPr>
            </w:pPr>
          </w:p>
        </w:tc>
        <w:tc>
          <w:tcPr>
            <w:tcW w:w="1245" w:type="dxa"/>
          </w:tcPr>
          <w:p w14:paraId="4B9C25DE">
            <w:pPr>
              <w:spacing w:before="120" w:after="120"/>
              <w:rPr>
                <w:rFonts w:hAnsi="宋体"/>
                <w:sz w:val="24"/>
                <w:highlight w:val="none"/>
              </w:rPr>
            </w:pPr>
          </w:p>
        </w:tc>
        <w:tc>
          <w:tcPr>
            <w:tcW w:w="2085" w:type="dxa"/>
          </w:tcPr>
          <w:p w14:paraId="20D1DCD4">
            <w:pPr>
              <w:spacing w:before="120" w:after="120"/>
              <w:rPr>
                <w:rFonts w:hAnsi="宋体"/>
                <w:sz w:val="24"/>
                <w:highlight w:val="none"/>
              </w:rPr>
            </w:pPr>
          </w:p>
        </w:tc>
        <w:tc>
          <w:tcPr>
            <w:tcW w:w="3060" w:type="dxa"/>
          </w:tcPr>
          <w:p w14:paraId="38E6E511">
            <w:pPr>
              <w:spacing w:before="120" w:after="120"/>
              <w:rPr>
                <w:rFonts w:hAnsi="宋体"/>
                <w:sz w:val="24"/>
                <w:highlight w:val="none"/>
              </w:rPr>
            </w:pPr>
          </w:p>
        </w:tc>
        <w:tc>
          <w:tcPr>
            <w:tcW w:w="1440" w:type="dxa"/>
          </w:tcPr>
          <w:p w14:paraId="098F38E1">
            <w:pPr>
              <w:spacing w:before="120" w:after="120"/>
              <w:rPr>
                <w:rFonts w:hAnsi="宋体"/>
                <w:sz w:val="24"/>
                <w:highlight w:val="none"/>
              </w:rPr>
            </w:pPr>
          </w:p>
        </w:tc>
      </w:tr>
      <w:tr w14:paraId="0195A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4B5A2D44">
            <w:pPr>
              <w:spacing w:before="120" w:after="120"/>
              <w:rPr>
                <w:rFonts w:hAnsi="宋体"/>
                <w:sz w:val="24"/>
                <w:highlight w:val="none"/>
              </w:rPr>
            </w:pPr>
          </w:p>
        </w:tc>
        <w:tc>
          <w:tcPr>
            <w:tcW w:w="1245" w:type="dxa"/>
          </w:tcPr>
          <w:p w14:paraId="44819C91">
            <w:pPr>
              <w:spacing w:before="120" w:after="120"/>
              <w:rPr>
                <w:rFonts w:hAnsi="宋体"/>
                <w:sz w:val="24"/>
                <w:highlight w:val="none"/>
              </w:rPr>
            </w:pPr>
          </w:p>
        </w:tc>
        <w:tc>
          <w:tcPr>
            <w:tcW w:w="2085" w:type="dxa"/>
          </w:tcPr>
          <w:p w14:paraId="26AA04EE">
            <w:pPr>
              <w:spacing w:before="120" w:after="120"/>
              <w:rPr>
                <w:rFonts w:hAnsi="宋体"/>
                <w:sz w:val="24"/>
                <w:highlight w:val="none"/>
              </w:rPr>
            </w:pPr>
          </w:p>
        </w:tc>
        <w:tc>
          <w:tcPr>
            <w:tcW w:w="3060" w:type="dxa"/>
          </w:tcPr>
          <w:p w14:paraId="04EAFE96">
            <w:pPr>
              <w:spacing w:before="120" w:after="120"/>
              <w:rPr>
                <w:rFonts w:hAnsi="宋体"/>
                <w:sz w:val="24"/>
                <w:highlight w:val="none"/>
              </w:rPr>
            </w:pPr>
          </w:p>
        </w:tc>
        <w:tc>
          <w:tcPr>
            <w:tcW w:w="1440" w:type="dxa"/>
          </w:tcPr>
          <w:p w14:paraId="6246DB99">
            <w:pPr>
              <w:spacing w:before="120" w:after="120"/>
              <w:rPr>
                <w:rFonts w:hAnsi="宋体"/>
                <w:sz w:val="24"/>
                <w:highlight w:val="none"/>
              </w:rPr>
            </w:pPr>
          </w:p>
        </w:tc>
      </w:tr>
      <w:tr w14:paraId="570A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7DE9ED63">
            <w:pPr>
              <w:spacing w:before="120" w:after="120"/>
              <w:rPr>
                <w:rFonts w:hAnsi="宋体"/>
                <w:sz w:val="24"/>
                <w:highlight w:val="none"/>
              </w:rPr>
            </w:pPr>
          </w:p>
        </w:tc>
        <w:tc>
          <w:tcPr>
            <w:tcW w:w="1245" w:type="dxa"/>
          </w:tcPr>
          <w:p w14:paraId="0DAD693D">
            <w:pPr>
              <w:spacing w:before="120" w:after="120"/>
              <w:rPr>
                <w:rFonts w:hAnsi="宋体"/>
                <w:sz w:val="24"/>
                <w:highlight w:val="none"/>
              </w:rPr>
            </w:pPr>
          </w:p>
        </w:tc>
        <w:tc>
          <w:tcPr>
            <w:tcW w:w="2085" w:type="dxa"/>
          </w:tcPr>
          <w:p w14:paraId="309CFC5D">
            <w:pPr>
              <w:spacing w:before="120" w:after="120"/>
              <w:rPr>
                <w:rFonts w:hAnsi="宋体"/>
                <w:sz w:val="24"/>
                <w:highlight w:val="none"/>
              </w:rPr>
            </w:pPr>
          </w:p>
        </w:tc>
        <w:tc>
          <w:tcPr>
            <w:tcW w:w="3060" w:type="dxa"/>
          </w:tcPr>
          <w:p w14:paraId="66748C54">
            <w:pPr>
              <w:spacing w:before="120" w:after="120"/>
              <w:rPr>
                <w:rFonts w:hAnsi="宋体"/>
                <w:sz w:val="24"/>
                <w:highlight w:val="none"/>
              </w:rPr>
            </w:pPr>
          </w:p>
        </w:tc>
        <w:tc>
          <w:tcPr>
            <w:tcW w:w="1440" w:type="dxa"/>
          </w:tcPr>
          <w:p w14:paraId="4183CF52">
            <w:pPr>
              <w:spacing w:before="120" w:after="120"/>
              <w:rPr>
                <w:rFonts w:hAnsi="宋体"/>
                <w:sz w:val="24"/>
                <w:highlight w:val="none"/>
              </w:rPr>
            </w:pPr>
          </w:p>
        </w:tc>
      </w:tr>
      <w:tr w14:paraId="7E05F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68F6D596">
            <w:pPr>
              <w:spacing w:before="120" w:after="120"/>
              <w:rPr>
                <w:rFonts w:hAnsi="宋体"/>
                <w:sz w:val="24"/>
                <w:highlight w:val="none"/>
              </w:rPr>
            </w:pPr>
          </w:p>
        </w:tc>
        <w:tc>
          <w:tcPr>
            <w:tcW w:w="1245" w:type="dxa"/>
          </w:tcPr>
          <w:p w14:paraId="737D07CC">
            <w:pPr>
              <w:spacing w:before="120" w:after="120"/>
              <w:rPr>
                <w:rFonts w:hAnsi="宋体"/>
                <w:sz w:val="24"/>
                <w:highlight w:val="none"/>
              </w:rPr>
            </w:pPr>
          </w:p>
        </w:tc>
        <w:tc>
          <w:tcPr>
            <w:tcW w:w="2085" w:type="dxa"/>
          </w:tcPr>
          <w:p w14:paraId="6E5F2EB5">
            <w:pPr>
              <w:spacing w:before="120" w:after="120"/>
              <w:rPr>
                <w:rFonts w:hAnsi="宋体"/>
                <w:sz w:val="24"/>
                <w:highlight w:val="none"/>
              </w:rPr>
            </w:pPr>
          </w:p>
        </w:tc>
        <w:tc>
          <w:tcPr>
            <w:tcW w:w="3060" w:type="dxa"/>
          </w:tcPr>
          <w:p w14:paraId="7FBAC174">
            <w:pPr>
              <w:spacing w:before="120" w:after="120"/>
              <w:rPr>
                <w:rFonts w:hAnsi="宋体"/>
                <w:sz w:val="24"/>
                <w:highlight w:val="none"/>
              </w:rPr>
            </w:pPr>
          </w:p>
        </w:tc>
        <w:tc>
          <w:tcPr>
            <w:tcW w:w="1440" w:type="dxa"/>
          </w:tcPr>
          <w:p w14:paraId="5CDB6A30">
            <w:pPr>
              <w:spacing w:before="120" w:after="120"/>
              <w:rPr>
                <w:rFonts w:hAnsi="宋体"/>
                <w:sz w:val="24"/>
                <w:highlight w:val="none"/>
              </w:rPr>
            </w:pPr>
          </w:p>
        </w:tc>
      </w:tr>
      <w:tr w14:paraId="528CE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39C7549A">
            <w:pPr>
              <w:spacing w:before="120" w:after="120"/>
              <w:rPr>
                <w:rFonts w:hAnsi="宋体"/>
                <w:sz w:val="24"/>
                <w:highlight w:val="none"/>
              </w:rPr>
            </w:pPr>
          </w:p>
        </w:tc>
        <w:tc>
          <w:tcPr>
            <w:tcW w:w="1245" w:type="dxa"/>
          </w:tcPr>
          <w:p w14:paraId="1EB46EAA">
            <w:pPr>
              <w:spacing w:before="120" w:after="120"/>
              <w:rPr>
                <w:rFonts w:hAnsi="宋体"/>
                <w:sz w:val="24"/>
                <w:highlight w:val="none"/>
              </w:rPr>
            </w:pPr>
          </w:p>
        </w:tc>
        <w:tc>
          <w:tcPr>
            <w:tcW w:w="2085" w:type="dxa"/>
          </w:tcPr>
          <w:p w14:paraId="5C08E9DC">
            <w:pPr>
              <w:spacing w:before="120" w:after="120"/>
              <w:rPr>
                <w:rFonts w:hAnsi="宋体"/>
                <w:sz w:val="24"/>
                <w:highlight w:val="none"/>
              </w:rPr>
            </w:pPr>
          </w:p>
        </w:tc>
        <w:tc>
          <w:tcPr>
            <w:tcW w:w="3060" w:type="dxa"/>
          </w:tcPr>
          <w:p w14:paraId="3AE1D187">
            <w:pPr>
              <w:spacing w:before="120" w:after="120"/>
              <w:rPr>
                <w:rFonts w:hAnsi="宋体"/>
                <w:sz w:val="24"/>
                <w:highlight w:val="none"/>
              </w:rPr>
            </w:pPr>
          </w:p>
        </w:tc>
        <w:tc>
          <w:tcPr>
            <w:tcW w:w="1440" w:type="dxa"/>
          </w:tcPr>
          <w:p w14:paraId="5B72C5DA">
            <w:pPr>
              <w:spacing w:before="120" w:after="120"/>
              <w:rPr>
                <w:rFonts w:hAnsi="宋体"/>
                <w:sz w:val="24"/>
                <w:highlight w:val="none"/>
              </w:rPr>
            </w:pPr>
          </w:p>
        </w:tc>
      </w:tr>
      <w:tr w14:paraId="20E5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15B3EDA4">
            <w:pPr>
              <w:spacing w:before="120" w:after="120"/>
              <w:rPr>
                <w:rFonts w:hAnsi="宋体"/>
                <w:sz w:val="24"/>
                <w:highlight w:val="none"/>
              </w:rPr>
            </w:pPr>
          </w:p>
        </w:tc>
        <w:tc>
          <w:tcPr>
            <w:tcW w:w="1245" w:type="dxa"/>
          </w:tcPr>
          <w:p w14:paraId="7C2C48BD">
            <w:pPr>
              <w:spacing w:before="120" w:after="120"/>
              <w:rPr>
                <w:rFonts w:hAnsi="宋体"/>
                <w:sz w:val="24"/>
                <w:highlight w:val="none"/>
              </w:rPr>
            </w:pPr>
          </w:p>
        </w:tc>
        <w:tc>
          <w:tcPr>
            <w:tcW w:w="2085" w:type="dxa"/>
          </w:tcPr>
          <w:p w14:paraId="2A914322">
            <w:pPr>
              <w:spacing w:before="120" w:after="120"/>
              <w:rPr>
                <w:rFonts w:hAnsi="宋体"/>
                <w:sz w:val="24"/>
                <w:highlight w:val="none"/>
              </w:rPr>
            </w:pPr>
          </w:p>
        </w:tc>
        <w:tc>
          <w:tcPr>
            <w:tcW w:w="3060" w:type="dxa"/>
          </w:tcPr>
          <w:p w14:paraId="57BCC55E">
            <w:pPr>
              <w:spacing w:before="120" w:after="120"/>
              <w:rPr>
                <w:rFonts w:hAnsi="宋体"/>
                <w:sz w:val="24"/>
                <w:highlight w:val="none"/>
              </w:rPr>
            </w:pPr>
          </w:p>
        </w:tc>
        <w:tc>
          <w:tcPr>
            <w:tcW w:w="1440" w:type="dxa"/>
          </w:tcPr>
          <w:p w14:paraId="4ACEFD48">
            <w:pPr>
              <w:spacing w:before="120" w:after="120"/>
              <w:rPr>
                <w:rFonts w:hAnsi="宋体"/>
                <w:sz w:val="24"/>
                <w:highlight w:val="none"/>
              </w:rPr>
            </w:pPr>
          </w:p>
        </w:tc>
      </w:tr>
      <w:tr w14:paraId="7BA0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06823F11">
            <w:pPr>
              <w:spacing w:before="120" w:after="120"/>
              <w:rPr>
                <w:rFonts w:hAnsi="宋体"/>
                <w:sz w:val="24"/>
                <w:highlight w:val="none"/>
              </w:rPr>
            </w:pPr>
          </w:p>
        </w:tc>
        <w:tc>
          <w:tcPr>
            <w:tcW w:w="1245" w:type="dxa"/>
          </w:tcPr>
          <w:p w14:paraId="03B1C757">
            <w:pPr>
              <w:spacing w:before="120" w:after="120"/>
              <w:rPr>
                <w:rFonts w:hAnsi="宋体"/>
                <w:sz w:val="24"/>
                <w:highlight w:val="none"/>
              </w:rPr>
            </w:pPr>
          </w:p>
        </w:tc>
        <w:tc>
          <w:tcPr>
            <w:tcW w:w="2085" w:type="dxa"/>
          </w:tcPr>
          <w:p w14:paraId="64825623">
            <w:pPr>
              <w:spacing w:before="120" w:after="120"/>
              <w:rPr>
                <w:rFonts w:hAnsi="宋体"/>
                <w:sz w:val="24"/>
                <w:highlight w:val="none"/>
              </w:rPr>
            </w:pPr>
          </w:p>
        </w:tc>
        <w:tc>
          <w:tcPr>
            <w:tcW w:w="3060" w:type="dxa"/>
          </w:tcPr>
          <w:p w14:paraId="67E4DCF7">
            <w:pPr>
              <w:spacing w:before="120" w:after="120"/>
              <w:rPr>
                <w:rFonts w:hAnsi="宋体"/>
                <w:sz w:val="24"/>
                <w:highlight w:val="none"/>
              </w:rPr>
            </w:pPr>
          </w:p>
        </w:tc>
        <w:tc>
          <w:tcPr>
            <w:tcW w:w="1440" w:type="dxa"/>
          </w:tcPr>
          <w:p w14:paraId="4D2E3FA7">
            <w:pPr>
              <w:spacing w:before="120" w:after="120"/>
              <w:rPr>
                <w:rFonts w:hAnsi="宋体"/>
                <w:sz w:val="24"/>
                <w:highlight w:val="none"/>
              </w:rPr>
            </w:pPr>
          </w:p>
        </w:tc>
      </w:tr>
    </w:tbl>
    <w:p w14:paraId="09D1AB3E">
      <w:pPr>
        <w:spacing w:line="400" w:lineRule="exact"/>
        <w:rPr>
          <w:rFonts w:hAnsi="宋体"/>
          <w:sz w:val="24"/>
          <w:highlight w:val="none"/>
        </w:rPr>
      </w:pPr>
      <w:r>
        <w:rPr>
          <w:rFonts w:hint="eastAsia" w:hAnsi="宋体"/>
          <w:sz w:val="24"/>
          <w:highlight w:val="none"/>
        </w:rPr>
        <w:t>注：</w:t>
      </w:r>
    </w:p>
    <w:p w14:paraId="79D2F8B4">
      <w:pPr>
        <w:spacing w:line="400" w:lineRule="exact"/>
        <w:ind w:firstLine="482" w:firstLineChars="200"/>
        <w:rPr>
          <w:rFonts w:hAnsi="宋体"/>
          <w:color w:val="FF0000"/>
          <w:sz w:val="24"/>
          <w:highlight w:val="none"/>
        </w:rPr>
      </w:pPr>
      <w:r>
        <w:rPr>
          <w:rFonts w:hint="eastAsia" w:hAnsi="宋体"/>
          <w:b/>
          <w:bCs/>
          <w:sz w:val="24"/>
          <w:highlight w:val="none"/>
        </w:rPr>
        <w:t>供应商</w:t>
      </w:r>
      <w:r>
        <w:rPr>
          <w:rFonts w:hint="eastAsia" w:hAnsi="宋体"/>
          <w:b/>
          <w:bCs/>
          <w:sz w:val="24"/>
          <w:highlight w:val="none"/>
          <w:lang w:eastAsia="zh-CN"/>
        </w:rPr>
        <w:t>“根据第四章  技术服务要求、商务条件说明”中的“</w:t>
      </w:r>
      <w:r>
        <w:rPr>
          <w:rFonts w:hint="eastAsia" w:hAnsi="宋体"/>
          <w:b/>
          <w:bCs/>
          <w:sz w:val="24"/>
          <w:highlight w:val="none"/>
          <w:lang w:val="en-US" w:eastAsia="zh-CN"/>
        </w:rPr>
        <w:t>三、</w:t>
      </w:r>
      <w:r>
        <w:rPr>
          <w:rFonts w:hint="eastAsia" w:hAnsi="宋体"/>
          <w:b/>
          <w:bCs/>
          <w:sz w:val="24"/>
          <w:highlight w:val="none"/>
          <w:lang w:eastAsia="zh-CN"/>
        </w:rPr>
        <w:t>技术服务要求”</w:t>
      </w:r>
      <w:r>
        <w:rPr>
          <w:rFonts w:hint="eastAsia" w:hAnsi="宋体"/>
          <w:sz w:val="24"/>
          <w:highlight w:val="none"/>
        </w:rPr>
        <w:t>据实填写，不得虚假应答，否则将取消其报价或成交资格。采购文件中涉及的条款，供应商须逐条响应</w:t>
      </w:r>
      <w:r>
        <w:rPr>
          <w:rFonts w:hint="eastAsia" w:hAnsi="宋体"/>
          <w:sz w:val="24"/>
          <w:highlight w:val="none"/>
          <w:lang w:eastAsia="zh-CN"/>
        </w:rPr>
        <w:t>。</w:t>
      </w:r>
    </w:p>
    <w:p w14:paraId="5106FB2D">
      <w:pPr>
        <w:spacing w:line="400" w:lineRule="exact"/>
        <w:ind w:firstLine="420" w:firstLineChars="175"/>
        <w:rPr>
          <w:rFonts w:hAnsi="宋体"/>
          <w:sz w:val="24"/>
          <w:highlight w:val="none"/>
          <w:lang w:eastAsia="zh-CN"/>
        </w:rPr>
      </w:pPr>
    </w:p>
    <w:p w14:paraId="29A25A56">
      <w:pPr>
        <w:spacing w:line="400" w:lineRule="exact"/>
        <w:ind w:firstLine="420" w:firstLineChars="175"/>
        <w:rPr>
          <w:rFonts w:hAnsi="宋体"/>
          <w:sz w:val="24"/>
          <w:highlight w:val="none"/>
          <w:lang w:eastAsia="zh-CN"/>
        </w:rPr>
      </w:pPr>
    </w:p>
    <w:p w14:paraId="372DA065">
      <w:pPr>
        <w:spacing w:line="400" w:lineRule="exact"/>
        <w:ind w:firstLine="420" w:firstLineChars="175"/>
        <w:rPr>
          <w:rFonts w:hAnsi="宋体"/>
          <w:sz w:val="24"/>
          <w:highlight w:val="none"/>
        </w:rPr>
      </w:pPr>
      <w:r>
        <w:rPr>
          <w:rFonts w:hint="eastAsia" w:hAnsi="宋体"/>
          <w:sz w:val="24"/>
          <w:highlight w:val="none"/>
        </w:rPr>
        <w:t>供应商名称：</w:t>
      </w:r>
      <w:r>
        <w:rPr>
          <w:rFonts w:hAnsi="宋体"/>
          <w:sz w:val="24"/>
          <w:highlight w:val="none"/>
        </w:rPr>
        <w:t xml:space="preserve">         </w:t>
      </w:r>
      <w:r>
        <w:rPr>
          <w:rFonts w:hint="eastAsia" w:hAnsi="宋体"/>
          <w:sz w:val="24"/>
          <w:highlight w:val="none"/>
        </w:rPr>
        <w:t>（盖</w:t>
      </w:r>
      <w:r>
        <w:rPr>
          <w:rFonts w:hint="eastAsia" w:hAnsi="宋体"/>
          <w:sz w:val="24"/>
          <w:highlight w:val="none"/>
          <w:lang w:eastAsia="zh-CN"/>
        </w:rPr>
        <w:t>公</w:t>
      </w:r>
      <w:r>
        <w:rPr>
          <w:rFonts w:hint="eastAsia" w:hAnsi="宋体"/>
          <w:sz w:val="24"/>
          <w:highlight w:val="none"/>
        </w:rPr>
        <w:t>章）</w:t>
      </w:r>
    </w:p>
    <w:p w14:paraId="1154A0EF">
      <w:pPr>
        <w:spacing w:line="400" w:lineRule="exact"/>
        <w:ind w:firstLine="420" w:firstLineChars="175"/>
        <w:rPr>
          <w:rFonts w:hAnsi="宋体"/>
          <w:bCs/>
          <w:sz w:val="24"/>
          <w:highlight w:val="none"/>
        </w:rPr>
      </w:pPr>
      <w:r>
        <w:rPr>
          <w:rFonts w:hint="eastAsia" w:hAnsi="宋体"/>
          <w:sz w:val="24"/>
          <w:highlight w:val="none"/>
        </w:rPr>
        <w:t>法定代表人或</w:t>
      </w:r>
      <w:r>
        <w:rPr>
          <w:rFonts w:hint="eastAsia" w:hAnsi="宋体"/>
          <w:sz w:val="24"/>
          <w:highlight w:val="none"/>
          <w:lang w:eastAsia="zh-CN"/>
        </w:rPr>
        <w:t>委托代理人</w:t>
      </w:r>
      <w:r>
        <w:rPr>
          <w:rFonts w:hint="eastAsia" w:hAnsi="宋体"/>
          <w:sz w:val="24"/>
          <w:highlight w:val="none"/>
        </w:rPr>
        <w:t>（签字</w:t>
      </w:r>
      <w:r>
        <w:rPr>
          <w:rFonts w:hint="eastAsia" w:hAnsi="宋体"/>
          <w:sz w:val="24"/>
          <w:highlight w:val="none"/>
          <w:lang w:eastAsia="zh-CN"/>
        </w:rPr>
        <w:t>或盖章</w:t>
      </w:r>
      <w:r>
        <w:rPr>
          <w:rFonts w:hint="eastAsia" w:hAnsi="宋体"/>
          <w:sz w:val="24"/>
          <w:highlight w:val="none"/>
        </w:rPr>
        <w:t>）</w:t>
      </w:r>
      <w:r>
        <w:rPr>
          <w:rFonts w:hint="eastAsia" w:hAnsi="宋体"/>
          <w:bCs/>
          <w:sz w:val="24"/>
          <w:highlight w:val="none"/>
        </w:rPr>
        <w:t>：</w:t>
      </w:r>
    </w:p>
    <w:p w14:paraId="1330D3D6">
      <w:pPr>
        <w:spacing w:line="400" w:lineRule="exact"/>
        <w:ind w:firstLine="420" w:firstLineChars="175"/>
        <w:rPr>
          <w:rFonts w:hAnsi="宋体"/>
          <w:b/>
          <w:sz w:val="24"/>
          <w:highlight w:val="none"/>
        </w:rPr>
      </w:pPr>
      <w:r>
        <w:rPr>
          <w:rFonts w:hint="eastAsia" w:hAnsi="宋体"/>
          <w:bCs/>
          <w:sz w:val="24"/>
          <w:highlight w:val="none"/>
        </w:rPr>
        <w:t>日期</w:t>
      </w:r>
      <w:r>
        <w:rPr>
          <w:rFonts w:hAnsi="宋体"/>
          <w:bCs/>
          <w:sz w:val="24"/>
          <w:highlight w:val="none"/>
        </w:rPr>
        <w:t>:</w:t>
      </w:r>
    </w:p>
    <w:p w14:paraId="32AB9E1E">
      <w:pPr>
        <w:widowControl/>
        <w:wordWrap/>
        <w:spacing w:line="420" w:lineRule="exact"/>
        <w:jc w:val="center"/>
        <w:rPr>
          <w:rFonts w:hAnsi="宋体"/>
          <w:b/>
          <w:sz w:val="24"/>
          <w:highlight w:val="none"/>
        </w:rPr>
      </w:pPr>
      <w:r>
        <w:rPr>
          <w:rFonts w:hAnsi="宋体"/>
          <w:b/>
          <w:sz w:val="24"/>
          <w:highlight w:val="none"/>
        </w:rPr>
        <w:br w:type="page"/>
      </w:r>
      <w:r>
        <w:rPr>
          <w:rFonts w:hint="eastAsia" w:hAnsi="宋体"/>
          <w:b/>
          <w:sz w:val="24"/>
          <w:highlight w:val="none"/>
          <w:lang w:eastAsia="zh-CN"/>
        </w:rPr>
        <w:t>四</w:t>
      </w:r>
      <w:r>
        <w:rPr>
          <w:rFonts w:hint="eastAsia" w:hAnsi="宋体"/>
          <w:b/>
          <w:sz w:val="24"/>
          <w:highlight w:val="none"/>
        </w:rPr>
        <w:t>、商务要求响应</w:t>
      </w:r>
      <w:r>
        <w:rPr>
          <w:rFonts w:hint="eastAsia" w:hAnsi="宋体"/>
          <w:b/>
          <w:sz w:val="24"/>
          <w:highlight w:val="none"/>
          <w:lang w:eastAsia="zh-CN"/>
        </w:rPr>
        <w:t>表</w:t>
      </w:r>
    </w:p>
    <w:p w14:paraId="595CF81D">
      <w:pPr>
        <w:widowControl/>
        <w:wordWrap/>
        <w:jc w:val="center"/>
        <w:rPr>
          <w:rFonts w:hAnsi="宋体"/>
          <w:sz w:val="24"/>
          <w:highlight w:val="none"/>
        </w:rPr>
      </w:pPr>
    </w:p>
    <w:p w14:paraId="392450C0">
      <w:pPr>
        <w:widowControl/>
        <w:wordWrap/>
        <w:spacing w:after="120"/>
        <w:jc w:val="left"/>
        <w:rPr>
          <w:rFonts w:hAnsi="宋体"/>
          <w:b/>
          <w:sz w:val="24"/>
          <w:highlight w:val="none"/>
        </w:rPr>
      </w:pPr>
      <w:r>
        <w:rPr>
          <w:rFonts w:hint="eastAsia" w:hAnsi="宋体"/>
          <w:b/>
          <w:sz w:val="24"/>
          <w:highlight w:val="none"/>
          <w:lang w:eastAsia="zh-CN"/>
        </w:rPr>
        <w:t>项目</w:t>
      </w:r>
      <w:r>
        <w:rPr>
          <w:rFonts w:hint="eastAsia" w:hAnsi="宋体"/>
          <w:b/>
          <w:sz w:val="24"/>
          <w:highlight w:val="none"/>
        </w:rPr>
        <w:t>名称：</w:t>
      </w:r>
      <w:r>
        <w:rPr>
          <w:rFonts w:hAnsi="宋体"/>
          <w:b/>
          <w:sz w:val="24"/>
          <w:highlight w:val="none"/>
          <w:lang w:eastAsia="zh-CN"/>
        </w:rPr>
        <w:t xml:space="preserve">               </w:t>
      </w:r>
      <w:r>
        <w:rPr>
          <w:rFonts w:hint="eastAsia" w:hAnsi="宋体"/>
          <w:b/>
          <w:sz w:val="24"/>
          <w:highlight w:val="none"/>
          <w:lang w:eastAsia="zh-CN"/>
        </w:rPr>
        <w:t>项目</w:t>
      </w:r>
      <w:r>
        <w:rPr>
          <w:rFonts w:hint="eastAsia" w:hAnsi="宋体"/>
          <w:b/>
          <w:sz w:val="24"/>
          <w:highlight w:val="none"/>
        </w:rPr>
        <w:t>编号</w:t>
      </w:r>
      <w:r>
        <w:rPr>
          <w:rFonts w:hAnsi="宋体"/>
          <w:b/>
          <w:sz w:val="24"/>
          <w:highlight w:val="none"/>
        </w:rPr>
        <w:t>/</w:t>
      </w:r>
      <w:r>
        <w:rPr>
          <w:rFonts w:hint="eastAsia" w:hAnsi="宋体"/>
          <w:b/>
          <w:sz w:val="24"/>
          <w:highlight w:val="none"/>
        </w:rPr>
        <w:t>包号</w:t>
      </w:r>
      <w:r>
        <w:rPr>
          <w:rFonts w:hint="eastAsia" w:hAnsi="宋体"/>
          <w:b/>
          <w:sz w:val="24"/>
          <w:highlight w:val="none"/>
          <w:lang w:eastAsia="zh-CN"/>
        </w:rPr>
        <w:t>：</w:t>
      </w:r>
    </w:p>
    <w:tbl>
      <w:tblPr>
        <w:tblStyle w:val="16"/>
        <w:tblW w:w="8854" w:type="dxa"/>
        <w:tblInd w:w="-269" w:type="dxa"/>
        <w:tblLayout w:type="fixed"/>
        <w:tblCellMar>
          <w:top w:w="0" w:type="dxa"/>
          <w:left w:w="0" w:type="dxa"/>
          <w:bottom w:w="0" w:type="dxa"/>
          <w:right w:w="0" w:type="dxa"/>
        </w:tblCellMar>
      </w:tblPr>
      <w:tblGrid>
        <w:gridCol w:w="828"/>
        <w:gridCol w:w="1956"/>
        <w:gridCol w:w="2413"/>
        <w:gridCol w:w="2361"/>
        <w:gridCol w:w="1296"/>
      </w:tblGrid>
      <w:tr w14:paraId="4649AF85">
        <w:tblPrEx>
          <w:tblCellMar>
            <w:top w:w="0" w:type="dxa"/>
            <w:left w:w="0" w:type="dxa"/>
            <w:bottom w:w="0" w:type="dxa"/>
            <w:right w:w="0" w:type="dxa"/>
          </w:tblCellMar>
        </w:tblPrEx>
        <w:trPr>
          <w:trHeight w:val="82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0939B81">
            <w:pPr>
              <w:widowControl/>
              <w:wordWrap/>
              <w:jc w:val="left"/>
              <w:rPr>
                <w:rFonts w:hAnsi="宋体"/>
                <w:sz w:val="24"/>
                <w:highlight w:val="none"/>
              </w:rPr>
            </w:pPr>
            <w:r>
              <w:rPr>
                <w:rFonts w:hint="eastAsia" w:hAnsi="宋体"/>
                <w:sz w:val="24"/>
                <w:highlight w:val="none"/>
              </w:rPr>
              <w:t>序号</w:t>
            </w: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3FA91F5">
            <w:pPr>
              <w:widowControl/>
              <w:wordWrap/>
              <w:jc w:val="left"/>
              <w:rPr>
                <w:rFonts w:hAnsi="宋体"/>
                <w:sz w:val="24"/>
                <w:highlight w:val="none"/>
              </w:rPr>
            </w:pPr>
            <w:r>
              <w:rPr>
                <w:rFonts w:hint="eastAsia" w:hAnsi="宋体"/>
                <w:sz w:val="24"/>
                <w:highlight w:val="none"/>
              </w:rPr>
              <w:t>磋商文件条目号</w:t>
            </w: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01AC849">
            <w:pPr>
              <w:widowControl/>
              <w:wordWrap/>
              <w:ind w:firstLine="98"/>
              <w:jc w:val="left"/>
              <w:rPr>
                <w:rFonts w:hAnsi="宋体"/>
                <w:sz w:val="24"/>
                <w:highlight w:val="none"/>
              </w:rPr>
            </w:pPr>
            <w:r>
              <w:rPr>
                <w:rFonts w:hint="eastAsia" w:hAnsi="宋体"/>
                <w:sz w:val="24"/>
                <w:highlight w:val="none"/>
              </w:rPr>
              <w:t>磋商文件商务条款</w:t>
            </w: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09ED967">
            <w:pPr>
              <w:widowControl/>
              <w:wordWrap/>
              <w:jc w:val="left"/>
              <w:rPr>
                <w:rFonts w:hAnsi="宋体"/>
                <w:sz w:val="24"/>
                <w:highlight w:val="none"/>
              </w:rPr>
            </w:pPr>
            <w:r>
              <w:rPr>
                <w:rFonts w:hint="eastAsia" w:hAnsi="宋体"/>
                <w:sz w:val="24"/>
                <w:highlight w:val="none"/>
              </w:rPr>
              <w:t>磋商响应文件商务条款</w:t>
            </w: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F0A6525">
            <w:pPr>
              <w:widowControl/>
              <w:wordWrap/>
              <w:jc w:val="left"/>
              <w:rPr>
                <w:rFonts w:hAnsi="宋体"/>
                <w:sz w:val="24"/>
                <w:highlight w:val="none"/>
              </w:rPr>
            </w:pPr>
            <w:r>
              <w:rPr>
                <w:rFonts w:hint="eastAsia" w:hAnsi="宋体"/>
                <w:sz w:val="24"/>
                <w:highlight w:val="none"/>
              </w:rPr>
              <w:t>响应</w:t>
            </w:r>
            <w:r>
              <w:rPr>
                <w:rFonts w:hAnsi="宋体"/>
                <w:sz w:val="24"/>
                <w:highlight w:val="none"/>
              </w:rPr>
              <w:t>/</w:t>
            </w:r>
            <w:r>
              <w:rPr>
                <w:rFonts w:hint="eastAsia" w:hAnsi="宋体"/>
                <w:sz w:val="24"/>
                <w:highlight w:val="none"/>
                <w:lang w:eastAsia="zh-CN"/>
              </w:rPr>
              <w:t>正</w:t>
            </w:r>
            <w:r>
              <w:rPr>
                <w:rFonts w:hint="eastAsia" w:hAnsi="宋体"/>
                <w:sz w:val="24"/>
                <w:highlight w:val="none"/>
              </w:rPr>
              <w:t>偏离</w:t>
            </w:r>
          </w:p>
        </w:tc>
      </w:tr>
      <w:tr w14:paraId="156C78DB">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C762EEE">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4BC24FC">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FA9B3F0">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298EFBF">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6D47822">
            <w:pPr>
              <w:widowControl/>
              <w:wordWrap/>
              <w:jc w:val="left"/>
              <w:rPr>
                <w:rFonts w:hAnsi="宋体"/>
                <w:sz w:val="24"/>
                <w:highlight w:val="none"/>
              </w:rPr>
            </w:pPr>
          </w:p>
        </w:tc>
      </w:tr>
      <w:tr w14:paraId="0EC588DC">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D7738F5">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E95FF45">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7D43F19">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F608784">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16383D4">
            <w:pPr>
              <w:widowControl/>
              <w:wordWrap/>
              <w:jc w:val="left"/>
              <w:rPr>
                <w:rFonts w:hAnsi="宋体"/>
                <w:sz w:val="24"/>
                <w:highlight w:val="none"/>
              </w:rPr>
            </w:pPr>
          </w:p>
        </w:tc>
      </w:tr>
      <w:tr w14:paraId="2F2BBB94">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7F7E99A">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26678BD">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B5C05CC">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398145F">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6D98D32">
            <w:pPr>
              <w:widowControl/>
              <w:wordWrap/>
              <w:jc w:val="left"/>
              <w:rPr>
                <w:rFonts w:hAnsi="宋体"/>
                <w:sz w:val="24"/>
                <w:highlight w:val="none"/>
              </w:rPr>
            </w:pPr>
          </w:p>
        </w:tc>
      </w:tr>
      <w:tr w14:paraId="7AD065B3">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11A1309">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C691413">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460E364">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5E7B704">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9FC4F67">
            <w:pPr>
              <w:widowControl/>
              <w:wordWrap/>
              <w:jc w:val="left"/>
              <w:rPr>
                <w:rFonts w:hAnsi="宋体"/>
                <w:sz w:val="24"/>
                <w:highlight w:val="none"/>
              </w:rPr>
            </w:pPr>
          </w:p>
        </w:tc>
      </w:tr>
      <w:tr w14:paraId="18D0FC73">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CBBE9DE">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7FDB6A6">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4123C05">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6A7E434">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F66DBEF">
            <w:pPr>
              <w:widowControl/>
              <w:wordWrap/>
              <w:jc w:val="left"/>
              <w:rPr>
                <w:rFonts w:hAnsi="宋体"/>
                <w:sz w:val="24"/>
                <w:highlight w:val="none"/>
              </w:rPr>
            </w:pPr>
          </w:p>
        </w:tc>
      </w:tr>
      <w:tr w14:paraId="4FD134EB">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B378E4A">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545B2E5">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517A489">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11038AB">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2298087">
            <w:pPr>
              <w:widowControl/>
              <w:wordWrap/>
              <w:jc w:val="left"/>
              <w:rPr>
                <w:rFonts w:hAnsi="宋体"/>
                <w:sz w:val="24"/>
                <w:highlight w:val="none"/>
              </w:rPr>
            </w:pPr>
          </w:p>
        </w:tc>
      </w:tr>
      <w:tr w14:paraId="1D1292B0">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CEE314C">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18CD3A4">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903CEA5">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F546195">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D17D5D2">
            <w:pPr>
              <w:widowControl/>
              <w:wordWrap/>
              <w:jc w:val="left"/>
              <w:rPr>
                <w:rFonts w:hAnsi="宋体"/>
                <w:sz w:val="24"/>
                <w:highlight w:val="none"/>
              </w:rPr>
            </w:pPr>
          </w:p>
        </w:tc>
      </w:tr>
      <w:tr w14:paraId="3967BD0A">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83C340D">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84C6D52">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BF63FAD">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61D2331">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F227DE9">
            <w:pPr>
              <w:widowControl/>
              <w:wordWrap/>
              <w:jc w:val="left"/>
              <w:rPr>
                <w:rFonts w:hAnsi="宋体"/>
                <w:sz w:val="24"/>
                <w:highlight w:val="none"/>
              </w:rPr>
            </w:pPr>
          </w:p>
        </w:tc>
      </w:tr>
      <w:tr w14:paraId="134A689A">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D67805E">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0EDF861">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5E067F4">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E1E9F4D">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05A74D4">
            <w:pPr>
              <w:widowControl/>
              <w:wordWrap/>
              <w:jc w:val="left"/>
              <w:rPr>
                <w:rFonts w:hAnsi="宋体"/>
                <w:sz w:val="24"/>
                <w:highlight w:val="none"/>
              </w:rPr>
            </w:pPr>
          </w:p>
        </w:tc>
      </w:tr>
      <w:tr w14:paraId="79D497F9">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9536BA2">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11BDB04">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CF70C99">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DA14FB1">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ECF3930">
            <w:pPr>
              <w:widowControl/>
              <w:wordWrap/>
              <w:jc w:val="left"/>
              <w:rPr>
                <w:rFonts w:hAnsi="宋体"/>
                <w:sz w:val="24"/>
                <w:highlight w:val="none"/>
              </w:rPr>
            </w:pPr>
          </w:p>
        </w:tc>
      </w:tr>
    </w:tbl>
    <w:p w14:paraId="752D8152">
      <w:pPr>
        <w:spacing w:line="400" w:lineRule="exact"/>
        <w:ind w:left="570" w:leftChars="285"/>
        <w:rPr>
          <w:rFonts w:hAnsi="宋体"/>
          <w:sz w:val="24"/>
          <w:highlight w:val="none"/>
          <w:lang w:eastAsia="zh-CN"/>
        </w:rPr>
      </w:pPr>
      <w:r>
        <w:rPr>
          <w:rFonts w:hAnsi="宋体"/>
          <w:sz w:val="24"/>
          <w:highlight w:val="none"/>
          <w:lang w:eastAsia="zh-CN"/>
        </w:rPr>
        <w:t>1</w:t>
      </w:r>
      <w:r>
        <w:rPr>
          <w:rFonts w:hint="eastAsia" w:hAnsi="宋体"/>
          <w:sz w:val="24"/>
          <w:highlight w:val="none"/>
          <w:lang w:eastAsia="zh-CN"/>
        </w:rPr>
        <w:t>、</w:t>
      </w:r>
      <w:r>
        <w:rPr>
          <w:rFonts w:hint="eastAsia" w:hAnsi="宋体"/>
          <w:sz w:val="24"/>
          <w:highlight w:val="none"/>
        </w:rPr>
        <w:t>采购文件中涉及的商务条款，供应商须逐条响应。如有供应商未在商务条款中罗列的条款，视为</w:t>
      </w:r>
      <w:r>
        <w:rPr>
          <w:rFonts w:hint="eastAsia" w:hAnsi="宋体"/>
          <w:sz w:val="24"/>
          <w:highlight w:val="none"/>
          <w:lang w:eastAsia="zh-CN"/>
        </w:rPr>
        <w:t>供应商</w:t>
      </w:r>
      <w:r>
        <w:rPr>
          <w:rFonts w:hint="eastAsia" w:hAnsi="宋体"/>
          <w:sz w:val="24"/>
          <w:highlight w:val="none"/>
        </w:rPr>
        <w:t>响应采购文件要求，并在磋商现场补充澄清说明。</w:t>
      </w:r>
    </w:p>
    <w:p w14:paraId="185BFBC1">
      <w:pPr>
        <w:spacing w:line="400" w:lineRule="exact"/>
        <w:ind w:left="570" w:leftChars="285"/>
        <w:rPr>
          <w:rFonts w:hAnsi="宋体"/>
          <w:sz w:val="24"/>
          <w:highlight w:val="none"/>
        </w:rPr>
      </w:pPr>
      <w:r>
        <w:rPr>
          <w:rFonts w:hAnsi="宋体"/>
          <w:sz w:val="24"/>
          <w:highlight w:val="none"/>
        </w:rPr>
        <w:t>2</w:t>
      </w:r>
      <w:r>
        <w:rPr>
          <w:rFonts w:hint="eastAsia" w:hAnsi="宋体"/>
          <w:sz w:val="24"/>
          <w:highlight w:val="none"/>
        </w:rPr>
        <w:t>、商务条款不允许负偏离，</w:t>
      </w:r>
      <w:r>
        <w:rPr>
          <w:rFonts w:hAnsi="宋体"/>
          <w:sz w:val="24"/>
          <w:highlight w:val="none"/>
        </w:rPr>
        <w:t xml:space="preserve"> </w:t>
      </w:r>
      <w:r>
        <w:rPr>
          <w:rFonts w:hint="eastAsia" w:hAnsi="宋体"/>
          <w:sz w:val="24"/>
          <w:highlight w:val="none"/>
        </w:rPr>
        <w:t>否则</w:t>
      </w:r>
      <w:r>
        <w:rPr>
          <w:rFonts w:hint="eastAsia" w:hAnsi="宋体"/>
          <w:sz w:val="24"/>
          <w:highlight w:val="none"/>
          <w:lang w:eastAsia="zh-CN"/>
        </w:rPr>
        <w:t>被</w:t>
      </w:r>
      <w:r>
        <w:rPr>
          <w:rFonts w:hint="eastAsia" w:hAnsi="宋体"/>
          <w:sz w:val="24"/>
          <w:highlight w:val="none"/>
        </w:rPr>
        <w:t>视为无效文件处理。</w:t>
      </w:r>
    </w:p>
    <w:p w14:paraId="50B4208E">
      <w:pPr>
        <w:spacing w:line="400" w:lineRule="exact"/>
        <w:ind w:left="570" w:leftChars="285"/>
        <w:rPr>
          <w:rFonts w:hAnsi="宋体"/>
          <w:sz w:val="24"/>
          <w:highlight w:val="none"/>
        </w:rPr>
      </w:pPr>
    </w:p>
    <w:p w14:paraId="266756C3">
      <w:pPr>
        <w:widowControl/>
        <w:wordWrap/>
        <w:spacing w:line="400" w:lineRule="exact"/>
        <w:ind w:firstLine="420"/>
        <w:jc w:val="left"/>
        <w:rPr>
          <w:rFonts w:hAnsi="宋体"/>
          <w:sz w:val="24"/>
          <w:highlight w:val="none"/>
        </w:rPr>
      </w:pPr>
    </w:p>
    <w:p w14:paraId="60C10893">
      <w:pPr>
        <w:widowControl/>
        <w:wordWrap/>
        <w:spacing w:line="400" w:lineRule="exact"/>
        <w:ind w:firstLine="420"/>
        <w:jc w:val="left"/>
        <w:rPr>
          <w:rFonts w:hAnsi="宋体"/>
          <w:sz w:val="24"/>
          <w:highlight w:val="none"/>
        </w:rPr>
      </w:pPr>
    </w:p>
    <w:p w14:paraId="30921B68">
      <w:pPr>
        <w:widowControl/>
        <w:wordWrap/>
        <w:spacing w:line="400" w:lineRule="exact"/>
        <w:ind w:firstLine="420"/>
        <w:jc w:val="left"/>
        <w:rPr>
          <w:rFonts w:hAnsi="宋体"/>
          <w:sz w:val="24"/>
          <w:highlight w:val="none"/>
        </w:rPr>
      </w:pPr>
      <w:r>
        <w:rPr>
          <w:rFonts w:hint="eastAsia" w:hAnsi="宋体"/>
          <w:sz w:val="24"/>
          <w:highlight w:val="none"/>
        </w:rPr>
        <w:t>供应商名称：（盖</w:t>
      </w:r>
      <w:r>
        <w:rPr>
          <w:rFonts w:hint="eastAsia" w:hAnsi="宋体"/>
          <w:sz w:val="24"/>
          <w:highlight w:val="none"/>
          <w:lang w:eastAsia="zh-CN"/>
        </w:rPr>
        <w:t>公</w:t>
      </w:r>
      <w:r>
        <w:rPr>
          <w:rFonts w:hint="eastAsia" w:hAnsi="宋体"/>
          <w:sz w:val="24"/>
          <w:highlight w:val="none"/>
        </w:rPr>
        <w:t>章）</w:t>
      </w:r>
    </w:p>
    <w:p w14:paraId="690B2C66">
      <w:pPr>
        <w:widowControl/>
        <w:wordWrap/>
        <w:spacing w:line="400" w:lineRule="exact"/>
        <w:ind w:firstLine="420"/>
        <w:jc w:val="left"/>
        <w:rPr>
          <w:rFonts w:hAnsi="宋体"/>
          <w:sz w:val="24"/>
          <w:highlight w:val="none"/>
        </w:rPr>
      </w:pPr>
      <w:r>
        <w:rPr>
          <w:rFonts w:hint="eastAsia" w:hAnsi="宋体"/>
          <w:sz w:val="24"/>
          <w:highlight w:val="none"/>
        </w:rPr>
        <w:t>法定代表人或</w:t>
      </w:r>
      <w:r>
        <w:rPr>
          <w:rFonts w:hint="eastAsia" w:hAnsi="宋体"/>
          <w:sz w:val="24"/>
          <w:highlight w:val="none"/>
          <w:lang w:eastAsia="zh-CN"/>
        </w:rPr>
        <w:t>委托代理人</w:t>
      </w:r>
      <w:r>
        <w:rPr>
          <w:rFonts w:hint="eastAsia" w:hAnsi="宋体"/>
          <w:sz w:val="24"/>
          <w:highlight w:val="none"/>
        </w:rPr>
        <w:t>（签字</w:t>
      </w:r>
      <w:r>
        <w:rPr>
          <w:rFonts w:hint="eastAsia" w:hAnsi="宋体"/>
          <w:sz w:val="24"/>
          <w:highlight w:val="none"/>
          <w:lang w:eastAsia="zh-CN"/>
        </w:rPr>
        <w:t>或盖章</w:t>
      </w:r>
      <w:r>
        <w:rPr>
          <w:rFonts w:hint="eastAsia" w:hAnsi="宋体"/>
          <w:sz w:val="24"/>
          <w:highlight w:val="none"/>
        </w:rPr>
        <w:t>）：</w:t>
      </w:r>
    </w:p>
    <w:p w14:paraId="70D94446">
      <w:pPr>
        <w:widowControl/>
        <w:wordWrap/>
        <w:spacing w:line="400" w:lineRule="exact"/>
        <w:ind w:firstLine="420"/>
        <w:jc w:val="left"/>
        <w:rPr>
          <w:rFonts w:hAnsi="宋体"/>
          <w:b/>
          <w:sz w:val="24"/>
          <w:highlight w:val="none"/>
        </w:rPr>
      </w:pPr>
      <w:r>
        <w:rPr>
          <w:rFonts w:hint="eastAsia" w:hAnsi="宋体"/>
          <w:sz w:val="24"/>
          <w:highlight w:val="none"/>
        </w:rPr>
        <w:t>日</w:t>
      </w:r>
      <w:r>
        <w:rPr>
          <w:rFonts w:hAnsi="宋体"/>
          <w:sz w:val="24"/>
          <w:highlight w:val="none"/>
          <w:lang w:eastAsia="zh-CN"/>
        </w:rPr>
        <w:t xml:space="preserve"> </w:t>
      </w:r>
      <w:r>
        <w:rPr>
          <w:rFonts w:hint="eastAsia" w:hAnsi="宋体"/>
          <w:sz w:val="24"/>
          <w:highlight w:val="none"/>
        </w:rPr>
        <w:t>期</w:t>
      </w:r>
      <w:r>
        <w:rPr>
          <w:rFonts w:hAnsi="宋体"/>
          <w:sz w:val="24"/>
          <w:highlight w:val="none"/>
        </w:rPr>
        <w:t>:</w:t>
      </w:r>
    </w:p>
    <w:p w14:paraId="25A3A1BB">
      <w:pPr>
        <w:wordWrap/>
        <w:rPr>
          <w:rFonts w:hAnsi="宋体"/>
          <w:sz w:val="24"/>
          <w:highlight w:val="none"/>
        </w:rPr>
      </w:pPr>
    </w:p>
    <w:p w14:paraId="6F98283A">
      <w:pPr>
        <w:numPr>
          <w:ilvl w:val="0"/>
          <w:numId w:val="7"/>
        </w:numPr>
        <w:wordWrap/>
        <w:ind w:firstLine="2650"/>
        <w:rPr>
          <w:rFonts w:hint="eastAsia" w:hAnsi="宋体"/>
          <w:b/>
          <w:sz w:val="24"/>
          <w:highlight w:val="none"/>
          <w:lang w:eastAsia="zh-CN"/>
        </w:rPr>
      </w:pPr>
      <w:r>
        <w:rPr>
          <w:rFonts w:hint="eastAsia" w:hAnsi="宋体"/>
          <w:b/>
          <w:sz w:val="24"/>
          <w:highlight w:val="none"/>
        </w:rPr>
        <w:t>初始磋商报价表</w:t>
      </w:r>
      <w:r>
        <w:rPr>
          <w:rFonts w:hint="eastAsia" w:hAnsi="宋体"/>
          <w:b/>
          <w:sz w:val="24"/>
          <w:highlight w:val="none"/>
          <w:lang w:eastAsia="zh-CN"/>
        </w:rPr>
        <w:t xml:space="preserve"> </w:t>
      </w:r>
    </w:p>
    <w:p w14:paraId="424B5877">
      <w:pPr>
        <w:wordWrap/>
        <w:rPr>
          <w:rFonts w:hAnsi="宋体"/>
          <w:b/>
          <w:sz w:val="24"/>
          <w:highlight w:val="none"/>
        </w:rPr>
      </w:pPr>
      <w:r>
        <w:rPr>
          <w:rFonts w:hint="eastAsia" w:hAnsi="宋体"/>
          <w:b/>
          <w:sz w:val="24"/>
          <w:highlight w:val="none"/>
        </w:rPr>
        <w:t>（在服务、技术响应文件中体现，不属于现场报价范围，仅供磋商小组</w:t>
      </w:r>
    </w:p>
    <w:p w14:paraId="1AADBC93">
      <w:pPr>
        <w:wordWrap/>
        <w:rPr>
          <w:rFonts w:hAnsi="宋体"/>
          <w:b/>
          <w:sz w:val="24"/>
          <w:highlight w:val="none"/>
        </w:rPr>
      </w:pPr>
      <w:r>
        <w:rPr>
          <w:rFonts w:hint="eastAsia" w:hAnsi="宋体"/>
          <w:b/>
          <w:sz w:val="24"/>
          <w:highlight w:val="none"/>
        </w:rPr>
        <w:t>参考使用）</w:t>
      </w:r>
    </w:p>
    <w:tbl>
      <w:tblPr>
        <w:tblStyle w:val="16"/>
        <w:tblW w:w="8340"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0"/>
        <w:gridCol w:w="1312"/>
        <w:gridCol w:w="1365"/>
        <w:gridCol w:w="4341"/>
        <w:gridCol w:w="782"/>
      </w:tblGrid>
      <w:tr w14:paraId="039E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trPr>
        <w:tc>
          <w:tcPr>
            <w:tcW w:w="540" w:type="dxa"/>
            <w:tcMar>
              <w:left w:w="0" w:type="dxa"/>
              <w:right w:w="0" w:type="dxa"/>
            </w:tcMar>
            <w:vAlign w:val="center"/>
          </w:tcPr>
          <w:p w14:paraId="269E958C">
            <w:pPr>
              <w:widowControl/>
              <w:wordWrap/>
              <w:jc w:val="center"/>
              <w:rPr>
                <w:rFonts w:hAnsi="宋体"/>
                <w:sz w:val="24"/>
                <w:highlight w:val="none"/>
                <w:lang w:eastAsia="zh-CN"/>
              </w:rPr>
            </w:pPr>
            <w:r>
              <w:rPr>
                <w:rFonts w:hint="eastAsia" w:hAnsi="宋体"/>
                <w:sz w:val="24"/>
                <w:highlight w:val="none"/>
              </w:rPr>
              <w:t>序</w:t>
            </w:r>
            <w:r>
              <w:rPr>
                <w:rFonts w:hint="eastAsia" w:hAnsi="宋体"/>
                <w:sz w:val="24"/>
                <w:highlight w:val="none"/>
                <w:lang w:eastAsia="zh-CN"/>
              </w:rPr>
              <w:t>号</w:t>
            </w:r>
          </w:p>
        </w:tc>
        <w:tc>
          <w:tcPr>
            <w:tcW w:w="1312" w:type="dxa"/>
            <w:tcMar>
              <w:left w:w="0" w:type="dxa"/>
              <w:right w:w="0" w:type="dxa"/>
            </w:tcMar>
            <w:vAlign w:val="center"/>
          </w:tcPr>
          <w:p w14:paraId="40C5A90C">
            <w:pPr>
              <w:widowControl/>
              <w:wordWrap/>
              <w:jc w:val="center"/>
              <w:rPr>
                <w:rFonts w:hAnsi="宋体"/>
                <w:sz w:val="24"/>
                <w:highlight w:val="none"/>
              </w:rPr>
            </w:pPr>
            <w:r>
              <w:rPr>
                <w:rFonts w:hint="eastAsia" w:hAnsi="宋体"/>
                <w:sz w:val="24"/>
                <w:highlight w:val="none"/>
                <w:lang w:eastAsia="zh-CN"/>
              </w:rPr>
              <w:t>服务</w:t>
            </w:r>
            <w:r>
              <w:rPr>
                <w:rFonts w:hint="eastAsia" w:hAnsi="宋体"/>
                <w:sz w:val="24"/>
                <w:highlight w:val="none"/>
              </w:rPr>
              <w:t>内容</w:t>
            </w:r>
          </w:p>
        </w:tc>
        <w:tc>
          <w:tcPr>
            <w:tcW w:w="1365" w:type="dxa"/>
            <w:tcMar>
              <w:left w:w="0" w:type="dxa"/>
              <w:right w:w="0" w:type="dxa"/>
            </w:tcMar>
            <w:vAlign w:val="center"/>
          </w:tcPr>
          <w:p w14:paraId="725317DE">
            <w:pPr>
              <w:widowControl/>
              <w:wordWrap/>
              <w:ind w:firstLine="105"/>
              <w:jc w:val="center"/>
              <w:rPr>
                <w:rFonts w:hAnsi="宋体"/>
                <w:sz w:val="24"/>
                <w:highlight w:val="none"/>
                <w:lang w:eastAsia="zh-CN"/>
              </w:rPr>
            </w:pPr>
            <w:r>
              <w:rPr>
                <w:rFonts w:hint="eastAsia" w:hAnsi="宋体"/>
                <w:sz w:val="24"/>
                <w:highlight w:val="none"/>
                <w:lang w:eastAsia="zh-CN"/>
              </w:rPr>
              <w:t>服务期限</w:t>
            </w:r>
          </w:p>
        </w:tc>
        <w:tc>
          <w:tcPr>
            <w:tcW w:w="4341" w:type="dxa"/>
            <w:tcMar>
              <w:left w:w="0" w:type="dxa"/>
              <w:right w:w="0" w:type="dxa"/>
            </w:tcMar>
            <w:vAlign w:val="center"/>
          </w:tcPr>
          <w:p w14:paraId="54785485">
            <w:pPr>
              <w:widowControl/>
              <w:wordWrap/>
              <w:ind w:firstLine="105"/>
              <w:jc w:val="center"/>
              <w:rPr>
                <w:rFonts w:hAnsi="宋体"/>
                <w:sz w:val="24"/>
                <w:highlight w:val="none"/>
                <w:lang w:eastAsia="zh-CN"/>
              </w:rPr>
            </w:pPr>
            <w:r>
              <w:rPr>
                <w:rFonts w:hint="eastAsia" w:hAnsi="宋体"/>
                <w:sz w:val="24"/>
                <w:highlight w:val="none"/>
                <w:lang w:eastAsia="zh-CN"/>
              </w:rPr>
              <w:t>报价</w:t>
            </w:r>
            <w:r>
              <w:rPr>
                <w:rFonts w:hint="eastAsia" w:hAnsi="宋体"/>
                <w:sz w:val="24"/>
                <w:highlight w:val="none"/>
                <w:lang w:val="en-US" w:eastAsia="zh-CN"/>
              </w:rPr>
              <w:t xml:space="preserve"> </w:t>
            </w:r>
            <w:r>
              <w:rPr>
                <w:rFonts w:hint="eastAsia" w:hAnsi="宋体"/>
                <w:sz w:val="24"/>
                <w:highlight w:val="none"/>
                <w:lang w:eastAsia="zh-CN"/>
              </w:rPr>
              <w:t>（元）</w:t>
            </w:r>
          </w:p>
        </w:tc>
        <w:tc>
          <w:tcPr>
            <w:tcW w:w="782" w:type="dxa"/>
            <w:tcMar>
              <w:left w:w="0" w:type="dxa"/>
              <w:right w:w="0" w:type="dxa"/>
            </w:tcMar>
            <w:vAlign w:val="center"/>
          </w:tcPr>
          <w:p w14:paraId="6C02D1B6">
            <w:pPr>
              <w:widowControl/>
              <w:wordWrap/>
              <w:ind w:firstLine="105"/>
              <w:jc w:val="center"/>
              <w:rPr>
                <w:rFonts w:hAnsi="宋体"/>
                <w:sz w:val="24"/>
                <w:highlight w:val="none"/>
              </w:rPr>
            </w:pPr>
            <w:r>
              <w:rPr>
                <w:rFonts w:hint="eastAsia" w:hAnsi="宋体"/>
                <w:sz w:val="24"/>
                <w:highlight w:val="none"/>
              </w:rPr>
              <w:t>备注</w:t>
            </w:r>
          </w:p>
        </w:tc>
      </w:tr>
      <w:tr w14:paraId="20B2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trPr>
        <w:tc>
          <w:tcPr>
            <w:tcW w:w="540" w:type="dxa"/>
            <w:tcMar>
              <w:left w:w="0" w:type="dxa"/>
              <w:right w:w="0" w:type="dxa"/>
            </w:tcMar>
            <w:vAlign w:val="center"/>
          </w:tcPr>
          <w:p w14:paraId="11E21329">
            <w:pPr>
              <w:widowControl/>
              <w:wordWrap/>
              <w:jc w:val="center"/>
              <w:rPr>
                <w:rFonts w:hAnsi="宋体"/>
                <w:color w:val="auto"/>
                <w:sz w:val="24"/>
                <w:highlight w:val="none"/>
              </w:rPr>
            </w:pPr>
            <w:r>
              <w:rPr>
                <w:rFonts w:hAnsi="宋体"/>
                <w:color w:val="auto"/>
                <w:sz w:val="24"/>
                <w:highlight w:val="none"/>
              </w:rPr>
              <w:t>1</w:t>
            </w:r>
          </w:p>
        </w:tc>
        <w:tc>
          <w:tcPr>
            <w:tcW w:w="1312" w:type="dxa"/>
            <w:tcMar>
              <w:left w:w="0" w:type="dxa"/>
              <w:right w:w="0" w:type="dxa"/>
            </w:tcMar>
            <w:vAlign w:val="center"/>
          </w:tcPr>
          <w:p w14:paraId="1E38B8B6">
            <w:pPr>
              <w:widowControl/>
              <w:wordWrap/>
              <w:jc w:val="center"/>
              <w:rPr>
                <w:rFonts w:hint="eastAsia" w:hAnsi="宋体" w:eastAsia="宋体"/>
                <w:color w:val="auto"/>
                <w:sz w:val="24"/>
                <w:highlight w:val="none"/>
                <w:lang w:eastAsia="zh-CN"/>
              </w:rPr>
            </w:pPr>
            <w:r>
              <w:rPr>
                <w:rFonts w:hint="eastAsia" w:asciiTheme="minorEastAsia" w:hAnsiTheme="minorEastAsia" w:eastAsiaTheme="minorEastAsia" w:cstheme="minorEastAsia"/>
                <w:sz w:val="24"/>
                <w:highlight w:val="none"/>
                <w:lang w:val="en-US" w:eastAsia="zh-CN"/>
              </w:rPr>
              <w:t xml:space="preserve"> </w:t>
            </w:r>
          </w:p>
        </w:tc>
        <w:tc>
          <w:tcPr>
            <w:tcW w:w="1365" w:type="dxa"/>
            <w:tcMar>
              <w:left w:w="0" w:type="dxa"/>
              <w:right w:w="0" w:type="dxa"/>
            </w:tcMar>
            <w:vAlign w:val="center"/>
          </w:tcPr>
          <w:p w14:paraId="347F0825">
            <w:pPr>
              <w:widowControl/>
              <w:wordWrap/>
              <w:rPr>
                <w:rFonts w:hAnsi="宋体"/>
                <w:color w:val="auto"/>
                <w:sz w:val="24"/>
                <w:highlight w:val="none"/>
                <w:lang w:eastAsia="zh-CN"/>
              </w:rPr>
            </w:pPr>
            <w:r>
              <w:rPr>
                <w:rFonts w:hAnsi="宋体"/>
                <w:color w:val="auto"/>
                <w:sz w:val="24"/>
                <w:highlight w:val="none"/>
                <w:lang w:eastAsia="zh-CN"/>
              </w:rPr>
              <w:t xml:space="preserve">   </w:t>
            </w:r>
          </w:p>
        </w:tc>
        <w:tc>
          <w:tcPr>
            <w:tcW w:w="4341" w:type="dxa"/>
            <w:tcMar>
              <w:left w:w="0" w:type="dxa"/>
              <w:right w:w="0" w:type="dxa"/>
            </w:tcMar>
            <w:vAlign w:val="center"/>
          </w:tcPr>
          <w:p w14:paraId="5E72801F">
            <w:pPr>
              <w:widowControl/>
              <w:rPr>
                <w:color w:val="auto"/>
                <w:sz w:val="24"/>
                <w:highlight w:val="none"/>
                <w:lang w:eastAsia="zh-CN"/>
              </w:rPr>
            </w:pPr>
            <w:r>
              <w:rPr>
                <w:rFonts w:hint="eastAsia"/>
                <w:color w:val="auto"/>
                <w:sz w:val="24"/>
                <w:highlight w:val="none"/>
                <w:lang w:val="en-US" w:eastAsia="zh-CN"/>
              </w:rPr>
              <w:t xml:space="preserve"> </w:t>
            </w:r>
          </w:p>
        </w:tc>
        <w:tc>
          <w:tcPr>
            <w:tcW w:w="782" w:type="dxa"/>
            <w:tcMar>
              <w:left w:w="0" w:type="dxa"/>
              <w:right w:w="0" w:type="dxa"/>
            </w:tcMar>
            <w:vAlign w:val="center"/>
          </w:tcPr>
          <w:p w14:paraId="45780841">
            <w:pPr>
              <w:widowControl/>
              <w:wordWrap/>
              <w:jc w:val="center"/>
              <w:rPr>
                <w:rFonts w:hAnsi="宋体"/>
                <w:color w:val="auto"/>
                <w:sz w:val="24"/>
                <w:highlight w:val="none"/>
                <w:lang w:eastAsia="zh-CN"/>
              </w:rPr>
            </w:pPr>
          </w:p>
        </w:tc>
      </w:tr>
      <w:tr w14:paraId="13FF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8340" w:type="dxa"/>
            <w:gridSpan w:val="5"/>
            <w:tcMar>
              <w:left w:w="0" w:type="dxa"/>
              <w:right w:w="0" w:type="dxa"/>
            </w:tcMar>
            <w:vAlign w:val="center"/>
          </w:tcPr>
          <w:p w14:paraId="0C2DA57E">
            <w:pPr>
              <w:widowControl/>
              <w:rPr>
                <w:rFonts w:hint="eastAsia" w:hAnsi="宋体" w:eastAsia="宋体"/>
                <w:color w:val="auto"/>
                <w:sz w:val="24"/>
                <w:highlight w:val="none"/>
                <w:lang w:val="en-US" w:eastAsia="zh-CN"/>
              </w:rPr>
            </w:pPr>
            <w:r>
              <w:rPr>
                <w:rFonts w:hint="eastAsia" w:hAnsi="宋体"/>
                <w:color w:val="auto"/>
                <w:sz w:val="24"/>
                <w:highlight w:val="none"/>
                <w:lang w:val="en-US" w:eastAsia="zh-CN"/>
              </w:rPr>
              <w:t>报价合计：</w:t>
            </w:r>
          </w:p>
        </w:tc>
      </w:tr>
    </w:tbl>
    <w:p w14:paraId="48C0AA41">
      <w:pPr>
        <w:widowControl/>
        <w:wordWrap/>
        <w:spacing w:line="360" w:lineRule="auto"/>
        <w:jc w:val="left"/>
        <w:rPr>
          <w:rFonts w:hAnsi="宋体"/>
          <w:sz w:val="24"/>
          <w:highlight w:val="none"/>
        </w:rPr>
      </w:pPr>
    </w:p>
    <w:p w14:paraId="4E7FAD2F">
      <w:pPr>
        <w:widowControl/>
        <w:tabs>
          <w:tab w:val="left" w:pos="1620"/>
        </w:tabs>
        <w:spacing w:line="360" w:lineRule="auto"/>
        <w:ind w:right="-188" w:rightChars="-94"/>
        <w:jc w:val="left"/>
        <w:rPr>
          <w:rFonts w:hint="eastAsia" w:hAnsi="宋体" w:cs="宋体"/>
          <w:sz w:val="24"/>
          <w:szCs w:val="22"/>
          <w:highlight w:val="none"/>
          <w:lang w:eastAsia="zh-CN"/>
        </w:rPr>
      </w:pPr>
      <w:r>
        <w:rPr>
          <w:rFonts w:hint="eastAsia" w:hAnsi="宋体" w:cs="宋体"/>
          <w:sz w:val="24"/>
          <w:szCs w:val="22"/>
          <w:highlight w:val="none"/>
        </w:rPr>
        <w:t>注：</w:t>
      </w:r>
    </w:p>
    <w:p w14:paraId="5F7D5566">
      <w:pPr>
        <w:widowControl/>
        <w:tabs>
          <w:tab w:val="left" w:pos="1620"/>
        </w:tabs>
        <w:spacing w:line="360" w:lineRule="auto"/>
        <w:ind w:right="-188" w:rightChars="-94"/>
        <w:jc w:val="left"/>
        <w:rPr>
          <w:rFonts w:hint="eastAsia" w:hAnsi="宋体" w:cs="宋体"/>
          <w:sz w:val="24"/>
          <w:szCs w:val="22"/>
          <w:highlight w:val="none"/>
        </w:rPr>
      </w:pPr>
      <w:r>
        <w:rPr>
          <w:rFonts w:hint="eastAsia" w:hAnsi="宋体" w:cs="宋体"/>
          <w:sz w:val="24"/>
          <w:szCs w:val="22"/>
          <w:highlight w:val="none"/>
          <w:lang w:eastAsia="zh-CN"/>
        </w:rPr>
        <w:t>1、</w:t>
      </w:r>
      <w:r>
        <w:rPr>
          <w:rFonts w:hint="eastAsia" w:hAnsi="宋体" w:cs="宋体"/>
          <w:sz w:val="24"/>
          <w:szCs w:val="22"/>
          <w:highlight w:val="none"/>
        </w:rPr>
        <w:t>供应商响应报价中必须包括本项目全部内容的费用（包括但不限于</w:t>
      </w:r>
      <w:r>
        <w:rPr>
          <w:rFonts w:hint="eastAsia" w:hAnsi="宋体" w:cs="宋体"/>
          <w:sz w:val="24"/>
          <w:szCs w:val="22"/>
          <w:highlight w:val="none"/>
          <w:lang w:eastAsia="zh-CN"/>
        </w:rPr>
        <w:t>服务中的项目内容、人员成本、服务实施范围、达到服务标准及要求所产生的全部费用</w:t>
      </w:r>
      <w:r>
        <w:rPr>
          <w:rFonts w:hint="eastAsia" w:hAnsi="宋体" w:cs="宋体"/>
          <w:sz w:val="24"/>
          <w:szCs w:val="22"/>
          <w:highlight w:val="none"/>
        </w:rPr>
        <w:t>。。</w:t>
      </w:r>
    </w:p>
    <w:p w14:paraId="1D3EDA94">
      <w:pPr>
        <w:widowControl/>
        <w:tabs>
          <w:tab w:val="left" w:pos="1620"/>
        </w:tabs>
        <w:spacing w:line="360" w:lineRule="auto"/>
        <w:ind w:right="-188" w:rightChars="-94"/>
        <w:jc w:val="left"/>
        <w:rPr>
          <w:rFonts w:hint="eastAsia" w:hAnsi="宋体" w:cs="宋体"/>
          <w:sz w:val="24"/>
          <w:szCs w:val="22"/>
          <w:highlight w:val="none"/>
          <w:lang w:eastAsia="zh-CN"/>
        </w:rPr>
      </w:pPr>
      <w:r>
        <w:rPr>
          <w:rFonts w:hint="eastAsia" w:hAnsi="宋体" w:cs="宋体"/>
          <w:sz w:val="24"/>
          <w:szCs w:val="22"/>
          <w:highlight w:val="none"/>
          <w:lang w:eastAsia="zh-CN"/>
        </w:rPr>
        <w:t>2、以上报价明细，主要用于让磋商小组了解报价构成结构，供磋商谈判参考使用。</w:t>
      </w:r>
    </w:p>
    <w:p w14:paraId="462CD497">
      <w:pPr>
        <w:pStyle w:val="8"/>
        <w:rPr>
          <w:highlight w:val="none"/>
          <w:lang w:eastAsia="zh-CN"/>
        </w:rPr>
      </w:pPr>
    </w:p>
    <w:p w14:paraId="2B2C048D">
      <w:pPr>
        <w:widowControl/>
        <w:wordWrap/>
        <w:spacing w:line="360" w:lineRule="auto"/>
        <w:ind w:firstLine="461"/>
        <w:jc w:val="left"/>
        <w:rPr>
          <w:rFonts w:hAnsi="宋体"/>
          <w:sz w:val="24"/>
          <w:highlight w:val="none"/>
        </w:rPr>
      </w:pPr>
      <w:r>
        <w:rPr>
          <w:rFonts w:hint="eastAsia" w:hAnsi="宋体"/>
          <w:sz w:val="24"/>
          <w:highlight w:val="none"/>
        </w:rPr>
        <w:t>供应商名称：</w:t>
      </w:r>
      <w:r>
        <w:rPr>
          <w:rFonts w:hAnsi="宋体"/>
          <w:sz w:val="24"/>
          <w:highlight w:val="none"/>
        </w:rPr>
        <w:tab/>
      </w:r>
      <w:r>
        <w:rPr>
          <w:rFonts w:hAnsi="宋体"/>
          <w:sz w:val="24"/>
          <w:highlight w:val="none"/>
        </w:rPr>
        <w:tab/>
      </w:r>
      <w:r>
        <w:rPr>
          <w:rFonts w:hAnsi="宋体"/>
          <w:sz w:val="24"/>
          <w:highlight w:val="none"/>
        </w:rPr>
        <w:tab/>
      </w:r>
      <w:r>
        <w:rPr>
          <w:rFonts w:hAnsi="宋体"/>
          <w:sz w:val="24"/>
          <w:highlight w:val="none"/>
        </w:rPr>
        <w:tab/>
      </w:r>
      <w:r>
        <w:rPr>
          <w:rFonts w:hAnsi="宋体"/>
          <w:sz w:val="24"/>
          <w:highlight w:val="none"/>
        </w:rPr>
        <w:tab/>
      </w:r>
      <w:r>
        <w:rPr>
          <w:rFonts w:hAnsi="宋体"/>
          <w:sz w:val="24"/>
          <w:highlight w:val="none"/>
        </w:rPr>
        <w:t xml:space="preserve">      (</w:t>
      </w:r>
      <w:r>
        <w:rPr>
          <w:rFonts w:hint="eastAsia" w:hAnsi="宋体"/>
          <w:sz w:val="24"/>
          <w:highlight w:val="none"/>
        </w:rPr>
        <w:t>盖公章</w:t>
      </w:r>
      <w:r>
        <w:rPr>
          <w:rFonts w:hAnsi="宋体"/>
          <w:sz w:val="24"/>
          <w:highlight w:val="none"/>
        </w:rPr>
        <w:t>)</w:t>
      </w:r>
    </w:p>
    <w:p w14:paraId="59BE60B1">
      <w:pPr>
        <w:widowControl/>
        <w:wordWrap/>
        <w:spacing w:line="360" w:lineRule="auto"/>
        <w:ind w:firstLine="461"/>
        <w:jc w:val="left"/>
        <w:rPr>
          <w:rFonts w:hAnsi="宋体"/>
          <w:sz w:val="24"/>
          <w:highlight w:val="none"/>
        </w:rPr>
      </w:pPr>
      <w:r>
        <w:rPr>
          <w:rFonts w:hint="eastAsia" w:hAnsi="宋体"/>
          <w:sz w:val="24"/>
          <w:highlight w:val="none"/>
        </w:rPr>
        <w:t>法定代表人或</w:t>
      </w:r>
      <w:r>
        <w:rPr>
          <w:rFonts w:hint="eastAsia" w:hAnsi="宋体"/>
          <w:sz w:val="24"/>
          <w:highlight w:val="none"/>
          <w:lang w:eastAsia="zh-CN"/>
        </w:rPr>
        <w:t>委托代理人</w:t>
      </w:r>
      <w:r>
        <w:rPr>
          <w:rFonts w:hint="eastAsia" w:hAnsi="宋体"/>
          <w:sz w:val="24"/>
          <w:highlight w:val="none"/>
        </w:rPr>
        <w:t>（签字</w:t>
      </w:r>
      <w:r>
        <w:rPr>
          <w:rFonts w:hint="eastAsia" w:hAnsi="宋体"/>
          <w:sz w:val="24"/>
          <w:highlight w:val="none"/>
          <w:lang w:eastAsia="zh-CN"/>
        </w:rPr>
        <w:t>或盖章</w:t>
      </w:r>
      <w:r>
        <w:rPr>
          <w:rFonts w:hint="eastAsia" w:hAnsi="宋体"/>
          <w:sz w:val="24"/>
          <w:highlight w:val="none"/>
        </w:rPr>
        <w:t>）：</w:t>
      </w:r>
    </w:p>
    <w:p w14:paraId="0C87CCB4">
      <w:pPr>
        <w:widowControl/>
        <w:wordWrap/>
        <w:spacing w:line="360" w:lineRule="auto"/>
        <w:ind w:firstLine="461"/>
        <w:jc w:val="left"/>
        <w:rPr>
          <w:rFonts w:hAnsi="宋体"/>
          <w:sz w:val="24"/>
          <w:highlight w:val="none"/>
          <w:lang w:eastAsia="zh-CN"/>
        </w:rPr>
      </w:pPr>
      <w:r>
        <w:rPr>
          <w:rFonts w:hint="eastAsia" w:hAnsi="宋体"/>
          <w:sz w:val="24"/>
          <w:highlight w:val="none"/>
        </w:rPr>
        <w:t>日</w:t>
      </w:r>
      <w:r>
        <w:rPr>
          <w:rFonts w:hAnsi="宋体"/>
          <w:sz w:val="24"/>
          <w:highlight w:val="none"/>
          <w:lang w:eastAsia="zh-CN"/>
        </w:rPr>
        <w:t xml:space="preserve"> </w:t>
      </w:r>
      <w:r>
        <w:rPr>
          <w:rFonts w:hint="eastAsia" w:hAnsi="宋体"/>
          <w:sz w:val="24"/>
          <w:highlight w:val="none"/>
        </w:rPr>
        <w:t>期：</w:t>
      </w:r>
    </w:p>
    <w:p w14:paraId="67E96C16">
      <w:pPr>
        <w:jc w:val="center"/>
        <w:rPr>
          <w:rFonts w:hAnsi="宋体"/>
          <w:b/>
          <w:sz w:val="24"/>
          <w:highlight w:val="none"/>
        </w:rPr>
      </w:pPr>
      <w:r>
        <w:rPr>
          <w:rFonts w:hAnsi="宋体"/>
          <w:b/>
          <w:sz w:val="24"/>
          <w:highlight w:val="none"/>
          <w:lang w:eastAsia="zh-CN"/>
        </w:rPr>
        <w:br w:type="page"/>
      </w:r>
      <w:r>
        <w:rPr>
          <w:rFonts w:hint="eastAsia" w:hAnsi="宋体"/>
          <w:b/>
          <w:sz w:val="24"/>
          <w:highlight w:val="none"/>
          <w:lang w:eastAsia="zh-CN"/>
        </w:rPr>
        <w:t>六</w:t>
      </w:r>
      <w:r>
        <w:rPr>
          <w:rFonts w:hint="eastAsia" w:hAnsi="宋体"/>
          <w:b/>
          <w:sz w:val="24"/>
          <w:highlight w:val="none"/>
        </w:rPr>
        <w:t>、初始磋商</w:t>
      </w:r>
      <w:r>
        <w:rPr>
          <w:rFonts w:hint="eastAsia" w:hAnsi="宋体"/>
          <w:b/>
          <w:sz w:val="24"/>
          <w:highlight w:val="none"/>
          <w:lang w:eastAsia="zh-CN"/>
        </w:rPr>
        <w:t>分项</w:t>
      </w:r>
      <w:r>
        <w:rPr>
          <w:rFonts w:hint="eastAsia" w:hAnsi="宋体"/>
          <w:b/>
          <w:sz w:val="24"/>
          <w:highlight w:val="none"/>
        </w:rPr>
        <w:t>报价表</w:t>
      </w:r>
    </w:p>
    <w:p w14:paraId="300CE8AB">
      <w:pPr>
        <w:keepNext/>
        <w:keepLines/>
        <w:tabs>
          <w:tab w:val="left" w:pos="720"/>
        </w:tabs>
        <w:wordWrap/>
        <w:spacing w:before="260" w:after="260" w:line="400" w:lineRule="exact"/>
        <w:jc w:val="center"/>
        <w:rPr>
          <w:rFonts w:hAnsi="宋体"/>
          <w:b/>
          <w:sz w:val="24"/>
          <w:highlight w:val="none"/>
          <w:lang w:eastAsia="zh-CN"/>
        </w:rPr>
      </w:pPr>
      <w:r>
        <w:rPr>
          <w:rFonts w:hint="eastAsia" w:hAnsi="宋体"/>
          <w:b/>
          <w:sz w:val="24"/>
          <w:highlight w:val="none"/>
          <w:lang w:eastAsia="zh-CN"/>
        </w:rPr>
        <w:t>格式自拟</w:t>
      </w:r>
    </w:p>
    <w:p w14:paraId="6F0A4E07">
      <w:pPr>
        <w:pStyle w:val="8"/>
        <w:rPr>
          <w:highlight w:val="none"/>
          <w:lang w:eastAsia="zh-CN"/>
        </w:rPr>
      </w:pPr>
    </w:p>
    <w:p w14:paraId="48193F48">
      <w:pPr>
        <w:rPr>
          <w:highlight w:val="none"/>
          <w:lang w:eastAsia="zh-CN"/>
        </w:rPr>
      </w:pPr>
    </w:p>
    <w:p w14:paraId="621BAB7F">
      <w:pPr>
        <w:spacing w:line="400" w:lineRule="exact"/>
        <w:ind w:left="570" w:leftChars="285"/>
        <w:rPr>
          <w:rFonts w:hAnsi="宋体"/>
          <w:sz w:val="24"/>
          <w:highlight w:val="none"/>
        </w:rPr>
      </w:pPr>
      <w:r>
        <w:rPr>
          <w:rFonts w:hint="eastAsia" w:hAnsi="宋体"/>
          <w:sz w:val="24"/>
          <w:highlight w:val="none"/>
        </w:rPr>
        <w:t>注：以上报价明细，主要用于让磋商小组了解报价构成结构，供磋商谈判参考使用。</w:t>
      </w:r>
    </w:p>
    <w:p w14:paraId="0A425A76">
      <w:pPr>
        <w:pStyle w:val="8"/>
        <w:rPr>
          <w:highlight w:val="none"/>
          <w:lang w:eastAsia="zh-CN"/>
        </w:rPr>
      </w:pPr>
      <w:r>
        <w:rPr>
          <w:highlight w:val="none"/>
          <w:lang w:eastAsia="zh-CN"/>
        </w:rPr>
        <w:br w:type="page"/>
      </w:r>
    </w:p>
    <w:p w14:paraId="1FDCDD82">
      <w:pPr>
        <w:keepNext/>
        <w:keepLines/>
        <w:tabs>
          <w:tab w:val="left" w:pos="720"/>
        </w:tabs>
        <w:wordWrap/>
        <w:spacing w:before="260" w:after="260" w:line="400" w:lineRule="exact"/>
        <w:jc w:val="center"/>
        <w:rPr>
          <w:rFonts w:hAnsi="宋体"/>
          <w:b/>
          <w:sz w:val="24"/>
          <w:highlight w:val="none"/>
        </w:rPr>
      </w:pPr>
      <w:r>
        <w:rPr>
          <w:rFonts w:hint="eastAsia" w:hAnsi="宋体"/>
          <w:b/>
          <w:sz w:val="24"/>
          <w:highlight w:val="none"/>
          <w:lang w:eastAsia="zh-CN"/>
        </w:rPr>
        <w:t>七</w:t>
      </w:r>
      <w:r>
        <w:rPr>
          <w:rFonts w:hint="eastAsia" w:hAnsi="宋体"/>
          <w:b/>
          <w:sz w:val="24"/>
          <w:highlight w:val="none"/>
        </w:rPr>
        <w:t>、质量保证和服务承诺</w:t>
      </w:r>
    </w:p>
    <w:p w14:paraId="034A90E5">
      <w:pPr>
        <w:spacing w:line="400" w:lineRule="exact"/>
        <w:rPr>
          <w:rFonts w:hAnsi="宋体"/>
          <w:sz w:val="24"/>
          <w:highlight w:val="none"/>
          <w:u w:val="single"/>
          <w:lang w:eastAsia="zh-CN"/>
        </w:rPr>
      </w:pPr>
      <w:bookmarkStart w:name="_Toc181520579" w:id="68"/>
      <w:bookmarkStart w:name="_Toc250042668" w:id="69"/>
      <w:bookmarkStart w:name="_Toc214858837" w:id="70"/>
    </w:p>
    <w:p w14:paraId="0F776A7A">
      <w:pPr>
        <w:pStyle w:val="10"/>
        <w:tabs>
          <w:tab w:val="left" w:pos="900"/>
        </w:tabs>
        <w:spacing w:line="360" w:lineRule="auto"/>
        <w:ind w:left="0" w:leftChars="0"/>
        <w:rPr>
          <w:rFonts w:hAnsi="宋体"/>
          <w:highlight w:val="none"/>
          <w:u w:val="single"/>
        </w:rPr>
      </w:pPr>
      <w:r>
        <w:rPr>
          <w:rFonts w:hint="eastAsia" w:hAnsi="宋体"/>
          <w:highlight w:val="none"/>
        </w:rPr>
        <w:t>致：</w:t>
      </w:r>
    </w:p>
    <w:p w14:paraId="6AABF6E4">
      <w:pPr>
        <w:spacing w:line="360" w:lineRule="auto"/>
        <w:ind w:firstLine="477" w:firstLineChars="199"/>
        <w:rPr>
          <w:rFonts w:hAnsi="宋体"/>
          <w:b/>
          <w:sz w:val="24"/>
          <w:highlight w:val="none"/>
        </w:rPr>
      </w:pPr>
      <w:r>
        <w:rPr>
          <w:rFonts w:hint="eastAsia" w:hAnsi="宋体"/>
          <w:sz w:val="24"/>
          <w:highlight w:val="none"/>
        </w:rPr>
        <w:t>我方参与</w:t>
      </w:r>
      <w:r>
        <w:rPr>
          <w:rFonts w:hint="eastAsia" w:hAnsi="宋体"/>
          <w:sz w:val="24"/>
          <w:highlight w:val="none"/>
          <w:lang w:eastAsia="zh-CN"/>
        </w:rPr>
        <w:t>项目</w:t>
      </w:r>
      <w:r>
        <w:rPr>
          <w:rFonts w:hint="eastAsia" w:hAnsi="宋体"/>
          <w:sz w:val="24"/>
          <w:highlight w:val="none"/>
        </w:rPr>
        <w:t>编号为</w:t>
      </w:r>
      <w:r>
        <w:rPr>
          <w:rFonts w:hint="eastAsia" w:hAnsi="宋体"/>
          <w:sz w:val="24"/>
          <w:highlight w:val="none"/>
          <w:lang w:eastAsia="zh-CN"/>
        </w:rPr>
        <w:t>：</w:t>
      </w:r>
      <w:r>
        <w:rPr>
          <w:rFonts w:hAnsi="宋体"/>
          <w:sz w:val="24"/>
          <w:highlight w:val="none"/>
          <w:u w:val="single"/>
          <w:lang w:eastAsia="zh-CN"/>
        </w:rPr>
        <w:t xml:space="preserve">             </w:t>
      </w:r>
      <w:r>
        <w:rPr>
          <w:rFonts w:hAnsi="宋体"/>
          <w:sz w:val="24"/>
          <w:highlight w:val="none"/>
          <w:lang w:eastAsia="zh-CN"/>
        </w:rPr>
        <w:t xml:space="preserve"> </w:t>
      </w:r>
      <w:r>
        <w:rPr>
          <w:rFonts w:hint="eastAsia" w:hAnsi="宋体"/>
          <w:sz w:val="24"/>
          <w:highlight w:val="none"/>
        </w:rPr>
        <w:t>的</w:t>
      </w:r>
      <w:r>
        <w:rPr>
          <w:rFonts w:hAnsi="宋体"/>
          <w:sz w:val="24"/>
          <w:highlight w:val="none"/>
          <w:u w:val="single"/>
          <w:lang w:eastAsia="zh-CN"/>
        </w:rPr>
        <w:t xml:space="preserve">          </w:t>
      </w:r>
      <w:r>
        <w:rPr>
          <w:rFonts w:hint="eastAsia" w:hAnsi="宋体"/>
          <w:sz w:val="24"/>
          <w:highlight w:val="none"/>
          <w:u w:val="single"/>
          <w:lang w:eastAsia="zh-CN"/>
        </w:rPr>
        <w:t>（</w:t>
      </w:r>
      <w:r>
        <w:rPr>
          <w:rFonts w:hint="eastAsia" w:hAnsi="宋体"/>
          <w:sz w:val="24"/>
          <w:highlight w:val="none"/>
          <w:u w:val="single"/>
        </w:rPr>
        <w:t>项目名称）</w:t>
      </w:r>
      <w:r>
        <w:rPr>
          <w:rFonts w:hAnsi="宋体"/>
          <w:sz w:val="24"/>
          <w:highlight w:val="none"/>
          <w:u w:val="single"/>
          <w:lang w:eastAsia="zh-CN"/>
        </w:rPr>
        <w:t xml:space="preserve"> </w:t>
      </w:r>
      <w:r>
        <w:rPr>
          <w:rFonts w:hint="eastAsia" w:hAnsi="宋体"/>
          <w:sz w:val="24"/>
          <w:highlight w:val="none"/>
          <w:lang w:eastAsia="zh-CN"/>
        </w:rPr>
        <w:t>项目</w:t>
      </w:r>
      <w:r>
        <w:rPr>
          <w:rFonts w:hint="eastAsia" w:hAnsi="宋体"/>
          <w:sz w:val="24"/>
          <w:highlight w:val="none"/>
        </w:rPr>
        <w:t>的服务提供以下质量保证和售后服务承诺：</w:t>
      </w:r>
    </w:p>
    <w:p w14:paraId="538FFDA0">
      <w:pPr>
        <w:spacing w:line="360" w:lineRule="auto"/>
        <w:ind w:firstLine="477" w:firstLineChars="199"/>
        <w:rPr>
          <w:rFonts w:hAnsi="宋体"/>
          <w:sz w:val="24"/>
          <w:highlight w:val="none"/>
          <w:lang w:eastAsia="zh-CN"/>
        </w:rPr>
      </w:pPr>
    </w:p>
    <w:p w14:paraId="7F6A4E0E">
      <w:pPr>
        <w:spacing w:line="360" w:lineRule="auto"/>
        <w:ind w:firstLine="477" w:firstLineChars="199"/>
        <w:rPr>
          <w:rFonts w:hAnsi="宋体"/>
          <w:sz w:val="24"/>
          <w:highlight w:val="none"/>
          <w:lang w:eastAsia="zh-CN"/>
        </w:rPr>
      </w:pPr>
    </w:p>
    <w:p w14:paraId="52E26A66">
      <w:pPr>
        <w:spacing w:line="360" w:lineRule="auto"/>
        <w:ind w:firstLine="477" w:firstLineChars="199"/>
        <w:rPr>
          <w:rFonts w:hAnsi="宋体"/>
          <w:sz w:val="24"/>
          <w:highlight w:val="none"/>
          <w:lang w:eastAsia="zh-CN"/>
        </w:rPr>
      </w:pPr>
    </w:p>
    <w:p w14:paraId="5A579256">
      <w:pPr>
        <w:spacing w:line="360" w:lineRule="auto"/>
        <w:rPr>
          <w:rFonts w:hAnsi="宋体"/>
          <w:sz w:val="24"/>
          <w:highlight w:val="none"/>
          <w:lang w:eastAsia="zh-CN"/>
        </w:rPr>
      </w:pPr>
    </w:p>
    <w:p w14:paraId="1C348FF5">
      <w:pPr>
        <w:spacing w:line="360" w:lineRule="auto"/>
        <w:ind w:firstLine="477" w:firstLineChars="199"/>
        <w:rPr>
          <w:rFonts w:hAnsi="宋体"/>
          <w:sz w:val="24"/>
          <w:highlight w:val="none"/>
          <w:lang w:eastAsia="zh-CN"/>
        </w:rPr>
      </w:pPr>
    </w:p>
    <w:p w14:paraId="53C80431">
      <w:pPr>
        <w:spacing w:line="360" w:lineRule="auto"/>
        <w:rPr>
          <w:rFonts w:hAnsi="宋体"/>
          <w:sz w:val="24"/>
          <w:highlight w:val="none"/>
          <w:u w:val="single"/>
        </w:rPr>
      </w:pPr>
      <w:r>
        <w:rPr>
          <w:rFonts w:hint="eastAsia" w:hAnsi="宋体"/>
          <w:sz w:val="24"/>
          <w:highlight w:val="none"/>
        </w:rPr>
        <w:t>供应商名称：（盖公章）</w:t>
      </w:r>
    </w:p>
    <w:p w14:paraId="604AFC63">
      <w:pPr>
        <w:spacing w:line="400" w:lineRule="exact"/>
        <w:rPr>
          <w:rFonts w:hAnsi="宋体"/>
          <w:sz w:val="24"/>
          <w:highlight w:val="none"/>
          <w:lang w:eastAsia="zh-CN"/>
        </w:rPr>
      </w:pPr>
      <w:r>
        <w:rPr>
          <w:rFonts w:hint="eastAsia" w:hAnsi="宋体"/>
          <w:sz w:val="24"/>
          <w:highlight w:val="none"/>
        </w:rPr>
        <w:t>法定代表人或</w:t>
      </w:r>
      <w:r>
        <w:rPr>
          <w:rFonts w:hint="eastAsia" w:hAnsi="宋体"/>
          <w:sz w:val="24"/>
          <w:highlight w:val="none"/>
          <w:lang w:eastAsia="zh-CN"/>
        </w:rPr>
        <w:t>委托代理人</w:t>
      </w:r>
      <w:r>
        <w:rPr>
          <w:rFonts w:hint="eastAsia" w:hAnsi="宋体"/>
          <w:sz w:val="24"/>
          <w:highlight w:val="none"/>
        </w:rPr>
        <w:t>（签字</w:t>
      </w:r>
      <w:r>
        <w:rPr>
          <w:rFonts w:hint="eastAsia" w:hAnsi="宋体"/>
          <w:sz w:val="24"/>
          <w:highlight w:val="none"/>
          <w:lang w:eastAsia="zh-CN"/>
        </w:rPr>
        <w:t>或盖章</w:t>
      </w:r>
      <w:r>
        <w:rPr>
          <w:rFonts w:hint="eastAsia" w:hAnsi="宋体"/>
          <w:sz w:val="24"/>
          <w:highlight w:val="none"/>
        </w:rPr>
        <w:t>）</w:t>
      </w:r>
      <w:r>
        <w:rPr>
          <w:rFonts w:hint="eastAsia" w:hAnsi="宋体"/>
          <w:bCs/>
          <w:sz w:val="24"/>
          <w:highlight w:val="none"/>
        </w:rPr>
        <w:t>：</w:t>
      </w:r>
    </w:p>
    <w:p w14:paraId="19391594">
      <w:pPr>
        <w:spacing w:line="400" w:lineRule="exact"/>
        <w:rPr>
          <w:rFonts w:hAnsi="宋体"/>
          <w:sz w:val="24"/>
          <w:highlight w:val="none"/>
          <w:u w:val="single"/>
          <w:lang w:eastAsia="zh-CN"/>
        </w:rPr>
      </w:pPr>
      <w:r>
        <w:rPr>
          <w:rFonts w:hint="eastAsia" w:hAnsi="宋体"/>
          <w:sz w:val="24"/>
          <w:highlight w:val="none"/>
        </w:rPr>
        <w:t>日</w:t>
      </w:r>
      <w:r>
        <w:rPr>
          <w:rFonts w:hAnsi="宋体"/>
          <w:sz w:val="24"/>
          <w:highlight w:val="none"/>
          <w:lang w:eastAsia="zh-CN"/>
        </w:rPr>
        <w:t xml:space="preserve">  </w:t>
      </w:r>
      <w:r>
        <w:rPr>
          <w:rFonts w:hint="eastAsia" w:hAnsi="宋体"/>
          <w:sz w:val="24"/>
          <w:highlight w:val="none"/>
        </w:rPr>
        <w:t>期：</w:t>
      </w:r>
    </w:p>
    <w:p w14:paraId="4D72DC40">
      <w:pPr>
        <w:spacing w:line="400" w:lineRule="exact"/>
        <w:rPr>
          <w:rFonts w:hAnsi="宋体"/>
          <w:sz w:val="24"/>
          <w:highlight w:val="none"/>
          <w:u w:val="single"/>
          <w:lang w:eastAsia="zh-CN"/>
        </w:rPr>
      </w:pPr>
    </w:p>
    <w:p w14:paraId="0612EB73">
      <w:pPr>
        <w:spacing w:line="400" w:lineRule="exact"/>
        <w:rPr>
          <w:rFonts w:hAnsi="宋体"/>
          <w:sz w:val="24"/>
          <w:highlight w:val="none"/>
          <w:u w:val="single"/>
          <w:lang w:eastAsia="zh-CN"/>
        </w:rPr>
      </w:pPr>
    </w:p>
    <w:p w14:paraId="6E23D787">
      <w:pPr>
        <w:spacing w:line="400" w:lineRule="exact"/>
        <w:rPr>
          <w:rFonts w:hAnsi="宋体"/>
          <w:sz w:val="24"/>
          <w:highlight w:val="none"/>
          <w:u w:val="single"/>
          <w:lang w:eastAsia="zh-CN"/>
        </w:rPr>
      </w:pPr>
    </w:p>
    <w:p w14:paraId="2A01125D">
      <w:pPr>
        <w:spacing w:line="400" w:lineRule="exact"/>
        <w:rPr>
          <w:rFonts w:hAnsi="宋体"/>
          <w:sz w:val="24"/>
          <w:highlight w:val="none"/>
          <w:u w:val="single"/>
          <w:lang w:eastAsia="zh-CN"/>
        </w:rPr>
      </w:pPr>
    </w:p>
    <w:p w14:paraId="5FDB6265">
      <w:pPr>
        <w:spacing w:line="400" w:lineRule="exact"/>
        <w:rPr>
          <w:rFonts w:hAnsi="宋体"/>
          <w:sz w:val="24"/>
          <w:highlight w:val="none"/>
          <w:u w:val="single"/>
          <w:lang w:eastAsia="zh-CN"/>
        </w:rPr>
      </w:pPr>
    </w:p>
    <w:p w14:paraId="5FA1575C">
      <w:pPr>
        <w:spacing w:line="400" w:lineRule="exact"/>
        <w:rPr>
          <w:rFonts w:hAnsi="宋体"/>
          <w:sz w:val="24"/>
          <w:highlight w:val="none"/>
          <w:u w:val="single"/>
          <w:lang w:eastAsia="zh-CN"/>
        </w:rPr>
      </w:pPr>
    </w:p>
    <w:p w14:paraId="0F8842C7">
      <w:pPr>
        <w:spacing w:line="400" w:lineRule="exact"/>
        <w:rPr>
          <w:rFonts w:hAnsi="宋体"/>
          <w:sz w:val="24"/>
          <w:highlight w:val="none"/>
          <w:u w:val="single"/>
          <w:lang w:eastAsia="zh-CN"/>
        </w:rPr>
      </w:pPr>
    </w:p>
    <w:p w14:paraId="48037D80">
      <w:pPr>
        <w:spacing w:line="400" w:lineRule="exact"/>
        <w:rPr>
          <w:rFonts w:hAnsi="宋体"/>
          <w:sz w:val="24"/>
          <w:highlight w:val="none"/>
          <w:u w:val="single"/>
          <w:lang w:eastAsia="zh-CN"/>
        </w:rPr>
      </w:pPr>
    </w:p>
    <w:p w14:paraId="0B7F72F6">
      <w:pPr>
        <w:spacing w:line="400" w:lineRule="exact"/>
        <w:rPr>
          <w:rFonts w:hAnsi="宋体"/>
          <w:sz w:val="24"/>
          <w:highlight w:val="none"/>
          <w:u w:val="single"/>
          <w:lang w:eastAsia="zh-CN"/>
        </w:rPr>
      </w:pPr>
    </w:p>
    <w:p w14:paraId="4438C419">
      <w:pPr>
        <w:spacing w:line="400" w:lineRule="exact"/>
        <w:rPr>
          <w:rFonts w:hAnsi="宋体"/>
          <w:sz w:val="24"/>
          <w:highlight w:val="none"/>
          <w:u w:val="single"/>
          <w:lang w:eastAsia="zh-CN"/>
        </w:rPr>
      </w:pPr>
    </w:p>
    <w:p w14:paraId="430DE9E8">
      <w:pPr>
        <w:spacing w:line="400" w:lineRule="exact"/>
        <w:rPr>
          <w:rFonts w:hAnsi="宋体"/>
          <w:sz w:val="24"/>
          <w:highlight w:val="none"/>
          <w:u w:val="single"/>
          <w:lang w:eastAsia="zh-CN"/>
        </w:rPr>
      </w:pPr>
    </w:p>
    <w:p w14:paraId="04D0FD9F">
      <w:pPr>
        <w:spacing w:line="400" w:lineRule="exact"/>
        <w:rPr>
          <w:rFonts w:hAnsi="宋体"/>
          <w:sz w:val="24"/>
          <w:highlight w:val="none"/>
          <w:u w:val="single"/>
          <w:lang w:eastAsia="zh-CN"/>
        </w:rPr>
      </w:pPr>
    </w:p>
    <w:p w14:paraId="1336BB2C">
      <w:pPr>
        <w:spacing w:line="400" w:lineRule="exact"/>
        <w:rPr>
          <w:rFonts w:hAnsi="宋体"/>
          <w:sz w:val="24"/>
          <w:highlight w:val="none"/>
          <w:u w:val="single"/>
          <w:lang w:eastAsia="zh-CN"/>
        </w:rPr>
      </w:pPr>
    </w:p>
    <w:p w14:paraId="4454361E">
      <w:pPr>
        <w:spacing w:line="400" w:lineRule="exact"/>
        <w:rPr>
          <w:rFonts w:hAnsi="宋体"/>
          <w:sz w:val="24"/>
          <w:highlight w:val="none"/>
          <w:u w:val="single"/>
          <w:lang w:eastAsia="zh-CN"/>
        </w:rPr>
      </w:pPr>
    </w:p>
    <w:p w14:paraId="510828D1">
      <w:pPr>
        <w:spacing w:line="400" w:lineRule="exact"/>
        <w:rPr>
          <w:rFonts w:hAnsi="宋体"/>
          <w:sz w:val="24"/>
          <w:highlight w:val="none"/>
          <w:u w:val="single"/>
          <w:lang w:eastAsia="zh-CN"/>
        </w:rPr>
      </w:pPr>
    </w:p>
    <w:p w14:paraId="3A0C2490">
      <w:pPr>
        <w:spacing w:line="400" w:lineRule="exact"/>
        <w:rPr>
          <w:rFonts w:hAnsi="宋体"/>
          <w:sz w:val="24"/>
          <w:highlight w:val="none"/>
          <w:u w:val="single"/>
          <w:lang w:eastAsia="zh-CN"/>
        </w:rPr>
      </w:pPr>
    </w:p>
    <w:p w14:paraId="4D052C6C">
      <w:pPr>
        <w:spacing w:line="400" w:lineRule="exact"/>
        <w:rPr>
          <w:rFonts w:hAnsi="宋体"/>
          <w:sz w:val="24"/>
          <w:highlight w:val="none"/>
          <w:u w:val="single"/>
          <w:lang w:eastAsia="zh-CN"/>
        </w:rPr>
      </w:pPr>
    </w:p>
    <w:p w14:paraId="7D907064">
      <w:pPr>
        <w:spacing w:line="400" w:lineRule="exact"/>
        <w:rPr>
          <w:rFonts w:hAnsi="宋体"/>
          <w:sz w:val="24"/>
          <w:highlight w:val="none"/>
          <w:u w:val="single"/>
          <w:lang w:eastAsia="zh-CN"/>
        </w:rPr>
      </w:pPr>
    </w:p>
    <w:p w14:paraId="37001D57">
      <w:pPr>
        <w:pStyle w:val="8"/>
        <w:rPr>
          <w:highlight w:val="none"/>
          <w:lang w:eastAsia="zh-CN"/>
        </w:rPr>
      </w:pPr>
    </w:p>
    <w:p w14:paraId="74B651BC">
      <w:pPr>
        <w:spacing w:line="400" w:lineRule="exact"/>
        <w:jc w:val="center"/>
        <w:rPr>
          <w:rFonts w:hAnsi="宋体"/>
          <w:sz w:val="24"/>
          <w:highlight w:val="none"/>
        </w:rPr>
      </w:pPr>
      <w:r>
        <w:rPr>
          <w:rFonts w:hint="eastAsia" w:hAnsi="宋体"/>
          <w:b/>
          <w:sz w:val="24"/>
          <w:highlight w:val="none"/>
          <w:lang w:eastAsia="zh-CN"/>
        </w:rPr>
        <w:t>八</w:t>
      </w:r>
      <w:r>
        <w:rPr>
          <w:rFonts w:hint="eastAsia" w:hAnsi="宋体"/>
          <w:b/>
          <w:sz w:val="24"/>
          <w:highlight w:val="none"/>
        </w:rPr>
        <w:t>、服务计划及承诺</w:t>
      </w:r>
      <w:bookmarkEnd w:id="68"/>
      <w:bookmarkEnd w:id="69"/>
      <w:bookmarkEnd w:id="70"/>
    </w:p>
    <w:p w14:paraId="2AB65F93">
      <w:pPr>
        <w:spacing w:line="360" w:lineRule="auto"/>
        <w:rPr>
          <w:rFonts w:hAnsi="宋体"/>
          <w:sz w:val="24"/>
          <w:highlight w:val="none"/>
          <w:u w:val="single"/>
        </w:rPr>
      </w:pPr>
      <w:r>
        <w:rPr>
          <w:rFonts w:hint="eastAsia" w:hAnsi="宋体"/>
          <w:sz w:val="24"/>
          <w:highlight w:val="none"/>
        </w:rPr>
        <w:t>项目名称：</w:t>
      </w:r>
    </w:p>
    <w:p w14:paraId="53640305">
      <w:pPr>
        <w:spacing w:line="360" w:lineRule="auto"/>
        <w:rPr>
          <w:rFonts w:hAnsi="宋体"/>
          <w:sz w:val="24"/>
          <w:highlight w:val="none"/>
          <w:u w:val="single"/>
          <w:lang w:eastAsia="zh-CN"/>
        </w:rPr>
      </w:pPr>
      <w:r>
        <w:rPr>
          <w:rFonts w:hint="eastAsia" w:hAnsi="宋体"/>
          <w:sz w:val="24"/>
          <w:highlight w:val="none"/>
          <w:lang w:eastAsia="zh-CN"/>
        </w:rPr>
        <w:t>项目</w:t>
      </w:r>
      <w:r>
        <w:rPr>
          <w:rFonts w:hint="eastAsia" w:hAnsi="宋体"/>
          <w:sz w:val="24"/>
          <w:highlight w:val="none"/>
        </w:rPr>
        <w:t>编号：</w:t>
      </w:r>
    </w:p>
    <w:p w14:paraId="53F3F4F5">
      <w:pPr>
        <w:spacing w:line="360" w:lineRule="auto"/>
        <w:rPr>
          <w:rFonts w:hAnsi="宋体"/>
          <w:sz w:val="24"/>
          <w:highlight w:val="none"/>
          <w:u w:val="single"/>
          <w:lang w:eastAsia="zh-CN"/>
        </w:rPr>
      </w:pPr>
    </w:p>
    <w:p w14:paraId="29456167">
      <w:pPr>
        <w:spacing w:line="360" w:lineRule="auto"/>
        <w:rPr>
          <w:rFonts w:hAnsi="宋体"/>
          <w:sz w:val="24"/>
          <w:highlight w:val="none"/>
          <w:u w:val="single"/>
          <w:lang w:eastAsia="zh-CN"/>
        </w:rPr>
      </w:pPr>
    </w:p>
    <w:p w14:paraId="66501D1B">
      <w:pPr>
        <w:spacing w:line="360" w:lineRule="auto"/>
        <w:rPr>
          <w:rFonts w:hAnsi="宋体"/>
          <w:sz w:val="24"/>
          <w:highlight w:val="none"/>
          <w:u w:val="single"/>
          <w:lang w:eastAsia="zh-CN"/>
        </w:rPr>
      </w:pPr>
    </w:p>
    <w:p w14:paraId="0C5457E1">
      <w:pPr>
        <w:spacing w:line="360" w:lineRule="auto"/>
        <w:rPr>
          <w:rFonts w:hAnsi="宋体"/>
          <w:sz w:val="24"/>
          <w:highlight w:val="none"/>
          <w:u w:val="single"/>
          <w:lang w:eastAsia="zh-CN"/>
        </w:rPr>
      </w:pPr>
    </w:p>
    <w:p w14:paraId="325FC215">
      <w:pPr>
        <w:spacing w:line="360" w:lineRule="auto"/>
        <w:rPr>
          <w:rFonts w:hAnsi="宋体"/>
          <w:sz w:val="24"/>
          <w:highlight w:val="none"/>
          <w:u w:val="single"/>
          <w:lang w:eastAsia="zh-CN"/>
        </w:rPr>
      </w:pPr>
    </w:p>
    <w:p w14:paraId="2D0FC800">
      <w:pPr>
        <w:spacing w:line="360" w:lineRule="auto"/>
        <w:rPr>
          <w:rFonts w:hAnsi="宋体"/>
          <w:sz w:val="24"/>
          <w:highlight w:val="none"/>
          <w:u w:val="single"/>
          <w:lang w:eastAsia="zh-CN"/>
        </w:rPr>
      </w:pPr>
    </w:p>
    <w:p w14:paraId="5CF9EE1B">
      <w:pPr>
        <w:spacing w:line="360" w:lineRule="auto"/>
        <w:rPr>
          <w:rFonts w:hAnsi="宋体"/>
          <w:sz w:val="24"/>
          <w:highlight w:val="none"/>
          <w:u w:val="single"/>
          <w:lang w:eastAsia="zh-CN"/>
        </w:rPr>
      </w:pPr>
    </w:p>
    <w:p w14:paraId="2B7565AF">
      <w:pPr>
        <w:spacing w:line="360" w:lineRule="auto"/>
        <w:rPr>
          <w:rFonts w:hAnsi="宋体"/>
          <w:sz w:val="24"/>
          <w:highlight w:val="none"/>
          <w:lang w:eastAsia="zh-CN"/>
        </w:rPr>
      </w:pPr>
    </w:p>
    <w:p w14:paraId="035DA1E3">
      <w:pPr>
        <w:spacing w:line="360" w:lineRule="auto"/>
        <w:rPr>
          <w:rFonts w:hAnsi="宋体"/>
          <w:sz w:val="24"/>
          <w:highlight w:val="none"/>
          <w:lang w:eastAsia="zh-CN"/>
        </w:rPr>
      </w:pPr>
      <w:r>
        <w:rPr>
          <w:rFonts w:hint="eastAsia" w:hAnsi="宋体"/>
          <w:sz w:val="24"/>
          <w:highlight w:val="none"/>
          <w:lang w:eastAsia="zh-CN"/>
        </w:rPr>
        <w:t>供应商名称：</w:t>
      </w:r>
      <w:r>
        <w:rPr>
          <w:rFonts w:hAnsi="宋体"/>
          <w:sz w:val="24"/>
          <w:highlight w:val="none"/>
          <w:lang w:eastAsia="zh-CN"/>
        </w:rPr>
        <w:t xml:space="preserve">                 </w:t>
      </w:r>
      <w:r>
        <w:rPr>
          <w:rFonts w:hint="eastAsia" w:hAnsi="宋体"/>
          <w:sz w:val="24"/>
          <w:highlight w:val="none"/>
          <w:lang w:eastAsia="zh-CN"/>
        </w:rPr>
        <w:t>（盖公章）</w:t>
      </w:r>
    </w:p>
    <w:p w14:paraId="6329F545">
      <w:pPr>
        <w:spacing w:line="360" w:lineRule="auto"/>
        <w:rPr>
          <w:rFonts w:hAnsi="宋体"/>
          <w:sz w:val="24"/>
          <w:highlight w:val="none"/>
          <w:lang w:eastAsia="zh-CN"/>
        </w:rPr>
      </w:pPr>
      <w:r>
        <w:rPr>
          <w:rFonts w:hint="eastAsia" w:hAnsi="宋体"/>
          <w:sz w:val="24"/>
          <w:highlight w:val="none"/>
          <w:lang w:eastAsia="zh-CN"/>
        </w:rPr>
        <w:t>法定代表人或委托代理人（签字或盖章）：</w:t>
      </w:r>
    </w:p>
    <w:p w14:paraId="66921E64">
      <w:pPr>
        <w:spacing w:line="360" w:lineRule="auto"/>
        <w:rPr>
          <w:rFonts w:hAnsi="宋体"/>
          <w:sz w:val="24"/>
          <w:highlight w:val="none"/>
          <w:lang w:eastAsia="zh-CN"/>
        </w:rPr>
      </w:pPr>
      <w:r>
        <w:rPr>
          <w:rFonts w:hint="eastAsia" w:hAnsi="宋体"/>
          <w:sz w:val="24"/>
          <w:highlight w:val="none"/>
          <w:lang w:eastAsia="zh-CN"/>
        </w:rPr>
        <w:t>日</w:t>
      </w:r>
      <w:r>
        <w:rPr>
          <w:rFonts w:hAnsi="宋体"/>
          <w:sz w:val="24"/>
          <w:highlight w:val="none"/>
          <w:lang w:eastAsia="zh-CN"/>
        </w:rPr>
        <w:t xml:space="preserve">  </w:t>
      </w:r>
      <w:r>
        <w:rPr>
          <w:rFonts w:hint="eastAsia" w:hAnsi="宋体"/>
          <w:sz w:val="24"/>
          <w:highlight w:val="none"/>
          <w:lang w:eastAsia="zh-CN"/>
        </w:rPr>
        <w:t>期：</w:t>
      </w:r>
    </w:p>
    <w:p w14:paraId="6DD9F681">
      <w:pPr>
        <w:spacing w:line="360" w:lineRule="auto"/>
        <w:rPr>
          <w:rFonts w:hAnsi="宋体"/>
          <w:sz w:val="24"/>
          <w:highlight w:val="none"/>
          <w:u w:val="single"/>
          <w:lang w:eastAsia="zh-CN"/>
        </w:rPr>
      </w:pPr>
    </w:p>
    <w:p w14:paraId="4A133790">
      <w:pPr>
        <w:spacing w:line="360" w:lineRule="auto"/>
        <w:rPr>
          <w:rFonts w:hAnsi="宋体"/>
          <w:sz w:val="24"/>
          <w:highlight w:val="none"/>
          <w:u w:val="single"/>
          <w:lang w:eastAsia="zh-CN"/>
        </w:rPr>
      </w:pPr>
    </w:p>
    <w:p w14:paraId="477B5FEF">
      <w:pPr>
        <w:spacing w:line="360" w:lineRule="auto"/>
        <w:rPr>
          <w:rFonts w:hAnsi="宋体"/>
          <w:sz w:val="24"/>
          <w:highlight w:val="none"/>
          <w:u w:val="single"/>
          <w:lang w:eastAsia="zh-CN"/>
        </w:rPr>
      </w:pPr>
    </w:p>
    <w:p w14:paraId="51DBCF8F">
      <w:pPr>
        <w:spacing w:line="360" w:lineRule="auto"/>
        <w:rPr>
          <w:rFonts w:hAnsi="宋体"/>
          <w:sz w:val="24"/>
          <w:highlight w:val="none"/>
          <w:u w:val="single"/>
          <w:lang w:eastAsia="zh-CN"/>
        </w:rPr>
      </w:pPr>
    </w:p>
    <w:p w14:paraId="0C4CA834">
      <w:pPr>
        <w:spacing w:line="360" w:lineRule="auto"/>
        <w:rPr>
          <w:rFonts w:hAnsi="宋体"/>
          <w:sz w:val="24"/>
          <w:highlight w:val="none"/>
          <w:u w:val="single"/>
          <w:lang w:eastAsia="zh-CN"/>
        </w:rPr>
      </w:pPr>
    </w:p>
    <w:p w14:paraId="50547BE9">
      <w:pPr>
        <w:spacing w:line="360" w:lineRule="auto"/>
        <w:rPr>
          <w:rFonts w:hAnsi="宋体"/>
          <w:sz w:val="24"/>
          <w:highlight w:val="none"/>
          <w:u w:val="single"/>
          <w:lang w:eastAsia="zh-CN"/>
        </w:rPr>
      </w:pPr>
    </w:p>
    <w:p w14:paraId="11CDE453">
      <w:pPr>
        <w:spacing w:line="360" w:lineRule="auto"/>
        <w:rPr>
          <w:rFonts w:hAnsi="宋体"/>
          <w:sz w:val="24"/>
          <w:highlight w:val="none"/>
          <w:u w:val="single"/>
          <w:lang w:eastAsia="zh-CN"/>
        </w:rPr>
      </w:pPr>
    </w:p>
    <w:p w14:paraId="0A12C086">
      <w:pPr>
        <w:spacing w:line="360" w:lineRule="auto"/>
        <w:rPr>
          <w:rFonts w:hAnsi="宋体"/>
          <w:sz w:val="24"/>
          <w:highlight w:val="none"/>
          <w:u w:val="single"/>
          <w:lang w:eastAsia="zh-CN"/>
        </w:rPr>
      </w:pPr>
    </w:p>
    <w:p w14:paraId="721A5BFA">
      <w:pPr>
        <w:spacing w:line="360" w:lineRule="auto"/>
        <w:rPr>
          <w:rFonts w:hAnsi="宋体"/>
          <w:sz w:val="24"/>
          <w:highlight w:val="none"/>
          <w:u w:val="single"/>
          <w:lang w:eastAsia="zh-CN"/>
        </w:rPr>
      </w:pPr>
    </w:p>
    <w:p w14:paraId="4AC3E8A2">
      <w:pPr>
        <w:spacing w:line="360" w:lineRule="auto"/>
        <w:rPr>
          <w:rFonts w:hAnsi="宋体"/>
          <w:sz w:val="24"/>
          <w:highlight w:val="none"/>
          <w:u w:val="single"/>
          <w:lang w:eastAsia="zh-CN"/>
        </w:rPr>
      </w:pPr>
    </w:p>
    <w:p w14:paraId="10FEA044">
      <w:pPr>
        <w:spacing w:line="360" w:lineRule="auto"/>
        <w:rPr>
          <w:rFonts w:hAnsi="宋体"/>
          <w:sz w:val="24"/>
          <w:highlight w:val="none"/>
          <w:u w:val="single"/>
          <w:lang w:eastAsia="zh-CN"/>
        </w:rPr>
      </w:pPr>
    </w:p>
    <w:p w14:paraId="5FB8723A">
      <w:pPr>
        <w:rPr>
          <w:rFonts w:hAnsi="宋体"/>
          <w:b/>
          <w:sz w:val="24"/>
          <w:highlight w:val="none"/>
          <w:lang w:eastAsia="zh-CN"/>
        </w:rPr>
      </w:pPr>
      <w:r>
        <w:rPr>
          <w:rFonts w:hint="eastAsia" w:hAnsi="宋体"/>
          <w:b/>
          <w:sz w:val="24"/>
          <w:highlight w:val="none"/>
          <w:lang w:eastAsia="zh-CN"/>
        </w:rPr>
        <w:br w:type="page"/>
      </w:r>
    </w:p>
    <w:p w14:paraId="086FB586">
      <w:pPr>
        <w:spacing w:line="360" w:lineRule="auto"/>
        <w:jc w:val="center"/>
        <w:rPr>
          <w:rFonts w:hAnsi="宋体"/>
          <w:sz w:val="24"/>
          <w:highlight w:val="none"/>
          <w:u w:val="single"/>
        </w:rPr>
      </w:pPr>
      <w:r>
        <w:rPr>
          <w:rFonts w:hint="eastAsia" w:hAnsi="宋体"/>
          <w:b/>
          <w:sz w:val="24"/>
          <w:highlight w:val="none"/>
          <w:lang w:eastAsia="zh-CN"/>
        </w:rPr>
        <w:t>九、</w:t>
      </w:r>
      <w:r>
        <w:rPr>
          <w:rFonts w:hint="eastAsia" w:hAnsi="宋体"/>
          <w:b/>
          <w:sz w:val="24"/>
          <w:highlight w:val="none"/>
        </w:rPr>
        <w:t>本项目服务人员情况表</w:t>
      </w:r>
    </w:p>
    <w:p w14:paraId="48936050">
      <w:pPr>
        <w:widowControl/>
        <w:wordWrap/>
        <w:spacing w:line="400" w:lineRule="exact"/>
        <w:ind w:firstLine="240" w:firstLineChars="100"/>
        <w:jc w:val="left"/>
        <w:rPr>
          <w:rFonts w:hAnsi="宋体"/>
          <w:sz w:val="24"/>
          <w:highlight w:val="none"/>
          <w:lang w:eastAsia="zh-CN"/>
        </w:rPr>
      </w:pPr>
    </w:p>
    <w:p w14:paraId="28262A20">
      <w:pPr>
        <w:widowControl/>
        <w:wordWrap/>
        <w:spacing w:line="400" w:lineRule="exact"/>
        <w:jc w:val="left"/>
        <w:rPr>
          <w:rFonts w:hAnsi="宋体"/>
          <w:sz w:val="24"/>
          <w:highlight w:val="none"/>
        </w:rPr>
      </w:pPr>
      <w:r>
        <w:rPr>
          <w:rFonts w:hint="eastAsia" w:hAnsi="宋体"/>
          <w:sz w:val="24"/>
          <w:highlight w:val="none"/>
          <w:lang w:eastAsia="zh-CN"/>
        </w:rPr>
        <w:t>项目名称：</w:t>
      </w:r>
      <w:r>
        <w:rPr>
          <w:rFonts w:hAnsi="宋体"/>
          <w:sz w:val="24"/>
          <w:highlight w:val="none"/>
          <w:lang w:eastAsia="zh-CN"/>
        </w:rPr>
        <w:t xml:space="preserve">                      </w:t>
      </w:r>
      <w:r>
        <w:rPr>
          <w:rFonts w:hint="eastAsia" w:hAnsi="宋体"/>
          <w:sz w:val="24"/>
          <w:highlight w:val="none"/>
        </w:rPr>
        <w:t>项目</w:t>
      </w:r>
      <w:r>
        <w:rPr>
          <w:rFonts w:hint="eastAsia" w:hAnsi="宋体"/>
          <w:sz w:val="24"/>
          <w:highlight w:val="none"/>
          <w:lang w:eastAsia="zh-CN"/>
        </w:rPr>
        <w:t>编号</w:t>
      </w:r>
      <w:r>
        <w:rPr>
          <w:rFonts w:hAnsi="宋体"/>
          <w:sz w:val="24"/>
          <w:highlight w:val="none"/>
        </w:rPr>
        <w:t>/</w:t>
      </w:r>
      <w:r>
        <w:rPr>
          <w:rFonts w:hint="eastAsia" w:hAnsi="宋体"/>
          <w:sz w:val="24"/>
          <w:highlight w:val="none"/>
        </w:rPr>
        <w:t>包号：</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1734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268D47BE">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lang w:eastAsia="zh-CN"/>
              </w:rPr>
            </w:pPr>
            <w:r>
              <w:rPr>
                <w:rFonts w:hint="eastAsia" w:hAnsi="宋体"/>
                <w:sz w:val="24"/>
                <w:highlight w:val="none"/>
                <w:lang w:eastAsia="zh-CN"/>
              </w:rPr>
              <w:t>人员类别</w:t>
            </w:r>
          </w:p>
        </w:tc>
        <w:tc>
          <w:tcPr>
            <w:tcW w:w="1704" w:type="dxa"/>
          </w:tcPr>
          <w:p w14:paraId="7B3AB1BD">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lang w:eastAsia="zh-CN"/>
              </w:rPr>
            </w:pPr>
            <w:r>
              <w:rPr>
                <w:rFonts w:hint="eastAsia" w:hAnsi="宋体"/>
                <w:sz w:val="24"/>
                <w:highlight w:val="none"/>
                <w:lang w:eastAsia="zh-CN"/>
              </w:rPr>
              <w:t>人数</w:t>
            </w:r>
          </w:p>
        </w:tc>
        <w:tc>
          <w:tcPr>
            <w:tcW w:w="1704" w:type="dxa"/>
          </w:tcPr>
          <w:p w14:paraId="62347F79">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lang w:eastAsia="zh-CN"/>
              </w:rPr>
            </w:pPr>
            <w:r>
              <w:rPr>
                <w:rFonts w:hint="eastAsia" w:hAnsi="宋体"/>
                <w:sz w:val="24"/>
                <w:highlight w:val="none"/>
                <w:lang w:eastAsia="zh-CN"/>
              </w:rPr>
              <w:t>姓名</w:t>
            </w:r>
          </w:p>
        </w:tc>
        <w:tc>
          <w:tcPr>
            <w:tcW w:w="1705" w:type="dxa"/>
          </w:tcPr>
          <w:p w14:paraId="1E94E7BC">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lang w:eastAsia="zh-CN"/>
              </w:rPr>
            </w:pPr>
            <w:r>
              <w:rPr>
                <w:rFonts w:hint="eastAsia" w:hAnsi="宋体"/>
                <w:sz w:val="24"/>
                <w:highlight w:val="none"/>
                <w:lang w:eastAsia="zh-CN"/>
              </w:rPr>
              <w:t>学历</w:t>
            </w:r>
          </w:p>
        </w:tc>
        <w:tc>
          <w:tcPr>
            <w:tcW w:w="1705" w:type="dxa"/>
          </w:tcPr>
          <w:p w14:paraId="04D2E15A">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lang w:eastAsia="zh-CN"/>
              </w:rPr>
            </w:pPr>
            <w:r>
              <w:rPr>
                <w:rFonts w:hint="eastAsia" w:hAnsi="宋体"/>
                <w:sz w:val="24"/>
                <w:highlight w:val="none"/>
                <w:lang w:eastAsia="zh-CN"/>
              </w:rPr>
              <w:t>职称</w:t>
            </w:r>
          </w:p>
        </w:tc>
      </w:tr>
      <w:tr w14:paraId="0CCBC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704" w:type="dxa"/>
            <w:vAlign w:val="center"/>
          </w:tcPr>
          <w:p w14:paraId="65748303">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Ansi="宋体"/>
                <w:sz w:val="24"/>
                <w:highlight w:val="none"/>
                <w:lang w:eastAsia="zh-CN"/>
              </w:rPr>
            </w:pPr>
          </w:p>
        </w:tc>
        <w:tc>
          <w:tcPr>
            <w:tcW w:w="1704" w:type="dxa"/>
          </w:tcPr>
          <w:p w14:paraId="0D666A08">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4" w:type="dxa"/>
          </w:tcPr>
          <w:p w14:paraId="1D6B7CDE">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14:paraId="3409F5E8">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14:paraId="756895AE">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r>
      <w:tr w14:paraId="7804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6ACC09FB">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Ansi="宋体"/>
                <w:sz w:val="24"/>
                <w:highlight w:val="none"/>
                <w:lang w:eastAsia="zh-CN"/>
              </w:rPr>
            </w:pPr>
          </w:p>
        </w:tc>
        <w:tc>
          <w:tcPr>
            <w:tcW w:w="1704" w:type="dxa"/>
          </w:tcPr>
          <w:p w14:paraId="63B48329">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4" w:type="dxa"/>
          </w:tcPr>
          <w:p w14:paraId="6955D515">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14:paraId="4F5175A7">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14:paraId="31560747">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r>
      <w:tr w14:paraId="130B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tcPr>
          <w:p w14:paraId="5CC6CF82">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Ansi="宋体"/>
                <w:sz w:val="24"/>
                <w:highlight w:val="none"/>
                <w:lang w:eastAsia="zh-CN"/>
              </w:rPr>
            </w:pPr>
          </w:p>
        </w:tc>
        <w:tc>
          <w:tcPr>
            <w:tcW w:w="1704" w:type="dxa"/>
          </w:tcPr>
          <w:p w14:paraId="49671C87">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4" w:type="dxa"/>
          </w:tcPr>
          <w:p w14:paraId="0467EB03">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14:paraId="2E965BE4">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14:paraId="0C936395">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r>
      <w:tr w14:paraId="2A7E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009E2F11">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Ansi="宋体"/>
                <w:sz w:val="24"/>
                <w:highlight w:val="none"/>
                <w:lang w:eastAsia="zh-CN"/>
              </w:rPr>
            </w:pPr>
          </w:p>
        </w:tc>
        <w:tc>
          <w:tcPr>
            <w:tcW w:w="1704" w:type="dxa"/>
          </w:tcPr>
          <w:p w14:paraId="5850E46F">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4" w:type="dxa"/>
          </w:tcPr>
          <w:p w14:paraId="16ACB691">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14:paraId="3A1C0B09">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14:paraId="0BF902F5">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r>
      <w:tr w14:paraId="341A2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10CBF4C8">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lang w:eastAsia="zh-CN"/>
              </w:rPr>
            </w:pPr>
          </w:p>
        </w:tc>
        <w:tc>
          <w:tcPr>
            <w:tcW w:w="1704" w:type="dxa"/>
          </w:tcPr>
          <w:p w14:paraId="0867621E">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4" w:type="dxa"/>
          </w:tcPr>
          <w:p w14:paraId="3E0842EE">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14:paraId="09152623">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14:paraId="50BD81A3">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r>
      <w:tr w14:paraId="4D39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02123515">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lang w:eastAsia="zh-CN"/>
              </w:rPr>
            </w:pPr>
          </w:p>
        </w:tc>
        <w:tc>
          <w:tcPr>
            <w:tcW w:w="1704" w:type="dxa"/>
          </w:tcPr>
          <w:p w14:paraId="1B71E8EA">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4" w:type="dxa"/>
          </w:tcPr>
          <w:p w14:paraId="56FE3F20">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14:paraId="1D7BC520">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14:paraId="27B19B86">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r>
    </w:tbl>
    <w:p w14:paraId="3D1F7822">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ind w:left="410" w:firstLine="360"/>
        <w:jc w:val="left"/>
        <w:rPr>
          <w:rFonts w:hAnsi="宋体"/>
          <w:sz w:val="24"/>
          <w:highlight w:val="none"/>
        </w:rPr>
      </w:pPr>
    </w:p>
    <w:p w14:paraId="4E9516A1">
      <w:pPr>
        <w:spacing w:line="360" w:lineRule="auto"/>
        <w:ind w:firstLine="477" w:firstLineChars="199"/>
        <w:rPr>
          <w:rFonts w:hAnsi="宋体"/>
          <w:sz w:val="24"/>
          <w:highlight w:val="none"/>
        </w:rPr>
      </w:pPr>
      <w:r>
        <w:rPr>
          <w:rFonts w:hint="eastAsia" w:hAnsi="宋体"/>
          <w:sz w:val="24"/>
          <w:highlight w:val="none"/>
        </w:rPr>
        <w:t>注：</w:t>
      </w:r>
      <w:r>
        <w:rPr>
          <w:rFonts w:hAnsi="宋体"/>
          <w:sz w:val="24"/>
          <w:highlight w:val="none"/>
          <w:lang w:eastAsia="zh-CN"/>
        </w:rPr>
        <w:t>1.</w:t>
      </w:r>
      <w:r>
        <w:rPr>
          <w:rFonts w:hint="eastAsia" w:hAnsi="宋体"/>
          <w:sz w:val="24"/>
          <w:highlight w:val="none"/>
        </w:rPr>
        <w:t>供应商可尽量充分地提供为本</w:t>
      </w:r>
      <w:r>
        <w:rPr>
          <w:rFonts w:hint="eastAsia" w:hAnsi="宋体"/>
          <w:sz w:val="24"/>
          <w:highlight w:val="none"/>
          <w:lang w:eastAsia="zh-CN"/>
        </w:rPr>
        <w:t>项目</w:t>
      </w:r>
      <w:r>
        <w:rPr>
          <w:rFonts w:hint="eastAsia" w:hAnsi="宋体"/>
          <w:sz w:val="24"/>
          <w:highlight w:val="none"/>
        </w:rPr>
        <w:t>服务的工作人员相关证明材料，以便于磋商小组成员综合评定。</w:t>
      </w:r>
    </w:p>
    <w:p w14:paraId="07A6AF93">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ind w:left="410" w:leftChars="205" w:firstLine="600" w:firstLineChars="250"/>
        <w:jc w:val="left"/>
        <w:rPr>
          <w:rFonts w:hAnsi="宋体"/>
          <w:sz w:val="24"/>
          <w:highlight w:val="none"/>
          <w:lang w:eastAsia="zh-CN"/>
        </w:rPr>
      </w:pPr>
      <w:r>
        <w:rPr>
          <w:rFonts w:hAnsi="宋体"/>
          <w:sz w:val="24"/>
          <w:highlight w:val="none"/>
          <w:lang w:eastAsia="zh-CN"/>
        </w:rPr>
        <w:t>2.</w:t>
      </w:r>
      <w:r>
        <w:rPr>
          <w:rFonts w:hint="eastAsia" w:hAnsi="宋体"/>
          <w:sz w:val="24"/>
          <w:highlight w:val="none"/>
          <w:lang w:eastAsia="zh-CN"/>
        </w:rPr>
        <w:t>供应商可根据具体人员数量延展表格。</w:t>
      </w:r>
    </w:p>
    <w:p w14:paraId="31605F05">
      <w:pPr>
        <w:widowControl/>
        <w:wordWrap/>
        <w:spacing w:line="400" w:lineRule="exact"/>
        <w:jc w:val="center"/>
        <w:rPr>
          <w:rFonts w:hAnsi="宋体"/>
          <w:b/>
          <w:sz w:val="24"/>
          <w:highlight w:val="none"/>
        </w:rPr>
      </w:pPr>
    </w:p>
    <w:p w14:paraId="6BEEC307">
      <w:pPr>
        <w:widowControl/>
        <w:wordWrap/>
        <w:spacing w:line="400" w:lineRule="exact"/>
        <w:jc w:val="center"/>
        <w:rPr>
          <w:rFonts w:hAnsi="宋体"/>
          <w:b/>
          <w:sz w:val="24"/>
          <w:highlight w:val="none"/>
        </w:rPr>
      </w:pPr>
    </w:p>
    <w:p w14:paraId="65EBABA8">
      <w:pPr>
        <w:widowControl/>
        <w:wordWrap/>
        <w:spacing w:line="400" w:lineRule="exact"/>
        <w:jc w:val="left"/>
        <w:rPr>
          <w:rFonts w:hAnsi="宋体"/>
          <w:b/>
          <w:sz w:val="24"/>
          <w:highlight w:val="none"/>
        </w:rPr>
      </w:pPr>
    </w:p>
    <w:p w14:paraId="2623D0F6">
      <w:pPr>
        <w:widowControl/>
        <w:wordWrap/>
        <w:spacing w:line="400" w:lineRule="exact"/>
        <w:jc w:val="left"/>
        <w:rPr>
          <w:rFonts w:hAnsi="宋体"/>
          <w:b/>
          <w:sz w:val="24"/>
          <w:highlight w:val="none"/>
        </w:rPr>
      </w:pPr>
    </w:p>
    <w:p w14:paraId="47AABC92">
      <w:pPr>
        <w:widowControl/>
        <w:wordWrap/>
        <w:spacing w:line="360" w:lineRule="auto"/>
        <w:ind w:firstLine="461"/>
        <w:jc w:val="left"/>
        <w:rPr>
          <w:rFonts w:hAnsi="宋体"/>
          <w:sz w:val="24"/>
          <w:highlight w:val="none"/>
        </w:rPr>
      </w:pPr>
      <w:r>
        <w:rPr>
          <w:rFonts w:hint="eastAsia" w:hAnsi="宋体"/>
          <w:sz w:val="24"/>
          <w:highlight w:val="none"/>
        </w:rPr>
        <w:t>供应商名称：</w:t>
      </w:r>
      <w:r>
        <w:rPr>
          <w:rFonts w:hAnsi="宋体"/>
          <w:sz w:val="24"/>
          <w:highlight w:val="none"/>
        </w:rPr>
        <w:tab/>
      </w:r>
      <w:r>
        <w:rPr>
          <w:rFonts w:hAnsi="宋体"/>
          <w:sz w:val="24"/>
          <w:highlight w:val="none"/>
        </w:rPr>
        <w:tab/>
      </w:r>
      <w:r>
        <w:rPr>
          <w:rFonts w:hAnsi="宋体"/>
          <w:sz w:val="24"/>
          <w:highlight w:val="none"/>
        </w:rPr>
        <w:tab/>
      </w:r>
      <w:r>
        <w:rPr>
          <w:rFonts w:hAnsi="宋体"/>
          <w:sz w:val="24"/>
          <w:highlight w:val="none"/>
        </w:rPr>
        <w:tab/>
      </w:r>
      <w:r>
        <w:rPr>
          <w:rFonts w:hAnsi="宋体"/>
          <w:sz w:val="24"/>
          <w:highlight w:val="none"/>
        </w:rPr>
        <w:tab/>
      </w:r>
      <w:r>
        <w:rPr>
          <w:rFonts w:hAnsi="宋体"/>
          <w:sz w:val="24"/>
          <w:highlight w:val="none"/>
        </w:rPr>
        <w:t xml:space="preserve">      (</w:t>
      </w:r>
      <w:r>
        <w:rPr>
          <w:rFonts w:hint="eastAsia" w:hAnsi="宋体"/>
          <w:sz w:val="24"/>
          <w:highlight w:val="none"/>
        </w:rPr>
        <w:t>盖公章</w:t>
      </w:r>
      <w:r>
        <w:rPr>
          <w:rFonts w:hAnsi="宋体"/>
          <w:sz w:val="24"/>
          <w:highlight w:val="none"/>
        </w:rPr>
        <w:t>)</w:t>
      </w:r>
    </w:p>
    <w:p w14:paraId="6B83C6ED">
      <w:pPr>
        <w:widowControl/>
        <w:wordWrap/>
        <w:spacing w:line="360" w:lineRule="auto"/>
        <w:ind w:firstLine="461"/>
        <w:jc w:val="left"/>
        <w:rPr>
          <w:rFonts w:hAnsi="宋体"/>
          <w:sz w:val="24"/>
          <w:highlight w:val="none"/>
        </w:rPr>
      </w:pPr>
      <w:r>
        <w:rPr>
          <w:rFonts w:hint="eastAsia" w:hAnsi="宋体"/>
          <w:sz w:val="24"/>
          <w:highlight w:val="none"/>
        </w:rPr>
        <w:t>法定代表人或</w:t>
      </w:r>
      <w:r>
        <w:rPr>
          <w:rFonts w:hint="eastAsia" w:hAnsi="宋体"/>
          <w:sz w:val="24"/>
          <w:highlight w:val="none"/>
          <w:lang w:eastAsia="zh-CN"/>
        </w:rPr>
        <w:t>委托代理人</w:t>
      </w:r>
      <w:r>
        <w:rPr>
          <w:rFonts w:hint="eastAsia" w:hAnsi="宋体"/>
          <w:sz w:val="24"/>
          <w:highlight w:val="none"/>
        </w:rPr>
        <w:t>（签字</w:t>
      </w:r>
      <w:r>
        <w:rPr>
          <w:rFonts w:hint="eastAsia" w:hAnsi="宋体"/>
          <w:sz w:val="24"/>
          <w:highlight w:val="none"/>
          <w:lang w:eastAsia="zh-CN"/>
        </w:rPr>
        <w:t>或盖章</w:t>
      </w:r>
      <w:r>
        <w:rPr>
          <w:rFonts w:hint="eastAsia" w:hAnsi="宋体"/>
          <w:sz w:val="24"/>
          <w:highlight w:val="none"/>
        </w:rPr>
        <w:t>）：</w:t>
      </w:r>
    </w:p>
    <w:p w14:paraId="0D95270D">
      <w:pPr>
        <w:widowControl/>
        <w:wordWrap/>
        <w:spacing w:line="360" w:lineRule="auto"/>
        <w:ind w:firstLine="461"/>
        <w:jc w:val="left"/>
        <w:rPr>
          <w:rFonts w:hAnsi="宋体"/>
          <w:sz w:val="24"/>
          <w:highlight w:val="none"/>
          <w:lang w:eastAsia="zh-CN"/>
        </w:rPr>
      </w:pPr>
      <w:r>
        <w:rPr>
          <w:rFonts w:hint="eastAsia" w:hAnsi="宋体"/>
          <w:sz w:val="24"/>
          <w:highlight w:val="none"/>
        </w:rPr>
        <w:t>日</w:t>
      </w:r>
      <w:r>
        <w:rPr>
          <w:rFonts w:hAnsi="宋体"/>
          <w:sz w:val="24"/>
          <w:highlight w:val="none"/>
          <w:lang w:eastAsia="zh-CN"/>
        </w:rPr>
        <w:t xml:space="preserve"> </w:t>
      </w:r>
      <w:r>
        <w:rPr>
          <w:rFonts w:hint="eastAsia" w:hAnsi="宋体"/>
          <w:sz w:val="24"/>
          <w:highlight w:val="none"/>
        </w:rPr>
        <w:t>期：</w:t>
      </w:r>
    </w:p>
    <w:p w14:paraId="461F1D14">
      <w:pPr>
        <w:widowControl/>
        <w:wordWrap/>
        <w:spacing w:line="360" w:lineRule="auto"/>
        <w:ind w:firstLine="461"/>
        <w:jc w:val="center"/>
        <w:rPr>
          <w:rFonts w:hAnsi="宋体"/>
          <w:b/>
          <w:sz w:val="24"/>
          <w:highlight w:val="none"/>
        </w:rPr>
      </w:pPr>
      <w:r>
        <w:rPr>
          <w:rFonts w:hAnsi="宋体"/>
          <w:sz w:val="24"/>
          <w:highlight w:val="none"/>
          <w:lang w:eastAsia="zh-CN"/>
        </w:rPr>
        <w:br w:type="page"/>
      </w:r>
      <w:r>
        <w:rPr>
          <w:rFonts w:hint="eastAsia" w:hAnsi="宋体"/>
          <w:b/>
          <w:sz w:val="24"/>
          <w:highlight w:val="none"/>
          <w:lang w:eastAsia="zh-CN"/>
        </w:rPr>
        <w:t>十</w:t>
      </w:r>
      <w:r>
        <w:rPr>
          <w:rFonts w:hint="eastAsia" w:hAnsi="宋体"/>
          <w:b/>
          <w:sz w:val="24"/>
          <w:highlight w:val="none"/>
        </w:rPr>
        <w:t>、类似项目业绩一览表</w:t>
      </w:r>
    </w:p>
    <w:tbl>
      <w:tblPr>
        <w:tblStyle w:val="16"/>
        <w:tblW w:w="8595" w:type="dxa"/>
        <w:jc w:val="center"/>
        <w:tblLayout w:type="fixed"/>
        <w:tblCellMar>
          <w:top w:w="0" w:type="dxa"/>
          <w:left w:w="0" w:type="dxa"/>
          <w:bottom w:w="0" w:type="dxa"/>
          <w:right w:w="0" w:type="dxa"/>
        </w:tblCellMar>
      </w:tblPr>
      <w:tblGrid>
        <w:gridCol w:w="640"/>
        <w:gridCol w:w="1281"/>
        <w:gridCol w:w="1173"/>
        <w:gridCol w:w="1032"/>
        <w:gridCol w:w="1120"/>
        <w:gridCol w:w="9"/>
        <w:gridCol w:w="1412"/>
        <w:gridCol w:w="1928"/>
      </w:tblGrid>
      <w:tr w14:paraId="048C5632">
        <w:tblPrEx>
          <w:tblCellMar>
            <w:top w:w="0" w:type="dxa"/>
            <w:left w:w="0" w:type="dxa"/>
            <w:bottom w:w="0" w:type="dxa"/>
            <w:right w:w="0" w:type="dxa"/>
          </w:tblCellMar>
        </w:tblPrEx>
        <w:trPr>
          <w:trHeight w:val="819" w:hRule="atLeast"/>
          <w:jc w:val="center"/>
        </w:trPr>
        <w:tc>
          <w:tcPr>
            <w:tcW w:w="640" w:type="dxa"/>
            <w:tcBorders>
              <w:top w:val="single" w:color="000000" w:sz="4" w:space="0"/>
              <w:left w:val="single" w:color="000000" w:sz="4" w:space="0"/>
              <w:bottom w:val="single" w:color="000000" w:sz="6" w:space="0"/>
              <w:right w:val="single" w:color="000000" w:sz="6" w:space="0"/>
            </w:tcBorders>
            <w:tcMar>
              <w:left w:w="0" w:type="dxa"/>
              <w:right w:w="0" w:type="dxa"/>
            </w:tcMar>
            <w:vAlign w:val="center"/>
          </w:tcPr>
          <w:p w14:paraId="7667C1E2">
            <w:pPr>
              <w:widowControl/>
              <w:wordWrap/>
              <w:spacing w:line="400" w:lineRule="exact"/>
              <w:jc w:val="center"/>
              <w:rPr>
                <w:rFonts w:hAnsi="宋体"/>
                <w:b/>
                <w:sz w:val="24"/>
                <w:highlight w:val="none"/>
              </w:rPr>
            </w:pPr>
            <w:r>
              <w:rPr>
                <w:rFonts w:hint="eastAsia" w:hAnsi="宋体"/>
                <w:b/>
                <w:sz w:val="24"/>
                <w:highlight w:val="none"/>
              </w:rPr>
              <w:t>年份</w:t>
            </w:r>
          </w:p>
        </w:tc>
        <w:tc>
          <w:tcPr>
            <w:tcW w:w="1281" w:type="dxa"/>
            <w:tcBorders>
              <w:top w:val="single" w:color="000000" w:sz="4" w:space="0"/>
              <w:left w:val="single" w:color="000000" w:sz="6" w:space="0"/>
              <w:bottom w:val="single" w:color="000000" w:sz="6" w:space="0"/>
              <w:right w:val="single" w:color="000000" w:sz="6" w:space="0"/>
            </w:tcBorders>
            <w:tcMar>
              <w:left w:w="0" w:type="dxa"/>
              <w:right w:w="0" w:type="dxa"/>
            </w:tcMar>
            <w:vAlign w:val="center"/>
          </w:tcPr>
          <w:p w14:paraId="0B2A3923">
            <w:pPr>
              <w:widowControl/>
              <w:wordWrap/>
              <w:spacing w:line="400" w:lineRule="exact"/>
              <w:jc w:val="center"/>
              <w:rPr>
                <w:rFonts w:hAnsi="宋体"/>
                <w:b/>
                <w:sz w:val="24"/>
                <w:highlight w:val="none"/>
              </w:rPr>
            </w:pPr>
            <w:r>
              <w:rPr>
                <w:rFonts w:hint="eastAsia" w:hAnsi="宋体"/>
                <w:b/>
                <w:sz w:val="24"/>
                <w:highlight w:val="none"/>
              </w:rPr>
              <w:t>用户名称</w:t>
            </w:r>
          </w:p>
        </w:tc>
        <w:tc>
          <w:tcPr>
            <w:tcW w:w="1173" w:type="dxa"/>
            <w:tcBorders>
              <w:top w:val="single" w:color="000000" w:sz="4" w:space="0"/>
              <w:left w:val="single" w:color="000000" w:sz="6" w:space="0"/>
              <w:bottom w:val="single" w:color="000000" w:sz="6" w:space="0"/>
              <w:right w:val="single" w:color="000000" w:sz="6" w:space="0"/>
            </w:tcBorders>
            <w:tcMar>
              <w:left w:w="0" w:type="dxa"/>
              <w:right w:w="0" w:type="dxa"/>
            </w:tcMar>
            <w:vAlign w:val="center"/>
          </w:tcPr>
          <w:p w14:paraId="540665A5">
            <w:pPr>
              <w:widowControl/>
              <w:wordWrap/>
              <w:spacing w:line="400" w:lineRule="exact"/>
              <w:jc w:val="center"/>
              <w:rPr>
                <w:rFonts w:hAnsi="宋体"/>
                <w:b/>
                <w:sz w:val="24"/>
                <w:highlight w:val="none"/>
              </w:rPr>
            </w:pPr>
            <w:r>
              <w:rPr>
                <w:rFonts w:hint="eastAsia" w:hAnsi="宋体"/>
                <w:b/>
                <w:sz w:val="24"/>
                <w:highlight w:val="none"/>
              </w:rPr>
              <w:t>项目名称</w:t>
            </w:r>
          </w:p>
        </w:tc>
        <w:tc>
          <w:tcPr>
            <w:tcW w:w="1032" w:type="dxa"/>
            <w:tcBorders>
              <w:top w:val="single" w:color="000000" w:sz="4" w:space="0"/>
              <w:left w:val="single" w:color="000000" w:sz="6" w:space="0"/>
              <w:bottom w:val="single" w:color="000000" w:sz="6" w:space="0"/>
              <w:right w:val="single" w:color="000000" w:sz="6" w:space="0"/>
            </w:tcBorders>
            <w:tcMar>
              <w:left w:w="0" w:type="dxa"/>
              <w:right w:w="0" w:type="dxa"/>
            </w:tcMar>
            <w:vAlign w:val="center"/>
          </w:tcPr>
          <w:p w14:paraId="34DF6F5D">
            <w:pPr>
              <w:widowControl/>
              <w:wordWrap/>
              <w:spacing w:line="400" w:lineRule="exact"/>
              <w:jc w:val="center"/>
              <w:rPr>
                <w:rFonts w:hAnsi="宋体"/>
                <w:b/>
                <w:sz w:val="24"/>
                <w:highlight w:val="none"/>
              </w:rPr>
            </w:pPr>
            <w:r>
              <w:rPr>
                <w:rFonts w:hint="eastAsia" w:hAnsi="宋体"/>
                <w:b/>
                <w:sz w:val="24"/>
                <w:highlight w:val="none"/>
              </w:rPr>
              <w:t>完成时间</w:t>
            </w:r>
          </w:p>
        </w:tc>
        <w:tc>
          <w:tcPr>
            <w:tcW w:w="1120" w:type="dxa"/>
            <w:tcBorders>
              <w:top w:val="single" w:color="000000" w:sz="4" w:space="0"/>
              <w:left w:val="single" w:color="000000" w:sz="6" w:space="0"/>
              <w:bottom w:val="single" w:color="000000" w:sz="6" w:space="0"/>
              <w:right w:val="single" w:color="000000" w:sz="6" w:space="0"/>
            </w:tcBorders>
            <w:tcMar>
              <w:left w:w="0" w:type="dxa"/>
              <w:right w:w="0" w:type="dxa"/>
            </w:tcMar>
            <w:vAlign w:val="center"/>
          </w:tcPr>
          <w:p w14:paraId="081A261E">
            <w:pPr>
              <w:widowControl/>
              <w:wordWrap/>
              <w:spacing w:line="400" w:lineRule="exact"/>
              <w:ind w:firstLine="105"/>
              <w:jc w:val="center"/>
              <w:rPr>
                <w:rFonts w:hAnsi="宋体"/>
                <w:b/>
                <w:sz w:val="24"/>
                <w:highlight w:val="none"/>
              </w:rPr>
            </w:pPr>
            <w:r>
              <w:rPr>
                <w:rFonts w:hint="eastAsia" w:hAnsi="宋体"/>
                <w:b/>
                <w:sz w:val="24"/>
                <w:highlight w:val="none"/>
              </w:rPr>
              <w:t>合同金额</w:t>
            </w:r>
          </w:p>
        </w:tc>
        <w:tc>
          <w:tcPr>
            <w:tcW w:w="1421" w:type="dxa"/>
            <w:gridSpan w:val="2"/>
            <w:tcBorders>
              <w:top w:val="single" w:color="000000" w:sz="4" w:space="0"/>
              <w:left w:val="single" w:color="000000" w:sz="6" w:space="0"/>
              <w:bottom w:val="single" w:color="000000" w:sz="6" w:space="0"/>
              <w:right w:val="single" w:color="000000" w:sz="4" w:space="0"/>
            </w:tcBorders>
            <w:tcMar>
              <w:left w:w="0" w:type="dxa"/>
              <w:right w:w="0" w:type="dxa"/>
            </w:tcMar>
            <w:vAlign w:val="center"/>
          </w:tcPr>
          <w:p w14:paraId="1DE384D8">
            <w:pPr>
              <w:widowControl/>
              <w:wordWrap/>
              <w:spacing w:line="400" w:lineRule="exact"/>
              <w:jc w:val="center"/>
              <w:rPr>
                <w:rFonts w:hAnsi="宋体"/>
                <w:b/>
                <w:sz w:val="24"/>
                <w:highlight w:val="none"/>
              </w:rPr>
            </w:pPr>
            <w:r>
              <w:rPr>
                <w:rFonts w:hint="eastAsia" w:hAnsi="宋体"/>
                <w:b/>
                <w:sz w:val="24"/>
                <w:highlight w:val="none"/>
              </w:rPr>
              <w:t>完成项目质量</w:t>
            </w:r>
          </w:p>
        </w:tc>
        <w:tc>
          <w:tcPr>
            <w:tcW w:w="1928" w:type="dxa"/>
            <w:tcBorders>
              <w:top w:val="single" w:color="000000" w:sz="4" w:space="0"/>
              <w:left w:val="single" w:color="000000" w:sz="4" w:space="0"/>
              <w:bottom w:val="single" w:color="000000" w:sz="6" w:space="0"/>
              <w:right w:val="single" w:color="000000" w:sz="4" w:space="0"/>
            </w:tcBorders>
            <w:tcMar>
              <w:left w:w="0" w:type="dxa"/>
              <w:right w:w="0" w:type="dxa"/>
            </w:tcMar>
            <w:vAlign w:val="center"/>
          </w:tcPr>
          <w:p w14:paraId="0FEB55CB">
            <w:pPr>
              <w:widowControl/>
              <w:wordWrap/>
              <w:spacing w:line="400" w:lineRule="exact"/>
              <w:jc w:val="center"/>
              <w:rPr>
                <w:rFonts w:hAnsi="宋体"/>
                <w:b/>
                <w:sz w:val="24"/>
                <w:highlight w:val="none"/>
              </w:rPr>
            </w:pPr>
            <w:r>
              <w:rPr>
                <w:rFonts w:hint="eastAsia" w:hAnsi="宋体"/>
                <w:b/>
                <w:sz w:val="24"/>
                <w:highlight w:val="none"/>
              </w:rPr>
              <w:t>备注</w:t>
            </w:r>
          </w:p>
        </w:tc>
      </w:tr>
      <w:tr w14:paraId="3201228B">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3BF9B9AC">
            <w:pPr>
              <w:widowControl/>
              <w:wordWrap/>
              <w:spacing w:line="400" w:lineRule="exact"/>
              <w:jc w:val="center"/>
              <w:rPr>
                <w:rFonts w:hAnsi="宋体"/>
                <w:sz w:val="24"/>
                <w:highlight w:val="none"/>
              </w:rPr>
            </w:pPr>
          </w:p>
        </w:tc>
        <w:tc>
          <w:tcPr>
            <w:tcW w:w="128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FBBC5C8">
            <w:pPr>
              <w:widowControl/>
              <w:wordWrap/>
              <w:spacing w:line="400" w:lineRule="exact"/>
              <w:jc w:val="center"/>
              <w:rPr>
                <w:rFonts w:hAnsi="宋体"/>
                <w:sz w:val="24"/>
                <w:highlight w:val="none"/>
              </w:rPr>
            </w:pPr>
          </w:p>
        </w:tc>
        <w:tc>
          <w:tcPr>
            <w:tcW w:w="117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E0F82FC">
            <w:pPr>
              <w:widowControl/>
              <w:wordWrap/>
              <w:spacing w:line="400" w:lineRule="exact"/>
              <w:jc w:val="center"/>
              <w:rPr>
                <w:rFonts w:hAnsi="宋体"/>
                <w:sz w:val="24"/>
                <w:highlight w:val="none"/>
              </w:rPr>
            </w:pPr>
          </w:p>
        </w:tc>
        <w:tc>
          <w:tcPr>
            <w:tcW w:w="103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7C1E879">
            <w:pPr>
              <w:widowControl/>
              <w:wordWrap/>
              <w:spacing w:line="400" w:lineRule="exact"/>
              <w:jc w:val="center"/>
              <w:rPr>
                <w:rFonts w:hAnsi="宋体"/>
                <w:sz w:val="24"/>
                <w:highlight w:val="none"/>
              </w:rPr>
            </w:pPr>
          </w:p>
        </w:tc>
        <w:tc>
          <w:tcPr>
            <w:tcW w:w="112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16B1E62">
            <w:pPr>
              <w:widowControl/>
              <w:wordWrap/>
              <w:spacing w:line="400" w:lineRule="exact"/>
              <w:jc w:val="center"/>
              <w:rPr>
                <w:rFonts w:hAnsi="宋体"/>
                <w:sz w:val="24"/>
                <w:highlight w:val="none"/>
              </w:rPr>
            </w:pPr>
          </w:p>
        </w:tc>
        <w:tc>
          <w:tcPr>
            <w:tcW w:w="1421"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691137D5">
            <w:pPr>
              <w:widowControl/>
              <w:wordWrap/>
              <w:spacing w:line="400" w:lineRule="exact"/>
              <w:jc w:val="center"/>
              <w:rPr>
                <w:rFonts w:hAnsi="宋体"/>
                <w:sz w:val="24"/>
                <w:highlight w:val="none"/>
              </w:rPr>
            </w:pPr>
          </w:p>
        </w:tc>
        <w:tc>
          <w:tcPr>
            <w:tcW w:w="1928"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33DB7A01">
            <w:pPr>
              <w:widowControl/>
              <w:wordWrap/>
              <w:spacing w:line="400" w:lineRule="exact"/>
              <w:jc w:val="center"/>
              <w:rPr>
                <w:rFonts w:hAnsi="宋体"/>
                <w:sz w:val="24"/>
                <w:highlight w:val="none"/>
              </w:rPr>
            </w:pPr>
          </w:p>
        </w:tc>
      </w:tr>
      <w:tr w14:paraId="170B483F">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4BA18B05">
            <w:pPr>
              <w:widowControl/>
              <w:wordWrap/>
              <w:spacing w:line="400" w:lineRule="exact"/>
              <w:jc w:val="center"/>
              <w:rPr>
                <w:rFonts w:hAnsi="宋体"/>
                <w:sz w:val="24"/>
                <w:highlight w:val="none"/>
              </w:rPr>
            </w:pPr>
          </w:p>
        </w:tc>
        <w:tc>
          <w:tcPr>
            <w:tcW w:w="128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8C3411C">
            <w:pPr>
              <w:widowControl/>
              <w:wordWrap/>
              <w:spacing w:line="400" w:lineRule="exact"/>
              <w:jc w:val="center"/>
              <w:rPr>
                <w:rFonts w:hAnsi="宋体"/>
                <w:sz w:val="24"/>
                <w:highlight w:val="none"/>
              </w:rPr>
            </w:pPr>
          </w:p>
        </w:tc>
        <w:tc>
          <w:tcPr>
            <w:tcW w:w="117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3D5A2B9">
            <w:pPr>
              <w:widowControl/>
              <w:wordWrap/>
              <w:spacing w:line="400" w:lineRule="exact"/>
              <w:jc w:val="center"/>
              <w:rPr>
                <w:rFonts w:hAnsi="宋体"/>
                <w:sz w:val="24"/>
                <w:highlight w:val="none"/>
              </w:rPr>
            </w:pPr>
          </w:p>
        </w:tc>
        <w:tc>
          <w:tcPr>
            <w:tcW w:w="103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7F49632">
            <w:pPr>
              <w:widowControl/>
              <w:wordWrap/>
              <w:spacing w:line="400" w:lineRule="exact"/>
              <w:jc w:val="center"/>
              <w:rPr>
                <w:rFonts w:hAnsi="宋体"/>
                <w:sz w:val="24"/>
                <w:highlight w:val="none"/>
              </w:rPr>
            </w:pPr>
          </w:p>
        </w:tc>
        <w:tc>
          <w:tcPr>
            <w:tcW w:w="112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A21BB28">
            <w:pPr>
              <w:widowControl/>
              <w:wordWrap/>
              <w:spacing w:line="400" w:lineRule="exact"/>
              <w:jc w:val="center"/>
              <w:rPr>
                <w:rFonts w:hAnsi="宋体"/>
                <w:sz w:val="24"/>
                <w:highlight w:val="none"/>
              </w:rPr>
            </w:pPr>
          </w:p>
        </w:tc>
        <w:tc>
          <w:tcPr>
            <w:tcW w:w="1421"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50BE031C">
            <w:pPr>
              <w:widowControl/>
              <w:wordWrap/>
              <w:spacing w:line="400" w:lineRule="exact"/>
              <w:jc w:val="center"/>
              <w:rPr>
                <w:rFonts w:hAnsi="宋体"/>
                <w:sz w:val="24"/>
                <w:highlight w:val="none"/>
              </w:rPr>
            </w:pPr>
          </w:p>
        </w:tc>
        <w:tc>
          <w:tcPr>
            <w:tcW w:w="1928"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54ADCADC">
            <w:pPr>
              <w:widowControl/>
              <w:wordWrap/>
              <w:spacing w:line="400" w:lineRule="exact"/>
              <w:jc w:val="center"/>
              <w:rPr>
                <w:rFonts w:hAnsi="宋体"/>
                <w:sz w:val="24"/>
                <w:highlight w:val="none"/>
              </w:rPr>
            </w:pPr>
          </w:p>
        </w:tc>
      </w:tr>
      <w:tr w14:paraId="68418D04">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4592A70D">
            <w:pPr>
              <w:widowControl/>
              <w:wordWrap/>
              <w:spacing w:line="400" w:lineRule="exact"/>
              <w:jc w:val="center"/>
              <w:rPr>
                <w:rFonts w:hAnsi="宋体"/>
                <w:sz w:val="24"/>
                <w:highlight w:val="none"/>
              </w:rPr>
            </w:pPr>
          </w:p>
        </w:tc>
        <w:tc>
          <w:tcPr>
            <w:tcW w:w="128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C0D155B">
            <w:pPr>
              <w:widowControl/>
              <w:wordWrap/>
              <w:spacing w:line="400" w:lineRule="exact"/>
              <w:jc w:val="center"/>
              <w:rPr>
                <w:rFonts w:hAnsi="宋体"/>
                <w:sz w:val="24"/>
                <w:highlight w:val="none"/>
              </w:rPr>
            </w:pPr>
          </w:p>
        </w:tc>
        <w:tc>
          <w:tcPr>
            <w:tcW w:w="117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D1D69FE">
            <w:pPr>
              <w:widowControl/>
              <w:wordWrap/>
              <w:spacing w:line="400" w:lineRule="exact"/>
              <w:jc w:val="center"/>
              <w:rPr>
                <w:rFonts w:hAnsi="宋体"/>
                <w:sz w:val="24"/>
                <w:highlight w:val="none"/>
              </w:rPr>
            </w:pPr>
          </w:p>
        </w:tc>
        <w:tc>
          <w:tcPr>
            <w:tcW w:w="103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0B000FE">
            <w:pPr>
              <w:widowControl/>
              <w:wordWrap/>
              <w:spacing w:line="400" w:lineRule="exact"/>
              <w:jc w:val="center"/>
              <w:rPr>
                <w:rFonts w:hAnsi="宋体"/>
                <w:sz w:val="24"/>
                <w:highlight w:val="none"/>
              </w:rPr>
            </w:pPr>
          </w:p>
        </w:tc>
        <w:tc>
          <w:tcPr>
            <w:tcW w:w="112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677CE87">
            <w:pPr>
              <w:widowControl/>
              <w:wordWrap/>
              <w:spacing w:line="400" w:lineRule="exact"/>
              <w:jc w:val="center"/>
              <w:rPr>
                <w:rFonts w:hAnsi="宋体"/>
                <w:sz w:val="24"/>
                <w:highlight w:val="none"/>
              </w:rPr>
            </w:pPr>
          </w:p>
        </w:tc>
        <w:tc>
          <w:tcPr>
            <w:tcW w:w="1421"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6BFD72FA">
            <w:pPr>
              <w:widowControl/>
              <w:wordWrap/>
              <w:spacing w:line="400" w:lineRule="exact"/>
              <w:jc w:val="center"/>
              <w:rPr>
                <w:rFonts w:hAnsi="宋体"/>
                <w:sz w:val="24"/>
                <w:highlight w:val="none"/>
              </w:rPr>
            </w:pPr>
          </w:p>
        </w:tc>
        <w:tc>
          <w:tcPr>
            <w:tcW w:w="1928"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79E664DC">
            <w:pPr>
              <w:widowControl/>
              <w:wordWrap/>
              <w:spacing w:line="400" w:lineRule="exact"/>
              <w:jc w:val="center"/>
              <w:rPr>
                <w:rFonts w:hAnsi="宋体"/>
                <w:sz w:val="24"/>
                <w:highlight w:val="none"/>
              </w:rPr>
            </w:pPr>
          </w:p>
        </w:tc>
      </w:tr>
      <w:tr w14:paraId="3C98183F">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19AAE7FD">
            <w:pPr>
              <w:widowControl/>
              <w:wordWrap/>
              <w:spacing w:line="400" w:lineRule="exact"/>
              <w:jc w:val="center"/>
              <w:rPr>
                <w:rFonts w:hAnsi="宋体"/>
                <w:sz w:val="24"/>
                <w:highlight w:val="none"/>
              </w:rPr>
            </w:pPr>
          </w:p>
        </w:tc>
        <w:tc>
          <w:tcPr>
            <w:tcW w:w="1281"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7A0F398D">
            <w:pPr>
              <w:widowControl/>
              <w:wordWrap/>
              <w:spacing w:line="400" w:lineRule="exact"/>
              <w:jc w:val="center"/>
              <w:rPr>
                <w:rFonts w:hAnsi="宋体"/>
                <w:sz w:val="24"/>
                <w:highlight w:val="none"/>
              </w:rPr>
            </w:pPr>
          </w:p>
        </w:tc>
        <w:tc>
          <w:tcPr>
            <w:tcW w:w="1173"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327F20DE">
            <w:pPr>
              <w:widowControl/>
              <w:wordWrap/>
              <w:spacing w:line="400" w:lineRule="exact"/>
              <w:jc w:val="center"/>
              <w:rPr>
                <w:rFonts w:hAnsi="宋体"/>
                <w:sz w:val="24"/>
                <w:highlight w:val="none"/>
              </w:rPr>
            </w:pPr>
          </w:p>
        </w:tc>
        <w:tc>
          <w:tcPr>
            <w:tcW w:w="103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91D2086">
            <w:pPr>
              <w:widowControl/>
              <w:wordWrap/>
              <w:spacing w:line="400" w:lineRule="exact"/>
              <w:jc w:val="center"/>
              <w:rPr>
                <w:rFonts w:hAnsi="宋体"/>
                <w:sz w:val="24"/>
                <w:highlight w:val="none"/>
              </w:rPr>
            </w:pPr>
          </w:p>
        </w:tc>
        <w:tc>
          <w:tcPr>
            <w:tcW w:w="112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16EF1DC">
            <w:pPr>
              <w:widowControl/>
              <w:wordWrap/>
              <w:spacing w:line="400" w:lineRule="exact"/>
              <w:jc w:val="center"/>
              <w:rPr>
                <w:rFonts w:hAnsi="宋体"/>
                <w:sz w:val="24"/>
                <w:highlight w:val="none"/>
              </w:rPr>
            </w:pPr>
          </w:p>
        </w:tc>
        <w:tc>
          <w:tcPr>
            <w:tcW w:w="1421"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0684C5F8">
            <w:pPr>
              <w:widowControl/>
              <w:wordWrap/>
              <w:spacing w:line="400" w:lineRule="exact"/>
              <w:jc w:val="center"/>
              <w:rPr>
                <w:rFonts w:hAnsi="宋体"/>
                <w:sz w:val="24"/>
                <w:highlight w:val="none"/>
              </w:rPr>
            </w:pPr>
          </w:p>
        </w:tc>
        <w:tc>
          <w:tcPr>
            <w:tcW w:w="1928"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666B9583">
            <w:pPr>
              <w:widowControl/>
              <w:wordWrap/>
              <w:spacing w:line="400" w:lineRule="exact"/>
              <w:jc w:val="center"/>
              <w:rPr>
                <w:rFonts w:hAnsi="宋体"/>
                <w:sz w:val="24"/>
                <w:highlight w:val="none"/>
              </w:rPr>
            </w:pPr>
          </w:p>
        </w:tc>
      </w:tr>
      <w:tr w14:paraId="3BAC9E2E">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12ADE090">
            <w:pPr>
              <w:widowControl/>
              <w:wordWrap/>
              <w:spacing w:line="400" w:lineRule="exact"/>
              <w:jc w:val="left"/>
              <w:rPr>
                <w:rFonts w:hAnsi="宋体"/>
                <w:sz w:val="24"/>
                <w:highlight w:val="none"/>
              </w:rPr>
            </w:pPr>
          </w:p>
        </w:tc>
        <w:tc>
          <w:tcPr>
            <w:tcW w:w="1281"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4FF94C3D">
            <w:pPr>
              <w:widowControl/>
              <w:wordWrap/>
              <w:spacing w:line="400" w:lineRule="exact"/>
              <w:jc w:val="left"/>
              <w:rPr>
                <w:rFonts w:hAnsi="宋体"/>
                <w:sz w:val="24"/>
                <w:highlight w:val="none"/>
              </w:rPr>
            </w:pPr>
          </w:p>
        </w:tc>
        <w:tc>
          <w:tcPr>
            <w:tcW w:w="1173"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22569AB2">
            <w:pPr>
              <w:widowControl/>
              <w:wordWrap/>
              <w:spacing w:line="400" w:lineRule="exact"/>
              <w:jc w:val="left"/>
              <w:rPr>
                <w:rFonts w:hAnsi="宋体"/>
                <w:sz w:val="24"/>
                <w:highlight w:val="none"/>
              </w:rPr>
            </w:pPr>
          </w:p>
        </w:tc>
        <w:tc>
          <w:tcPr>
            <w:tcW w:w="1032"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757DDE2A">
            <w:pPr>
              <w:widowControl/>
              <w:wordWrap/>
              <w:spacing w:line="400" w:lineRule="exact"/>
              <w:jc w:val="left"/>
              <w:rPr>
                <w:rFonts w:hAnsi="宋体"/>
                <w:sz w:val="24"/>
                <w:highlight w:val="none"/>
              </w:rPr>
            </w:pPr>
          </w:p>
        </w:tc>
        <w:tc>
          <w:tcPr>
            <w:tcW w:w="1129" w:type="dxa"/>
            <w:gridSpan w:val="2"/>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75DB9503">
            <w:pPr>
              <w:widowControl/>
              <w:wordWrap/>
              <w:spacing w:line="400" w:lineRule="exact"/>
              <w:jc w:val="left"/>
              <w:rPr>
                <w:rFonts w:hAnsi="宋体"/>
                <w:sz w:val="24"/>
                <w:highlight w:val="none"/>
              </w:rPr>
            </w:pPr>
          </w:p>
        </w:tc>
        <w:tc>
          <w:tcPr>
            <w:tcW w:w="1412"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5668106A">
            <w:pPr>
              <w:widowControl/>
              <w:wordWrap/>
              <w:spacing w:line="400" w:lineRule="exact"/>
              <w:jc w:val="left"/>
              <w:rPr>
                <w:rFonts w:hAnsi="宋体"/>
                <w:sz w:val="24"/>
                <w:highlight w:val="none"/>
              </w:rPr>
            </w:pPr>
          </w:p>
        </w:tc>
        <w:tc>
          <w:tcPr>
            <w:tcW w:w="1928"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7613F27E">
            <w:pPr>
              <w:widowControl/>
              <w:wordWrap/>
              <w:spacing w:line="400" w:lineRule="exact"/>
              <w:jc w:val="left"/>
              <w:rPr>
                <w:rFonts w:hAnsi="宋体"/>
                <w:sz w:val="24"/>
                <w:highlight w:val="none"/>
              </w:rPr>
            </w:pPr>
          </w:p>
        </w:tc>
      </w:tr>
      <w:tr w14:paraId="36AF50F0">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450E755C">
            <w:pPr>
              <w:widowControl/>
              <w:wordWrap/>
              <w:spacing w:line="400" w:lineRule="exact"/>
              <w:jc w:val="left"/>
              <w:rPr>
                <w:rFonts w:hAnsi="宋体"/>
                <w:sz w:val="24"/>
                <w:highlight w:val="none"/>
              </w:rPr>
            </w:pPr>
          </w:p>
        </w:tc>
        <w:tc>
          <w:tcPr>
            <w:tcW w:w="128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F8A9780">
            <w:pPr>
              <w:widowControl/>
              <w:wordWrap/>
              <w:spacing w:line="400" w:lineRule="exact"/>
              <w:jc w:val="left"/>
              <w:rPr>
                <w:rFonts w:hAnsi="宋体"/>
                <w:sz w:val="24"/>
                <w:highlight w:val="none"/>
              </w:rPr>
            </w:pPr>
          </w:p>
        </w:tc>
        <w:tc>
          <w:tcPr>
            <w:tcW w:w="117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B0EF897">
            <w:pPr>
              <w:widowControl/>
              <w:wordWrap/>
              <w:spacing w:line="400" w:lineRule="exact"/>
              <w:jc w:val="left"/>
              <w:rPr>
                <w:rFonts w:hAnsi="宋体"/>
                <w:sz w:val="24"/>
                <w:highlight w:val="none"/>
              </w:rPr>
            </w:pPr>
          </w:p>
        </w:tc>
        <w:tc>
          <w:tcPr>
            <w:tcW w:w="103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B92F76D">
            <w:pPr>
              <w:widowControl/>
              <w:wordWrap/>
              <w:spacing w:line="400" w:lineRule="exact"/>
              <w:jc w:val="left"/>
              <w:rPr>
                <w:rFonts w:hAnsi="宋体"/>
                <w:sz w:val="24"/>
                <w:highlight w:val="none"/>
              </w:rPr>
            </w:pPr>
          </w:p>
        </w:tc>
        <w:tc>
          <w:tcPr>
            <w:tcW w:w="1129"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22C64B25">
            <w:pPr>
              <w:widowControl/>
              <w:wordWrap/>
              <w:spacing w:line="400" w:lineRule="exact"/>
              <w:jc w:val="left"/>
              <w:rPr>
                <w:rFonts w:hAnsi="宋体"/>
                <w:sz w:val="24"/>
                <w:highlight w:val="none"/>
              </w:rPr>
            </w:pPr>
          </w:p>
        </w:tc>
        <w:tc>
          <w:tcPr>
            <w:tcW w:w="1412"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311D5F09">
            <w:pPr>
              <w:widowControl/>
              <w:wordWrap/>
              <w:spacing w:line="400" w:lineRule="exact"/>
              <w:jc w:val="left"/>
              <w:rPr>
                <w:rFonts w:hAnsi="宋体"/>
                <w:sz w:val="24"/>
                <w:highlight w:val="none"/>
              </w:rPr>
            </w:pPr>
          </w:p>
        </w:tc>
        <w:tc>
          <w:tcPr>
            <w:tcW w:w="1928"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00321051">
            <w:pPr>
              <w:widowControl/>
              <w:wordWrap/>
              <w:spacing w:line="400" w:lineRule="exact"/>
              <w:jc w:val="left"/>
              <w:rPr>
                <w:rFonts w:hAnsi="宋体"/>
                <w:sz w:val="24"/>
                <w:highlight w:val="none"/>
              </w:rPr>
            </w:pPr>
          </w:p>
        </w:tc>
      </w:tr>
      <w:tr w14:paraId="0E8758DB">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2293C80C">
            <w:pPr>
              <w:widowControl/>
              <w:wordWrap/>
              <w:spacing w:line="400" w:lineRule="exact"/>
              <w:jc w:val="center"/>
              <w:rPr>
                <w:rFonts w:hAnsi="宋体"/>
                <w:sz w:val="24"/>
                <w:highlight w:val="none"/>
              </w:rPr>
            </w:pPr>
          </w:p>
        </w:tc>
        <w:tc>
          <w:tcPr>
            <w:tcW w:w="128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6F6BD90">
            <w:pPr>
              <w:widowControl/>
              <w:wordWrap/>
              <w:spacing w:line="400" w:lineRule="exact"/>
              <w:jc w:val="center"/>
              <w:rPr>
                <w:rFonts w:hAnsi="宋体"/>
                <w:sz w:val="24"/>
                <w:highlight w:val="none"/>
              </w:rPr>
            </w:pPr>
          </w:p>
        </w:tc>
        <w:tc>
          <w:tcPr>
            <w:tcW w:w="117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1E28268">
            <w:pPr>
              <w:widowControl/>
              <w:wordWrap/>
              <w:spacing w:line="400" w:lineRule="exact"/>
              <w:jc w:val="center"/>
              <w:rPr>
                <w:rFonts w:hAnsi="宋体"/>
                <w:sz w:val="24"/>
                <w:highlight w:val="none"/>
              </w:rPr>
            </w:pPr>
          </w:p>
        </w:tc>
        <w:tc>
          <w:tcPr>
            <w:tcW w:w="103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F45F24D">
            <w:pPr>
              <w:widowControl/>
              <w:wordWrap/>
              <w:spacing w:line="400" w:lineRule="exact"/>
              <w:jc w:val="center"/>
              <w:rPr>
                <w:rFonts w:hAnsi="宋体"/>
                <w:sz w:val="24"/>
                <w:highlight w:val="none"/>
              </w:rPr>
            </w:pPr>
          </w:p>
        </w:tc>
        <w:tc>
          <w:tcPr>
            <w:tcW w:w="1129"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7499C6F7">
            <w:pPr>
              <w:widowControl/>
              <w:wordWrap/>
              <w:spacing w:line="400" w:lineRule="exact"/>
              <w:jc w:val="center"/>
              <w:rPr>
                <w:rFonts w:hAnsi="宋体"/>
                <w:sz w:val="24"/>
                <w:highlight w:val="none"/>
              </w:rPr>
            </w:pPr>
          </w:p>
        </w:tc>
        <w:tc>
          <w:tcPr>
            <w:tcW w:w="1412"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3DF80631">
            <w:pPr>
              <w:widowControl/>
              <w:wordWrap/>
              <w:spacing w:line="400" w:lineRule="exact"/>
              <w:jc w:val="center"/>
              <w:rPr>
                <w:rFonts w:hAnsi="宋体"/>
                <w:sz w:val="24"/>
                <w:highlight w:val="none"/>
              </w:rPr>
            </w:pPr>
          </w:p>
        </w:tc>
        <w:tc>
          <w:tcPr>
            <w:tcW w:w="1928"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0FD31ACC">
            <w:pPr>
              <w:widowControl/>
              <w:wordWrap/>
              <w:spacing w:line="400" w:lineRule="exact"/>
              <w:jc w:val="center"/>
              <w:rPr>
                <w:rFonts w:hAnsi="宋体"/>
                <w:sz w:val="24"/>
                <w:highlight w:val="none"/>
              </w:rPr>
            </w:pPr>
          </w:p>
        </w:tc>
      </w:tr>
      <w:tr w14:paraId="214F7591">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528FFF02">
            <w:pPr>
              <w:widowControl/>
              <w:wordWrap/>
              <w:spacing w:line="400" w:lineRule="exact"/>
              <w:jc w:val="center"/>
              <w:rPr>
                <w:rFonts w:hAnsi="宋体"/>
                <w:sz w:val="24"/>
                <w:highlight w:val="none"/>
              </w:rPr>
            </w:pPr>
          </w:p>
        </w:tc>
        <w:tc>
          <w:tcPr>
            <w:tcW w:w="128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D5AB9A7">
            <w:pPr>
              <w:widowControl/>
              <w:wordWrap/>
              <w:spacing w:line="400" w:lineRule="exact"/>
              <w:jc w:val="center"/>
              <w:rPr>
                <w:rFonts w:hAnsi="宋体"/>
                <w:sz w:val="24"/>
                <w:highlight w:val="none"/>
              </w:rPr>
            </w:pPr>
          </w:p>
        </w:tc>
        <w:tc>
          <w:tcPr>
            <w:tcW w:w="117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4633CFA">
            <w:pPr>
              <w:widowControl/>
              <w:wordWrap/>
              <w:spacing w:line="400" w:lineRule="exact"/>
              <w:jc w:val="center"/>
              <w:rPr>
                <w:rFonts w:hAnsi="宋体"/>
                <w:sz w:val="24"/>
                <w:highlight w:val="none"/>
              </w:rPr>
            </w:pPr>
          </w:p>
        </w:tc>
        <w:tc>
          <w:tcPr>
            <w:tcW w:w="103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C1D50D5">
            <w:pPr>
              <w:widowControl/>
              <w:wordWrap/>
              <w:spacing w:line="400" w:lineRule="exact"/>
              <w:jc w:val="center"/>
              <w:rPr>
                <w:rFonts w:hAnsi="宋体"/>
                <w:sz w:val="24"/>
                <w:highlight w:val="none"/>
              </w:rPr>
            </w:pPr>
          </w:p>
        </w:tc>
        <w:tc>
          <w:tcPr>
            <w:tcW w:w="1129"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765E3338">
            <w:pPr>
              <w:widowControl/>
              <w:wordWrap/>
              <w:spacing w:line="400" w:lineRule="exact"/>
              <w:jc w:val="center"/>
              <w:rPr>
                <w:rFonts w:hAnsi="宋体"/>
                <w:sz w:val="24"/>
                <w:highlight w:val="none"/>
              </w:rPr>
            </w:pPr>
          </w:p>
        </w:tc>
        <w:tc>
          <w:tcPr>
            <w:tcW w:w="1412"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497FCD4A">
            <w:pPr>
              <w:widowControl/>
              <w:wordWrap/>
              <w:spacing w:line="400" w:lineRule="exact"/>
              <w:jc w:val="center"/>
              <w:rPr>
                <w:rFonts w:hAnsi="宋体"/>
                <w:sz w:val="24"/>
                <w:highlight w:val="none"/>
              </w:rPr>
            </w:pPr>
          </w:p>
        </w:tc>
        <w:tc>
          <w:tcPr>
            <w:tcW w:w="1928"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5738DC8D">
            <w:pPr>
              <w:widowControl/>
              <w:wordWrap/>
              <w:spacing w:line="400" w:lineRule="exact"/>
              <w:jc w:val="center"/>
              <w:rPr>
                <w:rFonts w:hAnsi="宋体"/>
                <w:sz w:val="24"/>
                <w:highlight w:val="none"/>
              </w:rPr>
            </w:pPr>
          </w:p>
        </w:tc>
      </w:tr>
      <w:tr w14:paraId="6BCA388B">
        <w:tblPrEx>
          <w:tblCellMar>
            <w:top w:w="0" w:type="dxa"/>
            <w:left w:w="0" w:type="dxa"/>
            <w:bottom w:w="0" w:type="dxa"/>
            <w:right w:w="0" w:type="dxa"/>
          </w:tblCellMar>
        </w:tblPrEx>
        <w:trPr>
          <w:trHeight w:val="539" w:hRule="atLeast"/>
          <w:jc w:val="center"/>
        </w:trPr>
        <w:tc>
          <w:tcPr>
            <w:tcW w:w="640" w:type="dxa"/>
            <w:tcBorders>
              <w:top w:val="single" w:color="000000" w:sz="6" w:space="0"/>
              <w:left w:val="single" w:color="000000" w:sz="4" w:space="0"/>
              <w:bottom w:val="single" w:color="000000" w:sz="4" w:space="0"/>
              <w:right w:val="single" w:color="000000" w:sz="6" w:space="0"/>
            </w:tcBorders>
            <w:tcMar>
              <w:left w:w="0" w:type="dxa"/>
              <w:right w:w="0" w:type="dxa"/>
            </w:tcMar>
            <w:vAlign w:val="center"/>
          </w:tcPr>
          <w:p w14:paraId="37A077D2">
            <w:pPr>
              <w:widowControl/>
              <w:wordWrap/>
              <w:spacing w:line="400" w:lineRule="exact"/>
              <w:jc w:val="center"/>
              <w:rPr>
                <w:rFonts w:hAnsi="宋体"/>
                <w:sz w:val="24"/>
                <w:highlight w:val="none"/>
              </w:rPr>
            </w:pPr>
          </w:p>
        </w:tc>
        <w:tc>
          <w:tcPr>
            <w:tcW w:w="1281" w:type="dxa"/>
            <w:tcBorders>
              <w:top w:val="single" w:color="000000" w:sz="6" w:space="0"/>
              <w:left w:val="single" w:color="000000" w:sz="6" w:space="0"/>
              <w:bottom w:val="single" w:color="000000" w:sz="4" w:space="0"/>
              <w:right w:val="single" w:color="000000" w:sz="6" w:space="0"/>
            </w:tcBorders>
            <w:tcMar>
              <w:left w:w="0" w:type="dxa"/>
              <w:right w:w="0" w:type="dxa"/>
            </w:tcMar>
            <w:vAlign w:val="center"/>
          </w:tcPr>
          <w:p w14:paraId="1CD6611C">
            <w:pPr>
              <w:widowControl/>
              <w:wordWrap/>
              <w:spacing w:line="400" w:lineRule="exact"/>
              <w:jc w:val="center"/>
              <w:rPr>
                <w:rFonts w:hAnsi="宋体"/>
                <w:sz w:val="24"/>
                <w:highlight w:val="none"/>
              </w:rPr>
            </w:pPr>
          </w:p>
        </w:tc>
        <w:tc>
          <w:tcPr>
            <w:tcW w:w="1173" w:type="dxa"/>
            <w:tcBorders>
              <w:top w:val="single" w:color="000000" w:sz="6" w:space="0"/>
              <w:left w:val="single" w:color="000000" w:sz="6" w:space="0"/>
              <w:bottom w:val="single" w:color="000000" w:sz="4" w:space="0"/>
              <w:right w:val="single" w:color="000000" w:sz="6" w:space="0"/>
            </w:tcBorders>
            <w:tcMar>
              <w:left w:w="0" w:type="dxa"/>
              <w:right w:w="0" w:type="dxa"/>
            </w:tcMar>
            <w:vAlign w:val="center"/>
          </w:tcPr>
          <w:p w14:paraId="1E9D7D1D">
            <w:pPr>
              <w:widowControl/>
              <w:wordWrap/>
              <w:spacing w:line="400" w:lineRule="exact"/>
              <w:jc w:val="center"/>
              <w:rPr>
                <w:rFonts w:hAnsi="宋体"/>
                <w:sz w:val="24"/>
                <w:highlight w:val="none"/>
              </w:rPr>
            </w:pPr>
          </w:p>
        </w:tc>
        <w:tc>
          <w:tcPr>
            <w:tcW w:w="1032" w:type="dxa"/>
            <w:tcBorders>
              <w:top w:val="single" w:color="000000" w:sz="6" w:space="0"/>
              <w:left w:val="single" w:color="000000" w:sz="6" w:space="0"/>
              <w:bottom w:val="single" w:color="000000" w:sz="4" w:space="0"/>
              <w:right w:val="single" w:color="000000" w:sz="6" w:space="0"/>
            </w:tcBorders>
            <w:tcMar>
              <w:left w:w="0" w:type="dxa"/>
              <w:right w:w="0" w:type="dxa"/>
            </w:tcMar>
            <w:vAlign w:val="center"/>
          </w:tcPr>
          <w:p w14:paraId="192116EB">
            <w:pPr>
              <w:widowControl/>
              <w:wordWrap/>
              <w:spacing w:line="400" w:lineRule="exact"/>
              <w:jc w:val="center"/>
              <w:rPr>
                <w:rFonts w:hAnsi="宋体"/>
                <w:sz w:val="24"/>
                <w:highlight w:val="none"/>
              </w:rPr>
            </w:pPr>
          </w:p>
        </w:tc>
        <w:tc>
          <w:tcPr>
            <w:tcW w:w="1129" w:type="dxa"/>
            <w:gridSpan w:val="2"/>
            <w:tcBorders>
              <w:top w:val="single" w:color="000000" w:sz="6" w:space="0"/>
              <w:left w:val="single" w:color="000000" w:sz="6" w:space="0"/>
              <w:bottom w:val="single" w:color="000000" w:sz="4" w:space="0"/>
              <w:right w:val="single" w:color="000000" w:sz="4" w:space="0"/>
            </w:tcBorders>
            <w:tcMar>
              <w:left w:w="0" w:type="dxa"/>
              <w:right w:w="0" w:type="dxa"/>
            </w:tcMar>
            <w:vAlign w:val="center"/>
          </w:tcPr>
          <w:p w14:paraId="15C702C6">
            <w:pPr>
              <w:widowControl/>
              <w:wordWrap/>
              <w:spacing w:line="400" w:lineRule="exact"/>
              <w:jc w:val="center"/>
              <w:rPr>
                <w:rFonts w:hAnsi="宋体"/>
                <w:sz w:val="24"/>
                <w:highlight w:val="none"/>
              </w:rPr>
            </w:pPr>
          </w:p>
        </w:tc>
        <w:tc>
          <w:tcPr>
            <w:tcW w:w="1412" w:type="dxa"/>
            <w:tcBorders>
              <w:top w:val="single" w:color="000000" w:sz="6" w:space="0"/>
              <w:left w:val="single" w:color="000000" w:sz="4" w:space="0"/>
              <w:bottom w:val="single" w:color="000000" w:sz="4" w:space="0"/>
              <w:right w:val="single" w:color="000000" w:sz="4" w:space="0"/>
            </w:tcBorders>
            <w:tcMar>
              <w:left w:w="0" w:type="dxa"/>
              <w:right w:w="0" w:type="dxa"/>
            </w:tcMar>
            <w:vAlign w:val="center"/>
          </w:tcPr>
          <w:p w14:paraId="27915877">
            <w:pPr>
              <w:widowControl/>
              <w:wordWrap/>
              <w:spacing w:line="400" w:lineRule="exact"/>
              <w:jc w:val="center"/>
              <w:rPr>
                <w:rFonts w:hAnsi="宋体"/>
                <w:sz w:val="24"/>
                <w:highlight w:val="none"/>
              </w:rPr>
            </w:pPr>
          </w:p>
        </w:tc>
        <w:tc>
          <w:tcPr>
            <w:tcW w:w="1928" w:type="dxa"/>
            <w:tcBorders>
              <w:top w:val="single" w:color="000000" w:sz="6" w:space="0"/>
              <w:left w:val="single" w:color="000000" w:sz="4" w:space="0"/>
              <w:bottom w:val="single" w:color="000000" w:sz="4" w:space="0"/>
              <w:right w:val="single" w:color="000000" w:sz="4" w:space="0"/>
            </w:tcBorders>
            <w:tcMar>
              <w:left w:w="0" w:type="dxa"/>
              <w:right w:w="0" w:type="dxa"/>
            </w:tcMar>
            <w:vAlign w:val="center"/>
          </w:tcPr>
          <w:p w14:paraId="5A3DE1E2">
            <w:pPr>
              <w:widowControl/>
              <w:wordWrap/>
              <w:spacing w:line="400" w:lineRule="exact"/>
              <w:jc w:val="center"/>
              <w:rPr>
                <w:rFonts w:hAnsi="宋体"/>
                <w:sz w:val="24"/>
                <w:highlight w:val="none"/>
              </w:rPr>
            </w:pPr>
          </w:p>
        </w:tc>
      </w:tr>
      <w:tr w14:paraId="0530234B">
        <w:tblPrEx>
          <w:tblCellMar>
            <w:top w:w="0" w:type="dxa"/>
            <w:left w:w="0" w:type="dxa"/>
            <w:bottom w:w="0" w:type="dxa"/>
            <w:right w:w="0" w:type="dxa"/>
          </w:tblCellMar>
        </w:tblPrEx>
        <w:trPr>
          <w:trHeight w:val="634" w:hRule="atLeast"/>
          <w:jc w:val="center"/>
        </w:trPr>
        <w:tc>
          <w:tcPr>
            <w:tcW w:w="640" w:type="dxa"/>
            <w:tcBorders>
              <w:top w:val="single" w:color="000000" w:sz="4" w:space="0"/>
              <w:left w:val="single" w:color="000000" w:sz="4" w:space="0"/>
              <w:bottom w:val="single" w:color="000000" w:sz="4" w:space="0"/>
              <w:right w:val="single" w:color="000000" w:sz="6" w:space="0"/>
            </w:tcBorders>
            <w:tcMar>
              <w:left w:w="0" w:type="dxa"/>
              <w:right w:w="0" w:type="dxa"/>
            </w:tcMar>
            <w:vAlign w:val="center"/>
          </w:tcPr>
          <w:p w14:paraId="6BF9E933">
            <w:pPr>
              <w:widowControl/>
              <w:wordWrap/>
              <w:spacing w:line="400" w:lineRule="exact"/>
              <w:jc w:val="center"/>
              <w:rPr>
                <w:rFonts w:hAnsi="宋体"/>
                <w:sz w:val="24"/>
                <w:highlight w:val="none"/>
              </w:rPr>
            </w:pPr>
          </w:p>
        </w:tc>
        <w:tc>
          <w:tcPr>
            <w:tcW w:w="1281"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5D455D95">
            <w:pPr>
              <w:widowControl/>
              <w:wordWrap/>
              <w:spacing w:line="400" w:lineRule="exact"/>
              <w:jc w:val="center"/>
              <w:rPr>
                <w:rFonts w:hAnsi="宋体"/>
                <w:sz w:val="24"/>
                <w:highlight w:val="none"/>
              </w:rPr>
            </w:pPr>
          </w:p>
        </w:tc>
        <w:tc>
          <w:tcPr>
            <w:tcW w:w="1173"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50A25E00">
            <w:pPr>
              <w:widowControl/>
              <w:wordWrap/>
              <w:spacing w:line="400" w:lineRule="exact"/>
              <w:jc w:val="center"/>
              <w:rPr>
                <w:rFonts w:hAnsi="宋体"/>
                <w:sz w:val="24"/>
                <w:highlight w:val="none"/>
              </w:rPr>
            </w:pPr>
          </w:p>
        </w:tc>
        <w:tc>
          <w:tcPr>
            <w:tcW w:w="1032"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703CB2C6">
            <w:pPr>
              <w:widowControl/>
              <w:wordWrap/>
              <w:spacing w:line="400" w:lineRule="exact"/>
              <w:jc w:val="center"/>
              <w:rPr>
                <w:rFonts w:hAnsi="宋体"/>
                <w:sz w:val="24"/>
                <w:highlight w:val="none"/>
              </w:rPr>
            </w:pPr>
          </w:p>
        </w:tc>
        <w:tc>
          <w:tcPr>
            <w:tcW w:w="1129" w:type="dxa"/>
            <w:gridSpan w:val="2"/>
            <w:tcBorders>
              <w:top w:val="single" w:color="000000" w:sz="4" w:space="0"/>
              <w:left w:val="single" w:color="000000" w:sz="6" w:space="0"/>
              <w:bottom w:val="single" w:color="000000" w:sz="4" w:space="0"/>
              <w:right w:val="single" w:color="000000" w:sz="4" w:space="0"/>
            </w:tcBorders>
            <w:tcMar>
              <w:left w:w="0" w:type="dxa"/>
              <w:right w:w="0" w:type="dxa"/>
            </w:tcMar>
            <w:vAlign w:val="center"/>
          </w:tcPr>
          <w:p w14:paraId="784CA988">
            <w:pPr>
              <w:widowControl/>
              <w:wordWrap/>
              <w:spacing w:line="400" w:lineRule="exact"/>
              <w:jc w:val="center"/>
              <w:rPr>
                <w:rFonts w:hAnsi="宋体"/>
                <w:sz w:val="24"/>
                <w:highlight w:val="none"/>
              </w:rPr>
            </w:pPr>
          </w:p>
        </w:tc>
        <w:tc>
          <w:tcPr>
            <w:tcW w:w="1412"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F5EA757">
            <w:pPr>
              <w:widowControl/>
              <w:wordWrap/>
              <w:spacing w:line="400" w:lineRule="exact"/>
              <w:jc w:val="center"/>
              <w:rPr>
                <w:rFonts w:hAnsi="宋体"/>
                <w:sz w:val="24"/>
                <w:highlight w:val="none"/>
              </w:rPr>
            </w:pPr>
          </w:p>
        </w:tc>
        <w:tc>
          <w:tcPr>
            <w:tcW w:w="19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AF7FC41">
            <w:pPr>
              <w:widowControl/>
              <w:wordWrap/>
              <w:spacing w:line="400" w:lineRule="exact"/>
              <w:jc w:val="center"/>
              <w:rPr>
                <w:rFonts w:hAnsi="宋体"/>
                <w:sz w:val="24"/>
                <w:highlight w:val="none"/>
              </w:rPr>
            </w:pPr>
          </w:p>
        </w:tc>
      </w:tr>
      <w:tr w14:paraId="3029BE33">
        <w:tblPrEx>
          <w:tblCellMar>
            <w:top w:w="0" w:type="dxa"/>
            <w:left w:w="0" w:type="dxa"/>
            <w:bottom w:w="0" w:type="dxa"/>
            <w:right w:w="0" w:type="dxa"/>
          </w:tblCellMar>
        </w:tblPrEx>
        <w:trPr>
          <w:trHeight w:val="634" w:hRule="atLeast"/>
          <w:jc w:val="center"/>
        </w:trPr>
        <w:tc>
          <w:tcPr>
            <w:tcW w:w="640" w:type="dxa"/>
            <w:tcBorders>
              <w:top w:val="single" w:color="000000" w:sz="4" w:space="0"/>
              <w:left w:val="single" w:color="000000" w:sz="4" w:space="0"/>
              <w:bottom w:val="single" w:color="000000" w:sz="4" w:space="0"/>
              <w:right w:val="single" w:color="000000" w:sz="6" w:space="0"/>
            </w:tcBorders>
            <w:tcMar>
              <w:left w:w="0" w:type="dxa"/>
              <w:right w:w="0" w:type="dxa"/>
            </w:tcMar>
            <w:vAlign w:val="center"/>
          </w:tcPr>
          <w:p w14:paraId="68B87CC9">
            <w:pPr>
              <w:widowControl/>
              <w:wordWrap/>
              <w:spacing w:line="400" w:lineRule="exact"/>
              <w:jc w:val="center"/>
              <w:rPr>
                <w:rFonts w:hAnsi="宋体"/>
                <w:sz w:val="24"/>
                <w:highlight w:val="none"/>
              </w:rPr>
            </w:pPr>
          </w:p>
        </w:tc>
        <w:tc>
          <w:tcPr>
            <w:tcW w:w="1281"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00FF1E55">
            <w:pPr>
              <w:widowControl/>
              <w:wordWrap/>
              <w:spacing w:line="400" w:lineRule="exact"/>
              <w:jc w:val="center"/>
              <w:rPr>
                <w:rFonts w:hAnsi="宋体"/>
                <w:sz w:val="24"/>
                <w:highlight w:val="none"/>
              </w:rPr>
            </w:pPr>
          </w:p>
        </w:tc>
        <w:tc>
          <w:tcPr>
            <w:tcW w:w="1173"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3A0D01D1">
            <w:pPr>
              <w:widowControl/>
              <w:wordWrap/>
              <w:spacing w:line="400" w:lineRule="exact"/>
              <w:jc w:val="center"/>
              <w:rPr>
                <w:rFonts w:hAnsi="宋体"/>
                <w:sz w:val="24"/>
                <w:highlight w:val="none"/>
              </w:rPr>
            </w:pPr>
          </w:p>
        </w:tc>
        <w:tc>
          <w:tcPr>
            <w:tcW w:w="1032"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3778C8B3">
            <w:pPr>
              <w:widowControl/>
              <w:wordWrap/>
              <w:spacing w:line="400" w:lineRule="exact"/>
              <w:jc w:val="center"/>
              <w:rPr>
                <w:rFonts w:hAnsi="宋体"/>
                <w:sz w:val="24"/>
                <w:highlight w:val="none"/>
              </w:rPr>
            </w:pPr>
          </w:p>
        </w:tc>
        <w:tc>
          <w:tcPr>
            <w:tcW w:w="1129" w:type="dxa"/>
            <w:gridSpan w:val="2"/>
            <w:tcBorders>
              <w:top w:val="single" w:color="000000" w:sz="4" w:space="0"/>
              <w:left w:val="single" w:color="000000" w:sz="6" w:space="0"/>
              <w:bottom w:val="single" w:color="000000" w:sz="4" w:space="0"/>
              <w:right w:val="single" w:color="000000" w:sz="4" w:space="0"/>
            </w:tcBorders>
            <w:tcMar>
              <w:left w:w="0" w:type="dxa"/>
              <w:right w:w="0" w:type="dxa"/>
            </w:tcMar>
            <w:vAlign w:val="center"/>
          </w:tcPr>
          <w:p w14:paraId="01BC9E34">
            <w:pPr>
              <w:widowControl/>
              <w:wordWrap/>
              <w:spacing w:line="400" w:lineRule="exact"/>
              <w:jc w:val="center"/>
              <w:rPr>
                <w:rFonts w:hAnsi="宋体"/>
                <w:sz w:val="24"/>
                <w:highlight w:val="none"/>
              </w:rPr>
            </w:pPr>
          </w:p>
        </w:tc>
        <w:tc>
          <w:tcPr>
            <w:tcW w:w="1412"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C38862B">
            <w:pPr>
              <w:widowControl/>
              <w:wordWrap/>
              <w:spacing w:line="400" w:lineRule="exact"/>
              <w:jc w:val="center"/>
              <w:rPr>
                <w:rFonts w:hAnsi="宋体"/>
                <w:sz w:val="24"/>
                <w:highlight w:val="none"/>
              </w:rPr>
            </w:pPr>
          </w:p>
        </w:tc>
        <w:tc>
          <w:tcPr>
            <w:tcW w:w="19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6BDACE0">
            <w:pPr>
              <w:widowControl/>
              <w:wordWrap/>
              <w:spacing w:line="400" w:lineRule="exact"/>
              <w:jc w:val="center"/>
              <w:rPr>
                <w:rFonts w:hAnsi="宋体"/>
                <w:sz w:val="24"/>
                <w:highlight w:val="none"/>
              </w:rPr>
            </w:pPr>
          </w:p>
        </w:tc>
      </w:tr>
      <w:tr w14:paraId="3EE2154E">
        <w:tblPrEx>
          <w:tblCellMar>
            <w:top w:w="0" w:type="dxa"/>
            <w:left w:w="0" w:type="dxa"/>
            <w:bottom w:w="0" w:type="dxa"/>
            <w:right w:w="0" w:type="dxa"/>
          </w:tblCellMar>
        </w:tblPrEx>
        <w:trPr>
          <w:trHeight w:val="723" w:hRule="atLeast"/>
          <w:jc w:val="center"/>
        </w:trPr>
        <w:tc>
          <w:tcPr>
            <w:tcW w:w="640" w:type="dxa"/>
            <w:tcBorders>
              <w:top w:val="single" w:color="000000" w:sz="4" w:space="0"/>
              <w:left w:val="single" w:color="000000" w:sz="4" w:space="0"/>
              <w:bottom w:val="single" w:color="000000" w:sz="4" w:space="0"/>
              <w:right w:val="single" w:color="000000" w:sz="6" w:space="0"/>
            </w:tcBorders>
            <w:tcMar>
              <w:left w:w="0" w:type="dxa"/>
              <w:right w:w="0" w:type="dxa"/>
            </w:tcMar>
            <w:vAlign w:val="center"/>
          </w:tcPr>
          <w:p w14:paraId="5EE52230">
            <w:pPr>
              <w:widowControl/>
              <w:wordWrap/>
              <w:spacing w:line="400" w:lineRule="exact"/>
              <w:jc w:val="center"/>
              <w:rPr>
                <w:rFonts w:hAnsi="宋体"/>
                <w:sz w:val="24"/>
                <w:highlight w:val="none"/>
              </w:rPr>
            </w:pPr>
          </w:p>
        </w:tc>
        <w:tc>
          <w:tcPr>
            <w:tcW w:w="1281"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52C3E6B8">
            <w:pPr>
              <w:widowControl/>
              <w:wordWrap/>
              <w:spacing w:line="400" w:lineRule="exact"/>
              <w:jc w:val="center"/>
              <w:rPr>
                <w:rFonts w:hAnsi="宋体"/>
                <w:sz w:val="24"/>
                <w:highlight w:val="none"/>
              </w:rPr>
            </w:pPr>
          </w:p>
        </w:tc>
        <w:tc>
          <w:tcPr>
            <w:tcW w:w="1173"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6625C3D3">
            <w:pPr>
              <w:widowControl/>
              <w:wordWrap/>
              <w:spacing w:line="400" w:lineRule="exact"/>
              <w:jc w:val="center"/>
              <w:rPr>
                <w:rFonts w:hAnsi="宋体"/>
                <w:sz w:val="24"/>
                <w:highlight w:val="none"/>
              </w:rPr>
            </w:pPr>
          </w:p>
        </w:tc>
        <w:tc>
          <w:tcPr>
            <w:tcW w:w="1032"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65C9A52A">
            <w:pPr>
              <w:widowControl/>
              <w:wordWrap/>
              <w:spacing w:line="400" w:lineRule="exact"/>
              <w:jc w:val="center"/>
              <w:rPr>
                <w:rFonts w:hAnsi="宋体"/>
                <w:sz w:val="24"/>
                <w:highlight w:val="none"/>
              </w:rPr>
            </w:pPr>
          </w:p>
        </w:tc>
        <w:tc>
          <w:tcPr>
            <w:tcW w:w="1129" w:type="dxa"/>
            <w:gridSpan w:val="2"/>
            <w:tcBorders>
              <w:top w:val="single" w:color="000000" w:sz="4" w:space="0"/>
              <w:left w:val="single" w:color="000000" w:sz="6" w:space="0"/>
              <w:bottom w:val="single" w:color="000000" w:sz="4" w:space="0"/>
              <w:right w:val="single" w:color="000000" w:sz="4" w:space="0"/>
            </w:tcBorders>
            <w:tcMar>
              <w:left w:w="0" w:type="dxa"/>
              <w:right w:w="0" w:type="dxa"/>
            </w:tcMar>
            <w:vAlign w:val="center"/>
          </w:tcPr>
          <w:p w14:paraId="7A940C62">
            <w:pPr>
              <w:widowControl/>
              <w:wordWrap/>
              <w:spacing w:line="400" w:lineRule="exact"/>
              <w:jc w:val="center"/>
              <w:rPr>
                <w:rFonts w:hAnsi="宋体"/>
                <w:sz w:val="24"/>
                <w:highlight w:val="none"/>
              </w:rPr>
            </w:pPr>
          </w:p>
        </w:tc>
        <w:tc>
          <w:tcPr>
            <w:tcW w:w="1412"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87C6A7E">
            <w:pPr>
              <w:widowControl/>
              <w:wordWrap/>
              <w:spacing w:line="400" w:lineRule="exact"/>
              <w:jc w:val="center"/>
              <w:rPr>
                <w:rFonts w:hAnsi="宋体"/>
                <w:sz w:val="24"/>
                <w:highlight w:val="none"/>
              </w:rPr>
            </w:pPr>
          </w:p>
        </w:tc>
        <w:tc>
          <w:tcPr>
            <w:tcW w:w="19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D7407A2">
            <w:pPr>
              <w:widowControl/>
              <w:wordWrap/>
              <w:spacing w:line="400" w:lineRule="exact"/>
              <w:jc w:val="center"/>
              <w:rPr>
                <w:rFonts w:hAnsi="宋体"/>
                <w:sz w:val="24"/>
                <w:highlight w:val="none"/>
              </w:rPr>
            </w:pPr>
          </w:p>
        </w:tc>
      </w:tr>
      <w:tr w14:paraId="21A3BA52">
        <w:tblPrEx>
          <w:tblCellMar>
            <w:top w:w="0" w:type="dxa"/>
            <w:left w:w="0" w:type="dxa"/>
            <w:bottom w:w="0" w:type="dxa"/>
            <w:right w:w="0" w:type="dxa"/>
          </w:tblCellMar>
        </w:tblPrEx>
        <w:trPr>
          <w:trHeight w:val="597" w:hRule="atLeast"/>
          <w:jc w:val="center"/>
        </w:trPr>
        <w:tc>
          <w:tcPr>
            <w:tcW w:w="640" w:type="dxa"/>
            <w:tcBorders>
              <w:top w:val="single" w:color="000000" w:sz="4" w:space="0"/>
              <w:left w:val="single" w:color="000000" w:sz="4" w:space="0"/>
              <w:bottom w:val="single" w:color="000000" w:sz="4" w:space="0"/>
              <w:right w:val="single" w:color="000000" w:sz="6" w:space="0"/>
            </w:tcBorders>
            <w:tcMar>
              <w:left w:w="0" w:type="dxa"/>
              <w:right w:w="0" w:type="dxa"/>
            </w:tcMar>
            <w:vAlign w:val="center"/>
          </w:tcPr>
          <w:p w14:paraId="10B18957">
            <w:pPr>
              <w:widowControl/>
              <w:wordWrap/>
              <w:spacing w:line="400" w:lineRule="exact"/>
              <w:jc w:val="center"/>
              <w:rPr>
                <w:rFonts w:hAnsi="宋体"/>
                <w:sz w:val="24"/>
                <w:highlight w:val="none"/>
              </w:rPr>
            </w:pPr>
          </w:p>
        </w:tc>
        <w:tc>
          <w:tcPr>
            <w:tcW w:w="1281"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0E063683">
            <w:pPr>
              <w:widowControl/>
              <w:wordWrap/>
              <w:spacing w:line="400" w:lineRule="exact"/>
              <w:jc w:val="center"/>
              <w:rPr>
                <w:rFonts w:hAnsi="宋体"/>
                <w:sz w:val="24"/>
                <w:highlight w:val="none"/>
              </w:rPr>
            </w:pPr>
          </w:p>
        </w:tc>
        <w:tc>
          <w:tcPr>
            <w:tcW w:w="1173"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006C0CA3">
            <w:pPr>
              <w:widowControl/>
              <w:wordWrap/>
              <w:spacing w:line="400" w:lineRule="exact"/>
              <w:jc w:val="center"/>
              <w:rPr>
                <w:rFonts w:hAnsi="宋体"/>
                <w:sz w:val="24"/>
                <w:highlight w:val="none"/>
              </w:rPr>
            </w:pPr>
          </w:p>
        </w:tc>
        <w:tc>
          <w:tcPr>
            <w:tcW w:w="1032"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712D63B9">
            <w:pPr>
              <w:widowControl/>
              <w:wordWrap/>
              <w:spacing w:line="400" w:lineRule="exact"/>
              <w:jc w:val="center"/>
              <w:rPr>
                <w:rFonts w:hAnsi="宋体"/>
                <w:sz w:val="24"/>
                <w:highlight w:val="none"/>
              </w:rPr>
            </w:pPr>
          </w:p>
        </w:tc>
        <w:tc>
          <w:tcPr>
            <w:tcW w:w="1129" w:type="dxa"/>
            <w:gridSpan w:val="2"/>
            <w:tcBorders>
              <w:top w:val="single" w:color="000000" w:sz="4" w:space="0"/>
              <w:left w:val="single" w:color="000000" w:sz="6" w:space="0"/>
              <w:bottom w:val="single" w:color="000000" w:sz="4" w:space="0"/>
              <w:right w:val="single" w:color="000000" w:sz="4" w:space="0"/>
            </w:tcBorders>
            <w:tcMar>
              <w:left w:w="0" w:type="dxa"/>
              <w:right w:w="0" w:type="dxa"/>
            </w:tcMar>
            <w:vAlign w:val="center"/>
          </w:tcPr>
          <w:p w14:paraId="4153786C">
            <w:pPr>
              <w:widowControl/>
              <w:wordWrap/>
              <w:spacing w:line="400" w:lineRule="exact"/>
              <w:jc w:val="center"/>
              <w:rPr>
                <w:rFonts w:hAnsi="宋体"/>
                <w:sz w:val="24"/>
                <w:highlight w:val="none"/>
              </w:rPr>
            </w:pPr>
          </w:p>
        </w:tc>
        <w:tc>
          <w:tcPr>
            <w:tcW w:w="1412"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A1F8683">
            <w:pPr>
              <w:widowControl/>
              <w:wordWrap/>
              <w:spacing w:line="400" w:lineRule="exact"/>
              <w:jc w:val="center"/>
              <w:rPr>
                <w:rFonts w:hAnsi="宋体"/>
                <w:sz w:val="24"/>
                <w:highlight w:val="none"/>
              </w:rPr>
            </w:pPr>
          </w:p>
        </w:tc>
        <w:tc>
          <w:tcPr>
            <w:tcW w:w="19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5BE95CE">
            <w:pPr>
              <w:widowControl/>
              <w:wordWrap/>
              <w:spacing w:line="400" w:lineRule="exact"/>
              <w:jc w:val="center"/>
              <w:rPr>
                <w:rFonts w:hAnsi="宋体"/>
                <w:sz w:val="24"/>
                <w:highlight w:val="none"/>
              </w:rPr>
            </w:pPr>
          </w:p>
        </w:tc>
      </w:tr>
    </w:tbl>
    <w:p w14:paraId="77C5FF4B">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ind w:left="410"/>
        <w:jc w:val="left"/>
        <w:rPr>
          <w:rFonts w:hAnsi="宋体"/>
          <w:sz w:val="24"/>
          <w:highlight w:val="none"/>
        </w:rPr>
      </w:pPr>
    </w:p>
    <w:p w14:paraId="2F793425">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ind w:left="410"/>
        <w:jc w:val="left"/>
        <w:rPr>
          <w:rFonts w:hAnsi="宋体"/>
          <w:sz w:val="24"/>
          <w:highlight w:val="none"/>
        </w:rPr>
      </w:pPr>
      <w:r>
        <w:rPr>
          <w:rFonts w:hint="eastAsia" w:hAnsi="宋体"/>
          <w:sz w:val="24"/>
          <w:highlight w:val="none"/>
        </w:rPr>
        <w:t>注：</w:t>
      </w:r>
      <w:r>
        <w:rPr>
          <w:rFonts w:hAnsi="宋体"/>
          <w:sz w:val="24"/>
          <w:highlight w:val="none"/>
        </w:rPr>
        <w:t>1.</w:t>
      </w:r>
      <w:r>
        <w:rPr>
          <w:rFonts w:hint="eastAsia" w:hAnsi="宋体"/>
          <w:sz w:val="24"/>
          <w:highlight w:val="none"/>
        </w:rPr>
        <w:t>供应商（仅限于供应商自己实施的）以上业绩需提供有关书面证明材料。</w:t>
      </w:r>
    </w:p>
    <w:p w14:paraId="75AAB21D">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ind w:left="410"/>
        <w:jc w:val="left"/>
        <w:rPr>
          <w:rFonts w:hAnsi="宋体"/>
          <w:sz w:val="24"/>
          <w:highlight w:val="none"/>
        </w:rPr>
      </w:pPr>
    </w:p>
    <w:p w14:paraId="568F8CE3">
      <w:pPr>
        <w:widowControl/>
        <w:wordWrap/>
        <w:spacing w:line="400" w:lineRule="exact"/>
        <w:rPr>
          <w:rFonts w:hAnsi="宋体"/>
          <w:sz w:val="24"/>
          <w:highlight w:val="none"/>
          <w:lang w:eastAsia="zh-CN"/>
        </w:rPr>
      </w:pPr>
    </w:p>
    <w:p w14:paraId="23FA0C52">
      <w:pPr>
        <w:widowControl/>
        <w:wordWrap/>
        <w:spacing w:line="360" w:lineRule="auto"/>
        <w:ind w:firstLine="461"/>
        <w:jc w:val="left"/>
        <w:rPr>
          <w:rFonts w:hAnsi="宋体"/>
          <w:sz w:val="24"/>
          <w:highlight w:val="none"/>
        </w:rPr>
      </w:pPr>
      <w:r>
        <w:rPr>
          <w:rFonts w:hint="eastAsia" w:hAnsi="宋体"/>
          <w:sz w:val="24"/>
          <w:highlight w:val="none"/>
        </w:rPr>
        <w:t>供应商名称：</w:t>
      </w:r>
      <w:r>
        <w:rPr>
          <w:rFonts w:hAnsi="宋体"/>
          <w:sz w:val="24"/>
          <w:highlight w:val="none"/>
        </w:rPr>
        <w:tab/>
      </w:r>
      <w:r>
        <w:rPr>
          <w:rFonts w:hAnsi="宋体"/>
          <w:sz w:val="24"/>
          <w:highlight w:val="none"/>
        </w:rPr>
        <w:tab/>
      </w:r>
      <w:r>
        <w:rPr>
          <w:rFonts w:hAnsi="宋体"/>
          <w:sz w:val="24"/>
          <w:highlight w:val="none"/>
        </w:rPr>
        <w:tab/>
      </w:r>
      <w:r>
        <w:rPr>
          <w:rFonts w:hAnsi="宋体"/>
          <w:sz w:val="24"/>
          <w:highlight w:val="none"/>
        </w:rPr>
        <w:tab/>
      </w:r>
      <w:r>
        <w:rPr>
          <w:rFonts w:hAnsi="宋体"/>
          <w:sz w:val="24"/>
          <w:highlight w:val="none"/>
        </w:rPr>
        <w:tab/>
      </w:r>
      <w:r>
        <w:rPr>
          <w:rFonts w:hAnsi="宋体"/>
          <w:sz w:val="24"/>
          <w:highlight w:val="none"/>
        </w:rPr>
        <w:t xml:space="preserve">      (</w:t>
      </w:r>
      <w:r>
        <w:rPr>
          <w:rFonts w:hint="eastAsia" w:hAnsi="宋体"/>
          <w:sz w:val="24"/>
          <w:highlight w:val="none"/>
        </w:rPr>
        <w:t>盖公章</w:t>
      </w:r>
      <w:r>
        <w:rPr>
          <w:rFonts w:hAnsi="宋体"/>
          <w:sz w:val="24"/>
          <w:highlight w:val="none"/>
        </w:rPr>
        <w:t>)</w:t>
      </w:r>
    </w:p>
    <w:p w14:paraId="1D806F42">
      <w:pPr>
        <w:widowControl/>
        <w:wordWrap/>
        <w:spacing w:line="360" w:lineRule="auto"/>
        <w:ind w:firstLine="461"/>
        <w:jc w:val="left"/>
        <w:rPr>
          <w:rFonts w:hAnsi="宋体"/>
          <w:sz w:val="24"/>
          <w:highlight w:val="none"/>
        </w:rPr>
      </w:pPr>
      <w:r>
        <w:rPr>
          <w:rFonts w:hint="eastAsia" w:hAnsi="宋体"/>
          <w:sz w:val="24"/>
          <w:highlight w:val="none"/>
        </w:rPr>
        <w:t>法定代表人或</w:t>
      </w:r>
      <w:r>
        <w:rPr>
          <w:rFonts w:hint="eastAsia" w:hAnsi="宋体"/>
          <w:sz w:val="24"/>
          <w:highlight w:val="none"/>
          <w:lang w:eastAsia="zh-CN"/>
        </w:rPr>
        <w:t>委托代理人</w:t>
      </w:r>
      <w:r>
        <w:rPr>
          <w:rFonts w:hint="eastAsia" w:hAnsi="宋体"/>
          <w:sz w:val="24"/>
          <w:highlight w:val="none"/>
        </w:rPr>
        <w:t>（签字</w:t>
      </w:r>
      <w:r>
        <w:rPr>
          <w:rFonts w:hint="eastAsia" w:hAnsi="宋体"/>
          <w:sz w:val="24"/>
          <w:highlight w:val="none"/>
          <w:lang w:eastAsia="zh-CN"/>
        </w:rPr>
        <w:t>或盖章</w:t>
      </w:r>
      <w:r>
        <w:rPr>
          <w:rFonts w:hint="eastAsia" w:hAnsi="宋体"/>
          <w:sz w:val="24"/>
          <w:highlight w:val="none"/>
        </w:rPr>
        <w:t>）：</w:t>
      </w:r>
    </w:p>
    <w:p w14:paraId="14CDDA03">
      <w:pPr>
        <w:widowControl/>
        <w:wordWrap/>
        <w:spacing w:line="360" w:lineRule="auto"/>
        <w:ind w:firstLine="461"/>
        <w:jc w:val="left"/>
        <w:rPr>
          <w:rFonts w:hAnsi="宋体"/>
          <w:sz w:val="24"/>
          <w:highlight w:val="none"/>
          <w:lang w:eastAsia="zh-CN"/>
        </w:rPr>
      </w:pPr>
      <w:r>
        <w:rPr>
          <w:rFonts w:hint="eastAsia" w:hAnsi="宋体"/>
          <w:sz w:val="24"/>
          <w:highlight w:val="none"/>
        </w:rPr>
        <w:t>日</w:t>
      </w:r>
      <w:r>
        <w:rPr>
          <w:rFonts w:hAnsi="宋体"/>
          <w:sz w:val="24"/>
          <w:highlight w:val="none"/>
          <w:lang w:eastAsia="zh-CN"/>
        </w:rPr>
        <w:t xml:space="preserve">  </w:t>
      </w:r>
      <w:r>
        <w:rPr>
          <w:rFonts w:hint="eastAsia" w:hAnsi="宋体"/>
          <w:sz w:val="24"/>
          <w:highlight w:val="none"/>
        </w:rPr>
        <w:t>期：</w:t>
      </w:r>
    </w:p>
    <w:p w14:paraId="0B231286">
      <w:pPr>
        <w:wordWrap/>
        <w:rPr>
          <w:rFonts w:hAnsi="宋体"/>
          <w:b/>
          <w:sz w:val="24"/>
          <w:highlight w:val="none"/>
          <w:lang w:eastAsia="zh-CN"/>
        </w:rPr>
      </w:pPr>
    </w:p>
    <w:p w14:paraId="10521C95">
      <w:pPr>
        <w:rPr>
          <w:rFonts w:hAnsi="宋体"/>
          <w:b/>
          <w:sz w:val="24"/>
          <w:highlight w:val="none"/>
        </w:rPr>
      </w:pPr>
      <w:r>
        <w:rPr>
          <w:highlight w:val="none"/>
        </w:rPr>
        <w:br w:type="page"/>
      </w:r>
    </w:p>
    <w:p w14:paraId="5A5B4108">
      <w:pPr>
        <w:spacing w:line="360" w:lineRule="auto"/>
        <w:jc w:val="center"/>
        <w:rPr>
          <w:rFonts w:ascii="Times New Roman"/>
          <w:highlight w:val="none"/>
        </w:rPr>
      </w:pPr>
      <w:r>
        <w:rPr>
          <w:rFonts w:hint="eastAsia" w:hAnsi="宋体"/>
          <w:b/>
          <w:sz w:val="24"/>
          <w:highlight w:val="none"/>
          <w:lang w:eastAsia="zh-CN"/>
        </w:rPr>
        <w:t>十一、</w:t>
      </w:r>
      <w:r>
        <w:rPr>
          <w:rFonts w:hAnsi="宋体"/>
          <w:b/>
          <w:sz w:val="24"/>
          <w:highlight w:val="none"/>
        </w:rPr>
        <w:t xml:space="preserve"> </w:t>
      </w:r>
      <w:r>
        <w:rPr>
          <w:rFonts w:hint="eastAsia" w:hAnsi="宋体"/>
          <w:b/>
          <w:sz w:val="24"/>
          <w:highlight w:val="none"/>
        </w:rPr>
        <w:t>采购文件要求提供的其他资料</w:t>
      </w:r>
    </w:p>
    <w:p w14:paraId="34B8CEAD">
      <w:pPr>
        <w:rPr>
          <w:highlight w:val="none"/>
        </w:rPr>
      </w:pPr>
    </w:p>
    <w:p w14:paraId="44C82254">
      <w:pPr>
        <w:rPr>
          <w:highlight w:val="none"/>
        </w:rPr>
      </w:pPr>
    </w:p>
    <w:p w14:paraId="5B481B15">
      <w:pPr>
        <w:rPr>
          <w:highlight w:val="none"/>
        </w:rPr>
      </w:pPr>
    </w:p>
    <w:p w14:paraId="0623E586">
      <w:pPr>
        <w:rPr>
          <w:highlight w:val="none"/>
        </w:rPr>
      </w:pPr>
    </w:p>
    <w:p w14:paraId="25CC24B4">
      <w:pPr>
        <w:spacing w:line="588" w:lineRule="exact"/>
        <w:rPr>
          <w:rFonts w:hAnsi="宋体" w:cs="宋体"/>
          <w:spacing w:val="6"/>
          <w:highlight w:val="none"/>
        </w:rPr>
      </w:pPr>
    </w:p>
    <w:p w14:paraId="17EEC1E8">
      <w:pPr>
        <w:rPr>
          <w:rFonts w:hAnsi="宋体"/>
          <w:b/>
          <w:sz w:val="24"/>
          <w:highlight w:val="none"/>
          <w:lang w:eastAsia="zh-CN"/>
        </w:rPr>
      </w:pPr>
    </w:p>
    <w:p w14:paraId="63ABCE1C">
      <w:pPr>
        <w:rPr>
          <w:highlight w:val="none"/>
        </w:rPr>
      </w:pPr>
    </w:p>
    <w:p w14:paraId="2EDD7EC4">
      <w:pPr>
        <w:rPr>
          <w:sz w:val="28"/>
          <w:szCs w:val="28"/>
          <w:highlight w:val="none"/>
        </w:rPr>
      </w:pPr>
    </w:p>
    <w:sectPr>
      <w:footerReference w:type="default" r:id="rId5"/>
      <w:endnotePr>
        <w:numFmt w:val="decimal"/>
      </w:endnotePr>
      <w:type w:val="continuous"/>
      <w:pgSz w:w="11906" w:h="16838"/>
      <w:pgMar w:top="1440" w:right="1800" w:bottom="1440" w:left="1800" w:header="851" w:footer="992"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3298A">
    <w:pPr>
      <w:pStyle w:val="11"/>
      <w:jc w:val="cente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CD832C0">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rPr>
                              <w:sz w:val="18"/>
                              <w:lang w:eastAsia="zh-CN"/>
                            </w:rPr>
                            <w:t>2</w:t>
                          </w:r>
                          <w:r>
                            <w:rPr>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7CD832C0">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rPr>
                        <w:sz w:val="18"/>
                        <w:lang w:eastAsia="zh-CN"/>
                      </w:rPr>
                      <w:t>2</w:t>
                    </w:r>
                    <w:r>
                      <w:rPr>
                        <w:lang w:eastAsia="zh-CN"/>
                      </w:rPr>
                      <w:fldChar w:fldCharType="end"/>
                    </w:r>
                  </w:p>
                </w:txbxContent>
              </v:textbox>
            </v:shape>
          </w:pict>
        </mc:Fallback>
      </mc:AlternateContent>
    </w:r>
  </w:p>
  <w:p w14:paraId="1C9235E2">
    <w:pPr>
      <w:widowControl/>
      <w:tabs>
        <w:tab w:val="center" w:pos="4153"/>
        <w:tab w:val="right" w:pos="8306"/>
      </w:tabs>
      <w:wordWrap/>
      <w:jc w:val="center"/>
      <w:rPr>
        <w:rFonts w:ascii="Times New Roman"/>
        <w:color w:val="000000"/>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D620B">
    <w:pPr>
      <w:pStyle w:val="11"/>
      <w:framePr w:wrap="around" w:vAnchor="text" w:hAnchor="margin" w:xAlign="center" w:y="1"/>
      <w:jc w:val="center"/>
      <w:rPr>
        <w:rStyle w:val="20"/>
      </w:rPr>
    </w:pPr>
    <w:r>
      <w:rPr>
        <w:rStyle w:val="20"/>
      </w:rPr>
      <w:fldChar w:fldCharType="begin"/>
    </w:r>
    <w:r>
      <w:rPr>
        <w:rStyle w:val="20"/>
      </w:rPr>
      <w:instrText xml:space="preserve">PAGE  </w:instrText>
    </w:r>
    <w:r>
      <w:rPr>
        <w:rStyle w:val="20"/>
      </w:rPr>
      <w:fldChar w:fldCharType="separate"/>
    </w:r>
    <w:r>
      <w:rPr>
        <w:rStyle w:val="20"/>
      </w:rPr>
      <w:t>26</w:t>
    </w:r>
    <w:r>
      <w:rPr>
        <w:rStyle w:val="20"/>
      </w:rPr>
      <w:fldChar w:fldCharType="end"/>
    </w:r>
  </w:p>
  <w:p w14:paraId="7310FC89">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77FEF">
    <w:pPr>
      <w:widowControl/>
      <w:tabs>
        <w:tab w:val="center" w:pos="4153"/>
        <w:tab w:val="right" w:pos="8306"/>
      </w:tabs>
      <w:wordWrap/>
      <w:jc w:val="left"/>
      <w:rPr>
        <w:rFonts w:ascii="Times New Roman"/>
        <w:color w:val="000000"/>
        <w:sz w:val="18"/>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02354B8">
                          <w:pPr>
                            <w:snapToGrid w:val="0"/>
                            <w:rPr>
                              <w:sz w:val="18"/>
                              <w:lang w:eastAsia="zh-CN"/>
                            </w:rPr>
                          </w:pPr>
                          <w:r>
                            <w:rPr>
                              <w:sz w:val="18"/>
                              <w:lang w:eastAsia="zh-CN"/>
                            </w:rPr>
                            <w:fldChar w:fldCharType="begin"/>
                          </w:r>
                          <w:r>
                            <w:rPr>
                              <w:sz w:val="18"/>
                              <w:lang w:eastAsia="zh-CN"/>
                            </w:rPr>
                            <w:instrText xml:space="preserve"> PAGE  \* MERGEFORMAT </w:instrText>
                          </w:r>
                          <w:r>
                            <w:rPr>
                              <w:sz w:val="18"/>
                              <w:lang w:eastAsia="zh-CN"/>
                            </w:rPr>
                            <w:fldChar w:fldCharType="separate"/>
                          </w:r>
                          <w:r>
                            <w:rPr>
                              <w:sz w:val="18"/>
                              <w:lang w:eastAsia="zh-CN"/>
                            </w:rPr>
                            <w:t>57</w:t>
                          </w:r>
                          <w:r>
                            <w:rPr>
                              <w:sz w:val="18"/>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14:paraId="202354B8">
                    <w:pPr>
                      <w:snapToGrid w:val="0"/>
                      <w:rPr>
                        <w:sz w:val="18"/>
                        <w:lang w:eastAsia="zh-CN"/>
                      </w:rPr>
                    </w:pPr>
                    <w:r>
                      <w:rPr>
                        <w:sz w:val="18"/>
                        <w:lang w:eastAsia="zh-CN"/>
                      </w:rPr>
                      <w:fldChar w:fldCharType="begin"/>
                    </w:r>
                    <w:r>
                      <w:rPr>
                        <w:sz w:val="18"/>
                        <w:lang w:eastAsia="zh-CN"/>
                      </w:rPr>
                      <w:instrText xml:space="preserve"> PAGE  \* MERGEFORMAT </w:instrText>
                    </w:r>
                    <w:r>
                      <w:rPr>
                        <w:sz w:val="18"/>
                        <w:lang w:eastAsia="zh-CN"/>
                      </w:rPr>
                      <w:fldChar w:fldCharType="separate"/>
                    </w:r>
                    <w:r>
                      <w:rPr>
                        <w:sz w:val="18"/>
                        <w:lang w:eastAsia="zh-CN"/>
                      </w:rPr>
                      <w:t>57</w:t>
                    </w:r>
                    <w:r>
                      <w:rPr>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620803"/>
    <w:multiLevelType w:val="singleLevel"/>
    <w:tmpl w:val="89620803"/>
    <w:lvl w:ilvl="0" w:tentative="0">
      <w:start w:val="2"/>
      <w:numFmt w:val="chineseCounting"/>
      <w:suff w:val="space"/>
      <w:lvlText w:val="第%1章"/>
      <w:lvlJc w:val="left"/>
      <w:rPr>
        <w:rFonts w:hint="eastAsia"/>
      </w:rPr>
    </w:lvl>
  </w:abstractNum>
  <w:abstractNum w:abstractNumId="1">
    <w:nsid w:val="0D72A4FA"/>
    <w:multiLevelType w:val="singleLevel"/>
    <w:tmpl w:val="0D72A4FA"/>
    <w:lvl w:ilvl="0" w:tentative="0">
      <w:start w:val="3"/>
      <w:numFmt w:val="chineseCounting"/>
      <w:suff w:val="space"/>
      <w:lvlText w:val="第%1章"/>
      <w:lvlJc w:val="left"/>
      <w:rPr>
        <w:rFonts w:hint="eastAsia" w:cs="Times New Roman"/>
      </w:rPr>
    </w:lvl>
  </w:abstractNum>
  <w:abstractNum w:abstractNumId="2">
    <w:nsid w:val="1D9C2199"/>
    <w:multiLevelType w:val="multilevel"/>
    <w:tmpl w:val="1D9C2199"/>
    <w:lvl w:ilvl="0" w:tentative="0">
      <w:start w:val="1"/>
      <w:numFmt w:val="chineseCountingThousand"/>
      <w:suff w:val="nothing"/>
      <w:lvlText w:val="(%1)"/>
      <w:lvlJc w:val="left"/>
      <w:pPr>
        <w:ind w:left="420" w:hanging="420"/>
      </w:pPr>
      <w:rPr>
        <w:rFonts w:hint="eastAsia" w:cs="Times New Roman"/>
        <w:sz w:val="21"/>
        <w:szCs w:val="21"/>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9"/>
      <w:suff w:val="nothing"/>
      <w:lvlText w:val="%1.%2　"/>
      <w:lvlJc w:val="left"/>
      <w:pPr>
        <w:ind w:left="71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127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C2C4B8D"/>
    <w:multiLevelType w:val="singleLevel"/>
    <w:tmpl w:val="2C2C4B8D"/>
    <w:lvl w:ilvl="0" w:tentative="0">
      <w:start w:val="1"/>
      <w:numFmt w:val="japaneseCounting"/>
      <w:lvlText w:val="第%1条"/>
      <w:lvlJc w:val="left"/>
      <w:pPr>
        <w:tabs>
          <w:tab w:val="left" w:pos="1521"/>
        </w:tabs>
        <w:ind w:left="1521" w:hanging="1095"/>
      </w:pPr>
      <w:rPr>
        <w:rFonts w:hint="eastAsia" w:cs="Times New Roman"/>
      </w:rPr>
    </w:lvl>
  </w:abstractNum>
  <w:abstractNum w:abstractNumId="5">
    <w:nsid w:val="36B23AA6"/>
    <w:multiLevelType w:val="singleLevel"/>
    <w:tmpl w:val="36B23AA6"/>
    <w:lvl w:ilvl="0" w:tentative="0">
      <w:start w:val="5"/>
      <w:numFmt w:val="chineseCounting"/>
      <w:suff w:val="nothing"/>
      <w:lvlText w:val="%1、"/>
      <w:lvlJc w:val="left"/>
      <w:rPr>
        <w:rFonts w:hint="eastAsia"/>
      </w:rPr>
    </w:lvl>
  </w:abstractNum>
  <w:abstractNum w:abstractNumId="6">
    <w:nsid w:val="59C07086"/>
    <w:multiLevelType w:val="singleLevel"/>
    <w:tmpl w:val="59C07086"/>
    <w:lvl w:ilvl="0" w:tentative="0">
      <w:start w:val="1"/>
      <w:numFmt w:val="decimal"/>
      <w:suff w:val="nothing"/>
      <w:lvlText w:val="%1、"/>
      <w:lvlJc w:val="left"/>
      <w:rPr>
        <w:rFonts w:cs="Times New Roman"/>
      </w:rPr>
    </w:lvl>
  </w:abstractNum>
  <w:num w:numId="1">
    <w:abstractNumId w:val="3"/>
  </w:num>
  <w:num w:numId="2">
    <w:abstractNumId w:val="0"/>
  </w:num>
  <w:num w:numId="3">
    <w:abstractNumId w:val="1"/>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hYWY2ZWZhODk3MGFiMjY0ZjM1OGJjNGMwMzEyZGUifQ=="/>
  </w:docVars>
  <w:rsids>
    <w:rsidRoot w:val="0066622B"/>
    <w:rsid w:val="00075CD4"/>
    <w:rsid w:val="000D6902"/>
    <w:rsid w:val="001469D7"/>
    <w:rsid w:val="0015114D"/>
    <w:rsid w:val="001A4AF2"/>
    <w:rsid w:val="0033051F"/>
    <w:rsid w:val="00366550"/>
    <w:rsid w:val="00376C25"/>
    <w:rsid w:val="00431CCE"/>
    <w:rsid w:val="0048467B"/>
    <w:rsid w:val="00515630"/>
    <w:rsid w:val="00534C3E"/>
    <w:rsid w:val="005659F8"/>
    <w:rsid w:val="00644732"/>
    <w:rsid w:val="0066622B"/>
    <w:rsid w:val="006A0EE6"/>
    <w:rsid w:val="006A5D24"/>
    <w:rsid w:val="006A5F22"/>
    <w:rsid w:val="006D4EF0"/>
    <w:rsid w:val="00736FEB"/>
    <w:rsid w:val="00A07A08"/>
    <w:rsid w:val="00AB3112"/>
    <w:rsid w:val="00BA40EC"/>
    <w:rsid w:val="00BC638D"/>
    <w:rsid w:val="00D14EDB"/>
    <w:rsid w:val="00EB2B78"/>
    <w:rsid w:val="00F43628"/>
    <w:rsid w:val="00F5370C"/>
    <w:rsid w:val="00F90861"/>
    <w:rsid w:val="00FF44CB"/>
    <w:rsid w:val="01CF1530"/>
    <w:rsid w:val="021533E7"/>
    <w:rsid w:val="027A76EE"/>
    <w:rsid w:val="02895B83"/>
    <w:rsid w:val="02AB3D4B"/>
    <w:rsid w:val="035B751F"/>
    <w:rsid w:val="03A036C8"/>
    <w:rsid w:val="03CF5817"/>
    <w:rsid w:val="04ED23F9"/>
    <w:rsid w:val="06253E14"/>
    <w:rsid w:val="06255BC2"/>
    <w:rsid w:val="06BD08A6"/>
    <w:rsid w:val="06D870D9"/>
    <w:rsid w:val="071F0864"/>
    <w:rsid w:val="0759178E"/>
    <w:rsid w:val="07C44776"/>
    <w:rsid w:val="07D17DB0"/>
    <w:rsid w:val="082D6FB0"/>
    <w:rsid w:val="0854278F"/>
    <w:rsid w:val="085A5FF7"/>
    <w:rsid w:val="09190736"/>
    <w:rsid w:val="094A19F2"/>
    <w:rsid w:val="0A4B7A27"/>
    <w:rsid w:val="0AEB45DF"/>
    <w:rsid w:val="0B723658"/>
    <w:rsid w:val="0BD95485"/>
    <w:rsid w:val="0BE43E2A"/>
    <w:rsid w:val="0BEB51B8"/>
    <w:rsid w:val="0C000C64"/>
    <w:rsid w:val="0C175FAD"/>
    <w:rsid w:val="0C873133"/>
    <w:rsid w:val="0C970281"/>
    <w:rsid w:val="0CE50EA0"/>
    <w:rsid w:val="0D076022"/>
    <w:rsid w:val="0F3B0205"/>
    <w:rsid w:val="0F87169C"/>
    <w:rsid w:val="0FDD12BC"/>
    <w:rsid w:val="10A5002C"/>
    <w:rsid w:val="111725AC"/>
    <w:rsid w:val="11270A41"/>
    <w:rsid w:val="124B5B81"/>
    <w:rsid w:val="12DA0441"/>
    <w:rsid w:val="12E666D9"/>
    <w:rsid w:val="12E82452"/>
    <w:rsid w:val="13A04ADA"/>
    <w:rsid w:val="13BD38DE"/>
    <w:rsid w:val="140C03C2"/>
    <w:rsid w:val="143C0CA7"/>
    <w:rsid w:val="144B0EEA"/>
    <w:rsid w:val="15347BD0"/>
    <w:rsid w:val="15655266"/>
    <w:rsid w:val="163D2AB4"/>
    <w:rsid w:val="169C13F7"/>
    <w:rsid w:val="16B965DF"/>
    <w:rsid w:val="17B320E5"/>
    <w:rsid w:val="17F16AA6"/>
    <w:rsid w:val="18583BD5"/>
    <w:rsid w:val="18D63B75"/>
    <w:rsid w:val="194F4FD8"/>
    <w:rsid w:val="1A1104E0"/>
    <w:rsid w:val="1A19373F"/>
    <w:rsid w:val="1A98475D"/>
    <w:rsid w:val="1BE7774A"/>
    <w:rsid w:val="1C646FED"/>
    <w:rsid w:val="1D2B18B9"/>
    <w:rsid w:val="1D554B87"/>
    <w:rsid w:val="1D74375C"/>
    <w:rsid w:val="1DC064A5"/>
    <w:rsid w:val="1DD03B8F"/>
    <w:rsid w:val="1E3C2851"/>
    <w:rsid w:val="1EB44DCC"/>
    <w:rsid w:val="1EC43D73"/>
    <w:rsid w:val="1FD06747"/>
    <w:rsid w:val="1FD25BA4"/>
    <w:rsid w:val="20150D2E"/>
    <w:rsid w:val="207E2C1D"/>
    <w:rsid w:val="20857532"/>
    <w:rsid w:val="20B26842"/>
    <w:rsid w:val="20B34D09"/>
    <w:rsid w:val="223318B8"/>
    <w:rsid w:val="224D22D1"/>
    <w:rsid w:val="229D5007"/>
    <w:rsid w:val="22ED6C85"/>
    <w:rsid w:val="23200724"/>
    <w:rsid w:val="232D77C7"/>
    <w:rsid w:val="23953F30"/>
    <w:rsid w:val="23E030B3"/>
    <w:rsid w:val="241035B6"/>
    <w:rsid w:val="24D5295B"/>
    <w:rsid w:val="24FB1CC5"/>
    <w:rsid w:val="2580476C"/>
    <w:rsid w:val="25BC0905"/>
    <w:rsid w:val="260B04D9"/>
    <w:rsid w:val="26FA50FF"/>
    <w:rsid w:val="27565E97"/>
    <w:rsid w:val="27A110F5"/>
    <w:rsid w:val="27BB3B33"/>
    <w:rsid w:val="2829487E"/>
    <w:rsid w:val="287732F1"/>
    <w:rsid w:val="288A7DDB"/>
    <w:rsid w:val="28AA3FD9"/>
    <w:rsid w:val="2A614B6C"/>
    <w:rsid w:val="2A8D61AA"/>
    <w:rsid w:val="2ADC45B9"/>
    <w:rsid w:val="2AF05EF0"/>
    <w:rsid w:val="2B0B2D29"/>
    <w:rsid w:val="2B2D2CA0"/>
    <w:rsid w:val="2B681F2A"/>
    <w:rsid w:val="2C3F0EDD"/>
    <w:rsid w:val="2CDC293E"/>
    <w:rsid w:val="2D1C121E"/>
    <w:rsid w:val="2E3E1F0C"/>
    <w:rsid w:val="2E7D5CEC"/>
    <w:rsid w:val="2E8E1CA7"/>
    <w:rsid w:val="2E9A1554"/>
    <w:rsid w:val="2F7470EF"/>
    <w:rsid w:val="2F8C4439"/>
    <w:rsid w:val="2FB2131A"/>
    <w:rsid w:val="2FC5794B"/>
    <w:rsid w:val="30085A89"/>
    <w:rsid w:val="30A752A2"/>
    <w:rsid w:val="30BD4891"/>
    <w:rsid w:val="31350B00"/>
    <w:rsid w:val="313C7FF3"/>
    <w:rsid w:val="315469E8"/>
    <w:rsid w:val="32146967"/>
    <w:rsid w:val="32430FFB"/>
    <w:rsid w:val="33527747"/>
    <w:rsid w:val="34413B59"/>
    <w:rsid w:val="34831B82"/>
    <w:rsid w:val="355F614C"/>
    <w:rsid w:val="35CD7125"/>
    <w:rsid w:val="36783969"/>
    <w:rsid w:val="367B6DC7"/>
    <w:rsid w:val="3721580D"/>
    <w:rsid w:val="376D3C89"/>
    <w:rsid w:val="377162BD"/>
    <w:rsid w:val="37A12A4B"/>
    <w:rsid w:val="37D5664E"/>
    <w:rsid w:val="38D40BFF"/>
    <w:rsid w:val="392B11F2"/>
    <w:rsid w:val="3A532C62"/>
    <w:rsid w:val="3A7A70EC"/>
    <w:rsid w:val="3AC30F2B"/>
    <w:rsid w:val="3AF323DA"/>
    <w:rsid w:val="3BC93D6D"/>
    <w:rsid w:val="3BFC248C"/>
    <w:rsid w:val="3CF33D49"/>
    <w:rsid w:val="3D510A70"/>
    <w:rsid w:val="3DFE0BF8"/>
    <w:rsid w:val="3E173A67"/>
    <w:rsid w:val="3E9230EE"/>
    <w:rsid w:val="3F2F4DE1"/>
    <w:rsid w:val="4047615A"/>
    <w:rsid w:val="40885B6E"/>
    <w:rsid w:val="40CA7285"/>
    <w:rsid w:val="4110057E"/>
    <w:rsid w:val="41524DB6"/>
    <w:rsid w:val="41E00614"/>
    <w:rsid w:val="426E3E72"/>
    <w:rsid w:val="43430A38"/>
    <w:rsid w:val="437E4B70"/>
    <w:rsid w:val="43A85162"/>
    <w:rsid w:val="442C7B41"/>
    <w:rsid w:val="44E95A32"/>
    <w:rsid w:val="451E392D"/>
    <w:rsid w:val="457814DB"/>
    <w:rsid w:val="457E43CC"/>
    <w:rsid w:val="45B1654F"/>
    <w:rsid w:val="470333CD"/>
    <w:rsid w:val="47326050"/>
    <w:rsid w:val="474B49BF"/>
    <w:rsid w:val="47BE31A6"/>
    <w:rsid w:val="47FD3CCE"/>
    <w:rsid w:val="48597782"/>
    <w:rsid w:val="48D2515B"/>
    <w:rsid w:val="48DD3522"/>
    <w:rsid w:val="49115557"/>
    <w:rsid w:val="49AC15EF"/>
    <w:rsid w:val="49C21511"/>
    <w:rsid w:val="4A11783E"/>
    <w:rsid w:val="4A143551"/>
    <w:rsid w:val="4B7F2C4C"/>
    <w:rsid w:val="4BF52F0E"/>
    <w:rsid w:val="4CB15087"/>
    <w:rsid w:val="4CCC1EC1"/>
    <w:rsid w:val="4CD12FC5"/>
    <w:rsid w:val="4D185106"/>
    <w:rsid w:val="4D6245D3"/>
    <w:rsid w:val="4E2D698F"/>
    <w:rsid w:val="4EA2112B"/>
    <w:rsid w:val="4EB250E6"/>
    <w:rsid w:val="4EFE471C"/>
    <w:rsid w:val="50081462"/>
    <w:rsid w:val="50142AC3"/>
    <w:rsid w:val="50377F99"/>
    <w:rsid w:val="5075431E"/>
    <w:rsid w:val="50D82B19"/>
    <w:rsid w:val="5187285A"/>
    <w:rsid w:val="51A97A05"/>
    <w:rsid w:val="51BA1008"/>
    <w:rsid w:val="53283BC9"/>
    <w:rsid w:val="53A23868"/>
    <w:rsid w:val="544402D8"/>
    <w:rsid w:val="54AD1580"/>
    <w:rsid w:val="5560589C"/>
    <w:rsid w:val="55C20DDA"/>
    <w:rsid w:val="55DB3175"/>
    <w:rsid w:val="55EC7130"/>
    <w:rsid w:val="561259E6"/>
    <w:rsid w:val="567315FF"/>
    <w:rsid w:val="56F00EA2"/>
    <w:rsid w:val="56FC15F5"/>
    <w:rsid w:val="57672F12"/>
    <w:rsid w:val="58823D7B"/>
    <w:rsid w:val="58DB53E5"/>
    <w:rsid w:val="59AA5199"/>
    <w:rsid w:val="5A1F7AD4"/>
    <w:rsid w:val="5A511C57"/>
    <w:rsid w:val="5B040165"/>
    <w:rsid w:val="5B174683"/>
    <w:rsid w:val="5B323837"/>
    <w:rsid w:val="5B43595A"/>
    <w:rsid w:val="5B8F2A37"/>
    <w:rsid w:val="5BD30FA3"/>
    <w:rsid w:val="5C311322"/>
    <w:rsid w:val="5C734107"/>
    <w:rsid w:val="5CAC7619"/>
    <w:rsid w:val="5DE47767"/>
    <w:rsid w:val="5E3070BD"/>
    <w:rsid w:val="5FF2481F"/>
    <w:rsid w:val="602013BF"/>
    <w:rsid w:val="6051475F"/>
    <w:rsid w:val="60A15547"/>
    <w:rsid w:val="60D62EB6"/>
    <w:rsid w:val="615A5895"/>
    <w:rsid w:val="62540537"/>
    <w:rsid w:val="62D22F78"/>
    <w:rsid w:val="633A772C"/>
    <w:rsid w:val="633B16F7"/>
    <w:rsid w:val="638766EA"/>
    <w:rsid w:val="63F2673F"/>
    <w:rsid w:val="6455528F"/>
    <w:rsid w:val="64AD2180"/>
    <w:rsid w:val="650D18B7"/>
    <w:rsid w:val="658A5E3A"/>
    <w:rsid w:val="65E240AB"/>
    <w:rsid w:val="662D3578"/>
    <w:rsid w:val="66884C53"/>
    <w:rsid w:val="66FF12D5"/>
    <w:rsid w:val="675E59B4"/>
    <w:rsid w:val="67931555"/>
    <w:rsid w:val="67FF0F45"/>
    <w:rsid w:val="68771015"/>
    <w:rsid w:val="695A0B28"/>
    <w:rsid w:val="69CC12FA"/>
    <w:rsid w:val="6A010FA4"/>
    <w:rsid w:val="6A042842"/>
    <w:rsid w:val="6A220F1A"/>
    <w:rsid w:val="6A521800"/>
    <w:rsid w:val="6BD56D35"/>
    <w:rsid w:val="6C77554D"/>
    <w:rsid w:val="6D076B7D"/>
    <w:rsid w:val="6D8B7161"/>
    <w:rsid w:val="6D9B34BE"/>
    <w:rsid w:val="6F5B1156"/>
    <w:rsid w:val="6F850E7E"/>
    <w:rsid w:val="70117A67"/>
    <w:rsid w:val="70A9466E"/>
    <w:rsid w:val="70F51137"/>
    <w:rsid w:val="711C739F"/>
    <w:rsid w:val="719572EA"/>
    <w:rsid w:val="71D62D16"/>
    <w:rsid w:val="71F65166"/>
    <w:rsid w:val="72021D5D"/>
    <w:rsid w:val="720660B8"/>
    <w:rsid w:val="758038FE"/>
    <w:rsid w:val="758111EB"/>
    <w:rsid w:val="762D3121"/>
    <w:rsid w:val="76951858"/>
    <w:rsid w:val="76E23F0B"/>
    <w:rsid w:val="773651D5"/>
    <w:rsid w:val="773E7BB3"/>
    <w:rsid w:val="776668EA"/>
    <w:rsid w:val="77977E73"/>
    <w:rsid w:val="77E403A0"/>
    <w:rsid w:val="780E57C1"/>
    <w:rsid w:val="7866076D"/>
    <w:rsid w:val="787E5EB6"/>
    <w:rsid w:val="789E0306"/>
    <w:rsid w:val="79BC6C95"/>
    <w:rsid w:val="7A5A025C"/>
    <w:rsid w:val="7A682979"/>
    <w:rsid w:val="7ACF29F8"/>
    <w:rsid w:val="7B14665D"/>
    <w:rsid w:val="7BDE0F2D"/>
    <w:rsid w:val="7CA0464C"/>
    <w:rsid w:val="7CC3658D"/>
    <w:rsid w:val="7CC85951"/>
    <w:rsid w:val="7D276B1C"/>
    <w:rsid w:val="7D4A45B8"/>
    <w:rsid w:val="7EBC3294"/>
    <w:rsid w:val="7ED4682F"/>
    <w:rsid w:val="7EE527EB"/>
    <w:rsid w:val="7F0E3015"/>
    <w:rsid w:val="7F2F1CB8"/>
    <w:rsid w:val="7FCC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wordWrap w:val="0"/>
      <w:autoSpaceDE w:val="0"/>
      <w:autoSpaceDN w:val="0"/>
      <w:jc w:val="both"/>
    </w:pPr>
    <w:rPr>
      <w:rFonts w:ascii="宋体" w:hAnsi="Times New Roman" w:eastAsia="宋体" w:cs="Times New Roman"/>
      <w:kern w:val="2"/>
      <w:szCs w:val="24"/>
      <w:lang w:val="en-US" w:eastAsia="ko-KR" w:bidi="ar-SA"/>
    </w:rPr>
  </w:style>
  <w:style w:type="paragraph" w:styleId="2">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paragraph" w:styleId="3">
    <w:name w:val="heading 3"/>
    <w:basedOn w:val="1"/>
    <w:next w:val="1"/>
    <w:autoRedefine/>
    <w:qFormat/>
    <w:uiPriority w:val="0"/>
    <w:pPr>
      <w:keepNext/>
      <w:keepLines/>
      <w:spacing w:before="260" w:after="260" w:line="415" w:lineRule="auto"/>
      <w:outlineLvl w:val="2"/>
    </w:pPr>
    <w:rPr>
      <w:b/>
      <w:bCs/>
      <w:sz w:val="32"/>
      <w:szCs w:val="32"/>
    </w:rPr>
  </w:style>
  <w:style w:type="paragraph" w:styleId="4">
    <w:name w:val="heading 4"/>
    <w:basedOn w:val="1"/>
    <w:next w:val="1"/>
    <w:autoRedefine/>
    <w:qFormat/>
    <w:uiPriority w:val="99"/>
    <w:pPr>
      <w:keepNext/>
      <w:keepLines/>
      <w:jc w:val="left"/>
      <w:outlineLvl w:val="3"/>
    </w:pPr>
    <w:rPr>
      <w:rFonts w:ascii="Cambria" w:hAnsi="Cambria"/>
      <w:b/>
      <w:bCs/>
      <w:kern w:val="0"/>
      <w:sz w:val="28"/>
      <w:szCs w:val="28"/>
    </w:rPr>
  </w:style>
  <w:style w:type="paragraph" w:styleId="5">
    <w:name w:val="heading 6"/>
    <w:basedOn w:val="1"/>
    <w:next w:val="1"/>
    <w:autoRedefine/>
    <w:semiHidden/>
    <w:unhideWhenUsed/>
    <w:qFormat/>
    <w:uiPriority w:val="0"/>
    <w:pPr>
      <w:spacing w:beforeAutospacing="1" w:afterAutospacing="1"/>
      <w:jc w:val="left"/>
      <w:outlineLvl w:val="5"/>
    </w:pPr>
    <w:rPr>
      <w:rFonts w:hint="eastAsia" w:hAnsi="宋体"/>
      <w:b/>
      <w:bCs/>
      <w:kern w:val="0"/>
      <w:sz w:val="15"/>
      <w:szCs w:val="15"/>
      <w:lang w:eastAsia="zh-CN"/>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rPr>
      <w:rFonts w:ascii="Times New Roman"/>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spacing w:after="120"/>
    </w:pPr>
  </w:style>
  <w:style w:type="paragraph" w:styleId="9">
    <w:name w:val="Body Text 2"/>
    <w:basedOn w:val="1"/>
    <w:next w:val="8"/>
    <w:qFormat/>
    <w:uiPriority w:val="0"/>
    <w:pPr>
      <w:spacing w:after="120" w:line="480" w:lineRule="auto"/>
    </w:pPr>
    <w:rPr>
      <w:rFonts w:ascii="Times New Roman" w:hAnsi="Times New Roman" w:eastAsia="宋体" w:cs="Times New Roman"/>
    </w:rPr>
  </w:style>
  <w:style w:type="paragraph" w:styleId="10">
    <w:name w:val="Date"/>
    <w:basedOn w:val="1"/>
    <w:next w:val="1"/>
    <w:autoRedefine/>
    <w:qFormat/>
    <w:uiPriority w:val="99"/>
    <w:pPr>
      <w:widowControl/>
      <w:wordWrap/>
      <w:autoSpaceDE/>
      <w:autoSpaceDN/>
      <w:ind w:left="100" w:leftChars="2500"/>
      <w:jc w:val="left"/>
    </w:pPr>
    <w:rPr>
      <w:rFonts w:ascii="Times New Roman"/>
      <w:kern w:val="0"/>
      <w:sz w:val="24"/>
      <w:lang w:eastAsia="zh-CN"/>
    </w:rPr>
  </w:style>
  <w:style w:type="paragraph" w:styleId="11">
    <w:name w:val="footer"/>
    <w:basedOn w:val="1"/>
    <w:autoRedefine/>
    <w:qFormat/>
    <w:uiPriority w:val="99"/>
    <w:pPr>
      <w:tabs>
        <w:tab w:val="center" w:pos="4153"/>
        <w:tab w:val="right" w:pos="8306"/>
      </w:tabs>
      <w:snapToGrid w:val="0"/>
      <w:jc w:val="left"/>
    </w:pPr>
    <w:rPr>
      <w:sz w:val="18"/>
      <w:szCs w:val="18"/>
    </w:rPr>
  </w:style>
  <w:style w:type="paragraph" w:styleId="12">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0"/>
  </w:style>
  <w:style w:type="paragraph" w:styleId="1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30" w:lineRule="atLeast"/>
    </w:pPr>
    <w:rPr>
      <w:rFonts w:ascii="Arial" w:hAnsi="Arial" w:eastAsia="宋体" w:cs="Times New Roman"/>
    </w:rPr>
  </w:style>
  <w:style w:type="paragraph" w:styleId="15">
    <w:name w:val="Normal (Web)"/>
    <w:basedOn w:val="1"/>
    <w:autoRedefine/>
    <w:qFormat/>
    <w:uiPriority w:val="99"/>
    <w:pPr>
      <w:widowControl/>
      <w:wordWrap/>
      <w:autoSpaceDE/>
      <w:autoSpaceDN/>
      <w:spacing w:before="100" w:beforeAutospacing="1" w:after="100" w:afterAutospacing="1"/>
      <w:jc w:val="left"/>
    </w:pPr>
    <w:rPr>
      <w:rFonts w:hAnsi="宋体" w:cs="宋体"/>
      <w:kern w:val="0"/>
      <w:sz w:val="24"/>
      <w:lang w:eastAsia="zh-CN"/>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0"/>
    <w:rPr>
      <w:b/>
    </w:rPr>
  </w:style>
  <w:style w:type="character" w:styleId="20">
    <w:name w:val="page number"/>
    <w:basedOn w:val="18"/>
    <w:autoRedefine/>
    <w:qFormat/>
    <w:uiPriority w:val="99"/>
    <w:rPr>
      <w:rFonts w:ascii="Times New Roman" w:hAnsi="Times New Roman" w:eastAsia="宋体" w:cs="Times New Roman"/>
    </w:rPr>
  </w:style>
  <w:style w:type="paragraph" w:styleId="21">
    <w:name w:val="List Paragraph"/>
    <w:basedOn w:val="1"/>
    <w:autoRedefine/>
    <w:qFormat/>
    <w:uiPriority w:val="99"/>
    <w:pPr>
      <w:wordWrap/>
      <w:autoSpaceDE/>
      <w:autoSpaceDN/>
      <w:ind w:firstLine="420" w:firstLineChars="200"/>
    </w:pPr>
    <w:rPr>
      <w:rFonts w:ascii="Times New Roman"/>
      <w:sz w:val="21"/>
      <w:lang w:eastAsia="zh-CN"/>
    </w:rPr>
  </w:style>
  <w:style w:type="paragraph" w:customStyle="1" w:styleId="22">
    <w:name w:val="样式"/>
    <w:autoRedefine/>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3">
    <w:name w:val="正文首行缩进两字符"/>
    <w:basedOn w:val="1"/>
    <w:autoRedefine/>
    <w:qFormat/>
    <w:uiPriority w:val="99"/>
    <w:pPr>
      <w:spacing w:line="360" w:lineRule="auto"/>
      <w:ind w:firstLine="200" w:firstLineChars="200"/>
    </w:pPr>
    <w:rPr>
      <w:lang w:eastAsia="zh-CN"/>
    </w:rPr>
  </w:style>
  <w:style w:type="paragraph" w:customStyle="1" w:styleId="24">
    <w:name w:val="列出段落1"/>
    <w:basedOn w:val="1"/>
    <w:autoRedefine/>
    <w:qFormat/>
    <w:uiPriority w:val="99"/>
    <w:pPr>
      <w:ind w:firstLine="420" w:firstLineChars="200"/>
    </w:pPr>
    <w:rPr>
      <w:rFonts w:ascii="Calibri" w:hAnsi="Calibri"/>
    </w:rPr>
  </w:style>
  <w:style w:type="paragraph" w:customStyle="1" w:styleId="25">
    <w:name w:val="标准文本"/>
    <w:basedOn w:val="1"/>
    <w:autoRedefine/>
    <w:qFormat/>
    <w:uiPriority w:val="99"/>
    <w:pPr>
      <w:wordWrap/>
      <w:autoSpaceDE/>
      <w:autoSpaceDN/>
      <w:spacing w:line="360" w:lineRule="auto"/>
      <w:ind w:firstLine="480" w:firstLineChars="200"/>
    </w:pPr>
    <w:rPr>
      <w:rFonts w:ascii="Times New Roman"/>
      <w:kern w:val="0"/>
      <w:sz w:val="24"/>
      <w:szCs w:val="20"/>
    </w:rPr>
  </w:style>
  <w:style w:type="paragraph" w:customStyle="1" w:styleId="26">
    <w:name w:val="WPSOffice手动目录 1"/>
    <w:autoRedefine/>
    <w:qFormat/>
    <w:uiPriority w:val="0"/>
    <w:rPr>
      <w:rFonts w:asciiTheme="minorHAnsi" w:hAnsiTheme="minorHAnsi" w:eastAsiaTheme="minorEastAsia" w:cstheme="minorBidi"/>
      <w:lang w:val="en-US" w:eastAsia="zh-CN" w:bidi="ar-SA"/>
    </w:rPr>
  </w:style>
  <w:style w:type="paragraph" w:customStyle="1" w:styleId="27">
    <w:name w:val="列出段落2"/>
    <w:basedOn w:val="1"/>
    <w:autoRedefine/>
    <w:qFormat/>
    <w:uiPriority w:val="0"/>
    <w:pPr>
      <w:widowControl/>
      <w:spacing w:line="400" w:lineRule="exact"/>
      <w:ind w:firstLine="420" w:firstLineChars="200"/>
    </w:pPr>
    <w:rPr>
      <w:rFonts w:ascii="等线" w:hAnsi="等线" w:eastAsia="等线" w:cs="Calibri Light"/>
      <w:sz w:val="28"/>
      <w:szCs w:val="22"/>
    </w:rPr>
  </w:style>
  <w:style w:type="paragraph" w:customStyle="1" w:styleId="28">
    <w:name w:val="一级无"/>
    <w:basedOn w:val="29"/>
    <w:autoRedefine/>
    <w:qFormat/>
    <w:uiPriority w:val="0"/>
    <w:pPr>
      <w:spacing w:beforeLines="0" w:afterLines="0"/>
    </w:pPr>
    <w:rPr>
      <w:rFonts w:ascii="宋体" w:eastAsia="宋体"/>
    </w:rPr>
  </w:style>
  <w:style w:type="paragraph" w:customStyle="1" w:styleId="29">
    <w:name w:val="一级条标题"/>
    <w:next w:val="30"/>
    <w:autoRedefine/>
    <w:qFormat/>
    <w:uiPriority w:val="0"/>
    <w:pPr>
      <w:numPr>
        <w:ilvl w:val="1"/>
        <w:numId w:val="1"/>
      </w:numPr>
      <w:spacing w:beforeLines="50" w:afterLines="50"/>
      <w:ind w:left="568"/>
      <w:outlineLvl w:val="2"/>
    </w:pPr>
    <w:rPr>
      <w:rFonts w:ascii="黑体" w:hAnsi="Times New Roman" w:eastAsia="黑体" w:cs="Times New Roman"/>
      <w:sz w:val="21"/>
      <w:szCs w:val="21"/>
      <w:lang w:val="en-US" w:eastAsia="zh-CN" w:bidi="ar-SA"/>
    </w:rPr>
  </w:style>
  <w:style w:type="paragraph" w:customStyle="1" w:styleId="30">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table" w:customStyle="1" w:styleId="31">
    <w:name w:val="Table Normal"/>
    <w:autoRedefine/>
    <w:semiHidden/>
    <w:unhideWhenUsed/>
    <w:qFormat/>
    <w:uiPriority w:val="0"/>
    <w:tblPr>
      <w:tblCellMar>
        <w:top w:w="0" w:type="dxa"/>
        <w:left w:w="0" w:type="dxa"/>
        <w:bottom w:w="0" w:type="dxa"/>
        <w:right w:w="0" w:type="dxa"/>
      </w:tblCellMar>
    </w:tblPr>
  </w:style>
  <w:style w:type="paragraph" w:customStyle="1" w:styleId="32">
    <w:name w:val="列出段落4"/>
    <w:basedOn w:val="1"/>
    <w:autoRedefine/>
    <w:qFormat/>
    <w:uiPriority w:val="99"/>
    <w:pPr>
      <w:ind w:firstLine="420" w:firstLineChars="200"/>
    </w:pPr>
  </w:style>
  <w:style w:type="paragraph" w:customStyle="1" w:styleId="33">
    <w:name w:val="列表段落1"/>
    <w:basedOn w:val="1"/>
    <w:autoRedefine/>
    <w:qFormat/>
    <w:uiPriority w:val="0"/>
    <w:pPr>
      <w:ind w:firstLine="420" w:firstLineChars="200"/>
    </w:pPr>
  </w:style>
  <w:style w:type="paragraph" w:customStyle="1" w:styleId="34">
    <w:name w:val="null3"/>
    <w:autoRedefine/>
    <w:hidden/>
    <w:qFormat/>
    <w:uiPriority w:val="0"/>
    <w:rPr>
      <w:rFonts w:hint="eastAsia" w:asciiTheme="minorHAnsi" w:hAnsiTheme="minorHAnsi" w:eastAsiaTheme="minorEastAsia" w:cstheme="minorBidi"/>
      <w:lang w:val="en-US" w:eastAsia="zh-Hans"/>
    </w:rPr>
  </w:style>
  <w:style w:type="paragraph" w:customStyle="1" w:styleId="35">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36">
    <w:name w:val="Table Text"/>
    <w:basedOn w:val="1"/>
    <w:autoRedefine/>
    <w:semiHidden/>
    <w:qFormat/>
    <w:uiPriority w:val="0"/>
    <w:pPr>
      <w:spacing w:before="177" w:line="406" w:lineRule="auto"/>
      <w:ind w:left="114" w:right="108"/>
    </w:pPr>
    <w:rPr>
      <w:rFonts w:ascii="宋体" w:hAnsi="宋体" w:eastAsia="宋体" w:cs="宋体"/>
      <w:sz w:val="20"/>
      <w:szCs w:val="20"/>
    </w:rPr>
  </w:style>
</w:styles>
</file>

<file path=word/_rels/document.xml.rels><?xml version="1.0" encoding="UTF-8"?><Relationships xmlns="http://schemas.openxmlformats.org/package/2006/relationships"><Relationship Target="fontTable.xml" Type="http://schemas.openxmlformats.org/officeDocument/2006/relationships/fontTable" Id="rId9"></Relationship><Relationship Target="numbering.xml" Type="http://schemas.openxmlformats.org/officeDocument/2006/relationships/numbering" Id="rId8"></Relationship><Relationship Target="../customXml/item1.xml" Type="http://schemas.openxmlformats.org/officeDocument/2006/relationships/customXml" Id="rId7"></Relationship><Relationship Target="theme/theme1.xml" Type="http://schemas.openxmlformats.org/officeDocument/2006/relationships/theme" Id="rId6"></Relationship><Relationship Target="footer3.xml" Type="http://schemas.openxmlformats.org/officeDocument/2006/relationships/footer" Id="rId5"></Relationship><Relationship Target="footer2.xml" Type="http://schemas.openxmlformats.org/officeDocument/2006/relationships/footer" Id="rId4"></Relationship><Relationship Target="footer1.xml" Type="http://schemas.openxmlformats.org/officeDocument/2006/relationships/footer" Id="rId3"></Relationship><Relationship Target="settings.xml" Type="http://schemas.openxmlformats.org/officeDocument/2006/relationships/settings" Id="rId2"></Relationship><Relationship Target="styles.xml" Type="http://schemas.openxmlformats.org/officeDocument/2006/relationships/styles" Id="rId1"></Relationship></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Relationships xmlns="http://schemas.openxmlformats.org/package/2006/relationships"><Relationship Target="itemProps1.xml" Type="http://schemas.openxmlformats.org/officeDocument/2006/relationships/customXmlProps" Id="rId1"></Relationship></Relationships>
</file>

<file path=customXml/item1.xml><?xml version="1.0" encoding="utf-8"?>
<s:customData xmlns:s="http://www.wps.cn/officeDocument/2013/wpsCustomData" xmln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QXB CK_W1122H2_STD</Company>
  <Pages>82</Pages>
  <Words>10223</Words>
  <Characters>11104</Characters>
  <Lines>206</Lines>
  <Paragraphs>58</Paragraphs>
  <TotalTime>2</TotalTime>
  <ScaleCrop>false</ScaleCrop>
  <LinksUpToDate>false</LinksUpToDate>
  <CharactersWithSpaces>11369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2023-12-18T06:44:00Z</dcterms:created>
  <dc:creator>chuanzhao</dc:creator>
  <cp:lastModifiedBy>川招</cp:lastModifiedBy>
  <cp:lastPrinted>2024-03-19T01:53:00Z</cp:lastPrinted>
  <dcterms:modified xsi:type="dcterms:W3CDTF">2025-12-17T07:45:49Z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771334AB958D4DA390CA085EF2CC609B_13</vt:lpwstr>
  </property>
  <property fmtid="{D5CDD505-2E9C-101B-9397-08002B2CF9AE}" pid="4" name="CWM1a0759b0f7d811ee80000b0100000b01">
    <vt:lpwstr>CWM4rxILak0uLDmw0aohUZ9EYokO4ZMfibILuTh1kXVXZC7aEa/yrfie3jYIGYFwKLi6lErpgHKag3Uyp4oARBEbA==</vt:lpwstr>
  </property>
  <property fmtid="{D5CDD505-2E9C-101B-9397-08002B2CF9AE}" pid="5" name="KSOTemplateDocerSaveRecord">
    <vt:lpwstr>eyJoZGlkIjoiNDU5NWRkYWRkZDI4Yjk2ZmZkMDZmOWUzZmYyZmQxMjIiLCJ1c2VySWQiOiIzMjk1Njg3MDQifQ==</vt:lpwstr>
  </property>
</Properties>
</file>