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C5721">
      <w:pPr>
        <w:pStyle w:val="9"/>
        <w:jc w:val="center"/>
        <w:rPr>
          <w:rFonts w:hint="eastAsia" w:ascii="仿宋" w:hAnsi="仿宋" w:eastAsia="仿宋" w:cs="仿宋"/>
          <w:b/>
          <w:bCs/>
          <w:color w:val="auto"/>
          <w:sz w:val="52"/>
          <w:szCs w:val="52"/>
          <w:highlight w:val="none"/>
          <w:lang w:eastAsia="zh-CN"/>
        </w:rPr>
      </w:pPr>
      <w:bookmarkStart w:id="0" w:name="_Toc21955"/>
      <w:bookmarkStart w:id="1" w:name="_Toc268"/>
      <w:bookmarkStart w:id="2" w:name="_Toc495908398"/>
      <w:bookmarkStart w:id="3" w:name="_Toc519156735"/>
    </w:p>
    <w:p w14:paraId="6CA8B685">
      <w:pPr>
        <w:pStyle w:val="9"/>
        <w:jc w:val="center"/>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52"/>
          <w:szCs w:val="52"/>
          <w:highlight w:val="none"/>
          <w:lang w:eastAsia="zh-CN"/>
        </w:rPr>
        <w:t>陕西高院网络安全等保测评项目</w:t>
      </w:r>
    </w:p>
    <w:p w14:paraId="3644BB51">
      <w:pPr>
        <w:rPr>
          <w:rFonts w:ascii="仿宋" w:hAnsi="仿宋" w:eastAsia="仿宋" w:cs="仿宋"/>
          <w:sz w:val="22"/>
          <w:szCs w:val="28"/>
          <w:highlight w:val="none"/>
        </w:rPr>
      </w:pPr>
    </w:p>
    <w:p w14:paraId="307177F4"/>
    <w:p w14:paraId="52AAE24E"/>
    <w:p w14:paraId="417C8EDA"/>
    <w:p w14:paraId="539809C3"/>
    <w:p w14:paraId="2A7811ED"/>
    <w:p w14:paraId="79838BD5">
      <w:pPr>
        <w:tabs>
          <w:tab w:val="left" w:pos="5145"/>
        </w:tabs>
        <w:spacing w:line="360" w:lineRule="auto"/>
        <w:jc w:val="center"/>
        <w:rPr>
          <w:rFonts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3C9BC025">
      <w:pPr>
        <w:tabs>
          <w:tab w:val="left" w:pos="5145"/>
        </w:tabs>
        <w:spacing w:line="360" w:lineRule="auto"/>
        <w:jc w:val="center"/>
        <w:rPr>
          <w:rFonts w:ascii="仿宋" w:hAnsi="仿宋" w:eastAsia="仿宋" w:cs="仿宋"/>
          <w:sz w:val="28"/>
          <w:szCs w:val="28"/>
          <w:highlight w:val="none"/>
        </w:rPr>
      </w:pPr>
    </w:p>
    <w:p w14:paraId="42E957EF">
      <w:pPr>
        <w:pStyle w:val="9"/>
      </w:pPr>
    </w:p>
    <w:p w14:paraId="49C558E6">
      <w:pPr>
        <w:pStyle w:val="9"/>
        <w:rPr>
          <w:rFonts w:ascii="仿宋" w:hAnsi="仿宋" w:eastAsia="仿宋" w:cs="仿宋"/>
          <w:sz w:val="28"/>
          <w:szCs w:val="28"/>
          <w:highlight w:val="none"/>
        </w:rPr>
      </w:pPr>
    </w:p>
    <w:p w14:paraId="5798C5D1">
      <w:pPr>
        <w:pStyle w:val="25"/>
      </w:pPr>
    </w:p>
    <w:p w14:paraId="42B5FCE2">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DRZB2025-ZC-201      </w:t>
      </w:r>
    </w:p>
    <w:p w14:paraId="32CCF603">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陕西省高级人民法院 </w:t>
      </w:r>
    </w:p>
    <w:p w14:paraId="6E3C2294">
      <w:pPr>
        <w:pStyle w:val="3"/>
        <w:rPr>
          <w:rFonts w:ascii="仿宋" w:hAnsi="仿宋" w:eastAsia="仿宋" w:cs="仿宋"/>
          <w:sz w:val="32"/>
          <w:szCs w:val="36"/>
          <w:highlight w:val="none"/>
        </w:rPr>
      </w:pPr>
    </w:p>
    <w:p w14:paraId="77E109A2">
      <w:pPr>
        <w:pStyle w:val="9"/>
      </w:pPr>
    </w:p>
    <w:p w14:paraId="728EF819">
      <w:pPr>
        <w:pStyle w:val="9"/>
        <w:rPr>
          <w:rFonts w:ascii="仿宋" w:hAnsi="仿宋" w:eastAsia="仿宋" w:cs="仿宋"/>
          <w:sz w:val="28"/>
          <w:szCs w:val="28"/>
          <w:highlight w:val="none"/>
        </w:rPr>
      </w:pPr>
    </w:p>
    <w:p w14:paraId="3F57071C">
      <w:pPr>
        <w:spacing w:line="800" w:lineRule="exact"/>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陕西德仁招标有限公司</w:t>
      </w:r>
    </w:p>
    <w:p w14:paraId="597D083A">
      <w:pPr>
        <w:spacing w:line="800" w:lineRule="exact"/>
        <w:jc w:val="center"/>
        <w:rPr>
          <w:rFonts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十二</w:t>
      </w:r>
      <w:r>
        <w:rPr>
          <w:rFonts w:hint="eastAsia" w:ascii="仿宋" w:hAnsi="仿宋" w:eastAsia="仿宋" w:cs="仿宋"/>
          <w:b/>
          <w:bCs/>
          <w:sz w:val="36"/>
          <w:szCs w:val="36"/>
          <w:highlight w:val="none"/>
        </w:rPr>
        <w:t>月</w:t>
      </w:r>
    </w:p>
    <w:p w14:paraId="70ED40A7">
      <w:pPr>
        <w:tabs>
          <w:tab w:val="left" w:pos="2530"/>
          <w:tab w:val="center" w:pos="4513"/>
        </w:tabs>
        <w:snapToGrid w:val="0"/>
        <w:spacing w:line="360" w:lineRule="auto"/>
        <w:jc w:val="center"/>
        <w:rPr>
          <w:rFonts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12AA3C6C">
      <w:pPr>
        <w:pStyle w:val="19"/>
        <w:tabs>
          <w:tab w:val="right" w:leader="dot" w:pos="8902"/>
        </w:tabs>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TOC \o "1-2" \h \u </w:instrText>
      </w:r>
      <w:r>
        <w:rPr>
          <w:rFonts w:hint="eastAsia" w:ascii="仿宋" w:hAnsi="仿宋" w:eastAsia="仿宋" w:cs="仿宋"/>
          <w:sz w:val="32"/>
          <w:szCs w:val="32"/>
          <w:highlight w:val="none"/>
        </w:rPr>
        <w:fldChar w:fldCharType="separate"/>
      </w: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_Toc19638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第一章  竞争性磋商公告</w:t>
      </w:r>
      <w:r>
        <w:tab/>
      </w:r>
      <w:r>
        <w:fldChar w:fldCharType="begin"/>
      </w:r>
      <w:r>
        <w:instrText xml:space="preserve"> PAGEREF _Toc19638 \h </w:instrText>
      </w:r>
      <w:r>
        <w:fldChar w:fldCharType="separate"/>
      </w:r>
      <w:r>
        <w:t>- 2 -</w:t>
      </w:r>
      <w:r>
        <w:fldChar w:fldCharType="end"/>
      </w:r>
      <w:r>
        <w:rPr>
          <w:rFonts w:hint="eastAsia" w:ascii="仿宋" w:hAnsi="仿宋" w:eastAsia="仿宋" w:cs="仿宋"/>
          <w:szCs w:val="32"/>
          <w:highlight w:val="none"/>
        </w:rPr>
        <w:fldChar w:fldCharType="end"/>
      </w:r>
    </w:p>
    <w:p w14:paraId="254617A6">
      <w:pPr>
        <w:pStyle w:val="19"/>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_Toc24559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第二章  磋商供应商须知</w:t>
      </w:r>
      <w:r>
        <w:tab/>
      </w:r>
      <w:r>
        <w:fldChar w:fldCharType="begin"/>
      </w:r>
      <w:r>
        <w:instrText xml:space="preserve"> PAGEREF _Toc24559 \h </w:instrText>
      </w:r>
      <w:r>
        <w:fldChar w:fldCharType="separate"/>
      </w:r>
      <w:r>
        <w:t>- 6 -</w:t>
      </w:r>
      <w:r>
        <w:fldChar w:fldCharType="end"/>
      </w:r>
      <w:r>
        <w:rPr>
          <w:rFonts w:hint="eastAsia" w:ascii="仿宋" w:hAnsi="仿宋" w:eastAsia="仿宋" w:cs="仿宋"/>
          <w:szCs w:val="32"/>
          <w:highlight w:val="none"/>
        </w:rPr>
        <w:fldChar w:fldCharType="end"/>
      </w:r>
    </w:p>
    <w:p w14:paraId="7FEE9B9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_Toc28710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一、名词解释</w:t>
      </w:r>
      <w:r>
        <w:tab/>
      </w:r>
      <w:r>
        <w:fldChar w:fldCharType="begin"/>
      </w:r>
      <w:r>
        <w:instrText xml:space="preserve"> PAGEREF _Toc28710 \h </w:instrText>
      </w:r>
      <w:r>
        <w:fldChar w:fldCharType="separate"/>
      </w:r>
      <w:r>
        <w:t>- 13 -</w:t>
      </w:r>
      <w:r>
        <w:fldChar w:fldCharType="end"/>
      </w:r>
      <w:r>
        <w:rPr>
          <w:rFonts w:hint="eastAsia" w:ascii="仿宋" w:hAnsi="仿宋" w:eastAsia="仿宋" w:cs="仿宋"/>
          <w:szCs w:val="32"/>
          <w:highlight w:val="none"/>
        </w:rPr>
        <w:fldChar w:fldCharType="end"/>
      </w:r>
    </w:p>
    <w:p w14:paraId="76B3BD8F">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_Toc14202 </w:instrText>
      </w:r>
      <w:r>
        <w:rPr>
          <w:rFonts w:hint="eastAsia" w:ascii="仿宋" w:hAnsi="仿宋" w:eastAsia="仿宋" w:cs="仿宋"/>
          <w:szCs w:val="32"/>
          <w:highlight w:val="none"/>
        </w:rPr>
        <w:fldChar w:fldCharType="separate"/>
      </w:r>
      <w:r>
        <w:rPr>
          <w:rFonts w:hint="eastAsia" w:ascii="仿宋" w:hAnsi="仿宋" w:eastAsia="仿宋" w:cs="仿宋"/>
          <w:szCs w:val="28"/>
          <w:highlight w:val="none"/>
        </w:rPr>
        <w:t>二、磋商供应商</w:t>
      </w:r>
      <w:r>
        <w:tab/>
      </w:r>
      <w:r>
        <w:fldChar w:fldCharType="begin"/>
      </w:r>
      <w:r>
        <w:instrText xml:space="preserve"> PAGEREF _Toc14202 \h </w:instrText>
      </w:r>
      <w:r>
        <w:fldChar w:fldCharType="separate"/>
      </w:r>
      <w:r>
        <w:t>- 13 -</w:t>
      </w:r>
      <w:r>
        <w:fldChar w:fldCharType="end"/>
      </w:r>
      <w:r>
        <w:rPr>
          <w:rFonts w:hint="eastAsia" w:ascii="仿宋" w:hAnsi="仿宋" w:eastAsia="仿宋" w:cs="仿宋"/>
          <w:szCs w:val="32"/>
          <w:highlight w:val="none"/>
        </w:rPr>
        <w:fldChar w:fldCharType="end"/>
      </w:r>
    </w:p>
    <w:p w14:paraId="6E1655AB">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_Toc198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三、磋商文件</w:t>
      </w:r>
      <w:r>
        <w:tab/>
      </w:r>
      <w:r>
        <w:fldChar w:fldCharType="begin"/>
      </w:r>
      <w:r>
        <w:instrText xml:space="preserve"> PAGEREF _Toc198 \h </w:instrText>
      </w:r>
      <w:r>
        <w:fldChar w:fldCharType="separate"/>
      </w:r>
      <w:r>
        <w:t>- 15 -</w:t>
      </w:r>
      <w:r>
        <w:fldChar w:fldCharType="end"/>
      </w:r>
      <w:r>
        <w:rPr>
          <w:rFonts w:hint="eastAsia" w:ascii="仿宋" w:hAnsi="仿宋" w:eastAsia="仿宋" w:cs="仿宋"/>
          <w:szCs w:val="32"/>
          <w:highlight w:val="none"/>
        </w:rPr>
        <w:fldChar w:fldCharType="end"/>
      </w:r>
    </w:p>
    <w:p w14:paraId="19B5FBBB">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_Toc29051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四、磋商要求</w:t>
      </w:r>
      <w:r>
        <w:tab/>
      </w:r>
      <w:r>
        <w:fldChar w:fldCharType="begin"/>
      </w:r>
      <w:r>
        <w:instrText xml:space="preserve"> PAGEREF _Toc29051 \h </w:instrText>
      </w:r>
      <w:r>
        <w:fldChar w:fldCharType="separate"/>
      </w:r>
      <w:r>
        <w:t>- 16 -</w:t>
      </w:r>
      <w:r>
        <w:fldChar w:fldCharType="end"/>
      </w:r>
      <w:r>
        <w:rPr>
          <w:rFonts w:hint="eastAsia" w:ascii="仿宋" w:hAnsi="仿宋" w:eastAsia="仿宋" w:cs="仿宋"/>
          <w:szCs w:val="32"/>
          <w:highlight w:val="none"/>
        </w:rPr>
        <w:fldChar w:fldCharType="end"/>
      </w:r>
    </w:p>
    <w:p w14:paraId="167A76B8">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_Toc31297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五、磋商响应文件封装、递交</w:t>
      </w:r>
      <w:r>
        <w:tab/>
      </w:r>
      <w:r>
        <w:fldChar w:fldCharType="begin"/>
      </w:r>
      <w:r>
        <w:instrText xml:space="preserve"> PAGEREF _Toc31297 \h </w:instrText>
      </w:r>
      <w:r>
        <w:fldChar w:fldCharType="separate"/>
      </w:r>
      <w:r>
        <w:t>- 19 -</w:t>
      </w:r>
      <w:r>
        <w:fldChar w:fldCharType="end"/>
      </w:r>
      <w:r>
        <w:rPr>
          <w:rFonts w:hint="eastAsia" w:ascii="仿宋" w:hAnsi="仿宋" w:eastAsia="仿宋" w:cs="仿宋"/>
          <w:szCs w:val="32"/>
          <w:highlight w:val="none"/>
        </w:rPr>
        <w:fldChar w:fldCharType="end"/>
      </w:r>
    </w:p>
    <w:p w14:paraId="5466EE81">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_Toc19756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六、磋商与评审</w:t>
      </w:r>
      <w:r>
        <w:tab/>
      </w:r>
      <w:r>
        <w:fldChar w:fldCharType="begin"/>
      </w:r>
      <w:r>
        <w:instrText xml:space="preserve"> PAGEREF _Toc19756 \h </w:instrText>
      </w:r>
      <w:r>
        <w:fldChar w:fldCharType="separate"/>
      </w:r>
      <w:r>
        <w:t>- 21 -</w:t>
      </w:r>
      <w:r>
        <w:fldChar w:fldCharType="end"/>
      </w:r>
      <w:r>
        <w:rPr>
          <w:rFonts w:hint="eastAsia" w:ascii="仿宋" w:hAnsi="仿宋" w:eastAsia="仿宋" w:cs="仿宋"/>
          <w:szCs w:val="32"/>
          <w:highlight w:val="none"/>
        </w:rPr>
        <w:fldChar w:fldCharType="end"/>
      </w:r>
    </w:p>
    <w:p w14:paraId="2587993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_Toc21224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七、确定成交人、成交通知与签约</w:t>
      </w:r>
      <w:r>
        <w:tab/>
      </w:r>
      <w:r>
        <w:fldChar w:fldCharType="begin"/>
      </w:r>
      <w:r>
        <w:instrText xml:space="preserve"> PAGEREF _Toc21224 \h </w:instrText>
      </w:r>
      <w:r>
        <w:fldChar w:fldCharType="separate"/>
      </w:r>
      <w:r>
        <w:t>- 22 -</w:t>
      </w:r>
      <w:r>
        <w:fldChar w:fldCharType="end"/>
      </w:r>
      <w:r>
        <w:rPr>
          <w:rFonts w:hint="eastAsia" w:ascii="仿宋" w:hAnsi="仿宋" w:eastAsia="仿宋" w:cs="仿宋"/>
          <w:szCs w:val="32"/>
          <w:highlight w:val="none"/>
        </w:rPr>
        <w:fldChar w:fldCharType="end"/>
      </w:r>
    </w:p>
    <w:p w14:paraId="208FB857">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_Toc13230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八、其他事项</w:t>
      </w:r>
      <w:r>
        <w:tab/>
      </w:r>
      <w:r>
        <w:fldChar w:fldCharType="begin"/>
      </w:r>
      <w:r>
        <w:instrText xml:space="preserve"> PAGEREF _Toc13230 \h </w:instrText>
      </w:r>
      <w:r>
        <w:fldChar w:fldCharType="separate"/>
      </w:r>
      <w:r>
        <w:t>- 23 -</w:t>
      </w:r>
      <w:r>
        <w:fldChar w:fldCharType="end"/>
      </w:r>
      <w:r>
        <w:rPr>
          <w:rFonts w:hint="eastAsia" w:ascii="仿宋" w:hAnsi="仿宋" w:eastAsia="仿宋" w:cs="仿宋"/>
          <w:szCs w:val="32"/>
          <w:highlight w:val="none"/>
        </w:rPr>
        <w:fldChar w:fldCharType="end"/>
      </w:r>
    </w:p>
    <w:p w14:paraId="7C191C52">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_Toc13085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九、成交服务费</w:t>
      </w:r>
      <w:r>
        <w:tab/>
      </w:r>
      <w:r>
        <w:fldChar w:fldCharType="begin"/>
      </w:r>
      <w:r>
        <w:instrText xml:space="preserve"> PAGEREF _Toc13085 \h </w:instrText>
      </w:r>
      <w:r>
        <w:fldChar w:fldCharType="separate"/>
      </w:r>
      <w:r>
        <w:t>- 24 -</w:t>
      </w:r>
      <w:r>
        <w:fldChar w:fldCharType="end"/>
      </w:r>
      <w:r>
        <w:rPr>
          <w:rFonts w:hint="eastAsia" w:ascii="仿宋" w:hAnsi="仿宋" w:eastAsia="仿宋" w:cs="仿宋"/>
          <w:szCs w:val="32"/>
          <w:highlight w:val="none"/>
        </w:rPr>
        <w:fldChar w:fldCharType="end"/>
      </w:r>
    </w:p>
    <w:p w14:paraId="34386D7F">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_Toc10364 </w:instrText>
      </w:r>
      <w:r>
        <w:rPr>
          <w:rFonts w:hint="eastAsia" w:ascii="仿宋" w:hAnsi="仿宋" w:eastAsia="仿宋" w:cs="仿宋"/>
          <w:szCs w:val="32"/>
          <w:highlight w:val="none"/>
        </w:rPr>
        <w:fldChar w:fldCharType="separate"/>
      </w:r>
      <w:r>
        <w:rPr>
          <w:rFonts w:hint="eastAsia" w:ascii="仿宋" w:hAnsi="仿宋" w:eastAsia="仿宋" w:cs="仿宋"/>
          <w:szCs w:val="36"/>
          <w:highlight w:val="none"/>
        </w:rPr>
        <w:t>十、质疑</w:t>
      </w:r>
      <w:r>
        <w:tab/>
      </w:r>
      <w:r>
        <w:fldChar w:fldCharType="begin"/>
      </w:r>
      <w:r>
        <w:instrText xml:space="preserve"> PAGEREF _Toc10364 \h </w:instrText>
      </w:r>
      <w:r>
        <w:fldChar w:fldCharType="separate"/>
      </w:r>
      <w:r>
        <w:t>- 24 -</w:t>
      </w:r>
      <w:r>
        <w:fldChar w:fldCharType="end"/>
      </w:r>
      <w:r>
        <w:rPr>
          <w:rFonts w:hint="eastAsia" w:ascii="仿宋" w:hAnsi="仿宋" w:eastAsia="仿宋" w:cs="仿宋"/>
          <w:szCs w:val="32"/>
          <w:highlight w:val="none"/>
        </w:rPr>
        <w:fldChar w:fldCharType="end"/>
      </w:r>
    </w:p>
    <w:p w14:paraId="23A555FF">
      <w:pPr>
        <w:pStyle w:val="19"/>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_Toc8845 </w:instrText>
      </w:r>
      <w:r>
        <w:rPr>
          <w:rFonts w:hint="eastAsia" w:ascii="仿宋" w:hAnsi="仿宋" w:eastAsia="仿宋" w:cs="仿宋"/>
          <w:szCs w:val="32"/>
          <w:highlight w:val="none"/>
        </w:rPr>
        <w:fldChar w:fldCharType="separate"/>
      </w:r>
      <w:r>
        <w:rPr>
          <w:rFonts w:hint="eastAsia" w:ascii="仿宋" w:hAnsi="仿宋" w:eastAsia="仿宋" w:cs="仿宋"/>
          <w:szCs w:val="36"/>
          <w:lang w:val="en-US" w:eastAsia="zh-CN"/>
        </w:rPr>
        <w:t>第三章  评审办法及标准</w:t>
      </w:r>
      <w:r>
        <w:tab/>
      </w:r>
      <w:r>
        <w:fldChar w:fldCharType="begin"/>
      </w:r>
      <w:r>
        <w:instrText xml:space="preserve"> PAGEREF _Toc8845 \h </w:instrText>
      </w:r>
      <w:r>
        <w:fldChar w:fldCharType="separate"/>
      </w:r>
      <w:r>
        <w:t>- 27 -</w:t>
      </w:r>
      <w:r>
        <w:fldChar w:fldCharType="end"/>
      </w:r>
      <w:r>
        <w:rPr>
          <w:rFonts w:hint="eastAsia" w:ascii="仿宋" w:hAnsi="仿宋" w:eastAsia="仿宋" w:cs="仿宋"/>
          <w:szCs w:val="32"/>
          <w:highlight w:val="none"/>
        </w:rPr>
        <w:fldChar w:fldCharType="end"/>
      </w:r>
    </w:p>
    <w:p w14:paraId="33789BA3">
      <w:pPr>
        <w:pStyle w:val="19"/>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_Toc17984 </w:instrText>
      </w:r>
      <w:r>
        <w:rPr>
          <w:rFonts w:hint="eastAsia" w:ascii="仿宋" w:hAnsi="仿宋" w:eastAsia="仿宋" w:cs="仿宋"/>
          <w:szCs w:val="32"/>
          <w:highlight w:val="none"/>
        </w:rPr>
        <w:fldChar w:fldCharType="separate"/>
      </w:r>
      <w:r>
        <w:rPr>
          <w:rFonts w:hint="eastAsia" w:ascii="仿宋" w:hAnsi="仿宋" w:eastAsia="仿宋" w:cs="仿宋"/>
          <w:bCs/>
          <w:szCs w:val="36"/>
        </w:rPr>
        <w:t xml:space="preserve">第四章 </w:t>
      </w:r>
      <w:r>
        <w:rPr>
          <w:rFonts w:hint="eastAsia" w:ascii="仿宋" w:hAnsi="仿宋" w:eastAsia="仿宋" w:cs="仿宋"/>
          <w:bCs/>
          <w:szCs w:val="36"/>
          <w:highlight w:val="none"/>
        </w:rPr>
        <w:t>磋商要求及说明</w:t>
      </w:r>
      <w:r>
        <w:tab/>
      </w:r>
      <w:r>
        <w:fldChar w:fldCharType="begin"/>
      </w:r>
      <w:r>
        <w:instrText xml:space="preserve"> PAGEREF _Toc17984 \h </w:instrText>
      </w:r>
      <w:r>
        <w:fldChar w:fldCharType="separate"/>
      </w:r>
      <w:r>
        <w:t>- 39 -</w:t>
      </w:r>
      <w:r>
        <w:fldChar w:fldCharType="end"/>
      </w:r>
      <w:r>
        <w:rPr>
          <w:rFonts w:hint="eastAsia" w:ascii="仿宋" w:hAnsi="仿宋" w:eastAsia="仿宋" w:cs="仿宋"/>
          <w:szCs w:val="32"/>
          <w:highlight w:val="none"/>
        </w:rPr>
        <w:fldChar w:fldCharType="end"/>
      </w:r>
    </w:p>
    <w:p w14:paraId="5252152E">
      <w:pPr>
        <w:pStyle w:val="19"/>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_Toc1055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w:t>
      </w:r>
      <w:r>
        <w:rPr>
          <w:rFonts w:hint="eastAsia" w:ascii="仿宋" w:hAnsi="仿宋" w:eastAsia="仿宋" w:cs="仿宋"/>
          <w:bCs/>
          <w:szCs w:val="36"/>
          <w:highlight w:val="none"/>
          <w:lang w:val="en-US" w:eastAsia="zh-CN"/>
        </w:rPr>
        <w:t>五</w:t>
      </w:r>
      <w:r>
        <w:rPr>
          <w:rFonts w:hint="eastAsia" w:ascii="仿宋" w:hAnsi="仿宋" w:eastAsia="仿宋" w:cs="仿宋"/>
          <w:bCs/>
          <w:szCs w:val="36"/>
          <w:highlight w:val="none"/>
        </w:rPr>
        <w:t>章  商务及合同主要条款</w:t>
      </w:r>
      <w:r>
        <w:tab/>
      </w:r>
      <w:r>
        <w:fldChar w:fldCharType="begin"/>
      </w:r>
      <w:r>
        <w:instrText xml:space="preserve"> PAGEREF _Toc1055 \h </w:instrText>
      </w:r>
      <w:r>
        <w:fldChar w:fldCharType="separate"/>
      </w:r>
      <w:r>
        <w:t>- 43 -</w:t>
      </w:r>
      <w:r>
        <w:fldChar w:fldCharType="end"/>
      </w:r>
      <w:r>
        <w:rPr>
          <w:rFonts w:hint="eastAsia" w:ascii="仿宋" w:hAnsi="仿宋" w:eastAsia="仿宋" w:cs="仿宋"/>
          <w:szCs w:val="32"/>
          <w:highlight w:val="none"/>
        </w:rPr>
        <w:fldChar w:fldCharType="end"/>
      </w:r>
    </w:p>
    <w:p w14:paraId="46F1CBE4">
      <w:pPr>
        <w:pStyle w:val="19"/>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_Toc29577 </w:instrText>
      </w:r>
      <w:r>
        <w:rPr>
          <w:rFonts w:hint="eastAsia" w:ascii="仿宋" w:hAnsi="仿宋" w:eastAsia="仿宋" w:cs="仿宋"/>
          <w:szCs w:val="32"/>
          <w:highlight w:val="none"/>
        </w:rPr>
        <w:fldChar w:fldCharType="separate"/>
      </w:r>
      <w:r>
        <w:rPr>
          <w:rFonts w:hint="eastAsia" w:ascii="仿宋" w:hAnsi="仿宋" w:eastAsia="仿宋" w:cs="仿宋"/>
          <w:bCs/>
          <w:szCs w:val="36"/>
          <w:highlight w:val="none"/>
        </w:rPr>
        <w:t>第六章  竞争性磋商响应文件格式</w:t>
      </w:r>
      <w:r>
        <w:tab/>
      </w:r>
      <w:r>
        <w:fldChar w:fldCharType="begin"/>
      </w:r>
      <w:r>
        <w:instrText xml:space="preserve"> PAGEREF _Toc29577 \h </w:instrText>
      </w:r>
      <w:r>
        <w:fldChar w:fldCharType="separate"/>
      </w:r>
      <w:r>
        <w:t>- 49 -</w:t>
      </w:r>
      <w:r>
        <w:fldChar w:fldCharType="end"/>
      </w:r>
      <w:r>
        <w:rPr>
          <w:rFonts w:hint="eastAsia" w:ascii="仿宋" w:hAnsi="仿宋" w:eastAsia="仿宋" w:cs="仿宋"/>
          <w:szCs w:val="32"/>
          <w:highlight w:val="none"/>
        </w:rPr>
        <w:fldChar w:fldCharType="end"/>
      </w:r>
    </w:p>
    <w:p w14:paraId="530B3DD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_Toc32358 </w:instrText>
      </w:r>
      <w:r>
        <w:rPr>
          <w:rFonts w:hint="eastAsia" w:ascii="仿宋" w:hAnsi="仿宋" w:eastAsia="仿宋" w:cs="仿宋"/>
          <w:szCs w:val="32"/>
          <w:highlight w:val="none"/>
        </w:rPr>
        <w:fldChar w:fldCharType="separate"/>
      </w:r>
      <w:r>
        <w:rPr>
          <w:rFonts w:hint="eastAsia" w:ascii="仿宋" w:hAnsi="仿宋" w:eastAsia="仿宋" w:cs="仿宋"/>
          <w:bCs/>
          <w:szCs w:val="32"/>
          <w:highlight w:val="none"/>
          <w:lang w:val="en-US" w:eastAsia="zh-CN"/>
        </w:rPr>
        <w:t>一、</w:t>
      </w:r>
      <w:r>
        <w:rPr>
          <w:rFonts w:hint="eastAsia" w:ascii="仿宋" w:hAnsi="仿宋" w:eastAsia="仿宋" w:cs="仿宋"/>
          <w:szCs w:val="32"/>
        </w:rPr>
        <w:t>磋商函</w:t>
      </w:r>
      <w:r>
        <w:tab/>
      </w:r>
      <w:r>
        <w:fldChar w:fldCharType="begin"/>
      </w:r>
      <w:r>
        <w:instrText xml:space="preserve"> PAGEREF _Toc32358 \h </w:instrText>
      </w:r>
      <w:r>
        <w:fldChar w:fldCharType="separate"/>
      </w:r>
      <w:r>
        <w:t>- 50 -</w:t>
      </w:r>
      <w:r>
        <w:fldChar w:fldCharType="end"/>
      </w:r>
      <w:r>
        <w:rPr>
          <w:rFonts w:hint="eastAsia" w:ascii="仿宋" w:hAnsi="仿宋" w:eastAsia="仿宋" w:cs="仿宋"/>
          <w:szCs w:val="32"/>
          <w:highlight w:val="none"/>
        </w:rPr>
        <w:fldChar w:fldCharType="end"/>
      </w:r>
    </w:p>
    <w:p w14:paraId="178914EC">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_Toc5618 </w:instrText>
      </w:r>
      <w:r>
        <w:rPr>
          <w:rFonts w:hint="eastAsia" w:ascii="仿宋" w:hAnsi="仿宋" w:eastAsia="仿宋" w:cs="仿宋"/>
          <w:szCs w:val="32"/>
          <w:highlight w:val="none"/>
        </w:rPr>
        <w:fldChar w:fldCharType="separate"/>
      </w:r>
      <w:r>
        <w:rPr>
          <w:rFonts w:hint="eastAsia" w:ascii="仿宋" w:hAnsi="仿宋" w:eastAsia="仿宋" w:cs="仿宋"/>
          <w:szCs w:val="32"/>
        </w:rPr>
        <w:t>二、法定代表人身份证明</w:t>
      </w:r>
      <w:r>
        <w:tab/>
      </w:r>
      <w:r>
        <w:fldChar w:fldCharType="begin"/>
      </w:r>
      <w:r>
        <w:instrText xml:space="preserve"> PAGEREF _Toc5618 \h </w:instrText>
      </w:r>
      <w:r>
        <w:fldChar w:fldCharType="separate"/>
      </w:r>
      <w:r>
        <w:t>- 52 -</w:t>
      </w:r>
      <w:r>
        <w:fldChar w:fldCharType="end"/>
      </w:r>
      <w:r>
        <w:rPr>
          <w:rFonts w:hint="eastAsia" w:ascii="仿宋" w:hAnsi="仿宋" w:eastAsia="仿宋" w:cs="仿宋"/>
          <w:szCs w:val="32"/>
          <w:highlight w:val="none"/>
        </w:rPr>
        <w:fldChar w:fldCharType="end"/>
      </w:r>
    </w:p>
    <w:p w14:paraId="40B77F60">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_Toc7320 </w:instrText>
      </w:r>
      <w:r>
        <w:rPr>
          <w:rFonts w:hint="eastAsia" w:ascii="仿宋" w:hAnsi="仿宋" w:eastAsia="仿宋" w:cs="仿宋"/>
          <w:szCs w:val="32"/>
          <w:highlight w:val="none"/>
        </w:rPr>
        <w:fldChar w:fldCharType="separate"/>
      </w:r>
      <w:r>
        <w:rPr>
          <w:rFonts w:hint="eastAsia" w:ascii="仿宋" w:hAnsi="仿宋" w:eastAsia="仿宋" w:cs="仿宋"/>
          <w:szCs w:val="32"/>
        </w:rPr>
        <w:t>三、</w:t>
      </w:r>
      <w:r>
        <w:rPr>
          <w:rFonts w:hint="eastAsia" w:ascii="仿宋" w:hAnsi="仿宋" w:eastAsia="仿宋" w:cs="仿宋"/>
          <w:szCs w:val="32"/>
          <w:lang w:val="en-US" w:eastAsia="zh-CN"/>
        </w:rPr>
        <w:t>法定代表人</w:t>
      </w:r>
      <w:r>
        <w:rPr>
          <w:rFonts w:hint="eastAsia" w:ascii="仿宋" w:hAnsi="仿宋" w:eastAsia="仿宋" w:cs="仿宋"/>
          <w:szCs w:val="32"/>
        </w:rPr>
        <w:t>授权委托书</w:t>
      </w:r>
      <w:r>
        <w:tab/>
      </w:r>
      <w:r>
        <w:fldChar w:fldCharType="begin"/>
      </w:r>
      <w:r>
        <w:instrText xml:space="preserve"> PAGEREF _Toc7320 \h </w:instrText>
      </w:r>
      <w:r>
        <w:fldChar w:fldCharType="separate"/>
      </w:r>
      <w:r>
        <w:t>- 53 -</w:t>
      </w:r>
      <w:r>
        <w:fldChar w:fldCharType="end"/>
      </w:r>
      <w:r>
        <w:rPr>
          <w:rFonts w:hint="eastAsia" w:ascii="仿宋" w:hAnsi="仿宋" w:eastAsia="仿宋" w:cs="仿宋"/>
          <w:szCs w:val="32"/>
          <w:highlight w:val="none"/>
        </w:rPr>
        <w:fldChar w:fldCharType="end"/>
      </w:r>
    </w:p>
    <w:p w14:paraId="2635554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_Toc32694 </w:instrText>
      </w:r>
      <w:r>
        <w:rPr>
          <w:rFonts w:hint="eastAsia" w:ascii="仿宋" w:hAnsi="仿宋" w:eastAsia="仿宋" w:cs="仿宋"/>
          <w:szCs w:val="32"/>
          <w:highlight w:val="none"/>
        </w:rPr>
        <w:fldChar w:fldCharType="separate"/>
      </w:r>
      <w:r>
        <w:rPr>
          <w:rFonts w:hint="eastAsia" w:ascii="仿宋" w:hAnsi="仿宋" w:eastAsia="仿宋" w:cs="仿宋"/>
          <w:szCs w:val="32"/>
        </w:rPr>
        <w:t>四、报价表（第一次）</w:t>
      </w:r>
      <w:r>
        <w:tab/>
      </w:r>
      <w:r>
        <w:fldChar w:fldCharType="begin"/>
      </w:r>
      <w:r>
        <w:instrText xml:space="preserve"> PAGEREF _Toc32694 \h </w:instrText>
      </w:r>
      <w:r>
        <w:fldChar w:fldCharType="separate"/>
      </w:r>
      <w:r>
        <w:t>- 54 -</w:t>
      </w:r>
      <w:r>
        <w:fldChar w:fldCharType="end"/>
      </w:r>
      <w:r>
        <w:rPr>
          <w:rFonts w:hint="eastAsia" w:ascii="仿宋" w:hAnsi="仿宋" w:eastAsia="仿宋" w:cs="仿宋"/>
          <w:szCs w:val="32"/>
          <w:highlight w:val="none"/>
        </w:rPr>
        <w:fldChar w:fldCharType="end"/>
      </w:r>
    </w:p>
    <w:p w14:paraId="2B98D7BD">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_Toc29391 </w:instrText>
      </w:r>
      <w:r>
        <w:rPr>
          <w:rFonts w:hint="eastAsia" w:ascii="仿宋" w:hAnsi="仿宋" w:eastAsia="仿宋" w:cs="仿宋"/>
          <w:szCs w:val="32"/>
          <w:highlight w:val="none"/>
        </w:rPr>
        <w:fldChar w:fldCharType="separate"/>
      </w:r>
      <w:r>
        <w:rPr>
          <w:rFonts w:hint="eastAsia" w:ascii="仿宋" w:hAnsi="仿宋" w:eastAsia="仿宋" w:cs="仿宋"/>
        </w:rPr>
        <w:t>五、</w:t>
      </w:r>
      <w:r>
        <w:rPr>
          <w:rFonts w:hint="eastAsia" w:ascii="仿宋" w:hAnsi="仿宋" w:eastAsia="仿宋" w:cs="仿宋"/>
          <w:bCs/>
          <w:szCs w:val="32"/>
        </w:rPr>
        <w:t>承接的类似项目情况表</w:t>
      </w:r>
      <w:r>
        <w:tab/>
      </w:r>
      <w:r>
        <w:fldChar w:fldCharType="begin"/>
      </w:r>
      <w:r>
        <w:instrText xml:space="preserve"> PAGEREF _Toc29391 \h </w:instrText>
      </w:r>
      <w:r>
        <w:fldChar w:fldCharType="separate"/>
      </w:r>
      <w:r>
        <w:t>- 56 -</w:t>
      </w:r>
      <w:r>
        <w:fldChar w:fldCharType="end"/>
      </w:r>
      <w:r>
        <w:rPr>
          <w:rFonts w:hint="eastAsia" w:ascii="仿宋" w:hAnsi="仿宋" w:eastAsia="仿宋" w:cs="仿宋"/>
          <w:szCs w:val="32"/>
          <w:highlight w:val="none"/>
        </w:rPr>
        <w:fldChar w:fldCharType="end"/>
      </w:r>
    </w:p>
    <w:p w14:paraId="3DEC609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_Toc16116 </w:instrText>
      </w:r>
      <w:r>
        <w:rPr>
          <w:rFonts w:hint="eastAsia" w:ascii="仿宋" w:hAnsi="仿宋" w:eastAsia="仿宋" w:cs="仿宋"/>
          <w:szCs w:val="32"/>
          <w:highlight w:val="none"/>
        </w:rPr>
        <w:fldChar w:fldCharType="separate"/>
      </w:r>
      <w:r>
        <w:rPr>
          <w:rFonts w:hint="eastAsia" w:ascii="仿宋" w:hAnsi="仿宋" w:eastAsia="仿宋" w:cs="仿宋"/>
          <w:szCs w:val="32"/>
        </w:rPr>
        <w:t>六、项目</w:t>
      </w:r>
      <w:r>
        <w:rPr>
          <w:rFonts w:hint="eastAsia" w:ascii="仿宋" w:hAnsi="仿宋" w:eastAsia="仿宋" w:cs="仿宋"/>
          <w:szCs w:val="32"/>
          <w:lang w:val="en-US" w:eastAsia="zh-CN"/>
        </w:rPr>
        <w:t>服务</w:t>
      </w:r>
      <w:r>
        <w:rPr>
          <w:rFonts w:hint="eastAsia" w:ascii="仿宋" w:hAnsi="仿宋" w:eastAsia="仿宋" w:cs="仿宋"/>
          <w:szCs w:val="32"/>
        </w:rPr>
        <w:t>方案</w:t>
      </w:r>
      <w:r>
        <w:tab/>
      </w:r>
      <w:r>
        <w:fldChar w:fldCharType="begin"/>
      </w:r>
      <w:r>
        <w:instrText xml:space="preserve"> PAGEREF _Toc16116 \h </w:instrText>
      </w:r>
      <w:r>
        <w:fldChar w:fldCharType="separate"/>
      </w:r>
      <w:r>
        <w:t>- 57 -</w:t>
      </w:r>
      <w:r>
        <w:fldChar w:fldCharType="end"/>
      </w:r>
      <w:r>
        <w:rPr>
          <w:rFonts w:hint="eastAsia" w:ascii="仿宋" w:hAnsi="仿宋" w:eastAsia="仿宋" w:cs="仿宋"/>
          <w:szCs w:val="32"/>
          <w:highlight w:val="none"/>
        </w:rPr>
        <w:fldChar w:fldCharType="end"/>
      </w:r>
    </w:p>
    <w:p w14:paraId="55406B87">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_Toc11785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七</w:t>
      </w:r>
      <w:r>
        <w:rPr>
          <w:rFonts w:hint="eastAsia" w:ascii="仿宋" w:hAnsi="仿宋" w:eastAsia="仿宋" w:cs="仿宋"/>
          <w:szCs w:val="32"/>
        </w:rPr>
        <w:t>、商务和</w:t>
      </w:r>
      <w:r>
        <w:rPr>
          <w:rFonts w:hint="eastAsia" w:ascii="仿宋" w:hAnsi="仿宋" w:eastAsia="仿宋" w:cs="仿宋"/>
          <w:szCs w:val="32"/>
          <w:lang w:val="en-US" w:eastAsia="zh-CN"/>
        </w:rPr>
        <w:t>服务</w:t>
      </w:r>
      <w:r>
        <w:rPr>
          <w:rFonts w:hint="eastAsia" w:ascii="仿宋" w:hAnsi="仿宋" w:eastAsia="仿宋" w:cs="仿宋"/>
          <w:szCs w:val="32"/>
        </w:rPr>
        <w:t>响应说明</w:t>
      </w:r>
      <w:r>
        <w:tab/>
      </w:r>
      <w:r>
        <w:fldChar w:fldCharType="begin"/>
      </w:r>
      <w:r>
        <w:instrText xml:space="preserve"> PAGEREF _Toc11785 \h </w:instrText>
      </w:r>
      <w:r>
        <w:fldChar w:fldCharType="separate"/>
      </w:r>
      <w:r>
        <w:t>- 60 -</w:t>
      </w:r>
      <w:r>
        <w:fldChar w:fldCharType="end"/>
      </w:r>
      <w:r>
        <w:rPr>
          <w:rFonts w:hint="eastAsia" w:ascii="仿宋" w:hAnsi="仿宋" w:eastAsia="仿宋" w:cs="仿宋"/>
          <w:szCs w:val="32"/>
          <w:highlight w:val="none"/>
        </w:rPr>
        <w:fldChar w:fldCharType="end"/>
      </w:r>
    </w:p>
    <w:p w14:paraId="0B251801">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_Toc2161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八</w:t>
      </w:r>
      <w:r>
        <w:rPr>
          <w:rFonts w:hint="eastAsia" w:ascii="仿宋" w:hAnsi="仿宋" w:eastAsia="仿宋" w:cs="仿宋"/>
          <w:szCs w:val="32"/>
        </w:rPr>
        <w:t>、资格证明文件</w:t>
      </w:r>
      <w:r>
        <w:tab/>
      </w:r>
      <w:r>
        <w:fldChar w:fldCharType="begin"/>
      </w:r>
      <w:r>
        <w:instrText xml:space="preserve"> PAGEREF _Toc2161 \h </w:instrText>
      </w:r>
      <w:r>
        <w:fldChar w:fldCharType="separate"/>
      </w:r>
      <w:r>
        <w:t>- 62 -</w:t>
      </w:r>
      <w:r>
        <w:fldChar w:fldCharType="end"/>
      </w:r>
      <w:r>
        <w:rPr>
          <w:rFonts w:hint="eastAsia" w:ascii="仿宋" w:hAnsi="仿宋" w:eastAsia="仿宋" w:cs="仿宋"/>
          <w:szCs w:val="32"/>
          <w:highlight w:val="none"/>
        </w:rPr>
        <w:fldChar w:fldCharType="end"/>
      </w:r>
    </w:p>
    <w:p w14:paraId="37A491BE">
      <w:pPr>
        <w:pStyle w:val="24"/>
        <w:tabs>
          <w:tab w:val="right" w:leader="dot" w:pos="8902"/>
        </w:tabs>
      </w:pPr>
      <w:r>
        <w:rPr>
          <w:rFonts w:hint="eastAsia" w:ascii="仿宋" w:hAnsi="仿宋" w:eastAsia="仿宋" w:cs="仿宋"/>
          <w:szCs w:val="32"/>
          <w:highlight w:val="none"/>
        </w:rPr>
        <w:fldChar w:fldCharType="begin"/>
      </w:r>
      <w:r>
        <w:rPr>
          <w:rFonts w:hint="eastAsia" w:ascii="仿宋" w:hAnsi="仿宋" w:eastAsia="仿宋" w:cs="仿宋"/>
          <w:szCs w:val="32"/>
          <w:highlight w:val="none"/>
        </w:rPr>
        <w:instrText xml:space="preserve"> HYPERLINK \l _Toc23474 </w:instrText>
      </w:r>
      <w:r>
        <w:rPr>
          <w:rFonts w:hint="eastAsia" w:ascii="仿宋" w:hAnsi="仿宋" w:eastAsia="仿宋" w:cs="仿宋"/>
          <w:szCs w:val="32"/>
          <w:highlight w:val="none"/>
        </w:rPr>
        <w:fldChar w:fldCharType="separate"/>
      </w:r>
      <w:r>
        <w:rPr>
          <w:rFonts w:hint="eastAsia" w:ascii="仿宋" w:hAnsi="仿宋" w:eastAsia="仿宋" w:cs="仿宋"/>
          <w:szCs w:val="32"/>
          <w:lang w:val="en-US" w:eastAsia="zh-CN"/>
        </w:rPr>
        <w:t>九、其他材料</w:t>
      </w:r>
      <w:r>
        <w:tab/>
      </w:r>
      <w:r>
        <w:fldChar w:fldCharType="begin"/>
      </w:r>
      <w:r>
        <w:instrText xml:space="preserve"> PAGEREF _Toc23474 \h </w:instrText>
      </w:r>
      <w:r>
        <w:fldChar w:fldCharType="separate"/>
      </w:r>
      <w:r>
        <w:t>- 75 -</w:t>
      </w:r>
      <w:r>
        <w:fldChar w:fldCharType="end"/>
      </w:r>
      <w:r>
        <w:rPr>
          <w:rFonts w:hint="eastAsia" w:ascii="仿宋" w:hAnsi="仿宋" w:eastAsia="仿宋" w:cs="仿宋"/>
          <w:szCs w:val="32"/>
          <w:highlight w:val="none"/>
        </w:rPr>
        <w:fldChar w:fldCharType="end"/>
      </w:r>
    </w:p>
    <w:p w14:paraId="607AC2EC">
      <w:pPr>
        <w:pStyle w:val="24"/>
        <w:tabs>
          <w:tab w:val="right" w:leader="hyphen" w:pos="9016"/>
        </w:tabs>
        <w:spacing w:line="480" w:lineRule="auto"/>
        <w:ind w:left="0" w:leftChars="0"/>
        <w:jc w:val="center"/>
        <w:rPr>
          <w:rFonts w:ascii="仿宋" w:hAnsi="仿宋" w:eastAsia="仿宋" w:cs="仿宋"/>
          <w:sz w:val="32"/>
          <w:szCs w:val="32"/>
          <w:highlight w:val="none"/>
        </w:rPr>
      </w:pPr>
      <w:r>
        <w:rPr>
          <w:rFonts w:hint="eastAsia" w:ascii="仿宋" w:hAnsi="仿宋" w:eastAsia="仿宋" w:cs="仿宋"/>
          <w:szCs w:val="32"/>
          <w:highlight w:val="none"/>
        </w:rPr>
        <w:fldChar w:fldCharType="end"/>
      </w:r>
    </w:p>
    <w:p w14:paraId="36137187">
      <w:pPr>
        <w:rPr>
          <w:rFonts w:ascii="仿宋" w:hAnsi="仿宋" w:eastAsia="仿宋" w:cs="仿宋"/>
          <w:sz w:val="22"/>
          <w:szCs w:val="28"/>
          <w:highlight w:val="none"/>
        </w:rPr>
      </w:pPr>
    </w:p>
    <w:p w14:paraId="237BE296">
      <w:pPr>
        <w:tabs>
          <w:tab w:val="center" w:pos="4451"/>
        </w:tabs>
        <w:jc w:val="left"/>
        <w:rPr>
          <w:rFonts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5FD9FE99">
      <w:pPr>
        <w:jc w:val="center"/>
        <w:outlineLvl w:val="0"/>
        <w:rPr>
          <w:rFonts w:ascii="仿宋" w:hAnsi="仿宋" w:eastAsia="仿宋" w:cs="仿宋"/>
          <w:b/>
          <w:bCs/>
          <w:sz w:val="36"/>
          <w:szCs w:val="36"/>
          <w:highlight w:val="none"/>
        </w:rPr>
      </w:pPr>
      <w:bookmarkStart w:id="4" w:name="_Toc19638"/>
      <w:bookmarkStart w:id="5" w:name="_Toc495908399"/>
      <w:bookmarkStart w:id="6" w:name="_Toc2990"/>
      <w:bookmarkStart w:id="7" w:name="_Toc519156736"/>
      <w:bookmarkStart w:id="8" w:name="_Toc26933"/>
      <w:bookmarkStart w:id="9" w:name="_Toc28842"/>
      <w:bookmarkStart w:id="10" w:name="_Toc8474"/>
      <w:r>
        <w:rPr>
          <w:rFonts w:hint="eastAsia" w:ascii="仿宋" w:hAnsi="仿宋" w:eastAsia="仿宋" w:cs="仿宋"/>
          <w:b/>
          <w:bCs/>
          <w:sz w:val="36"/>
          <w:szCs w:val="36"/>
          <w:highlight w:val="none"/>
        </w:rPr>
        <w:t>第一章  竞争性磋商公告</w:t>
      </w:r>
      <w:bookmarkEnd w:id="4"/>
    </w:p>
    <w:p w14:paraId="71DA7953">
      <w:pPr>
        <w:pStyle w:val="7"/>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color w:val="auto"/>
          <w:highlight w:val="none"/>
        </w:rPr>
      </w:pPr>
      <w:r>
        <w:rPr>
          <w:rStyle w:val="34"/>
          <w:rFonts w:hint="eastAsia" w:ascii="仿宋" w:hAnsi="仿宋" w:eastAsia="仿宋" w:cs="仿宋"/>
          <w:b/>
          <w:bCs/>
          <w:color w:val="auto"/>
          <w:highlight w:val="none"/>
        </w:rPr>
        <w:t>项目概况</w:t>
      </w:r>
    </w:p>
    <w:p w14:paraId="25753298">
      <w:pPr>
        <w:pStyle w:val="27"/>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lang w:eastAsia="zh-CN"/>
        </w:rPr>
        <w:t>陕西高院网络安全等保测评项目</w:t>
      </w:r>
      <w:r>
        <w:rPr>
          <w:rFonts w:hint="eastAsia" w:ascii="仿宋" w:hAnsi="仿宋" w:eastAsia="仿宋" w:cs="仿宋"/>
          <w:color w:val="auto"/>
          <w:highlight w:val="none"/>
        </w:rPr>
        <w:t>的潜在供应商应在西安市唐延路37号class公馆B栋1103室获取采购文件，并于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0分（北京时间）前提交响应文件。</w:t>
      </w:r>
    </w:p>
    <w:p w14:paraId="6E8858EF">
      <w:pPr>
        <w:pStyle w:val="3"/>
        <w:bidi w:val="0"/>
        <w:jc w:val="left"/>
        <w:rPr>
          <w:rFonts w:ascii="仿宋" w:hAnsi="仿宋" w:eastAsia="仿宋" w:cs="仿宋"/>
          <w:b w:val="0"/>
          <w:color w:val="auto"/>
          <w:sz w:val="24"/>
          <w:highlight w:val="none"/>
        </w:rPr>
      </w:pPr>
      <w:bookmarkStart w:id="11" w:name="_Toc24628"/>
      <w:bookmarkStart w:id="12" w:name="_Toc1435"/>
      <w:bookmarkStart w:id="13" w:name="_Toc5615"/>
      <w:r>
        <w:rPr>
          <w:rStyle w:val="34"/>
          <w:rFonts w:hint="eastAsia" w:ascii="仿宋" w:hAnsi="仿宋" w:eastAsia="仿宋" w:cs="仿宋"/>
          <w:b/>
          <w:bCs/>
          <w:color w:val="auto"/>
          <w:spacing w:val="0"/>
          <w:sz w:val="24"/>
          <w:highlight w:val="none"/>
        </w:rPr>
        <w:t>一、项目基本情况</w:t>
      </w:r>
      <w:bookmarkEnd w:id="11"/>
      <w:bookmarkEnd w:id="12"/>
      <w:bookmarkEnd w:id="13"/>
    </w:p>
    <w:p w14:paraId="6A853D0F">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ascii="仿宋" w:hAnsi="仿宋" w:eastAsia="仿宋" w:cs="仿宋"/>
          <w:color w:val="auto"/>
          <w:highlight w:val="none"/>
          <w:lang w:eastAsia="zh-CN"/>
        </w:rPr>
        <w:t>：DRZB2025-ZC-201</w:t>
      </w:r>
    </w:p>
    <w:p w14:paraId="35361FE7">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项目名称：</w:t>
      </w:r>
      <w:r>
        <w:rPr>
          <w:rFonts w:hint="eastAsia" w:ascii="仿宋" w:hAnsi="仿宋" w:eastAsia="仿宋" w:cs="仿宋"/>
          <w:color w:val="auto"/>
          <w:highlight w:val="none"/>
          <w:lang w:eastAsia="zh-CN"/>
        </w:rPr>
        <w:t>陕西高院网络安全等保测评项目</w:t>
      </w:r>
    </w:p>
    <w:p w14:paraId="54DAFEB2">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采购方式：竞争性磋商</w:t>
      </w:r>
    </w:p>
    <w:p w14:paraId="3C6A25B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预算金额：</w:t>
      </w:r>
      <w:r>
        <w:rPr>
          <w:rFonts w:hint="eastAsia" w:ascii="仿宋" w:hAnsi="仿宋" w:eastAsia="仿宋" w:cs="仿宋"/>
          <w:color w:val="auto"/>
          <w:spacing w:val="-4"/>
          <w:sz w:val="24"/>
          <w:szCs w:val="24"/>
          <w:highlight w:val="none"/>
          <w:lang w:val="en-US" w:eastAsia="zh-CN"/>
        </w:rPr>
        <w:t>250000.00</w:t>
      </w:r>
      <w:r>
        <w:rPr>
          <w:rFonts w:hint="eastAsia" w:ascii="仿宋" w:hAnsi="仿宋" w:eastAsia="仿宋" w:cs="仿宋"/>
          <w:color w:val="auto"/>
          <w:highlight w:val="none"/>
        </w:rPr>
        <w:t>元</w:t>
      </w:r>
    </w:p>
    <w:p w14:paraId="521FC50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采购需求：</w:t>
      </w:r>
    </w:p>
    <w:p w14:paraId="544D0CE9">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陕西高院网络安全等保测评项目</w:t>
      </w:r>
      <w:r>
        <w:rPr>
          <w:rFonts w:hint="eastAsia" w:ascii="仿宋" w:hAnsi="仿宋" w:eastAsia="仿宋" w:cs="仿宋"/>
          <w:color w:val="auto"/>
          <w:highlight w:val="none"/>
        </w:rPr>
        <w:t>):</w:t>
      </w:r>
    </w:p>
    <w:p w14:paraId="56296AE3">
      <w:pPr>
        <w:pStyle w:val="27"/>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合同包预算金额：</w:t>
      </w:r>
      <w:r>
        <w:rPr>
          <w:rFonts w:hint="eastAsia" w:ascii="仿宋" w:hAnsi="仿宋" w:eastAsia="仿宋" w:cs="仿宋"/>
          <w:color w:val="auto"/>
          <w:spacing w:val="-4"/>
          <w:sz w:val="24"/>
          <w:szCs w:val="24"/>
          <w:highlight w:val="none"/>
          <w:lang w:val="en-US" w:eastAsia="zh-CN"/>
        </w:rPr>
        <w:t>250000.00</w:t>
      </w:r>
      <w:r>
        <w:rPr>
          <w:rFonts w:hint="eastAsia" w:ascii="仿宋" w:hAnsi="仿宋" w:eastAsia="仿宋" w:cs="仿宋"/>
          <w:color w:val="auto"/>
          <w:highlight w:val="none"/>
        </w:rPr>
        <w:t>元</w:t>
      </w:r>
    </w:p>
    <w:p w14:paraId="046DEEC3">
      <w:pPr>
        <w:pStyle w:val="27"/>
        <w:wordWrap w:val="0"/>
        <w:spacing w:beforeAutospacing="0" w:afterAutospacing="0"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合同包最高限价：</w:t>
      </w:r>
      <w:r>
        <w:rPr>
          <w:rFonts w:hint="eastAsia" w:ascii="仿宋" w:hAnsi="仿宋" w:eastAsia="仿宋" w:cs="仿宋"/>
          <w:color w:val="auto"/>
          <w:spacing w:val="-4"/>
          <w:sz w:val="24"/>
          <w:szCs w:val="24"/>
          <w:highlight w:val="none"/>
          <w:lang w:val="en-US" w:eastAsia="zh-CN"/>
        </w:rPr>
        <w:t>250000.00</w:t>
      </w:r>
      <w:r>
        <w:rPr>
          <w:rFonts w:hint="eastAsia" w:ascii="仿宋" w:hAnsi="仿宋" w:eastAsia="仿宋" w:cs="仿宋"/>
          <w:color w:val="auto"/>
          <w:highlight w:val="none"/>
        </w:rPr>
        <w:t>元</w:t>
      </w:r>
    </w:p>
    <w:tbl>
      <w:tblPr>
        <w:tblStyle w:val="31"/>
        <w:tblW w:w="499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84"/>
        <w:gridCol w:w="989"/>
        <w:gridCol w:w="1739"/>
        <w:gridCol w:w="1234"/>
        <w:gridCol w:w="1705"/>
        <w:gridCol w:w="1504"/>
        <w:gridCol w:w="1519"/>
      </w:tblGrid>
      <w:tr w14:paraId="6B28495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4" w:hRule="atLeast"/>
          <w:tblHeader/>
          <w:jc w:val="center"/>
        </w:trPr>
        <w:tc>
          <w:tcPr>
            <w:tcW w:w="4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A9890F">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品目号</w:t>
            </w:r>
          </w:p>
        </w:tc>
        <w:tc>
          <w:tcPr>
            <w:tcW w:w="5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033196">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品目</w:t>
            </w:r>
          </w:p>
          <w:p w14:paraId="4D3804D0">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名称</w:t>
            </w:r>
          </w:p>
        </w:tc>
        <w:tc>
          <w:tcPr>
            <w:tcW w:w="9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2755E8">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采购标的</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240C8A">
            <w:pPr>
              <w:widowControl/>
              <w:wordWrap w:val="0"/>
              <w:spacing w:line="360" w:lineRule="auto"/>
              <w:jc w:val="center"/>
              <w:rPr>
                <w:rFonts w:hint="eastAsia" w:ascii="仿宋" w:hAnsi="仿宋" w:eastAsia="仿宋" w:cs="仿宋"/>
                <w:b/>
                <w:bCs/>
                <w:color w:val="auto"/>
                <w:kern w:val="0"/>
                <w:sz w:val="24"/>
                <w:highlight w:val="none"/>
                <w:lang w:bidi="ar"/>
              </w:rPr>
            </w:pPr>
            <w:r>
              <w:rPr>
                <w:rFonts w:hint="eastAsia" w:ascii="仿宋" w:hAnsi="仿宋" w:eastAsia="仿宋" w:cs="仿宋"/>
                <w:b/>
                <w:bCs/>
                <w:color w:val="auto"/>
                <w:kern w:val="0"/>
                <w:sz w:val="24"/>
                <w:highlight w:val="none"/>
                <w:lang w:bidi="ar"/>
              </w:rPr>
              <w:t>数量</w:t>
            </w:r>
          </w:p>
          <w:p w14:paraId="13CDDC22">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（单位）</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02ACDB">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技术规格、参数及要求</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2B01C9">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品目预算(元)</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1FE21C">
            <w:pPr>
              <w:widowControl/>
              <w:wordWrap w:val="0"/>
              <w:spacing w:line="360" w:lineRule="auto"/>
              <w:jc w:val="center"/>
              <w:rPr>
                <w:rFonts w:ascii="仿宋" w:hAnsi="仿宋" w:eastAsia="仿宋" w:cs="仿宋"/>
                <w:b/>
                <w:bCs/>
                <w:color w:val="auto"/>
                <w:sz w:val="24"/>
                <w:highlight w:val="none"/>
              </w:rPr>
            </w:pPr>
            <w:r>
              <w:rPr>
                <w:rFonts w:hint="eastAsia" w:ascii="仿宋" w:hAnsi="仿宋" w:eastAsia="仿宋" w:cs="仿宋"/>
                <w:b/>
                <w:bCs/>
                <w:color w:val="auto"/>
                <w:kern w:val="0"/>
                <w:sz w:val="24"/>
                <w:highlight w:val="none"/>
                <w:lang w:bidi="ar"/>
              </w:rPr>
              <w:t>最高限价(元)</w:t>
            </w:r>
          </w:p>
        </w:tc>
      </w:tr>
      <w:tr w14:paraId="5D3E41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73" w:hRule="atLeast"/>
          <w:jc w:val="center"/>
        </w:trPr>
        <w:tc>
          <w:tcPr>
            <w:tcW w:w="41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447E39">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1-1</w:t>
            </w:r>
          </w:p>
        </w:tc>
        <w:tc>
          <w:tcPr>
            <w:tcW w:w="5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CB253D">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szCs w:val="24"/>
                <w:highlight w:val="none"/>
                <w:lang w:val="en-US" w:eastAsia="zh-CN" w:bidi="ar"/>
              </w:rPr>
              <w:t>服务</w:t>
            </w:r>
          </w:p>
        </w:tc>
        <w:tc>
          <w:tcPr>
            <w:tcW w:w="91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7494B0">
            <w:pPr>
              <w:widowControl/>
              <w:wordWrap w:val="0"/>
              <w:spacing w:line="360" w:lineRule="auto"/>
              <w:jc w:val="center"/>
              <w:rPr>
                <w:rFonts w:hint="eastAsia" w:ascii="仿宋" w:hAnsi="仿宋" w:eastAsia="仿宋" w:cs="仿宋"/>
                <w:color w:val="auto"/>
                <w:kern w:val="0"/>
                <w:sz w:val="24"/>
                <w:highlight w:val="none"/>
                <w:lang w:eastAsia="zh-CN"/>
              </w:rPr>
            </w:pPr>
            <w:r>
              <w:rPr>
                <w:rFonts w:hint="eastAsia" w:ascii="仿宋" w:hAnsi="仿宋" w:eastAsia="仿宋" w:cs="仿宋"/>
                <w:color w:val="auto"/>
                <w:sz w:val="24"/>
                <w:highlight w:val="none"/>
                <w:lang w:eastAsia="zh-CN"/>
              </w:rPr>
              <w:t>陕西高院网络安全等保测评项目</w:t>
            </w:r>
          </w:p>
        </w:tc>
        <w:tc>
          <w:tcPr>
            <w:tcW w:w="6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98A44C">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kern w:val="0"/>
                <w:sz w:val="24"/>
                <w:highlight w:val="none"/>
                <w:lang w:bidi="ar"/>
              </w:rPr>
              <w:t>1(项)</w:t>
            </w:r>
          </w:p>
        </w:tc>
        <w:tc>
          <w:tcPr>
            <w:tcW w:w="89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51164">
            <w:pPr>
              <w:widowControl/>
              <w:wordWrap w:val="0"/>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eastAsia="zh-CN"/>
              </w:rPr>
              <w:t>陕西高院网络安全等保测评项目，</w:t>
            </w:r>
            <w:r>
              <w:rPr>
                <w:rFonts w:hint="eastAsia" w:ascii="仿宋" w:hAnsi="仿宋" w:eastAsia="仿宋" w:cs="仿宋"/>
                <w:color w:val="auto"/>
                <w:kern w:val="0"/>
                <w:sz w:val="24"/>
                <w:highlight w:val="none"/>
                <w:lang w:bidi="ar"/>
              </w:rPr>
              <w:t>详见采购文件</w:t>
            </w:r>
          </w:p>
        </w:tc>
        <w:tc>
          <w:tcPr>
            <w:tcW w:w="79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4018247">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250000.00</w:t>
            </w:r>
          </w:p>
        </w:tc>
        <w:tc>
          <w:tcPr>
            <w:tcW w:w="8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554281">
            <w:pPr>
              <w:widowControl/>
              <w:spacing w:line="360" w:lineRule="auto"/>
              <w:jc w:val="right"/>
              <w:rPr>
                <w:rFonts w:hint="eastAsia" w:ascii="仿宋" w:hAnsi="仿宋" w:eastAsia="仿宋" w:cs="仿宋"/>
                <w:color w:val="auto"/>
                <w:sz w:val="24"/>
                <w:highlight w:val="none"/>
                <w:lang w:eastAsia="zh-CN"/>
              </w:rPr>
            </w:pPr>
            <w:r>
              <w:rPr>
                <w:rFonts w:hint="eastAsia" w:ascii="仿宋" w:hAnsi="仿宋" w:eastAsia="仿宋" w:cs="仿宋"/>
                <w:color w:val="auto"/>
                <w:spacing w:val="-4"/>
                <w:sz w:val="24"/>
                <w:szCs w:val="24"/>
                <w:highlight w:val="none"/>
                <w:lang w:val="en-US" w:eastAsia="zh-CN"/>
              </w:rPr>
              <w:t>250000.00</w:t>
            </w:r>
          </w:p>
        </w:tc>
      </w:tr>
    </w:tbl>
    <w:p w14:paraId="732CDB64">
      <w:pPr>
        <w:pStyle w:val="27"/>
        <w:wordWrap w:val="0"/>
        <w:spacing w:beforeAutospacing="0" w:afterAutospacing="0" w:line="360" w:lineRule="auto"/>
        <w:ind w:firstLine="630"/>
        <w:jc w:val="both"/>
        <w:rPr>
          <w:rFonts w:ascii="仿宋" w:hAnsi="仿宋" w:eastAsia="仿宋" w:cs="仿宋"/>
          <w:color w:val="auto"/>
          <w:highlight w:val="none"/>
        </w:rPr>
      </w:pPr>
      <w:r>
        <w:rPr>
          <w:rFonts w:hint="eastAsia" w:ascii="仿宋" w:hAnsi="仿宋" w:eastAsia="仿宋" w:cs="仿宋"/>
          <w:color w:val="auto"/>
          <w:highlight w:val="none"/>
        </w:rPr>
        <w:t>本合同包不接受联合体投标</w:t>
      </w:r>
    </w:p>
    <w:p w14:paraId="1FC075BF">
      <w:pPr>
        <w:pStyle w:val="27"/>
        <w:wordWrap w:val="0"/>
        <w:spacing w:beforeAutospacing="0" w:afterAutospacing="0" w:line="360" w:lineRule="auto"/>
        <w:ind w:firstLine="630"/>
        <w:jc w:val="both"/>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服务期限</w:t>
      </w:r>
      <w:r>
        <w:rPr>
          <w:rFonts w:hint="eastAsia" w:ascii="仿宋" w:hAnsi="仿宋" w:eastAsia="仿宋" w:cs="仿宋"/>
          <w:color w:val="auto"/>
          <w:highlight w:val="none"/>
        </w:rPr>
        <w:t>：</w:t>
      </w:r>
      <w:r>
        <w:rPr>
          <w:rFonts w:hint="eastAsia" w:ascii="仿宋" w:hAnsi="仿宋" w:eastAsia="仿宋" w:cs="仿宋"/>
          <w:color w:val="000000" w:themeColor="text1"/>
          <w:sz w:val="24"/>
          <w:highlight w:val="none"/>
          <w:lang w:val="en-US" w:eastAsia="zh-CN"/>
          <w14:textFill>
            <w14:solidFill>
              <w14:schemeClr w14:val="tx1"/>
            </w14:solidFill>
          </w14:textFill>
        </w:rPr>
        <w:t>一年</w:t>
      </w:r>
    </w:p>
    <w:p w14:paraId="3903B2CC">
      <w:pPr>
        <w:pStyle w:val="3"/>
        <w:bidi w:val="0"/>
        <w:ind w:firstLine="482" w:firstLineChars="200"/>
        <w:jc w:val="left"/>
        <w:rPr>
          <w:rStyle w:val="34"/>
          <w:rFonts w:hint="eastAsia" w:ascii="仿宋" w:hAnsi="仿宋" w:eastAsia="仿宋" w:cs="仿宋"/>
          <w:b/>
          <w:bCs/>
          <w:color w:val="auto"/>
          <w:spacing w:val="0"/>
          <w:sz w:val="24"/>
          <w:highlight w:val="none"/>
        </w:rPr>
      </w:pPr>
      <w:bookmarkStart w:id="14" w:name="_Toc7475"/>
      <w:bookmarkStart w:id="15" w:name="_Toc4793"/>
      <w:bookmarkStart w:id="16" w:name="_Toc12985"/>
      <w:r>
        <w:rPr>
          <w:rStyle w:val="34"/>
          <w:rFonts w:hint="eastAsia" w:ascii="仿宋" w:hAnsi="仿宋" w:eastAsia="仿宋" w:cs="仿宋"/>
          <w:b/>
          <w:bCs/>
          <w:color w:val="auto"/>
          <w:spacing w:val="0"/>
          <w:sz w:val="24"/>
          <w:highlight w:val="none"/>
        </w:rPr>
        <w:t>二、申请人的资格要求：</w:t>
      </w:r>
      <w:bookmarkEnd w:id="14"/>
      <w:bookmarkEnd w:id="15"/>
      <w:bookmarkEnd w:id="16"/>
    </w:p>
    <w:p w14:paraId="36FF775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1.满足《中华人民共和国政府釆购法》第二十二条规定;</w:t>
      </w:r>
    </w:p>
    <w:p w14:paraId="7D0CBBA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2.落实政府采购政策需满足的资格要求：</w:t>
      </w:r>
    </w:p>
    <w:p w14:paraId="224A95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aps w:val="0"/>
          <w:color w:val="auto"/>
          <w:spacing w:val="0"/>
          <w:sz w:val="24"/>
          <w:szCs w:val="24"/>
          <w:highlight w:val="yellow"/>
          <w:lang w:eastAsia="zh-CN"/>
        </w:rPr>
      </w:pPr>
      <w:r>
        <w:rPr>
          <w:rFonts w:hint="eastAsia" w:ascii="仿宋" w:hAnsi="仿宋" w:eastAsia="仿宋" w:cs="仿宋"/>
          <w:color w:val="auto"/>
          <w:sz w:val="24"/>
          <w:highlight w:val="none"/>
        </w:rPr>
        <w:t>合同包1(</w:t>
      </w:r>
      <w:r>
        <w:rPr>
          <w:rFonts w:hint="eastAsia" w:ascii="仿宋" w:hAnsi="仿宋" w:eastAsia="仿宋" w:cs="仿宋"/>
          <w:color w:val="auto"/>
          <w:sz w:val="24"/>
          <w:highlight w:val="none"/>
          <w:lang w:eastAsia="zh-CN"/>
        </w:rPr>
        <w:t>陕西高院网络安全等保测评项目</w:t>
      </w:r>
      <w:r>
        <w:rPr>
          <w:rFonts w:hint="eastAsia" w:ascii="仿宋" w:hAnsi="仿宋" w:eastAsia="仿宋" w:cs="仿宋"/>
          <w:color w:val="auto"/>
          <w:sz w:val="24"/>
          <w:highlight w:val="none"/>
        </w:rPr>
        <w:t>)落实政府采购政策需满足的资格要求如下:</w:t>
      </w:r>
      <w:r>
        <w:rPr>
          <w:rFonts w:hint="eastAsia" w:ascii="仿宋" w:hAnsi="仿宋" w:eastAsia="仿宋" w:cs="仿宋"/>
          <w:i w:val="0"/>
          <w:iCs w:val="0"/>
          <w:caps w:val="0"/>
          <w:color w:val="auto"/>
          <w:spacing w:val="0"/>
          <w:sz w:val="24"/>
          <w:szCs w:val="24"/>
          <w:highlight w:val="none"/>
          <w:lang w:eastAsia="zh-CN"/>
        </w:rPr>
        <w:t>本项目专门面向中小企业采购</w:t>
      </w:r>
      <w:r>
        <w:rPr>
          <w:rFonts w:hint="eastAsia" w:ascii="仿宋" w:hAnsi="仿宋" w:eastAsia="仿宋" w:cs="仿宋"/>
          <w:color w:val="auto"/>
          <w:sz w:val="24"/>
          <w:highlight w:val="none"/>
          <w:lang w:val="en-US" w:eastAsia="zh-CN"/>
        </w:rPr>
        <w:t>。</w:t>
      </w:r>
    </w:p>
    <w:p w14:paraId="63B4D570">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3.本项目的特定资格要求：</w:t>
      </w:r>
    </w:p>
    <w:p w14:paraId="1B72956E">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合同包1(</w:t>
      </w:r>
      <w:r>
        <w:rPr>
          <w:rFonts w:hint="eastAsia" w:ascii="仿宋" w:hAnsi="仿宋" w:eastAsia="仿宋" w:cs="仿宋"/>
          <w:color w:val="auto"/>
          <w:highlight w:val="none"/>
          <w:lang w:eastAsia="zh-CN"/>
        </w:rPr>
        <w:t>陕西高院网络安全等保测评项目</w:t>
      </w:r>
      <w:r>
        <w:rPr>
          <w:rFonts w:hint="eastAsia" w:ascii="仿宋" w:hAnsi="仿宋" w:eastAsia="仿宋" w:cs="仿宋"/>
          <w:color w:val="auto"/>
          <w:highlight w:val="none"/>
        </w:rPr>
        <w:t>)特定资格要求如下:</w:t>
      </w:r>
    </w:p>
    <w:p w14:paraId="4FD1852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1、具有独立承担民事责任能力的法人、其他组织或自然人，提供合法有效的统一社会信用代码营业执照（事业单位法人证书/专业服务机构执业许可证/民办非企业单位登记证书，自然人提供身份证）；</w:t>
      </w:r>
    </w:p>
    <w:p w14:paraId="1B14B00F">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2、财务状况报告：提供完整的2024年度经审计的财务报告，审计报告应当经过注册会计师行业统一监管平台备案赋码（成立时间至提交</w:t>
      </w:r>
      <w:r>
        <w:rPr>
          <w:rFonts w:hint="eastAsia" w:ascii="仿宋" w:hAnsi="仿宋" w:eastAsia="仿宋" w:cs="仿宋"/>
          <w:i w:val="0"/>
          <w:iCs w:val="0"/>
          <w:caps w:val="0"/>
          <w:color w:val="auto"/>
          <w:spacing w:val="0"/>
          <w:sz w:val="24"/>
          <w:szCs w:val="24"/>
          <w:highlight w:val="none"/>
          <w:lang w:val="en-US" w:eastAsia="zh-CN"/>
        </w:rPr>
        <w:t>响应</w:t>
      </w:r>
      <w:r>
        <w:rPr>
          <w:rFonts w:hint="eastAsia" w:ascii="仿宋" w:hAnsi="仿宋" w:eastAsia="仿宋" w:cs="仿宋"/>
          <w:i w:val="0"/>
          <w:iCs w:val="0"/>
          <w:caps w:val="0"/>
          <w:color w:val="auto"/>
          <w:spacing w:val="0"/>
          <w:sz w:val="24"/>
          <w:szCs w:val="24"/>
          <w:highlight w:val="none"/>
        </w:rPr>
        <w:t>文件截止时间不足一年的可提供成立后任意时段的资产负债表），或其递交</w:t>
      </w:r>
      <w:r>
        <w:rPr>
          <w:rFonts w:hint="eastAsia" w:ascii="仿宋" w:hAnsi="仿宋" w:eastAsia="仿宋" w:cs="仿宋"/>
          <w:i w:val="0"/>
          <w:iCs w:val="0"/>
          <w:caps w:val="0"/>
          <w:color w:val="auto"/>
          <w:spacing w:val="0"/>
          <w:sz w:val="24"/>
          <w:szCs w:val="24"/>
          <w:highlight w:val="none"/>
          <w:lang w:val="en-US" w:eastAsia="zh-CN"/>
        </w:rPr>
        <w:t>响应</w:t>
      </w:r>
      <w:r>
        <w:rPr>
          <w:rFonts w:hint="eastAsia" w:ascii="仿宋" w:hAnsi="仿宋" w:eastAsia="仿宋" w:cs="仿宋"/>
          <w:i w:val="0"/>
          <w:iCs w:val="0"/>
          <w:caps w:val="0"/>
          <w:color w:val="auto"/>
          <w:spacing w:val="0"/>
          <w:sz w:val="24"/>
          <w:szCs w:val="24"/>
          <w:highlight w:val="none"/>
        </w:rPr>
        <w:t>文件截止之日前三个月内基本开户银行出具的资信证明，或信用担保机构出具的</w:t>
      </w:r>
      <w:r>
        <w:rPr>
          <w:rFonts w:hint="eastAsia" w:ascii="仿宋" w:hAnsi="仿宋" w:eastAsia="仿宋" w:cs="仿宋"/>
          <w:i w:val="0"/>
          <w:iCs w:val="0"/>
          <w:caps w:val="0"/>
          <w:color w:val="auto"/>
          <w:spacing w:val="0"/>
          <w:sz w:val="24"/>
          <w:szCs w:val="24"/>
          <w:highlight w:val="none"/>
          <w:lang w:val="en-US" w:eastAsia="zh-CN"/>
        </w:rPr>
        <w:t>磋商</w:t>
      </w:r>
      <w:r>
        <w:rPr>
          <w:rFonts w:hint="eastAsia" w:ascii="仿宋" w:hAnsi="仿宋" w:eastAsia="仿宋" w:cs="仿宋"/>
          <w:i w:val="0"/>
          <w:iCs w:val="0"/>
          <w:caps w:val="0"/>
          <w:color w:val="auto"/>
          <w:spacing w:val="0"/>
          <w:sz w:val="24"/>
          <w:szCs w:val="24"/>
          <w:highlight w:val="none"/>
        </w:rPr>
        <w:t>担保函（以上三种形式的资料提供任何一种即可）</w:t>
      </w:r>
      <w:r>
        <w:rPr>
          <w:rFonts w:hint="eastAsia" w:ascii="仿宋" w:hAnsi="仿宋" w:eastAsia="仿宋" w:cs="仿宋"/>
          <w:i w:val="0"/>
          <w:iCs w:val="0"/>
          <w:caps w:val="0"/>
          <w:color w:val="auto"/>
          <w:spacing w:val="0"/>
          <w:sz w:val="24"/>
          <w:szCs w:val="24"/>
          <w:highlight w:val="none"/>
          <w:lang w:eastAsia="zh-CN"/>
        </w:rPr>
        <w:t>；</w:t>
      </w:r>
    </w:p>
    <w:p w14:paraId="31F1040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i w:val="0"/>
          <w:iCs w:val="0"/>
          <w:caps w:val="0"/>
          <w:color w:val="auto"/>
          <w:spacing w:val="0"/>
          <w:sz w:val="24"/>
          <w:szCs w:val="24"/>
          <w:highlight w:val="none"/>
          <w:lang w:eastAsia="zh-CN"/>
        </w:rPr>
        <w:t>；</w:t>
      </w:r>
    </w:p>
    <w:p w14:paraId="404C08B5">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i w:val="0"/>
          <w:iCs w:val="0"/>
          <w:caps w:val="0"/>
          <w:color w:val="auto"/>
          <w:spacing w:val="0"/>
          <w:sz w:val="24"/>
          <w:szCs w:val="24"/>
          <w:highlight w:val="none"/>
          <w:lang w:eastAsia="zh-CN"/>
        </w:rPr>
        <w:t>；</w:t>
      </w:r>
    </w:p>
    <w:p w14:paraId="66EF50DE">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rPr>
        <w:t>5、提供具有履行本合同所必需的专业技术能力的书面声明</w:t>
      </w:r>
      <w:r>
        <w:rPr>
          <w:rFonts w:hint="eastAsia" w:ascii="仿宋" w:hAnsi="仿宋" w:eastAsia="仿宋" w:cs="仿宋"/>
          <w:i w:val="0"/>
          <w:iCs w:val="0"/>
          <w:caps w:val="0"/>
          <w:color w:val="auto"/>
          <w:spacing w:val="0"/>
          <w:sz w:val="24"/>
          <w:szCs w:val="24"/>
          <w:highlight w:val="none"/>
          <w:lang w:eastAsia="zh-CN"/>
        </w:rPr>
        <w:t>；</w:t>
      </w:r>
    </w:p>
    <w:p w14:paraId="001D585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6、参加本次政府采购活动前3年内在经营活动中没有重大违纪，以及未被列入失信被执行人、重大税收违法失信主体、政府采购严重违法失信行为记录名单的书面声明；</w:t>
      </w:r>
    </w:p>
    <w:p w14:paraId="549A7F52">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410F6400">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1159637">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default"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9、供应商关联关系声明，包括：①控股管理关系（不得与参加本项目的其他供应商单位负责人为同一人或者存在直接控股、管理关系），②未为本项目提供整体设计、规范编制或者项目管理、监理、检测等服务；</w:t>
      </w:r>
    </w:p>
    <w:p w14:paraId="2C8E5688">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10、供应商具有有效的《网络安全服务认证证书等级保护测评服务认证》证书；</w:t>
      </w:r>
    </w:p>
    <w:p w14:paraId="5D7A9C34">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val="en-US" w:eastAsia="zh-CN"/>
        </w:rPr>
      </w:pPr>
      <w:r>
        <w:rPr>
          <w:rFonts w:hint="eastAsia" w:ascii="仿宋" w:hAnsi="仿宋" w:eastAsia="仿宋" w:cs="仿宋"/>
          <w:i w:val="0"/>
          <w:iCs w:val="0"/>
          <w:caps w:val="0"/>
          <w:color w:val="auto"/>
          <w:spacing w:val="0"/>
          <w:sz w:val="24"/>
          <w:szCs w:val="24"/>
          <w:highlight w:val="none"/>
          <w:lang w:val="en-US" w:eastAsia="zh-CN"/>
        </w:rPr>
        <w:t>11、本项目专门面向中小企业采购，供应商提供中小企业声明函；</w:t>
      </w:r>
    </w:p>
    <w:p w14:paraId="2F27EEFA">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adjustRightInd w:val="0"/>
        <w:snapToGrid w:val="0"/>
        <w:spacing w:beforeAutospacing="0" w:after="0" w:afterAutospacing="0" w:line="360" w:lineRule="auto"/>
        <w:ind w:left="0" w:right="0" w:firstLine="480"/>
        <w:jc w:val="both"/>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i w:val="0"/>
          <w:iCs w:val="0"/>
          <w:caps w:val="0"/>
          <w:color w:val="auto"/>
          <w:spacing w:val="0"/>
          <w:sz w:val="24"/>
          <w:szCs w:val="24"/>
          <w:highlight w:val="none"/>
          <w:lang w:val="en-US" w:eastAsia="zh-CN"/>
        </w:rPr>
        <w:t>12、</w:t>
      </w:r>
      <w:r>
        <w:rPr>
          <w:rFonts w:hint="eastAsia" w:ascii="仿宋" w:hAnsi="仿宋" w:eastAsia="仿宋" w:cs="仿宋"/>
          <w:i w:val="0"/>
          <w:iCs w:val="0"/>
          <w:caps w:val="0"/>
          <w:color w:val="auto"/>
          <w:spacing w:val="0"/>
          <w:sz w:val="24"/>
          <w:szCs w:val="24"/>
          <w:highlight w:val="none"/>
        </w:rPr>
        <w:t>本项目不接受联合体响应</w:t>
      </w:r>
      <w:r>
        <w:rPr>
          <w:rFonts w:hint="eastAsia" w:ascii="仿宋" w:hAnsi="仿宋" w:eastAsia="仿宋" w:cs="仿宋"/>
          <w:i w:val="0"/>
          <w:iCs w:val="0"/>
          <w:caps w:val="0"/>
          <w:color w:val="auto"/>
          <w:spacing w:val="0"/>
          <w:sz w:val="24"/>
          <w:szCs w:val="24"/>
          <w:highlight w:val="none"/>
          <w:lang w:eastAsia="zh-CN"/>
        </w:rPr>
        <w:t>。</w:t>
      </w:r>
    </w:p>
    <w:p w14:paraId="2D244505">
      <w:pPr>
        <w:pStyle w:val="3"/>
        <w:bidi w:val="0"/>
        <w:jc w:val="left"/>
        <w:rPr>
          <w:rStyle w:val="34"/>
          <w:rFonts w:hint="eastAsia" w:ascii="仿宋" w:hAnsi="仿宋" w:eastAsia="仿宋" w:cs="仿宋"/>
          <w:b/>
          <w:bCs/>
          <w:color w:val="auto"/>
          <w:spacing w:val="0"/>
          <w:sz w:val="24"/>
          <w:highlight w:val="none"/>
        </w:rPr>
      </w:pPr>
      <w:bookmarkStart w:id="17" w:name="_Toc30844"/>
      <w:bookmarkStart w:id="18" w:name="_Toc16671"/>
      <w:bookmarkStart w:id="19" w:name="_Toc22895"/>
      <w:r>
        <w:rPr>
          <w:rStyle w:val="34"/>
          <w:rFonts w:hint="eastAsia" w:ascii="仿宋" w:hAnsi="仿宋" w:eastAsia="仿宋" w:cs="仿宋"/>
          <w:b/>
          <w:bCs/>
          <w:color w:val="auto"/>
          <w:spacing w:val="0"/>
          <w:sz w:val="24"/>
          <w:highlight w:val="none"/>
        </w:rPr>
        <w:t>三、获取采购文件</w:t>
      </w:r>
      <w:bookmarkEnd w:id="17"/>
      <w:bookmarkEnd w:id="18"/>
      <w:bookmarkEnd w:id="19"/>
    </w:p>
    <w:p w14:paraId="450B3C68">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时间：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日 至 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16</w:t>
      </w:r>
      <w:r>
        <w:rPr>
          <w:rFonts w:hint="eastAsia" w:ascii="仿宋" w:hAnsi="仿宋" w:eastAsia="仿宋" w:cs="仿宋"/>
          <w:color w:val="auto"/>
          <w:highlight w:val="none"/>
        </w:rPr>
        <w:t>日 ，每天上午 09:00:00 至 12:00:00 ，下午 14:00:00 至 17:00:00 （北京时间,法定节假日除外）</w:t>
      </w:r>
    </w:p>
    <w:p w14:paraId="6C1C80EB">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6CCA608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方式：现场获取</w:t>
      </w:r>
    </w:p>
    <w:p w14:paraId="0CD783DC">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售价： 500元</w:t>
      </w:r>
    </w:p>
    <w:p w14:paraId="0FB38E40">
      <w:pPr>
        <w:pStyle w:val="3"/>
        <w:bidi w:val="0"/>
        <w:jc w:val="left"/>
        <w:rPr>
          <w:rStyle w:val="34"/>
          <w:rFonts w:hint="eastAsia" w:ascii="仿宋" w:hAnsi="仿宋" w:eastAsia="仿宋" w:cs="仿宋"/>
          <w:b/>
          <w:bCs/>
          <w:color w:val="auto"/>
          <w:spacing w:val="0"/>
          <w:sz w:val="24"/>
          <w:highlight w:val="none"/>
        </w:rPr>
      </w:pPr>
      <w:bookmarkStart w:id="20" w:name="_Toc32064"/>
      <w:bookmarkStart w:id="21" w:name="_Toc1364"/>
      <w:bookmarkStart w:id="22" w:name="_Toc4241"/>
      <w:r>
        <w:rPr>
          <w:rStyle w:val="34"/>
          <w:rFonts w:hint="eastAsia" w:ascii="仿宋" w:hAnsi="仿宋" w:eastAsia="仿宋" w:cs="仿宋"/>
          <w:b/>
          <w:bCs/>
          <w:color w:val="auto"/>
          <w:spacing w:val="0"/>
          <w:sz w:val="24"/>
          <w:highlight w:val="none"/>
        </w:rPr>
        <w:t>四、响应文件提交</w:t>
      </w:r>
      <w:bookmarkEnd w:id="20"/>
      <w:bookmarkEnd w:id="21"/>
      <w:bookmarkEnd w:id="22"/>
    </w:p>
    <w:p w14:paraId="70501ED6">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截止时间：202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22日09时00分（北京时间）</w:t>
      </w:r>
    </w:p>
    <w:p w14:paraId="1E3E862A">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2465D0AA">
      <w:pPr>
        <w:pStyle w:val="3"/>
        <w:bidi w:val="0"/>
        <w:jc w:val="left"/>
        <w:rPr>
          <w:rStyle w:val="34"/>
          <w:rFonts w:hint="eastAsia" w:ascii="仿宋" w:hAnsi="仿宋" w:eastAsia="仿宋" w:cs="仿宋"/>
          <w:b/>
          <w:bCs/>
          <w:color w:val="auto"/>
          <w:spacing w:val="0"/>
          <w:sz w:val="24"/>
          <w:highlight w:val="none"/>
        </w:rPr>
      </w:pPr>
      <w:bookmarkStart w:id="23" w:name="_Toc26452"/>
      <w:bookmarkStart w:id="24" w:name="_Toc2316"/>
      <w:bookmarkStart w:id="25" w:name="_Toc27871"/>
      <w:r>
        <w:rPr>
          <w:rStyle w:val="34"/>
          <w:rFonts w:hint="eastAsia" w:ascii="仿宋" w:hAnsi="仿宋" w:eastAsia="仿宋" w:cs="仿宋"/>
          <w:b/>
          <w:bCs/>
          <w:color w:val="auto"/>
          <w:spacing w:val="0"/>
          <w:sz w:val="24"/>
          <w:highlight w:val="none"/>
        </w:rPr>
        <w:t>五、开启</w:t>
      </w:r>
      <w:bookmarkEnd w:id="23"/>
      <w:bookmarkEnd w:id="24"/>
      <w:bookmarkEnd w:id="25"/>
    </w:p>
    <w:p w14:paraId="194D0CF9">
      <w:pPr>
        <w:pStyle w:val="27"/>
        <w:wordWrap w:val="0"/>
        <w:spacing w:beforeAutospacing="0" w:afterAutospacing="0" w:line="360" w:lineRule="auto"/>
        <w:ind w:firstLine="480"/>
        <w:jc w:val="both"/>
        <w:rPr>
          <w:rFonts w:hint="eastAsia" w:ascii="仿宋" w:hAnsi="仿宋" w:eastAsia="仿宋" w:cs="仿宋"/>
          <w:color w:val="auto"/>
          <w:highlight w:val="none"/>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rPr>
        <w:t>时</w:t>
      </w:r>
      <w:r>
        <w:rPr>
          <w:rFonts w:hint="eastAsia" w:ascii="仿宋" w:hAnsi="仿宋" w:eastAsia="仿宋" w:cs="仿宋"/>
          <w:color w:val="auto"/>
          <w:highlight w:val="none"/>
          <w:lang w:val="en-US" w:eastAsia="zh-CN"/>
        </w:rPr>
        <w:t>00分（北京时间）</w:t>
      </w:r>
    </w:p>
    <w:p w14:paraId="377BEDDD">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p w14:paraId="7F167947">
      <w:pPr>
        <w:pStyle w:val="3"/>
        <w:bidi w:val="0"/>
        <w:jc w:val="left"/>
        <w:rPr>
          <w:rStyle w:val="34"/>
          <w:rFonts w:hint="eastAsia" w:ascii="仿宋" w:hAnsi="仿宋" w:eastAsia="仿宋" w:cs="仿宋"/>
          <w:b/>
          <w:bCs/>
          <w:color w:val="auto"/>
          <w:spacing w:val="0"/>
          <w:sz w:val="24"/>
          <w:highlight w:val="none"/>
        </w:rPr>
      </w:pPr>
      <w:bookmarkStart w:id="26" w:name="_Toc3451"/>
      <w:bookmarkStart w:id="27" w:name="_Toc12381"/>
      <w:bookmarkStart w:id="28" w:name="_Toc9953"/>
      <w:r>
        <w:rPr>
          <w:rStyle w:val="34"/>
          <w:rFonts w:hint="eastAsia" w:ascii="仿宋" w:hAnsi="仿宋" w:eastAsia="仿宋" w:cs="仿宋"/>
          <w:b/>
          <w:bCs/>
          <w:color w:val="auto"/>
          <w:spacing w:val="0"/>
          <w:sz w:val="24"/>
          <w:highlight w:val="none"/>
        </w:rPr>
        <w:t>六、公告期限</w:t>
      </w:r>
      <w:bookmarkEnd w:id="26"/>
      <w:bookmarkEnd w:id="27"/>
      <w:bookmarkEnd w:id="28"/>
    </w:p>
    <w:p w14:paraId="0AB255A7">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自本公告发布之日起3个工作日。</w:t>
      </w:r>
    </w:p>
    <w:p w14:paraId="7C054AD0">
      <w:pPr>
        <w:pStyle w:val="3"/>
        <w:bidi w:val="0"/>
        <w:jc w:val="left"/>
        <w:rPr>
          <w:rStyle w:val="34"/>
          <w:rFonts w:hint="eastAsia" w:ascii="仿宋" w:hAnsi="仿宋" w:eastAsia="仿宋" w:cs="仿宋"/>
          <w:b/>
          <w:bCs/>
          <w:color w:val="auto"/>
          <w:spacing w:val="0"/>
          <w:sz w:val="24"/>
          <w:highlight w:val="none"/>
        </w:rPr>
      </w:pPr>
      <w:bookmarkStart w:id="29" w:name="_Toc21699"/>
      <w:bookmarkStart w:id="30" w:name="_Toc22371"/>
      <w:bookmarkStart w:id="31" w:name="_Toc24997"/>
      <w:r>
        <w:rPr>
          <w:rStyle w:val="34"/>
          <w:rFonts w:hint="eastAsia" w:ascii="仿宋" w:hAnsi="仿宋" w:eastAsia="仿宋" w:cs="仿宋"/>
          <w:b/>
          <w:bCs/>
          <w:color w:val="auto"/>
          <w:spacing w:val="0"/>
          <w:sz w:val="24"/>
          <w:highlight w:val="none"/>
        </w:rPr>
        <w:t>七、其他补充事宜</w:t>
      </w:r>
      <w:bookmarkEnd w:id="29"/>
      <w:bookmarkEnd w:id="30"/>
      <w:bookmarkEnd w:id="31"/>
    </w:p>
    <w:p w14:paraId="27108CD9">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1、购买采购文件时需携带经办人单位介绍信或授权委托书、身份证原件及复印件加盖公章，采购文件售后不退；</w:t>
      </w:r>
    </w:p>
    <w:p w14:paraId="4C1F8AFD">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2、开户名称：陕西德仁招标有限公司； 开户银行：招商银行股份有限公司西安城南支行； 账 号：1299 0904 6810 901；</w:t>
      </w:r>
    </w:p>
    <w:p w14:paraId="0A5BB6C8">
      <w:pPr>
        <w:pStyle w:val="27"/>
        <w:wordWrap w:val="0"/>
        <w:spacing w:beforeAutospacing="0" w:afterAutospacing="0" w:line="360" w:lineRule="auto"/>
        <w:ind w:firstLine="480"/>
        <w:jc w:val="both"/>
        <w:rPr>
          <w:rFonts w:hint="eastAsia" w:ascii="仿宋" w:hAnsi="仿宋" w:eastAsia="仿宋" w:cs="仿宋"/>
          <w:b w:val="0"/>
          <w:bCs w:val="0"/>
          <w:color w:val="auto"/>
          <w:highlight w:val="none"/>
          <w:shd w:val="clear" w:color="auto" w:fill="FFFFFF"/>
        </w:rPr>
      </w:pPr>
      <w:r>
        <w:rPr>
          <w:rFonts w:hint="eastAsia" w:ascii="仿宋" w:hAnsi="仿宋" w:eastAsia="仿宋" w:cs="仿宋"/>
          <w:b w:val="0"/>
          <w:bCs w:val="0"/>
          <w:color w:val="auto"/>
          <w:highlight w:val="none"/>
          <w:shd w:val="clear" w:color="auto" w:fill="FFFFFF"/>
          <w:lang w:val="en-US" w:eastAsia="zh-CN"/>
        </w:rPr>
        <w:t>3、</w:t>
      </w:r>
      <w:r>
        <w:rPr>
          <w:rFonts w:hint="eastAsia" w:ascii="仿宋" w:hAnsi="仿宋" w:eastAsia="仿宋" w:cs="仿宋"/>
          <w:b w:val="0"/>
          <w:bCs w:val="0"/>
          <w:color w:val="auto"/>
          <w:highlight w:val="none"/>
          <w:shd w:val="clear" w:color="auto" w:fill="FFFFFF"/>
        </w:rPr>
        <w:t>请供应商按照陕西省财政厅关于政府采购供应商注册登记有关事项的通知中的要求，通过陕西省政府采购网注册登记入库。</w:t>
      </w:r>
    </w:p>
    <w:p w14:paraId="01AA3AAB">
      <w:pPr>
        <w:pStyle w:val="27"/>
        <w:wordWrap w:val="0"/>
        <w:spacing w:before="0" w:beforeAutospacing="0" w:after="0" w:afterAutospacing="0" w:line="360" w:lineRule="auto"/>
        <w:ind w:firstLine="420"/>
        <w:rPr>
          <w:rFonts w:hint="eastAsia" w:ascii="仿宋" w:hAnsi="仿宋" w:eastAsia="仿宋" w:cs="仿宋"/>
          <w:b w:val="0"/>
          <w:bCs w:val="0"/>
          <w:color w:val="auto"/>
          <w:highlight w:val="none"/>
          <w:shd w:val="clear" w:color="auto" w:fill="FFFFFF"/>
          <w:lang w:val="en-US" w:eastAsia="zh-CN"/>
        </w:rPr>
      </w:pPr>
      <w:r>
        <w:rPr>
          <w:rFonts w:hint="eastAsia" w:ascii="仿宋" w:hAnsi="仿宋" w:eastAsia="仿宋" w:cs="仿宋"/>
          <w:b w:val="0"/>
          <w:bCs w:val="0"/>
          <w:color w:val="auto"/>
          <w:highlight w:val="none"/>
          <w:shd w:val="clear" w:color="auto" w:fill="FFFFFF"/>
          <w:lang w:val="en-US" w:eastAsia="zh-CN"/>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E3F5722">
      <w:pPr>
        <w:pStyle w:val="3"/>
        <w:bidi w:val="0"/>
        <w:jc w:val="left"/>
        <w:rPr>
          <w:rStyle w:val="34"/>
          <w:rFonts w:hint="eastAsia" w:ascii="仿宋" w:hAnsi="仿宋" w:eastAsia="仿宋" w:cs="仿宋"/>
          <w:b/>
          <w:bCs/>
          <w:color w:val="auto"/>
          <w:spacing w:val="0"/>
          <w:sz w:val="24"/>
          <w:highlight w:val="none"/>
        </w:rPr>
      </w:pPr>
      <w:bookmarkStart w:id="32" w:name="_Toc21535"/>
      <w:bookmarkStart w:id="33" w:name="_Toc20507"/>
      <w:bookmarkStart w:id="34" w:name="_Toc7533"/>
      <w:r>
        <w:rPr>
          <w:rStyle w:val="34"/>
          <w:rFonts w:hint="eastAsia" w:ascii="仿宋" w:hAnsi="仿宋" w:eastAsia="仿宋" w:cs="仿宋"/>
          <w:b/>
          <w:bCs/>
          <w:color w:val="auto"/>
          <w:spacing w:val="0"/>
          <w:sz w:val="24"/>
          <w:highlight w:val="none"/>
        </w:rPr>
        <w:t>八、凡对本次采购提出询问，请按以下方式联系。</w:t>
      </w:r>
      <w:bookmarkEnd w:id="32"/>
      <w:bookmarkEnd w:id="33"/>
      <w:bookmarkEnd w:id="34"/>
    </w:p>
    <w:p w14:paraId="2996510C">
      <w:pPr>
        <w:pStyle w:val="7"/>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1.釆购人信息</w:t>
      </w:r>
    </w:p>
    <w:p w14:paraId="4C96DED4">
      <w:pPr>
        <w:pStyle w:val="27"/>
        <w:wordWrap w:val="0"/>
        <w:spacing w:beforeAutospacing="0" w:afterAutospacing="0" w:line="360" w:lineRule="auto"/>
        <w:ind w:firstLine="480"/>
        <w:jc w:val="both"/>
        <w:rPr>
          <w:rFonts w:hint="eastAsia" w:ascii="仿宋" w:hAnsi="仿宋" w:eastAsia="仿宋" w:cs="仿宋"/>
          <w:color w:val="auto"/>
          <w:spacing w:val="-2"/>
          <w:sz w:val="24"/>
          <w:szCs w:val="24"/>
          <w:lang w:val="en-US" w:eastAsia="zh-CN"/>
        </w:rPr>
      </w:pPr>
      <w:r>
        <w:rPr>
          <w:rFonts w:hint="eastAsia" w:ascii="仿宋" w:hAnsi="仿宋" w:eastAsia="仿宋" w:cs="仿宋"/>
          <w:color w:val="auto"/>
          <w:highlight w:val="none"/>
        </w:rPr>
        <w:t>名称：</w:t>
      </w:r>
      <w:r>
        <w:rPr>
          <w:rFonts w:hint="eastAsia" w:ascii="仿宋" w:hAnsi="仿宋" w:eastAsia="仿宋" w:cs="仿宋"/>
          <w:color w:val="auto"/>
          <w:highlight w:val="none"/>
          <w:lang w:eastAsia="zh-CN"/>
        </w:rPr>
        <w:t>陕西省高级人民法院</w:t>
      </w:r>
    </w:p>
    <w:p w14:paraId="61E63C5E">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地址：西安市曲江新区雁南五路80号</w:t>
      </w:r>
    </w:p>
    <w:p w14:paraId="5F167AA4">
      <w:pPr>
        <w:pStyle w:val="27"/>
        <w:wordWrap w:val="0"/>
        <w:spacing w:beforeAutospacing="0" w:afterAutospacing="0" w:line="360" w:lineRule="auto"/>
        <w:ind w:firstLine="480"/>
        <w:jc w:val="both"/>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联系方式：029-85558844</w:t>
      </w:r>
    </w:p>
    <w:p w14:paraId="1956C26B">
      <w:pPr>
        <w:pStyle w:val="7"/>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2.</w:t>
      </w:r>
      <w:r>
        <w:rPr>
          <w:rFonts w:hint="eastAsia" w:ascii="仿宋" w:hAnsi="仿宋" w:eastAsia="仿宋" w:cs="仿宋"/>
          <w:b w:val="0"/>
          <w:bCs w:val="0"/>
          <w:color w:val="auto"/>
          <w:highlight w:val="none"/>
          <w:lang w:eastAsia="zh-CN"/>
        </w:rPr>
        <w:t>采购</w:t>
      </w:r>
      <w:r>
        <w:rPr>
          <w:rFonts w:hint="eastAsia" w:ascii="仿宋" w:hAnsi="仿宋" w:eastAsia="仿宋" w:cs="仿宋"/>
          <w:b w:val="0"/>
          <w:bCs w:val="0"/>
          <w:color w:val="auto"/>
          <w:highlight w:val="none"/>
        </w:rPr>
        <w:t>代理机构信息</w:t>
      </w:r>
    </w:p>
    <w:p w14:paraId="0EEC262C">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名称：陕西德仁招标有限公司</w:t>
      </w:r>
    </w:p>
    <w:p w14:paraId="62709A6B">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地址：西安市唐延路37号class公馆B栋1103室</w:t>
      </w:r>
    </w:p>
    <w:p w14:paraId="6DA61B8D">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联系方式：</w:t>
      </w:r>
      <w:r>
        <w:rPr>
          <w:rFonts w:hint="eastAsia" w:ascii="仿宋" w:hAnsi="仿宋" w:eastAsia="仿宋" w:cs="仿宋"/>
          <w:color w:val="auto"/>
          <w:highlight w:val="none"/>
          <w:shd w:val="clear" w:color="auto" w:fill="FFFFFF"/>
        </w:rPr>
        <w:t>029-85565073</w:t>
      </w:r>
    </w:p>
    <w:p w14:paraId="247BEF40">
      <w:pPr>
        <w:pStyle w:val="7"/>
        <w:keepNext w:val="0"/>
        <w:keepLines w:val="0"/>
        <w:widowControl/>
        <w:wordWrap w:val="0"/>
        <w:spacing w:before="0" w:after="0" w:line="360" w:lineRule="auto"/>
        <w:jc w:val="left"/>
        <w:rPr>
          <w:rFonts w:ascii="仿宋" w:hAnsi="仿宋" w:eastAsia="仿宋" w:cs="仿宋"/>
          <w:b w:val="0"/>
          <w:bCs w:val="0"/>
          <w:color w:val="auto"/>
          <w:highlight w:val="none"/>
        </w:rPr>
      </w:pPr>
      <w:r>
        <w:rPr>
          <w:rFonts w:hint="eastAsia" w:ascii="仿宋" w:hAnsi="仿宋" w:eastAsia="仿宋" w:cs="仿宋"/>
          <w:b w:val="0"/>
          <w:bCs w:val="0"/>
          <w:color w:val="auto"/>
          <w:highlight w:val="none"/>
        </w:rPr>
        <w:t>3.项目联系方式</w:t>
      </w:r>
    </w:p>
    <w:p w14:paraId="564121D0">
      <w:pPr>
        <w:pStyle w:val="27"/>
        <w:wordWrap w:val="0"/>
        <w:spacing w:beforeAutospacing="0" w:afterAutospacing="0" w:line="360" w:lineRule="auto"/>
        <w:ind w:firstLine="480"/>
        <w:jc w:val="both"/>
        <w:rPr>
          <w:rFonts w:hint="eastAsia" w:ascii="仿宋" w:hAnsi="仿宋" w:eastAsia="仿宋" w:cs="仿宋"/>
          <w:color w:val="auto"/>
          <w:highlight w:val="none"/>
          <w:lang w:eastAsia="zh-CN"/>
        </w:rPr>
      </w:pPr>
      <w:r>
        <w:rPr>
          <w:rFonts w:hint="eastAsia" w:ascii="仿宋" w:hAnsi="仿宋" w:eastAsia="仿宋" w:cs="仿宋"/>
          <w:color w:val="auto"/>
          <w:highlight w:val="none"/>
        </w:rPr>
        <w:t>项目联系人：贺培文、张海燕、赵璐、苏庆春</w:t>
      </w:r>
    </w:p>
    <w:p w14:paraId="51A05F2F">
      <w:pPr>
        <w:pStyle w:val="27"/>
        <w:wordWrap w:val="0"/>
        <w:spacing w:beforeAutospacing="0" w:afterAutospacing="0" w:line="360" w:lineRule="auto"/>
        <w:ind w:firstLine="480"/>
        <w:jc w:val="both"/>
        <w:rPr>
          <w:rFonts w:ascii="仿宋" w:hAnsi="仿宋" w:eastAsia="仿宋" w:cs="仿宋"/>
          <w:color w:val="auto"/>
          <w:highlight w:val="none"/>
        </w:rPr>
      </w:pPr>
      <w:r>
        <w:rPr>
          <w:rFonts w:hint="eastAsia" w:ascii="仿宋" w:hAnsi="仿宋" w:eastAsia="仿宋" w:cs="仿宋"/>
          <w:color w:val="auto"/>
          <w:highlight w:val="none"/>
        </w:rPr>
        <w:t>电话：</w:t>
      </w:r>
      <w:r>
        <w:rPr>
          <w:rFonts w:hint="eastAsia" w:ascii="仿宋" w:hAnsi="仿宋" w:eastAsia="仿宋" w:cs="仿宋"/>
          <w:color w:val="auto"/>
          <w:highlight w:val="none"/>
          <w:shd w:val="clear" w:color="auto" w:fill="FFFFFF"/>
        </w:rPr>
        <w:t>029-85565073</w:t>
      </w:r>
    </w:p>
    <w:p w14:paraId="34E758C3">
      <w:pPr>
        <w:pStyle w:val="27"/>
        <w:wordWrap w:val="0"/>
        <w:spacing w:beforeAutospacing="0" w:afterAutospacing="0" w:line="360" w:lineRule="auto"/>
        <w:ind w:firstLine="480"/>
        <w:jc w:val="both"/>
        <w:rPr>
          <w:rFonts w:ascii="仿宋" w:hAnsi="仿宋" w:eastAsia="仿宋" w:cs="仿宋"/>
          <w:highlight w:val="none"/>
        </w:rPr>
      </w:pPr>
    </w:p>
    <w:p w14:paraId="53F6B54E">
      <w:pPr>
        <w:rPr>
          <w:rFonts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6D1E42EE">
      <w:pPr>
        <w:jc w:val="center"/>
        <w:outlineLvl w:val="0"/>
        <w:rPr>
          <w:rFonts w:ascii="仿宋" w:hAnsi="仿宋" w:eastAsia="仿宋" w:cs="仿宋"/>
          <w:b/>
          <w:bCs/>
          <w:sz w:val="36"/>
          <w:szCs w:val="36"/>
          <w:highlight w:val="none"/>
        </w:rPr>
      </w:pPr>
      <w:bookmarkStart w:id="35" w:name="_Toc24559"/>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35"/>
    </w:p>
    <w:p w14:paraId="5E477E95">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1"/>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1FDF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63460474">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173" w:type="dxa"/>
            <w:vAlign w:val="center"/>
          </w:tcPr>
          <w:p w14:paraId="5BD061C8">
            <w:pPr>
              <w:spacing w:line="360" w:lineRule="auto"/>
              <w:jc w:val="center"/>
              <w:rPr>
                <w:rFonts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F77774C">
            <w:pPr>
              <w:spacing w:line="360" w:lineRule="auto"/>
              <w:jc w:val="center"/>
              <w:rPr>
                <w:rFonts w:ascii="仿宋" w:hAnsi="仿宋" w:eastAsia="仿宋" w:cs="仿宋"/>
                <w:highlight w:val="none"/>
              </w:rPr>
            </w:pPr>
            <w:r>
              <w:rPr>
                <w:rFonts w:hint="eastAsia" w:ascii="仿宋" w:hAnsi="仿宋" w:eastAsia="仿宋" w:cs="仿宋"/>
                <w:highlight w:val="none"/>
              </w:rPr>
              <w:t>编列内容</w:t>
            </w:r>
          </w:p>
        </w:tc>
      </w:tr>
      <w:tr w14:paraId="1ED9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D37D782">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647F1882">
            <w:pPr>
              <w:spacing w:line="396" w:lineRule="exact"/>
              <w:jc w:val="center"/>
              <w:rPr>
                <w:rFonts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4101B64D">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color w:val="auto"/>
                <w:highlight w:val="none"/>
                <w:lang w:eastAsia="zh-CN"/>
              </w:rPr>
              <w:t>陕西省高级人民法院</w:t>
            </w:r>
          </w:p>
          <w:p w14:paraId="48D8846A">
            <w:pPr>
              <w:pStyle w:val="27"/>
              <w:wordWrap w:val="0"/>
              <w:spacing w:beforeAutospacing="0" w:afterAutospacing="0" w:line="360" w:lineRule="auto"/>
              <w:jc w:val="both"/>
              <w:rPr>
                <w:rFonts w:hint="eastAsia" w:ascii="仿宋" w:hAnsi="仿宋" w:eastAsia="仿宋" w:cs="仿宋"/>
                <w:color w:val="auto"/>
                <w:highlight w:val="none"/>
                <w:lang w:eastAsia="zh-CN"/>
              </w:rPr>
            </w:pPr>
            <w:r>
              <w:rPr>
                <w:rFonts w:hint="eastAsia" w:ascii="仿宋" w:hAnsi="仿宋" w:eastAsia="仿宋" w:cs="仿宋"/>
                <w:highlight w:val="none"/>
              </w:rPr>
              <w:t>地  址：西安市曲江新区雁南五路80号</w:t>
            </w:r>
            <w:r>
              <w:rPr>
                <w:rFonts w:hint="eastAsia" w:ascii="仿宋" w:hAnsi="仿宋" w:eastAsia="仿宋" w:cs="仿宋"/>
                <w:color w:val="auto"/>
                <w:highlight w:val="none"/>
                <w:lang w:eastAsia="zh-CN"/>
              </w:rPr>
              <w:t xml:space="preserve"> </w:t>
            </w:r>
          </w:p>
          <w:p w14:paraId="0C01AD0F">
            <w:pPr>
              <w:pStyle w:val="27"/>
              <w:wordWrap w:val="0"/>
              <w:spacing w:beforeAutospacing="0" w:afterAutospacing="0" w:line="360" w:lineRule="auto"/>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eastAsia="zh-CN"/>
              </w:rPr>
              <w:t>联系人：</w:t>
            </w:r>
            <w:r>
              <w:rPr>
                <w:rFonts w:hint="eastAsia" w:ascii="仿宋" w:hAnsi="仿宋" w:eastAsia="仿宋" w:cs="仿宋"/>
                <w:color w:val="auto"/>
                <w:highlight w:val="none"/>
                <w:lang w:val="en-US" w:eastAsia="zh-CN"/>
              </w:rPr>
              <w:t>段老师</w:t>
            </w:r>
          </w:p>
          <w:p w14:paraId="14DC72AC">
            <w:pPr>
              <w:spacing w:line="396" w:lineRule="exact"/>
              <w:rPr>
                <w:rFonts w:ascii="仿宋" w:hAnsi="仿宋" w:eastAsia="仿宋" w:cs="仿宋"/>
                <w:highlight w:val="none"/>
              </w:rPr>
            </w:pPr>
            <w:r>
              <w:rPr>
                <w:rFonts w:hint="eastAsia" w:ascii="仿宋" w:hAnsi="仿宋" w:eastAsia="仿宋" w:cs="仿宋"/>
                <w:color w:val="auto"/>
                <w:sz w:val="24"/>
                <w:szCs w:val="24"/>
                <w:highlight w:val="none"/>
                <w:lang w:eastAsia="zh-CN"/>
              </w:rPr>
              <w:t>电  话：029-85558844</w:t>
            </w:r>
          </w:p>
        </w:tc>
      </w:tr>
      <w:tr w14:paraId="4009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363DE3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2A7D758">
            <w:pPr>
              <w:spacing w:line="396" w:lineRule="exact"/>
              <w:jc w:val="center"/>
              <w:rPr>
                <w:rFonts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04E90838">
            <w:pPr>
              <w:spacing w:line="360" w:lineRule="auto"/>
              <w:rPr>
                <w:rFonts w:ascii="仿宋" w:hAnsi="仿宋" w:eastAsia="仿宋" w:cs="仿宋"/>
                <w:kern w:val="0"/>
                <w:highlight w:val="none"/>
              </w:rPr>
            </w:pPr>
            <w:r>
              <w:rPr>
                <w:rFonts w:hint="eastAsia" w:ascii="仿宋" w:hAnsi="仿宋" w:eastAsia="仿宋" w:cs="仿宋"/>
                <w:kern w:val="0"/>
                <w:highlight w:val="none"/>
              </w:rPr>
              <w:t>名  称：陕西德仁招标有限公司</w:t>
            </w:r>
          </w:p>
          <w:p w14:paraId="1B6BA10E">
            <w:pPr>
              <w:spacing w:line="360" w:lineRule="auto"/>
              <w:rPr>
                <w:rFonts w:ascii="仿宋" w:hAnsi="仿宋" w:eastAsia="仿宋" w:cs="仿宋"/>
                <w:highlight w:val="none"/>
              </w:rPr>
            </w:pPr>
            <w:r>
              <w:rPr>
                <w:rFonts w:hint="eastAsia" w:ascii="仿宋" w:hAnsi="仿宋" w:eastAsia="仿宋" w:cs="仿宋"/>
                <w:kern w:val="0"/>
                <w:highlight w:val="none"/>
              </w:rPr>
              <w:t>地  址：</w:t>
            </w:r>
            <w:r>
              <w:rPr>
                <w:rFonts w:hint="eastAsia" w:ascii="仿宋" w:hAnsi="仿宋" w:eastAsia="仿宋" w:cs="仿宋"/>
                <w:highlight w:val="none"/>
              </w:rPr>
              <w:t>西安市唐延路37号class公馆B栋1103室</w:t>
            </w:r>
          </w:p>
          <w:p w14:paraId="5FA675F3">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联系人：贺培文、张海燕、赵璐、苏庆春</w:t>
            </w:r>
          </w:p>
          <w:p w14:paraId="04CF1C91">
            <w:pPr>
              <w:spacing w:line="360" w:lineRule="auto"/>
              <w:rPr>
                <w:rFonts w:hint="eastAsia" w:eastAsia="仿宋"/>
                <w:highlight w:val="none"/>
                <w:lang w:eastAsia="zh-CN"/>
              </w:rPr>
            </w:pPr>
            <w:r>
              <w:rPr>
                <w:rFonts w:hint="eastAsia" w:ascii="仿宋" w:hAnsi="仿宋" w:eastAsia="仿宋" w:cs="仿宋"/>
                <w:kern w:val="0"/>
                <w:highlight w:val="none"/>
              </w:rPr>
              <w:t>电  话：029-85565073</w:t>
            </w:r>
          </w:p>
        </w:tc>
      </w:tr>
      <w:tr w14:paraId="1D42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F050467">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3A3EC4A4">
            <w:pPr>
              <w:spacing w:line="396"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4EAAF4EE">
            <w:pPr>
              <w:spacing w:line="360" w:lineRule="auto"/>
              <w:rPr>
                <w:rFonts w:hint="default" w:ascii="仿宋" w:hAnsi="仿宋" w:eastAsia="仿宋" w:cs="仿宋"/>
                <w:kern w:val="0"/>
                <w:highlight w:val="none"/>
                <w:lang w:val="en-US" w:eastAsia="zh-CN"/>
              </w:rPr>
            </w:pPr>
            <w:r>
              <w:rPr>
                <w:rFonts w:hint="eastAsia" w:ascii="仿宋" w:hAnsi="仿宋" w:eastAsia="仿宋" w:cs="仿宋"/>
                <w:kern w:val="0"/>
                <w:highlight w:val="none"/>
                <w:lang w:val="en-US" w:eastAsia="zh-CN"/>
              </w:rPr>
              <w:t>采购预算：25万元</w:t>
            </w:r>
          </w:p>
          <w:p w14:paraId="31F07EFD">
            <w:pPr>
              <w:spacing w:line="360" w:lineRule="auto"/>
              <w:rPr>
                <w:rFonts w:hint="default" w:ascii="仿宋" w:hAnsi="仿宋" w:eastAsia="仿宋" w:cs="仿宋"/>
                <w:kern w:val="0"/>
                <w:highlight w:val="none"/>
                <w:lang w:val="en-US" w:eastAsia="zh-CN"/>
              </w:rPr>
            </w:pPr>
            <w:r>
              <w:rPr>
                <w:rFonts w:hint="eastAsia" w:ascii="仿宋" w:hAnsi="仿宋" w:eastAsia="仿宋" w:cs="仿宋"/>
                <w:kern w:val="0"/>
                <w:highlight w:val="none"/>
                <w:lang w:val="en-US" w:eastAsia="zh-CN"/>
              </w:rPr>
              <w:t>最高限价：25万元</w:t>
            </w:r>
          </w:p>
        </w:tc>
      </w:tr>
      <w:tr w14:paraId="2692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D093D2A">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A239133">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2C269AEA">
            <w:pPr>
              <w:spacing w:line="360" w:lineRule="auto"/>
              <w:rPr>
                <w:rFonts w:hint="eastAsia" w:ascii="仿宋" w:hAnsi="仿宋" w:eastAsia="仿宋" w:cs="仿宋"/>
                <w:kern w:val="0"/>
                <w:highlight w:val="none"/>
                <w:lang w:val="en-US" w:eastAsia="zh-CN"/>
              </w:rPr>
            </w:pPr>
            <w:r>
              <w:rPr>
                <w:rFonts w:hint="eastAsia" w:ascii="仿宋" w:hAnsi="仿宋" w:eastAsia="仿宋" w:cs="仿宋"/>
                <w:kern w:val="0"/>
                <w:highlight w:val="none"/>
              </w:rPr>
              <w:t>详见竞争性磋商文件</w:t>
            </w:r>
            <w:r>
              <w:rPr>
                <w:rFonts w:hint="eastAsia" w:ascii="仿宋" w:hAnsi="仿宋" w:eastAsia="仿宋" w:cs="仿宋"/>
                <w:kern w:val="0"/>
                <w:highlight w:val="none"/>
                <w:lang w:val="en-US" w:eastAsia="zh-CN"/>
              </w:rPr>
              <w:t>第四章</w:t>
            </w:r>
            <w:r>
              <w:rPr>
                <w:rFonts w:hint="eastAsia" w:ascii="仿宋" w:hAnsi="仿宋" w:eastAsia="仿宋" w:cs="仿宋"/>
                <w:kern w:val="0"/>
                <w:highlight w:val="none"/>
              </w:rPr>
              <w:t>磋商要求及说明。</w:t>
            </w:r>
          </w:p>
        </w:tc>
      </w:tr>
      <w:tr w14:paraId="7274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AA1A881">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29EE8FF1">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61ED9B8A">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0B4E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7B50BA3">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shd w:val="clear" w:color="auto" w:fill="auto"/>
            <w:vAlign w:val="center"/>
          </w:tcPr>
          <w:p w14:paraId="24F42CC3">
            <w:pPr>
              <w:spacing w:line="500" w:lineRule="exact"/>
              <w:jc w:val="center"/>
              <w:rPr>
                <w:rFonts w:ascii="仿宋" w:hAnsi="仿宋" w:eastAsia="仿宋" w:cs="仿宋"/>
                <w:highlight w:val="none"/>
              </w:rPr>
            </w:pPr>
            <w:r>
              <w:rPr>
                <w:rFonts w:hint="eastAsia" w:ascii="仿宋" w:hAnsi="仿宋" w:eastAsia="仿宋" w:cs="仿宋"/>
                <w:highlight w:val="none"/>
              </w:rPr>
              <w:t>项目属性</w:t>
            </w:r>
          </w:p>
        </w:tc>
        <w:tc>
          <w:tcPr>
            <w:tcW w:w="6981" w:type="dxa"/>
            <w:shd w:val="clear" w:color="auto" w:fill="auto"/>
            <w:vAlign w:val="center"/>
          </w:tcPr>
          <w:p w14:paraId="0DBA4A3C">
            <w:pPr>
              <w:pStyle w:val="27"/>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kern w:val="2"/>
                <w:highlight w:val="none"/>
                <w:lang w:val="en-US" w:eastAsia="zh-CN"/>
              </w:rPr>
              <w:t>服务类</w:t>
            </w:r>
          </w:p>
        </w:tc>
      </w:tr>
      <w:tr w14:paraId="0AB8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BF3B5D2">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shd w:val="clear" w:color="auto" w:fill="auto"/>
            <w:vAlign w:val="center"/>
          </w:tcPr>
          <w:p w14:paraId="22680E63">
            <w:pPr>
              <w:pStyle w:val="12"/>
              <w:jc w:val="left"/>
              <w:rPr>
                <w:rFonts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shd w:val="clear" w:color="auto" w:fill="auto"/>
            <w:vAlign w:val="center"/>
          </w:tcPr>
          <w:p w14:paraId="7C8D6BF7">
            <w:pPr>
              <w:pStyle w:val="27"/>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软件和信息技术服务业</w:t>
            </w:r>
          </w:p>
        </w:tc>
      </w:tr>
      <w:tr w14:paraId="6E08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152BE9">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shd w:val="clear" w:color="auto" w:fill="auto"/>
            <w:vAlign w:val="center"/>
          </w:tcPr>
          <w:p w14:paraId="0E1182F2">
            <w:pPr>
              <w:pStyle w:val="12"/>
              <w:spacing w:line="500" w:lineRule="exact"/>
              <w:jc w:val="center"/>
              <w:rPr>
                <w:rFonts w:ascii="仿宋" w:hAnsi="仿宋" w:eastAsia="仿宋" w:cs="仿宋"/>
                <w:szCs w:val="24"/>
                <w:highlight w:val="none"/>
              </w:rPr>
            </w:pPr>
            <w:r>
              <w:rPr>
                <w:rFonts w:hint="eastAsia" w:ascii="仿宋" w:hAnsi="仿宋" w:eastAsia="仿宋" w:cs="仿宋"/>
                <w:szCs w:val="24"/>
                <w:highlight w:val="none"/>
              </w:rPr>
              <w:t>是否为专门面向中小企业采购</w:t>
            </w:r>
          </w:p>
        </w:tc>
        <w:tc>
          <w:tcPr>
            <w:tcW w:w="6981" w:type="dxa"/>
            <w:shd w:val="clear" w:color="auto" w:fill="auto"/>
            <w:vAlign w:val="center"/>
          </w:tcPr>
          <w:p w14:paraId="2B6ED058">
            <w:pPr>
              <w:pStyle w:val="12"/>
              <w:spacing w:line="500" w:lineRule="exact"/>
              <w:jc w:val="left"/>
              <w:rPr>
                <w:rFonts w:hint="eastAsia" w:ascii="仿宋" w:hAnsi="仿宋" w:eastAsia="仿宋" w:cs="仿宋"/>
                <w:szCs w:val="24"/>
                <w:highlight w:val="none"/>
                <w:lang w:eastAsia="zh-CN"/>
              </w:rPr>
            </w:pPr>
            <w:r>
              <w:rPr>
                <w:rFonts w:hint="eastAsia" w:ascii="仿宋" w:hAnsi="仿宋" w:eastAsia="仿宋" w:cs="仿宋"/>
                <w:kern w:val="0"/>
                <w:szCs w:val="24"/>
                <w:highlight w:val="none"/>
                <w:lang w:val="en-US" w:eastAsia="zh-CN"/>
              </w:rPr>
              <w:t>是</w:t>
            </w:r>
          </w:p>
        </w:tc>
      </w:tr>
      <w:tr w14:paraId="146B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92464FF">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shd w:val="clear" w:color="auto" w:fill="auto"/>
            <w:vAlign w:val="center"/>
          </w:tcPr>
          <w:p w14:paraId="7208ABCC">
            <w:pPr>
              <w:spacing w:line="500" w:lineRule="exact"/>
              <w:jc w:val="center"/>
              <w:rPr>
                <w:rFonts w:ascii="仿宋" w:hAnsi="仿宋" w:eastAsia="仿宋" w:cs="仿宋"/>
                <w:highlight w:val="none"/>
              </w:rPr>
            </w:pPr>
            <w:r>
              <w:rPr>
                <w:rFonts w:hint="eastAsia" w:ascii="仿宋" w:hAnsi="仿宋" w:eastAsia="仿宋" w:cs="仿宋"/>
                <w:highlight w:val="none"/>
              </w:rPr>
              <w:t>资金来源</w:t>
            </w:r>
            <w:r>
              <w:rPr>
                <w:rFonts w:hint="eastAsia" w:ascii="仿宋" w:hAnsi="仿宋" w:eastAsia="仿宋" w:cs="仿宋"/>
                <w:highlight w:val="none"/>
                <w:lang w:val="en-US" w:eastAsia="zh-CN"/>
              </w:rPr>
              <w:t>及</w:t>
            </w:r>
            <w:r>
              <w:rPr>
                <w:rFonts w:hint="eastAsia" w:ascii="仿宋" w:hAnsi="仿宋" w:eastAsia="仿宋" w:cs="仿宋"/>
                <w:highlight w:val="none"/>
              </w:rPr>
              <w:t>资金落实情况</w:t>
            </w:r>
          </w:p>
        </w:tc>
        <w:tc>
          <w:tcPr>
            <w:tcW w:w="6981" w:type="dxa"/>
            <w:shd w:val="clear" w:color="auto" w:fill="auto"/>
            <w:vAlign w:val="center"/>
          </w:tcPr>
          <w:p w14:paraId="177E3445">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lang w:val="en-US" w:eastAsia="zh-CN"/>
              </w:rPr>
              <w:t>财政</w:t>
            </w: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3342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97505A3">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0B0C1ADC">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3803FE80">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62F3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4A61BAD">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6B33072D">
            <w:pPr>
              <w:pStyle w:val="12"/>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45C7EFDA">
            <w:pPr>
              <w:pStyle w:val="12"/>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43D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921297">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12</w:t>
            </w:r>
          </w:p>
        </w:tc>
        <w:tc>
          <w:tcPr>
            <w:tcW w:w="2173" w:type="dxa"/>
            <w:vAlign w:val="center"/>
          </w:tcPr>
          <w:p w14:paraId="780BE1B6">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7E60AC0D">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67B6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4" w:type="dxa"/>
            <w:vAlign w:val="center"/>
          </w:tcPr>
          <w:p w14:paraId="758BC89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65B524F6">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服务期限</w:t>
            </w:r>
          </w:p>
        </w:tc>
        <w:tc>
          <w:tcPr>
            <w:tcW w:w="6981" w:type="dxa"/>
            <w:shd w:val="clear" w:color="auto" w:fill="auto"/>
            <w:vAlign w:val="center"/>
          </w:tcPr>
          <w:p w14:paraId="15E59CC9">
            <w:pPr>
              <w:spacing w:line="396" w:lineRule="exact"/>
              <w:jc w:val="left"/>
              <w:rPr>
                <w:rFonts w:hint="eastAsia" w:ascii="仿宋" w:hAnsi="仿宋" w:eastAsia="仿宋" w:cs="仿宋"/>
                <w:highlight w:val="none"/>
                <w:lang w:val="en-US" w:eastAsia="zh-CN"/>
              </w:rPr>
            </w:pPr>
            <w:r>
              <w:rPr>
                <w:rFonts w:hint="eastAsia" w:ascii="仿宋" w:hAnsi="仿宋" w:eastAsia="仿宋" w:cs="仿宋"/>
                <w:color w:val="000000" w:themeColor="text1"/>
                <w:sz w:val="24"/>
                <w:highlight w:val="none"/>
                <w:lang w:val="en-US" w:eastAsia="zh-CN"/>
                <w14:textFill>
                  <w14:solidFill>
                    <w14:schemeClr w14:val="tx1"/>
                  </w14:solidFill>
                </w14:textFill>
              </w:rPr>
              <w:t>一年</w:t>
            </w:r>
          </w:p>
        </w:tc>
      </w:tr>
      <w:tr w14:paraId="3825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407260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642DB937">
            <w:pPr>
              <w:spacing w:line="360" w:lineRule="auto"/>
              <w:jc w:val="center"/>
              <w:rPr>
                <w:rFonts w:ascii="仿宋" w:hAnsi="仿宋" w:eastAsia="仿宋" w:cs="仿宋"/>
                <w:highlight w:val="none"/>
              </w:rPr>
            </w:pPr>
            <w:r>
              <w:rPr>
                <w:rFonts w:hint="eastAsia" w:ascii="仿宋" w:hAnsi="仿宋" w:eastAsia="仿宋" w:cs="仿宋"/>
                <w:color w:val="auto"/>
                <w:highlight w:val="none"/>
              </w:rPr>
              <w:t>采购资金的支付方式和时间</w:t>
            </w:r>
          </w:p>
        </w:tc>
        <w:tc>
          <w:tcPr>
            <w:tcW w:w="6981" w:type="dxa"/>
            <w:vAlign w:val="center"/>
          </w:tcPr>
          <w:p w14:paraId="7F066663">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3B7F08CE">
            <w:pPr>
              <w:pStyle w:val="8"/>
              <w:rPr>
                <w:rFonts w:ascii="仿宋" w:hAnsi="仿宋" w:eastAsia="仿宋" w:cs="仿宋"/>
                <w:highlight w:val="none"/>
              </w:rPr>
            </w:pPr>
            <w:r>
              <w:rPr>
                <w:rFonts w:hint="eastAsia" w:ascii="仿宋" w:hAnsi="仿宋" w:eastAsia="仿宋" w:cs="仿宋"/>
                <w:highlight w:val="none"/>
              </w:rPr>
              <w:t>2)付款方式:</w:t>
            </w:r>
          </w:p>
          <w:p w14:paraId="405FC7DB">
            <w:pPr>
              <w:spacing w:line="360" w:lineRule="auto"/>
              <w:rPr>
                <w:rFonts w:hint="default" w:ascii="仿宋" w:hAnsi="仿宋" w:eastAsia="仿宋" w:cs="仿宋"/>
                <w:color w:val="FF0000"/>
                <w:highlight w:val="yellow"/>
                <w:lang w:val="en-US" w:eastAsia="zh-CN"/>
              </w:rPr>
            </w:pPr>
            <w:r>
              <w:rPr>
                <w:rFonts w:hint="eastAsia" w:ascii="仿宋" w:hAnsi="仿宋" w:eastAsia="仿宋" w:cs="仿宋"/>
                <w:color w:val="000000" w:themeColor="text1"/>
                <w:highlight w:val="none"/>
                <w:lang w:val="en-US" w:eastAsia="zh-CN"/>
                <w14:textFill>
                  <w14:solidFill>
                    <w14:schemeClr w14:val="tx1"/>
                  </w14:solidFill>
                </w14:textFill>
              </w:rPr>
              <w:t>合同签订后支付合同总金额的60%，项目验收完成后支付合同总金额的40%。</w:t>
            </w:r>
          </w:p>
        </w:tc>
      </w:tr>
      <w:tr w14:paraId="0F57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9C73DD9">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3FF0DCAE">
            <w:pPr>
              <w:spacing w:line="360" w:lineRule="auto"/>
              <w:jc w:val="center"/>
              <w:rPr>
                <w:rFonts w:ascii="仿宋" w:hAnsi="仿宋" w:eastAsia="仿宋" w:cs="仿宋"/>
                <w:highlight w:val="none"/>
              </w:rPr>
            </w:pPr>
            <w:r>
              <w:rPr>
                <w:rFonts w:hint="eastAsia" w:ascii="仿宋" w:hAnsi="仿宋" w:eastAsia="仿宋" w:cs="仿宋"/>
                <w:highlight w:val="none"/>
              </w:rPr>
              <w:t>供应商</w:t>
            </w:r>
          </w:p>
          <w:p w14:paraId="1D955DA9">
            <w:pPr>
              <w:spacing w:line="396" w:lineRule="exact"/>
              <w:jc w:val="center"/>
              <w:rPr>
                <w:rFonts w:ascii="仿宋" w:hAnsi="仿宋" w:eastAsia="仿宋" w:cs="仿宋"/>
                <w:highlight w:val="none"/>
              </w:rPr>
            </w:pPr>
            <w:r>
              <w:rPr>
                <w:rFonts w:hint="eastAsia" w:ascii="仿宋" w:hAnsi="仿宋" w:eastAsia="仿宋" w:cs="仿宋"/>
                <w:highlight w:val="none"/>
              </w:rPr>
              <w:t>资质证明资料</w:t>
            </w:r>
          </w:p>
        </w:tc>
        <w:tc>
          <w:tcPr>
            <w:tcW w:w="6981" w:type="dxa"/>
            <w:vAlign w:val="center"/>
          </w:tcPr>
          <w:p w14:paraId="5C6329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3905DBB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磋商担保函（以上三种形式的资料提供任何一种即可）；</w:t>
            </w:r>
          </w:p>
          <w:p w14:paraId="119786D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E761C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556CC4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617EE1B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9E370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04492CA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0E45B92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A23C70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10、供应商具有有效的《网络安全服务认证证书等级保护测评服务认证》证书；</w:t>
            </w:r>
          </w:p>
          <w:p w14:paraId="39BB531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11、本项目专门面向中小企业采购，供应商提供中小企业声明函；</w:t>
            </w:r>
          </w:p>
          <w:p w14:paraId="6FB27A0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12、本项目不接受联合体响应。</w:t>
            </w:r>
          </w:p>
          <w:p w14:paraId="0CAD58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655A2F2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4C5734D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4A8051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D4DE3E8">
            <w:pPr>
              <w:spacing w:line="440" w:lineRule="exact"/>
              <w:ind w:firstLine="482" w:firstLineChars="200"/>
              <w:jc w:val="left"/>
              <w:rPr>
                <w:rFonts w:hint="eastAsia" w:ascii="仿宋" w:hAnsi="仿宋" w:eastAsia="仿宋" w:cs="仿宋"/>
                <w:sz w:val="24"/>
                <w:highlight w:val="none"/>
                <w:lang w:val="en-US"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tc>
      </w:tr>
      <w:tr w14:paraId="17C2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22BF0D55">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1BFC03C6">
            <w:pPr>
              <w:spacing w:line="360" w:lineRule="auto"/>
              <w:jc w:val="center"/>
              <w:rPr>
                <w:rFonts w:ascii="仿宋" w:hAnsi="仿宋" w:eastAsia="仿宋" w:cs="仿宋"/>
                <w:highlight w:val="none"/>
              </w:rPr>
            </w:pPr>
            <w:r>
              <w:rPr>
                <w:rFonts w:hint="eastAsia" w:ascii="仿宋" w:hAnsi="仿宋" w:eastAsia="仿宋" w:cs="仿宋"/>
                <w:highlight w:val="none"/>
              </w:rPr>
              <w:t>联合体竞争性</w:t>
            </w:r>
          </w:p>
          <w:p w14:paraId="4FBE5602">
            <w:pPr>
              <w:spacing w:line="360" w:lineRule="auto"/>
              <w:jc w:val="center"/>
              <w:rPr>
                <w:rFonts w:ascii="仿宋" w:hAnsi="仿宋" w:eastAsia="仿宋" w:cs="仿宋"/>
                <w:highlight w:val="none"/>
              </w:rPr>
            </w:pPr>
            <w:r>
              <w:rPr>
                <w:rFonts w:hint="eastAsia" w:ascii="仿宋" w:hAnsi="仿宋" w:eastAsia="仿宋" w:cs="仿宋"/>
                <w:highlight w:val="none"/>
              </w:rPr>
              <w:t>磋商</w:t>
            </w:r>
          </w:p>
        </w:tc>
        <w:tc>
          <w:tcPr>
            <w:tcW w:w="6981" w:type="dxa"/>
            <w:vAlign w:val="center"/>
          </w:tcPr>
          <w:p w14:paraId="2EA21EBA">
            <w:pPr>
              <w:spacing w:line="360" w:lineRule="auto"/>
              <w:jc w:val="left"/>
              <w:rPr>
                <w:rFonts w:ascii="仿宋" w:hAnsi="仿宋" w:eastAsia="仿宋" w:cs="仿宋"/>
                <w:highlight w:val="none"/>
              </w:rPr>
            </w:pPr>
            <w:r>
              <w:rPr>
                <w:rFonts w:hint="eastAsia" w:ascii="仿宋" w:hAnsi="仿宋" w:eastAsia="仿宋" w:cs="仿宋"/>
                <w:highlight w:val="none"/>
              </w:rPr>
              <w:t>不接受</w:t>
            </w:r>
          </w:p>
        </w:tc>
      </w:tr>
      <w:tr w14:paraId="0B231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50B6C2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7B030980">
            <w:pPr>
              <w:spacing w:line="500" w:lineRule="exact"/>
              <w:jc w:val="center"/>
              <w:rPr>
                <w:rFonts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77AEE2D5">
            <w:pPr>
              <w:spacing w:line="500" w:lineRule="exact"/>
              <w:jc w:val="left"/>
              <w:rPr>
                <w:rFonts w:ascii="仿宋" w:hAnsi="仿宋" w:eastAsia="仿宋" w:cs="仿宋"/>
                <w:highlight w:val="none"/>
              </w:rPr>
            </w:pPr>
            <w:r>
              <w:rPr>
                <w:rFonts w:hint="eastAsia" w:ascii="仿宋" w:hAnsi="仿宋" w:eastAsia="仿宋" w:cs="仿宋"/>
                <w:highlight w:val="none"/>
              </w:rPr>
              <w:t>不组织</w:t>
            </w:r>
          </w:p>
        </w:tc>
      </w:tr>
      <w:tr w14:paraId="5ED99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B7D0B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22721AC2">
            <w:pPr>
              <w:spacing w:line="500" w:lineRule="exact"/>
              <w:jc w:val="center"/>
              <w:rPr>
                <w:rFonts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6AB159A3">
            <w:pPr>
              <w:spacing w:line="500" w:lineRule="exact"/>
              <w:rPr>
                <w:rFonts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74E6C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34D61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18059F1B">
            <w:pPr>
              <w:spacing w:line="360" w:lineRule="auto"/>
              <w:jc w:val="center"/>
              <w:rPr>
                <w:rFonts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5A7BDFC1">
            <w:pPr>
              <w:spacing w:line="360" w:lineRule="auto"/>
              <w:rPr>
                <w:rFonts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519D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2D5C0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6546CA06">
            <w:pPr>
              <w:spacing w:line="360" w:lineRule="auto"/>
              <w:jc w:val="center"/>
              <w:rPr>
                <w:rFonts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0A8C07EF">
            <w:pPr>
              <w:spacing w:line="360" w:lineRule="auto"/>
              <w:jc w:val="left"/>
              <w:rPr>
                <w:rFonts w:ascii="仿宋" w:hAnsi="仿宋" w:eastAsia="仿宋" w:cs="仿宋"/>
                <w:highlight w:val="none"/>
              </w:rPr>
            </w:pPr>
            <w:r>
              <w:rPr>
                <w:rFonts w:hint="eastAsia" w:ascii="仿宋" w:hAnsi="仿宋" w:eastAsia="仿宋" w:cs="仿宋"/>
                <w:highlight w:val="none"/>
              </w:rPr>
              <w:t>90日历天（自磋商截止之日算起）</w:t>
            </w:r>
          </w:p>
        </w:tc>
      </w:tr>
      <w:tr w14:paraId="0533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0D79313">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4D77D67">
            <w:pPr>
              <w:spacing w:line="500" w:lineRule="exact"/>
              <w:jc w:val="center"/>
              <w:rPr>
                <w:rFonts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17F4B1B8">
            <w:pPr>
              <w:spacing w:line="500" w:lineRule="exact"/>
              <w:rPr>
                <w:rFonts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886ABD2">
            <w:pPr>
              <w:spacing w:line="500" w:lineRule="exact"/>
              <w:rPr>
                <w:rFonts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6DE03CFD">
            <w:pPr>
              <w:spacing w:line="500" w:lineRule="exact"/>
              <w:rPr>
                <w:rFonts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136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04ACB3C7">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C16FEA5">
            <w:pPr>
              <w:spacing w:line="500" w:lineRule="exact"/>
              <w:jc w:val="center"/>
              <w:rPr>
                <w:rFonts w:ascii="仿宋" w:hAnsi="仿宋" w:eastAsia="仿宋" w:cs="仿宋"/>
                <w:highlight w:val="none"/>
              </w:rPr>
            </w:pPr>
            <w:r>
              <w:rPr>
                <w:rFonts w:hint="eastAsia" w:ascii="仿宋" w:hAnsi="仿宋" w:eastAsia="仿宋" w:cs="仿宋"/>
                <w:highlight w:val="none"/>
              </w:rPr>
              <w:t>是否允许</w:t>
            </w:r>
          </w:p>
          <w:p w14:paraId="74A89891">
            <w:pPr>
              <w:spacing w:line="500" w:lineRule="exact"/>
              <w:jc w:val="center"/>
              <w:rPr>
                <w:rFonts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08D9CE39">
            <w:pPr>
              <w:spacing w:line="500" w:lineRule="exact"/>
              <w:ind w:left="360" w:hanging="360" w:hangingChars="150"/>
              <w:rPr>
                <w:rFonts w:ascii="仿宋" w:hAnsi="仿宋" w:eastAsia="仿宋" w:cs="仿宋"/>
                <w:highlight w:val="none"/>
              </w:rPr>
            </w:pPr>
            <w:r>
              <w:rPr>
                <w:rFonts w:hint="eastAsia" w:ascii="仿宋" w:hAnsi="仿宋" w:eastAsia="仿宋" w:cs="仿宋"/>
                <w:highlight w:val="none"/>
              </w:rPr>
              <w:t>否</w:t>
            </w:r>
          </w:p>
        </w:tc>
      </w:tr>
      <w:tr w14:paraId="284E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BB490EC">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5B72767A">
            <w:pPr>
              <w:spacing w:line="500" w:lineRule="exact"/>
              <w:jc w:val="center"/>
              <w:rPr>
                <w:rFonts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04467090">
            <w:pPr>
              <w:spacing w:line="500" w:lineRule="exact"/>
              <w:jc w:val="left"/>
              <w:rPr>
                <w:rFonts w:ascii="仿宋" w:hAnsi="仿宋" w:eastAsia="仿宋" w:cs="仿宋"/>
                <w:highlight w:val="none"/>
              </w:rPr>
            </w:pPr>
            <w:r>
              <w:rPr>
                <w:rFonts w:hint="eastAsia" w:ascii="仿宋" w:hAnsi="仿宋" w:eastAsia="仿宋" w:cs="仿宋"/>
                <w:highlight w:val="none"/>
              </w:rPr>
              <w:t>无</w:t>
            </w:r>
          </w:p>
        </w:tc>
      </w:tr>
      <w:tr w14:paraId="27DB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2132674E">
            <w:pPr>
              <w:widowControl/>
              <w:jc w:val="center"/>
              <w:textAlignment w:val="center"/>
              <w:rPr>
                <w:rFonts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1B88EB7E">
            <w:pPr>
              <w:spacing w:line="360" w:lineRule="auto"/>
              <w:jc w:val="center"/>
              <w:rPr>
                <w:rFonts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47A6C555">
            <w:pPr>
              <w:spacing w:line="500" w:lineRule="exact"/>
              <w:rPr>
                <w:rFonts w:ascii="仿宋" w:hAnsi="仿宋" w:eastAsia="仿宋" w:cs="仿宋"/>
                <w:highlight w:val="none"/>
              </w:rPr>
            </w:pPr>
            <w:r>
              <w:rPr>
                <w:rFonts w:hint="eastAsia" w:ascii="仿宋" w:hAnsi="仿宋" w:eastAsia="仿宋" w:cs="仿宋"/>
                <w:highlight w:val="none"/>
              </w:rPr>
              <w:t>1、本项目的磋商保证金为：人民币</w:t>
            </w:r>
            <w:r>
              <w:rPr>
                <w:rFonts w:hint="eastAsia" w:ascii="仿宋" w:hAnsi="仿宋" w:eastAsia="仿宋" w:cs="仿宋"/>
                <w:highlight w:val="none"/>
                <w:u w:val="single"/>
                <w:lang w:val="en-US" w:eastAsia="zh-CN"/>
              </w:rPr>
              <w:t>伍仟元整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5000</w:t>
            </w:r>
            <w:r>
              <w:rPr>
                <w:rFonts w:hint="eastAsia" w:ascii="仿宋" w:hAnsi="仿宋" w:eastAsia="仿宋" w:cs="仿宋"/>
                <w:highlight w:val="none"/>
                <w:u w:val="single"/>
              </w:rPr>
              <w:t>.00</w:t>
            </w:r>
            <w:r>
              <w:rPr>
                <w:rFonts w:hint="eastAsia" w:ascii="仿宋" w:hAnsi="仿宋" w:eastAsia="仿宋" w:cs="仿宋"/>
                <w:highlight w:val="none"/>
              </w:rPr>
              <w:t>）；</w:t>
            </w:r>
          </w:p>
          <w:p w14:paraId="2AB524F2">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157C4378">
            <w:pPr>
              <w:spacing w:line="500" w:lineRule="exact"/>
              <w:rPr>
                <w:rFonts w:ascii="仿宋" w:hAnsi="仿宋" w:eastAsia="仿宋" w:cs="仿宋"/>
                <w:highlight w:val="none"/>
              </w:rPr>
            </w:pPr>
            <w:r>
              <w:rPr>
                <w:rFonts w:hint="eastAsia" w:ascii="仿宋" w:hAnsi="仿宋" w:eastAsia="仿宋" w:cs="仿宋"/>
                <w:highlight w:val="none"/>
              </w:rPr>
              <w:t>3、交纳截止时间：磋商截止时间前到达指定账户。</w:t>
            </w:r>
          </w:p>
          <w:p w14:paraId="38423207">
            <w:pPr>
              <w:spacing w:line="500" w:lineRule="exact"/>
              <w:rPr>
                <w:rFonts w:ascii="仿宋" w:hAnsi="仿宋" w:eastAsia="仿宋" w:cs="仿宋"/>
                <w:highlight w:val="none"/>
              </w:rPr>
            </w:pPr>
            <w:r>
              <w:rPr>
                <w:rFonts w:hint="eastAsia" w:ascii="仿宋" w:hAnsi="仿宋" w:eastAsia="仿宋" w:cs="仿宋"/>
                <w:highlight w:val="none"/>
              </w:rPr>
              <w:t>4、以转账方式交纳磋商保证金须注明项目</w:t>
            </w:r>
            <w:r>
              <w:rPr>
                <w:rFonts w:hint="eastAsia" w:ascii="仿宋" w:hAnsi="仿宋" w:eastAsia="仿宋" w:cs="仿宋"/>
                <w:b/>
                <w:bCs/>
                <w:highlight w:val="none"/>
              </w:rPr>
              <w:t>编号+用途</w:t>
            </w:r>
            <w:r>
              <w:rPr>
                <w:rFonts w:hint="eastAsia" w:ascii="仿宋" w:hAnsi="仿宋" w:eastAsia="仿宋" w:cs="仿宋"/>
                <w:highlight w:val="none"/>
              </w:rPr>
              <w:t>便于采购代理机构财务部查询登记。</w:t>
            </w:r>
          </w:p>
          <w:p w14:paraId="13194FCE">
            <w:pPr>
              <w:spacing w:line="500" w:lineRule="exact"/>
              <w:jc w:val="left"/>
              <w:rPr>
                <w:rFonts w:ascii="仿宋" w:hAnsi="仿宋" w:eastAsia="仿宋" w:cs="仿宋"/>
                <w:highlight w:val="none"/>
              </w:rPr>
            </w:pPr>
            <w:r>
              <w:rPr>
                <w:rFonts w:hint="eastAsia" w:ascii="仿宋" w:hAnsi="仿宋" w:eastAsia="仿宋" w:cs="仿宋"/>
                <w:highlight w:val="none"/>
              </w:rPr>
              <w:t>户    名：陕西德仁招标有限公司</w:t>
            </w:r>
          </w:p>
          <w:p w14:paraId="791FCCC8">
            <w:pPr>
              <w:spacing w:line="500" w:lineRule="exact"/>
              <w:rPr>
                <w:rFonts w:ascii="仿宋" w:hAnsi="仿宋" w:eastAsia="仿宋" w:cs="仿宋"/>
                <w:highlight w:val="none"/>
              </w:rPr>
            </w:pPr>
            <w:r>
              <w:rPr>
                <w:rFonts w:hint="eastAsia" w:ascii="仿宋" w:hAnsi="仿宋" w:eastAsia="仿宋" w:cs="仿宋"/>
                <w:highlight w:val="none"/>
              </w:rPr>
              <w:t>开户银行：</w:t>
            </w:r>
            <w:r>
              <w:rPr>
                <w:rFonts w:ascii="仿宋_GB2312" w:hAnsi="仿宋_GB2312" w:eastAsia="仿宋_GB2312" w:cs="仿宋_GB2312"/>
              </w:rPr>
              <w:t>中国建设银行股份有限公司西安吉祥路支行</w:t>
            </w:r>
            <w:r>
              <w:rPr>
                <w:rFonts w:hint="eastAsia" w:ascii="仿宋" w:hAnsi="仿宋" w:eastAsia="仿宋" w:cs="仿宋"/>
                <w:highlight w:val="none"/>
              </w:rPr>
              <w:t xml:space="preserve"> </w:t>
            </w:r>
          </w:p>
          <w:p w14:paraId="10636FB1">
            <w:pPr>
              <w:spacing w:line="500" w:lineRule="exact"/>
              <w:rPr>
                <w:rFonts w:ascii="仿宋" w:hAnsi="仿宋" w:eastAsia="仿宋" w:cs="仿宋"/>
                <w:highlight w:val="none"/>
              </w:rPr>
            </w:pPr>
            <w:r>
              <w:rPr>
                <w:rFonts w:hint="eastAsia" w:ascii="仿宋" w:hAnsi="仿宋" w:eastAsia="仿宋" w:cs="仿宋"/>
                <w:highlight w:val="none"/>
              </w:rPr>
              <w:t xml:space="preserve">账    号：6105 0172 6500 0000 0081 </w:t>
            </w:r>
          </w:p>
          <w:p w14:paraId="3DECC30B">
            <w:pPr>
              <w:spacing w:line="440" w:lineRule="exact"/>
              <w:rPr>
                <w:rFonts w:ascii="仿宋" w:hAnsi="仿宋" w:eastAsia="仿宋" w:cs="仿宋"/>
                <w:b/>
                <w:bCs/>
                <w:highlight w:val="none"/>
              </w:rPr>
            </w:pPr>
            <w:r>
              <w:rPr>
                <w:rFonts w:hint="eastAsia" w:ascii="仿宋" w:hAnsi="仿宋" w:eastAsia="仿宋" w:cs="仿宋"/>
                <w:b/>
                <w:bCs/>
                <w:highlight w:val="none"/>
              </w:rPr>
              <w:t>采购代理机构公司财务室电话：</w:t>
            </w:r>
            <w:r>
              <w:rPr>
                <w:rFonts w:hint="eastAsia" w:ascii="仿宋" w:hAnsi="仿宋" w:eastAsia="仿宋" w:cs="仿宋"/>
                <w:highlight w:val="none"/>
              </w:rPr>
              <w:t>029-89185132</w:t>
            </w:r>
          </w:p>
          <w:p w14:paraId="49EE4FB4">
            <w:pPr>
              <w:pStyle w:val="89"/>
              <w:ind w:firstLine="0" w:firstLineChars="0"/>
              <w:rPr>
                <w:rFonts w:ascii="仿宋" w:hAnsi="仿宋" w:cs="仿宋"/>
                <w:sz w:val="24"/>
                <w:highlight w:val="none"/>
              </w:rPr>
            </w:pPr>
            <w:r>
              <w:rPr>
                <w:rFonts w:ascii="仿宋" w:hAnsi="仿宋" w:cs="仿宋"/>
                <w:sz w:val="24"/>
                <w:highlight w:val="none"/>
              </w:rPr>
              <w:t>重要提示：</w:t>
            </w:r>
          </w:p>
          <w:p w14:paraId="083040B7">
            <w:pPr>
              <w:pStyle w:val="89"/>
              <w:numPr>
                <w:ilvl w:val="0"/>
                <w:numId w:val="0"/>
              </w:numPr>
              <w:rPr>
                <w:rFonts w:ascii="仿宋" w:hAnsi="仿宋" w:cs="仿宋"/>
                <w:sz w:val="24"/>
                <w:highlight w:val="none"/>
              </w:rPr>
            </w:pPr>
            <w:r>
              <w:rPr>
                <w:rFonts w:hint="eastAsia" w:ascii="仿宋" w:hAnsi="仿宋" w:cs="仿宋"/>
                <w:sz w:val="24"/>
                <w:highlight w:val="none"/>
                <w:lang w:val="en-US" w:eastAsia="zh-CN"/>
              </w:rPr>
              <w:t>1.</w:t>
            </w:r>
            <w:r>
              <w:rPr>
                <w:rFonts w:ascii="仿宋" w:hAnsi="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06DC3A95">
            <w:pPr>
              <w:pStyle w:val="89"/>
              <w:numPr>
                <w:ilvl w:val="0"/>
                <w:numId w:val="0"/>
              </w:numPr>
              <w:rPr>
                <w:rFonts w:hint="default" w:ascii="仿宋" w:hAnsi="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A7E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7780BB8E">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6B6995E2">
            <w:pPr>
              <w:spacing w:line="500" w:lineRule="exact"/>
              <w:jc w:val="center"/>
              <w:rPr>
                <w:rFonts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70505816">
            <w:pPr>
              <w:spacing w:line="500" w:lineRule="exact"/>
              <w:jc w:val="left"/>
              <w:rPr>
                <w:rFonts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4615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45CDB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3EB2E1C0">
            <w:pPr>
              <w:spacing w:line="500" w:lineRule="exact"/>
              <w:jc w:val="center"/>
              <w:rPr>
                <w:rFonts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16CB4D69">
            <w:pPr>
              <w:spacing w:line="500" w:lineRule="exact"/>
              <w:jc w:val="left"/>
              <w:rPr>
                <w:rFonts w:ascii="仿宋" w:hAnsi="仿宋" w:eastAsia="仿宋" w:cs="仿宋"/>
                <w:highlight w:val="none"/>
              </w:rPr>
            </w:pPr>
            <w:r>
              <w:rPr>
                <w:rFonts w:hint="eastAsia" w:ascii="仿宋" w:hAnsi="仿宋" w:eastAsia="仿宋" w:cs="仿宋"/>
                <w:highlight w:val="none"/>
              </w:rPr>
              <w:t>正本壹份，副本贰份，电子版（U盘）壹份</w:t>
            </w:r>
          </w:p>
        </w:tc>
      </w:tr>
      <w:tr w14:paraId="6DD2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D39E8F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083AC13C">
            <w:pPr>
              <w:spacing w:line="500" w:lineRule="exact"/>
              <w:jc w:val="center"/>
              <w:rPr>
                <w:rFonts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0CA2874E">
            <w:pPr>
              <w:spacing w:line="360" w:lineRule="auto"/>
              <w:jc w:val="left"/>
              <w:rPr>
                <w:rFonts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1A669E2C">
            <w:pPr>
              <w:spacing w:line="360" w:lineRule="auto"/>
              <w:jc w:val="left"/>
              <w:rPr>
                <w:rFonts w:ascii="仿宋" w:hAnsi="仿宋" w:eastAsia="仿宋" w:cs="仿宋"/>
                <w:sz w:val="24"/>
                <w:highlight w:val="none"/>
              </w:rPr>
            </w:pPr>
            <w:r>
              <w:rPr>
                <w:rFonts w:hint="eastAsia" w:ascii="仿宋" w:hAnsi="仿宋" w:eastAsia="仿宋" w:cs="仿宋"/>
                <w:sz w:val="24"/>
                <w:highlight w:val="none"/>
              </w:rPr>
              <w:t>2.当电子文件电子文本与纸质不一致时</w:t>
            </w:r>
            <w:bookmarkStart w:id="150" w:name="_GoBack"/>
            <w:bookmarkEnd w:id="150"/>
            <w:r>
              <w:rPr>
                <w:rFonts w:hint="eastAsia" w:ascii="仿宋" w:hAnsi="仿宋" w:eastAsia="仿宋" w:cs="仿宋"/>
                <w:sz w:val="24"/>
                <w:highlight w:val="none"/>
              </w:rPr>
              <w:t>，以纸质文件为准；</w:t>
            </w:r>
          </w:p>
          <w:p w14:paraId="37348A45">
            <w:pPr>
              <w:spacing w:line="500" w:lineRule="exact"/>
              <w:jc w:val="left"/>
              <w:rPr>
                <w:rFonts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738F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77D3E86">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6AA16762">
            <w:pPr>
              <w:spacing w:line="500" w:lineRule="exact"/>
              <w:jc w:val="center"/>
              <w:rPr>
                <w:rFonts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3C20FB54">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0C3E5650">
            <w:pPr>
              <w:spacing w:line="360" w:lineRule="auto"/>
              <w:rPr>
                <w:rFonts w:ascii="仿宋" w:hAnsi="仿宋" w:eastAsia="仿宋" w:cs="仿宋"/>
                <w:sz w:val="24"/>
                <w:highlight w:val="none"/>
              </w:rPr>
            </w:pPr>
            <w:r>
              <w:rPr>
                <w:rFonts w:hint="eastAsia" w:ascii="仿宋" w:hAnsi="仿宋" w:eastAsia="仿宋" w:cs="仿宋"/>
                <w:sz w:val="24"/>
                <w:highlight w:val="none"/>
              </w:rPr>
              <w:t>2．密封包装方式：</w:t>
            </w:r>
          </w:p>
          <w:p w14:paraId="5BB6A798">
            <w:pPr>
              <w:spacing w:line="360" w:lineRule="auto"/>
              <w:rPr>
                <w:rFonts w:ascii="仿宋" w:hAnsi="仿宋" w:eastAsia="仿宋" w:cs="仿宋"/>
                <w:sz w:val="24"/>
                <w:highlight w:val="none"/>
              </w:rPr>
            </w:pPr>
            <w:r>
              <w:rPr>
                <w:rFonts w:hint="eastAsia" w:ascii="仿宋" w:hAnsi="仿宋" w:eastAsia="仿宋" w:cs="仿宋"/>
                <w:sz w:val="24"/>
                <w:highlight w:val="none"/>
              </w:rPr>
              <w:t>（1）磋商响应文件正本一包密封；</w:t>
            </w:r>
          </w:p>
          <w:p w14:paraId="5B345CE1">
            <w:pPr>
              <w:spacing w:line="360" w:lineRule="auto"/>
              <w:rPr>
                <w:rFonts w:ascii="仿宋" w:hAnsi="仿宋" w:eastAsia="仿宋" w:cs="仿宋"/>
                <w:sz w:val="24"/>
                <w:highlight w:val="none"/>
              </w:rPr>
            </w:pPr>
            <w:r>
              <w:rPr>
                <w:rFonts w:hint="eastAsia" w:ascii="仿宋" w:hAnsi="仿宋" w:eastAsia="仿宋" w:cs="仿宋"/>
                <w:sz w:val="24"/>
                <w:highlight w:val="none"/>
              </w:rPr>
              <w:t>（2）磋商响应文件副本一包密封。</w:t>
            </w:r>
          </w:p>
          <w:p w14:paraId="24F9A0B7">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02B4BD0C">
            <w:pPr>
              <w:spacing w:line="500" w:lineRule="exact"/>
              <w:rPr>
                <w:rFonts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09BE29A1">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项目编号                       正本/副本/电子版</w:t>
            </w:r>
          </w:p>
          <w:p w14:paraId="329894E8">
            <w:pPr>
              <w:spacing w:line="500" w:lineRule="exact"/>
              <w:ind w:firstLine="480" w:firstLineChars="200"/>
              <w:rPr>
                <w:rFonts w:ascii="仿宋" w:hAnsi="仿宋" w:eastAsia="仿宋" w:cs="仿宋"/>
                <w:highlight w:val="none"/>
              </w:rPr>
            </w:pPr>
            <w:r>
              <w:rPr>
                <w:rFonts w:hint="eastAsia" w:ascii="仿宋" w:hAnsi="仿宋" w:eastAsia="仿宋" w:cs="仿宋"/>
                <w:highlight w:val="none"/>
              </w:rPr>
              <w:t>项目名称</w:t>
            </w:r>
          </w:p>
          <w:p w14:paraId="423E90C3">
            <w:pPr>
              <w:spacing w:line="500" w:lineRule="exact"/>
              <w:ind w:firstLine="2160" w:firstLineChars="900"/>
              <w:rPr>
                <w:rFonts w:ascii="仿宋" w:hAnsi="仿宋" w:eastAsia="仿宋" w:cs="仿宋"/>
                <w:highlight w:val="none"/>
              </w:rPr>
            </w:pPr>
            <w:r>
              <w:rPr>
                <w:rFonts w:hint="eastAsia" w:ascii="仿宋" w:hAnsi="仿宋" w:eastAsia="仿宋" w:cs="仿宋"/>
                <w:highlight w:val="none"/>
              </w:rPr>
              <w:t>磋商响应文件</w:t>
            </w:r>
          </w:p>
          <w:p w14:paraId="3466C111">
            <w:pPr>
              <w:spacing w:line="500" w:lineRule="exact"/>
              <w:ind w:firstLine="720" w:firstLineChars="300"/>
              <w:rPr>
                <w:rFonts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01A34DD8">
            <w:pPr>
              <w:spacing w:line="500" w:lineRule="exact"/>
              <w:ind w:firstLine="720" w:firstLineChars="300"/>
              <w:rPr>
                <w:rFonts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1986A683">
            <w:pPr>
              <w:spacing w:line="500" w:lineRule="exact"/>
              <w:ind w:left="511" w:leftChars="213" w:firstLine="268" w:firstLineChars="112"/>
              <w:rPr>
                <w:rFonts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5B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15870C3">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783AF30A">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0F13762">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22日09时00分（北京时间）</w:t>
            </w:r>
          </w:p>
          <w:p w14:paraId="4284DCC5">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tc>
      </w:tr>
      <w:tr w14:paraId="0511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FB76CD9">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36ED53F2">
            <w:pPr>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A3710A6">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时间：202</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22日09时00分（北京时间）</w:t>
            </w:r>
            <w:r>
              <w:rPr>
                <w:rFonts w:hint="eastAsia" w:ascii="仿宋" w:hAnsi="仿宋" w:eastAsia="仿宋" w:cs="仿宋"/>
                <w:color w:val="auto"/>
                <w:highlight w:val="none"/>
              </w:rPr>
              <w:t> </w:t>
            </w:r>
          </w:p>
          <w:p w14:paraId="73CFB0C7">
            <w:pPr>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地点：西安市唐延路37号class公馆B栋1103室</w:t>
            </w:r>
          </w:p>
        </w:tc>
      </w:tr>
      <w:tr w14:paraId="333B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82CFC7A">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5AA2BA51">
            <w:pPr>
              <w:spacing w:line="500" w:lineRule="exact"/>
              <w:jc w:val="center"/>
              <w:rPr>
                <w:rFonts w:ascii="仿宋" w:hAnsi="仿宋" w:eastAsia="仿宋" w:cs="仿宋"/>
                <w:highlight w:val="none"/>
              </w:rPr>
            </w:pPr>
            <w:r>
              <w:rPr>
                <w:rFonts w:hint="eastAsia" w:ascii="仿宋" w:hAnsi="仿宋" w:eastAsia="仿宋" w:cs="仿宋"/>
                <w:highlight w:val="none"/>
              </w:rPr>
              <w:t>是否退还磋商响应</w:t>
            </w:r>
          </w:p>
          <w:p w14:paraId="271D5CCC">
            <w:pPr>
              <w:spacing w:line="500" w:lineRule="exact"/>
              <w:jc w:val="center"/>
              <w:rPr>
                <w:rFonts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182B25FC">
            <w:pPr>
              <w:spacing w:line="500" w:lineRule="exact"/>
              <w:rPr>
                <w:rFonts w:ascii="仿宋" w:hAnsi="仿宋" w:eastAsia="仿宋" w:cs="仿宋"/>
                <w:highlight w:val="none"/>
              </w:rPr>
            </w:pPr>
            <w:r>
              <w:rPr>
                <w:rFonts w:hint="eastAsia" w:ascii="仿宋" w:hAnsi="仿宋" w:eastAsia="仿宋" w:cs="仿宋"/>
                <w:highlight w:val="none"/>
              </w:rPr>
              <w:t>否</w:t>
            </w:r>
          </w:p>
        </w:tc>
      </w:tr>
      <w:tr w14:paraId="7FCCE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56E657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67FF550">
            <w:pPr>
              <w:spacing w:line="500" w:lineRule="exact"/>
              <w:jc w:val="center"/>
              <w:rPr>
                <w:rFonts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73A5ABDD">
            <w:pPr>
              <w:spacing w:line="500" w:lineRule="exact"/>
              <w:jc w:val="left"/>
              <w:rPr>
                <w:rFonts w:ascii="仿宋" w:hAnsi="仿宋" w:eastAsia="仿宋" w:cs="仿宋"/>
                <w:highlight w:val="none"/>
              </w:rPr>
            </w:pPr>
            <w:r>
              <w:rPr>
                <w:rFonts w:hint="eastAsia" w:ascii="仿宋" w:hAnsi="仿宋" w:eastAsia="仿宋" w:cs="仿宋"/>
                <w:highlight w:val="none"/>
              </w:rPr>
              <w:t>磋商小组构成：3人，其中项目采购人代表1人，专家2人；</w:t>
            </w:r>
          </w:p>
          <w:p w14:paraId="7B23E10B">
            <w:pPr>
              <w:spacing w:line="500" w:lineRule="exact"/>
              <w:jc w:val="left"/>
              <w:rPr>
                <w:rFonts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52DF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54B1910">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3BE0C7D2">
            <w:pPr>
              <w:spacing w:line="500" w:lineRule="exact"/>
              <w:jc w:val="center"/>
              <w:rPr>
                <w:rFonts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319285F">
            <w:pPr>
              <w:spacing w:line="500" w:lineRule="exact"/>
              <w:jc w:val="left"/>
              <w:rPr>
                <w:rFonts w:ascii="仿宋" w:hAnsi="仿宋" w:eastAsia="仿宋" w:cs="仿宋"/>
                <w:highlight w:val="none"/>
              </w:rPr>
            </w:pPr>
            <w:r>
              <w:rPr>
                <w:rFonts w:hint="eastAsia" w:ascii="仿宋" w:hAnsi="仿宋" w:eastAsia="仿宋" w:cs="仿宋"/>
                <w:highlight w:val="none"/>
              </w:rPr>
              <w:t>否，推荐3名成交候选人；</w:t>
            </w:r>
          </w:p>
        </w:tc>
      </w:tr>
      <w:tr w14:paraId="7FFB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0DA288">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2C387E32">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1CAC18A">
            <w:pPr>
              <w:pStyle w:val="12"/>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4CE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3C2BD21">
            <w:pPr>
              <w:widowControl/>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6F36E0A5">
            <w:pPr>
              <w:spacing w:line="360" w:lineRule="auto"/>
              <w:jc w:val="center"/>
              <w:rPr>
                <w:rFonts w:hint="eastAsia" w:ascii="仿宋" w:hAnsi="仿宋" w:eastAsia="仿宋" w:cs="仿宋"/>
                <w:highlight w:val="none"/>
              </w:rPr>
            </w:pPr>
            <w:r>
              <w:rPr>
                <w:rFonts w:hint="eastAsia" w:ascii="仿宋" w:hAnsi="仿宋" w:eastAsia="仿宋" w:cs="仿宋"/>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6398B16B">
            <w:pPr>
              <w:spacing w:line="360" w:lineRule="auto"/>
              <w:rPr>
                <w:rFonts w:hint="eastAsia" w:ascii="仿宋" w:hAnsi="仿宋" w:eastAsia="仿宋" w:cs="仿宋"/>
                <w:highlight w:val="none"/>
              </w:rPr>
            </w:pPr>
            <w:r>
              <w:rPr>
                <w:rFonts w:hint="eastAsia" w:ascii="仿宋" w:hAnsi="仿宋" w:eastAsia="仿宋" w:cs="仿宋"/>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6BE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04FEBD7">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2684308">
            <w:pPr>
              <w:spacing w:line="500" w:lineRule="exact"/>
              <w:jc w:val="center"/>
              <w:rPr>
                <w:rFonts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5823110">
            <w:pPr>
              <w:spacing w:line="500" w:lineRule="exact"/>
              <w:jc w:val="left"/>
              <w:rPr>
                <w:rFonts w:ascii="仿宋" w:hAnsi="仿宋" w:eastAsia="仿宋" w:cs="仿宋"/>
                <w:highlight w:val="none"/>
              </w:rPr>
            </w:pPr>
            <w:r>
              <w:rPr>
                <w:rFonts w:hint="eastAsia" w:ascii="仿宋" w:hAnsi="仿宋" w:eastAsia="仿宋" w:cs="仿宋"/>
                <w:highlight w:val="none"/>
              </w:rPr>
              <w:t>本次磋商采用二次报价。</w:t>
            </w:r>
          </w:p>
          <w:p w14:paraId="4B537704">
            <w:pPr>
              <w:spacing w:line="500" w:lineRule="exact"/>
              <w:jc w:val="left"/>
              <w:rPr>
                <w:rFonts w:ascii="仿宋" w:hAnsi="仿宋" w:eastAsia="仿宋" w:cs="仿宋"/>
                <w:highlight w:val="none"/>
              </w:rPr>
            </w:pPr>
            <w:r>
              <w:rPr>
                <w:rFonts w:hint="eastAsia" w:ascii="仿宋" w:hAnsi="仿宋" w:eastAsia="仿宋" w:cs="仿宋"/>
                <w:highlight w:val="none"/>
              </w:rPr>
              <w:t>磋商程序为：</w:t>
            </w:r>
          </w:p>
          <w:p w14:paraId="63029308">
            <w:pPr>
              <w:spacing w:line="500" w:lineRule="exact"/>
              <w:jc w:val="left"/>
              <w:rPr>
                <w:rFonts w:ascii="仿宋" w:hAnsi="仿宋" w:eastAsia="仿宋" w:cs="仿宋"/>
                <w:highlight w:val="none"/>
              </w:rPr>
            </w:pPr>
            <w:r>
              <w:rPr>
                <w:rFonts w:hint="eastAsia" w:ascii="仿宋" w:hAnsi="仿宋" w:eastAsia="仿宋" w:cs="仿宋"/>
                <w:highlight w:val="none"/>
              </w:rPr>
              <w:t>1.磋商小组对所有提交的响应文件进行评审；</w:t>
            </w:r>
          </w:p>
          <w:p w14:paraId="30111D8C">
            <w:pPr>
              <w:spacing w:line="500" w:lineRule="exact"/>
              <w:jc w:val="left"/>
              <w:rPr>
                <w:rFonts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49B02D3E">
            <w:pPr>
              <w:spacing w:line="500" w:lineRule="exact"/>
              <w:jc w:val="left"/>
              <w:rPr>
                <w:rFonts w:ascii="仿宋" w:hAnsi="仿宋" w:eastAsia="仿宋" w:cs="仿宋"/>
                <w:highlight w:val="none"/>
              </w:rPr>
            </w:pPr>
            <w:r>
              <w:rPr>
                <w:rFonts w:hint="eastAsia" w:ascii="仿宋" w:hAnsi="仿宋" w:eastAsia="仿宋" w:cs="仿宋"/>
                <w:highlight w:val="none"/>
              </w:rPr>
              <w:t>3.供应商按照要求提交二次报价；</w:t>
            </w:r>
          </w:p>
          <w:p w14:paraId="4CF10BC7">
            <w:pPr>
              <w:spacing w:line="500" w:lineRule="exact"/>
              <w:jc w:val="left"/>
              <w:rPr>
                <w:rFonts w:ascii="仿宋" w:hAnsi="仿宋" w:eastAsia="仿宋" w:cs="仿宋"/>
                <w:highlight w:val="none"/>
              </w:rPr>
            </w:pPr>
            <w:r>
              <w:rPr>
                <w:rFonts w:hint="eastAsia" w:ascii="仿宋" w:hAnsi="仿宋" w:eastAsia="仿宋" w:cs="仿宋"/>
                <w:highlight w:val="none"/>
              </w:rPr>
              <w:t>4.磋商小组评审、推荐成交候选人。</w:t>
            </w:r>
          </w:p>
          <w:p w14:paraId="4C637373">
            <w:pPr>
              <w:spacing w:line="500" w:lineRule="exact"/>
              <w:jc w:val="left"/>
              <w:rPr>
                <w:rFonts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5CF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8FA11A8">
            <w:pPr>
              <w:widowControl/>
              <w:jc w:val="center"/>
              <w:textAlignment w:val="center"/>
              <w:rPr>
                <w:rFonts w:hint="default"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126113C6">
            <w:pPr>
              <w:spacing w:line="360" w:lineRule="auto"/>
              <w:jc w:val="center"/>
              <w:rPr>
                <w:rFonts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EB68101">
            <w:pPr>
              <w:spacing w:line="440" w:lineRule="exac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陆仟元则按陆仟元支付服务费。</w:t>
            </w:r>
          </w:p>
          <w:p w14:paraId="6CCE6180">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04EEBED0">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银行户名：陕西德仁招标有限公司</w:t>
            </w:r>
          </w:p>
          <w:p w14:paraId="00ED0E08">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开户银行：招商银行股份有限公司西安城南支行</w:t>
            </w:r>
          </w:p>
          <w:p w14:paraId="21129A0D">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账    号：1299 0904 6810 901</w:t>
            </w:r>
          </w:p>
          <w:p w14:paraId="71F04041">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 xml:space="preserve">联 系 人：苏会计  </w:t>
            </w:r>
          </w:p>
          <w:p w14:paraId="66E70BE2">
            <w:pPr>
              <w:spacing w:line="440" w:lineRule="exact"/>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联系电话：029-89185132</w:t>
            </w:r>
          </w:p>
          <w:p w14:paraId="7C5AB8E3">
            <w:pPr>
              <w:pStyle w:val="82"/>
              <w:rPr>
                <w:rFonts w:ascii="仿宋" w:hAnsi="仿宋" w:eastAsia="仿宋" w:cs="仿宋"/>
                <w:highlight w:val="none"/>
              </w:rPr>
            </w:pPr>
            <w:r>
              <w:rPr>
                <w:rFonts w:hint="default" w:ascii="仿宋" w:hAnsi="仿宋" w:eastAsia="仿宋" w:cs="仿宋"/>
                <w:sz w:val="24"/>
                <w:highlight w:val="none"/>
                <w:lang w:val="en-US" w:eastAsia="zh-CN"/>
              </w:rPr>
              <w:t>邮    箱：sxdrzb@qq.com</w:t>
            </w:r>
          </w:p>
        </w:tc>
      </w:tr>
    </w:tbl>
    <w:p w14:paraId="7367D53D">
      <w:pPr>
        <w:spacing w:line="400" w:lineRule="exact"/>
        <w:rPr>
          <w:rFonts w:ascii="仿宋" w:hAnsi="仿宋" w:eastAsia="仿宋" w:cs="仿宋"/>
          <w:b/>
          <w:sz w:val="32"/>
          <w:szCs w:val="32"/>
          <w:highlight w:val="none"/>
        </w:rPr>
      </w:pPr>
      <w:bookmarkStart w:id="36" w:name="_Toc32286"/>
      <w:bookmarkStart w:id="37" w:name="_Toc519156737"/>
      <w:bookmarkStart w:id="38"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7A1A20AE">
      <w:pPr>
        <w:rPr>
          <w:rFonts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36"/>
    <w:bookmarkEnd w:id="37"/>
    <w:bookmarkEnd w:id="38"/>
    <w:p w14:paraId="06107A0E">
      <w:pPr>
        <w:pStyle w:val="3"/>
        <w:rPr>
          <w:rFonts w:ascii="仿宋" w:hAnsi="仿宋" w:eastAsia="仿宋" w:cs="仿宋"/>
          <w:sz w:val="28"/>
          <w:szCs w:val="28"/>
          <w:highlight w:val="none"/>
        </w:rPr>
      </w:pPr>
      <w:bookmarkStart w:id="39" w:name="_Toc28710"/>
      <w:bookmarkStart w:id="40" w:name="_Toc10488"/>
      <w:bookmarkStart w:id="41" w:name="_Toc519156746"/>
      <w:bookmarkStart w:id="42" w:name="_Toc29597"/>
      <w:bookmarkStart w:id="43" w:name="_Toc26143"/>
      <w:r>
        <w:rPr>
          <w:rFonts w:hint="eastAsia" w:ascii="仿宋" w:hAnsi="仿宋" w:eastAsia="仿宋" w:cs="仿宋"/>
          <w:sz w:val="28"/>
          <w:szCs w:val="28"/>
          <w:highlight w:val="none"/>
        </w:rPr>
        <w:t>一、名词解释</w:t>
      </w:r>
      <w:bookmarkEnd w:id="39"/>
      <w:bookmarkEnd w:id="40"/>
    </w:p>
    <w:p w14:paraId="05D0475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陕西省高级人民法院</w:t>
      </w:r>
    </w:p>
    <w:p w14:paraId="25F5EB3F">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监督机构：政府采购监督管理部门及监察部门</w:t>
      </w:r>
    </w:p>
    <w:p w14:paraId="7FF7B2B1">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采购代理机构：陕西德仁招标有限公司</w:t>
      </w:r>
    </w:p>
    <w:p w14:paraId="17866B7C">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5856FE85">
      <w:pPr>
        <w:numPr>
          <w:ilvl w:val="0"/>
          <w:numId w:val="2"/>
        </w:numPr>
        <w:tabs>
          <w:tab w:val="left" w:pos="240"/>
          <w:tab w:val="clear" w:pos="840"/>
        </w:tabs>
        <w:spacing w:line="460" w:lineRule="exact"/>
        <w:ind w:left="-137" w:leftChars="-57" w:firstLine="0"/>
        <w:rPr>
          <w:rFonts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48EEC5EC">
      <w:pPr>
        <w:pStyle w:val="3"/>
        <w:rPr>
          <w:rFonts w:ascii="仿宋" w:hAnsi="仿宋" w:eastAsia="仿宋" w:cs="仿宋"/>
          <w:sz w:val="28"/>
          <w:szCs w:val="28"/>
          <w:highlight w:val="none"/>
        </w:rPr>
      </w:pPr>
      <w:bookmarkStart w:id="44" w:name="_Toc13421"/>
      <w:bookmarkStart w:id="45" w:name="_Toc519156738"/>
      <w:bookmarkStart w:id="46" w:name="_Toc12298"/>
      <w:bookmarkStart w:id="47" w:name="_Toc12414"/>
      <w:bookmarkStart w:id="48" w:name="_Toc14202"/>
      <w:bookmarkStart w:id="49" w:name="_Toc7253"/>
      <w:r>
        <w:rPr>
          <w:rFonts w:hint="eastAsia" w:ascii="仿宋" w:hAnsi="仿宋" w:eastAsia="仿宋" w:cs="仿宋"/>
          <w:sz w:val="28"/>
          <w:szCs w:val="28"/>
          <w:highlight w:val="none"/>
        </w:rPr>
        <w:t>二、磋商供应商</w:t>
      </w:r>
      <w:bookmarkEnd w:id="44"/>
      <w:bookmarkEnd w:id="45"/>
      <w:bookmarkEnd w:id="46"/>
      <w:bookmarkEnd w:id="47"/>
      <w:bookmarkEnd w:id="48"/>
      <w:bookmarkEnd w:id="49"/>
    </w:p>
    <w:p w14:paraId="712FA20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1.合格磋商供应商</w:t>
      </w:r>
    </w:p>
    <w:p w14:paraId="3CE6C605">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1）具有独立承担民事责任的能力</w:t>
      </w:r>
    </w:p>
    <w:p w14:paraId="42D1C9F3">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2）具有良好的商业信誉和健全的财务会计制度</w:t>
      </w:r>
    </w:p>
    <w:p w14:paraId="38390CC1">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3）具有履行合同所必需的专业技术能力</w:t>
      </w:r>
    </w:p>
    <w:p w14:paraId="43AF55AE">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4）有依法缴纳税收和社会保障资金的良好记录</w:t>
      </w:r>
    </w:p>
    <w:p w14:paraId="2C3E1489">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2AD038DF">
      <w:pPr>
        <w:spacing w:line="460" w:lineRule="exact"/>
        <w:ind w:left="1130" w:leftChars="172" w:hanging="717" w:hangingChars="299"/>
        <w:rPr>
          <w:rFonts w:ascii="仿宋" w:hAnsi="仿宋" w:eastAsia="仿宋" w:cs="仿宋"/>
          <w:highlight w:val="none"/>
        </w:rPr>
      </w:pPr>
      <w:r>
        <w:rPr>
          <w:rFonts w:hint="eastAsia" w:ascii="仿宋" w:hAnsi="仿宋" w:eastAsia="仿宋" w:cs="仿宋"/>
          <w:highlight w:val="none"/>
        </w:rPr>
        <w:t>6）法律、行政法规规定的其它条件</w:t>
      </w:r>
    </w:p>
    <w:p w14:paraId="461644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55B46BE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08C5A7E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2.磋商委托</w:t>
      </w:r>
    </w:p>
    <w:p w14:paraId="33941F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如磋商供应商代表不是法定代表人，须持有《法定代表人授权书》（原件）。</w:t>
      </w:r>
    </w:p>
    <w:p w14:paraId="5E41F1E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3.磋商响应文件内容的真实性</w:t>
      </w:r>
    </w:p>
    <w:p w14:paraId="7C379CC8">
      <w:pPr>
        <w:spacing w:line="460" w:lineRule="exact"/>
        <w:ind w:firstLine="472" w:firstLineChars="197"/>
        <w:rPr>
          <w:rFonts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EDE0617">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4.磋商费用</w:t>
      </w:r>
    </w:p>
    <w:p w14:paraId="66C861A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1538386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5.联合体形式</w:t>
      </w:r>
    </w:p>
    <w:p w14:paraId="08583213">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24E1FF2A">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4FA1D876">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2ABAE8F2">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5F902438">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1A5D3991">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6369D2D8">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2843B9E3">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6.项目现场踏勘</w:t>
      </w:r>
    </w:p>
    <w:p w14:paraId="0D2912F7">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4C5536DD">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EAFDE46">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36E34F3E">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746CF73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7.采购进口产品（购买服务项目不适用）</w:t>
      </w:r>
    </w:p>
    <w:p w14:paraId="60F5CC63">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4ABCDC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8.政府采购政策支持与其他规定</w:t>
      </w:r>
    </w:p>
    <w:p w14:paraId="5763C2BE">
      <w:pPr>
        <w:pStyle w:val="12"/>
        <w:spacing w:line="460" w:lineRule="exact"/>
        <w:ind w:firstLine="480" w:firstLineChars="200"/>
        <w:rPr>
          <w:rFonts w:ascii="仿宋" w:hAnsi="仿宋" w:eastAsia="仿宋" w:cs="仿宋"/>
          <w:szCs w:val="24"/>
          <w:highlight w:val="none"/>
        </w:rPr>
      </w:pPr>
      <w:bookmarkStart w:id="50" w:name="_Toc519156739"/>
      <w:bookmarkStart w:id="51" w:name="_Toc4528"/>
      <w:bookmarkStart w:id="52" w:name="_Toc27408"/>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6DC6376E">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3E2F6C7">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0BCBAF62">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4CE5C207">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0B0FF14">
      <w:pPr>
        <w:pStyle w:val="12"/>
        <w:spacing w:line="460" w:lineRule="exact"/>
        <w:ind w:firstLine="480" w:firstLineChars="200"/>
        <w:rPr>
          <w:rFonts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43066F16">
      <w:pPr>
        <w:pStyle w:val="3"/>
        <w:rPr>
          <w:rFonts w:ascii="仿宋" w:hAnsi="仿宋" w:eastAsia="仿宋" w:cs="仿宋"/>
          <w:sz w:val="32"/>
          <w:szCs w:val="36"/>
          <w:highlight w:val="none"/>
        </w:rPr>
      </w:pPr>
      <w:bookmarkStart w:id="53" w:name="_Toc25030"/>
      <w:bookmarkStart w:id="54" w:name="_Toc2653"/>
      <w:bookmarkStart w:id="55" w:name="_Toc198"/>
      <w:r>
        <w:rPr>
          <w:rFonts w:hint="eastAsia" w:ascii="仿宋" w:hAnsi="仿宋" w:eastAsia="仿宋" w:cs="仿宋"/>
          <w:sz w:val="32"/>
          <w:szCs w:val="36"/>
          <w:highlight w:val="none"/>
        </w:rPr>
        <w:t>三、磋商文件</w:t>
      </w:r>
      <w:bookmarkEnd w:id="50"/>
      <w:bookmarkEnd w:id="51"/>
      <w:bookmarkEnd w:id="52"/>
      <w:bookmarkEnd w:id="53"/>
      <w:bookmarkEnd w:id="54"/>
      <w:bookmarkEnd w:id="55"/>
    </w:p>
    <w:p w14:paraId="634DAC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9.磋商文件</w:t>
      </w:r>
    </w:p>
    <w:p w14:paraId="39BC8A7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5D799A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第一章 竞争性磋商公告</w:t>
      </w:r>
    </w:p>
    <w:p w14:paraId="3FE965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第二章 磋商供应商须知</w:t>
      </w:r>
    </w:p>
    <w:p w14:paraId="71B1A8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297E8EB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第四章 磋商要求及说明</w:t>
      </w:r>
    </w:p>
    <w:p w14:paraId="0CB590D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第五章 商务及合同主要条款</w:t>
      </w:r>
    </w:p>
    <w:p w14:paraId="46BD964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第六章 竞争性磋商响应文件格式</w:t>
      </w:r>
    </w:p>
    <w:p w14:paraId="42CA963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F4A0F8B">
      <w:pPr>
        <w:spacing w:line="460" w:lineRule="exact"/>
        <w:rPr>
          <w:rFonts w:ascii="仿宋" w:hAnsi="仿宋" w:eastAsia="仿宋" w:cs="仿宋"/>
          <w:b/>
          <w:highlight w:val="none"/>
        </w:rPr>
      </w:pPr>
      <w:r>
        <w:rPr>
          <w:rFonts w:hint="eastAsia" w:ascii="仿宋" w:hAnsi="仿宋" w:eastAsia="仿宋" w:cs="仿宋"/>
          <w:b/>
          <w:highlight w:val="none"/>
        </w:rPr>
        <w:t>10．磋商文件的澄清修改</w:t>
      </w:r>
    </w:p>
    <w:p w14:paraId="33AC377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5B2B3C1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3E2AF1F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11.磋商文件的购买</w:t>
      </w:r>
    </w:p>
    <w:p w14:paraId="574E71A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2B9A2A49">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12.磋商的处理依据</w:t>
      </w:r>
    </w:p>
    <w:p w14:paraId="5187BD1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12C31772">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13.解释权归属</w:t>
      </w:r>
    </w:p>
    <w:p w14:paraId="436B939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本次磋商文件的解释权归采购代理机构。</w:t>
      </w:r>
    </w:p>
    <w:p w14:paraId="06B938A5">
      <w:pPr>
        <w:pStyle w:val="3"/>
        <w:rPr>
          <w:rFonts w:ascii="仿宋" w:hAnsi="仿宋" w:eastAsia="仿宋" w:cs="仿宋"/>
          <w:sz w:val="32"/>
          <w:szCs w:val="36"/>
          <w:highlight w:val="none"/>
        </w:rPr>
      </w:pPr>
      <w:bookmarkStart w:id="56" w:name="_Toc8808"/>
      <w:bookmarkStart w:id="57" w:name="_Toc1168"/>
      <w:bookmarkStart w:id="58" w:name="_Toc18132"/>
      <w:bookmarkStart w:id="59" w:name="_Toc16846"/>
      <w:bookmarkStart w:id="60" w:name="_Toc29051"/>
      <w:r>
        <w:rPr>
          <w:rFonts w:hint="eastAsia" w:ascii="仿宋" w:hAnsi="仿宋" w:eastAsia="仿宋" w:cs="仿宋"/>
          <w:sz w:val="32"/>
          <w:szCs w:val="36"/>
          <w:highlight w:val="none"/>
        </w:rPr>
        <w:t>四、磋商要求</w:t>
      </w:r>
      <w:bookmarkEnd w:id="56"/>
      <w:bookmarkEnd w:id="57"/>
      <w:bookmarkEnd w:id="58"/>
      <w:bookmarkEnd w:id="59"/>
      <w:bookmarkEnd w:id="60"/>
    </w:p>
    <w:p w14:paraId="2120770C">
      <w:pPr>
        <w:spacing w:line="460" w:lineRule="exact"/>
        <w:rPr>
          <w:rFonts w:hint="default" w:ascii="仿宋" w:hAnsi="仿宋" w:eastAsia="仿宋" w:cs="仿宋"/>
          <w:b/>
          <w:highlight w:val="none"/>
          <w:lang w:val="en-US" w:eastAsia="zh-CN"/>
        </w:rPr>
      </w:pPr>
      <w:bookmarkStart w:id="61" w:name="_Toc24973"/>
      <w:bookmarkStart w:id="62" w:name="_Toc519156741"/>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0833403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0918EF8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16E1CEEC">
      <w:pPr>
        <w:spacing w:line="460" w:lineRule="exact"/>
        <w:ind w:firstLine="480" w:firstLineChars="200"/>
        <w:rPr>
          <w:rFonts w:hint="default"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0928B92">
      <w:pPr>
        <w:spacing w:line="460" w:lineRule="exact"/>
        <w:rPr>
          <w:rFonts w:ascii="仿宋" w:hAnsi="仿宋" w:eastAsia="仿宋" w:cs="仿宋"/>
          <w:b/>
          <w:highlight w:val="none"/>
        </w:rPr>
      </w:pPr>
      <w:r>
        <w:rPr>
          <w:rFonts w:hint="eastAsia" w:ascii="仿宋" w:hAnsi="仿宋" w:eastAsia="仿宋" w:cs="仿宋"/>
          <w:b/>
          <w:highlight w:val="none"/>
        </w:rPr>
        <w:t>15.磋商响应文件的构成</w:t>
      </w:r>
    </w:p>
    <w:p w14:paraId="2AF5842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7FAA23D3">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一、磋商函</w:t>
      </w:r>
    </w:p>
    <w:p w14:paraId="7CDD9001">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二、法定代表人身份证明</w:t>
      </w:r>
    </w:p>
    <w:p w14:paraId="09040264">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三、</w:t>
      </w:r>
      <w:r>
        <w:rPr>
          <w:rFonts w:hint="eastAsia" w:ascii="仿宋" w:hAnsi="仿宋" w:eastAsia="仿宋" w:cs="仿宋"/>
          <w:highlight w:val="none"/>
          <w:lang w:val="en-US" w:eastAsia="zh-CN"/>
        </w:rPr>
        <w:t>法定代表人</w:t>
      </w:r>
      <w:r>
        <w:rPr>
          <w:rFonts w:hint="eastAsia" w:ascii="仿宋" w:hAnsi="仿宋" w:eastAsia="仿宋" w:cs="仿宋"/>
          <w:highlight w:val="none"/>
        </w:rPr>
        <w:t>授权委托书</w:t>
      </w:r>
    </w:p>
    <w:p w14:paraId="2B7AA03B">
      <w:pPr>
        <w:kinsoku w:val="0"/>
        <w:spacing w:line="460" w:lineRule="exact"/>
        <w:ind w:firstLine="480" w:firstLineChars="200"/>
        <w:rPr>
          <w:rFonts w:ascii="仿宋" w:hAnsi="仿宋" w:eastAsia="仿宋" w:cs="仿宋"/>
          <w:highlight w:val="none"/>
        </w:rPr>
      </w:pPr>
      <w:r>
        <w:rPr>
          <w:rFonts w:hint="eastAsia" w:ascii="仿宋" w:hAnsi="仿宋" w:eastAsia="仿宋" w:cs="仿宋"/>
          <w:highlight w:val="none"/>
        </w:rPr>
        <w:t>四、报价表</w:t>
      </w:r>
    </w:p>
    <w:p w14:paraId="7C0C601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五、承接的类似项目情况表</w:t>
      </w:r>
    </w:p>
    <w:p w14:paraId="200C6CE4">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六、项目</w:t>
      </w:r>
      <w:r>
        <w:rPr>
          <w:rFonts w:hint="eastAsia" w:ascii="仿宋" w:hAnsi="仿宋" w:eastAsia="仿宋" w:cs="仿宋"/>
          <w:highlight w:val="none"/>
          <w:lang w:val="en-US" w:eastAsia="zh-CN"/>
        </w:rPr>
        <w:t>服务</w:t>
      </w:r>
      <w:r>
        <w:rPr>
          <w:rFonts w:hint="eastAsia" w:ascii="仿宋" w:hAnsi="仿宋" w:eastAsia="仿宋" w:cs="仿宋"/>
          <w:highlight w:val="none"/>
        </w:rPr>
        <w:t>方案</w:t>
      </w:r>
    </w:p>
    <w:p w14:paraId="2EDB190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七、</w:t>
      </w:r>
      <w:r>
        <w:rPr>
          <w:rFonts w:hint="eastAsia" w:ascii="仿宋" w:hAnsi="仿宋" w:eastAsia="仿宋" w:cs="仿宋"/>
          <w:highlight w:val="none"/>
          <w:lang w:val="en-US" w:eastAsia="zh-CN"/>
        </w:rPr>
        <w:t>商务和服务</w:t>
      </w:r>
      <w:r>
        <w:rPr>
          <w:rFonts w:hint="eastAsia" w:ascii="仿宋" w:hAnsi="仿宋" w:eastAsia="仿宋" w:cs="仿宋"/>
          <w:highlight w:val="none"/>
        </w:rPr>
        <w:t>响应说明</w:t>
      </w:r>
    </w:p>
    <w:p w14:paraId="2A6D14D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八、资格证明文件</w:t>
      </w:r>
    </w:p>
    <w:p w14:paraId="1D715C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九、其他资料</w:t>
      </w:r>
    </w:p>
    <w:p w14:paraId="53E58D28">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6FFCFEBB">
      <w:pPr>
        <w:spacing w:line="4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68AB4AC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16.磋商报价</w:t>
      </w:r>
    </w:p>
    <w:p w14:paraId="0D2E574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16.1磋商报价是指项目达到正常使用条件下的所有费用，以磋商文件的内容和要求作为依据；</w:t>
      </w:r>
    </w:p>
    <w:p w14:paraId="67ED73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616F4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16.3磋商货币：人民币；单位：元（精确到小数点后两位）；</w:t>
      </w:r>
    </w:p>
    <w:p w14:paraId="645826C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16.4响应报价表应有法定代表人或被授权人的签字；</w:t>
      </w:r>
    </w:p>
    <w:p w14:paraId="55CC938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2278714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7962935">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65BBFFB7">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4E10CF0D">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3FAB252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17.证明供应商合格的资格证明文件</w:t>
      </w:r>
    </w:p>
    <w:p w14:paraId="4CBDC1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EB50097">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6A891F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5E4548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1D6DAABA">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服务期/建设周期/质保期</w:t>
      </w:r>
      <w:r>
        <w:rPr>
          <w:rFonts w:hint="eastAsia" w:ascii="仿宋" w:hAnsi="仿宋" w:eastAsia="仿宋" w:cs="仿宋"/>
          <w:highlight w:val="none"/>
        </w:rPr>
        <w:t>、付款方式等方面的详细说明；</w:t>
      </w:r>
    </w:p>
    <w:p w14:paraId="42DFA0A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301C5D56">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19.磋商保证金</w:t>
      </w:r>
    </w:p>
    <w:p w14:paraId="1DDC265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2BA0B5F5">
      <w:pPr>
        <w:spacing w:line="460" w:lineRule="exact"/>
        <w:ind w:firstLine="480" w:firstLineChars="200"/>
        <w:rPr>
          <w:rFonts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30958AE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12D9309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53791AD8">
      <w:pPr>
        <w:spacing w:line="460" w:lineRule="exact"/>
        <w:ind w:firstLine="482" w:firstLineChars="200"/>
        <w:rPr>
          <w:rFonts w:ascii="仿宋" w:hAnsi="仿宋" w:eastAsia="仿宋" w:cs="仿宋"/>
          <w:b/>
          <w:bCs/>
          <w:highlight w:val="none"/>
        </w:rPr>
      </w:pPr>
      <w:r>
        <w:rPr>
          <w:rFonts w:hint="eastAsia" w:ascii="仿宋" w:hAnsi="仿宋" w:eastAsia="仿宋" w:cs="仿宋"/>
          <w:b/>
          <w:bCs/>
          <w:highlight w:val="none"/>
        </w:rPr>
        <w:t>19.5磋商保证金退还:</w:t>
      </w:r>
    </w:p>
    <w:p w14:paraId="06F43DF8">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2B311485">
      <w:pPr>
        <w:spacing w:line="460" w:lineRule="exact"/>
        <w:ind w:firstLine="241" w:firstLineChars="100"/>
        <w:rPr>
          <w:rFonts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64F6F3CA">
      <w:pPr>
        <w:spacing w:line="460" w:lineRule="exact"/>
        <w:ind w:firstLine="482" w:firstLineChars="200"/>
        <w:rPr>
          <w:rFonts w:ascii="仿宋" w:hAnsi="仿宋" w:eastAsia="仿宋" w:cs="仿宋"/>
          <w:highlight w:val="none"/>
        </w:rPr>
      </w:pPr>
      <w:r>
        <w:rPr>
          <w:rFonts w:hint="eastAsia" w:ascii="仿宋" w:hAnsi="仿宋" w:eastAsia="仿宋" w:cs="仿宋"/>
          <w:b/>
          <w:highlight w:val="none"/>
        </w:rPr>
        <w:t>以上供应商自身原因导致无法退还的除外。</w:t>
      </w:r>
    </w:p>
    <w:p w14:paraId="7DED3A0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074A231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19.7发生下列情况之一，磋商保证金将不予退还：</w:t>
      </w:r>
    </w:p>
    <w:p w14:paraId="56028AF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57E11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3CC7189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7782447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2C85206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0D2640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19.7.6供应商在磋商响应文件中提供虚假材料的；</w:t>
      </w:r>
    </w:p>
    <w:p w14:paraId="4DE8E25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19.7.7磋商文件规定的其他情形。</w:t>
      </w:r>
    </w:p>
    <w:p w14:paraId="7507DF7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1119F515">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20.磋商响应文件的有效期</w:t>
      </w:r>
    </w:p>
    <w:p w14:paraId="69F76E6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1FA8075F">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21、磋商响应文件的签署及规定</w:t>
      </w:r>
    </w:p>
    <w:p w14:paraId="3DECE1B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1C2BB90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E1D978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0BE3728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30E586D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21.5磋商供应商名称应填写全称，同时加盖公章；</w:t>
      </w:r>
    </w:p>
    <w:p w14:paraId="216B05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113614B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3ACA1B25">
      <w:pPr>
        <w:pStyle w:val="9"/>
        <w:spacing w:line="460" w:lineRule="exact"/>
        <w:ind w:firstLine="480" w:firstLineChars="200"/>
        <w:rPr>
          <w:rFonts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77F37E22">
      <w:pPr>
        <w:spacing w:line="460" w:lineRule="exact"/>
        <w:rPr>
          <w:rFonts w:ascii="仿宋" w:hAnsi="仿宋" w:eastAsia="仿宋" w:cs="仿宋"/>
          <w:b/>
          <w:highlight w:val="none"/>
        </w:rPr>
      </w:pPr>
      <w:r>
        <w:rPr>
          <w:rFonts w:hint="eastAsia" w:ascii="仿宋" w:hAnsi="仿宋" w:eastAsia="仿宋" w:cs="仿宋"/>
          <w:b/>
          <w:highlight w:val="none"/>
        </w:rPr>
        <w:t>22.文字要求</w:t>
      </w:r>
    </w:p>
    <w:p w14:paraId="322D989B">
      <w:pPr>
        <w:spacing w:line="460" w:lineRule="exact"/>
        <w:ind w:firstLine="360" w:firstLineChars="150"/>
        <w:rPr>
          <w:rFonts w:ascii="仿宋" w:hAnsi="仿宋" w:eastAsia="仿宋" w:cs="仿宋"/>
          <w:highlight w:val="none"/>
        </w:rPr>
      </w:pPr>
      <w:r>
        <w:rPr>
          <w:rFonts w:hint="eastAsia" w:ascii="仿宋" w:hAnsi="仿宋" w:eastAsia="仿宋" w:cs="仿宋"/>
          <w:highlight w:val="none"/>
        </w:rPr>
        <w:t>本次磋商只接受简体中文文字的磋商响应文件。</w:t>
      </w:r>
    </w:p>
    <w:p w14:paraId="1915D0C8">
      <w:pPr>
        <w:pStyle w:val="3"/>
        <w:rPr>
          <w:rFonts w:ascii="仿宋" w:hAnsi="仿宋" w:eastAsia="仿宋" w:cs="仿宋"/>
          <w:sz w:val="32"/>
          <w:szCs w:val="36"/>
          <w:highlight w:val="none"/>
        </w:rPr>
      </w:pPr>
      <w:bookmarkStart w:id="63" w:name="_Toc31297"/>
      <w:bookmarkStart w:id="64" w:name="_Toc31661"/>
      <w:bookmarkStart w:id="65" w:name="_Toc16723"/>
      <w:r>
        <w:rPr>
          <w:rFonts w:hint="eastAsia" w:ascii="仿宋" w:hAnsi="仿宋" w:eastAsia="仿宋" w:cs="仿宋"/>
          <w:sz w:val="32"/>
          <w:szCs w:val="36"/>
          <w:highlight w:val="none"/>
        </w:rPr>
        <w:t>五、磋商响应文件封装、递交</w:t>
      </w:r>
      <w:bookmarkEnd w:id="61"/>
      <w:bookmarkEnd w:id="62"/>
      <w:bookmarkEnd w:id="63"/>
      <w:bookmarkEnd w:id="64"/>
      <w:bookmarkEnd w:id="65"/>
    </w:p>
    <w:p w14:paraId="72FB54BA">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23.磋商响应文件的封装及标记</w:t>
      </w:r>
    </w:p>
    <w:p w14:paraId="566FD4D3">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7DF7E52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6FE77A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FF5D51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197A594C">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6B4398D4">
      <w:pPr>
        <w:spacing w:line="460" w:lineRule="exact"/>
        <w:ind w:firstLine="120" w:firstLineChars="50"/>
        <w:rPr>
          <w:rFonts w:ascii="仿宋" w:hAnsi="仿宋" w:eastAsia="仿宋" w:cs="仿宋"/>
          <w:highlight w:val="none"/>
        </w:rPr>
      </w:pPr>
      <w:r>
        <w:rPr>
          <w:rFonts w:hint="eastAsia" w:ascii="仿宋" w:hAnsi="仿宋" w:eastAsia="仿宋" w:cs="仿宋"/>
          <w:b/>
          <w:highlight w:val="none"/>
        </w:rPr>
        <w:t>24.磋商响应文件递交</w:t>
      </w:r>
    </w:p>
    <w:p w14:paraId="6FD5613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74406CEA">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4DC3D467">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39AEAD3F">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56DC3D83">
      <w:pPr>
        <w:spacing w:line="46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BCF4113">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468D896B">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6796E9A8">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7A8C800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FC891E3">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52BEDC87">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459C505D">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26.磋商响应文件的修改和撤回</w:t>
      </w:r>
    </w:p>
    <w:p w14:paraId="2BD3EFD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5303F1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129250C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5B7672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5C8C76D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78AEF114">
      <w:pPr>
        <w:pStyle w:val="3"/>
        <w:rPr>
          <w:rFonts w:ascii="仿宋" w:hAnsi="仿宋" w:eastAsia="仿宋" w:cs="仿宋"/>
          <w:sz w:val="32"/>
          <w:szCs w:val="36"/>
          <w:highlight w:val="none"/>
        </w:rPr>
      </w:pPr>
      <w:bookmarkStart w:id="66" w:name="_Toc29321"/>
      <w:bookmarkStart w:id="67" w:name="_Toc519156742"/>
      <w:bookmarkStart w:id="68" w:name="_Toc32447"/>
      <w:bookmarkStart w:id="69" w:name="_Toc4585"/>
      <w:bookmarkStart w:id="70" w:name="_Toc1285"/>
      <w:bookmarkStart w:id="71" w:name="_Toc19756"/>
      <w:r>
        <w:rPr>
          <w:rFonts w:hint="eastAsia" w:ascii="仿宋" w:hAnsi="仿宋" w:eastAsia="仿宋" w:cs="仿宋"/>
          <w:sz w:val="32"/>
          <w:szCs w:val="36"/>
          <w:highlight w:val="none"/>
        </w:rPr>
        <w:t>六、磋商</w:t>
      </w:r>
      <w:bookmarkEnd w:id="66"/>
      <w:bookmarkEnd w:id="67"/>
      <w:bookmarkEnd w:id="68"/>
      <w:r>
        <w:rPr>
          <w:rFonts w:hint="eastAsia" w:ascii="仿宋" w:hAnsi="仿宋" w:eastAsia="仿宋" w:cs="仿宋"/>
          <w:sz w:val="32"/>
          <w:szCs w:val="36"/>
          <w:highlight w:val="none"/>
        </w:rPr>
        <w:t>与评审</w:t>
      </w:r>
      <w:bookmarkEnd w:id="69"/>
      <w:bookmarkEnd w:id="70"/>
      <w:bookmarkEnd w:id="71"/>
    </w:p>
    <w:p w14:paraId="57FB9813">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10626C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55D4A1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62B21C3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724DAB3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20912EF8">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1CF01D3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7539EB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1F1CBB93">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37B92A69">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368FF39E">
      <w:pPr>
        <w:spacing w:line="460" w:lineRule="exact"/>
        <w:ind w:firstLine="480" w:firstLineChars="200"/>
        <w:rPr>
          <w:rFonts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7F324B5C">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266363FF">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60060B10">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29.评审过程的保密</w:t>
      </w:r>
    </w:p>
    <w:p w14:paraId="01263107">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757C24D">
      <w:pPr>
        <w:spacing w:line="460" w:lineRule="exact"/>
        <w:ind w:firstLine="480" w:firstLineChars="200"/>
        <w:rPr>
          <w:rFonts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5EFE874">
      <w:pPr>
        <w:spacing w:line="460" w:lineRule="exact"/>
        <w:ind w:firstLine="120" w:firstLineChars="50"/>
        <w:rPr>
          <w:rFonts w:ascii="仿宋" w:hAnsi="仿宋" w:eastAsia="仿宋" w:cs="仿宋"/>
          <w:b/>
          <w:highlight w:val="none"/>
        </w:rPr>
      </w:pPr>
      <w:r>
        <w:rPr>
          <w:rFonts w:hint="eastAsia" w:ascii="仿宋" w:hAnsi="仿宋" w:eastAsia="仿宋" w:cs="仿宋"/>
          <w:b/>
          <w:highlight w:val="none"/>
        </w:rPr>
        <w:t>30．评审方法</w:t>
      </w:r>
    </w:p>
    <w:p w14:paraId="0F417972">
      <w:pPr>
        <w:spacing w:line="460" w:lineRule="exact"/>
        <w:ind w:firstLine="480" w:firstLineChars="200"/>
        <w:rPr>
          <w:rFonts w:hint="default"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6018C053">
      <w:pPr>
        <w:pStyle w:val="3"/>
        <w:rPr>
          <w:rFonts w:ascii="仿宋" w:hAnsi="仿宋" w:eastAsia="仿宋" w:cs="仿宋"/>
          <w:sz w:val="32"/>
          <w:szCs w:val="36"/>
          <w:highlight w:val="none"/>
        </w:rPr>
      </w:pPr>
      <w:bookmarkStart w:id="72" w:name="_Toc13700"/>
      <w:bookmarkStart w:id="73" w:name="_Toc519156743"/>
      <w:bookmarkStart w:id="74" w:name="_Toc21838"/>
      <w:bookmarkStart w:id="75" w:name="_Toc21224"/>
      <w:bookmarkStart w:id="76" w:name="_Toc12452"/>
      <w:bookmarkStart w:id="77" w:name="_Toc6759"/>
      <w:r>
        <w:rPr>
          <w:rFonts w:hint="eastAsia" w:ascii="仿宋" w:hAnsi="仿宋" w:eastAsia="仿宋" w:cs="仿宋"/>
          <w:sz w:val="32"/>
          <w:szCs w:val="36"/>
          <w:highlight w:val="none"/>
        </w:rPr>
        <w:t>七、确定成交人、成交通知与签约</w:t>
      </w:r>
      <w:bookmarkEnd w:id="72"/>
      <w:bookmarkEnd w:id="73"/>
      <w:bookmarkEnd w:id="74"/>
      <w:bookmarkEnd w:id="75"/>
      <w:bookmarkEnd w:id="76"/>
      <w:bookmarkEnd w:id="77"/>
    </w:p>
    <w:p w14:paraId="7BEDE9A8">
      <w:pPr>
        <w:spacing w:line="460" w:lineRule="exact"/>
        <w:rPr>
          <w:rFonts w:ascii="仿宋" w:hAnsi="仿宋" w:eastAsia="仿宋" w:cs="仿宋"/>
          <w:b/>
          <w:highlight w:val="none"/>
        </w:rPr>
      </w:pPr>
      <w:bookmarkStart w:id="78" w:name="_Toc23113"/>
      <w:bookmarkStart w:id="79" w:name="_Toc19721"/>
      <w:bookmarkStart w:id="80" w:name="_Toc519156744"/>
      <w:r>
        <w:rPr>
          <w:rFonts w:hint="eastAsia" w:ascii="仿宋" w:hAnsi="仿宋" w:eastAsia="仿宋" w:cs="仿宋"/>
          <w:b/>
          <w:highlight w:val="none"/>
        </w:rPr>
        <w:t>31．确定成交人</w:t>
      </w:r>
    </w:p>
    <w:p w14:paraId="4F5D0D0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8F5A078">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797E772F">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1CCDEA8A">
      <w:pPr>
        <w:spacing w:line="460" w:lineRule="exact"/>
        <w:rPr>
          <w:rFonts w:ascii="仿宋" w:hAnsi="仿宋" w:eastAsia="仿宋" w:cs="仿宋"/>
          <w:b/>
          <w:highlight w:val="none"/>
        </w:rPr>
      </w:pPr>
      <w:r>
        <w:rPr>
          <w:rFonts w:hint="eastAsia" w:ascii="仿宋" w:hAnsi="仿宋" w:eastAsia="仿宋" w:cs="仿宋"/>
          <w:b/>
          <w:highlight w:val="none"/>
        </w:rPr>
        <w:t>32．成交通知</w:t>
      </w:r>
    </w:p>
    <w:p w14:paraId="27E6DB0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D0B84E0">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7CA51DD5">
      <w:pPr>
        <w:spacing w:line="460" w:lineRule="exact"/>
        <w:rPr>
          <w:rFonts w:ascii="仿宋" w:hAnsi="仿宋" w:eastAsia="仿宋" w:cs="仿宋"/>
          <w:b/>
          <w:highlight w:val="none"/>
        </w:rPr>
      </w:pPr>
      <w:r>
        <w:rPr>
          <w:rFonts w:hint="eastAsia" w:ascii="仿宋" w:hAnsi="仿宋" w:eastAsia="仿宋" w:cs="仿宋"/>
          <w:b/>
          <w:highlight w:val="none"/>
        </w:rPr>
        <w:t>33．签订合同</w:t>
      </w:r>
    </w:p>
    <w:p w14:paraId="50377E9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762BB91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771C320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542E9C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90E321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2A29BBF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33.6 成交供应商因不可抗力或者自身原因不能履行政府采购合同的，采购人可以与排位在成交供应商之后第一位的成交候选人签订政府采购合同，以此类推，也可以重新开展磋商活动。因自身原因拒绝签订政府采购合同的成交供应商不得参加对该项目重新开展的磋商活动。</w:t>
      </w:r>
    </w:p>
    <w:p w14:paraId="3C79E20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38.7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3F4AE23F">
      <w:pPr>
        <w:spacing w:line="460" w:lineRule="exact"/>
        <w:rPr>
          <w:rFonts w:ascii="仿宋" w:hAnsi="仿宋" w:eastAsia="仿宋" w:cs="仿宋"/>
          <w:b/>
          <w:highlight w:val="none"/>
        </w:rPr>
      </w:pPr>
      <w:r>
        <w:rPr>
          <w:rFonts w:hint="eastAsia" w:ascii="仿宋" w:hAnsi="仿宋" w:eastAsia="仿宋" w:cs="仿宋"/>
          <w:b/>
          <w:highlight w:val="none"/>
        </w:rPr>
        <w:t>34．成交合同的履约验收</w:t>
      </w:r>
    </w:p>
    <w:p w14:paraId="19A39A1E">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p w14:paraId="0E13FF8F">
      <w:pPr>
        <w:pStyle w:val="3"/>
        <w:rPr>
          <w:rFonts w:ascii="仿宋" w:hAnsi="仿宋" w:eastAsia="仿宋" w:cs="仿宋"/>
          <w:sz w:val="32"/>
          <w:szCs w:val="36"/>
          <w:highlight w:val="none"/>
        </w:rPr>
      </w:pPr>
      <w:bookmarkStart w:id="81" w:name="_Toc26927"/>
      <w:bookmarkStart w:id="82" w:name="_Toc12773"/>
      <w:bookmarkStart w:id="83" w:name="_Toc13230"/>
      <w:r>
        <w:rPr>
          <w:rFonts w:hint="eastAsia" w:ascii="仿宋" w:hAnsi="仿宋" w:eastAsia="仿宋" w:cs="仿宋"/>
          <w:sz w:val="32"/>
          <w:szCs w:val="36"/>
          <w:highlight w:val="none"/>
        </w:rPr>
        <w:t>八、其他事项</w:t>
      </w:r>
      <w:bookmarkEnd w:id="78"/>
      <w:bookmarkEnd w:id="79"/>
      <w:bookmarkEnd w:id="80"/>
      <w:bookmarkEnd w:id="81"/>
      <w:bookmarkEnd w:id="82"/>
      <w:bookmarkEnd w:id="83"/>
    </w:p>
    <w:p w14:paraId="1514C8F4">
      <w:pPr>
        <w:spacing w:line="460" w:lineRule="exact"/>
        <w:rPr>
          <w:rFonts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780728BB">
      <w:pPr>
        <w:spacing w:line="460" w:lineRule="exact"/>
        <w:rPr>
          <w:rFonts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CB50AF6">
      <w:pPr>
        <w:spacing w:line="460" w:lineRule="exact"/>
        <w:rPr>
          <w:rFonts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2471366E">
      <w:pPr>
        <w:spacing w:line="460" w:lineRule="exact"/>
        <w:rPr>
          <w:rFonts w:ascii="仿宋" w:hAnsi="仿宋" w:eastAsia="仿宋" w:cs="仿宋"/>
          <w:highlight w:val="none"/>
        </w:rPr>
      </w:pPr>
      <w:r>
        <w:rPr>
          <w:rFonts w:hint="eastAsia" w:ascii="仿宋" w:hAnsi="仿宋" w:eastAsia="仿宋" w:cs="仿宋"/>
          <w:highlight w:val="none"/>
        </w:rPr>
        <w:t>（二）出现影响采购公正的违法、违规行为的；</w:t>
      </w:r>
    </w:p>
    <w:p w14:paraId="0AAE7676">
      <w:pPr>
        <w:spacing w:line="460" w:lineRule="exact"/>
        <w:rPr>
          <w:rFonts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281A357C">
      <w:pPr>
        <w:spacing w:line="460" w:lineRule="exact"/>
        <w:rPr>
          <w:rFonts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3AE73108">
      <w:pPr>
        <w:spacing w:line="460" w:lineRule="exact"/>
        <w:rPr>
          <w:rFonts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65AF5945">
      <w:pPr>
        <w:spacing w:line="460" w:lineRule="exact"/>
        <w:rPr>
          <w:rFonts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23645D3F">
      <w:pPr>
        <w:spacing w:line="460" w:lineRule="exact"/>
        <w:rPr>
          <w:rFonts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79FA087B">
      <w:pPr>
        <w:pStyle w:val="3"/>
        <w:rPr>
          <w:rFonts w:ascii="仿宋" w:hAnsi="仿宋" w:eastAsia="仿宋" w:cs="仿宋"/>
          <w:sz w:val="32"/>
          <w:szCs w:val="36"/>
          <w:highlight w:val="none"/>
        </w:rPr>
      </w:pPr>
      <w:bookmarkStart w:id="84" w:name="_Toc23716"/>
      <w:bookmarkStart w:id="85" w:name="_Toc30935"/>
      <w:bookmarkStart w:id="86" w:name="_Toc23647"/>
      <w:bookmarkStart w:id="87" w:name="_Toc5011"/>
      <w:bookmarkStart w:id="88" w:name="_Toc23884"/>
      <w:bookmarkStart w:id="89" w:name="_Toc519156745"/>
      <w:bookmarkStart w:id="90" w:name="_Toc13085"/>
      <w:r>
        <w:rPr>
          <w:rFonts w:hint="eastAsia" w:ascii="仿宋" w:hAnsi="仿宋" w:eastAsia="仿宋" w:cs="仿宋"/>
          <w:sz w:val="32"/>
          <w:szCs w:val="36"/>
          <w:highlight w:val="none"/>
        </w:rPr>
        <w:t>九、成交服务费</w:t>
      </w:r>
      <w:bookmarkEnd w:id="84"/>
      <w:bookmarkEnd w:id="85"/>
      <w:bookmarkEnd w:id="86"/>
      <w:bookmarkEnd w:id="87"/>
      <w:bookmarkEnd w:id="88"/>
      <w:bookmarkEnd w:id="89"/>
      <w:bookmarkEnd w:id="90"/>
    </w:p>
    <w:p w14:paraId="77D89914">
      <w:pPr>
        <w:snapToGrid w:val="0"/>
        <w:spacing w:line="420" w:lineRule="exact"/>
        <w:rPr>
          <w:rFonts w:ascii="仿宋" w:hAnsi="仿宋" w:eastAsia="仿宋" w:cs="仿宋"/>
          <w:highlight w:val="none"/>
        </w:rPr>
      </w:pPr>
      <w:r>
        <w:rPr>
          <w:rFonts w:hint="eastAsia" w:ascii="仿宋" w:hAnsi="仿宋" w:eastAsia="仿宋" w:cs="仿宋"/>
          <w:b/>
          <w:bCs/>
          <w:highlight w:val="none"/>
        </w:rPr>
        <w:t>39.招标代理服务费</w:t>
      </w:r>
    </w:p>
    <w:p w14:paraId="7FEBF775">
      <w:pPr>
        <w:spacing w:line="440" w:lineRule="exact"/>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本项目招标代理服务费参照“国家计委关于印发《招标代理服务收费管理暂行办法》的通知国家发改委文件计价格〔2002〕1980号、发改办价格〔2003〕857号及发改价格〔2015〕299号规定相关收费标准“服务类”的取费标准规定结合市场价格自主报价。招标代理服务费由成交供应商向采购代理机构支付，如本项目服务费不足陆仟元则按陆仟元支付服务费。</w:t>
      </w:r>
    </w:p>
    <w:p w14:paraId="7C69759F">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银行户名：陕西德仁招标有限公司</w:t>
      </w:r>
    </w:p>
    <w:p w14:paraId="235299BB">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开户银行：</w:t>
      </w:r>
      <w:r>
        <w:rPr>
          <w:rFonts w:hint="eastAsia" w:ascii="仿宋" w:hAnsi="仿宋" w:eastAsia="仿宋" w:cs="仿宋"/>
          <w:b/>
          <w:bCs/>
          <w:kern w:val="0"/>
          <w:sz w:val="24"/>
          <w:szCs w:val="24"/>
          <w:highlight w:val="none"/>
        </w:rPr>
        <w:t>招商银行股份有限公司西安城南支行</w:t>
      </w:r>
    </w:p>
    <w:p w14:paraId="41088056">
      <w:pPr>
        <w:spacing w:line="420" w:lineRule="exact"/>
        <w:jc w:val="left"/>
        <w:rPr>
          <w:rFonts w:ascii="仿宋" w:hAnsi="仿宋" w:eastAsia="仿宋" w:cs="仿宋"/>
          <w:b/>
          <w:bCs/>
          <w:sz w:val="24"/>
          <w:szCs w:val="24"/>
          <w:highlight w:val="none"/>
        </w:rPr>
      </w:pPr>
      <w:r>
        <w:rPr>
          <w:rFonts w:hint="eastAsia" w:ascii="仿宋" w:hAnsi="仿宋" w:eastAsia="仿宋" w:cs="仿宋"/>
          <w:b/>
          <w:bCs/>
          <w:sz w:val="24"/>
          <w:szCs w:val="24"/>
          <w:highlight w:val="none"/>
        </w:rPr>
        <w:t>账    号：1299 0904 6810 901</w:t>
      </w:r>
    </w:p>
    <w:p w14:paraId="66134D6E">
      <w:pPr>
        <w:spacing w:line="44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联系人：苏会计  联系电话：029-89185132</w:t>
      </w:r>
    </w:p>
    <w:p w14:paraId="52109CFB">
      <w:pPr>
        <w:spacing w:line="420" w:lineRule="exact"/>
        <w:jc w:val="left"/>
        <w:rPr>
          <w:rFonts w:ascii="仿宋" w:hAnsi="仿宋" w:eastAsia="仿宋" w:cs="仿宋"/>
          <w:sz w:val="24"/>
          <w:szCs w:val="24"/>
          <w:highlight w:val="none"/>
        </w:rPr>
      </w:pPr>
      <w:r>
        <w:rPr>
          <w:rFonts w:hint="eastAsia" w:ascii="仿宋" w:hAnsi="仿宋" w:eastAsia="仿宋" w:cs="仿宋"/>
          <w:b/>
          <w:bCs/>
          <w:sz w:val="24"/>
          <w:szCs w:val="24"/>
          <w:highlight w:val="none"/>
        </w:rPr>
        <w:t>邮箱：sxdrzb@qq.com</w:t>
      </w:r>
    </w:p>
    <w:p w14:paraId="3E98BDCB">
      <w:pPr>
        <w:pStyle w:val="3"/>
        <w:rPr>
          <w:rFonts w:ascii="仿宋" w:hAnsi="仿宋" w:eastAsia="仿宋" w:cs="仿宋"/>
          <w:sz w:val="32"/>
          <w:szCs w:val="36"/>
          <w:highlight w:val="none"/>
        </w:rPr>
      </w:pPr>
      <w:bookmarkStart w:id="91" w:name="_Toc32429"/>
      <w:bookmarkStart w:id="92" w:name="_Toc10364"/>
      <w:bookmarkStart w:id="93" w:name="_Toc5878"/>
      <w:bookmarkStart w:id="94" w:name="_Toc10336"/>
      <w:r>
        <w:rPr>
          <w:rFonts w:hint="eastAsia" w:ascii="仿宋" w:hAnsi="仿宋" w:eastAsia="仿宋" w:cs="仿宋"/>
          <w:sz w:val="32"/>
          <w:szCs w:val="36"/>
          <w:highlight w:val="none"/>
        </w:rPr>
        <w:t>十、质疑</w:t>
      </w:r>
      <w:bookmarkEnd w:id="91"/>
      <w:bookmarkEnd w:id="92"/>
      <w:bookmarkEnd w:id="93"/>
      <w:bookmarkEnd w:id="94"/>
    </w:p>
    <w:p w14:paraId="2D1B567D">
      <w:pPr>
        <w:pStyle w:val="9"/>
        <w:spacing w:line="460" w:lineRule="exact"/>
        <w:jc w:val="left"/>
        <w:rPr>
          <w:rFonts w:ascii="仿宋" w:hAnsi="仿宋" w:eastAsia="仿宋" w:cs="仿宋"/>
          <w:b/>
          <w:bCs/>
          <w:color w:val="auto"/>
          <w:highlight w:val="none"/>
        </w:rPr>
      </w:pPr>
      <w:r>
        <w:rPr>
          <w:rFonts w:hint="eastAsia" w:ascii="仿宋" w:hAnsi="仿宋" w:eastAsia="仿宋" w:cs="仿宋"/>
          <w:b/>
          <w:bCs/>
          <w:color w:val="auto"/>
          <w:highlight w:val="none"/>
        </w:rPr>
        <w:t>40.质疑</w:t>
      </w:r>
    </w:p>
    <w:p w14:paraId="7E771E3B">
      <w:pPr>
        <w:pStyle w:val="9"/>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6C28C00C">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55C7F1BF">
      <w:pPr>
        <w:pStyle w:val="9"/>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7F6A0C6B">
      <w:pPr>
        <w:pStyle w:val="9"/>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2490CC77">
      <w:pPr>
        <w:pStyle w:val="9"/>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（2）质疑项目的名称、编号；</w:t>
      </w:r>
    </w:p>
    <w:p w14:paraId="095E99A4">
      <w:pPr>
        <w:pStyle w:val="9"/>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43735A7F">
      <w:pPr>
        <w:pStyle w:val="9"/>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（4）事实依据；</w:t>
      </w:r>
    </w:p>
    <w:p w14:paraId="1E3215BA">
      <w:pPr>
        <w:pStyle w:val="9"/>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（5）必要的法律依据；</w:t>
      </w:r>
    </w:p>
    <w:p w14:paraId="1B5DCAD9">
      <w:pPr>
        <w:pStyle w:val="9"/>
        <w:spacing w:line="460" w:lineRule="exact"/>
        <w:ind w:firstLine="480" w:firstLineChars="200"/>
        <w:jc w:val="left"/>
        <w:rPr>
          <w:rFonts w:ascii="仿宋" w:hAnsi="仿宋" w:eastAsia="仿宋" w:cs="仿宋"/>
          <w:color w:val="auto"/>
          <w:highlight w:val="none"/>
        </w:rPr>
      </w:pPr>
      <w:r>
        <w:rPr>
          <w:rFonts w:hint="eastAsia" w:ascii="仿宋" w:hAnsi="仿宋" w:eastAsia="仿宋" w:cs="仿宋"/>
          <w:color w:val="auto"/>
          <w:highlight w:val="none"/>
        </w:rPr>
        <w:t>（6）提出质疑的日期。</w:t>
      </w:r>
    </w:p>
    <w:p w14:paraId="1F81267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6497F9EC">
      <w:pPr>
        <w:spacing w:line="440" w:lineRule="exact"/>
        <w:ind w:firstLine="480" w:firstLineChars="200"/>
        <w:rPr>
          <w:highlight w:val="none"/>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36F11E1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7B8487AA">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不是参与本次政府采购项目的投标人或潜在投标人；</w:t>
      </w:r>
    </w:p>
    <w:p w14:paraId="108E2BD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447846E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3BB0E2C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37CC6FB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1856A4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3822225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5F3FDFAE">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5AB7A8CC">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48FAE2E8">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40.6投标人投诉的事项不得超出已质疑事项的范围。</w:t>
      </w:r>
    </w:p>
    <w:p w14:paraId="3E7D206B">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3066AF47">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联系部门：陕西德仁招标有限公司；</w:t>
      </w:r>
    </w:p>
    <w:p w14:paraId="3DC61F6D">
      <w:pPr>
        <w:pStyle w:val="12"/>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联系人：贺培文、张海燕、赵璐、苏庆春</w:t>
      </w:r>
    </w:p>
    <w:p w14:paraId="72727EC4">
      <w:pPr>
        <w:pStyle w:val="12"/>
        <w:spacing w:line="440" w:lineRule="exact"/>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029-</w:t>
      </w:r>
      <w:r>
        <w:rPr>
          <w:rFonts w:hint="eastAsia" w:ascii="仿宋" w:hAnsi="仿宋" w:eastAsia="仿宋" w:cs="仿宋"/>
          <w:sz w:val="24"/>
          <w:szCs w:val="24"/>
          <w:highlight w:val="none"/>
          <w:lang w:val="en-US" w:eastAsia="zh-CN"/>
        </w:rPr>
        <w:t>85565073</w:t>
      </w:r>
    </w:p>
    <w:p w14:paraId="618C70D0">
      <w:pPr>
        <w:pStyle w:val="12"/>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通讯地址：西安市唐延路37号class公馆B栋1103室。</w:t>
      </w:r>
    </w:p>
    <w:p w14:paraId="1D08EEB9">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6E5E28A">
      <w:pPr>
        <w:pStyle w:val="9"/>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301E9C6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1CE37AEF">
      <w:pPr>
        <w:pStyle w:val="12"/>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087A38F5">
      <w:pPr>
        <w:pStyle w:val="12"/>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03E84178">
      <w:pPr>
        <w:pStyle w:val="12"/>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4BD6482D">
      <w:pPr>
        <w:pStyle w:val="9"/>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41.其他规定</w:t>
      </w:r>
    </w:p>
    <w:p w14:paraId="13EB43DE">
      <w:pPr>
        <w:pStyle w:val="12"/>
        <w:rPr>
          <w:rFonts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2131D7E8">
      <w:pPr>
        <w:pStyle w:val="9"/>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42.未尽事宜</w:t>
      </w:r>
    </w:p>
    <w:p w14:paraId="4FC66CB4">
      <w:pPr>
        <w:pStyle w:val="12"/>
        <w:rPr>
          <w:rFonts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773DA943">
      <w:pPr>
        <w:pStyle w:val="9"/>
        <w:spacing w:line="360" w:lineRule="auto"/>
        <w:jc w:val="left"/>
        <w:rPr>
          <w:rFonts w:ascii="仿宋" w:hAnsi="仿宋" w:eastAsia="仿宋" w:cs="仿宋"/>
          <w:b/>
          <w:bCs/>
          <w:color w:val="auto"/>
          <w:highlight w:val="none"/>
        </w:rPr>
      </w:pPr>
      <w:r>
        <w:rPr>
          <w:rFonts w:hint="eastAsia" w:ascii="仿宋" w:hAnsi="仿宋" w:eastAsia="仿宋" w:cs="仿宋"/>
          <w:b/>
          <w:bCs/>
          <w:color w:val="auto"/>
          <w:highlight w:val="none"/>
        </w:rPr>
        <w:t>43.文件解释权</w:t>
      </w:r>
    </w:p>
    <w:p w14:paraId="5086C788">
      <w:pPr>
        <w:pStyle w:val="12"/>
        <w:rPr>
          <w:rFonts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093B3B40">
      <w:pPr>
        <w:rPr>
          <w:rFonts w:hint="eastAsia" w:ascii="仿宋" w:hAnsi="仿宋" w:eastAsia="仿宋" w:cs="仿宋"/>
          <w:sz w:val="36"/>
          <w:szCs w:val="36"/>
          <w:lang w:val="en-US" w:eastAsia="zh-CN"/>
        </w:rPr>
      </w:pPr>
      <w:bookmarkStart w:id="95" w:name="_Toc18360"/>
      <w:bookmarkStart w:id="96" w:name="_Toc21558"/>
      <w:bookmarkStart w:id="97" w:name="_Toc8845"/>
      <w:r>
        <w:rPr>
          <w:rFonts w:hint="eastAsia" w:ascii="仿宋" w:hAnsi="仿宋" w:eastAsia="仿宋" w:cs="仿宋"/>
          <w:sz w:val="36"/>
          <w:szCs w:val="36"/>
          <w:lang w:val="en-US" w:eastAsia="zh-CN"/>
        </w:rPr>
        <w:br w:type="page"/>
      </w:r>
    </w:p>
    <w:p w14:paraId="6F508111">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95"/>
      <w:bookmarkEnd w:id="96"/>
      <w:r>
        <w:rPr>
          <w:rFonts w:hint="eastAsia" w:ascii="仿宋" w:hAnsi="仿宋" w:eastAsia="仿宋" w:cs="仿宋"/>
          <w:sz w:val="36"/>
          <w:szCs w:val="36"/>
          <w:lang w:val="en-US" w:eastAsia="zh-CN"/>
        </w:rPr>
        <w:t>评审办法及标准</w:t>
      </w:r>
      <w:bookmarkEnd w:id="97"/>
    </w:p>
    <w:p w14:paraId="573C1BA6">
      <w:pPr>
        <w:spacing w:line="460" w:lineRule="exact"/>
        <w:rPr>
          <w:rFonts w:ascii="仿宋" w:hAnsi="仿宋" w:eastAsia="仿宋" w:cs="仿宋"/>
          <w:b/>
          <w:bCs/>
          <w:highlight w:val="none"/>
        </w:rPr>
      </w:pPr>
      <w:r>
        <w:rPr>
          <w:rFonts w:hint="eastAsia" w:ascii="仿宋" w:hAnsi="仿宋" w:eastAsia="仿宋" w:cs="仿宋"/>
          <w:b/>
          <w:bCs/>
          <w:highlight w:val="none"/>
        </w:rPr>
        <w:t>1.磋商方法</w:t>
      </w:r>
    </w:p>
    <w:p w14:paraId="253A7825">
      <w:pPr>
        <w:spacing w:line="460" w:lineRule="exact"/>
        <w:ind w:firstLine="480" w:firstLineChars="200"/>
        <w:rPr>
          <w:rFonts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1D0EAF9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3名供应商。</w:t>
      </w:r>
    </w:p>
    <w:p w14:paraId="7F608E74">
      <w:pPr>
        <w:spacing w:line="460" w:lineRule="exact"/>
        <w:rPr>
          <w:rFonts w:ascii="仿宋" w:hAnsi="仿宋" w:eastAsia="仿宋" w:cs="仿宋"/>
          <w:b/>
          <w:bCs/>
          <w:highlight w:val="none"/>
        </w:rPr>
      </w:pPr>
      <w:r>
        <w:rPr>
          <w:rFonts w:hint="eastAsia" w:ascii="仿宋" w:hAnsi="仿宋" w:eastAsia="仿宋" w:cs="仿宋"/>
          <w:b/>
          <w:bCs/>
          <w:highlight w:val="none"/>
        </w:rPr>
        <w:t>2.磋商</w:t>
      </w:r>
    </w:p>
    <w:p w14:paraId="3DCDE17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1CCC38D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F958AA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2A95A7E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76A0880E">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6371885">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07576146">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431678F9">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4A133EDF">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648238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2FC55592">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69C3CB68">
      <w:pPr>
        <w:spacing w:line="460" w:lineRule="exact"/>
        <w:rPr>
          <w:rFonts w:ascii="仿宋" w:hAnsi="仿宋" w:eastAsia="仿宋" w:cs="仿宋"/>
          <w:b/>
          <w:bCs/>
          <w:highlight w:val="none"/>
        </w:rPr>
      </w:pPr>
      <w:r>
        <w:rPr>
          <w:rFonts w:hint="eastAsia" w:ascii="仿宋" w:hAnsi="仿宋" w:eastAsia="仿宋" w:cs="仿宋"/>
          <w:b/>
          <w:bCs/>
          <w:highlight w:val="none"/>
        </w:rPr>
        <w:t>3.磋商响应文件的初审</w:t>
      </w:r>
    </w:p>
    <w:p w14:paraId="52D46BE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2117A7A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4C7B0D8F">
      <w:pPr>
        <w:spacing w:line="360" w:lineRule="auto"/>
        <w:rPr>
          <w:rFonts w:ascii="仿宋" w:hAnsi="仿宋" w:eastAsia="仿宋" w:cs="仿宋"/>
          <w:b/>
          <w:bCs/>
          <w:highlight w:val="none"/>
        </w:rPr>
      </w:pPr>
      <w:r>
        <w:rPr>
          <w:rFonts w:hint="eastAsia" w:ascii="仿宋" w:hAnsi="仿宋" w:eastAsia="仿宋" w:cs="仿宋"/>
          <w:b/>
          <w:bCs/>
          <w:highlight w:val="none"/>
        </w:rPr>
        <w:t>3.1资格性检查（由采购人审查）</w:t>
      </w:r>
    </w:p>
    <w:p w14:paraId="37227EC9">
      <w:pPr>
        <w:spacing w:line="420" w:lineRule="exact"/>
        <w:ind w:firstLine="496" w:firstLineChars="200"/>
        <w:rPr>
          <w:rFonts w:hint="default"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采购人</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48914F0E">
      <w:pPr>
        <w:spacing w:line="460" w:lineRule="exact"/>
        <w:rPr>
          <w:rFonts w:ascii="仿宋" w:hAnsi="仿宋" w:eastAsia="仿宋" w:cs="仿宋"/>
          <w:b/>
          <w:bCs/>
          <w:highlight w:val="none"/>
        </w:rPr>
      </w:pPr>
      <w:r>
        <w:rPr>
          <w:rFonts w:hint="eastAsia" w:ascii="仿宋" w:hAnsi="仿宋" w:eastAsia="仿宋" w:cs="仿宋"/>
          <w:b/>
          <w:bCs/>
          <w:highlight w:val="none"/>
        </w:rPr>
        <w:t>3.2符合性审查</w:t>
      </w:r>
    </w:p>
    <w:p w14:paraId="6B1956FB">
      <w:pPr>
        <w:spacing w:line="460" w:lineRule="exact"/>
        <w:rPr>
          <w:rFonts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1"/>
        <w:tblW w:w="9064" w:type="dxa"/>
        <w:jc w:val="center"/>
        <w:tblLayout w:type="fixed"/>
        <w:tblCellMar>
          <w:top w:w="0" w:type="dxa"/>
          <w:left w:w="10" w:type="dxa"/>
          <w:bottom w:w="0" w:type="dxa"/>
          <w:right w:w="10" w:type="dxa"/>
        </w:tblCellMar>
      </w:tblPr>
      <w:tblGrid>
        <w:gridCol w:w="681"/>
        <w:gridCol w:w="2929"/>
        <w:gridCol w:w="5454"/>
      </w:tblGrid>
      <w:tr w14:paraId="21252DE1">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8C4793">
            <w:pPr>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77BE528">
            <w:pPr>
              <w:spacing w:line="360" w:lineRule="auto"/>
              <w:jc w:val="center"/>
              <w:rPr>
                <w:rFonts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4F0D28D">
            <w:pPr>
              <w:spacing w:line="360" w:lineRule="auto"/>
              <w:jc w:val="center"/>
              <w:rPr>
                <w:rFonts w:ascii="仿宋" w:hAnsi="仿宋" w:eastAsia="仿宋" w:cs="仿宋"/>
                <w:highlight w:val="none"/>
              </w:rPr>
            </w:pPr>
            <w:r>
              <w:rPr>
                <w:rFonts w:hint="eastAsia" w:ascii="仿宋" w:hAnsi="仿宋" w:eastAsia="仿宋" w:cs="仿宋"/>
                <w:highlight w:val="none"/>
              </w:rPr>
              <w:t>评审标准</w:t>
            </w:r>
          </w:p>
        </w:tc>
      </w:tr>
      <w:tr w14:paraId="69ECC46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F20F63">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6121101">
            <w:pPr>
              <w:spacing w:line="360" w:lineRule="auto"/>
              <w:jc w:val="center"/>
              <w:rPr>
                <w:rFonts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C0C9E19">
            <w:pPr>
              <w:spacing w:line="360" w:lineRule="auto"/>
              <w:rPr>
                <w:rFonts w:ascii="仿宋" w:hAnsi="仿宋" w:eastAsia="仿宋" w:cs="仿宋"/>
                <w:highlight w:val="none"/>
              </w:rPr>
            </w:pPr>
            <w:r>
              <w:rPr>
                <w:rFonts w:hint="eastAsia" w:ascii="仿宋" w:hAnsi="仿宋" w:eastAsia="仿宋" w:cs="仿宋"/>
                <w:highlight w:val="none"/>
              </w:rPr>
              <w:t>供应商名称和公章、营业执照一致</w:t>
            </w:r>
          </w:p>
        </w:tc>
      </w:tr>
      <w:tr w14:paraId="7F0A41C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48A10B">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E935D4A">
            <w:pPr>
              <w:spacing w:line="360" w:lineRule="auto"/>
              <w:jc w:val="center"/>
              <w:rPr>
                <w:rFonts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B05D93A">
            <w:pPr>
              <w:rPr>
                <w:rFonts w:ascii="仿宋" w:hAnsi="仿宋" w:eastAsia="仿宋" w:cs="仿宋"/>
                <w:highlight w:val="none"/>
              </w:rPr>
            </w:pPr>
            <w:r>
              <w:rPr>
                <w:rFonts w:hint="eastAsia" w:ascii="仿宋" w:hAnsi="仿宋" w:eastAsia="仿宋" w:cs="仿宋"/>
                <w:highlight w:val="none"/>
              </w:rPr>
              <w:t>完整无缺项，无选择性报价；</w:t>
            </w:r>
          </w:p>
        </w:tc>
      </w:tr>
      <w:tr w14:paraId="3E83A08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9CE09E">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1A26408">
            <w:pPr>
              <w:spacing w:line="360" w:lineRule="auto"/>
              <w:jc w:val="center"/>
              <w:rPr>
                <w:rFonts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6ACCAE">
            <w:pPr>
              <w:rPr>
                <w:rFonts w:ascii="仿宋" w:hAnsi="仿宋" w:eastAsia="仿宋" w:cs="仿宋"/>
                <w:highlight w:val="none"/>
              </w:rPr>
            </w:pPr>
            <w:r>
              <w:rPr>
                <w:rFonts w:hint="eastAsia" w:ascii="仿宋" w:hAnsi="仿宋" w:eastAsia="仿宋" w:cs="仿宋"/>
                <w:highlight w:val="none"/>
              </w:rPr>
              <w:t>自磋商之日起不少于90个日历日</w:t>
            </w:r>
          </w:p>
        </w:tc>
      </w:tr>
      <w:tr w14:paraId="1761264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E0F52C">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0434359">
            <w:pPr>
              <w:spacing w:line="360" w:lineRule="auto"/>
              <w:jc w:val="center"/>
              <w:rPr>
                <w:rFonts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77AF09">
            <w:pPr>
              <w:rPr>
                <w:rFonts w:ascii="仿宋" w:hAnsi="仿宋" w:eastAsia="仿宋" w:cs="仿宋"/>
                <w:highlight w:val="none"/>
              </w:rPr>
            </w:pPr>
            <w:r>
              <w:rPr>
                <w:rFonts w:hint="eastAsia" w:ascii="仿宋" w:hAnsi="仿宋" w:eastAsia="仿宋" w:cs="仿宋"/>
                <w:highlight w:val="none"/>
              </w:rPr>
              <w:t>响应文件的签字盖章合格有效；</w:t>
            </w:r>
          </w:p>
        </w:tc>
      </w:tr>
      <w:tr w14:paraId="528CDC8B">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A13D8C9">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1CC6E7A">
            <w:pPr>
              <w:spacing w:line="360" w:lineRule="auto"/>
              <w:jc w:val="center"/>
              <w:rPr>
                <w:rFonts w:hint="default"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w:t>
            </w:r>
            <w:r>
              <w:rPr>
                <w:rFonts w:hint="eastAsia" w:ascii="仿宋" w:hAnsi="仿宋" w:eastAsia="仿宋" w:cs="仿宋"/>
                <w:highlight w:val="none"/>
                <w:lang w:val="en-US" w:eastAsia="zh-CN"/>
              </w:rPr>
              <w:t>限</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6B92D08">
            <w:pPr>
              <w:rPr>
                <w:rFonts w:ascii="仿宋" w:hAnsi="仿宋" w:eastAsia="仿宋" w:cs="仿宋"/>
                <w:highlight w:val="none"/>
              </w:rPr>
            </w:pPr>
            <w:r>
              <w:rPr>
                <w:rFonts w:hint="eastAsia" w:ascii="仿宋" w:hAnsi="仿宋" w:eastAsia="仿宋" w:cs="仿宋"/>
                <w:highlight w:val="none"/>
              </w:rPr>
              <w:t>满足磋商文件要求</w:t>
            </w:r>
          </w:p>
        </w:tc>
      </w:tr>
      <w:tr w14:paraId="50C9ECD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2C7726">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70BD1F0">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58B055F">
            <w:pP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满足磋商文件要求</w:t>
            </w:r>
          </w:p>
        </w:tc>
      </w:tr>
      <w:tr w14:paraId="0EBEF6C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654085">
            <w:pPr>
              <w:spacing w:line="360" w:lineRule="auto"/>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805FDB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DDF73E8">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49F5F7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8C8166">
            <w:pPr>
              <w:spacing w:line="360" w:lineRule="auto"/>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8</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5998C6E">
            <w:pPr>
              <w:spacing w:line="360" w:lineRule="auto"/>
              <w:jc w:val="center"/>
              <w:rPr>
                <w:rFonts w:ascii="仿宋" w:hAnsi="仿宋" w:eastAsia="仿宋" w:cs="仿宋"/>
                <w:highlight w:val="none"/>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068B50">
            <w:pPr>
              <w:rPr>
                <w:rFonts w:ascii="仿宋" w:hAnsi="仿宋" w:eastAsia="仿宋" w:cs="仿宋"/>
                <w:highlight w:val="none"/>
              </w:rPr>
            </w:pPr>
            <w:r>
              <w:rPr>
                <w:rFonts w:hint="eastAsia" w:ascii="仿宋" w:hAnsi="仿宋" w:eastAsia="仿宋" w:cs="仿宋"/>
                <w:sz w:val="24"/>
                <w:szCs w:val="24"/>
                <w:highlight w:val="none"/>
                <w:lang w:val="en-US" w:eastAsia="zh-CN"/>
              </w:rPr>
              <w:t>无不符合法律法规或磋商文件规定的其他无效条款</w:t>
            </w:r>
          </w:p>
        </w:tc>
      </w:tr>
    </w:tbl>
    <w:p w14:paraId="1C4333B7">
      <w:pPr>
        <w:spacing w:line="460" w:lineRule="exact"/>
        <w:ind w:firstLine="240" w:firstLineChars="100"/>
        <w:rPr>
          <w:rFonts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1E402435">
      <w:pPr>
        <w:spacing w:line="460" w:lineRule="exact"/>
        <w:ind w:firstLine="482" w:firstLineChars="200"/>
        <w:rPr>
          <w:rFonts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55266A47">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4F3EC721">
      <w:pPr>
        <w:numPr>
          <w:ilvl w:val="0"/>
          <w:numId w:val="3"/>
        </w:numPr>
        <w:spacing w:line="460" w:lineRule="exact"/>
        <w:ind w:firstLine="480" w:firstLineChars="200"/>
        <w:rPr>
          <w:rFonts w:ascii="仿宋" w:hAnsi="仿宋" w:eastAsia="仿宋" w:cs="仿宋"/>
          <w:highlight w:val="none"/>
        </w:rPr>
      </w:pPr>
      <w:r>
        <w:rPr>
          <w:rFonts w:hint="eastAsia" w:ascii="仿宋" w:hAnsi="仿宋" w:eastAsia="仿宋" w:cs="仿宋"/>
          <w:highlight w:val="none"/>
        </w:rPr>
        <w:t>不同供应商委托同一单位或者个人办理磋商事宜；</w:t>
      </w:r>
    </w:p>
    <w:p w14:paraId="55A48116">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87A942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73FF6973">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22E5667D">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3446BB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15848F38">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3DF0B423">
      <w:pPr>
        <w:spacing w:line="460" w:lineRule="exact"/>
        <w:rPr>
          <w:rFonts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423799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供应商的磋商报价超过采购预算的；</w:t>
      </w:r>
    </w:p>
    <w:p w14:paraId="67ED476C">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550D0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供应商不具备资格条件的；</w:t>
      </w:r>
    </w:p>
    <w:p w14:paraId="56EB54A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01829FD4">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响应文件的有效性和符合性不符合要求的；</w:t>
      </w:r>
    </w:p>
    <w:p w14:paraId="404ACE8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供应商未按磋商文件要求签字、加盖公章的；</w:t>
      </w:r>
    </w:p>
    <w:p w14:paraId="20F1424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响应文件有涂改，涂改处未按磋商文件要求签字的；</w:t>
      </w:r>
    </w:p>
    <w:p w14:paraId="250400D7">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无磋商有效期或有效期不符合磋商文件要求的；</w:t>
      </w:r>
    </w:p>
    <w:p w14:paraId="1EF4C87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05778A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370E347F">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响应文件附加了采购人难以接受的条件或条款的；</w:t>
      </w:r>
    </w:p>
    <w:p w14:paraId="65E7B206">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供应商前期参与了本次项目方案设计的；</w:t>
      </w:r>
    </w:p>
    <w:p w14:paraId="443CBAB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4FD4480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48043CD1">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04B9396D">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33525E30">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提供虚假技术参数；</w:t>
      </w:r>
    </w:p>
    <w:p w14:paraId="4DB766FE">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供应商未按磋商文件要求提交磋商保证金的；</w:t>
      </w:r>
    </w:p>
    <w:p w14:paraId="65DCB348">
      <w:pPr>
        <w:numPr>
          <w:ilvl w:val="0"/>
          <w:numId w:val="4"/>
        </w:numPr>
        <w:spacing w:line="460" w:lineRule="exact"/>
        <w:ind w:left="845"/>
        <w:rPr>
          <w:rFonts w:ascii="仿宋" w:hAnsi="仿宋" w:eastAsia="仿宋" w:cs="仿宋"/>
          <w:highlight w:val="none"/>
        </w:rPr>
      </w:pPr>
      <w:r>
        <w:rPr>
          <w:rFonts w:hint="eastAsia" w:ascii="仿宋" w:hAnsi="仿宋" w:eastAsia="仿宋" w:cs="仿宋"/>
          <w:highlight w:val="none"/>
        </w:rPr>
        <w:t>不符合法律、法规和磋商文件中规定的其他无效情形。</w:t>
      </w:r>
    </w:p>
    <w:p w14:paraId="107C6603">
      <w:pPr>
        <w:spacing w:line="460" w:lineRule="exact"/>
        <w:rPr>
          <w:rFonts w:ascii="仿宋" w:hAnsi="仿宋" w:eastAsia="仿宋" w:cs="仿宋"/>
          <w:b/>
          <w:bCs/>
          <w:highlight w:val="none"/>
        </w:rPr>
      </w:pPr>
      <w:r>
        <w:rPr>
          <w:rFonts w:hint="eastAsia" w:ascii="仿宋" w:hAnsi="仿宋" w:eastAsia="仿宋" w:cs="仿宋"/>
          <w:b/>
          <w:bCs/>
          <w:highlight w:val="none"/>
        </w:rPr>
        <w:t>4.磋商澄清</w:t>
      </w:r>
    </w:p>
    <w:p w14:paraId="36D51522">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229D7568">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w:t>
      </w:r>
      <w:r>
        <w:rPr>
          <w:rFonts w:hint="eastAsia" w:ascii="仿宋" w:hAnsi="仿宋" w:eastAsia="仿宋" w:cs="仿宋"/>
          <w:highlight w:val="none"/>
          <w:lang w:val="en-US" w:eastAsia="zh-CN"/>
        </w:rPr>
        <w:t>/建设周期/质保期</w:t>
      </w:r>
      <w:r>
        <w:rPr>
          <w:rFonts w:hint="eastAsia" w:ascii="仿宋" w:hAnsi="仿宋" w:eastAsia="仿宋" w:cs="仿宋"/>
          <w:highlight w:val="none"/>
        </w:rPr>
        <w:t>、主要技术指标等实质性内容做任何修改；如澄清、补正、说明的内容与磋商响应文件内容有重大相悖或矛盾，将被认定为无效文件；</w:t>
      </w:r>
    </w:p>
    <w:p w14:paraId="656A8E31">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54AE70AB">
      <w:pPr>
        <w:spacing w:line="460" w:lineRule="exact"/>
        <w:ind w:firstLine="480" w:firstLineChars="200"/>
        <w:rPr>
          <w:rFonts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49DBDE56">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3F1F3B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78F5D5C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F1CD21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5AA1DA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5BFBD15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44F3B8F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3E3EED13">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0CD048A1">
      <w:pPr>
        <w:spacing w:line="460" w:lineRule="exact"/>
        <w:ind w:firstLine="480" w:firstLineChars="200"/>
        <w:rPr>
          <w:rFonts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75DC82EA">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54F8A0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3B12064F">
      <w:pPr>
        <w:spacing w:line="460" w:lineRule="exact"/>
        <w:ind w:firstLine="480" w:firstLineChars="200"/>
        <w:rPr>
          <w:rFonts w:hint="default"/>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w:t>
      </w:r>
    </w:p>
    <w:p w14:paraId="7AEADF22">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7F6D1365">
      <w:pPr>
        <w:pStyle w:val="9"/>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1A92963D">
      <w:pPr>
        <w:pStyle w:val="9"/>
      </w:pPr>
      <w:r>
        <w:rPr>
          <w:rFonts w:hint="eastAsia" w:ascii="仿宋" w:hAnsi="仿宋" w:eastAsia="仿宋" w:cs="仿宋"/>
          <w:color w:val="auto"/>
          <w:kern w:val="2"/>
          <w:sz w:val="24"/>
          <w:szCs w:val="24"/>
          <w:highlight w:val="none"/>
          <w:lang w:val="en-US" w:eastAsia="zh-CN" w:bidi="ar-SA"/>
        </w:rPr>
        <w:t>6.2评审指标分值构成（总计100分）（请确认评分标准）</w:t>
      </w:r>
    </w:p>
    <w:tbl>
      <w:tblPr>
        <w:tblStyle w:val="31"/>
        <w:tblW w:w="9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00"/>
        <w:gridCol w:w="7303"/>
      </w:tblGrid>
      <w:tr w14:paraId="1641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35A8637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序号</w:t>
            </w:r>
          </w:p>
        </w:tc>
        <w:tc>
          <w:tcPr>
            <w:tcW w:w="1300" w:type="dxa"/>
            <w:noWrap w:val="0"/>
            <w:vAlign w:val="center"/>
          </w:tcPr>
          <w:p w14:paraId="364AF76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评审要素及分值</w:t>
            </w:r>
          </w:p>
        </w:tc>
        <w:tc>
          <w:tcPr>
            <w:tcW w:w="7303" w:type="dxa"/>
            <w:noWrap w:val="0"/>
            <w:vAlign w:val="center"/>
          </w:tcPr>
          <w:p w14:paraId="2ABDA98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赋分标准</w:t>
            </w:r>
          </w:p>
        </w:tc>
      </w:tr>
      <w:tr w14:paraId="2C21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3F75BBF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c>
          <w:tcPr>
            <w:tcW w:w="1300" w:type="dxa"/>
            <w:noWrap w:val="0"/>
            <w:vAlign w:val="center"/>
          </w:tcPr>
          <w:p w14:paraId="0E2A2CD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磋商报价</w:t>
            </w:r>
          </w:p>
          <w:p w14:paraId="4F914E2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w:t>
            </w:r>
            <w:r>
              <w:rPr>
                <w:rFonts w:hint="eastAsia" w:ascii="仿宋" w:hAnsi="仿宋" w:eastAsia="仿宋" w:cs="仿宋"/>
                <w:color w:val="auto"/>
                <w:sz w:val="24"/>
                <w:szCs w:val="24"/>
                <w:highlight w:val="none"/>
                <w:shd w:val="clear" w:color="auto" w:fill="FFFFFF"/>
                <w:lang w:val="en-US" w:eastAsia="zh-CN"/>
              </w:rPr>
              <w:t>10</w:t>
            </w:r>
            <w:r>
              <w:rPr>
                <w:rFonts w:hint="eastAsia" w:ascii="仿宋" w:hAnsi="仿宋" w:eastAsia="仿宋" w:cs="仿宋"/>
                <w:color w:val="auto"/>
                <w:sz w:val="24"/>
                <w:szCs w:val="24"/>
                <w:highlight w:val="none"/>
                <w:shd w:val="clear" w:color="auto" w:fill="FFFFFF"/>
              </w:rPr>
              <w:t>分）</w:t>
            </w:r>
          </w:p>
        </w:tc>
        <w:tc>
          <w:tcPr>
            <w:tcW w:w="7303" w:type="dxa"/>
            <w:noWrap w:val="0"/>
            <w:vAlign w:val="center"/>
          </w:tcPr>
          <w:p w14:paraId="5426DEE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磋商报价得分=(磋商基准价／磋商报价)×价格权值×100，计算分数时四舍五入取小数点后两位</w:t>
            </w:r>
            <w:r>
              <w:rPr>
                <w:rFonts w:hint="eastAsia" w:ascii="仿宋" w:hAnsi="仿宋" w:eastAsia="仿宋" w:cs="仿宋"/>
                <w:color w:val="auto"/>
                <w:sz w:val="24"/>
                <w:szCs w:val="24"/>
                <w:highlight w:val="none"/>
                <w:lang w:eastAsia="zh-CN"/>
              </w:rPr>
              <w:t>。</w:t>
            </w:r>
          </w:p>
          <w:p w14:paraId="27D85CE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仿宋" w:hAnsi="仿宋" w:eastAsia="仿宋" w:cs="仿宋"/>
                <w:color w:val="auto"/>
                <w:sz w:val="24"/>
                <w:szCs w:val="24"/>
                <w:highlight w:val="none"/>
              </w:rPr>
            </w:pPr>
            <w:r>
              <w:rPr>
                <w:rFonts w:hint="eastAsia" w:ascii="仿宋" w:hAnsi="仿宋" w:eastAsia="仿宋" w:cs="仿宋"/>
                <w:b/>
                <w:bCs/>
                <w:color w:val="000000"/>
                <w:sz w:val="24"/>
                <w:szCs w:val="24"/>
                <w:highlight w:val="none"/>
              </w:rPr>
              <w:t>本项目为专门面向中小企业采购的采购项目，不再执行价格评审优惠扶持政策。</w:t>
            </w:r>
          </w:p>
        </w:tc>
      </w:tr>
      <w:tr w14:paraId="202B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2430930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2</w:t>
            </w:r>
          </w:p>
        </w:tc>
        <w:tc>
          <w:tcPr>
            <w:tcW w:w="1300" w:type="dxa"/>
            <w:shd w:val="clear" w:color="auto" w:fill="auto"/>
            <w:noWrap w:val="0"/>
            <w:vAlign w:val="center"/>
          </w:tcPr>
          <w:p w14:paraId="0DE4006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b w:val="0"/>
                <w:bCs w:val="0"/>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项目理解及重</w:t>
            </w:r>
            <w:r>
              <w:rPr>
                <w:rFonts w:hint="eastAsia" w:ascii="仿宋" w:hAnsi="仿宋" w:eastAsia="仿宋" w:cs="仿宋"/>
                <w:b w:val="0"/>
                <w:bCs w:val="0"/>
                <w:color w:val="auto"/>
                <w:sz w:val="24"/>
                <w:szCs w:val="24"/>
                <w:highlight w:val="none"/>
                <w:shd w:val="clear" w:color="auto" w:fill="FFFFFF"/>
              </w:rPr>
              <w:t>难点分析</w:t>
            </w:r>
          </w:p>
          <w:p w14:paraId="3509813B">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b w:val="0"/>
                <w:bCs w:val="0"/>
                <w:sz w:val="24"/>
                <w:szCs w:val="24"/>
                <w:highlight w:val="none"/>
              </w:rPr>
              <w:t>（6分）</w:t>
            </w:r>
          </w:p>
        </w:tc>
        <w:tc>
          <w:tcPr>
            <w:tcW w:w="7303" w:type="dxa"/>
            <w:shd w:val="clear" w:color="auto" w:fill="auto"/>
            <w:noWrap w:val="0"/>
            <w:vAlign w:val="top"/>
          </w:tcPr>
          <w:p w14:paraId="308E3A0A">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一、评审内容 </w:t>
            </w:r>
          </w:p>
          <w:p w14:paraId="7BDEE875">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针对本项目提供完善的项目理解及重难点分析，包括但不限于：①项目背景、项目现状理解、项目需求分析、工作思路、工作流程；②项目重点难点分析及应对措施。 </w:t>
            </w:r>
          </w:p>
          <w:p w14:paraId="21662B01">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二、评审标准 </w:t>
            </w:r>
          </w:p>
          <w:p w14:paraId="78885890">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1265BD99">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6011ED3A">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107DE786">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三、赋分依据（满分6分） </w:t>
            </w:r>
          </w:p>
          <w:p w14:paraId="0F2FBE9B">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①项目背景、项目现状理解、项目需求分析、项目升级目标：每完全满足一个评审标准得1分，满分3分。</w:t>
            </w:r>
          </w:p>
          <w:p w14:paraId="54F2C209">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4"/>
                <w:szCs w:val="24"/>
                <w:highlight w:val="none"/>
                <w:lang w:val="en-US" w:eastAsia="zh-Hans"/>
              </w:rPr>
            </w:pPr>
            <w:r>
              <w:rPr>
                <w:rFonts w:hint="eastAsia" w:ascii="仿宋" w:hAnsi="仿宋" w:eastAsia="仿宋" w:cs="仿宋"/>
                <w:sz w:val="24"/>
                <w:szCs w:val="24"/>
                <w:highlight w:val="none"/>
              </w:rPr>
              <w:t>②项目重点难点分析及应对措施：每完全满足一个评审标准得1分，满分3分。</w:t>
            </w:r>
          </w:p>
        </w:tc>
      </w:tr>
      <w:tr w14:paraId="568DD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2B1D282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3</w:t>
            </w:r>
          </w:p>
        </w:tc>
        <w:tc>
          <w:tcPr>
            <w:tcW w:w="1300" w:type="dxa"/>
            <w:shd w:val="clear" w:color="auto" w:fill="auto"/>
            <w:noWrap w:val="0"/>
            <w:vAlign w:val="center"/>
          </w:tcPr>
          <w:p w14:paraId="5395BB5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测评服务方案</w:t>
            </w:r>
          </w:p>
          <w:p w14:paraId="1845807D">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15</w:t>
            </w:r>
            <w:r>
              <w:rPr>
                <w:rFonts w:hint="eastAsia" w:ascii="仿宋" w:hAnsi="仿宋" w:eastAsia="仿宋" w:cs="仿宋"/>
                <w:b w:val="0"/>
                <w:bCs w:val="0"/>
                <w:sz w:val="24"/>
                <w:szCs w:val="24"/>
                <w:highlight w:val="none"/>
              </w:rPr>
              <w:t>分）</w:t>
            </w:r>
          </w:p>
        </w:tc>
        <w:tc>
          <w:tcPr>
            <w:tcW w:w="7303" w:type="dxa"/>
            <w:shd w:val="clear" w:color="auto" w:fill="auto"/>
            <w:noWrap w:val="0"/>
            <w:vAlign w:val="top"/>
          </w:tcPr>
          <w:p w14:paraId="71BDC69B">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一、评审内容</w:t>
            </w:r>
            <w:r>
              <w:rPr>
                <w:rFonts w:hint="eastAsia" w:ascii="仿宋" w:hAnsi="仿宋" w:eastAsia="仿宋" w:cs="仿宋"/>
                <w:sz w:val="24"/>
                <w:szCs w:val="24"/>
                <w:highlight w:val="none"/>
              </w:rPr>
              <w:t xml:space="preserve"> </w:t>
            </w:r>
          </w:p>
          <w:p w14:paraId="56A4715C">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依据国家</w:t>
            </w:r>
            <w:r>
              <w:rPr>
                <w:rFonts w:hint="eastAsia" w:ascii="仿宋" w:hAnsi="仿宋" w:eastAsia="仿宋" w:cs="仿宋"/>
                <w:sz w:val="24"/>
                <w:szCs w:val="24"/>
                <w:highlight w:val="none"/>
                <w:lang w:val="en-US" w:eastAsia="zh-CN"/>
              </w:rPr>
              <w:t>安全</w:t>
            </w:r>
            <w:r>
              <w:rPr>
                <w:rFonts w:hint="eastAsia" w:ascii="仿宋" w:hAnsi="仿宋" w:eastAsia="仿宋" w:cs="仿宋"/>
                <w:sz w:val="24"/>
                <w:szCs w:val="24"/>
                <w:highlight w:val="none"/>
              </w:rPr>
              <w:t>等级保护2.0测评标准体系要求，并结合</w:t>
            </w: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highlight w:val="none"/>
              </w:rPr>
              <w:t>文件要求，提供针对本项目的完整测评服务方案，包括但不限于：①测评</w:t>
            </w:r>
            <w:r>
              <w:rPr>
                <w:rFonts w:hint="eastAsia" w:ascii="仿宋" w:hAnsi="仿宋" w:eastAsia="仿宋" w:cs="仿宋"/>
                <w:sz w:val="24"/>
                <w:szCs w:val="24"/>
                <w:highlight w:val="none"/>
                <w:lang w:val="en-US" w:eastAsia="zh-CN"/>
              </w:rPr>
              <w:t>前</w:t>
            </w:r>
            <w:r>
              <w:rPr>
                <w:rFonts w:hint="eastAsia" w:ascii="仿宋" w:hAnsi="仿宋" w:eastAsia="仿宋" w:cs="仿宋"/>
                <w:sz w:val="24"/>
                <w:szCs w:val="24"/>
                <w:highlight w:val="none"/>
              </w:rPr>
              <w:t>准备；②</w:t>
            </w:r>
            <w:r>
              <w:rPr>
                <w:rFonts w:hint="eastAsia" w:ascii="仿宋" w:hAnsi="仿宋" w:eastAsia="仿宋" w:cs="仿宋"/>
                <w:sz w:val="24"/>
                <w:szCs w:val="24"/>
                <w:highlight w:val="none"/>
                <w:lang w:val="en-US" w:eastAsia="zh-CN"/>
              </w:rPr>
              <w:t>渗透测试方案</w:t>
            </w:r>
            <w:r>
              <w:rPr>
                <w:rFonts w:hint="eastAsia" w:ascii="仿宋" w:hAnsi="仿宋" w:eastAsia="仿宋" w:cs="仿宋"/>
                <w:sz w:val="24"/>
                <w:szCs w:val="24"/>
                <w:highlight w:val="none"/>
              </w:rPr>
              <w:t>；③</w:t>
            </w:r>
            <w:r>
              <w:rPr>
                <w:rFonts w:hint="eastAsia" w:ascii="仿宋" w:hAnsi="仿宋" w:eastAsia="仿宋" w:cs="仿宋"/>
                <w:sz w:val="24"/>
                <w:szCs w:val="24"/>
                <w:highlight w:val="none"/>
                <w:lang w:val="en-US" w:eastAsia="zh-CN"/>
              </w:rPr>
              <w:t>安全配置核查</w:t>
            </w:r>
            <w:r>
              <w:rPr>
                <w:rFonts w:hint="eastAsia" w:ascii="仿宋" w:hAnsi="仿宋" w:eastAsia="仿宋" w:cs="仿宋"/>
                <w:sz w:val="24"/>
                <w:szCs w:val="24"/>
                <w:highlight w:val="none"/>
              </w:rPr>
              <w:t>；④</w:t>
            </w:r>
            <w:r>
              <w:rPr>
                <w:rFonts w:hint="eastAsia" w:ascii="仿宋" w:hAnsi="仿宋" w:eastAsia="仿宋" w:cs="仿宋"/>
                <w:sz w:val="24"/>
                <w:szCs w:val="24"/>
                <w:highlight w:val="none"/>
                <w:lang w:val="en-US" w:eastAsia="zh-CN"/>
              </w:rPr>
              <w:t>安全</w:t>
            </w:r>
            <w:r>
              <w:rPr>
                <w:rFonts w:hint="eastAsia" w:ascii="仿宋" w:hAnsi="仿宋" w:eastAsia="仿宋" w:cs="仿宋"/>
                <w:sz w:val="24"/>
                <w:szCs w:val="24"/>
                <w:highlight w:val="none"/>
              </w:rPr>
              <w:t>整改</w:t>
            </w:r>
            <w:r>
              <w:rPr>
                <w:rFonts w:hint="eastAsia" w:ascii="仿宋" w:hAnsi="仿宋" w:eastAsia="仿宋" w:cs="仿宋"/>
                <w:sz w:val="24"/>
                <w:szCs w:val="24"/>
                <w:highlight w:val="none"/>
                <w:lang w:val="en-US" w:eastAsia="zh-CN"/>
              </w:rPr>
              <w:t>与加固方案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⑤</w:t>
            </w:r>
            <w:r>
              <w:rPr>
                <w:rFonts w:hint="eastAsia" w:ascii="仿宋" w:hAnsi="仿宋" w:eastAsia="仿宋" w:cs="仿宋"/>
                <w:sz w:val="24"/>
                <w:szCs w:val="24"/>
                <w:highlight w:val="none"/>
              </w:rPr>
              <w:t>安全</w:t>
            </w:r>
            <w:r>
              <w:rPr>
                <w:rFonts w:hint="eastAsia" w:ascii="仿宋" w:hAnsi="仿宋" w:eastAsia="仿宋" w:cs="仿宋"/>
                <w:sz w:val="24"/>
                <w:szCs w:val="24"/>
                <w:highlight w:val="none"/>
                <w:lang w:val="en-US" w:eastAsia="zh-CN"/>
              </w:rPr>
              <w:t>运维</w:t>
            </w:r>
            <w:r>
              <w:rPr>
                <w:rFonts w:hint="eastAsia" w:ascii="仿宋" w:hAnsi="仿宋" w:eastAsia="仿宋" w:cs="仿宋"/>
                <w:sz w:val="24"/>
                <w:szCs w:val="24"/>
                <w:highlight w:val="none"/>
              </w:rPr>
              <w:t xml:space="preserve">方案。 </w:t>
            </w:r>
          </w:p>
          <w:p w14:paraId="0E79A113">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二、评审标准</w:t>
            </w:r>
            <w:r>
              <w:rPr>
                <w:rFonts w:hint="eastAsia" w:ascii="仿宋" w:hAnsi="仿宋" w:eastAsia="仿宋" w:cs="仿宋"/>
                <w:sz w:val="24"/>
                <w:szCs w:val="24"/>
                <w:highlight w:val="none"/>
              </w:rPr>
              <w:t xml:space="preserve"> </w:t>
            </w:r>
          </w:p>
          <w:p w14:paraId="47F2BBFB">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1、完整性：方案须全面，对评审内容中的各项要求有详细描述；</w:t>
            </w:r>
          </w:p>
          <w:p w14:paraId="398CED6D">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0956143C">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30FCF4E1">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三、赋分依据（满分1</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分）</w:t>
            </w:r>
            <w:r>
              <w:rPr>
                <w:rFonts w:hint="eastAsia" w:ascii="仿宋" w:hAnsi="仿宋" w:eastAsia="仿宋" w:cs="仿宋"/>
                <w:sz w:val="24"/>
                <w:szCs w:val="24"/>
                <w:highlight w:val="none"/>
              </w:rPr>
              <w:t xml:space="preserve"> </w:t>
            </w:r>
          </w:p>
          <w:p w14:paraId="6872B124">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①测评</w:t>
            </w:r>
            <w:r>
              <w:rPr>
                <w:rFonts w:hint="eastAsia" w:ascii="仿宋" w:hAnsi="仿宋" w:eastAsia="仿宋" w:cs="仿宋"/>
                <w:sz w:val="24"/>
                <w:szCs w:val="24"/>
                <w:highlight w:val="none"/>
                <w:lang w:val="en-US" w:eastAsia="zh-CN"/>
              </w:rPr>
              <w:t>前</w:t>
            </w:r>
            <w:r>
              <w:rPr>
                <w:rFonts w:hint="eastAsia" w:ascii="仿宋" w:hAnsi="仿宋" w:eastAsia="仿宋" w:cs="仿宋"/>
                <w:sz w:val="24"/>
                <w:szCs w:val="24"/>
                <w:highlight w:val="none"/>
              </w:rPr>
              <w:t>准备：每完全满足一个评审标准得1分，满分3分。</w:t>
            </w:r>
          </w:p>
          <w:p w14:paraId="57EE84F9">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w:t>
            </w:r>
            <w:r>
              <w:rPr>
                <w:rFonts w:hint="eastAsia" w:ascii="仿宋" w:hAnsi="仿宋" w:eastAsia="仿宋" w:cs="仿宋"/>
                <w:sz w:val="24"/>
                <w:szCs w:val="24"/>
                <w:highlight w:val="none"/>
                <w:lang w:val="en-US" w:eastAsia="zh-CN"/>
              </w:rPr>
              <w:t>渗透测试方案</w:t>
            </w:r>
            <w:r>
              <w:rPr>
                <w:rFonts w:hint="eastAsia" w:ascii="仿宋" w:hAnsi="仿宋" w:eastAsia="仿宋" w:cs="仿宋"/>
                <w:sz w:val="24"/>
                <w:szCs w:val="24"/>
                <w:highlight w:val="none"/>
              </w:rPr>
              <w:t xml:space="preserve">：每完全满足一个评审标准得1分，满分3分。 </w:t>
            </w:r>
          </w:p>
          <w:p w14:paraId="1C8D6B15">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sz w:val="24"/>
                <w:szCs w:val="24"/>
                <w:highlight w:val="none"/>
              </w:rPr>
              <w:t>③</w:t>
            </w:r>
            <w:r>
              <w:rPr>
                <w:rFonts w:hint="eastAsia" w:ascii="仿宋" w:hAnsi="仿宋" w:eastAsia="仿宋" w:cs="仿宋"/>
                <w:sz w:val="24"/>
                <w:szCs w:val="24"/>
                <w:highlight w:val="none"/>
                <w:lang w:val="en-US" w:eastAsia="zh-CN"/>
              </w:rPr>
              <w:t>安全配置核查：</w:t>
            </w:r>
            <w:r>
              <w:rPr>
                <w:rFonts w:hint="eastAsia" w:ascii="仿宋" w:hAnsi="仿宋" w:eastAsia="仿宋" w:cs="仿宋"/>
                <w:sz w:val="24"/>
                <w:szCs w:val="24"/>
                <w:highlight w:val="none"/>
              </w:rPr>
              <w:t xml:space="preserve">每完全满足一个评审标准得1分，满分3分。 </w:t>
            </w:r>
          </w:p>
          <w:p w14:paraId="3D2D4940">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w:t>
            </w:r>
            <w:r>
              <w:rPr>
                <w:rFonts w:hint="eastAsia" w:ascii="仿宋" w:hAnsi="仿宋" w:eastAsia="仿宋" w:cs="仿宋"/>
                <w:sz w:val="24"/>
                <w:szCs w:val="24"/>
                <w:highlight w:val="none"/>
                <w:lang w:val="en-US" w:eastAsia="zh-CN"/>
              </w:rPr>
              <w:t>安全</w:t>
            </w:r>
            <w:r>
              <w:rPr>
                <w:rFonts w:hint="eastAsia" w:ascii="仿宋" w:hAnsi="仿宋" w:eastAsia="仿宋" w:cs="仿宋"/>
                <w:sz w:val="24"/>
                <w:szCs w:val="24"/>
                <w:highlight w:val="none"/>
              </w:rPr>
              <w:t>整改</w:t>
            </w:r>
            <w:r>
              <w:rPr>
                <w:rFonts w:hint="eastAsia" w:ascii="仿宋" w:hAnsi="仿宋" w:eastAsia="仿宋" w:cs="仿宋"/>
                <w:sz w:val="24"/>
                <w:szCs w:val="24"/>
                <w:highlight w:val="none"/>
                <w:lang w:val="en-US" w:eastAsia="zh-CN"/>
              </w:rPr>
              <w:t>与加固方案</w:t>
            </w:r>
            <w:r>
              <w:rPr>
                <w:rFonts w:hint="eastAsia" w:ascii="仿宋" w:hAnsi="仿宋" w:eastAsia="仿宋" w:cs="仿宋"/>
                <w:sz w:val="24"/>
                <w:szCs w:val="24"/>
                <w:highlight w:val="none"/>
              </w:rPr>
              <w:t>：每完全满足一个评审标准得1分，满分3分。</w:t>
            </w:r>
          </w:p>
          <w:p w14:paraId="1A4ABC0A">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szCs w:val="24"/>
                <w:highlight w:val="none"/>
                <w:lang w:val="en-US" w:eastAsia="zh-CN"/>
              </w:rPr>
              <w:t>⑤</w:t>
            </w:r>
            <w:r>
              <w:rPr>
                <w:rFonts w:hint="eastAsia" w:ascii="仿宋" w:hAnsi="仿宋" w:eastAsia="仿宋" w:cs="仿宋"/>
                <w:sz w:val="24"/>
                <w:szCs w:val="24"/>
                <w:highlight w:val="none"/>
              </w:rPr>
              <w:t>安全管理测评方案：每完全满足一个评审标准得1分，满分3分。</w:t>
            </w:r>
          </w:p>
        </w:tc>
      </w:tr>
      <w:tr w14:paraId="46F0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2447232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4</w:t>
            </w:r>
          </w:p>
        </w:tc>
        <w:tc>
          <w:tcPr>
            <w:tcW w:w="1300" w:type="dxa"/>
            <w:noWrap w:val="0"/>
            <w:vAlign w:val="center"/>
          </w:tcPr>
          <w:p w14:paraId="43F4EF6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安全保障服务方案</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15</w:t>
            </w:r>
            <w:r>
              <w:rPr>
                <w:rFonts w:hint="eastAsia" w:ascii="仿宋" w:hAnsi="仿宋" w:eastAsia="仿宋" w:cs="仿宋"/>
                <w:b w:val="0"/>
                <w:bCs w:val="0"/>
                <w:sz w:val="24"/>
                <w:szCs w:val="24"/>
                <w:highlight w:val="none"/>
              </w:rPr>
              <w:t>分）</w:t>
            </w:r>
          </w:p>
          <w:p w14:paraId="39E0BE22">
            <w:pPr>
              <w:pStyle w:val="23"/>
              <w:rPr>
                <w:rFonts w:hint="eastAsia"/>
                <w:highlight w:val="none"/>
                <w:lang w:val="en-US" w:eastAsia="zh-CN"/>
              </w:rPr>
            </w:pPr>
          </w:p>
        </w:tc>
        <w:tc>
          <w:tcPr>
            <w:tcW w:w="7303" w:type="dxa"/>
            <w:noWrap w:val="0"/>
            <w:vAlign w:val="top"/>
          </w:tcPr>
          <w:p w14:paraId="345A3187">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一、评审内容 </w:t>
            </w:r>
          </w:p>
          <w:p w14:paraId="4A6D29EB">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针对本项目提供完善的安全保障服务方案，包括但不限于：①安全咨询服务；②安全培训服务；③漏洞扫描服务；④安全检查服务及专项网络安全应急服务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⑤专项安全服务（与“一张网”安全运营要求衔接）</w:t>
            </w:r>
            <w:r>
              <w:rPr>
                <w:rFonts w:hint="eastAsia" w:ascii="仿宋" w:hAnsi="仿宋" w:eastAsia="仿宋" w:cs="仿宋"/>
                <w:sz w:val="24"/>
                <w:szCs w:val="24"/>
                <w:highlight w:val="none"/>
              </w:rPr>
              <w:t xml:space="preserve">。 </w:t>
            </w:r>
          </w:p>
          <w:p w14:paraId="0E3CAE02">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二、评审标准</w:t>
            </w:r>
            <w:r>
              <w:rPr>
                <w:rFonts w:hint="eastAsia" w:ascii="仿宋" w:hAnsi="仿宋" w:eastAsia="仿宋" w:cs="仿宋"/>
                <w:sz w:val="24"/>
                <w:szCs w:val="24"/>
                <w:highlight w:val="none"/>
              </w:rPr>
              <w:t xml:space="preserve"> </w:t>
            </w:r>
          </w:p>
          <w:p w14:paraId="1E2B8F63">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6EC96EA6">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7313045E">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4ADF45C6">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三、赋分依据（满分1</w:t>
            </w: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rPr>
              <w:t xml:space="preserve">分） </w:t>
            </w:r>
          </w:p>
          <w:p w14:paraId="22869C19">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①安全咨询服务：每完全满足一个评审标准得1分，满分3分。 </w:t>
            </w:r>
          </w:p>
          <w:p w14:paraId="72D39491">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②安全培训服务：每完全满足一个评审标准得1分，满分3分。 </w:t>
            </w:r>
          </w:p>
          <w:p w14:paraId="22A25FE2">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③漏洞扫描服务：每完全满足一个评审标准得1分，满分3分。 </w:t>
            </w:r>
          </w:p>
          <w:p w14:paraId="73820999">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④安全检查服务及专项网络安全应急服务：每完全满足一个评审标准得1分，满分3分。</w:t>
            </w:r>
          </w:p>
          <w:p w14:paraId="79938ECE">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⑤专项安全服务（与“一张网”安全运营要求衔接）：</w:t>
            </w:r>
            <w:r>
              <w:rPr>
                <w:rFonts w:hint="eastAsia" w:ascii="仿宋" w:hAnsi="仿宋" w:eastAsia="仿宋" w:cs="仿宋"/>
                <w:sz w:val="24"/>
                <w:szCs w:val="24"/>
                <w:highlight w:val="none"/>
              </w:rPr>
              <w:t>每完全满足一个评审标准得1分，满分3分。</w:t>
            </w:r>
          </w:p>
        </w:tc>
      </w:tr>
      <w:tr w14:paraId="7189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5DCBFD2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5</w:t>
            </w:r>
          </w:p>
        </w:tc>
        <w:tc>
          <w:tcPr>
            <w:tcW w:w="1300" w:type="dxa"/>
            <w:noWrap w:val="0"/>
            <w:vAlign w:val="center"/>
          </w:tcPr>
          <w:p w14:paraId="2056CF86">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进度及质量管理控制措施</w:t>
            </w:r>
          </w:p>
          <w:p w14:paraId="0FA674A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12</w:t>
            </w:r>
            <w:r>
              <w:rPr>
                <w:rFonts w:hint="eastAsia" w:ascii="仿宋" w:hAnsi="仿宋" w:eastAsia="仿宋" w:cs="仿宋"/>
                <w:b w:val="0"/>
                <w:bCs w:val="0"/>
                <w:sz w:val="24"/>
                <w:szCs w:val="24"/>
                <w:highlight w:val="none"/>
              </w:rPr>
              <w:t>分）</w:t>
            </w:r>
          </w:p>
        </w:tc>
        <w:tc>
          <w:tcPr>
            <w:tcW w:w="7303" w:type="dxa"/>
            <w:noWrap w:val="0"/>
            <w:vAlign w:val="top"/>
          </w:tcPr>
          <w:p w14:paraId="029ECD2E">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一、评审内容 </w:t>
            </w:r>
          </w:p>
          <w:p w14:paraId="76C0CED2">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针对本项目提供完善的进度及质量管理控制措施，包括但不限于：①实施进度计划、安排及阶段工作和关键节点保障措施；②服务质量保障措施；③质量管理体系；④项目沟通、协调机制。 </w:t>
            </w:r>
          </w:p>
          <w:p w14:paraId="6A8BD591">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二、评审标准 </w:t>
            </w:r>
          </w:p>
          <w:p w14:paraId="2CDCF4E5">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4C865178">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15D7EF8A">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133FC462">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三、赋分依据（满分12分） </w:t>
            </w:r>
          </w:p>
          <w:p w14:paraId="7DACB38B">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①实施进度计划、安排及阶段工作和关键节点保障措施：每完全满足一个评审标准得1分，满分3分。 </w:t>
            </w:r>
          </w:p>
          <w:p w14:paraId="41384B86">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②服务质量保障措施：每完全满足一个评审标准得1分，满分3分。</w:t>
            </w:r>
          </w:p>
          <w:p w14:paraId="5DC3C46E">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③质量管理体系：每完全满足一个评审标准得1分，满分3分。 </w:t>
            </w:r>
          </w:p>
          <w:p w14:paraId="213532D0">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sz w:val="24"/>
                <w:szCs w:val="24"/>
                <w:highlight w:val="none"/>
              </w:rPr>
              <w:t>④项目沟通、协调机制：每完全满足一个评审标准得1分，满分3分。</w:t>
            </w:r>
          </w:p>
        </w:tc>
      </w:tr>
      <w:tr w14:paraId="17BF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3A0F62E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6</w:t>
            </w:r>
          </w:p>
        </w:tc>
        <w:tc>
          <w:tcPr>
            <w:tcW w:w="1300" w:type="dxa"/>
            <w:shd w:val="clear" w:color="auto" w:fill="auto"/>
            <w:noWrap w:val="0"/>
            <w:vAlign w:val="center"/>
          </w:tcPr>
          <w:p w14:paraId="6B86502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保密方案</w:t>
            </w:r>
            <w:r>
              <w:rPr>
                <w:rFonts w:hint="eastAsia" w:ascii="仿宋" w:hAnsi="仿宋" w:eastAsia="仿宋" w:cs="仿宋"/>
                <w:b w:val="0"/>
                <w:bCs w:val="0"/>
                <w:sz w:val="24"/>
                <w:szCs w:val="24"/>
                <w:highlight w:val="none"/>
              </w:rPr>
              <w:t>（6分）</w:t>
            </w:r>
          </w:p>
        </w:tc>
        <w:tc>
          <w:tcPr>
            <w:tcW w:w="7303" w:type="dxa"/>
            <w:tcBorders>
              <w:bottom w:val="single" w:color="auto" w:sz="4" w:space="0"/>
            </w:tcBorders>
            <w:shd w:val="clear" w:color="auto" w:fill="auto"/>
            <w:noWrap w:val="0"/>
            <w:vAlign w:val="top"/>
          </w:tcPr>
          <w:p w14:paraId="60DCF189">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一、评审内容</w:t>
            </w:r>
            <w:r>
              <w:rPr>
                <w:rFonts w:hint="eastAsia" w:ascii="仿宋" w:hAnsi="仿宋" w:eastAsia="仿宋" w:cs="仿宋"/>
                <w:sz w:val="24"/>
                <w:szCs w:val="24"/>
                <w:highlight w:val="none"/>
              </w:rPr>
              <w:t xml:space="preserve"> </w:t>
            </w:r>
          </w:p>
          <w:p w14:paraId="70E0297C">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针对本项目提供完善的保密方案，包括但不限于：①保密承诺及供应商保密管理制度；②涉密数据及资料的保密方案。 </w:t>
            </w:r>
          </w:p>
          <w:p w14:paraId="53A9F3ED">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二、评审标准 </w:t>
            </w:r>
          </w:p>
          <w:p w14:paraId="07321A7C">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1FD802DB">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3B928891">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0D76D958">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三、赋分依据（满分6分）</w:t>
            </w:r>
            <w:r>
              <w:rPr>
                <w:rFonts w:hint="eastAsia" w:ascii="仿宋" w:hAnsi="仿宋" w:eastAsia="仿宋" w:cs="仿宋"/>
                <w:sz w:val="24"/>
                <w:szCs w:val="24"/>
                <w:highlight w:val="none"/>
              </w:rPr>
              <w:t xml:space="preserve"> </w:t>
            </w:r>
          </w:p>
          <w:p w14:paraId="2181DB99">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①保密承诺及供应商保密管理制度：每完全满足一个评审标准得1分，满分3分。 </w:t>
            </w:r>
          </w:p>
          <w:p w14:paraId="10304184">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szCs w:val="24"/>
                <w:highlight w:val="none"/>
              </w:rPr>
              <w:t>②涉密数据及资料的保密方案：每完全满足一个评审标准得1分，满分3分。</w:t>
            </w:r>
          </w:p>
        </w:tc>
      </w:tr>
      <w:tr w14:paraId="56FC8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tcBorders>
              <w:left w:val="single" w:color="auto" w:sz="4" w:space="0"/>
            </w:tcBorders>
            <w:noWrap w:val="0"/>
            <w:vAlign w:val="center"/>
          </w:tcPr>
          <w:p w14:paraId="26F6096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7</w:t>
            </w:r>
          </w:p>
        </w:tc>
        <w:tc>
          <w:tcPr>
            <w:tcW w:w="1300" w:type="dxa"/>
            <w:shd w:val="clear" w:color="auto" w:fill="auto"/>
            <w:noWrap w:val="0"/>
            <w:vAlign w:val="center"/>
          </w:tcPr>
          <w:p w14:paraId="4F2277C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技术力量配备</w:t>
            </w:r>
          </w:p>
          <w:p w14:paraId="3A8FE48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7</w:t>
            </w:r>
            <w:r>
              <w:rPr>
                <w:rFonts w:hint="eastAsia" w:ascii="仿宋" w:hAnsi="仿宋" w:eastAsia="仿宋" w:cs="仿宋"/>
                <w:b w:val="0"/>
                <w:bCs w:val="0"/>
                <w:sz w:val="24"/>
                <w:szCs w:val="24"/>
                <w:highlight w:val="none"/>
              </w:rPr>
              <w:t>分）</w:t>
            </w:r>
          </w:p>
        </w:tc>
        <w:tc>
          <w:tcPr>
            <w:tcW w:w="7303" w:type="dxa"/>
            <w:shd w:val="clear" w:color="auto" w:fill="auto"/>
            <w:noWrap w:val="0"/>
            <w:vAlign w:val="top"/>
          </w:tcPr>
          <w:p w14:paraId="00CA80CF">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1、拟派项目团队人员具备网络安全等级测评师（高级）证书，得2分；</w:t>
            </w:r>
          </w:p>
          <w:p w14:paraId="3E36F1ED">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2、具备CISP（注册信息安全专业人员）或CISAW（信息安全保障人员）高级认证，得2分；</w:t>
            </w:r>
          </w:p>
          <w:p w14:paraId="6E477042">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3、具备CISA（注册信息系统审计师）或CISSP（注册信息系统安全专家）认证，得2分；</w:t>
            </w:r>
          </w:p>
          <w:p w14:paraId="5956404E">
            <w:pPr>
              <w:pStyle w:val="99"/>
              <w:keepNext w:val="0"/>
              <w:keepLines w:val="0"/>
              <w:pageBreakBefore w:val="0"/>
              <w:kinsoku/>
              <w:wordWrap/>
              <w:overflowPunct/>
              <w:topLinePunct w:val="0"/>
              <w:autoSpaceDE/>
              <w:autoSpaceDN/>
              <w:bidi w:val="0"/>
              <w:adjustRightInd/>
              <w:snapToGrid w:val="0"/>
              <w:spacing w:line="36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4、具备CISE（注册信息安全工程师）、CISO（注册信息安全管理人员）、CISM（注册信息安全经理）认证、 CISP-PTE/PTS/TE任一证书，得1分。</w:t>
            </w:r>
          </w:p>
          <w:p w14:paraId="54353E32">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
                <w:bCs/>
                <w:sz w:val="24"/>
                <w:szCs w:val="24"/>
                <w:highlight w:val="none"/>
              </w:rPr>
              <w:t>注：以上人员</w:t>
            </w:r>
            <w:r>
              <w:rPr>
                <w:rFonts w:hint="eastAsia" w:ascii="仿宋" w:hAnsi="仿宋" w:eastAsia="仿宋" w:cs="仿宋"/>
                <w:b/>
                <w:bCs/>
                <w:sz w:val="24"/>
                <w:szCs w:val="24"/>
                <w:highlight w:val="none"/>
                <w:lang w:val="en-US" w:eastAsia="zh-CN"/>
              </w:rPr>
              <w:t>证书不重复计分，</w:t>
            </w:r>
            <w:r>
              <w:rPr>
                <w:rFonts w:hint="eastAsia" w:ascii="仿宋" w:hAnsi="仿宋" w:eastAsia="仿宋" w:cs="仿宋"/>
                <w:b/>
                <w:bCs/>
                <w:sz w:val="24"/>
                <w:szCs w:val="24"/>
                <w:highlight w:val="none"/>
              </w:rPr>
              <w:t>须提供相关</w:t>
            </w:r>
            <w:r>
              <w:rPr>
                <w:rFonts w:hint="eastAsia" w:ascii="仿宋" w:hAnsi="仿宋" w:eastAsia="仿宋" w:cs="仿宋"/>
                <w:b/>
                <w:bCs/>
                <w:sz w:val="24"/>
                <w:szCs w:val="24"/>
                <w:highlight w:val="none"/>
                <w:lang w:val="en-US" w:eastAsia="zh-CN"/>
              </w:rPr>
              <w:t>人员</w:t>
            </w:r>
            <w:r>
              <w:rPr>
                <w:rFonts w:hint="eastAsia" w:ascii="仿宋" w:hAnsi="仿宋" w:eastAsia="仿宋" w:cs="仿宋"/>
                <w:b/>
                <w:bCs/>
                <w:sz w:val="24"/>
                <w:szCs w:val="24"/>
                <w:highlight w:val="none"/>
              </w:rPr>
              <w:t>证书复印件、相关证明材料以及近六个月内任意三个月在本单位的社保缴纳证明材料复印件。</w:t>
            </w:r>
          </w:p>
        </w:tc>
      </w:tr>
      <w:tr w14:paraId="20288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41F30378">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9</w:t>
            </w:r>
          </w:p>
        </w:tc>
        <w:tc>
          <w:tcPr>
            <w:tcW w:w="1300" w:type="dxa"/>
            <w:noWrap w:val="0"/>
            <w:vAlign w:val="center"/>
          </w:tcPr>
          <w:p w14:paraId="0ED1469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售后服务</w:t>
            </w:r>
            <w:r>
              <w:rPr>
                <w:rFonts w:hint="eastAsia" w:ascii="仿宋" w:hAnsi="仿宋" w:eastAsia="仿宋" w:cs="仿宋"/>
                <w:color w:val="auto"/>
                <w:sz w:val="24"/>
                <w:szCs w:val="24"/>
                <w:highlight w:val="none"/>
                <w:shd w:val="clear" w:color="auto" w:fill="FFFFFF"/>
                <w:lang w:val="en-US" w:eastAsia="zh-CN"/>
              </w:rPr>
              <w:t>及安全培训</w:t>
            </w:r>
            <w:r>
              <w:rPr>
                <w:rFonts w:hint="eastAsia" w:ascii="仿宋" w:hAnsi="仿宋" w:eastAsia="仿宋" w:cs="仿宋"/>
                <w:color w:val="auto"/>
                <w:sz w:val="24"/>
                <w:szCs w:val="24"/>
                <w:highlight w:val="none"/>
                <w:shd w:val="clear" w:color="auto" w:fill="FFFFFF"/>
              </w:rPr>
              <w:t>方案</w:t>
            </w:r>
          </w:p>
          <w:p w14:paraId="055D89D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9</w:t>
            </w:r>
            <w:r>
              <w:rPr>
                <w:rFonts w:hint="eastAsia" w:ascii="仿宋" w:hAnsi="仿宋" w:eastAsia="仿宋" w:cs="仿宋"/>
                <w:b w:val="0"/>
                <w:bCs w:val="0"/>
                <w:sz w:val="24"/>
                <w:szCs w:val="24"/>
                <w:highlight w:val="none"/>
              </w:rPr>
              <w:t>分）</w:t>
            </w:r>
          </w:p>
        </w:tc>
        <w:tc>
          <w:tcPr>
            <w:tcW w:w="7303" w:type="dxa"/>
            <w:noWrap w:val="0"/>
            <w:vAlign w:val="top"/>
          </w:tcPr>
          <w:p w14:paraId="357B5149">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一、评审内容 </w:t>
            </w:r>
          </w:p>
          <w:p w14:paraId="1DC140E8">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针对本项目提供完善的售后服务及安全培训方案，包括但不限于：①售后响应时间、故障排除时间、售后人员配置安排计划；②售后服务方案及售后服务保障措施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③安全培训方案（包括培训体系、培训目标、培训内容、培训课程、培训人员安排等的具体内容及方式）</w:t>
            </w:r>
            <w:r>
              <w:rPr>
                <w:rFonts w:hint="eastAsia" w:ascii="仿宋" w:hAnsi="仿宋" w:eastAsia="仿宋" w:cs="仿宋"/>
                <w:sz w:val="24"/>
                <w:szCs w:val="24"/>
                <w:highlight w:val="none"/>
              </w:rPr>
              <w:t xml:space="preserve">。 </w:t>
            </w:r>
          </w:p>
          <w:p w14:paraId="1D407F2F">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二、评审标准 </w:t>
            </w:r>
          </w:p>
          <w:p w14:paraId="4957B1FC">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578BC363">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2、可实施性：切合本项目实际情况，实施步骤清晰、合理；</w:t>
            </w:r>
          </w:p>
          <w:p w14:paraId="0D5B1A72">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04E22D01">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三、赋分依据（满分</w:t>
            </w:r>
            <w:r>
              <w:rPr>
                <w:rFonts w:hint="eastAsia" w:ascii="仿宋" w:hAnsi="仿宋" w:eastAsia="仿宋" w:cs="仿宋"/>
                <w:b/>
                <w:bCs/>
                <w:sz w:val="24"/>
                <w:szCs w:val="24"/>
                <w:highlight w:val="none"/>
                <w:lang w:val="en-US" w:eastAsia="zh-CN"/>
              </w:rPr>
              <w:t>9</w:t>
            </w:r>
            <w:r>
              <w:rPr>
                <w:rFonts w:hint="eastAsia" w:ascii="仿宋" w:hAnsi="仿宋" w:eastAsia="仿宋" w:cs="仿宋"/>
                <w:b/>
                <w:bCs/>
                <w:sz w:val="24"/>
                <w:szCs w:val="24"/>
                <w:highlight w:val="none"/>
              </w:rPr>
              <w:t xml:space="preserve">分） </w:t>
            </w:r>
          </w:p>
          <w:p w14:paraId="01FFDD91">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①售后响应时间、故障排除时间、售后人员配置安排计划：每完全满足一个评审标准得1分，满分3分。 </w:t>
            </w:r>
          </w:p>
          <w:p w14:paraId="1707F46E">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②售后服务方案及售后服务保障措施：每完全满足一个评审标准得1分，满分3分。</w:t>
            </w:r>
          </w:p>
          <w:p w14:paraId="2487DE8B">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③培训方案（包括培训体系、培训目标、培训内容、培训课程、培训人员安排等的具体内容及方式）：</w:t>
            </w:r>
            <w:r>
              <w:rPr>
                <w:rFonts w:hint="eastAsia" w:ascii="仿宋" w:hAnsi="仿宋" w:eastAsia="仿宋" w:cs="仿宋"/>
                <w:sz w:val="24"/>
                <w:szCs w:val="24"/>
                <w:highlight w:val="none"/>
              </w:rPr>
              <w:t>每完全满足一个评审标准得1分，满分3分。</w:t>
            </w:r>
          </w:p>
        </w:tc>
      </w:tr>
      <w:tr w14:paraId="53B71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shd w:val="clear" w:color="auto" w:fill="auto"/>
            <w:noWrap w:val="0"/>
            <w:vAlign w:val="center"/>
          </w:tcPr>
          <w:p w14:paraId="17A3BDF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10</w:t>
            </w:r>
          </w:p>
        </w:tc>
        <w:tc>
          <w:tcPr>
            <w:tcW w:w="1300" w:type="dxa"/>
            <w:shd w:val="clear" w:color="auto" w:fill="auto"/>
            <w:noWrap w:val="0"/>
            <w:vAlign w:val="center"/>
          </w:tcPr>
          <w:p w14:paraId="27841244">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rPr>
              <w:t>应急预案</w:t>
            </w:r>
            <w:r>
              <w:rPr>
                <w:rFonts w:hint="eastAsia" w:ascii="仿宋" w:hAnsi="仿宋" w:eastAsia="仿宋" w:cs="仿宋"/>
                <w:b w:val="0"/>
                <w:bCs w:val="0"/>
                <w:sz w:val="24"/>
                <w:szCs w:val="24"/>
                <w:highlight w:val="none"/>
              </w:rPr>
              <w:t>（6分）</w:t>
            </w:r>
          </w:p>
        </w:tc>
        <w:tc>
          <w:tcPr>
            <w:tcW w:w="7303" w:type="dxa"/>
            <w:shd w:val="clear" w:color="auto" w:fill="auto"/>
            <w:noWrap w:val="0"/>
            <w:vAlign w:val="top"/>
          </w:tcPr>
          <w:p w14:paraId="50316DC7">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一、评审内容 </w:t>
            </w:r>
          </w:p>
          <w:p w14:paraId="17C861A4">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针对本项目提供完善的应急预案，包括但不限于：①紧急情况及突发事件处理方案；②应急服务人员及服务有保障。 </w:t>
            </w:r>
          </w:p>
          <w:p w14:paraId="3CF413F7">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二、评审标准 </w:t>
            </w:r>
          </w:p>
          <w:p w14:paraId="5D0EEC18">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591121EE">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35E58039">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15AF553A">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三、赋分依据（满分6分） </w:t>
            </w:r>
          </w:p>
          <w:p w14:paraId="5F2998DD">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①紧急情况及突发事件处理方案：每完全满足一个评审标准得1分，满分3分。 </w:t>
            </w:r>
          </w:p>
          <w:p w14:paraId="42167B4B">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②应急服务人员及服务有保障：每完全满足一个评审标准得1分，满分3分。</w:t>
            </w:r>
          </w:p>
        </w:tc>
      </w:tr>
      <w:tr w14:paraId="77C5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45D6E77C">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11</w:t>
            </w:r>
          </w:p>
        </w:tc>
        <w:tc>
          <w:tcPr>
            <w:tcW w:w="1300" w:type="dxa"/>
            <w:noWrap w:val="0"/>
            <w:vAlign w:val="center"/>
          </w:tcPr>
          <w:p w14:paraId="59EA46D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成果交付及合理化建议</w:t>
            </w:r>
          </w:p>
          <w:p w14:paraId="6565B360">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b w:val="0"/>
                <w:bCs w:val="0"/>
                <w:sz w:val="24"/>
                <w:szCs w:val="24"/>
                <w:highlight w:val="none"/>
              </w:rPr>
              <w:t>（6分）</w:t>
            </w:r>
          </w:p>
        </w:tc>
        <w:tc>
          <w:tcPr>
            <w:tcW w:w="7303" w:type="dxa"/>
            <w:noWrap w:val="0"/>
            <w:vAlign w:val="top"/>
          </w:tcPr>
          <w:p w14:paraId="66C9B620">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一、评审内容</w:t>
            </w:r>
            <w:r>
              <w:rPr>
                <w:rFonts w:hint="eastAsia" w:ascii="仿宋" w:hAnsi="仿宋" w:eastAsia="仿宋" w:cs="仿宋"/>
                <w:sz w:val="24"/>
                <w:szCs w:val="24"/>
                <w:highlight w:val="none"/>
              </w:rPr>
              <w:t xml:space="preserve"> </w:t>
            </w:r>
          </w:p>
          <w:p w14:paraId="277C7C89">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针对本项目提供完善的成果交付及合理化建议，包括但不限于：①测评</w:t>
            </w:r>
            <w:r>
              <w:rPr>
                <w:rFonts w:hint="eastAsia" w:ascii="仿宋" w:hAnsi="仿宋" w:eastAsia="仿宋" w:cs="仿宋"/>
                <w:sz w:val="24"/>
                <w:szCs w:val="24"/>
                <w:highlight w:val="none"/>
                <w:lang w:val="en-US" w:eastAsia="zh-CN"/>
              </w:rPr>
              <w:t>报告编制及</w:t>
            </w:r>
            <w:r>
              <w:rPr>
                <w:rFonts w:hint="eastAsia" w:ascii="仿宋" w:hAnsi="仿宋" w:eastAsia="仿宋" w:cs="仿宋"/>
                <w:sz w:val="24"/>
                <w:szCs w:val="24"/>
                <w:highlight w:val="none"/>
              </w:rPr>
              <w:t xml:space="preserve">服务全过程资料的收集、整理及移交；②针对本项目提出有益于在技术、质量、进度或管理等方面进行改进的意见建议。 </w:t>
            </w:r>
          </w:p>
          <w:p w14:paraId="2964C9B7">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二、评审标准</w:t>
            </w:r>
            <w:r>
              <w:rPr>
                <w:rFonts w:hint="eastAsia" w:ascii="仿宋" w:hAnsi="仿宋" w:eastAsia="仿宋" w:cs="仿宋"/>
                <w:sz w:val="24"/>
                <w:szCs w:val="24"/>
                <w:highlight w:val="none"/>
              </w:rPr>
              <w:t xml:space="preserve"> </w:t>
            </w:r>
          </w:p>
          <w:p w14:paraId="41B14B12">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1、完整性：方案须全面，对评审内容中的各项要求有详细描述； </w:t>
            </w:r>
          </w:p>
          <w:p w14:paraId="2E2DE411">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2、可实施性：切合本项目实际情况，实施步骤清晰、合理； </w:t>
            </w:r>
          </w:p>
          <w:p w14:paraId="6C26701D">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3、针对性：方案能够紧扣项目实际情况，内容科学合理。 </w:t>
            </w:r>
          </w:p>
          <w:p w14:paraId="7078E5AB">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b/>
                <w:bCs/>
                <w:sz w:val="24"/>
                <w:szCs w:val="24"/>
                <w:highlight w:val="none"/>
              </w:rPr>
              <w:t>三、赋分依据（满分6分）</w:t>
            </w:r>
            <w:r>
              <w:rPr>
                <w:rFonts w:hint="eastAsia" w:ascii="仿宋" w:hAnsi="仿宋" w:eastAsia="仿宋" w:cs="仿宋"/>
                <w:sz w:val="24"/>
                <w:szCs w:val="24"/>
                <w:highlight w:val="none"/>
              </w:rPr>
              <w:t xml:space="preserve"> </w:t>
            </w:r>
          </w:p>
          <w:p w14:paraId="4A30213E">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①测评报告编制及服务全过程资料的收集、整理及移交：每完全满足一个评审标准得1分，满分3分。 </w:t>
            </w:r>
          </w:p>
          <w:p w14:paraId="5F63314F">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rPr>
              <w:t>②合理化建议：每完全满足一个评审标准得1分，满分3分。</w:t>
            </w:r>
          </w:p>
        </w:tc>
      </w:tr>
      <w:tr w14:paraId="1273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5AA15713">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12</w:t>
            </w:r>
          </w:p>
        </w:tc>
        <w:tc>
          <w:tcPr>
            <w:tcW w:w="1300" w:type="dxa"/>
            <w:noWrap w:val="0"/>
            <w:vAlign w:val="center"/>
          </w:tcPr>
          <w:p w14:paraId="7A066899">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企业综合实力</w:t>
            </w:r>
          </w:p>
          <w:p w14:paraId="3D35716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分）</w:t>
            </w:r>
          </w:p>
        </w:tc>
        <w:tc>
          <w:tcPr>
            <w:tcW w:w="7303" w:type="dxa"/>
            <w:noWrap w:val="0"/>
            <w:vAlign w:val="top"/>
          </w:tcPr>
          <w:p w14:paraId="5FC19978">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供应商具有</w:t>
            </w:r>
            <w:r>
              <w:rPr>
                <w:rFonts w:hint="eastAsia" w:ascii="仿宋" w:hAnsi="仿宋" w:eastAsia="仿宋" w:cs="仿宋"/>
                <w:sz w:val="24"/>
                <w:szCs w:val="24"/>
                <w:highlight w:val="none"/>
                <w:lang w:val="en-US" w:eastAsia="zh-CN"/>
              </w:rPr>
              <w:t>以下任意三个证书得3分，缺少任一证书扣1分，扣完为止。</w:t>
            </w:r>
          </w:p>
          <w:p w14:paraId="2508F9E6">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w:t>
            </w:r>
            <w:r>
              <w:rPr>
                <w:rFonts w:hint="eastAsia" w:ascii="仿宋" w:hAnsi="仿宋" w:eastAsia="仿宋" w:cs="仿宋"/>
                <w:sz w:val="24"/>
                <w:szCs w:val="24"/>
                <w:highlight w:val="none"/>
              </w:rPr>
              <w:t>ISO9001质量管理体系认证证书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highlight w:val="none"/>
              </w:rPr>
              <w:t>ISO27001信息安全管理体系认证证书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③</w:t>
            </w:r>
            <w:r>
              <w:rPr>
                <w:rFonts w:hint="eastAsia" w:ascii="仿宋" w:hAnsi="仿宋" w:eastAsia="仿宋" w:cs="仿宋"/>
                <w:sz w:val="24"/>
                <w:szCs w:val="24"/>
                <w:highlight w:val="none"/>
              </w:rPr>
              <w:t>CCRC信息安全风险评估服务资质认证证书</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④</w:t>
            </w:r>
            <w:r>
              <w:rPr>
                <w:rFonts w:hint="eastAsia" w:ascii="仿宋" w:hAnsi="仿宋" w:eastAsia="仿宋" w:cs="仿宋"/>
                <w:sz w:val="24"/>
                <w:szCs w:val="24"/>
                <w:highlight w:val="none"/>
              </w:rPr>
              <w:t>CCRC</w:t>
            </w:r>
            <w:r>
              <w:rPr>
                <w:rFonts w:hint="eastAsia" w:ascii="仿宋" w:hAnsi="仿宋" w:eastAsia="仿宋" w:cs="仿宋"/>
                <w:sz w:val="24"/>
                <w:szCs w:val="24"/>
                <w:highlight w:val="none"/>
                <w:lang w:eastAsia="zh-CN"/>
              </w:rPr>
              <w:t>网络安全审计服务资质</w:t>
            </w:r>
            <w:r>
              <w:rPr>
                <w:rFonts w:hint="eastAsia" w:ascii="仿宋" w:hAnsi="仿宋" w:eastAsia="仿宋" w:cs="仿宋"/>
                <w:sz w:val="24"/>
                <w:szCs w:val="24"/>
                <w:highlight w:val="none"/>
              </w:rPr>
              <w:t xml:space="preserve">认证证书（提供证书复印件并加盖公章） </w:t>
            </w:r>
          </w:p>
        </w:tc>
      </w:tr>
      <w:tr w14:paraId="4567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 w:type="dxa"/>
            <w:noWrap w:val="0"/>
            <w:vAlign w:val="center"/>
          </w:tcPr>
          <w:p w14:paraId="49F41B5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13</w:t>
            </w:r>
          </w:p>
        </w:tc>
        <w:tc>
          <w:tcPr>
            <w:tcW w:w="1300" w:type="dxa"/>
            <w:noWrap w:val="0"/>
            <w:vAlign w:val="center"/>
          </w:tcPr>
          <w:p w14:paraId="2BB591C1">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类似项目业绩</w:t>
            </w:r>
          </w:p>
          <w:p w14:paraId="31E9369F">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center"/>
              <w:textAlignment w:val="auto"/>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5分</w:t>
            </w:r>
            <w:r>
              <w:rPr>
                <w:rFonts w:hint="eastAsia" w:ascii="仿宋" w:hAnsi="仿宋" w:eastAsia="仿宋" w:cs="仿宋"/>
                <w:sz w:val="24"/>
                <w:szCs w:val="24"/>
                <w:highlight w:val="none"/>
                <w:lang w:eastAsia="zh-CN"/>
              </w:rPr>
              <w:t>）</w:t>
            </w:r>
          </w:p>
        </w:tc>
        <w:tc>
          <w:tcPr>
            <w:tcW w:w="7303" w:type="dxa"/>
            <w:noWrap w:val="0"/>
            <w:vAlign w:val="top"/>
          </w:tcPr>
          <w:p w14:paraId="792C63CA">
            <w:pPr>
              <w:pStyle w:val="99"/>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自2022年1月1日以来（以合同签订时间为准），承担过</w:t>
            </w:r>
            <w:r>
              <w:rPr>
                <w:rFonts w:hint="eastAsia" w:ascii="仿宋" w:hAnsi="仿宋" w:eastAsia="仿宋" w:cs="仿宋"/>
                <w:sz w:val="24"/>
                <w:szCs w:val="24"/>
                <w:highlight w:val="none"/>
                <w:lang w:val="en-US" w:eastAsia="zh-CN"/>
              </w:rPr>
              <w:t>同类</w:t>
            </w:r>
            <w:r>
              <w:rPr>
                <w:rFonts w:hint="eastAsia" w:ascii="仿宋" w:hAnsi="仿宋" w:eastAsia="仿宋" w:cs="仿宋"/>
                <w:sz w:val="24"/>
                <w:szCs w:val="24"/>
                <w:highlight w:val="none"/>
              </w:rPr>
              <w:t>项目的业绩，每提供一项业绩得1分，最高得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 （以</w:t>
            </w:r>
            <w:r>
              <w:rPr>
                <w:rFonts w:hint="eastAsia" w:ascii="仿宋" w:hAnsi="仿宋" w:eastAsia="仿宋" w:cs="仿宋"/>
                <w:sz w:val="24"/>
                <w:szCs w:val="24"/>
                <w:highlight w:val="none"/>
                <w:lang w:val="en-US" w:eastAsia="zh-CN"/>
              </w:rPr>
              <w:t>响应</w:t>
            </w:r>
            <w:r>
              <w:rPr>
                <w:rFonts w:hint="eastAsia" w:ascii="仿宋" w:hAnsi="仿宋" w:eastAsia="仿宋" w:cs="仿宋"/>
                <w:sz w:val="24"/>
                <w:szCs w:val="24"/>
                <w:highlight w:val="none"/>
              </w:rPr>
              <w:t>文件中合同或合同关键页（必须含封面、内容、签订时间、盖章签字页等信息）加盖公章的扫描件为准，未提供不得分）</w:t>
            </w:r>
          </w:p>
        </w:tc>
      </w:tr>
      <w:tr w14:paraId="13645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3" w:type="dxa"/>
            <w:gridSpan w:val="3"/>
            <w:noWrap w:val="0"/>
            <w:vAlign w:val="center"/>
          </w:tcPr>
          <w:p w14:paraId="33B6FFA5">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1）各评委独立打分。</w:t>
            </w:r>
          </w:p>
          <w:p w14:paraId="3D2DCE87">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2）评委打分超过得分界限或未按本表规定赋分时，该评委的打分无效，不计入汇总分。</w:t>
            </w:r>
          </w:p>
          <w:p w14:paraId="4322CD42">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3）若出现综合得分相同的，按</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报价由低到高顺序排列名次；得分且</w:t>
            </w:r>
            <w:r>
              <w:rPr>
                <w:rFonts w:hint="eastAsia" w:ascii="仿宋" w:hAnsi="仿宋" w:eastAsia="仿宋" w:cs="仿宋"/>
                <w:color w:val="auto"/>
                <w:sz w:val="24"/>
                <w:szCs w:val="24"/>
                <w:highlight w:val="none"/>
                <w:shd w:val="clear" w:color="auto" w:fill="FFFFFF"/>
                <w:lang w:eastAsia="zh-CN"/>
              </w:rPr>
              <w:t>磋商</w:t>
            </w:r>
            <w:r>
              <w:rPr>
                <w:rFonts w:hint="eastAsia" w:ascii="仿宋" w:hAnsi="仿宋" w:eastAsia="仿宋" w:cs="仿宋"/>
                <w:color w:val="auto"/>
                <w:sz w:val="24"/>
                <w:szCs w:val="24"/>
                <w:highlight w:val="none"/>
                <w:shd w:val="clear" w:color="auto" w:fill="FFFFFF"/>
              </w:rPr>
              <w:t>报价相同的，按技术指标得分顺序排列名次。</w:t>
            </w:r>
          </w:p>
          <w:p w14:paraId="2916524E">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jc w:val="both"/>
              <w:textAlignment w:val="auto"/>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4）最终结果数字保留二位小数，第三位“四舍五入”。</w:t>
            </w:r>
          </w:p>
        </w:tc>
      </w:tr>
    </w:tbl>
    <w:p w14:paraId="6C6C29E4">
      <w:pPr>
        <w:spacing w:line="460" w:lineRule="exact"/>
        <w:rPr>
          <w:rFonts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highlight w:val="none"/>
          <w:lang w:val="en-US" w:eastAsia="zh-CN"/>
          <w14:textFill>
            <w14:solidFill>
              <w14:schemeClr w14:val="tx1"/>
            </w14:solidFill>
          </w14:textFill>
        </w:rPr>
        <w:t>7</w:t>
      </w:r>
      <w:r>
        <w:rPr>
          <w:rFonts w:hint="eastAsia" w:ascii="仿宋" w:hAnsi="仿宋" w:eastAsia="仿宋" w:cs="仿宋"/>
          <w:b/>
          <w:bCs/>
          <w:color w:val="000000" w:themeColor="text1"/>
          <w:highlight w:val="none"/>
          <w14:textFill>
            <w14:solidFill>
              <w14:schemeClr w14:val="tx1"/>
            </w14:solidFill>
          </w14:textFill>
        </w:rPr>
        <w:t>.需要落实的政府采购政策</w:t>
      </w:r>
    </w:p>
    <w:p w14:paraId="6507CD0E">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根据《政府采购促进中小企业发展管理办法》（财库[2020]46 </w:t>
      </w:r>
      <w:r>
        <w:rPr>
          <w:rFonts w:hint="default" w:ascii="仿宋" w:hAnsi="仿宋" w:eastAsia="仿宋" w:cs="仿宋"/>
          <w:color w:val="000000" w:themeColor="text1"/>
          <w:sz w:val="24"/>
          <w:szCs w:val="24"/>
          <w:highlight w:val="none"/>
          <w:lang w:val="en-US" w:eastAsia="zh-CN"/>
          <w14:textFill>
            <w14:solidFill>
              <w14:schemeClr w14:val="tx1"/>
            </w14:solidFill>
          </w14:textFill>
        </w:rPr>
        <w:t>号）</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w:t>
      </w:r>
      <w:r>
        <w:rPr>
          <w:rFonts w:hint="eastAsia" w:ascii="仿宋" w:hAnsi="仿宋" w:eastAsia="仿宋" w:cs="仿宋"/>
          <w:color w:val="000000" w:themeColor="text1"/>
          <w:sz w:val="24"/>
          <w:szCs w:val="24"/>
          <w:highlight w:val="none"/>
          <w:lang w:val="en-US" w:eastAsia="zh-CN"/>
          <w14:textFill>
            <w14:solidFill>
              <w14:schemeClr w14:val="tx1"/>
            </w14:solidFill>
          </w14:textFill>
        </w:rPr>
        <w:t>6%-10%</w:t>
      </w:r>
      <w:r>
        <w:rPr>
          <w:rFonts w:hint="default" w:ascii="仿宋" w:hAnsi="仿宋" w:eastAsia="仿宋" w:cs="仿宋"/>
          <w:color w:val="000000" w:themeColor="text1"/>
          <w:sz w:val="24"/>
          <w:szCs w:val="24"/>
          <w:highlight w:val="none"/>
          <w:lang w:val="en-US" w:eastAsia="zh-CN"/>
          <w14:textFill>
            <w14:solidFill>
              <w14:schemeClr w14:val="tx1"/>
            </w14:solidFill>
          </w14:textFill>
        </w:rPr>
        <w:t>的价格扣除，工程项目给予3</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w:t>
      </w:r>
      <w:r>
        <w:rPr>
          <w:rFonts w:hint="eastAsia" w:ascii="仿宋" w:hAnsi="仿宋" w:eastAsia="仿宋" w:cs="仿宋"/>
          <w:color w:val="000000" w:themeColor="text1"/>
          <w:sz w:val="24"/>
          <w:szCs w:val="24"/>
          <w:highlight w:val="none"/>
          <w:lang w:val="en-US" w:eastAsia="zh-CN"/>
          <w14:textFill>
            <w14:solidFill>
              <w14:schemeClr w14:val="tx1"/>
            </w14:solidFill>
          </w14:textFill>
        </w:rPr>
        <w:t>2%-3%</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的扣除，工程项目为 </w:t>
      </w:r>
      <w:r>
        <w:rPr>
          <w:rFonts w:hint="eastAsia" w:ascii="仿宋" w:hAnsi="仿宋" w:eastAsia="仿宋" w:cs="仿宋"/>
          <w:color w:val="000000" w:themeColor="text1"/>
          <w:sz w:val="24"/>
          <w:szCs w:val="24"/>
          <w:highlight w:val="none"/>
          <w:lang w:val="en-US" w:eastAsia="zh-CN"/>
          <w14:textFill>
            <w14:solidFill>
              <w14:schemeClr w14:val="tx1"/>
            </w14:solidFill>
          </w14:textFill>
        </w:rPr>
        <w:t>1%-2%</w:t>
      </w:r>
      <w:r>
        <w:rPr>
          <w:rFonts w:hint="default" w:ascii="仿宋" w:hAnsi="仿宋" w:eastAsia="仿宋" w:cs="仿宋"/>
          <w:color w:val="000000" w:themeColor="text1"/>
          <w:sz w:val="24"/>
          <w:szCs w:val="24"/>
          <w:highlight w:val="none"/>
          <w:lang w:val="en-US" w:eastAsia="zh-CN"/>
          <w14:textFill>
            <w14:solidFill>
              <w14:schemeClr w14:val="tx1"/>
            </w14:solidFill>
          </w14:textFill>
        </w:rPr>
        <w:t>的扣除。联合体各方均为小型、微型企业的，联合体视同为小型、微型企业。组成联合体或者接受分包的小微企业与联合体内其他企业、分包企业之间存在直接控股、管理关系的，不享受价格扣除优惠政策。</w:t>
      </w:r>
    </w:p>
    <w:p w14:paraId="3A75A842">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根据《关于进一步加大政府采购支持中小企业力度的通知》（财库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2022</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19 号）的有关规定，货物服务采购项目给予小微企业的价格扣除优惠，由财库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2020</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default" w:ascii="仿宋" w:hAnsi="仿宋" w:eastAsia="仿宋" w:cs="仿宋"/>
          <w:color w:val="000000" w:themeColor="text1"/>
          <w:sz w:val="24"/>
          <w:szCs w:val="24"/>
          <w:highlight w:val="none"/>
          <w:lang w:val="en-US" w:eastAsia="zh-CN"/>
          <w14:textFill>
            <w14:solidFill>
              <w14:schemeClr w14:val="tx1"/>
            </w14:solidFill>
          </w14:textFill>
        </w:rPr>
        <w:t>46 号文件规定的 6%—10%提高至 10%—20%。大中型企业与小微企业组成联合体或者大中型企业向小微企业分包的，评审优惠幅度由2%—3%提高至 4%—6%。政府采购工程的价格评审优惠按照财库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[2020]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46 号文件的规定执行。 </w:t>
      </w:r>
    </w:p>
    <w:p w14:paraId="30673167">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参加政府采购活动的中小企业应提供《中小企业声明函》原件。未提供上述声明函原件的，</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7FE3B20B">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备注：中小企业划分标准参照《中小企业划型标准规定》（工信部联企业</w:t>
      </w:r>
      <w:r>
        <w:rPr>
          <w:rFonts w:hint="eastAsia" w:ascii="仿宋" w:hAnsi="仿宋" w:eastAsia="仿宋" w:cs="仿宋"/>
          <w:color w:val="000000" w:themeColor="text1"/>
          <w:sz w:val="24"/>
          <w:szCs w:val="24"/>
          <w:highlight w:val="none"/>
          <w:lang w:val="en-US" w:eastAsia="zh-CN"/>
          <w14:textFill>
            <w14:solidFill>
              <w14:schemeClr w14:val="tx1"/>
            </w14:solidFill>
          </w14:textFill>
        </w:rPr>
        <w:t>[2011]300</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号）执行。 </w:t>
      </w:r>
    </w:p>
    <w:p w14:paraId="489DE21F">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2、监狱企业应符合《财政部司法部关于政府采购支持监狱企业发展有关问题的通知》（财库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[2014]68</w:t>
      </w:r>
      <w:r>
        <w:rPr>
          <w:rFonts w:hint="default" w:ascii="仿宋" w:hAnsi="仿宋" w:eastAsia="仿宋" w:cs="仿宋"/>
          <w:color w:val="000000" w:themeColor="text1"/>
          <w:sz w:val="24"/>
          <w:szCs w:val="24"/>
          <w:highlight w:val="none"/>
          <w:lang w:val="en-US" w:eastAsia="zh-CN"/>
          <w14:textFill>
            <w14:solidFill>
              <w14:schemeClr w14:val="tx1"/>
            </w14:solidFill>
          </w14:textFill>
        </w:rPr>
        <w:t>号）文件规定，并提供由省级以上监狱管理局、戒毒管理局(含新疆生产建设兵团)出具的属于</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监狱企业的证明文件</w:t>
      </w:r>
      <w:r>
        <w:rPr>
          <w:rFonts w:hint="default" w:ascii="仿宋" w:hAnsi="仿宋" w:eastAsia="仿宋" w:cs="仿宋"/>
          <w:color w:val="000000" w:themeColor="text1"/>
          <w:sz w:val="24"/>
          <w:szCs w:val="24"/>
          <w:highlight w:val="none"/>
          <w:lang w:val="en-US" w:eastAsia="zh-CN"/>
          <w14:textFill>
            <w14:solidFill>
              <w14:schemeClr w14:val="tx1"/>
            </w14:solidFill>
          </w14:textFill>
        </w:rPr>
        <w:t xml:space="preserve">复印件，监狱和戒毒企业视同小型、微型企业。 </w:t>
      </w:r>
    </w:p>
    <w:p w14:paraId="7D02F714">
      <w:pPr>
        <w:spacing w:line="360" w:lineRule="auto"/>
        <w:ind w:firstLine="480" w:firstLineChars="200"/>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default" w:ascii="仿宋" w:hAnsi="仿宋" w:eastAsia="仿宋" w:cs="仿宋"/>
          <w:color w:val="000000" w:themeColor="text1"/>
          <w:sz w:val="24"/>
          <w:szCs w:val="24"/>
          <w:highlight w:val="none"/>
          <w:lang w:val="en-US" w:eastAsia="zh-CN"/>
          <w14:textFill>
            <w14:solidFill>
              <w14:schemeClr w14:val="tx1"/>
            </w14:solidFill>
          </w14:textFill>
        </w:rPr>
        <w:t>3、根据财政部、民政部、中国残疾人联合会下发的《关于促进残疾人就业政府采购政策的通知》（财库</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[2017]141 </w:t>
      </w:r>
      <w:r>
        <w:rPr>
          <w:rFonts w:hint="default" w:ascii="仿宋" w:hAnsi="仿宋" w:eastAsia="仿宋" w:cs="仿宋"/>
          <w:color w:val="000000" w:themeColor="text1"/>
          <w:sz w:val="24"/>
          <w:szCs w:val="24"/>
          <w:highlight w:val="none"/>
          <w:lang w:val="en-US" w:eastAsia="zh-CN"/>
          <w14:textFill>
            <w14:solidFill>
              <w14:schemeClr w14:val="tx1"/>
            </w14:solidFill>
          </w14:textFill>
        </w:rPr>
        <w:t>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6F327846">
      <w:pPr>
        <w:spacing w:line="360" w:lineRule="auto"/>
        <w:ind w:firstLine="482" w:firstLineChars="200"/>
        <w:rPr>
          <w:rFonts w:hint="default" w:ascii="仿宋" w:hAnsi="仿宋" w:eastAsia="仿宋" w:cs="仿宋"/>
          <w:b/>
          <w:bCs/>
          <w:color w:val="000000" w:themeColor="text1"/>
          <w:sz w:val="24"/>
          <w:szCs w:val="24"/>
          <w:highlight w:val="none"/>
          <w:lang w:val="en-US" w:eastAsia="zh-CN"/>
          <w14:textFill>
            <w14:solidFill>
              <w14:schemeClr w14:val="tx1"/>
            </w14:solidFill>
          </w14:textFill>
        </w:rPr>
      </w:pPr>
      <w:r>
        <w:rPr>
          <w:rFonts w:hint="default" w:ascii="仿宋" w:hAnsi="仿宋" w:eastAsia="仿宋" w:cs="仿宋"/>
          <w:b/>
          <w:bCs/>
          <w:color w:val="000000" w:themeColor="text1"/>
          <w:sz w:val="24"/>
          <w:szCs w:val="24"/>
          <w:highlight w:val="none"/>
          <w:lang w:val="en-US" w:eastAsia="zh-CN"/>
          <w14:textFill>
            <w14:solidFill>
              <w14:schemeClr w14:val="tx1"/>
            </w14:solidFill>
          </w14:textFill>
        </w:rPr>
        <w:t>参加政府采购活动的残疾人单位应提供《残疾人福利性单位声明函》 原件。未提供上述声明函原件，</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则不享受政策</w:t>
      </w:r>
      <w:r>
        <w:rPr>
          <w:rFonts w:hint="default" w:ascii="仿宋" w:hAnsi="仿宋" w:eastAsia="仿宋" w:cs="仿宋"/>
          <w:b/>
          <w:bCs/>
          <w:color w:val="000000" w:themeColor="text1"/>
          <w:sz w:val="24"/>
          <w:szCs w:val="24"/>
          <w:highlight w:val="none"/>
          <w:lang w:val="en-US" w:eastAsia="zh-CN"/>
          <w14:textFill>
            <w14:solidFill>
              <w14:schemeClr w14:val="tx1"/>
            </w14:solidFill>
          </w14:textFill>
        </w:rPr>
        <w:t>。</w:t>
      </w:r>
    </w:p>
    <w:p w14:paraId="716F84A5">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0F82F5FD">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7508B98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66056913">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0129BC6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1681AF88">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3241E75">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w:t>
      </w:r>
      <w:r>
        <w:rPr>
          <w:rFonts w:hint="default" w:ascii="仿宋" w:hAnsi="仿宋" w:eastAsia="仿宋" w:cs="仿宋"/>
          <w:sz w:val="24"/>
          <w:szCs w:val="24"/>
          <w:highlight w:val="none"/>
          <w:lang w:val="en-US" w:eastAsia="zh-CN"/>
        </w:rPr>
        <w:t xml:space="preserve">。 </w:t>
      </w:r>
    </w:p>
    <w:p w14:paraId="3F2B0813">
      <w:pPr>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br w:type="page"/>
      </w:r>
    </w:p>
    <w:p w14:paraId="4872A838">
      <w:pPr>
        <w:numPr>
          <w:ilvl w:val="0"/>
          <w:numId w:val="5"/>
        </w:numPr>
        <w:jc w:val="center"/>
        <w:outlineLvl w:val="0"/>
        <w:rPr>
          <w:rFonts w:hint="eastAsia" w:ascii="仿宋" w:hAnsi="仿宋" w:eastAsia="仿宋" w:cs="仿宋"/>
          <w:b/>
          <w:bCs/>
          <w:sz w:val="36"/>
          <w:szCs w:val="36"/>
          <w:highlight w:val="none"/>
        </w:rPr>
      </w:pPr>
      <w:bookmarkStart w:id="98" w:name="_Toc18268"/>
      <w:bookmarkStart w:id="99" w:name="_Toc31900"/>
      <w:r>
        <w:rPr>
          <w:rFonts w:hint="eastAsia" w:ascii="仿宋" w:hAnsi="仿宋" w:eastAsia="仿宋" w:cs="仿宋"/>
          <w:b/>
          <w:bCs/>
          <w:sz w:val="36"/>
          <w:szCs w:val="36"/>
          <w:highlight w:val="none"/>
          <w:lang w:val="en-US" w:eastAsia="zh-CN"/>
        </w:rPr>
        <w:t xml:space="preserve">  </w:t>
      </w:r>
      <w:bookmarkStart w:id="100" w:name="_Toc17984"/>
      <w:r>
        <w:rPr>
          <w:rFonts w:hint="eastAsia" w:ascii="仿宋" w:hAnsi="仿宋" w:eastAsia="仿宋" w:cs="仿宋"/>
          <w:b/>
          <w:bCs/>
          <w:sz w:val="36"/>
          <w:szCs w:val="36"/>
          <w:highlight w:val="none"/>
        </w:rPr>
        <w:t>磋商要求及说明</w:t>
      </w:r>
      <w:bookmarkEnd w:id="41"/>
      <w:bookmarkEnd w:id="42"/>
      <w:bookmarkEnd w:id="43"/>
      <w:bookmarkEnd w:id="98"/>
      <w:bookmarkEnd w:id="99"/>
      <w:bookmarkEnd w:id="100"/>
      <w:bookmarkStart w:id="101" w:name="_Toc12426"/>
      <w:bookmarkStart w:id="102" w:name="_Toc519156757"/>
      <w:bookmarkStart w:id="103" w:name="_Toc13278"/>
    </w:p>
    <w:p w14:paraId="30616862">
      <w:pPr>
        <w:pageBreakBefore w:val="0"/>
        <w:widowControl w:val="0"/>
        <w:kinsoku/>
        <w:wordWrap/>
        <w:overflowPunct/>
        <w:topLinePunct w:val="0"/>
        <w:autoSpaceDE/>
        <w:autoSpaceDN/>
        <w:bidi w:val="0"/>
        <w:adjustRightInd w:val="0"/>
        <w:snapToGrid w:val="0"/>
        <w:spacing w:before="0" w:after="0" w:line="360" w:lineRule="auto"/>
        <w:ind w:firstLine="482" w:firstLineChars="200"/>
        <w:jc w:val="both"/>
        <w:textAlignment w:val="auto"/>
        <w:outlineLvl w:val="9"/>
        <w:rPr>
          <w:rFonts w:hint="eastAsia" w:ascii="仿宋" w:hAnsi="仿宋" w:eastAsia="仿宋" w:cs="仿宋"/>
          <w:b/>
          <w:bCs/>
          <w:sz w:val="24"/>
          <w:szCs w:val="24"/>
        </w:rPr>
      </w:pPr>
      <w:r>
        <w:rPr>
          <w:rFonts w:hint="eastAsia" w:ascii="仿宋" w:hAnsi="仿宋" w:eastAsia="仿宋" w:cs="仿宋"/>
          <w:b/>
          <w:bCs/>
          <w:sz w:val="24"/>
          <w:szCs w:val="24"/>
        </w:rPr>
        <w:t>一、项目概况</w:t>
      </w:r>
    </w:p>
    <w:p w14:paraId="5F3CA918">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根据《中华人民共和国网络安全法》（2017年6月1日</w:t>
      </w:r>
      <w:r>
        <w:rPr>
          <w:rFonts w:hint="eastAsia" w:ascii="仿宋" w:hAnsi="仿宋" w:eastAsia="仿宋" w:cs="仿宋"/>
          <w:sz w:val="24"/>
          <w:szCs w:val="24"/>
          <w:lang w:eastAsia="zh-CN"/>
        </w:rPr>
        <w:t>施行</w:t>
      </w:r>
      <w:r>
        <w:rPr>
          <w:rFonts w:hint="eastAsia" w:ascii="仿宋" w:hAnsi="仿宋" w:eastAsia="仿宋" w:cs="仿宋"/>
          <w:sz w:val="24"/>
          <w:szCs w:val="24"/>
        </w:rPr>
        <w:t>）、公安部</w:t>
      </w:r>
      <w:r>
        <w:rPr>
          <w:rFonts w:hint="eastAsia" w:ascii="仿宋" w:hAnsi="仿宋" w:eastAsia="仿宋" w:cs="仿宋"/>
          <w:sz w:val="24"/>
          <w:szCs w:val="24"/>
          <w:lang w:eastAsia="zh-CN"/>
        </w:rPr>
        <w:t>《</w:t>
      </w:r>
      <w:r>
        <w:rPr>
          <w:rFonts w:hint="eastAsia" w:ascii="仿宋" w:hAnsi="仿宋" w:eastAsia="仿宋" w:cs="仿宋"/>
          <w:sz w:val="24"/>
          <w:szCs w:val="24"/>
        </w:rPr>
        <w:t>关于贯彻落实网络安全等级保护制度和关键信息基础设施安全保护制度的指导意见</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2020年9月22日施行</w:t>
      </w:r>
      <w:r>
        <w:rPr>
          <w:rFonts w:hint="eastAsia" w:ascii="仿宋" w:hAnsi="仿宋" w:eastAsia="仿宋" w:cs="仿宋"/>
          <w:sz w:val="24"/>
          <w:szCs w:val="24"/>
          <w:lang w:eastAsia="zh-CN"/>
        </w:rPr>
        <w:t>）、《人民法院非涉密重要信息系统安全等级保护定级工作指导意见》（法〔2008〕159号）</w:t>
      </w:r>
      <w:r>
        <w:rPr>
          <w:rFonts w:hint="eastAsia" w:ascii="仿宋" w:hAnsi="仿宋" w:eastAsia="仿宋" w:cs="仿宋"/>
          <w:sz w:val="24"/>
          <w:szCs w:val="24"/>
        </w:rPr>
        <w:t>等相关文件要求，陕西省高级人民法院计划对在用的重要信息系统实施网络安全等级保护测评工作。</w:t>
      </w:r>
    </w:p>
    <w:p w14:paraId="7D2B3D76">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具体业务系统包括：陕西</w:t>
      </w:r>
      <w:r>
        <w:rPr>
          <w:rFonts w:hint="eastAsia" w:ascii="仿宋" w:hAnsi="仿宋" w:eastAsia="仿宋" w:cs="仿宋"/>
          <w:sz w:val="24"/>
          <w:szCs w:val="24"/>
          <w:lang w:eastAsia="zh-CN"/>
        </w:rPr>
        <w:t>高院</w:t>
      </w:r>
      <w:r>
        <w:rPr>
          <w:rFonts w:hint="eastAsia" w:ascii="仿宋" w:hAnsi="仿宋" w:eastAsia="仿宋" w:cs="仿宋"/>
          <w:sz w:val="24"/>
          <w:szCs w:val="24"/>
        </w:rPr>
        <w:t>内网门户网站</w:t>
      </w:r>
      <w:r>
        <w:rPr>
          <w:rFonts w:hint="eastAsia" w:ascii="仿宋" w:hAnsi="仿宋" w:eastAsia="仿宋" w:cs="仿宋"/>
          <w:sz w:val="24"/>
          <w:szCs w:val="24"/>
          <w:lang w:eastAsia="zh-CN"/>
        </w:rPr>
        <w:t>（含政务系统）</w:t>
      </w:r>
      <w:r>
        <w:rPr>
          <w:rFonts w:hint="eastAsia" w:ascii="仿宋" w:hAnsi="仿宋" w:eastAsia="仿宋" w:cs="仿宋"/>
          <w:sz w:val="24"/>
          <w:szCs w:val="24"/>
        </w:rPr>
        <w:t>、费款管理系统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含电子票据）和陕西法院司法大数据平台3个业</w:t>
      </w:r>
      <w:r>
        <w:rPr>
          <w:rFonts w:hint="eastAsia" w:ascii="仿宋" w:hAnsi="仿宋" w:eastAsia="仿宋" w:cs="仿宋"/>
          <w:sz w:val="24"/>
          <w:szCs w:val="24"/>
        </w:rPr>
        <w:t>务系统和互联网接入、法院专网共2个基础网络</w:t>
      </w:r>
      <w:r>
        <w:rPr>
          <w:rFonts w:hint="eastAsia" w:ascii="仿宋" w:hAnsi="仿宋" w:eastAsia="仿宋" w:cs="仿宋"/>
          <w:sz w:val="24"/>
          <w:szCs w:val="24"/>
          <w:lang w:eastAsia="zh-CN"/>
        </w:rPr>
        <w:t>进行</w:t>
      </w:r>
      <w:r>
        <w:rPr>
          <w:rFonts w:hint="eastAsia" w:ascii="仿宋" w:hAnsi="仿宋" w:eastAsia="仿宋" w:cs="仿宋"/>
          <w:sz w:val="24"/>
          <w:szCs w:val="24"/>
        </w:rPr>
        <w:t>等级保护</w:t>
      </w:r>
      <w:r>
        <w:rPr>
          <w:rFonts w:hint="eastAsia" w:ascii="仿宋" w:hAnsi="仿宋" w:eastAsia="仿宋" w:cs="仿宋"/>
          <w:sz w:val="24"/>
          <w:szCs w:val="24"/>
          <w:lang w:val="en-US" w:eastAsia="zh-CN"/>
        </w:rPr>
        <w:t>三级</w:t>
      </w:r>
      <w:r>
        <w:rPr>
          <w:rFonts w:hint="eastAsia" w:ascii="仿宋" w:hAnsi="仿宋" w:eastAsia="仿宋" w:cs="仿宋"/>
          <w:sz w:val="24"/>
          <w:szCs w:val="24"/>
        </w:rPr>
        <w:t>测评。</w:t>
      </w:r>
    </w:p>
    <w:p w14:paraId="4A333093">
      <w:pPr>
        <w:pageBreakBefore w:val="0"/>
        <w:widowControl w:val="0"/>
        <w:kinsoku/>
        <w:wordWrap/>
        <w:overflowPunct/>
        <w:topLinePunct w:val="0"/>
        <w:autoSpaceDE/>
        <w:autoSpaceDN/>
        <w:bidi w:val="0"/>
        <w:adjustRightInd w:val="0"/>
        <w:snapToGrid w:val="0"/>
        <w:spacing w:before="0" w:after="0" w:line="360" w:lineRule="auto"/>
        <w:ind w:firstLine="482" w:firstLineChars="200"/>
        <w:jc w:val="both"/>
        <w:textAlignment w:val="auto"/>
        <w:outlineLvl w:val="9"/>
        <w:rPr>
          <w:rFonts w:hint="eastAsia" w:ascii="仿宋" w:hAnsi="仿宋" w:eastAsia="仿宋" w:cs="仿宋"/>
          <w:b/>
          <w:bCs/>
          <w:sz w:val="24"/>
          <w:szCs w:val="24"/>
        </w:rPr>
      </w:pPr>
      <w:bookmarkStart w:id="104" w:name="_Toc14788"/>
      <w:r>
        <w:rPr>
          <w:rFonts w:hint="eastAsia" w:ascii="仿宋" w:hAnsi="仿宋" w:eastAsia="仿宋" w:cs="仿宋"/>
          <w:b/>
          <w:bCs/>
          <w:sz w:val="24"/>
          <w:szCs w:val="24"/>
        </w:rPr>
        <w:t>二、项目目标</w:t>
      </w:r>
      <w:bookmarkEnd w:id="104"/>
    </w:p>
    <w:p w14:paraId="2A1BDF9B">
      <w:pPr>
        <w:pStyle w:val="52"/>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依据《网络安全等级保护基本要求》（GB/T22239-2019）、《信息安全技术网络安全等级保护定级指南》（GB/T</w:t>
      </w:r>
      <w:r>
        <w:rPr>
          <w:rFonts w:hint="eastAsia" w:ascii="仿宋" w:hAnsi="仿宋" w:eastAsia="仿宋" w:cs="仿宋"/>
          <w:sz w:val="24"/>
          <w:szCs w:val="24"/>
          <w:lang w:val="en-US" w:eastAsia="zh-CN"/>
        </w:rPr>
        <w:t>2</w:t>
      </w:r>
      <w:r>
        <w:rPr>
          <w:rFonts w:hint="eastAsia" w:ascii="仿宋" w:hAnsi="仿宋" w:eastAsia="仿宋" w:cs="仿宋"/>
          <w:sz w:val="24"/>
          <w:szCs w:val="24"/>
        </w:rPr>
        <w:t>2240-2020）</w:t>
      </w:r>
      <w:r>
        <w:rPr>
          <w:rFonts w:hint="eastAsia" w:ascii="仿宋" w:hAnsi="仿宋" w:eastAsia="仿宋" w:cs="仿宋"/>
          <w:sz w:val="24"/>
          <w:szCs w:val="24"/>
          <w:lang w:eastAsia="zh-CN"/>
        </w:rPr>
        <w:t>、</w:t>
      </w:r>
      <w:r>
        <w:rPr>
          <w:rFonts w:hint="eastAsia" w:ascii="仿宋" w:hAnsi="仿宋" w:eastAsia="仿宋" w:cs="仿宋"/>
          <w:sz w:val="24"/>
          <w:szCs w:val="24"/>
        </w:rPr>
        <w:t>《网络安全等级保护测评要求》（GB/T28448-2019）和《网络安全等级保护测评过程指南》（GB/T28449-2018）等国家关于网络安全等级保护的相关标准和规范要求，提供</w:t>
      </w:r>
      <w:r>
        <w:rPr>
          <w:rFonts w:hint="eastAsia" w:ascii="仿宋" w:hAnsi="仿宋" w:eastAsia="仿宋" w:cs="仿宋"/>
          <w:sz w:val="24"/>
          <w:szCs w:val="24"/>
          <w:lang w:eastAsia="zh-CN"/>
        </w:rPr>
        <w:t>相应等级</w:t>
      </w:r>
      <w:r>
        <w:rPr>
          <w:rFonts w:hint="eastAsia" w:ascii="仿宋" w:hAnsi="仿宋" w:eastAsia="仿宋" w:cs="仿宋"/>
          <w:sz w:val="24"/>
          <w:szCs w:val="24"/>
        </w:rPr>
        <w:t>网络等级保护测评实施工作，包括安全物理环境、安全通信网络、安全区域边界、安全计算环境、安全管理中心等五个技术测评层面，以及安全管理制度、安全管理机构、安全管理人员、安全建设管理、安全运维管理等五个管理测评层面。</w:t>
      </w:r>
    </w:p>
    <w:p w14:paraId="61C21441">
      <w:pPr>
        <w:pStyle w:val="52"/>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合规性目标：确保被测信息系统全面满足国家网络安全等级保护2.0体系的三级要求，协助通过公安机关的监督检查，并获得合规的测评报告。</w:t>
      </w:r>
    </w:p>
    <w:p w14:paraId="52F45524">
      <w:pPr>
        <w:pStyle w:val="52"/>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实战化目标：通过渗透测试、漏洞扫描等实战化手段，真实检验系统在面对外部攻击时的防护能力，发现深层次安全风险。</w:t>
      </w:r>
    </w:p>
    <w:p w14:paraId="73E476E1">
      <w:pPr>
        <w:pStyle w:val="52"/>
        <w:pageBreakBefore w:val="0"/>
        <w:widowControl w:val="0"/>
        <w:kinsoku/>
        <w:wordWrap/>
        <w:overflowPunct/>
        <w:topLinePunct w:val="0"/>
        <w:autoSpaceDE/>
        <w:autoSpaceDN/>
        <w:bidi w:val="0"/>
        <w:adjustRightInd w:val="0"/>
        <w:snapToGrid w:val="0"/>
        <w:spacing w:line="360" w:lineRule="auto"/>
        <w:ind w:firstLine="640"/>
        <w:textAlignment w:val="auto"/>
        <w:rPr>
          <w:rFonts w:hint="eastAsia" w:ascii="仿宋" w:hAnsi="仿宋" w:eastAsia="仿宋" w:cs="仿宋"/>
          <w:sz w:val="24"/>
          <w:szCs w:val="24"/>
        </w:rPr>
      </w:pPr>
      <w:r>
        <w:rPr>
          <w:rFonts w:hint="eastAsia" w:ascii="仿宋" w:hAnsi="仿宋" w:eastAsia="仿宋" w:cs="仿宋"/>
          <w:sz w:val="24"/>
          <w:szCs w:val="24"/>
        </w:rPr>
        <w:t>能力建设目标：通过本次项目，帮助陕西省高级人民法院培养内部安全技术人员，提升其日常安全管理、运维和应急响应能力，建立长效的安全保障机制。</w:t>
      </w:r>
    </w:p>
    <w:p w14:paraId="55A61DEE">
      <w:pPr>
        <w:pageBreakBefore w:val="0"/>
        <w:widowControl w:val="0"/>
        <w:kinsoku/>
        <w:wordWrap/>
        <w:overflowPunct/>
        <w:topLinePunct w:val="0"/>
        <w:autoSpaceDE/>
        <w:autoSpaceDN/>
        <w:bidi w:val="0"/>
        <w:adjustRightInd w:val="0"/>
        <w:snapToGrid w:val="0"/>
        <w:spacing w:before="0" w:after="0" w:line="360" w:lineRule="auto"/>
        <w:ind w:firstLine="482" w:firstLineChars="200"/>
        <w:jc w:val="both"/>
        <w:textAlignment w:val="auto"/>
        <w:outlineLvl w:val="9"/>
        <w:rPr>
          <w:rFonts w:hint="eastAsia" w:ascii="仿宋" w:hAnsi="仿宋" w:eastAsia="仿宋" w:cs="仿宋"/>
          <w:b/>
          <w:bCs/>
          <w:sz w:val="24"/>
          <w:szCs w:val="24"/>
        </w:rPr>
      </w:pPr>
      <w:bookmarkStart w:id="105" w:name="_Toc6633"/>
      <w:r>
        <w:rPr>
          <w:rFonts w:hint="eastAsia" w:ascii="仿宋" w:hAnsi="仿宋" w:eastAsia="仿宋" w:cs="仿宋"/>
          <w:b/>
          <w:bCs/>
          <w:sz w:val="24"/>
          <w:szCs w:val="24"/>
          <w:lang w:val="en-US"/>
        </w:rPr>
        <w:t>三、</w:t>
      </w:r>
      <w:r>
        <w:rPr>
          <w:rFonts w:hint="eastAsia" w:ascii="仿宋" w:hAnsi="仿宋" w:eastAsia="仿宋" w:cs="仿宋"/>
          <w:b/>
          <w:bCs/>
          <w:sz w:val="24"/>
          <w:szCs w:val="24"/>
        </w:rPr>
        <w:t>服务内容</w:t>
      </w:r>
      <w:bookmarkEnd w:id="105"/>
    </w:p>
    <w:p w14:paraId="07554A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确保本次等级保护测评工作不仅能满足合规性要求，更能切实提升陕西省高级人民法院的整体安全防护能力，服务内容应涵盖“测评前、测评中、测评后”的全过程，并融入持续的安全运营理念。具体服务内容如下：</w:t>
      </w:r>
    </w:p>
    <w:p w14:paraId="0FB49C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（一）等级保护合规测评服务</w:t>
      </w:r>
      <w:r>
        <w:rPr>
          <w:rFonts w:hint="eastAsia" w:ascii="仿宋" w:hAnsi="仿宋" w:eastAsia="仿宋" w:cs="仿宋"/>
          <w:sz w:val="24"/>
          <w:szCs w:val="24"/>
        </w:rPr>
        <w:t>​</w:t>
      </w:r>
    </w:p>
    <w:p w14:paraId="71722E4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系统定级与备案协助：协助采购方对本次纳入测评的信息系统进行定级结果的复核与论证，准备完整的备案材料，并指导完成在属地公安机关的备案手续。</w:t>
      </w:r>
    </w:p>
    <w:p w14:paraId="02360DD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全面差距分析测评：​​</w:t>
      </w:r>
    </w:p>
    <w:p w14:paraId="3473A8A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依据国家等级保护2.0系列标准（GB/T22239-2019,GB/T28448-2019等），对指定的信息系统和网络环境进行全面的现场测评。</w:t>
      </w:r>
    </w:p>
    <w:p w14:paraId="5EEB9D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测评范围需覆盖安全物理环境、安全通信网络、安全区域边界、安全计算环境、安全管理中心、安全管理制度、安全管理机构、安全管理人员、安全建设管理、安全运维管理等十个层面。</w:t>
      </w:r>
    </w:p>
    <w:p w14:paraId="17250C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采用访谈、检查、测试等多种方法，收集充分证据，准确评估当前安全措施与三级要求的符合程度。</w:t>
      </w:r>
    </w:p>
    <w:p w14:paraId="2863DC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编制符合性测评报告：测评结束后，出具官方认可的、可用于备案的《信息系统安全等级测评报告》，报告应客观、公正、清晰地反映测评结果。</w:t>
      </w:r>
    </w:p>
    <w:p w14:paraId="3DCFE4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（二）实战化安全评估服务</w:t>
      </w:r>
      <w:r>
        <w:rPr>
          <w:rFonts w:hint="eastAsia" w:ascii="仿宋" w:hAnsi="仿宋" w:eastAsia="仿宋" w:cs="仿宋"/>
          <w:sz w:val="24"/>
          <w:szCs w:val="24"/>
        </w:rPr>
        <w:t>​</w:t>
      </w:r>
    </w:p>
    <w:p w14:paraId="4BFE14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渗透测试服务：​​</w:t>
      </w:r>
    </w:p>
    <w:p w14:paraId="07C3E6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应用渗透测试：对陕西高院内网门户网站、费款管理系统、司法大数据平台等业务系统进行深入的渗透测试，重点检测SQL注入、跨站脚本（XSS）、越权访问、逻辑缺陷等高风险漏洞。</w:t>
      </w:r>
    </w:p>
    <w:p w14:paraId="0374A90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网络渗透测试：模拟黑客攻击，对互联网接入区、法院专网的网络边界、服务器、网络设备等进行渗透，发现可利用的安全漏洞链条。</w:t>
      </w:r>
    </w:p>
    <w:p w14:paraId="257017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高级持续性威胁（APT）模拟：在授权和可控范围内，尝试模拟高级攻击者的攻击路径，检验纵深防御体系的有效性。</w:t>
      </w:r>
    </w:p>
    <w:p w14:paraId="6F90E6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源代码安全审计：针对核心业务系统（如费款管理系统）的源代码进行安全审计，从开发源头发现后门、隐蔽通道、不安全代码等深层漏洞。</w:t>
      </w:r>
    </w:p>
    <w:p w14:paraId="7A332F4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安全配置核查：对网络设备、安全设备、操作系统、数据库、中间件等进行安全配置核查，比对安全基线，发现不符合安全策略的配置项。</w:t>
      </w:r>
    </w:p>
    <w:p w14:paraId="462A94E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（三）安全整改与加固服务</w:t>
      </w:r>
      <w:r>
        <w:rPr>
          <w:rFonts w:hint="eastAsia" w:ascii="仿宋" w:hAnsi="仿宋" w:eastAsia="仿宋" w:cs="仿宋"/>
          <w:sz w:val="24"/>
          <w:szCs w:val="24"/>
        </w:rPr>
        <w:t>​</w:t>
      </w:r>
    </w:p>
    <w:p w14:paraId="673AC3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编制可操作的整改方案：基于差距分析测评和渗透测试结果，提供详细的《网络安全风险分析与整改建议报告》。报告应包含风险等级评定、漏洞详细描述、攻击路径分析、具体的修复建议和实施方案，并区分管理整改和技术整改。</w:t>
      </w:r>
    </w:p>
    <w:p w14:paraId="46DF4E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整改过程技术指导：在采购方进行安全整改期间，提供全程的技术咨询和指导，协助分析整改难点，验证整改措施的有效性。</w:t>
      </w:r>
    </w:p>
    <w:p w14:paraId="124D2C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安全加固实施支持：​协助或指导技术人员对系统、网络、数据库等进行安全配置加固、补丁升级、策略优化等非硬件层面的加固工作。</w:t>
      </w:r>
    </w:p>
    <w:p w14:paraId="5466AA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（四）持续性安全运维与保障服务</w:t>
      </w:r>
      <w:r>
        <w:rPr>
          <w:rFonts w:hint="eastAsia" w:ascii="仿宋" w:hAnsi="仿宋" w:eastAsia="仿宋" w:cs="仿宋"/>
          <w:color w:val="FF0000"/>
          <w:sz w:val="24"/>
          <w:szCs w:val="24"/>
        </w:rPr>
        <w:t>​</w:t>
      </w:r>
      <w:r>
        <w:rPr>
          <w:rFonts w:hint="eastAsia" w:ascii="仿宋" w:hAnsi="仿宋" w:eastAsia="仿宋" w:cs="仿宋"/>
          <w:sz w:val="24"/>
          <w:szCs w:val="24"/>
        </w:rPr>
        <w:t>​</w:t>
      </w:r>
    </w:p>
    <w:p w14:paraId="16FA4D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7×24小时应急响应服务：</w:t>
      </w:r>
    </w:p>
    <w:p w14:paraId="4157C4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提供7×24小时应急响应热线，承诺在接到安全事件通知后10分钟内响应。</w:t>
      </w:r>
    </w:p>
    <w:p w14:paraId="0994AE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对于重大安全事件，需在2小时内通过远程或现场方式介入处置，提供事件分析、遏制、根除、恢复及溯源服务，并提交《应急响应总结报告》。</w:t>
      </w:r>
    </w:p>
    <w:p w14:paraId="3F25C0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专业安全人员驻场服务：</w:t>
      </w:r>
      <w:r>
        <w:rPr>
          <w:rFonts w:hint="eastAsia" w:ascii="仿宋" w:hAnsi="仿宋" w:eastAsia="仿宋" w:cs="仿宋"/>
          <w:sz w:val="24"/>
          <w:szCs w:val="24"/>
        </w:rPr>
        <w:t>​​</w:t>
      </w:r>
    </w:p>
    <w:p w14:paraId="42E751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提供1名具备3年以上安全运维经验、持有CISP或等同资质证书的工程师驻场服务一年。</w:t>
      </w:r>
    </w:p>
    <w:p w14:paraId="325719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驻场工程师职责包括但不限于：每日安全巡检与日志分析</w:t>
      </w:r>
      <w:r>
        <w:rPr>
          <w:rFonts w:hint="eastAsia" w:ascii="仿宋" w:hAnsi="仿宋" w:eastAsia="仿宋" w:cs="仿宋"/>
          <w:sz w:val="24"/>
          <w:szCs w:val="24"/>
          <w:lang w:val="en-US"/>
        </w:rPr>
        <w:t>；</w:t>
      </w:r>
      <w:r>
        <w:rPr>
          <w:rFonts w:hint="eastAsia" w:ascii="仿宋" w:hAnsi="仿宋" w:eastAsia="仿宋" w:cs="仿宋"/>
          <w:sz w:val="24"/>
          <w:szCs w:val="24"/>
        </w:rPr>
        <w:t>安全漏洞的跟踪、验证与修复协调</w:t>
      </w:r>
      <w:r>
        <w:rPr>
          <w:rFonts w:hint="eastAsia" w:ascii="仿宋" w:hAnsi="仿宋" w:eastAsia="仿宋" w:cs="仿宋"/>
          <w:sz w:val="24"/>
          <w:szCs w:val="24"/>
          <w:lang w:eastAsia="zh-CN"/>
        </w:rPr>
        <w:t>；</w:t>
      </w:r>
      <w:r>
        <w:rPr>
          <w:rFonts w:hint="eastAsia" w:ascii="仿宋" w:hAnsi="仿宋" w:eastAsia="仿宋" w:cs="仿宋"/>
          <w:sz w:val="24"/>
          <w:szCs w:val="24"/>
        </w:rPr>
        <w:t>安全设备（如防火墙、WAF、IDS等）的策略优化建议与基础运维</w:t>
      </w:r>
      <w:r>
        <w:rPr>
          <w:rFonts w:hint="eastAsia" w:ascii="仿宋" w:hAnsi="仿宋" w:eastAsia="仿宋" w:cs="仿宋"/>
          <w:sz w:val="24"/>
          <w:szCs w:val="24"/>
          <w:lang w:eastAsia="zh-CN"/>
        </w:rPr>
        <w:t>；</w:t>
      </w:r>
      <w:r>
        <w:rPr>
          <w:rFonts w:hint="eastAsia" w:ascii="仿宋" w:hAnsi="仿宋" w:eastAsia="仿宋" w:cs="仿宋"/>
          <w:sz w:val="24"/>
          <w:szCs w:val="24"/>
        </w:rPr>
        <w:t>协助处理日常安全事务，参与安全运营流程的建立与优化</w:t>
      </w:r>
      <w:r>
        <w:rPr>
          <w:rFonts w:hint="eastAsia" w:ascii="仿宋" w:hAnsi="仿宋" w:eastAsia="仿宋" w:cs="仿宋"/>
          <w:sz w:val="24"/>
          <w:szCs w:val="24"/>
          <w:lang w:eastAsia="zh-CN"/>
        </w:rPr>
        <w:t>；</w:t>
      </w:r>
      <w:r>
        <w:rPr>
          <w:rFonts w:hint="eastAsia" w:ascii="仿宋" w:hAnsi="仿宋" w:eastAsia="仿宋" w:cs="仿宋"/>
          <w:sz w:val="24"/>
          <w:szCs w:val="24"/>
        </w:rPr>
        <w:t>常态化安全监测与预警</w:t>
      </w:r>
      <w:r>
        <w:rPr>
          <w:rFonts w:hint="eastAsia" w:ascii="仿宋" w:hAnsi="仿宋" w:eastAsia="仿宋" w:cs="仿宋"/>
          <w:sz w:val="24"/>
          <w:szCs w:val="24"/>
          <w:lang w:val="en-US"/>
        </w:rPr>
        <w:t>，</w:t>
      </w:r>
      <w:r>
        <w:rPr>
          <w:rFonts w:hint="eastAsia" w:ascii="仿宋" w:hAnsi="仿宋" w:eastAsia="仿宋" w:cs="仿宋"/>
          <w:sz w:val="24"/>
          <w:szCs w:val="24"/>
        </w:rPr>
        <w:t>定期（每月/每季度）向采购方推送《网络安全威胁情报预警通报》，内容涵盖最新漏洞信息、主流攻击手法、行业安全动态及针对性防护建议。</w:t>
      </w:r>
    </w:p>
    <w:p w14:paraId="35225B3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全面安全培训：</w:t>
      </w:r>
      <w:r>
        <w:rPr>
          <w:rFonts w:hint="eastAsia" w:ascii="仿宋" w:hAnsi="仿宋" w:eastAsia="仿宋" w:cs="仿宋"/>
          <w:sz w:val="24"/>
          <w:szCs w:val="24"/>
        </w:rPr>
        <w:t>​​</w:t>
      </w:r>
    </w:p>
    <w:p w14:paraId="74F240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管理层培训：提升决策层的网络安全风险意识和责任意识。</w:t>
      </w:r>
    </w:p>
    <w:p w14:paraId="5F40D86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技术深度培训：针对信息中心技术人员，开展至少20课时的专项培训，内容涵盖安全攻防技术、应急响应、安全运维实操等。</w:t>
      </w:r>
    </w:p>
    <w:p w14:paraId="55535F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全员安全意识培训：提供培训材料或线上课程，提升全院干警的日常安全防范意识。</w:t>
      </w:r>
    </w:p>
    <w:p w14:paraId="53F8E0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权威检查配合支持：免费协助采购方应对公安部、最高法院、网信办等上级单位的安全检查，提供专业的技术支持和材料准备辅助。</w:t>
      </w:r>
    </w:p>
    <w:p w14:paraId="647442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定期安全总结报告：每季度提交一份《季度安全运维总结报告》，每年提交一份《年度安全状态总报告》，全面总结当期安全状况、工作成果及后续建议。</w:t>
      </w:r>
    </w:p>
    <w:p w14:paraId="1D5DB8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highlight w:val="none"/>
        </w:rPr>
        <w:t>（五）专项安全服务（与“一张网”安全运营要求衔接）​</w:t>
      </w:r>
      <w:r>
        <w:rPr>
          <w:rFonts w:hint="eastAsia" w:ascii="仿宋" w:hAnsi="仿宋" w:eastAsia="仿宋" w:cs="仿宋"/>
          <w:sz w:val="24"/>
          <w:szCs w:val="24"/>
        </w:rPr>
        <w:t>​</w:t>
      </w:r>
    </w:p>
    <w:p w14:paraId="5920E8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攻防演练支持：配合采购方，在服务期内策划并实施实战攻防演练，检验并提升协同防御能力。</w:t>
      </w:r>
    </w:p>
    <w:p w14:paraId="52F91B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重要时期安全保障：在国家重大活动期间，提供增强型的安全监测和值守支持。</w:t>
      </w:r>
    </w:p>
    <w:p w14:paraId="1588FE1C">
      <w:pPr>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安全咨询与规划：提供为期一年的免费安全咨询服务，内容包括但不限于安全技术、安全管理制度建设、未来安全规划等，为采购方的长期安全建设提供决策支持</w:t>
      </w:r>
      <w:r>
        <w:rPr>
          <w:rFonts w:hint="eastAsia" w:ascii="仿宋" w:hAnsi="仿宋" w:eastAsia="仿宋" w:cs="仿宋"/>
          <w:color w:val="000000" w:themeColor="text1"/>
          <w:sz w:val="24"/>
          <w:szCs w:val="24"/>
          <w14:textFill>
            <w14:solidFill>
              <w14:schemeClr w14:val="tx1"/>
            </w14:solidFill>
          </w14:textFill>
        </w:rPr>
        <w:t>。</w:t>
      </w:r>
    </w:p>
    <w:p w14:paraId="2F1EBF64">
      <w:pPr>
        <w:adjustRightInd w:val="0"/>
        <w:spacing w:line="360" w:lineRule="auto"/>
        <w:ind w:firstLine="482" w:firstLineChars="200"/>
        <w:rPr>
          <w:rFonts w:hint="eastAsia" w:ascii="仿宋" w:hAnsi="仿宋" w:eastAsia="仿宋" w:cs="仿宋"/>
          <w:b/>
          <w:bCs/>
          <w:color w:val="auto"/>
          <w:sz w:val="24"/>
          <w:szCs w:val="24"/>
          <w:highlight w:val="none"/>
          <w:lang w:val="en-US" w:eastAsia="zh-CN"/>
        </w:rPr>
        <w:sectPr>
          <w:footerReference r:id="rId9" w:type="default"/>
          <w:pgSz w:w="11906" w:h="16838"/>
          <w:pgMar w:top="1417" w:right="1249" w:bottom="1417" w:left="1417" w:header="850" w:footer="992" w:gutter="0"/>
          <w:pgNumType w:fmt="numberInDash"/>
          <w:cols w:space="0" w:num="1"/>
          <w:docGrid w:type="lines" w:linePitch="312" w:charSpace="0"/>
        </w:sectPr>
      </w:pPr>
    </w:p>
    <w:p w14:paraId="1705AC43">
      <w:pPr>
        <w:widowControl/>
        <w:spacing w:line="360" w:lineRule="auto"/>
        <w:ind w:firstLine="723" w:firstLineChars="200"/>
        <w:jc w:val="center"/>
        <w:outlineLvl w:val="0"/>
        <w:rPr>
          <w:rFonts w:ascii="仿宋" w:hAnsi="仿宋" w:eastAsia="仿宋" w:cs="仿宋"/>
          <w:sz w:val="36"/>
          <w:szCs w:val="36"/>
          <w:highlight w:val="none"/>
        </w:rPr>
      </w:pPr>
      <w:bookmarkStart w:id="106" w:name="_Toc1055"/>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106"/>
    </w:p>
    <w:p w14:paraId="49EE6AAB">
      <w:pPr>
        <w:spacing w:line="360" w:lineRule="auto"/>
        <w:ind w:firstLine="480" w:firstLineChars="200"/>
        <w:rPr>
          <w:rFonts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1"/>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2BDFC0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952C59D">
            <w:pPr>
              <w:spacing w:line="360" w:lineRule="auto"/>
              <w:jc w:val="center"/>
              <w:rPr>
                <w:rFonts w:ascii="仿宋" w:hAnsi="仿宋" w:eastAsia="仿宋" w:cs="仿宋"/>
                <w:highlight w:val="none"/>
              </w:rPr>
            </w:pPr>
            <w:r>
              <w:rPr>
                <w:rFonts w:hint="eastAsia" w:ascii="仿宋" w:hAnsi="仿宋" w:eastAsia="仿宋" w:cs="仿宋"/>
                <w:highlight w:val="none"/>
              </w:rPr>
              <w:t>条款号</w:t>
            </w:r>
          </w:p>
        </w:tc>
        <w:tc>
          <w:tcPr>
            <w:tcW w:w="8305" w:type="dxa"/>
            <w:vAlign w:val="center"/>
          </w:tcPr>
          <w:p w14:paraId="20E10577">
            <w:pPr>
              <w:spacing w:line="360" w:lineRule="auto"/>
              <w:jc w:val="center"/>
              <w:rPr>
                <w:rFonts w:ascii="仿宋" w:hAnsi="仿宋" w:eastAsia="仿宋" w:cs="仿宋"/>
                <w:b/>
                <w:highlight w:val="none"/>
              </w:rPr>
            </w:pPr>
            <w:r>
              <w:rPr>
                <w:rFonts w:hint="eastAsia" w:ascii="仿宋" w:hAnsi="仿宋" w:eastAsia="仿宋" w:cs="仿宋"/>
                <w:b/>
                <w:highlight w:val="none"/>
              </w:rPr>
              <w:t>内      容</w:t>
            </w:r>
          </w:p>
        </w:tc>
      </w:tr>
      <w:tr w14:paraId="06DA91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30D9FCD7">
            <w:pPr>
              <w:spacing w:line="360" w:lineRule="auto"/>
              <w:jc w:val="center"/>
              <w:rPr>
                <w:rFonts w:ascii="仿宋" w:hAnsi="仿宋" w:eastAsia="仿宋" w:cs="仿宋"/>
                <w:highlight w:val="none"/>
              </w:rPr>
            </w:pPr>
            <w:r>
              <w:rPr>
                <w:rFonts w:hint="eastAsia" w:ascii="仿宋" w:hAnsi="仿宋" w:eastAsia="仿宋" w:cs="仿宋"/>
                <w:highlight w:val="none"/>
              </w:rPr>
              <w:t>1</w:t>
            </w:r>
          </w:p>
        </w:tc>
        <w:tc>
          <w:tcPr>
            <w:tcW w:w="8305" w:type="dxa"/>
            <w:vAlign w:val="center"/>
          </w:tcPr>
          <w:p w14:paraId="133F9097">
            <w:pPr>
              <w:spacing w:line="500" w:lineRule="exact"/>
              <w:rPr>
                <w:rFonts w:hint="eastAsia" w:ascii="仿宋" w:hAnsi="仿宋" w:eastAsia="仿宋" w:cs="仿宋"/>
                <w:kern w:val="0"/>
                <w:highlight w:val="none"/>
                <w:lang w:eastAsia="zh-CN" w:bidi="zh-CN"/>
              </w:rPr>
            </w:pPr>
            <w:r>
              <w:rPr>
                <w:rFonts w:hint="eastAsia" w:ascii="仿宋" w:hAnsi="仿宋" w:eastAsia="仿宋" w:cs="仿宋"/>
                <w:b/>
                <w:bCs/>
                <w:highlight w:val="none"/>
                <w:lang w:val="en-US" w:eastAsia="zh-CN"/>
              </w:rPr>
              <w:t>采</w:t>
            </w:r>
            <w:r>
              <w:rPr>
                <w:rFonts w:hint="eastAsia" w:ascii="仿宋" w:hAnsi="仿宋" w:eastAsia="仿宋" w:cs="仿宋"/>
                <w:b/>
                <w:bCs/>
                <w:highlight w:val="none"/>
              </w:rPr>
              <w:t>购人名称：</w:t>
            </w:r>
            <w:r>
              <w:rPr>
                <w:rFonts w:hint="eastAsia" w:ascii="仿宋_GB2312" w:hAnsi="仿宋_GB2312" w:eastAsia="仿宋_GB2312" w:cs="仿宋_GB2312"/>
                <w:b w:val="0"/>
                <w:bCs/>
                <w:sz w:val="24"/>
                <w:lang w:eastAsia="zh-CN"/>
              </w:rPr>
              <w:t>陕西省高级人民法院</w:t>
            </w:r>
          </w:p>
          <w:p w14:paraId="7F13F598">
            <w:pPr>
              <w:spacing w:line="500" w:lineRule="exact"/>
              <w:rPr>
                <w:rFonts w:hint="eastAsia" w:ascii="仿宋" w:hAnsi="仿宋" w:eastAsia="仿宋" w:cs="仿宋"/>
                <w:highlight w:val="none"/>
                <w:lang w:eastAsia="zh-CN"/>
              </w:rPr>
            </w:pPr>
            <w:r>
              <w:rPr>
                <w:rFonts w:hint="eastAsia" w:ascii="仿宋" w:hAnsi="仿宋" w:eastAsia="仿宋" w:cs="仿宋"/>
                <w:b/>
                <w:bCs/>
                <w:highlight w:val="none"/>
              </w:rPr>
              <w:t>地  址：</w:t>
            </w:r>
            <w:r>
              <w:rPr>
                <w:rFonts w:hint="eastAsia" w:ascii="仿宋" w:hAnsi="仿宋" w:eastAsia="仿宋" w:cs="仿宋"/>
                <w:color w:val="auto"/>
                <w:highlight w:val="none"/>
              </w:rPr>
              <w:t>西安市曲江新区雁南五路80号</w:t>
            </w:r>
          </w:p>
        </w:tc>
      </w:tr>
      <w:tr w14:paraId="53DE9F8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720FA91E">
            <w:pPr>
              <w:spacing w:line="360" w:lineRule="auto"/>
              <w:jc w:val="center"/>
              <w:rPr>
                <w:rFonts w:ascii="仿宋" w:hAnsi="仿宋" w:eastAsia="仿宋" w:cs="仿宋"/>
                <w:highlight w:val="none"/>
              </w:rPr>
            </w:pPr>
            <w:r>
              <w:rPr>
                <w:rFonts w:hint="eastAsia" w:ascii="仿宋" w:hAnsi="仿宋" w:eastAsia="仿宋" w:cs="仿宋"/>
                <w:highlight w:val="none"/>
              </w:rPr>
              <w:t>2</w:t>
            </w:r>
          </w:p>
        </w:tc>
        <w:tc>
          <w:tcPr>
            <w:tcW w:w="8305" w:type="dxa"/>
            <w:vAlign w:val="center"/>
          </w:tcPr>
          <w:p w14:paraId="6EDE4322">
            <w:pPr>
              <w:spacing w:line="360" w:lineRule="auto"/>
              <w:rPr>
                <w:rFonts w:ascii="仿宋" w:hAnsi="仿宋" w:eastAsia="仿宋" w:cs="仿宋"/>
                <w:highlight w:val="none"/>
              </w:rPr>
            </w:pPr>
            <w:r>
              <w:rPr>
                <w:rFonts w:hint="eastAsia" w:ascii="仿宋" w:hAnsi="仿宋" w:eastAsia="仿宋" w:cs="仿宋"/>
                <w:highlight w:val="none"/>
              </w:rPr>
              <w:t>供应商（乙方）：成交人</w:t>
            </w:r>
          </w:p>
        </w:tc>
      </w:tr>
      <w:tr w14:paraId="166DE9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BFA0CA1">
            <w:pPr>
              <w:spacing w:line="360" w:lineRule="auto"/>
              <w:jc w:val="center"/>
              <w:rPr>
                <w:rFonts w:ascii="仿宋" w:hAnsi="仿宋" w:eastAsia="仿宋" w:cs="仿宋"/>
                <w:highlight w:val="none"/>
              </w:rPr>
            </w:pPr>
            <w:r>
              <w:rPr>
                <w:rFonts w:hint="eastAsia" w:ascii="仿宋" w:hAnsi="仿宋" w:eastAsia="仿宋" w:cs="仿宋"/>
                <w:highlight w:val="none"/>
              </w:rPr>
              <w:t>3</w:t>
            </w:r>
          </w:p>
        </w:tc>
        <w:tc>
          <w:tcPr>
            <w:tcW w:w="8305" w:type="dxa"/>
            <w:vAlign w:val="center"/>
          </w:tcPr>
          <w:p w14:paraId="4444EE1D">
            <w:pPr>
              <w:adjustRightInd w:val="0"/>
              <w:snapToGrid w:val="0"/>
              <w:spacing w:line="460" w:lineRule="exact"/>
              <w:rPr>
                <w:rFonts w:hint="default" w:eastAsia="仿宋"/>
                <w:highlight w:val="none"/>
                <w:lang w:val="en-US" w:eastAsia="zh-CN"/>
              </w:rPr>
            </w:pPr>
            <w:r>
              <w:rPr>
                <w:rFonts w:hint="eastAsia" w:ascii="仿宋" w:hAnsi="仿宋" w:eastAsia="仿宋" w:cs="仿宋"/>
                <w:highlight w:val="none"/>
                <w:lang w:val="en-US" w:eastAsia="zh-CN"/>
              </w:rPr>
              <w:t>服务期限：一年</w:t>
            </w:r>
          </w:p>
        </w:tc>
      </w:tr>
      <w:tr w14:paraId="005437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5775FECD">
            <w:pPr>
              <w:spacing w:line="360" w:lineRule="auto"/>
              <w:jc w:val="center"/>
              <w:rPr>
                <w:rFonts w:ascii="仿宋" w:hAnsi="仿宋" w:eastAsia="仿宋" w:cs="仿宋"/>
                <w:highlight w:val="none"/>
              </w:rPr>
            </w:pPr>
            <w:r>
              <w:rPr>
                <w:rFonts w:hint="eastAsia" w:ascii="仿宋" w:hAnsi="仿宋" w:eastAsia="仿宋" w:cs="仿宋"/>
                <w:highlight w:val="none"/>
              </w:rPr>
              <w:t>4</w:t>
            </w:r>
          </w:p>
        </w:tc>
        <w:tc>
          <w:tcPr>
            <w:tcW w:w="8305" w:type="dxa"/>
            <w:vAlign w:val="center"/>
          </w:tcPr>
          <w:p w14:paraId="064744AB">
            <w:pPr>
              <w:spacing w:line="360" w:lineRule="auto"/>
              <w:rPr>
                <w:rFonts w:ascii="仿宋" w:hAnsi="仿宋" w:eastAsia="仿宋" w:cs="仿宋"/>
                <w:highlight w:val="none"/>
              </w:rPr>
            </w:pPr>
            <w:r>
              <w:rPr>
                <w:rFonts w:hint="eastAsia" w:ascii="仿宋" w:hAnsi="仿宋" w:eastAsia="仿宋" w:cs="仿宋"/>
                <w:highlight w:val="none"/>
              </w:rPr>
              <w:t>1.合同总价即成交价，磋商供应商应在报价表中标明完成本次磋商所要求责任范围和合同条件进行报价。磋商报价是指完成本项目的所有费用。</w:t>
            </w:r>
          </w:p>
          <w:p w14:paraId="4CA1E43F">
            <w:pPr>
              <w:spacing w:line="360" w:lineRule="auto"/>
              <w:rPr>
                <w:rFonts w:ascii="仿宋" w:hAnsi="仿宋" w:eastAsia="仿宋" w:cs="仿宋"/>
                <w:highlight w:val="none"/>
              </w:rPr>
            </w:pPr>
            <w:r>
              <w:rPr>
                <w:rFonts w:hint="eastAsia" w:ascii="仿宋" w:hAnsi="仿宋" w:eastAsia="仿宋" w:cs="仿宋"/>
                <w:highlight w:val="none"/>
              </w:rPr>
              <w:t>2.合同总价一次包死，不受市场价变化或实际工作量变化的影响。</w:t>
            </w:r>
          </w:p>
          <w:p w14:paraId="0DCBC18E">
            <w:pPr>
              <w:spacing w:line="360" w:lineRule="auto"/>
              <w:rPr>
                <w:rFonts w:ascii="仿宋" w:hAnsi="仿宋" w:eastAsia="仿宋" w:cs="仿宋"/>
                <w:highlight w:val="none"/>
              </w:rPr>
            </w:pPr>
            <w:r>
              <w:rPr>
                <w:rFonts w:hint="eastAsia" w:ascii="仿宋" w:hAnsi="仿宋" w:eastAsia="仿宋" w:cs="仿宋"/>
                <w:highlight w:val="none"/>
              </w:rPr>
              <w:t>3.付款方式和程序：</w:t>
            </w:r>
          </w:p>
          <w:p w14:paraId="1685252A">
            <w:pPr>
              <w:spacing w:line="360" w:lineRule="auto"/>
              <w:rPr>
                <w:rFonts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w:t>
            </w:r>
          </w:p>
          <w:p w14:paraId="3824558B">
            <w:p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7025F34E">
            <w:pPr>
              <w:spacing w:line="360" w:lineRule="auto"/>
              <w:rPr>
                <w:rFonts w:hint="eastAsia" w:eastAsia="仿宋"/>
                <w:highlight w:val="none"/>
                <w:lang w:eastAsia="zh-CN"/>
              </w:rPr>
            </w:pPr>
            <w:r>
              <w:rPr>
                <w:rFonts w:hint="eastAsia" w:ascii="仿宋" w:hAnsi="仿宋" w:eastAsia="仿宋" w:cs="仿宋"/>
                <w:color w:val="000000" w:themeColor="text1"/>
                <w:highlight w:val="none"/>
                <w:lang w:val="en-US" w:eastAsia="zh-CN"/>
                <w14:textFill>
                  <w14:solidFill>
                    <w14:schemeClr w14:val="tx1"/>
                  </w14:solidFill>
                </w14:textFill>
              </w:rPr>
              <w:t>合同签订后支付合同总金额的60%，项目验收完成后支付合同总金额的40%。</w:t>
            </w:r>
          </w:p>
        </w:tc>
      </w:tr>
      <w:tr w14:paraId="220094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5798EB5">
            <w:pPr>
              <w:spacing w:line="360" w:lineRule="auto"/>
              <w:jc w:val="center"/>
              <w:rPr>
                <w:rFonts w:ascii="仿宋" w:hAnsi="仿宋" w:eastAsia="仿宋" w:cs="仿宋"/>
                <w:highlight w:val="none"/>
              </w:rPr>
            </w:pPr>
            <w:r>
              <w:rPr>
                <w:rFonts w:hint="eastAsia" w:ascii="仿宋" w:hAnsi="仿宋" w:eastAsia="仿宋" w:cs="仿宋"/>
                <w:highlight w:val="none"/>
              </w:rPr>
              <w:t>5</w:t>
            </w:r>
          </w:p>
        </w:tc>
        <w:tc>
          <w:tcPr>
            <w:tcW w:w="8305" w:type="dxa"/>
            <w:vAlign w:val="center"/>
          </w:tcPr>
          <w:p w14:paraId="446EF1E0">
            <w:pPr>
              <w:spacing w:line="360" w:lineRule="auto"/>
              <w:rPr>
                <w:rFonts w:ascii="仿宋" w:hAnsi="仿宋" w:eastAsia="仿宋" w:cs="仿宋"/>
                <w:highlight w:val="none"/>
              </w:rPr>
            </w:pPr>
            <w:r>
              <w:rPr>
                <w:rFonts w:hint="eastAsia" w:ascii="仿宋" w:hAnsi="仿宋" w:eastAsia="仿宋" w:cs="仿宋"/>
                <w:highlight w:val="none"/>
              </w:rPr>
              <w:t>质量保证：</w:t>
            </w:r>
          </w:p>
          <w:p w14:paraId="1791135C">
            <w:pPr>
              <w:spacing w:line="360" w:lineRule="auto"/>
              <w:rPr>
                <w:rFonts w:ascii="仿宋" w:hAnsi="仿宋" w:eastAsia="仿宋" w:cs="仿宋"/>
                <w:highlight w:val="none"/>
              </w:rPr>
            </w:pPr>
            <w:r>
              <w:rPr>
                <w:rFonts w:hint="eastAsia" w:ascii="仿宋" w:hAnsi="仿宋" w:eastAsia="仿宋" w:cs="仿宋"/>
                <w:highlight w:val="none"/>
              </w:rPr>
              <w:t>（1）保证技术指标先进、质量性能可靠，全面满足采购要求。</w:t>
            </w:r>
          </w:p>
          <w:p w14:paraId="38F65D5A">
            <w:pPr>
              <w:spacing w:line="360" w:lineRule="auto"/>
              <w:rPr>
                <w:rFonts w:ascii="仿宋" w:hAnsi="仿宋" w:eastAsia="仿宋" w:cs="仿宋"/>
                <w:highlight w:val="none"/>
              </w:rPr>
            </w:pPr>
            <w:r>
              <w:rPr>
                <w:rFonts w:hint="eastAsia" w:ascii="仿宋" w:hAnsi="仿宋" w:eastAsia="仿宋" w:cs="仿宋"/>
                <w:highlight w:val="none"/>
              </w:rPr>
              <w:t>（2）符合国家有关规范要求。</w:t>
            </w:r>
          </w:p>
          <w:p w14:paraId="0357BF17">
            <w:pPr>
              <w:spacing w:line="360" w:lineRule="auto"/>
              <w:rPr>
                <w:rFonts w:ascii="仿宋" w:hAnsi="仿宋" w:eastAsia="仿宋" w:cs="仿宋"/>
                <w:highlight w:val="none"/>
              </w:rPr>
            </w:pPr>
            <w:r>
              <w:rPr>
                <w:rFonts w:hint="eastAsia" w:ascii="仿宋" w:hAnsi="仿宋" w:eastAsia="仿宋" w:cs="仿宋"/>
                <w:highlight w:val="none"/>
              </w:rPr>
              <w:t>（3）供应商必须满足所有的参数要求，由此产生的风险由供应商自行承担。</w:t>
            </w:r>
          </w:p>
        </w:tc>
      </w:tr>
      <w:tr w14:paraId="01EA1A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5B6C76B2">
            <w:pPr>
              <w:spacing w:line="360" w:lineRule="auto"/>
              <w:jc w:val="center"/>
              <w:rPr>
                <w:rFonts w:ascii="仿宋" w:hAnsi="仿宋" w:eastAsia="仿宋" w:cs="仿宋"/>
                <w:highlight w:val="none"/>
              </w:rPr>
            </w:pPr>
            <w:r>
              <w:rPr>
                <w:rFonts w:hint="eastAsia" w:ascii="仿宋" w:hAnsi="仿宋" w:eastAsia="仿宋" w:cs="仿宋"/>
                <w:highlight w:val="none"/>
              </w:rPr>
              <w:t>6</w:t>
            </w:r>
          </w:p>
        </w:tc>
        <w:tc>
          <w:tcPr>
            <w:tcW w:w="8305" w:type="dxa"/>
            <w:vAlign w:val="center"/>
          </w:tcPr>
          <w:p w14:paraId="17C19924">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验收方式及验收依据：</w:t>
            </w:r>
          </w:p>
          <w:p w14:paraId="53CA0EBC">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（1）由供应商进行自检合格后，准备验收文件，并书面通知采购人。</w:t>
            </w:r>
          </w:p>
          <w:p w14:paraId="10C44046">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（2）采购人确认供应商</w:t>
            </w:r>
            <w:r>
              <w:rPr>
                <w:rFonts w:hint="eastAsia" w:ascii="仿宋" w:hAnsi="仿宋" w:eastAsia="仿宋" w:cs="仿宋"/>
                <w:highlight w:val="none"/>
                <w:lang w:val="en-US" w:eastAsia="zh-CN"/>
              </w:rPr>
              <w:t>服务</w:t>
            </w:r>
            <w:r>
              <w:rPr>
                <w:rFonts w:hint="eastAsia" w:ascii="仿宋" w:hAnsi="仿宋" w:eastAsia="仿宋" w:cs="仿宋"/>
                <w:highlight w:val="none"/>
              </w:rPr>
              <w:t>能够达到采购要求后，组织供应商（必要时请有关专家）进行项目验收，验收合格后，填写项目验收单作为对项目的最终认可。</w:t>
            </w:r>
          </w:p>
          <w:p w14:paraId="717EDFA6">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（3）供应商向采购人提交项目实施过程中的所有资料,以便采购人日后管理和维护该项目。</w:t>
            </w:r>
          </w:p>
          <w:p w14:paraId="78866E2E">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（4）验收依据</w:t>
            </w:r>
          </w:p>
          <w:p w14:paraId="12E53C4A">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①竞争性磋商文件、磋商响应文件、澄清表（函）；</w:t>
            </w:r>
          </w:p>
          <w:p w14:paraId="688CD0CD">
            <w:pPr>
              <w:spacing w:line="360" w:lineRule="auto"/>
              <w:ind w:left="17" w:hanging="16" w:hangingChars="7"/>
              <w:rPr>
                <w:rFonts w:ascii="仿宋" w:hAnsi="仿宋" w:eastAsia="仿宋" w:cs="仿宋"/>
                <w:highlight w:val="none"/>
              </w:rPr>
            </w:pPr>
            <w:r>
              <w:rPr>
                <w:rFonts w:hint="eastAsia" w:ascii="仿宋" w:hAnsi="仿宋" w:eastAsia="仿宋" w:cs="仿宋"/>
                <w:highlight w:val="none"/>
              </w:rPr>
              <w:t>②本合同及附件文本；</w:t>
            </w:r>
          </w:p>
          <w:p w14:paraId="35CA2C4A">
            <w:pPr>
              <w:spacing w:line="360" w:lineRule="auto"/>
              <w:rPr>
                <w:rFonts w:ascii="仿宋" w:hAnsi="仿宋" w:eastAsia="仿宋" w:cs="仿宋"/>
                <w:highlight w:val="none"/>
              </w:rPr>
            </w:pPr>
            <w:r>
              <w:rPr>
                <w:rFonts w:hint="eastAsia" w:ascii="仿宋" w:hAnsi="仿宋" w:eastAsia="仿宋" w:cs="仿宋"/>
                <w:highlight w:val="none"/>
              </w:rPr>
              <w:t>③国家相应的标准、规范。</w:t>
            </w:r>
          </w:p>
        </w:tc>
      </w:tr>
      <w:tr w14:paraId="2358BAA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5B94A4C2">
            <w:pPr>
              <w:spacing w:line="360" w:lineRule="auto"/>
              <w:jc w:val="center"/>
              <w:rPr>
                <w:rFonts w:ascii="仿宋" w:hAnsi="仿宋" w:eastAsia="仿宋" w:cs="仿宋"/>
                <w:highlight w:val="none"/>
              </w:rPr>
            </w:pPr>
            <w:r>
              <w:rPr>
                <w:rFonts w:hint="eastAsia" w:ascii="仿宋" w:hAnsi="仿宋" w:eastAsia="仿宋" w:cs="仿宋"/>
                <w:highlight w:val="none"/>
              </w:rPr>
              <w:t>7</w:t>
            </w:r>
          </w:p>
        </w:tc>
        <w:tc>
          <w:tcPr>
            <w:tcW w:w="8305" w:type="dxa"/>
            <w:vAlign w:val="center"/>
          </w:tcPr>
          <w:p w14:paraId="2CE17595">
            <w:pPr>
              <w:spacing w:line="360" w:lineRule="auto"/>
              <w:ind w:left="360" w:hanging="360" w:hangingChars="150"/>
              <w:rPr>
                <w:rFonts w:ascii="仿宋" w:hAnsi="仿宋" w:eastAsia="仿宋" w:cs="仿宋"/>
                <w:highlight w:val="none"/>
              </w:rPr>
            </w:pPr>
            <w:r>
              <w:rPr>
                <w:rFonts w:hint="eastAsia" w:ascii="仿宋" w:hAnsi="仿宋" w:eastAsia="仿宋" w:cs="仿宋"/>
                <w:highlight w:val="none"/>
              </w:rPr>
              <w:t>违约责任：</w:t>
            </w:r>
          </w:p>
          <w:p w14:paraId="41B63ED1">
            <w:pPr>
              <w:spacing w:line="360" w:lineRule="auto"/>
              <w:ind w:left="360" w:hanging="360" w:hangingChars="150"/>
              <w:rPr>
                <w:rFonts w:ascii="仿宋" w:hAnsi="仿宋" w:eastAsia="仿宋" w:cs="仿宋"/>
                <w:highlight w:val="none"/>
                <w:lang w:val="zh-CN"/>
              </w:rPr>
            </w:pPr>
            <w:r>
              <w:rPr>
                <w:rFonts w:hint="eastAsia" w:ascii="仿宋" w:hAnsi="仿宋" w:eastAsia="仿宋" w:cs="仿宋"/>
                <w:highlight w:val="none"/>
                <w:lang w:val="zh-CN"/>
              </w:rPr>
              <w:t>（1）</w:t>
            </w:r>
            <w:r>
              <w:rPr>
                <w:rFonts w:hint="eastAsia" w:ascii="仿宋" w:hAnsi="仿宋" w:eastAsia="仿宋" w:cs="仿宋"/>
                <w:color w:val="000000" w:themeColor="text1"/>
                <w:sz w:val="24"/>
                <w:szCs w:val="24"/>
                <w14:textFill>
                  <w14:solidFill>
                    <w14:schemeClr w14:val="tx1"/>
                  </w14:solidFill>
                </w14:textFill>
              </w:rPr>
              <w:t>按《中华人民共和国合同法》中的相关条款执行</w:t>
            </w:r>
            <w:r>
              <w:rPr>
                <w:rFonts w:hint="eastAsia" w:ascii="仿宋" w:hAnsi="仿宋" w:eastAsia="仿宋" w:cs="仿宋"/>
                <w:highlight w:val="none"/>
                <w:lang w:val="zh-CN"/>
              </w:rPr>
              <w:t>。</w:t>
            </w:r>
          </w:p>
          <w:p w14:paraId="63B878DB">
            <w:pPr>
              <w:spacing w:line="360" w:lineRule="auto"/>
              <w:ind w:left="360" w:hanging="360" w:hangingChars="150"/>
              <w:rPr>
                <w:rFonts w:ascii="仿宋" w:hAnsi="仿宋" w:eastAsia="仿宋" w:cs="仿宋"/>
                <w:highlight w:val="none"/>
                <w:lang w:val="zh-CN"/>
              </w:rPr>
            </w:pPr>
            <w:r>
              <w:rPr>
                <w:rFonts w:hint="eastAsia" w:ascii="仿宋" w:hAnsi="仿宋" w:eastAsia="仿宋" w:cs="仿宋"/>
                <w:highlight w:val="none"/>
                <w:lang w:val="zh-CN"/>
              </w:rPr>
              <w:t>（2）未按合同要求提供的服务，采购人会同招标组织机构有权终止合同和对供应商的违约行为进行追究。</w:t>
            </w:r>
          </w:p>
          <w:p w14:paraId="3E14692F">
            <w:pPr>
              <w:spacing w:line="360" w:lineRule="auto"/>
              <w:ind w:left="360" w:hanging="360" w:hangingChars="150"/>
              <w:rPr>
                <w:rFonts w:ascii="仿宋" w:hAnsi="仿宋" w:eastAsia="仿宋" w:cs="仿宋"/>
                <w:highlight w:val="none"/>
              </w:rPr>
            </w:pPr>
            <w:r>
              <w:rPr>
                <w:rFonts w:hint="eastAsia" w:ascii="仿宋" w:hAnsi="仿宋" w:eastAsia="仿宋" w:cs="仿宋"/>
                <w:highlight w:val="none"/>
                <w:lang w:val="zh-CN"/>
              </w:rPr>
              <w:t>（3）乙方不能按期完成工作任务，乙方须按甲方已支付金额的双倍金额，返还于甲方，作为赔偿。如因甲方原因导致产品不能按计划完成，乙方不用承担赔偿责任。</w:t>
            </w:r>
          </w:p>
        </w:tc>
      </w:tr>
    </w:tbl>
    <w:p w14:paraId="2A724A4F">
      <w:pPr>
        <w:jc w:val="both"/>
        <w:outlineLvl w:val="9"/>
        <w:rPr>
          <w:rFonts w:ascii="仿宋" w:hAnsi="仿宋" w:eastAsia="仿宋" w:cs="仿宋"/>
          <w:sz w:val="36"/>
          <w:szCs w:val="36"/>
          <w:highlight w:val="none"/>
        </w:rPr>
      </w:pPr>
    </w:p>
    <w:p w14:paraId="702219FB">
      <w:pPr>
        <w:rPr>
          <w:rFonts w:ascii="仿宋" w:hAnsi="仿宋" w:eastAsia="仿宋" w:cs="仿宋"/>
          <w:highlight w:val="none"/>
        </w:rPr>
      </w:pPr>
    </w:p>
    <w:p w14:paraId="120529DB">
      <w:pPr>
        <w:rPr>
          <w:rFonts w:ascii="仿宋" w:hAnsi="仿宋" w:eastAsia="仿宋" w:cs="仿宋"/>
          <w:sz w:val="28"/>
          <w:szCs w:val="28"/>
          <w:highlight w:val="none"/>
        </w:rPr>
      </w:pPr>
      <w:r>
        <w:rPr>
          <w:rFonts w:hint="eastAsia" w:ascii="仿宋" w:hAnsi="仿宋" w:eastAsia="仿宋" w:cs="仿宋"/>
          <w:sz w:val="28"/>
          <w:szCs w:val="28"/>
          <w:highlight w:val="none"/>
        </w:rPr>
        <w:br w:type="page"/>
      </w:r>
    </w:p>
    <w:bookmarkEnd w:id="101"/>
    <w:bookmarkEnd w:id="102"/>
    <w:bookmarkEnd w:id="103"/>
    <w:p w14:paraId="5A7F25E5">
      <w:pPr>
        <w:rPr>
          <w:rFonts w:hint="eastAsia" w:ascii="仿宋" w:hAnsi="仿宋" w:eastAsia="仿宋" w:cs="仿宋"/>
          <w:sz w:val="22"/>
          <w:szCs w:val="28"/>
          <w:highlight w:val="none"/>
        </w:rPr>
      </w:pPr>
      <w:bookmarkStart w:id="107" w:name="_Toc13105"/>
    </w:p>
    <w:p w14:paraId="29015510">
      <w:pPr>
        <w:jc w:val="left"/>
        <w:rPr>
          <w:rFonts w:hint="eastAsia" w:ascii="仿宋" w:hAnsi="仿宋" w:eastAsia="仿宋" w:cs="仿宋"/>
          <w:b/>
          <w:bCs/>
          <w:sz w:val="30"/>
          <w:szCs w:val="30"/>
          <w:highlight w:val="none"/>
        </w:rPr>
      </w:pPr>
      <w:bookmarkStart w:id="108" w:name="_Toc23166"/>
      <w:bookmarkStart w:id="109" w:name="_Toc27511"/>
      <w:r>
        <w:rPr>
          <w:rFonts w:hint="eastAsia" w:ascii="仿宋" w:hAnsi="仿宋" w:eastAsia="仿宋" w:cs="仿宋"/>
          <w:b/>
          <w:bCs/>
          <w:sz w:val="30"/>
          <w:szCs w:val="30"/>
          <w:highlight w:val="none"/>
        </w:rPr>
        <w:t>政府采购合同                        合同编号：</w:t>
      </w:r>
    </w:p>
    <w:p w14:paraId="52A5A8F3">
      <w:pPr>
        <w:pStyle w:val="9"/>
        <w:rPr>
          <w:rFonts w:hint="eastAsia" w:ascii="仿宋" w:hAnsi="仿宋" w:eastAsia="仿宋" w:cs="仿宋"/>
          <w:b/>
          <w:bCs/>
          <w:color w:val="auto"/>
          <w:sz w:val="30"/>
          <w:szCs w:val="30"/>
          <w:highlight w:val="none"/>
        </w:rPr>
      </w:pPr>
    </w:p>
    <w:p w14:paraId="6138910C">
      <w:pPr>
        <w:pStyle w:val="9"/>
        <w:rPr>
          <w:rFonts w:hint="eastAsia" w:ascii="仿宋" w:hAnsi="仿宋" w:eastAsia="仿宋" w:cs="仿宋"/>
          <w:b/>
          <w:bCs/>
          <w:color w:val="auto"/>
          <w:sz w:val="30"/>
          <w:szCs w:val="30"/>
          <w:highlight w:val="none"/>
        </w:rPr>
      </w:pPr>
    </w:p>
    <w:p w14:paraId="35A26356">
      <w:pPr>
        <w:pStyle w:val="9"/>
        <w:rPr>
          <w:rFonts w:hint="eastAsia" w:ascii="仿宋" w:hAnsi="仿宋" w:eastAsia="仿宋" w:cs="仿宋"/>
          <w:color w:val="auto"/>
          <w:highlight w:val="none"/>
        </w:rPr>
      </w:pPr>
    </w:p>
    <w:p w14:paraId="340D434F">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u w:val="single"/>
        </w:rPr>
        <w:t xml:space="preserve">                           </w:t>
      </w:r>
      <w:r>
        <w:rPr>
          <w:rFonts w:hint="eastAsia" w:ascii="仿宋" w:hAnsi="仿宋" w:eastAsia="仿宋" w:cs="仿宋"/>
          <w:b/>
          <w:bCs/>
          <w:sz w:val="44"/>
          <w:szCs w:val="44"/>
          <w:highlight w:val="none"/>
        </w:rPr>
        <w:t>采购项目</w:t>
      </w:r>
    </w:p>
    <w:p w14:paraId="493327DF">
      <w:pPr>
        <w:rPr>
          <w:rFonts w:hint="eastAsia" w:ascii="仿宋" w:hAnsi="仿宋" w:eastAsia="仿宋" w:cs="仿宋"/>
          <w:highlight w:val="none"/>
        </w:rPr>
      </w:pPr>
    </w:p>
    <w:p w14:paraId="29BA7CB7">
      <w:pPr>
        <w:rPr>
          <w:rFonts w:hint="eastAsia" w:ascii="仿宋" w:hAnsi="仿宋" w:eastAsia="仿宋" w:cs="仿宋"/>
          <w:highlight w:val="none"/>
        </w:rPr>
      </w:pPr>
    </w:p>
    <w:p w14:paraId="53305FCF">
      <w:pPr>
        <w:pStyle w:val="9"/>
        <w:rPr>
          <w:rFonts w:hint="eastAsia" w:ascii="仿宋" w:hAnsi="仿宋" w:eastAsia="仿宋" w:cs="仿宋"/>
          <w:color w:val="auto"/>
          <w:highlight w:val="none"/>
        </w:rPr>
      </w:pPr>
    </w:p>
    <w:p w14:paraId="15E4FC0D">
      <w:pPr>
        <w:pStyle w:val="9"/>
        <w:rPr>
          <w:rFonts w:hint="eastAsia" w:ascii="仿宋" w:hAnsi="仿宋" w:eastAsia="仿宋" w:cs="仿宋"/>
          <w:color w:val="auto"/>
          <w:highlight w:val="none"/>
        </w:rPr>
      </w:pPr>
    </w:p>
    <w:p w14:paraId="08BDA097">
      <w:pPr>
        <w:rPr>
          <w:rFonts w:hint="eastAsia" w:ascii="仿宋" w:hAnsi="仿宋" w:eastAsia="仿宋" w:cs="仿宋"/>
          <w:highlight w:val="none"/>
        </w:rPr>
      </w:pPr>
    </w:p>
    <w:p w14:paraId="3033D8B6">
      <w:pPr>
        <w:rPr>
          <w:rFonts w:hint="eastAsia" w:ascii="仿宋" w:hAnsi="仿宋" w:eastAsia="仿宋" w:cs="仿宋"/>
          <w:highlight w:val="none"/>
        </w:rPr>
      </w:pPr>
    </w:p>
    <w:p w14:paraId="5635C016">
      <w:pPr>
        <w:jc w:val="center"/>
        <w:rPr>
          <w:rFonts w:hint="eastAsia" w:ascii="仿宋" w:hAnsi="仿宋" w:eastAsia="仿宋" w:cs="仿宋"/>
          <w:b/>
          <w:sz w:val="36"/>
          <w:szCs w:val="36"/>
          <w:highlight w:val="none"/>
        </w:rPr>
      </w:pPr>
      <w:r>
        <w:rPr>
          <w:rFonts w:hint="eastAsia" w:ascii="仿宋" w:hAnsi="仿宋" w:eastAsia="仿宋" w:cs="仿宋"/>
          <w:b/>
          <w:sz w:val="36"/>
          <w:szCs w:val="36"/>
          <w:highlight w:val="none"/>
        </w:rPr>
        <w:t>（示范文本仅供参考）</w:t>
      </w:r>
    </w:p>
    <w:p w14:paraId="2A64B858">
      <w:pPr>
        <w:jc w:val="center"/>
        <w:rPr>
          <w:rFonts w:hint="eastAsia" w:ascii="仿宋" w:hAnsi="仿宋" w:eastAsia="仿宋" w:cs="仿宋"/>
          <w:b/>
          <w:sz w:val="36"/>
          <w:szCs w:val="36"/>
          <w:highlight w:val="none"/>
        </w:rPr>
      </w:pPr>
    </w:p>
    <w:p w14:paraId="4AEA714C">
      <w:pPr>
        <w:jc w:val="center"/>
        <w:rPr>
          <w:rFonts w:hint="eastAsia" w:ascii="仿宋" w:hAnsi="仿宋" w:eastAsia="仿宋" w:cs="仿宋"/>
          <w:b/>
          <w:sz w:val="36"/>
          <w:szCs w:val="36"/>
          <w:highlight w:val="none"/>
        </w:rPr>
      </w:pPr>
    </w:p>
    <w:p w14:paraId="5CC449C6">
      <w:pPr>
        <w:jc w:val="center"/>
        <w:rPr>
          <w:rFonts w:hint="eastAsia" w:ascii="仿宋" w:hAnsi="仿宋" w:eastAsia="仿宋" w:cs="仿宋"/>
          <w:b/>
          <w:sz w:val="36"/>
          <w:szCs w:val="36"/>
          <w:highlight w:val="none"/>
        </w:rPr>
      </w:pPr>
    </w:p>
    <w:p w14:paraId="0EACD6F3">
      <w:pPr>
        <w:jc w:val="center"/>
        <w:rPr>
          <w:rFonts w:hint="eastAsia" w:ascii="仿宋" w:hAnsi="仿宋" w:eastAsia="仿宋" w:cs="仿宋"/>
          <w:b/>
          <w:sz w:val="36"/>
          <w:szCs w:val="36"/>
          <w:highlight w:val="none"/>
        </w:rPr>
      </w:pPr>
    </w:p>
    <w:p w14:paraId="48E1A55A">
      <w:pPr>
        <w:jc w:val="center"/>
        <w:rPr>
          <w:rFonts w:hint="eastAsia" w:ascii="仿宋" w:hAnsi="仿宋" w:eastAsia="仿宋" w:cs="仿宋"/>
          <w:b/>
          <w:sz w:val="36"/>
          <w:szCs w:val="36"/>
          <w:highlight w:val="none"/>
        </w:rPr>
      </w:pPr>
    </w:p>
    <w:p w14:paraId="24B6A397">
      <w:pPr>
        <w:rPr>
          <w:rFonts w:hint="eastAsia" w:ascii="仿宋" w:hAnsi="仿宋" w:eastAsia="仿宋" w:cs="仿宋"/>
          <w:b/>
          <w:sz w:val="36"/>
          <w:szCs w:val="36"/>
          <w:highlight w:val="none"/>
        </w:rPr>
      </w:pPr>
    </w:p>
    <w:p w14:paraId="6BDD46E3">
      <w:pPr>
        <w:spacing w:before="158" w:beforeLines="50" w:line="360" w:lineRule="auto"/>
        <w:rPr>
          <w:rFonts w:hint="eastAsia" w:ascii="仿宋" w:hAnsi="仿宋" w:eastAsia="仿宋" w:cs="仿宋"/>
          <w:bCs/>
          <w:sz w:val="48"/>
          <w:szCs w:val="48"/>
          <w:highlight w:val="none"/>
        </w:rPr>
      </w:pPr>
    </w:p>
    <w:p w14:paraId="2298DD3F">
      <w:pPr>
        <w:spacing w:before="158" w:beforeLines="50" w:line="360" w:lineRule="auto"/>
        <w:ind w:firstLine="1584" w:firstLineChars="493"/>
        <w:jc w:val="left"/>
        <w:rPr>
          <w:rFonts w:hint="eastAsia" w:ascii="仿宋" w:hAnsi="仿宋" w:eastAsia="仿宋" w:cs="仿宋"/>
          <w:sz w:val="32"/>
          <w:szCs w:val="32"/>
          <w:highlight w:val="none"/>
          <w:u w:val="single"/>
        </w:rPr>
      </w:pPr>
      <w:r>
        <w:rPr>
          <w:rFonts w:hint="eastAsia" w:ascii="仿宋" w:hAnsi="仿宋" w:eastAsia="仿宋" w:cs="仿宋"/>
          <w:b/>
          <w:bCs/>
          <w:sz w:val="32"/>
          <w:szCs w:val="32"/>
          <w:highlight w:val="none"/>
        </w:rPr>
        <w:t>采购人：</w:t>
      </w:r>
      <w:r>
        <w:rPr>
          <w:rFonts w:hint="eastAsia" w:ascii="仿宋" w:hAnsi="仿宋" w:eastAsia="仿宋" w:cs="仿宋"/>
          <w:sz w:val="32"/>
          <w:szCs w:val="32"/>
          <w:highlight w:val="none"/>
          <w:u w:val="single"/>
        </w:rPr>
        <w:t xml:space="preserve">                     </w:t>
      </w:r>
    </w:p>
    <w:p w14:paraId="59C0089A">
      <w:pPr>
        <w:spacing w:before="158" w:beforeLines="50" w:line="360" w:lineRule="auto"/>
        <w:ind w:firstLine="1584" w:firstLineChars="493"/>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 xml:space="preserve">  </w:t>
      </w:r>
      <w:r>
        <w:rPr>
          <w:rFonts w:hint="eastAsia" w:ascii="仿宋" w:hAnsi="仿宋" w:eastAsia="仿宋" w:cs="仿宋"/>
          <w:b/>
          <w:bCs/>
          <w:sz w:val="32"/>
          <w:szCs w:val="32"/>
          <w:highlight w:val="none"/>
        </w:rPr>
        <w:t xml:space="preserve">        </w:t>
      </w:r>
    </w:p>
    <w:p w14:paraId="52E61BF1">
      <w:pPr>
        <w:pStyle w:val="9"/>
        <w:jc w:val="center"/>
        <w:rPr>
          <w:rFonts w:hint="eastAsia" w:ascii="仿宋" w:hAnsi="仿宋" w:eastAsia="仿宋" w:cs="仿宋"/>
          <w:color w:val="auto"/>
          <w:highlight w:val="none"/>
        </w:rPr>
      </w:pPr>
      <w:r>
        <w:rPr>
          <w:rFonts w:hint="eastAsia" w:ascii="仿宋" w:hAnsi="仿宋" w:eastAsia="仿宋" w:cs="仿宋"/>
          <w:b/>
          <w:bCs/>
          <w:color w:val="auto"/>
          <w:sz w:val="32"/>
          <w:szCs w:val="32"/>
          <w:highlight w:val="none"/>
          <w:u w:val="single"/>
        </w:rPr>
        <w:t>二〇二</w:t>
      </w:r>
      <w:r>
        <w:rPr>
          <w:rFonts w:hint="eastAsia" w:ascii="仿宋" w:hAnsi="仿宋" w:eastAsia="仿宋" w:cs="仿宋"/>
          <w:b/>
          <w:bCs/>
          <w:color w:val="auto"/>
          <w:sz w:val="32"/>
          <w:szCs w:val="32"/>
          <w:highlight w:val="none"/>
          <w:u w:val="single"/>
          <w:lang w:val="en-US" w:eastAsia="zh-CN"/>
        </w:rPr>
        <w:t>五</w:t>
      </w:r>
      <w:r>
        <w:rPr>
          <w:rFonts w:hint="eastAsia" w:ascii="仿宋" w:hAnsi="仿宋" w:eastAsia="仿宋" w:cs="仿宋"/>
          <w:b/>
          <w:bCs/>
          <w:color w:val="auto"/>
          <w:sz w:val="32"/>
          <w:szCs w:val="32"/>
          <w:highlight w:val="none"/>
          <w:u w:val="single"/>
        </w:rPr>
        <w:t>年</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u w:val="single"/>
        </w:rPr>
        <w:t>月</w:t>
      </w:r>
      <w:r>
        <w:rPr>
          <w:rFonts w:hint="eastAsia" w:ascii="仿宋" w:hAnsi="仿宋" w:eastAsia="仿宋" w:cs="仿宋"/>
          <w:b/>
          <w:bCs/>
          <w:color w:val="auto"/>
          <w:sz w:val="36"/>
          <w:szCs w:val="36"/>
          <w:highlight w:val="none"/>
        </w:rPr>
        <w:br w:type="page"/>
      </w:r>
    </w:p>
    <w:bookmarkEnd w:id="108"/>
    <w:bookmarkEnd w:id="109"/>
    <w:p w14:paraId="6E36B94E">
      <w:pPr>
        <w:keepNext w:val="0"/>
        <w:keepLines w:val="0"/>
        <w:pageBreakBefore w:val="0"/>
        <w:tabs>
          <w:tab w:val="left" w:pos="735"/>
        </w:tabs>
        <w:kinsoku/>
        <w:wordWrap/>
        <w:overflowPunct/>
        <w:topLinePunct w:val="0"/>
        <w:autoSpaceDE w:val="0"/>
        <w:autoSpaceDN w:val="0"/>
        <w:bidi w:val="0"/>
        <w:adjustRightInd w:val="0"/>
        <w:snapToGrid w:val="0"/>
        <w:spacing w:line="360" w:lineRule="auto"/>
        <w:ind w:left="0" w:leftChars="0" w:right="0" w:firstLine="482" w:firstLineChars="200"/>
        <w:rPr>
          <w:rFonts w:hint="eastAsia" w:ascii="仿宋" w:hAnsi="仿宋" w:eastAsia="仿宋" w:cs="仿宋"/>
          <w:b/>
          <w:bCs/>
          <w:sz w:val="24"/>
          <w:lang w:val="zh-CN"/>
        </w:rPr>
      </w:pPr>
      <w:r>
        <w:rPr>
          <w:rFonts w:hint="eastAsia" w:ascii="仿宋" w:hAnsi="仿宋" w:eastAsia="仿宋" w:cs="仿宋"/>
          <w:b/>
          <w:bCs/>
          <w:sz w:val="24"/>
          <w:lang w:val="zh-CN"/>
        </w:rPr>
        <w:t>甲方：</w:t>
      </w:r>
      <w:r>
        <w:rPr>
          <w:rFonts w:hint="eastAsia" w:ascii="仿宋" w:hAnsi="仿宋" w:eastAsia="仿宋" w:cs="仿宋"/>
          <w:bCs/>
          <w:sz w:val="24"/>
          <w:lang w:val="zh-CN"/>
        </w:rPr>
        <w:t xml:space="preserve">（前款所称采购人）     </w:t>
      </w:r>
      <w:r>
        <w:rPr>
          <w:rFonts w:hint="eastAsia" w:ascii="仿宋" w:hAnsi="仿宋" w:eastAsia="仿宋" w:cs="仿宋"/>
          <w:bCs/>
          <w:sz w:val="24"/>
        </w:rPr>
        <w:t xml:space="preserve">    </w:t>
      </w:r>
    </w:p>
    <w:p w14:paraId="03D8E8C1">
      <w:pPr>
        <w:keepNext w:val="0"/>
        <w:keepLines w:val="0"/>
        <w:pageBreakBefore w:val="0"/>
        <w:tabs>
          <w:tab w:val="left" w:pos="735"/>
        </w:tabs>
        <w:kinsoku/>
        <w:wordWrap/>
        <w:overflowPunct/>
        <w:topLinePunct w:val="0"/>
        <w:autoSpaceDE w:val="0"/>
        <w:autoSpaceDN w:val="0"/>
        <w:bidi w:val="0"/>
        <w:adjustRightInd w:val="0"/>
        <w:snapToGrid w:val="0"/>
        <w:spacing w:line="360" w:lineRule="auto"/>
        <w:ind w:left="0" w:leftChars="0" w:right="0" w:firstLine="482" w:firstLineChars="200"/>
        <w:rPr>
          <w:rFonts w:hint="eastAsia" w:ascii="仿宋" w:hAnsi="仿宋" w:eastAsia="仿宋" w:cs="仿宋"/>
          <w:bCs/>
          <w:sz w:val="24"/>
          <w:lang w:val="zh-CN"/>
        </w:rPr>
      </w:pPr>
      <w:r>
        <w:rPr>
          <w:rFonts w:hint="eastAsia" w:ascii="仿宋" w:hAnsi="仿宋" w:eastAsia="仿宋" w:cs="仿宋"/>
          <w:b/>
          <w:bCs/>
          <w:sz w:val="24"/>
          <w:lang w:val="zh-CN"/>
        </w:rPr>
        <w:t>乙方：</w:t>
      </w:r>
      <w:r>
        <w:rPr>
          <w:rFonts w:hint="eastAsia" w:ascii="仿宋" w:hAnsi="仿宋" w:eastAsia="仿宋" w:cs="仿宋"/>
          <w:bCs/>
          <w:sz w:val="24"/>
          <w:lang w:val="zh-CN"/>
        </w:rPr>
        <w:t>（前款所称</w:t>
      </w:r>
      <w:r>
        <w:rPr>
          <w:rFonts w:hint="eastAsia" w:ascii="仿宋" w:hAnsi="仿宋" w:eastAsia="仿宋" w:cs="仿宋"/>
          <w:bCs/>
          <w:sz w:val="24"/>
        </w:rPr>
        <w:t>成交供应商</w:t>
      </w:r>
      <w:r>
        <w:rPr>
          <w:rFonts w:hint="eastAsia" w:ascii="仿宋" w:hAnsi="仿宋" w:eastAsia="仿宋" w:cs="仿宋"/>
          <w:bCs/>
          <w:sz w:val="24"/>
          <w:lang w:val="zh-CN"/>
        </w:rPr>
        <w:t xml:space="preserve">）     </w:t>
      </w:r>
    </w:p>
    <w:p w14:paraId="782675F5">
      <w:pPr>
        <w:keepNext w:val="0"/>
        <w:keepLines w:val="0"/>
        <w:pageBreakBefore w:val="0"/>
        <w:kinsoku/>
        <w:wordWrap/>
        <w:overflowPunct/>
        <w:topLinePunct w:val="0"/>
        <w:bidi w:val="0"/>
        <w:adjustRightInd w:val="0"/>
        <w:snapToGrid w:val="0"/>
        <w:spacing w:line="360" w:lineRule="auto"/>
        <w:ind w:left="0" w:leftChars="0" w:right="0" w:firstLine="482" w:firstLineChars="200"/>
        <w:rPr>
          <w:rFonts w:hint="eastAsia" w:ascii="仿宋" w:hAnsi="仿宋" w:eastAsia="仿宋" w:cs="仿宋"/>
          <w:sz w:val="24"/>
        </w:rPr>
      </w:pPr>
      <w:bookmarkStart w:id="110" w:name="_Toc19515384"/>
      <w:r>
        <w:rPr>
          <w:rFonts w:hint="eastAsia" w:ascii="仿宋" w:hAnsi="仿宋" w:eastAsia="仿宋" w:cs="仿宋"/>
          <w:b/>
          <w:bCs/>
          <w:sz w:val="24"/>
        </w:rPr>
        <w:t>一、合同内容</w:t>
      </w:r>
      <w:r>
        <w:rPr>
          <w:rFonts w:hint="eastAsia" w:ascii="仿宋" w:hAnsi="仿宋" w:eastAsia="仿宋" w:cs="仿宋"/>
          <w:sz w:val="24"/>
        </w:rPr>
        <w:t>（标的、数量、质量等）</w:t>
      </w:r>
      <w:bookmarkEnd w:id="110"/>
      <w:r>
        <w:rPr>
          <w:rFonts w:hint="eastAsia" w:ascii="仿宋" w:hAnsi="仿宋" w:eastAsia="仿宋" w:cs="仿宋"/>
          <w:sz w:val="24"/>
        </w:rPr>
        <w:t>：</w:t>
      </w:r>
    </w:p>
    <w:p w14:paraId="57D11A26">
      <w:pPr>
        <w:keepNext w:val="0"/>
        <w:keepLines w:val="0"/>
        <w:pageBreakBefore w:val="0"/>
        <w:tabs>
          <w:tab w:val="left" w:pos="735"/>
        </w:tabs>
        <w:kinsoku/>
        <w:wordWrap/>
        <w:overflowPunct/>
        <w:topLinePunct w:val="0"/>
        <w:autoSpaceDE w:val="0"/>
        <w:autoSpaceDN w:val="0"/>
        <w:bidi w:val="0"/>
        <w:adjustRightInd w:val="0"/>
        <w:snapToGrid w:val="0"/>
        <w:spacing w:line="360" w:lineRule="auto"/>
        <w:ind w:left="0" w:leftChars="0" w:right="0" w:firstLine="480" w:firstLineChars="200"/>
        <w:jc w:val="left"/>
        <w:rPr>
          <w:rFonts w:hint="eastAsia" w:ascii="仿宋" w:hAnsi="仿宋" w:eastAsia="仿宋" w:cs="仿宋"/>
          <w:bCs/>
          <w:sz w:val="24"/>
        </w:rPr>
      </w:pPr>
      <w:r>
        <w:rPr>
          <w:rFonts w:hint="eastAsia" w:ascii="仿宋" w:hAnsi="仿宋" w:eastAsia="仿宋" w:cs="仿宋"/>
          <w:bCs/>
          <w:sz w:val="24"/>
        </w:rPr>
        <w:t>本政府采购合同所附下列文件是构成本政府采购合同不可分割的部分：</w:t>
      </w:r>
    </w:p>
    <w:p w14:paraId="231406E3">
      <w:pPr>
        <w:keepNext w:val="0"/>
        <w:keepLines w:val="0"/>
        <w:pageBreakBefore w:val="0"/>
        <w:tabs>
          <w:tab w:val="left" w:pos="735"/>
        </w:tabs>
        <w:kinsoku/>
        <w:wordWrap/>
        <w:overflowPunct/>
        <w:topLinePunct w:val="0"/>
        <w:autoSpaceDE w:val="0"/>
        <w:autoSpaceDN w:val="0"/>
        <w:bidi w:val="0"/>
        <w:adjustRightInd w:val="0"/>
        <w:snapToGrid w:val="0"/>
        <w:spacing w:line="360" w:lineRule="auto"/>
        <w:ind w:left="0" w:leftChars="0" w:right="0" w:firstLine="480" w:firstLineChars="200"/>
        <w:jc w:val="left"/>
        <w:rPr>
          <w:rFonts w:hint="eastAsia" w:ascii="仿宋" w:hAnsi="仿宋" w:eastAsia="仿宋" w:cs="仿宋"/>
          <w:bCs/>
          <w:sz w:val="24"/>
        </w:rPr>
      </w:pPr>
      <w:r>
        <w:rPr>
          <w:rFonts w:hint="eastAsia" w:ascii="仿宋" w:hAnsi="仿宋" w:eastAsia="仿宋" w:cs="仿宋"/>
          <w:bCs/>
          <w:sz w:val="24"/>
        </w:rPr>
        <w:t>1.磋商文件；</w:t>
      </w:r>
    </w:p>
    <w:p w14:paraId="652264D5">
      <w:pPr>
        <w:keepNext w:val="0"/>
        <w:keepLines w:val="0"/>
        <w:pageBreakBefore w:val="0"/>
        <w:tabs>
          <w:tab w:val="left" w:pos="735"/>
        </w:tabs>
        <w:kinsoku/>
        <w:wordWrap/>
        <w:overflowPunct/>
        <w:topLinePunct w:val="0"/>
        <w:autoSpaceDE w:val="0"/>
        <w:autoSpaceDN w:val="0"/>
        <w:bidi w:val="0"/>
        <w:adjustRightInd w:val="0"/>
        <w:snapToGrid w:val="0"/>
        <w:spacing w:line="360" w:lineRule="auto"/>
        <w:ind w:left="0" w:leftChars="0" w:right="0" w:firstLine="480" w:firstLineChars="200"/>
        <w:jc w:val="left"/>
        <w:rPr>
          <w:rFonts w:hint="eastAsia" w:ascii="仿宋" w:hAnsi="仿宋" w:eastAsia="仿宋" w:cs="仿宋"/>
          <w:bCs/>
          <w:sz w:val="24"/>
        </w:rPr>
      </w:pPr>
      <w:r>
        <w:rPr>
          <w:rFonts w:hint="eastAsia" w:ascii="仿宋" w:hAnsi="仿宋" w:eastAsia="仿宋" w:cs="仿宋"/>
          <w:bCs/>
          <w:sz w:val="24"/>
        </w:rPr>
        <w:t>2.磋商文件的更正公告、变更公告；</w:t>
      </w:r>
    </w:p>
    <w:p w14:paraId="4FF63988">
      <w:pPr>
        <w:keepNext w:val="0"/>
        <w:keepLines w:val="0"/>
        <w:pageBreakBefore w:val="0"/>
        <w:tabs>
          <w:tab w:val="left" w:pos="735"/>
        </w:tabs>
        <w:kinsoku/>
        <w:wordWrap/>
        <w:overflowPunct/>
        <w:topLinePunct w:val="0"/>
        <w:autoSpaceDE w:val="0"/>
        <w:autoSpaceDN w:val="0"/>
        <w:bidi w:val="0"/>
        <w:adjustRightInd w:val="0"/>
        <w:snapToGrid w:val="0"/>
        <w:spacing w:line="360" w:lineRule="auto"/>
        <w:ind w:left="0" w:leftChars="0" w:right="0" w:firstLine="480" w:firstLineChars="200"/>
        <w:jc w:val="left"/>
        <w:rPr>
          <w:rFonts w:hint="eastAsia" w:ascii="仿宋" w:hAnsi="仿宋" w:eastAsia="仿宋" w:cs="仿宋"/>
          <w:bCs/>
          <w:sz w:val="24"/>
        </w:rPr>
      </w:pPr>
      <w:r>
        <w:rPr>
          <w:rFonts w:hint="eastAsia" w:ascii="仿宋" w:hAnsi="仿宋" w:eastAsia="仿宋" w:cs="仿宋"/>
          <w:bCs/>
          <w:sz w:val="24"/>
        </w:rPr>
        <w:t>3.成交供应商提交的磋商响应文件；</w:t>
      </w:r>
    </w:p>
    <w:p w14:paraId="2D8398AB">
      <w:pPr>
        <w:keepNext w:val="0"/>
        <w:keepLines w:val="0"/>
        <w:pageBreakBefore w:val="0"/>
        <w:tabs>
          <w:tab w:val="left" w:pos="735"/>
        </w:tabs>
        <w:kinsoku/>
        <w:wordWrap/>
        <w:overflowPunct/>
        <w:topLinePunct w:val="0"/>
        <w:autoSpaceDE w:val="0"/>
        <w:autoSpaceDN w:val="0"/>
        <w:bidi w:val="0"/>
        <w:adjustRightInd w:val="0"/>
        <w:snapToGrid w:val="0"/>
        <w:spacing w:line="360" w:lineRule="auto"/>
        <w:ind w:left="0" w:leftChars="0" w:right="0" w:firstLine="480" w:firstLineChars="200"/>
        <w:jc w:val="left"/>
        <w:rPr>
          <w:rFonts w:hint="eastAsia" w:ascii="仿宋" w:hAnsi="仿宋" w:eastAsia="仿宋" w:cs="仿宋"/>
          <w:bCs/>
          <w:sz w:val="24"/>
        </w:rPr>
      </w:pPr>
      <w:r>
        <w:rPr>
          <w:rFonts w:hint="eastAsia" w:ascii="仿宋" w:hAnsi="仿宋" w:eastAsia="仿宋" w:cs="仿宋"/>
          <w:bCs/>
          <w:sz w:val="24"/>
        </w:rPr>
        <w:t>4.政府采购合同条款；</w:t>
      </w:r>
    </w:p>
    <w:p w14:paraId="3006E1F8">
      <w:pPr>
        <w:keepNext w:val="0"/>
        <w:keepLines w:val="0"/>
        <w:pageBreakBefore w:val="0"/>
        <w:tabs>
          <w:tab w:val="left" w:pos="735"/>
        </w:tabs>
        <w:kinsoku/>
        <w:wordWrap/>
        <w:overflowPunct/>
        <w:topLinePunct w:val="0"/>
        <w:autoSpaceDE w:val="0"/>
        <w:autoSpaceDN w:val="0"/>
        <w:bidi w:val="0"/>
        <w:adjustRightInd w:val="0"/>
        <w:snapToGrid w:val="0"/>
        <w:spacing w:line="360" w:lineRule="auto"/>
        <w:ind w:left="0" w:leftChars="0" w:right="0" w:firstLine="480" w:firstLineChars="200"/>
        <w:jc w:val="left"/>
        <w:rPr>
          <w:rFonts w:hint="eastAsia" w:ascii="仿宋" w:hAnsi="仿宋" w:eastAsia="仿宋" w:cs="仿宋"/>
          <w:bCs/>
          <w:sz w:val="24"/>
        </w:rPr>
      </w:pPr>
      <w:r>
        <w:rPr>
          <w:rFonts w:hint="eastAsia" w:ascii="仿宋" w:hAnsi="仿宋" w:eastAsia="仿宋" w:cs="仿宋"/>
          <w:bCs/>
          <w:sz w:val="24"/>
        </w:rPr>
        <w:t>5.成交通知书；</w:t>
      </w:r>
    </w:p>
    <w:p w14:paraId="4B33A63A">
      <w:pPr>
        <w:keepNext w:val="0"/>
        <w:keepLines w:val="0"/>
        <w:pageBreakBefore w:val="0"/>
        <w:tabs>
          <w:tab w:val="left" w:pos="735"/>
        </w:tabs>
        <w:kinsoku/>
        <w:wordWrap/>
        <w:overflowPunct/>
        <w:topLinePunct w:val="0"/>
        <w:autoSpaceDE w:val="0"/>
        <w:autoSpaceDN w:val="0"/>
        <w:bidi w:val="0"/>
        <w:adjustRightInd w:val="0"/>
        <w:snapToGrid w:val="0"/>
        <w:spacing w:line="360" w:lineRule="auto"/>
        <w:ind w:left="0" w:leftChars="0" w:right="0" w:firstLine="480" w:firstLineChars="200"/>
        <w:rPr>
          <w:rFonts w:hint="eastAsia" w:ascii="仿宋" w:hAnsi="仿宋" w:eastAsia="仿宋" w:cs="仿宋"/>
          <w:bCs/>
          <w:sz w:val="24"/>
        </w:rPr>
      </w:pPr>
      <w:r>
        <w:rPr>
          <w:rFonts w:hint="eastAsia" w:ascii="仿宋" w:hAnsi="仿宋" w:eastAsia="仿宋" w:cs="仿宋"/>
          <w:bCs/>
          <w:sz w:val="24"/>
        </w:rPr>
        <w:t>6.政府采购合同的其它附件。</w:t>
      </w:r>
    </w:p>
    <w:p w14:paraId="40FBC72D">
      <w:pPr>
        <w:keepNext w:val="0"/>
        <w:keepLines w:val="0"/>
        <w:pageBreakBefore w:val="0"/>
        <w:kinsoku/>
        <w:wordWrap/>
        <w:overflowPunct/>
        <w:topLinePunct w:val="0"/>
        <w:bidi w:val="0"/>
        <w:adjustRightInd w:val="0"/>
        <w:snapToGrid w:val="0"/>
        <w:spacing w:line="360" w:lineRule="auto"/>
        <w:ind w:left="0" w:leftChars="0" w:right="0" w:firstLine="482" w:firstLineChars="200"/>
        <w:rPr>
          <w:rFonts w:hint="eastAsia" w:ascii="仿宋" w:hAnsi="仿宋" w:eastAsia="仿宋" w:cs="仿宋"/>
          <w:b/>
          <w:bCs/>
          <w:sz w:val="24"/>
        </w:rPr>
      </w:pPr>
      <w:bookmarkStart w:id="111" w:name="_Toc19515385"/>
      <w:r>
        <w:rPr>
          <w:rFonts w:hint="eastAsia" w:ascii="仿宋" w:hAnsi="仿宋" w:eastAsia="仿宋" w:cs="仿宋"/>
          <w:b/>
          <w:bCs/>
          <w:sz w:val="24"/>
        </w:rPr>
        <w:t>二、合同价款</w:t>
      </w:r>
      <w:bookmarkEnd w:id="111"/>
    </w:p>
    <w:p w14:paraId="7F12C82E">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lang w:val="en-US" w:eastAsia="zh-CN"/>
        </w:rPr>
      </w:pPr>
      <w:r>
        <w:rPr>
          <w:rFonts w:hint="eastAsia" w:ascii="仿宋" w:hAnsi="仿宋" w:eastAsia="仿宋" w:cs="仿宋"/>
          <w:sz w:val="24"/>
        </w:rPr>
        <w:t>1、合同总价：</w:t>
      </w:r>
      <w:r>
        <w:rPr>
          <w:rFonts w:hint="eastAsia" w:ascii="仿宋" w:hAnsi="仿宋" w:eastAsia="仿宋" w:cs="仿宋"/>
          <w:sz w:val="24"/>
          <w:lang w:val="en-US" w:eastAsia="zh-CN"/>
        </w:rPr>
        <w:t>人民币</w:t>
      </w:r>
      <w:r>
        <w:rPr>
          <w:rFonts w:hint="eastAsia" w:ascii="仿宋" w:hAnsi="仿宋" w:eastAsia="仿宋" w:cs="仿宋"/>
          <w:sz w:val="24"/>
          <w:u w:val="single"/>
          <w:lang w:val="en-US" w:eastAsia="zh-CN"/>
        </w:rPr>
        <w:t xml:space="preserve">            </w:t>
      </w:r>
      <w:r>
        <w:rPr>
          <w:rFonts w:hint="eastAsia" w:ascii="仿宋" w:hAnsi="仿宋" w:eastAsia="仿宋" w:cs="仿宋"/>
          <w:sz w:val="24"/>
          <w:u w:val="none"/>
          <w:lang w:val="en-US" w:eastAsia="zh-CN"/>
        </w:rPr>
        <w:t>；</w:t>
      </w:r>
      <w:r>
        <w:rPr>
          <w:rFonts w:hint="eastAsia" w:ascii="仿宋" w:hAnsi="仿宋" w:eastAsia="仿宋" w:cs="仿宋"/>
          <w:sz w:val="24"/>
          <w:lang w:val="en-US" w:eastAsia="zh-CN"/>
        </w:rPr>
        <w:t xml:space="preserve">（¥ </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元整）</w:t>
      </w:r>
    </w:p>
    <w:p w14:paraId="055EA21C">
      <w:pPr>
        <w:pStyle w:val="12"/>
        <w:keepNext w:val="0"/>
        <w:keepLines w:val="0"/>
        <w:pageBreakBefore w:val="0"/>
        <w:tabs>
          <w:tab w:val="left" w:pos="2100"/>
        </w:tabs>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b/>
          <w:bCs/>
          <w:sz w:val="24"/>
          <w:szCs w:val="24"/>
          <w:highlight w:val="yellow"/>
          <w:lang w:val="en-US" w:eastAsia="zh-CN"/>
        </w:rPr>
      </w:pPr>
      <w:r>
        <w:rPr>
          <w:rFonts w:hint="eastAsia" w:ascii="仿宋" w:hAnsi="仿宋" w:eastAsia="仿宋" w:cs="仿宋"/>
          <w:sz w:val="24"/>
        </w:rPr>
        <w:t>2、合同总价包括：提供磋商文件要求服务的所有费用，包括但不限于提供项目实施费、培训费、人工费、材料费、管理费、</w:t>
      </w:r>
      <w:r>
        <w:rPr>
          <w:rFonts w:hint="eastAsia" w:ascii="仿宋" w:hAnsi="仿宋" w:eastAsia="仿宋" w:cs="仿宋"/>
          <w:sz w:val="24"/>
          <w:lang w:val="en-US" w:eastAsia="zh-CN"/>
        </w:rPr>
        <w:t>资料费、</w:t>
      </w:r>
      <w:r>
        <w:rPr>
          <w:rFonts w:hint="eastAsia" w:ascii="仿宋" w:hAnsi="仿宋" w:eastAsia="仿宋" w:cs="仿宋"/>
          <w:sz w:val="24"/>
        </w:rPr>
        <w:t>供应商应缴纳的所有税费、规费、保险费（如果有）等全部费用。</w:t>
      </w:r>
    </w:p>
    <w:p w14:paraId="52A845AF">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rPr>
      </w:pPr>
      <w:r>
        <w:rPr>
          <w:rFonts w:hint="eastAsia" w:ascii="仿宋" w:hAnsi="仿宋" w:eastAsia="仿宋" w:cs="仿宋"/>
          <w:sz w:val="24"/>
        </w:rPr>
        <w:t>3、合同为固定总价合同，不受市场价变化的影响。</w:t>
      </w:r>
    </w:p>
    <w:p w14:paraId="52862239">
      <w:pPr>
        <w:keepNext w:val="0"/>
        <w:keepLines w:val="0"/>
        <w:pageBreakBefore w:val="0"/>
        <w:kinsoku/>
        <w:wordWrap/>
        <w:overflowPunct/>
        <w:topLinePunct w:val="0"/>
        <w:bidi w:val="0"/>
        <w:adjustRightInd w:val="0"/>
        <w:snapToGrid w:val="0"/>
        <w:spacing w:line="360" w:lineRule="auto"/>
        <w:ind w:left="0" w:leftChars="0" w:right="0" w:firstLine="482" w:firstLineChars="200"/>
        <w:rPr>
          <w:rFonts w:hint="eastAsia" w:ascii="仿宋" w:hAnsi="仿宋" w:eastAsia="仿宋" w:cs="仿宋"/>
          <w:b/>
          <w:bCs/>
          <w:sz w:val="24"/>
        </w:rPr>
      </w:pPr>
      <w:bookmarkStart w:id="112" w:name="_Toc19515386"/>
      <w:r>
        <w:rPr>
          <w:rFonts w:hint="eastAsia" w:ascii="仿宋" w:hAnsi="仿宋" w:eastAsia="仿宋" w:cs="仿宋"/>
          <w:b/>
          <w:bCs/>
          <w:sz w:val="24"/>
        </w:rPr>
        <w:t>三、合同结算</w:t>
      </w:r>
      <w:bookmarkEnd w:id="112"/>
    </w:p>
    <w:p w14:paraId="54CDDE3B">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highlight w:val="yellow"/>
          <w:lang w:val="en-US" w:eastAsia="zh-CN"/>
        </w:rPr>
      </w:pPr>
      <w:r>
        <w:rPr>
          <w:rFonts w:hint="eastAsia" w:ascii="仿宋" w:hAnsi="仿宋" w:eastAsia="仿宋" w:cs="仿宋"/>
          <w:sz w:val="24"/>
          <w:highlight w:val="none"/>
        </w:rPr>
        <w:t>1、付款比例：</w:t>
      </w:r>
      <w:r>
        <w:rPr>
          <w:rFonts w:hint="eastAsia" w:ascii="仿宋" w:hAnsi="仿宋" w:eastAsia="仿宋" w:cs="仿宋"/>
          <w:color w:val="000000" w:themeColor="text1"/>
          <w:highlight w:val="none"/>
          <w:lang w:val="en-US" w:eastAsia="zh-CN"/>
          <w14:textFill>
            <w14:solidFill>
              <w14:schemeClr w14:val="tx1"/>
            </w14:solidFill>
          </w14:textFill>
        </w:rPr>
        <w:t>合同签订后支付合同总金额的60%，项目验收完成后支付合同总金额的40%。</w:t>
      </w:r>
    </w:p>
    <w:p w14:paraId="3E0C0C7C">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highlight w:val="none"/>
        </w:rPr>
      </w:pPr>
      <w:r>
        <w:rPr>
          <w:rFonts w:hint="eastAsia" w:ascii="仿宋" w:hAnsi="仿宋" w:eastAsia="仿宋" w:cs="仿宋"/>
          <w:sz w:val="24"/>
          <w:highlight w:val="none"/>
        </w:rPr>
        <w:t>2、结算方式：银行转账。</w:t>
      </w:r>
    </w:p>
    <w:p w14:paraId="506AEEF6">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b/>
          <w:bCs/>
          <w:sz w:val="24"/>
          <w:highlight w:val="none"/>
          <w:lang w:val="en-US" w:eastAsia="zh-CN"/>
        </w:rPr>
      </w:pPr>
      <w:r>
        <w:rPr>
          <w:rFonts w:hint="eastAsia" w:ascii="仿宋" w:hAnsi="仿宋" w:eastAsia="仿宋" w:cs="仿宋"/>
          <w:sz w:val="24"/>
          <w:highlight w:val="none"/>
        </w:rPr>
        <w:t>3、结算单位：由</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负责结算，乙方开具合同总价数的全额发票交采购人。</w:t>
      </w:r>
      <w:bookmarkStart w:id="113" w:name="_Toc19515387"/>
    </w:p>
    <w:p w14:paraId="57D7EF86">
      <w:pPr>
        <w:keepNext w:val="0"/>
        <w:keepLines w:val="0"/>
        <w:pageBreakBefore w:val="0"/>
        <w:kinsoku/>
        <w:wordWrap/>
        <w:overflowPunct/>
        <w:topLinePunct w:val="0"/>
        <w:bidi w:val="0"/>
        <w:adjustRightInd w:val="0"/>
        <w:snapToGrid w:val="0"/>
        <w:spacing w:line="360" w:lineRule="auto"/>
        <w:ind w:left="0" w:leftChars="0" w:right="0"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四、</w:t>
      </w:r>
      <w:r>
        <w:rPr>
          <w:rFonts w:hint="eastAsia" w:ascii="仿宋" w:hAnsi="仿宋" w:eastAsia="仿宋" w:cs="仿宋"/>
          <w:b/>
          <w:bCs/>
          <w:sz w:val="24"/>
          <w:highlight w:val="none"/>
          <w:lang w:eastAsia="zh-CN"/>
        </w:rPr>
        <w:t>服务期限</w:t>
      </w:r>
      <w:r>
        <w:rPr>
          <w:rFonts w:hint="eastAsia" w:ascii="仿宋" w:hAnsi="仿宋" w:eastAsia="仿宋" w:cs="仿宋"/>
          <w:b/>
          <w:bCs/>
          <w:sz w:val="24"/>
          <w:highlight w:val="none"/>
        </w:rPr>
        <w:t>、地点及方式</w:t>
      </w:r>
      <w:bookmarkEnd w:id="113"/>
      <w:r>
        <w:rPr>
          <w:rFonts w:hint="eastAsia" w:ascii="仿宋" w:hAnsi="仿宋" w:eastAsia="仿宋" w:cs="仿宋"/>
          <w:b/>
          <w:bCs/>
          <w:sz w:val="24"/>
          <w:highlight w:val="none"/>
        </w:rPr>
        <w:t>：</w:t>
      </w:r>
    </w:p>
    <w:p w14:paraId="38C8ED0E">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highlight w:val="none"/>
          <w:u w:val="single"/>
          <w:lang w:val="en-US" w:eastAsia="zh-CN"/>
        </w:rPr>
      </w:pPr>
      <w:r>
        <w:rPr>
          <w:rFonts w:hint="eastAsia" w:ascii="仿宋" w:hAnsi="仿宋" w:eastAsia="仿宋" w:cs="仿宋"/>
          <w:sz w:val="24"/>
          <w:highlight w:val="none"/>
          <w:lang w:val="en-US" w:eastAsia="zh-CN"/>
        </w:rPr>
        <w:t>1、服务期限：</w:t>
      </w:r>
      <w:r>
        <w:rPr>
          <w:rFonts w:hint="eastAsia" w:ascii="仿宋" w:hAnsi="仿宋" w:eastAsia="仿宋" w:cs="仿宋"/>
          <w:sz w:val="24"/>
          <w:highlight w:val="none"/>
          <w:u w:val="single"/>
          <w:lang w:val="en-US" w:eastAsia="zh-CN"/>
        </w:rPr>
        <w:t xml:space="preserve">            </w:t>
      </w:r>
    </w:p>
    <w:p w14:paraId="5D63DAF0">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rPr>
        <w:t>地点：</w:t>
      </w:r>
      <w:r>
        <w:rPr>
          <w:rFonts w:hint="eastAsia" w:ascii="仿宋" w:hAnsi="仿宋" w:eastAsia="仿宋" w:cs="仿宋"/>
          <w:sz w:val="24"/>
          <w:highlight w:val="none"/>
          <w:lang w:val="en-US" w:eastAsia="zh-CN"/>
        </w:rPr>
        <w:t>采购人指定地点</w:t>
      </w:r>
      <w:r>
        <w:rPr>
          <w:rFonts w:hint="eastAsia" w:ascii="仿宋" w:hAnsi="仿宋" w:eastAsia="仿宋" w:cs="仿宋"/>
          <w:kern w:val="2"/>
          <w:sz w:val="24"/>
          <w:szCs w:val="24"/>
          <w:highlight w:val="none"/>
          <w:lang w:val="en-US" w:eastAsia="zh-CN" w:bidi="ar-SA"/>
        </w:rPr>
        <w:t>；</w:t>
      </w:r>
    </w:p>
    <w:p w14:paraId="05A53E17">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rPr>
      </w:pPr>
      <w:r>
        <w:rPr>
          <w:rFonts w:hint="eastAsia" w:ascii="仿宋" w:hAnsi="仿宋" w:eastAsia="仿宋" w:cs="仿宋"/>
          <w:sz w:val="24"/>
        </w:rPr>
        <w:t>3、方式：采购人指定方式。</w:t>
      </w:r>
    </w:p>
    <w:p w14:paraId="229238D4">
      <w:pPr>
        <w:keepNext w:val="0"/>
        <w:keepLines w:val="0"/>
        <w:pageBreakBefore w:val="0"/>
        <w:kinsoku/>
        <w:wordWrap/>
        <w:overflowPunct/>
        <w:topLinePunct w:val="0"/>
        <w:bidi w:val="0"/>
        <w:adjustRightInd w:val="0"/>
        <w:snapToGrid w:val="0"/>
        <w:spacing w:line="360" w:lineRule="auto"/>
        <w:ind w:left="0" w:leftChars="0" w:right="0" w:firstLine="482" w:firstLineChars="200"/>
        <w:rPr>
          <w:rFonts w:hint="eastAsia" w:ascii="仿宋" w:hAnsi="仿宋" w:eastAsia="仿宋" w:cs="仿宋"/>
          <w:b/>
          <w:bCs/>
          <w:sz w:val="24"/>
          <w:lang w:val="en-US" w:eastAsia="zh-CN"/>
        </w:rPr>
      </w:pPr>
      <w:bookmarkStart w:id="114" w:name="_Toc19515390"/>
      <w:r>
        <w:rPr>
          <w:rFonts w:hint="eastAsia" w:ascii="仿宋" w:hAnsi="仿宋" w:eastAsia="仿宋" w:cs="仿宋"/>
          <w:b/>
          <w:bCs/>
          <w:sz w:val="24"/>
        </w:rPr>
        <w:t>五、服务</w:t>
      </w:r>
      <w:bookmarkEnd w:id="114"/>
      <w:r>
        <w:rPr>
          <w:rFonts w:hint="eastAsia" w:ascii="仿宋" w:hAnsi="仿宋" w:eastAsia="仿宋" w:cs="仿宋"/>
          <w:b/>
          <w:bCs/>
          <w:sz w:val="24"/>
          <w:lang w:val="en-US" w:eastAsia="zh-CN"/>
        </w:rPr>
        <w:t>内容</w:t>
      </w:r>
    </w:p>
    <w:p w14:paraId="49E98615">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highlight w:val="none"/>
          <w:lang w:val="en-US" w:eastAsia="zh-CN"/>
        </w:rPr>
      </w:pPr>
      <w:bookmarkStart w:id="115" w:name="_Toc19515391"/>
      <w:r>
        <w:rPr>
          <w:rFonts w:hint="eastAsia" w:ascii="仿宋" w:hAnsi="仿宋" w:eastAsia="仿宋" w:cs="仿宋"/>
          <w:sz w:val="24"/>
          <w:highlight w:val="none"/>
          <w:lang w:val="en-US" w:eastAsia="zh-CN"/>
        </w:rPr>
        <w:t>详见磋商文件第四章磋商要求及说明。</w:t>
      </w:r>
    </w:p>
    <w:p w14:paraId="35F662AE">
      <w:pPr>
        <w:keepNext w:val="0"/>
        <w:keepLines w:val="0"/>
        <w:pageBreakBefore w:val="0"/>
        <w:kinsoku/>
        <w:wordWrap/>
        <w:overflowPunct/>
        <w:topLinePunct w:val="0"/>
        <w:bidi w:val="0"/>
        <w:adjustRightInd w:val="0"/>
        <w:snapToGrid w:val="0"/>
        <w:spacing w:line="360" w:lineRule="auto"/>
        <w:ind w:left="0" w:leftChars="0" w:right="0"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六、双方权利与义务</w:t>
      </w:r>
    </w:p>
    <w:p w14:paraId="0381BBEB">
      <w:pPr>
        <w:keepNext w:val="0"/>
        <w:keepLines w:val="0"/>
        <w:pageBreakBefore w:val="0"/>
        <w:numPr>
          <w:ilvl w:val="0"/>
          <w:numId w:val="6"/>
        </w:numPr>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highlight w:val="none"/>
        </w:rPr>
      </w:pPr>
      <w:r>
        <w:rPr>
          <w:rFonts w:hint="eastAsia" w:ascii="仿宋" w:hAnsi="仿宋" w:eastAsia="仿宋" w:cs="仿宋"/>
          <w:sz w:val="24"/>
          <w:highlight w:val="none"/>
          <w:lang w:val="en-US" w:eastAsia="zh-CN"/>
        </w:rPr>
        <w:t>甲方权利与义务</w:t>
      </w:r>
      <w:r>
        <w:rPr>
          <w:rFonts w:hint="eastAsia" w:ascii="仿宋" w:hAnsi="仿宋" w:eastAsia="仿宋" w:cs="仿宋"/>
          <w:sz w:val="24"/>
          <w:highlight w:val="none"/>
        </w:rPr>
        <w:t>。</w:t>
      </w:r>
    </w:p>
    <w:p w14:paraId="0E46C8BD">
      <w:pPr>
        <w:pStyle w:val="9"/>
        <w:keepNext w:val="0"/>
        <w:keepLines w:val="0"/>
        <w:pageBreakBefore w:val="0"/>
        <w:numPr>
          <w:ilvl w:val="0"/>
          <w:numId w:val="7"/>
        </w:numPr>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甲方提供乙方开始实施项目中所需的必要资料等；</w:t>
      </w:r>
    </w:p>
    <w:p w14:paraId="11250D7B">
      <w:pPr>
        <w:pStyle w:val="29"/>
        <w:keepNext w:val="0"/>
        <w:keepLines w:val="0"/>
        <w:pageBreakBefore w:val="0"/>
        <w:numPr>
          <w:ilvl w:val="0"/>
          <w:numId w:val="7"/>
        </w:numPr>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甲方按照合同要求核销、结算支付合同价款；</w:t>
      </w:r>
    </w:p>
    <w:p w14:paraId="3D30F0A3">
      <w:pPr>
        <w:pStyle w:val="29"/>
        <w:keepNext w:val="0"/>
        <w:keepLines w:val="0"/>
        <w:pageBreakBefore w:val="0"/>
        <w:numPr>
          <w:ilvl w:val="0"/>
          <w:numId w:val="7"/>
        </w:numPr>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7F5E92DC">
      <w:pPr>
        <w:keepNext w:val="0"/>
        <w:keepLines w:val="0"/>
        <w:pageBreakBefore w:val="0"/>
        <w:numPr>
          <w:ilvl w:val="0"/>
          <w:numId w:val="6"/>
        </w:numPr>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lang w:val="en-US" w:eastAsia="zh-CN"/>
        </w:rPr>
        <w:t>乙方权利与义务</w:t>
      </w:r>
      <w:r>
        <w:rPr>
          <w:rFonts w:hint="eastAsia" w:ascii="仿宋" w:hAnsi="仿宋" w:eastAsia="仿宋" w:cs="仿宋"/>
          <w:color w:val="auto"/>
          <w:sz w:val="24"/>
          <w:highlight w:val="none"/>
        </w:rPr>
        <w:t>。</w:t>
      </w:r>
    </w:p>
    <w:p w14:paraId="61724154">
      <w:pPr>
        <w:pStyle w:val="9"/>
        <w:keepNext w:val="0"/>
        <w:keepLines w:val="0"/>
        <w:pageBreakBefore w:val="0"/>
        <w:numPr>
          <w:ilvl w:val="0"/>
          <w:numId w:val="8"/>
        </w:numPr>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乙方应按照服务要求完成本次合同约定的全部服务要求；</w:t>
      </w:r>
    </w:p>
    <w:p w14:paraId="5C76C95F">
      <w:pPr>
        <w:pStyle w:val="29"/>
        <w:keepNext w:val="0"/>
        <w:keepLines w:val="0"/>
        <w:pageBreakBefore w:val="0"/>
        <w:numPr>
          <w:ilvl w:val="0"/>
          <w:numId w:val="8"/>
        </w:numPr>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乙方按照合同要求提供核销、结算发票及甲方要求的相关资料等；</w:t>
      </w:r>
    </w:p>
    <w:p w14:paraId="2085A073">
      <w:pPr>
        <w:pStyle w:val="29"/>
        <w:keepNext w:val="0"/>
        <w:keepLines w:val="0"/>
        <w:pageBreakBefore w:val="0"/>
        <w:numPr>
          <w:ilvl w:val="0"/>
          <w:numId w:val="8"/>
        </w:numPr>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kern w:val="2"/>
          <w:sz w:val="24"/>
          <w:szCs w:val="24"/>
          <w:highlight w:val="none"/>
          <w:lang w:val="en-US" w:eastAsia="zh-CN" w:bidi="ar-SA"/>
        </w:rPr>
        <w:t>其他：</w:t>
      </w:r>
      <w:r>
        <w:rPr>
          <w:rFonts w:hint="eastAsia" w:ascii="仿宋" w:hAnsi="仿宋" w:eastAsia="仿宋" w:cs="仿宋"/>
          <w:color w:val="auto"/>
          <w:kern w:val="2"/>
          <w:sz w:val="24"/>
          <w:szCs w:val="24"/>
          <w:highlight w:val="none"/>
          <w:u w:val="single"/>
          <w:lang w:val="en-US" w:eastAsia="zh-CN" w:bidi="ar-SA"/>
        </w:rPr>
        <w:t xml:space="preserve">  双方约定  </w:t>
      </w:r>
      <w:r>
        <w:rPr>
          <w:rFonts w:hint="eastAsia" w:ascii="仿宋" w:hAnsi="仿宋" w:eastAsia="仿宋" w:cs="仿宋"/>
          <w:color w:val="auto"/>
          <w:kern w:val="2"/>
          <w:sz w:val="24"/>
          <w:szCs w:val="24"/>
          <w:highlight w:val="none"/>
          <w:lang w:val="en-US" w:eastAsia="zh-CN" w:bidi="ar-SA"/>
        </w:rPr>
        <w:t>。</w:t>
      </w:r>
    </w:p>
    <w:p w14:paraId="12963C0F">
      <w:pPr>
        <w:keepNext w:val="0"/>
        <w:keepLines w:val="0"/>
        <w:pageBreakBefore w:val="0"/>
        <w:kinsoku/>
        <w:wordWrap/>
        <w:overflowPunct/>
        <w:topLinePunct w:val="0"/>
        <w:bidi w:val="0"/>
        <w:adjustRightInd w:val="0"/>
        <w:snapToGrid w:val="0"/>
        <w:spacing w:line="360" w:lineRule="auto"/>
        <w:ind w:left="0" w:leftChars="0" w:right="0"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七、</w:t>
      </w:r>
      <w:bookmarkEnd w:id="115"/>
      <w:bookmarkStart w:id="116" w:name="_Toc19515392"/>
      <w:r>
        <w:rPr>
          <w:rFonts w:hint="eastAsia" w:ascii="仿宋" w:hAnsi="仿宋" w:eastAsia="仿宋" w:cs="仿宋"/>
          <w:b/>
          <w:bCs/>
          <w:sz w:val="24"/>
          <w:lang w:val="en-US" w:eastAsia="zh-CN"/>
        </w:rPr>
        <w:t>验收方式及验收依据</w:t>
      </w:r>
    </w:p>
    <w:p w14:paraId="05898CA1">
      <w:pPr>
        <w:pStyle w:val="98"/>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（1）由供应商进行自检合格后，准备验收文件，并书面通知采购人。</w:t>
      </w:r>
    </w:p>
    <w:p w14:paraId="631A7B8E">
      <w:pPr>
        <w:pStyle w:val="98"/>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（2）采购人确认供应商服务能够达到采购要求后，组织供应商（必要时请有关专家）进行项目验收，验收合格后，填写项目验收单作为对项目的最终认可。</w:t>
      </w:r>
    </w:p>
    <w:p w14:paraId="55A06510">
      <w:pPr>
        <w:pStyle w:val="98"/>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（3）供应商向采购人提交项目实施过程中的所有资料,以便采购人日后管理和维护该项目。</w:t>
      </w:r>
    </w:p>
    <w:p w14:paraId="7F03B953">
      <w:pPr>
        <w:pStyle w:val="98"/>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（4）验收依据</w:t>
      </w:r>
    </w:p>
    <w:p w14:paraId="4B3506E8">
      <w:pPr>
        <w:pStyle w:val="98"/>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①竞争性磋商文件、磋商响应文件、澄清表（函）；</w:t>
      </w:r>
    </w:p>
    <w:p w14:paraId="20175EC3">
      <w:pPr>
        <w:pStyle w:val="98"/>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②本合同及附件文本；</w:t>
      </w:r>
    </w:p>
    <w:p w14:paraId="090A8ECB">
      <w:pPr>
        <w:pStyle w:val="98"/>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③国家相应的标准、规范。</w:t>
      </w:r>
    </w:p>
    <w:p w14:paraId="4BCE172D">
      <w:pPr>
        <w:keepNext w:val="0"/>
        <w:keepLines w:val="0"/>
        <w:pageBreakBefore w:val="0"/>
        <w:kinsoku/>
        <w:wordWrap/>
        <w:overflowPunct/>
        <w:topLinePunct w:val="0"/>
        <w:bidi w:val="0"/>
        <w:adjustRightInd w:val="0"/>
        <w:snapToGrid w:val="0"/>
        <w:spacing w:line="360" w:lineRule="auto"/>
        <w:ind w:left="0" w:leftChars="0" w:right="0" w:firstLine="482" w:firstLineChars="200"/>
        <w:rPr>
          <w:rFonts w:hint="eastAsia" w:ascii="仿宋" w:hAnsi="仿宋" w:eastAsia="仿宋" w:cs="仿宋"/>
          <w:b/>
          <w:bCs/>
          <w:sz w:val="24"/>
          <w:lang w:val="en-US" w:eastAsia="zh-CN"/>
        </w:rPr>
      </w:pPr>
      <w:r>
        <w:rPr>
          <w:rFonts w:hint="eastAsia" w:ascii="仿宋" w:hAnsi="仿宋" w:eastAsia="仿宋" w:cs="仿宋"/>
          <w:b/>
          <w:bCs/>
          <w:sz w:val="24"/>
          <w:lang w:val="en-US" w:eastAsia="zh-CN"/>
        </w:rPr>
        <w:t>八、违约责任</w:t>
      </w:r>
      <w:bookmarkEnd w:id="116"/>
    </w:p>
    <w:p w14:paraId="18FED6F2">
      <w:pPr>
        <w:pStyle w:val="98"/>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（1）按《中华人民共和国合同法》中的相关条款执行。</w:t>
      </w:r>
    </w:p>
    <w:p w14:paraId="1CDA7BBB">
      <w:pPr>
        <w:pStyle w:val="98"/>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（2）未按合同要求提供的服务，采购人会同招标组织机构有权终止合同和对供应商的违约行为进行追究。</w:t>
      </w:r>
    </w:p>
    <w:p w14:paraId="39A51443">
      <w:pPr>
        <w:pStyle w:val="98"/>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rPr>
      </w:pPr>
      <w:r>
        <w:rPr>
          <w:rFonts w:hint="eastAsia" w:ascii="仿宋" w:hAnsi="仿宋" w:eastAsia="仿宋" w:cs="仿宋"/>
          <w:kern w:val="2"/>
          <w:sz w:val="24"/>
          <w:szCs w:val="24"/>
          <w:lang w:val="en-US" w:eastAsia="zh-CN" w:bidi="ar-SA"/>
        </w:rPr>
        <w:t>（3）乙方不能按期完成工作任务，乙方须按甲方已支付金额的双倍金额，返还于甲方，作为赔偿。如因甲方原因导致产品不能按计划完成，乙方不用承担赔偿责任。</w:t>
      </w:r>
    </w:p>
    <w:p w14:paraId="24E4D1FF">
      <w:pPr>
        <w:keepNext w:val="0"/>
        <w:keepLines w:val="0"/>
        <w:pageBreakBefore w:val="0"/>
        <w:kinsoku/>
        <w:wordWrap/>
        <w:overflowPunct/>
        <w:topLinePunct w:val="0"/>
        <w:bidi w:val="0"/>
        <w:adjustRightInd w:val="0"/>
        <w:snapToGrid w:val="0"/>
        <w:spacing w:line="360" w:lineRule="auto"/>
        <w:ind w:left="0" w:leftChars="0" w:right="0" w:firstLine="482" w:firstLineChars="200"/>
        <w:rPr>
          <w:rFonts w:hint="eastAsia" w:ascii="仿宋" w:hAnsi="仿宋" w:eastAsia="仿宋" w:cs="仿宋"/>
          <w:b/>
          <w:bCs/>
          <w:sz w:val="24"/>
        </w:rPr>
      </w:pPr>
      <w:bookmarkStart w:id="117" w:name="_Toc19515393"/>
      <w:r>
        <w:rPr>
          <w:rFonts w:hint="eastAsia" w:ascii="仿宋" w:hAnsi="仿宋" w:eastAsia="仿宋" w:cs="仿宋"/>
          <w:b/>
          <w:bCs/>
          <w:sz w:val="24"/>
          <w:lang w:val="en-US" w:eastAsia="zh-CN"/>
        </w:rPr>
        <w:t>九</w:t>
      </w:r>
      <w:r>
        <w:rPr>
          <w:rFonts w:hint="eastAsia" w:ascii="仿宋" w:hAnsi="仿宋" w:eastAsia="仿宋" w:cs="仿宋"/>
          <w:b/>
          <w:bCs/>
          <w:sz w:val="24"/>
        </w:rPr>
        <w:t>、合同组成</w:t>
      </w:r>
      <w:bookmarkEnd w:id="117"/>
    </w:p>
    <w:p w14:paraId="220AC9B2">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rPr>
      </w:pPr>
      <w:r>
        <w:rPr>
          <w:rFonts w:hint="eastAsia" w:ascii="仿宋" w:hAnsi="仿宋" w:eastAsia="仿宋" w:cs="仿宋"/>
          <w:sz w:val="24"/>
        </w:rPr>
        <w:t>1、成交通知书</w:t>
      </w:r>
    </w:p>
    <w:p w14:paraId="03E7E674">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rPr>
      </w:pPr>
      <w:r>
        <w:rPr>
          <w:rFonts w:hint="eastAsia" w:ascii="仿宋" w:hAnsi="仿宋" w:eastAsia="仿宋" w:cs="仿宋"/>
          <w:sz w:val="24"/>
        </w:rPr>
        <w:t>2、合同文件</w:t>
      </w:r>
    </w:p>
    <w:p w14:paraId="13F0650A">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rPr>
      </w:pPr>
      <w:r>
        <w:rPr>
          <w:rFonts w:hint="eastAsia" w:ascii="仿宋" w:hAnsi="仿宋" w:eastAsia="仿宋" w:cs="仿宋"/>
          <w:sz w:val="24"/>
        </w:rPr>
        <w:t>3、国家相关规范及标准</w:t>
      </w:r>
    </w:p>
    <w:p w14:paraId="461BD0E3">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rPr>
      </w:pPr>
      <w:r>
        <w:rPr>
          <w:rFonts w:hint="eastAsia" w:ascii="仿宋" w:hAnsi="仿宋" w:eastAsia="仿宋" w:cs="仿宋"/>
          <w:sz w:val="24"/>
        </w:rPr>
        <w:t>4、竞争性磋商文件</w:t>
      </w:r>
    </w:p>
    <w:p w14:paraId="24844212">
      <w:pPr>
        <w:keepNext w:val="0"/>
        <w:keepLines w:val="0"/>
        <w:pageBreakBefore w:val="0"/>
        <w:kinsoku/>
        <w:wordWrap/>
        <w:overflowPunct/>
        <w:topLinePunct w:val="0"/>
        <w:bidi w:val="0"/>
        <w:adjustRightInd w:val="0"/>
        <w:snapToGrid w:val="0"/>
        <w:spacing w:line="360" w:lineRule="auto"/>
        <w:ind w:left="0" w:leftChars="0" w:right="0" w:firstLine="480" w:firstLineChars="200"/>
        <w:rPr>
          <w:rFonts w:hint="eastAsia" w:ascii="仿宋" w:hAnsi="仿宋" w:eastAsia="仿宋" w:cs="仿宋"/>
          <w:sz w:val="24"/>
        </w:rPr>
      </w:pPr>
      <w:r>
        <w:rPr>
          <w:rFonts w:hint="eastAsia" w:ascii="仿宋" w:hAnsi="仿宋" w:eastAsia="仿宋" w:cs="仿宋"/>
          <w:sz w:val="24"/>
        </w:rPr>
        <w:t>5、成交供应商的响应文件</w:t>
      </w:r>
    </w:p>
    <w:p w14:paraId="144AF7F3">
      <w:pPr>
        <w:keepNext w:val="0"/>
        <w:keepLines w:val="0"/>
        <w:pageBreakBefore w:val="0"/>
        <w:kinsoku/>
        <w:wordWrap/>
        <w:overflowPunct/>
        <w:topLinePunct w:val="0"/>
        <w:bidi w:val="0"/>
        <w:adjustRightInd w:val="0"/>
        <w:snapToGrid w:val="0"/>
        <w:spacing w:line="360" w:lineRule="auto"/>
        <w:ind w:left="0" w:leftChars="0" w:right="0" w:firstLine="482" w:firstLineChars="200"/>
        <w:rPr>
          <w:rFonts w:hint="eastAsia" w:ascii="仿宋" w:hAnsi="仿宋" w:eastAsia="仿宋" w:cs="仿宋"/>
          <w:b/>
          <w:bCs/>
          <w:sz w:val="24"/>
        </w:rPr>
      </w:pPr>
      <w:bookmarkStart w:id="118" w:name="_Toc19515394"/>
      <w:r>
        <w:rPr>
          <w:rFonts w:hint="eastAsia" w:ascii="仿宋" w:hAnsi="仿宋" w:eastAsia="仿宋" w:cs="仿宋"/>
          <w:b/>
          <w:bCs/>
          <w:sz w:val="24"/>
          <w:lang w:val="en-US" w:eastAsia="zh-CN"/>
        </w:rPr>
        <w:t>十</w:t>
      </w:r>
      <w:r>
        <w:rPr>
          <w:rFonts w:hint="eastAsia" w:ascii="仿宋" w:hAnsi="仿宋" w:eastAsia="仿宋" w:cs="仿宋"/>
          <w:b/>
          <w:bCs/>
          <w:sz w:val="24"/>
        </w:rPr>
        <w:t>、解决争议的方法</w:t>
      </w:r>
      <w:bookmarkEnd w:id="118"/>
    </w:p>
    <w:p w14:paraId="4D68B73E">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 xml:space="preserve">凡因本合同引起的或与本合同有关的争议，双方应友好协商解决。协商不成时，双方均同意采用以下第（ </w:t>
      </w:r>
      <w:r>
        <w:rPr>
          <w:rFonts w:hint="eastAsia" w:ascii="仿宋" w:hAnsi="仿宋" w:eastAsia="仿宋" w:cs="仿宋"/>
          <w:kern w:val="0"/>
          <w:sz w:val="24"/>
          <w:lang w:val="en-US" w:eastAsia="zh-CN"/>
        </w:rPr>
        <w:t>1</w:t>
      </w:r>
      <w:r>
        <w:rPr>
          <w:rFonts w:hint="eastAsia" w:ascii="仿宋" w:hAnsi="仿宋" w:eastAsia="仿宋" w:cs="仿宋"/>
          <w:kern w:val="0"/>
          <w:sz w:val="24"/>
        </w:rPr>
        <w:t xml:space="preserve"> ）种争议解决方式：</w:t>
      </w:r>
    </w:p>
    <w:p w14:paraId="56D8CAA0">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1、甲、乙双方均同意向</w:t>
      </w:r>
      <w:r>
        <w:rPr>
          <w:rFonts w:hint="eastAsia" w:ascii="仿宋" w:hAnsi="仿宋" w:eastAsia="仿宋" w:cs="仿宋"/>
          <w:kern w:val="0"/>
          <w:sz w:val="24"/>
          <w:u w:val="single"/>
        </w:rPr>
        <w:t>（甲方所在地人民法院）</w:t>
      </w:r>
      <w:r>
        <w:rPr>
          <w:rFonts w:hint="eastAsia" w:ascii="仿宋" w:hAnsi="仿宋" w:eastAsia="仿宋" w:cs="仿宋"/>
          <w:kern w:val="0"/>
          <w:sz w:val="24"/>
        </w:rPr>
        <w:t>提起诉讼。</w:t>
      </w:r>
    </w:p>
    <w:p w14:paraId="10EB45C6">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2、甲、乙双方均同意向（</w:t>
      </w:r>
      <w:r>
        <w:rPr>
          <w:rFonts w:hint="eastAsia" w:ascii="仿宋" w:hAnsi="仿宋" w:eastAsia="仿宋" w:cs="仿宋"/>
        </w:rPr>
        <w:fldChar w:fldCharType="begin"/>
      </w:r>
      <w:r>
        <w:rPr>
          <w:rFonts w:hint="eastAsia" w:ascii="仿宋" w:hAnsi="仿宋" w:eastAsia="仿宋" w:cs="仿宋"/>
        </w:rPr>
        <w:instrText xml:space="preserve"> HYPERLINK "http://www.baidu.com/s?wd=%E4%BB%B2%E8%A3%81%E5%A7%94%E5%91%98%E4%BC%9A&amp;tn=SE_PcZhidaonwhc_ngpagmjz&amp;rsv_dl=gh_pc_zhidao" \t "_blank" </w:instrText>
      </w:r>
      <w:r>
        <w:rPr>
          <w:rFonts w:hint="eastAsia" w:ascii="仿宋" w:hAnsi="仿宋" w:eastAsia="仿宋" w:cs="仿宋"/>
        </w:rPr>
        <w:fldChar w:fldCharType="separate"/>
      </w:r>
      <w:r>
        <w:rPr>
          <w:rFonts w:hint="eastAsia" w:ascii="仿宋" w:hAnsi="仿宋" w:eastAsia="仿宋" w:cs="仿宋"/>
          <w:kern w:val="0"/>
          <w:sz w:val="24"/>
        </w:rPr>
        <w:t>仲裁委员会</w:t>
      </w:r>
      <w:r>
        <w:rPr>
          <w:rFonts w:hint="eastAsia" w:ascii="仿宋" w:hAnsi="仿宋" w:eastAsia="仿宋" w:cs="仿宋"/>
          <w:kern w:val="0"/>
          <w:sz w:val="24"/>
        </w:rPr>
        <w:fldChar w:fldCharType="end"/>
      </w:r>
      <w:r>
        <w:rPr>
          <w:rFonts w:hint="eastAsia" w:ascii="仿宋" w:hAnsi="仿宋" w:eastAsia="仿宋" w:cs="仿宋"/>
          <w:kern w:val="0"/>
          <w:sz w:val="24"/>
        </w:rPr>
        <w:t>）提起仲裁。</w:t>
      </w:r>
    </w:p>
    <w:p w14:paraId="1CE4692F">
      <w:pPr>
        <w:keepNext w:val="0"/>
        <w:keepLines w:val="0"/>
        <w:pageBreakBefore w:val="0"/>
        <w:kinsoku/>
        <w:wordWrap/>
        <w:overflowPunct/>
        <w:topLinePunct w:val="0"/>
        <w:bidi w:val="0"/>
        <w:adjustRightInd w:val="0"/>
        <w:snapToGrid w:val="0"/>
        <w:spacing w:line="360" w:lineRule="auto"/>
        <w:ind w:left="0" w:leftChars="0" w:right="0" w:firstLine="482" w:firstLineChars="200"/>
        <w:rPr>
          <w:rFonts w:hint="eastAsia" w:ascii="仿宋" w:hAnsi="仿宋" w:eastAsia="仿宋" w:cs="仿宋"/>
          <w:b/>
          <w:bCs/>
          <w:sz w:val="24"/>
        </w:rPr>
      </w:pPr>
      <w:bookmarkStart w:id="119" w:name="_Toc19515395"/>
      <w:r>
        <w:rPr>
          <w:rFonts w:hint="eastAsia" w:ascii="仿宋" w:hAnsi="仿宋" w:eastAsia="仿宋" w:cs="仿宋"/>
          <w:b/>
          <w:bCs/>
          <w:sz w:val="24"/>
          <w:lang w:val="en-US" w:eastAsia="zh-CN"/>
        </w:rPr>
        <w:t>十一</w:t>
      </w:r>
      <w:r>
        <w:rPr>
          <w:rFonts w:hint="eastAsia" w:ascii="仿宋" w:hAnsi="仿宋" w:eastAsia="仿宋" w:cs="仿宋"/>
          <w:b/>
          <w:bCs/>
          <w:sz w:val="24"/>
        </w:rPr>
        <w:t>、合同生效及其它</w:t>
      </w:r>
      <w:bookmarkEnd w:id="119"/>
    </w:p>
    <w:p w14:paraId="2A1DD972">
      <w:pPr>
        <w:keepNext w:val="0"/>
        <w:keepLines w:val="0"/>
        <w:pageBreakBefore w:val="0"/>
        <w:widowControl/>
        <w:kinsoku/>
        <w:wordWrap/>
        <w:overflowPunct/>
        <w:topLinePunct w:val="0"/>
        <w:autoSpaceDE w:val="0"/>
        <w:autoSpaceDN w:val="0"/>
        <w:bidi w:val="0"/>
        <w:adjustRightInd w:val="0"/>
        <w:snapToGrid w:val="0"/>
        <w:spacing w:line="360" w:lineRule="auto"/>
        <w:ind w:left="0" w:leftChars="0" w:right="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1、合同未尽事宜、由甲、乙双方协商，作为合同补充，与原合同具有同等法律效力。</w:t>
      </w:r>
    </w:p>
    <w:p w14:paraId="71572054">
      <w:pPr>
        <w:keepNext w:val="0"/>
        <w:keepLines w:val="0"/>
        <w:pageBreakBefore w:val="0"/>
        <w:widowControl/>
        <w:tabs>
          <w:tab w:val="left" w:pos="8391"/>
        </w:tabs>
        <w:kinsoku/>
        <w:wordWrap/>
        <w:overflowPunct/>
        <w:topLinePunct w:val="0"/>
        <w:autoSpaceDE w:val="0"/>
        <w:autoSpaceDN w:val="0"/>
        <w:bidi w:val="0"/>
        <w:adjustRightInd w:val="0"/>
        <w:snapToGrid w:val="0"/>
        <w:spacing w:line="360" w:lineRule="auto"/>
        <w:ind w:left="0" w:leftChars="0" w:right="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2、 本合同正本一式</w:t>
      </w:r>
      <w:r>
        <w:rPr>
          <w:rFonts w:hint="eastAsia" w:ascii="仿宋" w:hAnsi="仿宋" w:eastAsia="仿宋" w:cs="仿宋"/>
          <w:kern w:val="0"/>
          <w:sz w:val="24"/>
          <w:u w:val="single"/>
        </w:rPr>
        <w:t xml:space="preserve">  </w:t>
      </w:r>
      <w:r>
        <w:rPr>
          <w:rFonts w:hint="eastAsia" w:ascii="仿宋" w:hAnsi="仿宋" w:eastAsia="仿宋" w:cs="仿宋"/>
          <w:kern w:val="0"/>
          <w:sz w:val="24"/>
        </w:rPr>
        <w:t>份，甲方、乙方双方分别执</w:t>
      </w:r>
      <w:r>
        <w:rPr>
          <w:rFonts w:hint="eastAsia" w:ascii="仿宋" w:hAnsi="仿宋" w:eastAsia="仿宋" w:cs="仿宋"/>
          <w:kern w:val="0"/>
          <w:sz w:val="24"/>
          <w:u w:val="single"/>
        </w:rPr>
        <w:t xml:space="preserve">  </w:t>
      </w:r>
      <w:r>
        <w:rPr>
          <w:rFonts w:hint="eastAsia" w:ascii="仿宋" w:hAnsi="仿宋" w:eastAsia="仿宋" w:cs="仿宋"/>
          <w:kern w:val="0"/>
          <w:sz w:val="24"/>
        </w:rPr>
        <w:t>份，</w:t>
      </w:r>
      <w:r>
        <w:rPr>
          <w:rFonts w:hint="eastAsia" w:ascii="仿宋" w:hAnsi="仿宋" w:eastAsia="仿宋" w:cs="仿宋"/>
          <w:kern w:val="0"/>
          <w:sz w:val="24"/>
          <w:u w:val="single"/>
        </w:rPr>
        <w:t xml:space="preserve">       </w:t>
      </w:r>
      <w:r>
        <w:rPr>
          <w:rFonts w:hint="eastAsia" w:ascii="仿宋" w:hAnsi="仿宋" w:eastAsia="仿宋" w:cs="仿宋"/>
          <w:kern w:val="0"/>
          <w:sz w:val="24"/>
        </w:rPr>
        <w:t>备案</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225441C7">
      <w:pPr>
        <w:keepNext w:val="0"/>
        <w:keepLines w:val="0"/>
        <w:pageBreakBefore w:val="0"/>
        <w:widowControl/>
        <w:tabs>
          <w:tab w:val="left" w:pos="8391"/>
        </w:tabs>
        <w:kinsoku/>
        <w:wordWrap/>
        <w:overflowPunct/>
        <w:topLinePunct w:val="0"/>
        <w:autoSpaceDE w:val="0"/>
        <w:autoSpaceDN w:val="0"/>
        <w:bidi w:val="0"/>
        <w:adjustRightInd w:val="0"/>
        <w:snapToGrid w:val="0"/>
        <w:spacing w:line="360" w:lineRule="auto"/>
        <w:ind w:left="0" w:leftChars="0" w:right="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3、合同经甲乙双方盖章、签字后生效，合同签订地点为</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w:t>
      </w:r>
    </w:p>
    <w:p w14:paraId="4B1C690E">
      <w:pPr>
        <w:keepNext w:val="0"/>
        <w:keepLines w:val="0"/>
        <w:pageBreakBefore w:val="0"/>
        <w:widowControl/>
        <w:tabs>
          <w:tab w:val="left" w:pos="8391"/>
        </w:tabs>
        <w:kinsoku/>
        <w:wordWrap/>
        <w:overflowPunct/>
        <w:topLinePunct w:val="0"/>
        <w:autoSpaceDE w:val="0"/>
        <w:autoSpaceDN w:val="0"/>
        <w:bidi w:val="0"/>
        <w:adjustRightInd w:val="0"/>
        <w:snapToGrid w:val="0"/>
        <w:spacing w:line="360" w:lineRule="auto"/>
        <w:ind w:left="0" w:leftChars="0" w:right="0" w:firstLine="480" w:firstLineChars="200"/>
        <w:textAlignment w:val="bottom"/>
        <w:rPr>
          <w:rFonts w:hint="eastAsia" w:ascii="仿宋" w:hAnsi="仿宋" w:eastAsia="仿宋" w:cs="仿宋"/>
          <w:kern w:val="0"/>
          <w:sz w:val="24"/>
        </w:rPr>
      </w:pPr>
      <w:r>
        <w:rPr>
          <w:rFonts w:hint="eastAsia" w:ascii="仿宋" w:hAnsi="仿宋" w:eastAsia="仿宋" w:cs="仿宋"/>
          <w:kern w:val="0"/>
          <w:sz w:val="24"/>
        </w:rPr>
        <w:t>4、生效时间：</w:t>
      </w:r>
      <w:r>
        <w:rPr>
          <w:rFonts w:hint="eastAsia" w:ascii="仿宋" w:hAnsi="仿宋" w:eastAsia="仿宋" w:cs="仿宋"/>
          <w:kern w:val="0"/>
          <w:sz w:val="24"/>
          <w:u w:val="single"/>
        </w:rPr>
        <w:t xml:space="preserve">   </w:t>
      </w:r>
      <w:r>
        <w:rPr>
          <w:rFonts w:hint="eastAsia" w:ascii="仿宋" w:hAnsi="仿宋" w:eastAsia="仿宋" w:cs="仿宋"/>
          <w:kern w:val="0"/>
          <w:sz w:val="24"/>
        </w:rPr>
        <w:t>年</w:t>
      </w:r>
      <w:r>
        <w:rPr>
          <w:rFonts w:hint="eastAsia" w:ascii="仿宋" w:hAnsi="仿宋" w:eastAsia="仿宋" w:cs="仿宋"/>
          <w:kern w:val="0"/>
          <w:sz w:val="24"/>
          <w:u w:val="single"/>
        </w:rPr>
        <w:t xml:space="preserve">  </w:t>
      </w:r>
      <w:r>
        <w:rPr>
          <w:rFonts w:hint="eastAsia" w:ascii="仿宋" w:hAnsi="仿宋" w:eastAsia="仿宋" w:cs="仿宋"/>
          <w:kern w:val="0"/>
          <w:sz w:val="24"/>
        </w:rPr>
        <w:t>月</w:t>
      </w:r>
      <w:r>
        <w:rPr>
          <w:rFonts w:hint="eastAsia" w:ascii="仿宋" w:hAnsi="仿宋" w:eastAsia="仿宋" w:cs="仿宋"/>
          <w:kern w:val="0"/>
          <w:sz w:val="24"/>
          <w:u w:val="single"/>
        </w:rPr>
        <w:t xml:space="preserve">  </w:t>
      </w:r>
      <w:r>
        <w:rPr>
          <w:rFonts w:hint="eastAsia" w:ascii="仿宋" w:hAnsi="仿宋" w:eastAsia="仿宋" w:cs="仿宋"/>
          <w:kern w:val="0"/>
          <w:sz w:val="24"/>
        </w:rPr>
        <w:t>日</w:t>
      </w:r>
    </w:p>
    <w:tbl>
      <w:tblPr>
        <w:tblStyle w:val="31"/>
        <w:tblW w:w="0" w:type="auto"/>
        <w:jc w:val="center"/>
        <w:tblLayout w:type="fixed"/>
        <w:tblCellMar>
          <w:top w:w="0" w:type="dxa"/>
          <w:left w:w="108" w:type="dxa"/>
          <w:bottom w:w="0" w:type="dxa"/>
          <w:right w:w="108" w:type="dxa"/>
        </w:tblCellMar>
      </w:tblPr>
      <w:tblGrid>
        <w:gridCol w:w="4550"/>
        <w:gridCol w:w="4550"/>
      </w:tblGrid>
      <w:tr w14:paraId="3C7A75B9">
        <w:tblPrEx>
          <w:tblCellMar>
            <w:top w:w="0" w:type="dxa"/>
            <w:left w:w="108" w:type="dxa"/>
            <w:bottom w:w="0" w:type="dxa"/>
            <w:right w:w="108" w:type="dxa"/>
          </w:tblCellMar>
        </w:tblPrEx>
        <w:trPr>
          <w:trHeight w:val="1292" w:hRule="atLeast"/>
          <w:jc w:val="center"/>
        </w:trPr>
        <w:tc>
          <w:tcPr>
            <w:tcW w:w="4550" w:type="dxa"/>
          </w:tcPr>
          <w:p w14:paraId="4EEE747F">
            <w:pPr>
              <w:widowControl/>
              <w:autoSpaceDE w:val="0"/>
              <w:autoSpaceDN w:val="0"/>
              <w:snapToGrid w:val="0"/>
              <w:spacing w:line="360" w:lineRule="auto"/>
              <w:ind w:right="-154"/>
              <w:textAlignment w:val="bottom"/>
              <w:rPr>
                <w:rFonts w:hint="eastAsia" w:ascii="仿宋" w:hAnsi="仿宋" w:eastAsia="仿宋" w:cs="仿宋"/>
                <w:kern w:val="0"/>
                <w:sz w:val="24"/>
              </w:rPr>
            </w:pPr>
          </w:p>
          <w:p w14:paraId="41D0E06A">
            <w:pPr>
              <w:widowControl/>
              <w:autoSpaceDE w:val="0"/>
              <w:autoSpaceDN w:val="0"/>
              <w:snapToGrid w:val="0"/>
              <w:spacing w:line="360" w:lineRule="auto"/>
              <w:ind w:right="-154"/>
              <w:textAlignment w:val="bottom"/>
              <w:rPr>
                <w:rFonts w:hint="eastAsia" w:ascii="仿宋" w:hAnsi="仿宋" w:eastAsia="仿宋" w:cs="仿宋"/>
                <w:kern w:val="0"/>
                <w:sz w:val="24"/>
              </w:rPr>
            </w:pPr>
          </w:p>
          <w:p w14:paraId="3DE5C09F">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甲方名称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13DBA63D">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08ED4E1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1F389584">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4F66D041">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7544D860">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c>
          <w:tcPr>
            <w:tcW w:w="4550" w:type="dxa"/>
          </w:tcPr>
          <w:p w14:paraId="3CDD9B00">
            <w:pPr>
              <w:widowControl/>
              <w:autoSpaceDE w:val="0"/>
              <w:autoSpaceDN w:val="0"/>
              <w:snapToGrid w:val="0"/>
              <w:spacing w:line="360" w:lineRule="auto"/>
              <w:ind w:right="-154"/>
              <w:textAlignment w:val="bottom"/>
              <w:rPr>
                <w:rFonts w:hint="eastAsia" w:ascii="仿宋" w:hAnsi="仿宋" w:eastAsia="仿宋" w:cs="仿宋"/>
                <w:kern w:val="0"/>
                <w:sz w:val="24"/>
              </w:rPr>
            </w:pPr>
          </w:p>
          <w:p w14:paraId="1214316E">
            <w:pPr>
              <w:widowControl/>
              <w:autoSpaceDE w:val="0"/>
              <w:autoSpaceDN w:val="0"/>
              <w:snapToGrid w:val="0"/>
              <w:spacing w:line="360" w:lineRule="auto"/>
              <w:ind w:right="-154"/>
              <w:textAlignment w:val="bottom"/>
              <w:rPr>
                <w:rFonts w:hint="eastAsia" w:ascii="仿宋" w:hAnsi="仿宋" w:eastAsia="仿宋" w:cs="仿宋"/>
                <w:kern w:val="0"/>
                <w:sz w:val="24"/>
              </w:rPr>
            </w:pPr>
          </w:p>
          <w:p w14:paraId="632CDBA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乙方名称</w:t>
            </w:r>
            <w:r>
              <w:rPr>
                <w:rFonts w:hint="eastAsia" w:ascii="仿宋" w:hAnsi="仿宋" w:eastAsia="仿宋" w:cs="仿宋"/>
                <w:spacing w:val="-20"/>
                <w:kern w:val="0"/>
                <w:sz w:val="24"/>
              </w:rPr>
              <w:t>（盖章）</w:t>
            </w:r>
            <w:r>
              <w:rPr>
                <w:rFonts w:hint="eastAsia" w:ascii="仿宋" w:hAnsi="仿宋" w:eastAsia="仿宋" w:cs="仿宋"/>
                <w:kern w:val="0"/>
                <w:sz w:val="24"/>
              </w:rPr>
              <w:t>：</w:t>
            </w:r>
          </w:p>
          <w:p w14:paraId="62704ED6">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地址：</w:t>
            </w:r>
          </w:p>
          <w:p w14:paraId="30DD531F">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代表人（签字）：</w:t>
            </w:r>
          </w:p>
          <w:p w14:paraId="5EFAA8EE">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电话：</w:t>
            </w:r>
          </w:p>
          <w:p w14:paraId="7B8EDACE">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开户银行：</w:t>
            </w:r>
          </w:p>
          <w:p w14:paraId="71B0F021">
            <w:pPr>
              <w:widowControl/>
              <w:autoSpaceDE w:val="0"/>
              <w:autoSpaceDN w:val="0"/>
              <w:snapToGrid w:val="0"/>
              <w:spacing w:line="360" w:lineRule="auto"/>
              <w:ind w:right="-154"/>
              <w:textAlignment w:val="bottom"/>
              <w:rPr>
                <w:rFonts w:hint="eastAsia" w:ascii="仿宋" w:hAnsi="仿宋" w:eastAsia="仿宋" w:cs="仿宋"/>
                <w:kern w:val="0"/>
                <w:sz w:val="24"/>
              </w:rPr>
            </w:pPr>
            <w:r>
              <w:rPr>
                <w:rFonts w:hint="eastAsia" w:ascii="仿宋" w:hAnsi="仿宋" w:eastAsia="仿宋" w:cs="仿宋"/>
                <w:kern w:val="0"/>
                <w:sz w:val="24"/>
              </w:rPr>
              <w:t>账号：</w:t>
            </w:r>
          </w:p>
        </w:tc>
      </w:tr>
    </w:tbl>
    <w:p w14:paraId="23F708CE">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47E689B2">
      <w:pPr>
        <w:widowControl/>
        <w:spacing w:line="240" w:lineRule="auto"/>
        <w:jc w:val="center"/>
        <w:outlineLvl w:val="0"/>
        <w:rPr>
          <w:rFonts w:ascii="仿宋" w:hAnsi="仿宋" w:eastAsia="仿宋" w:cs="仿宋"/>
          <w:b/>
          <w:bCs/>
          <w:sz w:val="36"/>
          <w:szCs w:val="36"/>
          <w:highlight w:val="none"/>
        </w:rPr>
      </w:pPr>
      <w:bookmarkStart w:id="120" w:name="_Toc29577"/>
      <w:r>
        <w:rPr>
          <w:rFonts w:hint="eastAsia" w:ascii="仿宋" w:hAnsi="仿宋" w:eastAsia="仿宋" w:cs="仿宋"/>
          <w:b/>
          <w:bCs/>
          <w:sz w:val="36"/>
          <w:szCs w:val="36"/>
          <w:highlight w:val="none"/>
        </w:rPr>
        <w:t>第六章  竞争性磋商响应文件格式</w:t>
      </w:r>
      <w:bookmarkEnd w:id="107"/>
      <w:bookmarkEnd w:id="120"/>
    </w:p>
    <w:p w14:paraId="5527CB85">
      <w:pPr>
        <w:adjustRightInd w:val="0"/>
        <w:snapToGrid w:val="0"/>
        <w:spacing w:line="360" w:lineRule="auto"/>
        <w:ind w:right="600"/>
        <w:jc w:val="right"/>
        <w:rPr>
          <w:rFonts w:ascii="仿宋" w:hAnsi="仿宋" w:eastAsia="仿宋" w:cs="仿宋"/>
          <w:b/>
          <w:sz w:val="20"/>
          <w:szCs w:val="20"/>
          <w:highlight w:val="none"/>
        </w:rPr>
      </w:pPr>
      <w:bookmarkStart w:id="121" w:name="_Toc10930_WPSOffice_Level1"/>
      <w:bookmarkStart w:id="122" w:name="_Toc5592_WPSOffice_Level1"/>
      <w:bookmarkStart w:id="123" w:name="_Toc25996_WPSOffice_Level1"/>
      <w:bookmarkStart w:id="124" w:name="_Toc19196"/>
    </w:p>
    <w:p w14:paraId="69503D9E">
      <w:pPr>
        <w:adjustRightInd w:val="0"/>
        <w:snapToGrid w:val="0"/>
        <w:spacing w:line="360" w:lineRule="auto"/>
        <w:ind w:right="600"/>
        <w:jc w:val="right"/>
        <w:rPr>
          <w:rFonts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D46AE6E">
      <w:pPr>
        <w:wordWrap w:val="0"/>
        <w:spacing w:line="360" w:lineRule="auto"/>
        <w:ind w:right="980"/>
        <w:rPr>
          <w:rFonts w:ascii="仿宋" w:hAnsi="仿宋" w:eastAsia="仿宋" w:cs="仿宋"/>
          <w:b/>
          <w:sz w:val="28"/>
          <w:szCs w:val="28"/>
          <w:highlight w:val="none"/>
        </w:rPr>
      </w:pPr>
    </w:p>
    <w:p w14:paraId="71909F9B">
      <w:pPr>
        <w:wordWrap w:val="0"/>
        <w:spacing w:line="360" w:lineRule="auto"/>
        <w:ind w:right="980"/>
        <w:rPr>
          <w:rFonts w:ascii="仿宋" w:hAnsi="仿宋" w:eastAsia="仿宋" w:cs="仿宋"/>
          <w:b/>
          <w:sz w:val="28"/>
          <w:szCs w:val="28"/>
          <w:highlight w:val="none"/>
        </w:rPr>
      </w:pPr>
      <w:r>
        <w:rPr>
          <w:rFonts w:hint="eastAsia" w:ascii="仿宋" w:hAnsi="仿宋" w:eastAsia="仿宋" w:cs="仿宋"/>
          <w:b/>
          <w:sz w:val="28"/>
          <w:szCs w:val="28"/>
          <w:highlight w:val="none"/>
        </w:rPr>
        <w:t>项目编号：</w:t>
      </w:r>
    </w:p>
    <w:p w14:paraId="0C35D2FE">
      <w:pPr>
        <w:spacing w:line="360" w:lineRule="auto"/>
        <w:rPr>
          <w:rFonts w:ascii="仿宋" w:hAnsi="仿宋" w:eastAsia="仿宋" w:cs="仿宋"/>
          <w:b/>
          <w:highlight w:val="none"/>
        </w:rPr>
      </w:pPr>
    </w:p>
    <w:p w14:paraId="16DF4D5D">
      <w:pPr>
        <w:adjustRightInd w:val="0"/>
        <w:snapToGrid w:val="0"/>
        <w:spacing w:line="360" w:lineRule="auto"/>
        <w:jc w:val="center"/>
        <w:rPr>
          <w:rFonts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6E7043DF">
      <w:pPr>
        <w:adjustRightInd w:val="0"/>
        <w:snapToGrid w:val="0"/>
        <w:spacing w:line="360" w:lineRule="auto"/>
        <w:jc w:val="center"/>
        <w:rPr>
          <w:rFonts w:ascii="仿宋" w:hAnsi="仿宋" w:eastAsia="仿宋" w:cs="仿宋"/>
          <w:bCs/>
          <w:sz w:val="48"/>
          <w:szCs w:val="48"/>
          <w:highlight w:val="none"/>
        </w:rPr>
      </w:pPr>
    </w:p>
    <w:p w14:paraId="37215944">
      <w:pPr>
        <w:adjustRightInd w:val="0"/>
        <w:snapToGrid w:val="0"/>
        <w:spacing w:line="360" w:lineRule="auto"/>
        <w:jc w:val="center"/>
        <w:rPr>
          <w:rFonts w:ascii="仿宋" w:hAnsi="仿宋" w:eastAsia="仿宋" w:cs="仿宋"/>
          <w:bCs/>
          <w:sz w:val="48"/>
          <w:szCs w:val="48"/>
          <w:highlight w:val="none"/>
        </w:rPr>
      </w:pPr>
    </w:p>
    <w:p w14:paraId="1C3A2CCD">
      <w:pPr>
        <w:adjustRightInd w:val="0"/>
        <w:snapToGrid w:val="0"/>
        <w:spacing w:line="360" w:lineRule="auto"/>
        <w:jc w:val="center"/>
        <w:rPr>
          <w:rFonts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589CCDB7">
      <w:pPr>
        <w:adjustRightInd w:val="0"/>
        <w:snapToGrid w:val="0"/>
        <w:spacing w:line="360" w:lineRule="auto"/>
        <w:jc w:val="center"/>
        <w:rPr>
          <w:rFonts w:ascii="仿宋" w:hAnsi="仿宋" w:eastAsia="仿宋" w:cs="仿宋"/>
          <w:b/>
          <w:sz w:val="28"/>
          <w:highlight w:val="none"/>
        </w:rPr>
      </w:pPr>
    </w:p>
    <w:p w14:paraId="2C018D9E">
      <w:pPr>
        <w:adjustRightInd w:val="0"/>
        <w:snapToGrid w:val="0"/>
        <w:spacing w:line="360" w:lineRule="auto"/>
        <w:rPr>
          <w:rFonts w:ascii="仿宋" w:hAnsi="仿宋" w:eastAsia="仿宋" w:cs="仿宋"/>
          <w:b/>
          <w:sz w:val="28"/>
          <w:highlight w:val="none"/>
        </w:rPr>
      </w:pPr>
    </w:p>
    <w:p w14:paraId="7195F031">
      <w:pPr>
        <w:pStyle w:val="16"/>
        <w:rPr>
          <w:rFonts w:ascii="仿宋" w:hAnsi="仿宋" w:eastAsia="仿宋" w:cs="仿宋"/>
          <w:b/>
          <w:sz w:val="28"/>
          <w:highlight w:val="none"/>
        </w:rPr>
      </w:pPr>
    </w:p>
    <w:p w14:paraId="45AAC1A0">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0A114D7E">
      <w:pPr>
        <w:spacing w:line="240" w:lineRule="auto"/>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5957EA36">
      <w:pPr>
        <w:ind w:firstLine="1405" w:firstLineChars="500"/>
        <w:rPr>
          <w:rFonts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6840D396">
      <w:pPr>
        <w:adjustRightInd w:val="0"/>
        <w:snapToGrid w:val="0"/>
        <w:spacing w:line="360" w:lineRule="auto"/>
        <w:rPr>
          <w:rFonts w:ascii="仿宋" w:hAnsi="仿宋" w:eastAsia="仿宋" w:cs="仿宋"/>
          <w:b/>
          <w:sz w:val="20"/>
          <w:szCs w:val="28"/>
          <w:highlight w:val="none"/>
        </w:rPr>
      </w:pPr>
    </w:p>
    <w:p w14:paraId="343F24DB">
      <w:pPr>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0CECED2E">
      <w:pPr>
        <w:pStyle w:val="9"/>
        <w:rPr>
          <w:highlight w:val="none"/>
        </w:rPr>
      </w:pPr>
    </w:p>
    <w:p w14:paraId="0592C44B">
      <w:pPr>
        <w:spacing w:line="360" w:lineRule="auto"/>
        <w:jc w:val="center"/>
        <w:rPr>
          <w:rFonts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1E909F84">
      <w:pPr>
        <w:spacing w:line="360" w:lineRule="auto"/>
        <w:jc w:val="left"/>
        <w:rPr>
          <w:rFonts w:ascii="仿宋" w:hAnsi="仿宋" w:eastAsia="仿宋" w:cs="仿宋"/>
          <w:b/>
          <w:bCs/>
          <w:spacing w:val="4"/>
          <w:sz w:val="32"/>
          <w:szCs w:val="32"/>
          <w:highlight w:val="none"/>
        </w:rPr>
      </w:pPr>
    </w:p>
    <w:p w14:paraId="424F888B">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磋商函…………………………………………（页码）</w:t>
      </w:r>
    </w:p>
    <w:p w14:paraId="2DCDAB35">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66387274">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法定代表人授权</w:t>
      </w:r>
      <w:r>
        <w:rPr>
          <w:rFonts w:hint="eastAsia" w:ascii="仿宋" w:hAnsi="仿宋" w:eastAsia="仿宋" w:cs="仿宋"/>
          <w:sz w:val="28"/>
          <w:szCs w:val="28"/>
          <w:highlight w:val="none"/>
        </w:rPr>
        <w:t>委托书………………………（页码）</w:t>
      </w:r>
    </w:p>
    <w:p w14:paraId="300CB331">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报价表…………………………………………（页码）</w:t>
      </w:r>
    </w:p>
    <w:p w14:paraId="3FB713D2">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承接的类似项目情况表………………………（页码）</w:t>
      </w:r>
    </w:p>
    <w:p w14:paraId="792D8641">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6E6F4842">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商务和服务响应</w:t>
      </w:r>
      <w:r>
        <w:rPr>
          <w:rFonts w:hint="eastAsia" w:ascii="仿宋" w:hAnsi="仿宋" w:eastAsia="仿宋" w:cs="仿宋"/>
          <w:sz w:val="28"/>
          <w:szCs w:val="28"/>
          <w:highlight w:val="none"/>
        </w:rPr>
        <w:t>说明…………………………（页码）</w:t>
      </w:r>
    </w:p>
    <w:p w14:paraId="0ED95A06">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56DC091C">
      <w:pPr>
        <w:numPr>
          <w:ilvl w:val="0"/>
          <w:numId w:val="9"/>
        </w:numPr>
        <w:spacing w:line="360" w:lineRule="auto"/>
        <w:ind w:left="480" w:leftChars="200" w:firstLine="0"/>
        <w:rPr>
          <w:rFonts w:ascii="仿宋" w:hAnsi="仿宋" w:eastAsia="仿宋" w:cs="仿宋"/>
          <w:sz w:val="28"/>
          <w:szCs w:val="28"/>
          <w:highlight w:val="none"/>
        </w:rPr>
      </w:pPr>
      <w:r>
        <w:rPr>
          <w:rFonts w:hint="eastAsia" w:ascii="仿宋" w:hAnsi="仿宋" w:eastAsia="仿宋" w:cs="仿宋"/>
          <w:sz w:val="28"/>
          <w:szCs w:val="28"/>
          <w:highlight w:val="none"/>
        </w:rPr>
        <w:t>其他资料………………………………………（页码）</w:t>
      </w:r>
    </w:p>
    <w:p w14:paraId="1C8CA327">
      <w:pPr>
        <w:numPr>
          <w:ilvl w:val="0"/>
          <w:numId w:val="0"/>
        </w:numPr>
        <w:jc w:val="center"/>
        <w:outlineLvl w:val="1"/>
        <w:rPr>
          <w:rFonts w:ascii="仿宋" w:hAnsi="仿宋" w:eastAsia="仿宋" w:cs="仿宋"/>
          <w:b/>
          <w:bCs/>
          <w:sz w:val="32"/>
          <w:szCs w:val="32"/>
          <w:highlight w:val="none"/>
        </w:rPr>
      </w:pPr>
      <w:bookmarkStart w:id="125" w:name="_Toc32358"/>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rPr>
        <w:br w:type="page"/>
      </w:r>
      <w:r>
        <w:rPr>
          <w:rFonts w:hint="eastAsia" w:ascii="仿宋" w:hAnsi="仿宋" w:eastAsia="仿宋" w:cs="仿宋"/>
          <w:bCs/>
          <w:sz w:val="32"/>
          <w:szCs w:val="32"/>
          <w:highlight w:val="none"/>
          <w:lang w:val="en-US" w:eastAsia="zh-CN"/>
        </w:rPr>
        <w:t>一、</w:t>
      </w:r>
      <w:r>
        <w:rPr>
          <w:rStyle w:val="97"/>
          <w:rFonts w:hint="eastAsia" w:ascii="仿宋" w:hAnsi="仿宋" w:eastAsia="仿宋" w:cs="仿宋"/>
          <w:sz w:val="32"/>
          <w:szCs w:val="32"/>
        </w:rPr>
        <w:t>磋商函</w:t>
      </w:r>
      <w:bookmarkEnd w:id="125"/>
    </w:p>
    <w:p w14:paraId="46ED2EB2">
      <w:pPr>
        <w:spacing w:line="360" w:lineRule="auto"/>
        <w:rPr>
          <w:rFonts w:ascii="仿宋" w:hAnsi="仿宋" w:eastAsia="仿宋" w:cs="仿宋"/>
          <w:highlight w:val="none"/>
        </w:rPr>
      </w:pPr>
      <w:r>
        <w:rPr>
          <w:rFonts w:hint="eastAsia" w:ascii="仿宋" w:hAnsi="仿宋" w:eastAsia="仿宋" w:cs="仿宋"/>
          <w:highlight w:val="none"/>
        </w:rPr>
        <w:t>陕西德仁招标有限公司：</w:t>
      </w:r>
    </w:p>
    <w:p w14:paraId="208DC94E">
      <w:pPr>
        <w:autoSpaceDE w:val="0"/>
        <w:autoSpaceDN w:val="0"/>
        <w:adjustRightInd w:val="0"/>
        <w:spacing w:line="360" w:lineRule="auto"/>
        <w:ind w:firstLine="630"/>
        <w:rPr>
          <w:rFonts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17DF52E4">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118BFC9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6A560F57">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731B986C">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1A8EAEA9">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0117EE1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5F48B093">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4D4857E5">
      <w:pPr>
        <w:autoSpaceDE w:val="0"/>
        <w:autoSpaceDN w:val="0"/>
        <w:adjustRightInd w:val="0"/>
        <w:snapToGrid w:val="0"/>
        <w:spacing w:line="360" w:lineRule="auto"/>
        <w:ind w:firstLine="629"/>
        <w:rPr>
          <w:rFonts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44FE8F5C">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rPr>
        <w:t>供应商名称</w:t>
      </w:r>
      <w:r>
        <w:rPr>
          <w:rFonts w:hint="eastAsia" w:ascii="仿宋" w:hAnsi="仿宋" w:eastAsia="仿宋" w:cs="仿宋"/>
          <w:highlight w:val="none"/>
          <w:lang w:val="zh-CN"/>
        </w:rPr>
        <w:t>（</w:t>
      </w:r>
      <w:r>
        <w:rPr>
          <w:rFonts w:hint="eastAsia" w:ascii="仿宋" w:hAnsi="仿宋" w:eastAsia="仿宋" w:cs="仿宋"/>
          <w:highlight w:val="none"/>
        </w:rPr>
        <w:t>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5EA85AE1">
      <w:pPr>
        <w:autoSpaceDE w:val="0"/>
        <w:autoSpaceDN w:val="0"/>
        <w:adjustRightInd w:val="0"/>
        <w:spacing w:line="360" w:lineRule="auto"/>
        <w:ind w:firstLine="1440" w:firstLineChars="600"/>
        <w:rPr>
          <w:rFonts w:ascii="仿宋" w:hAnsi="仿宋" w:eastAsia="仿宋" w:cs="仿宋"/>
          <w:highlight w:val="none"/>
          <w:u w:val="single"/>
        </w:rPr>
      </w:pPr>
      <w:r>
        <w:rPr>
          <w:rFonts w:hint="eastAsia" w:ascii="仿宋" w:hAnsi="仿宋" w:eastAsia="仿宋" w:cs="仿宋"/>
          <w:highlight w:val="none"/>
          <w:lang w:val="zh-CN"/>
        </w:rPr>
        <w:t>地址：</w:t>
      </w: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p>
    <w:p w14:paraId="1D7EB4CE">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开户银行：</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0159EFF">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rPr>
        <w:t>账 号：</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1E5A44F2">
      <w:pPr>
        <w:autoSpaceDE w:val="0"/>
        <w:autoSpaceDN w:val="0"/>
        <w:adjustRightInd w:val="0"/>
        <w:spacing w:line="360" w:lineRule="auto"/>
        <w:ind w:firstLine="1440" w:firstLineChars="600"/>
        <w:rPr>
          <w:rFonts w:hint="default" w:ascii="仿宋" w:hAnsi="仿宋" w:eastAsia="仿宋" w:cs="仿宋"/>
          <w:highlight w:val="none"/>
          <w:u w:val="single"/>
          <w:lang w:val="en-US" w:eastAsia="zh-CN"/>
        </w:rPr>
      </w:pPr>
      <w:r>
        <w:rPr>
          <w:rFonts w:hint="eastAsia" w:ascii="仿宋" w:hAnsi="仿宋" w:eastAsia="仿宋" w:cs="仿宋"/>
          <w:highlight w:val="none"/>
          <w:lang w:val="zh-CN"/>
        </w:rPr>
        <w:t>电话：</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3A7DC59D">
      <w:pPr>
        <w:autoSpaceDE w:val="0"/>
        <w:autoSpaceDN w:val="0"/>
        <w:adjustRightInd w:val="0"/>
        <w:spacing w:line="360" w:lineRule="auto"/>
        <w:ind w:firstLine="1440" w:firstLineChars="600"/>
        <w:rPr>
          <w:rFonts w:hint="default" w:ascii="仿宋" w:hAnsi="仿宋" w:eastAsia="仿宋" w:cs="仿宋"/>
          <w:highlight w:val="none"/>
          <w:lang w:val="en-US" w:eastAsia="zh-CN"/>
        </w:rPr>
      </w:pPr>
      <w:r>
        <w:rPr>
          <w:rFonts w:hint="eastAsia" w:ascii="仿宋" w:hAnsi="仿宋" w:eastAsia="仿宋" w:cs="仿宋"/>
          <w:highlight w:val="none"/>
        </w:rPr>
        <w:t>传 真：</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eastAsia="zh-CN"/>
        </w:rPr>
        <w:t xml:space="preserve">                          </w:t>
      </w:r>
    </w:p>
    <w:p w14:paraId="62C6CE81">
      <w:pPr>
        <w:autoSpaceDE w:val="0"/>
        <w:autoSpaceDN w:val="0"/>
        <w:adjustRightInd w:val="0"/>
        <w:spacing w:line="360" w:lineRule="auto"/>
        <w:ind w:firstLine="1440" w:firstLineChars="600"/>
        <w:rPr>
          <w:rFonts w:ascii="仿宋" w:hAnsi="仿宋" w:eastAsia="仿宋" w:cs="仿宋"/>
          <w:highlight w:val="none"/>
        </w:rPr>
      </w:pPr>
      <w:r>
        <w:rPr>
          <w:rFonts w:hint="eastAsia" w:ascii="仿宋" w:hAnsi="仿宋" w:eastAsia="仿宋" w:cs="仿宋"/>
          <w:sz w:val="24"/>
          <w:szCs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highlight w:val="none"/>
        </w:rPr>
        <w:t>（签字或盖章）</w:t>
      </w:r>
      <w:r>
        <w:rPr>
          <w:rFonts w:hint="eastAsia" w:ascii="仿宋" w:hAnsi="仿宋" w:eastAsia="仿宋" w:cs="仿宋"/>
          <w:highlight w:val="none"/>
          <w:lang w:val="zh-CN"/>
        </w:rPr>
        <w:t>：</w:t>
      </w:r>
      <w:r>
        <w:rPr>
          <w:rFonts w:hint="eastAsia" w:ascii="仿宋" w:hAnsi="仿宋" w:eastAsia="仿宋" w:cs="仿宋"/>
          <w:highlight w:val="none"/>
          <w:u w:val="single"/>
        </w:rPr>
        <w:t xml:space="preserve">               </w:t>
      </w:r>
    </w:p>
    <w:p w14:paraId="07C3CBC0">
      <w:pPr>
        <w:pStyle w:val="81"/>
        <w:spacing w:line="360" w:lineRule="auto"/>
        <w:ind w:firstLine="3600" w:firstLineChars="1500"/>
        <w:rPr>
          <w:rFonts w:ascii="仿宋" w:hAnsi="仿宋" w:eastAsia="仿宋" w:cs="仿宋"/>
          <w:szCs w:val="24"/>
          <w:highlight w:val="none"/>
          <w:lang w:val="zh-CN"/>
        </w:rPr>
      </w:pP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lang w:val="zh-CN"/>
        </w:rPr>
        <w:t>日</w:t>
      </w:r>
    </w:p>
    <w:p w14:paraId="0B12EFFE">
      <w:pPr>
        <w:jc w:val="center"/>
        <w:outlineLvl w:val="1"/>
        <w:rPr>
          <w:rStyle w:val="97"/>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26" w:name="_Toc5618"/>
      <w:r>
        <w:rPr>
          <w:rStyle w:val="97"/>
          <w:rFonts w:hint="eastAsia" w:ascii="仿宋" w:hAnsi="仿宋" w:eastAsia="仿宋" w:cs="仿宋"/>
          <w:sz w:val="32"/>
          <w:szCs w:val="32"/>
        </w:rPr>
        <w:t>二、法定代表人身份证明</w:t>
      </w:r>
      <w:bookmarkEnd w:id="126"/>
    </w:p>
    <w:tbl>
      <w:tblPr>
        <w:tblStyle w:val="3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6485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13C94ECD">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致：陕西德仁招标有限公司</w:t>
            </w:r>
          </w:p>
        </w:tc>
      </w:tr>
      <w:tr w14:paraId="2305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212D80CB">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企</w:t>
            </w:r>
          </w:p>
          <w:p w14:paraId="1DE9C834">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业</w:t>
            </w:r>
          </w:p>
          <w:p w14:paraId="3ED3369F">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w:t>
            </w:r>
          </w:p>
          <w:p w14:paraId="3A615DE8">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14EB76D">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0AB8F1BB">
            <w:pPr>
              <w:tabs>
                <w:tab w:val="left" w:pos="210"/>
              </w:tabs>
              <w:spacing w:line="360" w:lineRule="auto"/>
              <w:jc w:val="left"/>
              <w:rPr>
                <w:rFonts w:ascii="仿宋" w:hAnsi="仿宋" w:eastAsia="仿宋" w:cs="仿宋"/>
                <w:kern w:val="0"/>
                <w:highlight w:val="none"/>
              </w:rPr>
            </w:pPr>
          </w:p>
        </w:tc>
      </w:tr>
      <w:tr w14:paraId="29164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4B8E72D">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7E1DCA7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50BDD696">
            <w:pPr>
              <w:tabs>
                <w:tab w:val="left" w:pos="210"/>
              </w:tabs>
              <w:spacing w:line="360" w:lineRule="auto"/>
              <w:jc w:val="left"/>
              <w:rPr>
                <w:rFonts w:ascii="仿宋" w:hAnsi="仿宋" w:eastAsia="仿宋" w:cs="仿宋"/>
                <w:kern w:val="0"/>
                <w:highlight w:val="none"/>
              </w:rPr>
            </w:pPr>
          </w:p>
        </w:tc>
      </w:tr>
      <w:tr w14:paraId="40D4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CA25C9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065706E6">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1B8E7617">
            <w:pPr>
              <w:tabs>
                <w:tab w:val="left" w:pos="210"/>
              </w:tabs>
              <w:spacing w:line="360" w:lineRule="auto"/>
              <w:jc w:val="left"/>
              <w:rPr>
                <w:rFonts w:ascii="仿宋" w:hAnsi="仿宋" w:eastAsia="仿宋" w:cs="仿宋"/>
                <w:kern w:val="0"/>
                <w:highlight w:val="none"/>
              </w:rPr>
            </w:pPr>
          </w:p>
        </w:tc>
      </w:tr>
      <w:tr w14:paraId="6BAD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09A7919">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12099EF">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789EEA84">
            <w:pPr>
              <w:tabs>
                <w:tab w:val="left" w:pos="210"/>
              </w:tabs>
              <w:spacing w:line="360" w:lineRule="auto"/>
              <w:jc w:val="left"/>
              <w:rPr>
                <w:rFonts w:ascii="仿宋" w:hAnsi="仿宋" w:eastAsia="仿宋" w:cs="仿宋"/>
                <w:kern w:val="0"/>
                <w:highlight w:val="none"/>
              </w:rPr>
            </w:pPr>
          </w:p>
        </w:tc>
      </w:tr>
      <w:tr w14:paraId="7CF6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3AD57343">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4CCF8754">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51023652">
            <w:pPr>
              <w:tabs>
                <w:tab w:val="left" w:pos="210"/>
              </w:tabs>
              <w:spacing w:line="360" w:lineRule="auto"/>
              <w:jc w:val="left"/>
              <w:rPr>
                <w:rFonts w:ascii="仿宋" w:hAnsi="仿宋" w:eastAsia="仿宋" w:cs="仿宋"/>
                <w:kern w:val="0"/>
                <w:highlight w:val="none"/>
              </w:rPr>
            </w:pPr>
          </w:p>
        </w:tc>
      </w:tr>
      <w:tr w14:paraId="27EB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7BCEE6A0">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5298B8FD">
            <w:pPr>
              <w:tabs>
                <w:tab w:val="left" w:pos="210"/>
              </w:tabs>
              <w:spacing w:line="360" w:lineRule="auto"/>
              <w:rPr>
                <w:rFonts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104C6957">
            <w:pPr>
              <w:tabs>
                <w:tab w:val="left" w:pos="210"/>
              </w:tabs>
              <w:spacing w:line="360" w:lineRule="auto"/>
              <w:jc w:val="left"/>
              <w:rPr>
                <w:rFonts w:ascii="仿宋" w:hAnsi="仿宋" w:eastAsia="仿宋" w:cs="仿宋"/>
                <w:kern w:val="0"/>
                <w:highlight w:val="none"/>
              </w:rPr>
            </w:pPr>
          </w:p>
        </w:tc>
      </w:tr>
      <w:tr w14:paraId="1B95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632C1D3D">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3527BEAC">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7765E619">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3F745216">
            <w:pPr>
              <w:tabs>
                <w:tab w:val="left" w:pos="210"/>
              </w:tabs>
              <w:spacing w:line="360" w:lineRule="auto"/>
              <w:ind w:firstLine="480" w:firstLineChars="200"/>
              <w:jc w:val="left"/>
              <w:rPr>
                <w:rFonts w:ascii="仿宋" w:hAnsi="仿宋" w:eastAsia="仿宋" w:cs="仿宋"/>
                <w:kern w:val="0"/>
                <w:highlight w:val="none"/>
              </w:rPr>
            </w:pPr>
          </w:p>
        </w:tc>
        <w:tc>
          <w:tcPr>
            <w:tcW w:w="2186" w:type="dxa"/>
            <w:vAlign w:val="center"/>
          </w:tcPr>
          <w:p w14:paraId="4433C1B6">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5A944BF1">
            <w:pPr>
              <w:tabs>
                <w:tab w:val="left" w:pos="210"/>
              </w:tabs>
              <w:spacing w:line="360" w:lineRule="auto"/>
              <w:ind w:firstLine="480" w:firstLineChars="200"/>
              <w:jc w:val="left"/>
              <w:rPr>
                <w:rFonts w:ascii="仿宋" w:hAnsi="仿宋" w:eastAsia="仿宋" w:cs="仿宋"/>
                <w:kern w:val="0"/>
                <w:highlight w:val="none"/>
              </w:rPr>
            </w:pPr>
          </w:p>
        </w:tc>
      </w:tr>
      <w:tr w14:paraId="3427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241C38CC">
            <w:pPr>
              <w:tabs>
                <w:tab w:val="left" w:pos="210"/>
              </w:tabs>
              <w:spacing w:line="360" w:lineRule="auto"/>
              <w:ind w:firstLine="480" w:firstLineChars="200"/>
              <w:jc w:val="center"/>
              <w:rPr>
                <w:rFonts w:ascii="仿宋" w:hAnsi="仿宋" w:eastAsia="仿宋" w:cs="仿宋"/>
                <w:kern w:val="0"/>
                <w:highlight w:val="none"/>
              </w:rPr>
            </w:pPr>
          </w:p>
        </w:tc>
        <w:tc>
          <w:tcPr>
            <w:tcW w:w="2030" w:type="dxa"/>
            <w:vAlign w:val="center"/>
          </w:tcPr>
          <w:p w14:paraId="1E1B18AE">
            <w:pPr>
              <w:tabs>
                <w:tab w:val="left" w:pos="210"/>
              </w:tabs>
              <w:spacing w:line="360" w:lineRule="auto"/>
              <w:rPr>
                <w:rFonts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030E32F3">
            <w:pPr>
              <w:tabs>
                <w:tab w:val="left" w:pos="210"/>
              </w:tabs>
              <w:spacing w:line="360" w:lineRule="auto"/>
              <w:jc w:val="left"/>
              <w:rPr>
                <w:rFonts w:ascii="仿宋" w:hAnsi="仿宋" w:eastAsia="仿宋" w:cs="仿宋"/>
                <w:kern w:val="0"/>
                <w:highlight w:val="none"/>
              </w:rPr>
            </w:pPr>
          </w:p>
        </w:tc>
        <w:tc>
          <w:tcPr>
            <w:tcW w:w="2186" w:type="dxa"/>
            <w:vAlign w:val="center"/>
          </w:tcPr>
          <w:p w14:paraId="1215CC65">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120949EE">
            <w:pPr>
              <w:tabs>
                <w:tab w:val="left" w:pos="210"/>
              </w:tabs>
              <w:spacing w:line="360" w:lineRule="auto"/>
              <w:ind w:firstLine="480" w:firstLineChars="200"/>
              <w:jc w:val="left"/>
              <w:rPr>
                <w:rFonts w:ascii="仿宋" w:hAnsi="仿宋" w:eastAsia="仿宋" w:cs="仿宋"/>
                <w:kern w:val="0"/>
                <w:highlight w:val="none"/>
              </w:rPr>
            </w:pPr>
          </w:p>
        </w:tc>
      </w:tr>
      <w:tr w14:paraId="45D2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065CDC30">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法定代表</w:t>
            </w:r>
          </w:p>
          <w:p w14:paraId="221922D5">
            <w:pPr>
              <w:tabs>
                <w:tab w:val="left" w:pos="210"/>
              </w:tabs>
              <w:spacing w:line="360" w:lineRule="auto"/>
              <w:jc w:val="center"/>
              <w:rPr>
                <w:rFonts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2BF56AE8">
            <w:pPr>
              <w:tabs>
                <w:tab w:val="left" w:pos="210"/>
              </w:tabs>
              <w:spacing w:line="360" w:lineRule="auto"/>
              <w:ind w:firstLine="480" w:firstLineChars="200"/>
              <w:jc w:val="left"/>
              <w:rPr>
                <w:rFonts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5AAB2775">
            <w:pPr>
              <w:tabs>
                <w:tab w:val="left" w:pos="210"/>
              </w:tabs>
              <w:spacing w:line="360" w:lineRule="auto"/>
              <w:jc w:val="left"/>
              <w:rPr>
                <w:rFonts w:ascii="仿宋" w:hAnsi="仿宋" w:eastAsia="仿宋" w:cs="仿宋"/>
                <w:kern w:val="0"/>
                <w:highlight w:val="none"/>
              </w:rPr>
            </w:pPr>
            <w:r>
              <w:rPr>
                <w:rFonts w:hint="eastAsia" w:ascii="仿宋" w:hAnsi="仿宋" w:eastAsia="仿宋" w:cs="仿宋"/>
                <w:kern w:val="0"/>
                <w:highlight w:val="none"/>
              </w:rPr>
              <w:t>法定代表人（签字或盖章）</w:t>
            </w:r>
          </w:p>
        </w:tc>
      </w:tr>
      <w:tr w14:paraId="1154B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8BA1803">
            <w:pPr>
              <w:tabs>
                <w:tab w:val="left" w:pos="210"/>
              </w:tabs>
              <w:spacing w:line="360" w:lineRule="auto"/>
              <w:ind w:firstLine="480" w:firstLineChars="200"/>
              <w:jc w:val="left"/>
              <w:rPr>
                <w:rFonts w:ascii="仿宋" w:hAnsi="仿宋" w:eastAsia="仿宋" w:cs="仿宋"/>
                <w:kern w:val="0"/>
                <w:highlight w:val="none"/>
              </w:rPr>
            </w:pPr>
          </w:p>
        </w:tc>
        <w:tc>
          <w:tcPr>
            <w:tcW w:w="3925" w:type="dxa"/>
            <w:gridSpan w:val="2"/>
            <w:vMerge w:val="continue"/>
            <w:vAlign w:val="center"/>
          </w:tcPr>
          <w:p w14:paraId="01F18307">
            <w:pPr>
              <w:tabs>
                <w:tab w:val="left" w:pos="210"/>
              </w:tabs>
              <w:spacing w:line="360" w:lineRule="auto"/>
              <w:ind w:firstLine="480" w:firstLineChars="200"/>
              <w:jc w:val="left"/>
              <w:rPr>
                <w:rFonts w:ascii="仿宋" w:hAnsi="仿宋" w:eastAsia="仿宋" w:cs="仿宋"/>
                <w:kern w:val="0"/>
                <w:highlight w:val="none"/>
              </w:rPr>
            </w:pPr>
          </w:p>
        </w:tc>
        <w:tc>
          <w:tcPr>
            <w:tcW w:w="4376" w:type="dxa"/>
            <w:gridSpan w:val="2"/>
            <w:vAlign w:val="bottom"/>
          </w:tcPr>
          <w:p w14:paraId="5D3830A4">
            <w:pPr>
              <w:tabs>
                <w:tab w:val="left" w:pos="210"/>
              </w:tabs>
              <w:spacing w:line="360" w:lineRule="auto"/>
              <w:ind w:firstLine="2160" w:firstLineChars="900"/>
              <w:jc w:val="left"/>
              <w:rPr>
                <w:rFonts w:ascii="仿宋" w:hAnsi="仿宋" w:eastAsia="仿宋" w:cs="仿宋"/>
                <w:kern w:val="0"/>
                <w:highlight w:val="none"/>
              </w:rPr>
            </w:pPr>
            <w:r>
              <w:rPr>
                <w:rFonts w:hint="eastAsia" w:ascii="仿宋" w:hAnsi="仿宋" w:eastAsia="仿宋" w:cs="仿宋"/>
                <w:kern w:val="0"/>
                <w:highlight w:val="none"/>
              </w:rPr>
              <w:t>（公章）</w:t>
            </w:r>
          </w:p>
          <w:p w14:paraId="261973A9">
            <w:pPr>
              <w:tabs>
                <w:tab w:val="left" w:pos="210"/>
              </w:tabs>
              <w:spacing w:line="360" w:lineRule="auto"/>
              <w:jc w:val="left"/>
              <w:rPr>
                <w:rFonts w:ascii="仿宋" w:hAnsi="仿宋" w:eastAsia="仿宋" w:cs="仿宋"/>
                <w:kern w:val="0"/>
                <w:highlight w:val="none"/>
              </w:rPr>
            </w:pPr>
          </w:p>
          <w:p w14:paraId="313B2AEE">
            <w:pPr>
              <w:tabs>
                <w:tab w:val="left" w:pos="210"/>
              </w:tabs>
              <w:spacing w:line="360" w:lineRule="auto"/>
              <w:jc w:val="left"/>
              <w:rPr>
                <w:rFonts w:ascii="仿宋" w:hAnsi="仿宋" w:eastAsia="仿宋" w:cs="仿宋"/>
                <w:kern w:val="0"/>
                <w:highlight w:val="none"/>
              </w:rPr>
            </w:pPr>
          </w:p>
          <w:p w14:paraId="0F77375B">
            <w:pPr>
              <w:tabs>
                <w:tab w:val="left" w:pos="210"/>
              </w:tabs>
              <w:spacing w:line="360" w:lineRule="auto"/>
              <w:jc w:val="left"/>
              <w:rPr>
                <w:rFonts w:ascii="仿宋" w:hAnsi="仿宋" w:eastAsia="仿宋" w:cs="仿宋"/>
                <w:kern w:val="0"/>
                <w:highlight w:val="none"/>
              </w:rPr>
            </w:pPr>
          </w:p>
          <w:p w14:paraId="3F15885B">
            <w:pPr>
              <w:adjustRightInd w:val="0"/>
              <w:snapToGrid w:val="0"/>
              <w:spacing w:line="480" w:lineRule="auto"/>
              <w:ind w:firstLine="480" w:firstLineChars="200"/>
              <w:jc w:val="right"/>
              <w:rPr>
                <w:rFonts w:ascii="仿宋" w:hAnsi="仿宋" w:eastAsia="仿宋" w:cs="仿宋"/>
                <w:kern w:val="0"/>
                <w:highlight w:val="none"/>
              </w:rPr>
            </w:pPr>
            <w:r>
              <w:rPr>
                <w:rFonts w:hint="eastAsia" w:ascii="仿宋" w:hAnsi="仿宋" w:eastAsia="仿宋" w:cs="仿宋"/>
                <w:highlight w:val="none"/>
              </w:rPr>
              <w:t>年    月   日</w:t>
            </w:r>
          </w:p>
        </w:tc>
      </w:tr>
    </w:tbl>
    <w:p w14:paraId="0A2CF8E0">
      <w:pPr>
        <w:rPr>
          <w:rStyle w:val="97"/>
          <w:rFonts w:hint="eastAsia" w:ascii="仿宋" w:hAnsi="仿宋" w:eastAsia="仿宋" w:cs="仿宋"/>
          <w:sz w:val="32"/>
          <w:szCs w:val="32"/>
        </w:rPr>
      </w:pPr>
      <w:r>
        <w:rPr>
          <w:rStyle w:val="97"/>
          <w:rFonts w:hint="eastAsia" w:ascii="仿宋" w:hAnsi="仿宋" w:eastAsia="仿宋" w:cs="仿宋"/>
          <w:sz w:val="32"/>
          <w:szCs w:val="32"/>
        </w:rPr>
        <w:br w:type="page"/>
      </w:r>
    </w:p>
    <w:p w14:paraId="55210755">
      <w:pPr>
        <w:overflowPunct w:val="0"/>
        <w:spacing w:line="360" w:lineRule="auto"/>
        <w:jc w:val="center"/>
        <w:outlineLvl w:val="1"/>
        <w:rPr>
          <w:rFonts w:ascii="仿宋" w:hAnsi="仿宋" w:eastAsia="仿宋" w:cs="仿宋"/>
          <w:b/>
          <w:bCs/>
          <w:sz w:val="32"/>
          <w:szCs w:val="32"/>
          <w:highlight w:val="none"/>
        </w:rPr>
      </w:pPr>
      <w:bookmarkStart w:id="127" w:name="_Toc7320"/>
      <w:r>
        <w:rPr>
          <w:rStyle w:val="97"/>
          <w:rFonts w:hint="eastAsia" w:ascii="仿宋" w:hAnsi="仿宋" w:eastAsia="仿宋" w:cs="仿宋"/>
          <w:sz w:val="32"/>
          <w:szCs w:val="32"/>
        </w:rPr>
        <w:t>三、</w:t>
      </w:r>
      <w:r>
        <w:rPr>
          <w:rStyle w:val="97"/>
          <w:rFonts w:hint="eastAsia" w:ascii="仿宋" w:hAnsi="仿宋" w:eastAsia="仿宋" w:cs="仿宋"/>
          <w:sz w:val="32"/>
          <w:szCs w:val="32"/>
          <w:lang w:val="en-US" w:eastAsia="zh-CN"/>
        </w:rPr>
        <w:t>法定代表人</w:t>
      </w:r>
      <w:r>
        <w:rPr>
          <w:rStyle w:val="97"/>
          <w:rFonts w:hint="eastAsia" w:ascii="仿宋" w:hAnsi="仿宋" w:eastAsia="仿宋" w:cs="仿宋"/>
          <w:sz w:val="32"/>
          <w:szCs w:val="32"/>
        </w:rPr>
        <w:t>授权委托书</w:t>
      </w:r>
      <w:bookmarkEnd w:id="127"/>
    </w:p>
    <w:p w14:paraId="157633B4">
      <w:pPr>
        <w:overflowPunct w:val="0"/>
        <w:spacing w:line="480" w:lineRule="auto"/>
        <w:ind w:left="125" w:leftChars="52" w:firstLine="600" w:firstLineChars="250"/>
        <w:rPr>
          <w:rFonts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（项目名称）（项目编号）     </w:t>
      </w:r>
      <w:r>
        <w:rPr>
          <w:rFonts w:hint="eastAsia" w:ascii="仿宋" w:hAnsi="仿宋" w:eastAsia="仿宋" w:cs="仿宋"/>
          <w:highlight w:val="none"/>
        </w:rPr>
        <w:t>的磋商及合同的执行和完成，以本公司名义处理一切与之有关的事宜。</w:t>
      </w:r>
    </w:p>
    <w:p w14:paraId="238F76A0">
      <w:pPr>
        <w:overflowPunct w:val="0"/>
        <w:spacing w:line="360" w:lineRule="auto"/>
        <w:ind w:left="124" w:leftChars="51" w:hanging="2"/>
        <w:rPr>
          <w:rFonts w:ascii="仿宋" w:hAnsi="仿宋" w:eastAsia="仿宋" w:cs="仿宋"/>
          <w:highlight w:val="none"/>
        </w:rPr>
      </w:pPr>
      <w:r>
        <w:rPr>
          <w:rFonts w:hint="eastAsia" w:ascii="仿宋" w:hAnsi="仿宋" w:eastAsia="仿宋" w:cs="仿宋"/>
          <w:highlight w:val="none"/>
        </w:rPr>
        <w:t xml:space="preserve">      代理人无转委托权，特此委托。</w:t>
      </w:r>
    </w:p>
    <w:p w14:paraId="54856C7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lang w:val="en-US" w:eastAsia="zh-CN"/>
        </w:rPr>
        <w:t>法定代表人</w:t>
      </w:r>
      <w:r>
        <w:rPr>
          <w:rFonts w:hint="eastAsia" w:ascii="仿宋" w:hAnsi="仿宋" w:eastAsia="仿宋" w:cs="仿宋"/>
          <w:highlight w:val="none"/>
        </w:rPr>
        <w:t>（签字或盖章）：             被授权人签字：</w:t>
      </w:r>
    </w:p>
    <w:p w14:paraId="22549270">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职        务：                         职        务：</w:t>
      </w:r>
    </w:p>
    <w:p w14:paraId="2B359C62">
      <w:pPr>
        <w:overflowPunct w:val="0"/>
        <w:spacing w:line="480" w:lineRule="auto"/>
        <w:ind w:firstLine="840" w:firstLineChars="350"/>
        <w:rPr>
          <w:rFonts w:ascii="仿宋" w:hAnsi="仿宋" w:eastAsia="仿宋" w:cs="仿宋"/>
          <w:highlight w:val="none"/>
        </w:rPr>
      </w:pPr>
      <w:r>
        <w:rPr>
          <w:rFonts w:hint="eastAsia" w:ascii="仿宋" w:hAnsi="仿宋" w:eastAsia="仿宋" w:cs="仿宋"/>
          <w:highlight w:val="none"/>
        </w:rPr>
        <w:t>身  份 证 号：                         身  份 证 号：</w:t>
      </w:r>
    </w:p>
    <w:p w14:paraId="45C43025">
      <w:pPr>
        <w:overflowPunct w:val="0"/>
        <w:spacing w:line="480" w:lineRule="auto"/>
        <w:ind w:firstLine="240" w:firstLineChars="100"/>
        <w:rPr>
          <w:rFonts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1"/>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6C32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6E944D84">
            <w:pPr>
              <w:overflowPunct w:val="0"/>
              <w:spacing w:line="360" w:lineRule="auto"/>
              <w:jc w:val="center"/>
              <w:rPr>
                <w:rFonts w:ascii="仿宋" w:hAnsi="仿宋" w:eastAsia="仿宋" w:cs="仿宋"/>
                <w:highlight w:val="none"/>
              </w:rPr>
            </w:pPr>
            <w:r>
              <w:rPr>
                <w:rFonts w:hint="eastAsia" w:ascii="仿宋" w:hAnsi="仿宋" w:eastAsia="仿宋" w:cs="仿宋"/>
                <w:highlight w:val="none"/>
              </w:rPr>
              <w:t>法定代表人身份证复印件</w:t>
            </w:r>
          </w:p>
          <w:p w14:paraId="5366BBCD">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5F2397A3">
            <w:pPr>
              <w:overflowPunct w:val="0"/>
              <w:spacing w:line="360" w:lineRule="auto"/>
              <w:jc w:val="center"/>
              <w:rPr>
                <w:rFonts w:ascii="仿宋" w:hAnsi="仿宋" w:eastAsia="仿宋" w:cs="仿宋"/>
                <w:highlight w:val="none"/>
              </w:rPr>
            </w:pPr>
            <w:r>
              <w:rPr>
                <w:rFonts w:hint="eastAsia" w:ascii="仿宋" w:hAnsi="仿宋" w:eastAsia="仿宋" w:cs="仿宋"/>
                <w:highlight w:val="none"/>
              </w:rPr>
              <w:t>被授权人身份证复印件</w:t>
            </w:r>
          </w:p>
          <w:p w14:paraId="280B161B">
            <w:pPr>
              <w:overflowPunct w:val="0"/>
              <w:spacing w:line="360" w:lineRule="auto"/>
              <w:jc w:val="center"/>
              <w:rPr>
                <w:rFonts w:ascii="仿宋" w:hAnsi="仿宋" w:eastAsia="仿宋" w:cs="仿宋"/>
                <w:highlight w:val="none"/>
              </w:rPr>
            </w:pPr>
            <w:r>
              <w:rPr>
                <w:rFonts w:hint="eastAsia" w:ascii="仿宋" w:hAnsi="仿宋" w:eastAsia="仿宋" w:cs="仿宋"/>
                <w:highlight w:val="none"/>
              </w:rPr>
              <w:t>（正、反面）</w:t>
            </w:r>
          </w:p>
        </w:tc>
      </w:tr>
    </w:tbl>
    <w:p w14:paraId="49A42904">
      <w:pPr>
        <w:overflowPunct w:val="0"/>
        <w:spacing w:line="360" w:lineRule="auto"/>
        <w:rPr>
          <w:rFonts w:ascii="仿宋" w:hAnsi="仿宋" w:eastAsia="仿宋" w:cs="仿宋"/>
          <w:highlight w:val="none"/>
        </w:rPr>
      </w:pPr>
      <w:r>
        <w:rPr>
          <w:rFonts w:hint="eastAsia" w:ascii="仿宋" w:hAnsi="仿宋" w:eastAsia="仿宋" w:cs="仿宋"/>
          <w:highlight w:val="none"/>
        </w:rPr>
        <w:t>（本授权的有效期为磋商之日起90个日历日）</w:t>
      </w:r>
    </w:p>
    <w:p w14:paraId="29205B99">
      <w:pPr>
        <w:overflowPunct w:val="0"/>
        <w:spacing w:line="360" w:lineRule="auto"/>
        <w:ind w:firstLine="5520" w:firstLineChars="2300"/>
        <w:rPr>
          <w:rFonts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2ADE6EEF">
      <w:pPr>
        <w:overflowPunct w:val="0"/>
        <w:spacing w:line="360" w:lineRule="auto"/>
        <w:ind w:firstLine="6000" w:firstLineChars="2500"/>
        <w:rPr>
          <w:rFonts w:ascii="仿宋" w:hAnsi="仿宋" w:eastAsia="仿宋" w:cs="仿宋"/>
          <w:highlight w:val="none"/>
        </w:rPr>
      </w:pPr>
      <w:r>
        <w:rPr>
          <w:rFonts w:hint="eastAsia" w:ascii="仿宋" w:hAnsi="仿宋" w:eastAsia="仿宋" w:cs="仿宋"/>
          <w:highlight w:val="none"/>
        </w:rPr>
        <w:t>年    月    日</w:t>
      </w:r>
    </w:p>
    <w:p w14:paraId="25A6B343">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052043F8">
      <w:pPr>
        <w:rPr>
          <w:rFonts w:hint="eastAsia"/>
          <w:lang w:val="en-US" w:eastAsia="zh-CN"/>
        </w:rPr>
      </w:pPr>
      <w:r>
        <w:rPr>
          <w:rFonts w:hint="eastAsia" w:ascii="仿宋" w:hAnsi="仿宋" w:eastAsia="仿宋" w:cs="仿宋"/>
          <w:bCs/>
          <w:sz w:val="24"/>
          <w:szCs w:val="24"/>
          <w:highlight w:val="none"/>
          <w:lang w:val="en-US" w:eastAsia="zh-CN"/>
        </w:rPr>
        <w:br w:type="page"/>
      </w:r>
    </w:p>
    <w:p w14:paraId="42469F8F">
      <w:pPr>
        <w:overflowPunct w:val="0"/>
        <w:spacing w:line="360" w:lineRule="auto"/>
        <w:jc w:val="center"/>
        <w:outlineLvl w:val="1"/>
        <w:rPr>
          <w:rStyle w:val="97"/>
          <w:rFonts w:hint="eastAsia" w:ascii="仿宋" w:hAnsi="仿宋" w:eastAsia="仿宋" w:cs="仿宋"/>
          <w:sz w:val="32"/>
          <w:szCs w:val="32"/>
        </w:rPr>
      </w:pPr>
      <w:bookmarkStart w:id="128" w:name="_Toc26642"/>
      <w:bookmarkStart w:id="129" w:name="_Toc32694"/>
      <w:bookmarkStart w:id="130" w:name="_Toc18383"/>
      <w:r>
        <w:rPr>
          <w:rStyle w:val="97"/>
          <w:rFonts w:hint="eastAsia" w:ascii="仿宋" w:hAnsi="仿宋" w:eastAsia="仿宋" w:cs="仿宋"/>
          <w:sz w:val="32"/>
          <w:szCs w:val="32"/>
        </w:rPr>
        <w:t>四、报价表（第一次）</w:t>
      </w:r>
      <w:bookmarkEnd w:id="128"/>
      <w:bookmarkEnd w:id="129"/>
      <w:bookmarkEnd w:id="130"/>
    </w:p>
    <w:tbl>
      <w:tblPr>
        <w:tblStyle w:val="31"/>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2488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0547B8C8">
            <w:pPr>
              <w:snapToGrid w:val="0"/>
              <w:jc w:val="center"/>
              <w:rPr>
                <w:rFonts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77902799">
            <w:pPr>
              <w:widowControl/>
              <w:jc w:val="center"/>
              <w:rPr>
                <w:rFonts w:ascii="仿宋" w:hAnsi="仿宋" w:eastAsia="仿宋" w:cs="仿宋"/>
                <w:highlight w:val="none"/>
              </w:rPr>
            </w:pPr>
          </w:p>
        </w:tc>
      </w:tr>
      <w:tr w14:paraId="618B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094107E">
            <w:pPr>
              <w:jc w:val="center"/>
              <w:rPr>
                <w:rFonts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49B66DC7">
            <w:pPr>
              <w:jc w:val="center"/>
              <w:rPr>
                <w:rFonts w:ascii="仿宋" w:hAnsi="仿宋" w:eastAsia="仿宋" w:cs="仿宋"/>
                <w:highlight w:val="none"/>
              </w:rPr>
            </w:pPr>
          </w:p>
        </w:tc>
      </w:tr>
      <w:tr w14:paraId="5E6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35908023">
            <w:pPr>
              <w:jc w:val="center"/>
              <w:rPr>
                <w:rFonts w:ascii="仿宋" w:hAnsi="仿宋" w:eastAsia="仿宋" w:cs="仿宋"/>
                <w:highlight w:val="none"/>
              </w:rPr>
            </w:pPr>
            <w:r>
              <w:rPr>
                <w:rFonts w:hint="eastAsia" w:ascii="仿宋" w:hAnsi="仿宋" w:eastAsia="仿宋" w:cs="仿宋"/>
                <w:highlight w:val="none"/>
              </w:rPr>
              <w:t>磋商总报价</w:t>
            </w:r>
          </w:p>
          <w:p w14:paraId="06F245A6">
            <w:pPr>
              <w:jc w:val="center"/>
              <w:rPr>
                <w:rFonts w:ascii="仿宋" w:hAnsi="仿宋" w:eastAsia="仿宋" w:cs="仿宋"/>
                <w:highlight w:val="none"/>
              </w:rPr>
            </w:pPr>
            <w:r>
              <w:rPr>
                <w:rFonts w:hint="eastAsia" w:ascii="仿宋" w:hAnsi="仿宋" w:eastAsia="仿宋" w:cs="仿宋"/>
                <w:highlight w:val="none"/>
              </w:rPr>
              <w:t>（元）</w:t>
            </w:r>
          </w:p>
        </w:tc>
        <w:tc>
          <w:tcPr>
            <w:tcW w:w="6667" w:type="dxa"/>
            <w:vAlign w:val="center"/>
          </w:tcPr>
          <w:p w14:paraId="15137436">
            <w:pPr>
              <w:rPr>
                <w:rFonts w:ascii="仿宋" w:hAnsi="仿宋" w:eastAsia="仿宋" w:cs="仿宋"/>
                <w:highlight w:val="none"/>
              </w:rPr>
            </w:pPr>
            <w:r>
              <w:rPr>
                <w:rFonts w:hint="eastAsia" w:ascii="仿宋" w:hAnsi="仿宋" w:eastAsia="仿宋" w:cs="仿宋"/>
                <w:highlight w:val="none"/>
              </w:rPr>
              <w:t>大写:</w:t>
            </w:r>
          </w:p>
          <w:p w14:paraId="6A99464D">
            <w:pPr>
              <w:pStyle w:val="16"/>
              <w:rPr>
                <w:rFonts w:ascii="仿宋" w:hAnsi="仿宋" w:eastAsia="仿宋" w:cs="仿宋"/>
                <w:sz w:val="24"/>
                <w:szCs w:val="24"/>
                <w:highlight w:val="none"/>
              </w:rPr>
            </w:pPr>
          </w:p>
          <w:p w14:paraId="60644802">
            <w:pPr>
              <w:rPr>
                <w:rFonts w:ascii="仿宋" w:hAnsi="仿宋" w:eastAsia="仿宋" w:cs="仿宋"/>
                <w:highlight w:val="none"/>
              </w:rPr>
            </w:pPr>
            <w:r>
              <w:rPr>
                <w:rFonts w:hint="eastAsia" w:ascii="仿宋" w:hAnsi="仿宋" w:eastAsia="仿宋" w:cs="仿宋"/>
                <w:highlight w:val="none"/>
              </w:rPr>
              <w:t>小写:</w:t>
            </w:r>
          </w:p>
        </w:tc>
      </w:tr>
      <w:tr w14:paraId="2905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893E212">
            <w:pPr>
              <w:widowControl/>
              <w:jc w:val="center"/>
              <w:rPr>
                <w:rFonts w:hint="default" w:ascii="仿宋" w:hAnsi="仿宋" w:eastAsia="仿宋" w:cs="仿宋"/>
                <w:highlight w:val="yellow"/>
                <w:lang w:val="en-US" w:eastAsia="zh-CN"/>
              </w:rPr>
            </w:pPr>
            <w:r>
              <w:rPr>
                <w:rFonts w:hint="eastAsia" w:ascii="仿宋" w:hAnsi="仿宋" w:eastAsia="仿宋" w:cs="仿宋"/>
                <w:highlight w:val="none"/>
                <w:lang w:val="en-US" w:eastAsia="zh-CN"/>
              </w:rPr>
              <w:t>服务期限</w:t>
            </w:r>
          </w:p>
        </w:tc>
        <w:tc>
          <w:tcPr>
            <w:tcW w:w="6667" w:type="dxa"/>
            <w:vAlign w:val="center"/>
          </w:tcPr>
          <w:p w14:paraId="69073AD3">
            <w:pPr>
              <w:widowControl/>
              <w:rPr>
                <w:rFonts w:ascii="仿宋" w:hAnsi="仿宋" w:eastAsia="仿宋" w:cs="仿宋"/>
                <w:kern w:val="0"/>
                <w:highlight w:val="yellow"/>
              </w:rPr>
            </w:pPr>
          </w:p>
        </w:tc>
      </w:tr>
      <w:tr w14:paraId="16D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54A176E9">
            <w:pPr>
              <w:widowControl/>
              <w:jc w:val="center"/>
              <w:rPr>
                <w:rFonts w:ascii="仿宋" w:hAnsi="仿宋" w:eastAsia="仿宋" w:cs="仿宋"/>
                <w:highlight w:val="none"/>
              </w:rPr>
            </w:pPr>
            <w:r>
              <w:rPr>
                <w:rFonts w:hint="eastAsia" w:ascii="仿宋" w:hAnsi="仿宋" w:eastAsia="仿宋" w:cs="仿宋"/>
                <w:highlight w:val="none"/>
              </w:rPr>
              <w:t>备注</w:t>
            </w:r>
          </w:p>
        </w:tc>
        <w:tc>
          <w:tcPr>
            <w:tcW w:w="6667" w:type="dxa"/>
            <w:vAlign w:val="center"/>
          </w:tcPr>
          <w:p w14:paraId="7C97E29C">
            <w:pPr>
              <w:widowControl/>
              <w:rPr>
                <w:rFonts w:ascii="仿宋" w:hAnsi="仿宋" w:eastAsia="仿宋" w:cs="仿宋"/>
                <w:kern w:val="0"/>
                <w:highlight w:val="none"/>
              </w:rPr>
            </w:pPr>
          </w:p>
        </w:tc>
      </w:tr>
      <w:tr w14:paraId="6344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3543E085">
            <w:pPr>
              <w:widowControl/>
              <w:rPr>
                <w:rFonts w:ascii="仿宋" w:hAnsi="仿宋" w:eastAsia="仿宋" w:cs="仿宋"/>
                <w:highlight w:val="none"/>
              </w:rPr>
            </w:pPr>
            <w:r>
              <w:rPr>
                <w:rFonts w:hint="eastAsia" w:ascii="仿宋" w:hAnsi="仿宋" w:eastAsia="仿宋" w:cs="仿宋"/>
                <w:highlight w:val="none"/>
              </w:rPr>
              <w:t>说明：</w:t>
            </w:r>
          </w:p>
          <w:p w14:paraId="43B01766">
            <w:pPr>
              <w:widowControl/>
              <w:rPr>
                <w:rFonts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08EBC931">
            <w:pPr>
              <w:pStyle w:val="9"/>
              <w:rPr>
                <w:rFonts w:eastAsia="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6AF768F2">
      <w:pPr>
        <w:spacing w:line="360" w:lineRule="auto"/>
        <w:rPr>
          <w:rFonts w:ascii="仿宋" w:hAnsi="仿宋" w:eastAsia="仿宋" w:cs="仿宋"/>
          <w:highlight w:val="none"/>
        </w:rPr>
      </w:pPr>
    </w:p>
    <w:p w14:paraId="393644D4">
      <w:pPr>
        <w:spacing w:line="360" w:lineRule="auto"/>
        <w:rPr>
          <w:rFonts w:ascii="仿宋" w:hAnsi="仿宋" w:eastAsia="仿宋" w:cs="仿宋"/>
          <w:highlight w:val="none"/>
        </w:rPr>
      </w:pPr>
    </w:p>
    <w:p w14:paraId="7DF57C52">
      <w:pPr>
        <w:spacing w:line="360" w:lineRule="auto"/>
        <w:rPr>
          <w:rFonts w:ascii="仿宋" w:hAnsi="仿宋" w:eastAsia="仿宋" w:cs="仿宋"/>
          <w:highlight w:val="none"/>
        </w:rPr>
      </w:pPr>
    </w:p>
    <w:p w14:paraId="40EE6C79">
      <w:pPr>
        <w:spacing w:line="360" w:lineRule="auto"/>
        <w:jc w:val="center"/>
        <w:rPr>
          <w:rFonts w:ascii="仿宋" w:hAnsi="仿宋" w:eastAsia="仿宋" w:cs="仿宋"/>
          <w:highlight w:val="none"/>
        </w:rPr>
      </w:pPr>
    </w:p>
    <w:p w14:paraId="3FDFA43E">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22F213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210233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AE9B13C">
      <w:pPr>
        <w:pStyle w:val="9"/>
        <w:jc w:val="center"/>
        <w:rPr>
          <w:rFonts w:hint="eastAsia" w:ascii="仿宋" w:hAnsi="仿宋" w:eastAsia="仿宋" w:cs="仿宋"/>
          <w:b/>
          <w:bCs/>
          <w:color w:val="auto"/>
          <w:sz w:val="30"/>
          <w:szCs w:val="30"/>
          <w:highlight w:val="none"/>
        </w:rPr>
      </w:pPr>
    </w:p>
    <w:p w14:paraId="7D0EEA88">
      <w:pPr>
        <w:pStyle w:val="9"/>
        <w:jc w:val="center"/>
        <w:rPr>
          <w:rFonts w:hint="eastAsia" w:ascii="仿宋" w:hAnsi="仿宋" w:eastAsia="仿宋" w:cs="仿宋"/>
          <w:b/>
          <w:bCs/>
          <w:color w:val="auto"/>
          <w:sz w:val="30"/>
          <w:szCs w:val="30"/>
          <w:highlight w:val="none"/>
        </w:rPr>
      </w:pPr>
    </w:p>
    <w:p w14:paraId="629506DA">
      <w:pPr>
        <w:pStyle w:val="9"/>
        <w:jc w:val="center"/>
        <w:rPr>
          <w:rFonts w:hint="eastAsia" w:ascii="仿宋" w:hAnsi="仿宋" w:eastAsia="仿宋" w:cs="仿宋"/>
          <w:b/>
          <w:bCs/>
          <w:color w:val="auto"/>
          <w:sz w:val="30"/>
          <w:szCs w:val="30"/>
          <w:highlight w:val="none"/>
        </w:rPr>
      </w:pPr>
    </w:p>
    <w:p w14:paraId="6549ECEB">
      <w:pPr>
        <w:pStyle w:val="9"/>
        <w:jc w:val="center"/>
        <w:rPr>
          <w:rFonts w:hint="eastAsia" w:ascii="仿宋" w:hAnsi="仿宋" w:eastAsia="仿宋" w:cs="仿宋"/>
          <w:b/>
          <w:bCs/>
          <w:color w:val="auto"/>
          <w:sz w:val="30"/>
          <w:szCs w:val="30"/>
          <w:highlight w:val="none"/>
        </w:rPr>
      </w:pPr>
    </w:p>
    <w:p w14:paraId="3784C0BB">
      <w:pPr>
        <w:bidi w:val="0"/>
        <w:jc w:val="center"/>
        <w:outlineLvl w:val="1"/>
        <w:rPr>
          <w:rFonts w:hint="eastAsia" w:ascii="仿宋" w:hAnsi="仿宋" w:eastAsia="仿宋" w:cs="仿宋"/>
          <w:b/>
          <w:bCs/>
          <w:sz w:val="32"/>
          <w:szCs w:val="32"/>
        </w:rPr>
      </w:pPr>
      <w:bookmarkStart w:id="131" w:name="_Toc5213"/>
      <w:r>
        <w:rPr>
          <w:rFonts w:hint="eastAsia" w:ascii="仿宋" w:hAnsi="仿宋" w:eastAsia="仿宋" w:cs="仿宋"/>
          <w:b/>
          <w:bCs/>
          <w:sz w:val="32"/>
          <w:szCs w:val="32"/>
        </w:rPr>
        <w:t>分项报价表（第一次）</w:t>
      </w:r>
      <w:bookmarkEnd w:id="131"/>
    </w:p>
    <w:p w14:paraId="798D3500">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项目名称：                                       </w:t>
      </w:r>
    </w:p>
    <w:p w14:paraId="19FBFC7D">
      <w:pPr>
        <w:spacing w:line="360" w:lineRule="auto"/>
        <w:ind w:firstLine="240"/>
        <w:rPr>
          <w:rFonts w:ascii="仿宋" w:hAnsi="仿宋" w:eastAsia="仿宋" w:cs="仿宋"/>
          <w:highlight w:val="none"/>
        </w:rPr>
      </w:pPr>
      <w:r>
        <w:rPr>
          <w:rFonts w:hint="eastAsia" w:ascii="仿宋" w:hAnsi="仿宋" w:eastAsia="仿宋" w:cs="仿宋"/>
          <w:highlight w:val="none"/>
        </w:rPr>
        <w:t xml:space="preserve">项目编号：   </w:t>
      </w:r>
    </w:p>
    <w:tbl>
      <w:tblPr>
        <w:tblStyle w:val="31"/>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5450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4A5745C">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341F2363">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2AB4D056">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47BD298F">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430A8AD0">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0CE12FC0">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7032F769">
            <w:pPr>
              <w:overflowPunct w:val="0"/>
              <w:spacing w:line="360" w:lineRule="auto"/>
              <w:jc w:val="center"/>
              <w:rPr>
                <w:rFonts w:ascii="仿宋" w:hAnsi="仿宋" w:eastAsia="仿宋" w:cs="仿宋"/>
                <w:b/>
                <w:bCs/>
                <w:highlight w:val="none"/>
              </w:rPr>
            </w:pPr>
            <w:r>
              <w:rPr>
                <w:rFonts w:hint="eastAsia" w:ascii="仿宋" w:hAnsi="仿宋" w:eastAsia="仿宋" w:cs="仿宋"/>
                <w:b/>
                <w:bCs/>
                <w:highlight w:val="none"/>
              </w:rPr>
              <w:t>备注</w:t>
            </w:r>
          </w:p>
        </w:tc>
      </w:tr>
      <w:tr w14:paraId="2678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65D58A9">
            <w:pPr>
              <w:overflowPunct w:val="0"/>
              <w:spacing w:line="360" w:lineRule="auto"/>
              <w:jc w:val="center"/>
              <w:rPr>
                <w:rFonts w:ascii="仿宋" w:hAnsi="仿宋" w:eastAsia="仿宋" w:cs="仿宋"/>
                <w:highlight w:val="none"/>
              </w:rPr>
            </w:pPr>
          </w:p>
        </w:tc>
        <w:tc>
          <w:tcPr>
            <w:tcW w:w="2315" w:type="dxa"/>
            <w:vAlign w:val="center"/>
          </w:tcPr>
          <w:p w14:paraId="556CF047">
            <w:pPr>
              <w:overflowPunct w:val="0"/>
              <w:spacing w:line="360" w:lineRule="auto"/>
              <w:jc w:val="center"/>
              <w:rPr>
                <w:rFonts w:hint="default" w:ascii="仿宋" w:hAnsi="仿宋" w:eastAsia="仿宋" w:cs="仿宋"/>
                <w:highlight w:val="none"/>
                <w:lang w:val="en-US" w:eastAsia="zh-CN"/>
              </w:rPr>
            </w:pPr>
          </w:p>
        </w:tc>
        <w:tc>
          <w:tcPr>
            <w:tcW w:w="1247" w:type="dxa"/>
            <w:vAlign w:val="center"/>
          </w:tcPr>
          <w:p w14:paraId="46676445">
            <w:pPr>
              <w:overflowPunct w:val="0"/>
              <w:spacing w:line="360" w:lineRule="auto"/>
              <w:jc w:val="center"/>
              <w:rPr>
                <w:rFonts w:ascii="仿宋" w:hAnsi="仿宋" w:eastAsia="仿宋" w:cs="仿宋"/>
                <w:highlight w:val="none"/>
              </w:rPr>
            </w:pPr>
          </w:p>
        </w:tc>
        <w:tc>
          <w:tcPr>
            <w:tcW w:w="1185" w:type="dxa"/>
            <w:vAlign w:val="center"/>
          </w:tcPr>
          <w:p w14:paraId="0F6418BE">
            <w:pPr>
              <w:overflowPunct w:val="0"/>
              <w:spacing w:line="360" w:lineRule="auto"/>
              <w:jc w:val="center"/>
              <w:rPr>
                <w:rFonts w:ascii="仿宋" w:hAnsi="仿宋" w:eastAsia="仿宋" w:cs="仿宋"/>
                <w:highlight w:val="none"/>
              </w:rPr>
            </w:pPr>
          </w:p>
        </w:tc>
        <w:tc>
          <w:tcPr>
            <w:tcW w:w="1267" w:type="dxa"/>
            <w:vAlign w:val="center"/>
          </w:tcPr>
          <w:p w14:paraId="3A5433C1">
            <w:pPr>
              <w:overflowPunct w:val="0"/>
              <w:spacing w:line="360" w:lineRule="auto"/>
              <w:jc w:val="center"/>
              <w:rPr>
                <w:rFonts w:ascii="仿宋" w:hAnsi="仿宋" w:eastAsia="仿宋" w:cs="仿宋"/>
                <w:highlight w:val="none"/>
              </w:rPr>
            </w:pPr>
          </w:p>
        </w:tc>
        <w:tc>
          <w:tcPr>
            <w:tcW w:w="1446" w:type="dxa"/>
            <w:vAlign w:val="center"/>
          </w:tcPr>
          <w:p w14:paraId="39B31261">
            <w:pPr>
              <w:overflowPunct w:val="0"/>
              <w:spacing w:line="360" w:lineRule="auto"/>
              <w:jc w:val="center"/>
              <w:rPr>
                <w:rFonts w:ascii="仿宋" w:hAnsi="仿宋" w:eastAsia="仿宋" w:cs="仿宋"/>
                <w:highlight w:val="none"/>
              </w:rPr>
            </w:pPr>
          </w:p>
        </w:tc>
        <w:tc>
          <w:tcPr>
            <w:tcW w:w="884" w:type="dxa"/>
            <w:vAlign w:val="center"/>
          </w:tcPr>
          <w:p w14:paraId="07E7CEF7">
            <w:pPr>
              <w:overflowPunct w:val="0"/>
              <w:spacing w:line="360" w:lineRule="auto"/>
              <w:jc w:val="center"/>
              <w:rPr>
                <w:rFonts w:ascii="仿宋" w:hAnsi="仿宋" w:eastAsia="仿宋" w:cs="仿宋"/>
                <w:highlight w:val="none"/>
              </w:rPr>
            </w:pPr>
          </w:p>
        </w:tc>
      </w:tr>
      <w:tr w14:paraId="5A34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8CFDE66">
            <w:pPr>
              <w:overflowPunct w:val="0"/>
              <w:spacing w:line="360" w:lineRule="auto"/>
              <w:jc w:val="center"/>
              <w:rPr>
                <w:rFonts w:ascii="仿宋" w:hAnsi="仿宋" w:eastAsia="仿宋" w:cs="仿宋"/>
                <w:highlight w:val="none"/>
              </w:rPr>
            </w:pPr>
          </w:p>
        </w:tc>
        <w:tc>
          <w:tcPr>
            <w:tcW w:w="2315" w:type="dxa"/>
            <w:vAlign w:val="center"/>
          </w:tcPr>
          <w:p w14:paraId="3D1ABE11">
            <w:pPr>
              <w:overflowPunct w:val="0"/>
              <w:spacing w:line="360" w:lineRule="auto"/>
              <w:jc w:val="center"/>
              <w:rPr>
                <w:rFonts w:ascii="仿宋" w:hAnsi="仿宋" w:eastAsia="仿宋" w:cs="仿宋"/>
                <w:highlight w:val="none"/>
              </w:rPr>
            </w:pPr>
          </w:p>
        </w:tc>
        <w:tc>
          <w:tcPr>
            <w:tcW w:w="1247" w:type="dxa"/>
            <w:vAlign w:val="center"/>
          </w:tcPr>
          <w:p w14:paraId="76AB9200">
            <w:pPr>
              <w:overflowPunct w:val="0"/>
              <w:spacing w:line="360" w:lineRule="auto"/>
              <w:jc w:val="center"/>
              <w:rPr>
                <w:rFonts w:ascii="仿宋" w:hAnsi="仿宋" w:eastAsia="仿宋" w:cs="仿宋"/>
                <w:highlight w:val="none"/>
              </w:rPr>
            </w:pPr>
          </w:p>
        </w:tc>
        <w:tc>
          <w:tcPr>
            <w:tcW w:w="1185" w:type="dxa"/>
            <w:vAlign w:val="center"/>
          </w:tcPr>
          <w:p w14:paraId="39B8D2CD">
            <w:pPr>
              <w:overflowPunct w:val="0"/>
              <w:spacing w:line="360" w:lineRule="auto"/>
              <w:jc w:val="center"/>
              <w:rPr>
                <w:rFonts w:ascii="仿宋" w:hAnsi="仿宋" w:eastAsia="仿宋" w:cs="仿宋"/>
                <w:highlight w:val="none"/>
              </w:rPr>
            </w:pPr>
          </w:p>
        </w:tc>
        <w:tc>
          <w:tcPr>
            <w:tcW w:w="1267" w:type="dxa"/>
            <w:vAlign w:val="center"/>
          </w:tcPr>
          <w:p w14:paraId="77E5D5A3">
            <w:pPr>
              <w:overflowPunct w:val="0"/>
              <w:spacing w:line="360" w:lineRule="auto"/>
              <w:jc w:val="center"/>
              <w:rPr>
                <w:rFonts w:ascii="仿宋" w:hAnsi="仿宋" w:eastAsia="仿宋" w:cs="仿宋"/>
                <w:highlight w:val="none"/>
              </w:rPr>
            </w:pPr>
          </w:p>
        </w:tc>
        <w:tc>
          <w:tcPr>
            <w:tcW w:w="1446" w:type="dxa"/>
            <w:vAlign w:val="center"/>
          </w:tcPr>
          <w:p w14:paraId="54B8918A">
            <w:pPr>
              <w:overflowPunct w:val="0"/>
              <w:spacing w:line="360" w:lineRule="auto"/>
              <w:jc w:val="center"/>
              <w:rPr>
                <w:rFonts w:ascii="仿宋" w:hAnsi="仿宋" w:eastAsia="仿宋" w:cs="仿宋"/>
                <w:highlight w:val="none"/>
              </w:rPr>
            </w:pPr>
          </w:p>
        </w:tc>
        <w:tc>
          <w:tcPr>
            <w:tcW w:w="884" w:type="dxa"/>
            <w:vAlign w:val="center"/>
          </w:tcPr>
          <w:p w14:paraId="7BC53C3E">
            <w:pPr>
              <w:overflowPunct w:val="0"/>
              <w:spacing w:line="360" w:lineRule="auto"/>
              <w:jc w:val="center"/>
              <w:rPr>
                <w:rFonts w:ascii="仿宋" w:hAnsi="仿宋" w:eastAsia="仿宋" w:cs="仿宋"/>
                <w:highlight w:val="none"/>
              </w:rPr>
            </w:pPr>
          </w:p>
        </w:tc>
      </w:tr>
      <w:tr w14:paraId="564E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EA8F247">
            <w:pPr>
              <w:overflowPunct w:val="0"/>
              <w:spacing w:line="360" w:lineRule="auto"/>
              <w:jc w:val="center"/>
              <w:rPr>
                <w:rFonts w:ascii="仿宋" w:hAnsi="仿宋" w:eastAsia="仿宋" w:cs="仿宋"/>
                <w:highlight w:val="none"/>
              </w:rPr>
            </w:pPr>
          </w:p>
        </w:tc>
        <w:tc>
          <w:tcPr>
            <w:tcW w:w="2315" w:type="dxa"/>
            <w:vAlign w:val="center"/>
          </w:tcPr>
          <w:p w14:paraId="0AE9BCFD">
            <w:pPr>
              <w:overflowPunct w:val="0"/>
              <w:spacing w:line="360" w:lineRule="auto"/>
              <w:jc w:val="center"/>
              <w:rPr>
                <w:rFonts w:ascii="仿宋" w:hAnsi="仿宋" w:eastAsia="仿宋" w:cs="仿宋"/>
                <w:highlight w:val="none"/>
              </w:rPr>
            </w:pPr>
          </w:p>
        </w:tc>
        <w:tc>
          <w:tcPr>
            <w:tcW w:w="1247" w:type="dxa"/>
            <w:vAlign w:val="center"/>
          </w:tcPr>
          <w:p w14:paraId="70F4F5E4">
            <w:pPr>
              <w:overflowPunct w:val="0"/>
              <w:spacing w:line="360" w:lineRule="auto"/>
              <w:jc w:val="center"/>
              <w:rPr>
                <w:rFonts w:ascii="仿宋" w:hAnsi="仿宋" w:eastAsia="仿宋" w:cs="仿宋"/>
                <w:highlight w:val="none"/>
              </w:rPr>
            </w:pPr>
          </w:p>
        </w:tc>
        <w:tc>
          <w:tcPr>
            <w:tcW w:w="1185" w:type="dxa"/>
            <w:vAlign w:val="center"/>
          </w:tcPr>
          <w:p w14:paraId="4FDD851C">
            <w:pPr>
              <w:overflowPunct w:val="0"/>
              <w:spacing w:line="360" w:lineRule="auto"/>
              <w:jc w:val="center"/>
              <w:rPr>
                <w:rFonts w:ascii="仿宋" w:hAnsi="仿宋" w:eastAsia="仿宋" w:cs="仿宋"/>
                <w:highlight w:val="none"/>
              </w:rPr>
            </w:pPr>
          </w:p>
        </w:tc>
        <w:tc>
          <w:tcPr>
            <w:tcW w:w="1267" w:type="dxa"/>
            <w:vAlign w:val="center"/>
          </w:tcPr>
          <w:p w14:paraId="296AA682">
            <w:pPr>
              <w:overflowPunct w:val="0"/>
              <w:spacing w:line="360" w:lineRule="auto"/>
              <w:jc w:val="center"/>
              <w:rPr>
                <w:rFonts w:ascii="仿宋" w:hAnsi="仿宋" w:eastAsia="仿宋" w:cs="仿宋"/>
                <w:highlight w:val="none"/>
              </w:rPr>
            </w:pPr>
          </w:p>
        </w:tc>
        <w:tc>
          <w:tcPr>
            <w:tcW w:w="1446" w:type="dxa"/>
            <w:vAlign w:val="center"/>
          </w:tcPr>
          <w:p w14:paraId="4BB1E479">
            <w:pPr>
              <w:overflowPunct w:val="0"/>
              <w:spacing w:line="360" w:lineRule="auto"/>
              <w:jc w:val="center"/>
              <w:rPr>
                <w:rFonts w:ascii="仿宋" w:hAnsi="仿宋" w:eastAsia="仿宋" w:cs="仿宋"/>
                <w:highlight w:val="none"/>
              </w:rPr>
            </w:pPr>
          </w:p>
        </w:tc>
        <w:tc>
          <w:tcPr>
            <w:tcW w:w="884" w:type="dxa"/>
            <w:vAlign w:val="center"/>
          </w:tcPr>
          <w:p w14:paraId="0893E9FE">
            <w:pPr>
              <w:overflowPunct w:val="0"/>
              <w:spacing w:line="360" w:lineRule="auto"/>
              <w:jc w:val="center"/>
              <w:rPr>
                <w:rFonts w:ascii="仿宋" w:hAnsi="仿宋" w:eastAsia="仿宋" w:cs="仿宋"/>
                <w:highlight w:val="none"/>
              </w:rPr>
            </w:pPr>
          </w:p>
        </w:tc>
      </w:tr>
      <w:tr w14:paraId="749F0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75D4A30">
            <w:pPr>
              <w:overflowPunct w:val="0"/>
              <w:spacing w:line="360" w:lineRule="auto"/>
              <w:jc w:val="center"/>
              <w:rPr>
                <w:rFonts w:ascii="仿宋" w:hAnsi="仿宋" w:eastAsia="仿宋" w:cs="仿宋"/>
                <w:highlight w:val="none"/>
              </w:rPr>
            </w:pPr>
          </w:p>
        </w:tc>
        <w:tc>
          <w:tcPr>
            <w:tcW w:w="2315" w:type="dxa"/>
            <w:vAlign w:val="center"/>
          </w:tcPr>
          <w:p w14:paraId="67DB65B6">
            <w:pPr>
              <w:overflowPunct w:val="0"/>
              <w:spacing w:line="360" w:lineRule="auto"/>
              <w:jc w:val="center"/>
              <w:rPr>
                <w:rFonts w:ascii="仿宋" w:hAnsi="仿宋" w:eastAsia="仿宋" w:cs="仿宋"/>
                <w:highlight w:val="none"/>
              </w:rPr>
            </w:pPr>
          </w:p>
        </w:tc>
        <w:tc>
          <w:tcPr>
            <w:tcW w:w="1247" w:type="dxa"/>
            <w:vAlign w:val="center"/>
          </w:tcPr>
          <w:p w14:paraId="0F6ED7A7">
            <w:pPr>
              <w:overflowPunct w:val="0"/>
              <w:spacing w:line="360" w:lineRule="auto"/>
              <w:jc w:val="center"/>
              <w:rPr>
                <w:rFonts w:ascii="仿宋" w:hAnsi="仿宋" w:eastAsia="仿宋" w:cs="仿宋"/>
                <w:highlight w:val="none"/>
              </w:rPr>
            </w:pPr>
          </w:p>
        </w:tc>
        <w:tc>
          <w:tcPr>
            <w:tcW w:w="1185" w:type="dxa"/>
            <w:vAlign w:val="center"/>
          </w:tcPr>
          <w:p w14:paraId="5C9609C3">
            <w:pPr>
              <w:overflowPunct w:val="0"/>
              <w:spacing w:line="360" w:lineRule="auto"/>
              <w:jc w:val="center"/>
              <w:rPr>
                <w:rFonts w:ascii="仿宋" w:hAnsi="仿宋" w:eastAsia="仿宋" w:cs="仿宋"/>
                <w:highlight w:val="none"/>
              </w:rPr>
            </w:pPr>
          </w:p>
        </w:tc>
        <w:tc>
          <w:tcPr>
            <w:tcW w:w="1267" w:type="dxa"/>
            <w:vAlign w:val="center"/>
          </w:tcPr>
          <w:p w14:paraId="0C87618E">
            <w:pPr>
              <w:overflowPunct w:val="0"/>
              <w:spacing w:line="360" w:lineRule="auto"/>
              <w:jc w:val="center"/>
              <w:rPr>
                <w:rFonts w:ascii="仿宋" w:hAnsi="仿宋" w:eastAsia="仿宋" w:cs="仿宋"/>
                <w:highlight w:val="none"/>
              </w:rPr>
            </w:pPr>
          </w:p>
        </w:tc>
        <w:tc>
          <w:tcPr>
            <w:tcW w:w="1446" w:type="dxa"/>
            <w:vAlign w:val="center"/>
          </w:tcPr>
          <w:p w14:paraId="016D4328">
            <w:pPr>
              <w:overflowPunct w:val="0"/>
              <w:spacing w:line="360" w:lineRule="auto"/>
              <w:jc w:val="center"/>
              <w:rPr>
                <w:rFonts w:ascii="仿宋" w:hAnsi="仿宋" w:eastAsia="仿宋" w:cs="仿宋"/>
                <w:highlight w:val="none"/>
              </w:rPr>
            </w:pPr>
          </w:p>
        </w:tc>
        <w:tc>
          <w:tcPr>
            <w:tcW w:w="884" w:type="dxa"/>
            <w:vAlign w:val="center"/>
          </w:tcPr>
          <w:p w14:paraId="08BECD14">
            <w:pPr>
              <w:overflowPunct w:val="0"/>
              <w:spacing w:line="360" w:lineRule="auto"/>
              <w:jc w:val="center"/>
              <w:rPr>
                <w:rFonts w:ascii="仿宋" w:hAnsi="仿宋" w:eastAsia="仿宋" w:cs="仿宋"/>
                <w:highlight w:val="none"/>
              </w:rPr>
            </w:pPr>
          </w:p>
        </w:tc>
      </w:tr>
      <w:tr w14:paraId="039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905FAC9">
            <w:pPr>
              <w:overflowPunct w:val="0"/>
              <w:spacing w:line="360" w:lineRule="auto"/>
              <w:jc w:val="center"/>
              <w:rPr>
                <w:rFonts w:ascii="仿宋" w:hAnsi="仿宋" w:eastAsia="仿宋" w:cs="仿宋"/>
                <w:highlight w:val="none"/>
              </w:rPr>
            </w:pPr>
            <w:r>
              <w:rPr>
                <w:rFonts w:hint="eastAsia" w:ascii="仿宋" w:hAnsi="仿宋" w:eastAsia="仿宋" w:cs="仿宋"/>
                <w:highlight w:val="none"/>
              </w:rPr>
              <w:t>...</w:t>
            </w:r>
          </w:p>
        </w:tc>
        <w:tc>
          <w:tcPr>
            <w:tcW w:w="2315" w:type="dxa"/>
            <w:vAlign w:val="center"/>
          </w:tcPr>
          <w:p w14:paraId="715F4216">
            <w:pPr>
              <w:pStyle w:val="30"/>
              <w:ind w:firstLine="0" w:firstLineChars="0"/>
              <w:rPr>
                <w:rFonts w:eastAsia="仿宋"/>
                <w:highlight w:val="none"/>
              </w:rPr>
            </w:pPr>
          </w:p>
        </w:tc>
        <w:tc>
          <w:tcPr>
            <w:tcW w:w="1247" w:type="dxa"/>
            <w:vAlign w:val="center"/>
          </w:tcPr>
          <w:p w14:paraId="0E6F2186">
            <w:pPr>
              <w:overflowPunct w:val="0"/>
              <w:spacing w:line="360" w:lineRule="auto"/>
              <w:jc w:val="center"/>
              <w:rPr>
                <w:rFonts w:ascii="仿宋" w:hAnsi="仿宋" w:eastAsia="仿宋" w:cs="仿宋"/>
                <w:highlight w:val="none"/>
              </w:rPr>
            </w:pPr>
          </w:p>
        </w:tc>
        <w:tc>
          <w:tcPr>
            <w:tcW w:w="1185" w:type="dxa"/>
            <w:vAlign w:val="center"/>
          </w:tcPr>
          <w:p w14:paraId="205E8907">
            <w:pPr>
              <w:overflowPunct w:val="0"/>
              <w:spacing w:line="360" w:lineRule="auto"/>
              <w:jc w:val="center"/>
              <w:rPr>
                <w:rFonts w:ascii="仿宋" w:hAnsi="仿宋" w:eastAsia="仿宋" w:cs="仿宋"/>
                <w:highlight w:val="none"/>
              </w:rPr>
            </w:pPr>
          </w:p>
        </w:tc>
        <w:tc>
          <w:tcPr>
            <w:tcW w:w="1267" w:type="dxa"/>
            <w:vAlign w:val="center"/>
          </w:tcPr>
          <w:p w14:paraId="1D55C75A">
            <w:pPr>
              <w:overflowPunct w:val="0"/>
              <w:spacing w:line="360" w:lineRule="auto"/>
              <w:jc w:val="center"/>
              <w:rPr>
                <w:rFonts w:ascii="仿宋" w:hAnsi="仿宋" w:eastAsia="仿宋" w:cs="仿宋"/>
                <w:highlight w:val="none"/>
              </w:rPr>
            </w:pPr>
          </w:p>
        </w:tc>
        <w:tc>
          <w:tcPr>
            <w:tcW w:w="1446" w:type="dxa"/>
            <w:vAlign w:val="center"/>
          </w:tcPr>
          <w:p w14:paraId="6ADB5C54">
            <w:pPr>
              <w:overflowPunct w:val="0"/>
              <w:spacing w:line="360" w:lineRule="auto"/>
              <w:jc w:val="center"/>
              <w:rPr>
                <w:rFonts w:ascii="仿宋" w:hAnsi="仿宋" w:eastAsia="仿宋" w:cs="仿宋"/>
                <w:highlight w:val="none"/>
              </w:rPr>
            </w:pPr>
          </w:p>
        </w:tc>
        <w:tc>
          <w:tcPr>
            <w:tcW w:w="884" w:type="dxa"/>
            <w:vAlign w:val="center"/>
          </w:tcPr>
          <w:p w14:paraId="7F573ADE">
            <w:pPr>
              <w:overflowPunct w:val="0"/>
              <w:spacing w:line="360" w:lineRule="auto"/>
              <w:jc w:val="center"/>
              <w:rPr>
                <w:rFonts w:ascii="仿宋" w:hAnsi="仿宋" w:eastAsia="仿宋" w:cs="仿宋"/>
                <w:highlight w:val="none"/>
              </w:rPr>
            </w:pPr>
          </w:p>
        </w:tc>
      </w:tr>
      <w:tr w14:paraId="1DC5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57D23B4C">
            <w:pPr>
              <w:pStyle w:val="9"/>
              <w:jc w:val="center"/>
              <w:rPr>
                <w:rFonts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126BB1D8">
            <w:pPr>
              <w:pStyle w:val="9"/>
              <w:jc w:val="left"/>
              <w:rPr>
                <w:rFonts w:ascii="仿宋" w:hAnsi="仿宋" w:eastAsia="仿宋" w:cs="仿宋"/>
                <w:color w:val="auto"/>
                <w:highlight w:val="none"/>
              </w:rPr>
            </w:pPr>
            <w:r>
              <w:rPr>
                <w:rFonts w:hint="eastAsia" w:ascii="仿宋" w:hAnsi="仿宋" w:eastAsia="仿宋" w:cs="仿宋"/>
                <w:color w:val="auto"/>
                <w:highlight w:val="none"/>
              </w:rPr>
              <w:t>大写：</w:t>
            </w:r>
          </w:p>
          <w:p w14:paraId="0436AD59">
            <w:pPr>
              <w:jc w:val="left"/>
              <w:rPr>
                <w:rFonts w:ascii="仿宋" w:hAnsi="仿宋" w:eastAsia="仿宋" w:cs="仿宋"/>
                <w:highlight w:val="none"/>
              </w:rPr>
            </w:pPr>
            <w:r>
              <w:rPr>
                <w:rFonts w:hint="eastAsia" w:ascii="仿宋" w:hAnsi="仿宋" w:eastAsia="仿宋" w:cs="仿宋"/>
                <w:highlight w:val="none"/>
              </w:rPr>
              <w:t>小写：</w:t>
            </w:r>
          </w:p>
        </w:tc>
      </w:tr>
    </w:tbl>
    <w:p w14:paraId="68603B02">
      <w:pPr>
        <w:spacing w:line="360" w:lineRule="auto"/>
        <w:ind w:firstLine="3840" w:firstLineChars="1600"/>
        <w:jc w:val="left"/>
        <w:rPr>
          <w:rFonts w:ascii="仿宋" w:hAnsi="仿宋" w:eastAsia="仿宋" w:cs="仿宋"/>
          <w:highlight w:val="none"/>
        </w:rPr>
      </w:pPr>
    </w:p>
    <w:p w14:paraId="4E937F81">
      <w:pPr>
        <w:spacing w:line="360" w:lineRule="auto"/>
        <w:ind w:firstLine="3840" w:firstLineChars="1600"/>
        <w:jc w:val="left"/>
        <w:rPr>
          <w:rFonts w:ascii="仿宋" w:hAnsi="仿宋" w:eastAsia="仿宋" w:cs="仿宋"/>
          <w:highlight w:val="none"/>
        </w:rPr>
      </w:pPr>
    </w:p>
    <w:p w14:paraId="52EE251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5A7BB9E">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CF094A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85274F8">
      <w:pPr>
        <w:overflowPunct w:val="0"/>
        <w:spacing w:line="360" w:lineRule="auto"/>
        <w:jc w:val="center"/>
        <w:rPr>
          <w:rFonts w:hint="eastAsia" w:ascii="仿宋" w:hAnsi="仿宋" w:eastAsia="仿宋" w:cs="仿宋"/>
          <w:b/>
          <w:bCs/>
          <w:sz w:val="32"/>
          <w:szCs w:val="32"/>
          <w:highlight w:val="none"/>
        </w:rPr>
      </w:pPr>
    </w:p>
    <w:p w14:paraId="61861EBF">
      <w:pPr>
        <w:overflowPunct w:val="0"/>
        <w:spacing w:line="360" w:lineRule="auto"/>
        <w:jc w:val="center"/>
        <w:rPr>
          <w:rFonts w:hint="eastAsia" w:ascii="仿宋" w:hAnsi="仿宋" w:eastAsia="仿宋" w:cs="仿宋"/>
          <w:b/>
          <w:bCs/>
          <w:sz w:val="32"/>
          <w:szCs w:val="32"/>
          <w:highlight w:val="none"/>
        </w:rPr>
      </w:pPr>
    </w:p>
    <w:p w14:paraId="38A01609">
      <w:pPr>
        <w:overflowPunct w:val="0"/>
        <w:spacing w:line="360" w:lineRule="auto"/>
        <w:jc w:val="center"/>
        <w:rPr>
          <w:rFonts w:hint="eastAsia" w:ascii="仿宋" w:hAnsi="仿宋" w:eastAsia="仿宋" w:cs="仿宋"/>
          <w:b/>
          <w:bCs/>
          <w:sz w:val="32"/>
          <w:szCs w:val="32"/>
          <w:highlight w:val="none"/>
        </w:rPr>
      </w:pPr>
    </w:p>
    <w:p w14:paraId="235D12D1">
      <w:pPr>
        <w:pStyle w:val="3"/>
        <w:bidi w:val="0"/>
        <w:rPr>
          <w:rFonts w:hint="eastAsia" w:ascii="仿宋" w:hAnsi="仿宋" w:eastAsia="仿宋" w:cs="仿宋"/>
        </w:rPr>
      </w:pPr>
      <w:bookmarkStart w:id="132" w:name="_Toc29391"/>
      <w:r>
        <w:rPr>
          <w:rFonts w:hint="eastAsia" w:ascii="仿宋" w:hAnsi="仿宋" w:eastAsia="仿宋" w:cs="仿宋"/>
        </w:rPr>
        <w:t>五、</w:t>
      </w:r>
      <w:r>
        <w:rPr>
          <w:rStyle w:val="97"/>
          <w:rFonts w:hint="eastAsia" w:ascii="仿宋" w:hAnsi="仿宋" w:eastAsia="仿宋" w:cs="仿宋"/>
          <w:b/>
          <w:bCs/>
          <w:sz w:val="32"/>
          <w:szCs w:val="32"/>
        </w:rPr>
        <w:t>承接的类似项目情况表</w:t>
      </w:r>
      <w:bookmarkEnd w:id="132"/>
    </w:p>
    <w:tbl>
      <w:tblPr>
        <w:tblStyle w:val="96"/>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5B9F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6B3B9F74">
            <w:pPr>
              <w:pStyle w:val="95"/>
              <w:spacing w:before="170" w:line="206" w:lineRule="auto"/>
              <w:ind w:left="180"/>
              <w:rPr>
                <w:b/>
                <w:bCs/>
              </w:rPr>
            </w:pPr>
            <w:r>
              <w:rPr>
                <w:b/>
                <w:bCs/>
                <w:spacing w:val="-7"/>
              </w:rPr>
              <w:t>序号</w:t>
            </w:r>
          </w:p>
        </w:tc>
        <w:tc>
          <w:tcPr>
            <w:tcW w:w="1967" w:type="dxa"/>
            <w:noWrap w:val="0"/>
            <w:vAlign w:val="top"/>
          </w:tcPr>
          <w:p w14:paraId="0FAE40B4">
            <w:pPr>
              <w:pStyle w:val="95"/>
              <w:spacing w:before="139" w:line="221" w:lineRule="auto"/>
              <w:ind w:left="147"/>
              <w:rPr>
                <w:b/>
                <w:bCs/>
              </w:rPr>
            </w:pPr>
            <w:r>
              <w:rPr>
                <w:b/>
                <w:bCs/>
              </w:rPr>
              <w:t>采购单位名称</w:t>
            </w:r>
          </w:p>
        </w:tc>
        <w:tc>
          <w:tcPr>
            <w:tcW w:w="1700" w:type="dxa"/>
            <w:noWrap w:val="0"/>
            <w:vAlign w:val="top"/>
          </w:tcPr>
          <w:p w14:paraId="4935C84B">
            <w:pPr>
              <w:pStyle w:val="95"/>
              <w:spacing w:before="139" w:line="221" w:lineRule="auto"/>
              <w:ind w:left="380"/>
              <w:rPr>
                <w:b/>
                <w:bCs/>
              </w:rPr>
            </w:pPr>
            <w:r>
              <w:rPr>
                <w:b/>
                <w:bCs/>
                <w:spacing w:val="-3"/>
              </w:rPr>
              <w:t>合同名称</w:t>
            </w:r>
          </w:p>
        </w:tc>
        <w:tc>
          <w:tcPr>
            <w:tcW w:w="2555" w:type="dxa"/>
            <w:noWrap w:val="0"/>
            <w:vAlign w:val="top"/>
          </w:tcPr>
          <w:p w14:paraId="06C57844">
            <w:pPr>
              <w:pStyle w:val="95"/>
              <w:spacing w:before="140" w:line="223" w:lineRule="auto"/>
              <w:ind w:left="564"/>
              <w:rPr>
                <w:rFonts w:hint="default" w:eastAsia="仿宋"/>
                <w:b/>
                <w:bCs/>
                <w:lang w:val="en-US" w:eastAsia="zh-CN"/>
              </w:rPr>
            </w:pPr>
            <w:r>
              <w:rPr>
                <w:rFonts w:hint="eastAsia"/>
                <w:b/>
                <w:bCs/>
                <w:spacing w:val="-1"/>
                <w:lang w:val="en-US" w:eastAsia="zh-CN"/>
              </w:rPr>
              <w:t>合同签订时间</w:t>
            </w:r>
          </w:p>
        </w:tc>
        <w:tc>
          <w:tcPr>
            <w:tcW w:w="1988" w:type="dxa"/>
            <w:noWrap w:val="0"/>
            <w:vAlign w:val="top"/>
          </w:tcPr>
          <w:p w14:paraId="7DA11073">
            <w:pPr>
              <w:pStyle w:val="95"/>
              <w:spacing w:before="140" w:line="223" w:lineRule="auto"/>
              <w:jc w:val="right"/>
              <w:rPr>
                <w:b/>
                <w:bCs/>
              </w:rPr>
            </w:pPr>
            <w:r>
              <w:rPr>
                <w:b/>
                <w:bCs/>
                <w:spacing w:val="-10"/>
              </w:rPr>
              <w:t>合同金额（万元）</w:t>
            </w:r>
          </w:p>
        </w:tc>
      </w:tr>
      <w:tr w14:paraId="607E4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F5B4E2">
            <w:pPr>
              <w:pStyle w:val="95"/>
              <w:spacing w:before="170" w:line="206" w:lineRule="auto"/>
              <w:ind w:left="180"/>
              <w:rPr>
                <w:b/>
                <w:bCs/>
                <w:spacing w:val="-7"/>
              </w:rPr>
            </w:pPr>
          </w:p>
        </w:tc>
        <w:tc>
          <w:tcPr>
            <w:tcW w:w="1967" w:type="dxa"/>
            <w:noWrap w:val="0"/>
            <w:vAlign w:val="top"/>
          </w:tcPr>
          <w:p w14:paraId="0E32D08B">
            <w:pPr>
              <w:pStyle w:val="95"/>
              <w:spacing w:before="170" w:line="206" w:lineRule="auto"/>
              <w:ind w:left="180"/>
              <w:rPr>
                <w:b/>
                <w:bCs/>
                <w:spacing w:val="-7"/>
              </w:rPr>
            </w:pPr>
          </w:p>
        </w:tc>
        <w:tc>
          <w:tcPr>
            <w:tcW w:w="1700" w:type="dxa"/>
            <w:noWrap w:val="0"/>
            <w:vAlign w:val="top"/>
          </w:tcPr>
          <w:p w14:paraId="590C1721">
            <w:pPr>
              <w:pStyle w:val="95"/>
              <w:spacing w:before="170" w:line="206" w:lineRule="auto"/>
              <w:ind w:left="180"/>
              <w:rPr>
                <w:b/>
                <w:bCs/>
                <w:spacing w:val="-7"/>
              </w:rPr>
            </w:pPr>
          </w:p>
        </w:tc>
        <w:tc>
          <w:tcPr>
            <w:tcW w:w="2555" w:type="dxa"/>
            <w:noWrap w:val="0"/>
            <w:vAlign w:val="top"/>
          </w:tcPr>
          <w:p w14:paraId="5A99F99B">
            <w:pPr>
              <w:pStyle w:val="95"/>
              <w:spacing w:before="170" w:line="206" w:lineRule="auto"/>
              <w:ind w:left="180"/>
              <w:rPr>
                <w:b/>
                <w:bCs/>
                <w:spacing w:val="-7"/>
              </w:rPr>
            </w:pPr>
          </w:p>
        </w:tc>
        <w:tc>
          <w:tcPr>
            <w:tcW w:w="1988" w:type="dxa"/>
            <w:noWrap w:val="0"/>
            <w:vAlign w:val="top"/>
          </w:tcPr>
          <w:p w14:paraId="1888D6AF">
            <w:pPr>
              <w:pStyle w:val="95"/>
              <w:spacing w:before="170" w:line="206" w:lineRule="auto"/>
              <w:ind w:left="180"/>
              <w:rPr>
                <w:b/>
                <w:bCs/>
                <w:spacing w:val="-7"/>
              </w:rPr>
            </w:pPr>
          </w:p>
        </w:tc>
      </w:tr>
      <w:tr w14:paraId="2BFA3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98C2F19">
            <w:pPr>
              <w:pStyle w:val="95"/>
              <w:spacing w:before="170" w:line="206" w:lineRule="auto"/>
              <w:ind w:left="180"/>
              <w:rPr>
                <w:b/>
                <w:bCs/>
                <w:spacing w:val="-7"/>
              </w:rPr>
            </w:pPr>
          </w:p>
        </w:tc>
        <w:tc>
          <w:tcPr>
            <w:tcW w:w="1967" w:type="dxa"/>
            <w:noWrap w:val="0"/>
            <w:vAlign w:val="top"/>
          </w:tcPr>
          <w:p w14:paraId="26F61A0B">
            <w:pPr>
              <w:pStyle w:val="95"/>
              <w:spacing w:before="170" w:line="206" w:lineRule="auto"/>
              <w:ind w:left="180"/>
              <w:rPr>
                <w:b/>
                <w:bCs/>
                <w:spacing w:val="-7"/>
              </w:rPr>
            </w:pPr>
          </w:p>
        </w:tc>
        <w:tc>
          <w:tcPr>
            <w:tcW w:w="1700" w:type="dxa"/>
            <w:noWrap w:val="0"/>
            <w:vAlign w:val="top"/>
          </w:tcPr>
          <w:p w14:paraId="0D700F1C">
            <w:pPr>
              <w:pStyle w:val="95"/>
              <w:spacing w:before="170" w:line="206" w:lineRule="auto"/>
              <w:ind w:left="180"/>
              <w:rPr>
                <w:b/>
                <w:bCs/>
                <w:spacing w:val="-7"/>
              </w:rPr>
            </w:pPr>
          </w:p>
        </w:tc>
        <w:tc>
          <w:tcPr>
            <w:tcW w:w="2555" w:type="dxa"/>
            <w:noWrap w:val="0"/>
            <w:vAlign w:val="top"/>
          </w:tcPr>
          <w:p w14:paraId="14166339">
            <w:pPr>
              <w:pStyle w:val="95"/>
              <w:spacing w:before="170" w:line="206" w:lineRule="auto"/>
              <w:ind w:left="180"/>
              <w:rPr>
                <w:b/>
                <w:bCs/>
                <w:spacing w:val="-7"/>
              </w:rPr>
            </w:pPr>
          </w:p>
        </w:tc>
        <w:tc>
          <w:tcPr>
            <w:tcW w:w="1988" w:type="dxa"/>
            <w:noWrap w:val="0"/>
            <w:vAlign w:val="top"/>
          </w:tcPr>
          <w:p w14:paraId="3F5C7E96">
            <w:pPr>
              <w:pStyle w:val="95"/>
              <w:spacing w:before="170" w:line="206" w:lineRule="auto"/>
              <w:ind w:left="180"/>
              <w:rPr>
                <w:b/>
                <w:bCs/>
                <w:spacing w:val="-7"/>
              </w:rPr>
            </w:pPr>
          </w:p>
        </w:tc>
      </w:tr>
      <w:tr w14:paraId="5B2DB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EA6917A">
            <w:pPr>
              <w:pStyle w:val="95"/>
              <w:spacing w:before="170" w:line="206" w:lineRule="auto"/>
              <w:ind w:left="180"/>
              <w:rPr>
                <w:b/>
                <w:bCs/>
                <w:spacing w:val="-7"/>
              </w:rPr>
            </w:pPr>
          </w:p>
        </w:tc>
        <w:tc>
          <w:tcPr>
            <w:tcW w:w="1967" w:type="dxa"/>
            <w:noWrap w:val="0"/>
            <w:vAlign w:val="top"/>
          </w:tcPr>
          <w:p w14:paraId="0DF9B55F">
            <w:pPr>
              <w:pStyle w:val="95"/>
              <w:spacing w:before="170" w:line="206" w:lineRule="auto"/>
              <w:ind w:left="180"/>
              <w:rPr>
                <w:b/>
                <w:bCs/>
                <w:spacing w:val="-7"/>
              </w:rPr>
            </w:pPr>
          </w:p>
        </w:tc>
        <w:tc>
          <w:tcPr>
            <w:tcW w:w="1700" w:type="dxa"/>
            <w:noWrap w:val="0"/>
            <w:vAlign w:val="top"/>
          </w:tcPr>
          <w:p w14:paraId="14E622ED">
            <w:pPr>
              <w:pStyle w:val="95"/>
              <w:spacing w:before="170" w:line="206" w:lineRule="auto"/>
              <w:ind w:left="180"/>
              <w:rPr>
                <w:b/>
                <w:bCs/>
                <w:spacing w:val="-7"/>
              </w:rPr>
            </w:pPr>
          </w:p>
        </w:tc>
        <w:tc>
          <w:tcPr>
            <w:tcW w:w="2555" w:type="dxa"/>
            <w:noWrap w:val="0"/>
            <w:vAlign w:val="top"/>
          </w:tcPr>
          <w:p w14:paraId="0D8DF72E">
            <w:pPr>
              <w:pStyle w:val="95"/>
              <w:spacing w:before="170" w:line="206" w:lineRule="auto"/>
              <w:ind w:left="180"/>
              <w:rPr>
                <w:b/>
                <w:bCs/>
                <w:spacing w:val="-7"/>
              </w:rPr>
            </w:pPr>
          </w:p>
        </w:tc>
        <w:tc>
          <w:tcPr>
            <w:tcW w:w="1988" w:type="dxa"/>
            <w:noWrap w:val="0"/>
            <w:vAlign w:val="top"/>
          </w:tcPr>
          <w:p w14:paraId="51790F3C">
            <w:pPr>
              <w:pStyle w:val="95"/>
              <w:spacing w:before="170" w:line="206" w:lineRule="auto"/>
              <w:ind w:left="180"/>
              <w:rPr>
                <w:b/>
                <w:bCs/>
                <w:spacing w:val="-7"/>
              </w:rPr>
            </w:pPr>
          </w:p>
        </w:tc>
      </w:tr>
      <w:tr w14:paraId="4830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838A05D">
            <w:pPr>
              <w:pStyle w:val="95"/>
              <w:spacing w:before="170" w:line="206" w:lineRule="auto"/>
              <w:ind w:left="180"/>
              <w:rPr>
                <w:b/>
                <w:bCs/>
                <w:spacing w:val="-7"/>
              </w:rPr>
            </w:pPr>
          </w:p>
        </w:tc>
        <w:tc>
          <w:tcPr>
            <w:tcW w:w="1967" w:type="dxa"/>
            <w:noWrap w:val="0"/>
            <w:vAlign w:val="top"/>
          </w:tcPr>
          <w:p w14:paraId="200E7686">
            <w:pPr>
              <w:pStyle w:val="95"/>
              <w:spacing w:before="170" w:line="206" w:lineRule="auto"/>
              <w:ind w:left="180"/>
              <w:rPr>
                <w:b/>
                <w:bCs/>
                <w:spacing w:val="-7"/>
              </w:rPr>
            </w:pPr>
          </w:p>
        </w:tc>
        <w:tc>
          <w:tcPr>
            <w:tcW w:w="1700" w:type="dxa"/>
            <w:noWrap w:val="0"/>
            <w:vAlign w:val="top"/>
          </w:tcPr>
          <w:p w14:paraId="264C27CC">
            <w:pPr>
              <w:pStyle w:val="95"/>
              <w:spacing w:before="170" w:line="206" w:lineRule="auto"/>
              <w:ind w:left="180"/>
              <w:rPr>
                <w:b/>
                <w:bCs/>
                <w:spacing w:val="-7"/>
              </w:rPr>
            </w:pPr>
          </w:p>
        </w:tc>
        <w:tc>
          <w:tcPr>
            <w:tcW w:w="2555" w:type="dxa"/>
            <w:noWrap w:val="0"/>
            <w:vAlign w:val="top"/>
          </w:tcPr>
          <w:p w14:paraId="3333B6B9">
            <w:pPr>
              <w:pStyle w:val="95"/>
              <w:spacing w:before="170" w:line="206" w:lineRule="auto"/>
              <w:ind w:left="180"/>
              <w:rPr>
                <w:b/>
                <w:bCs/>
                <w:spacing w:val="-7"/>
              </w:rPr>
            </w:pPr>
          </w:p>
        </w:tc>
        <w:tc>
          <w:tcPr>
            <w:tcW w:w="1988" w:type="dxa"/>
            <w:noWrap w:val="0"/>
            <w:vAlign w:val="top"/>
          </w:tcPr>
          <w:p w14:paraId="02D1F135">
            <w:pPr>
              <w:pStyle w:val="95"/>
              <w:spacing w:before="170" w:line="206" w:lineRule="auto"/>
              <w:ind w:left="180"/>
              <w:rPr>
                <w:b/>
                <w:bCs/>
                <w:spacing w:val="-7"/>
              </w:rPr>
            </w:pPr>
          </w:p>
        </w:tc>
      </w:tr>
      <w:tr w14:paraId="60CF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BB8B67D">
            <w:pPr>
              <w:pStyle w:val="95"/>
              <w:spacing w:before="170" w:line="206" w:lineRule="auto"/>
              <w:ind w:left="180"/>
              <w:rPr>
                <w:b/>
                <w:bCs/>
                <w:spacing w:val="-7"/>
              </w:rPr>
            </w:pPr>
          </w:p>
        </w:tc>
        <w:tc>
          <w:tcPr>
            <w:tcW w:w="1967" w:type="dxa"/>
            <w:noWrap w:val="0"/>
            <w:vAlign w:val="top"/>
          </w:tcPr>
          <w:p w14:paraId="52D420EC">
            <w:pPr>
              <w:pStyle w:val="95"/>
              <w:spacing w:before="170" w:line="206" w:lineRule="auto"/>
              <w:ind w:left="180"/>
              <w:rPr>
                <w:b/>
                <w:bCs/>
                <w:spacing w:val="-7"/>
              </w:rPr>
            </w:pPr>
          </w:p>
        </w:tc>
        <w:tc>
          <w:tcPr>
            <w:tcW w:w="1700" w:type="dxa"/>
            <w:noWrap w:val="0"/>
            <w:vAlign w:val="top"/>
          </w:tcPr>
          <w:p w14:paraId="62742299">
            <w:pPr>
              <w:pStyle w:val="95"/>
              <w:spacing w:before="170" w:line="206" w:lineRule="auto"/>
              <w:ind w:left="180"/>
              <w:rPr>
                <w:b/>
                <w:bCs/>
                <w:spacing w:val="-7"/>
              </w:rPr>
            </w:pPr>
          </w:p>
        </w:tc>
        <w:tc>
          <w:tcPr>
            <w:tcW w:w="2555" w:type="dxa"/>
            <w:noWrap w:val="0"/>
            <w:vAlign w:val="top"/>
          </w:tcPr>
          <w:p w14:paraId="62A669AC">
            <w:pPr>
              <w:pStyle w:val="95"/>
              <w:spacing w:before="170" w:line="206" w:lineRule="auto"/>
              <w:ind w:left="180"/>
              <w:rPr>
                <w:b/>
                <w:bCs/>
                <w:spacing w:val="-7"/>
              </w:rPr>
            </w:pPr>
          </w:p>
        </w:tc>
        <w:tc>
          <w:tcPr>
            <w:tcW w:w="1988" w:type="dxa"/>
            <w:noWrap w:val="0"/>
            <w:vAlign w:val="top"/>
          </w:tcPr>
          <w:p w14:paraId="216E4595">
            <w:pPr>
              <w:pStyle w:val="95"/>
              <w:spacing w:before="170" w:line="206" w:lineRule="auto"/>
              <w:ind w:left="180"/>
              <w:rPr>
                <w:b/>
                <w:bCs/>
                <w:spacing w:val="-7"/>
              </w:rPr>
            </w:pPr>
          </w:p>
        </w:tc>
      </w:tr>
      <w:tr w14:paraId="5917C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11D6554">
            <w:pPr>
              <w:pStyle w:val="95"/>
              <w:spacing w:before="170" w:line="206" w:lineRule="auto"/>
              <w:ind w:left="180"/>
              <w:rPr>
                <w:b/>
                <w:bCs/>
                <w:spacing w:val="-7"/>
              </w:rPr>
            </w:pPr>
          </w:p>
        </w:tc>
        <w:tc>
          <w:tcPr>
            <w:tcW w:w="1967" w:type="dxa"/>
            <w:noWrap w:val="0"/>
            <w:vAlign w:val="top"/>
          </w:tcPr>
          <w:p w14:paraId="40BF769B">
            <w:pPr>
              <w:pStyle w:val="95"/>
              <w:spacing w:before="170" w:line="206" w:lineRule="auto"/>
              <w:ind w:left="180"/>
              <w:rPr>
                <w:b/>
                <w:bCs/>
                <w:spacing w:val="-7"/>
              </w:rPr>
            </w:pPr>
          </w:p>
        </w:tc>
        <w:tc>
          <w:tcPr>
            <w:tcW w:w="1700" w:type="dxa"/>
            <w:noWrap w:val="0"/>
            <w:vAlign w:val="top"/>
          </w:tcPr>
          <w:p w14:paraId="57AF5FDE">
            <w:pPr>
              <w:pStyle w:val="95"/>
              <w:spacing w:before="170" w:line="206" w:lineRule="auto"/>
              <w:ind w:left="180"/>
              <w:rPr>
                <w:b/>
                <w:bCs/>
                <w:spacing w:val="-7"/>
              </w:rPr>
            </w:pPr>
          </w:p>
        </w:tc>
        <w:tc>
          <w:tcPr>
            <w:tcW w:w="2555" w:type="dxa"/>
            <w:noWrap w:val="0"/>
            <w:vAlign w:val="top"/>
          </w:tcPr>
          <w:p w14:paraId="77956AFD">
            <w:pPr>
              <w:pStyle w:val="95"/>
              <w:spacing w:before="170" w:line="206" w:lineRule="auto"/>
              <w:ind w:left="180"/>
              <w:rPr>
                <w:b/>
                <w:bCs/>
                <w:spacing w:val="-7"/>
              </w:rPr>
            </w:pPr>
          </w:p>
        </w:tc>
        <w:tc>
          <w:tcPr>
            <w:tcW w:w="1988" w:type="dxa"/>
            <w:noWrap w:val="0"/>
            <w:vAlign w:val="top"/>
          </w:tcPr>
          <w:p w14:paraId="4C6D4269">
            <w:pPr>
              <w:pStyle w:val="95"/>
              <w:spacing w:before="170" w:line="206" w:lineRule="auto"/>
              <w:ind w:left="180"/>
              <w:rPr>
                <w:b/>
                <w:bCs/>
                <w:spacing w:val="-7"/>
              </w:rPr>
            </w:pPr>
          </w:p>
        </w:tc>
      </w:tr>
      <w:tr w14:paraId="4066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6268B27">
            <w:pPr>
              <w:pStyle w:val="95"/>
              <w:spacing w:before="170" w:line="206" w:lineRule="auto"/>
              <w:ind w:left="180"/>
              <w:rPr>
                <w:b/>
                <w:bCs/>
                <w:spacing w:val="-7"/>
              </w:rPr>
            </w:pPr>
          </w:p>
        </w:tc>
        <w:tc>
          <w:tcPr>
            <w:tcW w:w="1967" w:type="dxa"/>
            <w:noWrap w:val="0"/>
            <w:vAlign w:val="top"/>
          </w:tcPr>
          <w:p w14:paraId="275A8EB5">
            <w:pPr>
              <w:pStyle w:val="95"/>
              <w:spacing w:before="170" w:line="206" w:lineRule="auto"/>
              <w:ind w:left="180"/>
              <w:rPr>
                <w:b/>
                <w:bCs/>
                <w:spacing w:val="-7"/>
              </w:rPr>
            </w:pPr>
          </w:p>
        </w:tc>
        <w:tc>
          <w:tcPr>
            <w:tcW w:w="1700" w:type="dxa"/>
            <w:noWrap w:val="0"/>
            <w:vAlign w:val="top"/>
          </w:tcPr>
          <w:p w14:paraId="3A0CD092">
            <w:pPr>
              <w:pStyle w:val="95"/>
              <w:spacing w:before="170" w:line="206" w:lineRule="auto"/>
              <w:ind w:left="180"/>
              <w:rPr>
                <w:b/>
                <w:bCs/>
                <w:spacing w:val="-7"/>
              </w:rPr>
            </w:pPr>
          </w:p>
        </w:tc>
        <w:tc>
          <w:tcPr>
            <w:tcW w:w="2555" w:type="dxa"/>
            <w:noWrap w:val="0"/>
            <w:vAlign w:val="top"/>
          </w:tcPr>
          <w:p w14:paraId="42F1080A">
            <w:pPr>
              <w:pStyle w:val="95"/>
              <w:spacing w:before="170" w:line="206" w:lineRule="auto"/>
              <w:ind w:left="180"/>
              <w:rPr>
                <w:b/>
                <w:bCs/>
                <w:spacing w:val="-7"/>
              </w:rPr>
            </w:pPr>
          </w:p>
        </w:tc>
        <w:tc>
          <w:tcPr>
            <w:tcW w:w="1988" w:type="dxa"/>
            <w:noWrap w:val="0"/>
            <w:vAlign w:val="top"/>
          </w:tcPr>
          <w:p w14:paraId="30D7DFD9">
            <w:pPr>
              <w:pStyle w:val="95"/>
              <w:spacing w:before="170" w:line="206" w:lineRule="auto"/>
              <w:ind w:left="180"/>
              <w:rPr>
                <w:b/>
                <w:bCs/>
                <w:spacing w:val="-7"/>
              </w:rPr>
            </w:pPr>
          </w:p>
        </w:tc>
      </w:tr>
      <w:tr w14:paraId="1234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DBA577F">
            <w:pPr>
              <w:pStyle w:val="95"/>
              <w:spacing w:before="170" w:line="206" w:lineRule="auto"/>
              <w:ind w:left="180"/>
              <w:rPr>
                <w:b/>
                <w:bCs/>
                <w:spacing w:val="-7"/>
              </w:rPr>
            </w:pPr>
            <w:r>
              <w:rPr>
                <w:b/>
                <w:bCs/>
                <w:spacing w:val="-7"/>
              </w:rPr>
              <w:t>……</w:t>
            </w:r>
          </w:p>
        </w:tc>
        <w:tc>
          <w:tcPr>
            <w:tcW w:w="1967" w:type="dxa"/>
            <w:noWrap w:val="0"/>
            <w:vAlign w:val="top"/>
          </w:tcPr>
          <w:p w14:paraId="39F48059">
            <w:pPr>
              <w:pStyle w:val="95"/>
              <w:spacing w:before="170" w:line="206" w:lineRule="auto"/>
              <w:ind w:left="180"/>
              <w:rPr>
                <w:b/>
                <w:bCs/>
                <w:spacing w:val="-7"/>
              </w:rPr>
            </w:pPr>
          </w:p>
        </w:tc>
        <w:tc>
          <w:tcPr>
            <w:tcW w:w="1700" w:type="dxa"/>
            <w:noWrap w:val="0"/>
            <w:vAlign w:val="top"/>
          </w:tcPr>
          <w:p w14:paraId="3CDDFA4E">
            <w:pPr>
              <w:pStyle w:val="95"/>
              <w:spacing w:before="170" w:line="206" w:lineRule="auto"/>
              <w:ind w:left="180"/>
              <w:rPr>
                <w:b/>
                <w:bCs/>
                <w:spacing w:val="-7"/>
              </w:rPr>
            </w:pPr>
          </w:p>
        </w:tc>
        <w:tc>
          <w:tcPr>
            <w:tcW w:w="2555" w:type="dxa"/>
            <w:noWrap w:val="0"/>
            <w:vAlign w:val="top"/>
          </w:tcPr>
          <w:p w14:paraId="40D27BE0">
            <w:pPr>
              <w:pStyle w:val="95"/>
              <w:spacing w:before="170" w:line="206" w:lineRule="auto"/>
              <w:ind w:left="180"/>
              <w:rPr>
                <w:b/>
                <w:bCs/>
                <w:spacing w:val="-7"/>
              </w:rPr>
            </w:pPr>
          </w:p>
        </w:tc>
        <w:tc>
          <w:tcPr>
            <w:tcW w:w="1988" w:type="dxa"/>
            <w:noWrap w:val="0"/>
            <w:vAlign w:val="top"/>
          </w:tcPr>
          <w:p w14:paraId="09DB9C73">
            <w:pPr>
              <w:pStyle w:val="95"/>
              <w:spacing w:before="170" w:line="206" w:lineRule="auto"/>
              <w:ind w:left="180"/>
              <w:rPr>
                <w:b/>
                <w:bCs/>
                <w:spacing w:val="-7"/>
              </w:rPr>
            </w:pPr>
          </w:p>
        </w:tc>
      </w:tr>
      <w:tr w14:paraId="5CCEC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6160AD4F">
            <w:pPr>
              <w:pStyle w:val="95"/>
              <w:spacing w:before="170" w:line="206" w:lineRule="auto"/>
              <w:ind w:left="180"/>
              <w:rPr>
                <w:b/>
                <w:bCs/>
                <w:spacing w:val="-7"/>
              </w:rPr>
            </w:pPr>
            <w:r>
              <w:rPr>
                <w:b/>
                <w:bCs/>
                <w:spacing w:val="-7"/>
              </w:rPr>
              <w:t>数量合计（个）：</w:t>
            </w:r>
          </w:p>
        </w:tc>
      </w:tr>
    </w:tbl>
    <w:p w14:paraId="35F31472">
      <w:pPr>
        <w:pStyle w:val="9"/>
        <w:spacing w:before="41" w:line="222" w:lineRule="auto"/>
        <w:ind w:left="333"/>
        <w:rPr>
          <w:rFonts w:hint="eastAsia" w:ascii="仿宋" w:hAnsi="仿宋" w:eastAsia="仿宋" w:cs="仿宋"/>
          <w:b/>
          <w:bCs w:val="0"/>
          <w:kern w:val="0"/>
          <w:sz w:val="24"/>
          <w:szCs w:val="24"/>
          <w:highlight w:val="none"/>
        </w:rPr>
      </w:pPr>
    </w:p>
    <w:p w14:paraId="0DF139D5">
      <w:pPr>
        <w:pStyle w:val="9"/>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注：本表后附相关证明材料。</w:t>
      </w:r>
    </w:p>
    <w:p w14:paraId="50266002">
      <w:pPr>
        <w:rPr>
          <w:rFonts w:ascii="仿宋" w:hAnsi="仿宋" w:eastAsia="仿宋" w:cs="仿宋"/>
          <w:sz w:val="28"/>
          <w:szCs w:val="28"/>
          <w:highlight w:val="none"/>
        </w:rPr>
      </w:pPr>
    </w:p>
    <w:p w14:paraId="482034BB">
      <w:pPr>
        <w:rPr>
          <w:rFonts w:ascii="仿宋" w:hAnsi="仿宋" w:eastAsia="仿宋" w:cs="仿宋"/>
          <w:sz w:val="28"/>
          <w:szCs w:val="28"/>
          <w:highlight w:val="none"/>
        </w:rPr>
      </w:pPr>
    </w:p>
    <w:p w14:paraId="63F6D9D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7A6F69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09BCE8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550744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22383445">
      <w:pPr>
        <w:overflowPunct w:val="0"/>
        <w:spacing w:line="360" w:lineRule="auto"/>
        <w:jc w:val="center"/>
        <w:outlineLvl w:val="1"/>
        <w:rPr>
          <w:rStyle w:val="97"/>
          <w:rFonts w:hint="eastAsia" w:ascii="仿宋" w:hAnsi="仿宋" w:eastAsia="仿宋" w:cs="仿宋"/>
          <w:sz w:val="32"/>
          <w:szCs w:val="32"/>
        </w:rPr>
      </w:pPr>
      <w:bookmarkStart w:id="133" w:name="_Toc16116"/>
      <w:r>
        <w:rPr>
          <w:rStyle w:val="97"/>
          <w:rFonts w:hint="eastAsia" w:ascii="仿宋" w:hAnsi="仿宋" w:eastAsia="仿宋" w:cs="仿宋"/>
          <w:sz w:val="32"/>
          <w:szCs w:val="32"/>
        </w:rPr>
        <w:t>六、项目</w:t>
      </w:r>
      <w:r>
        <w:rPr>
          <w:rStyle w:val="97"/>
          <w:rFonts w:hint="eastAsia" w:ascii="仿宋" w:hAnsi="仿宋" w:eastAsia="仿宋" w:cs="仿宋"/>
          <w:sz w:val="32"/>
          <w:szCs w:val="32"/>
          <w:lang w:val="en-US" w:eastAsia="zh-CN"/>
        </w:rPr>
        <w:t>服务</w:t>
      </w:r>
      <w:r>
        <w:rPr>
          <w:rStyle w:val="97"/>
          <w:rFonts w:hint="eastAsia" w:ascii="仿宋" w:hAnsi="仿宋" w:eastAsia="仿宋" w:cs="仿宋"/>
          <w:sz w:val="32"/>
          <w:szCs w:val="32"/>
        </w:rPr>
        <w:t>方案</w:t>
      </w:r>
      <w:bookmarkEnd w:id="133"/>
    </w:p>
    <w:p w14:paraId="4AB7E30B">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5B64D240">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3762F4C3">
      <w:pPr>
        <w:spacing w:line="360" w:lineRule="auto"/>
        <w:rPr>
          <w:rFonts w:hint="eastAsia" w:ascii="仿宋" w:hAnsi="仿宋" w:eastAsia="仿宋" w:cs="仿宋"/>
          <w:sz w:val="24"/>
          <w:szCs w:val="24"/>
          <w:highlight w:val="none"/>
        </w:rPr>
      </w:pPr>
      <w:r>
        <w:rPr>
          <w:rFonts w:hint="eastAsia" w:ascii="仿宋" w:hAnsi="仿宋" w:eastAsia="仿宋" w:cs="宋体"/>
          <w:kern w:val="0"/>
          <w:sz w:val="24"/>
          <w:highlight w:val="none"/>
          <w:lang w:val="en-US" w:eastAsia="zh-CN"/>
        </w:rPr>
        <w:t>供应商</w:t>
      </w:r>
      <w:r>
        <w:rPr>
          <w:rFonts w:hint="eastAsia" w:ascii="仿宋" w:hAnsi="仿宋" w:eastAsia="仿宋" w:cs="宋体"/>
          <w:kern w:val="0"/>
          <w:sz w:val="24"/>
          <w:highlight w:val="none"/>
        </w:rPr>
        <w:t>名称</w:t>
      </w:r>
      <w:r>
        <w:rPr>
          <w:rFonts w:hint="eastAsia" w:ascii="仿宋" w:hAnsi="仿宋" w:eastAsia="仿宋" w:cs="仿宋"/>
          <w:sz w:val="24"/>
          <w:szCs w:val="24"/>
          <w:highlight w:val="none"/>
        </w:rPr>
        <w:t>：</w:t>
      </w:r>
    </w:p>
    <w:p w14:paraId="03FE3734">
      <w:pPr>
        <w:spacing w:line="360" w:lineRule="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25BADA6E">
      <w:pPr>
        <w:kinsoku w:val="0"/>
        <w:spacing w:line="360" w:lineRule="auto"/>
        <w:rPr>
          <w:rFonts w:hint="eastAsia" w:ascii="仿宋" w:hAnsi="仿宋" w:eastAsia="仿宋" w:cs="仿宋"/>
          <w:sz w:val="24"/>
          <w:highlight w:val="none"/>
          <w:lang w:eastAsia="zh-CN"/>
        </w:rPr>
      </w:pPr>
      <w:bookmarkStart w:id="134" w:name="_Hlt526418111"/>
      <w:bookmarkEnd w:id="134"/>
      <w:bookmarkStart w:id="135" w:name="_Hlt526418107"/>
      <w:bookmarkEnd w:id="135"/>
      <w:bookmarkStart w:id="136" w:name="_Hlt526418103"/>
      <w:bookmarkEnd w:id="136"/>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3520C5BE">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宋体"/>
          <w:kern w:val="0"/>
          <w:sz w:val="24"/>
          <w:highlight w:val="none"/>
          <w:lang w:eastAsia="zh-CN"/>
        </w:rPr>
        <w:t>供应商</w:t>
      </w:r>
      <w:r>
        <w:rPr>
          <w:rFonts w:hint="eastAsia" w:ascii="仿宋" w:hAnsi="仿宋" w:eastAsia="仿宋" w:cs="仿宋"/>
          <w:sz w:val="24"/>
          <w:szCs w:val="24"/>
          <w:highlight w:val="none"/>
        </w:rPr>
        <w:t>自行承担。</w:t>
      </w:r>
    </w:p>
    <w:p w14:paraId="67E730E6">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BABBBF2">
      <w:pPr>
        <w:pStyle w:val="83"/>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1"/>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64702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76BF8F0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5F3AC7BA">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7FFD9C4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21AB35A4">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14:paraId="04F6BF9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708E9734">
            <w:pPr>
              <w:autoSpaceDE w:val="0"/>
              <w:autoSpaceDN w:val="0"/>
              <w:adjustRightInd w:val="0"/>
              <w:snapToGrid w:val="0"/>
              <w:spacing w:line="360" w:lineRule="auto"/>
              <w:jc w:val="center"/>
              <w:rPr>
                <w:rFonts w:ascii="仿宋" w:hAnsi="仿宋" w:eastAsia="仿宋" w:cs="仿宋"/>
                <w:spacing w:val="-3"/>
                <w:kern w:val="0"/>
                <w:highlight w:val="none"/>
              </w:rPr>
            </w:pPr>
          </w:p>
        </w:tc>
      </w:tr>
      <w:tr w14:paraId="7CB60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4DB6662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3867F964">
            <w:pPr>
              <w:autoSpaceDE w:val="0"/>
              <w:autoSpaceDN w:val="0"/>
              <w:adjustRightInd w:val="0"/>
              <w:snapToGrid w:val="0"/>
              <w:spacing w:line="360" w:lineRule="auto"/>
              <w:jc w:val="center"/>
              <w:rPr>
                <w:rFonts w:ascii="仿宋" w:hAnsi="仿宋" w:eastAsia="仿宋" w:cs="仿宋"/>
                <w:spacing w:val="-3"/>
                <w:kern w:val="0"/>
                <w:highlight w:val="none"/>
              </w:rPr>
            </w:pPr>
          </w:p>
        </w:tc>
        <w:tc>
          <w:tcPr>
            <w:tcW w:w="970" w:type="dxa"/>
            <w:vAlign w:val="center"/>
          </w:tcPr>
          <w:p w14:paraId="5662D915">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2DF6D70C">
            <w:pPr>
              <w:autoSpaceDE w:val="0"/>
              <w:autoSpaceDN w:val="0"/>
              <w:adjustRightInd w:val="0"/>
              <w:snapToGrid w:val="0"/>
              <w:spacing w:line="360" w:lineRule="auto"/>
              <w:jc w:val="center"/>
              <w:rPr>
                <w:rFonts w:ascii="仿宋" w:hAnsi="仿宋" w:eastAsia="仿宋" w:cs="仿宋"/>
                <w:spacing w:val="-3"/>
                <w:kern w:val="0"/>
                <w:highlight w:val="none"/>
              </w:rPr>
            </w:pPr>
          </w:p>
        </w:tc>
        <w:tc>
          <w:tcPr>
            <w:tcW w:w="1293" w:type="dxa"/>
            <w:tcBorders>
              <w:bottom w:val="single" w:color="auto" w:sz="4" w:space="0"/>
            </w:tcBorders>
            <w:vAlign w:val="center"/>
          </w:tcPr>
          <w:p w14:paraId="1E1F588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1E5FF0FA">
            <w:pPr>
              <w:autoSpaceDE w:val="0"/>
              <w:autoSpaceDN w:val="0"/>
              <w:adjustRightInd w:val="0"/>
              <w:snapToGrid w:val="0"/>
              <w:spacing w:line="360" w:lineRule="auto"/>
              <w:jc w:val="center"/>
              <w:rPr>
                <w:rFonts w:ascii="仿宋" w:hAnsi="仿宋" w:eastAsia="仿宋" w:cs="仿宋"/>
                <w:spacing w:val="-3"/>
                <w:kern w:val="0"/>
                <w:highlight w:val="none"/>
              </w:rPr>
            </w:pPr>
          </w:p>
        </w:tc>
      </w:tr>
      <w:tr w14:paraId="4933E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3B1E5947">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239B42F6">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1382DADE">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67AFE75D">
            <w:pPr>
              <w:autoSpaceDE w:val="0"/>
              <w:autoSpaceDN w:val="0"/>
              <w:adjustRightInd w:val="0"/>
              <w:snapToGrid w:val="0"/>
              <w:spacing w:line="360" w:lineRule="auto"/>
              <w:jc w:val="center"/>
              <w:rPr>
                <w:rFonts w:ascii="仿宋" w:hAnsi="仿宋" w:eastAsia="仿宋" w:cs="仿宋"/>
                <w:spacing w:val="-3"/>
                <w:kern w:val="0"/>
                <w:highlight w:val="none"/>
              </w:rPr>
            </w:pPr>
          </w:p>
        </w:tc>
      </w:tr>
      <w:tr w14:paraId="66D0B9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2B01624F">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183020E0">
            <w:pPr>
              <w:autoSpaceDE w:val="0"/>
              <w:autoSpaceDN w:val="0"/>
              <w:adjustRightInd w:val="0"/>
              <w:snapToGrid w:val="0"/>
              <w:spacing w:line="360" w:lineRule="auto"/>
              <w:jc w:val="center"/>
              <w:rPr>
                <w:rFonts w:ascii="仿宋" w:hAnsi="仿宋" w:eastAsia="仿宋" w:cs="仿宋"/>
                <w:spacing w:val="-3"/>
                <w:kern w:val="0"/>
                <w:highlight w:val="none"/>
              </w:rPr>
            </w:pPr>
          </w:p>
        </w:tc>
        <w:tc>
          <w:tcPr>
            <w:tcW w:w="2156" w:type="dxa"/>
            <w:gridSpan w:val="2"/>
            <w:vAlign w:val="center"/>
          </w:tcPr>
          <w:p w14:paraId="2518FBD2">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7213B431">
            <w:pPr>
              <w:autoSpaceDE w:val="0"/>
              <w:autoSpaceDN w:val="0"/>
              <w:adjustRightInd w:val="0"/>
              <w:snapToGrid w:val="0"/>
              <w:spacing w:line="360" w:lineRule="auto"/>
              <w:jc w:val="center"/>
              <w:rPr>
                <w:rFonts w:ascii="仿宋" w:hAnsi="仿宋" w:eastAsia="仿宋" w:cs="仿宋"/>
                <w:spacing w:val="-3"/>
                <w:kern w:val="0"/>
                <w:highlight w:val="none"/>
              </w:rPr>
            </w:pPr>
          </w:p>
        </w:tc>
      </w:tr>
      <w:tr w14:paraId="140475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9FDCCEB">
            <w:pPr>
              <w:autoSpaceDE w:val="0"/>
              <w:autoSpaceDN w:val="0"/>
              <w:adjustRightInd w:val="0"/>
              <w:snapToGrid w:val="0"/>
              <w:spacing w:line="360" w:lineRule="auto"/>
              <w:rPr>
                <w:rFonts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499BA404">
            <w:pPr>
              <w:autoSpaceDE w:val="0"/>
              <w:autoSpaceDN w:val="0"/>
              <w:adjustRightInd w:val="0"/>
              <w:snapToGrid w:val="0"/>
              <w:spacing w:line="360" w:lineRule="auto"/>
              <w:jc w:val="center"/>
              <w:rPr>
                <w:rFonts w:ascii="仿宋" w:hAnsi="仿宋" w:eastAsia="仿宋" w:cs="仿宋"/>
                <w:spacing w:val="-3"/>
                <w:kern w:val="0"/>
                <w:highlight w:val="none"/>
              </w:rPr>
            </w:pPr>
          </w:p>
        </w:tc>
      </w:tr>
      <w:tr w14:paraId="358AC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A6CBD13">
            <w:pPr>
              <w:autoSpaceDE w:val="0"/>
              <w:autoSpaceDN w:val="0"/>
              <w:adjustRightInd w:val="0"/>
              <w:snapToGrid w:val="0"/>
              <w:spacing w:line="360" w:lineRule="auto"/>
              <w:rPr>
                <w:rFonts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61A86818">
            <w:pPr>
              <w:autoSpaceDE w:val="0"/>
              <w:autoSpaceDN w:val="0"/>
              <w:adjustRightInd w:val="0"/>
              <w:snapToGrid w:val="0"/>
              <w:spacing w:line="360" w:lineRule="auto"/>
              <w:jc w:val="center"/>
              <w:rPr>
                <w:rFonts w:ascii="仿宋" w:hAnsi="仿宋" w:eastAsia="仿宋" w:cs="仿宋"/>
                <w:spacing w:val="-3"/>
                <w:kern w:val="0"/>
                <w:highlight w:val="none"/>
              </w:rPr>
            </w:pPr>
          </w:p>
        </w:tc>
      </w:tr>
      <w:tr w14:paraId="2157F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35A8BE5C">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7500A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4866488">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01052F2A">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7E587830">
            <w:pPr>
              <w:autoSpaceDE w:val="0"/>
              <w:autoSpaceDN w:val="0"/>
              <w:adjustRightInd w:val="0"/>
              <w:snapToGrid w:val="0"/>
              <w:spacing w:line="360" w:lineRule="auto"/>
              <w:jc w:val="center"/>
              <w:rPr>
                <w:rFonts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41F898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E124E9B">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A86D4BE">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11E273C5">
            <w:pPr>
              <w:autoSpaceDE w:val="0"/>
              <w:autoSpaceDN w:val="0"/>
              <w:adjustRightInd w:val="0"/>
              <w:snapToGrid w:val="0"/>
              <w:spacing w:line="360" w:lineRule="auto"/>
              <w:jc w:val="center"/>
              <w:rPr>
                <w:rFonts w:ascii="仿宋" w:hAnsi="仿宋" w:eastAsia="仿宋" w:cs="仿宋"/>
                <w:spacing w:val="-3"/>
                <w:kern w:val="0"/>
                <w:highlight w:val="none"/>
              </w:rPr>
            </w:pPr>
          </w:p>
        </w:tc>
      </w:tr>
      <w:tr w14:paraId="18F5A3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3CF6C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50DE9886">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B2AEFE1">
            <w:pPr>
              <w:autoSpaceDE w:val="0"/>
              <w:autoSpaceDN w:val="0"/>
              <w:adjustRightInd w:val="0"/>
              <w:snapToGrid w:val="0"/>
              <w:spacing w:line="360" w:lineRule="auto"/>
              <w:jc w:val="center"/>
              <w:rPr>
                <w:rFonts w:ascii="仿宋" w:hAnsi="仿宋" w:eastAsia="仿宋" w:cs="仿宋"/>
                <w:spacing w:val="-3"/>
                <w:kern w:val="0"/>
                <w:highlight w:val="none"/>
              </w:rPr>
            </w:pPr>
          </w:p>
        </w:tc>
      </w:tr>
      <w:tr w14:paraId="01368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60069A5">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00B53014">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8F7D4D0">
            <w:pPr>
              <w:autoSpaceDE w:val="0"/>
              <w:autoSpaceDN w:val="0"/>
              <w:adjustRightInd w:val="0"/>
              <w:snapToGrid w:val="0"/>
              <w:spacing w:line="360" w:lineRule="auto"/>
              <w:jc w:val="center"/>
              <w:rPr>
                <w:rFonts w:ascii="仿宋" w:hAnsi="仿宋" w:eastAsia="仿宋" w:cs="仿宋"/>
                <w:spacing w:val="-3"/>
                <w:kern w:val="0"/>
                <w:highlight w:val="none"/>
              </w:rPr>
            </w:pPr>
          </w:p>
        </w:tc>
      </w:tr>
      <w:tr w14:paraId="61C2B4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9345978">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36139A39">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685D0051">
            <w:pPr>
              <w:autoSpaceDE w:val="0"/>
              <w:autoSpaceDN w:val="0"/>
              <w:adjustRightInd w:val="0"/>
              <w:snapToGrid w:val="0"/>
              <w:spacing w:line="360" w:lineRule="auto"/>
              <w:jc w:val="center"/>
              <w:rPr>
                <w:rFonts w:ascii="仿宋" w:hAnsi="仿宋" w:eastAsia="仿宋" w:cs="仿宋"/>
                <w:spacing w:val="-3"/>
                <w:kern w:val="0"/>
                <w:highlight w:val="none"/>
              </w:rPr>
            </w:pPr>
          </w:p>
        </w:tc>
      </w:tr>
      <w:tr w14:paraId="4FF2B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6240E150">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D1472E2">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B498062">
            <w:pPr>
              <w:autoSpaceDE w:val="0"/>
              <w:autoSpaceDN w:val="0"/>
              <w:adjustRightInd w:val="0"/>
              <w:snapToGrid w:val="0"/>
              <w:spacing w:line="360" w:lineRule="auto"/>
              <w:jc w:val="center"/>
              <w:rPr>
                <w:rFonts w:ascii="仿宋" w:hAnsi="仿宋" w:eastAsia="仿宋" w:cs="仿宋"/>
                <w:spacing w:val="-3"/>
                <w:kern w:val="0"/>
                <w:highlight w:val="none"/>
              </w:rPr>
            </w:pPr>
          </w:p>
        </w:tc>
      </w:tr>
      <w:tr w14:paraId="72664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53B14FA">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44385AC7">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720B04C3">
            <w:pPr>
              <w:autoSpaceDE w:val="0"/>
              <w:autoSpaceDN w:val="0"/>
              <w:adjustRightInd w:val="0"/>
              <w:snapToGrid w:val="0"/>
              <w:spacing w:line="360" w:lineRule="auto"/>
              <w:jc w:val="center"/>
              <w:rPr>
                <w:rFonts w:ascii="仿宋" w:hAnsi="仿宋" w:eastAsia="仿宋" w:cs="仿宋"/>
                <w:spacing w:val="-3"/>
                <w:kern w:val="0"/>
                <w:highlight w:val="none"/>
              </w:rPr>
            </w:pPr>
          </w:p>
        </w:tc>
      </w:tr>
      <w:tr w14:paraId="4AEF5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351D1474">
            <w:pPr>
              <w:autoSpaceDE w:val="0"/>
              <w:autoSpaceDN w:val="0"/>
              <w:adjustRightInd w:val="0"/>
              <w:snapToGrid w:val="0"/>
              <w:spacing w:line="360" w:lineRule="auto"/>
              <w:jc w:val="center"/>
              <w:rPr>
                <w:rFonts w:ascii="仿宋" w:hAnsi="仿宋" w:eastAsia="仿宋" w:cs="仿宋"/>
                <w:spacing w:val="-3"/>
                <w:kern w:val="0"/>
                <w:highlight w:val="none"/>
              </w:rPr>
            </w:pPr>
          </w:p>
        </w:tc>
        <w:tc>
          <w:tcPr>
            <w:tcW w:w="1692" w:type="dxa"/>
            <w:vAlign w:val="center"/>
          </w:tcPr>
          <w:p w14:paraId="2D5CB8D5">
            <w:pPr>
              <w:autoSpaceDE w:val="0"/>
              <w:autoSpaceDN w:val="0"/>
              <w:adjustRightInd w:val="0"/>
              <w:snapToGrid w:val="0"/>
              <w:spacing w:line="360" w:lineRule="auto"/>
              <w:jc w:val="center"/>
              <w:rPr>
                <w:rFonts w:ascii="仿宋" w:hAnsi="仿宋" w:eastAsia="仿宋" w:cs="仿宋"/>
                <w:spacing w:val="-3"/>
                <w:kern w:val="0"/>
                <w:highlight w:val="none"/>
              </w:rPr>
            </w:pPr>
          </w:p>
        </w:tc>
        <w:tc>
          <w:tcPr>
            <w:tcW w:w="3127" w:type="dxa"/>
            <w:gridSpan w:val="3"/>
            <w:vAlign w:val="center"/>
          </w:tcPr>
          <w:p w14:paraId="2C24F7A8">
            <w:pPr>
              <w:autoSpaceDE w:val="0"/>
              <w:autoSpaceDN w:val="0"/>
              <w:adjustRightInd w:val="0"/>
              <w:snapToGrid w:val="0"/>
              <w:spacing w:line="360" w:lineRule="auto"/>
              <w:jc w:val="center"/>
              <w:rPr>
                <w:rFonts w:ascii="仿宋" w:hAnsi="仿宋" w:eastAsia="仿宋" w:cs="仿宋"/>
                <w:spacing w:val="-3"/>
                <w:kern w:val="0"/>
                <w:highlight w:val="none"/>
              </w:rPr>
            </w:pPr>
          </w:p>
        </w:tc>
      </w:tr>
    </w:tbl>
    <w:p w14:paraId="11EBEC4F">
      <w:pPr>
        <w:spacing w:line="360" w:lineRule="auto"/>
        <w:rPr>
          <w:rFonts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本表后附</w:t>
      </w:r>
      <w:r>
        <w:rPr>
          <w:rFonts w:hint="eastAsia" w:ascii="仿宋" w:hAnsi="仿宋" w:eastAsia="仿宋" w:cs="仿宋"/>
          <w:b/>
          <w:bCs/>
          <w:sz w:val="24"/>
          <w:szCs w:val="24"/>
          <w:highlight w:val="none"/>
          <w:lang w:val="en-US" w:eastAsia="zh-CN"/>
        </w:rPr>
        <w:t>相关证明材料</w:t>
      </w:r>
      <w:r>
        <w:rPr>
          <w:rFonts w:hint="eastAsia" w:ascii="仿宋" w:hAnsi="仿宋" w:eastAsia="仿宋" w:cs="仿宋"/>
          <w:b/>
          <w:bCs/>
          <w:highlight w:val="none"/>
        </w:rPr>
        <w:t>。</w:t>
      </w:r>
    </w:p>
    <w:p w14:paraId="237B1EBE">
      <w:pPr>
        <w:spacing w:line="480" w:lineRule="auto"/>
        <w:ind w:firstLine="3360" w:firstLineChars="1400"/>
        <w:rPr>
          <w:rFonts w:ascii="仿宋" w:hAnsi="仿宋" w:eastAsia="仿宋" w:cs="仿宋"/>
          <w:highlight w:val="none"/>
        </w:rPr>
      </w:pPr>
    </w:p>
    <w:p w14:paraId="0228CBD6">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464AE5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8644986">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4EE7287">
      <w:pPr>
        <w:rPr>
          <w:rFonts w:ascii="仿宋" w:hAnsi="仿宋" w:eastAsia="仿宋" w:cs="仿宋"/>
          <w:sz w:val="28"/>
          <w:highlight w:val="none"/>
        </w:rPr>
      </w:pPr>
      <w:r>
        <w:rPr>
          <w:rFonts w:hint="eastAsia" w:ascii="仿宋" w:hAnsi="仿宋" w:eastAsia="仿宋" w:cs="仿宋"/>
          <w:sz w:val="28"/>
          <w:highlight w:val="none"/>
        </w:rPr>
        <w:br w:type="page"/>
      </w:r>
    </w:p>
    <w:p w14:paraId="0A78540C">
      <w:pPr>
        <w:pStyle w:val="83"/>
        <w:ind w:firstLine="0" w:firstLineChars="0"/>
        <w:jc w:val="center"/>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1"/>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35A42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60D5074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序号</w:t>
            </w:r>
          </w:p>
        </w:tc>
        <w:tc>
          <w:tcPr>
            <w:tcW w:w="1575" w:type="dxa"/>
            <w:vAlign w:val="center"/>
          </w:tcPr>
          <w:p w14:paraId="195E08A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姓名</w:t>
            </w:r>
          </w:p>
        </w:tc>
        <w:tc>
          <w:tcPr>
            <w:tcW w:w="945" w:type="dxa"/>
            <w:vAlign w:val="center"/>
          </w:tcPr>
          <w:p w14:paraId="40601786">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性别</w:t>
            </w:r>
          </w:p>
        </w:tc>
        <w:tc>
          <w:tcPr>
            <w:tcW w:w="1198" w:type="dxa"/>
            <w:vAlign w:val="center"/>
          </w:tcPr>
          <w:p w14:paraId="4DC8286A">
            <w:pPr>
              <w:tabs>
                <w:tab w:val="left" w:pos="0"/>
              </w:tabs>
              <w:jc w:val="center"/>
              <w:rPr>
                <w:rFonts w:ascii="仿宋" w:hAnsi="仿宋" w:eastAsia="仿宋" w:cs="仿宋"/>
                <w:sz w:val="24"/>
                <w:highlight w:val="none"/>
              </w:rPr>
            </w:pPr>
            <w:r>
              <w:rPr>
                <w:rFonts w:hint="eastAsia" w:ascii="仿宋" w:hAnsi="仿宋" w:eastAsia="仿宋" w:cs="仿宋"/>
                <w:sz w:val="24"/>
                <w:highlight w:val="none"/>
              </w:rPr>
              <w:t>工作年限</w:t>
            </w:r>
          </w:p>
        </w:tc>
        <w:tc>
          <w:tcPr>
            <w:tcW w:w="797" w:type="dxa"/>
            <w:vAlign w:val="center"/>
          </w:tcPr>
          <w:p w14:paraId="42CDB908">
            <w:pPr>
              <w:tabs>
                <w:tab w:val="left" w:pos="0"/>
              </w:tabs>
              <w:jc w:val="center"/>
              <w:rPr>
                <w:rFonts w:ascii="仿宋" w:hAnsi="仿宋" w:eastAsia="仿宋" w:cs="仿宋"/>
                <w:sz w:val="24"/>
                <w:highlight w:val="none"/>
              </w:rPr>
            </w:pPr>
            <w:r>
              <w:rPr>
                <w:rFonts w:hint="eastAsia" w:ascii="仿宋" w:hAnsi="仿宋" w:eastAsia="仿宋" w:cs="仿宋"/>
                <w:sz w:val="24"/>
                <w:highlight w:val="none"/>
              </w:rPr>
              <w:t>专业</w:t>
            </w:r>
          </w:p>
        </w:tc>
        <w:tc>
          <w:tcPr>
            <w:tcW w:w="1575" w:type="dxa"/>
            <w:vAlign w:val="center"/>
          </w:tcPr>
          <w:p w14:paraId="375E7D6D">
            <w:pPr>
              <w:tabs>
                <w:tab w:val="left" w:pos="0"/>
              </w:tabs>
              <w:jc w:val="center"/>
              <w:rPr>
                <w:rFonts w:ascii="仿宋" w:hAnsi="仿宋" w:eastAsia="仿宋" w:cs="仿宋"/>
                <w:sz w:val="24"/>
                <w:highlight w:val="none"/>
              </w:rPr>
            </w:pPr>
            <w:r>
              <w:rPr>
                <w:rFonts w:hint="eastAsia" w:ascii="仿宋" w:hAnsi="仿宋" w:eastAsia="仿宋" w:cs="仿宋"/>
                <w:sz w:val="24"/>
                <w:highlight w:val="none"/>
              </w:rPr>
              <w:t>职称或资格证书</w:t>
            </w:r>
          </w:p>
        </w:tc>
        <w:tc>
          <w:tcPr>
            <w:tcW w:w="2193" w:type="dxa"/>
            <w:vAlign w:val="center"/>
          </w:tcPr>
          <w:p w14:paraId="7998963B">
            <w:pPr>
              <w:tabs>
                <w:tab w:val="left" w:pos="0"/>
              </w:tabs>
              <w:jc w:val="center"/>
              <w:rPr>
                <w:rFonts w:ascii="仿宋" w:hAnsi="仿宋" w:eastAsia="仿宋" w:cs="仿宋"/>
                <w:sz w:val="24"/>
                <w:highlight w:val="none"/>
              </w:rPr>
            </w:pPr>
            <w:r>
              <w:rPr>
                <w:rFonts w:hint="eastAsia" w:ascii="仿宋" w:hAnsi="仿宋" w:eastAsia="仿宋" w:cs="仿宋"/>
                <w:sz w:val="24"/>
                <w:highlight w:val="none"/>
              </w:rPr>
              <w:t>拟在本项目中担任的工作</w:t>
            </w:r>
          </w:p>
        </w:tc>
      </w:tr>
      <w:tr w14:paraId="348F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A1F6F89">
            <w:pPr>
              <w:tabs>
                <w:tab w:val="left" w:pos="0"/>
              </w:tabs>
              <w:spacing w:line="360" w:lineRule="auto"/>
              <w:rPr>
                <w:rFonts w:ascii="仿宋" w:hAnsi="仿宋" w:eastAsia="仿宋" w:cs="仿宋"/>
                <w:sz w:val="24"/>
                <w:highlight w:val="none"/>
              </w:rPr>
            </w:pPr>
          </w:p>
        </w:tc>
        <w:tc>
          <w:tcPr>
            <w:tcW w:w="1575" w:type="dxa"/>
          </w:tcPr>
          <w:p w14:paraId="26EAEE16">
            <w:pPr>
              <w:tabs>
                <w:tab w:val="left" w:pos="0"/>
              </w:tabs>
              <w:spacing w:line="360" w:lineRule="auto"/>
              <w:rPr>
                <w:rFonts w:ascii="仿宋" w:hAnsi="仿宋" w:eastAsia="仿宋" w:cs="仿宋"/>
                <w:sz w:val="24"/>
                <w:highlight w:val="none"/>
              </w:rPr>
            </w:pPr>
          </w:p>
        </w:tc>
        <w:tc>
          <w:tcPr>
            <w:tcW w:w="945" w:type="dxa"/>
          </w:tcPr>
          <w:p w14:paraId="05552DB5">
            <w:pPr>
              <w:tabs>
                <w:tab w:val="left" w:pos="0"/>
              </w:tabs>
              <w:spacing w:line="360" w:lineRule="auto"/>
              <w:rPr>
                <w:rFonts w:ascii="仿宋" w:hAnsi="仿宋" w:eastAsia="仿宋" w:cs="仿宋"/>
                <w:sz w:val="24"/>
                <w:highlight w:val="none"/>
              </w:rPr>
            </w:pPr>
          </w:p>
        </w:tc>
        <w:tc>
          <w:tcPr>
            <w:tcW w:w="1198" w:type="dxa"/>
          </w:tcPr>
          <w:p w14:paraId="0008E97A">
            <w:pPr>
              <w:tabs>
                <w:tab w:val="left" w:pos="0"/>
              </w:tabs>
              <w:spacing w:line="360" w:lineRule="auto"/>
              <w:rPr>
                <w:rFonts w:ascii="仿宋" w:hAnsi="仿宋" w:eastAsia="仿宋" w:cs="仿宋"/>
                <w:sz w:val="24"/>
                <w:highlight w:val="none"/>
              </w:rPr>
            </w:pPr>
          </w:p>
        </w:tc>
        <w:tc>
          <w:tcPr>
            <w:tcW w:w="797" w:type="dxa"/>
          </w:tcPr>
          <w:p w14:paraId="5E126030">
            <w:pPr>
              <w:tabs>
                <w:tab w:val="left" w:pos="0"/>
              </w:tabs>
              <w:spacing w:line="360" w:lineRule="auto"/>
              <w:rPr>
                <w:rFonts w:ascii="仿宋" w:hAnsi="仿宋" w:eastAsia="仿宋" w:cs="仿宋"/>
                <w:sz w:val="24"/>
                <w:highlight w:val="none"/>
              </w:rPr>
            </w:pPr>
          </w:p>
        </w:tc>
        <w:tc>
          <w:tcPr>
            <w:tcW w:w="1575" w:type="dxa"/>
          </w:tcPr>
          <w:p w14:paraId="490FC966">
            <w:pPr>
              <w:tabs>
                <w:tab w:val="left" w:pos="0"/>
              </w:tabs>
              <w:spacing w:line="360" w:lineRule="auto"/>
              <w:rPr>
                <w:rFonts w:ascii="仿宋" w:hAnsi="仿宋" w:eastAsia="仿宋" w:cs="仿宋"/>
                <w:sz w:val="24"/>
                <w:highlight w:val="none"/>
              </w:rPr>
            </w:pPr>
          </w:p>
        </w:tc>
        <w:tc>
          <w:tcPr>
            <w:tcW w:w="2193" w:type="dxa"/>
          </w:tcPr>
          <w:p w14:paraId="0C42F5E4">
            <w:pPr>
              <w:tabs>
                <w:tab w:val="left" w:pos="0"/>
              </w:tabs>
              <w:spacing w:line="360" w:lineRule="auto"/>
              <w:rPr>
                <w:rFonts w:ascii="仿宋" w:hAnsi="仿宋" w:eastAsia="仿宋" w:cs="仿宋"/>
                <w:sz w:val="24"/>
                <w:highlight w:val="none"/>
              </w:rPr>
            </w:pPr>
          </w:p>
        </w:tc>
      </w:tr>
      <w:tr w14:paraId="72F5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81A8E00">
            <w:pPr>
              <w:tabs>
                <w:tab w:val="left" w:pos="0"/>
              </w:tabs>
              <w:spacing w:line="360" w:lineRule="auto"/>
              <w:rPr>
                <w:rFonts w:ascii="仿宋" w:hAnsi="仿宋" w:eastAsia="仿宋" w:cs="仿宋"/>
                <w:sz w:val="24"/>
                <w:highlight w:val="none"/>
              </w:rPr>
            </w:pPr>
          </w:p>
        </w:tc>
        <w:tc>
          <w:tcPr>
            <w:tcW w:w="1575" w:type="dxa"/>
          </w:tcPr>
          <w:p w14:paraId="59CE6536">
            <w:pPr>
              <w:tabs>
                <w:tab w:val="left" w:pos="0"/>
              </w:tabs>
              <w:spacing w:line="360" w:lineRule="auto"/>
              <w:rPr>
                <w:rFonts w:ascii="仿宋" w:hAnsi="仿宋" w:eastAsia="仿宋" w:cs="仿宋"/>
                <w:sz w:val="24"/>
                <w:highlight w:val="none"/>
              </w:rPr>
            </w:pPr>
          </w:p>
        </w:tc>
        <w:tc>
          <w:tcPr>
            <w:tcW w:w="945" w:type="dxa"/>
          </w:tcPr>
          <w:p w14:paraId="14C30B99">
            <w:pPr>
              <w:tabs>
                <w:tab w:val="left" w:pos="0"/>
              </w:tabs>
              <w:spacing w:line="360" w:lineRule="auto"/>
              <w:rPr>
                <w:rFonts w:ascii="仿宋" w:hAnsi="仿宋" w:eastAsia="仿宋" w:cs="仿宋"/>
                <w:sz w:val="24"/>
                <w:highlight w:val="none"/>
              </w:rPr>
            </w:pPr>
          </w:p>
        </w:tc>
        <w:tc>
          <w:tcPr>
            <w:tcW w:w="1198" w:type="dxa"/>
          </w:tcPr>
          <w:p w14:paraId="3508F697">
            <w:pPr>
              <w:tabs>
                <w:tab w:val="left" w:pos="0"/>
              </w:tabs>
              <w:spacing w:line="360" w:lineRule="auto"/>
              <w:rPr>
                <w:rFonts w:ascii="仿宋" w:hAnsi="仿宋" w:eastAsia="仿宋" w:cs="仿宋"/>
                <w:sz w:val="24"/>
                <w:highlight w:val="none"/>
              </w:rPr>
            </w:pPr>
          </w:p>
        </w:tc>
        <w:tc>
          <w:tcPr>
            <w:tcW w:w="797" w:type="dxa"/>
          </w:tcPr>
          <w:p w14:paraId="0E8E0948">
            <w:pPr>
              <w:tabs>
                <w:tab w:val="left" w:pos="0"/>
              </w:tabs>
              <w:spacing w:line="360" w:lineRule="auto"/>
              <w:rPr>
                <w:rFonts w:ascii="仿宋" w:hAnsi="仿宋" w:eastAsia="仿宋" w:cs="仿宋"/>
                <w:sz w:val="24"/>
                <w:highlight w:val="none"/>
              </w:rPr>
            </w:pPr>
          </w:p>
        </w:tc>
        <w:tc>
          <w:tcPr>
            <w:tcW w:w="1575" w:type="dxa"/>
          </w:tcPr>
          <w:p w14:paraId="0AA7B86B">
            <w:pPr>
              <w:tabs>
                <w:tab w:val="left" w:pos="0"/>
              </w:tabs>
              <w:spacing w:line="360" w:lineRule="auto"/>
              <w:rPr>
                <w:rFonts w:ascii="仿宋" w:hAnsi="仿宋" w:eastAsia="仿宋" w:cs="仿宋"/>
                <w:sz w:val="24"/>
                <w:highlight w:val="none"/>
              </w:rPr>
            </w:pPr>
          </w:p>
        </w:tc>
        <w:tc>
          <w:tcPr>
            <w:tcW w:w="2193" w:type="dxa"/>
          </w:tcPr>
          <w:p w14:paraId="3B6F1350">
            <w:pPr>
              <w:tabs>
                <w:tab w:val="left" w:pos="0"/>
              </w:tabs>
              <w:spacing w:line="360" w:lineRule="auto"/>
              <w:rPr>
                <w:rFonts w:ascii="仿宋" w:hAnsi="仿宋" w:eastAsia="仿宋" w:cs="仿宋"/>
                <w:sz w:val="24"/>
                <w:highlight w:val="none"/>
              </w:rPr>
            </w:pPr>
          </w:p>
        </w:tc>
      </w:tr>
      <w:tr w14:paraId="210B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143278">
            <w:pPr>
              <w:tabs>
                <w:tab w:val="left" w:pos="0"/>
              </w:tabs>
              <w:spacing w:line="360" w:lineRule="auto"/>
              <w:rPr>
                <w:rFonts w:ascii="仿宋" w:hAnsi="仿宋" w:eastAsia="仿宋" w:cs="仿宋"/>
                <w:sz w:val="24"/>
                <w:highlight w:val="none"/>
              </w:rPr>
            </w:pPr>
          </w:p>
        </w:tc>
        <w:tc>
          <w:tcPr>
            <w:tcW w:w="1575" w:type="dxa"/>
          </w:tcPr>
          <w:p w14:paraId="0B3D3AD0">
            <w:pPr>
              <w:tabs>
                <w:tab w:val="left" w:pos="0"/>
              </w:tabs>
              <w:spacing w:line="360" w:lineRule="auto"/>
              <w:rPr>
                <w:rFonts w:ascii="仿宋" w:hAnsi="仿宋" w:eastAsia="仿宋" w:cs="仿宋"/>
                <w:sz w:val="24"/>
                <w:highlight w:val="none"/>
              </w:rPr>
            </w:pPr>
          </w:p>
        </w:tc>
        <w:tc>
          <w:tcPr>
            <w:tcW w:w="945" w:type="dxa"/>
          </w:tcPr>
          <w:p w14:paraId="02C4BD72">
            <w:pPr>
              <w:tabs>
                <w:tab w:val="left" w:pos="0"/>
              </w:tabs>
              <w:spacing w:line="360" w:lineRule="auto"/>
              <w:rPr>
                <w:rFonts w:ascii="仿宋" w:hAnsi="仿宋" w:eastAsia="仿宋" w:cs="仿宋"/>
                <w:sz w:val="24"/>
                <w:highlight w:val="none"/>
              </w:rPr>
            </w:pPr>
          </w:p>
        </w:tc>
        <w:tc>
          <w:tcPr>
            <w:tcW w:w="1198" w:type="dxa"/>
          </w:tcPr>
          <w:p w14:paraId="0EB97E56">
            <w:pPr>
              <w:tabs>
                <w:tab w:val="left" w:pos="0"/>
              </w:tabs>
              <w:spacing w:line="360" w:lineRule="auto"/>
              <w:rPr>
                <w:rFonts w:ascii="仿宋" w:hAnsi="仿宋" w:eastAsia="仿宋" w:cs="仿宋"/>
                <w:sz w:val="24"/>
                <w:highlight w:val="none"/>
              </w:rPr>
            </w:pPr>
          </w:p>
        </w:tc>
        <w:tc>
          <w:tcPr>
            <w:tcW w:w="797" w:type="dxa"/>
          </w:tcPr>
          <w:p w14:paraId="1AA9197A">
            <w:pPr>
              <w:tabs>
                <w:tab w:val="left" w:pos="0"/>
              </w:tabs>
              <w:spacing w:line="360" w:lineRule="auto"/>
              <w:rPr>
                <w:rFonts w:ascii="仿宋" w:hAnsi="仿宋" w:eastAsia="仿宋" w:cs="仿宋"/>
                <w:sz w:val="24"/>
                <w:highlight w:val="none"/>
              </w:rPr>
            </w:pPr>
          </w:p>
        </w:tc>
        <w:tc>
          <w:tcPr>
            <w:tcW w:w="1575" w:type="dxa"/>
          </w:tcPr>
          <w:p w14:paraId="2E860F04">
            <w:pPr>
              <w:tabs>
                <w:tab w:val="left" w:pos="0"/>
              </w:tabs>
              <w:spacing w:line="360" w:lineRule="auto"/>
              <w:rPr>
                <w:rFonts w:ascii="仿宋" w:hAnsi="仿宋" w:eastAsia="仿宋" w:cs="仿宋"/>
                <w:sz w:val="24"/>
                <w:highlight w:val="none"/>
              </w:rPr>
            </w:pPr>
          </w:p>
        </w:tc>
        <w:tc>
          <w:tcPr>
            <w:tcW w:w="2193" w:type="dxa"/>
          </w:tcPr>
          <w:p w14:paraId="7A8C4A61">
            <w:pPr>
              <w:tabs>
                <w:tab w:val="left" w:pos="0"/>
              </w:tabs>
              <w:spacing w:line="360" w:lineRule="auto"/>
              <w:rPr>
                <w:rFonts w:ascii="仿宋" w:hAnsi="仿宋" w:eastAsia="仿宋" w:cs="仿宋"/>
                <w:sz w:val="24"/>
                <w:highlight w:val="none"/>
              </w:rPr>
            </w:pPr>
          </w:p>
        </w:tc>
      </w:tr>
      <w:tr w14:paraId="73E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E6486">
            <w:pPr>
              <w:tabs>
                <w:tab w:val="left" w:pos="0"/>
              </w:tabs>
              <w:spacing w:line="360" w:lineRule="auto"/>
              <w:rPr>
                <w:rFonts w:ascii="仿宋" w:hAnsi="仿宋" w:eastAsia="仿宋" w:cs="仿宋"/>
                <w:sz w:val="24"/>
                <w:highlight w:val="none"/>
              </w:rPr>
            </w:pPr>
          </w:p>
        </w:tc>
        <w:tc>
          <w:tcPr>
            <w:tcW w:w="1575" w:type="dxa"/>
          </w:tcPr>
          <w:p w14:paraId="57C616F5">
            <w:pPr>
              <w:tabs>
                <w:tab w:val="left" w:pos="0"/>
              </w:tabs>
              <w:spacing w:line="360" w:lineRule="auto"/>
              <w:rPr>
                <w:rFonts w:ascii="仿宋" w:hAnsi="仿宋" w:eastAsia="仿宋" w:cs="仿宋"/>
                <w:sz w:val="24"/>
                <w:highlight w:val="none"/>
              </w:rPr>
            </w:pPr>
          </w:p>
        </w:tc>
        <w:tc>
          <w:tcPr>
            <w:tcW w:w="945" w:type="dxa"/>
          </w:tcPr>
          <w:p w14:paraId="6F8B75EA">
            <w:pPr>
              <w:tabs>
                <w:tab w:val="left" w:pos="0"/>
              </w:tabs>
              <w:spacing w:line="360" w:lineRule="auto"/>
              <w:rPr>
                <w:rFonts w:ascii="仿宋" w:hAnsi="仿宋" w:eastAsia="仿宋" w:cs="仿宋"/>
                <w:sz w:val="24"/>
                <w:highlight w:val="none"/>
              </w:rPr>
            </w:pPr>
          </w:p>
        </w:tc>
        <w:tc>
          <w:tcPr>
            <w:tcW w:w="1198" w:type="dxa"/>
          </w:tcPr>
          <w:p w14:paraId="0E3DB645">
            <w:pPr>
              <w:tabs>
                <w:tab w:val="left" w:pos="0"/>
              </w:tabs>
              <w:spacing w:line="360" w:lineRule="auto"/>
              <w:rPr>
                <w:rFonts w:ascii="仿宋" w:hAnsi="仿宋" w:eastAsia="仿宋" w:cs="仿宋"/>
                <w:sz w:val="24"/>
                <w:highlight w:val="none"/>
              </w:rPr>
            </w:pPr>
          </w:p>
        </w:tc>
        <w:tc>
          <w:tcPr>
            <w:tcW w:w="797" w:type="dxa"/>
          </w:tcPr>
          <w:p w14:paraId="720323C5">
            <w:pPr>
              <w:tabs>
                <w:tab w:val="left" w:pos="0"/>
              </w:tabs>
              <w:spacing w:line="360" w:lineRule="auto"/>
              <w:rPr>
                <w:rFonts w:ascii="仿宋" w:hAnsi="仿宋" w:eastAsia="仿宋" w:cs="仿宋"/>
                <w:sz w:val="24"/>
                <w:highlight w:val="none"/>
              </w:rPr>
            </w:pPr>
          </w:p>
        </w:tc>
        <w:tc>
          <w:tcPr>
            <w:tcW w:w="1575" w:type="dxa"/>
          </w:tcPr>
          <w:p w14:paraId="4EFCE149">
            <w:pPr>
              <w:tabs>
                <w:tab w:val="left" w:pos="0"/>
              </w:tabs>
              <w:spacing w:line="360" w:lineRule="auto"/>
              <w:rPr>
                <w:rFonts w:ascii="仿宋" w:hAnsi="仿宋" w:eastAsia="仿宋" w:cs="仿宋"/>
                <w:sz w:val="24"/>
                <w:highlight w:val="none"/>
              </w:rPr>
            </w:pPr>
          </w:p>
        </w:tc>
        <w:tc>
          <w:tcPr>
            <w:tcW w:w="2193" w:type="dxa"/>
          </w:tcPr>
          <w:p w14:paraId="3EF85758">
            <w:pPr>
              <w:tabs>
                <w:tab w:val="left" w:pos="0"/>
              </w:tabs>
              <w:spacing w:line="360" w:lineRule="auto"/>
              <w:rPr>
                <w:rFonts w:ascii="仿宋" w:hAnsi="仿宋" w:eastAsia="仿宋" w:cs="仿宋"/>
                <w:sz w:val="24"/>
                <w:highlight w:val="none"/>
              </w:rPr>
            </w:pPr>
          </w:p>
        </w:tc>
      </w:tr>
      <w:tr w14:paraId="72B35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DC194E3">
            <w:pPr>
              <w:tabs>
                <w:tab w:val="left" w:pos="0"/>
              </w:tabs>
              <w:spacing w:line="360" w:lineRule="auto"/>
              <w:rPr>
                <w:rFonts w:ascii="仿宋" w:hAnsi="仿宋" w:eastAsia="仿宋" w:cs="仿宋"/>
                <w:sz w:val="24"/>
                <w:highlight w:val="none"/>
              </w:rPr>
            </w:pPr>
          </w:p>
        </w:tc>
        <w:tc>
          <w:tcPr>
            <w:tcW w:w="1575" w:type="dxa"/>
          </w:tcPr>
          <w:p w14:paraId="274F0B36">
            <w:pPr>
              <w:tabs>
                <w:tab w:val="left" w:pos="0"/>
              </w:tabs>
              <w:spacing w:line="360" w:lineRule="auto"/>
              <w:rPr>
                <w:rFonts w:ascii="仿宋" w:hAnsi="仿宋" w:eastAsia="仿宋" w:cs="仿宋"/>
                <w:sz w:val="24"/>
                <w:highlight w:val="none"/>
              </w:rPr>
            </w:pPr>
          </w:p>
        </w:tc>
        <w:tc>
          <w:tcPr>
            <w:tcW w:w="945" w:type="dxa"/>
          </w:tcPr>
          <w:p w14:paraId="77BA7988">
            <w:pPr>
              <w:tabs>
                <w:tab w:val="left" w:pos="0"/>
              </w:tabs>
              <w:spacing w:line="360" w:lineRule="auto"/>
              <w:rPr>
                <w:rFonts w:ascii="仿宋" w:hAnsi="仿宋" w:eastAsia="仿宋" w:cs="仿宋"/>
                <w:sz w:val="24"/>
                <w:highlight w:val="none"/>
              </w:rPr>
            </w:pPr>
          </w:p>
        </w:tc>
        <w:tc>
          <w:tcPr>
            <w:tcW w:w="1198" w:type="dxa"/>
          </w:tcPr>
          <w:p w14:paraId="77113441">
            <w:pPr>
              <w:tabs>
                <w:tab w:val="left" w:pos="0"/>
              </w:tabs>
              <w:spacing w:line="360" w:lineRule="auto"/>
              <w:rPr>
                <w:rFonts w:ascii="仿宋" w:hAnsi="仿宋" w:eastAsia="仿宋" w:cs="仿宋"/>
                <w:sz w:val="24"/>
                <w:highlight w:val="none"/>
              </w:rPr>
            </w:pPr>
          </w:p>
        </w:tc>
        <w:tc>
          <w:tcPr>
            <w:tcW w:w="797" w:type="dxa"/>
          </w:tcPr>
          <w:p w14:paraId="345DA856">
            <w:pPr>
              <w:tabs>
                <w:tab w:val="left" w:pos="0"/>
              </w:tabs>
              <w:spacing w:line="360" w:lineRule="auto"/>
              <w:rPr>
                <w:rFonts w:ascii="仿宋" w:hAnsi="仿宋" w:eastAsia="仿宋" w:cs="仿宋"/>
                <w:sz w:val="24"/>
                <w:highlight w:val="none"/>
              </w:rPr>
            </w:pPr>
          </w:p>
        </w:tc>
        <w:tc>
          <w:tcPr>
            <w:tcW w:w="1575" w:type="dxa"/>
          </w:tcPr>
          <w:p w14:paraId="796F0AAC">
            <w:pPr>
              <w:tabs>
                <w:tab w:val="left" w:pos="0"/>
              </w:tabs>
              <w:spacing w:line="360" w:lineRule="auto"/>
              <w:rPr>
                <w:rFonts w:ascii="仿宋" w:hAnsi="仿宋" w:eastAsia="仿宋" w:cs="仿宋"/>
                <w:sz w:val="24"/>
                <w:highlight w:val="none"/>
              </w:rPr>
            </w:pPr>
          </w:p>
        </w:tc>
        <w:tc>
          <w:tcPr>
            <w:tcW w:w="2193" w:type="dxa"/>
          </w:tcPr>
          <w:p w14:paraId="598B64A3">
            <w:pPr>
              <w:tabs>
                <w:tab w:val="left" w:pos="0"/>
              </w:tabs>
              <w:spacing w:line="360" w:lineRule="auto"/>
              <w:rPr>
                <w:rFonts w:ascii="仿宋" w:hAnsi="仿宋" w:eastAsia="仿宋" w:cs="仿宋"/>
                <w:sz w:val="24"/>
                <w:highlight w:val="none"/>
              </w:rPr>
            </w:pPr>
          </w:p>
        </w:tc>
      </w:tr>
      <w:tr w14:paraId="1E40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6FAA2B5">
            <w:pPr>
              <w:tabs>
                <w:tab w:val="left" w:pos="0"/>
              </w:tabs>
              <w:spacing w:line="360" w:lineRule="auto"/>
              <w:rPr>
                <w:rFonts w:ascii="仿宋" w:hAnsi="仿宋" w:eastAsia="仿宋" w:cs="仿宋"/>
                <w:sz w:val="24"/>
                <w:highlight w:val="none"/>
              </w:rPr>
            </w:pPr>
          </w:p>
        </w:tc>
        <w:tc>
          <w:tcPr>
            <w:tcW w:w="1575" w:type="dxa"/>
          </w:tcPr>
          <w:p w14:paraId="1B94D594">
            <w:pPr>
              <w:tabs>
                <w:tab w:val="left" w:pos="0"/>
              </w:tabs>
              <w:spacing w:line="360" w:lineRule="auto"/>
              <w:rPr>
                <w:rFonts w:ascii="仿宋" w:hAnsi="仿宋" w:eastAsia="仿宋" w:cs="仿宋"/>
                <w:sz w:val="24"/>
                <w:highlight w:val="none"/>
              </w:rPr>
            </w:pPr>
          </w:p>
        </w:tc>
        <w:tc>
          <w:tcPr>
            <w:tcW w:w="945" w:type="dxa"/>
          </w:tcPr>
          <w:p w14:paraId="435D6451">
            <w:pPr>
              <w:tabs>
                <w:tab w:val="left" w:pos="0"/>
              </w:tabs>
              <w:spacing w:line="360" w:lineRule="auto"/>
              <w:rPr>
                <w:rFonts w:ascii="仿宋" w:hAnsi="仿宋" w:eastAsia="仿宋" w:cs="仿宋"/>
                <w:sz w:val="24"/>
                <w:highlight w:val="none"/>
              </w:rPr>
            </w:pPr>
          </w:p>
        </w:tc>
        <w:tc>
          <w:tcPr>
            <w:tcW w:w="1198" w:type="dxa"/>
          </w:tcPr>
          <w:p w14:paraId="404AB805">
            <w:pPr>
              <w:tabs>
                <w:tab w:val="left" w:pos="0"/>
              </w:tabs>
              <w:spacing w:line="360" w:lineRule="auto"/>
              <w:rPr>
                <w:rFonts w:ascii="仿宋" w:hAnsi="仿宋" w:eastAsia="仿宋" w:cs="仿宋"/>
                <w:sz w:val="24"/>
                <w:highlight w:val="none"/>
              </w:rPr>
            </w:pPr>
          </w:p>
        </w:tc>
        <w:tc>
          <w:tcPr>
            <w:tcW w:w="797" w:type="dxa"/>
          </w:tcPr>
          <w:p w14:paraId="2C5D67C9">
            <w:pPr>
              <w:tabs>
                <w:tab w:val="left" w:pos="0"/>
              </w:tabs>
              <w:spacing w:line="360" w:lineRule="auto"/>
              <w:rPr>
                <w:rFonts w:ascii="仿宋" w:hAnsi="仿宋" w:eastAsia="仿宋" w:cs="仿宋"/>
                <w:sz w:val="24"/>
                <w:highlight w:val="none"/>
              </w:rPr>
            </w:pPr>
          </w:p>
        </w:tc>
        <w:tc>
          <w:tcPr>
            <w:tcW w:w="1575" w:type="dxa"/>
          </w:tcPr>
          <w:p w14:paraId="1B25601B">
            <w:pPr>
              <w:tabs>
                <w:tab w:val="left" w:pos="0"/>
              </w:tabs>
              <w:spacing w:line="360" w:lineRule="auto"/>
              <w:rPr>
                <w:rFonts w:ascii="仿宋" w:hAnsi="仿宋" w:eastAsia="仿宋" w:cs="仿宋"/>
                <w:sz w:val="24"/>
                <w:highlight w:val="none"/>
              </w:rPr>
            </w:pPr>
          </w:p>
        </w:tc>
        <w:tc>
          <w:tcPr>
            <w:tcW w:w="2193" w:type="dxa"/>
          </w:tcPr>
          <w:p w14:paraId="363C9C67">
            <w:pPr>
              <w:tabs>
                <w:tab w:val="left" w:pos="0"/>
              </w:tabs>
              <w:spacing w:line="360" w:lineRule="auto"/>
              <w:rPr>
                <w:rFonts w:ascii="仿宋" w:hAnsi="仿宋" w:eastAsia="仿宋" w:cs="仿宋"/>
                <w:sz w:val="24"/>
                <w:highlight w:val="none"/>
              </w:rPr>
            </w:pPr>
          </w:p>
        </w:tc>
      </w:tr>
      <w:tr w14:paraId="694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E08AABE">
            <w:pPr>
              <w:tabs>
                <w:tab w:val="left" w:pos="0"/>
              </w:tabs>
              <w:spacing w:line="360" w:lineRule="auto"/>
              <w:rPr>
                <w:rFonts w:ascii="仿宋" w:hAnsi="仿宋" w:eastAsia="仿宋" w:cs="仿宋"/>
                <w:sz w:val="24"/>
                <w:highlight w:val="none"/>
              </w:rPr>
            </w:pPr>
          </w:p>
        </w:tc>
        <w:tc>
          <w:tcPr>
            <w:tcW w:w="1575" w:type="dxa"/>
          </w:tcPr>
          <w:p w14:paraId="0AFD98F0">
            <w:pPr>
              <w:tabs>
                <w:tab w:val="left" w:pos="0"/>
              </w:tabs>
              <w:spacing w:line="360" w:lineRule="auto"/>
              <w:rPr>
                <w:rFonts w:ascii="仿宋" w:hAnsi="仿宋" w:eastAsia="仿宋" w:cs="仿宋"/>
                <w:sz w:val="24"/>
                <w:highlight w:val="none"/>
              </w:rPr>
            </w:pPr>
          </w:p>
        </w:tc>
        <w:tc>
          <w:tcPr>
            <w:tcW w:w="945" w:type="dxa"/>
          </w:tcPr>
          <w:p w14:paraId="4556CD9B">
            <w:pPr>
              <w:tabs>
                <w:tab w:val="left" w:pos="0"/>
              </w:tabs>
              <w:spacing w:line="360" w:lineRule="auto"/>
              <w:rPr>
                <w:rFonts w:ascii="仿宋" w:hAnsi="仿宋" w:eastAsia="仿宋" w:cs="仿宋"/>
                <w:sz w:val="24"/>
                <w:highlight w:val="none"/>
              </w:rPr>
            </w:pPr>
          </w:p>
        </w:tc>
        <w:tc>
          <w:tcPr>
            <w:tcW w:w="1198" w:type="dxa"/>
          </w:tcPr>
          <w:p w14:paraId="0BD1BF3A">
            <w:pPr>
              <w:tabs>
                <w:tab w:val="left" w:pos="0"/>
              </w:tabs>
              <w:spacing w:line="360" w:lineRule="auto"/>
              <w:rPr>
                <w:rFonts w:ascii="仿宋" w:hAnsi="仿宋" w:eastAsia="仿宋" w:cs="仿宋"/>
                <w:sz w:val="24"/>
                <w:highlight w:val="none"/>
              </w:rPr>
            </w:pPr>
          </w:p>
        </w:tc>
        <w:tc>
          <w:tcPr>
            <w:tcW w:w="797" w:type="dxa"/>
          </w:tcPr>
          <w:p w14:paraId="1D8020F9">
            <w:pPr>
              <w:tabs>
                <w:tab w:val="left" w:pos="0"/>
              </w:tabs>
              <w:spacing w:line="360" w:lineRule="auto"/>
              <w:rPr>
                <w:rFonts w:ascii="仿宋" w:hAnsi="仿宋" w:eastAsia="仿宋" w:cs="仿宋"/>
                <w:sz w:val="24"/>
                <w:highlight w:val="none"/>
              </w:rPr>
            </w:pPr>
          </w:p>
        </w:tc>
        <w:tc>
          <w:tcPr>
            <w:tcW w:w="1575" w:type="dxa"/>
          </w:tcPr>
          <w:p w14:paraId="0BC009AC">
            <w:pPr>
              <w:tabs>
                <w:tab w:val="left" w:pos="0"/>
              </w:tabs>
              <w:spacing w:line="360" w:lineRule="auto"/>
              <w:rPr>
                <w:rFonts w:ascii="仿宋" w:hAnsi="仿宋" w:eastAsia="仿宋" w:cs="仿宋"/>
                <w:sz w:val="24"/>
                <w:highlight w:val="none"/>
              </w:rPr>
            </w:pPr>
          </w:p>
        </w:tc>
        <w:tc>
          <w:tcPr>
            <w:tcW w:w="2193" w:type="dxa"/>
          </w:tcPr>
          <w:p w14:paraId="62180224">
            <w:pPr>
              <w:tabs>
                <w:tab w:val="left" w:pos="0"/>
              </w:tabs>
              <w:spacing w:line="360" w:lineRule="auto"/>
              <w:rPr>
                <w:rFonts w:ascii="仿宋" w:hAnsi="仿宋" w:eastAsia="仿宋" w:cs="仿宋"/>
                <w:sz w:val="24"/>
                <w:highlight w:val="none"/>
              </w:rPr>
            </w:pPr>
          </w:p>
        </w:tc>
      </w:tr>
      <w:tr w14:paraId="055B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6570461">
            <w:pPr>
              <w:tabs>
                <w:tab w:val="left" w:pos="0"/>
              </w:tabs>
              <w:spacing w:line="360" w:lineRule="auto"/>
              <w:rPr>
                <w:rFonts w:ascii="仿宋" w:hAnsi="仿宋" w:eastAsia="仿宋" w:cs="仿宋"/>
                <w:sz w:val="24"/>
                <w:highlight w:val="none"/>
              </w:rPr>
            </w:pPr>
          </w:p>
        </w:tc>
        <w:tc>
          <w:tcPr>
            <w:tcW w:w="1575" w:type="dxa"/>
          </w:tcPr>
          <w:p w14:paraId="285CB318">
            <w:pPr>
              <w:tabs>
                <w:tab w:val="left" w:pos="0"/>
              </w:tabs>
              <w:spacing w:line="360" w:lineRule="auto"/>
              <w:rPr>
                <w:rFonts w:ascii="仿宋" w:hAnsi="仿宋" w:eastAsia="仿宋" w:cs="仿宋"/>
                <w:sz w:val="24"/>
                <w:highlight w:val="none"/>
              </w:rPr>
            </w:pPr>
          </w:p>
        </w:tc>
        <w:tc>
          <w:tcPr>
            <w:tcW w:w="945" w:type="dxa"/>
          </w:tcPr>
          <w:p w14:paraId="3E427771">
            <w:pPr>
              <w:tabs>
                <w:tab w:val="left" w:pos="0"/>
              </w:tabs>
              <w:spacing w:line="360" w:lineRule="auto"/>
              <w:rPr>
                <w:rFonts w:ascii="仿宋" w:hAnsi="仿宋" w:eastAsia="仿宋" w:cs="仿宋"/>
                <w:sz w:val="24"/>
                <w:highlight w:val="none"/>
              </w:rPr>
            </w:pPr>
          </w:p>
        </w:tc>
        <w:tc>
          <w:tcPr>
            <w:tcW w:w="1198" w:type="dxa"/>
          </w:tcPr>
          <w:p w14:paraId="1BDCCC85">
            <w:pPr>
              <w:tabs>
                <w:tab w:val="left" w:pos="0"/>
              </w:tabs>
              <w:spacing w:line="360" w:lineRule="auto"/>
              <w:rPr>
                <w:rFonts w:ascii="仿宋" w:hAnsi="仿宋" w:eastAsia="仿宋" w:cs="仿宋"/>
                <w:sz w:val="24"/>
                <w:highlight w:val="none"/>
              </w:rPr>
            </w:pPr>
          </w:p>
        </w:tc>
        <w:tc>
          <w:tcPr>
            <w:tcW w:w="797" w:type="dxa"/>
          </w:tcPr>
          <w:p w14:paraId="3DCBB42B">
            <w:pPr>
              <w:tabs>
                <w:tab w:val="left" w:pos="0"/>
              </w:tabs>
              <w:spacing w:line="360" w:lineRule="auto"/>
              <w:rPr>
                <w:rFonts w:ascii="仿宋" w:hAnsi="仿宋" w:eastAsia="仿宋" w:cs="仿宋"/>
                <w:sz w:val="24"/>
                <w:highlight w:val="none"/>
              </w:rPr>
            </w:pPr>
          </w:p>
        </w:tc>
        <w:tc>
          <w:tcPr>
            <w:tcW w:w="1575" w:type="dxa"/>
          </w:tcPr>
          <w:p w14:paraId="02F19ABA">
            <w:pPr>
              <w:tabs>
                <w:tab w:val="left" w:pos="0"/>
              </w:tabs>
              <w:spacing w:line="360" w:lineRule="auto"/>
              <w:rPr>
                <w:rFonts w:ascii="仿宋" w:hAnsi="仿宋" w:eastAsia="仿宋" w:cs="仿宋"/>
                <w:sz w:val="24"/>
                <w:highlight w:val="none"/>
              </w:rPr>
            </w:pPr>
          </w:p>
        </w:tc>
        <w:tc>
          <w:tcPr>
            <w:tcW w:w="2193" w:type="dxa"/>
          </w:tcPr>
          <w:p w14:paraId="5C924DC1">
            <w:pPr>
              <w:tabs>
                <w:tab w:val="left" w:pos="0"/>
              </w:tabs>
              <w:spacing w:line="360" w:lineRule="auto"/>
              <w:rPr>
                <w:rFonts w:ascii="仿宋" w:hAnsi="仿宋" w:eastAsia="仿宋" w:cs="仿宋"/>
                <w:sz w:val="24"/>
                <w:highlight w:val="none"/>
              </w:rPr>
            </w:pPr>
          </w:p>
        </w:tc>
      </w:tr>
      <w:tr w14:paraId="5677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DE8A92A">
            <w:pPr>
              <w:tabs>
                <w:tab w:val="left" w:pos="0"/>
              </w:tabs>
              <w:spacing w:line="360" w:lineRule="auto"/>
              <w:rPr>
                <w:rFonts w:ascii="仿宋" w:hAnsi="仿宋" w:eastAsia="仿宋" w:cs="仿宋"/>
                <w:sz w:val="24"/>
                <w:highlight w:val="none"/>
              </w:rPr>
            </w:pPr>
          </w:p>
        </w:tc>
        <w:tc>
          <w:tcPr>
            <w:tcW w:w="1575" w:type="dxa"/>
          </w:tcPr>
          <w:p w14:paraId="5359755D">
            <w:pPr>
              <w:tabs>
                <w:tab w:val="left" w:pos="0"/>
              </w:tabs>
              <w:spacing w:line="360" w:lineRule="auto"/>
              <w:rPr>
                <w:rFonts w:ascii="仿宋" w:hAnsi="仿宋" w:eastAsia="仿宋" w:cs="仿宋"/>
                <w:sz w:val="24"/>
                <w:highlight w:val="none"/>
              </w:rPr>
            </w:pPr>
          </w:p>
        </w:tc>
        <w:tc>
          <w:tcPr>
            <w:tcW w:w="945" w:type="dxa"/>
          </w:tcPr>
          <w:p w14:paraId="4C8C9DBB">
            <w:pPr>
              <w:tabs>
                <w:tab w:val="left" w:pos="0"/>
              </w:tabs>
              <w:spacing w:line="360" w:lineRule="auto"/>
              <w:rPr>
                <w:rFonts w:ascii="仿宋" w:hAnsi="仿宋" w:eastAsia="仿宋" w:cs="仿宋"/>
                <w:sz w:val="24"/>
                <w:highlight w:val="none"/>
              </w:rPr>
            </w:pPr>
          </w:p>
        </w:tc>
        <w:tc>
          <w:tcPr>
            <w:tcW w:w="1198" w:type="dxa"/>
          </w:tcPr>
          <w:p w14:paraId="38CBCBF2">
            <w:pPr>
              <w:tabs>
                <w:tab w:val="left" w:pos="0"/>
              </w:tabs>
              <w:spacing w:line="360" w:lineRule="auto"/>
              <w:rPr>
                <w:rFonts w:ascii="仿宋" w:hAnsi="仿宋" w:eastAsia="仿宋" w:cs="仿宋"/>
                <w:sz w:val="24"/>
                <w:highlight w:val="none"/>
              </w:rPr>
            </w:pPr>
          </w:p>
        </w:tc>
        <w:tc>
          <w:tcPr>
            <w:tcW w:w="797" w:type="dxa"/>
          </w:tcPr>
          <w:p w14:paraId="033517B9">
            <w:pPr>
              <w:tabs>
                <w:tab w:val="left" w:pos="0"/>
              </w:tabs>
              <w:spacing w:line="360" w:lineRule="auto"/>
              <w:rPr>
                <w:rFonts w:ascii="仿宋" w:hAnsi="仿宋" w:eastAsia="仿宋" w:cs="仿宋"/>
                <w:sz w:val="24"/>
                <w:highlight w:val="none"/>
              </w:rPr>
            </w:pPr>
          </w:p>
        </w:tc>
        <w:tc>
          <w:tcPr>
            <w:tcW w:w="1575" w:type="dxa"/>
          </w:tcPr>
          <w:p w14:paraId="789EDCE3">
            <w:pPr>
              <w:tabs>
                <w:tab w:val="left" w:pos="0"/>
              </w:tabs>
              <w:spacing w:line="360" w:lineRule="auto"/>
              <w:rPr>
                <w:rFonts w:ascii="仿宋" w:hAnsi="仿宋" w:eastAsia="仿宋" w:cs="仿宋"/>
                <w:sz w:val="24"/>
                <w:highlight w:val="none"/>
              </w:rPr>
            </w:pPr>
          </w:p>
        </w:tc>
        <w:tc>
          <w:tcPr>
            <w:tcW w:w="2193" w:type="dxa"/>
          </w:tcPr>
          <w:p w14:paraId="2644C2D8">
            <w:pPr>
              <w:tabs>
                <w:tab w:val="left" w:pos="0"/>
              </w:tabs>
              <w:spacing w:line="360" w:lineRule="auto"/>
              <w:rPr>
                <w:rFonts w:ascii="仿宋" w:hAnsi="仿宋" w:eastAsia="仿宋" w:cs="仿宋"/>
                <w:sz w:val="24"/>
                <w:highlight w:val="none"/>
              </w:rPr>
            </w:pPr>
          </w:p>
        </w:tc>
      </w:tr>
      <w:tr w14:paraId="221C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FF77939">
            <w:pPr>
              <w:tabs>
                <w:tab w:val="left" w:pos="0"/>
              </w:tabs>
              <w:spacing w:line="360" w:lineRule="auto"/>
              <w:rPr>
                <w:rFonts w:ascii="仿宋" w:hAnsi="仿宋" w:eastAsia="仿宋" w:cs="仿宋"/>
                <w:sz w:val="24"/>
                <w:highlight w:val="none"/>
              </w:rPr>
            </w:pPr>
          </w:p>
        </w:tc>
        <w:tc>
          <w:tcPr>
            <w:tcW w:w="1575" w:type="dxa"/>
          </w:tcPr>
          <w:p w14:paraId="718103CD">
            <w:pPr>
              <w:tabs>
                <w:tab w:val="left" w:pos="0"/>
              </w:tabs>
              <w:spacing w:line="360" w:lineRule="auto"/>
              <w:rPr>
                <w:rFonts w:ascii="仿宋" w:hAnsi="仿宋" w:eastAsia="仿宋" w:cs="仿宋"/>
                <w:sz w:val="24"/>
                <w:highlight w:val="none"/>
              </w:rPr>
            </w:pPr>
          </w:p>
        </w:tc>
        <w:tc>
          <w:tcPr>
            <w:tcW w:w="945" w:type="dxa"/>
          </w:tcPr>
          <w:p w14:paraId="68298946">
            <w:pPr>
              <w:tabs>
                <w:tab w:val="left" w:pos="0"/>
              </w:tabs>
              <w:spacing w:line="360" w:lineRule="auto"/>
              <w:rPr>
                <w:rFonts w:ascii="仿宋" w:hAnsi="仿宋" w:eastAsia="仿宋" w:cs="仿宋"/>
                <w:sz w:val="24"/>
                <w:highlight w:val="none"/>
              </w:rPr>
            </w:pPr>
          </w:p>
        </w:tc>
        <w:tc>
          <w:tcPr>
            <w:tcW w:w="1198" w:type="dxa"/>
          </w:tcPr>
          <w:p w14:paraId="6E572BD9">
            <w:pPr>
              <w:tabs>
                <w:tab w:val="left" w:pos="0"/>
              </w:tabs>
              <w:spacing w:line="360" w:lineRule="auto"/>
              <w:rPr>
                <w:rFonts w:ascii="仿宋" w:hAnsi="仿宋" w:eastAsia="仿宋" w:cs="仿宋"/>
                <w:sz w:val="24"/>
                <w:highlight w:val="none"/>
              </w:rPr>
            </w:pPr>
          </w:p>
        </w:tc>
        <w:tc>
          <w:tcPr>
            <w:tcW w:w="797" w:type="dxa"/>
          </w:tcPr>
          <w:p w14:paraId="512452B6">
            <w:pPr>
              <w:tabs>
                <w:tab w:val="left" w:pos="0"/>
              </w:tabs>
              <w:spacing w:line="360" w:lineRule="auto"/>
              <w:rPr>
                <w:rFonts w:ascii="仿宋" w:hAnsi="仿宋" w:eastAsia="仿宋" w:cs="仿宋"/>
                <w:sz w:val="24"/>
                <w:highlight w:val="none"/>
              </w:rPr>
            </w:pPr>
          </w:p>
        </w:tc>
        <w:tc>
          <w:tcPr>
            <w:tcW w:w="1575" w:type="dxa"/>
          </w:tcPr>
          <w:p w14:paraId="29C648F2">
            <w:pPr>
              <w:tabs>
                <w:tab w:val="left" w:pos="0"/>
              </w:tabs>
              <w:spacing w:line="360" w:lineRule="auto"/>
              <w:rPr>
                <w:rFonts w:ascii="仿宋" w:hAnsi="仿宋" w:eastAsia="仿宋" w:cs="仿宋"/>
                <w:sz w:val="24"/>
                <w:highlight w:val="none"/>
              </w:rPr>
            </w:pPr>
          </w:p>
        </w:tc>
        <w:tc>
          <w:tcPr>
            <w:tcW w:w="2193" w:type="dxa"/>
          </w:tcPr>
          <w:p w14:paraId="5D58BAF6">
            <w:pPr>
              <w:tabs>
                <w:tab w:val="left" w:pos="0"/>
              </w:tabs>
              <w:spacing w:line="360" w:lineRule="auto"/>
              <w:rPr>
                <w:rFonts w:ascii="仿宋" w:hAnsi="仿宋" w:eastAsia="仿宋" w:cs="仿宋"/>
                <w:sz w:val="24"/>
                <w:highlight w:val="none"/>
              </w:rPr>
            </w:pPr>
          </w:p>
        </w:tc>
      </w:tr>
      <w:tr w14:paraId="38E1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9A04CC">
            <w:pPr>
              <w:tabs>
                <w:tab w:val="left" w:pos="0"/>
              </w:tabs>
              <w:spacing w:line="360" w:lineRule="auto"/>
              <w:rPr>
                <w:rFonts w:ascii="仿宋" w:hAnsi="仿宋" w:eastAsia="仿宋" w:cs="仿宋"/>
                <w:sz w:val="24"/>
                <w:highlight w:val="none"/>
              </w:rPr>
            </w:pPr>
          </w:p>
        </w:tc>
        <w:tc>
          <w:tcPr>
            <w:tcW w:w="1575" w:type="dxa"/>
          </w:tcPr>
          <w:p w14:paraId="355E5348">
            <w:pPr>
              <w:tabs>
                <w:tab w:val="left" w:pos="0"/>
              </w:tabs>
              <w:spacing w:line="360" w:lineRule="auto"/>
              <w:rPr>
                <w:rFonts w:ascii="仿宋" w:hAnsi="仿宋" w:eastAsia="仿宋" w:cs="仿宋"/>
                <w:sz w:val="24"/>
                <w:highlight w:val="none"/>
              </w:rPr>
            </w:pPr>
          </w:p>
        </w:tc>
        <w:tc>
          <w:tcPr>
            <w:tcW w:w="945" w:type="dxa"/>
          </w:tcPr>
          <w:p w14:paraId="0FFDEDE4">
            <w:pPr>
              <w:tabs>
                <w:tab w:val="left" w:pos="0"/>
              </w:tabs>
              <w:spacing w:line="360" w:lineRule="auto"/>
              <w:rPr>
                <w:rFonts w:ascii="仿宋" w:hAnsi="仿宋" w:eastAsia="仿宋" w:cs="仿宋"/>
                <w:sz w:val="24"/>
                <w:highlight w:val="none"/>
              </w:rPr>
            </w:pPr>
          </w:p>
        </w:tc>
        <w:tc>
          <w:tcPr>
            <w:tcW w:w="1198" w:type="dxa"/>
          </w:tcPr>
          <w:p w14:paraId="3F098AE8">
            <w:pPr>
              <w:tabs>
                <w:tab w:val="left" w:pos="0"/>
              </w:tabs>
              <w:spacing w:line="360" w:lineRule="auto"/>
              <w:rPr>
                <w:rFonts w:ascii="仿宋" w:hAnsi="仿宋" w:eastAsia="仿宋" w:cs="仿宋"/>
                <w:sz w:val="24"/>
                <w:highlight w:val="none"/>
              </w:rPr>
            </w:pPr>
          </w:p>
        </w:tc>
        <w:tc>
          <w:tcPr>
            <w:tcW w:w="797" w:type="dxa"/>
          </w:tcPr>
          <w:p w14:paraId="7FB05405">
            <w:pPr>
              <w:tabs>
                <w:tab w:val="left" w:pos="0"/>
              </w:tabs>
              <w:spacing w:line="360" w:lineRule="auto"/>
              <w:rPr>
                <w:rFonts w:ascii="仿宋" w:hAnsi="仿宋" w:eastAsia="仿宋" w:cs="仿宋"/>
                <w:sz w:val="24"/>
                <w:highlight w:val="none"/>
              </w:rPr>
            </w:pPr>
          </w:p>
        </w:tc>
        <w:tc>
          <w:tcPr>
            <w:tcW w:w="1575" w:type="dxa"/>
          </w:tcPr>
          <w:p w14:paraId="5382CEC7">
            <w:pPr>
              <w:tabs>
                <w:tab w:val="left" w:pos="0"/>
              </w:tabs>
              <w:spacing w:line="360" w:lineRule="auto"/>
              <w:rPr>
                <w:rFonts w:ascii="仿宋" w:hAnsi="仿宋" w:eastAsia="仿宋" w:cs="仿宋"/>
                <w:sz w:val="24"/>
                <w:highlight w:val="none"/>
              </w:rPr>
            </w:pPr>
          </w:p>
        </w:tc>
        <w:tc>
          <w:tcPr>
            <w:tcW w:w="2193" w:type="dxa"/>
          </w:tcPr>
          <w:p w14:paraId="47A77D2F">
            <w:pPr>
              <w:tabs>
                <w:tab w:val="left" w:pos="0"/>
              </w:tabs>
              <w:spacing w:line="360" w:lineRule="auto"/>
              <w:rPr>
                <w:rFonts w:ascii="仿宋" w:hAnsi="仿宋" w:eastAsia="仿宋" w:cs="仿宋"/>
                <w:sz w:val="24"/>
                <w:highlight w:val="none"/>
              </w:rPr>
            </w:pPr>
          </w:p>
        </w:tc>
      </w:tr>
    </w:tbl>
    <w:p w14:paraId="2BCDBC20">
      <w:pPr>
        <w:pStyle w:val="9"/>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注：本表后附相关证明材料。</w:t>
      </w:r>
    </w:p>
    <w:p w14:paraId="25BBB68F">
      <w:pPr>
        <w:spacing w:line="360" w:lineRule="auto"/>
        <w:ind w:firstLine="2834" w:firstLineChars="1181"/>
        <w:rPr>
          <w:rFonts w:ascii="仿宋" w:hAnsi="仿宋" w:eastAsia="仿宋" w:cs="仿宋"/>
          <w:highlight w:val="none"/>
        </w:rPr>
      </w:pPr>
    </w:p>
    <w:p w14:paraId="542D2E0A">
      <w:pPr>
        <w:pStyle w:val="9"/>
      </w:pPr>
    </w:p>
    <w:p w14:paraId="309981E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B8BCB0">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9C9ADA">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0FF7615E">
      <w:pPr>
        <w:pStyle w:val="9"/>
        <w:rPr>
          <w:rFonts w:ascii="仿宋" w:hAnsi="仿宋" w:eastAsia="仿宋" w:cs="仿宋"/>
          <w:bCs/>
          <w:color w:val="auto"/>
          <w:sz w:val="22"/>
          <w:szCs w:val="22"/>
          <w:highlight w:val="none"/>
        </w:rPr>
      </w:pPr>
    </w:p>
    <w:p w14:paraId="1B0AF8DE">
      <w:pPr>
        <w:pStyle w:val="25"/>
        <w:rPr>
          <w:rFonts w:ascii="仿宋" w:hAnsi="仿宋" w:eastAsia="仿宋" w:cs="仿宋"/>
          <w:bCs/>
          <w:color w:val="auto"/>
          <w:sz w:val="22"/>
          <w:szCs w:val="22"/>
          <w:highlight w:val="none"/>
        </w:rPr>
      </w:pPr>
    </w:p>
    <w:p w14:paraId="38E2B307">
      <w:pPr>
        <w:rPr>
          <w:rFonts w:ascii="仿宋" w:hAnsi="仿宋" w:eastAsia="仿宋" w:cs="仿宋"/>
          <w:b/>
          <w:bCs/>
          <w:sz w:val="32"/>
          <w:szCs w:val="32"/>
          <w:highlight w:val="none"/>
        </w:rPr>
      </w:pPr>
      <w:r>
        <w:rPr>
          <w:rFonts w:ascii="仿宋" w:hAnsi="仿宋" w:eastAsia="仿宋" w:cs="仿宋"/>
          <w:b/>
          <w:bCs/>
          <w:sz w:val="32"/>
          <w:szCs w:val="32"/>
          <w:highlight w:val="none"/>
        </w:rPr>
        <w:br w:type="page"/>
      </w:r>
    </w:p>
    <w:p w14:paraId="46640566">
      <w:pPr>
        <w:overflowPunct w:val="0"/>
        <w:spacing w:line="360" w:lineRule="auto"/>
        <w:jc w:val="center"/>
        <w:outlineLvl w:val="1"/>
        <w:rPr>
          <w:rStyle w:val="97"/>
          <w:rFonts w:hint="eastAsia" w:ascii="仿宋" w:hAnsi="仿宋" w:eastAsia="仿宋" w:cs="仿宋"/>
          <w:sz w:val="32"/>
          <w:szCs w:val="32"/>
        </w:rPr>
      </w:pPr>
      <w:bookmarkStart w:id="137" w:name="_Toc12541"/>
      <w:bookmarkStart w:id="138" w:name="_Toc11785"/>
      <w:bookmarkStart w:id="139" w:name="_Toc24121"/>
      <w:r>
        <w:rPr>
          <w:rStyle w:val="97"/>
          <w:rFonts w:hint="eastAsia" w:ascii="仿宋" w:hAnsi="仿宋" w:eastAsia="仿宋" w:cs="仿宋"/>
          <w:sz w:val="32"/>
          <w:szCs w:val="32"/>
          <w:lang w:val="en-US" w:eastAsia="zh-CN"/>
        </w:rPr>
        <w:t>七</w:t>
      </w:r>
      <w:r>
        <w:rPr>
          <w:rStyle w:val="97"/>
          <w:rFonts w:hint="eastAsia" w:ascii="仿宋" w:hAnsi="仿宋" w:eastAsia="仿宋" w:cs="仿宋"/>
          <w:sz w:val="32"/>
          <w:szCs w:val="32"/>
        </w:rPr>
        <w:t>、商务和</w:t>
      </w:r>
      <w:r>
        <w:rPr>
          <w:rStyle w:val="97"/>
          <w:rFonts w:hint="eastAsia" w:ascii="仿宋" w:hAnsi="仿宋" w:eastAsia="仿宋" w:cs="仿宋"/>
          <w:sz w:val="32"/>
          <w:szCs w:val="32"/>
          <w:lang w:val="en-US" w:eastAsia="zh-CN"/>
        </w:rPr>
        <w:t>服务</w:t>
      </w:r>
      <w:r>
        <w:rPr>
          <w:rStyle w:val="97"/>
          <w:rFonts w:hint="eastAsia" w:ascii="仿宋" w:hAnsi="仿宋" w:eastAsia="仿宋" w:cs="仿宋"/>
          <w:sz w:val="32"/>
          <w:szCs w:val="32"/>
        </w:rPr>
        <w:t>响应说明</w:t>
      </w:r>
      <w:bookmarkEnd w:id="137"/>
      <w:bookmarkEnd w:id="138"/>
      <w:bookmarkEnd w:id="139"/>
    </w:p>
    <w:p w14:paraId="6AE6AB6D">
      <w:pPr>
        <w:adjustRightInd w:val="0"/>
        <w:snapToGrid w:val="0"/>
        <w:spacing w:line="360" w:lineRule="auto"/>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1DE8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4A60A60">
            <w:pPr>
              <w:pStyle w:val="11"/>
              <w:spacing w:before="120"/>
              <w:ind w:left="0" w:right="34"/>
              <w:jc w:val="center"/>
              <w:rPr>
                <w:rFonts w:ascii="仿宋" w:hAnsi="仿宋" w:eastAsia="仿宋"/>
                <w:b/>
                <w:highlight w:val="none"/>
              </w:rPr>
            </w:pPr>
            <w:r>
              <w:rPr>
                <w:rFonts w:hint="eastAsia" w:ascii="仿宋" w:hAnsi="仿宋" w:eastAsia="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01052B81">
            <w:pPr>
              <w:pStyle w:val="11"/>
              <w:spacing w:before="120"/>
              <w:ind w:left="0" w:right="34"/>
              <w:jc w:val="center"/>
              <w:rPr>
                <w:rFonts w:ascii="仿宋" w:hAnsi="仿宋" w:eastAsia="仿宋"/>
                <w:b/>
                <w:highlight w:val="none"/>
              </w:rPr>
            </w:pPr>
            <w:r>
              <w:rPr>
                <w:rFonts w:hint="eastAsia" w:ascii="仿宋" w:hAnsi="仿宋" w:eastAsia="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279BE33">
            <w:pPr>
              <w:pStyle w:val="11"/>
              <w:spacing w:before="120"/>
              <w:ind w:left="0" w:right="34"/>
              <w:jc w:val="center"/>
              <w:rPr>
                <w:rFonts w:hint="eastAsia" w:ascii="仿宋" w:hAnsi="仿宋" w:eastAsia="仿宋"/>
                <w:b/>
                <w:highlight w:val="none"/>
                <w:lang w:val="en-US" w:eastAsia="zh-CN"/>
              </w:rPr>
            </w:pPr>
            <w:r>
              <w:rPr>
                <w:rFonts w:hint="eastAsia" w:ascii="仿宋" w:hAnsi="仿宋" w:eastAsia="仿宋"/>
                <w:b/>
                <w:highlight w:val="none"/>
              </w:rPr>
              <w:t>磋商响应</w:t>
            </w:r>
            <w:r>
              <w:rPr>
                <w:rFonts w:hint="eastAsia" w:ascii="仿宋" w:hAnsi="仿宋" w:eastAsia="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0CCEC902">
            <w:pPr>
              <w:pStyle w:val="11"/>
              <w:spacing w:before="120"/>
              <w:ind w:left="0" w:right="34"/>
              <w:jc w:val="center"/>
              <w:rPr>
                <w:rFonts w:ascii="仿宋" w:hAnsi="仿宋" w:eastAsia="仿宋"/>
                <w:b/>
                <w:highlight w:val="none"/>
              </w:rPr>
            </w:pPr>
            <w:r>
              <w:rPr>
                <w:rFonts w:hint="eastAsia" w:ascii="仿宋" w:hAnsi="仿宋" w:eastAsia="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62B0070D">
            <w:pPr>
              <w:pStyle w:val="11"/>
              <w:spacing w:before="120"/>
              <w:ind w:left="0" w:right="34"/>
              <w:jc w:val="center"/>
              <w:rPr>
                <w:rFonts w:ascii="仿宋" w:hAnsi="仿宋" w:eastAsia="仿宋"/>
                <w:b/>
                <w:highlight w:val="none"/>
              </w:rPr>
            </w:pPr>
            <w:r>
              <w:rPr>
                <w:rFonts w:hint="eastAsia" w:ascii="仿宋" w:hAnsi="仿宋" w:eastAsia="仿宋"/>
                <w:b/>
                <w:highlight w:val="none"/>
              </w:rPr>
              <w:t>备注</w:t>
            </w:r>
          </w:p>
        </w:tc>
      </w:tr>
      <w:tr w14:paraId="608E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9DAE929">
            <w:pPr>
              <w:pStyle w:val="11"/>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B69E4">
            <w:pPr>
              <w:pStyle w:val="11"/>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08ED7C1A">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143F9">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0FF8B70">
            <w:pPr>
              <w:pStyle w:val="11"/>
              <w:spacing w:before="120"/>
              <w:ind w:right="34"/>
              <w:jc w:val="center"/>
              <w:rPr>
                <w:rFonts w:ascii="仿宋" w:hAnsi="仿宋" w:eastAsia="仿宋"/>
                <w:b/>
                <w:highlight w:val="none"/>
              </w:rPr>
            </w:pPr>
          </w:p>
        </w:tc>
      </w:tr>
      <w:tr w14:paraId="76032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F0ADC89">
            <w:pPr>
              <w:pStyle w:val="11"/>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A0E50E0">
            <w:pPr>
              <w:pStyle w:val="11"/>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51904FF">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92EF6A">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B6B49F9">
            <w:pPr>
              <w:pStyle w:val="11"/>
              <w:spacing w:before="120"/>
              <w:ind w:right="34"/>
              <w:jc w:val="center"/>
              <w:rPr>
                <w:rFonts w:ascii="仿宋" w:hAnsi="仿宋" w:eastAsia="仿宋"/>
                <w:b/>
                <w:highlight w:val="none"/>
              </w:rPr>
            </w:pPr>
          </w:p>
        </w:tc>
      </w:tr>
      <w:tr w14:paraId="2CE4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noWrap/>
            <w:vAlign w:val="center"/>
          </w:tcPr>
          <w:p w14:paraId="3FF512EE">
            <w:pPr>
              <w:pStyle w:val="11"/>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6AF5D224">
            <w:pPr>
              <w:pStyle w:val="11"/>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71B2A">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B20A011">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6369579">
            <w:pPr>
              <w:pStyle w:val="11"/>
              <w:spacing w:before="120"/>
              <w:ind w:right="34"/>
              <w:jc w:val="center"/>
              <w:rPr>
                <w:rFonts w:ascii="仿宋" w:hAnsi="仿宋" w:eastAsia="仿宋"/>
                <w:b/>
                <w:highlight w:val="none"/>
              </w:rPr>
            </w:pPr>
          </w:p>
        </w:tc>
      </w:tr>
      <w:tr w14:paraId="6EFC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A54300A">
            <w:pPr>
              <w:pStyle w:val="11"/>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3058EA06">
            <w:pPr>
              <w:pStyle w:val="11"/>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4D2489D6">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C79A511">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756CB101">
            <w:pPr>
              <w:pStyle w:val="11"/>
              <w:spacing w:before="120"/>
              <w:ind w:right="34"/>
              <w:jc w:val="center"/>
              <w:rPr>
                <w:rFonts w:ascii="仿宋" w:hAnsi="仿宋" w:eastAsia="仿宋"/>
                <w:b/>
                <w:highlight w:val="none"/>
              </w:rPr>
            </w:pPr>
          </w:p>
        </w:tc>
      </w:tr>
      <w:tr w14:paraId="3638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0EFE5697">
            <w:pPr>
              <w:pStyle w:val="11"/>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05EEA98">
            <w:pPr>
              <w:pStyle w:val="11"/>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5B9B8B48">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DA671AE">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1BE9DC8">
            <w:pPr>
              <w:pStyle w:val="11"/>
              <w:spacing w:before="120"/>
              <w:ind w:right="34"/>
              <w:jc w:val="center"/>
              <w:rPr>
                <w:rFonts w:ascii="仿宋" w:hAnsi="仿宋" w:eastAsia="仿宋"/>
                <w:b/>
                <w:highlight w:val="none"/>
              </w:rPr>
            </w:pPr>
          </w:p>
        </w:tc>
      </w:tr>
      <w:tr w14:paraId="1439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664EC73">
            <w:pPr>
              <w:pStyle w:val="11"/>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4775F53E">
            <w:pPr>
              <w:pStyle w:val="11"/>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B1A7F56">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2536A57">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669D36D">
            <w:pPr>
              <w:pStyle w:val="11"/>
              <w:spacing w:before="120"/>
              <w:ind w:right="34"/>
              <w:jc w:val="center"/>
              <w:rPr>
                <w:rFonts w:ascii="仿宋" w:hAnsi="仿宋" w:eastAsia="仿宋"/>
                <w:b/>
                <w:highlight w:val="none"/>
              </w:rPr>
            </w:pPr>
          </w:p>
        </w:tc>
      </w:tr>
      <w:tr w14:paraId="381E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993AEDA">
            <w:pPr>
              <w:pStyle w:val="11"/>
              <w:spacing w:before="120"/>
              <w:ind w:right="34"/>
              <w:jc w:val="center"/>
              <w:rPr>
                <w:rFonts w:ascii="仿宋" w:hAnsi="仿宋" w:eastAsia="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71D7840">
            <w:pPr>
              <w:pStyle w:val="11"/>
              <w:spacing w:before="120"/>
              <w:ind w:right="34"/>
              <w:jc w:val="center"/>
              <w:rPr>
                <w:rFonts w:ascii="仿宋" w:hAnsi="仿宋" w:eastAsia="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AF61489">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A4E490C">
            <w:pPr>
              <w:pStyle w:val="11"/>
              <w:spacing w:before="120"/>
              <w:ind w:right="34"/>
              <w:jc w:val="center"/>
              <w:rPr>
                <w:rFonts w:ascii="仿宋" w:hAnsi="仿宋" w:eastAsia="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3E34031">
            <w:pPr>
              <w:pStyle w:val="11"/>
              <w:spacing w:before="120"/>
              <w:ind w:right="34"/>
              <w:jc w:val="center"/>
              <w:rPr>
                <w:rFonts w:ascii="仿宋" w:hAnsi="仿宋" w:eastAsia="仿宋"/>
                <w:b/>
                <w:highlight w:val="none"/>
              </w:rPr>
            </w:pPr>
          </w:p>
        </w:tc>
      </w:tr>
    </w:tbl>
    <w:p w14:paraId="56053942">
      <w:pPr>
        <w:pStyle w:val="11"/>
        <w:spacing w:before="120" w:line="360" w:lineRule="auto"/>
        <w:ind w:left="0" w:right="34"/>
        <w:jc w:val="both"/>
        <w:rPr>
          <w:rFonts w:hint="default" w:ascii="仿宋" w:hAnsi="仿宋" w:eastAsia="仿宋" w:cs="仿宋"/>
          <w:bCs/>
          <w:highlight w:val="none"/>
          <w:lang w:val="en-US" w:eastAsia="zh-CN"/>
        </w:rPr>
      </w:pPr>
      <w:r>
        <w:rPr>
          <w:rFonts w:hint="eastAsia" w:ascii="仿宋" w:hAnsi="仿宋" w:eastAsia="仿宋" w:cs="仿宋"/>
          <w:bCs/>
          <w:szCs w:val="24"/>
          <w:highlight w:val="none"/>
        </w:rPr>
        <w:t>1.供应商须按照</w:t>
      </w:r>
      <w:r>
        <w:rPr>
          <w:rFonts w:hint="eastAsia" w:ascii="仿宋" w:hAnsi="仿宋" w:eastAsia="仿宋" w:cs="仿宋"/>
          <w:bCs/>
          <w:szCs w:val="24"/>
          <w:highlight w:val="none"/>
          <w:lang w:val="en-US" w:eastAsia="zh-CN"/>
        </w:rPr>
        <w:t>磋商</w:t>
      </w:r>
      <w:r>
        <w:rPr>
          <w:rFonts w:hint="eastAsia" w:ascii="仿宋" w:hAnsi="仿宋" w:eastAsia="仿宋" w:cs="仿宋"/>
          <w:bCs/>
          <w:szCs w:val="24"/>
          <w:highlight w:val="none"/>
        </w:rPr>
        <w:t>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偏离视为无效响应。</w:t>
      </w:r>
    </w:p>
    <w:p w14:paraId="6501603E">
      <w:pPr>
        <w:pStyle w:val="11"/>
        <w:spacing w:before="120" w:line="360" w:lineRule="auto"/>
        <w:ind w:left="0" w:right="34"/>
        <w:jc w:val="both"/>
        <w:rPr>
          <w:rFonts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60F5E720">
      <w:pPr>
        <w:pStyle w:val="11"/>
        <w:spacing w:before="120"/>
        <w:ind w:left="0" w:right="34"/>
        <w:jc w:val="both"/>
        <w:rPr>
          <w:rFonts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57672DF3">
      <w:pPr>
        <w:pStyle w:val="11"/>
        <w:spacing w:before="120"/>
        <w:ind w:left="0" w:right="34"/>
        <w:jc w:val="both"/>
        <w:rPr>
          <w:rFonts w:ascii="仿宋" w:hAnsi="仿宋" w:eastAsia="仿宋" w:cs="仿宋"/>
          <w:bCs/>
          <w:highlight w:val="none"/>
        </w:rPr>
      </w:pPr>
    </w:p>
    <w:p w14:paraId="0303B02E">
      <w:pPr>
        <w:pStyle w:val="16"/>
        <w:rPr>
          <w:rFonts w:ascii="仿宋" w:hAnsi="仿宋" w:eastAsia="仿宋" w:cs="仿宋"/>
          <w:sz w:val="24"/>
          <w:szCs w:val="24"/>
          <w:highlight w:val="none"/>
        </w:rPr>
      </w:pPr>
    </w:p>
    <w:p w14:paraId="76B037B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E250D8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1F2B67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AF7F0BD">
      <w:pPr>
        <w:rPr>
          <w:rFonts w:ascii="仿宋" w:hAnsi="仿宋" w:eastAsia="仿宋" w:cs="仿宋"/>
          <w:b/>
          <w:bCs/>
          <w:sz w:val="32"/>
          <w:szCs w:val="32"/>
          <w:highlight w:val="none"/>
        </w:rPr>
      </w:pPr>
    </w:p>
    <w:p w14:paraId="205C8CDB">
      <w:pPr>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E54A9D4">
      <w:pPr>
        <w:adjustRightInd w:val="0"/>
        <w:snapToGrid w:val="0"/>
        <w:spacing w:line="360" w:lineRule="auto"/>
        <w:rPr>
          <w:rFonts w:hint="eastAsia" w:ascii="仿宋" w:hAnsi="仿宋" w:eastAsia="仿宋" w:cs="仿宋"/>
          <w:b/>
          <w:bCs/>
          <w:sz w:val="24"/>
          <w:szCs w:val="24"/>
          <w:highlight w:val="none"/>
          <w:lang w:val="en-US" w:eastAsia="zh-CN"/>
        </w:rPr>
      </w:pPr>
      <w:bookmarkStart w:id="140" w:name="_Toc14672"/>
      <w:r>
        <w:rPr>
          <w:rFonts w:hint="eastAsia" w:ascii="仿宋" w:hAnsi="仿宋" w:eastAsia="仿宋" w:cs="仿宋"/>
          <w:b/>
          <w:bCs/>
          <w:sz w:val="24"/>
          <w:szCs w:val="24"/>
          <w:highlight w:val="none"/>
          <w:lang w:val="en-US" w:eastAsia="zh-CN"/>
        </w:rPr>
        <w:t>2、服务偏离表</w:t>
      </w:r>
      <w:bookmarkEnd w:id="140"/>
    </w:p>
    <w:tbl>
      <w:tblPr>
        <w:tblStyle w:val="31"/>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494C2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5329877">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284A7E14">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要求</w:t>
            </w:r>
          </w:p>
        </w:tc>
        <w:tc>
          <w:tcPr>
            <w:tcW w:w="2220" w:type="dxa"/>
            <w:vAlign w:val="center"/>
          </w:tcPr>
          <w:p w14:paraId="044968DE">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6AA1E39F">
            <w:pPr>
              <w:spacing w:line="360" w:lineRule="auto"/>
              <w:jc w:val="center"/>
              <w:rPr>
                <w:rFonts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3140E583">
            <w:pPr>
              <w:spacing w:line="360" w:lineRule="auto"/>
              <w:jc w:val="center"/>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备注</w:t>
            </w:r>
          </w:p>
        </w:tc>
      </w:tr>
      <w:tr w14:paraId="06458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BD393F8">
            <w:pPr>
              <w:spacing w:line="360" w:lineRule="auto"/>
              <w:jc w:val="center"/>
              <w:rPr>
                <w:rFonts w:ascii="仿宋" w:hAnsi="仿宋" w:eastAsia="仿宋" w:cs="仿宋"/>
                <w:sz w:val="24"/>
                <w:highlight w:val="none"/>
              </w:rPr>
            </w:pPr>
          </w:p>
        </w:tc>
        <w:tc>
          <w:tcPr>
            <w:tcW w:w="2332" w:type="dxa"/>
          </w:tcPr>
          <w:p w14:paraId="292195B7">
            <w:pPr>
              <w:spacing w:line="360" w:lineRule="auto"/>
              <w:jc w:val="center"/>
              <w:rPr>
                <w:rFonts w:ascii="仿宋" w:hAnsi="仿宋" w:eastAsia="仿宋" w:cs="仿宋"/>
                <w:sz w:val="24"/>
                <w:highlight w:val="none"/>
              </w:rPr>
            </w:pPr>
          </w:p>
        </w:tc>
        <w:tc>
          <w:tcPr>
            <w:tcW w:w="2220" w:type="dxa"/>
          </w:tcPr>
          <w:p w14:paraId="5D30FBC9">
            <w:pPr>
              <w:spacing w:line="360" w:lineRule="auto"/>
              <w:jc w:val="center"/>
              <w:rPr>
                <w:rFonts w:ascii="仿宋" w:hAnsi="仿宋" w:eastAsia="仿宋" w:cs="仿宋"/>
                <w:sz w:val="24"/>
                <w:highlight w:val="none"/>
              </w:rPr>
            </w:pPr>
          </w:p>
        </w:tc>
        <w:tc>
          <w:tcPr>
            <w:tcW w:w="2195" w:type="dxa"/>
          </w:tcPr>
          <w:p w14:paraId="51321C80">
            <w:pPr>
              <w:spacing w:line="360" w:lineRule="auto"/>
              <w:jc w:val="center"/>
              <w:rPr>
                <w:rFonts w:ascii="仿宋" w:hAnsi="仿宋" w:eastAsia="仿宋" w:cs="仿宋"/>
                <w:sz w:val="24"/>
                <w:highlight w:val="none"/>
              </w:rPr>
            </w:pPr>
          </w:p>
        </w:tc>
        <w:tc>
          <w:tcPr>
            <w:tcW w:w="1440" w:type="dxa"/>
          </w:tcPr>
          <w:p w14:paraId="7EC6BF4C">
            <w:pPr>
              <w:spacing w:line="360" w:lineRule="auto"/>
              <w:jc w:val="center"/>
              <w:rPr>
                <w:rFonts w:ascii="仿宋" w:hAnsi="仿宋" w:eastAsia="仿宋" w:cs="仿宋"/>
                <w:sz w:val="24"/>
                <w:highlight w:val="none"/>
              </w:rPr>
            </w:pPr>
          </w:p>
        </w:tc>
      </w:tr>
      <w:tr w14:paraId="74089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A7DFD0D">
            <w:pPr>
              <w:spacing w:line="360" w:lineRule="auto"/>
              <w:jc w:val="center"/>
              <w:rPr>
                <w:rFonts w:ascii="仿宋" w:hAnsi="仿宋" w:eastAsia="仿宋" w:cs="仿宋"/>
                <w:sz w:val="24"/>
                <w:highlight w:val="none"/>
              </w:rPr>
            </w:pPr>
          </w:p>
        </w:tc>
        <w:tc>
          <w:tcPr>
            <w:tcW w:w="2332" w:type="dxa"/>
          </w:tcPr>
          <w:p w14:paraId="2C7C69CA">
            <w:pPr>
              <w:spacing w:line="360" w:lineRule="auto"/>
              <w:jc w:val="center"/>
              <w:rPr>
                <w:rFonts w:ascii="仿宋" w:hAnsi="仿宋" w:eastAsia="仿宋" w:cs="仿宋"/>
                <w:sz w:val="24"/>
                <w:highlight w:val="none"/>
              </w:rPr>
            </w:pPr>
          </w:p>
        </w:tc>
        <w:tc>
          <w:tcPr>
            <w:tcW w:w="2220" w:type="dxa"/>
          </w:tcPr>
          <w:p w14:paraId="4BC6FED5">
            <w:pPr>
              <w:spacing w:line="360" w:lineRule="auto"/>
              <w:jc w:val="center"/>
              <w:rPr>
                <w:rFonts w:ascii="仿宋" w:hAnsi="仿宋" w:eastAsia="仿宋" w:cs="仿宋"/>
                <w:sz w:val="24"/>
                <w:highlight w:val="none"/>
              </w:rPr>
            </w:pPr>
          </w:p>
        </w:tc>
        <w:tc>
          <w:tcPr>
            <w:tcW w:w="2195" w:type="dxa"/>
          </w:tcPr>
          <w:p w14:paraId="05BBCD6F">
            <w:pPr>
              <w:spacing w:line="360" w:lineRule="auto"/>
              <w:jc w:val="center"/>
              <w:rPr>
                <w:rFonts w:ascii="仿宋" w:hAnsi="仿宋" w:eastAsia="仿宋" w:cs="仿宋"/>
                <w:sz w:val="24"/>
                <w:highlight w:val="none"/>
              </w:rPr>
            </w:pPr>
          </w:p>
        </w:tc>
        <w:tc>
          <w:tcPr>
            <w:tcW w:w="1440" w:type="dxa"/>
          </w:tcPr>
          <w:p w14:paraId="7D18881E">
            <w:pPr>
              <w:spacing w:line="360" w:lineRule="auto"/>
              <w:jc w:val="center"/>
              <w:rPr>
                <w:rFonts w:ascii="仿宋" w:hAnsi="仿宋" w:eastAsia="仿宋" w:cs="仿宋"/>
                <w:sz w:val="24"/>
                <w:highlight w:val="none"/>
              </w:rPr>
            </w:pPr>
          </w:p>
        </w:tc>
      </w:tr>
      <w:tr w14:paraId="28D16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C629F77">
            <w:pPr>
              <w:spacing w:line="360" w:lineRule="auto"/>
              <w:jc w:val="center"/>
              <w:rPr>
                <w:rFonts w:ascii="仿宋" w:hAnsi="仿宋" w:eastAsia="仿宋" w:cs="仿宋"/>
                <w:sz w:val="24"/>
                <w:highlight w:val="none"/>
              </w:rPr>
            </w:pPr>
          </w:p>
        </w:tc>
        <w:tc>
          <w:tcPr>
            <w:tcW w:w="2332" w:type="dxa"/>
          </w:tcPr>
          <w:p w14:paraId="57891939">
            <w:pPr>
              <w:spacing w:line="360" w:lineRule="auto"/>
              <w:jc w:val="center"/>
              <w:rPr>
                <w:rFonts w:ascii="仿宋" w:hAnsi="仿宋" w:eastAsia="仿宋" w:cs="仿宋"/>
                <w:sz w:val="24"/>
                <w:highlight w:val="none"/>
              </w:rPr>
            </w:pPr>
          </w:p>
        </w:tc>
        <w:tc>
          <w:tcPr>
            <w:tcW w:w="2220" w:type="dxa"/>
          </w:tcPr>
          <w:p w14:paraId="075C6F23">
            <w:pPr>
              <w:spacing w:line="360" w:lineRule="auto"/>
              <w:jc w:val="center"/>
              <w:rPr>
                <w:rFonts w:ascii="仿宋" w:hAnsi="仿宋" w:eastAsia="仿宋" w:cs="仿宋"/>
                <w:sz w:val="24"/>
                <w:highlight w:val="none"/>
              </w:rPr>
            </w:pPr>
          </w:p>
        </w:tc>
        <w:tc>
          <w:tcPr>
            <w:tcW w:w="2195" w:type="dxa"/>
          </w:tcPr>
          <w:p w14:paraId="5A39BA07">
            <w:pPr>
              <w:spacing w:line="360" w:lineRule="auto"/>
              <w:jc w:val="center"/>
              <w:rPr>
                <w:rFonts w:ascii="仿宋" w:hAnsi="仿宋" w:eastAsia="仿宋" w:cs="仿宋"/>
                <w:sz w:val="24"/>
                <w:highlight w:val="none"/>
              </w:rPr>
            </w:pPr>
          </w:p>
        </w:tc>
        <w:tc>
          <w:tcPr>
            <w:tcW w:w="1440" w:type="dxa"/>
          </w:tcPr>
          <w:p w14:paraId="528D6AB0">
            <w:pPr>
              <w:spacing w:line="360" w:lineRule="auto"/>
              <w:jc w:val="center"/>
              <w:rPr>
                <w:rFonts w:ascii="仿宋" w:hAnsi="仿宋" w:eastAsia="仿宋" w:cs="仿宋"/>
                <w:sz w:val="24"/>
                <w:highlight w:val="none"/>
              </w:rPr>
            </w:pPr>
          </w:p>
        </w:tc>
      </w:tr>
      <w:tr w14:paraId="705EE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C84A2F0">
            <w:pPr>
              <w:spacing w:line="360" w:lineRule="auto"/>
              <w:jc w:val="center"/>
              <w:rPr>
                <w:rFonts w:ascii="仿宋" w:hAnsi="仿宋" w:eastAsia="仿宋" w:cs="仿宋"/>
                <w:sz w:val="24"/>
                <w:highlight w:val="none"/>
              </w:rPr>
            </w:pPr>
          </w:p>
        </w:tc>
        <w:tc>
          <w:tcPr>
            <w:tcW w:w="2332" w:type="dxa"/>
          </w:tcPr>
          <w:p w14:paraId="627D5463">
            <w:pPr>
              <w:spacing w:line="360" w:lineRule="auto"/>
              <w:jc w:val="center"/>
              <w:rPr>
                <w:rFonts w:ascii="仿宋" w:hAnsi="仿宋" w:eastAsia="仿宋" w:cs="仿宋"/>
                <w:sz w:val="24"/>
                <w:highlight w:val="none"/>
              </w:rPr>
            </w:pPr>
          </w:p>
        </w:tc>
        <w:tc>
          <w:tcPr>
            <w:tcW w:w="2220" w:type="dxa"/>
          </w:tcPr>
          <w:p w14:paraId="133CF61D">
            <w:pPr>
              <w:spacing w:line="360" w:lineRule="auto"/>
              <w:jc w:val="center"/>
              <w:rPr>
                <w:rFonts w:ascii="仿宋" w:hAnsi="仿宋" w:eastAsia="仿宋" w:cs="仿宋"/>
                <w:sz w:val="24"/>
                <w:highlight w:val="none"/>
              </w:rPr>
            </w:pPr>
          </w:p>
        </w:tc>
        <w:tc>
          <w:tcPr>
            <w:tcW w:w="2195" w:type="dxa"/>
          </w:tcPr>
          <w:p w14:paraId="5DAFA4D2">
            <w:pPr>
              <w:spacing w:line="360" w:lineRule="auto"/>
              <w:jc w:val="center"/>
              <w:rPr>
                <w:rFonts w:ascii="仿宋" w:hAnsi="仿宋" w:eastAsia="仿宋" w:cs="仿宋"/>
                <w:sz w:val="24"/>
                <w:highlight w:val="none"/>
              </w:rPr>
            </w:pPr>
          </w:p>
        </w:tc>
        <w:tc>
          <w:tcPr>
            <w:tcW w:w="1440" w:type="dxa"/>
          </w:tcPr>
          <w:p w14:paraId="4C9BB80E">
            <w:pPr>
              <w:spacing w:line="360" w:lineRule="auto"/>
              <w:jc w:val="center"/>
              <w:rPr>
                <w:rFonts w:ascii="仿宋" w:hAnsi="仿宋" w:eastAsia="仿宋" w:cs="仿宋"/>
                <w:sz w:val="24"/>
                <w:highlight w:val="none"/>
              </w:rPr>
            </w:pPr>
          </w:p>
        </w:tc>
      </w:tr>
      <w:tr w14:paraId="08F11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CE1D6A4">
            <w:pPr>
              <w:spacing w:line="360" w:lineRule="auto"/>
              <w:jc w:val="center"/>
              <w:rPr>
                <w:rFonts w:ascii="仿宋" w:hAnsi="仿宋" w:eastAsia="仿宋" w:cs="仿宋"/>
                <w:sz w:val="24"/>
                <w:highlight w:val="none"/>
              </w:rPr>
            </w:pPr>
          </w:p>
        </w:tc>
        <w:tc>
          <w:tcPr>
            <w:tcW w:w="2332" w:type="dxa"/>
          </w:tcPr>
          <w:p w14:paraId="30F06897">
            <w:pPr>
              <w:spacing w:line="360" w:lineRule="auto"/>
              <w:jc w:val="center"/>
              <w:rPr>
                <w:rFonts w:ascii="仿宋" w:hAnsi="仿宋" w:eastAsia="仿宋" w:cs="仿宋"/>
                <w:sz w:val="24"/>
                <w:highlight w:val="none"/>
              </w:rPr>
            </w:pPr>
          </w:p>
        </w:tc>
        <w:tc>
          <w:tcPr>
            <w:tcW w:w="2220" w:type="dxa"/>
          </w:tcPr>
          <w:p w14:paraId="3248A1A0">
            <w:pPr>
              <w:spacing w:line="360" w:lineRule="auto"/>
              <w:jc w:val="center"/>
              <w:rPr>
                <w:rFonts w:ascii="仿宋" w:hAnsi="仿宋" w:eastAsia="仿宋" w:cs="仿宋"/>
                <w:sz w:val="24"/>
                <w:highlight w:val="none"/>
              </w:rPr>
            </w:pPr>
          </w:p>
        </w:tc>
        <w:tc>
          <w:tcPr>
            <w:tcW w:w="2195" w:type="dxa"/>
          </w:tcPr>
          <w:p w14:paraId="1274CA57">
            <w:pPr>
              <w:spacing w:line="360" w:lineRule="auto"/>
              <w:jc w:val="center"/>
              <w:rPr>
                <w:rFonts w:ascii="仿宋" w:hAnsi="仿宋" w:eastAsia="仿宋" w:cs="仿宋"/>
                <w:sz w:val="24"/>
                <w:highlight w:val="none"/>
              </w:rPr>
            </w:pPr>
          </w:p>
        </w:tc>
        <w:tc>
          <w:tcPr>
            <w:tcW w:w="1440" w:type="dxa"/>
          </w:tcPr>
          <w:p w14:paraId="0413A855">
            <w:pPr>
              <w:spacing w:line="360" w:lineRule="auto"/>
              <w:jc w:val="center"/>
              <w:rPr>
                <w:rFonts w:ascii="仿宋" w:hAnsi="仿宋" w:eastAsia="仿宋" w:cs="仿宋"/>
                <w:sz w:val="24"/>
                <w:highlight w:val="none"/>
              </w:rPr>
            </w:pPr>
          </w:p>
        </w:tc>
      </w:tr>
      <w:tr w14:paraId="00710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E2996C5">
            <w:pPr>
              <w:spacing w:line="360" w:lineRule="auto"/>
              <w:jc w:val="center"/>
              <w:rPr>
                <w:rFonts w:ascii="仿宋" w:hAnsi="仿宋" w:eastAsia="仿宋" w:cs="仿宋"/>
                <w:sz w:val="24"/>
                <w:highlight w:val="none"/>
              </w:rPr>
            </w:pPr>
          </w:p>
        </w:tc>
        <w:tc>
          <w:tcPr>
            <w:tcW w:w="2332" w:type="dxa"/>
          </w:tcPr>
          <w:p w14:paraId="2B5E5152">
            <w:pPr>
              <w:spacing w:line="360" w:lineRule="auto"/>
              <w:jc w:val="center"/>
              <w:rPr>
                <w:rFonts w:ascii="仿宋" w:hAnsi="仿宋" w:eastAsia="仿宋" w:cs="仿宋"/>
                <w:sz w:val="24"/>
                <w:highlight w:val="none"/>
              </w:rPr>
            </w:pPr>
          </w:p>
        </w:tc>
        <w:tc>
          <w:tcPr>
            <w:tcW w:w="2220" w:type="dxa"/>
          </w:tcPr>
          <w:p w14:paraId="25EFE527">
            <w:pPr>
              <w:spacing w:line="360" w:lineRule="auto"/>
              <w:jc w:val="center"/>
              <w:rPr>
                <w:rFonts w:ascii="仿宋" w:hAnsi="仿宋" w:eastAsia="仿宋" w:cs="仿宋"/>
                <w:sz w:val="24"/>
                <w:highlight w:val="none"/>
              </w:rPr>
            </w:pPr>
          </w:p>
        </w:tc>
        <w:tc>
          <w:tcPr>
            <w:tcW w:w="2195" w:type="dxa"/>
          </w:tcPr>
          <w:p w14:paraId="2818BD0B">
            <w:pPr>
              <w:spacing w:line="360" w:lineRule="auto"/>
              <w:jc w:val="center"/>
              <w:rPr>
                <w:rFonts w:ascii="仿宋" w:hAnsi="仿宋" w:eastAsia="仿宋" w:cs="仿宋"/>
                <w:sz w:val="24"/>
                <w:highlight w:val="none"/>
              </w:rPr>
            </w:pPr>
          </w:p>
        </w:tc>
        <w:tc>
          <w:tcPr>
            <w:tcW w:w="1440" w:type="dxa"/>
          </w:tcPr>
          <w:p w14:paraId="07478009">
            <w:pPr>
              <w:spacing w:line="360" w:lineRule="auto"/>
              <w:jc w:val="center"/>
              <w:rPr>
                <w:rFonts w:ascii="仿宋" w:hAnsi="仿宋" w:eastAsia="仿宋" w:cs="仿宋"/>
                <w:sz w:val="24"/>
                <w:highlight w:val="none"/>
              </w:rPr>
            </w:pPr>
          </w:p>
        </w:tc>
      </w:tr>
      <w:tr w14:paraId="2E219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FBA0233">
            <w:pPr>
              <w:spacing w:line="360" w:lineRule="auto"/>
              <w:jc w:val="center"/>
              <w:rPr>
                <w:rFonts w:ascii="仿宋" w:hAnsi="仿宋" w:eastAsia="仿宋" w:cs="仿宋"/>
                <w:sz w:val="24"/>
                <w:highlight w:val="none"/>
              </w:rPr>
            </w:pPr>
          </w:p>
        </w:tc>
        <w:tc>
          <w:tcPr>
            <w:tcW w:w="2332" w:type="dxa"/>
          </w:tcPr>
          <w:p w14:paraId="6D80F288">
            <w:pPr>
              <w:spacing w:line="360" w:lineRule="auto"/>
              <w:jc w:val="center"/>
              <w:rPr>
                <w:rFonts w:ascii="仿宋" w:hAnsi="仿宋" w:eastAsia="仿宋" w:cs="仿宋"/>
                <w:sz w:val="24"/>
                <w:highlight w:val="none"/>
              </w:rPr>
            </w:pPr>
          </w:p>
        </w:tc>
        <w:tc>
          <w:tcPr>
            <w:tcW w:w="2220" w:type="dxa"/>
          </w:tcPr>
          <w:p w14:paraId="7D25C357">
            <w:pPr>
              <w:spacing w:line="360" w:lineRule="auto"/>
              <w:jc w:val="center"/>
              <w:rPr>
                <w:rFonts w:ascii="仿宋" w:hAnsi="仿宋" w:eastAsia="仿宋" w:cs="仿宋"/>
                <w:sz w:val="24"/>
                <w:highlight w:val="none"/>
              </w:rPr>
            </w:pPr>
          </w:p>
        </w:tc>
        <w:tc>
          <w:tcPr>
            <w:tcW w:w="2195" w:type="dxa"/>
          </w:tcPr>
          <w:p w14:paraId="5CA1330A">
            <w:pPr>
              <w:spacing w:line="360" w:lineRule="auto"/>
              <w:jc w:val="center"/>
              <w:rPr>
                <w:rFonts w:ascii="仿宋" w:hAnsi="仿宋" w:eastAsia="仿宋" w:cs="仿宋"/>
                <w:sz w:val="24"/>
                <w:highlight w:val="none"/>
              </w:rPr>
            </w:pPr>
          </w:p>
        </w:tc>
        <w:tc>
          <w:tcPr>
            <w:tcW w:w="1440" w:type="dxa"/>
          </w:tcPr>
          <w:p w14:paraId="2D66EC21">
            <w:pPr>
              <w:spacing w:line="360" w:lineRule="auto"/>
              <w:jc w:val="center"/>
              <w:rPr>
                <w:rFonts w:ascii="仿宋" w:hAnsi="仿宋" w:eastAsia="仿宋" w:cs="仿宋"/>
                <w:sz w:val="24"/>
                <w:highlight w:val="none"/>
              </w:rPr>
            </w:pPr>
          </w:p>
        </w:tc>
      </w:tr>
      <w:tr w14:paraId="134F6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A3D7345">
            <w:pPr>
              <w:spacing w:line="360" w:lineRule="auto"/>
              <w:jc w:val="center"/>
              <w:rPr>
                <w:rFonts w:ascii="仿宋" w:hAnsi="仿宋" w:eastAsia="仿宋" w:cs="仿宋"/>
                <w:sz w:val="24"/>
                <w:highlight w:val="none"/>
              </w:rPr>
            </w:pPr>
          </w:p>
        </w:tc>
        <w:tc>
          <w:tcPr>
            <w:tcW w:w="2332" w:type="dxa"/>
          </w:tcPr>
          <w:p w14:paraId="3D9EE8BA">
            <w:pPr>
              <w:spacing w:line="360" w:lineRule="auto"/>
              <w:jc w:val="center"/>
              <w:rPr>
                <w:rFonts w:ascii="仿宋" w:hAnsi="仿宋" w:eastAsia="仿宋" w:cs="仿宋"/>
                <w:sz w:val="24"/>
                <w:highlight w:val="none"/>
              </w:rPr>
            </w:pPr>
          </w:p>
        </w:tc>
        <w:tc>
          <w:tcPr>
            <w:tcW w:w="2220" w:type="dxa"/>
          </w:tcPr>
          <w:p w14:paraId="0E4B4190">
            <w:pPr>
              <w:spacing w:line="360" w:lineRule="auto"/>
              <w:jc w:val="center"/>
              <w:rPr>
                <w:rFonts w:ascii="仿宋" w:hAnsi="仿宋" w:eastAsia="仿宋" w:cs="仿宋"/>
                <w:sz w:val="24"/>
                <w:highlight w:val="none"/>
              </w:rPr>
            </w:pPr>
          </w:p>
        </w:tc>
        <w:tc>
          <w:tcPr>
            <w:tcW w:w="2195" w:type="dxa"/>
          </w:tcPr>
          <w:p w14:paraId="0C38926C">
            <w:pPr>
              <w:spacing w:line="360" w:lineRule="auto"/>
              <w:jc w:val="center"/>
              <w:rPr>
                <w:rFonts w:ascii="仿宋" w:hAnsi="仿宋" w:eastAsia="仿宋" w:cs="仿宋"/>
                <w:sz w:val="24"/>
                <w:highlight w:val="none"/>
              </w:rPr>
            </w:pPr>
          </w:p>
        </w:tc>
        <w:tc>
          <w:tcPr>
            <w:tcW w:w="1440" w:type="dxa"/>
          </w:tcPr>
          <w:p w14:paraId="1A5BAEED">
            <w:pPr>
              <w:spacing w:line="360" w:lineRule="auto"/>
              <w:jc w:val="center"/>
              <w:rPr>
                <w:rFonts w:ascii="仿宋" w:hAnsi="仿宋" w:eastAsia="仿宋" w:cs="仿宋"/>
                <w:sz w:val="24"/>
                <w:highlight w:val="none"/>
              </w:rPr>
            </w:pPr>
          </w:p>
        </w:tc>
      </w:tr>
    </w:tbl>
    <w:p w14:paraId="3E5CED35">
      <w:pPr>
        <w:spacing w:line="480" w:lineRule="auto"/>
        <w:rPr>
          <w:rFonts w:ascii="仿宋" w:hAnsi="仿宋" w:eastAsia="仿宋" w:cs="仿宋"/>
          <w:sz w:val="24"/>
          <w:highlight w:val="none"/>
        </w:rPr>
      </w:pPr>
      <w:r>
        <w:rPr>
          <w:rFonts w:hint="eastAsia" w:ascii="仿宋" w:hAnsi="仿宋" w:eastAsia="仿宋" w:cs="仿宋"/>
          <w:sz w:val="24"/>
          <w:highlight w:val="none"/>
        </w:rPr>
        <w:t>注：</w:t>
      </w:r>
    </w:p>
    <w:p w14:paraId="24E29FEE">
      <w:pPr>
        <w:pStyle w:val="11"/>
        <w:spacing w:before="120" w:line="360" w:lineRule="auto"/>
        <w:ind w:left="0" w:right="34"/>
        <w:jc w:val="both"/>
        <w:rPr>
          <w:rFonts w:hint="eastAsia" w:ascii="仿宋" w:hAnsi="仿宋" w:eastAsia="仿宋" w:cs="仿宋"/>
          <w:bCs/>
          <w:szCs w:val="24"/>
          <w:highlight w:val="none"/>
        </w:rPr>
      </w:pPr>
      <w:r>
        <w:rPr>
          <w:rFonts w:hint="eastAsia" w:ascii="仿宋" w:hAnsi="仿宋" w:eastAsia="仿宋" w:cs="仿宋"/>
          <w:bCs/>
          <w:szCs w:val="24"/>
          <w:highlight w:val="none"/>
        </w:rPr>
        <w:t>1、本表只填写磋商文件要求与磋商响应内容有偏离（包括正偏离和负偏离）的内容，磋商响应内容中技术响应与</w:t>
      </w:r>
      <w:r>
        <w:rPr>
          <w:rFonts w:hint="eastAsia" w:ascii="仿宋" w:hAnsi="仿宋" w:eastAsia="仿宋" w:cs="仿宋"/>
          <w:bCs/>
          <w:szCs w:val="24"/>
          <w:highlight w:val="none"/>
          <w:lang w:val="en-US" w:eastAsia="zh-CN"/>
        </w:rPr>
        <w:t>磋商</w:t>
      </w:r>
      <w:r>
        <w:rPr>
          <w:rFonts w:hint="eastAsia" w:ascii="仿宋" w:hAnsi="仿宋" w:eastAsia="仿宋" w:cs="仿宋"/>
          <w:bCs/>
          <w:szCs w:val="24"/>
          <w:highlight w:val="none"/>
        </w:rPr>
        <w:t>文件要求完全一致的，不用在此表中列出，但必须提交空白表。</w:t>
      </w:r>
    </w:p>
    <w:p w14:paraId="0EB67FDA">
      <w:pPr>
        <w:pStyle w:val="11"/>
        <w:spacing w:before="120" w:line="360" w:lineRule="auto"/>
        <w:ind w:left="0" w:right="34"/>
        <w:jc w:val="both"/>
        <w:rPr>
          <w:rFonts w:hint="eastAsia" w:ascii="仿宋" w:hAnsi="仿宋" w:eastAsia="仿宋" w:cs="仿宋"/>
          <w:bCs/>
          <w:szCs w:val="24"/>
          <w:highlight w:val="none"/>
        </w:rPr>
      </w:pPr>
      <w:r>
        <w:rPr>
          <w:rFonts w:hint="eastAsia" w:ascii="仿宋" w:hAnsi="仿宋" w:eastAsia="仿宋" w:cs="仿宋"/>
          <w:bCs/>
          <w:szCs w:val="24"/>
          <w:highlight w:val="none"/>
        </w:rPr>
        <w:t>2、</w:t>
      </w:r>
      <w:r>
        <w:rPr>
          <w:rFonts w:hint="eastAsia" w:ascii="仿宋" w:hAnsi="仿宋" w:eastAsia="仿宋" w:cs="仿宋"/>
          <w:bCs/>
          <w:szCs w:val="24"/>
          <w:highlight w:val="none"/>
          <w:lang w:val="en-US" w:eastAsia="zh-CN"/>
        </w:rPr>
        <w:t>供应商</w:t>
      </w:r>
      <w:r>
        <w:rPr>
          <w:rFonts w:hint="eastAsia" w:ascii="仿宋" w:hAnsi="仿宋" w:eastAsia="仿宋" w:cs="仿宋"/>
          <w:bCs/>
          <w:szCs w:val="24"/>
          <w:highlight w:val="none"/>
        </w:rPr>
        <w:t>必须据实填写，不得虚假响应，否则将取消其</w:t>
      </w:r>
      <w:r>
        <w:rPr>
          <w:rFonts w:hint="eastAsia" w:ascii="仿宋" w:hAnsi="仿宋" w:eastAsia="仿宋" w:cs="仿宋"/>
          <w:bCs/>
          <w:szCs w:val="24"/>
          <w:highlight w:val="none"/>
          <w:lang w:val="en-US" w:eastAsia="zh-CN"/>
        </w:rPr>
        <w:t>供应商</w:t>
      </w:r>
      <w:r>
        <w:rPr>
          <w:rFonts w:hint="eastAsia" w:ascii="仿宋" w:hAnsi="仿宋" w:eastAsia="仿宋" w:cs="仿宋"/>
          <w:bCs/>
          <w:szCs w:val="24"/>
          <w:highlight w:val="none"/>
        </w:rPr>
        <w:t>中标资格，并按有关规定进行处罚。</w:t>
      </w:r>
    </w:p>
    <w:p w14:paraId="17CE56D1">
      <w:pPr>
        <w:spacing w:line="360" w:lineRule="auto"/>
        <w:jc w:val="left"/>
        <w:rPr>
          <w:rFonts w:hint="eastAsia" w:ascii="仿宋" w:hAnsi="仿宋" w:eastAsia="仿宋" w:cs="仿宋"/>
          <w:color w:val="auto"/>
          <w:sz w:val="24"/>
          <w:highlight w:val="none"/>
        </w:rPr>
      </w:pPr>
    </w:p>
    <w:p w14:paraId="29BF07C3">
      <w:pPr>
        <w:spacing w:line="360" w:lineRule="auto"/>
        <w:jc w:val="left"/>
        <w:rPr>
          <w:rFonts w:hint="eastAsia" w:ascii="仿宋" w:hAnsi="仿宋" w:eastAsia="仿宋" w:cs="仿宋"/>
          <w:color w:val="auto"/>
          <w:sz w:val="24"/>
          <w:highlight w:val="none"/>
        </w:rPr>
      </w:pPr>
    </w:p>
    <w:p w14:paraId="3F9066EA">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4700F3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3FEF27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363543B">
      <w:pPr>
        <w:rPr>
          <w:rFonts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7EE9AC5C">
      <w:pPr>
        <w:overflowPunct w:val="0"/>
        <w:spacing w:line="360" w:lineRule="auto"/>
        <w:jc w:val="center"/>
        <w:outlineLvl w:val="1"/>
        <w:rPr>
          <w:rStyle w:val="97"/>
          <w:rFonts w:hint="eastAsia" w:ascii="仿宋" w:hAnsi="仿宋" w:eastAsia="仿宋" w:cs="仿宋"/>
          <w:sz w:val="32"/>
          <w:szCs w:val="32"/>
        </w:rPr>
      </w:pPr>
      <w:bookmarkStart w:id="141" w:name="_Toc2161"/>
      <w:r>
        <w:rPr>
          <w:rStyle w:val="97"/>
          <w:rFonts w:hint="eastAsia" w:ascii="仿宋" w:hAnsi="仿宋" w:eastAsia="仿宋" w:cs="仿宋"/>
          <w:sz w:val="32"/>
          <w:szCs w:val="32"/>
          <w:lang w:val="en-US" w:eastAsia="zh-CN"/>
        </w:rPr>
        <w:t>八</w:t>
      </w:r>
      <w:r>
        <w:rPr>
          <w:rStyle w:val="97"/>
          <w:rFonts w:hint="eastAsia" w:ascii="仿宋" w:hAnsi="仿宋" w:eastAsia="仿宋" w:cs="仿宋"/>
          <w:sz w:val="32"/>
          <w:szCs w:val="32"/>
        </w:rPr>
        <w:t>、资格证明文件</w:t>
      </w:r>
      <w:bookmarkEnd w:id="141"/>
    </w:p>
    <w:p w14:paraId="660F404E">
      <w:pPr>
        <w:overflowPunct w:val="0"/>
        <w:spacing w:line="36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1"/>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65CC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2155" w:type="dxa"/>
          </w:tcPr>
          <w:p w14:paraId="69387012">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2017DB59">
            <w:pPr>
              <w:overflowPunct w:val="0"/>
              <w:spacing w:line="400" w:lineRule="atLeast"/>
              <w:jc w:val="center"/>
              <w:rPr>
                <w:rFonts w:ascii="仿宋" w:hAnsi="仿宋" w:eastAsia="仿宋" w:cs="仿宋"/>
                <w:highlight w:val="none"/>
              </w:rPr>
            </w:pPr>
          </w:p>
        </w:tc>
      </w:tr>
      <w:tr w14:paraId="4F5A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EFB9A5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统一社会信用代码</w:t>
            </w:r>
          </w:p>
        </w:tc>
        <w:tc>
          <w:tcPr>
            <w:tcW w:w="2764" w:type="dxa"/>
          </w:tcPr>
          <w:p w14:paraId="4F066D38">
            <w:pPr>
              <w:overflowPunct w:val="0"/>
              <w:spacing w:line="400" w:lineRule="atLeast"/>
              <w:jc w:val="center"/>
              <w:rPr>
                <w:rFonts w:ascii="仿宋" w:hAnsi="仿宋" w:eastAsia="仿宋" w:cs="仿宋"/>
                <w:highlight w:val="none"/>
              </w:rPr>
            </w:pPr>
          </w:p>
        </w:tc>
        <w:tc>
          <w:tcPr>
            <w:tcW w:w="2265" w:type="dxa"/>
          </w:tcPr>
          <w:p w14:paraId="487E3D6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注册日期</w:t>
            </w:r>
          </w:p>
        </w:tc>
        <w:tc>
          <w:tcPr>
            <w:tcW w:w="1848" w:type="dxa"/>
          </w:tcPr>
          <w:p w14:paraId="23F67561">
            <w:pPr>
              <w:overflowPunct w:val="0"/>
              <w:spacing w:line="400" w:lineRule="atLeast"/>
              <w:jc w:val="center"/>
              <w:rPr>
                <w:rFonts w:ascii="仿宋" w:hAnsi="仿宋" w:eastAsia="仿宋" w:cs="仿宋"/>
                <w:highlight w:val="none"/>
              </w:rPr>
            </w:pPr>
          </w:p>
        </w:tc>
      </w:tr>
      <w:tr w14:paraId="7A71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FF2BB9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营业地址</w:t>
            </w:r>
          </w:p>
        </w:tc>
        <w:tc>
          <w:tcPr>
            <w:tcW w:w="2764" w:type="dxa"/>
          </w:tcPr>
          <w:p w14:paraId="6ECD6838">
            <w:pPr>
              <w:overflowPunct w:val="0"/>
              <w:spacing w:line="400" w:lineRule="atLeast"/>
              <w:jc w:val="center"/>
              <w:rPr>
                <w:rFonts w:ascii="仿宋" w:hAnsi="仿宋" w:eastAsia="仿宋" w:cs="仿宋"/>
                <w:highlight w:val="none"/>
              </w:rPr>
            </w:pPr>
          </w:p>
        </w:tc>
        <w:tc>
          <w:tcPr>
            <w:tcW w:w="2265" w:type="dxa"/>
          </w:tcPr>
          <w:p w14:paraId="246F00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注册资金</w:t>
            </w:r>
          </w:p>
        </w:tc>
        <w:tc>
          <w:tcPr>
            <w:tcW w:w="1848" w:type="dxa"/>
          </w:tcPr>
          <w:p w14:paraId="7D9E791E">
            <w:pPr>
              <w:overflowPunct w:val="0"/>
              <w:spacing w:line="400" w:lineRule="atLeast"/>
              <w:jc w:val="center"/>
              <w:rPr>
                <w:rFonts w:ascii="仿宋" w:hAnsi="仿宋" w:eastAsia="仿宋" w:cs="仿宋"/>
                <w:highlight w:val="none"/>
              </w:rPr>
            </w:pPr>
          </w:p>
        </w:tc>
      </w:tr>
      <w:tr w14:paraId="4E6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74E601E9">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法定代表人</w:t>
            </w:r>
          </w:p>
        </w:tc>
        <w:tc>
          <w:tcPr>
            <w:tcW w:w="2764" w:type="dxa"/>
          </w:tcPr>
          <w:p w14:paraId="2A668471">
            <w:pPr>
              <w:overflowPunct w:val="0"/>
              <w:spacing w:line="400" w:lineRule="atLeast"/>
              <w:jc w:val="center"/>
              <w:rPr>
                <w:rFonts w:ascii="仿宋" w:hAnsi="仿宋" w:eastAsia="仿宋" w:cs="仿宋"/>
                <w:highlight w:val="none"/>
              </w:rPr>
            </w:pPr>
          </w:p>
        </w:tc>
        <w:tc>
          <w:tcPr>
            <w:tcW w:w="2265" w:type="dxa"/>
          </w:tcPr>
          <w:p w14:paraId="3CC9D224">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7E9CDB1F">
            <w:pPr>
              <w:overflowPunct w:val="0"/>
              <w:spacing w:line="400" w:lineRule="atLeast"/>
              <w:jc w:val="center"/>
              <w:rPr>
                <w:rFonts w:ascii="仿宋" w:hAnsi="仿宋" w:eastAsia="仿宋" w:cs="仿宋"/>
                <w:highlight w:val="none"/>
              </w:rPr>
            </w:pPr>
          </w:p>
        </w:tc>
      </w:tr>
      <w:tr w14:paraId="2132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E15B367">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授权代表人</w:t>
            </w:r>
          </w:p>
        </w:tc>
        <w:tc>
          <w:tcPr>
            <w:tcW w:w="2764" w:type="dxa"/>
          </w:tcPr>
          <w:p w14:paraId="21B2B88D">
            <w:pPr>
              <w:overflowPunct w:val="0"/>
              <w:spacing w:line="400" w:lineRule="atLeast"/>
              <w:jc w:val="center"/>
              <w:rPr>
                <w:rFonts w:ascii="仿宋" w:hAnsi="仿宋" w:eastAsia="仿宋" w:cs="仿宋"/>
                <w:highlight w:val="none"/>
              </w:rPr>
            </w:pPr>
          </w:p>
        </w:tc>
        <w:tc>
          <w:tcPr>
            <w:tcW w:w="2265" w:type="dxa"/>
          </w:tcPr>
          <w:p w14:paraId="038E012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联系方式</w:t>
            </w:r>
          </w:p>
        </w:tc>
        <w:tc>
          <w:tcPr>
            <w:tcW w:w="1848" w:type="dxa"/>
          </w:tcPr>
          <w:p w14:paraId="50AA6CEF">
            <w:pPr>
              <w:overflowPunct w:val="0"/>
              <w:spacing w:line="400" w:lineRule="atLeast"/>
              <w:jc w:val="center"/>
              <w:rPr>
                <w:rFonts w:ascii="仿宋" w:hAnsi="仿宋" w:eastAsia="仿宋" w:cs="仿宋"/>
                <w:highlight w:val="none"/>
              </w:rPr>
            </w:pPr>
          </w:p>
        </w:tc>
      </w:tr>
      <w:tr w14:paraId="2C33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9" w:hRule="atLeast"/>
          <w:jc w:val="center"/>
        </w:trPr>
        <w:tc>
          <w:tcPr>
            <w:tcW w:w="2155" w:type="dxa"/>
          </w:tcPr>
          <w:p w14:paraId="7295CD1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4FC09097">
            <w:pPr>
              <w:overflowPunct w:val="0"/>
              <w:spacing w:line="400" w:lineRule="atLeast"/>
              <w:jc w:val="center"/>
              <w:rPr>
                <w:rFonts w:ascii="仿宋" w:hAnsi="仿宋" w:eastAsia="仿宋" w:cs="仿宋"/>
                <w:highlight w:val="none"/>
              </w:rPr>
            </w:pPr>
          </w:p>
        </w:tc>
      </w:tr>
      <w:tr w14:paraId="3610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7FFED210">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账号</w:t>
            </w:r>
          </w:p>
        </w:tc>
        <w:tc>
          <w:tcPr>
            <w:tcW w:w="6877" w:type="dxa"/>
            <w:gridSpan w:val="3"/>
          </w:tcPr>
          <w:p w14:paraId="17D4D8BC">
            <w:pPr>
              <w:overflowPunct w:val="0"/>
              <w:spacing w:line="400" w:lineRule="atLeast"/>
              <w:jc w:val="center"/>
              <w:rPr>
                <w:rFonts w:ascii="仿宋" w:hAnsi="仿宋" w:eastAsia="仿宋" w:cs="仿宋"/>
                <w:highlight w:val="none"/>
              </w:rPr>
            </w:pPr>
          </w:p>
        </w:tc>
      </w:tr>
      <w:tr w14:paraId="2A21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3845DFEB">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0C376DC9">
            <w:pPr>
              <w:overflowPunct w:val="0"/>
              <w:spacing w:line="400" w:lineRule="atLeast"/>
              <w:jc w:val="center"/>
              <w:rPr>
                <w:rFonts w:ascii="仿宋" w:hAnsi="仿宋" w:eastAsia="仿宋" w:cs="仿宋"/>
                <w:highlight w:val="none"/>
              </w:rPr>
            </w:pPr>
          </w:p>
        </w:tc>
      </w:tr>
      <w:tr w14:paraId="42488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0AE1383E">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1B2C013B">
            <w:pPr>
              <w:overflowPunct w:val="0"/>
              <w:spacing w:line="400" w:lineRule="atLeast"/>
              <w:jc w:val="center"/>
              <w:rPr>
                <w:rFonts w:ascii="仿宋" w:hAnsi="仿宋" w:eastAsia="仿宋" w:cs="仿宋"/>
                <w:highlight w:val="none"/>
              </w:rPr>
            </w:pPr>
          </w:p>
        </w:tc>
      </w:tr>
      <w:tr w14:paraId="24CD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687BF1C">
            <w:pPr>
              <w:overflowPunct w:val="0"/>
              <w:spacing w:line="400" w:lineRule="atLeast"/>
              <w:jc w:val="center"/>
              <w:rPr>
                <w:rFonts w:ascii="仿宋" w:hAnsi="仿宋" w:eastAsia="仿宋" w:cs="仿宋"/>
                <w:highlight w:val="none"/>
              </w:rPr>
            </w:pPr>
            <w:r>
              <w:rPr>
                <w:rFonts w:hint="eastAsia" w:ascii="仿宋" w:hAnsi="仿宋" w:eastAsia="仿宋" w:cs="仿宋"/>
                <w:highlight w:val="none"/>
              </w:rPr>
              <w:t>备注</w:t>
            </w:r>
          </w:p>
        </w:tc>
        <w:tc>
          <w:tcPr>
            <w:tcW w:w="6877" w:type="dxa"/>
            <w:gridSpan w:val="3"/>
          </w:tcPr>
          <w:p w14:paraId="51C26094">
            <w:pPr>
              <w:overflowPunct w:val="0"/>
              <w:spacing w:line="400" w:lineRule="atLeast"/>
              <w:jc w:val="center"/>
              <w:rPr>
                <w:rFonts w:ascii="仿宋" w:hAnsi="仿宋" w:eastAsia="仿宋" w:cs="仿宋"/>
                <w:highlight w:val="none"/>
              </w:rPr>
            </w:pPr>
          </w:p>
        </w:tc>
      </w:tr>
    </w:tbl>
    <w:p w14:paraId="20BF81F2">
      <w:pPr>
        <w:rPr>
          <w:rFonts w:ascii="仿宋" w:hAnsi="仿宋" w:eastAsia="仿宋" w:cs="仿宋"/>
          <w:sz w:val="22"/>
          <w:szCs w:val="28"/>
          <w:highlight w:val="none"/>
        </w:rPr>
      </w:pPr>
      <w:r>
        <w:rPr>
          <w:rFonts w:hint="eastAsia" w:ascii="仿宋" w:hAnsi="仿宋" w:eastAsia="仿宋" w:cs="仿宋"/>
          <w:sz w:val="22"/>
          <w:szCs w:val="28"/>
          <w:highlight w:val="none"/>
        </w:rPr>
        <w:br w:type="page"/>
      </w:r>
    </w:p>
    <w:p w14:paraId="044E799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1.满足《中华人民共和国政府釆购法》第二十二条规定;</w:t>
      </w:r>
    </w:p>
    <w:p w14:paraId="559DA1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2.落实政府采购政策需满足的资格要求：</w:t>
      </w:r>
    </w:p>
    <w:p w14:paraId="005D40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color w:val="auto"/>
          <w:spacing w:val="0"/>
          <w:sz w:val="24"/>
          <w:szCs w:val="24"/>
          <w:highlight w:val="none"/>
          <w:lang w:eastAsia="zh-CN"/>
        </w:rPr>
      </w:pPr>
      <w:r>
        <w:rPr>
          <w:rFonts w:hint="eastAsia" w:ascii="仿宋" w:hAnsi="仿宋" w:eastAsia="仿宋" w:cs="仿宋"/>
          <w:b w:val="0"/>
          <w:bCs w:val="0"/>
          <w:sz w:val="24"/>
          <w:highlight w:val="none"/>
          <w:lang w:val="en-US" w:eastAsia="zh-CN"/>
        </w:rPr>
        <w:t>合同包1(陕西高院网络安全等保测评项目)落实政府采购政策需满足的资格要求如下:本项目专门面向中小企业采购。</w:t>
      </w:r>
    </w:p>
    <w:p w14:paraId="42E591C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3.本项目的特定资格要求：</w:t>
      </w:r>
    </w:p>
    <w:p w14:paraId="026CB34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合同包1(陕西高院网络安全等保测评项目)特定资格要求如下:</w:t>
      </w:r>
    </w:p>
    <w:p w14:paraId="1DBEC8D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1、具有独立承担民事责任能力的法人、其他组织或自然人，提供合法有效的统一社会信用代码营业执照（事业单位法人证书/专业服务机构执业许可证/民办非企业单位登记证书，自然人提供身份证）；</w:t>
      </w:r>
    </w:p>
    <w:p w14:paraId="02D3789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2、财务状况报告：提供完整的2024年度经审计的财务报告，审计报告应当经过注册会计师行业统一监管平台备案赋码（成立时间至提交响应文件截止时间不足一年的可提供成立后任意时段的资产负债表），或其递交响应文件截止之日前三个月内基本开户银行出具的资信证明，或信用担保机构出具的磋商担保函（以上三种形式的资料提供任何一种即可）；</w:t>
      </w:r>
    </w:p>
    <w:p w14:paraId="01FF51F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5D016FB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225E38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5、提供具有履行本合同所必需的专业技术能力的书面声明；</w:t>
      </w:r>
    </w:p>
    <w:p w14:paraId="5D8B6FD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172AC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p>
    <w:p w14:paraId="5C23DF1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599A0AC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项目管理、监理、检测等服务；</w:t>
      </w:r>
    </w:p>
    <w:p w14:paraId="3F7FD91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10、供应商具有有效的《网络安全服务认证证书等级保护测评服务认证》证书；</w:t>
      </w:r>
    </w:p>
    <w:p w14:paraId="6D7D676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11、本项目专门面向中小企业采购，供应商提供中小企业声明函；</w:t>
      </w:r>
    </w:p>
    <w:p w14:paraId="3674F0A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12、本项目不接受联合体响应。</w:t>
      </w:r>
    </w:p>
    <w:p w14:paraId="4B0A9D13">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p w14:paraId="4EDCABB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563508E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0A5CC7BB">
      <w:pPr>
        <w:pStyle w:val="27"/>
        <w:shd w:val="clear" w:color="auto"/>
        <w:spacing w:beforeAutospacing="0" w:afterAutospacing="0" w:line="500" w:lineRule="exact"/>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128BD466">
      <w:pPr>
        <w:pStyle w:val="27"/>
        <w:shd w:val="clear" w:color="auto"/>
        <w:spacing w:beforeAutospacing="0" w:afterAutospacing="0" w:line="360" w:lineRule="auto"/>
        <w:rPr>
          <w:rFonts w:ascii="仿宋" w:hAnsi="仿宋" w:eastAsia="仿宋" w:cs="仿宋"/>
          <w:sz w:val="28"/>
          <w:szCs w:val="28"/>
          <w:highlight w:val="none"/>
        </w:rPr>
      </w:pPr>
      <w:r>
        <w:rPr>
          <w:rFonts w:hint="eastAsia" w:ascii="仿宋" w:hAnsi="仿宋" w:eastAsia="仿宋" w:cs="仿宋"/>
          <w:b/>
          <w:bCs/>
          <w:sz w:val="24"/>
          <w:highlight w:val="none"/>
        </w:rPr>
        <w:t>以上资格证明文件（除信用查询结果外）供应商必须完全提供，复印件胶装在响应文件中并加盖单位公章，缺项或未按要求提供的，不通过资格性审查。</w:t>
      </w:r>
      <w:r>
        <w:rPr>
          <w:rFonts w:hint="eastAsia" w:ascii="仿宋" w:hAnsi="仿宋" w:eastAsia="仿宋" w:cs="仿宋"/>
          <w:b/>
          <w:bCs/>
          <w:highlight w:val="none"/>
        </w:rPr>
        <w:br w:type="page"/>
      </w:r>
      <w:bookmarkEnd w:id="121"/>
      <w:bookmarkEnd w:id="122"/>
      <w:bookmarkEnd w:id="123"/>
      <w:bookmarkEnd w:id="124"/>
      <w:r>
        <w:rPr>
          <w:rFonts w:hint="eastAsia" w:ascii="仿宋" w:hAnsi="仿宋" w:eastAsia="仿宋" w:cs="仿宋"/>
          <w:bCs/>
          <w:sz w:val="28"/>
          <w:szCs w:val="28"/>
          <w:highlight w:val="none"/>
        </w:rPr>
        <w:t>附</w:t>
      </w:r>
      <w:r>
        <w:rPr>
          <w:rFonts w:hint="eastAsia" w:ascii="仿宋" w:hAnsi="仿宋" w:eastAsia="仿宋" w:cs="仿宋"/>
          <w:sz w:val="28"/>
          <w:szCs w:val="28"/>
          <w:highlight w:val="none"/>
        </w:rPr>
        <w:t>件</w:t>
      </w:r>
      <w:r>
        <w:rPr>
          <w:rFonts w:hint="eastAsia" w:ascii="仿宋" w:hAnsi="仿宋" w:eastAsia="仿宋" w:cs="仿宋"/>
          <w:bCs/>
          <w:sz w:val="28"/>
          <w:szCs w:val="28"/>
          <w:highlight w:val="none"/>
        </w:rPr>
        <w:t>1：</w:t>
      </w:r>
    </w:p>
    <w:p w14:paraId="7E32342D">
      <w:pPr>
        <w:widowControl/>
        <w:spacing w:line="360" w:lineRule="auto"/>
        <w:ind w:left="1"/>
        <w:jc w:val="center"/>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567A56A2">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5B63BB4D">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4BB9F72C">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45850CA9">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（填“未被列入”或“被列入”）失信被执行人名单。</w:t>
      </w:r>
    </w:p>
    <w:p w14:paraId="263463D1">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（填“未被列入”或“被列入”）重大税收违法失信主体。</w:t>
      </w:r>
    </w:p>
    <w:p w14:paraId="08D0193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w:t>
      </w:r>
      <w:r>
        <w:rPr>
          <w:rFonts w:hint="eastAsia" w:ascii="仿宋" w:hAnsi="仿宋" w:eastAsia="仿宋" w:cs="仿宋"/>
          <w:sz w:val="24"/>
          <w:szCs w:val="24"/>
          <w:highlight w:val="none"/>
          <w:u w:val="single"/>
          <w:shd w:val="clear" w:color="auto" w:fill="FFFFFF"/>
          <w:lang w:val="en-US" w:eastAsia="zh-CN"/>
        </w:rPr>
        <w:t xml:space="preserve">       </w:t>
      </w:r>
      <w:r>
        <w:rPr>
          <w:rFonts w:hint="eastAsia" w:ascii="仿宋" w:hAnsi="仿宋" w:eastAsia="仿宋" w:cs="仿宋"/>
          <w:sz w:val="24"/>
          <w:szCs w:val="24"/>
          <w:highlight w:val="none"/>
          <w:shd w:val="clear" w:color="auto" w:fill="FFFFFF"/>
        </w:rPr>
        <w:t>（填“未被列入”或“被列入”）政府采购严重违法失信行为记录名单。</w:t>
      </w:r>
    </w:p>
    <w:p w14:paraId="4D6F7548">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2DF46705">
      <w:pPr>
        <w:spacing w:line="500" w:lineRule="exact"/>
        <w:ind w:firstLine="480" w:firstLineChars="200"/>
        <w:rPr>
          <w:rFonts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667D70F">
      <w:pPr>
        <w:spacing w:line="5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53CD8BC4">
      <w:pPr>
        <w:overflowPunct w:val="0"/>
        <w:spacing w:line="560" w:lineRule="exact"/>
        <w:ind w:firstLine="170"/>
        <w:rPr>
          <w:rFonts w:ascii="仿宋" w:hAnsi="仿宋" w:eastAsia="仿宋" w:cs="仿宋"/>
          <w:highlight w:val="none"/>
          <w:shd w:val="clear" w:color="auto" w:fill="FFFFFF"/>
        </w:rPr>
      </w:pPr>
    </w:p>
    <w:p w14:paraId="0D7F9321">
      <w:pPr>
        <w:pStyle w:val="9"/>
        <w:rPr>
          <w:rFonts w:ascii="仿宋" w:hAnsi="仿宋" w:eastAsia="仿宋" w:cs="仿宋"/>
          <w:color w:val="auto"/>
          <w:highlight w:val="none"/>
        </w:rPr>
      </w:pPr>
    </w:p>
    <w:p w14:paraId="11C77F24">
      <w:pPr>
        <w:spacing w:line="500" w:lineRule="exact"/>
        <w:ind w:firstLine="2640" w:firstLineChars="1100"/>
        <w:rPr>
          <w:rFonts w:ascii="仿宋" w:hAnsi="仿宋" w:eastAsia="仿宋" w:cs="仿宋"/>
          <w:highlight w:val="none"/>
        </w:rPr>
      </w:pPr>
    </w:p>
    <w:p w14:paraId="3238842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C90479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253AC31">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B3112AF">
      <w:pPr>
        <w:rPr>
          <w:rFonts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28A5E080">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780BA4F4">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0B468C0C">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_GB2312" w:hAnsi="仿宋_GB2312" w:eastAsia="仿宋_GB2312" w:cs="仿宋_GB2312"/>
          <w:spacing w:val="4"/>
          <w:sz w:val="24"/>
          <w:szCs w:val="24"/>
          <w:u w:val="single"/>
        </w:rPr>
      </w:pPr>
      <w:r>
        <w:rPr>
          <w:rFonts w:hint="eastAsia" w:ascii="仿宋_GB2312" w:hAnsi="仿宋_GB2312" w:eastAsia="仿宋_GB2312" w:cs="仿宋_GB2312"/>
          <w:spacing w:val="4"/>
          <w:sz w:val="24"/>
          <w:szCs w:val="24"/>
          <w:u w:val="single"/>
        </w:rPr>
        <w:t>（采购人名称）：</w:t>
      </w:r>
    </w:p>
    <w:p w14:paraId="0ABB8405">
      <w:pPr>
        <w:overflowPunct w:val="0"/>
        <w:spacing w:line="560" w:lineRule="exact"/>
        <w:ind w:firstLine="496" w:firstLineChars="200"/>
        <w:rPr>
          <w:rFonts w:ascii="仿宋" w:hAnsi="仿宋" w:eastAsia="仿宋" w:cs="仿宋"/>
          <w:b/>
          <w:bCs/>
          <w:highlight w:val="none"/>
        </w:rPr>
      </w:pPr>
      <w:r>
        <w:rPr>
          <w:rFonts w:hint="eastAsia" w:ascii="仿宋_GB2312" w:hAnsi="仿宋_GB2312" w:eastAsia="仿宋_GB2312" w:cs="仿宋_GB2312"/>
          <w:spacing w:val="4"/>
          <w:sz w:val="24"/>
          <w:szCs w:val="24"/>
          <w:u w:val="single"/>
        </w:rPr>
        <w:t xml:space="preserve">      （供应商名称）    </w:t>
      </w:r>
      <w:r>
        <w:rPr>
          <w:rFonts w:hint="eastAsia" w:ascii="仿宋_GB2312" w:hAnsi="仿宋_GB2312" w:eastAsia="仿宋_GB2312" w:cs="仿宋_GB2312"/>
          <w:spacing w:val="4"/>
          <w:sz w:val="24"/>
          <w:szCs w:val="24"/>
        </w:rPr>
        <w:t xml:space="preserve"> 于</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年</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月</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日在中华人民共和国境内</w:t>
      </w:r>
      <w:r>
        <w:rPr>
          <w:rFonts w:hint="eastAsia" w:ascii="仿宋_GB2312" w:hAnsi="仿宋_GB2312" w:eastAsia="仿宋_GB2312" w:cs="仿宋_GB2312"/>
          <w:spacing w:val="4"/>
          <w:sz w:val="24"/>
          <w:szCs w:val="24"/>
          <w:u w:val="single"/>
        </w:rPr>
        <w:t xml:space="preserve">               （详细注册地址）  </w:t>
      </w:r>
      <w:r>
        <w:rPr>
          <w:rFonts w:hint="eastAsia" w:ascii="仿宋_GB2312" w:hAnsi="仿宋_GB2312" w:eastAsia="仿宋_GB2312" w:cs="仿宋_GB2312"/>
          <w:spacing w:val="4"/>
          <w:sz w:val="24"/>
          <w:szCs w:val="24"/>
        </w:rPr>
        <w:t>合法注册并经营，公司主营业务为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，营业（生产经营）面积为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rPr>
        <w:t xml:space="preserve"> ，现有员工数量为</w:t>
      </w:r>
      <w:r>
        <w:rPr>
          <w:rFonts w:hint="eastAsia" w:ascii="仿宋_GB2312" w:hAnsi="仿宋_GB2312" w:eastAsia="仿宋_GB2312" w:cs="仿宋_GB2312"/>
          <w:spacing w:val="4"/>
          <w:sz w:val="24"/>
          <w:szCs w:val="24"/>
          <w:u w:val="single"/>
        </w:rPr>
        <w:t xml:space="preserve">       </w:t>
      </w:r>
      <w:r>
        <w:rPr>
          <w:rFonts w:hint="eastAsia" w:ascii="仿宋_GB2312" w:hAnsi="仿宋_GB2312" w:eastAsia="仿宋_GB2312" w:cs="仿宋_GB2312"/>
          <w:spacing w:val="4"/>
          <w:sz w:val="24"/>
          <w:szCs w:val="24"/>
          <w:highlight w:val="none"/>
          <w:u w:val="single"/>
        </w:rPr>
        <w:t xml:space="preserve">  </w:t>
      </w:r>
      <w:r>
        <w:rPr>
          <w:rFonts w:hint="eastAsia" w:ascii="仿宋_GB2312" w:hAnsi="仿宋_GB2312" w:eastAsia="仿宋_GB2312" w:cs="仿宋_GB2312"/>
          <w:spacing w:val="4"/>
          <w:sz w:val="24"/>
          <w:szCs w:val="24"/>
          <w:highlight w:val="none"/>
        </w:rPr>
        <w:t>，本公司郑重承诺，具有履行本合同所必需的设备和专业技术能力。</w:t>
      </w:r>
      <w:r>
        <w:rPr>
          <w:rFonts w:hint="eastAsia" w:ascii="仿宋_GB2312" w:hAnsi="仿宋_GB2312" w:eastAsia="仿宋_GB2312" w:cs="仿宋_GB2312"/>
          <w:sz w:val="24"/>
          <w:szCs w:val="24"/>
          <w:highlight w:val="none"/>
        </w:rPr>
        <w:t>如有</w:t>
      </w:r>
      <w:r>
        <w:rPr>
          <w:rFonts w:hint="eastAsia" w:ascii="仿宋_GB2312" w:hAnsi="仿宋_GB2312" w:eastAsia="仿宋_GB2312" w:cs="仿宋_GB2312"/>
          <w:sz w:val="24"/>
          <w:szCs w:val="24"/>
          <w:highlight w:val="none"/>
          <w:lang w:eastAsia="zh-CN"/>
        </w:rPr>
        <w:t>虚假</w:t>
      </w:r>
      <w:r>
        <w:rPr>
          <w:rFonts w:hint="eastAsia" w:ascii="仿宋_GB2312" w:hAnsi="仿宋_GB2312" w:eastAsia="仿宋_GB2312" w:cs="仿宋_GB2312"/>
          <w:sz w:val="24"/>
          <w:szCs w:val="24"/>
          <w:highlight w:val="none"/>
        </w:rPr>
        <w:t>，我方将无条件地退出本项目的采购活动，并遵照《</w:t>
      </w:r>
      <w:r>
        <w:rPr>
          <w:rFonts w:hint="eastAsia" w:ascii="仿宋_GB2312" w:hAnsi="仿宋_GB2312" w:eastAsia="仿宋_GB2312" w:cs="仿宋_GB2312"/>
          <w:sz w:val="24"/>
          <w:szCs w:val="24"/>
          <w:highlight w:val="none"/>
          <w:lang w:val="en-US" w:eastAsia="zh-CN"/>
        </w:rPr>
        <w:t>中华人民共和国</w:t>
      </w:r>
      <w:r>
        <w:rPr>
          <w:rFonts w:hint="eastAsia" w:ascii="仿宋_GB2312" w:hAnsi="仿宋_GB2312" w:eastAsia="仿宋_GB2312" w:cs="仿宋_GB2312"/>
          <w:sz w:val="24"/>
          <w:szCs w:val="24"/>
          <w:highlight w:val="none"/>
        </w:rPr>
        <w:t>政府采购法》有关"提供虚假材料的规定"接受处罚</w:t>
      </w:r>
      <w:r>
        <w:rPr>
          <w:rFonts w:hint="eastAsia" w:ascii="仿宋" w:hAnsi="仿宋" w:eastAsia="仿宋" w:cs="仿宋"/>
          <w:spacing w:val="4"/>
          <w:highlight w:val="none"/>
        </w:rPr>
        <w:t>。</w:t>
      </w:r>
    </w:p>
    <w:p w14:paraId="6856F5E4">
      <w:pPr>
        <w:spacing w:line="500" w:lineRule="exact"/>
        <w:ind w:firstLine="2707" w:firstLineChars="1128"/>
        <w:rPr>
          <w:rFonts w:ascii="仿宋" w:hAnsi="仿宋" w:eastAsia="仿宋" w:cs="仿宋"/>
          <w:highlight w:val="none"/>
        </w:rPr>
      </w:pPr>
    </w:p>
    <w:p w14:paraId="2801B8C5">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02C287E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B33B488">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1D16071">
      <w:pPr>
        <w:tabs>
          <w:tab w:val="left" w:pos="-180"/>
        </w:tabs>
        <w:ind w:right="204" w:rightChars="85"/>
        <w:rPr>
          <w:rFonts w:ascii="仿宋" w:hAnsi="仿宋" w:eastAsia="仿宋" w:cs="仿宋"/>
          <w:highlight w:val="none"/>
        </w:rPr>
      </w:pPr>
    </w:p>
    <w:p w14:paraId="6A98B8F0">
      <w:pPr>
        <w:rPr>
          <w:rFonts w:ascii="仿宋" w:hAnsi="仿宋" w:eastAsia="仿宋" w:cs="仿宋"/>
          <w:sz w:val="32"/>
          <w:szCs w:val="32"/>
          <w:highlight w:val="none"/>
        </w:rPr>
      </w:pPr>
      <w:r>
        <w:rPr>
          <w:rFonts w:hint="eastAsia" w:ascii="仿宋" w:hAnsi="仿宋" w:eastAsia="仿宋" w:cs="仿宋"/>
          <w:sz w:val="32"/>
          <w:szCs w:val="32"/>
          <w:highlight w:val="none"/>
        </w:rPr>
        <w:br w:type="page"/>
      </w:r>
    </w:p>
    <w:p w14:paraId="5F1A6140">
      <w:pPr>
        <w:spacing w:line="360" w:lineRule="auto"/>
        <w:rPr>
          <w:rFonts w:ascii="仿宋" w:hAnsi="仿宋" w:eastAsia="仿宋" w:cs="仿宋"/>
          <w:sz w:val="32"/>
          <w:szCs w:val="32"/>
          <w:highlight w:val="none"/>
        </w:rPr>
      </w:pPr>
      <w:r>
        <w:rPr>
          <w:rFonts w:hint="eastAsia" w:ascii="仿宋" w:hAnsi="仿宋" w:eastAsia="仿宋" w:cs="仿宋"/>
          <w:b/>
          <w:bCs/>
          <w:sz w:val="32"/>
          <w:szCs w:val="32"/>
          <w:highlight w:val="none"/>
        </w:rPr>
        <w:t>附件3：</w:t>
      </w:r>
    </w:p>
    <w:p w14:paraId="7685B423">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49432BDD">
      <w:pPr>
        <w:spacing w:line="540" w:lineRule="exact"/>
        <w:ind w:right="-226" w:rightChars="-94"/>
        <w:jc w:val="left"/>
        <w:rPr>
          <w:rFonts w:hint="eastAsia" w:ascii="仿宋_GB2312" w:hAnsi="Times New Roman" w:eastAsia="仿宋_GB2312" w:cs="Times New Roman"/>
          <w:color w:val="auto"/>
          <w:sz w:val="24"/>
          <w:szCs w:val="24"/>
          <w:highlight w:val="none"/>
          <w:u w:val="single"/>
        </w:rPr>
      </w:pPr>
      <w:r>
        <w:rPr>
          <w:rFonts w:hint="eastAsia" w:ascii="仿宋_GB2312" w:hAnsi="Times New Roman" w:eastAsia="仿宋_GB2312" w:cs="Times New Roman"/>
          <w:color w:val="auto"/>
          <w:sz w:val="24"/>
          <w:szCs w:val="24"/>
          <w:highlight w:val="none"/>
          <w:u w:val="single"/>
        </w:rPr>
        <w:t>（采购人名称）    ：</w:t>
      </w:r>
    </w:p>
    <w:p w14:paraId="2A362ED5">
      <w:pPr>
        <w:spacing w:line="540" w:lineRule="exact"/>
        <w:ind w:right="-226" w:rightChars="-94" w:firstLine="480" w:firstLineChars="200"/>
        <w:jc w:val="left"/>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eastAsia="zh-CN"/>
        </w:rPr>
        <w:t>一、</w:t>
      </w:r>
      <w:r>
        <w:rPr>
          <w:rFonts w:hint="eastAsia" w:ascii="仿宋_GB2312" w:eastAsia="仿宋_GB2312" w:cs="Times New Roman"/>
          <w:color w:val="auto"/>
          <w:sz w:val="24"/>
          <w:szCs w:val="24"/>
          <w:highlight w:val="none"/>
          <w:lang w:val="en-US" w:eastAsia="zh-CN"/>
        </w:rPr>
        <w:t>关联关系清单</w:t>
      </w:r>
    </w:p>
    <w:tbl>
      <w:tblPr>
        <w:tblStyle w:val="32"/>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54FB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73485FD2">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14D7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5DAD53CC">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56AD2EB9">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46320180">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64069875">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37CF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54CC3A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378D9F4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041FBC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33CA3B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5568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F7C20E3">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7769CD6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0517BC0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E1FAEB3">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1ACD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0DC65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2A87F246">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51C087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AC0DD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C923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6327F16B">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5249B09E">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1937E101">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755216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627749FC">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二、我单位</w:t>
      </w:r>
      <w:r>
        <w:rPr>
          <w:rFonts w:hint="eastAsia" w:ascii="仿宋_GB2312" w:eastAsia="仿宋_GB2312" w:cs="Times New Roman"/>
          <w:color w:val="auto"/>
          <w:sz w:val="24"/>
          <w:szCs w:val="24"/>
          <w:highlight w:val="none"/>
          <w:lang w:val="en-US" w:eastAsia="zh-CN"/>
        </w:rPr>
        <w:t>不属于</w:t>
      </w:r>
      <w:r>
        <w:rPr>
          <w:rFonts w:hint="eastAsia" w:ascii="仿宋_GB2312" w:hAnsi="Times New Roman" w:eastAsia="仿宋_GB2312" w:cs="Times New Roman"/>
          <w:color w:val="auto"/>
          <w:sz w:val="24"/>
          <w:szCs w:val="24"/>
          <w:highlight w:val="none"/>
        </w:rPr>
        <w:t>为本采购项目提供过整体设计、规范编制或者项目管理、监理、检测等服务的</w:t>
      </w:r>
      <w:r>
        <w:rPr>
          <w:rFonts w:hint="eastAsia" w:ascii="仿宋_GB2312" w:hAnsi="Times New Roman" w:eastAsia="仿宋_GB2312" w:cs="Times New Roman"/>
          <w:color w:val="auto"/>
          <w:sz w:val="24"/>
          <w:szCs w:val="24"/>
          <w:highlight w:val="none"/>
          <w:lang w:eastAsia="zh-CN"/>
        </w:rPr>
        <w:t>供应商</w:t>
      </w:r>
      <w:r>
        <w:rPr>
          <w:rFonts w:hint="eastAsia" w:ascii="仿宋_GB2312" w:hAnsi="Times New Roman" w:eastAsia="仿宋_GB2312" w:cs="Times New Roman"/>
          <w:color w:val="auto"/>
          <w:sz w:val="24"/>
          <w:szCs w:val="24"/>
          <w:highlight w:val="none"/>
        </w:rPr>
        <w:t>。</w:t>
      </w:r>
    </w:p>
    <w:p w14:paraId="7CC8B6D4">
      <w:pPr>
        <w:spacing w:line="540" w:lineRule="exact"/>
        <w:ind w:right="-226" w:rightChars="-94" w:firstLine="480" w:firstLineChars="200"/>
        <w:jc w:val="left"/>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本单位对上述声明的真实性负责</w:t>
      </w:r>
      <w:r>
        <w:rPr>
          <w:rFonts w:hint="eastAsia" w:ascii="仿宋_GB2312" w:hAnsi="Times New Roman" w:eastAsia="仿宋_GB2312" w:cs="Times New Roman"/>
          <w:color w:val="auto"/>
          <w:sz w:val="24"/>
          <w:szCs w:val="24"/>
          <w:highlight w:val="none"/>
          <w:lang w:eastAsia="zh-CN"/>
        </w:rPr>
        <w:t>，</w:t>
      </w:r>
      <w:r>
        <w:rPr>
          <w:rFonts w:hint="eastAsia" w:ascii="仿宋_GB2312" w:hAnsi="Times New Roman" w:eastAsia="仿宋_GB2312" w:cs="Times New Roman"/>
          <w:color w:val="auto"/>
          <w:sz w:val="24"/>
          <w:szCs w:val="24"/>
          <w:highlight w:val="none"/>
        </w:rPr>
        <w:t>如有</w:t>
      </w:r>
      <w:r>
        <w:rPr>
          <w:rFonts w:hint="eastAsia" w:ascii="仿宋_GB2312" w:hAnsi="Times New Roman" w:eastAsia="仿宋_GB2312" w:cs="Times New Roman"/>
          <w:color w:val="auto"/>
          <w:sz w:val="24"/>
          <w:szCs w:val="24"/>
          <w:highlight w:val="none"/>
          <w:lang w:eastAsia="zh-CN"/>
        </w:rPr>
        <w:t>虚假</w:t>
      </w:r>
      <w:r>
        <w:rPr>
          <w:rFonts w:hint="eastAsia" w:ascii="仿宋_GB2312" w:hAnsi="Times New Roman" w:eastAsia="仿宋_GB2312" w:cs="Times New Roman"/>
          <w:color w:val="auto"/>
          <w:sz w:val="24"/>
          <w:szCs w:val="24"/>
          <w:highlight w:val="none"/>
        </w:rPr>
        <w:t>，我方将无条件地退出本项目的采购活动，并遵照《</w:t>
      </w:r>
      <w:r>
        <w:rPr>
          <w:rFonts w:hint="eastAsia" w:ascii="仿宋_GB2312" w:hAnsi="仿宋_GB2312" w:eastAsia="仿宋_GB2312" w:cs="仿宋_GB2312"/>
          <w:color w:val="auto"/>
          <w:sz w:val="24"/>
          <w:szCs w:val="24"/>
          <w:highlight w:val="none"/>
          <w:lang w:val="en-US" w:eastAsia="zh-CN"/>
        </w:rPr>
        <w:t>中华人民共和国</w:t>
      </w:r>
      <w:r>
        <w:rPr>
          <w:rFonts w:hint="eastAsia" w:ascii="仿宋_GB2312" w:hAnsi="仿宋_GB2312" w:eastAsia="仿宋_GB2312" w:cs="仿宋_GB2312"/>
          <w:color w:val="auto"/>
          <w:sz w:val="24"/>
          <w:szCs w:val="24"/>
          <w:highlight w:val="none"/>
        </w:rPr>
        <w:t>政府采购法</w:t>
      </w:r>
      <w:r>
        <w:rPr>
          <w:rFonts w:hint="eastAsia" w:ascii="仿宋_GB2312" w:hAnsi="Times New Roman" w:eastAsia="仿宋_GB2312" w:cs="Times New Roman"/>
          <w:color w:val="auto"/>
          <w:sz w:val="24"/>
          <w:szCs w:val="24"/>
          <w:highlight w:val="none"/>
        </w:rPr>
        <w:t>》有关"提供虚假材料的规定"接受处罚。</w:t>
      </w:r>
      <w:r>
        <w:rPr>
          <w:rFonts w:hint="eastAsia" w:ascii="仿宋_GB2312" w:hAnsi="Times New Roman" w:eastAsia="仿宋_GB2312" w:cs="Times New Roman"/>
          <w:color w:val="auto"/>
          <w:sz w:val="24"/>
          <w:szCs w:val="24"/>
          <w:highlight w:val="none"/>
        </w:rPr>
        <w:br w:type="textWrapping"/>
      </w:r>
      <w:r>
        <w:rPr>
          <w:rFonts w:hint="eastAsia" w:ascii="仿宋_GB2312" w:hAnsi="Times New Roman" w:eastAsia="仿宋_GB2312" w:cs="Times New Roman"/>
          <w:color w:val="auto"/>
          <w:sz w:val="24"/>
          <w:szCs w:val="24"/>
          <w:highlight w:val="none"/>
        </w:rPr>
        <w:t xml:space="preserve">     特此声明。</w:t>
      </w:r>
    </w:p>
    <w:p w14:paraId="54E9DEA7">
      <w:pPr>
        <w:pStyle w:val="12"/>
        <w:adjustRightInd w:val="0"/>
        <w:snapToGrid w:val="0"/>
        <w:spacing w:line="720" w:lineRule="exact"/>
        <w:rPr>
          <w:rFonts w:ascii="仿宋" w:hAnsi="仿宋" w:eastAsia="仿宋" w:cs="仿宋"/>
          <w:color w:val="auto"/>
          <w:spacing w:val="4"/>
          <w:szCs w:val="24"/>
          <w:highlight w:val="none"/>
        </w:rPr>
      </w:pPr>
    </w:p>
    <w:p w14:paraId="591DEADD">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02B75467">
      <w:pPr>
        <w:spacing w:line="50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0E7F558F">
      <w:pPr>
        <w:pStyle w:val="47"/>
        <w:spacing w:line="500" w:lineRule="exact"/>
        <w:ind w:left="0" w:leftChars="0" w:firstLine="0" w:firstLineChars="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A2A886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FD382E5">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2449E81D">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230B580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4C6A785">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6368B44D">
      <w:pPr>
        <w:pStyle w:val="47"/>
        <w:spacing w:line="500" w:lineRule="exact"/>
        <w:rPr>
          <w:rFonts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6863D2DF">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633C3928">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7542053A">
      <w:pPr>
        <w:keepNext w:val="0"/>
        <w:keepLines w:val="0"/>
        <w:pageBreakBefore w:val="0"/>
        <w:kinsoku/>
        <w:wordWrap/>
        <w:topLinePunct w:val="0"/>
        <w:autoSpaceDE/>
        <w:autoSpaceDN/>
        <w:bidi w:val="0"/>
        <w:spacing w:line="480" w:lineRule="auto"/>
        <w:ind w:right="-226" w:rightChars="-94"/>
        <w:jc w:val="left"/>
        <w:textAlignment w:val="auto"/>
        <w:rPr>
          <w:rFonts w:hint="eastAsia" w:ascii="仿宋_GB2312" w:hAnsi="Times New Roman" w:eastAsia="仿宋_GB2312" w:cs="Times New Roman"/>
          <w:sz w:val="24"/>
          <w:szCs w:val="24"/>
          <w:highlight w:val="none"/>
          <w:u w:val="single"/>
        </w:rPr>
      </w:pPr>
      <w:r>
        <w:rPr>
          <w:rFonts w:hint="eastAsia" w:ascii="仿宋_GB2312" w:hAnsi="Times New Roman" w:eastAsia="仿宋_GB2312" w:cs="Times New Roman"/>
          <w:sz w:val="24"/>
          <w:szCs w:val="24"/>
          <w:highlight w:val="none"/>
          <w:u w:val="single"/>
        </w:rPr>
        <w:t>（采购人名称）    ：</w:t>
      </w:r>
    </w:p>
    <w:p w14:paraId="0F1A0E57">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我单位作为</w:t>
      </w:r>
      <w:r>
        <w:rPr>
          <w:rFonts w:hint="eastAsia" w:ascii="仿宋_GB2312" w:hAnsi="Times New Roman" w:eastAsia="仿宋_GB2312" w:cs="Times New Roman"/>
          <w:sz w:val="24"/>
          <w:szCs w:val="24"/>
          <w:highlight w:val="none"/>
          <w:u w:val="single"/>
          <w:lang w:val="en-US" w:eastAsia="zh-CN"/>
        </w:rPr>
        <w:t xml:space="preserve">   （项目名称）    </w:t>
      </w:r>
      <w:r>
        <w:rPr>
          <w:rFonts w:hint="eastAsia" w:ascii="仿宋_GB2312" w:hAnsi="Times New Roman" w:eastAsia="仿宋_GB2312" w:cs="Times New Roman"/>
          <w:sz w:val="24"/>
          <w:szCs w:val="24"/>
          <w:highlight w:val="none"/>
          <w:lang w:val="en-US" w:eastAsia="zh-CN"/>
        </w:rPr>
        <w:t xml:space="preserve">的供应商，在此郑重声明本项目为非联合体磋商，本项目实施过程由本单位独立承担。 </w:t>
      </w:r>
    </w:p>
    <w:p w14:paraId="2E0BF21B">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_GB2312" w:hAnsi="Times New Roman" w:eastAsia="仿宋_GB2312" w:cs="Times New Roman"/>
          <w:sz w:val="24"/>
          <w:szCs w:val="24"/>
          <w:highlight w:val="none"/>
          <w:lang w:val="en-US" w:eastAsia="zh-CN"/>
        </w:rPr>
      </w:pPr>
      <w:r>
        <w:rPr>
          <w:rFonts w:hint="eastAsia" w:ascii="仿宋_GB2312" w:hAnsi="Times New Roman" w:eastAsia="仿宋_GB2312" w:cs="Times New Roman"/>
          <w:sz w:val="24"/>
          <w:szCs w:val="24"/>
          <w:highlight w:val="none"/>
          <w:lang w:val="en-US" w:eastAsia="zh-CN"/>
        </w:rPr>
        <w:t>本单位对上述声明的真实性负责。如有虚假，将依法承担相应责任。</w:t>
      </w:r>
    </w:p>
    <w:p w14:paraId="638248FF">
      <w:pPr>
        <w:rPr>
          <w:rFonts w:hint="eastAsia" w:ascii="仿宋_GB2312" w:hAnsi="Times New Roman" w:eastAsia="仿宋_GB2312" w:cs="Times New Roman"/>
          <w:sz w:val="28"/>
          <w:szCs w:val="28"/>
          <w:highlight w:val="none"/>
          <w:lang w:val="en-US" w:eastAsia="zh-CN"/>
        </w:rPr>
      </w:pPr>
    </w:p>
    <w:p w14:paraId="6DB6EB4C">
      <w:pPr>
        <w:spacing w:line="360" w:lineRule="auto"/>
        <w:jc w:val="left"/>
        <w:rPr>
          <w:rFonts w:hint="eastAsia" w:ascii="仿宋" w:hAnsi="仿宋" w:eastAsia="仿宋" w:cs="仿宋"/>
          <w:color w:val="auto"/>
          <w:sz w:val="24"/>
          <w:highlight w:val="none"/>
        </w:rPr>
      </w:pPr>
    </w:p>
    <w:p w14:paraId="122663F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4BF1D42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EB4FC9A">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32F5B2A">
      <w:pPr>
        <w:pStyle w:val="81"/>
        <w:spacing w:beforeLines="50"/>
        <w:ind w:firstLine="3920" w:firstLineChars="1400"/>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73B87258">
      <w:pPr>
        <w:overflowPunct w:val="0"/>
        <w:adjustRightInd w:val="0"/>
        <w:snapToGrid w:val="0"/>
        <w:spacing w:line="440" w:lineRule="exact"/>
        <w:jc w:val="left"/>
        <w:rPr>
          <w:rFonts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485BCCAF">
      <w:pPr>
        <w:spacing w:line="480" w:lineRule="auto"/>
        <w:jc w:val="center"/>
        <w:rPr>
          <w:rFonts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425773EE">
      <w:pPr>
        <w:overflowPunct w:val="0"/>
        <w:spacing w:line="500" w:lineRule="exact"/>
        <w:ind w:firstLine="496" w:firstLineChars="200"/>
        <w:rPr>
          <w:rFonts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A2113BB">
      <w:pPr>
        <w:pStyle w:val="81"/>
        <w:spacing w:beforeLines="50"/>
        <w:ind w:firstLine="0" w:firstLineChars="0"/>
        <w:rPr>
          <w:rFonts w:hint="eastAsia" w:ascii="仿宋" w:hAnsi="仿宋" w:eastAsia="仿宋" w:cs="仿宋"/>
          <w:sz w:val="28"/>
          <w:szCs w:val="28"/>
          <w:highlight w:val="none"/>
        </w:rPr>
      </w:pPr>
    </w:p>
    <w:p w14:paraId="0BDB82C9">
      <w:pPr>
        <w:spacing w:line="360" w:lineRule="auto"/>
        <w:jc w:val="left"/>
        <w:rPr>
          <w:rFonts w:hint="eastAsia" w:ascii="仿宋" w:hAnsi="仿宋" w:eastAsia="仿宋" w:cs="仿宋"/>
          <w:color w:val="auto"/>
          <w:sz w:val="24"/>
          <w:highlight w:val="none"/>
        </w:rPr>
      </w:pPr>
    </w:p>
    <w:p w14:paraId="312ED51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8CC8B5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9446C4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20B6E7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57D018EF">
      <w:pPr>
        <w:pStyle w:val="81"/>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3CE6C192">
      <w:pPr>
        <w:tabs>
          <w:tab w:val="left" w:pos="-180"/>
        </w:tabs>
        <w:ind w:right="204" w:rightChars="85"/>
        <w:jc w:val="center"/>
        <w:rPr>
          <w:rFonts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656F7BD9">
      <w:pPr>
        <w:pStyle w:val="81"/>
        <w:spacing w:line="500" w:lineRule="exact"/>
        <w:ind w:firstLine="480"/>
        <w:rPr>
          <w:rFonts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6BDEBB2C">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78B22AA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6B69633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4464915E">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73185ADB">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1E35EE54">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5C0249CF">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634A868B">
      <w:pPr>
        <w:pStyle w:val="81"/>
        <w:spacing w:line="500" w:lineRule="exact"/>
        <w:ind w:firstLineChars="175"/>
        <w:rPr>
          <w:rFonts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68901FEB">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055B8A20">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特此承诺！</w:t>
      </w:r>
    </w:p>
    <w:p w14:paraId="6CCB9F0C">
      <w:pPr>
        <w:pStyle w:val="81"/>
        <w:spacing w:line="500" w:lineRule="exact"/>
        <w:ind w:firstLine="0" w:firstLineChars="0"/>
        <w:rPr>
          <w:rFonts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26F68799">
      <w:pPr>
        <w:spacing w:line="360" w:lineRule="auto"/>
        <w:jc w:val="center"/>
        <w:rPr>
          <w:rFonts w:hint="eastAsia" w:ascii="仿宋" w:hAnsi="仿宋" w:eastAsia="仿宋" w:cs="仿宋"/>
          <w:color w:val="auto"/>
          <w:sz w:val="24"/>
          <w:highlight w:val="none"/>
        </w:rPr>
      </w:pPr>
    </w:p>
    <w:p w14:paraId="1180C15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62A39FA">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13277C7">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C8D042F">
      <w:pPr>
        <w:pStyle w:val="81"/>
        <w:spacing w:beforeLines="50" w:line="500" w:lineRule="exact"/>
        <w:ind w:firstLine="3360" w:firstLineChars="1400"/>
        <w:rPr>
          <w:rFonts w:ascii="仿宋" w:hAnsi="仿宋" w:eastAsia="仿宋" w:cs="仿宋"/>
          <w:sz w:val="24"/>
          <w:szCs w:val="24"/>
          <w:highlight w:val="none"/>
        </w:rPr>
      </w:pPr>
    </w:p>
    <w:p w14:paraId="5FD646FD">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br w:type="page"/>
      </w:r>
    </w:p>
    <w:p w14:paraId="1DFA1C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4395DCE2">
      <w:pPr>
        <w:spacing w:line="360" w:lineRule="auto"/>
        <w:jc w:val="center"/>
        <w:rPr>
          <w:rFonts w:ascii="仿宋" w:hAnsi="仿宋" w:eastAsia="仿宋" w:cs="仿宋"/>
          <w:b/>
          <w:bCs/>
          <w:sz w:val="28"/>
          <w:szCs w:val="24"/>
          <w:highlight w:val="none"/>
        </w:rPr>
      </w:pPr>
      <w:bookmarkStart w:id="142" w:name="_Toc61531865"/>
      <w:bookmarkStart w:id="143" w:name="OLE_LINK14"/>
      <w:bookmarkStart w:id="144" w:name="OLE_LINK13"/>
      <w:r>
        <w:rPr>
          <w:rFonts w:hint="eastAsia" w:ascii="仿宋" w:hAnsi="仿宋" w:eastAsia="仿宋" w:cs="仿宋"/>
          <w:b/>
          <w:bCs/>
          <w:sz w:val="28"/>
          <w:szCs w:val="24"/>
          <w:highlight w:val="none"/>
        </w:rPr>
        <w:t>中小企业声明函(服务</w:t>
      </w:r>
      <w:bookmarkEnd w:id="142"/>
      <w:r>
        <w:rPr>
          <w:rFonts w:hint="eastAsia" w:ascii="仿宋" w:hAnsi="仿宋" w:eastAsia="仿宋" w:cs="仿宋"/>
          <w:b/>
          <w:bCs/>
          <w:sz w:val="28"/>
          <w:szCs w:val="24"/>
          <w:highlight w:val="none"/>
        </w:rPr>
        <w:t>）</w:t>
      </w:r>
    </w:p>
    <w:p w14:paraId="4BF5110F">
      <w:pPr>
        <w:jc w:val="center"/>
        <w:rPr>
          <w:rFonts w:ascii="仿宋" w:hAnsi="仿宋" w:eastAsia="仿宋"/>
          <w:b/>
          <w:bCs/>
          <w:sz w:val="24"/>
          <w:szCs w:val="22"/>
          <w:highlight w:val="none"/>
        </w:rPr>
      </w:pPr>
      <w:r>
        <w:rPr>
          <w:rFonts w:hint="eastAsia" w:ascii="仿宋" w:hAnsi="仿宋" w:eastAsia="仿宋"/>
          <w:b/>
          <w:bCs/>
          <w:sz w:val="24"/>
          <w:szCs w:val="22"/>
          <w:highlight w:val="none"/>
        </w:rPr>
        <w:t>（注：符合中小企业划型标准的企业请提供本函，不符合的不提供本函）</w:t>
      </w:r>
    </w:p>
    <w:p w14:paraId="2D399135">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本公司(联合体)郑重声明，根据《政府采购促进中小企业发展管理办法》(财库(2020)46号)的规定，本公司(联合体)参加</w:t>
      </w:r>
      <w:r>
        <w:rPr>
          <w:rFonts w:hint="eastAsia" w:ascii="仿宋" w:hAnsi="仿宋" w:eastAsia="仿宋" w:cs="宋体"/>
          <w:kern w:val="0"/>
          <w:sz w:val="24"/>
          <w:highlight w:val="none"/>
          <w:u w:val="single"/>
        </w:rPr>
        <w:t xml:space="preserve">  (单位名称) </w:t>
      </w:r>
      <w:r>
        <w:rPr>
          <w:rFonts w:hint="eastAsia" w:ascii="仿宋" w:hAnsi="仿宋" w:eastAsia="仿宋" w:cs="宋体"/>
          <w:kern w:val="0"/>
          <w:sz w:val="24"/>
          <w:highlight w:val="none"/>
        </w:rPr>
        <w:t xml:space="preserve"> 的</w:t>
      </w:r>
      <w:r>
        <w:rPr>
          <w:rFonts w:hint="eastAsia" w:ascii="仿宋" w:hAnsi="仿宋" w:eastAsia="仿宋" w:cs="宋体"/>
          <w:kern w:val="0"/>
          <w:sz w:val="24"/>
          <w:highlight w:val="none"/>
          <w:u w:val="single"/>
        </w:rPr>
        <w:t xml:space="preserve"> (项目名称) 采购</w:t>
      </w:r>
      <w:r>
        <w:rPr>
          <w:rFonts w:hint="eastAsia" w:ascii="仿宋" w:hAnsi="仿宋" w:eastAsia="仿宋" w:cs="宋体"/>
          <w:kern w:val="0"/>
          <w:sz w:val="24"/>
          <w:highlight w:val="none"/>
        </w:rPr>
        <w:t>活动，服务全部由符合政策要求的中小企业承接。相关企业(含联合体中的中小企业、签订分包意向协议的中小企业)的具体情况如下：</w:t>
      </w:r>
    </w:p>
    <w:p w14:paraId="79068A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480" w:firstLineChars="200"/>
        <w:textAlignment w:val="auto"/>
        <w:rPr>
          <w:rFonts w:ascii="仿宋" w:hAnsi="仿宋" w:eastAsia="仿宋" w:cs="宋体"/>
          <w:kern w:val="0"/>
          <w:sz w:val="24"/>
          <w:highlight w:val="none"/>
        </w:rPr>
      </w:pPr>
      <w:r>
        <w:rPr>
          <w:rFonts w:hint="default" w:ascii="仿宋" w:hAnsi="仿宋" w:eastAsia="仿宋" w:cs="宋体"/>
          <w:kern w:val="0"/>
          <w:sz w:val="24"/>
          <w:szCs w:val="24"/>
          <w:lang w:val="en-US" w:eastAsia="zh-CN" w:bidi="ar-SA"/>
        </w:rPr>
        <w:t>1.</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63B44AD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ascii="仿宋" w:hAnsi="仿宋" w:eastAsia="仿宋" w:cs="宋体"/>
          <w:kern w:val="0"/>
          <w:sz w:val="24"/>
          <w:highlight w:val="none"/>
        </w:rPr>
      </w:pPr>
      <w:r>
        <w:rPr>
          <w:rFonts w:hint="eastAsia" w:ascii="仿宋" w:hAnsi="仿宋" w:eastAsia="仿宋" w:cs="宋体"/>
          <w:kern w:val="0"/>
          <w:sz w:val="24"/>
          <w:highlight w:val="none"/>
        </w:rPr>
        <w:t xml:space="preserve">2. </w:t>
      </w:r>
      <w:r>
        <w:rPr>
          <w:rFonts w:hint="eastAsia" w:ascii="仿宋" w:hAnsi="仿宋" w:eastAsia="仿宋" w:cs="宋体"/>
          <w:kern w:val="0"/>
          <w:sz w:val="24"/>
          <w:highlight w:val="none"/>
          <w:u w:val="single"/>
        </w:rPr>
        <w:t xml:space="preserve"> (标的名称) </w:t>
      </w:r>
      <w:r>
        <w:rPr>
          <w:rFonts w:hint="eastAsia" w:ascii="仿宋" w:hAnsi="仿宋" w:eastAsia="仿宋" w:cs="宋体"/>
          <w:kern w:val="0"/>
          <w:sz w:val="24"/>
          <w:highlight w:val="none"/>
        </w:rPr>
        <w:t>，属于</w:t>
      </w:r>
      <w:r>
        <w:rPr>
          <w:rFonts w:hint="eastAsia" w:ascii="仿宋" w:hAnsi="仿宋" w:eastAsia="仿宋" w:cs="宋体"/>
          <w:kern w:val="0"/>
          <w:sz w:val="24"/>
          <w:highlight w:val="none"/>
          <w:u w:val="single"/>
        </w:rPr>
        <w:t xml:space="preserve"> (采购文件中明的所属行业) </w:t>
      </w:r>
      <w:r>
        <w:rPr>
          <w:rFonts w:hint="eastAsia" w:ascii="仿宋" w:hAnsi="仿宋" w:eastAsia="仿宋" w:cs="宋体"/>
          <w:kern w:val="0"/>
          <w:sz w:val="24"/>
          <w:highlight w:val="none"/>
        </w:rPr>
        <w:t>；承建(承接)企业为</w:t>
      </w:r>
      <w:r>
        <w:rPr>
          <w:rFonts w:hint="eastAsia" w:ascii="仿宋" w:hAnsi="仿宋" w:eastAsia="仿宋" w:cs="宋体"/>
          <w:kern w:val="0"/>
          <w:sz w:val="24"/>
          <w:highlight w:val="none"/>
          <w:u w:val="single"/>
        </w:rPr>
        <w:t xml:space="preserve"> (企业名称) </w:t>
      </w:r>
      <w:r>
        <w:rPr>
          <w:rFonts w:hint="eastAsia" w:ascii="仿宋" w:hAnsi="仿宋" w:eastAsia="仿宋" w:cs="宋体"/>
          <w:kern w:val="0"/>
          <w:sz w:val="24"/>
          <w:highlight w:val="none"/>
        </w:rPr>
        <w:t>，从业人员</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人，营业收入为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万元，资产总额为</w:t>
      </w:r>
      <w:r>
        <w:rPr>
          <w:rFonts w:hint="eastAsia" w:ascii="仿宋" w:hAnsi="仿宋" w:eastAsia="仿宋" w:cs="宋体"/>
          <w:kern w:val="0"/>
          <w:sz w:val="24"/>
          <w:highlight w:val="none"/>
          <w:u w:val="single"/>
        </w:rPr>
        <w:t xml:space="preserve">    </w:t>
      </w:r>
      <w:r>
        <w:rPr>
          <w:rFonts w:hint="eastAsia" w:ascii="仿宋" w:hAnsi="仿宋" w:eastAsia="仿宋" w:cs="宋体"/>
          <w:kern w:val="0"/>
          <w:sz w:val="24"/>
          <w:highlight w:val="none"/>
        </w:rPr>
        <w:t>万元，属于</w:t>
      </w:r>
      <w:r>
        <w:rPr>
          <w:rFonts w:hint="eastAsia" w:ascii="仿宋" w:hAnsi="仿宋" w:eastAsia="仿宋" w:cs="宋体"/>
          <w:kern w:val="0"/>
          <w:sz w:val="24"/>
          <w:highlight w:val="none"/>
          <w:u w:val="single"/>
        </w:rPr>
        <w:t xml:space="preserve"> (中型企</w:t>
      </w:r>
      <w:r>
        <w:rPr>
          <w:rFonts w:hint="eastAsia" w:ascii="仿宋" w:hAnsi="仿宋" w:eastAsia="仿宋" w:cs="宋体"/>
          <w:kern w:val="0"/>
          <w:sz w:val="24"/>
          <w:highlight w:val="none"/>
          <w:u w:val="single"/>
          <w:lang w:val="en-US" w:eastAsia="zh-CN"/>
        </w:rPr>
        <w:t>业</w:t>
      </w:r>
      <w:r>
        <w:rPr>
          <w:rFonts w:hint="eastAsia" w:ascii="仿宋" w:hAnsi="仿宋" w:eastAsia="仿宋" w:cs="宋体"/>
          <w:kern w:val="0"/>
          <w:sz w:val="24"/>
          <w:highlight w:val="none"/>
          <w:u w:val="single"/>
        </w:rPr>
        <w:t xml:space="preserve">、小型企业、微型企业) </w:t>
      </w:r>
      <w:r>
        <w:rPr>
          <w:rFonts w:hint="eastAsia" w:ascii="仿宋" w:hAnsi="仿宋" w:eastAsia="仿宋" w:cs="宋体"/>
          <w:kern w:val="0"/>
          <w:sz w:val="24"/>
          <w:highlight w:val="none"/>
        </w:rPr>
        <w:t>；</w:t>
      </w:r>
    </w:p>
    <w:p w14:paraId="06376F9F">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w:t>
      </w:r>
    </w:p>
    <w:p w14:paraId="430202CD">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以上企业，不属于大企业的分支机构，不存在控股股东为大企业的情形，也不存在与大企业的负责人为同一人的情形。</w:t>
      </w:r>
    </w:p>
    <w:p w14:paraId="126AB1CC">
      <w:pPr>
        <w:spacing w:line="360" w:lineRule="auto"/>
        <w:ind w:firstLine="480" w:firstLineChars="200"/>
        <w:rPr>
          <w:rFonts w:ascii="仿宋" w:hAnsi="仿宋" w:eastAsia="仿宋" w:cs="宋体"/>
          <w:kern w:val="0"/>
          <w:sz w:val="24"/>
          <w:highlight w:val="none"/>
        </w:rPr>
      </w:pPr>
      <w:r>
        <w:rPr>
          <w:rFonts w:hint="eastAsia" w:ascii="仿宋" w:hAnsi="仿宋" w:eastAsia="仿宋" w:cs="宋体"/>
          <w:kern w:val="0"/>
          <w:sz w:val="24"/>
          <w:highlight w:val="none"/>
        </w:rPr>
        <w:t>本企业对上述声明内容的真实性负责。如有虚假，将依法承担相应责任。</w:t>
      </w:r>
    </w:p>
    <w:p w14:paraId="0EE6ACB1">
      <w:pPr>
        <w:spacing w:line="360" w:lineRule="auto"/>
        <w:rPr>
          <w:rFonts w:ascii="仿宋" w:hAnsi="仿宋" w:eastAsia="仿宋" w:cs="宋体"/>
          <w:kern w:val="0"/>
          <w:sz w:val="24"/>
          <w:highlight w:val="none"/>
        </w:rPr>
      </w:pPr>
      <w:r>
        <w:rPr>
          <w:rFonts w:hint="eastAsia" w:ascii="仿宋" w:hAnsi="仿宋" w:eastAsia="仿宋" w:cs="宋体"/>
          <w:kern w:val="0"/>
          <w:sz w:val="24"/>
          <w:highlight w:val="none"/>
        </w:rPr>
        <w:t xml:space="preserve">                                </w:t>
      </w:r>
    </w:p>
    <w:p w14:paraId="55F02489">
      <w:pPr>
        <w:spacing w:line="360" w:lineRule="auto"/>
        <w:ind w:firstLine="4200" w:firstLineChars="1750"/>
        <w:rPr>
          <w:rFonts w:ascii="仿宋" w:hAnsi="仿宋" w:eastAsia="仿宋" w:cs="宋体"/>
          <w:kern w:val="0"/>
          <w:sz w:val="24"/>
          <w:highlight w:val="none"/>
        </w:rPr>
      </w:pPr>
      <w:r>
        <w:rPr>
          <w:rFonts w:hint="eastAsia" w:ascii="仿宋" w:hAnsi="仿宋" w:eastAsia="仿宋" w:cs="宋体"/>
          <w:kern w:val="0"/>
          <w:sz w:val="24"/>
          <w:highlight w:val="none"/>
        </w:rPr>
        <w:t>企业名称(盖章):</w:t>
      </w:r>
    </w:p>
    <w:p w14:paraId="250D46D9">
      <w:pPr>
        <w:spacing w:line="360" w:lineRule="auto"/>
        <w:ind w:firstLine="4320" w:firstLineChars="1800"/>
        <w:rPr>
          <w:rFonts w:ascii="仿宋" w:hAnsi="仿宋" w:eastAsia="仿宋" w:cs="宋体"/>
          <w:kern w:val="0"/>
          <w:sz w:val="24"/>
          <w:highlight w:val="none"/>
        </w:rPr>
      </w:pPr>
      <w:r>
        <w:rPr>
          <w:rFonts w:hint="eastAsia" w:ascii="仿宋" w:hAnsi="仿宋" w:eastAsia="仿宋" w:cs="宋体"/>
          <w:kern w:val="0"/>
          <w:sz w:val="24"/>
          <w:highlight w:val="none"/>
        </w:rPr>
        <w:t>日期：</w:t>
      </w:r>
    </w:p>
    <w:p w14:paraId="4B310A86">
      <w:pPr>
        <w:keepNext w:val="0"/>
        <w:keepLines w:val="0"/>
        <w:pageBreakBefore w:val="0"/>
        <w:widowControl w:val="0"/>
        <w:kinsoku/>
        <w:wordWrap/>
        <w:overflowPunct/>
        <w:topLinePunct w:val="0"/>
        <w:autoSpaceDE/>
        <w:autoSpaceDN/>
        <w:bidi w:val="0"/>
        <w:adjustRightInd/>
        <w:snapToGrid/>
        <w:spacing w:line="480" w:lineRule="exact"/>
        <w:textAlignment w:val="auto"/>
        <w:rPr>
          <w:rFonts w:ascii="华文仿宋" w:hAnsi="华文仿宋" w:eastAsia="华文仿宋" w:cs="宋体"/>
          <w:kern w:val="0"/>
          <w:sz w:val="30"/>
          <w:szCs w:val="30"/>
          <w:highlight w:val="none"/>
          <w:u w:val="single"/>
        </w:rPr>
      </w:pPr>
      <w:r>
        <w:rPr>
          <w:rFonts w:hint="eastAsia" w:ascii="华文仿宋" w:hAnsi="华文仿宋" w:eastAsia="华文仿宋" w:cs="宋体"/>
          <w:kern w:val="0"/>
          <w:sz w:val="30"/>
          <w:szCs w:val="30"/>
          <w:highlight w:val="none"/>
          <w:u w:val="single"/>
        </w:rPr>
        <w:t xml:space="preserve">                                               </w:t>
      </w:r>
      <w:r>
        <w:rPr>
          <w:rFonts w:hint="eastAsia" w:ascii="华文仿宋" w:hAnsi="华文仿宋" w:eastAsia="华文仿宋" w:cs="宋体"/>
          <w:kern w:val="0"/>
          <w:sz w:val="30"/>
          <w:szCs w:val="30"/>
          <w:highlight w:val="none"/>
          <w:u w:val="single"/>
          <w:lang w:val="en-US" w:eastAsia="zh-CN"/>
        </w:rPr>
        <w:t xml:space="preserve">    </w:t>
      </w:r>
      <w:r>
        <w:rPr>
          <w:rFonts w:hint="eastAsia" w:ascii="华文仿宋" w:hAnsi="华文仿宋" w:eastAsia="华文仿宋" w:cs="宋体"/>
          <w:kern w:val="0"/>
          <w:sz w:val="30"/>
          <w:szCs w:val="30"/>
          <w:highlight w:val="none"/>
          <w:u w:val="single"/>
        </w:rPr>
        <w:t xml:space="preserve">   </w:t>
      </w:r>
    </w:p>
    <w:p w14:paraId="53B9B0BD">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6E8B073B">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675EDFA2">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57"/>
          <w:sz w:val="22"/>
          <w:szCs w:val="22"/>
        </w:rPr>
        <w:t xml:space="preserve"> </w:t>
      </w:r>
      <w:r>
        <w:rPr>
          <w:rFonts w:hint="eastAsia" w:ascii="仿宋" w:hAnsi="仿宋" w:eastAsia="仿宋" w:cs="仿宋"/>
          <w:spacing w:val="1"/>
          <w:sz w:val="22"/>
          <w:szCs w:val="22"/>
        </w:rPr>
        <w:t>，</w:t>
      </w:r>
      <w:r>
        <w:rPr>
          <w:rFonts w:hint="eastAsia" w:ascii="仿宋" w:hAnsi="仿宋" w:eastAsia="仿宋" w:cs="仿宋"/>
          <w:spacing w:val="11"/>
          <w:sz w:val="22"/>
          <w:szCs w:val="22"/>
        </w:rPr>
        <w:t>本项目所属行业中小企业划型标准具体</w:t>
      </w:r>
      <w:r>
        <w:rPr>
          <w:rFonts w:hint="eastAsia" w:ascii="仿宋" w:hAnsi="仿宋" w:eastAsia="仿宋" w:cs="仿宋"/>
          <w:sz w:val="22"/>
          <w:szCs w:val="22"/>
        </w:rPr>
        <w:t xml:space="preserve"> </w:t>
      </w:r>
      <w:r>
        <w:rPr>
          <w:rFonts w:hint="eastAsia" w:ascii="仿宋" w:hAnsi="仿宋" w:eastAsia="仿宋" w:cs="仿宋"/>
          <w:spacing w:val="10"/>
          <w:sz w:val="22"/>
          <w:szCs w:val="22"/>
        </w:rPr>
        <w:t>如：工业。从业人员</w:t>
      </w:r>
      <w:r>
        <w:rPr>
          <w:rFonts w:hint="eastAsia" w:ascii="仿宋" w:hAnsi="仿宋" w:eastAsia="仿宋" w:cs="仿宋"/>
          <w:spacing w:val="-4"/>
          <w:sz w:val="22"/>
          <w:szCs w:val="22"/>
        </w:rPr>
        <w:t xml:space="preserve"> </w:t>
      </w:r>
      <w:r>
        <w:rPr>
          <w:rFonts w:hint="eastAsia" w:ascii="仿宋" w:hAnsi="仿宋" w:eastAsia="仿宋" w:cs="仿宋"/>
          <w:spacing w:val="10"/>
          <w:sz w:val="22"/>
          <w:szCs w:val="22"/>
        </w:rPr>
        <w:t>1000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5"/>
          <w:sz w:val="22"/>
          <w:szCs w:val="22"/>
        </w:rPr>
        <w:t xml:space="preserve"> </w:t>
      </w:r>
      <w:r>
        <w:rPr>
          <w:rFonts w:hint="eastAsia" w:ascii="仿宋" w:hAnsi="仿宋" w:eastAsia="仿宋" w:cs="仿宋"/>
          <w:spacing w:val="10"/>
          <w:sz w:val="22"/>
          <w:szCs w:val="22"/>
        </w:rPr>
        <w:t>40000</w:t>
      </w:r>
      <w:r>
        <w:rPr>
          <w:rFonts w:hint="eastAsia" w:ascii="仿宋" w:hAnsi="仿宋" w:eastAsia="仿宋" w:cs="仿宋"/>
          <w:spacing w:val="-31"/>
          <w:sz w:val="22"/>
          <w:szCs w:val="22"/>
        </w:rPr>
        <w:t xml:space="preserve"> </w:t>
      </w:r>
      <w:r>
        <w:rPr>
          <w:rFonts w:hint="eastAsia" w:ascii="仿宋" w:hAnsi="仿宋" w:eastAsia="仿宋" w:cs="仿宋"/>
          <w:spacing w:val="10"/>
          <w:sz w:val="22"/>
          <w:szCs w:val="22"/>
        </w:rPr>
        <w:t>万元以下的为中小微型企业。其中，从业人</w:t>
      </w:r>
      <w:r>
        <w:rPr>
          <w:rFonts w:hint="eastAsia" w:ascii="仿宋" w:hAnsi="仿宋" w:eastAsia="仿宋" w:cs="仿宋"/>
          <w:spacing w:val="8"/>
          <w:sz w:val="22"/>
          <w:szCs w:val="22"/>
        </w:rPr>
        <w:t>员</w:t>
      </w:r>
      <w:r>
        <w:rPr>
          <w:rFonts w:hint="eastAsia" w:ascii="仿宋" w:hAnsi="仿宋" w:eastAsia="仿宋" w:cs="仿宋"/>
          <w:spacing w:val="-30"/>
          <w:sz w:val="22"/>
          <w:szCs w:val="22"/>
        </w:rPr>
        <w:t xml:space="preserve"> </w:t>
      </w:r>
      <w:r>
        <w:rPr>
          <w:rFonts w:hint="eastAsia" w:ascii="仿宋" w:hAnsi="仿宋" w:eastAsia="仿宋" w:cs="仿宋"/>
          <w:spacing w:val="8"/>
          <w:sz w:val="22"/>
          <w:szCs w:val="22"/>
        </w:rPr>
        <w:t>300</w:t>
      </w:r>
      <w:r>
        <w:rPr>
          <w:rFonts w:hint="eastAsia" w:ascii="仿宋" w:hAnsi="仿宋" w:eastAsia="仿宋" w:cs="仿宋"/>
          <w:spacing w:val="-34"/>
          <w:sz w:val="22"/>
          <w:szCs w:val="22"/>
        </w:rPr>
        <w:t xml:space="preserve"> </w:t>
      </w:r>
      <w:r>
        <w:rPr>
          <w:rFonts w:hint="eastAsia" w:ascii="仿宋" w:hAnsi="仿宋" w:eastAsia="仿宋" w:cs="仿宋"/>
          <w:spacing w:val="8"/>
          <w:sz w:val="22"/>
          <w:szCs w:val="22"/>
        </w:rPr>
        <w:t>人及以上，且营业收入</w:t>
      </w:r>
      <w:r>
        <w:rPr>
          <w:rFonts w:hint="eastAsia" w:ascii="仿宋" w:hAnsi="仿宋" w:eastAsia="仿宋" w:cs="仿宋"/>
          <w:spacing w:val="-32"/>
          <w:sz w:val="22"/>
          <w:szCs w:val="22"/>
        </w:rPr>
        <w:t xml:space="preserve"> </w:t>
      </w:r>
      <w:r>
        <w:rPr>
          <w:rFonts w:hint="eastAsia" w:ascii="仿宋" w:hAnsi="仿宋" w:eastAsia="仿宋" w:cs="仿宋"/>
          <w:spacing w:val="8"/>
          <w:sz w:val="22"/>
          <w:szCs w:val="22"/>
        </w:rPr>
        <w:t>2000</w:t>
      </w:r>
      <w:r>
        <w:rPr>
          <w:rFonts w:hint="eastAsia" w:ascii="仿宋" w:hAnsi="仿宋" w:eastAsia="仿宋" w:cs="仿宋"/>
          <w:spacing w:val="-31"/>
          <w:sz w:val="22"/>
          <w:szCs w:val="22"/>
        </w:rPr>
        <w:t xml:space="preserve"> </w:t>
      </w:r>
      <w:r>
        <w:rPr>
          <w:rFonts w:hint="eastAsia" w:ascii="仿宋" w:hAnsi="仿宋" w:eastAsia="仿宋" w:cs="仿宋"/>
          <w:spacing w:val="8"/>
          <w:sz w:val="22"/>
          <w:szCs w:val="22"/>
        </w:rPr>
        <w:t>万元及以上的为中型企业</w:t>
      </w:r>
      <w:r>
        <w:rPr>
          <w:rFonts w:hint="eastAsia" w:ascii="仿宋" w:hAnsi="仿宋" w:eastAsia="仿宋" w:cs="仿宋"/>
          <w:spacing w:val="7"/>
          <w:sz w:val="22"/>
          <w:szCs w:val="22"/>
        </w:rPr>
        <w:t>；从业人员</w:t>
      </w:r>
      <w:r>
        <w:rPr>
          <w:rFonts w:hint="eastAsia" w:ascii="仿宋" w:hAnsi="仿宋" w:eastAsia="仿宋" w:cs="仿宋"/>
          <w:spacing w:val="-32"/>
          <w:sz w:val="22"/>
          <w:szCs w:val="22"/>
        </w:rPr>
        <w:t xml:space="preserve"> </w:t>
      </w:r>
      <w:r>
        <w:rPr>
          <w:rFonts w:hint="eastAsia" w:ascii="仿宋" w:hAnsi="仿宋" w:eastAsia="仿宋" w:cs="仿宋"/>
          <w:spacing w:val="7"/>
          <w:sz w:val="22"/>
          <w:szCs w:val="22"/>
        </w:rPr>
        <w:t>20</w:t>
      </w:r>
      <w:r>
        <w:rPr>
          <w:rFonts w:hint="eastAsia" w:ascii="仿宋" w:hAnsi="仿宋" w:eastAsia="仿宋" w:cs="仿宋"/>
          <w:spacing w:val="-36"/>
          <w:sz w:val="22"/>
          <w:szCs w:val="22"/>
        </w:rPr>
        <w:t xml:space="preserve"> </w:t>
      </w:r>
      <w:r>
        <w:rPr>
          <w:rFonts w:hint="eastAsia" w:ascii="仿宋" w:hAnsi="仿宋" w:eastAsia="仿宋" w:cs="仿宋"/>
          <w:spacing w:val="7"/>
          <w:sz w:val="22"/>
          <w:szCs w:val="22"/>
        </w:rPr>
        <w:t>人及以上，且营业收入</w:t>
      </w:r>
      <w:r>
        <w:rPr>
          <w:rFonts w:hint="eastAsia" w:ascii="仿宋" w:hAnsi="仿宋" w:eastAsia="仿宋" w:cs="仿宋"/>
          <w:sz w:val="22"/>
          <w:szCs w:val="22"/>
        </w:rPr>
        <w:t xml:space="preserve"> </w:t>
      </w:r>
      <w:r>
        <w:rPr>
          <w:rFonts w:hint="eastAsia" w:ascii="仿宋" w:hAnsi="仿宋" w:eastAsia="仿宋" w:cs="仿宋"/>
          <w:spacing w:val="10"/>
          <w:sz w:val="22"/>
          <w:szCs w:val="22"/>
        </w:rPr>
        <w:t>300</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万元及以上的为小型企业；从业人员</w:t>
      </w:r>
      <w:r>
        <w:rPr>
          <w:rFonts w:hint="eastAsia" w:ascii="仿宋" w:hAnsi="仿宋" w:eastAsia="仿宋" w:cs="仿宋"/>
          <w:spacing w:val="-32"/>
          <w:sz w:val="22"/>
          <w:szCs w:val="22"/>
        </w:rPr>
        <w:t xml:space="preserve"> </w:t>
      </w:r>
      <w:r>
        <w:rPr>
          <w:rFonts w:hint="eastAsia" w:ascii="仿宋" w:hAnsi="仿宋" w:eastAsia="仿宋" w:cs="仿宋"/>
          <w:spacing w:val="10"/>
          <w:sz w:val="22"/>
          <w:szCs w:val="22"/>
        </w:rPr>
        <w:t>20</w:t>
      </w:r>
      <w:r>
        <w:rPr>
          <w:rFonts w:hint="eastAsia" w:ascii="仿宋" w:hAnsi="仿宋" w:eastAsia="仿宋" w:cs="仿宋"/>
          <w:spacing w:val="-34"/>
          <w:sz w:val="22"/>
          <w:szCs w:val="22"/>
        </w:rPr>
        <w:t xml:space="preserve"> </w:t>
      </w:r>
      <w:r>
        <w:rPr>
          <w:rFonts w:hint="eastAsia" w:ascii="仿宋" w:hAnsi="仿宋" w:eastAsia="仿宋" w:cs="仿宋"/>
          <w:spacing w:val="10"/>
          <w:sz w:val="22"/>
          <w:szCs w:val="22"/>
        </w:rPr>
        <w:t>人以下或营业收入</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3</w:t>
      </w:r>
      <w:r>
        <w:rPr>
          <w:rFonts w:hint="eastAsia" w:ascii="仿宋" w:hAnsi="仿宋" w:eastAsia="仿宋" w:cs="仿宋"/>
          <w:spacing w:val="9"/>
          <w:sz w:val="22"/>
          <w:szCs w:val="22"/>
        </w:rPr>
        <w:t>00</w:t>
      </w:r>
      <w:r>
        <w:rPr>
          <w:rFonts w:hint="eastAsia" w:ascii="仿宋" w:hAnsi="仿宋" w:eastAsia="仿宋" w:cs="仿宋"/>
          <w:spacing w:val="-31"/>
          <w:sz w:val="22"/>
          <w:szCs w:val="22"/>
        </w:rPr>
        <w:t xml:space="preserve"> </w:t>
      </w:r>
      <w:r>
        <w:rPr>
          <w:rFonts w:hint="eastAsia" w:ascii="仿宋" w:hAnsi="仿宋" w:eastAsia="仿宋" w:cs="仿宋"/>
          <w:spacing w:val="9"/>
          <w:sz w:val="22"/>
          <w:szCs w:val="22"/>
        </w:rPr>
        <w:t>万元以下的为微型企业。</w:t>
      </w:r>
      <w:r>
        <w:rPr>
          <w:rFonts w:hint="eastAsia" w:ascii="仿宋" w:hAnsi="仿宋" w:eastAsia="仿宋" w:cs="仿宋"/>
          <w:kern w:val="0"/>
          <w:sz w:val="22"/>
          <w:szCs w:val="22"/>
          <w:highlight w:val="none"/>
        </w:rPr>
        <w:t xml:space="preserve"> </w:t>
      </w:r>
    </w:p>
    <w:p w14:paraId="074F9292">
      <w:pPr>
        <w:rPr>
          <w:rFonts w:hint="eastAsia" w:ascii="华文仿宋" w:hAnsi="华文仿宋" w:eastAsia="华文仿宋" w:cs="宋体"/>
          <w:kern w:val="0"/>
          <w:sz w:val="22"/>
          <w:szCs w:val="22"/>
          <w:highlight w:val="none"/>
        </w:rPr>
      </w:pPr>
      <w:r>
        <w:rPr>
          <w:rFonts w:hint="eastAsia" w:ascii="华文仿宋" w:hAnsi="华文仿宋" w:eastAsia="华文仿宋" w:cs="宋体"/>
          <w:kern w:val="0"/>
          <w:sz w:val="22"/>
          <w:szCs w:val="22"/>
          <w:highlight w:val="none"/>
        </w:rPr>
        <w:br w:type="page"/>
      </w:r>
    </w:p>
    <w:p w14:paraId="7CFA5F79">
      <w:pPr>
        <w:spacing w:line="500" w:lineRule="exact"/>
        <w:jc w:val="left"/>
        <w:rPr>
          <w:rFonts w:ascii="仿宋" w:hAnsi="仿宋" w:eastAsia="仿宋" w:cs="仿宋"/>
          <w:sz w:val="28"/>
          <w:szCs w:val="28"/>
          <w:highlight w:val="none"/>
        </w:rPr>
      </w:pPr>
      <w:r>
        <w:rPr>
          <w:rFonts w:hint="eastAsia" w:ascii="华文仿宋" w:hAnsi="华文仿宋" w:eastAsia="华文仿宋" w:cs="宋体"/>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43"/>
    <w:bookmarkEnd w:id="144"/>
    <w:p w14:paraId="4966F8BC">
      <w:pPr>
        <w:spacing w:line="360" w:lineRule="auto"/>
        <w:jc w:val="center"/>
        <w:rPr>
          <w:rFonts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65121969">
      <w:pPr>
        <w:pStyle w:val="9"/>
        <w:spacing w:line="360" w:lineRule="auto"/>
        <w:ind w:firstLine="964" w:firstLineChars="400"/>
        <w:rPr>
          <w:rFonts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24C578C5">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宋体"/>
          <w:b w:val="0"/>
          <w:color w:val="auto"/>
          <w:kern w:val="0"/>
          <w:sz w:val="24"/>
          <w:highlight w:val="none"/>
          <w:lang w:val="en-US" w:eastAsia="zh-CN" w:bidi="ar-SA"/>
        </w:rPr>
      </w:pPr>
      <w:r>
        <w:rPr>
          <w:rFonts w:hint="eastAsia" w:ascii="仿宋" w:hAnsi="仿宋" w:eastAsia="仿宋" w:cs="宋体"/>
          <w:b w:val="0"/>
          <w:color w:val="auto"/>
          <w:kern w:val="0"/>
          <w:sz w:val="24"/>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宋体"/>
          <w:b w:val="0"/>
          <w:color w:val="auto"/>
          <w:kern w:val="0"/>
          <w:sz w:val="24"/>
          <w:highlight w:val="none"/>
          <w:u w:val="single"/>
          <w:lang w:val="en-US" w:eastAsia="zh-CN" w:bidi="ar-SA"/>
        </w:rPr>
        <w:t xml:space="preserve">    项目名称  </w:t>
      </w:r>
      <w:r>
        <w:rPr>
          <w:rFonts w:hint="eastAsia" w:ascii="仿宋" w:hAnsi="仿宋" w:eastAsia="仿宋" w:cs="宋体"/>
          <w:b w:val="0"/>
          <w:color w:val="auto"/>
          <w:kern w:val="0"/>
          <w:sz w:val="24"/>
          <w:highlight w:val="none"/>
          <w:lang w:val="en-US" w:eastAsia="zh-CN" w:bidi="ar-SA"/>
        </w:rPr>
        <w:t>（项目编号：</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）第</w:t>
      </w:r>
      <w:r>
        <w:rPr>
          <w:rFonts w:hint="eastAsia" w:ascii="仿宋" w:hAnsi="仿宋" w:eastAsia="仿宋" w:cs="宋体"/>
          <w:b w:val="0"/>
          <w:color w:val="auto"/>
          <w:kern w:val="0"/>
          <w:sz w:val="24"/>
          <w:highlight w:val="none"/>
          <w:u w:val="single"/>
          <w:lang w:val="en-US" w:eastAsia="zh-CN" w:bidi="ar-SA"/>
        </w:rPr>
        <w:t xml:space="preserve">     </w:t>
      </w:r>
      <w:r>
        <w:rPr>
          <w:rFonts w:hint="eastAsia" w:ascii="仿宋" w:hAnsi="仿宋" w:eastAsia="仿宋" w:cs="宋体"/>
          <w:b w:val="0"/>
          <w:color w:val="auto"/>
          <w:kern w:val="0"/>
          <w:sz w:val="24"/>
          <w:highlight w:val="none"/>
          <w:lang w:val="en-US" w:eastAsia="zh-CN" w:bidi="ar-SA"/>
        </w:rPr>
        <w:t>标段采购活动提供本单位制造的货物（由本单位承担工程/提供服务），或者提供其他残疾人福利性单位制造的货物（不包括使用非残疾人福利性单位注册商标的货物）。</w:t>
      </w:r>
    </w:p>
    <w:p w14:paraId="223B19CC">
      <w:pPr>
        <w:spacing w:line="500" w:lineRule="exact"/>
        <w:ind w:firstLine="480" w:firstLineChars="200"/>
        <w:rPr>
          <w:rFonts w:ascii="仿宋" w:hAnsi="仿宋" w:eastAsia="仿宋" w:cs="仿宋"/>
          <w:spacing w:val="6"/>
          <w:sz w:val="28"/>
          <w:szCs w:val="28"/>
          <w:highlight w:val="none"/>
        </w:rPr>
      </w:pPr>
      <w:r>
        <w:rPr>
          <w:rFonts w:hint="eastAsia" w:ascii="仿宋" w:hAnsi="仿宋" w:eastAsia="仿宋" w:cs="宋体"/>
          <w:b w:val="0"/>
          <w:kern w:val="0"/>
          <w:sz w:val="24"/>
          <w:highlight w:val="none"/>
          <w:lang w:val="en-US" w:eastAsia="zh-CN" w:bidi="ar-SA"/>
        </w:rPr>
        <w:t>本单位对上述声明的真实性负责。如有虚假，将依法承担相应责任。</w:t>
      </w:r>
    </w:p>
    <w:p w14:paraId="333F3426">
      <w:pPr>
        <w:spacing w:line="500" w:lineRule="exact"/>
        <w:ind w:left="1438" w:leftChars="599" w:firstLine="2740" w:firstLineChars="1142"/>
        <w:rPr>
          <w:rFonts w:hint="eastAsia" w:ascii="仿宋" w:hAnsi="仿宋" w:eastAsia="仿宋" w:cs="仿宋"/>
          <w:kern w:val="0"/>
          <w:sz w:val="24"/>
          <w:szCs w:val="20"/>
          <w:highlight w:val="none"/>
        </w:rPr>
      </w:pPr>
    </w:p>
    <w:p w14:paraId="16B7BDB0">
      <w:pPr>
        <w:spacing w:line="500" w:lineRule="exact"/>
        <w:ind w:left="1438" w:leftChars="599" w:firstLine="2740" w:firstLineChars="1142"/>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4C9D21AB">
      <w:pPr>
        <w:spacing w:line="500" w:lineRule="exact"/>
        <w:ind w:left="1438" w:leftChars="599" w:firstLine="2740" w:firstLineChars="1142"/>
        <w:rPr>
          <w:rFonts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18D2FD9A">
      <w:pPr>
        <w:spacing w:line="500" w:lineRule="exact"/>
        <w:ind w:firstLine="4320" w:firstLineChars="1800"/>
        <w:rPr>
          <w:rFonts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1C90CC5C">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1BB03BE7">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2F7A02B">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CEB9009">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50762243">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6512F83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0BFE865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6D57546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134779BE">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03C465D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2DFF593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680B6C1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EE1F87F">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ascii="仿宋" w:hAnsi="仿宋" w:eastAsia="仿宋" w:cs="仿宋"/>
          <w:highlight w:val="none"/>
        </w:rPr>
        <w:sectPr>
          <w:pgSz w:w="11906" w:h="16838"/>
          <w:pgMar w:top="1417" w:right="1249" w:bottom="1417" w:left="1417" w:header="850" w:footer="992"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9E7A6DC">
      <w:pPr>
        <w:widowControl/>
        <w:spacing w:line="360" w:lineRule="auto"/>
        <w:jc w:val="both"/>
        <w:rPr>
          <w:rFonts w:hint="eastAsia" w:ascii="仿宋" w:hAnsi="仿宋" w:eastAsia="仿宋" w:cs="仿宋"/>
          <w:bCs/>
          <w:sz w:val="28"/>
          <w:szCs w:val="28"/>
          <w:highlight w:val="none"/>
          <w:lang w:val="en-US" w:eastAsia="zh-CN"/>
        </w:rPr>
      </w:pPr>
      <w:bookmarkStart w:id="145" w:name="_Toc27112"/>
      <w:bookmarkStart w:id="146" w:name="_Toc16262"/>
      <w:bookmarkStart w:id="147" w:name="_Toc12758"/>
      <w:r>
        <w:rPr>
          <w:rFonts w:hint="eastAsia" w:ascii="仿宋" w:hAnsi="仿宋" w:eastAsia="仿宋" w:cs="仿宋"/>
          <w:bCs/>
          <w:sz w:val="28"/>
          <w:szCs w:val="28"/>
          <w:highlight w:val="none"/>
          <w:lang w:val="en-US" w:eastAsia="zh-CN"/>
        </w:rPr>
        <w:t>附件9：</w:t>
      </w:r>
    </w:p>
    <w:p w14:paraId="55CEB5EE">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5D63FEEE">
      <w:pPr>
        <w:pStyle w:val="9"/>
        <w:spacing w:line="360" w:lineRule="auto"/>
        <w:ind w:firstLine="960" w:firstLineChars="400"/>
        <w:rPr>
          <w:rFonts w:hint="eastAsia" w:ascii="仿宋_GB2312" w:hAnsi="仿宋_GB2312" w:eastAsia="仿宋_GB2312" w:cs="仿宋_GB2312"/>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74A08808">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本单位郑重声明，根据《财政部司法部关于政府采购支持监狱企业发展有关问题的通知》（财库</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2014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68号）的规定，本单位为符合条件的监狱、戒毒企业，且本单位参加的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u w:val="single"/>
          <w:lang w:val="en-US" w:eastAsia="zh-CN"/>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项目采购活动提供本单位制造的货物（由本单位承担工程/提供服务），或者提供其他监狱、戒毒企业制造的货物（不包括使用非监狱、戒毒企业注册商标的货物）。</w:t>
      </w:r>
    </w:p>
    <w:p w14:paraId="6D446025">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4"/>
          <w:szCs w:val="24"/>
        </w:rPr>
        <w:t>本单位对上述声明的真实性负责。如有虚假，将依法承担相应责任。</w:t>
      </w:r>
    </w:p>
    <w:p w14:paraId="6D5FFCA2">
      <w:pPr>
        <w:spacing w:line="360" w:lineRule="auto"/>
        <w:ind w:firstLine="480"/>
        <w:rPr>
          <w:rFonts w:hint="eastAsia" w:ascii="仿宋_GB2312" w:hAnsi="仿宋_GB2312" w:eastAsia="仿宋_GB2312" w:cs="仿宋_GB2312"/>
          <w:color w:val="auto"/>
          <w:sz w:val="28"/>
          <w:szCs w:val="28"/>
        </w:rPr>
      </w:pPr>
    </w:p>
    <w:p w14:paraId="7E43491E">
      <w:pPr>
        <w:spacing w:line="500" w:lineRule="exact"/>
        <w:ind w:firstLine="2880" w:firstLineChars="1200"/>
        <w:rPr>
          <w:rFonts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43F68397">
      <w:pPr>
        <w:spacing w:line="500" w:lineRule="exact"/>
        <w:ind w:firstLine="2880" w:firstLineChars="1200"/>
        <w:rPr>
          <w:rFonts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37FBCCD9">
      <w:pPr>
        <w:tabs>
          <w:tab w:val="left" w:pos="4860"/>
        </w:tabs>
        <w:spacing w:line="360" w:lineRule="auto"/>
        <w:ind w:right="1560" w:firstLine="2880" w:firstLineChars="1200"/>
        <w:jc w:val="both"/>
        <w:rPr>
          <w:rFonts w:hint="eastAsia" w:ascii="仿宋_GB2312" w:hAnsi="仿宋_GB2312" w:eastAsia="仿宋_GB2312" w:cs="仿宋_GB2312"/>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5DB00280">
      <w:pPr>
        <w:tabs>
          <w:tab w:val="left" w:pos="4860"/>
        </w:tabs>
        <w:spacing w:line="360" w:lineRule="auto"/>
        <w:ind w:right="1560" w:firstLine="560" w:firstLineChars="200"/>
        <w:jc w:val="center"/>
        <w:rPr>
          <w:rFonts w:hint="eastAsia" w:ascii="仿宋_GB2312" w:hAnsi="仿宋_GB2312" w:eastAsia="仿宋_GB2312" w:cs="仿宋_GB2312"/>
          <w:color w:val="auto"/>
          <w:sz w:val="28"/>
          <w:szCs w:val="28"/>
        </w:rPr>
      </w:pPr>
    </w:p>
    <w:p w14:paraId="07E7CC45">
      <w:pPr>
        <w:pStyle w:val="9"/>
        <w:rPr>
          <w:rFonts w:hint="eastAsia" w:ascii="仿宋_GB2312" w:hAnsi="仿宋_GB2312" w:eastAsia="仿宋_GB2312" w:cs="仿宋_GB2312"/>
          <w:color w:val="auto"/>
          <w:sz w:val="28"/>
          <w:szCs w:val="28"/>
        </w:rPr>
      </w:pPr>
    </w:p>
    <w:p w14:paraId="4B5CB21C">
      <w:pPr>
        <w:pStyle w:val="25"/>
        <w:rPr>
          <w:rFonts w:hint="eastAsia"/>
          <w:color w:val="auto"/>
        </w:rPr>
      </w:pPr>
    </w:p>
    <w:p w14:paraId="3B473768">
      <w:pPr>
        <w:pStyle w:val="9"/>
        <w:rPr>
          <w:rFonts w:hint="eastAsia" w:ascii="仿宋" w:hAnsi="仿宋" w:eastAsia="仿宋" w:cs="仿宋"/>
          <w:bCs/>
          <w:color w:val="auto"/>
          <w:sz w:val="28"/>
          <w:szCs w:val="28"/>
          <w:highlight w:val="none"/>
          <w:lang w:val="en-US" w:eastAsia="zh-CN"/>
        </w:rPr>
      </w:pPr>
      <w:r>
        <w:rPr>
          <w:rFonts w:hint="eastAsia" w:ascii="仿宋_GB2312" w:hAnsi="仿宋_GB2312" w:eastAsia="仿宋_GB2312" w:cs="仿宋_GB2312"/>
          <w:color w:val="auto"/>
          <w:sz w:val="22"/>
          <w:szCs w:val="22"/>
        </w:rPr>
        <w:t>备注：未按上述要求提供、填写的，评审时不予以考虑。</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提供的《监狱、戒毒企业声明函》必须真实有效，</w:t>
      </w:r>
      <w:r>
        <w:rPr>
          <w:rFonts w:hint="eastAsia" w:ascii="仿宋_GB2312" w:hAnsi="仿宋_GB2312" w:eastAsia="仿宋_GB2312" w:cs="仿宋_GB2312"/>
          <w:color w:val="auto"/>
          <w:sz w:val="22"/>
          <w:szCs w:val="22"/>
          <w:lang w:eastAsia="zh-CN"/>
        </w:rPr>
        <w:t>供应商</w:t>
      </w:r>
      <w:r>
        <w:rPr>
          <w:rFonts w:hint="eastAsia" w:ascii="仿宋_GB2312" w:hAnsi="仿宋_GB2312" w:eastAsia="仿宋_GB2312" w:cs="仿宋_GB2312"/>
          <w:color w:val="auto"/>
          <w:sz w:val="22"/>
          <w:szCs w:val="22"/>
        </w:rPr>
        <w:t>应当提供由省级以上监狱管理局、戒毒管理局(含新疆生产建设兵团)出具的属于监狱企业的证明文件</w:t>
      </w:r>
      <w:r>
        <w:rPr>
          <w:rFonts w:hint="eastAsia" w:ascii="仿宋_GB2312" w:hAnsi="仿宋_GB2312" w:eastAsia="仿宋_GB2312" w:cs="仿宋_GB2312"/>
          <w:color w:val="auto"/>
          <w:sz w:val="28"/>
          <w:szCs w:val="28"/>
        </w:rPr>
        <w:t>。</w:t>
      </w:r>
    </w:p>
    <w:p w14:paraId="3EFC9F7F">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576934AB">
      <w:pPr>
        <w:bidi w:val="0"/>
        <w:jc w:val="center"/>
        <w:outlineLvl w:val="1"/>
        <w:rPr>
          <w:rStyle w:val="97"/>
          <w:rFonts w:hint="eastAsia" w:ascii="仿宋" w:hAnsi="仿宋" w:eastAsia="仿宋" w:cs="仿宋"/>
          <w:sz w:val="32"/>
          <w:szCs w:val="32"/>
          <w:lang w:val="en-US" w:eastAsia="zh-CN"/>
        </w:rPr>
      </w:pPr>
      <w:bookmarkStart w:id="148" w:name="_Toc23474"/>
      <w:bookmarkStart w:id="149" w:name="_Toc26437"/>
      <w:r>
        <w:rPr>
          <w:rStyle w:val="97"/>
          <w:rFonts w:hint="eastAsia" w:ascii="仿宋" w:hAnsi="仿宋" w:eastAsia="仿宋" w:cs="仿宋"/>
          <w:sz w:val="32"/>
          <w:szCs w:val="32"/>
          <w:lang w:val="en-US" w:eastAsia="zh-CN"/>
        </w:rPr>
        <w:t>九、其他材料</w:t>
      </w:r>
      <w:bookmarkEnd w:id="148"/>
    </w:p>
    <w:bookmarkEnd w:id="149"/>
    <w:p w14:paraId="3483E0B8">
      <w:pPr>
        <w:spacing w:before="120" w:beforeLines="50" w:after="240" w:afterLines="100"/>
        <w:jc w:val="both"/>
        <w:outlineLvl w:val="9"/>
        <w:rPr>
          <w:rFonts w:hint="default"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磋商保证金转账凭证</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D71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1F28DA8B">
            <w:pPr>
              <w:jc w:val="center"/>
              <w:outlineLvl w:val="9"/>
              <w:rPr>
                <w:rFonts w:hint="default"/>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7802ACE1">
      <w:pPr>
        <w:rPr>
          <w:rFonts w:hint="eastAsia" w:ascii="仿宋" w:hAnsi="仿宋" w:eastAsia="仿宋" w:cs="仿宋"/>
          <w:b/>
          <w:bCs/>
          <w:color w:val="auto"/>
          <w:sz w:val="28"/>
          <w:szCs w:val="28"/>
          <w:highlight w:val="none"/>
          <w:lang w:val="en-US" w:eastAsia="zh-CN"/>
        </w:rPr>
      </w:pPr>
    </w:p>
    <w:p w14:paraId="48B2223F">
      <w:pPr>
        <w:rPr>
          <w:rFonts w:hint="eastAsia"/>
          <w:lang w:val="en-US" w:eastAsia="zh-CN"/>
        </w:rPr>
      </w:pPr>
      <w:r>
        <w:rPr>
          <w:rFonts w:hint="eastAsia"/>
          <w:lang w:val="en-US" w:eastAsia="zh-CN"/>
        </w:rPr>
        <w:br w:type="page"/>
      </w:r>
    </w:p>
    <w:bookmarkEnd w:id="145"/>
    <w:bookmarkEnd w:id="146"/>
    <w:bookmarkEnd w:id="147"/>
    <w:p w14:paraId="168157BA">
      <w:pPr>
        <w:pStyle w:val="5"/>
        <w:jc w:val="center"/>
        <w:rPr>
          <w:rFonts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0844EFB8">
      <w:pPr>
        <w:spacing w:line="480" w:lineRule="auto"/>
        <w:rPr>
          <w:rFonts w:ascii="仿宋" w:hAnsi="仿宋" w:eastAsia="仿宋" w:cs="仿宋"/>
          <w:b/>
          <w:bCs/>
          <w:sz w:val="24"/>
          <w:szCs w:val="24"/>
          <w:highlight w:val="none"/>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rPr>
        <w:t>陕西德仁招标有限公司</w:t>
      </w:r>
    </w:p>
    <w:p w14:paraId="203665EF">
      <w:pPr>
        <w:spacing w:line="480" w:lineRule="auto"/>
        <w:ind w:firstLine="482"/>
        <w:rPr>
          <w:rFonts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1"/>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3401C1C3">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7058B277">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2AD8D8E1">
            <w:pPr>
              <w:jc w:val="center"/>
              <w:rPr>
                <w:rFonts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50EACA1F">
            <w:pPr>
              <w:rPr>
                <w:rFonts w:ascii="仿宋" w:hAnsi="仿宋" w:eastAsia="仿宋" w:cs="仿宋"/>
                <w:sz w:val="24"/>
                <w:szCs w:val="24"/>
                <w:highlight w:val="none"/>
              </w:rPr>
            </w:pPr>
          </w:p>
        </w:tc>
      </w:tr>
      <w:tr w14:paraId="75BC22D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337185B1">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3BE116B8">
            <w:pPr>
              <w:jc w:val="center"/>
              <w:rPr>
                <w:rFonts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C192AD1">
            <w:pPr>
              <w:rPr>
                <w:rFonts w:ascii="仿宋" w:hAnsi="仿宋" w:eastAsia="仿宋" w:cs="仿宋"/>
                <w:sz w:val="24"/>
                <w:szCs w:val="24"/>
                <w:highlight w:val="none"/>
              </w:rPr>
            </w:pPr>
          </w:p>
        </w:tc>
      </w:tr>
      <w:tr w14:paraId="18C95983">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222968A4">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20D1235B">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2E1391F2">
            <w:pPr>
              <w:rPr>
                <w:rFonts w:ascii="仿宋" w:hAnsi="仿宋" w:eastAsia="仿宋" w:cs="仿宋"/>
                <w:sz w:val="24"/>
                <w:szCs w:val="24"/>
                <w:highlight w:val="none"/>
              </w:rPr>
            </w:pPr>
          </w:p>
        </w:tc>
      </w:tr>
      <w:tr w14:paraId="4F5610B5">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425579C3">
            <w:pPr>
              <w:rPr>
                <w:rFonts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6337E419">
            <w:pPr>
              <w:jc w:val="center"/>
              <w:rPr>
                <w:rFonts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5CE132CF">
            <w:pPr>
              <w:rPr>
                <w:rFonts w:ascii="仿宋" w:hAnsi="仿宋" w:eastAsia="仿宋" w:cs="仿宋"/>
                <w:sz w:val="24"/>
                <w:szCs w:val="24"/>
                <w:highlight w:val="none"/>
              </w:rPr>
            </w:pPr>
          </w:p>
        </w:tc>
      </w:tr>
      <w:tr w14:paraId="4043B287">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4B69F6A">
            <w:pPr>
              <w:rPr>
                <w:rFonts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49F67271">
            <w:pPr>
              <w:jc w:val="center"/>
              <w:rPr>
                <w:rFonts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478BBAE9">
            <w:pPr>
              <w:rPr>
                <w:rFonts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287188AD">
            <w:pPr>
              <w:rPr>
                <w:rFonts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4880FD0A">
            <w:pPr>
              <w:rPr>
                <w:rFonts w:ascii="仿宋" w:hAnsi="仿宋" w:eastAsia="仿宋" w:cs="仿宋"/>
                <w:sz w:val="24"/>
                <w:szCs w:val="24"/>
                <w:highlight w:val="none"/>
              </w:rPr>
            </w:pPr>
          </w:p>
        </w:tc>
      </w:tr>
    </w:tbl>
    <w:p w14:paraId="77F72123">
      <w:pPr>
        <w:pStyle w:val="9"/>
        <w:rPr>
          <w:rFonts w:ascii="仿宋" w:hAnsi="仿宋" w:eastAsia="仿宋" w:cs="仿宋"/>
          <w:sz w:val="24"/>
          <w:szCs w:val="24"/>
          <w:highlight w:val="none"/>
        </w:rPr>
      </w:pPr>
    </w:p>
    <w:p w14:paraId="4407BDB5">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7FCA2B8C">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结束后，将根据所提供信息退还各投标人保证金。</w:t>
      </w:r>
    </w:p>
    <w:p w14:paraId="465C704B">
      <w:pPr>
        <w:ind w:firstLine="482" w:firstLineChars="200"/>
        <w:rPr>
          <w:rFonts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7E8C7BED">
      <w:pPr>
        <w:pStyle w:val="30"/>
        <w:ind w:firstLine="480"/>
        <w:rPr>
          <w:rFonts w:ascii="仿宋" w:hAnsi="仿宋" w:eastAsia="仿宋" w:cs="仿宋"/>
          <w:sz w:val="24"/>
          <w:szCs w:val="24"/>
          <w:highlight w:val="none"/>
        </w:rPr>
      </w:pPr>
    </w:p>
    <w:p w14:paraId="7D33690A">
      <w:pPr>
        <w:rPr>
          <w:highlight w:val="none"/>
        </w:rPr>
      </w:pPr>
    </w:p>
    <w:p w14:paraId="22531C41">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4EA50D1">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5CAB1078">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3416A499">
      <w:pPr>
        <w:spacing w:before="158" w:beforeLines="50" w:line="360" w:lineRule="auto"/>
        <w:ind w:firstLine="3357" w:firstLineChars="1354"/>
        <w:rPr>
          <w:rFonts w:hint="eastAsia" w:ascii="仿宋" w:hAnsi="仿宋" w:eastAsia="仿宋" w:cs="仿宋"/>
          <w:spacing w:val="4"/>
          <w:szCs w:val="24"/>
          <w:highlight w:val="none"/>
        </w:rPr>
      </w:pPr>
    </w:p>
    <w:p w14:paraId="548388E5">
      <w:pPr>
        <w:pStyle w:val="9"/>
        <w:rPr>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E9A84">
    <w:pPr>
      <w:pBdr>
        <w:top w:val="double" w:color="auto" w:sz="4" w:space="1"/>
      </w:pBdr>
      <w:tabs>
        <w:tab w:val="center" w:pos="4685"/>
      </w:tabs>
      <w:jc w:val="left"/>
    </w:pPr>
    <w:r>
      <w:rPr>
        <w:rFonts w:hint="eastAsia"/>
      </w:rPr>
      <w:t xml:space="preserve">陕西德仁招标有限公司 </w:t>
    </w:r>
    <w:r>
      <w:rPr>
        <w:rFonts w:hint="eastAsia"/>
      </w:rPr>
      <w:tab/>
    </w:r>
    <w:r>
      <w:rPr>
        <w:rFonts w:hint="eastAsia"/>
      </w:rPr>
      <w:t>西安市高新区沣惠南路华晶商务广场B座1幢2301室  029-85565073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234F0">
    <w:pPr>
      <w:pBdr>
        <w:top w:val="double" w:color="auto" w:sz="4" w:space="1"/>
      </w:pBdr>
      <w:tabs>
        <w:tab w:val="center" w:pos="4685"/>
      </w:tabs>
      <w:jc w:val="left"/>
      <w:rPr>
        <w:rFonts w:ascii="仿宋" w:hAnsi="仿宋" w:eastAsia="仿宋" w:cs="仿宋"/>
        <w:sz w:val="21"/>
        <w:szCs w:val="21"/>
      </w:rPr>
    </w:pPr>
    <w:r>
      <w:rPr>
        <w:rFonts w:ascii="仿宋" w:hAnsi="仿宋" w:eastAsia="仿宋" w:cs="仿宋"/>
        <w:sz w:val="21"/>
        <w:szCs w:val="21"/>
      </w:rP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238760</wp:posOffset>
              </wp:positionV>
              <wp:extent cx="471170" cy="250825"/>
              <wp:effectExtent l="0" t="0" r="0" b="0"/>
              <wp:wrapNone/>
              <wp:docPr id="4" name="4100"/>
              <wp:cNvGraphicFramePr/>
              <a:graphic xmlns:a="http://schemas.openxmlformats.org/drawingml/2006/main">
                <a:graphicData uri="http://schemas.microsoft.com/office/word/2010/wordprocessingShape">
                  <wps:wsp>
                    <wps:cNvSpPr txBox="1"/>
                    <wps:spPr>
                      <a:xfrm>
                        <a:off x="0" y="0"/>
                        <a:ext cx="471170" cy="250825"/>
                      </a:xfrm>
                      <a:prstGeom prst="rect">
                        <a:avLst/>
                      </a:prstGeom>
                      <a:noFill/>
                      <a:ln w="6350">
                        <a:noFill/>
                      </a:ln>
                      <a:effectLst/>
                    </wps:spPr>
                    <wps:txbx>
                      <w:txbxContent>
                        <w:p w14:paraId="651D8986">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wps:txbx>
                    <wps:bodyPr lIns="0" tIns="0" rIns="0" bIns="0" upright="1"/>
                  </wps:wsp>
                </a:graphicData>
              </a:graphic>
            </wp:anchor>
          </w:drawing>
        </mc:Choice>
        <mc:Fallback>
          <w:pict>
            <v:shape id="4100" o:spid="_x0000_s1026" o:spt="202" type="#_x0000_t202" style="position:absolute;left:0pt;margin-left:208.4pt;margin-top:18.8pt;height:19.75pt;width:37.1pt;mso-position-horizontal-relative:margin;z-index:251659264;mso-width-relative:page;mso-height-relative:page;" filled="f" stroked="f" coordsize="21600,21600" o:gfxdata="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E5QoNcAAAAJAQAADwAAAAAAAAABACAAAAAiAAAAZHJzL2Rvd25yZXYueG1sUEsBAhQAFAAAAAgA&#10;h07iQJT0WEO0AQAAgQMAAA4AAAAAAAAAAQAgAAAAJgEAAGRycy9lMm9Eb2MueG1sUEsFBgAAAAAG&#10;AAYAWQEAAEwFAAAAAA==&#10;">
              <v:fill on="f" focussize="0,0"/>
              <v:stroke on="f" weight="0.5pt"/>
              <v:imagedata o:title=""/>
              <o:lock v:ext="edit" aspectratio="f"/>
              <v:textbox inset="0mm,0mm,0mm,0mm">
                <w:txbxContent>
                  <w:p w14:paraId="651D8986">
                    <w:pPr>
                      <w:pStyle w:val="16"/>
                      <w:jc w:val="both"/>
                      <w:rPr>
                        <w:rFonts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- 77 -</w:t>
                    </w:r>
                    <w:r>
                      <w:rPr>
                        <w:rFonts w:hint="eastAsia" w:ascii="仿宋" w:hAnsi="仿宋" w:eastAsia="仿宋" w:cs="仿宋"/>
                        <w:sz w:val="21"/>
                        <w:szCs w:val="21"/>
                      </w:rPr>
                      <w:fldChar w:fldCharType="end"/>
                    </w:r>
                  </w:p>
                </w:txbxContent>
              </v:textbox>
            </v:shape>
          </w:pict>
        </mc:Fallback>
      </mc:AlternateContent>
    </w:r>
    <w:r>
      <w:rPr>
        <w:rFonts w:hint="eastAsia" w:ascii="仿宋" w:hAnsi="仿宋" w:eastAsia="仿宋" w:cs="仿宋"/>
        <w:sz w:val="21"/>
        <w:szCs w:val="21"/>
      </w:rPr>
      <w:t xml:space="preserve">陕西德仁招标有限公司 </w:t>
    </w:r>
    <w:r>
      <w:rPr>
        <w:rFonts w:hint="eastAsia" w:ascii="仿宋" w:hAnsi="仿宋" w:eastAsia="仿宋" w:cs="仿宋"/>
        <w:sz w:val="21"/>
        <w:szCs w:val="21"/>
      </w:rPr>
      <w:tab/>
    </w:r>
    <w:r>
      <w:rPr>
        <w:rFonts w:hint="eastAsia" w:ascii="仿宋" w:hAnsi="仿宋" w:eastAsia="仿宋" w:cs="仿宋"/>
        <w:sz w:val="21"/>
        <w:szCs w:val="21"/>
      </w:rPr>
      <w:t xml:space="preserve">    西安市唐延路37号class公馆B栋1103室     </w:t>
    </w:r>
    <w:r>
      <w:rPr>
        <w:rFonts w:hint="eastAsia" w:ascii="仿宋" w:hAnsi="仿宋" w:eastAsia="仿宋" w:cs="仿宋"/>
        <w:color w:val="333333"/>
        <w:sz w:val="21"/>
        <w:szCs w:val="21"/>
        <w:shd w:val="clear" w:color="auto" w:fill="FFFFFF"/>
      </w:rPr>
      <w:t>029-85565073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B7FF4">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E3540">
    <w:pPr>
      <w:pStyle w:val="18"/>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陕西高院网络安全等保测评项目</w:t>
    </w: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BE614">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785C063"/>
    <w:multiLevelType w:val="singleLevel"/>
    <w:tmpl w:val="A785C063"/>
    <w:lvl w:ilvl="0" w:tentative="0">
      <w:start w:val="1"/>
      <w:numFmt w:val="decimal"/>
      <w:suff w:val="nothing"/>
      <w:lvlText w:val="（%1）"/>
      <w:lvlJc w:val="left"/>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4">
    <w:nsid w:val="00F6EF38"/>
    <w:multiLevelType w:val="singleLevel"/>
    <w:tmpl w:val="00F6EF38"/>
    <w:lvl w:ilvl="0" w:tentative="0">
      <w:start w:val="1"/>
      <w:numFmt w:val="decimal"/>
      <w:suff w:val="nothing"/>
      <w:lvlText w:val="%1、"/>
      <w:lvlJc w:val="left"/>
    </w:lvl>
  </w:abstractNum>
  <w:abstractNum w:abstractNumId="5">
    <w:nsid w:val="10A4C276"/>
    <w:multiLevelType w:val="singleLevel"/>
    <w:tmpl w:val="10A4C276"/>
    <w:lvl w:ilvl="0" w:tentative="0">
      <w:start w:val="1"/>
      <w:numFmt w:val="decimal"/>
      <w:suff w:val="nothing"/>
      <w:lvlText w:val="（%1）"/>
      <w:lvlJc w:val="left"/>
    </w:lvl>
  </w:abstractNum>
  <w:abstractNum w:abstractNumId="6">
    <w:nsid w:val="3FC0ED61"/>
    <w:multiLevelType w:val="singleLevel"/>
    <w:tmpl w:val="3FC0ED61"/>
    <w:lvl w:ilvl="0" w:tentative="0">
      <w:start w:val="4"/>
      <w:numFmt w:val="chineseCounting"/>
      <w:suff w:val="space"/>
      <w:lvlText w:val="第%1章"/>
      <w:lvlJc w:val="left"/>
      <w:rPr>
        <w:rFonts w:hint="eastAsia"/>
      </w:rPr>
    </w:lvl>
  </w:abstractNum>
  <w:abstractNum w:abstractNumId="7">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0"/>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8"/>
  </w:num>
  <w:num w:numId="2">
    <w:abstractNumId w:val="7"/>
  </w:num>
  <w:num w:numId="3">
    <w:abstractNumId w:val="0"/>
  </w:num>
  <w:num w:numId="4">
    <w:abstractNumId w:val="2"/>
  </w:num>
  <w:num w:numId="5">
    <w:abstractNumId w:val="6"/>
  </w:num>
  <w:num w:numId="6">
    <w:abstractNumId w:val="4"/>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1FEA"/>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64EE"/>
    <w:rsid w:val="00AB124C"/>
    <w:rsid w:val="00AB4FC8"/>
    <w:rsid w:val="00B52845"/>
    <w:rsid w:val="00B6188F"/>
    <w:rsid w:val="00B64212"/>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B51C8"/>
    <w:rsid w:val="00EC1593"/>
    <w:rsid w:val="00EC75E0"/>
    <w:rsid w:val="00F305B0"/>
    <w:rsid w:val="00F43F53"/>
    <w:rsid w:val="00F6122D"/>
    <w:rsid w:val="00F83CE9"/>
    <w:rsid w:val="00F876E7"/>
    <w:rsid w:val="00FC5E29"/>
    <w:rsid w:val="00FE6836"/>
    <w:rsid w:val="01B46F2C"/>
    <w:rsid w:val="020143AE"/>
    <w:rsid w:val="02066D67"/>
    <w:rsid w:val="022272EA"/>
    <w:rsid w:val="023A5678"/>
    <w:rsid w:val="02564B51"/>
    <w:rsid w:val="029001BF"/>
    <w:rsid w:val="029A778E"/>
    <w:rsid w:val="02AB73DD"/>
    <w:rsid w:val="02BD5294"/>
    <w:rsid w:val="02C66169"/>
    <w:rsid w:val="02E21323"/>
    <w:rsid w:val="02ED480B"/>
    <w:rsid w:val="03654D86"/>
    <w:rsid w:val="036653F8"/>
    <w:rsid w:val="03795BF7"/>
    <w:rsid w:val="039E22F4"/>
    <w:rsid w:val="042E0790"/>
    <w:rsid w:val="043C240F"/>
    <w:rsid w:val="051E6132"/>
    <w:rsid w:val="05490A3B"/>
    <w:rsid w:val="056D58A2"/>
    <w:rsid w:val="0580326D"/>
    <w:rsid w:val="05932C6E"/>
    <w:rsid w:val="05B6269C"/>
    <w:rsid w:val="05C749CA"/>
    <w:rsid w:val="06583168"/>
    <w:rsid w:val="065F1A39"/>
    <w:rsid w:val="06B878D4"/>
    <w:rsid w:val="071B5892"/>
    <w:rsid w:val="078E032C"/>
    <w:rsid w:val="07A237BB"/>
    <w:rsid w:val="085207C5"/>
    <w:rsid w:val="087C7181"/>
    <w:rsid w:val="08D315F8"/>
    <w:rsid w:val="09090A14"/>
    <w:rsid w:val="093322E7"/>
    <w:rsid w:val="09533E4E"/>
    <w:rsid w:val="099451F6"/>
    <w:rsid w:val="09AD10F2"/>
    <w:rsid w:val="09B32C87"/>
    <w:rsid w:val="09D70F07"/>
    <w:rsid w:val="09D724F3"/>
    <w:rsid w:val="09E01ABF"/>
    <w:rsid w:val="09E02E6F"/>
    <w:rsid w:val="0A03249E"/>
    <w:rsid w:val="0A03574F"/>
    <w:rsid w:val="0A0B19A8"/>
    <w:rsid w:val="0A2637BC"/>
    <w:rsid w:val="0A4B74A5"/>
    <w:rsid w:val="0A533A95"/>
    <w:rsid w:val="0A825B11"/>
    <w:rsid w:val="0ACD110A"/>
    <w:rsid w:val="0ACD76E7"/>
    <w:rsid w:val="0ADA51CD"/>
    <w:rsid w:val="0B370A3C"/>
    <w:rsid w:val="0B38232C"/>
    <w:rsid w:val="0B6E5C7D"/>
    <w:rsid w:val="0B9D7606"/>
    <w:rsid w:val="0BA457DB"/>
    <w:rsid w:val="0BB137ED"/>
    <w:rsid w:val="0BEB09D7"/>
    <w:rsid w:val="0BF67405"/>
    <w:rsid w:val="0C443F60"/>
    <w:rsid w:val="0C89599F"/>
    <w:rsid w:val="0CC32696"/>
    <w:rsid w:val="0CDB5F8D"/>
    <w:rsid w:val="0D1F2030"/>
    <w:rsid w:val="0D1F3617"/>
    <w:rsid w:val="0D241DEA"/>
    <w:rsid w:val="0D780CCE"/>
    <w:rsid w:val="0D7830CD"/>
    <w:rsid w:val="0DCA6AEA"/>
    <w:rsid w:val="0DD16D0D"/>
    <w:rsid w:val="0E551B69"/>
    <w:rsid w:val="0E872C2E"/>
    <w:rsid w:val="0E9C375D"/>
    <w:rsid w:val="0EA00BF8"/>
    <w:rsid w:val="0EC71F0D"/>
    <w:rsid w:val="0EC87A33"/>
    <w:rsid w:val="0F1B45CB"/>
    <w:rsid w:val="0F2F2C29"/>
    <w:rsid w:val="0F6016B2"/>
    <w:rsid w:val="0FB15291"/>
    <w:rsid w:val="0FD87665"/>
    <w:rsid w:val="0FF94DD3"/>
    <w:rsid w:val="10025A51"/>
    <w:rsid w:val="10755AE8"/>
    <w:rsid w:val="10862995"/>
    <w:rsid w:val="108A4862"/>
    <w:rsid w:val="10CB4116"/>
    <w:rsid w:val="10D4477D"/>
    <w:rsid w:val="10F437D3"/>
    <w:rsid w:val="111E7A3F"/>
    <w:rsid w:val="113B5F52"/>
    <w:rsid w:val="11612DE7"/>
    <w:rsid w:val="11622F12"/>
    <w:rsid w:val="117D028D"/>
    <w:rsid w:val="117F6C7E"/>
    <w:rsid w:val="11864CAE"/>
    <w:rsid w:val="11BF02AB"/>
    <w:rsid w:val="11C957E2"/>
    <w:rsid w:val="11DA55CB"/>
    <w:rsid w:val="120D40DA"/>
    <w:rsid w:val="126F44AE"/>
    <w:rsid w:val="12AF63E3"/>
    <w:rsid w:val="12BD2907"/>
    <w:rsid w:val="12C119AD"/>
    <w:rsid w:val="12D363A6"/>
    <w:rsid w:val="12EB02B2"/>
    <w:rsid w:val="131F2DF3"/>
    <w:rsid w:val="136B4277"/>
    <w:rsid w:val="13927931"/>
    <w:rsid w:val="13AE7BCD"/>
    <w:rsid w:val="144E7D68"/>
    <w:rsid w:val="146B6DB5"/>
    <w:rsid w:val="14814BAE"/>
    <w:rsid w:val="14AE29C6"/>
    <w:rsid w:val="14AE4E9E"/>
    <w:rsid w:val="14BC12D4"/>
    <w:rsid w:val="14D55B55"/>
    <w:rsid w:val="14E2746C"/>
    <w:rsid w:val="15364DB8"/>
    <w:rsid w:val="155213EE"/>
    <w:rsid w:val="1557566D"/>
    <w:rsid w:val="1570612F"/>
    <w:rsid w:val="15C24C1E"/>
    <w:rsid w:val="15C37496"/>
    <w:rsid w:val="162D7A28"/>
    <w:rsid w:val="168D57EA"/>
    <w:rsid w:val="168F50FB"/>
    <w:rsid w:val="16C04AD8"/>
    <w:rsid w:val="17031836"/>
    <w:rsid w:val="170E3A0C"/>
    <w:rsid w:val="172059C3"/>
    <w:rsid w:val="173575C8"/>
    <w:rsid w:val="17B43FAD"/>
    <w:rsid w:val="17B67E79"/>
    <w:rsid w:val="17D172BB"/>
    <w:rsid w:val="17E36735"/>
    <w:rsid w:val="17EB056B"/>
    <w:rsid w:val="17FF522B"/>
    <w:rsid w:val="180D4FC6"/>
    <w:rsid w:val="18237858"/>
    <w:rsid w:val="18573033"/>
    <w:rsid w:val="185D2675"/>
    <w:rsid w:val="18630674"/>
    <w:rsid w:val="18AB05AC"/>
    <w:rsid w:val="18F37F21"/>
    <w:rsid w:val="19035052"/>
    <w:rsid w:val="195B3A93"/>
    <w:rsid w:val="195B4159"/>
    <w:rsid w:val="198F76FC"/>
    <w:rsid w:val="19995302"/>
    <w:rsid w:val="19A93B5C"/>
    <w:rsid w:val="1A2357DA"/>
    <w:rsid w:val="1B164EE1"/>
    <w:rsid w:val="1B1F6520"/>
    <w:rsid w:val="1B387CCD"/>
    <w:rsid w:val="1B457073"/>
    <w:rsid w:val="1B6A61A2"/>
    <w:rsid w:val="1BA64C58"/>
    <w:rsid w:val="1BAA7C5C"/>
    <w:rsid w:val="1BCA1590"/>
    <w:rsid w:val="1BD25A4D"/>
    <w:rsid w:val="1BDF5DD7"/>
    <w:rsid w:val="1C1E3E82"/>
    <w:rsid w:val="1C676ADD"/>
    <w:rsid w:val="1C956CC3"/>
    <w:rsid w:val="1CA67C4D"/>
    <w:rsid w:val="1CA85E46"/>
    <w:rsid w:val="1CB752FE"/>
    <w:rsid w:val="1CC30EB7"/>
    <w:rsid w:val="1CDE025F"/>
    <w:rsid w:val="1D0272F8"/>
    <w:rsid w:val="1D505A7C"/>
    <w:rsid w:val="1DC1156E"/>
    <w:rsid w:val="1DD4626F"/>
    <w:rsid w:val="1DF519D4"/>
    <w:rsid w:val="1E226931"/>
    <w:rsid w:val="1EB773B0"/>
    <w:rsid w:val="1ED33FFC"/>
    <w:rsid w:val="1EEB6A49"/>
    <w:rsid w:val="1EFF6B48"/>
    <w:rsid w:val="1F025B67"/>
    <w:rsid w:val="1F975C85"/>
    <w:rsid w:val="1FB12E34"/>
    <w:rsid w:val="1FFA4EF4"/>
    <w:rsid w:val="203748DC"/>
    <w:rsid w:val="203E1CA9"/>
    <w:rsid w:val="205310CF"/>
    <w:rsid w:val="205552D0"/>
    <w:rsid w:val="205D5850"/>
    <w:rsid w:val="209566F8"/>
    <w:rsid w:val="21204F2B"/>
    <w:rsid w:val="21A66ACF"/>
    <w:rsid w:val="22230513"/>
    <w:rsid w:val="22743D02"/>
    <w:rsid w:val="227A2221"/>
    <w:rsid w:val="22934AD2"/>
    <w:rsid w:val="22AF0D33"/>
    <w:rsid w:val="22C30F5F"/>
    <w:rsid w:val="22CD6561"/>
    <w:rsid w:val="23637330"/>
    <w:rsid w:val="23701F96"/>
    <w:rsid w:val="23B33533"/>
    <w:rsid w:val="23D0369C"/>
    <w:rsid w:val="245711E5"/>
    <w:rsid w:val="24853FA4"/>
    <w:rsid w:val="24EB0296"/>
    <w:rsid w:val="255268D8"/>
    <w:rsid w:val="258A0126"/>
    <w:rsid w:val="25A10C0E"/>
    <w:rsid w:val="25CB59E7"/>
    <w:rsid w:val="25D6349D"/>
    <w:rsid w:val="260B3AF2"/>
    <w:rsid w:val="2684068A"/>
    <w:rsid w:val="269310DE"/>
    <w:rsid w:val="26C51C72"/>
    <w:rsid w:val="26DF6C4D"/>
    <w:rsid w:val="26F56530"/>
    <w:rsid w:val="27117D71"/>
    <w:rsid w:val="272351DA"/>
    <w:rsid w:val="27BB660B"/>
    <w:rsid w:val="27CA50AA"/>
    <w:rsid w:val="27D41D6F"/>
    <w:rsid w:val="27EC5193"/>
    <w:rsid w:val="289A25AC"/>
    <w:rsid w:val="289B4D50"/>
    <w:rsid w:val="289F69A7"/>
    <w:rsid w:val="28BA1342"/>
    <w:rsid w:val="28C373E1"/>
    <w:rsid w:val="28CB3EC1"/>
    <w:rsid w:val="28DB6270"/>
    <w:rsid w:val="29090E5E"/>
    <w:rsid w:val="291D0C4F"/>
    <w:rsid w:val="2926733A"/>
    <w:rsid w:val="29490736"/>
    <w:rsid w:val="2959623E"/>
    <w:rsid w:val="29743B7F"/>
    <w:rsid w:val="29CD5E3B"/>
    <w:rsid w:val="29D137E8"/>
    <w:rsid w:val="29FE7327"/>
    <w:rsid w:val="2A261D85"/>
    <w:rsid w:val="2A3B0D29"/>
    <w:rsid w:val="2ABE6686"/>
    <w:rsid w:val="2AE94167"/>
    <w:rsid w:val="2B6155BE"/>
    <w:rsid w:val="2BB26467"/>
    <w:rsid w:val="2BC34250"/>
    <w:rsid w:val="2BC370D8"/>
    <w:rsid w:val="2BC824AB"/>
    <w:rsid w:val="2BFC4078"/>
    <w:rsid w:val="2C4E1DAD"/>
    <w:rsid w:val="2D032849"/>
    <w:rsid w:val="2D0F2711"/>
    <w:rsid w:val="2D2875D8"/>
    <w:rsid w:val="2D7175D5"/>
    <w:rsid w:val="2D91543B"/>
    <w:rsid w:val="2DB81892"/>
    <w:rsid w:val="2DB93127"/>
    <w:rsid w:val="2DC136D1"/>
    <w:rsid w:val="2DDE08F0"/>
    <w:rsid w:val="2DDF4554"/>
    <w:rsid w:val="2DEF23D6"/>
    <w:rsid w:val="2DFF5C18"/>
    <w:rsid w:val="2E3E638D"/>
    <w:rsid w:val="2E4B3FA8"/>
    <w:rsid w:val="2E6F6F6B"/>
    <w:rsid w:val="2E74088C"/>
    <w:rsid w:val="2E766669"/>
    <w:rsid w:val="2EB75DE0"/>
    <w:rsid w:val="2EC00056"/>
    <w:rsid w:val="2F05294B"/>
    <w:rsid w:val="2F126410"/>
    <w:rsid w:val="2FA15DE1"/>
    <w:rsid w:val="2FB90FDC"/>
    <w:rsid w:val="2FB944D3"/>
    <w:rsid w:val="2FDEE2C7"/>
    <w:rsid w:val="300B1767"/>
    <w:rsid w:val="303A2D32"/>
    <w:rsid w:val="306A72EA"/>
    <w:rsid w:val="308C7C42"/>
    <w:rsid w:val="309061AB"/>
    <w:rsid w:val="309D7E39"/>
    <w:rsid w:val="30C87C0A"/>
    <w:rsid w:val="30EE4C7F"/>
    <w:rsid w:val="30FB252D"/>
    <w:rsid w:val="310C3CE5"/>
    <w:rsid w:val="318E65F9"/>
    <w:rsid w:val="31B3122F"/>
    <w:rsid w:val="31D84DD7"/>
    <w:rsid w:val="31E43039"/>
    <w:rsid w:val="31F5620E"/>
    <w:rsid w:val="320F30B2"/>
    <w:rsid w:val="32454A35"/>
    <w:rsid w:val="32B9192E"/>
    <w:rsid w:val="32C2710D"/>
    <w:rsid w:val="32F61C22"/>
    <w:rsid w:val="33347A0A"/>
    <w:rsid w:val="33400A6D"/>
    <w:rsid w:val="334360CE"/>
    <w:rsid w:val="335224CC"/>
    <w:rsid w:val="335A1288"/>
    <w:rsid w:val="3390106E"/>
    <w:rsid w:val="33A239EE"/>
    <w:rsid w:val="33B5389C"/>
    <w:rsid w:val="343B6932"/>
    <w:rsid w:val="344D7405"/>
    <w:rsid w:val="34A233FA"/>
    <w:rsid w:val="34CD0436"/>
    <w:rsid w:val="352F0DCA"/>
    <w:rsid w:val="35515ACE"/>
    <w:rsid w:val="35531DB4"/>
    <w:rsid w:val="355BB90B"/>
    <w:rsid w:val="35747DC3"/>
    <w:rsid w:val="35A6254C"/>
    <w:rsid w:val="35E714A8"/>
    <w:rsid w:val="360F461D"/>
    <w:rsid w:val="36263B37"/>
    <w:rsid w:val="3663227C"/>
    <w:rsid w:val="366D6646"/>
    <w:rsid w:val="37054AD1"/>
    <w:rsid w:val="37783A7D"/>
    <w:rsid w:val="377D0476"/>
    <w:rsid w:val="37B835C4"/>
    <w:rsid w:val="37C337CD"/>
    <w:rsid w:val="37EB4243"/>
    <w:rsid w:val="38083C0E"/>
    <w:rsid w:val="38621C2D"/>
    <w:rsid w:val="386237C7"/>
    <w:rsid w:val="387845C4"/>
    <w:rsid w:val="388614C8"/>
    <w:rsid w:val="38CC7771"/>
    <w:rsid w:val="38D51E80"/>
    <w:rsid w:val="38E16B12"/>
    <w:rsid w:val="390A6033"/>
    <w:rsid w:val="394813E6"/>
    <w:rsid w:val="3A29074D"/>
    <w:rsid w:val="3A451DB4"/>
    <w:rsid w:val="3A5C05D3"/>
    <w:rsid w:val="3AA21D55"/>
    <w:rsid w:val="3ABE69A4"/>
    <w:rsid w:val="3AC04519"/>
    <w:rsid w:val="3B614FD8"/>
    <w:rsid w:val="3BAE6679"/>
    <w:rsid w:val="3C071709"/>
    <w:rsid w:val="3C395EF0"/>
    <w:rsid w:val="3C6A6BB7"/>
    <w:rsid w:val="3C83772A"/>
    <w:rsid w:val="3CB32841"/>
    <w:rsid w:val="3D0D40C6"/>
    <w:rsid w:val="3D2456AE"/>
    <w:rsid w:val="3D3F727B"/>
    <w:rsid w:val="3D4602B7"/>
    <w:rsid w:val="3D626168"/>
    <w:rsid w:val="3D876CA3"/>
    <w:rsid w:val="3DC7164A"/>
    <w:rsid w:val="3E1675C3"/>
    <w:rsid w:val="3E7C15E5"/>
    <w:rsid w:val="3E841959"/>
    <w:rsid w:val="3E8B4D5B"/>
    <w:rsid w:val="3E8C2F03"/>
    <w:rsid w:val="3E9042A5"/>
    <w:rsid w:val="3EBE53BD"/>
    <w:rsid w:val="3ECA0ADA"/>
    <w:rsid w:val="3F541D83"/>
    <w:rsid w:val="3F6A12B4"/>
    <w:rsid w:val="3F713809"/>
    <w:rsid w:val="3F73768E"/>
    <w:rsid w:val="3F8F587F"/>
    <w:rsid w:val="3F927149"/>
    <w:rsid w:val="3FFA3DB6"/>
    <w:rsid w:val="402976EF"/>
    <w:rsid w:val="40324859"/>
    <w:rsid w:val="404E1296"/>
    <w:rsid w:val="40A02CD3"/>
    <w:rsid w:val="40A5751C"/>
    <w:rsid w:val="40C727F3"/>
    <w:rsid w:val="40E67048"/>
    <w:rsid w:val="411E57CA"/>
    <w:rsid w:val="41237074"/>
    <w:rsid w:val="416A07BB"/>
    <w:rsid w:val="41807C8E"/>
    <w:rsid w:val="41A31E73"/>
    <w:rsid w:val="41BE41FA"/>
    <w:rsid w:val="41CE5A5E"/>
    <w:rsid w:val="42153AB9"/>
    <w:rsid w:val="42214965"/>
    <w:rsid w:val="423E3E73"/>
    <w:rsid w:val="425F0891"/>
    <w:rsid w:val="42795A04"/>
    <w:rsid w:val="42BC3DFA"/>
    <w:rsid w:val="42EB0EE8"/>
    <w:rsid w:val="430E6F58"/>
    <w:rsid w:val="43374E41"/>
    <w:rsid w:val="438235F5"/>
    <w:rsid w:val="43AA1D1C"/>
    <w:rsid w:val="43FE4C26"/>
    <w:rsid w:val="44295E33"/>
    <w:rsid w:val="443B271B"/>
    <w:rsid w:val="44610BB9"/>
    <w:rsid w:val="447A4D50"/>
    <w:rsid w:val="4492209A"/>
    <w:rsid w:val="44922F79"/>
    <w:rsid w:val="44943B80"/>
    <w:rsid w:val="44D60EA3"/>
    <w:rsid w:val="450E3C7D"/>
    <w:rsid w:val="451156D2"/>
    <w:rsid w:val="4545387C"/>
    <w:rsid w:val="454D4B6C"/>
    <w:rsid w:val="456B25C8"/>
    <w:rsid w:val="457D4E2C"/>
    <w:rsid w:val="458C5803"/>
    <w:rsid w:val="46421D06"/>
    <w:rsid w:val="466A1778"/>
    <w:rsid w:val="46882DF4"/>
    <w:rsid w:val="46896C28"/>
    <w:rsid w:val="46C45F14"/>
    <w:rsid w:val="46F1491E"/>
    <w:rsid w:val="473F6AAA"/>
    <w:rsid w:val="47486CB4"/>
    <w:rsid w:val="47982EBF"/>
    <w:rsid w:val="479B32AB"/>
    <w:rsid w:val="479B74B7"/>
    <w:rsid w:val="47D53006"/>
    <w:rsid w:val="47FD283F"/>
    <w:rsid w:val="48036570"/>
    <w:rsid w:val="485340A8"/>
    <w:rsid w:val="488E74E0"/>
    <w:rsid w:val="489D0500"/>
    <w:rsid w:val="48BE0390"/>
    <w:rsid w:val="490C3F55"/>
    <w:rsid w:val="490C74F2"/>
    <w:rsid w:val="49252778"/>
    <w:rsid w:val="49513C1C"/>
    <w:rsid w:val="4951766D"/>
    <w:rsid w:val="495D022C"/>
    <w:rsid w:val="496136BD"/>
    <w:rsid w:val="49A14B2D"/>
    <w:rsid w:val="49CA2650"/>
    <w:rsid w:val="49CE0084"/>
    <w:rsid w:val="49FB3D32"/>
    <w:rsid w:val="4A5072FE"/>
    <w:rsid w:val="4A51301D"/>
    <w:rsid w:val="4A641D7C"/>
    <w:rsid w:val="4AE20B8A"/>
    <w:rsid w:val="4B0227AD"/>
    <w:rsid w:val="4B0C5871"/>
    <w:rsid w:val="4B28767C"/>
    <w:rsid w:val="4B3319A9"/>
    <w:rsid w:val="4B660F61"/>
    <w:rsid w:val="4B9A4BBC"/>
    <w:rsid w:val="4BAB2A37"/>
    <w:rsid w:val="4BE72CF3"/>
    <w:rsid w:val="4BF91A12"/>
    <w:rsid w:val="4BFF47E7"/>
    <w:rsid w:val="4C1A0369"/>
    <w:rsid w:val="4C2B3187"/>
    <w:rsid w:val="4CB832B6"/>
    <w:rsid w:val="4CCD784F"/>
    <w:rsid w:val="4D00037B"/>
    <w:rsid w:val="4D073D43"/>
    <w:rsid w:val="4D194BB5"/>
    <w:rsid w:val="4D1C5778"/>
    <w:rsid w:val="4D6421A1"/>
    <w:rsid w:val="4DC67576"/>
    <w:rsid w:val="4DE73FAF"/>
    <w:rsid w:val="4DF96402"/>
    <w:rsid w:val="4E755319"/>
    <w:rsid w:val="4E8F4547"/>
    <w:rsid w:val="4EA019FE"/>
    <w:rsid w:val="4EB629ED"/>
    <w:rsid w:val="4EDB5B27"/>
    <w:rsid w:val="4EE14C8C"/>
    <w:rsid w:val="4EE25A25"/>
    <w:rsid w:val="4EEA1FF1"/>
    <w:rsid w:val="4F527C52"/>
    <w:rsid w:val="4F5675EC"/>
    <w:rsid w:val="4F631A95"/>
    <w:rsid w:val="4F9CB9D4"/>
    <w:rsid w:val="4FBF309A"/>
    <w:rsid w:val="4FD57B2B"/>
    <w:rsid w:val="4FFD5555"/>
    <w:rsid w:val="50063693"/>
    <w:rsid w:val="501B25C1"/>
    <w:rsid w:val="50282405"/>
    <w:rsid w:val="50605A80"/>
    <w:rsid w:val="50795E03"/>
    <w:rsid w:val="507F1834"/>
    <w:rsid w:val="50A73E77"/>
    <w:rsid w:val="512C7ED2"/>
    <w:rsid w:val="51384EF6"/>
    <w:rsid w:val="51447EB8"/>
    <w:rsid w:val="515B45AE"/>
    <w:rsid w:val="515E041A"/>
    <w:rsid w:val="51656440"/>
    <w:rsid w:val="51AE6B08"/>
    <w:rsid w:val="51BB5A4E"/>
    <w:rsid w:val="51E56C3A"/>
    <w:rsid w:val="51E74F62"/>
    <w:rsid w:val="5217598C"/>
    <w:rsid w:val="52477FB9"/>
    <w:rsid w:val="5270749E"/>
    <w:rsid w:val="52813798"/>
    <w:rsid w:val="52E7213A"/>
    <w:rsid w:val="53332CCF"/>
    <w:rsid w:val="533C7C39"/>
    <w:rsid w:val="53421DE6"/>
    <w:rsid w:val="53453E2E"/>
    <w:rsid w:val="53512AFE"/>
    <w:rsid w:val="53E0645B"/>
    <w:rsid w:val="53FB5528"/>
    <w:rsid w:val="540D26EC"/>
    <w:rsid w:val="54302D35"/>
    <w:rsid w:val="54437915"/>
    <w:rsid w:val="54627EC3"/>
    <w:rsid w:val="54705100"/>
    <w:rsid w:val="548633EE"/>
    <w:rsid w:val="548F06A5"/>
    <w:rsid w:val="54A174AE"/>
    <w:rsid w:val="54D2234C"/>
    <w:rsid w:val="54E16E62"/>
    <w:rsid w:val="54F26070"/>
    <w:rsid w:val="551306D9"/>
    <w:rsid w:val="5579BBE4"/>
    <w:rsid w:val="55A0224B"/>
    <w:rsid w:val="55CF37E9"/>
    <w:rsid w:val="55D24547"/>
    <w:rsid w:val="55D830B5"/>
    <w:rsid w:val="55E711DA"/>
    <w:rsid w:val="562C5FD5"/>
    <w:rsid w:val="566221A5"/>
    <w:rsid w:val="567930DF"/>
    <w:rsid w:val="567E55E0"/>
    <w:rsid w:val="5682378C"/>
    <w:rsid w:val="56923BF1"/>
    <w:rsid w:val="56D31D63"/>
    <w:rsid w:val="56F44ADB"/>
    <w:rsid w:val="56F77BF7"/>
    <w:rsid w:val="56FB3045"/>
    <w:rsid w:val="570C40F4"/>
    <w:rsid w:val="57371AC5"/>
    <w:rsid w:val="573D7879"/>
    <w:rsid w:val="57523740"/>
    <w:rsid w:val="57662601"/>
    <w:rsid w:val="577974AF"/>
    <w:rsid w:val="577D524E"/>
    <w:rsid w:val="578C63DF"/>
    <w:rsid w:val="57C110E0"/>
    <w:rsid w:val="580E71E5"/>
    <w:rsid w:val="581A28CF"/>
    <w:rsid w:val="58514C4F"/>
    <w:rsid w:val="589876D9"/>
    <w:rsid w:val="58B67DDB"/>
    <w:rsid w:val="58DF00D7"/>
    <w:rsid w:val="58E41529"/>
    <w:rsid w:val="59161131"/>
    <w:rsid w:val="59B13FFB"/>
    <w:rsid w:val="59CC4189"/>
    <w:rsid w:val="59D56AC7"/>
    <w:rsid w:val="5A1A42FD"/>
    <w:rsid w:val="5A617614"/>
    <w:rsid w:val="5A943ECD"/>
    <w:rsid w:val="5AB8771B"/>
    <w:rsid w:val="5B160A43"/>
    <w:rsid w:val="5B2A24B5"/>
    <w:rsid w:val="5B48305A"/>
    <w:rsid w:val="5B5A57CC"/>
    <w:rsid w:val="5B913620"/>
    <w:rsid w:val="5BCA3A6F"/>
    <w:rsid w:val="5BF5778D"/>
    <w:rsid w:val="5BFF784C"/>
    <w:rsid w:val="5BFFFAEC"/>
    <w:rsid w:val="5C0B6550"/>
    <w:rsid w:val="5CF90EAB"/>
    <w:rsid w:val="5D596CE2"/>
    <w:rsid w:val="5D9958D6"/>
    <w:rsid w:val="5D9A4EFD"/>
    <w:rsid w:val="5DA71300"/>
    <w:rsid w:val="5DAE23A7"/>
    <w:rsid w:val="5DC75BB3"/>
    <w:rsid w:val="5DD35D36"/>
    <w:rsid w:val="5E2C2993"/>
    <w:rsid w:val="5E59187D"/>
    <w:rsid w:val="5E683F93"/>
    <w:rsid w:val="5E7D126D"/>
    <w:rsid w:val="5E7F1DF2"/>
    <w:rsid w:val="5E885D0C"/>
    <w:rsid w:val="5EB3691D"/>
    <w:rsid w:val="5EFF1CDE"/>
    <w:rsid w:val="5F4A5D67"/>
    <w:rsid w:val="5F6F5E8B"/>
    <w:rsid w:val="5F7D4C95"/>
    <w:rsid w:val="5F8748DA"/>
    <w:rsid w:val="5F92022D"/>
    <w:rsid w:val="5FD52C27"/>
    <w:rsid w:val="60096A5F"/>
    <w:rsid w:val="60201E9B"/>
    <w:rsid w:val="602867D3"/>
    <w:rsid w:val="606A6585"/>
    <w:rsid w:val="608545AF"/>
    <w:rsid w:val="60C56AE9"/>
    <w:rsid w:val="60CA1CA6"/>
    <w:rsid w:val="60EC10DB"/>
    <w:rsid w:val="610D33AD"/>
    <w:rsid w:val="612D083D"/>
    <w:rsid w:val="61735D7E"/>
    <w:rsid w:val="61774699"/>
    <w:rsid w:val="61963FB3"/>
    <w:rsid w:val="61BF1193"/>
    <w:rsid w:val="620054DB"/>
    <w:rsid w:val="620A0F96"/>
    <w:rsid w:val="620B398A"/>
    <w:rsid w:val="62127AB7"/>
    <w:rsid w:val="623854C9"/>
    <w:rsid w:val="628337CD"/>
    <w:rsid w:val="628A2B23"/>
    <w:rsid w:val="62E41FCE"/>
    <w:rsid w:val="631D04A8"/>
    <w:rsid w:val="633E139F"/>
    <w:rsid w:val="63C9234B"/>
    <w:rsid w:val="63DC5FEA"/>
    <w:rsid w:val="642D091A"/>
    <w:rsid w:val="64403B07"/>
    <w:rsid w:val="644D10C3"/>
    <w:rsid w:val="64943DD8"/>
    <w:rsid w:val="64B85521"/>
    <w:rsid w:val="6528077E"/>
    <w:rsid w:val="656C1129"/>
    <w:rsid w:val="658C7807"/>
    <w:rsid w:val="6598349C"/>
    <w:rsid w:val="65FF3EB1"/>
    <w:rsid w:val="66437A17"/>
    <w:rsid w:val="66524779"/>
    <w:rsid w:val="667A0688"/>
    <w:rsid w:val="66AE44DE"/>
    <w:rsid w:val="66E551E9"/>
    <w:rsid w:val="66F207E8"/>
    <w:rsid w:val="67035DD6"/>
    <w:rsid w:val="676E167A"/>
    <w:rsid w:val="67A3598E"/>
    <w:rsid w:val="67BB6955"/>
    <w:rsid w:val="67C30A8C"/>
    <w:rsid w:val="67D9E9C4"/>
    <w:rsid w:val="67DC5256"/>
    <w:rsid w:val="67DDD805"/>
    <w:rsid w:val="67F93FF4"/>
    <w:rsid w:val="681F3672"/>
    <w:rsid w:val="6823620F"/>
    <w:rsid w:val="6825519A"/>
    <w:rsid w:val="6871773A"/>
    <w:rsid w:val="68AB7F1E"/>
    <w:rsid w:val="68C22203"/>
    <w:rsid w:val="68F20A7E"/>
    <w:rsid w:val="6906520C"/>
    <w:rsid w:val="69690D6B"/>
    <w:rsid w:val="69934C07"/>
    <w:rsid w:val="69B06A65"/>
    <w:rsid w:val="6A075959"/>
    <w:rsid w:val="6A473329"/>
    <w:rsid w:val="6A4D41E9"/>
    <w:rsid w:val="6A935E99"/>
    <w:rsid w:val="6AC360AA"/>
    <w:rsid w:val="6AC73A79"/>
    <w:rsid w:val="6B3D5262"/>
    <w:rsid w:val="6B992D08"/>
    <w:rsid w:val="6BDE533F"/>
    <w:rsid w:val="6BEA3CBA"/>
    <w:rsid w:val="6C4371D7"/>
    <w:rsid w:val="6C671883"/>
    <w:rsid w:val="6C69561B"/>
    <w:rsid w:val="6C714066"/>
    <w:rsid w:val="6C8B4963"/>
    <w:rsid w:val="6CB73081"/>
    <w:rsid w:val="6CD40836"/>
    <w:rsid w:val="6CE150D7"/>
    <w:rsid w:val="6D031434"/>
    <w:rsid w:val="6D0443EC"/>
    <w:rsid w:val="6D2E7AC3"/>
    <w:rsid w:val="6D3B1643"/>
    <w:rsid w:val="6D4F6931"/>
    <w:rsid w:val="6D643657"/>
    <w:rsid w:val="6D9C243D"/>
    <w:rsid w:val="6DAC22A7"/>
    <w:rsid w:val="6DD0378F"/>
    <w:rsid w:val="6DEE0D89"/>
    <w:rsid w:val="6E392E75"/>
    <w:rsid w:val="6E3C67F4"/>
    <w:rsid w:val="6E641B01"/>
    <w:rsid w:val="6E9A03A3"/>
    <w:rsid w:val="6EA3753C"/>
    <w:rsid w:val="6F0C4592"/>
    <w:rsid w:val="6F3B572B"/>
    <w:rsid w:val="6F3B6D06"/>
    <w:rsid w:val="6F8F17E5"/>
    <w:rsid w:val="6F995010"/>
    <w:rsid w:val="6FA41DD9"/>
    <w:rsid w:val="6FA86524"/>
    <w:rsid w:val="6FAF8AEC"/>
    <w:rsid w:val="6FCA1EA2"/>
    <w:rsid w:val="6FD87E72"/>
    <w:rsid w:val="70195400"/>
    <w:rsid w:val="70234204"/>
    <w:rsid w:val="70254DA3"/>
    <w:rsid w:val="70315FC9"/>
    <w:rsid w:val="704C7282"/>
    <w:rsid w:val="70720FFE"/>
    <w:rsid w:val="707E4A26"/>
    <w:rsid w:val="70995A07"/>
    <w:rsid w:val="70A70E37"/>
    <w:rsid w:val="7193764F"/>
    <w:rsid w:val="71AB4D43"/>
    <w:rsid w:val="721A255F"/>
    <w:rsid w:val="723B0CC2"/>
    <w:rsid w:val="7259730A"/>
    <w:rsid w:val="72694F09"/>
    <w:rsid w:val="72A02886"/>
    <w:rsid w:val="72C34085"/>
    <w:rsid w:val="72C70CD2"/>
    <w:rsid w:val="72CF6D83"/>
    <w:rsid w:val="73681127"/>
    <w:rsid w:val="738E58F8"/>
    <w:rsid w:val="73AB3572"/>
    <w:rsid w:val="73B65723"/>
    <w:rsid w:val="73CD0678"/>
    <w:rsid w:val="74260A97"/>
    <w:rsid w:val="742F4C4C"/>
    <w:rsid w:val="74415A40"/>
    <w:rsid w:val="748702F8"/>
    <w:rsid w:val="748F53FE"/>
    <w:rsid w:val="74AC4F21"/>
    <w:rsid w:val="74B86015"/>
    <w:rsid w:val="751211BF"/>
    <w:rsid w:val="752C0E9F"/>
    <w:rsid w:val="7581526D"/>
    <w:rsid w:val="758D7B90"/>
    <w:rsid w:val="75AD1C8E"/>
    <w:rsid w:val="76271592"/>
    <w:rsid w:val="762E19DD"/>
    <w:rsid w:val="76303784"/>
    <w:rsid w:val="76685904"/>
    <w:rsid w:val="76C174E4"/>
    <w:rsid w:val="76C80E10"/>
    <w:rsid w:val="777F70C2"/>
    <w:rsid w:val="77C63DD0"/>
    <w:rsid w:val="77D47CF8"/>
    <w:rsid w:val="77F60A8C"/>
    <w:rsid w:val="77FD4885"/>
    <w:rsid w:val="785F7751"/>
    <w:rsid w:val="786619C4"/>
    <w:rsid w:val="786C3B6A"/>
    <w:rsid w:val="78736567"/>
    <w:rsid w:val="78C25DA2"/>
    <w:rsid w:val="78CB1AC5"/>
    <w:rsid w:val="78D43CB7"/>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13111B"/>
    <w:rsid w:val="7ABB7E4F"/>
    <w:rsid w:val="7ABE4B2A"/>
    <w:rsid w:val="7AF43536"/>
    <w:rsid w:val="7AF818A5"/>
    <w:rsid w:val="7B1B73AF"/>
    <w:rsid w:val="7B1B74E2"/>
    <w:rsid w:val="7B21100A"/>
    <w:rsid w:val="7B501C76"/>
    <w:rsid w:val="7B6968FC"/>
    <w:rsid w:val="7BA022B3"/>
    <w:rsid w:val="7BA44225"/>
    <w:rsid w:val="7BBDD5BF"/>
    <w:rsid w:val="7BC97A9E"/>
    <w:rsid w:val="7BDF78F4"/>
    <w:rsid w:val="7C33298E"/>
    <w:rsid w:val="7C6C666E"/>
    <w:rsid w:val="7CAE4AB6"/>
    <w:rsid w:val="7CC876FF"/>
    <w:rsid w:val="7CDD2CBE"/>
    <w:rsid w:val="7D0C1497"/>
    <w:rsid w:val="7D466226"/>
    <w:rsid w:val="7D4F1BCF"/>
    <w:rsid w:val="7D871784"/>
    <w:rsid w:val="7D9964B3"/>
    <w:rsid w:val="7DD5318F"/>
    <w:rsid w:val="7DFD1245"/>
    <w:rsid w:val="7E272D5F"/>
    <w:rsid w:val="7E7D104F"/>
    <w:rsid w:val="7EB44517"/>
    <w:rsid w:val="7ED437E6"/>
    <w:rsid w:val="7ED6644D"/>
    <w:rsid w:val="7EDCACBC"/>
    <w:rsid w:val="7EDFAA12"/>
    <w:rsid w:val="7EE4203A"/>
    <w:rsid w:val="7EFB3DBC"/>
    <w:rsid w:val="7EFF7BB0"/>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8"/>
    <w:qFormat/>
    <w:uiPriority w:val="0"/>
    <w:pPr>
      <w:keepNext/>
      <w:keepLines/>
      <w:spacing w:line="360" w:lineRule="auto"/>
      <w:jc w:val="center"/>
      <w:outlineLvl w:val="0"/>
    </w:pPr>
    <w:rPr>
      <w:b/>
      <w:bCs/>
      <w:kern w:val="44"/>
      <w:sz w:val="30"/>
      <w:szCs w:val="44"/>
    </w:rPr>
  </w:style>
  <w:style w:type="paragraph" w:styleId="3">
    <w:name w:val="heading 2"/>
    <w:basedOn w:val="1"/>
    <w:next w:val="1"/>
    <w:link w:val="97"/>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65"/>
    <w:qFormat/>
    <w:uiPriority w:val="99"/>
    <w:pPr>
      <w:keepNext/>
      <w:keepLines/>
      <w:spacing w:before="240" w:after="64" w:line="320" w:lineRule="auto"/>
      <w:outlineLvl w:val="5"/>
    </w:pPr>
    <w:rPr>
      <w:rFonts w:ascii="Calibri Light" w:hAnsi="Calibri Light"/>
      <w:b/>
      <w:bCs/>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style>
  <w:style w:type="paragraph" w:styleId="8">
    <w:name w:val="annotation text"/>
    <w:basedOn w:val="1"/>
    <w:link w:val="69"/>
    <w:qFormat/>
    <w:uiPriority w:val="0"/>
    <w:pPr>
      <w:jc w:val="left"/>
    </w:pPr>
  </w:style>
  <w:style w:type="paragraph" w:styleId="9">
    <w:name w:val="Body Text"/>
    <w:basedOn w:val="1"/>
    <w:next w:val="1"/>
    <w:qFormat/>
    <w:uiPriority w:val="0"/>
    <w:rPr>
      <w:color w:val="993300"/>
    </w:rPr>
  </w:style>
  <w:style w:type="paragraph" w:styleId="10">
    <w:name w:val="Body Text Indent"/>
    <w:basedOn w:val="1"/>
    <w:qFormat/>
    <w:uiPriority w:val="0"/>
    <w:pPr>
      <w:tabs>
        <w:tab w:val="left" w:pos="8640"/>
      </w:tabs>
      <w:ind w:firstLine="420"/>
    </w:pPr>
    <w:rPr>
      <w:rFonts w:ascii="楷体_GB2312" w:eastAsia="楷体_GB2312"/>
      <w:color w:val="000000"/>
      <w:sz w:val="28"/>
    </w:rPr>
  </w:style>
  <w:style w:type="paragraph" w:styleId="11">
    <w:name w:val="Block Text"/>
    <w:basedOn w:val="1"/>
    <w:qFormat/>
    <w:uiPriority w:val="0"/>
    <w:pPr>
      <w:adjustRightInd w:val="0"/>
      <w:ind w:left="420" w:right="33"/>
      <w:jc w:val="left"/>
      <w:textAlignment w:val="baseline"/>
    </w:pPr>
    <w:rPr>
      <w:kern w:val="0"/>
    </w:rPr>
  </w:style>
  <w:style w:type="paragraph" w:styleId="12">
    <w:name w:val="Plain Text"/>
    <w:basedOn w:val="1"/>
    <w:next w:val="1"/>
    <w:link w:val="53"/>
    <w:qFormat/>
    <w:uiPriority w:val="99"/>
    <w:rPr>
      <w:rFonts w:ascii="宋体" w:hAnsi="Courier New" w:cs="Courier New"/>
      <w:szCs w:val="21"/>
    </w:rPr>
  </w:style>
  <w:style w:type="paragraph" w:styleId="13">
    <w:name w:val="toc 8"/>
    <w:basedOn w:val="1"/>
    <w:next w:val="1"/>
    <w:qFormat/>
    <w:uiPriority w:val="39"/>
    <w:pPr>
      <w:ind w:left="2940" w:leftChars="1400"/>
    </w:pPr>
  </w:style>
  <w:style w:type="paragraph" w:styleId="14">
    <w:name w:val="Date"/>
    <w:basedOn w:val="1"/>
    <w:next w:val="1"/>
    <w:qFormat/>
    <w:uiPriority w:val="0"/>
    <w:rPr>
      <w:rFonts w:ascii="宋体"/>
    </w:rPr>
  </w:style>
  <w:style w:type="paragraph" w:styleId="15">
    <w:name w:val="Balloon Text"/>
    <w:basedOn w:val="1"/>
    <w:link w:val="71"/>
    <w:qFormat/>
    <w:uiPriority w:val="0"/>
    <w:pPr>
      <w:spacing w:line="240" w:lineRule="auto"/>
    </w:pPr>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unhideWhenUsed/>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1"/>
    <w:pPr>
      <w:ind w:left="1275"/>
    </w:pPr>
    <w:rPr>
      <w:rFonts w:ascii="Calibri" w:hAnsi="Calibri"/>
      <w:szCs w:val="21"/>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3">
    <w:name w:val="table of figures"/>
    <w:basedOn w:val="1"/>
    <w:next w:val="1"/>
    <w:unhideWhenUsed/>
    <w:qFormat/>
    <w:uiPriority w:val="99"/>
    <w:pPr>
      <w:ind w:left="200" w:leftChars="200" w:hanging="200" w:hangingChars="200"/>
    </w:pPr>
  </w:style>
  <w:style w:type="paragraph" w:styleId="24">
    <w:name w:val="toc 2"/>
    <w:basedOn w:val="1"/>
    <w:next w:val="1"/>
    <w:qFormat/>
    <w:uiPriority w:val="39"/>
    <w:pPr>
      <w:ind w:left="420" w:leftChars="200"/>
    </w:pPr>
  </w:style>
  <w:style w:type="paragraph" w:styleId="25">
    <w:name w:val="toc 9"/>
    <w:basedOn w:val="1"/>
    <w:next w:val="1"/>
    <w:qFormat/>
    <w:uiPriority w:val="0"/>
    <w:pPr>
      <w:wordWrap w:val="0"/>
      <w:ind w:left="2975"/>
    </w:pPr>
    <w:rPr>
      <w:rFonts w:ascii="Times New Roman" w:hAnsi="Times New Roman"/>
    </w:rPr>
  </w:style>
  <w:style w:type="paragraph" w:styleId="26">
    <w:name w:val="Body Text 2"/>
    <w:basedOn w:val="1"/>
    <w:qFormat/>
    <w:uiPriority w:val="0"/>
    <w:pPr>
      <w:spacing w:line="360" w:lineRule="auto"/>
    </w:pPr>
    <w:rPr>
      <w:rFonts w:ascii="等线" w:eastAsia="等线"/>
      <w:u w:val="single"/>
    </w:rPr>
  </w:style>
  <w:style w:type="paragraph" w:styleId="27">
    <w:name w:val="Normal (Web)"/>
    <w:basedOn w:val="1"/>
    <w:qFormat/>
    <w:uiPriority w:val="0"/>
    <w:pPr>
      <w:widowControl/>
      <w:spacing w:beforeAutospacing="1" w:afterAutospacing="1" w:line="240" w:lineRule="auto"/>
      <w:jc w:val="left"/>
    </w:pPr>
    <w:rPr>
      <w:rFonts w:ascii="宋体" w:hAnsi="宋体" w:cs="宋体"/>
      <w:kern w:val="0"/>
    </w:rPr>
  </w:style>
  <w:style w:type="paragraph" w:styleId="28">
    <w:name w:val="annotation subject"/>
    <w:basedOn w:val="8"/>
    <w:next w:val="8"/>
    <w:link w:val="70"/>
    <w:qFormat/>
    <w:uiPriority w:val="0"/>
    <w:rPr>
      <w:b/>
      <w:bCs/>
    </w:rPr>
  </w:style>
  <w:style w:type="paragraph" w:styleId="29">
    <w:name w:val="Body Text First Indent"/>
    <w:basedOn w:val="1"/>
    <w:next w:val="1"/>
    <w:qFormat/>
    <w:uiPriority w:val="99"/>
    <w:pPr>
      <w:ind w:firstLine="420" w:firstLineChars="100"/>
    </w:pPr>
  </w:style>
  <w:style w:type="paragraph" w:styleId="30">
    <w:name w:val="Body Text First Indent 2"/>
    <w:basedOn w:val="10"/>
    <w:next w:val="1"/>
    <w:qFormat/>
    <w:uiPriority w:val="0"/>
    <w:pPr>
      <w:ind w:firstLine="200" w:firstLineChars="20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555555"/>
      <w:u w:val="none"/>
    </w:rPr>
  </w:style>
  <w:style w:type="character" w:styleId="37">
    <w:name w:val="Emphasis"/>
    <w:basedOn w:val="33"/>
    <w:qFormat/>
    <w:uiPriority w:val="0"/>
  </w:style>
  <w:style w:type="character" w:styleId="38">
    <w:name w:val="HTML Definition"/>
    <w:basedOn w:val="33"/>
    <w:qFormat/>
    <w:uiPriority w:val="0"/>
    <w:rPr>
      <w:i/>
      <w:iCs/>
    </w:rPr>
  </w:style>
  <w:style w:type="character" w:styleId="39">
    <w:name w:val="Hyperlink"/>
    <w:basedOn w:val="33"/>
    <w:qFormat/>
    <w:uiPriority w:val="99"/>
    <w:rPr>
      <w:rFonts w:hint="eastAsia" w:ascii="宋体" w:hAnsi="宋体" w:eastAsia="宋体" w:cs="宋体"/>
      <w:color w:val="000000"/>
      <w:sz w:val="18"/>
      <w:szCs w:val="18"/>
      <w:u w:val="none"/>
    </w:rPr>
  </w:style>
  <w:style w:type="character" w:styleId="40">
    <w:name w:val="HTML Code"/>
    <w:basedOn w:val="33"/>
    <w:qFormat/>
    <w:uiPriority w:val="0"/>
    <w:rPr>
      <w:rFonts w:hint="default" w:ascii="Menlo" w:hAnsi="Menlo" w:eastAsia="Menlo" w:cs="Menlo"/>
      <w:color w:val="C7254E"/>
      <w:sz w:val="21"/>
      <w:szCs w:val="21"/>
      <w:shd w:val="clear" w:color="auto" w:fill="F9F2F4"/>
    </w:rPr>
  </w:style>
  <w:style w:type="character" w:styleId="41">
    <w:name w:val="annotation reference"/>
    <w:basedOn w:val="33"/>
    <w:qFormat/>
    <w:uiPriority w:val="0"/>
    <w:rPr>
      <w:sz w:val="21"/>
      <w:szCs w:val="21"/>
    </w:rPr>
  </w:style>
  <w:style w:type="character" w:styleId="42">
    <w:name w:val="footnote reference"/>
    <w:basedOn w:val="33"/>
    <w:qFormat/>
    <w:uiPriority w:val="0"/>
    <w:rPr>
      <w:vertAlign w:val="superscript"/>
    </w:rPr>
  </w:style>
  <w:style w:type="character" w:styleId="43">
    <w:name w:val="HTML Keyboard"/>
    <w:basedOn w:val="33"/>
    <w:qFormat/>
    <w:uiPriority w:val="0"/>
    <w:rPr>
      <w:rFonts w:ascii="Menlo" w:hAnsi="Menlo" w:eastAsia="Menlo" w:cs="Menlo"/>
      <w:color w:val="FFFFFF"/>
      <w:sz w:val="21"/>
      <w:szCs w:val="21"/>
      <w:shd w:val="clear" w:color="auto" w:fill="333333"/>
    </w:rPr>
  </w:style>
  <w:style w:type="character" w:styleId="44">
    <w:name w:val="HTML Sample"/>
    <w:basedOn w:val="33"/>
    <w:qFormat/>
    <w:uiPriority w:val="0"/>
    <w:rPr>
      <w:rFonts w:hint="default" w:ascii="Menlo" w:hAnsi="Menlo" w:eastAsia="Menlo" w:cs="Menlo"/>
      <w:sz w:val="21"/>
      <w:szCs w:val="21"/>
    </w:rPr>
  </w:style>
  <w:style w:type="paragraph" w:customStyle="1" w:styleId="45">
    <w:name w:val="正文模式"/>
    <w:basedOn w:val="1"/>
    <w:qFormat/>
    <w:uiPriority w:val="0"/>
    <w:pPr>
      <w:spacing w:line="360" w:lineRule="auto"/>
      <w:ind w:firstLine="480" w:firstLineChars="200"/>
    </w:pPr>
    <w:rPr>
      <w:rFonts w:cs="宋体"/>
      <w:sz w:val="24"/>
      <w:szCs w:val="20"/>
    </w:rPr>
  </w:style>
  <w:style w:type="paragraph" w:customStyle="1" w:styleId="46">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列出段落1"/>
    <w:basedOn w:val="1"/>
    <w:qFormat/>
    <w:uiPriority w:val="34"/>
    <w:pPr>
      <w:ind w:firstLine="420" w:firstLineChars="200"/>
    </w:pPr>
    <w:rPr>
      <w:rFonts w:ascii="Calibri" w:hAnsi="Calibri"/>
      <w:szCs w:val="22"/>
    </w:rPr>
  </w:style>
  <w:style w:type="character" w:customStyle="1" w:styleId="48">
    <w:name w:val="标题 1 字符"/>
    <w:link w:val="2"/>
    <w:qFormat/>
    <w:uiPriority w:val="0"/>
    <w:rPr>
      <w:b/>
      <w:bCs/>
      <w:kern w:val="44"/>
      <w:sz w:val="30"/>
      <w:szCs w:val="44"/>
    </w:rPr>
  </w:style>
  <w:style w:type="paragraph" w:customStyle="1" w:styleId="49">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0">
    <w:name w:val="方案正文"/>
    <w:basedOn w:val="1"/>
    <w:qFormat/>
    <w:uiPriority w:val="0"/>
    <w:pPr>
      <w:widowControl/>
      <w:spacing w:line="360" w:lineRule="auto"/>
      <w:ind w:firstLine="504"/>
      <w:jc w:val="left"/>
    </w:pPr>
    <w:rPr>
      <w:rFonts w:ascii="宋体" w:hAnsi="宋体"/>
      <w:kern w:val="0"/>
      <w:szCs w:val="28"/>
    </w:rPr>
  </w:style>
  <w:style w:type="paragraph" w:customStyle="1" w:styleId="5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2">
    <w:name w:val="List Paragraph"/>
    <w:basedOn w:val="1"/>
    <w:qFormat/>
    <w:uiPriority w:val="34"/>
    <w:pPr>
      <w:ind w:firstLine="420" w:firstLineChars="200"/>
    </w:pPr>
  </w:style>
  <w:style w:type="character" w:customStyle="1" w:styleId="53">
    <w:name w:val="纯文本 字符"/>
    <w:link w:val="12"/>
    <w:qFormat/>
    <w:uiPriority w:val="99"/>
    <w:rPr>
      <w:rFonts w:ascii="宋体" w:hAnsi="Courier New" w:cs="Courier New"/>
      <w:kern w:val="2"/>
      <w:sz w:val="21"/>
      <w:szCs w:val="21"/>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hour_am"/>
    <w:basedOn w:val="33"/>
    <w:qFormat/>
    <w:uiPriority w:val="0"/>
  </w:style>
  <w:style w:type="character" w:customStyle="1" w:styleId="57">
    <w:name w:val="old"/>
    <w:basedOn w:val="33"/>
    <w:qFormat/>
    <w:uiPriority w:val="0"/>
    <w:rPr>
      <w:color w:val="999999"/>
    </w:rPr>
  </w:style>
  <w:style w:type="character" w:customStyle="1" w:styleId="58">
    <w:name w:val="tmpztreemove_arrow"/>
    <w:basedOn w:val="33"/>
    <w:qFormat/>
    <w:uiPriority w:val="0"/>
    <w:rPr>
      <w:shd w:val="clear" w:color="auto" w:fill="FFFFFF"/>
    </w:rPr>
  </w:style>
  <w:style w:type="character" w:customStyle="1" w:styleId="59">
    <w:name w:val="hover3"/>
    <w:basedOn w:val="33"/>
    <w:qFormat/>
    <w:uiPriority w:val="0"/>
    <w:rPr>
      <w:shd w:val="clear" w:color="auto" w:fill="EEEEEE"/>
    </w:rPr>
  </w:style>
  <w:style w:type="character" w:customStyle="1" w:styleId="60">
    <w:name w:val="glyphicon4"/>
    <w:basedOn w:val="33"/>
    <w:qFormat/>
    <w:uiPriority w:val="0"/>
  </w:style>
  <w:style w:type="character" w:customStyle="1" w:styleId="61">
    <w:name w:val="hour_pm"/>
    <w:basedOn w:val="33"/>
    <w:qFormat/>
    <w:uiPriority w:val="0"/>
  </w:style>
  <w:style w:type="character" w:customStyle="1" w:styleId="62">
    <w:name w:val="button"/>
    <w:basedOn w:val="33"/>
    <w:qFormat/>
    <w:uiPriority w:val="0"/>
  </w:style>
  <w:style w:type="paragraph" w:customStyle="1" w:styleId="63">
    <w:name w:val="样式1"/>
    <w:basedOn w:val="1"/>
    <w:qFormat/>
    <w:uiPriority w:val="0"/>
    <w:pPr>
      <w:adjustRightInd w:val="0"/>
      <w:textAlignment w:val="baseline"/>
    </w:pPr>
    <w:rPr>
      <w:rFonts w:ascii="宋体" w:hAnsi="宋体"/>
      <w:kern w:val="0"/>
      <w:szCs w:val="21"/>
    </w:rPr>
  </w:style>
  <w:style w:type="character" w:customStyle="1" w:styleId="64">
    <w:name w:val="indent"/>
    <w:basedOn w:val="33"/>
    <w:qFormat/>
    <w:uiPriority w:val="0"/>
  </w:style>
  <w:style w:type="character" w:customStyle="1" w:styleId="65">
    <w:name w:val="标题 6 字符"/>
    <w:basedOn w:val="33"/>
    <w:link w:val="7"/>
    <w:qFormat/>
    <w:uiPriority w:val="99"/>
    <w:rPr>
      <w:rFonts w:ascii="Calibri Light" w:hAnsi="Calibri Light"/>
      <w:b/>
      <w:bCs/>
      <w:kern w:val="2"/>
      <w:sz w:val="24"/>
      <w:szCs w:val="24"/>
    </w:rPr>
  </w:style>
  <w:style w:type="paragraph" w:customStyle="1" w:styleId="66">
    <w:name w:val="my-正文"/>
    <w:basedOn w:val="1"/>
    <w:qFormat/>
    <w:uiPriority w:val="0"/>
    <w:pPr>
      <w:spacing w:line="360" w:lineRule="auto"/>
    </w:pPr>
    <w:rPr>
      <w:rFonts w:ascii="宋体" w:hAnsi="宋体"/>
      <w:lang w:val="zh-CN"/>
    </w:rPr>
  </w:style>
  <w:style w:type="paragraph" w:customStyle="1" w:styleId="67">
    <w:name w:val="样式 首行缩进:  2 字符"/>
    <w:basedOn w:val="1"/>
    <w:qFormat/>
    <w:uiPriority w:val="0"/>
    <w:pPr>
      <w:spacing w:line="400" w:lineRule="exact"/>
      <w:ind w:firstLine="200" w:firstLineChars="200"/>
    </w:pPr>
    <w:rPr>
      <w:rFonts w:cs="宋体"/>
    </w:rPr>
  </w:style>
  <w:style w:type="paragraph" w:customStyle="1" w:styleId="68">
    <w:name w:val="p1"/>
    <w:basedOn w:val="1"/>
    <w:qFormat/>
    <w:uiPriority w:val="0"/>
    <w:pPr>
      <w:widowControl/>
    </w:pPr>
    <w:rPr>
      <w:rFonts w:ascii="Lucida Grande" w:hAnsi="Lucida Grande" w:cs="Lucida Grande"/>
      <w:color w:val="323333"/>
      <w:kern w:val="0"/>
      <w:szCs w:val="21"/>
    </w:rPr>
  </w:style>
  <w:style w:type="character" w:customStyle="1" w:styleId="69">
    <w:name w:val="批注文字 字符"/>
    <w:basedOn w:val="33"/>
    <w:link w:val="8"/>
    <w:qFormat/>
    <w:uiPriority w:val="0"/>
    <w:rPr>
      <w:kern w:val="2"/>
      <w:sz w:val="21"/>
      <w:szCs w:val="24"/>
    </w:rPr>
  </w:style>
  <w:style w:type="character" w:customStyle="1" w:styleId="70">
    <w:name w:val="批注主题 字符"/>
    <w:basedOn w:val="69"/>
    <w:link w:val="28"/>
    <w:qFormat/>
    <w:uiPriority w:val="0"/>
    <w:rPr>
      <w:b/>
      <w:bCs/>
      <w:kern w:val="2"/>
      <w:sz w:val="21"/>
      <w:szCs w:val="24"/>
    </w:rPr>
  </w:style>
  <w:style w:type="character" w:customStyle="1" w:styleId="71">
    <w:name w:val="批注框文本 字符"/>
    <w:basedOn w:val="33"/>
    <w:link w:val="15"/>
    <w:qFormat/>
    <w:uiPriority w:val="0"/>
    <w:rPr>
      <w:kern w:val="2"/>
      <w:sz w:val="18"/>
      <w:szCs w:val="18"/>
    </w:rPr>
  </w:style>
  <w:style w:type="paragraph" w:customStyle="1" w:styleId="72">
    <w:name w:val="title1"/>
    <w:basedOn w:val="1"/>
    <w:qFormat/>
    <w:uiPriority w:val="0"/>
    <w:pPr>
      <w:spacing w:before="150"/>
      <w:jc w:val="left"/>
    </w:pPr>
    <w:rPr>
      <w:b/>
      <w:kern w:val="0"/>
      <w:sz w:val="22"/>
      <w:szCs w:val="22"/>
    </w:rPr>
  </w:style>
  <w:style w:type="character" w:customStyle="1" w:styleId="73">
    <w:name w:val="标题 1 Char Char"/>
    <w:qFormat/>
    <w:uiPriority w:val="0"/>
    <w:rPr>
      <w:rFonts w:eastAsia="宋体"/>
      <w:b/>
      <w:spacing w:val="-2"/>
      <w:sz w:val="24"/>
      <w:lang w:val="en-US" w:eastAsia="zh-CN" w:bidi="ar-SA"/>
    </w:rPr>
  </w:style>
  <w:style w:type="character" w:customStyle="1" w:styleId="74">
    <w:name w:val="apple-converted-space"/>
    <w:basedOn w:val="33"/>
    <w:qFormat/>
    <w:uiPriority w:val="0"/>
  </w:style>
  <w:style w:type="character" w:customStyle="1" w:styleId="75">
    <w:name w:val="font71"/>
    <w:basedOn w:val="33"/>
    <w:qFormat/>
    <w:uiPriority w:val="0"/>
    <w:rPr>
      <w:rFonts w:hint="default" w:ascii="Times New Roman" w:hAnsi="Times New Roman" w:cs="Times New Roman"/>
      <w:b/>
      <w:color w:val="000000"/>
      <w:sz w:val="21"/>
      <w:szCs w:val="21"/>
      <w:u w:val="none"/>
    </w:rPr>
  </w:style>
  <w:style w:type="character" w:customStyle="1" w:styleId="76">
    <w:name w:val="font101"/>
    <w:basedOn w:val="33"/>
    <w:qFormat/>
    <w:uiPriority w:val="0"/>
    <w:rPr>
      <w:rFonts w:hint="default" w:ascii="Times New Roman" w:hAnsi="Times New Roman" w:cs="Times New Roman"/>
      <w:color w:val="333333"/>
      <w:sz w:val="21"/>
      <w:szCs w:val="21"/>
      <w:u w:val="none"/>
    </w:rPr>
  </w:style>
  <w:style w:type="paragraph" w:customStyle="1" w:styleId="77">
    <w:name w:val="y"/>
    <w:basedOn w:val="1"/>
    <w:qFormat/>
    <w:uiPriority w:val="0"/>
    <w:pPr>
      <w:spacing w:line="360" w:lineRule="auto"/>
      <w:ind w:firstLine="480" w:firstLineChars="200"/>
    </w:pPr>
    <w:rPr>
      <w:rFonts w:ascii="宋体" w:hAnsi="宋体"/>
    </w:rPr>
  </w:style>
  <w:style w:type="paragraph" w:customStyle="1" w:styleId="78">
    <w:name w:val="p18"/>
    <w:basedOn w:val="1"/>
    <w:qFormat/>
    <w:uiPriority w:val="0"/>
    <w:pPr>
      <w:widowControl/>
      <w:spacing w:line="360" w:lineRule="auto"/>
      <w:ind w:firstLine="420"/>
    </w:pPr>
    <w:rPr>
      <w:rFonts w:ascii="Arial" w:hAnsi="Arial" w:eastAsia="Adobe 仿宋 Std R" w:cs="Arial"/>
      <w:kern w:val="0"/>
    </w:rPr>
  </w:style>
  <w:style w:type="paragraph" w:customStyle="1" w:styleId="79">
    <w:name w:val="p17"/>
    <w:basedOn w:val="1"/>
    <w:qFormat/>
    <w:uiPriority w:val="0"/>
    <w:pPr>
      <w:widowControl/>
      <w:ind w:firstLine="420"/>
    </w:pPr>
    <w:rPr>
      <w:kern w:val="0"/>
      <w:szCs w:val="21"/>
    </w:rPr>
  </w:style>
  <w:style w:type="paragraph" w:customStyle="1" w:styleId="80">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1">
    <w:name w:val="列出段落11"/>
    <w:basedOn w:val="1"/>
    <w:qFormat/>
    <w:uiPriority w:val="34"/>
    <w:pPr>
      <w:ind w:firstLine="420" w:firstLineChars="200"/>
    </w:pPr>
    <w:rPr>
      <w:rFonts w:ascii="Calibri" w:hAnsi="Calibri"/>
      <w:szCs w:val="22"/>
    </w:rPr>
  </w:style>
  <w:style w:type="paragraph" w:customStyle="1" w:styleId="82">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3">
    <w:name w:val="正文自定"/>
    <w:basedOn w:val="1"/>
    <w:qFormat/>
    <w:uiPriority w:val="0"/>
    <w:pPr>
      <w:tabs>
        <w:tab w:val="left" w:pos="7665"/>
      </w:tabs>
      <w:spacing w:line="360" w:lineRule="auto"/>
      <w:ind w:firstLine="480" w:firstLineChars="200"/>
    </w:pPr>
    <w:rPr>
      <w:rFonts w:ascii="宋体" w:hAnsi="宋体"/>
    </w:rPr>
  </w:style>
  <w:style w:type="character" w:customStyle="1" w:styleId="84">
    <w:name w:val="font21"/>
    <w:basedOn w:val="33"/>
    <w:qFormat/>
    <w:uiPriority w:val="0"/>
    <w:rPr>
      <w:rFonts w:hint="eastAsia" w:ascii="宋体" w:hAnsi="宋体" w:eastAsia="宋体" w:cs="宋体"/>
      <w:color w:val="000000"/>
      <w:sz w:val="22"/>
      <w:szCs w:val="22"/>
      <w:u w:val="none"/>
    </w:rPr>
  </w:style>
  <w:style w:type="character" w:customStyle="1" w:styleId="85">
    <w:name w:val="font01"/>
    <w:basedOn w:val="33"/>
    <w:qFormat/>
    <w:uiPriority w:val="0"/>
    <w:rPr>
      <w:rFonts w:hint="eastAsia" w:ascii="宋体" w:hAnsi="宋体" w:eastAsia="宋体" w:cs="宋体"/>
      <w:color w:val="000000"/>
      <w:sz w:val="22"/>
      <w:szCs w:val="22"/>
      <w:u w:val="none"/>
    </w:rPr>
  </w:style>
  <w:style w:type="character" w:customStyle="1" w:styleId="86">
    <w:name w:val="font31"/>
    <w:basedOn w:val="33"/>
    <w:qFormat/>
    <w:uiPriority w:val="0"/>
    <w:rPr>
      <w:rFonts w:hint="eastAsia" w:ascii="宋体" w:hAnsi="宋体" w:eastAsia="宋体" w:cs="宋体"/>
      <w:color w:val="000000"/>
      <w:sz w:val="21"/>
      <w:szCs w:val="21"/>
      <w:u w:val="none"/>
    </w:rPr>
  </w:style>
  <w:style w:type="character" w:customStyle="1" w:styleId="87">
    <w:name w:val="font41"/>
    <w:basedOn w:val="33"/>
    <w:qFormat/>
    <w:uiPriority w:val="0"/>
    <w:rPr>
      <w:rFonts w:hint="eastAsia" w:ascii="宋体" w:hAnsi="宋体" w:eastAsia="宋体" w:cs="宋体"/>
      <w:color w:val="000000"/>
      <w:sz w:val="21"/>
      <w:szCs w:val="21"/>
      <w:u w:val="none"/>
    </w:rPr>
  </w:style>
  <w:style w:type="paragraph" w:customStyle="1" w:styleId="88">
    <w:name w:val="目录"/>
    <w:basedOn w:val="1"/>
    <w:qFormat/>
    <w:uiPriority w:val="0"/>
    <w:pPr>
      <w:widowControl/>
      <w:jc w:val="center"/>
    </w:pPr>
    <w:rPr>
      <w:rFonts w:ascii="宋体"/>
      <w:b/>
      <w:kern w:val="0"/>
      <w:sz w:val="36"/>
    </w:rPr>
  </w:style>
  <w:style w:type="paragraph" w:customStyle="1" w:styleId="89">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0">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1">
    <w:name w:val="title13"/>
    <w:basedOn w:val="1"/>
    <w:qFormat/>
    <w:uiPriority w:val="0"/>
    <w:pPr>
      <w:spacing w:before="150"/>
      <w:jc w:val="left"/>
    </w:pPr>
    <w:rPr>
      <w:b/>
      <w:bCs/>
      <w:kern w:val="0"/>
      <w:sz w:val="22"/>
      <w:szCs w:val="22"/>
    </w:rPr>
  </w:style>
  <w:style w:type="character" w:customStyle="1" w:styleId="92">
    <w:name w:val="15"/>
    <w:basedOn w:val="33"/>
    <w:qFormat/>
    <w:uiPriority w:val="0"/>
  </w:style>
  <w:style w:type="paragraph" w:customStyle="1" w:styleId="93">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4">
    <w:name w:val="正文缩进1"/>
    <w:basedOn w:val="1"/>
    <w:qFormat/>
    <w:uiPriority w:val="0"/>
    <w:pPr>
      <w:ind w:firstLine="420" w:firstLineChars="200"/>
    </w:pPr>
  </w:style>
  <w:style w:type="paragraph" w:customStyle="1" w:styleId="95">
    <w:name w:val="Table Text"/>
    <w:basedOn w:val="1"/>
    <w:semiHidden/>
    <w:qFormat/>
    <w:uiPriority w:val="0"/>
    <w:rPr>
      <w:rFonts w:ascii="仿宋" w:hAnsi="仿宋" w:eastAsia="仿宋" w:cs="仿宋"/>
      <w:sz w:val="24"/>
      <w:szCs w:val="24"/>
      <w:lang w:val="en-US" w:eastAsia="en-US" w:bidi="ar-SA"/>
    </w:rPr>
  </w:style>
  <w:style w:type="table" w:customStyle="1" w:styleId="96">
    <w:name w:val="Table Normal"/>
    <w:unhideWhenUsed/>
    <w:qFormat/>
    <w:uiPriority w:val="0"/>
    <w:tblPr>
      <w:tblCellMar>
        <w:top w:w="0" w:type="dxa"/>
        <w:left w:w="0" w:type="dxa"/>
        <w:bottom w:w="0" w:type="dxa"/>
        <w:right w:w="0" w:type="dxa"/>
      </w:tblCellMar>
    </w:tblPr>
  </w:style>
  <w:style w:type="character" w:customStyle="1" w:styleId="97">
    <w:name w:val="标题 2 Char"/>
    <w:link w:val="3"/>
    <w:qFormat/>
    <w:uiPriority w:val="0"/>
    <w:rPr>
      <w:rFonts w:ascii="Arial" w:hAnsi="Arial"/>
      <w:b/>
      <w:bCs/>
      <w:sz w:val="28"/>
      <w:szCs w:val="32"/>
    </w:rPr>
  </w:style>
  <w:style w:type="paragraph" w:customStyle="1" w:styleId="98">
    <w:name w:val="列出段落5"/>
    <w:basedOn w:val="1"/>
    <w:qFormat/>
    <w:uiPriority w:val="0"/>
    <w:pPr>
      <w:ind w:firstLine="420" w:firstLineChars="200"/>
    </w:pPr>
  </w:style>
  <w:style w:type="paragraph" w:customStyle="1" w:styleId="99">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77</Pages>
  <Words>374</Words>
  <Characters>412</Characters>
  <Lines>297</Lines>
  <Paragraphs>83</Paragraphs>
  <TotalTime>2</TotalTime>
  <ScaleCrop>false</ScaleCrop>
  <LinksUpToDate>false</LinksUpToDate>
  <CharactersWithSpaces>516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德仁招标</cp:lastModifiedBy>
  <cp:lastPrinted>2023-04-13T01:31:00Z</cp:lastPrinted>
  <dcterms:modified xsi:type="dcterms:W3CDTF">2025-12-08T12:22:07Z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59048E87EB384959B0DA8713F218F2AD_13</vt:lpwstr>
  </property>
  <property fmtid="{D5CDD505-2E9C-101B-9397-08002B2CF9AE}" pid="4" name="KSOTemplateDocerSaveRecord">
    <vt:lpwstr>eyJoZGlkIjoiNzNmNDZlOGE4YzBiODhkNTY3NTdiYjNiMTljZmEwZTciLCJ1c2VySWQiOiIyNzQ5OTcwMTQifQ==</vt:lpwstr>
  </property>
</Properties>
</file>