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版本号：CGZC-2025-078、XBZB-2025-095.20251226002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建设工程质量及特种起重设备检测服务(二次)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CGZC-2025-078、XBZB-2025-095.</w:t>
      </w:r>
      <w:r>
        <w:br/>
      </w:r>
      <w:r>
        <w:br/>
      </w:r>
      <w:r>
        <w:br/>
      </w:r>
    </w:p>
    <w:p>
      <w:pPr>
        <w:pStyle w:val="null3"/>
        <w:jc w:val="center"/>
        <w:outlineLvl w:val="2"/>
      </w:pPr>
      <w:r>
        <w:rPr>
          <w:rFonts w:ascii="仿宋_GB2312" w:hAnsi="仿宋_GB2312" w:cs="仿宋_GB2312" w:eastAsia="仿宋_GB2312"/>
          <w:sz w:val="28"/>
          <w:b/>
        </w:rPr>
        <w:t>西安浐灞国际港住房和城乡建设局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西安浐灞国际港住房和城乡建设局</w:t>
      </w:r>
      <w:r>
        <w:rPr>
          <w:rFonts w:ascii="仿宋_GB2312" w:hAnsi="仿宋_GB2312" w:cs="仿宋_GB2312" w:eastAsia="仿宋_GB2312"/>
        </w:rPr>
        <w:t>委托，拟对</w:t>
      </w:r>
      <w:r>
        <w:rPr>
          <w:rFonts w:ascii="仿宋_GB2312" w:hAnsi="仿宋_GB2312" w:cs="仿宋_GB2312" w:eastAsia="仿宋_GB2312"/>
        </w:rPr>
        <w:t>建设工程质量及特种起重设备检测服务(二次)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CGZC-2025-078、XBZB-2025-095.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建设工程质量及特种起重设备检测服务(二次)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建设工程质量及特种起重设备检测服务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采购包1（建设工程质量检测）：属于专门面向中小企业采购。</w:t>
      </w:r>
    </w:p>
    <w:p>
      <w:pPr>
        <w:pStyle w:val="null3"/>
      </w:pPr>
      <w:r>
        <w:rPr>
          <w:rFonts w:ascii="仿宋_GB2312" w:hAnsi="仿宋_GB2312" w:cs="仿宋_GB2312" w:eastAsia="仿宋_GB2312"/>
        </w:rPr>
        <w:t>采购包2（特种起重设备检测）：属于专门面向中小企业采购。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被授权人参加磋商，须提供法定代表人授权书（附法定代表人、被授权人身份证复印件以及被授权人近三个月任意一个月在本单位的社保凭证）；法定代表人直接参加磋商，须提供法定代表人身份证明；</w:t>
      </w:r>
    </w:p>
    <w:p>
      <w:pPr>
        <w:pStyle w:val="null3"/>
      </w:pPr>
      <w:r>
        <w:rPr>
          <w:rFonts w:ascii="仿宋_GB2312" w:hAnsi="仿宋_GB2312" w:cs="仿宋_GB2312" w:eastAsia="仿宋_GB2312"/>
        </w:rPr>
        <w:t>2、企业资质：供应商需具有建设工程质量检测机构资质证书（检测范围需包含房屋建筑土建工程建筑材料、构配件进场见证取样检测、民用建筑节能检测、民用建筑工程室内环境污染检测、主体结构工程检测）或建设工程质量检测机构资质综合资质或建设工程质量检测机构资质专项资质（专项资质包括：建筑材料及构配件、主体结构及装饰装修、钢结构、建筑节能）</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4、非联合体磋商：本项目不接受联合体磋商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被授权人参加磋商，须提供法定代表人授权书（附法定代表人、被授权人身份证复印件以及被授权人近三个月任意一个月在本单位的社保凭证）；法定代表人直接参加磋商，须提供法定代表人身份证明</w:t>
      </w:r>
    </w:p>
    <w:p>
      <w:pPr>
        <w:pStyle w:val="null3"/>
      </w:pPr>
      <w:r>
        <w:rPr>
          <w:rFonts w:ascii="仿宋_GB2312" w:hAnsi="仿宋_GB2312" w:cs="仿宋_GB2312" w:eastAsia="仿宋_GB2312"/>
        </w:rPr>
        <w:t>2、企业资质：供应商应具备国家市场监督管理总局核发的《中华人民共和国特种设备检验检测机构核准证》（综合检验机构甲类，b2级或b2级以上），核准项目代码包含QD3（流动式起重机、塔式起重机、升降机），证书在有效期内。</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4、非联合体磋商：本项目不接受联合体磋商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029-83346932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陕西省西安市碑林区陕西省西安市碑林区长安国际中心F座办公楼19楼05单元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张戈、王富敏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13299036777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西安国际港务区财政金融局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代理服务费收费标准：参照国家计委颁布的《招标代理服务收费管理暂行办法》（计价格[2002]1980号）及发改办价格[2003]857号文件的规定标准收取。每包不足6000元的，按6000元计算。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西安浐灞国际港住房和城乡建设局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1.中标单位按照项目需求完成服务后，由用户方组织验收。 2.验收依据：(1) 合同文本；(2) 国家有关的验收标准及规范；(3) 招标文件；(4) 投标文件。 3.其他以采购合同约定为准。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1.中标单位按照项目需求完成服务后，由用户方组织验收。 2.验收依据：(1) 合同文本；(2) 国家有关的验收标准及规范；(3) 招标文件；(4) 投标文件。 3.其他以采购合同约定为准。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联系人：张戈、王富敏</w:t>
      </w:r>
    </w:p>
    <w:p>
      <w:pPr>
        <w:pStyle w:val="null3"/>
      </w:pPr>
      <w:r>
        <w:rPr>
          <w:rFonts w:ascii="仿宋_GB2312" w:hAnsi="仿宋_GB2312" w:cs="仿宋_GB2312" w:eastAsia="仿宋_GB2312"/>
        </w:rPr>
        <w:t>联系电话：13299036777</w:t>
      </w:r>
    </w:p>
    <w:p>
      <w:pPr>
        <w:pStyle w:val="null3"/>
      </w:pPr>
      <w:r>
        <w:rPr>
          <w:rFonts w:ascii="仿宋_GB2312" w:hAnsi="仿宋_GB2312" w:cs="仿宋_GB2312" w:eastAsia="仿宋_GB2312"/>
        </w:rPr>
        <w:t>地址：陕西省西安市碑林区长安国际F座17层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建设工程质量及特种起重设备检测服务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建设工程质量检测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特种起重设备检测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标的名称：建设工程质量检测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一、服务内容</w:t>
            </w:r>
            <w:r>
              <w:rPr>
                <w:rFonts w:ascii="仿宋_GB2312" w:hAnsi="仿宋_GB2312" w:cs="仿宋_GB2312" w:eastAsia="仿宋_GB2312"/>
                <w:sz w:val="21"/>
              </w:rPr>
              <w:t>：原材料及构配件检测、主体结构工程现场检测、钢结构工程检测等，并根据检测结果出具符合相关规范要求规检测报告。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1）供应商按国家有关法律法规，现行实施的国家、省市有关技术规范和规定标准、规程，并根据工程项目建设情况，完成建设工程质量监督抽测技术服务。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2）质量检测单位通过现场取样后进行检测、评估、鉴定。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3）检测结束后及时对检测项目进行评价。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4）检测结束后10个日历日内出具合法有效的成果报告一式肆份，并对其报告的真实性负责。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5）协助配合工程设计、施工、监理、竣工及工程验收等工作，提供相关技术服务。</w:t>
            </w:r>
          </w:p>
          <w:tbl>
            <w:tblPr>
              <w:tblInd w:type="dxa" w:w="105"/>
              <w:tblBorders>
                <w:top w:val="none" w:color="000000" w:sz="4"/>
                <w:left w:val="none" w:color="000000" w:sz="4"/>
                <w:bottom w:val="none" w:color="000000" w:sz="4"/>
                <w:right w:val="none" w:color="000000" w:sz="4"/>
                <w:insideH w:val="none"/>
                <w:insideV w:val="none"/>
              </w:tblBorders>
            </w:tblPr>
            <w:tblGrid>
              <w:gridCol w:w="133"/>
              <w:gridCol w:w="348"/>
              <w:gridCol w:w="667"/>
              <w:gridCol w:w="912"/>
              <w:gridCol w:w="240"/>
              <w:gridCol w:w="252"/>
            </w:tblGrid>
            <w:tr>
              <w:tc>
                <w:tcPr>
                  <w:tcW w:type="dxa" w:w="2552"/>
                  <w:gridSpan w:val="6"/>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b/>
                    </w:rPr>
                    <w:t>房建项目抽检参数明细</w:t>
                  </w:r>
                </w:p>
              </w:tc>
            </w:tr>
            <w:tr>
              <w:tc>
                <w:tcPr>
                  <w:tcW w:type="dxa" w:w="1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序号</w:t>
                  </w:r>
                </w:p>
              </w:tc>
              <w:tc>
                <w:tcPr>
                  <w:tcW w:type="dxa" w:w="34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检测类别</w:t>
                  </w:r>
                </w:p>
              </w:tc>
              <w:tc>
                <w:tcPr>
                  <w:tcW w:type="dxa" w:w="6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委托检测名称</w:t>
                  </w:r>
                </w:p>
              </w:tc>
              <w:tc>
                <w:tcPr>
                  <w:tcW w:type="dxa" w:w="91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检测项目</w:t>
                  </w:r>
                </w:p>
              </w:tc>
              <w:tc>
                <w:tcPr>
                  <w:tcW w:type="dxa" w:w="24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单位</w:t>
                  </w:r>
                </w:p>
              </w:tc>
              <w:tc>
                <w:tcPr>
                  <w:tcW w:type="dxa" w:w="25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数量</w:t>
                  </w:r>
                </w:p>
              </w:tc>
            </w:tr>
            <w:tr>
              <w:tc>
                <w:tcPr>
                  <w:tcW w:type="dxa" w:w="133"/>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w:t>
                  </w:r>
                </w:p>
              </w:tc>
              <w:tc>
                <w:tcPr>
                  <w:tcW w:type="dxa" w:w="348"/>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原材料及构配件</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钢筋原材料</w:t>
                  </w:r>
                </w:p>
                <w:p>
                  <w:pPr>
                    <w:pStyle w:val="null3"/>
                    <w:jc w:val="both"/>
                  </w:pPr>
                  <w:r>
                    <w:rPr>
                      <w:rFonts w:ascii="仿宋_GB2312" w:hAnsi="仿宋_GB2312" w:cs="仿宋_GB2312" w:eastAsia="仿宋_GB2312"/>
                      <w:sz w:val="21"/>
                    </w:rPr>
                    <w:t>（各种规格）</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抗拉强度、屈服强度、伸长率、弯曲、重量偏差</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钢筋焊接与机械连接</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力学性能</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混凝土外加剂</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含气量、减水率、沁水率</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混凝土</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立方体抗压强度</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普通混凝土配合比设计</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抗渗性</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砂浆</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砌筑砂浆配合比设计</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立方体抗压强度</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2</w:t>
                  </w:r>
                </w:p>
              </w:tc>
              <w:tc>
                <w:tcPr>
                  <w:tcW w:type="dxa" w:w="348"/>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主体结构工程现场检测</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混凝土强度</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测区</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1100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混凝土碳化深度</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测区</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1100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钢筋位置及保护层</w:t>
                  </w:r>
                </w:p>
                <w:p>
                  <w:pPr>
                    <w:pStyle w:val="null3"/>
                    <w:jc w:val="both"/>
                  </w:pPr>
                  <w:r>
                    <w:rPr>
                      <w:rFonts w:ascii="仿宋_GB2312" w:hAnsi="仿宋_GB2312" w:cs="仿宋_GB2312" w:eastAsia="仿宋_GB2312"/>
                      <w:sz w:val="21"/>
                    </w:rPr>
                    <w:t>厚度</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点</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1100</w:t>
                  </w:r>
                </w:p>
              </w:tc>
            </w:tr>
            <w:tr>
              <w:tc>
                <w:tcPr>
                  <w:tcW w:type="dxa" w:w="13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3</w:t>
                  </w:r>
                </w:p>
              </w:tc>
              <w:tc>
                <w:tcPr>
                  <w:tcW w:type="dxa" w:w="348"/>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钢结构工程检测</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钢结构焊接质量无损检测</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平方米</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70</w:t>
                  </w:r>
                </w:p>
              </w:tc>
            </w:tr>
            <w:tr>
              <w:tc>
                <w:tcPr>
                  <w:tcW w:type="dxa" w:w="133"/>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钢结构防腐及防火涂装检测</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构件</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70</w:t>
                  </w:r>
                </w:p>
              </w:tc>
            </w:tr>
            <w:tr>
              <w:tc>
                <w:tcPr>
                  <w:tcW w:type="dxa" w:w="133"/>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钢结构节点、机械连接用紧固标准件及高强度螺栓力学性能检测</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力学性能检测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构件</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70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二、技术要求</w:t>
            </w:r>
          </w:p>
          <w:p>
            <w:pPr>
              <w:pStyle w:val="null3"/>
              <w:jc w:val="both"/>
            </w:pPr>
            <w:r>
              <w:rPr>
                <w:rFonts w:ascii="仿宋_GB2312" w:hAnsi="仿宋_GB2312" w:cs="仿宋_GB2312" w:eastAsia="仿宋_GB2312"/>
                <w:sz w:val="21"/>
              </w:rPr>
              <w:t>1、国家标准《建筑结构检测技术标准》（GB/T50344-2019）</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国家标准《混凝土结构工程施工质量验收规范》（</w:t>
            </w:r>
            <w:r>
              <w:rPr>
                <w:rFonts w:ascii="仿宋_GB2312" w:hAnsi="仿宋_GB2312" w:cs="仿宋_GB2312" w:eastAsia="仿宋_GB2312"/>
                <w:sz w:val="21"/>
              </w:rPr>
              <w:t>GB50204-2015）</w:t>
            </w:r>
          </w:p>
          <w:p>
            <w:pPr>
              <w:pStyle w:val="null3"/>
            </w:pPr>
            <w:r>
              <w:rPr>
                <w:rFonts w:ascii="仿宋_GB2312" w:hAnsi="仿宋_GB2312" w:cs="仿宋_GB2312" w:eastAsia="仿宋_GB2312"/>
                <w:sz w:val="21"/>
              </w:rPr>
              <w:t>3、</w:t>
            </w:r>
            <w:r>
              <w:rPr>
                <w:rFonts w:ascii="仿宋_GB2312" w:hAnsi="仿宋_GB2312" w:cs="仿宋_GB2312" w:eastAsia="仿宋_GB2312"/>
                <w:sz w:val="21"/>
              </w:rPr>
              <w:t>国家标准《钢结构工程施工质量验收标准》（</w:t>
            </w:r>
            <w:r>
              <w:rPr>
                <w:rFonts w:ascii="仿宋_GB2312" w:hAnsi="仿宋_GB2312" w:cs="仿宋_GB2312" w:eastAsia="仿宋_GB2312"/>
                <w:sz w:val="21"/>
              </w:rPr>
              <w:t>GB50205-2020）等相关规范、标准。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三、服务要求</w:t>
            </w:r>
          </w:p>
          <w:p>
            <w:pPr>
              <w:pStyle w:val="null3"/>
              <w:jc w:val="both"/>
            </w:pPr>
            <w:r>
              <w:rPr>
                <w:rFonts w:ascii="仿宋_GB2312" w:hAnsi="仿宋_GB2312" w:cs="仿宋_GB2312" w:eastAsia="仿宋_GB2312"/>
                <w:sz w:val="21"/>
              </w:rPr>
              <w:t>1、依据国家现行有效标准、规范以及双方的约定实施检测。</w:t>
            </w:r>
          </w:p>
          <w:p>
            <w:pPr>
              <w:pStyle w:val="null3"/>
              <w:jc w:val="both"/>
            </w:pPr>
            <w:r>
              <w:rPr>
                <w:rFonts w:ascii="仿宋_GB2312" w:hAnsi="仿宋_GB2312" w:cs="仿宋_GB2312" w:eastAsia="仿宋_GB2312"/>
                <w:sz w:val="21"/>
              </w:rPr>
              <w:t>2、及时组织检测人员进场；供应商拟定现场检测的期限为30个工作日，如因现场检测条件不具备等原因，检测期限顺延；</w:t>
            </w:r>
          </w:p>
          <w:p>
            <w:pPr>
              <w:pStyle w:val="null3"/>
              <w:jc w:val="both"/>
            </w:pPr>
            <w:r>
              <w:rPr>
                <w:rFonts w:ascii="仿宋_GB2312" w:hAnsi="仿宋_GB2312" w:cs="仿宋_GB2312" w:eastAsia="仿宋_GB2312"/>
                <w:sz w:val="21"/>
              </w:rPr>
              <w:t>3、所有原材需送样检测，由建设单位、监理单位、施工单位联合组织取样及送样工作。</w:t>
            </w:r>
          </w:p>
          <w:p>
            <w:pPr>
              <w:pStyle w:val="null3"/>
              <w:jc w:val="both"/>
            </w:pPr>
            <w:r>
              <w:rPr>
                <w:rFonts w:ascii="仿宋_GB2312" w:hAnsi="仿宋_GB2312" w:cs="仿宋_GB2312" w:eastAsia="仿宋_GB2312"/>
                <w:sz w:val="21"/>
              </w:rPr>
              <w:t>4、检测工作中出现特殊情况时，要及时与</w:t>
            </w:r>
            <w:r>
              <w:rPr>
                <w:rFonts w:ascii="仿宋_GB2312" w:hAnsi="仿宋_GB2312" w:cs="仿宋_GB2312" w:eastAsia="仿宋_GB2312"/>
                <w:sz w:val="21"/>
              </w:rPr>
              <w:t>采购人</w:t>
            </w:r>
            <w:r>
              <w:rPr>
                <w:rFonts w:ascii="仿宋_GB2312" w:hAnsi="仿宋_GB2312" w:cs="仿宋_GB2312" w:eastAsia="仿宋_GB2312"/>
                <w:sz w:val="21"/>
              </w:rPr>
              <w:t>沟通。</w:t>
            </w:r>
          </w:p>
          <w:p>
            <w:pPr>
              <w:pStyle w:val="null3"/>
              <w:jc w:val="both"/>
            </w:pPr>
            <w:r>
              <w:rPr>
                <w:rFonts w:ascii="仿宋_GB2312" w:hAnsi="仿宋_GB2312" w:cs="仿宋_GB2312" w:eastAsia="仿宋_GB2312"/>
                <w:sz w:val="21"/>
              </w:rPr>
              <w:t>5、检测结果不合格时应在一小时内反馈</w:t>
            </w:r>
            <w:r>
              <w:rPr>
                <w:rFonts w:ascii="仿宋_GB2312" w:hAnsi="仿宋_GB2312" w:cs="仿宋_GB2312" w:eastAsia="仿宋_GB2312"/>
                <w:sz w:val="21"/>
              </w:rPr>
              <w:t>采购人</w:t>
            </w:r>
            <w:r>
              <w:rPr>
                <w:rFonts w:ascii="仿宋_GB2312" w:hAnsi="仿宋_GB2312" w:cs="仿宋_GB2312" w:eastAsia="仿宋_GB2312"/>
                <w:sz w:val="21"/>
              </w:rPr>
              <w:t>。</w:t>
            </w:r>
          </w:p>
          <w:p>
            <w:pPr>
              <w:pStyle w:val="null3"/>
            </w:pPr>
            <w:r>
              <w:rPr>
                <w:rFonts w:ascii="仿宋_GB2312" w:hAnsi="仿宋_GB2312" w:cs="仿宋_GB2312" w:eastAsia="仿宋_GB2312"/>
                <w:sz w:val="21"/>
              </w:rPr>
              <w:t>6、出具的检验报告应符合国家现行有关标准、规范规定，并对报告的真实性、 有效性承担相应的法律责任。对</w:t>
            </w:r>
            <w:r>
              <w:rPr>
                <w:rFonts w:ascii="仿宋_GB2312" w:hAnsi="仿宋_GB2312" w:cs="仿宋_GB2312" w:eastAsia="仿宋_GB2312"/>
                <w:sz w:val="21"/>
              </w:rPr>
              <w:t>采购人</w:t>
            </w:r>
            <w:r>
              <w:rPr>
                <w:rFonts w:ascii="仿宋_GB2312" w:hAnsi="仿宋_GB2312" w:cs="仿宋_GB2312" w:eastAsia="仿宋_GB2312"/>
                <w:sz w:val="21"/>
              </w:rPr>
              <w:t>提供的工程设计文件、施工图及供应商提交的成果报告等一切与本工程有关的技术资料承担保管、保密责任。</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四、商务要求</w:t>
            </w:r>
          </w:p>
          <w:p>
            <w:pPr>
              <w:pStyle w:val="null3"/>
              <w:jc w:val="both"/>
            </w:pPr>
            <w:r>
              <w:rPr>
                <w:rFonts w:ascii="仿宋_GB2312" w:hAnsi="仿宋_GB2312" w:cs="仿宋_GB2312" w:eastAsia="仿宋_GB2312"/>
                <w:sz w:val="21"/>
              </w:rPr>
              <w:t>1.合同价款:合同为固定单价合同。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服务期</w:t>
            </w: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服务地点</w:t>
            </w:r>
            <w:r>
              <w:rPr>
                <w:rFonts w:ascii="仿宋_GB2312" w:hAnsi="仿宋_GB2312" w:cs="仿宋_GB2312" w:eastAsia="仿宋_GB2312"/>
                <w:sz w:val="21"/>
              </w:rPr>
              <w:t>:</w:t>
            </w:r>
            <w:r>
              <w:rPr>
                <w:rFonts w:ascii="仿宋_GB2312" w:hAnsi="仿宋_GB2312" w:cs="仿宋_GB2312" w:eastAsia="仿宋_GB2312"/>
                <w:sz w:val="21"/>
              </w:rPr>
              <w:t>采购人</w:t>
            </w:r>
            <w:r>
              <w:rPr>
                <w:rFonts w:ascii="仿宋_GB2312" w:hAnsi="仿宋_GB2312" w:cs="仿宋_GB2312" w:eastAsia="仿宋_GB2312"/>
                <w:sz w:val="21"/>
              </w:rPr>
              <w:t>指定地点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甲方根据实际工作量据实结算。当实际结算金额不超过暂定合同价款时，以结算为准，当结算金额超过时，以暂定合同价款结算。检测工作全部完成，乙方提供成果资料后，甲方一次性向乙方支付检测费用；</w:t>
            </w:r>
          </w:p>
          <w:p>
            <w:pPr>
              <w:pStyle w:val="null3"/>
            </w:pPr>
            <w:r>
              <w:rPr>
                <w:rFonts w:ascii="仿宋_GB2312" w:hAnsi="仿宋_GB2312" w:cs="仿宋_GB2312" w:eastAsia="仿宋_GB2312"/>
                <w:sz w:val="21"/>
              </w:rPr>
              <w:t>5.</w:t>
            </w:r>
            <w:r>
              <w:rPr>
                <w:rFonts w:ascii="仿宋_GB2312" w:hAnsi="仿宋_GB2312" w:cs="仿宋_GB2312" w:eastAsia="仿宋_GB2312"/>
                <w:sz w:val="21"/>
              </w:rPr>
              <w:t>乙方申请付款前，须向甲方开具合法合规且符合甲方要求的等额增值税发票。否则，甲方有权拒绝向乙方支付相应款项且不承担逾期付款的违约责任。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标的名称：特种起重设备检测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一、服务内容</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对塔式起重机、施工升降机、附着式升降脚手架、高处作业吊篮等设备</w:t>
            </w:r>
            <w:r>
              <w:rPr>
                <w:rFonts w:ascii="仿宋_GB2312" w:hAnsi="仿宋_GB2312" w:cs="仿宋_GB2312" w:eastAsia="仿宋_GB2312"/>
                <w:sz w:val="21"/>
              </w:rPr>
              <w:t>按照国家和行业规范进行安全性能检查，公平公正的出具监督检测报告。详细内容如下：</w:t>
            </w:r>
          </w:p>
          <w:tbl>
            <w:tblPr>
              <w:tblInd w:type="dxa" w:w="120"/>
              <w:tblBorders>
                <w:top w:val="none" w:color="000000" w:sz="4"/>
                <w:left w:val="none" w:color="000000" w:sz="4"/>
                <w:bottom w:val="none" w:color="000000" w:sz="4"/>
                <w:right w:val="none" w:color="000000" w:sz="4"/>
                <w:insideH w:val="none"/>
                <w:insideV w:val="none"/>
              </w:tblBorders>
            </w:tblPr>
            <w:tblGrid>
              <w:gridCol w:w="512"/>
              <w:gridCol w:w="1191"/>
              <w:gridCol w:w="406"/>
              <w:gridCol w:w="444"/>
            </w:tblGrid>
            <w:tr>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检测名称</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塔式起重机</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施工升降机</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附着式升降机脚手架</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高处作业吊篮</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《建筑施工升降设备设施检验标准》（</w:t>
            </w:r>
            <w:r>
              <w:rPr>
                <w:rFonts w:ascii="仿宋_GB2312" w:hAnsi="仿宋_GB2312" w:cs="仿宋_GB2312" w:eastAsia="仿宋_GB2312"/>
                <w:sz w:val="21"/>
              </w:rPr>
              <w:t>JGJ305-2013）</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塔式起重机操作使用规程</w:t>
            </w:r>
            <w:r>
              <w:rPr>
                <w:rFonts w:ascii="仿宋_GB2312" w:hAnsi="仿宋_GB2312" w:cs="仿宋_GB2312" w:eastAsia="仿宋_GB2312"/>
                <w:sz w:val="21"/>
              </w:rPr>
              <w:t>(JG/T 100-1999）</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.质量要求:符合国家有关现行规范、标准的要求。</w:t>
            </w:r>
          </w:p>
          <w:p>
            <w:pPr>
              <w:pStyle w:val="null3"/>
            </w:pPr>
            <w:r>
              <w:rPr>
                <w:rFonts w:ascii="仿宋_GB2312" w:hAnsi="仿宋_GB2312" w:cs="仿宋_GB2312" w:eastAsia="仿宋_GB2312"/>
                <w:sz w:val="21"/>
              </w:rPr>
              <w:t>2.合同签订后5日内完成检测服务机构组织组建运营，并完成机构人员安全、技术、廉洁纪律教育交底；按照采购人要求时间内，按照规定的检测项目、检测内容、检测数量和检测部位，完成项目检测任务，每日检测完毕后第二天向采购人提交当日检测情况记录和检测建议，发现严重安全隐患时立即停止检验工作并向采购人汇报；每月检测任务完毕后5日内提交检测汇总报告，报告内容包括检测情况统计、分析、建议和检测明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四、商务要求</w:t>
            </w:r>
          </w:p>
          <w:p>
            <w:pPr>
              <w:pStyle w:val="null3"/>
              <w:jc w:val="both"/>
            </w:pPr>
            <w:r>
              <w:rPr>
                <w:rFonts w:ascii="仿宋_GB2312" w:hAnsi="仿宋_GB2312" w:cs="仿宋_GB2312" w:eastAsia="仿宋_GB2312"/>
                <w:sz w:val="21"/>
              </w:rPr>
              <w:t>1.合同价款:合同为固定单价合同。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服务期</w:t>
            </w: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服务地点</w:t>
            </w:r>
            <w:r>
              <w:rPr>
                <w:rFonts w:ascii="仿宋_GB2312" w:hAnsi="仿宋_GB2312" w:cs="仿宋_GB2312" w:eastAsia="仿宋_GB2312"/>
                <w:sz w:val="21"/>
              </w:rPr>
              <w:t>:</w:t>
            </w:r>
            <w:r>
              <w:rPr>
                <w:rFonts w:ascii="仿宋_GB2312" w:hAnsi="仿宋_GB2312" w:cs="仿宋_GB2312" w:eastAsia="仿宋_GB2312"/>
                <w:sz w:val="21"/>
              </w:rPr>
              <w:t>采购人</w:t>
            </w:r>
            <w:r>
              <w:rPr>
                <w:rFonts w:ascii="仿宋_GB2312" w:hAnsi="仿宋_GB2312" w:cs="仿宋_GB2312" w:eastAsia="仿宋_GB2312"/>
                <w:sz w:val="21"/>
              </w:rPr>
              <w:t>指定地点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甲方根据实际工作量据实结算。当实际结算金额不超过暂定合同价款时，以结算为准，当结算金额超过时，以暂定合同价款结算。检测工作全部完成，乙方提供成果资料后，甲方一次性向乙方支付检测费用；</w:t>
            </w:r>
          </w:p>
          <w:p>
            <w:pPr>
              <w:pStyle w:val="null3"/>
            </w:pPr>
            <w:r>
              <w:rPr>
                <w:rFonts w:ascii="仿宋_GB2312" w:hAnsi="仿宋_GB2312" w:cs="仿宋_GB2312" w:eastAsia="仿宋_GB2312"/>
                <w:sz w:val="21"/>
              </w:rPr>
              <w:t>5.</w:t>
            </w:r>
            <w:r>
              <w:rPr>
                <w:rFonts w:ascii="仿宋_GB2312" w:hAnsi="仿宋_GB2312" w:cs="仿宋_GB2312" w:eastAsia="仿宋_GB2312"/>
                <w:sz w:val="21"/>
              </w:rPr>
              <w:t>乙方申请付款前，须向甲方开具合法合规且符合甲方要求的等额增值税发票。否则，甲方有权拒绝向乙方支付相应款项且不承担逾期付款的违约责任。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1.本项目验收费用，由乙方自行承担。 2.由乙方向甲方提出书面验收申请，递交验收通知书，经甲方确认后，组织乙方进行验收。验收合格后，填写政府采购项目验收单作为对本次服务的最终认可。 3.验收依据： ①国家标准《建筑结构检测技术标准》（GB/T50344-2019） ②国家标准《混凝土结构工程施工质量验收规范》（GB50204-2015） ③国家标准《钢结构工程施工质量验收标准》（GB50205-2020）等相关规范、标准。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1.本项目验收费用，由乙方自行承担。 2.由乙方向甲方提出书面验收申请，递交验收通知书，经甲方确认后，组织乙方进行验收。验收合格后，填写政府采购项目验收单作为对本次服务的最终认可。 3.验收依据： ①《建筑施工升降设备设施检验标准》（JGJ305-2013） ②塔式起重机操作使用规程(JG/T 100-1999）</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乙方提供成果资料且验收合格后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乙方提供成果资料且验收合格后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①违约责任：按《中华人民共和国政府采购法》、《中华人民共和国民法典》中的相关条款执行。具体详见合同。 ②解决争议的方法:本合同在履行过程中发生的争议，由甲、乙双方当事人协商解决，协商不成的依法向甲方所在地法院起诉。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①违约责任：按《中华人民共和国政府采购法》、《中华人民共和国民法典》中的相关条款执行。具体详见合同。 ②解决争议的方法:本合同在履行过程中发生的争议，由甲、乙双方当事人协商解决，协商不成的依法向甲方所在地法院起诉。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1.中标单位在结果公告发布后需提供纸质版响应文件叁（3）份、电子版U盘叁（3）份。纸质版响应文件应与政府采购电子化交易平台中上传的内容保持一致。 2.为保证项目质量及及时性，投标人可以同时参与多个包，但最多只能中一个包。若投标人为多个包排序第一的中标候选人，则按照从包1到包2的评审顺序，成为前一包的排序第一中标候选人，不做为后续包的中标候选人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提供身份证明）； 2.财务状况报告：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3.税收缴纳证明：提供投标文件截止时间前一年内至少一个月已缴纳的纳税证明或完税证明（任意税种）；依法免税的投标人应提供相关文件证明； 4.社会保障资金缴纳证明：提供投标文件截止时间前一年内至少一个月已缴纳的社会保障资金的凭据（专用收据或社会保险缴纳清单）；依法不需要缴纳社会保障资金的投标人应提供相关文件证明； 5.提供具有履行本合同所必需的设备和专业技术能力的声明； 6.参加政府采购活动前3年内在经营活动中没有重大违法记录的书面承诺。（以上提供证明材料）</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响应文件递交截止日前一年内的资信证明；④供应商注册时间至响应文件递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提供身份证明）； 2.财务状况报告：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3.税收缴纳证明：提供投标文件截止时间前一年内至少一个月已缴纳的纳税证明或完税证明（任意税种）；依法免税的投标人应提供相关文件证明； 4.社会保障资金缴纳证明：提供投标文件截止时间前一年内至少一个月已缴纳的社会保障资金的凭据（专用收据或社会保险缴纳清单）；依法不需要缴纳社会保障资金的投标人应提供相关文件证明； 5.提供具有履行本合同所必需的设备和专业技术能力的声明； 6.参加政府采购活动前3年内在经营活动中没有重大违法记录的书面承诺。（以上提供证明材料）</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响应文件递交截止日前一年内的资信证明；④供应商注册时间至响应文件递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被授权人参加磋商，须提供法定代表人授权书（附法定代表人、被授权人身份证复印件以及被授权人近三个月任意一个月在本单位的社保凭证）；法定代表人直接参加磋商，须提供法定代表人身份证明；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建设工程质量检测机构资质证书（检测范围需包含房屋建筑土建工程建筑材料、构配件进场见证取样检测、民用建筑节能检测、民用建筑工程室内环境污染检测、主体结构工程检测）或建设工程质量检测机构资质综合资质或建设工程质量检测机构资质专项资质（专项资质包括：建筑材料及构配件、主体结构及装饰装修、钢结构、建筑节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被授权人参加磋商，须提供法定代表人授权书（附法定代表人、被授权人身份证复印件以及被授权人近三个月任意一个月在本单位的社保凭证）；法定代表人直接参加磋商，须提供法定代表人身份证明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国家市场监督管理总局核发的《中华人民共和国特种设备检验检测机构核准证》（综合检验机构甲类，b2级或b2级以上），核准项目代码包含QD3（流动式起重机、塔式起重机、升降机），证书在有效期内。</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磋商报价表1.pdf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磋商报价表1.pdf 磋商方案说明书.pdf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磋商报价表1.pdf 响应文件封面 磋商方案说明书.pdf 中小企业声明函 残疾人福利性单位声明函 标的清单 报价表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磋商报价表1.pdf 磋商方案说明书.pdf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磋商报价表1.pdf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磋商报价表1.pdf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其它资料.pdf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磋商报价表2.pdf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磋商方案说明书.pdf 磋商报价表2.pdf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磋商方案说明书.pdf 磋商报价表2.pdf 中小企业声明函 残疾人福利性单位声明函 标的清单 报价表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磋商方案说明书.pdf 磋商报价表2.pdf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磋商报价表2.pdf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磋商报价表2.pdf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其它资料.pdf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供应商针对本项目第三章包1服务内容提供①原材料及构配件检测方案②主体结构工程现场检测方案③钢结构工程检测方案三部分服务内容，提供服务方案。 评审标准:方案各部分内容全面详细、阐述条理清晰详尽、符合本项目采购需求得24分; 评审内容每缺一项扣8分。评审内容有缺陷的扣0.5-7.5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应急处置方案包括但不限于：①应急处置危险等级及响应时间②突发事件处置流程③对外界环境可能造成的影响及应对措施等，根据相关方案的可实施性、完整性及合理性进行打分。方案各部分内容全面详细、阐述条理清晰详尽、符合本项目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为保证服务质量，提供针对本项目特点的专业技术人员配备。 供应商针对本项目提供项目人员配置. 1.项目负责人配置：项目负责人为高级工程师及以上职称的得2分，中级职称得1分，其余不得分。备注：须附证书扫描件并加盖公章；（本项最高2分） 2.项目组成员配置： A.人员组织架构完整，岗位设置合理、明确，技术人员专业性、经验性强，得4分； B.人员组织架构有待优化，岗位设置基本合理，技术人员专业性、经验性一般，得3分； C.人员组织架构不完整，岗位设置紧张，技术人员专业性、经验性欠缺，得2分； D.其他或未提供得0分。 备注：以上人员提供相关证件（若有）复印件并加盖公章。（本项最高4分）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针对本项目所需提供检测方法（本项最高8分） A.所采用的检测方法的可行性强、规范性强、先进性强，检测精度有保证，满足采购人要求得8分； B.所采用的检测方法的可行性、规范性、先进性较强，检测精度较有保证得6分； C.所采用的检测方法的可行性、规范性、先进性一般，基本保证检测精度得4分； D.所采用的检测方法的可行性、规范性、先进性较差，不能保证检测精度得1分；未提供不得分。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包括但不限于：①设备维护保养②人员安全作业培训③检测过程安全保障等，根据相关措施的可实施性、完整性及合理性进行打分。评审标准:措施各部分内容全面详细、阐述条理清晰详尽、符合本项目采购需求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1、正确识别本项目重点、关键点并逐条列出，得基本分值1分； A.对上述重点、关键点分析全面、具体、透彻的，得2分； B.对上述重点、关键点分析片面、简单的，得1分；未提供不得分。（本项最高3分） 2、正确识别本项目服务难点并逐条列出，得基本分值1分； A.解决对策有针对性、可行性，得2分； B.解决对策针对性、可行性欠缺，得1分；未提供不得分。（本项最高3分）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针对本项目采购需求，提供拟投入的设备机械。（本项最高5分） A.设备机械能完全满足项目需求，有针对性、可行性，得5分； B.设备机械能完全满足项目需求，有针对性、但可行性欠佳，得3分； 设备机械不能完全满足项目需求，但针对性和可行性欠佳，得1分；未提供 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针对本项目提供实施过程中的合理化建议。1.建议内容针对性、合理性、可行性强，得3分；2.建议内容有一定针对性、合理性、可行性，得2分；3.建议内容简单笼统，缺乏针对性，得1分。未提供不得分。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项目资料的整理</w:t>
            </w:r>
          </w:p>
        </w:tc>
        <w:tc>
          <w:tcPr>
            <w:tcW w:type="dxa" w:w="2492"/>
          </w:tcPr>
          <w:p>
            <w:pPr>
              <w:pStyle w:val="null3"/>
            </w:pPr>
            <w:r>
              <w:rPr>
                <w:rFonts w:ascii="仿宋_GB2312" w:hAnsi="仿宋_GB2312" w:cs="仿宋_GB2312" w:eastAsia="仿宋_GB2312"/>
              </w:rPr>
              <w:t>项目资料的整理包括但不限于（①问题清单的判断及分析②项目数据的归纳整理③资料规整及分类）根据相关的可实施性、完整性及合理性进行打分。评审标准:各部分内容全面详细、阐述条理清晰详尽得6分; 评审内容每缺一项扣2分。评审内容有缺陷的扣0.5-1.5分。(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根据供应商2022年1月1日至今类 似业绩每份得2分，满分10分（以加盖公章的合同复印件或成交通知书或为准，内容须完整清晰可辨认，无涂改，否则视为无效业绩）。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磋商报价表1.pdf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供应商针对本项目第三章包2服务内容提供①塔式起重机检测方案②施工升降机检测方案③附着式升降脚手架检测方案④高处作业吊篮检测方案四部分服务内容，提供服务方案。 评审标准:方案各部分内容全面详细、阐述条理清晰详尽、符合本项目采购需求得24分; 评审内容每缺一项扣6分。评审内容有缺陷的扣0.5-5.5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应急处置方案包括但不限于：①应急处置危险等级及响应时间②突发事件处置流程③对外界环境可能造成的影响及应对措施等，根据相关方案的可实施性、完整性及合理性进行打分。方案各部分内容全面详细、阐述条理清晰详尽、符合本项目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为保证服务质量，提供针对本项目特点的专业技术人员配备。 供应商针对本项目提供项目人员配置. 1.项目负责人配置：项目负责人为高级工程师及以上职称的得2分，中级职称得1分，其余不得分。备注：须附证书扫描件并加盖公章；（本项最高2分） 2.项目组成员配置： A.人员组织架构完整，岗位设置合理、明确，技术人员专业性、经验性强，得4分； B.人员组织架构有待优化，岗位设置基本合理，技术人员专业性、经验性一般，得3分； C.人员组织架构不完整，岗位设置紧张，技术人员专业性、经验性欠缺，得2分； D.其他或未提供得0分。 备注：以上人员提供相关证件（若有）复印件并加盖公章。（本项最高4分）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针对本项目所需提供检测方法（本项最高8分） A.所采用的检测方法的可行性强、规范性强、先进性强，检测精度有保证，满足采购人要求得8分； B.所采用的检测方法的可行性、规范性、先进性较强，检测精度较有保证得6分； C.所采用的检测方法的可行性、规范性、先进性一般，基本保证检测精度得4分； D.所采用的检测方法的可行性、规范性、先进性较差，不能保证检测精度得1分；未提供不得分。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包括但不限于：①设备维护保养②人员安全作业培训③检测过程安全保障等，根据相关措施的可实施性、完整性及合理性进行打分。评审标准:措施各部分内容全面详细、阐述条理清晰详尽、符合本项目采购需求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1、正确识别本项目重点、关键点并逐条列出，得基本分值1分； A.对上述重点、关键点分析全面、具体、透彻的，得2分； B.对上述重点、关键点分析片面、简单的，得1分；未提供不得分。（本项最高3分） 2、正确识别本项目服务难点并逐条列出，得基本分值1分； A.解决对策有针对性、可行性，得2分； B.解决对策针对性、可行性欠缺，得1分；未提供不得分。（本项最高3分）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针对本项目采购需求，提供拟投入的设备机械。（本项最高5分） A.设备机械能完全满足项目需求，有针对性、可行性，得5分； B.设备机械能完全满足项目需求，有针对性、但可行性欠佳，得3分； 设备机械不能完全满足项目需求，但针对性和可行性欠佳，得1分；未提供 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针对本项目提供实施过程中的合理化建议。1.建议内容针对性、合理性、可行性强，得3分；2.建议内容有一定针对性、合理性、可行性，得2分；3.建议内容简单笼统，缺乏针对性，得1分。未提供不得分。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项目资料的整理</w:t>
            </w:r>
          </w:p>
        </w:tc>
        <w:tc>
          <w:tcPr>
            <w:tcW w:type="dxa" w:w="2492"/>
          </w:tcPr>
          <w:p>
            <w:pPr>
              <w:pStyle w:val="null3"/>
            </w:pPr>
            <w:r>
              <w:rPr>
                <w:rFonts w:ascii="仿宋_GB2312" w:hAnsi="仿宋_GB2312" w:cs="仿宋_GB2312" w:eastAsia="仿宋_GB2312"/>
              </w:rPr>
              <w:t>项目资料的整理包括但不限于（①问题清单的判断及分析②项目数据的归纳整理③资料规整及分类）根据相关的可实施性、完整性及合理性进行打分。评审标准:各部分内容全面详细、阐述条理清晰详尽得6分; 评审内容每缺一项扣2分。评审内容有缺陷的扣0.5-1.5分。(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根据供应商2022年1月1日至今类 似业绩每份得2分，满分10分（以加盖公章的合同复印件或成交通知书或为准，内容须完整清晰可辨认，无涂改，否则视为无效业绩）。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磋商报价表2.pdf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详见附件：磋商报价表1.pdf</w:t>
      </w:r>
    </w:p>
    <w:p>
      <w:pPr>
        <w:pStyle w:val="null3"/>
        <w:ind w:firstLine="960"/>
      </w:pPr>
      <w:r>
        <w:rPr>
          <w:rFonts w:ascii="仿宋_GB2312" w:hAnsi="仿宋_GB2312" w:cs="仿宋_GB2312" w:eastAsia="仿宋_GB2312"/>
        </w:rPr>
        <w:t>详见附件：磋商方案说明书.pdf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详见附件：其它资料.pdf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详见附件：磋商报价表2.pdf</w:t>
      </w:r>
    </w:p>
    <w:p>
      <w:pPr>
        <w:pStyle w:val="null3"/>
        <w:ind w:firstLine="960"/>
      </w:pPr>
      <w:r>
        <w:rPr>
          <w:rFonts w:ascii="仿宋_GB2312" w:hAnsi="仿宋_GB2312" w:cs="仿宋_GB2312" w:eastAsia="仿宋_GB2312"/>
        </w:rPr>
        <w:t>详见附件：磋商方案说明书.pdf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详见附件：其它资料.pdf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