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94842">
      <w:pPr>
        <w:spacing w:line="500" w:lineRule="exact"/>
        <w:rPr>
          <w:rFonts w:hint="eastAsia" w:ascii="宋体" w:hAnsi="宋体" w:eastAsia="宋体" w:cs="宋体"/>
          <w:b/>
          <w:sz w:val="32"/>
          <w:szCs w:val="32"/>
          <w:lang w:eastAsia="zh-CN"/>
        </w:rPr>
      </w:pPr>
      <w:r>
        <w:rPr>
          <w:rFonts w:hint="eastAsia" w:ascii="宋体" w:hAnsi="宋体" w:cs="宋体"/>
          <w:b/>
          <w:sz w:val="32"/>
          <w:szCs w:val="32"/>
        </w:rPr>
        <w:t>项目编号：</w:t>
      </w:r>
      <w:r>
        <w:rPr>
          <w:rFonts w:hint="eastAsia" w:ascii="宋体" w:hAnsi="宋体" w:cs="宋体"/>
          <w:b/>
          <w:sz w:val="32"/>
          <w:szCs w:val="32"/>
          <w:lang w:eastAsia="zh-CN"/>
        </w:rPr>
        <w:t>E-234012XA004-06</w:t>
      </w:r>
    </w:p>
    <w:p w14:paraId="53B5E4D7">
      <w:pPr>
        <w:spacing w:before="156" w:beforeLines="50" w:after="156" w:afterLines="50" w:line="360" w:lineRule="auto"/>
        <w:rPr>
          <w:b/>
          <w:bCs/>
          <w:sz w:val="54"/>
          <w:szCs w:val="54"/>
        </w:rPr>
      </w:pPr>
    </w:p>
    <w:p w14:paraId="0418F648">
      <w:pPr>
        <w:pStyle w:val="35"/>
        <w:spacing w:before="156" w:beforeLines="50"/>
        <w:rPr>
          <w:rFonts w:ascii="宋体" w:hAnsi="宋体"/>
          <w:b/>
          <w:sz w:val="48"/>
          <w:szCs w:val="48"/>
        </w:rPr>
      </w:pPr>
    </w:p>
    <w:p w14:paraId="4CACEA64">
      <w:pPr>
        <w:spacing w:before="156" w:beforeLines="50" w:after="156" w:afterLines="50"/>
        <w:jc w:val="center"/>
        <w:rPr>
          <w:rFonts w:hint="eastAsia" w:ascii="宋体" w:hAnsi="宋体" w:eastAsia="宋体" w:cs="宋体"/>
          <w:b/>
          <w:spacing w:val="40"/>
          <w:sz w:val="70"/>
          <w:szCs w:val="70"/>
          <w:lang w:eastAsia="zh-CN"/>
        </w:rPr>
      </w:pPr>
      <w:r>
        <w:rPr>
          <w:rFonts w:hint="eastAsia" w:ascii="宋体" w:hAnsi="宋体" w:cs="宋体"/>
          <w:b/>
          <w:spacing w:val="40"/>
          <w:sz w:val="70"/>
          <w:szCs w:val="70"/>
          <w:lang w:eastAsia="zh-CN"/>
        </w:rPr>
        <w:t>制氧机维保</w:t>
      </w:r>
    </w:p>
    <w:p w14:paraId="20A8EE0C">
      <w:pPr>
        <w:pStyle w:val="35"/>
        <w:rPr>
          <w:sz w:val="52"/>
          <w:szCs w:val="52"/>
        </w:rPr>
      </w:pPr>
    </w:p>
    <w:p w14:paraId="0BC11589">
      <w:pPr>
        <w:ind w:firstLine="522" w:firstLineChars="100"/>
        <w:jc w:val="center"/>
        <w:rPr>
          <w:rFonts w:ascii="宋体" w:hAnsi="宋体" w:cs="宋体"/>
          <w:b/>
          <w:sz w:val="52"/>
          <w:szCs w:val="52"/>
        </w:rPr>
      </w:pPr>
    </w:p>
    <w:p w14:paraId="0963CDB6">
      <w:pPr>
        <w:spacing w:line="600" w:lineRule="auto"/>
        <w:jc w:val="center"/>
        <w:rPr>
          <w:rFonts w:ascii="宋体" w:hAnsi="宋体" w:cs="宋体"/>
          <w:b/>
          <w:bCs/>
          <w:spacing w:val="26"/>
          <w:sz w:val="84"/>
          <w:szCs w:val="84"/>
        </w:rPr>
      </w:pPr>
    </w:p>
    <w:p w14:paraId="54D787A6">
      <w:pPr>
        <w:spacing w:line="600" w:lineRule="auto"/>
        <w:jc w:val="center"/>
        <w:rPr>
          <w:rFonts w:hAnsi="宋体"/>
          <w:b/>
          <w:spacing w:val="4"/>
          <w:sz w:val="90"/>
          <w:szCs w:val="90"/>
        </w:rPr>
      </w:pPr>
      <w:r>
        <w:rPr>
          <w:rFonts w:hint="eastAsia" w:ascii="宋体" w:hAnsi="宋体" w:cs="宋体"/>
          <w:b/>
          <w:bCs/>
          <w:spacing w:val="26"/>
          <w:sz w:val="90"/>
          <w:szCs w:val="90"/>
        </w:rPr>
        <w:t>竞争性磋商文件</w:t>
      </w:r>
    </w:p>
    <w:p w14:paraId="6B7BBE8C">
      <w:pPr>
        <w:pStyle w:val="35"/>
        <w:rPr>
          <w:rFonts w:hAnsi="宋体"/>
          <w:b/>
          <w:spacing w:val="4"/>
          <w:sz w:val="32"/>
          <w:szCs w:val="32"/>
        </w:rPr>
      </w:pPr>
    </w:p>
    <w:p w14:paraId="0549F97F">
      <w:pPr>
        <w:pStyle w:val="19"/>
      </w:pPr>
    </w:p>
    <w:p w14:paraId="01F541B3">
      <w:pPr>
        <w:pStyle w:val="19"/>
      </w:pPr>
    </w:p>
    <w:p w14:paraId="38E62B39">
      <w:pPr>
        <w:pStyle w:val="9"/>
      </w:pPr>
    </w:p>
    <w:p w14:paraId="7114F037">
      <w:pPr>
        <w:pStyle w:val="9"/>
      </w:pPr>
    </w:p>
    <w:p w14:paraId="4B505BE6">
      <w:pPr>
        <w:spacing w:line="500" w:lineRule="exact"/>
        <w:ind w:firstLine="321" w:firstLineChars="100"/>
        <w:jc w:val="center"/>
        <w:rPr>
          <w:rFonts w:ascii="宋体" w:hAnsi="宋体" w:cs="宋体"/>
          <w:b/>
          <w:sz w:val="32"/>
          <w:szCs w:val="32"/>
        </w:rPr>
      </w:pPr>
    </w:p>
    <w:p w14:paraId="64E27260">
      <w:pPr>
        <w:spacing w:line="500" w:lineRule="exact"/>
        <w:ind w:left="840" w:leftChars="400"/>
        <w:jc w:val="left"/>
        <w:rPr>
          <w:rFonts w:hint="eastAsia" w:ascii="宋体" w:hAnsi="宋体" w:eastAsia="宋体" w:cs="宋体"/>
          <w:b/>
          <w:sz w:val="32"/>
          <w:szCs w:val="32"/>
          <w:lang w:eastAsia="zh-CN"/>
        </w:rPr>
      </w:pPr>
      <w:r>
        <w:rPr>
          <w:rFonts w:hint="eastAsia" w:ascii="宋体" w:hAnsi="宋体" w:cs="宋体"/>
          <w:b/>
          <w:sz w:val="32"/>
          <w:szCs w:val="32"/>
        </w:rPr>
        <w:t>采购人：</w:t>
      </w:r>
      <w:r>
        <w:rPr>
          <w:rFonts w:hint="eastAsia" w:ascii="宋体" w:hAnsi="宋体" w:cs="宋体"/>
          <w:b/>
          <w:sz w:val="32"/>
          <w:szCs w:val="32"/>
          <w:lang w:eastAsia="zh-CN"/>
        </w:rPr>
        <w:t>咸阳市中心医院</w:t>
      </w:r>
    </w:p>
    <w:p w14:paraId="5E4AB553">
      <w:pPr>
        <w:spacing w:line="500" w:lineRule="exact"/>
        <w:ind w:firstLine="321" w:firstLineChars="100"/>
        <w:jc w:val="center"/>
        <w:rPr>
          <w:rFonts w:ascii="宋体" w:hAnsi="宋体" w:cs="宋体"/>
          <w:b/>
          <w:sz w:val="32"/>
          <w:szCs w:val="32"/>
        </w:rPr>
      </w:pPr>
      <w:r>
        <w:rPr>
          <w:rFonts w:hint="eastAsia" w:ascii="宋体" w:hAnsi="宋体" w:cs="宋体"/>
          <w:b/>
          <w:sz w:val="32"/>
          <w:szCs w:val="32"/>
        </w:rPr>
        <w:t xml:space="preserve">  </w:t>
      </w:r>
    </w:p>
    <w:p w14:paraId="731B12EE">
      <w:pPr>
        <w:spacing w:line="500" w:lineRule="exact"/>
        <w:ind w:firstLine="321" w:firstLineChars="100"/>
        <w:jc w:val="center"/>
        <w:rPr>
          <w:rFonts w:hint="eastAsia" w:ascii="宋体" w:hAnsi="宋体" w:eastAsia="宋体" w:cs="宋体"/>
          <w:b/>
          <w:sz w:val="32"/>
          <w:szCs w:val="32"/>
          <w:lang w:eastAsia="zh-CN"/>
        </w:rPr>
      </w:pPr>
      <w:r>
        <w:rPr>
          <w:rFonts w:hint="eastAsia" w:ascii="宋体" w:hAnsi="宋体" w:cs="宋体"/>
          <w:b/>
          <w:sz w:val="32"/>
          <w:szCs w:val="32"/>
        </w:rPr>
        <w:t xml:space="preserve"> 采购代理机构：</w:t>
      </w:r>
      <w:r>
        <w:rPr>
          <w:rFonts w:hint="eastAsia" w:ascii="宋体" w:hAnsi="宋体" w:cs="宋体"/>
          <w:b/>
          <w:sz w:val="32"/>
          <w:szCs w:val="32"/>
          <w:lang w:eastAsia="zh-CN"/>
        </w:rPr>
        <w:t>中杭际（北京）工程管理有限公司</w:t>
      </w:r>
    </w:p>
    <w:p w14:paraId="70B2363C">
      <w:pPr>
        <w:spacing w:line="500" w:lineRule="exact"/>
        <w:ind w:firstLine="321" w:firstLineChars="100"/>
        <w:jc w:val="center"/>
        <w:rPr>
          <w:rFonts w:ascii="宋体" w:hAnsi="宋体" w:cs="宋体"/>
          <w:b/>
          <w:sz w:val="32"/>
          <w:szCs w:val="32"/>
        </w:rPr>
      </w:pPr>
    </w:p>
    <w:p w14:paraId="04875708">
      <w:pPr>
        <w:spacing w:line="500" w:lineRule="exact"/>
        <w:ind w:firstLine="321" w:firstLineChars="100"/>
        <w:jc w:val="center"/>
        <w:rPr>
          <w:rFonts w:ascii="宋体" w:hAnsi="宋体" w:cs="宋体"/>
          <w:b/>
          <w:sz w:val="32"/>
          <w:szCs w:val="32"/>
        </w:rPr>
        <w:sectPr>
          <w:headerReference r:id="rId3" w:type="default"/>
          <w:pgSz w:w="11906" w:h="16838"/>
          <w:pgMar w:top="1440" w:right="1689" w:bottom="1440" w:left="1800" w:header="851" w:footer="992" w:gutter="0"/>
          <w:cols w:space="425" w:num="1"/>
          <w:titlePg/>
          <w:docGrid w:type="lines" w:linePitch="312" w:charSpace="0"/>
        </w:sectPr>
      </w:pPr>
      <w:r>
        <w:rPr>
          <w:rFonts w:hint="eastAsia" w:ascii="宋体" w:hAnsi="宋体" w:cs="宋体"/>
          <w:b/>
          <w:sz w:val="32"/>
          <w:szCs w:val="32"/>
        </w:rPr>
        <w:t>二○二</w:t>
      </w:r>
      <w:r>
        <w:rPr>
          <w:rFonts w:hint="eastAsia" w:ascii="宋体" w:hAnsi="宋体" w:cs="宋体"/>
          <w:b/>
          <w:sz w:val="32"/>
          <w:szCs w:val="32"/>
          <w:lang w:val="en-US" w:eastAsia="zh-CN"/>
        </w:rPr>
        <w:t>五</w:t>
      </w:r>
      <w:r>
        <w:rPr>
          <w:rFonts w:hint="eastAsia" w:ascii="宋体" w:hAnsi="宋体" w:cs="宋体"/>
          <w:b/>
          <w:sz w:val="32"/>
          <w:szCs w:val="32"/>
        </w:rPr>
        <w:t>年</w:t>
      </w:r>
      <w:r>
        <w:rPr>
          <w:rFonts w:hint="eastAsia" w:ascii="宋体" w:hAnsi="宋体" w:cs="宋体"/>
          <w:b/>
          <w:sz w:val="32"/>
          <w:szCs w:val="32"/>
          <w:lang w:val="en-US" w:eastAsia="zh-CN"/>
        </w:rPr>
        <w:t>十二</w:t>
      </w:r>
      <w:r>
        <w:rPr>
          <w:rFonts w:hint="eastAsia" w:ascii="宋体" w:hAnsi="宋体" w:cs="宋体"/>
          <w:b/>
          <w:sz w:val="32"/>
          <w:szCs w:val="32"/>
        </w:rPr>
        <w:t>月</w:t>
      </w:r>
    </w:p>
    <w:sdt>
      <w:sdtPr>
        <w:rPr>
          <w:rFonts w:ascii="宋体" w:hAnsi="宋体"/>
        </w:rPr>
        <w:id w:val="147467459"/>
        <w:docPartObj>
          <w:docPartGallery w:val="Table of Contents"/>
          <w:docPartUnique/>
        </w:docPartObj>
      </w:sdtPr>
      <w:sdtEndPr>
        <w:rPr>
          <w:rFonts w:ascii="宋体" w:hAnsi="宋体"/>
        </w:rPr>
      </w:sdtEndPr>
      <w:sdtContent>
        <w:p w14:paraId="0B3E1822">
          <w:pPr>
            <w:jc w:val="center"/>
            <w:rPr>
              <w:rFonts w:ascii="宋体" w:hAnsi="宋体"/>
            </w:rPr>
          </w:pPr>
          <w:bookmarkStart w:id="0" w:name="_Toc9496"/>
          <w:bookmarkStart w:id="1" w:name="_Toc674"/>
          <w:bookmarkStart w:id="2" w:name="_Toc14346"/>
        </w:p>
        <w:p w14:paraId="6830871F">
          <w:pPr>
            <w:jc w:val="center"/>
            <w:rPr>
              <w:b/>
              <w:bCs/>
              <w:sz w:val="32"/>
              <w:szCs w:val="32"/>
            </w:rPr>
          </w:pPr>
          <w:r>
            <w:rPr>
              <w:rFonts w:ascii="宋体" w:hAnsi="宋体"/>
              <w:b/>
              <w:bCs/>
              <w:sz w:val="32"/>
              <w:szCs w:val="32"/>
            </w:rPr>
            <w:t>目</w:t>
          </w:r>
          <w:r>
            <w:rPr>
              <w:rFonts w:hint="eastAsia" w:ascii="宋体" w:hAnsi="宋体"/>
              <w:b/>
              <w:bCs/>
              <w:sz w:val="32"/>
              <w:szCs w:val="32"/>
            </w:rPr>
            <w:t xml:space="preserve">  </w:t>
          </w:r>
          <w:r>
            <w:rPr>
              <w:rFonts w:ascii="宋体" w:hAnsi="宋体"/>
              <w:b/>
              <w:bCs/>
              <w:sz w:val="32"/>
              <w:szCs w:val="32"/>
            </w:rPr>
            <w:t>录</w:t>
          </w:r>
        </w:p>
        <w:p w14:paraId="28BCA800">
          <w:pPr>
            <w:pStyle w:val="18"/>
            <w:tabs>
              <w:tab w:val="right" w:leader="dot" w:pos="8754"/>
            </w:tabs>
          </w:pPr>
        </w:p>
        <w:p w14:paraId="6885C584">
          <w:pPr>
            <w:pStyle w:val="18"/>
            <w:tabs>
              <w:tab w:val="right" w:leader="dot" w:pos="8504"/>
            </w:tabs>
            <w:spacing w:line="396" w:lineRule="auto"/>
            <w:rPr>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r>
            <w:fldChar w:fldCharType="begin"/>
          </w:r>
          <w:r>
            <w:instrText xml:space="preserve"> HYPERLINK \l "_Toc3667" </w:instrText>
          </w:r>
          <w:r>
            <w:fldChar w:fldCharType="separate"/>
          </w:r>
          <w:r>
            <w:rPr>
              <w:rFonts w:hint="eastAsia" w:ascii="宋体" w:hAnsi="宋体"/>
              <w:bCs/>
              <w:sz w:val="28"/>
              <w:szCs w:val="28"/>
            </w:rPr>
            <w:t>第一章  竞争性磋商公告</w:t>
          </w:r>
          <w:r>
            <w:rPr>
              <w:sz w:val="28"/>
              <w:szCs w:val="28"/>
            </w:rPr>
            <w:tab/>
          </w:r>
          <w:r>
            <w:rPr>
              <w:sz w:val="28"/>
              <w:szCs w:val="28"/>
            </w:rPr>
            <w:fldChar w:fldCharType="begin"/>
          </w:r>
          <w:r>
            <w:rPr>
              <w:sz w:val="28"/>
              <w:szCs w:val="28"/>
            </w:rPr>
            <w:instrText xml:space="preserve"> PAGEREF _Toc3667 \h </w:instrText>
          </w:r>
          <w:r>
            <w:rPr>
              <w:sz w:val="28"/>
              <w:szCs w:val="28"/>
            </w:rPr>
            <w:fldChar w:fldCharType="separate"/>
          </w:r>
          <w:r>
            <w:rPr>
              <w:sz w:val="28"/>
              <w:szCs w:val="28"/>
            </w:rPr>
            <w:t>2</w:t>
          </w:r>
          <w:r>
            <w:rPr>
              <w:sz w:val="28"/>
              <w:szCs w:val="28"/>
            </w:rPr>
            <w:fldChar w:fldCharType="end"/>
          </w:r>
          <w:r>
            <w:rPr>
              <w:sz w:val="28"/>
              <w:szCs w:val="28"/>
            </w:rPr>
            <w:fldChar w:fldCharType="end"/>
          </w:r>
        </w:p>
        <w:p w14:paraId="6EF737A9">
          <w:pPr>
            <w:pStyle w:val="18"/>
            <w:tabs>
              <w:tab w:val="right" w:leader="dot" w:pos="8504"/>
            </w:tabs>
            <w:spacing w:line="396" w:lineRule="auto"/>
            <w:rPr>
              <w:sz w:val="28"/>
              <w:szCs w:val="28"/>
            </w:rPr>
          </w:pPr>
          <w:r>
            <w:fldChar w:fldCharType="begin"/>
          </w:r>
          <w:r>
            <w:instrText xml:space="preserve"> HYPERLINK \l "_Toc4089" </w:instrText>
          </w:r>
          <w:r>
            <w:fldChar w:fldCharType="separate"/>
          </w:r>
          <w:r>
            <w:rPr>
              <w:rFonts w:hint="eastAsia" w:ascii="宋体" w:hAnsi="宋体"/>
              <w:sz w:val="28"/>
              <w:szCs w:val="28"/>
            </w:rPr>
            <w:t>第二章  供应商须知</w:t>
          </w:r>
          <w:r>
            <w:rPr>
              <w:sz w:val="28"/>
              <w:szCs w:val="28"/>
            </w:rPr>
            <w:tab/>
          </w:r>
          <w:r>
            <w:rPr>
              <w:sz w:val="28"/>
              <w:szCs w:val="28"/>
            </w:rPr>
            <w:fldChar w:fldCharType="begin"/>
          </w:r>
          <w:r>
            <w:rPr>
              <w:sz w:val="28"/>
              <w:szCs w:val="28"/>
            </w:rPr>
            <w:instrText xml:space="preserve"> PAGEREF _Toc4089 \h </w:instrText>
          </w:r>
          <w:r>
            <w:rPr>
              <w:sz w:val="28"/>
              <w:szCs w:val="28"/>
            </w:rPr>
            <w:fldChar w:fldCharType="separate"/>
          </w:r>
          <w:r>
            <w:rPr>
              <w:sz w:val="28"/>
              <w:szCs w:val="28"/>
            </w:rPr>
            <w:t>5</w:t>
          </w:r>
          <w:r>
            <w:rPr>
              <w:sz w:val="28"/>
              <w:szCs w:val="28"/>
            </w:rPr>
            <w:fldChar w:fldCharType="end"/>
          </w:r>
          <w:r>
            <w:rPr>
              <w:sz w:val="28"/>
              <w:szCs w:val="28"/>
            </w:rPr>
            <w:fldChar w:fldCharType="end"/>
          </w:r>
        </w:p>
        <w:p w14:paraId="1D1F3F04">
          <w:pPr>
            <w:pStyle w:val="18"/>
            <w:tabs>
              <w:tab w:val="right" w:leader="dot" w:pos="8504"/>
            </w:tabs>
            <w:spacing w:line="396" w:lineRule="auto"/>
            <w:rPr>
              <w:sz w:val="28"/>
              <w:szCs w:val="28"/>
            </w:rPr>
          </w:pPr>
          <w:r>
            <w:fldChar w:fldCharType="begin"/>
          </w:r>
          <w:r>
            <w:instrText xml:space="preserve"> HYPERLINK \l "_Toc15543" </w:instrText>
          </w:r>
          <w:r>
            <w:fldChar w:fldCharType="separate"/>
          </w:r>
          <w:r>
            <w:rPr>
              <w:rFonts w:ascii="宋体" w:hAnsi="宋体"/>
              <w:kern w:val="44"/>
              <w:sz w:val="28"/>
              <w:szCs w:val="28"/>
            </w:rPr>
            <w:t>第</w:t>
          </w:r>
          <w:r>
            <w:rPr>
              <w:rFonts w:hint="eastAsia" w:ascii="宋体" w:hAnsi="宋体"/>
              <w:kern w:val="44"/>
              <w:sz w:val="28"/>
              <w:szCs w:val="28"/>
            </w:rPr>
            <w:t>三</w:t>
          </w:r>
          <w:r>
            <w:rPr>
              <w:rFonts w:ascii="宋体" w:hAnsi="宋体"/>
              <w:kern w:val="44"/>
              <w:sz w:val="28"/>
              <w:szCs w:val="28"/>
            </w:rPr>
            <w:t xml:space="preserve">章  </w:t>
          </w:r>
          <w:r>
            <w:rPr>
              <w:rFonts w:hint="eastAsia" w:ascii="宋体" w:hAnsi="宋体"/>
              <w:kern w:val="44"/>
              <w:sz w:val="28"/>
              <w:szCs w:val="28"/>
            </w:rPr>
            <w:t>评审标准及方法</w:t>
          </w:r>
          <w:r>
            <w:rPr>
              <w:sz w:val="28"/>
              <w:szCs w:val="28"/>
            </w:rPr>
            <w:tab/>
          </w:r>
          <w:r>
            <w:rPr>
              <w:sz w:val="28"/>
              <w:szCs w:val="28"/>
            </w:rPr>
            <w:fldChar w:fldCharType="begin"/>
          </w:r>
          <w:r>
            <w:rPr>
              <w:sz w:val="28"/>
              <w:szCs w:val="28"/>
            </w:rPr>
            <w:instrText xml:space="preserve"> PAGEREF _Toc15543 \h </w:instrText>
          </w:r>
          <w:r>
            <w:rPr>
              <w:sz w:val="28"/>
              <w:szCs w:val="28"/>
            </w:rPr>
            <w:fldChar w:fldCharType="separate"/>
          </w:r>
          <w:r>
            <w:rPr>
              <w:sz w:val="28"/>
              <w:szCs w:val="28"/>
            </w:rPr>
            <w:t>19</w:t>
          </w:r>
          <w:r>
            <w:rPr>
              <w:sz w:val="28"/>
              <w:szCs w:val="28"/>
            </w:rPr>
            <w:fldChar w:fldCharType="end"/>
          </w:r>
          <w:r>
            <w:rPr>
              <w:sz w:val="28"/>
              <w:szCs w:val="28"/>
            </w:rPr>
            <w:fldChar w:fldCharType="end"/>
          </w:r>
        </w:p>
        <w:p w14:paraId="52C1303A">
          <w:pPr>
            <w:pStyle w:val="18"/>
            <w:tabs>
              <w:tab w:val="right" w:leader="dot" w:pos="8504"/>
            </w:tabs>
            <w:spacing w:line="396" w:lineRule="auto"/>
            <w:rPr>
              <w:sz w:val="28"/>
              <w:szCs w:val="28"/>
            </w:rPr>
          </w:pPr>
          <w:r>
            <w:fldChar w:fldCharType="begin"/>
          </w:r>
          <w:r>
            <w:instrText xml:space="preserve"> HYPERLINK \l "_Toc28428" </w:instrText>
          </w:r>
          <w:r>
            <w:fldChar w:fldCharType="separate"/>
          </w:r>
          <w:r>
            <w:rPr>
              <w:rFonts w:hint="eastAsia" w:ascii="宋体" w:hAnsi="宋体"/>
              <w:kern w:val="44"/>
              <w:sz w:val="28"/>
              <w:szCs w:val="28"/>
            </w:rPr>
            <w:t>第四章  合同条款</w:t>
          </w:r>
          <w:r>
            <w:rPr>
              <w:sz w:val="28"/>
              <w:szCs w:val="28"/>
            </w:rPr>
            <w:tab/>
          </w:r>
          <w:r>
            <w:rPr>
              <w:sz w:val="28"/>
              <w:szCs w:val="28"/>
            </w:rPr>
            <w:fldChar w:fldCharType="begin"/>
          </w:r>
          <w:r>
            <w:rPr>
              <w:sz w:val="28"/>
              <w:szCs w:val="28"/>
            </w:rPr>
            <w:instrText xml:space="preserve"> PAGEREF _Toc28428 \h </w:instrText>
          </w:r>
          <w:r>
            <w:rPr>
              <w:sz w:val="28"/>
              <w:szCs w:val="28"/>
            </w:rPr>
            <w:fldChar w:fldCharType="separate"/>
          </w:r>
          <w:r>
            <w:rPr>
              <w:sz w:val="28"/>
              <w:szCs w:val="28"/>
            </w:rPr>
            <w:t>27</w:t>
          </w:r>
          <w:r>
            <w:rPr>
              <w:sz w:val="28"/>
              <w:szCs w:val="28"/>
            </w:rPr>
            <w:fldChar w:fldCharType="end"/>
          </w:r>
          <w:r>
            <w:rPr>
              <w:sz w:val="28"/>
              <w:szCs w:val="28"/>
            </w:rPr>
            <w:fldChar w:fldCharType="end"/>
          </w:r>
        </w:p>
        <w:p w14:paraId="58640E9D">
          <w:pPr>
            <w:pStyle w:val="18"/>
            <w:tabs>
              <w:tab w:val="right" w:leader="dot" w:pos="8504"/>
            </w:tabs>
            <w:spacing w:line="396" w:lineRule="auto"/>
            <w:rPr>
              <w:sz w:val="28"/>
              <w:szCs w:val="28"/>
            </w:rPr>
          </w:pPr>
          <w:r>
            <w:fldChar w:fldCharType="begin"/>
          </w:r>
          <w:r>
            <w:instrText xml:space="preserve"> HYPERLINK \l "_Toc13715" </w:instrText>
          </w:r>
          <w:r>
            <w:fldChar w:fldCharType="separate"/>
          </w:r>
          <w:r>
            <w:rPr>
              <w:rFonts w:hint="eastAsia" w:ascii="宋体" w:hAnsi="宋体"/>
              <w:kern w:val="44"/>
              <w:sz w:val="28"/>
              <w:szCs w:val="28"/>
            </w:rPr>
            <w:t>第五章  采购内容及要求</w:t>
          </w:r>
          <w:r>
            <w:rPr>
              <w:sz w:val="28"/>
              <w:szCs w:val="28"/>
            </w:rPr>
            <w:tab/>
          </w:r>
          <w:r>
            <w:rPr>
              <w:sz w:val="28"/>
              <w:szCs w:val="28"/>
            </w:rPr>
            <w:fldChar w:fldCharType="begin"/>
          </w:r>
          <w:r>
            <w:rPr>
              <w:sz w:val="28"/>
              <w:szCs w:val="28"/>
            </w:rPr>
            <w:instrText xml:space="preserve"> PAGEREF _Toc13715 \h </w:instrText>
          </w:r>
          <w:r>
            <w:rPr>
              <w:sz w:val="28"/>
              <w:szCs w:val="28"/>
            </w:rPr>
            <w:fldChar w:fldCharType="separate"/>
          </w:r>
          <w:r>
            <w:rPr>
              <w:sz w:val="28"/>
              <w:szCs w:val="28"/>
            </w:rPr>
            <w:t>29</w:t>
          </w:r>
          <w:r>
            <w:rPr>
              <w:sz w:val="28"/>
              <w:szCs w:val="28"/>
            </w:rPr>
            <w:fldChar w:fldCharType="end"/>
          </w:r>
          <w:r>
            <w:rPr>
              <w:sz w:val="28"/>
              <w:szCs w:val="28"/>
            </w:rPr>
            <w:fldChar w:fldCharType="end"/>
          </w:r>
        </w:p>
        <w:p w14:paraId="11918C4F">
          <w:pPr>
            <w:pStyle w:val="18"/>
            <w:tabs>
              <w:tab w:val="right" w:leader="dot" w:pos="8504"/>
            </w:tabs>
            <w:spacing w:line="396" w:lineRule="auto"/>
            <w:rPr>
              <w:sz w:val="28"/>
              <w:szCs w:val="28"/>
            </w:rPr>
          </w:pPr>
          <w:r>
            <w:fldChar w:fldCharType="begin"/>
          </w:r>
          <w:r>
            <w:instrText xml:space="preserve"> HYPERLINK \l "_Toc11227" </w:instrText>
          </w:r>
          <w:r>
            <w:fldChar w:fldCharType="separate"/>
          </w:r>
          <w:r>
            <w:rPr>
              <w:rFonts w:hint="eastAsia" w:ascii="宋体" w:hAnsi="宋体"/>
              <w:sz w:val="28"/>
              <w:szCs w:val="28"/>
            </w:rPr>
            <w:t>第六章  响应文件格式</w:t>
          </w:r>
          <w:r>
            <w:rPr>
              <w:sz w:val="28"/>
              <w:szCs w:val="28"/>
            </w:rPr>
            <w:tab/>
          </w:r>
          <w:r>
            <w:rPr>
              <w:sz w:val="28"/>
              <w:szCs w:val="28"/>
            </w:rPr>
            <w:fldChar w:fldCharType="begin"/>
          </w:r>
          <w:r>
            <w:rPr>
              <w:sz w:val="28"/>
              <w:szCs w:val="28"/>
            </w:rPr>
            <w:instrText xml:space="preserve"> PAGEREF _Toc11227 \h </w:instrText>
          </w:r>
          <w:r>
            <w:rPr>
              <w:sz w:val="28"/>
              <w:szCs w:val="28"/>
            </w:rPr>
            <w:fldChar w:fldCharType="separate"/>
          </w:r>
          <w:r>
            <w:rPr>
              <w:sz w:val="28"/>
              <w:szCs w:val="28"/>
            </w:rPr>
            <w:t>33</w:t>
          </w:r>
          <w:r>
            <w:rPr>
              <w:sz w:val="28"/>
              <w:szCs w:val="28"/>
            </w:rPr>
            <w:fldChar w:fldCharType="end"/>
          </w:r>
          <w:r>
            <w:rPr>
              <w:sz w:val="28"/>
              <w:szCs w:val="28"/>
            </w:rPr>
            <w:fldChar w:fldCharType="end"/>
          </w:r>
        </w:p>
        <w:p w14:paraId="17C05C10">
          <w:pPr>
            <w:pStyle w:val="18"/>
            <w:tabs>
              <w:tab w:val="right" w:leader="dot" w:pos="8504"/>
            </w:tabs>
            <w:spacing w:line="396" w:lineRule="auto"/>
            <w:rPr>
              <w:sz w:val="28"/>
              <w:szCs w:val="28"/>
            </w:rPr>
          </w:pPr>
          <w:r>
            <w:fldChar w:fldCharType="begin"/>
          </w:r>
          <w:r>
            <w:instrText xml:space="preserve"> HYPERLINK \l "_Toc16088" </w:instrText>
          </w:r>
          <w:r>
            <w:fldChar w:fldCharType="separate"/>
          </w:r>
          <w:r>
            <w:rPr>
              <w:rFonts w:hint="eastAsia"/>
              <w:sz w:val="28"/>
              <w:szCs w:val="28"/>
            </w:rPr>
            <w:t>第七章  质疑和投诉</w:t>
          </w:r>
          <w:r>
            <w:rPr>
              <w:sz w:val="28"/>
              <w:szCs w:val="28"/>
            </w:rPr>
            <w:tab/>
          </w:r>
          <w:r>
            <w:rPr>
              <w:sz w:val="28"/>
              <w:szCs w:val="28"/>
            </w:rPr>
            <w:fldChar w:fldCharType="begin"/>
          </w:r>
          <w:r>
            <w:rPr>
              <w:sz w:val="28"/>
              <w:szCs w:val="28"/>
            </w:rPr>
            <w:instrText xml:space="preserve"> PAGEREF _Toc16088 \h </w:instrText>
          </w:r>
          <w:r>
            <w:rPr>
              <w:sz w:val="28"/>
              <w:szCs w:val="28"/>
            </w:rPr>
            <w:fldChar w:fldCharType="separate"/>
          </w:r>
          <w:r>
            <w:rPr>
              <w:sz w:val="28"/>
              <w:szCs w:val="28"/>
            </w:rPr>
            <w:t>57</w:t>
          </w:r>
          <w:r>
            <w:rPr>
              <w:sz w:val="28"/>
              <w:szCs w:val="28"/>
            </w:rPr>
            <w:fldChar w:fldCharType="end"/>
          </w:r>
          <w:r>
            <w:rPr>
              <w:sz w:val="28"/>
              <w:szCs w:val="28"/>
            </w:rPr>
            <w:fldChar w:fldCharType="end"/>
          </w:r>
        </w:p>
        <w:p w14:paraId="49988F7A">
          <w:pPr>
            <w:spacing w:line="396" w:lineRule="auto"/>
          </w:pPr>
          <w:r>
            <w:rPr>
              <w:rFonts w:hint="eastAsia" w:ascii="宋体" w:hAnsi="宋体" w:cs="宋体"/>
              <w:sz w:val="28"/>
              <w:szCs w:val="28"/>
            </w:rPr>
            <w:fldChar w:fldCharType="end"/>
          </w:r>
        </w:p>
      </w:sdtContent>
    </w:sdt>
    <w:p w14:paraId="3D185C14">
      <w:pPr>
        <w:spacing w:line="360" w:lineRule="auto"/>
        <w:ind w:firstLine="643" w:firstLineChars="200"/>
        <w:jc w:val="center"/>
        <w:outlineLvl w:val="0"/>
        <w:rPr>
          <w:rFonts w:ascii="宋体" w:hAnsi="宋体"/>
          <w:b/>
          <w:bCs/>
          <w:sz w:val="32"/>
          <w:szCs w:val="32"/>
        </w:rPr>
        <w:sectPr>
          <w:headerReference r:id="rId4" w:type="default"/>
          <w:footerReference r:id="rId5" w:type="default"/>
          <w:pgSz w:w="11906" w:h="16838"/>
          <w:pgMar w:top="1440" w:right="1701" w:bottom="1440" w:left="1701" w:header="851" w:footer="992" w:gutter="0"/>
          <w:pgNumType w:start="1"/>
          <w:cols w:space="425" w:num="1"/>
          <w:docGrid w:type="lines" w:linePitch="312" w:charSpace="0"/>
        </w:sectPr>
      </w:pPr>
    </w:p>
    <w:p w14:paraId="329B171B">
      <w:pPr>
        <w:spacing w:line="360" w:lineRule="auto"/>
        <w:ind w:firstLine="643" w:firstLineChars="200"/>
        <w:jc w:val="center"/>
        <w:outlineLvl w:val="0"/>
        <w:rPr>
          <w:rFonts w:ascii="宋体" w:hAnsi="宋体"/>
          <w:b/>
          <w:bCs/>
          <w:sz w:val="32"/>
          <w:szCs w:val="32"/>
        </w:rPr>
      </w:pPr>
      <w:bookmarkStart w:id="3" w:name="_Toc3667"/>
      <w:r>
        <w:rPr>
          <w:rFonts w:hint="eastAsia" w:ascii="宋体" w:hAnsi="宋体"/>
          <w:b/>
          <w:bCs/>
          <w:sz w:val="32"/>
          <w:szCs w:val="32"/>
        </w:rPr>
        <w:t>第一章  竞争性磋商公告</w:t>
      </w:r>
      <w:bookmarkEnd w:id="0"/>
      <w:bookmarkEnd w:id="1"/>
      <w:bookmarkEnd w:id="2"/>
      <w:bookmarkEnd w:id="3"/>
    </w:p>
    <w:p w14:paraId="02D241B3">
      <w:pPr>
        <w:pStyle w:val="22"/>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项目概况</w:t>
      </w:r>
    </w:p>
    <w:p w14:paraId="572F302A">
      <w:pPr>
        <w:pStyle w:val="22"/>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lang w:eastAsia="zh-CN"/>
        </w:rPr>
        <w:t>制氧机维保</w:t>
      </w:r>
      <w:r>
        <w:rPr>
          <w:rFonts w:hint="eastAsia" w:cs="宋体"/>
          <w:kern w:val="2"/>
          <w:sz w:val="21"/>
          <w:szCs w:val="21"/>
        </w:rPr>
        <w:t>采购项目的潜在供应商应在西安市高新区沣惠南路34号摩尔中心A座24层获取采购文件，并于20</w:t>
      </w:r>
      <w:r>
        <w:rPr>
          <w:rFonts w:hint="eastAsia" w:cs="宋体"/>
          <w:kern w:val="2"/>
          <w:sz w:val="21"/>
          <w:szCs w:val="21"/>
          <w:lang w:val="en-US" w:eastAsia="zh-CN"/>
        </w:rPr>
        <w:t>26</w:t>
      </w:r>
      <w:r>
        <w:rPr>
          <w:rFonts w:hint="eastAsia" w:cs="宋体"/>
          <w:kern w:val="2"/>
          <w:sz w:val="21"/>
          <w:szCs w:val="21"/>
        </w:rPr>
        <w:t>年</w:t>
      </w:r>
      <w:r>
        <w:rPr>
          <w:rFonts w:hint="eastAsia" w:cs="宋体"/>
          <w:kern w:val="2"/>
          <w:sz w:val="21"/>
          <w:szCs w:val="21"/>
          <w:lang w:val="en-US" w:eastAsia="zh-CN"/>
        </w:rPr>
        <w:t>1</w:t>
      </w:r>
      <w:r>
        <w:rPr>
          <w:rFonts w:hint="eastAsia" w:cs="宋体"/>
          <w:kern w:val="2"/>
          <w:sz w:val="21"/>
          <w:szCs w:val="21"/>
        </w:rPr>
        <w:t>月</w:t>
      </w:r>
      <w:r>
        <w:rPr>
          <w:rFonts w:hint="eastAsia" w:cs="宋体"/>
          <w:kern w:val="2"/>
          <w:sz w:val="21"/>
          <w:szCs w:val="21"/>
          <w:lang w:val="en-US" w:eastAsia="zh-CN"/>
        </w:rPr>
        <w:t>4</w:t>
      </w:r>
      <w:r>
        <w:rPr>
          <w:rFonts w:hint="eastAsia" w:cs="宋体"/>
          <w:kern w:val="2"/>
          <w:sz w:val="21"/>
          <w:szCs w:val="21"/>
        </w:rPr>
        <w:t>日14时30分（北京时间）前提交响应文件。</w:t>
      </w:r>
    </w:p>
    <w:p w14:paraId="4857A7AE">
      <w:pPr>
        <w:pStyle w:val="22"/>
        <w:shd w:val="clear" w:color="auto" w:fill="FFFFFF"/>
        <w:spacing w:beforeAutospacing="0" w:afterAutospacing="0" w:line="360" w:lineRule="auto"/>
        <w:ind w:firstLine="422" w:firstLineChars="200"/>
        <w:textAlignment w:val="baseline"/>
        <w:rPr>
          <w:rFonts w:cs="宋体"/>
          <w:b/>
          <w:bCs/>
          <w:kern w:val="2"/>
          <w:sz w:val="21"/>
          <w:szCs w:val="21"/>
        </w:rPr>
      </w:pPr>
      <w:r>
        <w:rPr>
          <w:rFonts w:hint="eastAsia" w:cs="宋体"/>
          <w:b/>
          <w:bCs/>
          <w:kern w:val="2"/>
          <w:sz w:val="21"/>
          <w:szCs w:val="21"/>
        </w:rPr>
        <w:t>一、项目基本情况</w:t>
      </w:r>
    </w:p>
    <w:p w14:paraId="65C8A8AF">
      <w:pPr>
        <w:pStyle w:val="22"/>
        <w:shd w:val="clear" w:color="auto" w:fill="FFFFFF"/>
        <w:spacing w:before="0" w:beforeAutospacing="0" w:after="0" w:afterAutospacing="0" w:line="360" w:lineRule="auto"/>
        <w:ind w:firstLine="420" w:firstLineChars="200"/>
        <w:textAlignment w:val="baseline"/>
        <w:rPr>
          <w:rFonts w:hint="eastAsia" w:eastAsia="宋体" w:cs="宋体"/>
          <w:kern w:val="2"/>
          <w:sz w:val="21"/>
          <w:szCs w:val="21"/>
          <w:lang w:eastAsia="zh-CN"/>
        </w:rPr>
      </w:pPr>
      <w:r>
        <w:rPr>
          <w:rFonts w:hint="eastAsia" w:cs="宋体"/>
          <w:kern w:val="2"/>
          <w:sz w:val="21"/>
          <w:szCs w:val="21"/>
        </w:rPr>
        <w:t>项目编号：</w:t>
      </w:r>
      <w:r>
        <w:rPr>
          <w:rFonts w:hint="eastAsia" w:cs="宋体"/>
          <w:kern w:val="2"/>
          <w:sz w:val="21"/>
          <w:szCs w:val="21"/>
          <w:lang w:eastAsia="zh-CN"/>
        </w:rPr>
        <w:t>E-234012XA004-06</w:t>
      </w:r>
    </w:p>
    <w:p w14:paraId="5DFC1FAF">
      <w:pPr>
        <w:pStyle w:val="22"/>
        <w:shd w:val="clear" w:color="auto" w:fill="FFFFFF"/>
        <w:spacing w:before="0" w:beforeAutospacing="0" w:after="0" w:afterAutospacing="0" w:line="360" w:lineRule="auto"/>
        <w:ind w:firstLine="420" w:firstLineChars="200"/>
        <w:textAlignment w:val="baseline"/>
        <w:rPr>
          <w:rFonts w:hint="eastAsia" w:eastAsia="宋体" w:cs="宋体"/>
          <w:kern w:val="2"/>
          <w:sz w:val="21"/>
          <w:szCs w:val="21"/>
          <w:lang w:eastAsia="zh-CN"/>
        </w:rPr>
      </w:pPr>
      <w:r>
        <w:rPr>
          <w:rFonts w:hint="eastAsia" w:cs="宋体"/>
          <w:kern w:val="2"/>
          <w:sz w:val="21"/>
          <w:szCs w:val="21"/>
        </w:rPr>
        <w:t>项目名称：</w:t>
      </w:r>
      <w:r>
        <w:rPr>
          <w:rFonts w:hint="eastAsia" w:cs="宋体"/>
          <w:kern w:val="2"/>
          <w:sz w:val="21"/>
          <w:szCs w:val="21"/>
          <w:lang w:eastAsia="zh-CN"/>
        </w:rPr>
        <w:t>制氧机维保</w:t>
      </w:r>
    </w:p>
    <w:p w14:paraId="2C585BCF">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采购方式：竞争性磋商</w:t>
      </w:r>
    </w:p>
    <w:p w14:paraId="54C6E8DE">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预算金额：</w:t>
      </w:r>
      <w:r>
        <w:rPr>
          <w:rFonts w:hint="eastAsia" w:cs="宋体"/>
          <w:kern w:val="2"/>
          <w:sz w:val="21"/>
          <w:szCs w:val="21"/>
          <w:lang w:val="en-US" w:eastAsia="zh-CN"/>
        </w:rPr>
        <w:t>485000</w:t>
      </w:r>
      <w:r>
        <w:rPr>
          <w:rFonts w:hint="eastAsia" w:cs="宋体"/>
          <w:kern w:val="2"/>
          <w:sz w:val="21"/>
          <w:szCs w:val="21"/>
        </w:rPr>
        <w:t>元（人民币）</w:t>
      </w:r>
    </w:p>
    <w:p w14:paraId="708D7DE2">
      <w:pPr>
        <w:pStyle w:val="22"/>
        <w:shd w:val="clear" w:color="auto" w:fill="FFFFFF"/>
        <w:spacing w:before="0" w:beforeAutospacing="0" w:after="0" w:afterAutospacing="0" w:line="360" w:lineRule="auto"/>
        <w:ind w:firstLine="420" w:firstLineChars="200"/>
        <w:textAlignment w:val="baseline"/>
        <w:rPr>
          <w:rFonts w:hint="eastAsia" w:cs="宋体"/>
          <w:kern w:val="2"/>
          <w:sz w:val="21"/>
          <w:szCs w:val="21"/>
        </w:rPr>
      </w:pPr>
      <w:r>
        <w:rPr>
          <w:rFonts w:hint="eastAsia" w:cs="宋体"/>
          <w:kern w:val="2"/>
          <w:sz w:val="21"/>
          <w:szCs w:val="21"/>
        </w:rPr>
        <w:t>采购需求：</w:t>
      </w:r>
    </w:p>
    <w:p w14:paraId="5FFAFF26">
      <w:pPr>
        <w:pStyle w:val="22"/>
        <w:shd w:val="clear" w:color="auto" w:fill="FFFFFF"/>
        <w:spacing w:before="0" w:beforeAutospacing="0" w:after="0" w:afterAutospacing="0" w:line="360" w:lineRule="auto"/>
        <w:ind w:firstLine="420" w:firstLineChars="200"/>
        <w:textAlignment w:val="baseline"/>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合同包1(制氧机维保)</w:t>
      </w:r>
      <w:r>
        <w:rPr>
          <w:rFonts w:hint="eastAsia" w:ascii="宋体" w:hAnsi="宋体" w:eastAsia="宋体" w:cs="宋体"/>
          <w:kern w:val="2"/>
          <w:sz w:val="21"/>
          <w:szCs w:val="21"/>
          <w:lang w:eastAsia="zh-CN"/>
        </w:rPr>
        <w:t>：</w:t>
      </w:r>
    </w:p>
    <w:p w14:paraId="377E66FF">
      <w:pPr>
        <w:pStyle w:val="22"/>
        <w:shd w:val="clear" w:color="auto" w:fill="FFFFFF"/>
        <w:spacing w:before="0" w:beforeAutospacing="0" w:after="0" w:afterAutospacing="0" w:line="360" w:lineRule="auto"/>
        <w:ind w:firstLine="420" w:firstLineChars="20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合同包预算金额：485000.00元</w:t>
      </w:r>
    </w:p>
    <w:p w14:paraId="4E98291B">
      <w:pPr>
        <w:pStyle w:val="22"/>
        <w:shd w:val="clear" w:color="auto" w:fill="FFFFFF"/>
        <w:spacing w:before="0" w:beforeAutospacing="0" w:after="0" w:afterAutospacing="0" w:line="360" w:lineRule="auto"/>
        <w:ind w:firstLine="420" w:firstLineChars="200"/>
        <w:textAlignment w:val="baseline"/>
        <w:rPr>
          <w:rFonts w:hint="eastAsia" w:ascii="宋体" w:hAnsi="宋体" w:eastAsia="宋体" w:cs="宋体"/>
          <w:kern w:val="2"/>
          <w:sz w:val="21"/>
          <w:szCs w:val="21"/>
        </w:rPr>
      </w:pPr>
      <w:r>
        <w:rPr>
          <w:rFonts w:hint="eastAsia" w:ascii="宋体" w:hAnsi="宋体" w:eastAsia="宋体" w:cs="宋体"/>
          <w:kern w:val="2"/>
          <w:sz w:val="21"/>
          <w:szCs w:val="21"/>
        </w:rPr>
        <w:t>合同包最高限价：485000.00元</w:t>
      </w:r>
    </w:p>
    <w:tbl>
      <w:tblPr>
        <w:tblStyle w:val="27"/>
        <w:tblW w:w="92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82"/>
        <w:gridCol w:w="1953"/>
        <w:gridCol w:w="1368"/>
        <w:gridCol w:w="1246"/>
        <w:gridCol w:w="1749"/>
        <w:gridCol w:w="1817"/>
      </w:tblGrid>
      <w:tr w14:paraId="6A24DB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blHeader/>
        </w:trPr>
        <w:tc>
          <w:tcPr>
            <w:tcW w:w="108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9907FA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品目号</w:t>
            </w:r>
          </w:p>
        </w:tc>
        <w:tc>
          <w:tcPr>
            <w:tcW w:w="19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4B7AFF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品目名称</w:t>
            </w:r>
          </w:p>
        </w:tc>
        <w:tc>
          <w:tcPr>
            <w:tcW w:w="136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A34C53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采购标的</w:t>
            </w:r>
          </w:p>
        </w:tc>
        <w:tc>
          <w:tcPr>
            <w:tcW w:w="12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0AC6F1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数量（单位）</w:t>
            </w:r>
          </w:p>
        </w:tc>
        <w:tc>
          <w:tcPr>
            <w:tcW w:w="174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620E5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技术规格、参数及要求</w:t>
            </w:r>
          </w:p>
        </w:tc>
        <w:tc>
          <w:tcPr>
            <w:tcW w:w="18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67CD758">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1"/>
                <w:szCs w:val="21"/>
              </w:rPr>
            </w:pPr>
            <w:r>
              <w:rPr>
                <w:rFonts w:hint="eastAsia" w:ascii="宋体" w:hAnsi="宋体" w:eastAsia="宋体" w:cs="宋体"/>
                <w:b/>
                <w:bCs/>
                <w:i w:val="0"/>
                <w:iCs w:val="0"/>
                <w:caps w:val="0"/>
                <w:color w:val="333333"/>
                <w:spacing w:val="0"/>
                <w:kern w:val="0"/>
                <w:sz w:val="21"/>
                <w:szCs w:val="21"/>
                <w:lang w:val="en-US" w:eastAsia="zh-CN" w:bidi="ar"/>
              </w:rPr>
              <w:t>品目预算(元)</w:t>
            </w:r>
          </w:p>
        </w:tc>
      </w:tr>
      <w:tr w14:paraId="779C4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108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F16CC9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1-1</w:t>
            </w:r>
          </w:p>
        </w:tc>
        <w:tc>
          <w:tcPr>
            <w:tcW w:w="195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D998D2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医疗设备维修和保养服务</w:t>
            </w:r>
          </w:p>
        </w:tc>
        <w:tc>
          <w:tcPr>
            <w:tcW w:w="136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637A59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制氧机维保</w:t>
            </w:r>
          </w:p>
        </w:tc>
        <w:tc>
          <w:tcPr>
            <w:tcW w:w="12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36B0E3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1(年)</w:t>
            </w:r>
          </w:p>
        </w:tc>
        <w:tc>
          <w:tcPr>
            <w:tcW w:w="174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92B5952">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详见采购文件</w:t>
            </w:r>
          </w:p>
        </w:tc>
        <w:tc>
          <w:tcPr>
            <w:tcW w:w="181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9276D97">
            <w:pPr>
              <w:keepNext w:val="0"/>
              <w:keepLines w:val="0"/>
              <w:widowControl/>
              <w:suppressLineNumbers w:val="0"/>
              <w:wordWrap/>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kern w:val="0"/>
                <w:sz w:val="21"/>
                <w:szCs w:val="21"/>
                <w:lang w:val="en-US" w:eastAsia="zh-CN" w:bidi="ar"/>
              </w:rPr>
              <w:t>485000.00</w:t>
            </w:r>
          </w:p>
        </w:tc>
      </w:tr>
    </w:tbl>
    <w:p w14:paraId="563E4A45">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合同履行期限：</w:t>
      </w:r>
      <w:r>
        <w:rPr>
          <w:rFonts w:hint="eastAsia" w:ascii="宋体" w:hAnsi="宋体" w:eastAsia="宋体" w:cs="宋体"/>
          <w:kern w:val="2"/>
          <w:sz w:val="21"/>
          <w:szCs w:val="21"/>
          <w:lang w:val="en-US" w:eastAsia="zh-CN" w:bidi="ar-SA"/>
        </w:rPr>
        <w:t>维保服务合同签订之日起，服务期一年。</w:t>
      </w:r>
    </w:p>
    <w:p w14:paraId="2EB413CE">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本项目（不接受）联合体</w:t>
      </w:r>
      <w:r>
        <w:rPr>
          <w:rFonts w:hint="eastAsia" w:cs="宋体"/>
          <w:kern w:val="2"/>
          <w:sz w:val="21"/>
          <w:szCs w:val="21"/>
          <w:lang w:val="en-US" w:eastAsia="zh-CN"/>
        </w:rPr>
        <w:t>磋商</w:t>
      </w:r>
      <w:r>
        <w:rPr>
          <w:rFonts w:hint="eastAsia" w:cs="宋体"/>
          <w:kern w:val="2"/>
          <w:sz w:val="21"/>
          <w:szCs w:val="21"/>
        </w:rPr>
        <w:t>。</w:t>
      </w:r>
    </w:p>
    <w:p w14:paraId="4D689E67">
      <w:pPr>
        <w:pStyle w:val="22"/>
        <w:shd w:val="clear" w:color="auto" w:fill="FFFFFF"/>
        <w:spacing w:beforeAutospacing="0" w:afterAutospacing="0" w:line="360" w:lineRule="auto"/>
        <w:ind w:firstLine="422" w:firstLineChars="200"/>
        <w:textAlignment w:val="baseline"/>
        <w:rPr>
          <w:rFonts w:cs="宋体"/>
          <w:b/>
          <w:bCs/>
          <w:kern w:val="2"/>
          <w:sz w:val="21"/>
          <w:szCs w:val="21"/>
        </w:rPr>
      </w:pPr>
      <w:r>
        <w:rPr>
          <w:rFonts w:hint="eastAsia" w:cs="宋体"/>
          <w:b/>
          <w:bCs/>
          <w:kern w:val="2"/>
          <w:sz w:val="21"/>
          <w:szCs w:val="21"/>
        </w:rPr>
        <w:t>二、申请人的资格要求：</w:t>
      </w:r>
    </w:p>
    <w:p w14:paraId="4191A3B8">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1.满足《中华人民共和国政府采购法》第二十二条规定；</w:t>
      </w:r>
    </w:p>
    <w:p w14:paraId="0837BE20">
      <w:pPr>
        <w:pStyle w:val="22"/>
        <w:shd w:val="clear" w:color="auto" w:fill="FFFFFF"/>
        <w:spacing w:before="0" w:beforeAutospacing="0" w:after="0" w:afterAutospacing="0" w:line="360" w:lineRule="auto"/>
        <w:ind w:firstLine="420" w:firstLineChars="200"/>
        <w:textAlignment w:val="baseline"/>
        <w:rPr>
          <w:rFonts w:hint="eastAsia" w:cs="宋体"/>
          <w:i w:val="0"/>
          <w:iCs w:val="0"/>
          <w:caps w:val="0"/>
          <w:color w:val="auto"/>
          <w:spacing w:val="0"/>
          <w:sz w:val="21"/>
          <w:szCs w:val="21"/>
          <w:highlight w:val="none"/>
          <w:shd w:val="clear" w:color="auto" w:fill="auto"/>
          <w:lang w:eastAsia="zh-CN"/>
        </w:rPr>
      </w:pPr>
      <w:r>
        <w:rPr>
          <w:rFonts w:hint="eastAsia" w:cs="宋体"/>
          <w:kern w:val="2"/>
          <w:sz w:val="21"/>
          <w:szCs w:val="21"/>
        </w:rPr>
        <w:t>2.落实政府采购政策需满足的资格要求：</w:t>
      </w:r>
    </w:p>
    <w:p w14:paraId="31B3AE20">
      <w:pPr>
        <w:pStyle w:val="22"/>
        <w:shd w:val="clear" w:color="auto" w:fill="FFFFFF"/>
        <w:spacing w:before="0" w:beforeAutospacing="0" w:after="0" w:afterAutospacing="0" w:line="360" w:lineRule="auto"/>
        <w:ind w:firstLine="420" w:firstLineChars="200"/>
        <w:textAlignment w:val="baseline"/>
        <w:rPr>
          <w:rFonts w:hint="default" w:cs="宋体"/>
          <w:i w:val="0"/>
          <w:iCs w:val="0"/>
          <w:caps w:val="0"/>
          <w:color w:val="auto"/>
          <w:spacing w:val="0"/>
          <w:sz w:val="21"/>
          <w:szCs w:val="21"/>
          <w:highlight w:val="none"/>
          <w:shd w:val="clear" w:color="auto" w:fill="auto"/>
          <w:lang w:val="en-US" w:eastAsia="zh-CN"/>
        </w:rPr>
      </w:pPr>
      <w:r>
        <w:rPr>
          <w:rFonts w:hint="eastAsia" w:cs="宋体"/>
          <w:i w:val="0"/>
          <w:iCs w:val="0"/>
          <w:caps w:val="0"/>
          <w:color w:val="auto"/>
          <w:spacing w:val="0"/>
          <w:sz w:val="21"/>
          <w:szCs w:val="21"/>
          <w:highlight w:val="none"/>
          <w:shd w:val="clear" w:color="auto" w:fill="auto"/>
          <w:lang w:val="en-US" w:eastAsia="zh-CN"/>
        </w:rPr>
        <w:t>本项目专门面向中小企业。</w:t>
      </w:r>
    </w:p>
    <w:p w14:paraId="7E6EF8A9">
      <w:pPr>
        <w:pStyle w:val="22"/>
        <w:numPr>
          <w:ilvl w:val="0"/>
          <w:numId w:val="1"/>
        </w:numPr>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本项目的特定资格要求：</w:t>
      </w:r>
    </w:p>
    <w:p w14:paraId="139AC508">
      <w:pPr>
        <w:pStyle w:val="22"/>
        <w:numPr>
          <w:ilvl w:val="0"/>
          <w:numId w:val="0"/>
        </w:numPr>
        <w:shd w:val="clear" w:color="auto" w:fill="FFFFFF"/>
        <w:spacing w:before="0" w:beforeAutospacing="0" w:after="0" w:afterAutospacing="0" w:line="360" w:lineRule="auto"/>
        <w:ind w:firstLine="420" w:firstLineChars="200"/>
        <w:textAlignment w:val="baseline"/>
        <w:rPr>
          <w:rFonts w:cs="宋体"/>
          <w:kern w:val="2"/>
          <w:sz w:val="21"/>
          <w:szCs w:val="21"/>
        </w:rPr>
      </w:pPr>
      <w:r>
        <w:rPr>
          <w:rFonts w:ascii="宋体" w:hAnsi="宋体" w:eastAsia="宋体" w:cs="宋体"/>
          <w:kern w:val="2"/>
          <w:sz w:val="21"/>
          <w:szCs w:val="21"/>
          <w:lang w:val="en-US" w:eastAsia="zh-CN" w:bidi="ar-SA"/>
        </w:rPr>
        <w:t>1）</w:t>
      </w:r>
      <w:r>
        <w:rPr>
          <w:rFonts w:hint="eastAsia" w:cs="宋体"/>
          <w:kern w:val="2"/>
          <w:sz w:val="21"/>
          <w:szCs w:val="21"/>
        </w:rPr>
        <w:t>提供供应商法定代表人授权委托书，附法定代表人及授权人代表身份证复印件并依照规定格式签署和盖章，法定代表人参加磋商的提供身份证明及身份证复印件；</w:t>
      </w:r>
    </w:p>
    <w:p w14:paraId="61476D96">
      <w:pPr>
        <w:pStyle w:val="22"/>
        <w:numPr>
          <w:ilvl w:val="0"/>
          <w:numId w:val="0"/>
        </w:numPr>
        <w:shd w:val="clear" w:color="auto" w:fill="FFFFFF"/>
        <w:spacing w:before="0" w:beforeAutospacing="0" w:after="0" w:afterAutospacing="0" w:line="360" w:lineRule="auto"/>
        <w:ind w:firstLine="420" w:firstLineChars="200"/>
        <w:textAlignment w:val="baseline"/>
        <w:rPr>
          <w:rFonts w:cs="宋体"/>
          <w:kern w:val="2"/>
          <w:sz w:val="21"/>
          <w:szCs w:val="21"/>
        </w:rPr>
      </w:pPr>
      <w:r>
        <w:rPr>
          <w:rFonts w:ascii="宋体" w:hAnsi="宋体" w:eastAsia="宋体" w:cs="宋体"/>
          <w:kern w:val="2"/>
          <w:sz w:val="21"/>
          <w:szCs w:val="21"/>
          <w:lang w:val="en-US" w:eastAsia="zh-CN" w:bidi="ar-SA"/>
        </w:rPr>
        <w:t>2）</w:t>
      </w:r>
      <w:r>
        <w:rPr>
          <w:rFonts w:hint="eastAsia" w:cs="宋体"/>
          <w:kern w:val="2"/>
          <w:sz w:val="21"/>
          <w:szCs w:val="21"/>
        </w:rPr>
        <w:t>经查，供应商未被列入“信用中国”网站记录的“失信被执行人”和“重大税收违法案件当事人”名单；不处于“</w:t>
      </w:r>
      <w:r>
        <w:rPr>
          <w:rFonts w:hint="eastAsia" w:cs="宋体"/>
          <w:kern w:val="2"/>
          <w:sz w:val="21"/>
          <w:szCs w:val="21"/>
          <w:lang w:eastAsia="zh-CN"/>
        </w:rPr>
        <w:t>陕西省政府采购网</w:t>
      </w:r>
      <w:r>
        <w:rPr>
          <w:rFonts w:hint="eastAsia" w:cs="宋体"/>
          <w:kern w:val="2"/>
          <w:sz w:val="21"/>
          <w:szCs w:val="21"/>
        </w:rPr>
        <w:t>”记录的“政府采购严重违法失信行为记录名单”中的禁止参加政府采购活动期间。</w:t>
      </w:r>
    </w:p>
    <w:p w14:paraId="0C440DC8">
      <w:pPr>
        <w:pStyle w:val="22"/>
        <w:shd w:val="clear" w:color="auto" w:fill="FFFFFF"/>
        <w:spacing w:beforeAutospacing="0" w:afterAutospacing="0" w:line="360" w:lineRule="auto"/>
        <w:ind w:firstLine="422" w:firstLineChars="200"/>
        <w:textAlignment w:val="baseline"/>
        <w:rPr>
          <w:rFonts w:cs="宋体"/>
          <w:b/>
          <w:bCs/>
          <w:kern w:val="2"/>
          <w:sz w:val="21"/>
          <w:szCs w:val="21"/>
        </w:rPr>
      </w:pPr>
      <w:r>
        <w:rPr>
          <w:rFonts w:hint="eastAsia" w:cs="宋体"/>
          <w:b/>
          <w:bCs/>
          <w:kern w:val="2"/>
          <w:sz w:val="21"/>
          <w:szCs w:val="21"/>
        </w:rPr>
        <w:t>三、获取采购文件</w:t>
      </w:r>
    </w:p>
    <w:p w14:paraId="29D1668F">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时间：202</w:t>
      </w:r>
      <w:r>
        <w:rPr>
          <w:rFonts w:hint="eastAsia" w:cs="宋体"/>
          <w:kern w:val="2"/>
          <w:sz w:val="21"/>
          <w:szCs w:val="21"/>
          <w:lang w:val="en-US" w:eastAsia="zh-CN"/>
        </w:rPr>
        <w:t>5</w:t>
      </w:r>
      <w:r>
        <w:rPr>
          <w:rFonts w:hint="eastAsia" w:cs="宋体"/>
          <w:kern w:val="2"/>
          <w:sz w:val="21"/>
          <w:szCs w:val="21"/>
        </w:rPr>
        <w:t>年</w:t>
      </w:r>
      <w:r>
        <w:rPr>
          <w:rFonts w:hint="eastAsia" w:cs="宋体"/>
          <w:kern w:val="2"/>
          <w:sz w:val="21"/>
          <w:szCs w:val="21"/>
          <w:lang w:val="en-US" w:eastAsia="zh-CN"/>
        </w:rPr>
        <w:t>12</w:t>
      </w:r>
      <w:r>
        <w:rPr>
          <w:rFonts w:hint="eastAsia" w:cs="宋体"/>
          <w:kern w:val="2"/>
          <w:sz w:val="21"/>
          <w:szCs w:val="21"/>
        </w:rPr>
        <w:t>月</w:t>
      </w:r>
      <w:r>
        <w:rPr>
          <w:rFonts w:hint="eastAsia" w:cs="宋体"/>
          <w:kern w:val="2"/>
          <w:sz w:val="21"/>
          <w:szCs w:val="21"/>
          <w:lang w:val="en-US" w:eastAsia="zh-CN"/>
        </w:rPr>
        <w:t>25</w:t>
      </w:r>
      <w:r>
        <w:rPr>
          <w:rFonts w:hint="eastAsia" w:cs="宋体"/>
          <w:kern w:val="2"/>
          <w:sz w:val="21"/>
          <w:szCs w:val="21"/>
        </w:rPr>
        <w:t>日至202</w:t>
      </w:r>
      <w:r>
        <w:rPr>
          <w:rFonts w:hint="eastAsia" w:cs="宋体"/>
          <w:kern w:val="2"/>
          <w:sz w:val="21"/>
          <w:szCs w:val="21"/>
          <w:lang w:val="en-US" w:eastAsia="zh-CN"/>
        </w:rPr>
        <w:t>5</w:t>
      </w:r>
      <w:r>
        <w:rPr>
          <w:rFonts w:hint="eastAsia" w:cs="宋体"/>
          <w:kern w:val="2"/>
          <w:sz w:val="21"/>
          <w:szCs w:val="21"/>
        </w:rPr>
        <w:t>年</w:t>
      </w:r>
      <w:r>
        <w:rPr>
          <w:rFonts w:hint="eastAsia" w:cs="宋体"/>
          <w:kern w:val="2"/>
          <w:sz w:val="21"/>
          <w:szCs w:val="21"/>
          <w:lang w:val="en-US" w:eastAsia="zh-CN"/>
        </w:rPr>
        <w:t>12</w:t>
      </w:r>
      <w:r>
        <w:rPr>
          <w:rFonts w:hint="eastAsia" w:cs="宋体"/>
          <w:kern w:val="2"/>
          <w:sz w:val="21"/>
          <w:szCs w:val="21"/>
        </w:rPr>
        <w:t>月</w:t>
      </w:r>
      <w:r>
        <w:rPr>
          <w:rFonts w:hint="eastAsia" w:cs="宋体"/>
          <w:kern w:val="2"/>
          <w:sz w:val="21"/>
          <w:szCs w:val="21"/>
          <w:lang w:val="en-US" w:eastAsia="zh-CN"/>
        </w:rPr>
        <w:t>31</w:t>
      </w:r>
      <w:r>
        <w:rPr>
          <w:rFonts w:hint="eastAsia" w:cs="宋体"/>
          <w:kern w:val="2"/>
          <w:sz w:val="21"/>
          <w:szCs w:val="21"/>
        </w:rPr>
        <w:t>日，每天上午9:00至12:00，下午</w:t>
      </w:r>
      <w:r>
        <w:rPr>
          <w:rFonts w:hint="eastAsia" w:cs="宋体"/>
          <w:kern w:val="2"/>
          <w:sz w:val="21"/>
          <w:szCs w:val="21"/>
          <w:lang w:val="en-US" w:eastAsia="zh-CN"/>
        </w:rPr>
        <w:t>14</w:t>
      </w:r>
      <w:r>
        <w:rPr>
          <w:rFonts w:hint="eastAsia" w:cs="宋体"/>
          <w:kern w:val="2"/>
          <w:sz w:val="21"/>
          <w:szCs w:val="21"/>
        </w:rPr>
        <w:t>:00至17:00。（北京时间，法定节假日除外）</w:t>
      </w:r>
    </w:p>
    <w:p w14:paraId="61583891">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地点：西安市高新区沣惠南路34号摩尔中心A座24层</w:t>
      </w:r>
    </w:p>
    <w:p w14:paraId="107EEA7F">
      <w:pPr>
        <w:pStyle w:val="22"/>
        <w:shd w:val="clear" w:color="auto" w:fill="FFFFFF"/>
        <w:spacing w:before="0" w:beforeAutospacing="0" w:after="0" w:afterAutospacing="0" w:line="360" w:lineRule="auto"/>
        <w:ind w:firstLine="420" w:firstLineChars="200"/>
        <w:textAlignment w:val="baseline"/>
        <w:rPr>
          <w:rFonts w:hint="default" w:eastAsia="宋体" w:cs="宋体"/>
          <w:kern w:val="2"/>
          <w:sz w:val="21"/>
          <w:szCs w:val="21"/>
          <w:lang w:val="en-US" w:eastAsia="zh-CN"/>
        </w:rPr>
      </w:pPr>
      <w:r>
        <w:rPr>
          <w:rFonts w:hint="eastAsia" w:cs="宋体"/>
          <w:kern w:val="2"/>
          <w:sz w:val="21"/>
          <w:szCs w:val="21"/>
        </w:rPr>
        <w:t>方式：现场获取，供应商须在磋商文件获取时间内携带单位介绍信或授权委托书、经办人身份证及身份证复印件（加盖公章）。</w:t>
      </w:r>
    </w:p>
    <w:p w14:paraId="6FF6B91D">
      <w:pPr>
        <w:pStyle w:val="22"/>
        <w:shd w:val="clear" w:color="auto" w:fill="FFFFFF"/>
        <w:spacing w:before="0" w:beforeAutospacing="0" w:after="0" w:afterAutospacing="0" w:line="360" w:lineRule="auto"/>
        <w:ind w:firstLine="420" w:firstLineChars="200"/>
        <w:textAlignment w:val="baseline"/>
        <w:rPr>
          <w:rFonts w:hint="default" w:eastAsia="宋体" w:cs="宋体"/>
          <w:kern w:val="2"/>
          <w:sz w:val="21"/>
          <w:szCs w:val="21"/>
          <w:lang w:val="en-US" w:eastAsia="zh-CN"/>
        </w:rPr>
      </w:pPr>
      <w:r>
        <w:rPr>
          <w:rFonts w:hint="eastAsia" w:cs="宋体"/>
          <w:kern w:val="2"/>
          <w:sz w:val="21"/>
          <w:szCs w:val="21"/>
        </w:rPr>
        <w:t>售价：</w:t>
      </w:r>
      <w:r>
        <w:rPr>
          <w:rFonts w:hint="eastAsia" w:cs="宋体"/>
          <w:kern w:val="2"/>
          <w:sz w:val="21"/>
          <w:szCs w:val="21"/>
          <w:lang w:val="en-US" w:eastAsia="zh-CN"/>
        </w:rPr>
        <w:t>免费获取</w:t>
      </w:r>
    </w:p>
    <w:p w14:paraId="41DC1797">
      <w:pPr>
        <w:pStyle w:val="22"/>
        <w:shd w:val="clear" w:color="auto" w:fill="FFFFFF"/>
        <w:spacing w:beforeAutospacing="0" w:afterAutospacing="0" w:line="360" w:lineRule="auto"/>
        <w:ind w:firstLine="422" w:firstLineChars="200"/>
        <w:textAlignment w:val="baseline"/>
        <w:rPr>
          <w:rFonts w:hint="default" w:ascii="宋体" w:hAnsi="宋体" w:eastAsia="宋体" w:cs="宋体"/>
          <w:b/>
          <w:bCs/>
          <w:kern w:val="2"/>
          <w:sz w:val="21"/>
          <w:szCs w:val="21"/>
          <w:lang w:val="en-US" w:eastAsia="zh-CN"/>
        </w:rPr>
      </w:pPr>
      <w:r>
        <w:rPr>
          <w:rFonts w:hint="eastAsia" w:ascii="宋体" w:hAnsi="宋体" w:eastAsia="宋体" w:cs="宋体"/>
          <w:b/>
          <w:bCs/>
          <w:kern w:val="2"/>
          <w:sz w:val="21"/>
          <w:szCs w:val="21"/>
        </w:rPr>
        <w:t>四、</w:t>
      </w:r>
      <w:r>
        <w:rPr>
          <w:rFonts w:hint="eastAsia" w:cs="宋体"/>
          <w:b/>
          <w:bCs/>
          <w:kern w:val="2"/>
          <w:sz w:val="21"/>
          <w:szCs w:val="21"/>
          <w:lang w:val="en-US" w:eastAsia="zh-CN"/>
        </w:rPr>
        <w:t>响应文件提交</w:t>
      </w:r>
    </w:p>
    <w:p w14:paraId="24065A41">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202</w:t>
      </w:r>
      <w:r>
        <w:rPr>
          <w:rFonts w:hint="eastAsia" w:cs="宋体"/>
          <w:b w:val="0"/>
          <w:bCs w:val="0"/>
          <w:i w:val="0"/>
          <w:iCs w:val="0"/>
          <w:caps w:val="0"/>
          <w:color w:val="auto"/>
          <w:spacing w:val="0"/>
          <w:kern w:val="0"/>
          <w:sz w:val="21"/>
          <w:szCs w:val="21"/>
          <w:highlight w:val="none"/>
          <w:shd w:val="clear" w:color="auto" w:fill="auto"/>
          <w:lang w:val="en-US" w:eastAsia="zh-CN" w:bidi="ar-SA"/>
        </w:rPr>
        <w:t>6</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年</w:t>
      </w:r>
      <w:r>
        <w:rPr>
          <w:rFonts w:hint="eastAsia" w:cs="宋体"/>
          <w:b w:val="0"/>
          <w:bCs w:val="0"/>
          <w:i w:val="0"/>
          <w:iCs w:val="0"/>
          <w:caps w:val="0"/>
          <w:color w:val="auto"/>
          <w:spacing w:val="0"/>
          <w:kern w:val="0"/>
          <w:sz w:val="21"/>
          <w:szCs w:val="21"/>
          <w:highlight w:val="none"/>
          <w:shd w:val="clear" w:color="auto" w:fill="auto"/>
          <w:lang w:val="en-US" w:eastAsia="zh-CN" w:bidi="ar-SA"/>
        </w:rPr>
        <w:t>1</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月</w:t>
      </w:r>
      <w:r>
        <w:rPr>
          <w:rFonts w:hint="eastAsia" w:cs="宋体"/>
          <w:b w:val="0"/>
          <w:bCs w:val="0"/>
          <w:i w:val="0"/>
          <w:iCs w:val="0"/>
          <w:caps w:val="0"/>
          <w:color w:val="auto"/>
          <w:spacing w:val="0"/>
          <w:kern w:val="0"/>
          <w:sz w:val="21"/>
          <w:szCs w:val="21"/>
          <w:highlight w:val="none"/>
          <w:shd w:val="clear" w:color="auto" w:fill="auto"/>
          <w:lang w:val="en-US" w:eastAsia="zh-CN" w:bidi="ar-SA"/>
        </w:rPr>
        <w:t>4</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日</w:t>
      </w:r>
      <w:r>
        <w:rPr>
          <w:rFonts w:hint="eastAsia" w:cs="宋体"/>
          <w:b w:val="0"/>
          <w:bCs w:val="0"/>
          <w:i w:val="0"/>
          <w:iCs w:val="0"/>
          <w:caps w:val="0"/>
          <w:color w:val="auto"/>
          <w:spacing w:val="0"/>
          <w:kern w:val="0"/>
          <w:sz w:val="21"/>
          <w:szCs w:val="21"/>
          <w:highlight w:val="none"/>
          <w:shd w:val="clear" w:color="auto" w:fill="auto"/>
          <w:lang w:val="en-US" w:eastAsia="zh-CN" w:bidi="ar-SA"/>
        </w:rPr>
        <w:t>14</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时</w:t>
      </w:r>
      <w:r>
        <w:rPr>
          <w:rFonts w:hint="eastAsia" w:cs="宋体"/>
          <w:b w:val="0"/>
          <w:bCs w:val="0"/>
          <w:i w:val="0"/>
          <w:iCs w:val="0"/>
          <w:caps w:val="0"/>
          <w:color w:val="auto"/>
          <w:spacing w:val="0"/>
          <w:kern w:val="0"/>
          <w:sz w:val="21"/>
          <w:szCs w:val="21"/>
          <w:highlight w:val="none"/>
          <w:shd w:val="clear" w:color="auto" w:fill="auto"/>
          <w:lang w:val="en-US" w:eastAsia="zh-CN" w:bidi="ar-SA"/>
        </w:rPr>
        <w:t>30</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分</w:t>
      </w:r>
      <w:r>
        <w:rPr>
          <w:rFonts w:hint="eastAsia" w:cs="宋体"/>
          <w:i w:val="0"/>
          <w:iCs w:val="0"/>
          <w:caps w:val="0"/>
          <w:color w:val="auto"/>
          <w:spacing w:val="0"/>
          <w:sz w:val="21"/>
          <w:szCs w:val="21"/>
          <w:highlight w:val="none"/>
          <w:shd w:val="clear" w:color="auto" w:fill="auto"/>
          <w:lang w:val="en-US" w:eastAsia="zh-CN"/>
        </w:rPr>
        <w:t>00秒</w:t>
      </w:r>
      <w:r>
        <w:rPr>
          <w:rFonts w:hint="eastAsia" w:ascii="宋体" w:hAnsi="宋体" w:eastAsia="宋体" w:cs="宋体"/>
          <w:i w:val="0"/>
          <w:iCs w:val="0"/>
          <w:caps w:val="0"/>
          <w:color w:val="auto"/>
          <w:spacing w:val="0"/>
          <w:sz w:val="21"/>
          <w:szCs w:val="21"/>
          <w:highlight w:val="none"/>
          <w:shd w:val="clear" w:color="auto" w:fill="auto"/>
        </w:rPr>
        <w:t>（北京时间）</w:t>
      </w:r>
    </w:p>
    <w:p w14:paraId="01995BC5">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地点：西安市高新区沣惠南路34号摩尔中心A座24层</w:t>
      </w:r>
    </w:p>
    <w:p w14:paraId="653557E7">
      <w:pPr>
        <w:pStyle w:val="22"/>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2" w:firstLineChars="200"/>
        <w:textAlignment w:val="auto"/>
        <w:rPr>
          <w:rFonts w:hint="eastAsia" w:cs="宋体"/>
          <w:b/>
          <w:bCs/>
          <w:i w:val="0"/>
          <w:iCs w:val="0"/>
          <w:caps w:val="0"/>
          <w:color w:val="auto"/>
          <w:spacing w:val="0"/>
          <w:sz w:val="21"/>
          <w:szCs w:val="21"/>
          <w:highlight w:val="none"/>
          <w:shd w:val="clear" w:color="auto" w:fill="auto"/>
          <w:lang w:val="en-US" w:eastAsia="zh-CN"/>
        </w:rPr>
      </w:pPr>
      <w:r>
        <w:rPr>
          <w:rFonts w:hint="eastAsia" w:cs="宋体"/>
          <w:b/>
          <w:bCs/>
          <w:i w:val="0"/>
          <w:iCs w:val="0"/>
          <w:caps w:val="0"/>
          <w:color w:val="auto"/>
          <w:spacing w:val="0"/>
          <w:sz w:val="21"/>
          <w:szCs w:val="21"/>
          <w:highlight w:val="none"/>
          <w:shd w:val="clear" w:color="auto" w:fill="auto"/>
          <w:lang w:val="en-US" w:eastAsia="zh-CN"/>
        </w:rPr>
        <w:t>开启</w:t>
      </w:r>
    </w:p>
    <w:p w14:paraId="7AE5DDF9">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202</w:t>
      </w:r>
      <w:r>
        <w:rPr>
          <w:rFonts w:hint="eastAsia" w:cs="宋体"/>
          <w:b w:val="0"/>
          <w:bCs w:val="0"/>
          <w:i w:val="0"/>
          <w:iCs w:val="0"/>
          <w:caps w:val="0"/>
          <w:color w:val="auto"/>
          <w:spacing w:val="0"/>
          <w:kern w:val="0"/>
          <w:sz w:val="21"/>
          <w:szCs w:val="21"/>
          <w:highlight w:val="none"/>
          <w:shd w:val="clear" w:color="auto" w:fill="auto"/>
          <w:lang w:val="en-US" w:eastAsia="zh-CN" w:bidi="ar-SA"/>
        </w:rPr>
        <w:t>6</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年</w:t>
      </w:r>
      <w:r>
        <w:rPr>
          <w:rFonts w:hint="eastAsia" w:cs="宋体"/>
          <w:b w:val="0"/>
          <w:bCs w:val="0"/>
          <w:i w:val="0"/>
          <w:iCs w:val="0"/>
          <w:caps w:val="0"/>
          <w:color w:val="auto"/>
          <w:spacing w:val="0"/>
          <w:kern w:val="0"/>
          <w:sz w:val="21"/>
          <w:szCs w:val="21"/>
          <w:highlight w:val="none"/>
          <w:shd w:val="clear" w:color="auto" w:fill="auto"/>
          <w:lang w:val="en-US" w:eastAsia="zh-CN" w:bidi="ar-SA"/>
        </w:rPr>
        <w:t>1</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月</w:t>
      </w:r>
      <w:r>
        <w:rPr>
          <w:rFonts w:hint="eastAsia" w:cs="宋体"/>
          <w:b w:val="0"/>
          <w:bCs w:val="0"/>
          <w:i w:val="0"/>
          <w:iCs w:val="0"/>
          <w:caps w:val="0"/>
          <w:color w:val="auto"/>
          <w:spacing w:val="0"/>
          <w:kern w:val="0"/>
          <w:sz w:val="21"/>
          <w:szCs w:val="21"/>
          <w:highlight w:val="none"/>
          <w:shd w:val="clear" w:color="auto" w:fill="auto"/>
          <w:lang w:val="en-US" w:eastAsia="zh-CN" w:bidi="ar-SA"/>
        </w:rPr>
        <w:t>4</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日</w:t>
      </w:r>
      <w:r>
        <w:rPr>
          <w:rFonts w:hint="eastAsia" w:cs="宋体"/>
          <w:b w:val="0"/>
          <w:bCs w:val="0"/>
          <w:i w:val="0"/>
          <w:iCs w:val="0"/>
          <w:caps w:val="0"/>
          <w:color w:val="auto"/>
          <w:spacing w:val="0"/>
          <w:kern w:val="0"/>
          <w:sz w:val="21"/>
          <w:szCs w:val="21"/>
          <w:highlight w:val="none"/>
          <w:shd w:val="clear" w:color="auto" w:fill="auto"/>
          <w:lang w:val="en-US" w:eastAsia="zh-CN" w:bidi="ar-SA"/>
        </w:rPr>
        <w:t>14</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时</w:t>
      </w:r>
      <w:r>
        <w:rPr>
          <w:rFonts w:hint="eastAsia" w:cs="宋体"/>
          <w:b w:val="0"/>
          <w:bCs w:val="0"/>
          <w:i w:val="0"/>
          <w:iCs w:val="0"/>
          <w:caps w:val="0"/>
          <w:color w:val="auto"/>
          <w:spacing w:val="0"/>
          <w:kern w:val="0"/>
          <w:sz w:val="21"/>
          <w:szCs w:val="21"/>
          <w:highlight w:val="none"/>
          <w:shd w:val="clear" w:color="auto" w:fill="auto"/>
          <w:lang w:val="en-US" w:eastAsia="zh-CN" w:bidi="ar-SA"/>
        </w:rPr>
        <w:t>30</w:t>
      </w: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分</w:t>
      </w:r>
      <w:r>
        <w:rPr>
          <w:rFonts w:hint="eastAsia" w:cs="宋体"/>
          <w:i w:val="0"/>
          <w:iCs w:val="0"/>
          <w:caps w:val="0"/>
          <w:color w:val="auto"/>
          <w:spacing w:val="0"/>
          <w:sz w:val="21"/>
          <w:szCs w:val="21"/>
          <w:highlight w:val="none"/>
          <w:shd w:val="clear" w:color="auto" w:fill="auto"/>
          <w:lang w:val="en-US" w:eastAsia="zh-CN"/>
        </w:rPr>
        <w:t>00秒</w:t>
      </w:r>
      <w:r>
        <w:rPr>
          <w:rFonts w:hint="eastAsia" w:ascii="宋体" w:hAnsi="宋体" w:eastAsia="宋体" w:cs="宋体"/>
          <w:i w:val="0"/>
          <w:iCs w:val="0"/>
          <w:caps w:val="0"/>
          <w:color w:val="auto"/>
          <w:spacing w:val="0"/>
          <w:sz w:val="21"/>
          <w:szCs w:val="21"/>
          <w:highlight w:val="none"/>
          <w:shd w:val="clear" w:color="auto" w:fill="auto"/>
        </w:rPr>
        <w:t>（北京时间）</w:t>
      </w:r>
    </w:p>
    <w:p w14:paraId="1A5ED72A">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default" w:cs="宋体"/>
          <w:b/>
          <w:bCs/>
          <w:i w:val="0"/>
          <w:iCs w:val="0"/>
          <w:caps w:val="0"/>
          <w:color w:val="auto"/>
          <w:spacing w:val="0"/>
          <w:sz w:val="21"/>
          <w:szCs w:val="21"/>
          <w:highlight w:val="none"/>
          <w:shd w:val="clear" w:color="auto" w:fill="auto"/>
          <w:lang w:val="en-US" w:eastAsia="zh-CN"/>
        </w:rPr>
      </w:pPr>
      <w:r>
        <w:rPr>
          <w:rFonts w:hint="eastAsia" w:ascii="宋体" w:hAnsi="宋体" w:eastAsia="宋体" w:cs="宋体"/>
          <w:i w:val="0"/>
          <w:iCs w:val="0"/>
          <w:caps w:val="0"/>
          <w:color w:val="auto"/>
          <w:spacing w:val="0"/>
          <w:sz w:val="21"/>
          <w:szCs w:val="21"/>
          <w:highlight w:val="none"/>
          <w:shd w:val="clear" w:color="auto" w:fill="auto"/>
        </w:rPr>
        <w:t>地点：西安市高新区沣惠南路34号摩尔中心A座24层</w:t>
      </w:r>
    </w:p>
    <w:p w14:paraId="1A512CB7">
      <w:pPr>
        <w:pStyle w:val="22"/>
        <w:shd w:val="clear" w:color="auto" w:fill="FFFFFF"/>
        <w:spacing w:beforeAutospacing="0" w:afterAutospacing="0" w:line="360" w:lineRule="auto"/>
        <w:ind w:firstLine="422" w:firstLineChars="200"/>
        <w:textAlignment w:val="baseline"/>
        <w:rPr>
          <w:rFonts w:cs="宋体"/>
          <w:b/>
          <w:bCs/>
          <w:kern w:val="2"/>
          <w:sz w:val="21"/>
          <w:szCs w:val="21"/>
        </w:rPr>
      </w:pPr>
      <w:r>
        <w:rPr>
          <w:rFonts w:hint="eastAsia" w:cs="宋体"/>
          <w:b/>
          <w:bCs/>
          <w:kern w:val="2"/>
          <w:sz w:val="21"/>
          <w:szCs w:val="21"/>
          <w:lang w:val="en-US" w:eastAsia="zh-CN"/>
        </w:rPr>
        <w:t>六</w:t>
      </w:r>
      <w:r>
        <w:rPr>
          <w:rFonts w:hint="eastAsia" w:cs="宋体"/>
          <w:b/>
          <w:bCs/>
          <w:kern w:val="2"/>
          <w:sz w:val="21"/>
          <w:szCs w:val="21"/>
        </w:rPr>
        <w:t>、公告期限</w:t>
      </w:r>
    </w:p>
    <w:p w14:paraId="372D209A">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自本公告发布之日起3个工作日。</w:t>
      </w:r>
    </w:p>
    <w:p w14:paraId="59488FA8">
      <w:pPr>
        <w:pStyle w:val="22"/>
        <w:shd w:val="clear" w:color="auto" w:fill="FFFFFF"/>
        <w:spacing w:beforeAutospacing="0" w:afterAutospacing="0" w:line="360" w:lineRule="auto"/>
        <w:ind w:firstLine="422" w:firstLineChars="200"/>
        <w:textAlignment w:val="baseline"/>
        <w:rPr>
          <w:rFonts w:cs="宋体"/>
          <w:b/>
          <w:bCs/>
          <w:kern w:val="2"/>
          <w:sz w:val="21"/>
          <w:szCs w:val="21"/>
        </w:rPr>
      </w:pPr>
      <w:r>
        <w:rPr>
          <w:rFonts w:hint="eastAsia" w:cs="宋体"/>
          <w:b/>
          <w:bCs/>
          <w:kern w:val="2"/>
          <w:sz w:val="21"/>
          <w:szCs w:val="21"/>
          <w:lang w:val="en-US" w:eastAsia="zh-CN"/>
        </w:rPr>
        <w:t>七</w:t>
      </w:r>
      <w:r>
        <w:rPr>
          <w:rFonts w:hint="eastAsia" w:cs="宋体"/>
          <w:b/>
          <w:bCs/>
          <w:kern w:val="2"/>
          <w:sz w:val="21"/>
          <w:szCs w:val="21"/>
        </w:rPr>
        <w:t>、其他补充事宜</w:t>
      </w:r>
    </w:p>
    <w:p w14:paraId="6FCC0F52">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7</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.1</w:t>
      </w:r>
      <w:r>
        <w:rPr>
          <w:rFonts w:hint="eastAsia" w:cs="宋体"/>
          <w:b w:val="0"/>
          <w:bCs w:val="0"/>
          <w:i w:val="0"/>
          <w:iCs w:val="0"/>
          <w:caps w:val="0"/>
          <w:color w:val="auto"/>
          <w:spacing w:val="0"/>
          <w:sz w:val="21"/>
          <w:szCs w:val="21"/>
          <w:highlight w:val="none"/>
          <w:shd w:val="clear" w:color="auto" w:fill="auto"/>
          <w:lang w:val="en-US" w:eastAsia="zh-CN"/>
        </w:rPr>
        <w:t>供应商</w:t>
      </w:r>
      <w:r>
        <w:rPr>
          <w:rFonts w:hint="eastAsia" w:ascii="宋体" w:hAnsi="宋体" w:eastAsia="宋体" w:cs="宋体"/>
          <w:b w:val="0"/>
          <w:bCs w:val="0"/>
          <w:i w:val="0"/>
          <w:iCs w:val="0"/>
          <w:caps w:val="0"/>
          <w:color w:val="auto"/>
          <w:spacing w:val="0"/>
          <w:sz w:val="21"/>
          <w:szCs w:val="21"/>
          <w:highlight w:val="none"/>
          <w:shd w:val="clear" w:color="auto" w:fill="auto"/>
        </w:rPr>
        <w:t>须在</w:t>
      </w:r>
      <w:r>
        <w:rPr>
          <w:rFonts w:hint="eastAsia" w:cs="宋体"/>
          <w:b w:val="0"/>
          <w:bCs w:val="0"/>
          <w:i w:val="0"/>
          <w:iCs w:val="0"/>
          <w:caps w:val="0"/>
          <w:color w:val="auto"/>
          <w:spacing w:val="0"/>
          <w:sz w:val="21"/>
          <w:szCs w:val="21"/>
          <w:highlight w:val="none"/>
          <w:shd w:val="clear" w:color="auto" w:fill="auto"/>
          <w:lang w:val="en-US" w:eastAsia="zh-CN"/>
        </w:rPr>
        <w:t>招标</w:t>
      </w:r>
      <w:r>
        <w:rPr>
          <w:rFonts w:hint="eastAsia" w:ascii="宋体" w:hAnsi="宋体" w:eastAsia="宋体" w:cs="宋体"/>
          <w:b w:val="0"/>
          <w:bCs w:val="0"/>
          <w:i w:val="0"/>
          <w:iCs w:val="0"/>
          <w:caps w:val="0"/>
          <w:color w:val="auto"/>
          <w:spacing w:val="0"/>
          <w:sz w:val="21"/>
          <w:szCs w:val="21"/>
          <w:highlight w:val="none"/>
          <w:shd w:val="clear" w:color="auto" w:fill="auto"/>
        </w:rPr>
        <w:t>文件获取时间内携带单位介绍信或授权委托书、经办人身份证及身份证复印件（加盖公章）</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至代理公司获取</w:t>
      </w:r>
      <w:r>
        <w:rPr>
          <w:rFonts w:hint="eastAsia" w:cs="宋体"/>
          <w:b w:val="0"/>
          <w:bCs w:val="0"/>
          <w:i w:val="0"/>
          <w:iCs w:val="0"/>
          <w:caps w:val="0"/>
          <w:color w:val="auto"/>
          <w:spacing w:val="0"/>
          <w:sz w:val="21"/>
          <w:szCs w:val="21"/>
          <w:highlight w:val="none"/>
          <w:shd w:val="clear" w:color="auto" w:fill="auto"/>
          <w:lang w:val="en-US" w:eastAsia="zh-CN"/>
        </w:rPr>
        <w:t>竞争性磋商文件</w:t>
      </w:r>
      <w:r>
        <w:rPr>
          <w:rFonts w:hint="eastAsia" w:ascii="宋体" w:hAnsi="宋体" w:eastAsia="宋体" w:cs="宋体"/>
          <w:b w:val="0"/>
          <w:bCs w:val="0"/>
          <w:i w:val="0"/>
          <w:iCs w:val="0"/>
          <w:caps w:val="0"/>
          <w:color w:val="auto"/>
          <w:spacing w:val="0"/>
          <w:sz w:val="21"/>
          <w:szCs w:val="21"/>
          <w:highlight w:val="none"/>
          <w:shd w:val="clear" w:color="auto" w:fill="auto"/>
        </w:rPr>
        <w:t>。</w:t>
      </w:r>
    </w:p>
    <w:p w14:paraId="23274E29">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7</w:t>
      </w:r>
      <w:r>
        <w:rPr>
          <w:rFonts w:hint="eastAsia" w:ascii="宋体" w:hAnsi="宋体" w:eastAsia="宋体" w:cs="宋体"/>
          <w:b w:val="0"/>
          <w:bCs w:val="0"/>
          <w:i w:val="0"/>
          <w:iCs w:val="0"/>
          <w:caps w:val="0"/>
          <w:color w:val="auto"/>
          <w:spacing w:val="0"/>
          <w:sz w:val="21"/>
          <w:szCs w:val="21"/>
          <w:highlight w:val="none"/>
          <w:shd w:val="clear" w:color="auto" w:fill="auto"/>
        </w:rPr>
        <w:t>.</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2</w:t>
      </w:r>
      <w:r>
        <w:rPr>
          <w:rFonts w:hint="eastAsia" w:ascii="宋体" w:hAnsi="宋体" w:eastAsia="宋体" w:cs="宋体"/>
          <w:b w:val="0"/>
          <w:bCs w:val="0"/>
          <w:i w:val="0"/>
          <w:iCs w:val="0"/>
          <w:caps w:val="0"/>
          <w:color w:val="auto"/>
          <w:spacing w:val="0"/>
          <w:sz w:val="21"/>
          <w:szCs w:val="21"/>
          <w:highlight w:val="none"/>
          <w:shd w:val="clear" w:color="auto" w:fill="auto"/>
        </w:rPr>
        <w:t>本项目采购活动执行下列政府采购政策：</w:t>
      </w:r>
    </w:p>
    <w:p w14:paraId="03957873">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(1)《关于进一步加大政府采购支持中小企业力度的通知》财库〔2022〕19号；</w:t>
      </w:r>
    </w:p>
    <w:p w14:paraId="09C52406">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(2)《财政部、农业农村部、国家乡村振兴局关于运用政府采购政策支持乡村产业振兴的通知》（财库〔2021〕19号）；</w:t>
      </w:r>
    </w:p>
    <w:p w14:paraId="1E862D04">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(3)《政府采购促进中小企业发展管理办法》（财库〔2020〕46号）；</w:t>
      </w:r>
    </w:p>
    <w:p w14:paraId="4A260E7F">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(4)《财政部发展改革委生态环境部市场监管总局关于调整优化节能产品、环境标志产品政府采购执行机制的通知》（财库〔2019〕9号）；</w:t>
      </w:r>
    </w:p>
    <w:p w14:paraId="1C9E8887">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(5)《关于印发节能产品政府采购品目清单的通知》（财库〔2019〕19号）；</w:t>
      </w:r>
    </w:p>
    <w:p w14:paraId="43970C7E">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(6)关于印发环境标志产品政府采购品目清单的通知（财库〔2019〕18号）；</w:t>
      </w:r>
    </w:p>
    <w:p w14:paraId="65B208C5">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(7)《陕西省中小企业政府采购信用融资办法》（陕财办采〔2018〕23号）；</w:t>
      </w:r>
    </w:p>
    <w:p w14:paraId="70F0B182">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(8)《三部门联合发布关于促进残疾人就业政府采购政策的通知》（财库〔2017〕141号）；</w:t>
      </w:r>
    </w:p>
    <w:p w14:paraId="6D3643C1">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(9)《财政部司法部关于政府采购支持监狱企业发展有关问题的通知》（财库〔2014〕68号）；</w:t>
      </w:r>
    </w:p>
    <w:p w14:paraId="39289787">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(10)《国务院办公厅关于建立政府强制采购节能产品制度的通知》（国发办〔2007〕51号）；</w:t>
      </w:r>
    </w:p>
    <w:p w14:paraId="642120D1">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(11)财政部、国家环保总局联合印发《关于环境标志产品政府采购实施的意见》（财库〔2006〕90号）；</w:t>
      </w:r>
    </w:p>
    <w:p w14:paraId="241225A1">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(12)财政部、国家发展改革委《关于印发〈节能产品政府采购实施意见〉的通知》（财库〔2004〕185号）；</w:t>
      </w:r>
    </w:p>
    <w:p w14:paraId="0ACEC37B">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(13)其他需要落实的政府采购政策。如有最新颁布的政府采购政策，按最新的文件执行。</w:t>
      </w:r>
    </w:p>
    <w:p w14:paraId="6B582590">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7</w:t>
      </w:r>
      <w:r>
        <w:rPr>
          <w:rFonts w:hint="eastAsia" w:ascii="宋体" w:hAnsi="宋体" w:eastAsia="宋体" w:cs="宋体"/>
          <w:b w:val="0"/>
          <w:bCs w:val="0"/>
          <w:i w:val="0"/>
          <w:iCs w:val="0"/>
          <w:caps w:val="0"/>
          <w:color w:val="auto"/>
          <w:spacing w:val="0"/>
          <w:sz w:val="21"/>
          <w:szCs w:val="21"/>
          <w:highlight w:val="none"/>
          <w:shd w:val="clear" w:color="auto" w:fill="auto"/>
        </w:rPr>
        <w:t>.</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3</w:t>
      </w:r>
      <w:r>
        <w:rPr>
          <w:rFonts w:hint="eastAsia" w:ascii="宋体" w:hAnsi="宋体" w:eastAsia="宋体" w:cs="宋体"/>
          <w:b w:val="0"/>
          <w:bCs w:val="0"/>
          <w:i w:val="0"/>
          <w:iCs w:val="0"/>
          <w:caps w:val="0"/>
          <w:color w:val="auto"/>
          <w:spacing w:val="0"/>
          <w:sz w:val="21"/>
          <w:szCs w:val="21"/>
          <w:highlight w:val="none"/>
          <w:shd w:val="clear" w:color="auto" w:fill="auto"/>
        </w:rPr>
        <w:t>请投标人按照陕西省财政厅关于政府采购</w:t>
      </w:r>
      <w:r>
        <w:rPr>
          <w:rFonts w:hint="eastAsia" w:cs="宋体"/>
          <w:b w:val="0"/>
          <w:bCs w:val="0"/>
          <w:i w:val="0"/>
          <w:iCs w:val="0"/>
          <w:caps w:val="0"/>
          <w:color w:val="auto"/>
          <w:spacing w:val="0"/>
          <w:sz w:val="21"/>
          <w:szCs w:val="21"/>
          <w:highlight w:val="none"/>
          <w:shd w:val="clear" w:color="auto" w:fill="auto"/>
          <w:lang w:eastAsia="zh-CN"/>
        </w:rPr>
        <w:t>投标人</w:t>
      </w:r>
      <w:r>
        <w:rPr>
          <w:rFonts w:hint="eastAsia" w:ascii="宋体" w:hAnsi="宋体" w:eastAsia="宋体" w:cs="宋体"/>
          <w:b w:val="0"/>
          <w:bCs w:val="0"/>
          <w:i w:val="0"/>
          <w:iCs w:val="0"/>
          <w:caps w:val="0"/>
          <w:color w:val="auto"/>
          <w:spacing w:val="0"/>
          <w:sz w:val="21"/>
          <w:szCs w:val="21"/>
          <w:highlight w:val="none"/>
          <w:shd w:val="clear" w:color="auto" w:fill="auto"/>
        </w:rPr>
        <w:t>注册登记有关事项的通知中的要求，通过陕西省政府采购网（http://www.ccgp-shaanxi.gov.cn/）注册登记加入陕西省政府采购</w:t>
      </w:r>
      <w:r>
        <w:rPr>
          <w:rFonts w:hint="eastAsia" w:cs="宋体"/>
          <w:b w:val="0"/>
          <w:bCs w:val="0"/>
          <w:i w:val="0"/>
          <w:iCs w:val="0"/>
          <w:caps w:val="0"/>
          <w:color w:val="auto"/>
          <w:spacing w:val="0"/>
          <w:sz w:val="21"/>
          <w:szCs w:val="21"/>
          <w:highlight w:val="none"/>
          <w:shd w:val="clear" w:color="auto" w:fill="auto"/>
          <w:lang w:eastAsia="zh-CN"/>
        </w:rPr>
        <w:t>投标人</w:t>
      </w:r>
      <w:r>
        <w:rPr>
          <w:rFonts w:hint="eastAsia" w:ascii="宋体" w:hAnsi="宋体" w:eastAsia="宋体" w:cs="宋体"/>
          <w:b w:val="0"/>
          <w:bCs w:val="0"/>
          <w:i w:val="0"/>
          <w:iCs w:val="0"/>
          <w:caps w:val="0"/>
          <w:color w:val="auto"/>
          <w:spacing w:val="0"/>
          <w:sz w:val="21"/>
          <w:szCs w:val="21"/>
          <w:highlight w:val="none"/>
          <w:shd w:val="clear" w:color="auto" w:fill="auto"/>
        </w:rPr>
        <w:t>库。</w:t>
      </w:r>
    </w:p>
    <w:p w14:paraId="6E0A0CD6">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kern w:val="0"/>
          <w:sz w:val="21"/>
          <w:szCs w:val="21"/>
          <w:shd w:val="clear" w:fill="auto"/>
          <w:lang w:val="en-US" w:eastAsia="zh-CN" w:bidi="ar-SA"/>
        </w:rPr>
        <w:t>7.4</w:t>
      </w:r>
      <w:r>
        <w:rPr>
          <w:rFonts w:hint="eastAsia" w:ascii="宋体" w:hAnsi="宋体" w:eastAsia="宋体" w:cs="宋体"/>
          <w:b w:val="0"/>
          <w:bCs w:val="0"/>
          <w:i w:val="0"/>
          <w:iCs w:val="0"/>
          <w:caps w:val="0"/>
          <w:color w:val="auto"/>
          <w:spacing w:val="0"/>
          <w:sz w:val="21"/>
          <w:szCs w:val="21"/>
          <w:highlight w:val="none"/>
          <w:shd w:val="clear" w:color="auto" w:fill="auto"/>
        </w:rPr>
        <w:t>投标人登记免费领取招标文件的，如不参与项目投标，应在递交投标文件截止时间前一天以书面形式告知采购代理机构。否则，采购代理机构可以向财政部门反应情况并提供相应佐证。投标人一年内累计出现三次该情形，将被监管部门记录为失信行为。</w:t>
      </w:r>
    </w:p>
    <w:p w14:paraId="7E89C93B">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cs="宋体"/>
          <w:b w:val="0"/>
          <w:bCs w:val="0"/>
          <w:i w:val="0"/>
          <w:iCs w:val="0"/>
          <w:caps w:val="0"/>
          <w:color w:val="auto"/>
          <w:spacing w:val="0"/>
          <w:sz w:val="21"/>
          <w:szCs w:val="21"/>
          <w:highlight w:val="none"/>
          <w:shd w:val="clear" w:color="auto" w:fill="auto"/>
          <w:lang w:val="en-US" w:eastAsia="zh-CN"/>
        </w:rPr>
        <w:t>7</w:t>
      </w:r>
      <w:r>
        <w:rPr>
          <w:rFonts w:hint="eastAsia" w:ascii="宋体" w:hAnsi="宋体" w:eastAsia="宋体" w:cs="宋体"/>
          <w:b w:val="0"/>
          <w:bCs w:val="0"/>
          <w:i w:val="0"/>
          <w:iCs w:val="0"/>
          <w:caps w:val="0"/>
          <w:color w:val="auto"/>
          <w:spacing w:val="0"/>
          <w:sz w:val="21"/>
          <w:szCs w:val="21"/>
          <w:highlight w:val="none"/>
          <w:shd w:val="clear" w:color="auto" w:fill="auto"/>
        </w:rPr>
        <w:t>.</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5</w:t>
      </w:r>
      <w:r>
        <w:rPr>
          <w:rFonts w:hint="eastAsia" w:ascii="宋体" w:hAnsi="宋体" w:eastAsia="宋体" w:cs="宋体"/>
          <w:b w:val="0"/>
          <w:bCs w:val="0"/>
          <w:i w:val="0"/>
          <w:iCs w:val="0"/>
          <w:caps w:val="0"/>
          <w:color w:val="auto"/>
          <w:spacing w:val="0"/>
          <w:sz w:val="21"/>
          <w:szCs w:val="21"/>
          <w:highlight w:val="none"/>
          <w:shd w:val="clear" w:color="auto" w:fill="auto"/>
        </w:rPr>
        <w:t>本项目</w:t>
      </w:r>
      <w:r>
        <w:rPr>
          <w:rFonts w:hint="eastAsia" w:cs="宋体"/>
          <w:b w:val="0"/>
          <w:bCs w:val="0"/>
          <w:i w:val="0"/>
          <w:iCs w:val="0"/>
          <w:caps w:val="0"/>
          <w:color w:val="auto"/>
          <w:spacing w:val="0"/>
          <w:sz w:val="21"/>
          <w:szCs w:val="21"/>
          <w:highlight w:val="none"/>
          <w:shd w:val="clear" w:color="auto" w:fill="auto"/>
          <w:lang w:val="en-US" w:eastAsia="zh-CN"/>
        </w:rPr>
        <w:t>磋商</w:t>
      </w:r>
      <w:r>
        <w:rPr>
          <w:rFonts w:hint="eastAsia" w:ascii="宋体" w:hAnsi="宋体" w:eastAsia="宋体" w:cs="宋体"/>
          <w:b w:val="0"/>
          <w:bCs w:val="0"/>
          <w:i w:val="0"/>
          <w:iCs w:val="0"/>
          <w:caps w:val="0"/>
          <w:color w:val="auto"/>
          <w:spacing w:val="0"/>
          <w:sz w:val="21"/>
          <w:szCs w:val="21"/>
          <w:highlight w:val="none"/>
          <w:shd w:val="clear" w:color="auto" w:fill="auto"/>
        </w:rPr>
        <w:t>公告在《</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陕西省</w:t>
      </w:r>
      <w:r>
        <w:rPr>
          <w:rFonts w:hint="eastAsia" w:ascii="宋体" w:hAnsi="宋体" w:eastAsia="宋体" w:cs="宋体"/>
          <w:b w:val="0"/>
          <w:bCs w:val="0"/>
          <w:i w:val="0"/>
          <w:iCs w:val="0"/>
          <w:caps w:val="0"/>
          <w:color w:val="auto"/>
          <w:spacing w:val="0"/>
          <w:sz w:val="21"/>
          <w:szCs w:val="21"/>
          <w:highlight w:val="none"/>
          <w:shd w:val="clear" w:color="auto" w:fill="auto"/>
        </w:rPr>
        <w:t>政府采购网》网站发布。</w:t>
      </w:r>
    </w:p>
    <w:p w14:paraId="06C3C032">
      <w:pPr>
        <w:pStyle w:val="22"/>
        <w:shd w:val="clear" w:color="auto" w:fill="FFFFFF"/>
        <w:spacing w:beforeAutospacing="0" w:afterAutospacing="0" w:line="360" w:lineRule="auto"/>
        <w:ind w:firstLine="422" w:firstLineChars="200"/>
        <w:textAlignment w:val="baseline"/>
        <w:rPr>
          <w:rFonts w:cs="宋体"/>
          <w:b/>
          <w:bCs/>
          <w:kern w:val="2"/>
          <w:sz w:val="21"/>
          <w:szCs w:val="21"/>
        </w:rPr>
      </w:pPr>
      <w:r>
        <w:rPr>
          <w:rFonts w:hint="eastAsia" w:cs="宋体"/>
          <w:b/>
          <w:bCs/>
          <w:kern w:val="2"/>
          <w:sz w:val="21"/>
          <w:szCs w:val="21"/>
        </w:rPr>
        <w:t>八、凡对本次采购提出询问，请按以下方式联系。</w:t>
      </w:r>
    </w:p>
    <w:p w14:paraId="1EB0E102">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1.采购人信息</w:t>
      </w:r>
    </w:p>
    <w:p w14:paraId="6F358B46">
      <w:pPr>
        <w:pStyle w:val="22"/>
        <w:shd w:val="clear" w:color="auto" w:fill="FFFFFF"/>
        <w:spacing w:before="0" w:beforeAutospacing="0" w:after="0" w:afterAutospacing="0" w:line="360" w:lineRule="auto"/>
        <w:ind w:firstLine="420" w:firstLineChars="200"/>
        <w:textAlignment w:val="baseline"/>
        <w:rPr>
          <w:rFonts w:hint="eastAsia" w:cs="宋体"/>
          <w:kern w:val="2"/>
          <w:sz w:val="21"/>
          <w:szCs w:val="21"/>
        </w:rPr>
      </w:pPr>
      <w:r>
        <w:rPr>
          <w:rFonts w:hint="eastAsia" w:cs="宋体"/>
          <w:kern w:val="2"/>
          <w:sz w:val="21"/>
          <w:szCs w:val="21"/>
          <w:lang w:eastAsia="zh-CN"/>
        </w:rPr>
        <w:t>采购人</w:t>
      </w:r>
      <w:r>
        <w:rPr>
          <w:rFonts w:hint="eastAsia" w:cs="宋体"/>
          <w:kern w:val="2"/>
          <w:sz w:val="21"/>
          <w:szCs w:val="21"/>
        </w:rPr>
        <w:t>：咸阳市中心医院</w:t>
      </w:r>
    </w:p>
    <w:p w14:paraId="136967A1">
      <w:pPr>
        <w:pStyle w:val="22"/>
        <w:shd w:val="clear" w:color="auto" w:fill="FFFFFF"/>
        <w:spacing w:before="0" w:beforeAutospacing="0" w:after="0" w:afterAutospacing="0" w:line="360" w:lineRule="auto"/>
        <w:ind w:firstLine="420" w:firstLineChars="200"/>
        <w:textAlignment w:val="baseline"/>
        <w:rPr>
          <w:rFonts w:hint="eastAsia" w:cs="宋体"/>
          <w:kern w:val="2"/>
          <w:sz w:val="21"/>
          <w:szCs w:val="21"/>
        </w:rPr>
      </w:pPr>
      <w:r>
        <w:rPr>
          <w:rFonts w:hint="eastAsia" w:cs="宋体"/>
          <w:kern w:val="2"/>
          <w:sz w:val="21"/>
          <w:szCs w:val="21"/>
        </w:rPr>
        <w:t>地址：咸阳市人民东路78号</w:t>
      </w:r>
    </w:p>
    <w:p w14:paraId="3D0DC2AA">
      <w:pPr>
        <w:pStyle w:val="22"/>
        <w:shd w:val="clear" w:color="auto" w:fill="FFFFFF"/>
        <w:spacing w:before="0" w:beforeAutospacing="0" w:after="0" w:afterAutospacing="0" w:line="360" w:lineRule="auto"/>
        <w:ind w:firstLine="420" w:firstLineChars="200"/>
        <w:textAlignment w:val="baseline"/>
        <w:rPr>
          <w:rFonts w:hint="eastAsia" w:cs="宋体"/>
          <w:kern w:val="2"/>
          <w:sz w:val="21"/>
          <w:szCs w:val="21"/>
        </w:rPr>
      </w:pPr>
      <w:r>
        <w:rPr>
          <w:rFonts w:hint="eastAsia" w:cs="宋体"/>
          <w:kern w:val="2"/>
          <w:sz w:val="21"/>
          <w:szCs w:val="21"/>
        </w:rPr>
        <w:t>联系人：</w:t>
      </w:r>
      <w:r>
        <w:rPr>
          <w:rFonts w:hint="eastAsia" w:cs="宋体"/>
          <w:kern w:val="2"/>
          <w:sz w:val="21"/>
          <w:szCs w:val="21"/>
          <w:lang w:val="en-US" w:eastAsia="zh-CN"/>
        </w:rPr>
        <w:t>祁</w:t>
      </w:r>
      <w:r>
        <w:rPr>
          <w:rFonts w:hint="eastAsia" w:cs="宋体"/>
          <w:kern w:val="2"/>
          <w:sz w:val="21"/>
          <w:szCs w:val="21"/>
        </w:rPr>
        <w:t>老师</w:t>
      </w:r>
    </w:p>
    <w:p w14:paraId="0BB0519F">
      <w:pPr>
        <w:pStyle w:val="22"/>
        <w:shd w:val="clear" w:color="auto" w:fill="FFFFFF"/>
        <w:spacing w:before="0" w:beforeAutospacing="0" w:after="0" w:afterAutospacing="0" w:line="360" w:lineRule="auto"/>
        <w:ind w:firstLine="420" w:firstLineChars="200"/>
        <w:textAlignment w:val="baseline"/>
        <w:rPr>
          <w:rFonts w:hint="eastAsia" w:cs="宋体"/>
          <w:kern w:val="2"/>
          <w:sz w:val="21"/>
          <w:szCs w:val="21"/>
        </w:rPr>
      </w:pPr>
      <w:r>
        <w:rPr>
          <w:rFonts w:hint="eastAsia" w:cs="宋体"/>
          <w:kern w:val="2"/>
          <w:sz w:val="21"/>
          <w:szCs w:val="21"/>
        </w:rPr>
        <w:t>电话：</w:t>
      </w:r>
      <w:r>
        <w:rPr>
          <w:rFonts w:hint="eastAsia" w:cs="宋体"/>
          <w:b w:val="0"/>
          <w:bCs w:val="0"/>
          <w:i w:val="0"/>
          <w:iCs w:val="0"/>
          <w:caps w:val="0"/>
          <w:color w:val="auto"/>
          <w:spacing w:val="0"/>
          <w:sz w:val="21"/>
          <w:szCs w:val="21"/>
          <w:highlight w:val="none"/>
          <w:shd w:val="clear" w:color="auto" w:fill="auto"/>
          <w:lang w:eastAsia="zh-CN"/>
        </w:rPr>
        <w:t>029-33287237</w:t>
      </w:r>
    </w:p>
    <w:p w14:paraId="0707E4C1">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2.采购代理机构信息</w:t>
      </w:r>
    </w:p>
    <w:p w14:paraId="54DF6CC5">
      <w:pPr>
        <w:pStyle w:val="22"/>
        <w:shd w:val="clear" w:color="auto" w:fill="FFFFFF"/>
        <w:spacing w:before="0" w:beforeAutospacing="0" w:after="0" w:afterAutospacing="0" w:line="360" w:lineRule="auto"/>
        <w:ind w:firstLine="420" w:firstLineChars="200"/>
        <w:textAlignment w:val="baseline"/>
        <w:rPr>
          <w:rFonts w:hint="eastAsia" w:eastAsia="宋体" w:cs="宋体"/>
          <w:kern w:val="2"/>
          <w:sz w:val="21"/>
          <w:szCs w:val="21"/>
          <w:lang w:eastAsia="zh-CN"/>
        </w:rPr>
      </w:pPr>
      <w:r>
        <w:rPr>
          <w:rFonts w:hint="eastAsia" w:cs="宋体"/>
          <w:kern w:val="2"/>
          <w:sz w:val="21"/>
          <w:szCs w:val="21"/>
        </w:rPr>
        <w:t>名称：</w:t>
      </w:r>
      <w:r>
        <w:rPr>
          <w:rFonts w:hint="eastAsia" w:cs="宋体"/>
          <w:kern w:val="2"/>
          <w:sz w:val="21"/>
          <w:szCs w:val="21"/>
          <w:lang w:eastAsia="zh-CN"/>
        </w:rPr>
        <w:t>中杭际（北京）工程管理有限公司</w:t>
      </w:r>
    </w:p>
    <w:p w14:paraId="1A5CA54C">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地址：西安市高新区沣惠南路34号摩尔中心A座24层</w:t>
      </w:r>
    </w:p>
    <w:p w14:paraId="3BACFAB9">
      <w:pPr>
        <w:pStyle w:val="22"/>
        <w:shd w:val="clear" w:color="auto" w:fill="FFFFFF"/>
        <w:spacing w:before="0" w:beforeAutospacing="0" w:after="0" w:afterAutospacing="0" w:line="360" w:lineRule="auto"/>
        <w:ind w:firstLine="420" w:firstLineChars="200"/>
        <w:textAlignment w:val="baseline"/>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联系方式：029-89187077</w:t>
      </w:r>
      <w:r>
        <w:rPr>
          <w:rFonts w:hint="eastAsia" w:ascii="宋体" w:hAnsi="宋体" w:eastAsia="宋体" w:cs="宋体"/>
          <w:b w:val="0"/>
          <w:bCs w:val="0"/>
          <w:i w:val="0"/>
          <w:iCs w:val="0"/>
          <w:caps w:val="0"/>
          <w:color w:val="auto"/>
          <w:spacing w:val="0"/>
          <w:sz w:val="21"/>
          <w:szCs w:val="21"/>
          <w:highlight w:val="none"/>
          <w:shd w:val="clear" w:color="auto" w:fill="auto"/>
          <w:lang w:val="en-US" w:eastAsia="zh-CN"/>
        </w:rPr>
        <w:t>，</w:t>
      </w:r>
      <w:r>
        <w:rPr>
          <w:rFonts w:hint="eastAsia" w:ascii="宋体" w:hAnsi="宋体" w:eastAsia="宋体" w:cs="宋体"/>
          <w:b w:val="0"/>
          <w:bCs w:val="0"/>
          <w:i w:val="0"/>
          <w:iCs w:val="0"/>
          <w:caps w:val="0"/>
          <w:color w:val="auto"/>
          <w:spacing w:val="0"/>
          <w:sz w:val="21"/>
          <w:szCs w:val="21"/>
          <w:highlight w:val="none"/>
          <w:shd w:val="clear" w:color="auto" w:fill="auto"/>
        </w:rPr>
        <w:t>电子信箱：</w:t>
      </w:r>
      <w:r>
        <w:rPr>
          <w:rFonts w:hint="eastAsia" w:ascii="宋体" w:hAnsi="宋体" w:eastAsia="宋体" w:cs="宋体"/>
          <w:b w:val="0"/>
          <w:bCs w:val="0"/>
          <w:i w:val="0"/>
          <w:iCs w:val="0"/>
          <w:caps w:val="0"/>
          <w:color w:val="auto"/>
          <w:spacing w:val="0"/>
          <w:sz w:val="21"/>
          <w:szCs w:val="21"/>
          <w:highlight w:val="none"/>
          <w:shd w:val="clear" w:color="auto" w:fill="auto"/>
        </w:rPr>
        <w:fldChar w:fldCharType="begin"/>
      </w:r>
      <w:r>
        <w:rPr>
          <w:rFonts w:hint="eastAsia" w:ascii="宋体" w:hAnsi="宋体" w:eastAsia="宋体" w:cs="宋体"/>
          <w:b w:val="0"/>
          <w:bCs w:val="0"/>
          <w:i w:val="0"/>
          <w:iCs w:val="0"/>
          <w:caps w:val="0"/>
          <w:color w:val="auto"/>
          <w:spacing w:val="0"/>
          <w:sz w:val="21"/>
          <w:szCs w:val="21"/>
          <w:highlight w:val="none"/>
          <w:shd w:val="clear" w:color="auto" w:fill="auto"/>
        </w:rPr>
        <w:instrText xml:space="preserve"> HYPERLINK "mailto:zhjbj123456@163.com" </w:instrText>
      </w:r>
      <w:r>
        <w:rPr>
          <w:rFonts w:hint="eastAsia" w:ascii="宋体" w:hAnsi="宋体" w:eastAsia="宋体" w:cs="宋体"/>
          <w:b w:val="0"/>
          <w:bCs w:val="0"/>
          <w:i w:val="0"/>
          <w:iCs w:val="0"/>
          <w:caps w:val="0"/>
          <w:color w:val="auto"/>
          <w:spacing w:val="0"/>
          <w:sz w:val="21"/>
          <w:szCs w:val="21"/>
          <w:highlight w:val="none"/>
          <w:shd w:val="clear" w:color="auto" w:fill="auto"/>
        </w:rPr>
        <w:fldChar w:fldCharType="separate"/>
      </w:r>
      <w:r>
        <w:rPr>
          <w:rStyle w:val="31"/>
          <w:rFonts w:hint="eastAsia" w:ascii="宋体" w:hAnsi="宋体" w:eastAsia="宋体" w:cs="宋体"/>
          <w:b w:val="0"/>
          <w:bCs w:val="0"/>
          <w:i w:val="0"/>
          <w:iCs w:val="0"/>
          <w:caps w:val="0"/>
          <w:spacing w:val="0"/>
          <w:sz w:val="21"/>
          <w:szCs w:val="21"/>
          <w:highlight w:val="none"/>
          <w:shd w:val="clear" w:color="auto" w:fill="auto"/>
        </w:rPr>
        <w:t>zhjbj123456@163.com</w:t>
      </w:r>
      <w:r>
        <w:rPr>
          <w:rFonts w:hint="eastAsia" w:ascii="宋体" w:hAnsi="宋体" w:eastAsia="宋体" w:cs="宋体"/>
          <w:b w:val="0"/>
          <w:bCs w:val="0"/>
          <w:i w:val="0"/>
          <w:iCs w:val="0"/>
          <w:caps w:val="0"/>
          <w:color w:val="auto"/>
          <w:spacing w:val="0"/>
          <w:sz w:val="21"/>
          <w:szCs w:val="21"/>
          <w:highlight w:val="none"/>
          <w:shd w:val="clear" w:color="auto" w:fill="auto"/>
        </w:rPr>
        <w:fldChar w:fldCharType="end"/>
      </w:r>
    </w:p>
    <w:p w14:paraId="3E2CF319">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3.项目联系方式</w:t>
      </w:r>
    </w:p>
    <w:p w14:paraId="5D76DF78">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项目联系人：赵伟、杨晶莹</w:t>
      </w:r>
    </w:p>
    <w:p w14:paraId="3467F32F">
      <w:pPr>
        <w:pStyle w:val="22"/>
        <w:shd w:val="clear" w:color="auto" w:fill="FFFFFF"/>
        <w:spacing w:before="0" w:beforeAutospacing="0" w:after="0" w:afterAutospacing="0" w:line="360" w:lineRule="auto"/>
        <w:ind w:firstLine="420" w:firstLineChars="200"/>
        <w:textAlignment w:val="baseline"/>
        <w:rPr>
          <w:rFonts w:cs="宋体"/>
          <w:kern w:val="2"/>
          <w:sz w:val="21"/>
          <w:szCs w:val="21"/>
        </w:rPr>
      </w:pPr>
      <w:r>
        <w:rPr>
          <w:rFonts w:hint="eastAsia" w:cs="宋体"/>
          <w:kern w:val="2"/>
          <w:sz w:val="21"/>
          <w:szCs w:val="21"/>
        </w:rPr>
        <w:t>电话：029-89187077</w:t>
      </w:r>
    </w:p>
    <w:p w14:paraId="12E91DD4">
      <w:pPr>
        <w:spacing w:line="360" w:lineRule="auto"/>
        <w:ind w:firstLine="420" w:firstLineChars="200"/>
        <w:rPr>
          <w:rFonts w:ascii="宋体" w:hAnsi="宋体" w:cs="宋体"/>
          <w:szCs w:val="21"/>
        </w:rPr>
      </w:pPr>
      <w:r>
        <w:rPr>
          <w:rFonts w:hint="eastAsia" w:ascii="宋体" w:hAnsi="宋体" w:cs="宋体"/>
          <w:szCs w:val="21"/>
        </w:rPr>
        <w:t>邮箱：zhjbj123456@163.com</w:t>
      </w:r>
    </w:p>
    <w:p w14:paraId="142A19FF">
      <w:pPr>
        <w:rPr>
          <w:rFonts w:ascii="宋体" w:hAnsi="宋体"/>
          <w:sz w:val="24"/>
        </w:rPr>
      </w:pPr>
      <w:r>
        <w:rPr>
          <w:rFonts w:hint="eastAsia" w:ascii="宋体" w:hAnsi="宋体"/>
          <w:sz w:val="24"/>
        </w:rPr>
        <w:br w:type="page"/>
      </w:r>
    </w:p>
    <w:p w14:paraId="2E340628">
      <w:pPr>
        <w:pStyle w:val="2"/>
        <w:spacing w:after="240" w:line="240" w:lineRule="auto"/>
        <w:ind w:left="0" w:firstLine="0"/>
        <w:jc w:val="center"/>
        <w:rPr>
          <w:rFonts w:ascii="宋体" w:hAnsi="宋体"/>
          <w:sz w:val="32"/>
          <w:szCs w:val="32"/>
        </w:rPr>
      </w:pPr>
      <w:bookmarkStart w:id="4" w:name="_Toc5339"/>
      <w:bookmarkStart w:id="5" w:name="_Toc18266"/>
      <w:bookmarkStart w:id="6" w:name="_Toc1447"/>
      <w:bookmarkStart w:id="7" w:name="_Toc21204"/>
      <w:bookmarkStart w:id="8" w:name="_Toc4089"/>
      <w:r>
        <w:rPr>
          <w:rFonts w:hint="eastAsia" w:ascii="宋体" w:hAnsi="宋体"/>
          <w:sz w:val="32"/>
          <w:szCs w:val="32"/>
        </w:rPr>
        <w:t xml:space="preserve">第二章  </w:t>
      </w:r>
      <w:bookmarkEnd w:id="4"/>
      <w:bookmarkEnd w:id="5"/>
      <w:bookmarkEnd w:id="6"/>
      <w:bookmarkEnd w:id="7"/>
      <w:r>
        <w:rPr>
          <w:rFonts w:hint="eastAsia" w:ascii="宋体" w:hAnsi="宋体"/>
          <w:sz w:val="32"/>
          <w:szCs w:val="32"/>
        </w:rPr>
        <w:t>供应商须知</w:t>
      </w:r>
      <w:bookmarkEnd w:id="8"/>
    </w:p>
    <w:p w14:paraId="1CDD010E">
      <w:pPr>
        <w:keepNext/>
        <w:keepLines/>
        <w:tabs>
          <w:tab w:val="left" w:pos="567"/>
        </w:tabs>
        <w:jc w:val="center"/>
        <w:rPr>
          <w:b/>
          <w:bCs/>
          <w:sz w:val="28"/>
          <w:szCs w:val="36"/>
        </w:rPr>
      </w:pPr>
      <w:r>
        <w:rPr>
          <w:rFonts w:hint="eastAsia"/>
          <w:b/>
          <w:bCs/>
          <w:sz w:val="28"/>
          <w:szCs w:val="36"/>
        </w:rPr>
        <w:t>供应商须知</w:t>
      </w:r>
      <w:r>
        <w:rPr>
          <w:b/>
          <w:bCs/>
          <w:sz w:val="28"/>
          <w:szCs w:val="36"/>
        </w:rPr>
        <w:t>前附表</w:t>
      </w:r>
    </w:p>
    <w:tbl>
      <w:tblPr>
        <w:tblStyle w:val="27"/>
        <w:tblW w:w="97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040"/>
        <w:gridCol w:w="7017"/>
      </w:tblGrid>
      <w:tr w14:paraId="2B1B0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87" w:type="dxa"/>
            <w:vAlign w:val="center"/>
          </w:tcPr>
          <w:p w14:paraId="657E255D">
            <w:pPr>
              <w:jc w:val="center"/>
              <w:rPr>
                <w:rFonts w:ascii="宋体" w:hAnsi="宋体" w:cs="宋体"/>
                <w:b/>
                <w:szCs w:val="21"/>
              </w:rPr>
            </w:pPr>
            <w:r>
              <w:rPr>
                <w:rFonts w:hint="eastAsia" w:ascii="宋体" w:hAnsi="宋体" w:cs="宋体"/>
                <w:b/>
                <w:szCs w:val="21"/>
              </w:rPr>
              <w:t>序号</w:t>
            </w:r>
          </w:p>
        </w:tc>
        <w:tc>
          <w:tcPr>
            <w:tcW w:w="2040" w:type="dxa"/>
            <w:vAlign w:val="center"/>
          </w:tcPr>
          <w:p w14:paraId="336C523A">
            <w:pPr>
              <w:jc w:val="center"/>
              <w:rPr>
                <w:rFonts w:ascii="宋体" w:hAnsi="宋体" w:cs="宋体"/>
                <w:b/>
                <w:szCs w:val="21"/>
              </w:rPr>
            </w:pPr>
            <w:r>
              <w:rPr>
                <w:rFonts w:hint="eastAsia" w:ascii="宋体" w:hAnsi="宋体" w:cs="宋体"/>
                <w:b/>
                <w:szCs w:val="21"/>
              </w:rPr>
              <w:t>条款名称</w:t>
            </w:r>
          </w:p>
        </w:tc>
        <w:tc>
          <w:tcPr>
            <w:tcW w:w="7017" w:type="dxa"/>
            <w:vAlign w:val="center"/>
          </w:tcPr>
          <w:p w14:paraId="5D9B550F">
            <w:pPr>
              <w:spacing w:line="400" w:lineRule="exact"/>
              <w:jc w:val="center"/>
              <w:rPr>
                <w:rFonts w:ascii="宋体" w:hAnsi="宋体" w:cs="宋体"/>
                <w:b/>
                <w:szCs w:val="21"/>
              </w:rPr>
            </w:pPr>
            <w:r>
              <w:rPr>
                <w:rFonts w:hint="eastAsia" w:ascii="宋体" w:hAnsi="宋体" w:cs="宋体"/>
                <w:b/>
                <w:szCs w:val="21"/>
              </w:rPr>
              <w:t xml:space="preserve"> 内    容</w:t>
            </w:r>
          </w:p>
        </w:tc>
      </w:tr>
      <w:tr w14:paraId="4FD8F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7" w:type="dxa"/>
            <w:vAlign w:val="center"/>
          </w:tcPr>
          <w:p w14:paraId="45DE1099">
            <w:pPr>
              <w:jc w:val="center"/>
              <w:rPr>
                <w:rFonts w:ascii="宋体" w:hAnsi="宋体" w:cs="宋体"/>
                <w:szCs w:val="21"/>
              </w:rPr>
            </w:pPr>
            <w:r>
              <w:rPr>
                <w:rFonts w:hint="eastAsia" w:ascii="宋体" w:hAnsi="宋体" w:cs="宋体"/>
                <w:szCs w:val="21"/>
              </w:rPr>
              <w:t>1</w:t>
            </w:r>
          </w:p>
        </w:tc>
        <w:tc>
          <w:tcPr>
            <w:tcW w:w="2040" w:type="dxa"/>
            <w:vAlign w:val="center"/>
          </w:tcPr>
          <w:p w14:paraId="732F8C8E">
            <w:pPr>
              <w:jc w:val="center"/>
              <w:rPr>
                <w:rFonts w:ascii="宋体" w:hAnsi="宋体" w:cs="宋体"/>
                <w:szCs w:val="21"/>
              </w:rPr>
            </w:pPr>
            <w:r>
              <w:rPr>
                <w:rFonts w:hint="eastAsia" w:ascii="宋体" w:hAnsi="宋体" w:cs="宋体"/>
                <w:szCs w:val="21"/>
              </w:rPr>
              <w:t>采购人</w:t>
            </w:r>
          </w:p>
        </w:tc>
        <w:tc>
          <w:tcPr>
            <w:tcW w:w="7017" w:type="dxa"/>
            <w:vAlign w:val="center"/>
          </w:tcPr>
          <w:p w14:paraId="68E56609">
            <w:pPr>
              <w:widowControl/>
              <w:spacing w:line="360" w:lineRule="exact"/>
              <w:rPr>
                <w:rFonts w:hint="eastAsia" w:ascii="宋体" w:hAnsi="宋体" w:cs="宋体"/>
                <w:szCs w:val="21"/>
              </w:rPr>
            </w:pPr>
            <w:r>
              <w:rPr>
                <w:rFonts w:hint="eastAsia" w:ascii="宋体" w:hAnsi="宋体" w:cs="宋体"/>
                <w:szCs w:val="21"/>
                <w:lang w:eastAsia="zh-CN"/>
              </w:rPr>
              <w:t>采购人</w:t>
            </w:r>
            <w:r>
              <w:rPr>
                <w:rFonts w:hint="eastAsia" w:ascii="宋体" w:hAnsi="宋体" w:cs="宋体"/>
                <w:szCs w:val="21"/>
              </w:rPr>
              <w:t>：咸阳市中心医院</w:t>
            </w:r>
          </w:p>
          <w:p w14:paraId="2828D1B2">
            <w:pPr>
              <w:widowControl/>
              <w:spacing w:line="360" w:lineRule="exact"/>
              <w:rPr>
                <w:rFonts w:hint="eastAsia" w:ascii="宋体" w:hAnsi="宋体" w:cs="宋体"/>
                <w:szCs w:val="21"/>
              </w:rPr>
            </w:pPr>
            <w:r>
              <w:rPr>
                <w:rFonts w:hint="eastAsia" w:ascii="宋体" w:hAnsi="宋体" w:cs="宋体"/>
                <w:szCs w:val="21"/>
              </w:rPr>
              <w:t>地址：咸阳市人民东路78号</w:t>
            </w:r>
          </w:p>
          <w:p w14:paraId="0B6046C2">
            <w:pPr>
              <w:widowControl/>
              <w:spacing w:line="360" w:lineRule="exact"/>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祁</w:t>
            </w:r>
            <w:r>
              <w:rPr>
                <w:rFonts w:hint="eastAsia" w:ascii="宋体" w:hAnsi="宋体" w:cs="宋体"/>
                <w:szCs w:val="21"/>
              </w:rPr>
              <w:t>老师</w:t>
            </w:r>
          </w:p>
          <w:p w14:paraId="0AD5880D">
            <w:pPr>
              <w:widowControl/>
              <w:spacing w:line="360" w:lineRule="exact"/>
              <w:rPr>
                <w:rFonts w:ascii="宋体" w:hAnsi="宋体" w:cs="宋体"/>
                <w:szCs w:val="21"/>
              </w:rPr>
            </w:pPr>
            <w:r>
              <w:rPr>
                <w:rFonts w:hint="eastAsia" w:ascii="宋体" w:hAnsi="宋体" w:cs="宋体"/>
                <w:szCs w:val="21"/>
              </w:rPr>
              <w:t>电话：</w:t>
            </w:r>
            <w:r>
              <w:rPr>
                <w:rFonts w:hint="eastAsia" w:ascii="宋体" w:hAnsi="宋体" w:cs="宋体"/>
                <w:szCs w:val="21"/>
                <w:lang w:eastAsia="zh-CN"/>
              </w:rPr>
              <w:t>029-33287237</w:t>
            </w:r>
          </w:p>
        </w:tc>
      </w:tr>
      <w:tr w14:paraId="11252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vAlign w:val="center"/>
          </w:tcPr>
          <w:p w14:paraId="5223AE03">
            <w:pPr>
              <w:jc w:val="center"/>
              <w:rPr>
                <w:rFonts w:ascii="宋体" w:hAnsi="宋体" w:cs="宋体"/>
                <w:szCs w:val="21"/>
              </w:rPr>
            </w:pPr>
            <w:r>
              <w:rPr>
                <w:rFonts w:hint="eastAsia" w:ascii="宋体" w:hAnsi="宋体" w:cs="宋体"/>
                <w:szCs w:val="21"/>
              </w:rPr>
              <w:t>2</w:t>
            </w:r>
          </w:p>
        </w:tc>
        <w:tc>
          <w:tcPr>
            <w:tcW w:w="2040" w:type="dxa"/>
            <w:vAlign w:val="center"/>
          </w:tcPr>
          <w:p w14:paraId="3DD77AD6">
            <w:pPr>
              <w:jc w:val="center"/>
              <w:rPr>
                <w:rFonts w:ascii="宋体" w:hAnsi="宋体" w:cs="宋体"/>
                <w:szCs w:val="21"/>
              </w:rPr>
            </w:pPr>
            <w:r>
              <w:rPr>
                <w:rFonts w:hint="eastAsia" w:ascii="宋体" w:hAnsi="宋体" w:cs="宋体"/>
                <w:szCs w:val="21"/>
              </w:rPr>
              <w:t>采购代理机构</w:t>
            </w:r>
          </w:p>
        </w:tc>
        <w:tc>
          <w:tcPr>
            <w:tcW w:w="7017" w:type="dxa"/>
            <w:vAlign w:val="center"/>
          </w:tcPr>
          <w:p w14:paraId="0E90441A">
            <w:pPr>
              <w:widowControl/>
              <w:spacing w:line="360" w:lineRule="exact"/>
              <w:rPr>
                <w:rFonts w:hint="eastAsia" w:ascii="宋体" w:hAnsi="宋体" w:eastAsia="宋体" w:cs="宋体"/>
                <w:szCs w:val="21"/>
                <w:lang w:eastAsia="zh-CN"/>
              </w:rPr>
            </w:pPr>
            <w:r>
              <w:rPr>
                <w:rFonts w:hint="eastAsia" w:ascii="宋体" w:hAnsi="宋体" w:cs="宋体"/>
                <w:szCs w:val="21"/>
              </w:rPr>
              <w:t>名称：</w:t>
            </w:r>
            <w:r>
              <w:rPr>
                <w:rFonts w:hint="eastAsia" w:ascii="宋体" w:hAnsi="宋体" w:cs="宋体"/>
                <w:szCs w:val="21"/>
                <w:lang w:eastAsia="zh-CN"/>
              </w:rPr>
              <w:t>中杭际（北京）工程管理有限公司</w:t>
            </w:r>
          </w:p>
          <w:p w14:paraId="4F91638C">
            <w:pPr>
              <w:widowControl/>
              <w:spacing w:line="360" w:lineRule="exact"/>
              <w:rPr>
                <w:rFonts w:ascii="宋体" w:hAnsi="宋体" w:cs="宋体"/>
                <w:szCs w:val="21"/>
              </w:rPr>
            </w:pPr>
            <w:r>
              <w:rPr>
                <w:rFonts w:hint="eastAsia" w:ascii="宋体" w:hAnsi="宋体" w:cs="宋体"/>
                <w:szCs w:val="21"/>
              </w:rPr>
              <w:t>地址：西安市高新区沣惠南路34号摩尔中心A座24层</w:t>
            </w:r>
          </w:p>
          <w:p w14:paraId="17A4E45A">
            <w:pPr>
              <w:widowControl/>
              <w:spacing w:line="360" w:lineRule="exact"/>
              <w:rPr>
                <w:rFonts w:ascii="宋体" w:hAnsi="宋体" w:cs="宋体"/>
                <w:szCs w:val="21"/>
              </w:rPr>
            </w:pPr>
            <w:r>
              <w:rPr>
                <w:rFonts w:hint="eastAsia" w:ascii="宋体" w:hAnsi="宋体" w:cs="宋体"/>
                <w:szCs w:val="21"/>
              </w:rPr>
              <w:t>项目联系人：</w:t>
            </w:r>
            <w:r>
              <w:rPr>
                <w:rFonts w:hint="eastAsia" w:cs="宋体"/>
                <w:szCs w:val="21"/>
              </w:rPr>
              <w:t>赵伟、杨晶莹</w:t>
            </w:r>
          </w:p>
          <w:p w14:paraId="2BD91927">
            <w:pPr>
              <w:widowControl/>
              <w:spacing w:line="360" w:lineRule="exact"/>
              <w:rPr>
                <w:rFonts w:ascii="宋体" w:hAnsi="宋体" w:cs="宋体"/>
                <w:szCs w:val="21"/>
              </w:rPr>
            </w:pPr>
            <w:r>
              <w:rPr>
                <w:rFonts w:hint="eastAsia" w:ascii="宋体" w:hAnsi="宋体" w:cs="宋体"/>
                <w:szCs w:val="21"/>
              </w:rPr>
              <w:t>电话：029-89187077</w:t>
            </w:r>
          </w:p>
          <w:p w14:paraId="42A6B972">
            <w:pPr>
              <w:widowControl/>
              <w:spacing w:line="360" w:lineRule="exact"/>
              <w:rPr>
                <w:rFonts w:ascii="宋体" w:hAnsi="宋体" w:cs="宋体"/>
                <w:szCs w:val="21"/>
              </w:rPr>
            </w:pPr>
            <w:r>
              <w:rPr>
                <w:rFonts w:hint="eastAsia" w:ascii="宋体" w:hAnsi="宋体" w:cs="宋体"/>
                <w:szCs w:val="21"/>
              </w:rPr>
              <w:t>邮箱：zhjbj123456@163.com</w:t>
            </w:r>
          </w:p>
        </w:tc>
      </w:tr>
      <w:tr w14:paraId="20F65B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vAlign w:val="center"/>
          </w:tcPr>
          <w:p w14:paraId="5868693C">
            <w:pPr>
              <w:jc w:val="center"/>
              <w:rPr>
                <w:rFonts w:ascii="宋体" w:hAnsi="宋体" w:cs="宋体"/>
                <w:szCs w:val="21"/>
              </w:rPr>
            </w:pPr>
            <w:r>
              <w:rPr>
                <w:rFonts w:hint="eastAsia" w:ascii="宋体" w:hAnsi="宋体" w:cs="宋体"/>
                <w:szCs w:val="21"/>
              </w:rPr>
              <w:t>3</w:t>
            </w:r>
          </w:p>
        </w:tc>
        <w:tc>
          <w:tcPr>
            <w:tcW w:w="2040" w:type="dxa"/>
            <w:vAlign w:val="center"/>
          </w:tcPr>
          <w:p w14:paraId="3899F9F0">
            <w:pPr>
              <w:jc w:val="center"/>
              <w:rPr>
                <w:rFonts w:ascii="宋体" w:hAnsi="宋体" w:cs="宋体"/>
                <w:szCs w:val="21"/>
              </w:rPr>
            </w:pPr>
            <w:r>
              <w:rPr>
                <w:rFonts w:hint="eastAsia" w:ascii="宋体" w:hAnsi="宋体" w:cs="宋体"/>
                <w:szCs w:val="21"/>
              </w:rPr>
              <w:t>项目名称</w:t>
            </w:r>
          </w:p>
        </w:tc>
        <w:tc>
          <w:tcPr>
            <w:tcW w:w="7017" w:type="dxa"/>
            <w:vAlign w:val="center"/>
          </w:tcPr>
          <w:p w14:paraId="06164F8C">
            <w:pPr>
              <w:rPr>
                <w:rFonts w:hint="eastAsia" w:ascii="宋体" w:hAnsi="宋体" w:eastAsia="宋体" w:cs="宋体"/>
                <w:szCs w:val="21"/>
                <w:lang w:eastAsia="zh-CN"/>
              </w:rPr>
            </w:pPr>
            <w:r>
              <w:rPr>
                <w:rFonts w:hint="eastAsia" w:ascii="宋体" w:hAnsi="宋体" w:cs="宋体"/>
                <w:szCs w:val="21"/>
                <w:lang w:eastAsia="zh-CN"/>
              </w:rPr>
              <w:t>制氧机维保</w:t>
            </w:r>
          </w:p>
        </w:tc>
      </w:tr>
      <w:tr w14:paraId="25E51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7" w:type="dxa"/>
            <w:vAlign w:val="center"/>
          </w:tcPr>
          <w:p w14:paraId="262C3B7C">
            <w:pPr>
              <w:jc w:val="center"/>
              <w:rPr>
                <w:rFonts w:ascii="宋体" w:hAnsi="宋体" w:cs="宋体"/>
                <w:szCs w:val="21"/>
              </w:rPr>
            </w:pPr>
            <w:r>
              <w:rPr>
                <w:rFonts w:hint="eastAsia" w:ascii="宋体" w:hAnsi="宋体" w:cs="宋体"/>
                <w:szCs w:val="21"/>
              </w:rPr>
              <w:t>4</w:t>
            </w:r>
          </w:p>
        </w:tc>
        <w:tc>
          <w:tcPr>
            <w:tcW w:w="2040" w:type="dxa"/>
            <w:vAlign w:val="center"/>
          </w:tcPr>
          <w:p w14:paraId="09F2DB7E">
            <w:pPr>
              <w:jc w:val="center"/>
              <w:rPr>
                <w:rFonts w:ascii="宋体" w:hAnsi="宋体" w:cs="宋体"/>
                <w:szCs w:val="21"/>
              </w:rPr>
            </w:pPr>
            <w:r>
              <w:rPr>
                <w:rFonts w:hint="eastAsia" w:ascii="宋体" w:hAnsi="宋体" w:cs="宋体"/>
                <w:szCs w:val="21"/>
              </w:rPr>
              <w:t>项目概况</w:t>
            </w:r>
          </w:p>
        </w:tc>
        <w:tc>
          <w:tcPr>
            <w:tcW w:w="7017" w:type="dxa"/>
            <w:vAlign w:val="center"/>
          </w:tcPr>
          <w:p w14:paraId="44DB2346">
            <w:pPr>
              <w:spacing w:line="360" w:lineRule="exact"/>
              <w:rPr>
                <w:rFonts w:hint="default" w:ascii="宋体" w:hAnsi="宋体" w:eastAsia="宋体" w:cs="宋体"/>
                <w:szCs w:val="21"/>
                <w:lang w:val="en-US" w:eastAsia="zh-CN"/>
              </w:rPr>
            </w:pPr>
            <w:r>
              <w:rPr>
                <w:rFonts w:hint="eastAsia" w:ascii="宋体" w:hAnsi="宋体" w:cs="宋体"/>
                <w:szCs w:val="21"/>
                <w:lang w:val="en-US" w:eastAsia="zh-CN"/>
              </w:rPr>
              <w:t>包含</w:t>
            </w:r>
            <w:r>
              <w:rPr>
                <w:rFonts w:hint="eastAsia" w:ascii="宋体" w:hAnsi="宋体" w:cs="宋体"/>
                <w:color w:val="auto"/>
                <w:szCs w:val="21"/>
              </w:rPr>
              <w:t>总院制氧系统设备、空压系统设备、负压系统设备的日常保养、维修。东郊分院负压机房、氧气液态罐的日常保养和维修。</w:t>
            </w:r>
          </w:p>
        </w:tc>
      </w:tr>
      <w:tr w14:paraId="412A1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61D3E28B">
            <w:pPr>
              <w:jc w:val="center"/>
              <w:rPr>
                <w:rFonts w:ascii="宋体" w:hAnsi="宋体" w:cs="宋体"/>
                <w:szCs w:val="21"/>
              </w:rPr>
            </w:pPr>
            <w:r>
              <w:rPr>
                <w:rFonts w:hint="eastAsia" w:ascii="宋体" w:hAnsi="宋体" w:cs="宋体"/>
                <w:szCs w:val="21"/>
              </w:rPr>
              <w:t>5</w:t>
            </w:r>
          </w:p>
        </w:tc>
        <w:tc>
          <w:tcPr>
            <w:tcW w:w="2040" w:type="dxa"/>
            <w:vAlign w:val="center"/>
          </w:tcPr>
          <w:p w14:paraId="18A6DE38">
            <w:pPr>
              <w:jc w:val="center"/>
              <w:rPr>
                <w:rFonts w:hint="default" w:ascii="宋体" w:hAnsi="宋体" w:eastAsia="宋体" w:cs="宋体"/>
                <w:szCs w:val="21"/>
                <w:lang w:val="en-US" w:eastAsia="zh-CN"/>
              </w:rPr>
            </w:pPr>
            <w:r>
              <w:rPr>
                <w:rFonts w:hint="eastAsia" w:ascii="宋体" w:hAnsi="宋体" w:cs="宋体"/>
                <w:szCs w:val="21"/>
                <w:lang w:val="en-US" w:eastAsia="zh-CN"/>
              </w:rPr>
              <w:t>服务地点</w:t>
            </w:r>
          </w:p>
        </w:tc>
        <w:tc>
          <w:tcPr>
            <w:tcW w:w="7017" w:type="dxa"/>
            <w:vAlign w:val="center"/>
          </w:tcPr>
          <w:p w14:paraId="54A7B726">
            <w:pPr>
              <w:widowControl/>
              <w:rPr>
                <w:rFonts w:ascii="宋体" w:hAnsi="宋体" w:cs="宋体"/>
                <w:b/>
                <w:szCs w:val="21"/>
              </w:rPr>
            </w:pPr>
            <w:r>
              <w:rPr>
                <w:rFonts w:hint="eastAsia" w:ascii="宋体" w:hAnsi="宋体" w:cs="宋体"/>
                <w:b/>
                <w:szCs w:val="21"/>
              </w:rPr>
              <w:t>咸阳市中心医院、采购人指定地点</w:t>
            </w:r>
          </w:p>
        </w:tc>
      </w:tr>
      <w:tr w14:paraId="173B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07DFD07E">
            <w:pPr>
              <w:jc w:val="center"/>
              <w:rPr>
                <w:rFonts w:ascii="宋体" w:hAnsi="宋体" w:cs="宋体"/>
                <w:szCs w:val="21"/>
                <w:highlight w:val="yellow"/>
              </w:rPr>
            </w:pPr>
            <w:r>
              <w:rPr>
                <w:rFonts w:hint="eastAsia" w:ascii="宋体" w:hAnsi="宋体" w:cs="宋体"/>
                <w:szCs w:val="21"/>
              </w:rPr>
              <w:t>6</w:t>
            </w:r>
          </w:p>
        </w:tc>
        <w:tc>
          <w:tcPr>
            <w:tcW w:w="2040" w:type="dxa"/>
            <w:vAlign w:val="center"/>
          </w:tcPr>
          <w:p w14:paraId="304E1EA8">
            <w:pPr>
              <w:jc w:val="center"/>
              <w:rPr>
                <w:rFonts w:ascii="宋体" w:hAnsi="宋体" w:cs="宋体"/>
                <w:szCs w:val="21"/>
              </w:rPr>
            </w:pPr>
            <w:r>
              <w:rPr>
                <w:rFonts w:hint="eastAsia" w:ascii="宋体" w:hAnsi="宋体" w:cs="宋体"/>
                <w:szCs w:val="21"/>
              </w:rPr>
              <w:t>采购预算</w:t>
            </w:r>
          </w:p>
        </w:tc>
        <w:tc>
          <w:tcPr>
            <w:tcW w:w="7017" w:type="dxa"/>
            <w:vAlign w:val="center"/>
          </w:tcPr>
          <w:p w14:paraId="3FFAE54E">
            <w:pPr>
              <w:rPr>
                <w:rFonts w:ascii="宋体" w:hAnsi="宋体" w:cs="宋体"/>
                <w:szCs w:val="21"/>
              </w:rPr>
            </w:pPr>
            <w:r>
              <w:rPr>
                <w:rFonts w:hint="eastAsia" w:ascii="宋体" w:hAnsi="宋体" w:cs="宋体"/>
                <w:szCs w:val="21"/>
                <w:lang w:val="en-US" w:eastAsia="zh-CN"/>
              </w:rPr>
              <w:t>48.5</w:t>
            </w:r>
            <w:r>
              <w:rPr>
                <w:rFonts w:hint="eastAsia" w:ascii="宋体" w:hAnsi="宋体" w:cs="宋体"/>
                <w:szCs w:val="21"/>
              </w:rPr>
              <w:t>万元（人民币）</w:t>
            </w:r>
          </w:p>
        </w:tc>
      </w:tr>
      <w:tr w14:paraId="6CD69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66526401">
            <w:pPr>
              <w:jc w:val="center"/>
              <w:rPr>
                <w:rFonts w:ascii="宋体" w:hAnsi="宋体" w:cs="宋体"/>
                <w:szCs w:val="21"/>
              </w:rPr>
            </w:pPr>
            <w:r>
              <w:rPr>
                <w:rFonts w:hint="eastAsia" w:ascii="宋体" w:hAnsi="宋体" w:cs="宋体"/>
                <w:szCs w:val="21"/>
              </w:rPr>
              <w:t>7</w:t>
            </w:r>
          </w:p>
        </w:tc>
        <w:tc>
          <w:tcPr>
            <w:tcW w:w="2040" w:type="dxa"/>
            <w:vAlign w:val="center"/>
          </w:tcPr>
          <w:p w14:paraId="01D36F7B">
            <w:pPr>
              <w:jc w:val="center"/>
              <w:rPr>
                <w:rFonts w:hint="eastAsia" w:ascii="宋体" w:hAnsi="宋体" w:eastAsia="宋体" w:cs="宋体"/>
                <w:szCs w:val="21"/>
                <w:lang w:eastAsia="zh-CN"/>
              </w:rPr>
            </w:pPr>
            <w:r>
              <w:rPr>
                <w:rFonts w:hint="eastAsia" w:ascii="宋体" w:hAnsi="宋体" w:cs="宋体"/>
                <w:szCs w:val="21"/>
                <w:lang w:val="en-US" w:eastAsia="zh-CN"/>
              </w:rPr>
              <w:t>服务期</w:t>
            </w:r>
          </w:p>
        </w:tc>
        <w:tc>
          <w:tcPr>
            <w:tcW w:w="7017" w:type="dxa"/>
            <w:vAlign w:val="center"/>
          </w:tcPr>
          <w:p w14:paraId="2768717D">
            <w:pPr>
              <w:rPr>
                <w:rFonts w:hint="default" w:ascii="宋体" w:hAnsi="宋体" w:eastAsia="宋体" w:cs="宋体"/>
                <w:szCs w:val="21"/>
                <w:lang w:val="en-US" w:eastAsia="zh-CN"/>
              </w:rPr>
            </w:pPr>
            <w:r>
              <w:rPr>
                <w:rFonts w:hint="default" w:ascii="宋体" w:hAnsi="宋体" w:eastAsia="宋体" w:cs="宋体"/>
                <w:szCs w:val="21"/>
                <w:lang w:val="en-US" w:eastAsia="zh-CN"/>
              </w:rPr>
              <w:t>维保服务合同签订之日起，服务期一年。</w:t>
            </w:r>
          </w:p>
        </w:tc>
      </w:tr>
      <w:tr w14:paraId="21305D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7" w:type="dxa"/>
            <w:shd w:val="clear" w:color="auto" w:fill="auto"/>
            <w:vAlign w:val="center"/>
          </w:tcPr>
          <w:p w14:paraId="0074A16E">
            <w:pPr>
              <w:jc w:val="center"/>
              <w:rPr>
                <w:rFonts w:ascii="宋体" w:hAnsi="宋体" w:cs="宋体"/>
                <w:szCs w:val="21"/>
              </w:rPr>
            </w:pPr>
            <w:r>
              <w:rPr>
                <w:rFonts w:hint="eastAsia" w:ascii="宋体" w:hAnsi="宋体" w:cs="宋体"/>
                <w:szCs w:val="21"/>
              </w:rPr>
              <w:t>8</w:t>
            </w:r>
          </w:p>
        </w:tc>
        <w:tc>
          <w:tcPr>
            <w:tcW w:w="2040" w:type="dxa"/>
            <w:shd w:val="clear" w:color="auto" w:fill="auto"/>
            <w:vAlign w:val="center"/>
          </w:tcPr>
          <w:p w14:paraId="1561ABD7">
            <w:pPr>
              <w:jc w:val="center"/>
              <w:rPr>
                <w:rFonts w:ascii="宋体" w:hAnsi="宋体" w:cs="宋体"/>
                <w:szCs w:val="21"/>
              </w:rPr>
            </w:pPr>
            <w:r>
              <w:rPr>
                <w:rFonts w:hint="eastAsia" w:ascii="宋体" w:hAnsi="宋体" w:cs="宋体"/>
                <w:szCs w:val="21"/>
              </w:rPr>
              <w:t>采购范围</w:t>
            </w:r>
          </w:p>
        </w:tc>
        <w:tc>
          <w:tcPr>
            <w:tcW w:w="7017" w:type="dxa"/>
            <w:shd w:val="clear" w:color="auto" w:fill="auto"/>
            <w:vAlign w:val="center"/>
          </w:tcPr>
          <w:p w14:paraId="5F0A1765">
            <w:pPr>
              <w:rPr>
                <w:rFonts w:ascii="宋体" w:hAnsi="宋体" w:cs="宋体"/>
                <w:szCs w:val="21"/>
                <w:u w:val="single"/>
              </w:rPr>
            </w:pPr>
            <w:r>
              <w:rPr>
                <w:rFonts w:hint="eastAsia" w:ascii="宋体" w:hAnsi="宋体" w:cs="宋体"/>
                <w:szCs w:val="21"/>
              </w:rPr>
              <w:t>本项目磋商文件包含的全部内容。</w:t>
            </w:r>
          </w:p>
        </w:tc>
      </w:tr>
      <w:tr w14:paraId="57192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shd w:val="clear" w:color="auto" w:fill="auto"/>
            <w:vAlign w:val="center"/>
          </w:tcPr>
          <w:p w14:paraId="5773D45A">
            <w:pPr>
              <w:jc w:val="center"/>
              <w:rPr>
                <w:rFonts w:ascii="宋体" w:hAnsi="宋体" w:cs="宋体"/>
                <w:szCs w:val="21"/>
              </w:rPr>
            </w:pPr>
            <w:r>
              <w:rPr>
                <w:rFonts w:hint="eastAsia" w:ascii="宋体" w:hAnsi="宋体" w:cs="宋体"/>
                <w:szCs w:val="21"/>
              </w:rPr>
              <w:t>9</w:t>
            </w:r>
          </w:p>
        </w:tc>
        <w:tc>
          <w:tcPr>
            <w:tcW w:w="2040" w:type="dxa"/>
            <w:shd w:val="clear" w:color="auto" w:fill="auto"/>
            <w:vAlign w:val="center"/>
          </w:tcPr>
          <w:p w14:paraId="11A65957">
            <w:pPr>
              <w:jc w:val="center"/>
              <w:rPr>
                <w:rFonts w:ascii="宋体" w:hAnsi="宋体" w:cs="宋体"/>
                <w:szCs w:val="21"/>
              </w:rPr>
            </w:pPr>
            <w:r>
              <w:rPr>
                <w:rFonts w:hint="eastAsia" w:ascii="宋体" w:hAnsi="宋体" w:cs="宋体"/>
                <w:szCs w:val="21"/>
              </w:rPr>
              <w:t>付款方式</w:t>
            </w:r>
          </w:p>
        </w:tc>
        <w:tc>
          <w:tcPr>
            <w:tcW w:w="7017" w:type="dxa"/>
            <w:shd w:val="clear" w:color="auto" w:fill="auto"/>
            <w:vAlign w:val="center"/>
          </w:tcPr>
          <w:p w14:paraId="35BE0D83">
            <w:pPr>
              <w:rPr>
                <w:rFonts w:ascii="宋体" w:hAnsi="宋体" w:cs="宋体"/>
                <w:szCs w:val="21"/>
              </w:rPr>
            </w:pPr>
            <w:r>
              <w:rPr>
                <w:rFonts w:hint="eastAsia" w:ascii="宋体" w:hAnsi="宋体" w:cs="宋体"/>
                <w:szCs w:val="21"/>
              </w:rPr>
              <w:t>详见第四章合同条款</w:t>
            </w:r>
          </w:p>
        </w:tc>
      </w:tr>
      <w:tr w14:paraId="12850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shd w:val="clear" w:color="auto" w:fill="auto"/>
            <w:vAlign w:val="center"/>
          </w:tcPr>
          <w:p w14:paraId="7B4E0507">
            <w:pPr>
              <w:jc w:val="center"/>
              <w:rPr>
                <w:rFonts w:ascii="宋体" w:hAnsi="宋体" w:cs="宋体"/>
                <w:szCs w:val="21"/>
              </w:rPr>
            </w:pPr>
            <w:r>
              <w:rPr>
                <w:rFonts w:hint="eastAsia" w:ascii="宋体" w:hAnsi="宋体" w:cs="宋体"/>
                <w:szCs w:val="21"/>
              </w:rPr>
              <w:t>10</w:t>
            </w:r>
          </w:p>
        </w:tc>
        <w:tc>
          <w:tcPr>
            <w:tcW w:w="2040" w:type="dxa"/>
            <w:shd w:val="clear" w:color="auto" w:fill="auto"/>
            <w:vAlign w:val="center"/>
          </w:tcPr>
          <w:p w14:paraId="7B23E1A3">
            <w:pPr>
              <w:jc w:val="center"/>
              <w:rPr>
                <w:rFonts w:ascii="宋体" w:hAnsi="宋体" w:eastAsia="宋体" w:cs="宋体"/>
                <w:kern w:val="2"/>
                <w:sz w:val="21"/>
                <w:szCs w:val="21"/>
                <w:lang w:val="en-US" w:eastAsia="zh-CN" w:bidi="ar-SA"/>
              </w:rPr>
            </w:pPr>
            <w:r>
              <w:rPr>
                <w:rFonts w:hint="eastAsia" w:ascii="宋体" w:hAnsi="宋体" w:cs="宋体"/>
                <w:szCs w:val="21"/>
              </w:rPr>
              <w:t>供应商资格要求</w:t>
            </w:r>
          </w:p>
        </w:tc>
        <w:tc>
          <w:tcPr>
            <w:tcW w:w="7017" w:type="dxa"/>
            <w:shd w:val="clear" w:color="auto" w:fill="auto"/>
            <w:vAlign w:val="center"/>
          </w:tcPr>
          <w:p w14:paraId="62B76818">
            <w:pPr>
              <w:pStyle w:val="22"/>
              <w:spacing w:before="0" w:beforeAutospacing="0" w:after="0" w:afterAutospacing="0" w:line="360" w:lineRule="exact"/>
              <w:rPr>
                <w:rFonts w:cs="宋体"/>
                <w:sz w:val="21"/>
                <w:szCs w:val="21"/>
              </w:rPr>
            </w:pPr>
            <w:r>
              <w:rPr>
                <w:rFonts w:hint="eastAsia" w:cs="宋体"/>
                <w:sz w:val="21"/>
                <w:szCs w:val="21"/>
              </w:rPr>
              <w:t>1、参加政府采购活动的供应商应当满足政府采购法第二十二条规定，并提供下列材料：</w:t>
            </w:r>
          </w:p>
          <w:p w14:paraId="530AEE1C">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1）法人或者其他组织出具合法有效的营业执照或事业单位法人证书等国家规定的相关证明；</w:t>
            </w:r>
          </w:p>
          <w:p w14:paraId="41EB3C81">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eastAsia="zh-CN"/>
              </w:rPr>
              <w:t>供应商</w:t>
            </w:r>
            <w:r>
              <w:rPr>
                <w:rFonts w:hint="eastAsia"/>
                <w:sz w:val="21"/>
                <w:szCs w:val="21"/>
                <w:highlight w:val="none"/>
              </w:rPr>
              <w:t>应当提供</w:t>
            </w:r>
            <w:r>
              <w:rPr>
                <w:rFonts w:hint="eastAsia"/>
                <w:sz w:val="21"/>
                <w:szCs w:val="21"/>
                <w:highlight w:val="none"/>
                <w:lang w:val="en-US" w:eastAsia="zh-CN"/>
              </w:rPr>
              <w:t>2024年度</w:t>
            </w:r>
            <w:r>
              <w:rPr>
                <w:rFonts w:hint="eastAsia"/>
                <w:sz w:val="21"/>
                <w:szCs w:val="21"/>
                <w:highlight w:val="none"/>
              </w:rPr>
              <w:t>经审计的财务报告复印件</w:t>
            </w:r>
            <w:r>
              <w:rPr>
                <w:rFonts w:hint="eastAsia" w:cs="宋体"/>
                <w:sz w:val="21"/>
                <w:szCs w:val="21"/>
                <w:lang w:eastAsia="zh-CN"/>
              </w:rPr>
              <w:t>；</w:t>
            </w:r>
            <w:r>
              <w:rPr>
                <w:rFonts w:hint="eastAsia"/>
                <w:sz w:val="21"/>
                <w:szCs w:val="21"/>
                <w:highlight w:val="none"/>
              </w:rPr>
              <w:t>或</w:t>
            </w:r>
            <w:r>
              <w:rPr>
                <w:rFonts w:hint="eastAsia"/>
                <w:sz w:val="21"/>
                <w:szCs w:val="21"/>
                <w:highlight w:val="none"/>
                <w:lang w:eastAsia="zh-CN"/>
              </w:rPr>
              <w:t>响应文件</w:t>
            </w:r>
            <w:r>
              <w:rPr>
                <w:rFonts w:hint="eastAsia"/>
                <w:sz w:val="21"/>
                <w:szCs w:val="21"/>
                <w:highlight w:val="none"/>
              </w:rPr>
              <w:t>递交截止时间前6个月内任意时间由银行出具的资信证明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rPr>
              <w:t>提供具有良好商业信誉和健全的财务会计制度的承诺函。（以上</w:t>
            </w:r>
            <w:r>
              <w:rPr>
                <w:rFonts w:hint="eastAsia"/>
                <w:sz w:val="21"/>
                <w:szCs w:val="21"/>
                <w:highlight w:val="none"/>
                <w:lang w:val="en-US" w:eastAsia="zh-CN"/>
              </w:rPr>
              <w:t>三</w:t>
            </w:r>
            <w:r>
              <w:rPr>
                <w:rFonts w:hint="eastAsia"/>
                <w:sz w:val="21"/>
                <w:szCs w:val="21"/>
                <w:highlight w:val="none"/>
              </w:rPr>
              <w:t>种形式的资料提供任何一种即可）</w:t>
            </w:r>
          </w:p>
          <w:p w14:paraId="7D40509A">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eastAsia="宋体"/>
                <w:sz w:val="21"/>
                <w:szCs w:val="21"/>
                <w:highlight w:val="none"/>
                <w:lang w:eastAsia="zh-CN"/>
              </w:rPr>
            </w:pPr>
            <w:r>
              <w:rPr>
                <w:rFonts w:hint="eastAsia"/>
                <w:sz w:val="21"/>
                <w:szCs w:val="21"/>
                <w:highlight w:val="none"/>
                <w:lang w:val="en-US" w:eastAsia="zh-CN"/>
              </w:rPr>
              <w:t>3</w:t>
            </w:r>
            <w:r>
              <w:rPr>
                <w:rFonts w:hint="eastAsia"/>
                <w:sz w:val="21"/>
                <w:szCs w:val="21"/>
                <w:highlight w:val="none"/>
              </w:rPr>
              <w:t>）</w:t>
            </w:r>
            <w:r>
              <w:rPr>
                <w:rFonts w:hint="eastAsia"/>
                <w:sz w:val="21"/>
                <w:szCs w:val="21"/>
                <w:highlight w:val="none"/>
                <w:lang w:eastAsia="zh-CN"/>
              </w:rPr>
              <w:t>响应文件</w:t>
            </w:r>
            <w:r>
              <w:rPr>
                <w:rFonts w:hint="eastAsia"/>
                <w:sz w:val="21"/>
                <w:szCs w:val="21"/>
                <w:highlight w:val="none"/>
              </w:rPr>
              <w:t>递交截止时间前6个月内至少一个月的纳税证明或完税证明（除个人所得税外的其他任意税种）；</w:t>
            </w:r>
            <w:r>
              <w:rPr>
                <w:rFonts w:hint="eastAsia"/>
                <w:sz w:val="21"/>
                <w:szCs w:val="21"/>
                <w:highlight w:val="none"/>
                <w:lang w:val="en-US" w:eastAsia="zh-CN"/>
              </w:rPr>
              <w:t>或</w:t>
            </w:r>
            <w:r>
              <w:rPr>
                <w:rFonts w:hint="eastAsia"/>
                <w:sz w:val="21"/>
                <w:szCs w:val="21"/>
                <w:highlight w:val="none"/>
              </w:rPr>
              <w:t>提供具有依法纳税良好记录的承诺函。以上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依法免税的</w:t>
            </w:r>
            <w:r>
              <w:rPr>
                <w:rFonts w:hint="eastAsia"/>
                <w:sz w:val="21"/>
                <w:szCs w:val="21"/>
                <w:highlight w:val="none"/>
                <w:lang w:eastAsia="zh-CN"/>
              </w:rPr>
              <w:t>供应商</w:t>
            </w:r>
            <w:r>
              <w:rPr>
                <w:rFonts w:hint="eastAsia"/>
                <w:sz w:val="21"/>
                <w:szCs w:val="21"/>
                <w:highlight w:val="none"/>
              </w:rPr>
              <w:t>应提供相关证明材料</w:t>
            </w:r>
            <w:r>
              <w:rPr>
                <w:rFonts w:hint="eastAsia"/>
                <w:sz w:val="21"/>
                <w:szCs w:val="21"/>
                <w:highlight w:val="none"/>
                <w:lang w:eastAsia="zh-CN"/>
              </w:rPr>
              <w:t>。</w:t>
            </w:r>
          </w:p>
          <w:p w14:paraId="28CFBB32">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4</w:t>
            </w:r>
            <w:r>
              <w:rPr>
                <w:rFonts w:hint="eastAsia"/>
                <w:sz w:val="21"/>
                <w:szCs w:val="21"/>
                <w:highlight w:val="none"/>
              </w:rPr>
              <w:t>）</w:t>
            </w:r>
            <w:r>
              <w:rPr>
                <w:rFonts w:hint="eastAsia"/>
                <w:sz w:val="21"/>
                <w:szCs w:val="21"/>
                <w:highlight w:val="none"/>
                <w:lang w:val="en-US" w:eastAsia="zh-CN"/>
              </w:rPr>
              <w:t>磋商</w:t>
            </w:r>
            <w:r>
              <w:rPr>
                <w:rFonts w:hint="eastAsia"/>
                <w:sz w:val="21"/>
                <w:szCs w:val="21"/>
                <w:highlight w:val="none"/>
              </w:rPr>
              <w:t>截止时间前6个月内至少一个月的社会保障资金缴存单据或社保机构开具的社会保险参保缴费情况证明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lang w:eastAsia="zh-CN"/>
              </w:rPr>
              <w:t>提供具有依法缴纳社会保障资金良好记录的承诺函。</w:t>
            </w:r>
            <w:r>
              <w:rPr>
                <w:rFonts w:hint="eastAsia"/>
                <w:sz w:val="21"/>
                <w:szCs w:val="21"/>
                <w:highlight w:val="none"/>
              </w:rPr>
              <w:t>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依法不需要缴纳社会保障资金的</w:t>
            </w:r>
            <w:r>
              <w:rPr>
                <w:rFonts w:hint="eastAsia"/>
                <w:sz w:val="21"/>
                <w:szCs w:val="21"/>
                <w:highlight w:val="none"/>
                <w:lang w:eastAsia="zh-CN"/>
              </w:rPr>
              <w:t>供应商</w:t>
            </w:r>
            <w:r>
              <w:rPr>
                <w:rFonts w:hint="eastAsia"/>
                <w:sz w:val="21"/>
                <w:szCs w:val="21"/>
                <w:highlight w:val="none"/>
              </w:rPr>
              <w:t>应提供相关证明材料；</w:t>
            </w:r>
          </w:p>
          <w:p w14:paraId="1D06FBDF">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）提供“具备履行合同所必需的设备和专业技术能力的</w:t>
            </w:r>
            <w:r>
              <w:rPr>
                <w:rFonts w:hint="eastAsia"/>
                <w:sz w:val="21"/>
                <w:szCs w:val="21"/>
                <w:highlight w:val="none"/>
                <w:lang w:val="en-US" w:eastAsia="zh-CN"/>
              </w:rPr>
              <w:t>承诺函”</w:t>
            </w:r>
            <w:r>
              <w:rPr>
                <w:rFonts w:hint="eastAsia"/>
                <w:sz w:val="21"/>
                <w:szCs w:val="21"/>
                <w:highlight w:val="none"/>
              </w:rPr>
              <w:t>；</w:t>
            </w:r>
          </w:p>
          <w:p w14:paraId="44322363">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sz w:val="21"/>
                <w:szCs w:val="21"/>
                <w:highlight w:val="none"/>
                <w:lang w:val="en-US" w:eastAsia="zh-CN"/>
              </w:rPr>
              <w:t>6）提供“参加政府采购活动前3年内在经营活动中没有重大违法记录的书面声明”；</w:t>
            </w:r>
          </w:p>
          <w:p w14:paraId="4E391D70">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sz w:val="21"/>
                <w:szCs w:val="21"/>
                <w:highlight w:val="none"/>
                <w:lang w:val="en-US" w:eastAsia="zh-CN"/>
              </w:rPr>
              <w:t>2、落实政府采购政策需满足的资格要求：</w:t>
            </w:r>
          </w:p>
          <w:p w14:paraId="4F1D2902">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sz w:val="21"/>
                <w:szCs w:val="21"/>
                <w:highlight w:val="none"/>
                <w:lang w:val="en-US" w:eastAsia="zh-CN"/>
              </w:rPr>
              <w:t>本项目专门面向中小企业。</w:t>
            </w:r>
          </w:p>
          <w:p w14:paraId="1C7B16FF">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lang w:val="en-US" w:eastAsia="zh-CN"/>
              </w:rPr>
            </w:pPr>
            <w:r>
              <w:rPr>
                <w:rFonts w:hint="eastAsia" w:ascii="宋体" w:hAnsi="宋体" w:eastAsia="宋体" w:cs="Times New Roman"/>
                <w:kern w:val="0"/>
                <w:sz w:val="21"/>
                <w:szCs w:val="21"/>
                <w:lang w:val="en-US" w:eastAsia="zh-CN" w:bidi="ar-SA"/>
              </w:rPr>
              <w:t>3、</w:t>
            </w:r>
            <w:r>
              <w:rPr>
                <w:rFonts w:hint="eastAsia"/>
                <w:sz w:val="21"/>
                <w:szCs w:val="21"/>
                <w:highlight w:val="none"/>
                <w:lang w:val="en-US" w:eastAsia="zh-CN"/>
              </w:rPr>
              <w:t>特定资格条件：</w:t>
            </w:r>
          </w:p>
          <w:p w14:paraId="2A8DB896">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textAlignment w:val="auto"/>
              <w:rPr>
                <w:rFonts w:hint="eastAsia" w:ascii="宋体" w:hAnsi="宋体" w:eastAsia="宋体" w:cs="宋体"/>
                <w:i w:val="0"/>
                <w:iCs w:val="0"/>
                <w:caps w:val="0"/>
                <w:color w:val="auto"/>
                <w:spacing w:val="0"/>
                <w:sz w:val="21"/>
                <w:szCs w:val="21"/>
                <w:highlight w:val="none"/>
                <w:shd w:val="clear" w:color="auto" w:fill="auto"/>
                <w:lang w:eastAsia="zh-CN"/>
              </w:rPr>
            </w:pPr>
            <w:r>
              <w:rPr>
                <w:rFonts w:hint="eastAsia" w:cs="宋体"/>
                <w:i w:val="0"/>
                <w:iCs w:val="0"/>
                <w:caps w:val="0"/>
                <w:color w:val="auto"/>
                <w:spacing w:val="0"/>
                <w:sz w:val="21"/>
                <w:szCs w:val="21"/>
                <w:highlight w:val="none"/>
                <w:shd w:val="clear" w:color="auto" w:fill="auto"/>
                <w:lang w:val="en-US" w:eastAsia="zh-CN"/>
              </w:rPr>
              <w:t>2</w:t>
            </w:r>
            <w:r>
              <w:rPr>
                <w:rFonts w:hint="eastAsia" w:ascii="宋体" w:hAnsi="宋体" w:eastAsia="宋体" w:cs="宋体"/>
                <w:i w:val="0"/>
                <w:iCs w:val="0"/>
                <w:caps w:val="0"/>
                <w:color w:val="auto"/>
                <w:spacing w:val="0"/>
                <w:sz w:val="21"/>
                <w:szCs w:val="21"/>
                <w:highlight w:val="none"/>
                <w:shd w:val="clear" w:color="auto" w:fill="auto"/>
                <w:lang w:eastAsia="zh-CN"/>
              </w:rPr>
              <w:t>）提供</w:t>
            </w:r>
            <w:r>
              <w:rPr>
                <w:rFonts w:hint="eastAsia" w:ascii="宋体" w:hAnsi="宋体" w:eastAsia="宋体" w:cs="宋体"/>
                <w:i w:val="0"/>
                <w:iCs w:val="0"/>
                <w:caps w:val="0"/>
                <w:color w:val="auto"/>
                <w:spacing w:val="0"/>
                <w:sz w:val="21"/>
                <w:szCs w:val="21"/>
                <w:highlight w:val="none"/>
                <w:shd w:val="clear" w:color="auto" w:fill="auto"/>
                <w:lang w:val="en-US" w:eastAsia="zh-CN"/>
              </w:rPr>
              <w:t>供应商</w:t>
            </w:r>
            <w:r>
              <w:rPr>
                <w:rFonts w:hint="eastAsia" w:ascii="宋体" w:hAnsi="宋体" w:eastAsia="宋体" w:cs="宋体"/>
                <w:i w:val="0"/>
                <w:iCs w:val="0"/>
                <w:caps w:val="0"/>
                <w:color w:val="auto"/>
                <w:spacing w:val="0"/>
                <w:sz w:val="21"/>
                <w:szCs w:val="21"/>
                <w:highlight w:val="none"/>
                <w:shd w:val="clear" w:color="auto" w:fill="auto"/>
                <w:lang w:eastAsia="zh-CN"/>
              </w:rPr>
              <w:t>法定代表人授权委托书，附法定代表人及授权人代表身份证复印件并依照规定格式签署和盖章，法定代表人参加</w:t>
            </w:r>
            <w:r>
              <w:rPr>
                <w:rFonts w:hint="eastAsia" w:cs="宋体"/>
                <w:i w:val="0"/>
                <w:iCs w:val="0"/>
                <w:caps w:val="0"/>
                <w:color w:val="auto"/>
                <w:spacing w:val="0"/>
                <w:sz w:val="21"/>
                <w:szCs w:val="21"/>
                <w:highlight w:val="none"/>
                <w:shd w:val="clear" w:color="auto" w:fill="auto"/>
                <w:lang w:val="en-US" w:eastAsia="zh-CN"/>
              </w:rPr>
              <w:t>磋商</w:t>
            </w:r>
            <w:r>
              <w:rPr>
                <w:rFonts w:hint="eastAsia" w:ascii="宋体" w:hAnsi="宋体" w:eastAsia="宋体" w:cs="宋体"/>
                <w:i w:val="0"/>
                <w:iCs w:val="0"/>
                <w:caps w:val="0"/>
                <w:color w:val="auto"/>
                <w:spacing w:val="0"/>
                <w:sz w:val="21"/>
                <w:szCs w:val="21"/>
                <w:highlight w:val="none"/>
                <w:shd w:val="clear" w:color="auto" w:fill="auto"/>
                <w:lang w:eastAsia="zh-CN"/>
              </w:rPr>
              <w:t>的提供身份证明及身份证复印件；</w:t>
            </w:r>
          </w:p>
          <w:p w14:paraId="2DF92F50">
            <w:pPr>
              <w:pStyle w:val="22"/>
              <w:spacing w:before="0" w:beforeAutospacing="0" w:after="0" w:afterAutospacing="0" w:line="360" w:lineRule="exact"/>
              <w:rPr>
                <w:rFonts w:ascii="宋体" w:hAnsi="宋体" w:eastAsia="宋体" w:cs="Times New Roman"/>
                <w:kern w:val="0"/>
                <w:sz w:val="21"/>
                <w:szCs w:val="21"/>
                <w:lang w:val="en-US" w:eastAsia="zh-CN" w:bidi="ar-SA"/>
              </w:rPr>
            </w:pPr>
            <w:r>
              <w:rPr>
                <w:rFonts w:hint="eastAsia" w:cs="宋体"/>
                <w:i w:val="0"/>
                <w:iCs w:val="0"/>
                <w:caps w:val="0"/>
                <w:color w:val="auto"/>
                <w:spacing w:val="0"/>
                <w:sz w:val="21"/>
                <w:szCs w:val="21"/>
                <w:highlight w:val="none"/>
                <w:shd w:val="clear" w:color="auto" w:fill="auto"/>
                <w:lang w:val="en-US" w:eastAsia="zh-CN"/>
              </w:rPr>
              <w:t>3）</w:t>
            </w:r>
            <w:r>
              <w:rPr>
                <w:rFonts w:hint="eastAsia" w:cs="宋体"/>
                <w:i w:val="0"/>
                <w:iCs w:val="0"/>
                <w:caps w:val="0"/>
                <w:color w:val="auto"/>
                <w:spacing w:val="0"/>
                <w:sz w:val="21"/>
                <w:szCs w:val="21"/>
                <w:highlight w:val="none"/>
                <w:shd w:val="clear" w:color="auto" w:fill="auto"/>
                <w:lang w:eastAsia="zh-CN"/>
              </w:rPr>
              <w:t>经查，供应商未被列入“信用中国”网站记录的“失信被执行人”和“重大税收违法失信主体”；不处于“陕西省政府采购网”记录的“政府采购严重违法失信行为记录名单”中的禁止参加政府采购活动期间。（</w:t>
            </w:r>
            <w:r>
              <w:rPr>
                <w:rFonts w:hint="eastAsia" w:cs="宋体"/>
                <w:i w:val="0"/>
                <w:iCs w:val="0"/>
                <w:caps w:val="0"/>
                <w:color w:val="auto"/>
                <w:spacing w:val="0"/>
                <w:sz w:val="21"/>
                <w:szCs w:val="21"/>
                <w:highlight w:val="none"/>
                <w:shd w:val="clear" w:color="auto" w:fill="auto"/>
                <w:lang w:val="en-US" w:eastAsia="zh-CN"/>
              </w:rPr>
              <w:t>供应商无需提供资料，以开标现场代理机构查询结果为准。</w:t>
            </w:r>
            <w:r>
              <w:rPr>
                <w:rFonts w:hint="eastAsia" w:cs="宋体"/>
                <w:i w:val="0"/>
                <w:iCs w:val="0"/>
                <w:caps w:val="0"/>
                <w:color w:val="auto"/>
                <w:spacing w:val="0"/>
                <w:sz w:val="21"/>
                <w:szCs w:val="21"/>
                <w:highlight w:val="none"/>
                <w:shd w:val="clear" w:color="auto" w:fill="auto"/>
                <w:lang w:eastAsia="zh-CN"/>
              </w:rPr>
              <w:t>）</w:t>
            </w:r>
          </w:p>
        </w:tc>
      </w:tr>
      <w:tr w14:paraId="53592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shd w:val="clear" w:color="auto" w:fill="auto"/>
            <w:vAlign w:val="center"/>
          </w:tcPr>
          <w:p w14:paraId="15545CA4">
            <w:pPr>
              <w:jc w:val="center"/>
              <w:rPr>
                <w:rFonts w:ascii="宋体" w:hAnsi="宋体" w:cs="宋体"/>
                <w:szCs w:val="21"/>
              </w:rPr>
            </w:pPr>
            <w:r>
              <w:rPr>
                <w:rFonts w:hint="eastAsia" w:ascii="宋体" w:hAnsi="宋体" w:cs="宋体"/>
                <w:szCs w:val="21"/>
              </w:rPr>
              <w:t>11</w:t>
            </w:r>
          </w:p>
        </w:tc>
        <w:tc>
          <w:tcPr>
            <w:tcW w:w="2040" w:type="dxa"/>
            <w:shd w:val="clear" w:color="auto" w:fill="auto"/>
            <w:vAlign w:val="center"/>
          </w:tcPr>
          <w:p w14:paraId="6072A9E9">
            <w:pPr>
              <w:jc w:val="center"/>
              <w:rPr>
                <w:rFonts w:ascii="宋体" w:hAnsi="宋体" w:eastAsia="宋体" w:cs="宋体"/>
                <w:kern w:val="2"/>
                <w:sz w:val="21"/>
                <w:szCs w:val="21"/>
                <w:lang w:val="en-US" w:eastAsia="zh-CN" w:bidi="ar-SA"/>
              </w:rPr>
            </w:pPr>
            <w:r>
              <w:rPr>
                <w:rFonts w:hint="eastAsia" w:ascii="宋体" w:hAnsi="宋体" w:cs="宋体"/>
                <w:szCs w:val="21"/>
              </w:rPr>
              <w:t>采购方式</w:t>
            </w:r>
          </w:p>
        </w:tc>
        <w:tc>
          <w:tcPr>
            <w:tcW w:w="7017" w:type="dxa"/>
            <w:shd w:val="clear" w:color="auto" w:fill="auto"/>
            <w:vAlign w:val="center"/>
          </w:tcPr>
          <w:p w14:paraId="15615DD3">
            <w:pPr>
              <w:rPr>
                <w:rFonts w:ascii="宋体" w:hAnsi="宋体" w:eastAsia="宋体" w:cs="宋体"/>
                <w:kern w:val="2"/>
                <w:sz w:val="21"/>
                <w:szCs w:val="21"/>
                <w:lang w:val="en-US" w:eastAsia="zh-CN" w:bidi="ar-SA"/>
              </w:rPr>
            </w:pPr>
            <w:r>
              <w:rPr>
                <w:rFonts w:hint="eastAsia" w:ascii="宋体" w:hAnsi="宋体" w:cs="宋体"/>
                <w:szCs w:val="21"/>
              </w:rPr>
              <w:t>竞争性磋商</w:t>
            </w:r>
          </w:p>
        </w:tc>
      </w:tr>
      <w:tr w14:paraId="39A52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shd w:val="clear" w:color="auto" w:fill="auto"/>
            <w:vAlign w:val="center"/>
          </w:tcPr>
          <w:p w14:paraId="1EAE98ED">
            <w:pPr>
              <w:jc w:val="center"/>
              <w:rPr>
                <w:rFonts w:ascii="宋体" w:hAnsi="宋体" w:cs="宋体"/>
                <w:szCs w:val="21"/>
              </w:rPr>
            </w:pPr>
            <w:r>
              <w:rPr>
                <w:rFonts w:hint="eastAsia" w:ascii="宋体" w:hAnsi="宋体" w:cs="宋体"/>
                <w:szCs w:val="21"/>
              </w:rPr>
              <w:t>12</w:t>
            </w:r>
          </w:p>
        </w:tc>
        <w:tc>
          <w:tcPr>
            <w:tcW w:w="2040" w:type="dxa"/>
            <w:shd w:val="clear" w:color="auto" w:fill="auto"/>
            <w:vAlign w:val="center"/>
          </w:tcPr>
          <w:p w14:paraId="2B2D8707">
            <w:pPr>
              <w:spacing w:line="360" w:lineRule="exact"/>
              <w:jc w:val="center"/>
              <w:rPr>
                <w:rFonts w:ascii="宋体" w:hAnsi="宋体" w:eastAsia="宋体" w:cs="宋体"/>
                <w:kern w:val="2"/>
                <w:sz w:val="21"/>
                <w:szCs w:val="21"/>
                <w:lang w:val="en-US" w:eastAsia="zh-CN" w:bidi="ar-SA"/>
              </w:rPr>
            </w:pPr>
            <w:r>
              <w:rPr>
                <w:rFonts w:hint="eastAsia" w:ascii="宋体" w:hAnsi="宋体" w:cs="宋体"/>
                <w:szCs w:val="21"/>
              </w:rPr>
              <w:t>磋商文件澄清和修改</w:t>
            </w:r>
          </w:p>
        </w:tc>
        <w:tc>
          <w:tcPr>
            <w:tcW w:w="7017" w:type="dxa"/>
            <w:shd w:val="clear" w:color="auto" w:fill="auto"/>
            <w:vAlign w:val="center"/>
          </w:tcPr>
          <w:p w14:paraId="0AA6866D">
            <w:pPr>
              <w:spacing w:line="360" w:lineRule="exact"/>
              <w:rPr>
                <w:rFonts w:ascii="宋体" w:hAnsi="宋体" w:cs="宋体"/>
                <w:szCs w:val="21"/>
              </w:rPr>
            </w:pPr>
            <w:r>
              <w:rPr>
                <w:rFonts w:hint="eastAsia" w:ascii="宋体" w:hAnsi="宋体" w:cs="宋体"/>
                <w:szCs w:val="21"/>
              </w:rPr>
              <w:t>磋商文件的澄清和修改：响应文件递交截止时间5日前</w:t>
            </w:r>
          </w:p>
          <w:p w14:paraId="4285B2B7">
            <w:pPr>
              <w:spacing w:line="360" w:lineRule="exact"/>
              <w:rPr>
                <w:rFonts w:ascii="宋体" w:hAnsi="宋体" w:eastAsia="宋体" w:cs="宋体"/>
                <w:kern w:val="2"/>
                <w:sz w:val="21"/>
                <w:szCs w:val="21"/>
                <w:lang w:val="en-US" w:eastAsia="zh-CN" w:bidi="ar-SA"/>
              </w:rPr>
            </w:pPr>
            <w:r>
              <w:rPr>
                <w:rFonts w:hint="eastAsia" w:ascii="宋体" w:hAnsi="宋体" w:cs="宋体"/>
                <w:szCs w:val="21"/>
              </w:rPr>
              <w:t>采购人可以澄清或修改磋商文件，并以书面形式通知各供应商。</w:t>
            </w:r>
            <w:r>
              <w:rPr>
                <w:rFonts w:hint="eastAsia" w:ascii="宋体" w:hAnsi="宋体"/>
                <w:szCs w:val="21"/>
                <w:lang w:val="zh-CN"/>
              </w:rPr>
              <w:t>澄清或者修改发出的时间距</w:t>
            </w:r>
            <w:r>
              <w:rPr>
                <w:rFonts w:hint="eastAsia" w:ascii="宋体" w:hAnsi="宋体"/>
                <w:szCs w:val="21"/>
              </w:rPr>
              <w:t>响应</w:t>
            </w:r>
            <w:r>
              <w:rPr>
                <w:rFonts w:hint="eastAsia" w:ascii="宋体" w:hAnsi="宋体"/>
                <w:szCs w:val="21"/>
                <w:lang w:val="zh-CN"/>
              </w:rPr>
              <w:t>截止时间不足5日的，并且澄清或者修改的内容可能影响响应文件编制的，将相应延长</w:t>
            </w:r>
            <w:r>
              <w:rPr>
                <w:rFonts w:hint="eastAsia" w:ascii="宋体" w:hAnsi="宋体"/>
                <w:szCs w:val="21"/>
              </w:rPr>
              <w:t>响应</w:t>
            </w:r>
            <w:r>
              <w:rPr>
                <w:rFonts w:hint="eastAsia" w:ascii="宋体" w:hAnsi="宋体"/>
                <w:szCs w:val="21"/>
                <w:lang w:val="zh-CN"/>
              </w:rPr>
              <w:t>截止时间。</w:t>
            </w:r>
          </w:p>
        </w:tc>
      </w:tr>
      <w:tr w14:paraId="04C31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0FB250F1">
            <w:pPr>
              <w:jc w:val="center"/>
              <w:rPr>
                <w:rFonts w:ascii="宋体" w:hAnsi="宋体" w:cs="宋体"/>
                <w:szCs w:val="21"/>
              </w:rPr>
            </w:pPr>
            <w:r>
              <w:rPr>
                <w:rFonts w:hint="eastAsia" w:ascii="宋体" w:hAnsi="宋体" w:cs="宋体"/>
                <w:szCs w:val="21"/>
              </w:rPr>
              <w:t>13</w:t>
            </w:r>
          </w:p>
        </w:tc>
        <w:tc>
          <w:tcPr>
            <w:tcW w:w="2040" w:type="dxa"/>
            <w:shd w:val="clear" w:color="auto" w:fill="auto"/>
            <w:vAlign w:val="center"/>
          </w:tcPr>
          <w:p w14:paraId="46D7DD35">
            <w:pPr>
              <w:spacing w:line="360" w:lineRule="exact"/>
              <w:jc w:val="center"/>
              <w:rPr>
                <w:rFonts w:ascii="宋体" w:hAnsi="宋体" w:eastAsia="宋体" w:cs="宋体"/>
                <w:kern w:val="2"/>
                <w:sz w:val="21"/>
                <w:szCs w:val="21"/>
                <w:lang w:val="en-US" w:eastAsia="zh-CN" w:bidi="ar-SA"/>
              </w:rPr>
            </w:pPr>
            <w:r>
              <w:rPr>
                <w:rFonts w:hint="eastAsia" w:ascii="宋体" w:hAnsi="宋体" w:cs="宋体"/>
                <w:szCs w:val="21"/>
              </w:rPr>
              <w:t>响应文件递交截止时间</w:t>
            </w:r>
          </w:p>
        </w:tc>
        <w:tc>
          <w:tcPr>
            <w:tcW w:w="7017" w:type="dxa"/>
            <w:shd w:val="clear" w:color="auto" w:fill="auto"/>
            <w:vAlign w:val="center"/>
          </w:tcPr>
          <w:p w14:paraId="65A84DF2">
            <w:pPr>
              <w:rPr>
                <w:rFonts w:ascii="宋体" w:hAnsi="宋体" w:eastAsia="宋体" w:cs="宋体"/>
                <w:kern w:val="2"/>
                <w:sz w:val="21"/>
                <w:szCs w:val="21"/>
                <w:lang w:val="en-US" w:eastAsia="zh-CN" w:bidi="ar-SA"/>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日14时30分</w:t>
            </w:r>
          </w:p>
        </w:tc>
      </w:tr>
      <w:tr w14:paraId="76775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87" w:type="dxa"/>
            <w:vAlign w:val="center"/>
          </w:tcPr>
          <w:p w14:paraId="4C71EE98">
            <w:pPr>
              <w:jc w:val="center"/>
              <w:rPr>
                <w:rFonts w:ascii="宋体" w:hAnsi="宋体" w:cs="宋体"/>
                <w:szCs w:val="21"/>
              </w:rPr>
            </w:pPr>
            <w:r>
              <w:rPr>
                <w:rFonts w:hint="eastAsia" w:ascii="宋体" w:hAnsi="宋体" w:cs="宋体"/>
                <w:szCs w:val="21"/>
              </w:rPr>
              <w:t>14</w:t>
            </w:r>
          </w:p>
        </w:tc>
        <w:tc>
          <w:tcPr>
            <w:tcW w:w="2040" w:type="dxa"/>
            <w:shd w:val="clear" w:color="auto" w:fill="auto"/>
            <w:vAlign w:val="center"/>
          </w:tcPr>
          <w:p w14:paraId="49DB1842">
            <w:pPr>
              <w:jc w:val="center"/>
              <w:rPr>
                <w:rFonts w:ascii="宋体" w:hAnsi="宋体" w:eastAsia="宋体" w:cs="宋体"/>
                <w:kern w:val="2"/>
                <w:sz w:val="21"/>
                <w:szCs w:val="21"/>
                <w:lang w:val="en-US" w:eastAsia="zh-CN" w:bidi="ar-SA"/>
              </w:rPr>
            </w:pPr>
            <w:r>
              <w:rPr>
                <w:rFonts w:hint="eastAsia" w:ascii="宋体" w:hAnsi="宋体" w:cs="宋体"/>
                <w:szCs w:val="21"/>
              </w:rPr>
              <w:t>磋商有效期</w:t>
            </w:r>
          </w:p>
        </w:tc>
        <w:tc>
          <w:tcPr>
            <w:tcW w:w="7017" w:type="dxa"/>
            <w:shd w:val="clear" w:color="auto" w:fill="auto"/>
            <w:vAlign w:val="center"/>
          </w:tcPr>
          <w:p w14:paraId="753E6A0D">
            <w:pPr>
              <w:rPr>
                <w:rFonts w:ascii="宋体" w:hAnsi="宋体" w:eastAsia="宋体" w:cs="宋体"/>
                <w:kern w:val="2"/>
                <w:sz w:val="21"/>
                <w:szCs w:val="21"/>
                <w:lang w:val="en-US" w:eastAsia="zh-CN" w:bidi="ar-SA"/>
              </w:rPr>
            </w:pPr>
            <w:r>
              <w:rPr>
                <w:rFonts w:hint="eastAsia" w:ascii="宋体" w:hAnsi="宋体" w:cs="宋体"/>
                <w:kern w:val="0"/>
                <w:szCs w:val="21"/>
              </w:rPr>
              <w:t>90天（从提交响应文件的截止之日起算）</w:t>
            </w:r>
          </w:p>
        </w:tc>
      </w:tr>
      <w:tr w14:paraId="769E3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5B9A6A36">
            <w:pPr>
              <w:jc w:val="center"/>
              <w:rPr>
                <w:rFonts w:ascii="宋体" w:hAnsi="宋体" w:cs="宋体"/>
                <w:szCs w:val="21"/>
              </w:rPr>
            </w:pPr>
            <w:r>
              <w:rPr>
                <w:rFonts w:hint="eastAsia" w:ascii="宋体" w:hAnsi="宋体" w:cs="宋体"/>
                <w:szCs w:val="21"/>
              </w:rPr>
              <w:t>15</w:t>
            </w:r>
          </w:p>
        </w:tc>
        <w:tc>
          <w:tcPr>
            <w:tcW w:w="2040" w:type="dxa"/>
            <w:shd w:val="clear" w:color="auto" w:fill="auto"/>
            <w:vAlign w:val="center"/>
          </w:tcPr>
          <w:p w14:paraId="4DE980CB">
            <w:pPr>
              <w:jc w:val="center"/>
              <w:rPr>
                <w:rFonts w:ascii="宋体" w:hAnsi="宋体" w:eastAsia="宋体" w:cs="宋体"/>
                <w:kern w:val="2"/>
                <w:sz w:val="21"/>
                <w:szCs w:val="21"/>
                <w:lang w:val="en-US" w:eastAsia="zh-CN" w:bidi="ar-SA"/>
              </w:rPr>
            </w:pPr>
            <w:r>
              <w:rPr>
                <w:rFonts w:hint="eastAsia" w:ascii="宋体" w:hAnsi="宋体" w:cs="宋体"/>
                <w:szCs w:val="21"/>
              </w:rPr>
              <w:t>磋商保证金</w:t>
            </w:r>
          </w:p>
        </w:tc>
        <w:tc>
          <w:tcPr>
            <w:tcW w:w="7017" w:type="dxa"/>
            <w:shd w:val="clear" w:color="auto" w:fill="auto"/>
            <w:vAlign w:val="center"/>
          </w:tcPr>
          <w:p w14:paraId="2243B5C4">
            <w:pPr>
              <w:spacing w:line="360" w:lineRule="exact"/>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本项目不收取保证金</w:t>
            </w:r>
          </w:p>
        </w:tc>
      </w:tr>
      <w:tr w14:paraId="7C067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14:paraId="26130194">
            <w:pPr>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2040" w:type="dxa"/>
            <w:vAlign w:val="center"/>
          </w:tcPr>
          <w:p w14:paraId="42304788">
            <w:pPr>
              <w:spacing w:line="360" w:lineRule="exact"/>
              <w:jc w:val="center"/>
              <w:rPr>
                <w:rFonts w:ascii="宋体" w:hAnsi="宋体" w:cs="宋体"/>
                <w:szCs w:val="21"/>
              </w:rPr>
            </w:pPr>
            <w:r>
              <w:rPr>
                <w:rFonts w:hint="eastAsia" w:ascii="宋体" w:hAnsi="宋体" w:cs="宋体"/>
                <w:szCs w:val="21"/>
              </w:rPr>
              <w:t>是否允许递交备选方案</w:t>
            </w:r>
          </w:p>
        </w:tc>
        <w:tc>
          <w:tcPr>
            <w:tcW w:w="7017" w:type="dxa"/>
            <w:vAlign w:val="center"/>
          </w:tcPr>
          <w:p w14:paraId="51351228">
            <w:pPr>
              <w:spacing w:line="400" w:lineRule="exact"/>
              <w:rPr>
                <w:rFonts w:ascii="宋体" w:hAnsi="宋体" w:cs="宋体"/>
                <w:szCs w:val="21"/>
              </w:rPr>
            </w:pPr>
            <w:r>
              <w:rPr>
                <w:rFonts w:hint="eastAsia" w:ascii="宋体" w:hAnsi="宋体" w:cs="宋体"/>
                <w:szCs w:val="21"/>
              </w:rPr>
              <w:t>不允许</w:t>
            </w:r>
          </w:p>
        </w:tc>
      </w:tr>
      <w:tr w14:paraId="315E8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14:paraId="1FCFBBF5">
            <w:pPr>
              <w:jc w:val="center"/>
              <w:rPr>
                <w:rFonts w:hint="default" w:ascii="宋体" w:hAnsi="宋体" w:eastAsia="宋体" w:cs="宋体"/>
                <w:szCs w:val="21"/>
                <w:lang w:val="en-US" w:eastAsia="zh-CN"/>
              </w:rPr>
            </w:pPr>
            <w:r>
              <w:rPr>
                <w:rFonts w:hint="eastAsia" w:ascii="宋体" w:hAnsi="宋体" w:cs="宋体"/>
                <w:szCs w:val="21"/>
                <w:lang w:val="en-US" w:eastAsia="zh-CN"/>
              </w:rPr>
              <w:t>17</w:t>
            </w:r>
          </w:p>
        </w:tc>
        <w:tc>
          <w:tcPr>
            <w:tcW w:w="2040" w:type="dxa"/>
            <w:vAlign w:val="center"/>
          </w:tcPr>
          <w:p w14:paraId="7F6A6311">
            <w:pPr>
              <w:jc w:val="center"/>
              <w:rPr>
                <w:rFonts w:ascii="宋体" w:hAnsi="宋体" w:cs="宋体"/>
                <w:szCs w:val="21"/>
              </w:rPr>
            </w:pPr>
            <w:r>
              <w:rPr>
                <w:rFonts w:hint="eastAsia" w:ascii="宋体" w:hAnsi="宋体" w:cs="宋体"/>
                <w:szCs w:val="21"/>
              </w:rPr>
              <w:t>签字或盖章要求</w:t>
            </w:r>
          </w:p>
        </w:tc>
        <w:tc>
          <w:tcPr>
            <w:tcW w:w="7017" w:type="dxa"/>
            <w:vAlign w:val="center"/>
          </w:tcPr>
          <w:p w14:paraId="2F6784CE">
            <w:pPr>
              <w:spacing w:line="360" w:lineRule="exact"/>
              <w:rPr>
                <w:rFonts w:ascii="宋体" w:hAnsi="宋体" w:cs="宋体"/>
                <w:szCs w:val="21"/>
              </w:rPr>
            </w:pPr>
            <w:r>
              <w:rPr>
                <w:rFonts w:hint="eastAsia" w:ascii="宋体" w:hAnsi="宋体" w:cs="宋体"/>
                <w:szCs w:val="21"/>
              </w:rPr>
              <w:t>纸质响应文件封面及其它有要求的部位应加盖供应商公章并经法定代表人（负责人）或其委托代理人签字或盖章。</w:t>
            </w:r>
          </w:p>
        </w:tc>
      </w:tr>
      <w:tr w14:paraId="6AA00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7" w:type="dxa"/>
            <w:vAlign w:val="center"/>
          </w:tcPr>
          <w:p w14:paraId="13B7ECB3">
            <w:pPr>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2040" w:type="dxa"/>
            <w:vAlign w:val="center"/>
          </w:tcPr>
          <w:p w14:paraId="12005C22">
            <w:pPr>
              <w:spacing w:line="360" w:lineRule="exact"/>
              <w:jc w:val="center"/>
              <w:rPr>
                <w:rFonts w:ascii="宋体" w:hAnsi="宋体" w:cs="宋体"/>
                <w:szCs w:val="21"/>
              </w:rPr>
            </w:pPr>
            <w:r>
              <w:rPr>
                <w:rFonts w:hint="eastAsia" w:ascii="宋体" w:hAnsi="宋体" w:cs="宋体"/>
                <w:szCs w:val="21"/>
              </w:rPr>
              <w:t>响应文件的份数及装订要求</w:t>
            </w:r>
          </w:p>
        </w:tc>
        <w:tc>
          <w:tcPr>
            <w:tcW w:w="7017" w:type="dxa"/>
            <w:vAlign w:val="center"/>
          </w:tcPr>
          <w:p w14:paraId="32DB344F">
            <w:pPr>
              <w:numPr>
                <w:ilvl w:val="0"/>
                <w:numId w:val="3"/>
              </w:numPr>
              <w:spacing w:line="360" w:lineRule="exact"/>
              <w:rPr>
                <w:rFonts w:ascii="宋体" w:hAnsi="宋体" w:cs="宋体"/>
                <w:szCs w:val="21"/>
              </w:rPr>
            </w:pPr>
            <w:r>
              <w:rPr>
                <w:rFonts w:hint="eastAsia" w:ascii="宋体" w:hAnsi="宋体" w:cs="宋体"/>
                <w:szCs w:val="21"/>
              </w:rPr>
              <w:t>份数要求：</w:t>
            </w:r>
          </w:p>
          <w:p w14:paraId="1E7277C5">
            <w:pPr>
              <w:widowControl/>
              <w:spacing w:line="360" w:lineRule="exact"/>
              <w:jc w:val="left"/>
              <w:rPr>
                <w:rFonts w:ascii="宋体" w:hAnsi="宋体"/>
                <w:color w:val="000000"/>
                <w:szCs w:val="21"/>
              </w:rPr>
            </w:pPr>
            <w:r>
              <w:rPr>
                <w:rFonts w:hint="eastAsia" w:ascii="宋体" w:hAnsi="宋体"/>
                <w:color w:val="000000"/>
                <w:szCs w:val="21"/>
              </w:rPr>
              <w:t>1）</w:t>
            </w:r>
            <w:r>
              <w:rPr>
                <w:rFonts w:hint="eastAsia" w:ascii="宋体" w:hAnsi="宋体"/>
                <w:b/>
                <w:bCs/>
                <w:color w:val="000000"/>
                <w:szCs w:val="21"/>
              </w:rPr>
              <w:t>1</w:t>
            </w:r>
            <w:r>
              <w:rPr>
                <w:rFonts w:ascii="宋体" w:hAnsi="宋体"/>
                <w:b/>
                <w:bCs/>
                <w:color w:val="000000"/>
                <w:szCs w:val="21"/>
              </w:rPr>
              <w:t>份</w:t>
            </w:r>
            <w:r>
              <w:rPr>
                <w:rFonts w:hint="eastAsia" w:ascii="宋体" w:hAnsi="宋体"/>
                <w:b/>
                <w:bCs/>
                <w:color w:val="000000"/>
                <w:szCs w:val="21"/>
              </w:rPr>
              <w:t>响应文件</w:t>
            </w:r>
            <w:r>
              <w:rPr>
                <w:rFonts w:ascii="宋体" w:hAnsi="宋体"/>
                <w:b/>
                <w:bCs/>
                <w:color w:val="000000"/>
                <w:szCs w:val="21"/>
              </w:rPr>
              <w:t>正本和</w:t>
            </w:r>
            <w:r>
              <w:rPr>
                <w:rFonts w:hint="eastAsia" w:ascii="宋体" w:hAnsi="宋体"/>
                <w:b/>
                <w:bCs/>
                <w:color w:val="000000"/>
                <w:szCs w:val="21"/>
              </w:rPr>
              <w:t>2份</w:t>
            </w:r>
            <w:r>
              <w:rPr>
                <w:rFonts w:ascii="宋体" w:hAnsi="宋体"/>
                <w:b/>
                <w:bCs/>
                <w:color w:val="000000"/>
                <w:szCs w:val="21"/>
              </w:rPr>
              <w:t>副本</w:t>
            </w:r>
            <w:r>
              <w:rPr>
                <w:rFonts w:ascii="宋体" w:hAnsi="宋体"/>
                <w:color w:val="000000"/>
                <w:szCs w:val="21"/>
              </w:rPr>
              <w:t>，每套</w:t>
            </w:r>
            <w:r>
              <w:rPr>
                <w:rFonts w:hint="eastAsia" w:ascii="宋体" w:hAnsi="宋体"/>
                <w:color w:val="000000"/>
                <w:szCs w:val="21"/>
              </w:rPr>
              <w:t>响应文件</w:t>
            </w:r>
            <w:r>
              <w:rPr>
                <w:rFonts w:ascii="宋体" w:hAnsi="宋体"/>
                <w:color w:val="000000"/>
                <w:szCs w:val="21"/>
              </w:rPr>
              <w:t>须清楚地标明“正本”或“副本”</w:t>
            </w:r>
            <w:r>
              <w:rPr>
                <w:rFonts w:hint="eastAsia" w:ascii="宋体" w:hAnsi="宋体"/>
                <w:color w:val="000000"/>
                <w:szCs w:val="21"/>
              </w:rPr>
              <w:t>，</w:t>
            </w:r>
            <w:r>
              <w:rPr>
                <w:rFonts w:ascii="宋体" w:hAnsi="宋体"/>
                <w:color w:val="000000"/>
                <w:szCs w:val="21"/>
              </w:rPr>
              <w:t>若副本与正本不符，以正本为准</w:t>
            </w:r>
            <w:r>
              <w:rPr>
                <w:rFonts w:hint="eastAsia" w:ascii="宋体" w:hAnsi="宋体"/>
                <w:color w:val="000000"/>
                <w:szCs w:val="21"/>
              </w:rPr>
              <w:t>；</w:t>
            </w:r>
          </w:p>
          <w:p w14:paraId="28697578">
            <w:pPr>
              <w:widowControl/>
              <w:spacing w:line="360" w:lineRule="exact"/>
              <w:jc w:val="left"/>
              <w:rPr>
                <w:rFonts w:ascii="宋体" w:hAnsi="宋体"/>
                <w:color w:val="000000"/>
                <w:szCs w:val="21"/>
              </w:rPr>
            </w:pPr>
            <w:r>
              <w:rPr>
                <w:rFonts w:hint="eastAsia" w:ascii="宋体" w:hAnsi="宋体"/>
                <w:color w:val="000000"/>
                <w:szCs w:val="21"/>
              </w:rPr>
              <w:t>2）</w:t>
            </w:r>
            <w:r>
              <w:rPr>
                <w:rFonts w:hint="eastAsia" w:ascii="宋体" w:hAnsi="宋体"/>
                <w:b/>
                <w:bCs/>
                <w:color w:val="000000"/>
                <w:szCs w:val="21"/>
              </w:rPr>
              <w:t>按磋商文件要求签字盖章的“磋商一览表”1份</w:t>
            </w:r>
            <w:r>
              <w:rPr>
                <w:rFonts w:hint="eastAsia" w:ascii="宋体" w:hAnsi="宋体"/>
                <w:color w:val="000000"/>
                <w:szCs w:val="21"/>
              </w:rPr>
              <w:t>；</w:t>
            </w:r>
          </w:p>
          <w:p w14:paraId="70CC3935">
            <w:pPr>
              <w:pStyle w:val="9"/>
              <w:spacing w:after="0" w:line="360" w:lineRule="exact"/>
              <w:rPr>
                <w:rFonts w:ascii="宋体" w:hAnsi="宋体" w:cs="宋体"/>
                <w:b/>
                <w:bCs/>
                <w:szCs w:val="21"/>
              </w:rPr>
            </w:pPr>
            <w:r>
              <w:rPr>
                <w:rFonts w:hint="eastAsia" w:ascii="宋体" w:hAnsi="宋体"/>
                <w:color w:val="000000"/>
                <w:szCs w:val="21"/>
              </w:rPr>
              <w:t>3）</w:t>
            </w:r>
            <w:r>
              <w:rPr>
                <w:rFonts w:hint="eastAsia" w:ascii="宋体" w:hAnsi="宋体"/>
                <w:b/>
                <w:bCs/>
                <w:color w:val="000000"/>
                <w:szCs w:val="21"/>
              </w:rPr>
              <w:t>1份</w:t>
            </w:r>
            <w:r>
              <w:rPr>
                <w:rFonts w:ascii="宋体" w:hAnsi="宋体"/>
                <w:b/>
                <w:bCs/>
                <w:color w:val="000000"/>
                <w:szCs w:val="21"/>
              </w:rPr>
              <w:t>电子介质的</w:t>
            </w:r>
            <w:r>
              <w:rPr>
                <w:rFonts w:hint="eastAsia" w:ascii="宋体" w:hAnsi="宋体"/>
                <w:b/>
                <w:bCs/>
                <w:color w:val="000000"/>
                <w:szCs w:val="21"/>
              </w:rPr>
              <w:t>响应文件（U盘）</w:t>
            </w:r>
            <w:r>
              <w:rPr>
                <w:rFonts w:hint="eastAsia" w:ascii="宋体" w:hAnsi="宋体"/>
                <w:color w:val="000000"/>
                <w:szCs w:val="21"/>
              </w:rPr>
              <w:t>，包括响应文件正本完整版（响应文件签字盖章完整的PDF格式及WORD格式</w:t>
            </w:r>
            <w:r>
              <w:rPr>
                <w:rFonts w:ascii="宋体" w:hAnsi="宋体"/>
                <w:color w:val="000000"/>
                <w:szCs w:val="21"/>
              </w:rPr>
              <w:t>。电子介质的</w:t>
            </w:r>
            <w:r>
              <w:rPr>
                <w:rFonts w:hint="eastAsia" w:ascii="宋体" w:hAnsi="宋体"/>
                <w:color w:val="000000"/>
                <w:szCs w:val="21"/>
              </w:rPr>
              <w:t>响应文件</w:t>
            </w:r>
            <w:r>
              <w:rPr>
                <w:rFonts w:ascii="宋体" w:hAnsi="宋体"/>
                <w:color w:val="000000"/>
                <w:szCs w:val="21"/>
              </w:rPr>
              <w:t>与纸质</w:t>
            </w:r>
            <w:r>
              <w:rPr>
                <w:rFonts w:hint="eastAsia" w:ascii="宋体" w:hAnsi="宋体"/>
                <w:color w:val="000000"/>
                <w:szCs w:val="21"/>
              </w:rPr>
              <w:t>响应文件</w:t>
            </w:r>
            <w:r>
              <w:rPr>
                <w:rFonts w:ascii="宋体" w:hAnsi="宋体"/>
                <w:color w:val="000000"/>
                <w:szCs w:val="21"/>
              </w:rPr>
              <w:t>具有同等的法律效力。当电子介质的</w:t>
            </w:r>
            <w:r>
              <w:rPr>
                <w:rFonts w:hint="eastAsia" w:ascii="宋体" w:hAnsi="宋体"/>
                <w:color w:val="000000"/>
                <w:szCs w:val="21"/>
              </w:rPr>
              <w:t>响应文件</w:t>
            </w:r>
            <w:r>
              <w:rPr>
                <w:rFonts w:ascii="宋体" w:hAnsi="宋体"/>
                <w:color w:val="000000"/>
                <w:szCs w:val="21"/>
              </w:rPr>
              <w:t>与纸质</w:t>
            </w:r>
            <w:r>
              <w:rPr>
                <w:rFonts w:hint="eastAsia" w:ascii="宋体" w:hAnsi="宋体"/>
                <w:color w:val="000000"/>
                <w:szCs w:val="21"/>
              </w:rPr>
              <w:t>响应文件</w:t>
            </w:r>
            <w:r>
              <w:rPr>
                <w:rFonts w:ascii="宋体" w:hAnsi="宋体"/>
                <w:color w:val="000000"/>
                <w:szCs w:val="21"/>
              </w:rPr>
              <w:t>不一致时，以纸质</w:t>
            </w:r>
            <w:r>
              <w:rPr>
                <w:rFonts w:hint="eastAsia" w:ascii="宋体" w:hAnsi="宋体"/>
                <w:color w:val="000000"/>
                <w:szCs w:val="21"/>
              </w:rPr>
              <w:t>响应文件</w:t>
            </w:r>
            <w:r>
              <w:rPr>
                <w:rFonts w:ascii="宋体" w:hAnsi="宋体"/>
                <w:color w:val="000000"/>
                <w:szCs w:val="21"/>
              </w:rPr>
              <w:t>为准。</w:t>
            </w:r>
          </w:p>
          <w:p w14:paraId="65BBA46E">
            <w:pPr>
              <w:numPr>
                <w:ilvl w:val="0"/>
                <w:numId w:val="3"/>
              </w:numPr>
              <w:spacing w:line="360" w:lineRule="exact"/>
              <w:rPr>
                <w:rFonts w:ascii="宋体" w:hAnsi="宋体" w:cs="宋体"/>
                <w:szCs w:val="21"/>
              </w:rPr>
            </w:pPr>
            <w:r>
              <w:rPr>
                <w:rFonts w:hint="eastAsia" w:ascii="宋体" w:hAnsi="宋体" w:cs="宋体"/>
                <w:szCs w:val="21"/>
              </w:rPr>
              <w:t>装订要求：正、副本分别胶装成册，如有彩页应装订成册，不允许活页夹装订；</w:t>
            </w:r>
            <w:r>
              <w:rPr>
                <w:rFonts w:hint="eastAsia" w:ascii="宋体" w:hAnsi="宋体" w:cs="宋体"/>
                <w:b/>
                <w:bCs/>
                <w:szCs w:val="21"/>
              </w:rPr>
              <w:t>书脊处标明项目名称及供应商名称。</w:t>
            </w:r>
          </w:p>
        </w:tc>
      </w:tr>
      <w:tr w14:paraId="4DFE1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7" w:type="dxa"/>
            <w:vMerge w:val="restart"/>
            <w:vAlign w:val="center"/>
          </w:tcPr>
          <w:p w14:paraId="18EC74B1">
            <w:pPr>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2040" w:type="dxa"/>
            <w:vMerge w:val="restart"/>
            <w:vAlign w:val="center"/>
          </w:tcPr>
          <w:p w14:paraId="42456E69">
            <w:pPr>
              <w:spacing w:line="360" w:lineRule="exact"/>
              <w:jc w:val="center"/>
              <w:rPr>
                <w:rFonts w:ascii="宋体" w:hAnsi="宋体" w:cs="宋体"/>
                <w:szCs w:val="21"/>
              </w:rPr>
            </w:pPr>
            <w:r>
              <w:rPr>
                <w:rFonts w:hint="eastAsia" w:ascii="宋体" w:hAnsi="宋体" w:cs="宋体"/>
                <w:szCs w:val="21"/>
              </w:rPr>
              <w:t>响应文件的密封和标记</w:t>
            </w:r>
          </w:p>
        </w:tc>
        <w:tc>
          <w:tcPr>
            <w:tcW w:w="7017" w:type="dxa"/>
            <w:vAlign w:val="center"/>
          </w:tcPr>
          <w:p w14:paraId="7CA99040">
            <w:pPr>
              <w:spacing w:line="360" w:lineRule="exact"/>
              <w:rPr>
                <w:rFonts w:ascii="宋体" w:hAnsi="宋体" w:cs="宋体"/>
                <w:szCs w:val="21"/>
              </w:rPr>
            </w:pPr>
            <w:r>
              <w:rPr>
                <w:rFonts w:hint="eastAsia" w:ascii="宋体" w:hAnsi="宋体" w:cs="宋体"/>
                <w:szCs w:val="21"/>
              </w:rPr>
              <w:t>①磋商一览表与电子介质响应文件封装在一个信封中提交并在信封上标注“磋商一览表及电子响应文件”字样。</w:t>
            </w:r>
          </w:p>
          <w:p w14:paraId="100FECDA">
            <w:pPr>
              <w:spacing w:line="360" w:lineRule="exact"/>
              <w:rPr>
                <w:rFonts w:hint="default" w:ascii="宋体" w:hAnsi="宋体" w:eastAsia="宋体" w:cs="宋体"/>
                <w:szCs w:val="21"/>
                <w:lang w:val="en-US" w:eastAsia="zh-CN"/>
              </w:rPr>
            </w:pPr>
            <w:r>
              <w:rPr>
                <w:rFonts w:hint="eastAsia" w:ascii="宋体" w:hAnsi="宋体" w:cs="宋体"/>
                <w:szCs w:val="21"/>
              </w:rPr>
              <w:t>②响应文件正本、所有的副本封装在一个信封中</w:t>
            </w:r>
            <w:r>
              <w:rPr>
                <w:rFonts w:hint="eastAsia" w:ascii="宋体" w:hAnsi="宋体" w:cs="宋体"/>
                <w:szCs w:val="21"/>
                <w:lang w:val="en-US" w:eastAsia="zh-CN"/>
              </w:rPr>
              <w:t>或分开密封。</w:t>
            </w:r>
          </w:p>
        </w:tc>
      </w:tr>
      <w:tr w14:paraId="0279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87" w:type="dxa"/>
            <w:vMerge w:val="continue"/>
            <w:vAlign w:val="center"/>
          </w:tcPr>
          <w:p w14:paraId="278E92F4">
            <w:pPr>
              <w:jc w:val="center"/>
              <w:rPr>
                <w:rFonts w:ascii="宋体" w:hAnsi="宋体" w:cs="宋体"/>
                <w:szCs w:val="21"/>
              </w:rPr>
            </w:pPr>
          </w:p>
        </w:tc>
        <w:tc>
          <w:tcPr>
            <w:tcW w:w="2040" w:type="dxa"/>
            <w:vMerge w:val="continue"/>
            <w:vAlign w:val="center"/>
          </w:tcPr>
          <w:p w14:paraId="23A8595C">
            <w:pPr>
              <w:spacing w:line="400" w:lineRule="exact"/>
              <w:jc w:val="center"/>
              <w:rPr>
                <w:rFonts w:ascii="宋体" w:hAnsi="宋体" w:cs="宋体"/>
                <w:szCs w:val="21"/>
              </w:rPr>
            </w:pPr>
          </w:p>
        </w:tc>
        <w:tc>
          <w:tcPr>
            <w:tcW w:w="7017" w:type="dxa"/>
            <w:vAlign w:val="center"/>
          </w:tcPr>
          <w:p w14:paraId="0C78D32D">
            <w:pPr>
              <w:spacing w:line="360" w:lineRule="exact"/>
              <w:rPr>
                <w:rFonts w:ascii="宋体" w:hAnsi="宋体" w:cs="宋体"/>
                <w:szCs w:val="21"/>
              </w:rPr>
            </w:pPr>
            <w:r>
              <w:rPr>
                <w:rFonts w:hint="eastAsia" w:ascii="宋体" w:hAnsi="宋体" w:cs="宋体"/>
                <w:szCs w:val="21"/>
              </w:rPr>
              <w:t>③外层信封均应标明以下字样：</w:t>
            </w:r>
          </w:p>
          <w:p w14:paraId="124A1408">
            <w:pPr>
              <w:spacing w:line="360" w:lineRule="exac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制氧机维保</w:t>
            </w:r>
          </w:p>
          <w:p w14:paraId="3EEF309A">
            <w:pPr>
              <w:pStyle w:val="9"/>
              <w:spacing w:after="0" w:line="360" w:lineRule="exact"/>
            </w:pPr>
            <w:r>
              <w:rPr>
                <w:rFonts w:hint="eastAsia" w:ascii="宋体" w:hAnsi="宋体" w:cs="宋体"/>
                <w:szCs w:val="21"/>
              </w:rPr>
              <w:t>文件内容：磋商一览表及电子响应文件/磋商响应文件正本及副本</w:t>
            </w:r>
          </w:p>
          <w:p w14:paraId="79285889">
            <w:pPr>
              <w:spacing w:line="360" w:lineRule="exact"/>
              <w:rPr>
                <w:rFonts w:ascii="宋体" w:hAnsi="宋体" w:cs="宋体"/>
                <w:szCs w:val="21"/>
              </w:rPr>
            </w:pPr>
            <w:r>
              <w:rPr>
                <w:rFonts w:hint="eastAsia" w:ascii="宋体" w:hAnsi="宋体" w:cs="宋体"/>
                <w:szCs w:val="21"/>
              </w:rPr>
              <w:t>供应商名称（盖章）：</w:t>
            </w:r>
          </w:p>
          <w:p w14:paraId="1BD982BF">
            <w:pPr>
              <w:spacing w:line="360" w:lineRule="exact"/>
              <w:rPr>
                <w:rFonts w:ascii="宋体" w:hAnsi="宋体" w:cs="宋体"/>
                <w:szCs w:val="21"/>
              </w:rPr>
            </w:pPr>
            <w:r>
              <w:rPr>
                <w:rFonts w:hint="eastAsia" w:ascii="宋体" w:hAnsi="宋体" w:cs="宋体"/>
                <w:szCs w:val="21"/>
              </w:rPr>
              <w:t>在响应文件递交截止时间之前不得启封。</w:t>
            </w:r>
          </w:p>
        </w:tc>
      </w:tr>
      <w:tr w14:paraId="0E2A6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0F092A56">
            <w:pPr>
              <w:jc w:val="center"/>
              <w:rPr>
                <w:rFonts w:hint="default" w:ascii="宋体" w:hAnsi="宋体" w:eastAsia="宋体" w:cs="宋体"/>
                <w:szCs w:val="21"/>
                <w:lang w:val="en-US" w:eastAsia="zh-CN"/>
              </w:rPr>
            </w:pPr>
            <w:r>
              <w:rPr>
                <w:rFonts w:hint="eastAsia" w:ascii="宋体" w:hAnsi="宋体" w:cs="宋体"/>
                <w:szCs w:val="21"/>
                <w:lang w:val="en-US" w:eastAsia="zh-CN"/>
              </w:rPr>
              <w:t>20</w:t>
            </w:r>
          </w:p>
        </w:tc>
        <w:tc>
          <w:tcPr>
            <w:tcW w:w="2040" w:type="dxa"/>
            <w:vAlign w:val="center"/>
          </w:tcPr>
          <w:p w14:paraId="6DA9DAF7">
            <w:pPr>
              <w:jc w:val="center"/>
              <w:rPr>
                <w:rFonts w:ascii="宋体" w:hAnsi="宋体" w:cs="宋体"/>
                <w:szCs w:val="21"/>
              </w:rPr>
            </w:pPr>
            <w:r>
              <w:rPr>
                <w:rFonts w:hint="eastAsia" w:ascii="宋体" w:hAnsi="宋体" w:cs="宋体"/>
                <w:szCs w:val="21"/>
              </w:rPr>
              <w:t>递交响应文件地点</w:t>
            </w:r>
          </w:p>
        </w:tc>
        <w:tc>
          <w:tcPr>
            <w:tcW w:w="7017" w:type="dxa"/>
            <w:vAlign w:val="center"/>
          </w:tcPr>
          <w:p w14:paraId="28422FA4">
            <w:pPr>
              <w:widowControl/>
              <w:jc w:val="left"/>
              <w:rPr>
                <w:rFonts w:ascii="宋体" w:hAnsi="宋体" w:cs="宋体"/>
                <w:szCs w:val="21"/>
              </w:rPr>
            </w:pPr>
            <w:r>
              <w:rPr>
                <w:rFonts w:hint="eastAsia" w:ascii="宋体" w:hAnsi="宋体" w:cs="宋体"/>
                <w:szCs w:val="21"/>
              </w:rPr>
              <w:t>西安市高新区沣惠南路34号摩尔中心A座24层</w:t>
            </w:r>
          </w:p>
        </w:tc>
      </w:tr>
      <w:tr w14:paraId="44DEB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87" w:type="dxa"/>
            <w:vAlign w:val="center"/>
          </w:tcPr>
          <w:p w14:paraId="0CDB7996">
            <w:pPr>
              <w:jc w:val="center"/>
              <w:rPr>
                <w:rFonts w:hint="default" w:ascii="宋体" w:hAnsi="宋体" w:eastAsia="宋体" w:cs="宋体"/>
                <w:szCs w:val="21"/>
                <w:lang w:val="en-US" w:eastAsia="zh-CN"/>
              </w:rPr>
            </w:pPr>
            <w:r>
              <w:rPr>
                <w:rFonts w:hint="eastAsia" w:ascii="宋体" w:hAnsi="宋体" w:cs="宋体"/>
                <w:szCs w:val="21"/>
                <w:lang w:val="en-US" w:eastAsia="zh-CN"/>
              </w:rPr>
              <w:t>21</w:t>
            </w:r>
          </w:p>
        </w:tc>
        <w:tc>
          <w:tcPr>
            <w:tcW w:w="2040" w:type="dxa"/>
            <w:vAlign w:val="center"/>
          </w:tcPr>
          <w:p w14:paraId="5AD41A20">
            <w:pPr>
              <w:jc w:val="center"/>
              <w:rPr>
                <w:rFonts w:ascii="宋体" w:hAnsi="宋体" w:cs="宋体"/>
                <w:szCs w:val="21"/>
              </w:rPr>
            </w:pPr>
            <w:r>
              <w:rPr>
                <w:rFonts w:hint="eastAsia" w:ascii="宋体" w:hAnsi="宋体" w:cs="宋体"/>
                <w:szCs w:val="21"/>
              </w:rPr>
              <w:t>磋商时间和地点</w:t>
            </w:r>
          </w:p>
        </w:tc>
        <w:tc>
          <w:tcPr>
            <w:tcW w:w="7017" w:type="dxa"/>
            <w:vAlign w:val="center"/>
          </w:tcPr>
          <w:p w14:paraId="15FB2507">
            <w:pPr>
              <w:spacing w:line="360" w:lineRule="exact"/>
              <w:rPr>
                <w:rFonts w:ascii="宋体" w:hAnsi="宋体" w:cs="宋体"/>
                <w:szCs w:val="21"/>
              </w:rPr>
            </w:pPr>
            <w:r>
              <w:rPr>
                <w:rFonts w:hint="eastAsia" w:ascii="宋体" w:hAnsi="宋体" w:cs="宋体"/>
                <w:szCs w:val="21"/>
              </w:rPr>
              <w:t>磋商时间：202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日14时30分</w:t>
            </w:r>
          </w:p>
          <w:p w14:paraId="5EC84A7E">
            <w:pPr>
              <w:spacing w:line="360" w:lineRule="exact"/>
              <w:rPr>
                <w:rFonts w:ascii="宋体" w:hAnsi="宋体" w:cs="宋体"/>
                <w:szCs w:val="21"/>
              </w:rPr>
            </w:pPr>
            <w:r>
              <w:rPr>
                <w:rFonts w:hint="eastAsia" w:ascii="宋体" w:hAnsi="宋体" w:cs="宋体"/>
                <w:szCs w:val="21"/>
              </w:rPr>
              <w:t>磋商地点：西安市高新区沣惠南路34号摩尔中心A座24层</w:t>
            </w:r>
          </w:p>
        </w:tc>
      </w:tr>
      <w:tr w14:paraId="005C1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14:paraId="2E735DA0">
            <w:pPr>
              <w:jc w:val="center"/>
              <w:rPr>
                <w:rFonts w:hint="default" w:ascii="宋体" w:hAnsi="宋体" w:eastAsia="宋体" w:cs="宋体"/>
                <w:szCs w:val="21"/>
                <w:lang w:val="en-US" w:eastAsia="zh-CN"/>
              </w:rPr>
            </w:pPr>
            <w:r>
              <w:rPr>
                <w:rFonts w:hint="eastAsia" w:ascii="宋体" w:hAnsi="宋体" w:cs="宋体"/>
                <w:szCs w:val="21"/>
                <w:lang w:val="en-US" w:eastAsia="zh-CN"/>
              </w:rPr>
              <w:t>22</w:t>
            </w:r>
          </w:p>
        </w:tc>
        <w:tc>
          <w:tcPr>
            <w:tcW w:w="2040" w:type="dxa"/>
            <w:vAlign w:val="center"/>
          </w:tcPr>
          <w:p w14:paraId="1ADB9DA4">
            <w:pPr>
              <w:jc w:val="center"/>
              <w:rPr>
                <w:rFonts w:ascii="宋体" w:hAnsi="宋体" w:cs="宋体"/>
                <w:szCs w:val="21"/>
              </w:rPr>
            </w:pPr>
            <w:r>
              <w:rPr>
                <w:rFonts w:hint="eastAsia" w:ascii="宋体" w:hAnsi="宋体" w:cs="宋体"/>
                <w:szCs w:val="21"/>
              </w:rPr>
              <w:t>磋商小组的组建</w:t>
            </w:r>
          </w:p>
        </w:tc>
        <w:tc>
          <w:tcPr>
            <w:tcW w:w="7017" w:type="dxa"/>
            <w:vAlign w:val="center"/>
          </w:tcPr>
          <w:p w14:paraId="763B603C">
            <w:pPr>
              <w:spacing w:line="360" w:lineRule="exact"/>
              <w:jc w:val="left"/>
              <w:rPr>
                <w:rFonts w:ascii="宋体" w:hAnsi="宋体" w:cs="宋体"/>
                <w:szCs w:val="21"/>
              </w:rPr>
            </w:pPr>
            <w:r>
              <w:rPr>
                <w:rFonts w:hint="eastAsia" w:ascii="宋体" w:hAnsi="宋体" w:cs="宋体"/>
                <w:szCs w:val="21"/>
              </w:rPr>
              <w:t>磋商小组构成：</w:t>
            </w:r>
            <w:r>
              <w:rPr>
                <w:rFonts w:hint="eastAsia" w:ascii="宋体" w:hAnsi="宋体" w:cs="宋体"/>
                <w:szCs w:val="21"/>
                <w:lang w:val="en-US" w:eastAsia="zh-CN"/>
              </w:rPr>
              <w:t>3</w:t>
            </w:r>
            <w:r>
              <w:rPr>
                <w:rFonts w:hint="eastAsia" w:ascii="宋体" w:hAnsi="宋体" w:cs="宋体"/>
                <w:szCs w:val="21"/>
              </w:rPr>
              <w:t>人，其中采购人代表1名、评审专家</w:t>
            </w:r>
            <w:r>
              <w:rPr>
                <w:rFonts w:hint="eastAsia" w:ascii="宋体" w:hAnsi="宋体" w:cs="宋体"/>
                <w:szCs w:val="21"/>
                <w:lang w:val="en-US" w:eastAsia="zh-CN"/>
              </w:rPr>
              <w:t>2</w:t>
            </w:r>
            <w:r>
              <w:rPr>
                <w:rFonts w:hint="eastAsia" w:ascii="宋体" w:hAnsi="宋体" w:cs="宋体"/>
                <w:szCs w:val="21"/>
              </w:rPr>
              <w:t>名。</w:t>
            </w:r>
          </w:p>
          <w:p w14:paraId="5EE7DED2">
            <w:pPr>
              <w:spacing w:line="360" w:lineRule="exact"/>
              <w:jc w:val="left"/>
              <w:rPr>
                <w:rFonts w:ascii="宋体" w:hAnsi="宋体" w:cs="宋体"/>
                <w:szCs w:val="21"/>
              </w:rPr>
            </w:pPr>
            <w:r>
              <w:rPr>
                <w:rFonts w:hint="eastAsia" w:ascii="宋体" w:hAnsi="宋体" w:cs="宋体"/>
                <w:szCs w:val="21"/>
              </w:rPr>
              <w:t>磋商小组确定方式：在省级政府采购评审专家库中随机抽取。</w:t>
            </w:r>
          </w:p>
        </w:tc>
      </w:tr>
      <w:tr w14:paraId="10DAF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14:paraId="67D42769">
            <w:pPr>
              <w:jc w:val="center"/>
              <w:rPr>
                <w:rFonts w:hint="default" w:ascii="宋体" w:hAnsi="宋体" w:eastAsia="宋体" w:cs="宋体"/>
                <w:szCs w:val="21"/>
                <w:lang w:val="en-US" w:eastAsia="zh-CN"/>
              </w:rPr>
            </w:pPr>
            <w:r>
              <w:rPr>
                <w:rFonts w:hint="eastAsia" w:ascii="宋体" w:hAnsi="宋体" w:cs="宋体"/>
                <w:szCs w:val="21"/>
                <w:lang w:val="en-US" w:eastAsia="zh-CN"/>
              </w:rPr>
              <w:t>23</w:t>
            </w:r>
          </w:p>
        </w:tc>
        <w:tc>
          <w:tcPr>
            <w:tcW w:w="2040" w:type="dxa"/>
            <w:vAlign w:val="center"/>
          </w:tcPr>
          <w:p w14:paraId="50F8D79D">
            <w:pPr>
              <w:jc w:val="center"/>
              <w:rPr>
                <w:rFonts w:ascii="宋体" w:hAnsi="宋体" w:cs="宋体"/>
                <w:szCs w:val="21"/>
              </w:rPr>
            </w:pPr>
            <w:r>
              <w:rPr>
                <w:rFonts w:hint="eastAsia" w:ascii="宋体" w:hAnsi="宋体" w:cs="宋体"/>
                <w:szCs w:val="21"/>
              </w:rPr>
              <w:t>成交候选人的推荐数量</w:t>
            </w:r>
          </w:p>
        </w:tc>
        <w:tc>
          <w:tcPr>
            <w:tcW w:w="7017" w:type="dxa"/>
            <w:vAlign w:val="center"/>
          </w:tcPr>
          <w:p w14:paraId="75747C8C">
            <w:pPr>
              <w:rPr>
                <w:rFonts w:ascii="宋体" w:hAnsi="宋体" w:cs="宋体"/>
                <w:szCs w:val="21"/>
              </w:rPr>
            </w:pPr>
            <w:r>
              <w:rPr>
                <w:rFonts w:hint="eastAsia" w:ascii="宋体" w:hAnsi="宋体" w:cs="宋体"/>
                <w:szCs w:val="21"/>
              </w:rPr>
              <w:t>3名</w:t>
            </w:r>
          </w:p>
        </w:tc>
      </w:tr>
      <w:tr w14:paraId="78328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87" w:type="dxa"/>
            <w:vAlign w:val="center"/>
          </w:tcPr>
          <w:p w14:paraId="3A57E8D7">
            <w:pPr>
              <w:jc w:val="center"/>
              <w:rPr>
                <w:rFonts w:hint="default" w:ascii="宋体" w:hAnsi="宋体" w:eastAsia="宋体" w:cs="宋体"/>
                <w:szCs w:val="21"/>
                <w:lang w:val="en-US" w:eastAsia="zh-CN"/>
              </w:rPr>
            </w:pPr>
            <w:r>
              <w:rPr>
                <w:rFonts w:hint="eastAsia" w:ascii="宋体" w:hAnsi="宋体" w:cs="宋体"/>
                <w:szCs w:val="21"/>
                <w:lang w:val="en-US" w:eastAsia="zh-CN"/>
              </w:rPr>
              <w:t>24</w:t>
            </w:r>
          </w:p>
        </w:tc>
        <w:tc>
          <w:tcPr>
            <w:tcW w:w="9057" w:type="dxa"/>
            <w:gridSpan w:val="2"/>
            <w:vAlign w:val="center"/>
          </w:tcPr>
          <w:p w14:paraId="598C58AB">
            <w:pPr>
              <w:jc w:val="left"/>
              <w:rPr>
                <w:rFonts w:ascii="宋体" w:hAnsi="宋体" w:cs="宋体"/>
                <w:szCs w:val="21"/>
              </w:rPr>
            </w:pPr>
            <w:r>
              <w:rPr>
                <w:rFonts w:hint="eastAsia" w:ascii="宋体" w:hAnsi="宋体" w:cs="宋体"/>
                <w:szCs w:val="21"/>
              </w:rPr>
              <w:t>需要补充的其他内容</w:t>
            </w:r>
          </w:p>
        </w:tc>
      </w:tr>
      <w:tr w14:paraId="1D9D0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7" w:type="dxa"/>
            <w:vAlign w:val="center"/>
          </w:tcPr>
          <w:p w14:paraId="464FCDBE">
            <w:pPr>
              <w:jc w:val="center"/>
              <w:rPr>
                <w:rFonts w:ascii="宋体" w:hAnsi="宋体" w:cs="宋体"/>
                <w:szCs w:val="21"/>
              </w:rPr>
            </w:pPr>
            <w:r>
              <w:rPr>
                <w:rFonts w:hint="eastAsia" w:ascii="宋体" w:hAnsi="宋体" w:cs="宋体"/>
                <w:szCs w:val="21"/>
              </w:rPr>
              <w:t>（1）</w:t>
            </w:r>
          </w:p>
        </w:tc>
        <w:tc>
          <w:tcPr>
            <w:tcW w:w="2040" w:type="dxa"/>
            <w:vAlign w:val="center"/>
          </w:tcPr>
          <w:p w14:paraId="7E94B9E0">
            <w:pPr>
              <w:jc w:val="center"/>
              <w:rPr>
                <w:rFonts w:ascii="宋体" w:hAnsi="宋体" w:cs="宋体"/>
                <w:szCs w:val="21"/>
              </w:rPr>
            </w:pPr>
            <w:r>
              <w:rPr>
                <w:rFonts w:hint="eastAsia" w:ascii="宋体" w:hAnsi="宋体" w:cs="宋体"/>
                <w:szCs w:val="21"/>
              </w:rPr>
              <w:t>采购代理服务费</w:t>
            </w:r>
          </w:p>
        </w:tc>
        <w:tc>
          <w:tcPr>
            <w:tcW w:w="7017" w:type="dxa"/>
            <w:vAlign w:val="center"/>
          </w:tcPr>
          <w:p w14:paraId="2AABCDFF">
            <w:pPr>
              <w:spacing w:line="360" w:lineRule="exact"/>
              <w:jc w:val="left"/>
              <w:rPr>
                <w:rFonts w:ascii="宋体" w:hAnsi="宋体" w:cs="宋体"/>
                <w:szCs w:val="21"/>
                <w:lang w:val="zh-CN"/>
              </w:rPr>
            </w:pPr>
            <w:r>
              <w:rPr>
                <w:rFonts w:hint="eastAsia" w:ascii="宋体" w:hAnsi="宋体" w:cs="宋体"/>
                <w:szCs w:val="21"/>
                <w:lang w:val="zh-CN"/>
              </w:rPr>
              <w:t>1、按照国家计委颁布的《招标代理服务收费管理暂行办法》（计价格[2002]1980号）和国家发改委办公厅颁布的《国家发改委办公厅关于招标代理服务收费有关问题的通知》（发改办价格[2003]857号）的规定</w:t>
            </w:r>
            <w:r>
              <w:rPr>
                <w:rFonts w:hint="eastAsia" w:ascii="宋体" w:hAnsi="宋体" w:cs="宋体"/>
                <w:szCs w:val="21"/>
              </w:rPr>
              <w:t>标准取费的</w:t>
            </w:r>
            <w:r>
              <w:rPr>
                <w:rFonts w:hint="eastAsia" w:ascii="宋体" w:hAnsi="宋体" w:cs="宋体"/>
                <w:szCs w:val="21"/>
                <w:lang w:val="en-US" w:eastAsia="zh-CN"/>
              </w:rPr>
              <w:t>70</w:t>
            </w:r>
            <w:r>
              <w:rPr>
                <w:rFonts w:hint="eastAsia" w:ascii="宋体" w:hAnsi="宋体" w:cs="宋体"/>
                <w:szCs w:val="21"/>
              </w:rPr>
              <w:t>%</w:t>
            </w:r>
            <w:r>
              <w:rPr>
                <w:rFonts w:hint="eastAsia" w:ascii="宋体" w:hAnsi="宋体" w:cs="宋体"/>
                <w:szCs w:val="21"/>
                <w:lang w:val="zh-CN"/>
              </w:rPr>
              <w:t>收取。由</w:t>
            </w:r>
            <w:r>
              <w:rPr>
                <w:rFonts w:hint="eastAsia" w:ascii="宋体" w:hAnsi="宋体" w:cs="宋体"/>
                <w:szCs w:val="21"/>
              </w:rPr>
              <w:t>成交供应商</w:t>
            </w:r>
            <w:r>
              <w:rPr>
                <w:rFonts w:hint="eastAsia" w:ascii="宋体" w:hAnsi="宋体" w:cs="宋体"/>
                <w:szCs w:val="21"/>
                <w:lang w:val="zh-CN"/>
              </w:rPr>
              <w:t>在领取</w:t>
            </w:r>
            <w:r>
              <w:rPr>
                <w:rFonts w:hint="eastAsia" w:ascii="宋体" w:hAnsi="宋体" w:cs="宋体"/>
                <w:szCs w:val="21"/>
              </w:rPr>
              <w:t>成交</w:t>
            </w:r>
            <w:r>
              <w:rPr>
                <w:rFonts w:hint="eastAsia" w:ascii="宋体" w:hAnsi="宋体" w:cs="宋体"/>
                <w:szCs w:val="21"/>
                <w:lang w:val="zh-CN"/>
              </w:rPr>
              <w:t>通知书前向</w:t>
            </w:r>
            <w:r>
              <w:rPr>
                <w:rFonts w:hint="eastAsia" w:ascii="宋体" w:hAnsi="宋体" w:cs="宋体"/>
                <w:szCs w:val="21"/>
              </w:rPr>
              <w:t>采购代理机构</w:t>
            </w:r>
            <w:r>
              <w:rPr>
                <w:rFonts w:hint="eastAsia" w:ascii="宋体" w:hAnsi="宋体" w:cs="宋体"/>
                <w:szCs w:val="21"/>
                <w:lang w:val="zh-CN"/>
              </w:rPr>
              <w:t>一次性支付。</w:t>
            </w:r>
          </w:p>
          <w:p w14:paraId="1C0A80C9">
            <w:pPr>
              <w:spacing w:line="360" w:lineRule="exact"/>
              <w:jc w:val="left"/>
              <w:rPr>
                <w:rFonts w:ascii="宋体" w:hAnsi="宋体" w:cs="宋体"/>
                <w:szCs w:val="21"/>
              </w:rPr>
            </w:pPr>
            <w:r>
              <w:rPr>
                <w:rFonts w:hint="eastAsia" w:ascii="宋体" w:hAnsi="宋体" w:cs="宋体"/>
                <w:szCs w:val="21"/>
              </w:rPr>
              <w:t>2、采购代理服务费交纳信息</w:t>
            </w:r>
          </w:p>
          <w:p w14:paraId="59FB6DFE">
            <w:pPr>
              <w:spacing w:line="360" w:lineRule="exact"/>
              <w:ind w:left="417" w:leftChars="24" w:hanging="367" w:hangingChars="175"/>
              <w:jc w:val="left"/>
              <w:rPr>
                <w:rFonts w:ascii="宋体" w:hAnsi="宋体" w:cs="仿宋_GB2312"/>
                <w:kern w:val="0"/>
                <w:szCs w:val="21"/>
              </w:rPr>
            </w:pPr>
            <w:r>
              <w:rPr>
                <w:rFonts w:hint="eastAsia" w:ascii="宋体" w:hAnsi="宋体" w:cs="仿宋_GB2312"/>
                <w:kern w:val="0"/>
                <w:szCs w:val="21"/>
              </w:rPr>
              <w:t>户名：</w:t>
            </w:r>
            <w:r>
              <w:rPr>
                <w:rFonts w:hint="eastAsia" w:ascii="宋体" w:hAnsi="宋体" w:cs="宋体"/>
                <w:szCs w:val="21"/>
                <w:lang w:val="zh-CN"/>
              </w:rPr>
              <w:t>中杭际（北京）工程管理有限公司</w:t>
            </w:r>
            <w:r>
              <w:rPr>
                <w:rFonts w:hint="eastAsia" w:ascii="宋体" w:hAnsi="宋体" w:cs="宋体"/>
                <w:szCs w:val="21"/>
              </w:rPr>
              <w:t>西安分公司</w:t>
            </w:r>
          </w:p>
          <w:p w14:paraId="1DB79459">
            <w:pPr>
              <w:spacing w:line="360" w:lineRule="exact"/>
              <w:ind w:left="417" w:leftChars="24" w:hanging="367" w:hangingChars="175"/>
              <w:jc w:val="left"/>
              <w:rPr>
                <w:rFonts w:ascii="宋体" w:hAnsi="宋体" w:cs="仿宋_GB2312"/>
                <w:kern w:val="0"/>
                <w:szCs w:val="21"/>
              </w:rPr>
            </w:pPr>
            <w:r>
              <w:rPr>
                <w:rFonts w:hint="eastAsia" w:ascii="宋体" w:hAnsi="宋体" w:cs="仿宋_GB2312"/>
                <w:kern w:val="0"/>
                <w:szCs w:val="21"/>
              </w:rPr>
              <w:t>账号：</w:t>
            </w:r>
            <w:r>
              <w:rPr>
                <w:rFonts w:hint="eastAsia" w:ascii="宋体" w:hAnsi="宋体" w:cs="宋体"/>
                <w:szCs w:val="21"/>
              </w:rPr>
              <w:t>102876626131</w:t>
            </w:r>
          </w:p>
          <w:p w14:paraId="26C2E377">
            <w:pPr>
              <w:spacing w:line="360" w:lineRule="exact"/>
              <w:ind w:left="417" w:leftChars="24" w:hanging="367" w:hangingChars="175"/>
              <w:jc w:val="left"/>
              <w:rPr>
                <w:rFonts w:ascii="宋体" w:hAnsi="宋体" w:cs="宋体"/>
                <w:szCs w:val="21"/>
              </w:rPr>
            </w:pPr>
            <w:r>
              <w:rPr>
                <w:rFonts w:hint="eastAsia" w:ascii="宋体" w:hAnsi="宋体" w:cs="仿宋_GB2312"/>
                <w:kern w:val="0"/>
                <w:szCs w:val="21"/>
              </w:rPr>
              <w:t>开户银行：</w:t>
            </w:r>
            <w:r>
              <w:rPr>
                <w:rFonts w:hint="eastAsia" w:ascii="宋体" w:hAnsi="宋体" w:cs="宋体"/>
                <w:szCs w:val="21"/>
              </w:rPr>
              <w:t>中国银行西安高科智慧园支行</w:t>
            </w:r>
          </w:p>
        </w:tc>
      </w:tr>
      <w:tr w14:paraId="0F093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7" w:type="dxa"/>
            <w:shd w:val="clear" w:color="auto" w:fill="auto"/>
            <w:vAlign w:val="center"/>
          </w:tcPr>
          <w:p w14:paraId="2CA881CE">
            <w:pPr>
              <w:jc w:val="center"/>
              <w:rPr>
                <w:rFonts w:ascii="宋体" w:hAnsi="宋体" w:cs="宋体"/>
                <w:szCs w:val="21"/>
              </w:rPr>
            </w:pPr>
            <w:r>
              <w:rPr>
                <w:rFonts w:hint="eastAsia" w:ascii="宋体" w:hAnsi="宋体" w:cs="宋体"/>
                <w:szCs w:val="21"/>
              </w:rPr>
              <w:t>（2）</w:t>
            </w:r>
          </w:p>
        </w:tc>
        <w:tc>
          <w:tcPr>
            <w:tcW w:w="2040" w:type="dxa"/>
            <w:shd w:val="clear" w:color="auto" w:fill="auto"/>
            <w:vAlign w:val="center"/>
          </w:tcPr>
          <w:p w14:paraId="5788833E">
            <w:pPr>
              <w:jc w:val="center"/>
              <w:rPr>
                <w:rFonts w:ascii="宋体" w:hAnsi="宋体" w:cs="宋体"/>
                <w:szCs w:val="21"/>
              </w:rPr>
            </w:pPr>
            <w:r>
              <w:rPr>
                <w:rFonts w:hint="eastAsia" w:ascii="宋体" w:hAnsi="宋体" w:cs="宋体"/>
                <w:szCs w:val="21"/>
              </w:rPr>
              <w:t>履约保证金</w:t>
            </w:r>
          </w:p>
        </w:tc>
        <w:tc>
          <w:tcPr>
            <w:tcW w:w="7017" w:type="dxa"/>
            <w:shd w:val="clear" w:color="auto" w:fill="auto"/>
            <w:vAlign w:val="center"/>
          </w:tcPr>
          <w:p w14:paraId="7BFC0999">
            <w:pPr>
              <w:spacing w:line="360" w:lineRule="exact"/>
              <w:jc w:val="left"/>
              <w:rPr>
                <w:rFonts w:hint="eastAsia" w:ascii="宋体" w:hAnsi="宋体" w:eastAsia="宋体" w:cs="宋体"/>
                <w:szCs w:val="21"/>
                <w:lang w:val="en-US" w:eastAsia="zh-CN"/>
              </w:rPr>
            </w:pPr>
            <w:r>
              <w:rPr>
                <w:rFonts w:hint="eastAsia" w:ascii="宋体" w:hAnsi="宋体" w:cs="宋体"/>
                <w:szCs w:val="21"/>
                <w:lang w:val="en-US" w:eastAsia="zh-CN"/>
              </w:rPr>
              <w:t>/</w:t>
            </w:r>
          </w:p>
        </w:tc>
      </w:tr>
      <w:tr w14:paraId="1F630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7" w:type="dxa"/>
            <w:vAlign w:val="center"/>
          </w:tcPr>
          <w:p w14:paraId="70A0274F">
            <w:pPr>
              <w:jc w:val="center"/>
              <w:rPr>
                <w:rFonts w:ascii="宋体" w:hAnsi="宋体" w:cs="宋体"/>
                <w:szCs w:val="21"/>
              </w:rPr>
            </w:pPr>
            <w:r>
              <w:rPr>
                <w:rFonts w:hint="eastAsia" w:ascii="宋体" w:hAnsi="宋体" w:cs="宋体"/>
                <w:szCs w:val="21"/>
              </w:rPr>
              <w:t>（3）</w:t>
            </w:r>
          </w:p>
        </w:tc>
        <w:tc>
          <w:tcPr>
            <w:tcW w:w="2040" w:type="dxa"/>
            <w:vAlign w:val="center"/>
          </w:tcPr>
          <w:p w14:paraId="4B1106EC">
            <w:pPr>
              <w:jc w:val="center"/>
              <w:rPr>
                <w:rFonts w:ascii="宋体" w:hAnsi="宋体" w:cs="宋体"/>
                <w:szCs w:val="21"/>
                <w:lang w:val="zh-CN"/>
              </w:rPr>
            </w:pPr>
            <w:r>
              <w:rPr>
                <w:rFonts w:hint="eastAsia" w:ascii="宋体" w:hAnsi="宋体" w:cs="宋体"/>
                <w:szCs w:val="21"/>
              </w:rPr>
              <w:t>报价方式</w:t>
            </w:r>
          </w:p>
        </w:tc>
        <w:tc>
          <w:tcPr>
            <w:tcW w:w="7017" w:type="dxa"/>
            <w:vAlign w:val="center"/>
          </w:tcPr>
          <w:p w14:paraId="67436413">
            <w:pPr>
              <w:rPr>
                <w:rFonts w:ascii="宋体" w:hAnsi="宋体" w:cs="宋体"/>
                <w:szCs w:val="21"/>
                <w:lang w:val="zh-CN"/>
              </w:rPr>
            </w:pPr>
            <w:r>
              <w:rPr>
                <w:rFonts w:hint="eastAsia" w:ascii="宋体" w:hAnsi="宋体" w:cs="宋体"/>
                <w:szCs w:val="21"/>
              </w:rPr>
              <w:t>固定总价</w:t>
            </w:r>
          </w:p>
        </w:tc>
      </w:tr>
      <w:tr w14:paraId="2A45B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7" w:type="dxa"/>
            <w:vAlign w:val="center"/>
          </w:tcPr>
          <w:p w14:paraId="35E98E7B">
            <w:pPr>
              <w:jc w:val="center"/>
              <w:rPr>
                <w:rFonts w:ascii="宋体" w:hAnsi="宋体" w:cs="宋体"/>
                <w:szCs w:val="21"/>
              </w:rPr>
            </w:pPr>
            <w:r>
              <w:rPr>
                <w:rFonts w:hint="eastAsia" w:ascii="宋体" w:hAnsi="宋体" w:cs="宋体"/>
                <w:szCs w:val="21"/>
              </w:rPr>
              <w:t>（4）</w:t>
            </w:r>
          </w:p>
        </w:tc>
        <w:tc>
          <w:tcPr>
            <w:tcW w:w="2040" w:type="dxa"/>
            <w:vAlign w:val="center"/>
          </w:tcPr>
          <w:p w14:paraId="5C0BCB6A">
            <w:pPr>
              <w:jc w:val="center"/>
              <w:rPr>
                <w:rFonts w:ascii="宋体" w:hAnsi="宋体" w:cs="宋体"/>
                <w:szCs w:val="21"/>
              </w:rPr>
            </w:pPr>
            <w:r>
              <w:rPr>
                <w:rFonts w:hint="eastAsia" w:ascii="宋体" w:hAnsi="宋体" w:cs="宋体"/>
                <w:szCs w:val="21"/>
                <w:lang w:val="zh-CN"/>
              </w:rPr>
              <w:t>项目所属行业</w:t>
            </w:r>
          </w:p>
        </w:tc>
        <w:tc>
          <w:tcPr>
            <w:tcW w:w="7017" w:type="dxa"/>
            <w:vAlign w:val="center"/>
          </w:tcPr>
          <w:p w14:paraId="4B878D54">
            <w:pPr>
              <w:jc w:val="left"/>
              <w:rPr>
                <w:rFonts w:hint="default" w:ascii="宋体" w:hAnsi="宋体" w:eastAsia="宋体" w:cs="宋体"/>
                <w:szCs w:val="21"/>
                <w:shd w:val="clear" w:color="auto" w:fill="FFFFFF"/>
                <w:lang w:val="en-US" w:eastAsia="zh-CN"/>
              </w:rPr>
            </w:pPr>
            <w:r>
              <w:rPr>
                <w:rFonts w:hint="eastAsia" w:ascii="宋体" w:hAnsi="宋体" w:cs="宋体"/>
                <w:szCs w:val="21"/>
                <w:lang w:val="zh-CN"/>
              </w:rPr>
              <w:t>本项目采购标的对应的《中小企业划型标准规定》所属行业为：</w:t>
            </w:r>
            <w:r>
              <w:rPr>
                <w:rFonts w:hint="eastAsia" w:ascii="宋体" w:hAnsi="宋体" w:cs="宋体"/>
                <w:szCs w:val="21"/>
                <w:lang w:val="en-US" w:eastAsia="zh-CN"/>
              </w:rPr>
              <w:t>工业</w:t>
            </w:r>
          </w:p>
        </w:tc>
      </w:tr>
      <w:tr w14:paraId="72FAB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87" w:type="dxa"/>
            <w:vAlign w:val="center"/>
          </w:tcPr>
          <w:p w14:paraId="4FAF6083">
            <w:pPr>
              <w:jc w:val="center"/>
              <w:rPr>
                <w:rFonts w:ascii="宋体" w:hAnsi="宋体" w:cs="宋体"/>
                <w:szCs w:val="21"/>
              </w:rPr>
            </w:pPr>
            <w:r>
              <w:rPr>
                <w:rFonts w:hint="eastAsia" w:ascii="宋体" w:hAnsi="宋体" w:cs="宋体"/>
                <w:szCs w:val="21"/>
              </w:rPr>
              <w:t>（5）</w:t>
            </w:r>
          </w:p>
        </w:tc>
        <w:tc>
          <w:tcPr>
            <w:tcW w:w="9057" w:type="dxa"/>
            <w:gridSpan w:val="2"/>
            <w:vAlign w:val="center"/>
          </w:tcPr>
          <w:p w14:paraId="16165D01">
            <w:pPr>
              <w:jc w:val="left"/>
              <w:rPr>
                <w:rFonts w:ascii="宋体" w:hAnsi="宋体" w:cs="宋体"/>
                <w:szCs w:val="21"/>
              </w:rPr>
            </w:pPr>
            <w:r>
              <w:rPr>
                <w:rFonts w:hint="eastAsia" w:ascii="宋体" w:hAnsi="宋体" w:cs="宋体"/>
                <w:szCs w:val="21"/>
              </w:rPr>
              <w:t>供应商须知前附表和须知不一致的地方，以前附表为准。</w:t>
            </w:r>
          </w:p>
        </w:tc>
      </w:tr>
      <w:tr w14:paraId="27559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17BB3BF3">
            <w:pPr>
              <w:jc w:val="center"/>
              <w:rPr>
                <w:rFonts w:ascii="宋体" w:hAnsi="宋体" w:cs="宋体"/>
                <w:szCs w:val="21"/>
              </w:rPr>
            </w:pPr>
            <w:r>
              <w:rPr>
                <w:rFonts w:hint="eastAsia" w:ascii="宋体" w:hAnsi="宋体" w:cs="宋体"/>
                <w:szCs w:val="21"/>
              </w:rPr>
              <w:t>（6）</w:t>
            </w:r>
          </w:p>
        </w:tc>
        <w:tc>
          <w:tcPr>
            <w:tcW w:w="9057" w:type="dxa"/>
            <w:gridSpan w:val="2"/>
            <w:vAlign w:val="center"/>
          </w:tcPr>
          <w:p w14:paraId="04F78929">
            <w:pPr>
              <w:jc w:val="left"/>
              <w:rPr>
                <w:rFonts w:ascii="宋体" w:hAnsi="宋体" w:cs="宋体"/>
                <w:szCs w:val="21"/>
              </w:rPr>
            </w:pPr>
            <w:r>
              <w:rPr>
                <w:rFonts w:hint="eastAsia" w:ascii="宋体" w:hAnsi="宋体" w:cs="宋体"/>
                <w:szCs w:val="21"/>
              </w:rPr>
              <w:t>文件未明确的其他事项，按照有关法律、法规或省市有关规定执行。</w:t>
            </w:r>
          </w:p>
        </w:tc>
      </w:tr>
    </w:tbl>
    <w:p w14:paraId="1AE7B2A9">
      <w:r>
        <w:br w:type="page"/>
      </w:r>
    </w:p>
    <w:p w14:paraId="45BDB9A3">
      <w:pPr>
        <w:pStyle w:val="3"/>
        <w:rPr>
          <w:sz w:val="22"/>
          <w:szCs w:val="16"/>
        </w:rPr>
      </w:pPr>
      <w:r>
        <w:rPr>
          <w:rFonts w:hint="eastAsia"/>
          <w:sz w:val="22"/>
          <w:szCs w:val="16"/>
        </w:rPr>
        <w:t>一、总  则</w:t>
      </w:r>
    </w:p>
    <w:p w14:paraId="1A877D8E">
      <w:pPr>
        <w:spacing w:line="360" w:lineRule="auto"/>
        <w:outlineLvl w:val="2"/>
        <w:rPr>
          <w:rFonts w:ascii="宋体" w:hAnsi="宋体"/>
          <w:b/>
          <w:szCs w:val="21"/>
        </w:rPr>
      </w:pPr>
      <w:bookmarkStart w:id="9" w:name="_Toc235544703"/>
      <w:bookmarkStart w:id="10" w:name="_Toc67552688"/>
      <w:bookmarkStart w:id="11" w:name="_Toc269407612"/>
      <w:bookmarkStart w:id="12" w:name="_Toc238899378"/>
      <w:bookmarkStart w:id="13" w:name="_Toc30853"/>
      <w:bookmarkStart w:id="14" w:name="_Toc54404815"/>
      <w:bookmarkStart w:id="15" w:name="_Toc250572264"/>
      <w:r>
        <w:rPr>
          <w:rFonts w:hint="eastAsia" w:ascii="宋体" w:hAnsi="宋体"/>
          <w:b/>
          <w:szCs w:val="21"/>
        </w:rPr>
        <w:t>1.1 项目概况</w:t>
      </w:r>
    </w:p>
    <w:p w14:paraId="5AE8742C">
      <w:pPr>
        <w:spacing w:line="360" w:lineRule="auto"/>
        <w:ind w:firstLine="420" w:firstLineChars="200"/>
        <w:rPr>
          <w:rFonts w:ascii="宋体" w:hAnsi="宋体"/>
          <w:szCs w:val="21"/>
        </w:rPr>
      </w:pPr>
      <w:r>
        <w:rPr>
          <w:rFonts w:hint="eastAsia" w:ascii="宋体" w:hAnsi="宋体"/>
          <w:szCs w:val="21"/>
        </w:rPr>
        <w:t>1.1.1根据《中华人民共和国政府采购法》及实施条例等有关法律、法规和规章的规定，本采购项目已具备采购条件，现对本项目进行采购。</w:t>
      </w:r>
    </w:p>
    <w:p w14:paraId="22BD8FAE">
      <w:pPr>
        <w:spacing w:line="360" w:lineRule="auto"/>
        <w:ind w:firstLine="420" w:firstLineChars="200"/>
        <w:rPr>
          <w:rFonts w:ascii="宋体" w:hAnsi="宋体"/>
          <w:szCs w:val="21"/>
        </w:rPr>
      </w:pPr>
      <w:r>
        <w:rPr>
          <w:rFonts w:hint="eastAsia" w:ascii="宋体" w:hAnsi="宋体"/>
          <w:szCs w:val="21"/>
        </w:rPr>
        <w:t>1.1.2采购人：见供应商须知前附表。</w:t>
      </w:r>
    </w:p>
    <w:p w14:paraId="5D3DDBED">
      <w:pPr>
        <w:spacing w:line="360" w:lineRule="auto"/>
        <w:ind w:firstLine="420" w:firstLineChars="200"/>
        <w:rPr>
          <w:rFonts w:ascii="宋体" w:hAnsi="宋体"/>
          <w:szCs w:val="21"/>
        </w:rPr>
      </w:pPr>
      <w:r>
        <w:rPr>
          <w:rFonts w:hint="eastAsia" w:ascii="宋体" w:hAnsi="宋体"/>
          <w:szCs w:val="21"/>
        </w:rPr>
        <w:t>1.1.3采购代理机构：见供应商须知前附表。</w:t>
      </w:r>
    </w:p>
    <w:p w14:paraId="292B0B82">
      <w:pPr>
        <w:spacing w:line="360" w:lineRule="auto"/>
        <w:ind w:firstLine="420" w:firstLineChars="200"/>
        <w:rPr>
          <w:rFonts w:ascii="宋体" w:hAnsi="宋体"/>
          <w:szCs w:val="21"/>
        </w:rPr>
      </w:pPr>
      <w:r>
        <w:rPr>
          <w:rFonts w:hint="eastAsia" w:ascii="宋体" w:hAnsi="宋体"/>
          <w:szCs w:val="21"/>
        </w:rPr>
        <w:t>1.1.4项目名称：见供应商须知前附表。</w:t>
      </w:r>
    </w:p>
    <w:p w14:paraId="73655017">
      <w:pPr>
        <w:spacing w:line="360" w:lineRule="auto"/>
        <w:ind w:firstLine="420" w:firstLineChars="200"/>
        <w:rPr>
          <w:rFonts w:ascii="宋体" w:hAnsi="宋体"/>
          <w:szCs w:val="21"/>
        </w:rPr>
      </w:pPr>
      <w:r>
        <w:rPr>
          <w:rFonts w:hint="eastAsia" w:ascii="宋体" w:hAnsi="宋体"/>
          <w:szCs w:val="21"/>
        </w:rPr>
        <w:t>1.1.5交付地点：见供应商须知前附表。</w:t>
      </w:r>
    </w:p>
    <w:p w14:paraId="788F2F17">
      <w:pPr>
        <w:spacing w:line="360" w:lineRule="auto"/>
        <w:outlineLvl w:val="2"/>
        <w:rPr>
          <w:rFonts w:ascii="宋体" w:hAnsi="宋体"/>
          <w:b/>
          <w:szCs w:val="21"/>
        </w:rPr>
      </w:pPr>
      <w:r>
        <w:rPr>
          <w:rFonts w:hint="eastAsia" w:ascii="宋体" w:hAnsi="宋体"/>
          <w:b/>
          <w:szCs w:val="21"/>
        </w:rPr>
        <w:t>1.2 资金来源</w:t>
      </w:r>
    </w:p>
    <w:p w14:paraId="280E6D0F">
      <w:pPr>
        <w:spacing w:line="360" w:lineRule="auto"/>
        <w:ind w:firstLine="420" w:firstLineChars="200"/>
        <w:rPr>
          <w:rFonts w:ascii="宋体" w:hAnsi="宋体"/>
          <w:szCs w:val="21"/>
        </w:rPr>
      </w:pPr>
      <w:r>
        <w:rPr>
          <w:rFonts w:hint="eastAsia" w:ascii="宋体" w:hAnsi="宋体"/>
          <w:szCs w:val="21"/>
        </w:rPr>
        <w:t>1.2.1资金来源：财政性资金。</w:t>
      </w:r>
    </w:p>
    <w:p w14:paraId="4C7A9AE9">
      <w:pPr>
        <w:spacing w:line="360" w:lineRule="auto"/>
        <w:outlineLvl w:val="2"/>
        <w:rPr>
          <w:rFonts w:ascii="宋体" w:hAnsi="宋体"/>
          <w:b/>
          <w:szCs w:val="21"/>
        </w:rPr>
      </w:pPr>
      <w:r>
        <w:rPr>
          <w:rFonts w:hint="eastAsia" w:ascii="宋体" w:hAnsi="宋体"/>
          <w:b/>
          <w:szCs w:val="21"/>
        </w:rPr>
        <w:t>1.3 采购范围</w:t>
      </w:r>
    </w:p>
    <w:p w14:paraId="1695BAE8">
      <w:pPr>
        <w:spacing w:line="360" w:lineRule="auto"/>
        <w:ind w:firstLine="420" w:firstLineChars="200"/>
        <w:rPr>
          <w:rFonts w:ascii="宋体" w:hAnsi="宋体"/>
          <w:szCs w:val="21"/>
        </w:rPr>
      </w:pPr>
      <w:r>
        <w:rPr>
          <w:rFonts w:hint="eastAsia" w:ascii="宋体" w:hAnsi="宋体"/>
          <w:szCs w:val="21"/>
        </w:rPr>
        <w:t>1.3.1本次采购范围：见供应商须知前附表。</w:t>
      </w:r>
    </w:p>
    <w:p w14:paraId="09301D18">
      <w:pPr>
        <w:spacing w:line="360" w:lineRule="auto"/>
        <w:outlineLvl w:val="2"/>
        <w:rPr>
          <w:rFonts w:ascii="宋体" w:hAnsi="宋体"/>
          <w:b/>
          <w:szCs w:val="21"/>
        </w:rPr>
      </w:pPr>
      <w:r>
        <w:rPr>
          <w:rFonts w:hint="eastAsia" w:ascii="宋体" w:hAnsi="宋体"/>
          <w:b/>
          <w:szCs w:val="21"/>
        </w:rPr>
        <w:t>1.4 供应商资格要求</w:t>
      </w:r>
    </w:p>
    <w:p w14:paraId="15D8C7C9">
      <w:pPr>
        <w:spacing w:line="360" w:lineRule="auto"/>
        <w:ind w:firstLine="420" w:firstLineChars="200"/>
        <w:rPr>
          <w:rFonts w:ascii="宋体" w:hAnsi="宋体"/>
          <w:szCs w:val="21"/>
        </w:rPr>
      </w:pPr>
      <w:r>
        <w:rPr>
          <w:rFonts w:hint="eastAsia" w:ascii="宋体" w:hAnsi="宋体"/>
          <w:szCs w:val="21"/>
        </w:rPr>
        <w:t>1.4.1供应商应具备承担本项目的资质条件：见供应商须知前附表。</w:t>
      </w:r>
    </w:p>
    <w:p w14:paraId="387527FC">
      <w:pPr>
        <w:spacing w:line="360" w:lineRule="auto"/>
        <w:ind w:firstLine="420" w:firstLineChars="200"/>
        <w:rPr>
          <w:rFonts w:ascii="宋体" w:hAnsi="宋体"/>
          <w:szCs w:val="21"/>
        </w:rPr>
      </w:pPr>
      <w:r>
        <w:rPr>
          <w:rFonts w:hint="eastAsia" w:ascii="宋体" w:hAnsi="宋体"/>
          <w:szCs w:val="21"/>
        </w:rPr>
        <w:t>1.4.2单位负责人为同一人或者存在控股、管理关系的不同单位，不得同时参加本采购项目的磋商。</w:t>
      </w:r>
    </w:p>
    <w:p w14:paraId="018BD0B5">
      <w:pPr>
        <w:spacing w:line="360" w:lineRule="auto"/>
        <w:outlineLvl w:val="2"/>
        <w:rPr>
          <w:rFonts w:ascii="宋体" w:hAnsi="宋体"/>
          <w:b/>
          <w:szCs w:val="21"/>
        </w:rPr>
      </w:pPr>
      <w:r>
        <w:rPr>
          <w:rFonts w:hint="eastAsia" w:ascii="宋体" w:hAnsi="宋体"/>
          <w:b/>
          <w:szCs w:val="21"/>
        </w:rPr>
        <w:t>1.5 费用承担</w:t>
      </w:r>
    </w:p>
    <w:p w14:paraId="6BD26147">
      <w:pPr>
        <w:spacing w:line="360" w:lineRule="auto"/>
        <w:ind w:firstLine="420" w:firstLineChars="200"/>
        <w:rPr>
          <w:rFonts w:ascii="宋体" w:hAnsi="宋体"/>
          <w:szCs w:val="21"/>
        </w:rPr>
      </w:pPr>
      <w:r>
        <w:rPr>
          <w:rFonts w:hint="eastAsia" w:ascii="宋体" w:hAnsi="宋体"/>
          <w:szCs w:val="21"/>
        </w:rPr>
        <w:t>供应商准备和参加磋商活动发生的费用自理。</w:t>
      </w:r>
    </w:p>
    <w:p w14:paraId="00EAE379">
      <w:pPr>
        <w:spacing w:line="360" w:lineRule="auto"/>
        <w:outlineLvl w:val="2"/>
        <w:rPr>
          <w:rFonts w:ascii="宋体" w:hAnsi="宋体"/>
          <w:b/>
          <w:szCs w:val="21"/>
        </w:rPr>
      </w:pPr>
      <w:r>
        <w:rPr>
          <w:rFonts w:hint="eastAsia" w:ascii="宋体" w:hAnsi="宋体"/>
          <w:b/>
          <w:szCs w:val="21"/>
        </w:rPr>
        <w:t>1.6 保密</w:t>
      </w:r>
    </w:p>
    <w:p w14:paraId="4E254F94">
      <w:pPr>
        <w:spacing w:line="360" w:lineRule="auto"/>
        <w:ind w:firstLine="420" w:firstLineChars="200"/>
        <w:rPr>
          <w:rFonts w:ascii="宋体" w:hAnsi="宋体"/>
          <w:szCs w:val="21"/>
        </w:rPr>
      </w:pPr>
      <w:r>
        <w:rPr>
          <w:rFonts w:hint="eastAsia" w:ascii="宋体" w:hAnsi="宋体"/>
          <w:szCs w:val="21"/>
        </w:rPr>
        <w:t>参与采购活动的各方应对磋商文件和响应文件中的商业和技术等秘密保密，违者应对由此造成的后果承担法律责任。</w:t>
      </w:r>
    </w:p>
    <w:p w14:paraId="086ACA92">
      <w:pPr>
        <w:spacing w:line="360" w:lineRule="auto"/>
        <w:outlineLvl w:val="2"/>
        <w:rPr>
          <w:rFonts w:ascii="宋体" w:hAnsi="宋体"/>
          <w:b/>
          <w:szCs w:val="21"/>
        </w:rPr>
      </w:pPr>
      <w:r>
        <w:rPr>
          <w:rFonts w:hint="eastAsia" w:ascii="宋体" w:hAnsi="宋体"/>
          <w:b/>
          <w:szCs w:val="21"/>
        </w:rPr>
        <w:t>1.7 语言文字</w:t>
      </w:r>
    </w:p>
    <w:p w14:paraId="03E9EDE7">
      <w:pPr>
        <w:spacing w:line="360" w:lineRule="auto"/>
        <w:ind w:firstLine="420" w:firstLineChars="200"/>
        <w:rPr>
          <w:rFonts w:ascii="宋体" w:hAnsi="宋体"/>
          <w:szCs w:val="21"/>
        </w:rPr>
      </w:pPr>
      <w:r>
        <w:rPr>
          <w:rFonts w:hint="eastAsia" w:ascii="宋体" w:hAnsi="宋体"/>
          <w:szCs w:val="21"/>
        </w:rPr>
        <w:t>1.7.1供应商提交的响应文件以及供应商与采购代理机构就有关磋商所有来往书面文件均须使用中文简体。响应文件中如附有外文资料，必须对应翻译成中文并加盖供应商公章后附在相关外文资料后面，否则，供应商的响应文件将作为无效磋商响应处理。</w:t>
      </w:r>
    </w:p>
    <w:p w14:paraId="4058667F">
      <w:pPr>
        <w:spacing w:line="360" w:lineRule="auto"/>
        <w:ind w:firstLine="420" w:firstLineChars="200"/>
        <w:rPr>
          <w:rFonts w:ascii="宋体" w:hAnsi="宋体"/>
          <w:szCs w:val="21"/>
        </w:rPr>
      </w:pPr>
      <w:r>
        <w:rPr>
          <w:rFonts w:hint="eastAsia" w:ascii="宋体" w:hAnsi="宋体"/>
          <w:szCs w:val="21"/>
        </w:rPr>
        <w:t>1.7.2翻译的中文资料与外文资料如果出现差异和矛盾以中文为准。供应商不能以响应磋商文件为目的将不满足磋商文件要求和规定的响应故意翻译成满足的响应，否则，供应商的磋商将作为无效磋商响应处理。</w:t>
      </w:r>
    </w:p>
    <w:p w14:paraId="1A60FD17">
      <w:pPr>
        <w:spacing w:line="360" w:lineRule="auto"/>
        <w:outlineLvl w:val="2"/>
        <w:rPr>
          <w:rFonts w:ascii="宋体" w:hAnsi="宋体"/>
          <w:b/>
          <w:szCs w:val="21"/>
        </w:rPr>
      </w:pPr>
      <w:r>
        <w:rPr>
          <w:rFonts w:hint="eastAsia" w:ascii="宋体" w:hAnsi="宋体"/>
          <w:b/>
          <w:szCs w:val="21"/>
        </w:rPr>
        <w:t>1.8 计量单位</w:t>
      </w:r>
    </w:p>
    <w:p w14:paraId="15DA24DD">
      <w:pPr>
        <w:spacing w:line="360" w:lineRule="auto"/>
        <w:ind w:firstLine="420" w:firstLineChars="200"/>
        <w:rPr>
          <w:rFonts w:ascii="宋体" w:hAnsi="宋体"/>
          <w:szCs w:val="21"/>
        </w:rPr>
      </w:pPr>
      <w:r>
        <w:rPr>
          <w:rFonts w:hint="eastAsia" w:ascii="宋体" w:hAnsi="宋体"/>
          <w:szCs w:val="21"/>
        </w:rPr>
        <w:t>响应文件中所使用的计量单位，除技术规格及要求另有规定外，本采购项目的磋商及响应均采用中华人民共和国法定计量单位。</w:t>
      </w:r>
    </w:p>
    <w:p w14:paraId="6CC4ED07">
      <w:pPr>
        <w:spacing w:line="360" w:lineRule="auto"/>
        <w:outlineLvl w:val="2"/>
        <w:rPr>
          <w:rFonts w:ascii="宋体" w:hAnsi="宋体"/>
          <w:b/>
          <w:szCs w:val="21"/>
        </w:rPr>
      </w:pPr>
      <w:r>
        <w:rPr>
          <w:rFonts w:hint="eastAsia" w:ascii="宋体" w:hAnsi="宋体"/>
          <w:b/>
          <w:szCs w:val="21"/>
        </w:rPr>
        <w:t>1.9磋商文件取得</w:t>
      </w:r>
    </w:p>
    <w:p w14:paraId="59C60EF7">
      <w:pPr>
        <w:spacing w:line="360" w:lineRule="auto"/>
        <w:ind w:firstLine="420" w:firstLineChars="200"/>
        <w:rPr>
          <w:rFonts w:ascii="宋体" w:hAnsi="宋体"/>
          <w:szCs w:val="21"/>
        </w:rPr>
      </w:pPr>
      <w:r>
        <w:rPr>
          <w:rFonts w:hint="eastAsia" w:ascii="宋体" w:hAnsi="宋体"/>
          <w:szCs w:val="21"/>
        </w:rPr>
        <w:t>磋商公告在</w:t>
      </w:r>
      <w:r>
        <w:rPr>
          <w:rFonts w:hint="eastAsia" w:ascii="宋体" w:hAnsi="宋体"/>
          <w:szCs w:val="21"/>
          <w:lang w:eastAsia="zh-CN"/>
        </w:rPr>
        <w:t>陕西省政府采购网</w:t>
      </w:r>
      <w:r>
        <w:rPr>
          <w:rFonts w:hint="eastAsia" w:ascii="宋体" w:hAnsi="宋体"/>
          <w:szCs w:val="21"/>
        </w:rPr>
        <w:t>发布并以此为准，有意愿参与的合格供应商必须在采购代理机构获取磋商文件，凡未在采购代理机构获取本项目磋商文件或未在采购代理机构获取本项目磋商文件采取复制他人磋商文件的磋商响应将被拒绝。</w:t>
      </w:r>
    </w:p>
    <w:p w14:paraId="1E390973">
      <w:pPr>
        <w:spacing w:line="360" w:lineRule="auto"/>
        <w:outlineLvl w:val="2"/>
        <w:rPr>
          <w:rFonts w:ascii="宋体" w:hAnsi="宋体"/>
          <w:b/>
          <w:szCs w:val="21"/>
        </w:rPr>
      </w:pPr>
      <w:bookmarkStart w:id="16" w:name="_Toc52064303"/>
      <w:bookmarkStart w:id="17" w:name="_Toc48301710"/>
      <w:bookmarkStart w:id="18" w:name="_Toc52064846"/>
      <w:r>
        <w:rPr>
          <w:rFonts w:hint="eastAsia" w:ascii="宋体" w:hAnsi="宋体"/>
          <w:b/>
          <w:szCs w:val="21"/>
        </w:rPr>
        <w:t>1.10响应文件的货币单位</w:t>
      </w:r>
      <w:bookmarkEnd w:id="16"/>
      <w:bookmarkEnd w:id="17"/>
      <w:bookmarkEnd w:id="18"/>
    </w:p>
    <w:p w14:paraId="0D2C53F4">
      <w:pPr>
        <w:spacing w:line="360" w:lineRule="auto"/>
        <w:ind w:firstLine="420" w:firstLineChars="200"/>
        <w:rPr>
          <w:rFonts w:ascii="宋体" w:hAnsi="宋体"/>
          <w:szCs w:val="21"/>
        </w:rPr>
      </w:pPr>
      <w:r>
        <w:rPr>
          <w:rFonts w:hint="eastAsia" w:ascii="宋体" w:hAnsi="宋体"/>
          <w:szCs w:val="21"/>
        </w:rPr>
        <w:t>本项目响应文件所采用的货币单位：元</w:t>
      </w:r>
    </w:p>
    <w:p w14:paraId="789D5C94">
      <w:pPr>
        <w:spacing w:line="360" w:lineRule="auto"/>
        <w:outlineLvl w:val="2"/>
        <w:rPr>
          <w:rFonts w:ascii="宋体" w:hAnsi="宋体"/>
          <w:b/>
          <w:szCs w:val="21"/>
        </w:rPr>
      </w:pPr>
      <w:bookmarkStart w:id="19" w:name="_Toc52064304"/>
      <w:bookmarkStart w:id="20" w:name="_Toc52064847"/>
      <w:bookmarkStart w:id="21" w:name="_Toc48301711"/>
      <w:r>
        <w:rPr>
          <w:rFonts w:hint="eastAsia" w:ascii="宋体" w:hAnsi="宋体"/>
          <w:b/>
          <w:szCs w:val="21"/>
        </w:rPr>
        <w:t>1.11响应文件的响应范围</w:t>
      </w:r>
      <w:bookmarkEnd w:id="19"/>
      <w:bookmarkEnd w:id="20"/>
      <w:bookmarkEnd w:id="21"/>
    </w:p>
    <w:p w14:paraId="47F588A9">
      <w:pPr>
        <w:spacing w:line="360" w:lineRule="auto"/>
        <w:ind w:firstLine="420" w:firstLineChars="200"/>
        <w:rPr>
          <w:rFonts w:ascii="宋体" w:hAnsi="宋体"/>
          <w:szCs w:val="21"/>
        </w:rPr>
      </w:pPr>
      <w:r>
        <w:rPr>
          <w:rFonts w:hint="eastAsia" w:ascii="宋体" w:hAnsi="宋体"/>
          <w:szCs w:val="21"/>
        </w:rPr>
        <w:t>供应商可以对磋商文件中采购项目所列</w:t>
      </w:r>
      <w:r>
        <w:rPr>
          <w:rFonts w:hint="eastAsia" w:ascii="宋体" w:hAnsi="宋体"/>
          <w:szCs w:val="21"/>
          <w:lang w:val="en-US" w:eastAsia="zh-CN"/>
        </w:rPr>
        <w:t>需求</w:t>
      </w:r>
      <w:r>
        <w:rPr>
          <w:rFonts w:hint="eastAsia" w:ascii="宋体" w:hAnsi="宋体"/>
          <w:szCs w:val="21"/>
        </w:rPr>
        <w:t>进行响应，但不得将同一个包中的内容拆开磋商响应，将同一个包内容拆开的响应将按无效磋商响应处理。</w:t>
      </w:r>
    </w:p>
    <w:p w14:paraId="31888EA4">
      <w:pPr>
        <w:spacing w:line="360" w:lineRule="auto"/>
        <w:outlineLvl w:val="2"/>
        <w:rPr>
          <w:rFonts w:ascii="宋体" w:hAnsi="宋体"/>
          <w:b/>
          <w:szCs w:val="21"/>
        </w:rPr>
      </w:pPr>
      <w:bookmarkStart w:id="22" w:name="_Toc48301712"/>
      <w:bookmarkStart w:id="23" w:name="_Toc52064848"/>
      <w:bookmarkStart w:id="24" w:name="_Toc52064305"/>
      <w:r>
        <w:rPr>
          <w:rFonts w:hint="eastAsia" w:ascii="宋体" w:hAnsi="宋体"/>
          <w:b/>
          <w:szCs w:val="21"/>
        </w:rPr>
        <w:t>1.12联合体磋商响应的规定</w:t>
      </w:r>
      <w:bookmarkEnd w:id="22"/>
      <w:bookmarkEnd w:id="23"/>
      <w:bookmarkEnd w:id="24"/>
    </w:p>
    <w:p w14:paraId="5ED4FBD9">
      <w:pPr>
        <w:spacing w:line="360" w:lineRule="auto"/>
        <w:ind w:firstLine="420" w:firstLineChars="200"/>
        <w:rPr>
          <w:rFonts w:ascii="宋体" w:hAnsi="宋体"/>
          <w:szCs w:val="21"/>
        </w:rPr>
      </w:pPr>
      <w:r>
        <w:rPr>
          <w:rFonts w:hint="eastAsia" w:ascii="宋体" w:hAnsi="宋体"/>
          <w:szCs w:val="21"/>
        </w:rPr>
        <w:t>本次采购活动不接受联合体磋商响应。</w:t>
      </w:r>
    </w:p>
    <w:p w14:paraId="2BCE9E9B">
      <w:pPr>
        <w:spacing w:line="360" w:lineRule="auto"/>
        <w:outlineLvl w:val="2"/>
        <w:rPr>
          <w:rFonts w:ascii="宋体" w:hAnsi="宋体"/>
          <w:b/>
          <w:szCs w:val="21"/>
        </w:rPr>
      </w:pPr>
      <w:bookmarkStart w:id="25" w:name="_Toc48301713"/>
      <w:bookmarkStart w:id="26" w:name="_Toc52064306"/>
      <w:bookmarkStart w:id="27" w:name="_Toc52064849"/>
      <w:r>
        <w:rPr>
          <w:rFonts w:hint="eastAsia" w:ascii="宋体" w:hAnsi="宋体"/>
          <w:b/>
          <w:szCs w:val="21"/>
        </w:rPr>
        <w:t>1.13所涉及的知识产权</w:t>
      </w:r>
      <w:bookmarkEnd w:id="25"/>
      <w:bookmarkEnd w:id="26"/>
      <w:bookmarkEnd w:id="27"/>
    </w:p>
    <w:p w14:paraId="30A773EE">
      <w:pPr>
        <w:spacing w:line="360" w:lineRule="auto"/>
        <w:ind w:firstLine="420" w:firstLineChars="200"/>
        <w:rPr>
          <w:rFonts w:ascii="宋体" w:hAnsi="宋体"/>
          <w:szCs w:val="21"/>
        </w:rPr>
      </w:pPr>
      <w:r>
        <w:rPr>
          <w:rFonts w:hint="eastAsia" w:ascii="宋体" w:hAnsi="宋体"/>
          <w:szCs w:val="21"/>
        </w:rPr>
        <w:t>1.13.1供应商应保证对本项目响应的任何</w:t>
      </w:r>
      <w:r>
        <w:rPr>
          <w:rFonts w:hint="eastAsia" w:ascii="宋体" w:hAnsi="宋体"/>
          <w:szCs w:val="21"/>
          <w:lang w:val="en-US" w:eastAsia="zh-CN"/>
        </w:rPr>
        <w:t>内容</w:t>
      </w:r>
      <w:r>
        <w:rPr>
          <w:rFonts w:hint="eastAsia" w:ascii="宋体" w:hAnsi="宋体"/>
          <w:szCs w:val="21"/>
        </w:rPr>
        <w:t>（包括部分使用）时，不会产生因第三方提出侵犯其专利权、商标权或其它知识产权而引起的法律和经济纠纷，否则，由供应商承担所有相关责任。</w:t>
      </w:r>
    </w:p>
    <w:p w14:paraId="23174036">
      <w:pPr>
        <w:spacing w:line="360" w:lineRule="auto"/>
        <w:ind w:firstLine="420" w:firstLineChars="200"/>
        <w:rPr>
          <w:rFonts w:ascii="宋体" w:hAnsi="宋体"/>
          <w:szCs w:val="21"/>
        </w:rPr>
      </w:pPr>
      <w:r>
        <w:rPr>
          <w:rFonts w:hint="eastAsia" w:ascii="宋体" w:hAnsi="宋体"/>
          <w:szCs w:val="21"/>
        </w:rPr>
        <w:t>1.13.2采购人享有本项目实施过程中产生的知识成果及知识产权。</w:t>
      </w:r>
    </w:p>
    <w:p w14:paraId="4E072DC9">
      <w:pPr>
        <w:spacing w:line="360" w:lineRule="auto"/>
        <w:ind w:firstLine="420" w:firstLineChars="200"/>
        <w:rPr>
          <w:rFonts w:ascii="宋体" w:hAnsi="宋体"/>
          <w:szCs w:val="21"/>
        </w:rPr>
      </w:pPr>
      <w:r>
        <w:rPr>
          <w:rFonts w:hint="eastAsia" w:ascii="宋体" w:hAnsi="宋体"/>
          <w:szCs w:val="21"/>
        </w:rPr>
        <w:t>1.13.3供应商如欲在项目实施过程中采用自有知识成果，需在响应文件中声明并提供知识产权和市场准入的相关证明文件。使用该知识成果后，供应商需提供和开放开发接口和开发手册等技术文档，并承诺提供无限期技术支持，采购人享有永久使用权。</w:t>
      </w:r>
    </w:p>
    <w:p w14:paraId="04744D84">
      <w:pPr>
        <w:spacing w:line="360" w:lineRule="auto"/>
        <w:ind w:firstLine="420" w:firstLineChars="200"/>
        <w:rPr>
          <w:rFonts w:ascii="宋体" w:hAnsi="宋体"/>
          <w:szCs w:val="21"/>
        </w:rPr>
      </w:pPr>
      <w:r>
        <w:rPr>
          <w:rFonts w:hint="eastAsia" w:ascii="宋体" w:hAnsi="宋体"/>
          <w:szCs w:val="21"/>
        </w:rPr>
        <w:t>1.13.4如采用供应商所不拥有的知识产权，则在报价中必须包括合法获取该知识产权无限制使用的相关费用。</w:t>
      </w:r>
    </w:p>
    <w:p w14:paraId="7CCE7E17">
      <w:pPr>
        <w:spacing w:line="360" w:lineRule="auto"/>
        <w:outlineLvl w:val="2"/>
        <w:rPr>
          <w:rFonts w:ascii="宋体" w:hAnsi="宋体"/>
          <w:b/>
          <w:szCs w:val="21"/>
        </w:rPr>
      </w:pPr>
      <w:r>
        <w:rPr>
          <w:rFonts w:hint="eastAsia" w:ascii="宋体" w:hAnsi="宋体"/>
          <w:b/>
          <w:szCs w:val="21"/>
        </w:rPr>
        <w:t>1.14应落实的政府采购政策</w:t>
      </w:r>
    </w:p>
    <w:p w14:paraId="18C840F4">
      <w:pPr>
        <w:spacing w:line="360" w:lineRule="auto"/>
        <w:ind w:firstLine="525" w:firstLineChars="250"/>
        <w:rPr>
          <w:rFonts w:hint="eastAsia" w:ascii="宋体" w:hAnsi="宋体" w:eastAsia="宋体"/>
          <w:szCs w:val="21"/>
          <w:lang w:eastAsia="zh-CN"/>
        </w:rPr>
      </w:pPr>
      <w:r>
        <w:rPr>
          <w:rFonts w:hint="eastAsia" w:ascii="宋体" w:hAnsi="宋体"/>
          <w:szCs w:val="21"/>
        </w:rPr>
        <w:t>1.14.1对中小微企业、监狱企业、残疾人福利性单位的优惠政策</w:t>
      </w:r>
      <w:r>
        <w:rPr>
          <w:rFonts w:hint="eastAsia" w:ascii="宋体" w:hAnsi="宋体"/>
          <w:szCs w:val="21"/>
          <w:lang w:eastAsia="zh-CN"/>
        </w:rPr>
        <w:t>（</w:t>
      </w:r>
      <w:r>
        <w:rPr>
          <w:rFonts w:hint="eastAsia" w:ascii="宋体" w:hAnsi="宋体"/>
          <w:szCs w:val="21"/>
          <w:lang w:val="en-US" w:eastAsia="zh-CN"/>
        </w:rPr>
        <w:t>本项目不适用</w:t>
      </w:r>
      <w:r>
        <w:rPr>
          <w:rFonts w:hint="eastAsia" w:ascii="宋体" w:hAnsi="宋体"/>
          <w:szCs w:val="21"/>
          <w:lang w:eastAsia="zh-CN"/>
        </w:rPr>
        <w:t>）</w:t>
      </w:r>
    </w:p>
    <w:p w14:paraId="55708936">
      <w:pPr>
        <w:spacing w:line="360" w:lineRule="auto"/>
        <w:ind w:firstLine="525" w:firstLineChars="250"/>
        <w:rPr>
          <w:rFonts w:ascii="宋体" w:hAnsi="宋体"/>
          <w:szCs w:val="21"/>
        </w:rPr>
      </w:pPr>
      <w:r>
        <w:rPr>
          <w:rFonts w:hint="eastAsia" w:ascii="宋体" w:hAnsi="宋体"/>
          <w:szCs w:val="21"/>
        </w:rPr>
        <w:t>（1）对于经主管预算单位统筹后未预留份额专门面向中小企业采购的采购项目，以及预留份额项目中的非预留部分采购包，根据《财政部关于进一步加大政府采购支持中小企业力度的通知》（财库〔2022〕19号）的有关规定，提供小微企业制造的货物、承接的服务（不包括使用大型、中型企业商号或者注册商标的货物）参与政府采购活动时对小型和微型企业产品的报价给予10%—20%的扣除，政府采购工程的价格评审优惠执行《政府采购促进中小企业发展管理办法》财库〔2020〕46号文件，对小型和微型企业产品的报价给予3%—5%的扣除（实际价格扣除比例以第三章《评审标准和方法》中的具体规定为准），用扣除后的价格参加评审。同时，依据该办法第四条第二款规定在货物采购项目中，供应商提供的货物既有中小企业制造货物，也有大型企业制造货物的，不享受中小企业扶持政策。</w:t>
      </w:r>
    </w:p>
    <w:p w14:paraId="594CBBC6">
      <w:pPr>
        <w:spacing w:line="360" w:lineRule="auto"/>
        <w:ind w:firstLine="525" w:firstLineChars="250"/>
        <w:rPr>
          <w:rFonts w:ascii="宋体" w:hAnsi="宋体"/>
          <w:szCs w:val="21"/>
        </w:rPr>
      </w:pPr>
      <w:r>
        <w:rPr>
          <w:rFonts w:hint="eastAsia" w:ascii="宋体" w:hAnsi="宋体"/>
          <w:szCs w:val="21"/>
        </w:rPr>
        <w:t>（2）根据财政部、司法部联合下发的《关于政府采购支持监狱企业发展有关问题的通知》（财库〔2014〕68号）的规定，监狱企业视同小型、微型企业。</w:t>
      </w:r>
    </w:p>
    <w:p w14:paraId="6FCC8EFE">
      <w:pPr>
        <w:spacing w:line="360" w:lineRule="auto"/>
        <w:ind w:firstLine="525" w:firstLineChars="250"/>
        <w:rPr>
          <w:rFonts w:ascii="宋体" w:hAnsi="宋体"/>
          <w:szCs w:val="21"/>
        </w:rPr>
      </w:pPr>
      <w:r>
        <w:rPr>
          <w:rFonts w:hint="eastAsia" w:ascii="宋体" w:hAnsi="宋体"/>
          <w:szCs w:val="21"/>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5968DFA">
      <w:pPr>
        <w:spacing w:line="360" w:lineRule="auto"/>
        <w:ind w:firstLine="525" w:firstLineChars="250"/>
        <w:rPr>
          <w:rFonts w:ascii="宋体" w:hAnsi="宋体"/>
          <w:szCs w:val="21"/>
        </w:rPr>
      </w:pPr>
      <w:r>
        <w:rPr>
          <w:rFonts w:hint="eastAsia" w:ascii="宋体" w:hAnsi="宋体"/>
          <w:szCs w:val="21"/>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磋商文件规定的价格扣除，但不影响响应文件的有效性。</w:t>
      </w:r>
    </w:p>
    <w:p w14:paraId="4BD17248">
      <w:pPr>
        <w:spacing w:line="360" w:lineRule="auto"/>
        <w:ind w:firstLine="525" w:firstLineChars="250"/>
        <w:rPr>
          <w:rFonts w:ascii="宋体" w:hAnsi="宋体"/>
          <w:szCs w:val="21"/>
        </w:rPr>
      </w:pPr>
      <w:r>
        <w:rPr>
          <w:rFonts w:hint="eastAsia" w:ascii="宋体" w:hAnsi="宋体"/>
          <w:szCs w:val="21"/>
        </w:rPr>
        <w:t>1.14.2节能、环保产品采购政策</w:t>
      </w:r>
    </w:p>
    <w:p w14:paraId="3D1A126B">
      <w:pPr>
        <w:spacing w:line="360" w:lineRule="auto"/>
        <w:ind w:firstLine="525" w:firstLineChars="250"/>
        <w:rPr>
          <w:rFonts w:ascii="宋体" w:hAnsi="宋体"/>
          <w:szCs w:val="21"/>
        </w:rPr>
      </w:pPr>
      <w:r>
        <w:rPr>
          <w:rFonts w:hint="eastAsia" w:ascii="宋体" w:hAnsi="宋体"/>
          <w:szCs w:val="21"/>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2C4159AE">
      <w:pPr>
        <w:spacing w:line="360" w:lineRule="auto"/>
        <w:ind w:firstLine="525" w:firstLineChars="250"/>
        <w:rPr>
          <w:rFonts w:ascii="宋体" w:hAnsi="宋体"/>
          <w:szCs w:val="21"/>
        </w:rPr>
      </w:pPr>
      <w:r>
        <w:rPr>
          <w:rFonts w:hint="eastAsia" w:ascii="宋体" w:hAnsi="宋体"/>
          <w:szCs w:val="21"/>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21A34A3">
      <w:pPr>
        <w:spacing w:line="360" w:lineRule="auto"/>
        <w:ind w:firstLine="525" w:firstLineChars="250"/>
        <w:rPr>
          <w:rFonts w:ascii="宋体" w:hAnsi="宋体"/>
          <w:szCs w:val="21"/>
        </w:rPr>
      </w:pPr>
      <w:r>
        <w:rPr>
          <w:rFonts w:hint="eastAsia" w:ascii="宋体" w:hAnsi="宋体"/>
          <w:szCs w:val="21"/>
        </w:rPr>
        <w:t>（3）《节能产品政府采购品目清单》见财政部、发展改革委《关于印发节能产品政府采购品目清单的通知》（财库〔2019〕19号）附件。</w:t>
      </w:r>
    </w:p>
    <w:p w14:paraId="2262358C">
      <w:pPr>
        <w:spacing w:line="360" w:lineRule="auto"/>
        <w:ind w:firstLine="525" w:firstLineChars="250"/>
        <w:rPr>
          <w:rFonts w:ascii="宋体" w:hAnsi="宋体"/>
          <w:szCs w:val="21"/>
        </w:rPr>
      </w:pPr>
      <w:r>
        <w:rPr>
          <w:rFonts w:hint="eastAsia" w:ascii="宋体" w:hAnsi="宋体"/>
          <w:szCs w:val="21"/>
        </w:rPr>
        <w:t>（4）《环境标志产品政府采购品目清单》见财政部、生态环境部《关于印发环境标志产品政府采购品目清单的通知》（财库〔2019〕18号）附件。</w:t>
      </w:r>
    </w:p>
    <w:p w14:paraId="2CACF7A7">
      <w:pPr>
        <w:spacing w:line="360" w:lineRule="auto"/>
        <w:ind w:firstLine="525" w:firstLineChars="250"/>
        <w:rPr>
          <w:rFonts w:ascii="宋体" w:hAnsi="宋体"/>
          <w:szCs w:val="21"/>
        </w:rPr>
      </w:pPr>
      <w:r>
        <w:rPr>
          <w:rFonts w:hint="eastAsia" w:ascii="宋体" w:hAnsi="宋体"/>
          <w:szCs w:val="21"/>
        </w:rPr>
        <w:t>（5）“国家确定的认证机构”名单见市场监管总局《关于发布参与实施政府采购节能产品、环境标志产品认证机构名录的公告》（2019年第16号）。</w:t>
      </w:r>
    </w:p>
    <w:p w14:paraId="02A59990">
      <w:pPr>
        <w:spacing w:line="360" w:lineRule="auto"/>
        <w:ind w:firstLine="525" w:firstLineChars="250"/>
        <w:rPr>
          <w:rFonts w:ascii="宋体" w:hAnsi="宋体"/>
          <w:szCs w:val="21"/>
        </w:rPr>
      </w:pPr>
      <w:r>
        <w:rPr>
          <w:rFonts w:hint="eastAsia" w:ascii="宋体" w:hAnsi="宋体"/>
          <w:szCs w:val="21"/>
        </w:rPr>
        <w:t>1.14.3陕西省中小企业政府采购信用融资办法</w:t>
      </w:r>
    </w:p>
    <w:p w14:paraId="2600DF43">
      <w:pPr>
        <w:spacing w:line="360" w:lineRule="auto"/>
        <w:ind w:firstLine="525" w:firstLineChars="250"/>
        <w:rPr>
          <w:rFonts w:ascii="宋体" w:hAnsi="宋体"/>
          <w:szCs w:val="21"/>
        </w:rPr>
      </w:pPr>
      <w:r>
        <w:rPr>
          <w:rFonts w:hint="eastAsia" w:ascii="宋体" w:hAnsi="宋体"/>
          <w:szCs w:val="21"/>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陕西省财政厅、中国人民银行西安分行关于深入推进政府采购信用融资业务的通知》（陕财办采〔2023〕5号）。</w:t>
      </w:r>
    </w:p>
    <w:p w14:paraId="074A953A">
      <w:pPr>
        <w:pStyle w:val="3"/>
        <w:rPr>
          <w:sz w:val="22"/>
          <w:szCs w:val="16"/>
        </w:rPr>
      </w:pPr>
      <w:r>
        <w:rPr>
          <w:rFonts w:hint="eastAsia"/>
          <w:sz w:val="22"/>
          <w:szCs w:val="16"/>
        </w:rPr>
        <w:t>二、</w:t>
      </w:r>
      <w:bookmarkEnd w:id="9"/>
      <w:bookmarkEnd w:id="10"/>
      <w:bookmarkEnd w:id="11"/>
      <w:bookmarkEnd w:id="12"/>
      <w:bookmarkEnd w:id="13"/>
      <w:bookmarkEnd w:id="14"/>
      <w:bookmarkEnd w:id="15"/>
      <w:r>
        <w:rPr>
          <w:rFonts w:hint="eastAsia"/>
          <w:sz w:val="22"/>
          <w:szCs w:val="16"/>
        </w:rPr>
        <w:t>磋商文件</w:t>
      </w:r>
    </w:p>
    <w:p w14:paraId="534B822C">
      <w:pPr>
        <w:spacing w:line="360" w:lineRule="auto"/>
        <w:ind w:firstLine="420" w:firstLineChars="200"/>
        <w:jc w:val="left"/>
        <w:rPr>
          <w:rFonts w:ascii="宋体" w:hAnsi="宋体" w:cs="宋体"/>
          <w:szCs w:val="21"/>
        </w:rPr>
      </w:pPr>
      <w:r>
        <w:rPr>
          <w:rFonts w:hint="eastAsia" w:ascii="宋体" w:hAnsi="宋体" w:cs="宋体"/>
          <w:szCs w:val="21"/>
        </w:rPr>
        <w:t>2.1磋商文件的构成</w:t>
      </w:r>
    </w:p>
    <w:p w14:paraId="12CDC35B">
      <w:pPr>
        <w:spacing w:line="360" w:lineRule="auto"/>
        <w:ind w:firstLine="525" w:firstLineChars="250"/>
        <w:rPr>
          <w:rFonts w:ascii="宋体" w:hAnsi="宋体"/>
          <w:szCs w:val="21"/>
        </w:rPr>
      </w:pPr>
      <w:r>
        <w:rPr>
          <w:rFonts w:hint="eastAsia" w:ascii="宋体" w:hAnsi="宋体"/>
          <w:szCs w:val="21"/>
        </w:rPr>
        <w:t>2.1.1磋商文件包括下列内容：</w:t>
      </w:r>
    </w:p>
    <w:p w14:paraId="7ACC26B6">
      <w:pPr>
        <w:spacing w:line="360" w:lineRule="auto"/>
        <w:ind w:firstLine="420" w:firstLineChars="200"/>
        <w:jc w:val="left"/>
        <w:rPr>
          <w:rFonts w:ascii="宋体" w:hAnsi="宋体" w:cs="宋体"/>
          <w:szCs w:val="21"/>
        </w:rPr>
      </w:pPr>
      <w:r>
        <w:fldChar w:fldCharType="begin"/>
      </w:r>
      <w:r>
        <w:instrText xml:space="preserve"> HYPERLINK \l "_Toc749" </w:instrText>
      </w:r>
      <w:r>
        <w:fldChar w:fldCharType="separate"/>
      </w:r>
      <w:r>
        <w:rPr>
          <w:rFonts w:hint="eastAsia" w:ascii="宋体" w:hAnsi="宋体" w:cs="宋体"/>
          <w:szCs w:val="21"/>
        </w:rPr>
        <w:t>第一章  竞争性磋商公告</w:t>
      </w:r>
      <w:r>
        <w:rPr>
          <w:rFonts w:hint="eastAsia" w:ascii="宋体" w:hAnsi="宋体" w:cs="宋体"/>
          <w:szCs w:val="21"/>
        </w:rPr>
        <w:fldChar w:fldCharType="end"/>
      </w:r>
    </w:p>
    <w:p w14:paraId="04F61E37">
      <w:pPr>
        <w:spacing w:line="360" w:lineRule="auto"/>
        <w:ind w:firstLine="420" w:firstLineChars="200"/>
        <w:jc w:val="left"/>
        <w:rPr>
          <w:rFonts w:ascii="宋体" w:hAnsi="宋体" w:cs="宋体"/>
          <w:szCs w:val="21"/>
        </w:rPr>
      </w:pPr>
      <w:r>
        <w:fldChar w:fldCharType="begin"/>
      </w:r>
      <w:r>
        <w:instrText xml:space="preserve"> HYPERLINK \l "_Toc30014" </w:instrText>
      </w:r>
      <w:r>
        <w:fldChar w:fldCharType="separate"/>
      </w:r>
      <w:r>
        <w:rPr>
          <w:rFonts w:hint="eastAsia" w:ascii="宋体" w:hAnsi="宋体" w:cs="宋体"/>
          <w:szCs w:val="21"/>
        </w:rPr>
        <w:t>第二章  供应商须知</w:t>
      </w:r>
      <w:r>
        <w:rPr>
          <w:rFonts w:hint="eastAsia" w:ascii="宋体" w:hAnsi="宋体" w:cs="宋体"/>
          <w:szCs w:val="21"/>
        </w:rPr>
        <w:fldChar w:fldCharType="end"/>
      </w:r>
    </w:p>
    <w:p w14:paraId="70F1CE76">
      <w:pPr>
        <w:spacing w:line="360" w:lineRule="auto"/>
        <w:ind w:firstLine="420" w:firstLineChars="200"/>
        <w:jc w:val="left"/>
        <w:rPr>
          <w:rFonts w:ascii="宋体" w:hAnsi="宋体" w:cs="宋体"/>
          <w:szCs w:val="21"/>
        </w:rPr>
      </w:pPr>
      <w:r>
        <w:fldChar w:fldCharType="begin"/>
      </w:r>
      <w:r>
        <w:instrText xml:space="preserve"> HYPERLINK \l "_Toc12410" </w:instrText>
      </w:r>
      <w:r>
        <w:fldChar w:fldCharType="separate"/>
      </w:r>
      <w:r>
        <w:rPr>
          <w:rFonts w:hint="eastAsia" w:ascii="宋体" w:hAnsi="宋体" w:cs="宋体"/>
          <w:szCs w:val="21"/>
        </w:rPr>
        <w:t>第三章  评审标准及方法</w:t>
      </w:r>
      <w:r>
        <w:rPr>
          <w:rFonts w:hint="eastAsia" w:ascii="宋体" w:hAnsi="宋体" w:cs="宋体"/>
          <w:szCs w:val="21"/>
        </w:rPr>
        <w:fldChar w:fldCharType="end"/>
      </w:r>
    </w:p>
    <w:p w14:paraId="078A84B3">
      <w:pPr>
        <w:spacing w:line="360" w:lineRule="auto"/>
        <w:ind w:firstLine="420" w:firstLineChars="200"/>
        <w:jc w:val="left"/>
        <w:rPr>
          <w:rFonts w:ascii="宋体" w:hAnsi="宋体" w:cs="宋体"/>
          <w:szCs w:val="21"/>
        </w:rPr>
      </w:pPr>
      <w:r>
        <w:fldChar w:fldCharType="begin"/>
      </w:r>
      <w:r>
        <w:instrText xml:space="preserve"> HYPERLINK \l "_Toc1391" </w:instrText>
      </w:r>
      <w:r>
        <w:fldChar w:fldCharType="separate"/>
      </w:r>
      <w:r>
        <w:rPr>
          <w:rFonts w:hint="eastAsia" w:ascii="宋体" w:hAnsi="宋体" w:cs="宋体"/>
          <w:szCs w:val="21"/>
        </w:rPr>
        <w:t>第四章  合同条款</w:t>
      </w:r>
      <w:r>
        <w:rPr>
          <w:rFonts w:hint="eastAsia" w:ascii="宋体" w:hAnsi="宋体" w:cs="宋体"/>
          <w:szCs w:val="21"/>
        </w:rPr>
        <w:fldChar w:fldCharType="end"/>
      </w:r>
    </w:p>
    <w:p w14:paraId="68117601">
      <w:pPr>
        <w:spacing w:line="360" w:lineRule="auto"/>
        <w:ind w:firstLine="420" w:firstLineChars="200"/>
        <w:jc w:val="left"/>
        <w:rPr>
          <w:rFonts w:ascii="宋体" w:hAnsi="宋体" w:cs="宋体"/>
          <w:szCs w:val="21"/>
        </w:rPr>
      </w:pPr>
      <w:r>
        <w:fldChar w:fldCharType="begin"/>
      </w:r>
      <w:r>
        <w:instrText xml:space="preserve"> HYPERLINK \l "_Toc31497" </w:instrText>
      </w:r>
      <w:r>
        <w:fldChar w:fldCharType="separate"/>
      </w:r>
      <w:r>
        <w:rPr>
          <w:rFonts w:hint="eastAsia" w:ascii="宋体" w:hAnsi="宋体" w:cs="宋体"/>
          <w:szCs w:val="21"/>
        </w:rPr>
        <w:t>第五章  采购</w:t>
      </w:r>
      <w:r>
        <w:rPr>
          <w:rFonts w:hint="eastAsia" w:ascii="宋体" w:hAnsi="宋体" w:cs="宋体"/>
          <w:szCs w:val="21"/>
        </w:rPr>
        <w:fldChar w:fldCharType="end"/>
      </w:r>
      <w:r>
        <w:rPr>
          <w:rFonts w:hint="eastAsia" w:ascii="宋体" w:hAnsi="宋体" w:cs="宋体"/>
          <w:szCs w:val="21"/>
        </w:rPr>
        <w:t>内容及要求</w:t>
      </w:r>
    </w:p>
    <w:p w14:paraId="00E9004D">
      <w:pPr>
        <w:spacing w:line="360" w:lineRule="auto"/>
        <w:ind w:firstLine="420" w:firstLineChars="200"/>
        <w:jc w:val="left"/>
        <w:rPr>
          <w:rFonts w:ascii="宋体" w:hAnsi="宋体" w:cs="宋体"/>
          <w:szCs w:val="21"/>
        </w:rPr>
      </w:pPr>
      <w:r>
        <w:fldChar w:fldCharType="begin"/>
      </w:r>
      <w:r>
        <w:instrText xml:space="preserve"> HYPERLINK \l "_Toc396" </w:instrText>
      </w:r>
      <w:r>
        <w:fldChar w:fldCharType="separate"/>
      </w:r>
      <w:r>
        <w:rPr>
          <w:rFonts w:hint="eastAsia" w:ascii="宋体" w:hAnsi="宋体" w:cs="宋体"/>
          <w:szCs w:val="21"/>
        </w:rPr>
        <w:t>第六章  响应文件格式</w:t>
      </w:r>
      <w:r>
        <w:rPr>
          <w:rFonts w:hint="eastAsia" w:ascii="宋体" w:hAnsi="宋体" w:cs="宋体"/>
          <w:szCs w:val="21"/>
        </w:rPr>
        <w:fldChar w:fldCharType="end"/>
      </w:r>
    </w:p>
    <w:p w14:paraId="05BD27B9">
      <w:pPr>
        <w:spacing w:line="360" w:lineRule="auto"/>
        <w:ind w:firstLine="420" w:firstLineChars="200"/>
        <w:jc w:val="left"/>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HYPERLINK \l _Toc21540 </w:instrText>
      </w:r>
      <w:r>
        <w:rPr>
          <w:rFonts w:hint="eastAsia" w:ascii="宋体" w:hAnsi="宋体" w:cs="宋体"/>
          <w:szCs w:val="21"/>
        </w:rPr>
        <w:fldChar w:fldCharType="separate"/>
      </w:r>
      <w:r>
        <w:rPr>
          <w:rFonts w:hint="eastAsia" w:ascii="宋体" w:hAnsi="宋体" w:cs="宋体"/>
          <w:szCs w:val="21"/>
        </w:rPr>
        <w:t>第七章  质疑和投诉</w:t>
      </w:r>
    </w:p>
    <w:p w14:paraId="44A99BF4">
      <w:pPr>
        <w:spacing w:line="360" w:lineRule="auto"/>
        <w:ind w:firstLine="420" w:firstLineChars="200"/>
        <w:jc w:val="left"/>
        <w:rPr>
          <w:rFonts w:ascii="宋体" w:hAnsi="宋体" w:cs="宋体"/>
          <w:szCs w:val="21"/>
        </w:rPr>
      </w:pPr>
      <w:r>
        <w:rPr>
          <w:rFonts w:hint="eastAsia" w:ascii="宋体" w:hAnsi="宋体" w:cs="宋体"/>
          <w:szCs w:val="21"/>
        </w:rPr>
        <w:fldChar w:fldCharType="end"/>
      </w:r>
      <w:r>
        <w:rPr>
          <w:rFonts w:hint="eastAsia" w:ascii="宋体" w:hAnsi="宋体" w:cs="宋体"/>
          <w:szCs w:val="21"/>
        </w:rPr>
        <w:t>2.1.2采购代理机构以书面形式发给供应商的解释、修改、补充通知等也是本磋商文件的正式组成部分。</w:t>
      </w:r>
    </w:p>
    <w:p w14:paraId="39D0CA5F">
      <w:pPr>
        <w:spacing w:line="360" w:lineRule="auto"/>
        <w:ind w:firstLine="420" w:firstLineChars="200"/>
        <w:jc w:val="left"/>
        <w:rPr>
          <w:rFonts w:ascii="宋体" w:hAnsi="宋体" w:cs="宋体"/>
          <w:szCs w:val="21"/>
        </w:rPr>
      </w:pPr>
      <w:bookmarkStart w:id="28" w:name="_Toc52064292"/>
      <w:bookmarkStart w:id="29" w:name="_Toc52064835"/>
      <w:bookmarkStart w:id="30" w:name="_Toc48301700"/>
      <w:r>
        <w:rPr>
          <w:rFonts w:hint="eastAsia" w:ascii="宋体" w:hAnsi="宋体" w:cs="宋体"/>
          <w:szCs w:val="21"/>
        </w:rPr>
        <w:t>2.2磋商文件澄清或者修改</w:t>
      </w:r>
      <w:bookmarkEnd w:id="28"/>
      <w:bookmarkEnd w:id="29"/>
      <w:bookmarkEnd w:id="30"/>
    </w:p>
    <w:p w14:paraId="19F07A3A">
      <w:pPr>
        <w:spacing w:line="360" w:lineRule="auto"/>
        <w:ind w:firstLine="420" w:firstLineChars="200"/>
        <w:jc w:val="left"/>
        <w:rPr>
          <w:rFonts w:ascii="宋体" w:hAnsi="宋体" w:cs="宋体"/>
          <w:szCs w:val="21"/>
        </w:rPr>
      </w:pPr>
      <w:r>
        <w:rPr>
          <w:rFonts w:hint="eastAsia" w:ascii="宋体" w:hAnsi="宋体" w:cs="宋体"/>
          <w:szCs w:val="21"/>
        </w:rPr>
        <w:t>2.2.1采购代理机构可以对已发出的磋商文件进行必要澄清和修改，但不得改变采购标的和资格条件。澄清或者修改应当在原公告发布媒体上发布澄清公告。澄清或修改的内容为磋商文件组成部分。</w:t>
      </w:r>
    </w:p>
    <w:p w14:paraId="398DC322">
      <w:pPr>
        <w:spacing w:line="360" w:lineRule="auto"/>
        <w:ind w:firstLine="420" w:firstLineChars="200"/>
        <w:jc w:val="left"/>
        <w:rPr>
          <w:rFonts w:ascii="宋体" w:hAnsi="宋体" w:cs="宋体"/>
          <w:szCs w:val="21"/>
        </w:rPr>
      </w:pPr>
      <w:r>
        <w:rPr>
          <w:rFonts w:hint="eastAsia" w:ascii="宋体" w:hAnsi="宋体" w:cs="宋体"/>
          <w:szCs w:val="21"/>
        </w:rPr>
        <w:t>2.2.2提交首次响应文件截止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E83D4CF">
      <w:pPr>
        <w:pStyle w:val="3"/>
        <w:rPr>
          <w:sz w:val="22"/>
          <w:szCs w:val="16"/>
        </w:rPr>
      </w:pPr>
      <w:bookmarkStart w:id="31" w:name="_Toc269407613"/>
      <w:bookmarkStart w:id="32" w:name="_Toc14169"/>
      <w:bookmarkStart w:id="33" w:name="_Toc54404816"/>
      <w:bookmarkStart w:id="34" w:name="_Toc235544704"/>
      <w:bookmarkStart w:id="35" w:name="_Toc238899379"/>
      <w:bookmarkStart w:id="36" w:name="_Toc67552689"/>
      <w:bookmarkStart w:id="37" w:name="_Toc250572265"/>
      <w:r>
        <w:rPr>
          <w:rFonts w:hint="eastAsia"/>
          <w:sz w:val="22"/>
          <w:szCs w:val="16"/>
        </w:rPr>
        <w:t>三、</w:t>
      </w:r>
      <w:bookmarkEnd w:id="31"/>
      <w:bookmarkEnd w:id="32"/>
      <w:bookmarkEnd w:id="33"/>
      <w:bookmarkEnd w:id="34"/>
      <w:bookmarkEnd w:id="35"/>
      <w:bookmarkEnd w:id="36"/>
      <w:bookmarkEnd w:id="37"/>
      <w:r>
        <w:rPr>
          <w:rFonts w:hint="eastAsia"/>
          <w:sz w:val="22"/>
          <w:szCs w:val="16"/>
        </w:rPr>
        <w:t>响应文件</w:t>
      </w:r>
    </w:p>
    <w:p w14:paraId="7287BA6D">
      <w:pPr>
        <w:spacing w:line="360" w:lineRule="auto"/>
        <w:ind w:firstLine="420" w:firstLineChars="200"/>
        <w:jc w:val="left"/>
        <w:rPr>
          <w:rFonts w:ascii="宋体" w:hAnsi="宋体" w:cs="宋体"/>
          <w:szCs w:val="21"/>
        </w:rPr>
      </w:pPr>
      <w:r>
        <w:rPr>
          <w:rFonts w:hint="eastAsia" w:ascii="宋体" w:hAnsi="宋体" w:cs="宋体"/>
          <w:szCs w:val="21"/>
        </w:rPr>
        <w:t>3.1磋商响应要求</w:t>
      </w:r>
    </w:p>
    <w:p w14:paraId="5C07CE66">
      <w:pPr>
        <w:spacing w:line="360" w:lineRule="auto"/>
        <w:ind w:firstLine="420" w:firstLineChars="200"/>
        <w:jc w:val="left"/>
        <w:rPr>
          <w:rFonts w:ascii="宋体" w:hAnsi="宋体" w:cs="宋体"/>
          <w:szCs w:val="21"/>
        </w:rPr>
      </w:pPr>
      <w:r>
        <w:rPr>
          <w:rFonts w:hint="eastAsia" w:ascii="宋体" w:hAnsi="宋体" w:cs="宋体"/>
          <w:szCs w:val="21"/>
        </w:rPr>
        <w:t>3.1.1 供应商获取磋商文件后，应仔细检查磋商文件的所有内容，如有残缺、印刷不清等问题应在获得磋商文件2日内向采购代理机构提出，否则，由此引起的损失由供应商自行承担。供应商同时应认真阅读磋商文件中的所有内容、格式、条款和规范要求，按磋商文件的要求编写和提交响应文件，并保证所提供的全部资料的真实性。若供应商的响应文件没有按磋商文件要求提交，或响应文件没有对磋商文件作出实质性的响应等，根据相关条款规定其磋商响应可能被拒绝。</w:t>
      </w:r>
    </w:p>
    <w:p w14:paraId="328600FD">
      <w:pPr>
        <w:spacing w:line="360" w:lineRule="auto"/>
        <w:ind w:firstLine="420" w:firstLineChars="200"/>
        <w:jc w:val="left"/>
        <w:rPr>
          <w:rFonts w:ascii="宋体" w:hAnsi="宋体" w:cs="宋体"/>
          <w:szCs w:val="21"/>
        </w:rPr>
      </w:pPr>
      <w:r>
        <w:rPr>
          <w:rFonts w:hint="eastAsia" w:ascii="宋体" w:hAnsi="宋体" w:cs="宋体"/>
          <w:szCs w:val="21"/>
        </w:rPr>
        <w:t>3.2响应文件的组成</w:t>
      </w:r>
    </w:p>
    <w:p w14:paraId="59E0ACE5">
      <w:pPr>
        <w:spacing w:line="360" w:lineRule="auto"/>
        <w:ind w:firstLine="420" w:firstLineChars="200"/>
        <w:jc w:val="left"/>
        <w:rPr>
          <w:rFonts w:ascii="宋体" w:hAnsi="宋体" w:cs="宋体"/>
          <w:szCs w:val="21"/>
        </w:rPr>
      </w:pPr>
      <w:r>
        <w:rPr>
          <w:rFonts w:hint="eastAsia" w:ascii="宋体" w:hAnsi="宋体" w:cs="宋体"/>
          <w:szCs w:val="21"/>
        </w:rPr>
        <w:t>响应文件由以下内容、并按顺序以及提供的格式（如有）组成：</w:t>
      </w:r>
    </w:p>
    <w:p w14:paraId="1B55B5DE">
      <w:pPr>
        <w:spacing w:line="360" w:lineRule="auto"/>
        <w:ind w:firstLine="420" w:firstLineChars="200"/>
        <w:jc w:val="left"/>
        <w:rPr>
          <w:rFonts w:ascii="宋体" w:hAnsi="宋体" w:cs="宋体"/>
          <w:szCs w:val="21"/>
        </w:rPr>
      </w:pPr>
      <w:r>
        <w:rPr>
          <w:rFonts w:hint="eastAsia" w:ascii="宋体" w:hAnsi="宋体" w:cs="宋体"/>
          <w:szCs w:val="21"/>
        </w:rPr>
        <w:t>一  磋商响应函</w:t>
      </w:r>
    </w:p>
    <w:p w14:paraId="422ED5F9">
      <w:pPr>
        <w:spacing w:line="360" w:lineRule="auto"/>
        <w:ind w:firstLine="420" w:firstLineChars="200"/>
        <w:jc w:val="left"/>
        <w:rPr>
          <w:rFonts w:ascii="宋体" w:hAnsi="宋体" w:cs="宋体"/>
          <w:szCs w:val="21"/>
        </w:rPr>
      </w:pPr>
      <w:r>
        <w:rPr>
          <w:rFonts w:hint="eastAsia" w:ascii="宋体" w:hAnsi="宋体" w:cs="宋体"/>
          <w:szCs w:val="21"/>
        </w:rPr>
        <w:t>二  磋商一览表</w:t>
      </w:r>
    </w:p>
    <w:p w14:paraId="19D38082">
      <w:pPr>
        <w:spacing w:line="360" w:lineRule="auto"/>
        <w:ind w:firstLine="420" w:firstLineChars="200"/>
        <w:jc w:val="left"/>
        <w:rPr>
          <w:rFonts w:ascii="宋体" w:hAnsi="宋体" w:cs="宋体"/>
          <w:szCs w:val="21"/>
        </w:rPr>
      </w:pPr>
      <w:r>
        <w:rPr>
          <w:rFonts w:hint="eastAsia" w:ascii="宋体" w:hAnsi="宋体" w:cs="宋体"/>
          <w:szCs w:val="21"/>
        </w:rPr>
        <w:t>三  供应商资格</w:t>
      </w:r>
    </w:p>
    <w:p w14:paraId="61F5C6E7">
      <w:pPr>
        <w:spacing w:line="360" w:lineRule="auto"/>
        <w:ind w:firstLine="420" w:firstLineChars="200"/>
        <w:jc w:val="left"/>
        <w:rPr>
          <w:rFonts w:ascii="宋体" w:hAnsi="宋体" w:cs="宋体"/>
          <w:szCs w:val="21"/>
        </w:rPr>
      </w:pPr>
      <w:r>
        <w:rPr>
          <w:rFonts w:hint="eastAsia" w:ascii="宋体" w:hAnsi="宋体" w:cs="宋体"/>
          <w:szCs w:val="21"/>
        </w:rPr>
        <w:t xml:space="preserve">四  </w:t>
      </w:r>
      <w:r>
        <w:rPr>
          <w:rFonts w:hint="eastAsia" w:ascii="宋体" w:hAnsi="宋体" w:cs="宋体"/>
          <w:szCs w:val="21"/>
          <w:lang w:val="en-US" w:eastAsia="zh-CN"/>
        </w:rPr>
        <w:t>服务</w:t>
      </w:r>
      <w:r>
        <w:rPr>
          <w:rFonts w:hint="eastAsia" w:ascii="宋体" w:hAnsi="宋体" w:cs="宋体"/>
          <w:szCs w:val="21"/>
        </w:rPr>
        <w:t>方案</w:t>
      </w:r>
    </w:p>
    <w:p w14:paraId="2CDC774B">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 xml:space="preserve">五  </w:t>
      </w:r>
      <w:r>
        <w:rPr>
          <w:rFonts w:hint="eastAsia" w:ascii="宋体" w:hAnsi="宋体" w:cs="宋体"/>
          <w:szCs w:val="21"/>
          <w:lang w:val="en-US" w:eastAsia="zh-CN"/>
        </w:rPr>
        <w:t>商务响应偏离表</w:t>
      </w:r>
    </w:p>
    <w:p w14:paraId="20D936E3">
      <w:pPr>
        <w:spacing w:line="360" w:lineRule="auto"/>
        <w:ind w:firstLine="420" w:firstLineChars="200"/>
        <w:jc w:val="left"/>
        <w:rPr>
          <w:rFonts w:ascii="宋体" w:hAnsi="宋体" w:cs="宋体"/>
          <w:szCs w:val="21"/>
        </w:rPr>
      </w:pPr>
      <w:r>
        <w:rPr>
          <w:rFonts w:hint="eastAsia" w:ascii="宋体" w:hAnsi="宋体" w:cs="宋体"/>
          <w:szCs w:val="21"/>
          <w:lang w:val="en-US" w:eastAsia="zh-CN"/>
        </w:rPr>
        <w:t xml:space="preserve">六  </w:t>
      </w:r>
      <w:r>
        <w:rPr>
          <w:rFonts w:hint="eastAsia" w:ascii="宋体" w:hAnsi="宋体" w:cs="宋体"/>
          <w:szCs w:val="21"/>
        </w:rPr>
        <w:t>合同基本条款响应</w:t>
      </w:r>
    </w:p>
    <w:p w14:paraId="60A217D6">
      <w:pPr>
        <w:spacing w:line="360" w:lineRule="auto"/>
        <w:ind w:firstLine="420" w:firstLineChars="200"/>
        <w:jc w:val="left"/>
        <w:rPr>
          <w:rFonts w:ascii="宋体" w:hAnsi="宋体" w:cs="宋体"/>
          <w:szCs w:val="21"/>
        </w:rPr>
      </w:pPr>
      <w:r>
        <w:rPr>
          <w:rFonts w:hint="eastAsia" w:ascii="宋体" w:hAnsi="宋体" w:cs="宋体"/>
          <w:szCs w:val="21"/>
          <w:lang w:val="en-US" w:eastAsia="zh-CN"/>
        </w:rPr>
        <w:t>七</w:t>
      </w:r>
      <w:r>
        <w:rPr>
          <w:rFonts w:hint="eastAsia" w:ascii="宋体" w:hAnsi="宋体" w:cs="宋体"/>
          <w:szCs w:val="21"/>
        </w:rPr>
        <w:t xml:space="preserve">  供应商认为需要提供的其他资料</w:t>
      </w:r>
    </w:p>
    <w:p w14:paraId="45794C6D">
      <w:pPr>
        <w:spacing w:line="360" w:lineRule="auto"/>
        <w:ind w:firstLine="420" w:firstLineChars="200"/>
        <w:jc w:val="left"/>
        <w:rPr>
          <w:rFonts w:ascii="宋体" w:hAnsi="宋体" w:cs="宋体"/>
          <w:szCs w:val="21"/>
        </w:rPr>
      </w:pPr>
      <w:r>
        <w:rPr>
          <w:rFonts w:hint="eastAsia" w:ascii="宋体" w:hAnsi="宋体" w:cs="宋体"/>
          <w:szCs w:val="21"/>
        </w:rPr>
        <w:t>3.3响应文件格式</w:t>
      </w:r>
    </w:p>
    <w:p w14:paraId="5975C9B6">
      <w:pPr>
        <w:spacing w:line="360" w:lineRule="auto"/>
        <w:ind w:firstLine="420" w:firstLineChars="200"/>
        <w:jc w:val="left"/>
        <w:rPr>
          <w:rFonts w:ascii="宋体" w:hAnsi="宋体" w:cs="宋体"/>
          <w:szCs w:val="21"/>
        </w:rPr>
      </w:pPr>
      <w:r>
        <w:rPr>
          <w:rFonts w:hint="eastAsia" w:ascii="宋体" w:hAnsi="宋体" w:cs="宋体"/>
          <w:szCs w:val="21"/>
        </w:rPr>
        <w:t>3.3.1 供应商提供的响应文件应设置目录且逐页标注页码。</w:t>
      </w:r>
    </w:p>
    <w:p w14:paraId="16C83C56">
      <w:pPr>
        <w:spacing w:line="360" w:lineRule="auto"/>
        <w:ind w:firstLine="420" w:firstLineChars="200"/>
        <w:jc w:val="left"/>
        <w:rPr>
          <w:rFonts w:ascii="宋体" w:hAnsi="宋体" w:cs="宋体"/>
          <w:szCs w:val="21"/>
        </w:rPr>
      </w:pPr>
      <w:r>
        <w:rPr>
          <w:rFonts w:hint="eastAsia" w:ascii="宋体" w:hAnsi="宋体" w:cs="宋体"/>
          <w:szCs w:val="21"/>
        </w:rPr>
        <w:t>3.3.2 供应商应严格按磋商文件中提供的响应文件格式填写磋商响应函、技术要求响应表、磋商报价清单等。</w:t>
      </w:r>
    </w:p>
    <w:p w14:paraId="1ABF7454">
      <w:pPr>
        <w:spacing w:line="360" w:lineRule="auto"/>
        <w:ind w:firstLine="420" w:firstLineChars="200"/>
        <w:jc w:val="left"/>
        <w:rPr>
          <w:rFonts w:ascii="宋体" w:hAnsi="宋体" w:cs="宋体"/>
          <w:szCs w:val="21"/>
        </w:rPr>
      </w:pPr>
      <w:r>
        <w:rPr>
          <w:rFonts w:hint="eastAsia" w:ascii="宋体" w:hAnsi="宋体" w:cs="宋体"/>
          <w:szCs w:val="21"/>
        </w:rPr>
        <w:t>3.4 磋商报价</w:t>
      </w:r>
    </w:p>
    <w:p w14:paraId="3DDE8020">
      <w:pPr>
        <w:spacing w:line="360" w:lineRule="auto"/>
        <w:ind w:firstLine="420" w:firstLineChars="200"/>
        <w:jc w:val="left"/>
        <w:rPr>
          <w:rFonts w:ascii="宋体" w:hAnsi="宋体" w:cs="宋体"/>
          <w:szCs w:val="21"/>
        </w:rPr>
      </w:pPr>
      <w:r>
        <w:rPr>
          <w:rFonts w:hint="eastAsia" w:ascii="宋体" w:hAnsi="宋体" w:cs="宋体"/>
          <w:szCs w:val="21"/>
        </w:rPr>
        <w:t>3.4.1磋商报价不得超过本项目采购预算，否则按废标处理。</w:t>
      </w:r>
    </w:p>
    <w:p w14:paraId="1BE61BA7">
      <w:pPr>
        <w:spacing w:line="360" w:lineRule="auto"/>
        <w:ind w:firstLine="420" w:firstLineChars="200"/>
        <w:jc w:val="left"/>
        <w:rPr>
          <w:rFonts w:ascii="宋体" w:hAnsi="宋体" w:cs="宋体"/>
          <w:szCs w:val="21"/>
        </w:rPr>
      </w:pPr>
      <w:r>
        <w:rPr>
          <w:rFonts w:hint="eastAsia" w:ascii="宋体" w:hAnsi="宋体" w:cs="宋体"/>
          <w:szCs w:val="21"/>
        </w:rPr>
        <w:t>3.4.2供应商应列出详细的清单及报价，并对此项目所列的所有</w:t>
      </w:r>
      <w:r>
        <w:rPr>
          <w:rFonts w:hint="eastAsia" w:ascii="宋体" w:hAnsi="宋体" w:cs="宋体"/>
          <w:szCs w:val="21"/>
          <w:lang w:val="en-US" w:eastAsia="zh-CN"/>
        </w:rPr>
        <w:t>服务</w:t>
      </w:r>
      <w:r>
        <w:rPr>
          <w:rFonts w:hint="eastAsia" w:ascii="宋体" w:hAnsi="宋体" w:cs="宋体"/>
          <w:szCs w:val="21"/>
        </w:rPr>
        <w:t>及</w:t>
      </w:r>
      <w:r>
        <w:rPr>
          <w:rFonts w:hint="eastAsia" w:ascii="宋体" w:hAnsi="宋体" w:cs="宋体"/>
          <w:szCs w:val="21"/>
          <w:lang w:val="en-US" w:eastAsia="zh-CN"/>
        </w:rPr>
        <w:t>货物</w:t>
      </w:r>
      <w:r>
        <w:rPr>
          <w:rFonts w:hint="eastAsia" w:ascii="宋体" w:hAnsi="宋体" w:cs="宋体"/>
          <w:szCs w:val="21"/>
        </w:rPr>
        <w:t>进行报价。</w:t>
      </w:r>
    </w:p>
    <w:p w14:paraId="65BF88D8">
      <w:pPr>
        <w:spacing w:line="360" w:lineRule="auto"/>
        <w:ind w:firstLine="420" w:firstLineChars="200"/>
        <w:jc w:val="left"/>
        <w:rPr>
          <w:rFonts w:ascii="宋体" w:hAnsi="宋体" w:cs="宋体"/>
          <w:szCs w:val="21"/>
        </w:rPr>
      </w:pPr>
      <w:r>
        <w:rPr>
          <w:rFonts w:hint="eastAsia" w:ascii="宋体" w:hAnsi="宋体" w:cs="宋体"/>
          <w:szCs w:val="21"/>
        </w:rPr>
        <w:t>3.4.3 任何有选择的磋商报价采购人不接受。</w:t>
      </w:r>
    </w:p>
    <w:p w14:paraId="7FF1A2A1">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rPr>
        <w:t xml:space="preserve">3.4.4 </w:t>
      </w:r>
      <w:r>
        <w:rPr>
          <w:rFonts w:hint="eastAsia" w:ascii="宋体" w:hAnsi="宋体"/>
          <w:szCs w:val="21"/>
          <w:lang w:val="zh-CN"/>
        </w:rPr>
        <w:t>供应商的</w:t>
      </w:r>
      <w:r>
        <w:rPr>
          <w:rFonts w:hint="eastAsia" w:ascii="宋体" w:hAnsi="宋体"/>
          <w:szCs w:val="21"/>
        </w:rPr>
        <w:t>第一次</w:t>
      </w:r>
      <w:r>
        <w:rPr>
          <w:rFonts w:hint="eastAsia" w:ascii="宋体" w:hAnsi="宋体"/>
          <w:szCs w:val="21"/>
          <w:lang w:val="zh-CN"/>
        </w:rPr>
        <w:t>报价不得超过采购预算，否则按无效</w:t>
      </w:r>
      <w:r>
        <w:rPr>
          <w:rFonts w:hint="eastAsia" w:ascii="宋体" w:hAnsi="宋体"/>
          <w:szCs w:val="21"/>
        </w:rPr>
        <w:t>响应</w:t>
      </w:r>
      <w:r>
        <w:rPr>
          <w:rFonts w:hint="eastAsia" w:ascii="宋体" w:hAnsi="宋体"/>
          <w:szCs w:val="21"/>
          <w:lang w:val="zh-CN"/>
        </w:rPr>
        <w:t>处理，不</w:t>
      </w:r>
      <w:r>
        <w:rPr>
          <w:rFonts w:hint="eastAsia" w:ascii="宋体" w:hAnsi="宋体"/>
          <w:szCs w:val="21"/>
        </w:rPr>
        <w:t>再</w:t>
      </w:r>
      <w:r>
        <w:rPr>
          <w:rFonts w:hint="eastAsia" w:ascii="宋体" w:hAnsi="宋体"/>
          <w:szCs w:val="21"/>
          <w:lang w:val="zh-CN"/>
        </w:rPr>
        <w:t>进入下一步磋商程序。</w:t>
      </w:r>
    </w:p>
    <w:p w14:paraId="73F8E45C">
      <w:pPr>
        <w:spacing w:line="360" w:lineRule="auto"/>
        <w:ind w:firstLine="420" w:firstLineChars="200"/>
        <w:jc w:val="left"/>
        <w:rPr>
          <w:rFonts w:ascii="宋体" w:hAnsi="宋体" w:cs="宋体"/>
          <w:szCs w:val="21"/>
        </w:rPr>
      </w:pPr>
      <w:r>
        <w:rPr>
          <w:rFonts w:hint="eastAsia" w:ascii="宋体" w:hAnsi="宋体" w:cs="宋体"/>
          <w:szCs w:val="21"/>
        </w:rPr>
        <w:t>3.4.5 磋商报价为完成本项目所发生的一切费用,包括但不限于</w:t>
      </w:r>
      <w:r>
        <w:rPr>
          <w:rFonts w:hint="eastAsia" w:ascii="宋体" w:hAnsi="宋体" w:cs="宋体"/>
          <w:szCs w:val="21"/>
          <w:lang w:val="en-US" w:eastAsia="zh-CN"/>
        </w:rPr>
        <w:t>设备费用、人员费用</w:t>
      </w:r>
      <w:r>
        <w:rPr>
          <w:rFonts w:hint="eastAsia" w:ascii="宋体" w:hAnsi="宋体" w:cs="宋体"/>
          <w:szCs w:val="21"/>
        </w:rPr>
        <w:t>及售后保修期间更换备品备件发生的费用、税金、调试配合及技术资料、技术服务等所有费用，如有遗漏，视为已包含在内。</w:t>
      </w:r>
    </w:p>
    <w:p w14:paraId="2E5D9097">
      <w:pPr>
        <w:spacing w:line="360" w:lineRule="auto"/>
        <w:ind w:firstLine="420" w:firstLineChars="200"/>
        <w:jc w:val="left"/>
        <w:rPr>
          <w:rFonts w:ascii="宋体" w:hAnsi="宋体" w:cs="宋体"/>
          <w:szCs w:val="21"/>
        </w:rPr>
      </w:pPr>
      <w:r>
        <w:rPr>
          <w:rFonts w:hint="eastAsia" w:ascii="宋体" w:hAnsi="宋体" w:cs="宋体"/>
          <w:szCs w:val="21"/>
        </w:rPr>
        <w:t>供应商应充分考虑各种费用、市场风险、责任、合同主要条款和付款条件等。磋商报价不受市场价格变化的影响，一次包死。</w:t>
      </w:r>
    </w:p>
    <w:p w14:paraId="5680AB60">
      <w:pPr>
        <w:spacing w:line="360" w:lineRule="auto"/>
        <w:ind w:firstLine="420" w:firstLineChars="200"/>
        <w:rPr>
          <w:rFonts w:ascii="宋体" w:hAnsi="宋体" w:cs="宋体"/>
          <w:szCs w:val="21"/>
        </w:rPr>
      </w:pPr>
      <w:r>
        <w:rPr>
          <w:rFonts w:hint="eastAsia" w:ascii="宋体" w:hAnsi="宋体"/>
          <w:szCs w:val="21"/>
        </w:rPr>
        <w:t>3.4.6</w:t>
      </w:r>
      <w:r>
        <w:rPr>
          <w:rFonts w:hint="eastAsia" w:ascii="宋体" w:hAnsi="宋体" w:cs="宋体"/>
          <w:szCs w:val="21"/>
        </w:rPr>
        <w:t>采取二次报价的方法。磋商开始后，经过磋商小组对竞争性磋商响应文件的审查，和对审查后合格的供应商磋商，在规定时间内进行最终承诺（澄清）、最终报价。</w:t>
      </w:r>
    </w:p>
    <w:p w14:paraId="213B5665">
      <w:pPr>
        <w:spacing w:line="360" w:lineRule="auto"/>
        <w:ind w:firstLine="420" w:firstLineChars="200"/>
        <w:jc w:val="left"/>
        <w:rPr>
          <w:rFonts w:ascii="宋体" w:hAnsi="宋体" w:cs="宋体"/>
          <w:szCs w:val="21"/>
        </w:rPr>
      </w:pPr>
      <w:r>
        <w:rPr>
          <w:rFonts w:hint="eastAsia" w:ascii="宋体" w:hAnsi="宋体" w:cs="宋体"/>
          <w:szCs w:val="21"/>
        </w:rPr>
        <w:t>3.5响应文件符合磋商文件规定的技术规格参数及其他要求。</w:t>
      </w:r>
    </w:p>
    <w:p w14:paraId="7C6E3655">
      <w:pPr>
        <w:spacing w:line="360" w:lineRule="auto"/>
        <w:ind w:firstLine="420" w:firstLineChars="200"/>
        <w:jc w:val="left"/>
        <w:rPr>
          <w:rFonts w:ascii="宋体" w:hAnsi="宋体" w:cs="宋体"/>
          <w:szCs w:val="21"/>
        </w:rPr>
      </w:pPr>
      <w:r>
        <w:rPr>
          <w:rFonts w:hint="eastAsia" w:ascii="宋体" w:hAnsi="宋体" w:cs="宋体"/>
          <w:szCs w:val="21"/>
        </w:rPr>
        <w:t>3.5.1供应商应对磋商文件中的各项条款做出清晰准确的答复。</w:t>
      </w:r>
    </w:p>
    <w:p w14:paraId="2B274C52">
      <w:pPr>
        <w:spacing w:line="360" w:lineRule="auto"/>
        <w:ind w:firstLine="420" w:firstLineChars="200"/>
        <w:jc w:val="left"/>
        <w:rPr>
          <w:rFonts w:ascii="宋体" w:hAnsi="宋体" w:cs="宋体"/>
          <w:szCs w:val="21"/>
        </w:rPr>
      </w:pPr>
      <w:r>
        <w:rPr>
          <w:rFonts w:hint="eastAsia" w:ascii="宋体" w:hAnsi="宋体" w:cs="宋体"/>
          <w:szCs w:val="21"/>
        </w:rPr>
        <w:t>3.5.2 上述文件可以是文字资料、图纸和数据，并须提供施工方案的详细描述。</w:t>
      </w:r>
    </w:p>
    <w:p w14:paraId="1DA7BFEE">
      <w:pPr>
        <w:spacing w:line="360" w:lineRule="auto"/>
        <w:ind w:firstLine="420" w:firstLineChars="200"/>
        <w:jc w:val="left"/>
        <w:rPr>
          <w:rFonts w:ascii="宋体" w:hAnsi="宋体" w:cs="宋体"/>
          <w:szCs w:val="21"/>
        </w:rPr>
      </w:pPr>
      <w:r>
        <w:rPr>
          <w:rFonts w:hint="eastAsia" w:ascii="宋体" w:hAnsi="宋体" w:cs="宋体"/>
          <w:szCs w:val="21"/>
        </w:rPr>
        <w:t>3.6磋商保证金</w:t>
      </w:r>
    </w:p>
    <w:p w14:paraId="477AD4A5">
      <w:pPr>
        <w:spacing w:line="360" w:lineRule="auto"/>
        <w:ind w:firstLine="420" w:firstLineChars="200"/>
        <w:jc w:val="left"/>
        <w:rPr>
          <w:rFonts w:ascii="宋体" w:hAnsi="宋体" w:cs="宋体"/>
          <w:szCs w:val="21"/>
        </w:rPr>
      </w:pPr>
      <w:r>
        <w:rPr>
          <w:rFonts w:hint="eastAsia" w:ascii="宋体" w:hAnsi="宋体" w:cs="宋体"/>
          <w:szCs w:val="21"/>
        </w:rPr>
        <w:t>3.6.1 磋商保证金为磋商文件的组成部分之一。</w:t>
      </w:r>
    </w:p>
    <w:p w14:paraId="4E3C86D9">
      <w:pPr>
        <w:spacing w:line="360" w:lineRule="auto"/>
        <w:ind w:firstLine="420" w:firstLineChars="200"/>
        <w:jc w:val="left"/>
        <w:rPr>
          <w:rFonts w:ascii="宋体" w:hAnsi="宋体" w:cs="宋体"/>
          <w:szCs w:val="21"/>
        </w:rPr>
      </w:pPr>
      <w:r>
        <w:rPr>
          <w:rFonts w:hint="eastAsia" w:ascii="宋体" w:hAnsi="宋体" w:cs="宋体"/>
          <w:szCs w:val="21"/>
        </w:rPr>
        <w:t>3.6.2 供应商应向代理机构提交磋商保证金：金额及方式见供应商须知前附表。</w:t>
      </w:r>
    </w:p>
    <w:p w14:paraId="030E028F">
      <w:pPr>
        <w:spacing w:line="360" w:lineRule="auto"/>
        <w:ind w:firstLine="420" w:firstLineChars="200"/>
        <w:jc w:val="left"/>
        <w:rPr>
          <w:rFonts w:ascii="宋体" w:hAnsi="宋体" w:cs="宋体"/>
          <w:szCs w:val="21"/>
        </w:rPr>
      </w:pPr>
      <w:r>
        <w:rPr>
          <w:rFonts w:hint="eastAsia" w:ascii="宋体" w:hAnsi="宋体" w:cs="宋体"/>
          <w:szCs w:val="21"/>
        </w:rPr>
        <w:t>3.6.3 磋商保证金用于本次磋商免受因供应商的行为而引起的风险。</w:t>
      </w:r>
    </w:p>
    <w:p w14:paraId="4B84E59D">
      <w:pPr>
        <w:spacing w:line="360" w:lineRule="auto"/>
        <w:ind w:firstLine="420" w:firstLineChars="200"/>
        <w:jc w:val="left"/>
        <w:rPr>
          <w:rFonts w:ascii="宋体" w:hAnsi="宋体" w:cs="宋体"/>
          <w:szCs w:val="21"/>
        </w:rPr>
      </w:pPr>
      <w:r>
        <w:rPr>
          <w:rFonts w:hint="eastAsia" w:ascii="宋体" w:hAnsi="宋体" w:cs="宋体"/>
          <w:szCs w:val="21"/>
        </w:rPr>
        <w:t>3.6.4 未按前附表规定提交磋商保证金的磋商，将被视为磋商无效。</w:t>
      </w:r>
    </w:p>
    <w:p w14:paraId="4469A4AF">
      <w:pPr>
        <w:spacing w:line="360" w:lineRule="auto"/>
        <w:ind w:firstLine="420" w:firstLineChars="200"/>
        <w:jc w:val="left"/>
        <w:rPr>
          <w:rFonts w:ascii="宋体" w:hAnsi="宋体" w:cs="宋体"/>
          <w:szCs w:val="21"/>
          <w:lang w:val="zh-CN"/>
        </w:rPr>
      </w:pPr>
      <w:r>
        <w:rPr>
          <w:rFonts w:hint="eastAsia" w:ascii="宋体" w:hAnsi="宋体" w:cs="宋体"/>
          <w:szCs w:val="21"/>
        </w:rPr>
        <w:t xml:space="preserve">3.6.5 </w:t>
      </w:r>
      <w:r>
        <w:rPr>
          <w:rFonts w:hint="eastAsia" w:ascii="宋体" w:hAnsi="宋体" w:cs="宋体"/>
          <w:szCs w:val="21"/>
          <w:lang w:val="zh-CN"/>
        </w:rPr>
        <w:t>自</w:t>
      </w:r>
      <w:r>
        <w:rPr>
          <w:rFonts w:hint="eastAsia" w:ascii="宋体" w:hAnsi="宋体" w:cs="宋体"/>
          <w:szCs w:val="21"/>
        </w:rPr>
        <w:t>成交</w:t>
      </w:r>
      <w:r>
        <w:rPr>
          <w:rFonts w:hint="eastAsia" w:ascii="宋体" w:hAnsi="宋体" w:cs="宋体"/>
          <w:szCs w:val="21"/>
          <w:lang w:val="zh-CN"/>
        </w:rPr>
        <w:t>通知书发出之日起5个工作日内退还未</w:t>
      </w:r>
      <w:r>
        <w:rPr>
          <w:rFonts w:hint="eastAsia" w:ascii="宋体" w:hAnsi="宋体" w:cs="宋体"/>
          <w:szCs w:val="21"/>
        </w:rPr>
        <w:t>成交供应商</w:t>
      </w:r>
      <w:r>
        <w:rPr>
          <w:rFonts w:hint="eastAsia" w:ascii="宋体" w:hAnsi="宋体" w:cs="宋体"/>
          <w:szCs w:val="21"/>
          <w:lang w:val="zh-CN"/>
        </w:rPr>
        <w:t>的</w:t>
      </w:r>
      <w:r>
        <w:rPr>
          <w:rFonts w:hint="eastAsia" w:ascii="宋体" w:hAnsi="宋体" w:cs="宋体"/>
          <w:szCs w:val="21"/>
        </w:rPr>
        <w:t>磋商</w:t>
      </w:r>
      <w:r>
        <w:rPr>
          <w:rFonts w:hint="eastAsia" w:ascii="宋体" w:hAnsi="宋体" w:cs="宋体"/>
          <w:szCs w:val="21"/>
          <w:lang w:val="zh-CN"/>
        </w:rPr>
        <w:t>保证金，</w:t>
      </w:r>
      <w:r>
        <w:rPr>
          <w:rFonts w:hint="eastAsia" w:ascii="宋体" w:hAnsi="宋体" w:cs="宋体"/>
          <w:kern w:val="0"/>
          <w:szCs w:val="21"/>
          <w:lang w:val="zh-CN"/>
        </w:rPr>
        <w:t>自采购合同签订</w:t>
      </w:r>
      <w:r>
        <w:rPr>
          <w:rFonts w:hint="eastAsia" w:ascii="宋体" w:hAnsi="宋体" w:cs="宋体"/>
          <w:szCs w:val="21"/>
          <w:lang w:val="zh-CN"/>
        </w:rPr>
        <w:t>之日起5个工作日内退还</w:t>
      </w:r>
      <w:r>
        <w:rPr>
          <w:rFonts w:hint="eastAsia" w:ascii="宋体" w:hAnsi="宋体" w:cs="宋体"/>
          <w:szCs w:val="21"/>
        </w:rPr>
        <w:t>成交供应商</w:t>
      </w:r>
      <w:r>
        <w:rPr>
          <w:rFonts w:hint="eastAsia" w:ascii="宋体" w:hAnsi="宋体" w:cs="宋体"/>
          <w:szCs w:val="21"/>
          <w:lang w:val="zh-CN"/>
        </w:rPr>
        <w:t>的</w:t>
      </w:r>
      <w:r>
        <w:rPr>
          <w:rFonts w:hint="eastAsia" w:ascii="宋体" w:hAnsi="宋体" w:cs="宋体"/>
          <w:szCs w:val="21"/>
        </w:rPr>
        <w:t>磋商</w:t>
      </w:r>
      <w:r>
        <w:rPr>
          <w:rFonts w:hint="eastAsia" w:ascii="宋体" w:hAnsi="宋体" w:cs="宋体"/>
          <w:szCs w:val="21"/>
          <w:lang w:val="zh-CN"/>
        </w:rPr>
        <w:t>保证金。</w:t>
      </w:r>
    </w:p>
    <w:p w14:paraId="23DFA697">
      <w:pPr>
        <w:spacing w:line="360" w:lineRule="auto"/>
        <w:ind w:firstLine="420" w:firstLineChars="200"/>
        <w:jc w:val="left"/>
        <w:rPr>
          <w:rFonts w:ascii="宋体" w:hAnsi="宋体" w:cs="宋体"/>
          <w:szCs w:val="21"/>
        </w:rPr>
      </w:pPr>
      <w:r>
        <w:rPr>
          <w:rFonts w:hint="eastAsia" w:ascii="宋体" w:hAnsi="宋体" w:cs="宋体"/>
          <w:szCs w:val="21"/>
        </w:rPr>
        <w:t>3.6.6 如供应商有下列情况之一，将不予退还磋商保证金：</w:t>
      </w:r>
    </w:p>
    <w:p w14:paraId="5606C09A">
      <w:pPr>
        <w:spacing w:line="360" w:lineRule="auto"/>
        <w:ind w:firstLine="420" w:firstLineChars="200"/>
        <w:jc w:val="left"/>
        <w:rPr>
          <w:rFonts w:ascii="宋体" w:hAnsi="宋体" w:cs="宋体"/>
          <w:szCs w:val="21"/>
        </w:rPr>
      </w:pPr>
      <w:r>
        <w:rPr>
          <w:rFonts w:hint="eastAsia" w:ascii="宋体" w:hAnsi="宋体" w:cs="宋体"/>
          <w:szCs w:val="21"/>
        </w:rPr>
        <w:t>3.6.6.1 开标后供应商在磋商有效期内撤回响应文件的；</w:t>
      </w:r>
    </w:p>
    <w:p w14:paraId="5C17B44D">
      <w:pPr>
        <w:spacing w:line="360" w:lineRule="auto"/>
        <w:ind w:firstLine="420" w:firstLineChars="200"/>
        <w:jc w:val="left"/>
        <w:rPr>
          <w:rFonts w:ascii="宋体" w:hAnsi="宋体" w:cs="宋体"/>
          <w:szCs w:val="21"/>
        </w:rPr>
      </w:pPr>
      <w:r>
        <w:rPr>
          <w:rFonts w:hint="eastAsia" w:ascii="宋体" w:hAnsi="宋体" w:cs="宋体"/>
          <w:szCs w:val="21"/>
        </w:rPr>
        <w:t>3.6.6.2 成交供应商未能按磋商文件规定签订合同的；</w:t>
      </w:r>
    </w:p>
    <w:p w14:paraId="146CDE71">
      <w:pPr>
        <w:spacing w:line="360" w:lineRule="auto"/>
        <w:ind w:firstLine="420" w:firstLineChars="200"/>
        <w:jc w:val="left"/>
        <w:rPr>
          <w:rFonts w:ascii="宋体" w:hAnsi="宋体" w:cs="宋体"/>
          <w:szCs w:val="21"/>
        </w:rPr>
      </w:pPr>
      <w:r>
        <w:rPr>
          <w:rFonts w:hint="eastAsia" w:ascii="宋体" w:hAnsi="宋体" w:cs="宋体"/>
          <w:szCs w:val="21"/>
        </w:rPr>
        <w:t>3.6.6.3供应商弄虚作假、采取不正当手段骗取成交的。</w:t>
      </w:r>
    </w:p>
    <w:p w14:paraId="2F9E612E">
      <w:pPr>
        <w:spacing w:line="360" w:lineRule="auto"/>
        <w:ind w:firstLine="420" w:firstLineChars="200"/>
        <w:jc w:val="left"/>
        <w:rPr>
          <w:rFonts w:ascii="宋体" w:hAnsi="宋体" w:cs="宋体"/>
          <w:szCs w:val="21"/>
        </w:rPr>
      </w:pPr>
      <w:r>
        <w:rPr>
          <w:rFonts w:hint="eastAsia" w:ascii="宋体" w:hAnsi="宋体" w:cs="宋体"/>
          <w:szCs w:val="21"/>
        </w:rPr>
        <w:t>3.7磋商有效期</w:t>
      </w:r>
    </w:p>
    <w:p w14:paraId="6A02EA2A">
      <w:pPr>
        <w:spacing w:line="360" w:lineRule="auto"/>
        <w:ind w:firstLine="420" w:firstLineChars="200"/>
        <w:jc w:val="left"/>
        <w:rPr>
          <w:rFonts w:ascii="宋体" w:hAnsi="宋体" w:cs="宋体"/>
          <w:szCs w:val="21"/>
        </w:rPr>
      </w:pPr>
      <w:r>
        <w:rPr>
          <w:rFonts w:hint="eastAsia" w:ascii="宋体" w:hAnsi="宋体" w:cs="宋体"/>
          <w:szCs w:val="21"/>
        </w:rPr>
        <w:t>3.7.1 磋商有效期：见供应商须知前附表。</w:t>
      </w:r>
    </w:p>
    <w:p w14:paraId="0CDE3FE7">
      <w:pPr>
        <w:spacing w:line="360" w:lineRule="auto"/>
        <w:ind w:firstLine="420" w:firstLineChars="200"/>
        <w:jc w:val="left"/>
        <w:rPr>
          <w:rFonts w:ascii="宋体" w:hAnsi="宋体" w:cs="宋体"/>
          <w:szCs w:val="21"/>
        </w:rPr>
      </w:pPr>
      <w:r>
        <w:rPr>
          <w:rFonts w:hint="eastAsia" w:ascii="宋体" w:hAnsi="宋体" w:cs="宋体"/>
          <w:szCs w:val="21"/>
        </w:rPr>
        <w:t>3.7.2 特殊情况下，供应商可于磋商有效期满之前要求供应商同意延长有效期，要求与答复均以书面形式。供应商可以拒绝上述要求而其磋商保证金将予以退还。对于同意该要求的供应商，既不要求也不允许其修改响应文件，但将要求其相应延长磋商保证金的有效期，有关退还和不予退还磋商保证金的规定在磋商有效期的延长期内继续有效。</w:t>
      </w:r>
    </w:p>
    <w:p w14:paraId="454630F2">
      <w:pPr>
        <w:spacing w:line="360" w:lineRule="auto"/>
        <w:ind w:firstLine="420" w:firstLineChars="200"/>
        <w:jc w:val="left"/>
        <w:rPr>
          <w:rFonts w:ascii="宋体" w:hAnsi="宋体" w:cs="宋体"/>
          <w:szCs w:val="21"/>
        </w:rPr>
      </w:pPr>
      <w:r>
        <w:rPr>
          <w:rFonts w:hint="eastAsia" w:ascii="宋体" w:hAnsi="宋体" w:cs="宋体"/>
          <w:szCs w:val="21"/>
        </w:rPr>
        <w:t>3.8响应文件的签署及规定</w:t>
      </w:r>
    </w:p>
    <w:p w14:paraId="30D09E50">
      <w:pPr>
        <w:spacing w:line="360" w:lineRule="auto"/>
        <w:ind w:firstLine="420" w:firstLineChars="200"/>
        <w:jc w:val="left"/>
        <w:rPr>
          <w:rFonts w:ascii="宋体" w:hAnsi="宋体" w:cs="宋体"/>
          <w:szCs w:val="21"/>
        </w:rPr>
      </w:pPr>
      <w:r>
        <w:rPr>
          <w:rFonts w:hint="eastAsia" w:ascii="宋体" w:hAnsi="宋体" w:cs="宋体"/>
          <w:szCs w:val="21"/>
        </w:rPr>
        <w:t>3.8.1 供应商须按照磋商文件的份数要求提供响应文件，在每一份响应文件上要明确注明“正本”、“副本”字样，正副本内容不致的，以正本为准。</w:t>
      </w:r>
    </w:p>
    <w:p w14:paraId="4E563A34">
      <w:pPr>
        <w:spacing w:line="360" w:lineRule="auto"/>
        <w:ind w:firstLine="420" w:firstLineChars="200"/>
        <w:jc w:val="left"/>
        <w:rPr>
          <w:rFonts w:ascii="宋体" w:hAnsi="宋体" w:cs="宋体"/>
          <w:szCs w:val="21"/>
        </w:rPr>
      </w:pPr>
      <w:r>
        <w:rPr>
          <w:rFonts w:hint="eastAsia" w:ascii="宋体" w:hAnsi="宋体" w:cs="宋体"/>
          <w:szCs w:val="21"/>
        </w:rPr>
        <w:t>3.8.2 响应文件正本和副本均应使用不能擦去的墨水打印或书写，建议双面打印，并由供应商法定代表人或其正式授权的委托代理人签署，且加盖供应商公章。</w:t>
      </w:r>
    </w:p>
    <w:p w14:paraId="5D03C03E">
      <w:pPr>
        <w:spacing w:line="360" w:lineRule="auto"/>
        <w:ind w:firstLine="420" w:firstLineChars="200"/>
        <w:jc w:val="left"/>
        <w:rPr>
          <w:rFonts w:ascii="宋体" w:hAnsi="宋体" w:cs="宋体"/>
          <w:szCs w:val="21"/>
        </w:rPr>
      </w:pPr>
      <w:r>
        <w:rPr>
          <w:rFonts w:hint="eastAsia" w:ascii="宋体" w:hAnsi="宋体" w:cs="宋体"/>
          <w:szCs w:val="21"/>
        </w:rPr>
        <w:t>3.8.3 供应商除对错处作必要修改外，响应文件中不许有加行、涂抹或改写。若有修改须由响应文件法定代表人（负责人）或其委托代理人签字。</w:t>
      </w:r>
    </w:p>
    <w:p w14:paraId="73F3052E">
      <w:pPr>
        <w:spacing w:line="360" w:lineRule="auto"/>
        <w:ind w:firstLine="420" w:firstLineChars="200"/>
        <w:jc w:val="left"/>
        <w:rPr>
          <w:rFonts w:ascii="宋体" w:hAnsi="宋体" w:cs="宋体"/>
          <w:b/>
          <w:bCs/>
          <w:szCs w:val="21"/>
        </w:rPr>
      </w:pPr>
      <w:r>
        <w:rPr>
          <w:rFonts w:hint="eastAsia" w:ascii="宋体" w:hAnsi="宋体" w:cs="宋体"/>
          <w:szCs w:val="21"/>
        </w:rPr>
        <w:t>3.8.4 以电报、电话、传真、电子邮件等形式磋商响应概不接受。</w:t>
      </w:r>
      <w:bookmarkStart w:id="38" w:name="_Toc269407614"/>
      <w:bookmarkStart w:id="39" w:name="_Toc235544705"/>
      <w:bookmarkStart w:id="40" w:name="_Toc250572266"/>
      <w:bookmarkStart w:id="41" w:name="_Toc238899380"/>
      <w:bookmarkStart w:id="42" w:name="_Toc12453"/>
      <w:bookmarkStart w:id="43" w:name="_Toc54404817"/>
      <w:bookmarkStart w:id="44" w:name="_Toc67552690"/>
    </w:p>
    <w:p w14:paraId="4D1A9CD0">
      <w:pPr>
        <w:pStyle w:val="3"/>
        <w:rPr>
          <w:sz w:val="22"/>
          <w:szCs w:val="16"/>
        </w:rPr>
      </w:pPr>
      <w:r>
        <w:rPr>
          <w:rFonts w:hint="eastAsia"/>
          <w:sz w:val="22"/>
          <w:szCs w:val="16"/>
        </w:rPr>
        <w:t>四、响应文件的递交</w:t>
      </w:r>
      <w:bookmarkEnd w:id="38"/>
      <w:bookmarkEnd w:id="39"/>
      <w:bookmarkEnd w:id="40"/>
      <w:bookmarkEnd w:id="41"/>
      <w:bookmarkEnd w:id="42"/>
      <w:bookmarkEnd w:id="43"/>
      <w:bookmarkEnd w:id="44"/>
    </w:p>
    <w:p w14:paraId="10FEAF02">
      <w:pPr>
        <w:spacing w:line="360" w:lineRule="auto"/>
        <w:ind w:firstLine="420" w:firstLineChars="200"/>
        <w:jc w:val="left"/>
        <w:rPr>
          <w:rFonts w:ascii="宋体" w:hAnsi="宋体" w:cs="宋体"/>
          <w:szCs w:val="21"/>
        </w:rPr>
      </w:pPr>
      <w:r>
        <w:rPr>
          <w:rFonts w:hint="eastAsia" w:ascii="宋体" w:hAnsi="宋体" w:cs="宋体"/>
          <w:szCs w:val="21"/>
        </w:rPr>
        <w:t>4.1响应文件的密封、标记</w:t>
      </w:r>
    </w:p>
    <w:p w14:paraId="158C923B">
      <w:pPr>
        <w:spacing w:line="360" w:lineRule="auto"/>
        <w:ind w:firstLine="420" w:firstLineChars="200"/>
        <w:jc w:val="left"/>
        <w:rPr>
          <w:rFonts w:ascii="宋体" w:hAnsi="宋体" w:cs="宋体"/>
          <w:szCs w:val="21"/>
        </w:rPr>
      </w:pPr>
      <w:r>
        <w:rPr>
          <w:rFonts w:hint="eastAsia" w:ascii="宋体" w:hAnsi="宋体" w:cs="宋体"/>
          <w:szCs w:val="21"/>
        </w:rPr>
        <w:t>4.1.1 供应商应将正、副本分别胶装成册，密封包装，密封袋上标明的内容见供应商须知前附表，并在密封袋封口处加盖供应商公章。</w:t>
      </w:r>
    </w:p>
    <w:p w14:paraId="4CD2A53E">
      <w:pPr>
        <w:spacing w:line="360" w:lineRule="auto"/>
        <w:ind w:firstLine="420" w:firstLineChars="200"/>
        <w:jc w:val="left"/>
        <w:rPr>
          <w:rFonts w:ascii="宋体" w:hAnsi="宋体" w:cs="宋体"/>
          <w:szCs w:val="21"/>
        </w:rPr>
      </w:pPr>
      <w:r>
        <w:rPr>
          <w:rFonts w:hint="eastAsia" w:ascii="宋体" w:hAnsi="宋体" w:cs="宋体"/>
          <w:szCs w:val="21"/>
        </w:rPr>
        <w:t>4.1.2 如果未按上述规定进行密封和标记，采购人可以拒收或者告知供应商，采购人将不承担响应文件错放、提前开封、泄露商业机密等任何责任。对于提前开封的响应文件将视为磋商响应无效。</w:t>
      </w:r>
    </w:p>
    <w:p w14:paraId="481A2420">
      <w:pPr>
        <w:spacing w:line="360" w:lineRule="auto"/>
        <w:ind w:firstLine="420" w:firstLineChars="200"/>
        <w:jc w:val="left"/>
        <w:rPr>
          <w:rFonts w:ascii="宋体" w:hAnsi="宋体" w:cs="宋体"/>
          <w:szCs w:val="21"/>
        </w:rPr>
      </w:pPr>
      <w:r>
        <w:rPr>
          <w:rFonts w:hint="eastAsia" w:ascii="宋体" w:hAnsi="宋体" w:cs="宋体"/>
          <w:szCs w:val="21"/>
        </w:rPr>
        <w:t>4.2递交响应文件的截止时间</w:t>
      </w:r>
    </w:p>
    <w:p w14:paraId="2DE8A8FB">
      <w:pPr>
        <w:spacing w:line="360" w:lineRule="auto"/>
        <w:ind w:firstLine="420" w:firstLineChars="200"/>
        <w:jc w:val="left"/>
        <w:rPr>
          <w:rFonts w:ascii="宋体" w:hAnsi="宋体" w:cs="宋体"/>
          <w:szCs w:val="21"/>
        </w:rPr>
      </w:pPr>
      <w:r>
        <w:rPr>
          <w:rFonts w:hint="eastAsia" w:ascii="宋体" w:hAnsi="宋体" w:cs="宋体"/>
          <w:szCs w:val="21"/>
        </w:rPr>
        <w:t>4.2.1 响应文件由被授权人委托人提交，供应商应将响应文件按供应商须知的规定进行密封和标记，按供应商须知前附表要求的时间、地点送交采购代理机构，超过规定时限送交的响应文件，采购人将不予接收。</w:t>
      </w:r>
    </w:p>
    <w:p w14:paraId="51A7785A">
      <w:pPr>
        <w:spacing w:line="360" w:lineRule="auto"/>
        <w:ind w:firstLine="420" w:firstLineChars="200"/>
        <w:jc w:val="left"/>
        <w:rPr>
          <w:rFonts w:ascii="宋体" w:hAnsi="宋体" w:cs="宋体"/>
          <w:szCs w:val="21"/>
        </w:rPr>
      </w:pPr>
      <w:r>
        <w:rPr>
          <w:rFonts w:hint="eastAsia" w:ascii="宋体" w:hAnsi="宋体" w:cs="宋体"/>
          <w:szCs w:val="21"/>
        </w:rPr>
        <w:t>4.2.2 采购人可以以修改补充通知的方式，酌情延长提交响应文件的截止时间。在此情况下，供应商的所有权利和义务以及供应商受制约的截止时间，均以延长后新的响应文件递交截止时间为准。</w:t>
      </w:r>
    </w:p>
    <w:p w14:paraId="20C1065D">
      <w:pPr>
        <w:spacing w:line="360" w:lineRule="auto"/>
        <w:ind w:firstLine="420" w:firstLineChars="200"/>
        <w:jc w:val="left"/>
        <w:rPr>
          <w:rFonts w:ascii="宋体" w:hAnsi="宋体" w:cs="宋体"/>
          <w:szCs w:val="21"/>
        </w:rPr>
      </w:pPr>
      <w:r>
        <w:rPr>
          <w:rFonts w:hint="eastAsia" w:ascii="宋体" w:hAnsi="宋体" w:cs="宋体"/>
          <w:szCs w:val="21"/>
        </w:rPr>
        <w:t>4.3响应文件有下列情形之一的，采购人不予受理：</w:t>
      </w:r>
    </w:p>
    <w:p w14:paraId="281DE651">
      <w:pPr>
        <w:spacing w:line="360" w:lineRule="auto"/>
        <w:ind w:firstLine="420" w:firstLineChars="200"/>
        <w:jc w:val="left"/>
        <w:rPr>
          <w:rFonts w:ascii="宋体" w:hAnsi="宋体" w:cs="宋体"/>
          <w:szCs w:val="21"/>
        </w:rPr>
      </w:pPr>
      <w:r>
        <w:rPr>
          <w:rFonts w:hint="eastAsia" w:ascii="宋体" w:hAnsi="宋体" w:cs="宋体"/>
          <w:szCs w:val="21"/>
        </w:rPr>
        <w:t>（一）逾期送达的或者未送达指定地点的；</w:t>
      </w:r>
    </w:p>
    <w:p w14:paraId="1E1984AC">
      <w:pPr>
        <w:spacing w:line="360" w:lineRule="auto"/>
        <w:ind w:firstLine="420" w:firstLineChars="200"/>
        <w:jc w:val="left"/>
        <w:rPr>
          <w:rFonts w:ascii="宋体" w:hAnsi="宋体" w:cs="宋体"/>
          <w:szCs w:val="21"/>
        </w:rPr>
      </w:pPr>
      <w:r>
        <w:rPr>
          <w:rFonts w:hint="eastAsia" w:ascii="宋体" w:hAnsi="宋体" w:cs="宋体"/>
          <w:szCs w:val="21"/>
        </w:rPr>
        <w:t>（二）未按磋商文件要求密封的。</w:t>
      </w:r>
    </w:p>
    <w:p w14:paraId="54038CC1">
      <w:pPr>
        <w:spacing w:line="360" w:lineRule="auto"/>
        <w:ind w:firstLine="420" w:firstLineChars="200"/>
        <w:jc w:val="left"/>
        <w:rPr>
          <w:rFonts w:ascii="宋体" w:hAnsi="宋体" w:cs="宋体"/>
          <w:szCs w:val="21"/>
        </w:rPr>
      </w:pPr>
      <w:r>
        <w:rPr>
          <w:rFonts w:hint="eastAsia" w:ascii="宋体" w:hAnsi="宋体" w:cs="宋体"/>
          <w:szCs w:val="21"/>
        </w:rPr>
        <w:t>4.4响应文件的修改和撤销</w:t>
      </w:r>
    </w:p>
    <w:p w14:paraId="273BB2E3">
      <w:pPr>
        <w:spacing w:line="360" w:lineRule="auto"/>
        <w:ind w:firstLine="420" w:firstLineChars="200"/>
        <w:jc w:val="left"/>
        <w:rPr>
          <w:rFonts w:ascii="宋体" w:hAnsi="宋体" w:cs="宋体"/>
          <w:szCs w:val="21"/>
        </w:rPr>
      </w:pPr>
      <w:r>
        <w:rPr>
          <w:rFonts w:hint="eastAsia" w:ascii="宋体" w:hAnsi="宋体" w:cs="宋体"/>
          <w:szCs w:val="21"/>
        </w:rPr>
        <w:t>4.4.1 供应商在提交响应文件以后，在规定的响应文件递交截止时间之前，可以书面形式补充修改或撤回已提交的响应文件，并以书面形式通知采购人。补充、修改的内容作为响应文件的组成部分。</w:t>
      </w:r>
    </w:p>
    <w:p w14:paraId="384A8216">
      <w:pPr>
        <w:spacing w:line="360" w:lineRule="auto"/>
        <w:ind w:firstLine="420" w:firstLineChars="200"/>
        <w:jc w:val="left"/>
        <w:rPr>
          <w:rFonts w:ascii="宋体" w:hAnsi="宋体" w:cs="宋体"/>
          <w:szCs w:val="21"/>
        </w:rPr>
      </w:pPr>
      <w:r>
        <w:rPr>
          <w:rFonts w:hint="eastAsia" w:ascii="宋体" w:hAnsi="宋体" w:cs="宋体"/>
          <w:szCs w:val="21"/>
        </w:rPr>
        <w:t>4.4.2 供应商对响应文件的补充、修改，应按本须知有关规定密封、标记和提交，并在内外层响应文件密封袋上清楚标明“补充、修改”或“撤回”字样。</w:t>
      </w:r>
    </w:p>
    <w:p w14:paraId="1D6D54BF">
      <w:pPr>
        <w:spacing w:line="360" w:lineRule="auto"/>
        <w:ind w:firstLine="420" w:firstLineChars="200"/>
        <w:jc w:val="left"/>
        <w:rPr>
          <w:rFonts w:ascii="宋体" w:hAnsi="宋体" w:cs="宋体"/>
          <w:szCs w:val="21"/>
        </w:rPr>
      </w:pPr>
      <w:r>
        <w:rPr>
          <w:rFonts w:hint="eastAsia" w:ascii="宋体" w:hAnsi="宋体" w:cs="宋体"/>
          <w:szCs w:val="21"/>
        </w:rPr>
        <w:t>4.4.3 响应文件递交截止时间以后，供应商不得补充、修改响应文件。</w:t>
      </w:r>
    </w:p>
    <w:p w14:paraId="0658D332">
      <w:pPr>
        <w:spacing w:line="360" w:lineRule="auto"/>
        <w:ind w:firstLine="420" w:firstLineChars="200"/>
        <w:jc w:val="left"/>
        <w:rPr>
          <w:rFonts w:ascii="宋体" w:hAnsi="宋体" w:cs="宋体"/>
          <w:szCs w:val="21"/>
        </w:rPr>
      </w:pPr>
      <w:r>
        <w:rPr>
          <w:rFonts w:hint="eastAsia" w:ascii="宋体" w:hAnsi="宋体" w:cs="宋体"/>
          <w:szCs w:val="21"/>
        </w:rPr>
        <w:t>4.4.4 供应商不得在磋商有效期内，撤销响应文件。否则采购人将不予退还其磋商保证金。</w:t>
      </w:r>
    </w:p>
    <w:p w14:paraId="18AAD44C">
      <w:pPr>
        <w:pStyle w:val="3"/>
        <w:rPr>
          <w:sz w:val="22"/>
          <w:szCs w:val="16"/>
        </w:rPr>
      </w:pPr>
      <w:r>
        <w:rPr>
          <w:rFonts w:hint="eastAsia"/>
          <w:sz w:val="22"/>
          <w:szCs w:val="16"/>
        </w:rPr>
        <w:t>五、磋商</w:t>
      </w:r>
    </w:p>
    <w:p w14:paraId="6C9F24C0">
      <w:pPr>
        <w:spacing w:line="360" w:lineRule="auto"/>
        <w:ind w:firstLine="420" w:firstLineChars="200"/>
        <w:jc w:val="left"/>
        <w:rPr>
          <w:rFonts w:ascii="宋体" w:hAnsi="宋体" w:cs="宋体"/>
          <w:szCs w:val="21"/>
          <w:lang w:val="zh-CN"/>
        </w:rPr>
      </w:pPr>
      <w:r>
        <w:rPr>
          <w:rFonts w:hint="eastAsia" w:ascii="宋体" w:hAnsi="宋体" w:cs="宋体"/>
          <w:szCs w:val="21"/>
        </w:rPr>
        <w:t>5.1 磋商</w:t>
      </w:r>
      <w:r>
        <w:rPr>
          <w:rFonts w:hint="eastAsia" w:ascii="宋体" w:hAnsi="宋体" w:cs="宋体"/>
          <w:szCs w:val="21"/>
          <w:lang w:val="zh-CN"/>
        </w:rPr>
        <w:t>时间和地点</w:t>
      </w:r>
    </w:p>
    <w:p w14:paraId="3051BBFB">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采购人在本章规定的</w:t>
      </w:r>
      <w:r>
        <w:rPr>
          <w:rFonts w:hint="eastAsia" w:ascii="宋体" w:hAnsi="宋体"/>
          <w:szCs w:val="21"/>
        </w:rPr>
        <w:t>磋商</w:t>
      </w:r>
      <w:r>
        <w:rPr>
          <w:rFonts w:hint="eastAsia" w:ascii="宋体" w:hAnsi="宋体"/>
          <w:szCs w:val="21"/>
          <w:lang w:val="zh-CN"/>
        </w:rPr>
        <w:t>截止时间（</w:t>
      </w:r>
      <w:r>
        <w:rPr>
          <w:rFonts w:hint="eastAsia" w:ascii="宋体" w:hAnsi="宋体"/>
          <w:szCs w:val="21"/>
        </w:rPr>
        <w:t>磋商</w:t>
      </w:r>
      <w:r>
        <w:rPr>
          <w:rFonts w:hint="eastAsia" w:ascii="宋体" w:hAnsi="宋体"/>
          <w:szCs w:val="21"/>
          <w:lang w:val="zh-CN"/>
        </w:rPr>
        <w:t>时间）和供应商须知前附表规定的地点</w:t>
      </w:r>
      <w:r>
        <w:rPr>
          <w:rFonts w:hint="eastAsia" w:ascii="宋体" w:hAnsi="宋体"/>
          <w:szCs w:val="21"/>
        </w:rPr>
        <w:t>磋商</w:t>
      </w:r>
      <w:r>
        <w:rPr>
          <w:rFonts w:hint="eastAsia" w:ascii="宋体" w:hAnsi="宋体"/>
          <w:szCs w:val="21"/>
          <w:lang w:val="zh-CN"/>
        </w:rPr>
        <w:t>。</w:t>
      </w:r>
    </w:p>
    <w:p w14:paraId="4AA56B1E">
      <w:pPr>
        <w:spacing w:line="360" w:lineRule="auto"/>
        <w:ind w:firstLine="420" w:firstLineChars="200"/>
        <w:jc w:val="left"/>
        <w:rPr>
          <w:rFonts w:ascii="宋体" w:hAnsi="宋体" w:cs="宋体"/>
          <w:szCs w:val="21"/>
          <w:lang w:val="zh-CN"/>
        </w:rPr>
      </w:pPr>
      <w:r>
        <w:rPr>
          <w:rFonts w:hint="eastAsia" w:ascii="宋体" w:hAnsi="宋体" w:cs="宋体"/>
          <w:szCs w:val="21"/>
        </w:rPr>
        <w:t>5</w:t>
      </w:r>
      <w:r>
        <w:rPr>
          <w:rFonts w:hint="eastAsia" w:ascii="宋体" w:hAnsi="宋体" w:cs="宋体"/>
          <w:szCs w:val="21"/>
          <w:lang w:val="zh-CN"/>
        </w:rPr>
        <w:t xml:space="preserve">.2 </w:t>
      </w:r>
      <w:r>
        <w:rPr>
          <w:rFonts w:hint="eastAsia" w:ascii="宋体" w:hAnsi="宋体" w:cs="宋体"/>
          <w:szCs w:val="21"/>
        </w:rPr>
        <w:t>磋商</w:t>
      </w:r>
      <w:r>
        <w:rPr>
          <w:rFonts w:hint="eastAsia" w:ascii="宋体" w:hAnsi="宋体" w:cs="宋体"/>
          <w:szCs w:val="21"/>
          <w:lang w:val="zh-CN"/>
        </w:rPr>
        <w:t>程序</w:t>
      </w:r>
    </w:p>
    <w:p w14:paraId="470B3D0F">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（1）宣布</w:t>
      </w:r>
      <w:r>
        <w:rPr>
          <w:rFonts w:hint="eastAsia" w:ascii="宋体" w:hAnsi="宋体"/>
          <w:szCs w:val="21"/>
        </w:rPr>
        <w:t>磋商</w:t>
      </w:r>
      <w:r>
        <w:rPr>
          <w:rFonts w:hint="eastAsia" w:ascii="宋体" w:hAnsi="宋体"/>
          <w:szCs w:val="21"/>
          <w:lang w:val="zh-CN"/>
        </w:rPr>
        <w:t>纪律；</w:t>
      </w:r>
    </w:p>
    <w:p w14:paraId="15323627">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（2）公布在磋商响应截止时间前递交响应文件的供应商名称；</w:t>
      </w:r>
    </w:p>
    <w:p w14:paraId="42543781">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（3）宣布唱标人、监标人等有关人员姓名；</w:t>
      </w:r>
    </w:p>
    <w:p w14:paraId="33E238B0">
      <w:pPr>
        <w:autoSpaceDE w:val="0"/>
        <w:autoSpaceDN w:val="0"/>
        <w:adjustRightInd w:val="0"/>
        <w:spacing w:line="360" w:lineRule="auto"/>
        <w:ind w:left="420" w:leftChars="200"/>
        <w:rPr>
          <w:rFonts w:ascii="宋体" w:hAnsi="宋体"/>
          <w:szCs w:val="21"/>
          <w:lang w:val="zh-CN"/>
        </w:rPr>
      </w:pPr>
      <w:r>
        <w:rPr>
          <w:rFonts w:hint="eastAsia" w:ascii="宋体" w:hAnsi="宋体"/>
          <w:szCs w:val="21"/>
          <w:lang w:val="zh-CN"/>
        </w:rPr>
        <w:t>（4）检查响应文件的密封情况并</w:t>
      </w:r>
      <w:r>
        <w:rPr>
          <w:rFonts w:hint="eastAsia" w:ascii="宋体" w:hAnsi="宋体"/>
          <w:szCs w:val="21"/>
        </w:rPr>
        <w:t>随机启封</w:t>
      </w:r>
      <w:r>
        <w:rPr>
          <w:rFonts w:hint="eastAsia" w:ascii="宋体" w:hAnsi="宋体"/>
          <w:szCs w:val="21"/>
          <w:lang w:val="zh-CN"/>
        </w:rPr>
        <w:t>；</w:t>
      </w:r>
    </w:p>
    <w:p w14:paraId="08A59633">
      <w:pPr>
        <w:autoSpaceDE w:val="0"/>
        <w:autoSpaceDN w:val="0"/>
        <w:adjustRightInd w:val="0"/>
        <w:spacing w:line="360" w:lineRule="auto"/>
        <w:ind w:firstLine="420" w:firstLineChars="200"/>
        <w:rPr>
          <w:rFonts w:ascii="宋体" w:hAnsi="宋体"/>
          <w:szCs w:val="21"/>
          <w:lang w:val="zh-CN"/>
        </w:rPr>
      </w:pPr>
      <w:r>
        <w:rPr>
          <w:rFonts w:hint="eastAsia" w:ascii="宋体" w:hAnsi="宋体"/>
          <w:szCs w:val="21"/>
          <w:lang w:val="zh-CN"/>
        </w:rPr>
        <w:t>（</w:t>
      </w:r>
      <w:r>
        <w:rPr>
          <w:rFonts w:hint="eastAsia" w:ascii="宋体" w:hAnsi="宋体"/>
          <w:szCs w:val="21"/>
        </w:rPr>
        <w:t>5</w:t>
      </w:r>
      <w:r>
        <w:rPr>
          <w:rFonts w:hint="eastAsia" w:ascii="宋体" w:hAnsi="宋体"/>
          <w:szCs w:val="21"/>
          <w:lang w:val="zh-CN"/>
        </w:rPr>
        <w:t>）</w:t>
      </w:r>
      <w:r>
        <w:rPr>
          <w:rFonts w:hint="eastAsia" w:ascii="宋体" w:hAnsi="宋体"/>
          <w:szCs w:val="21"/>
        </w:rPr>
        <w:t>磋商会议结束</w:t>
      </w:r>
      <w:r>
        <w:rPr>
          <w:rFonts w:hint="eastAsia" w:ascii="宋体" w:hAnsi="宋体"/>
          <w:szCs w:val="21"/>
          <w:lang w:val="zh-CN"/>
        </w:rPr>
        <w:t>。</w:t>
      </w:r>
    </w:p>
    <w:p w14:paraId="537FE955">
      <w:pPr>
        <w:pStyle w:val="3"/>
        <w:rPr>
          <w:sz w:val="22"/>
          <w:szCs w:val="16"/>
        </w:rPr>
      </w:pPr>
      <w:r>
        <w:rPr>
          <w:rFonts w:hint="eastAsia"/>
          <w:sz w:val="22"/>
          <w:szCs w:val="16"/>
        </w:rPr>
        <w:t>六、评审</w:t>
      </w:r>
    </w:p>
    <w:p w14:paraId="6D2754AB">
      <w:pPr>
        <w:spacing w:line="360" w:lineRule="auto"/>
        <w:ind w:firstLine="420" w:firstLineChars="200"/>
        <w:jc w:val="left"/>
        <w:rPr>
          <w:rFonts w:ascii="宋体" w:hAnsi="宋体" w:cs="宋体"/>
          <w:szCs w:val="21"/>
        </w:rPr>
      </w:pPr>
      <w:r>
        <w:rPr>
          <w:rFonts w:hint="eastAsia" w:ascii="宋体" w:hAnsi="宋体" w:cs="宋体"/>
          <w:szCs w:val="21"/>
        </w:rPr>
        <w:t>6.1 磋商小组按照第三章“评审标准及办法”规定的方法、评审因素、标准和程序对响应文件进行评审。第三章“评审标准及办法”没有规定的方法、评审因素和标准，不作为评审依据。</w:t>
      </w:r>
    </w:p>
    <w:p w14:paraId="18E80874">
      <w:pPr>
        <w:spacing w:line="360" w:lineRule="auto"/>
        <w:ind w:firstLine="420" w:firstLineChars="200"/>
        <w:jc w:val="left"/>
        <w:rPr>
          <w:rFonts w:ascii="宋体" w:hAnsi="宋体" w:cs="宋体"/>
          <w:szCs w:val="21"/>
        </w:rPr>
      </w:pPr>
      <w:r>
        <w:rPr>
          <w:rFonts w:hint="eastAsia" w:ascii="宋体" w:hAnsi="宋体" w:cs="宋体"/>
          <w:szCs w:val="21"/>
        </w:rPr>
        <w:t>6.2 评审过程的保密</w:t>
      </w:r>
    </w:p>
    <w:p w14:paraId="18990603">
      <w:pPr>
        <w:spacing w:line="360" w:lineRule="auto"/>
        <w:ind w:firstLine="420" w:firstLineChars="200"/>
        <w:jc w:val="left"/>
        <w:rPr>
          <w:rFonts w:ascii="宋体" w:hAnsi="宋体" w:cs="宋体"/>
          <w:szCs w:val="21"/>
        </w:rPr>
      </w:pPr>
      <w:r>
        <w:rPr>
          <w:rFonts w:hint="eastAsia" w:ascii="宋体" w:hAnsi="宋体" w:cs="宋体"/>
          <w:szCs w:val="21"/>
        </w:rPr>
        <w:t>6.2.1磋商开始后，直至授予成交供应商合同为止，凡属于对响应文件的审查、澄清、评价和比较的有关资料以及成交候选人的推荐情况，与磋商有关的其他任何情况均严格保密。</w:t>
      </w:r>
    </w:p>
    <w:p w14:paraId="41885996">
      <w:pPr>
        <w:spacing w:line="360" w:lineRule="auto"/>
        <w:ind w:firstLine="420" w:firstLineChars="200"/>
        <w:jc w:val="left"/>
        <w:rPr>
          <w:rFonts w:ascii="宋体" w:hAnsi="宋体" w:cs="宋体"/>
          <w:szCs w:val="21"/>
        </w:rPr>
      </w:pPr>
      <w:r>
        <w:rPr>
          <w:rFonts w:hint="eastAsia" w:ascii="宋体" w:hAnsi="宋体" w:cs="宋体"/>
          <w:szCs w:val="21"/>
        </w:rPr>
        <w:t>6.2.2在响应文件的评审和比较、成交候选人推荐以及授予合同的过程中，供应商向采购人和磋商小组施加影响的任何行为，都将会导致其磋商响应被拒绝。</w:t>
      </w:r>
    </w:p>
    <w:p w14:paraId="26E1A7AF">
      <w:pPr>
        <w:spacing w:line="360" w:lineRule="auto"/>
        <w:ind w:firstLine="420" w:firstLineChars="200"/>
        <w:jc w:val="left"/>
        <w:rPr>
          <w:rFonts w:ascii="宋体" w:hAnsi="宋体" w:cs="宋体"/>
          <w:szCs w:val="21"/>
        </w:rPr>
      </w:pPr>
      <w:r>
        <w:rPr>
          <w:rFonts w:hint="eastAsia" w:ascii="宋体" w:hAnsi="宋体" w:cs="宋体"/>
          <w:szCs w:val="21"/>
        </w:rPr>
        <w:t>6.2.3成交供应商确定后，采购人不对未成交供应商就评审过程以及未能成交原因作出任何解释,亦不退回响应文件。未成交供应商不得向磋商小组组成人员和采购人或其他有关人员索问评审过程的情况和材料。</w:t>
      </w:r>
    </w:p>
    <w:p w14:paraId="39EAB666">
      <w:pPr>
        <w:pStyle w:val="3"/>
        <w:rPr>
          <w:sz w:val="22"/>
          <w:szCs w:val="16"/>
        </w:rPr>
      </w:pPr>
      <w:r>
        <w:rPr>
          <w:rFonts w:hint="eastAsia"/>
          <w:sz w:val="22"/>
          <w:szCs w:val="16"/>
        </w:rPr>
        <w:t>七、成交</w:t>
      </w:r>
    </w:p>
    <w:p w14:paraId="7C642804">
      <w:pPr>
        <w:spacing w:line="360" w:lineRule="auto"/>
        <w:ind w:firstLine="420" w:firstLineChars="200"/>
        <w:jc w:val="left"/>
        <w:rPr>
          <w:rFonts w:ascii="宋体" w:hAnsi="宋体" w:cs="宋体"/>
          <w:szCs w:val="21"/>
        </w:rPr>
      </w:pPr>
      <w:r>
        <w:rPr>
          <w:rFonts w:hint="eastAsia" w:ascii="宋体" w:hAnsi="宋体" w:cs="宋体"/>
          <w:szCs w:val="21"/>
        </w:rPr>
        <w:t>7.1采购代理机构在评审结束后2个工作日内将磋商评审报告送采购人；</w:t>
      </w:r>
    </w:p>
    <w:p w14:paraId="29600DCD">
      <w:pPr>
        <w:spacing w:line="360" w:lineRule="auto"/>
        <w:ind w:firstLine="420" w:firstLineChars="200"/>
        <w:jc w:val="left"/>
        <w:rPr>
          <w:rFonts w:ascii="宋体" w:hAnsi="宋体" w:cs="宋体"/>
          <w:szCs w:val="21"/>
        </w:rPr>
      </w:pPr>
      <w:r>
        <w:rPr>
          <w:rFonts w:hint="eastAsia" w:ascii="宋体" w:hAnsi="宋体" w:cs="宋体"/>
          <w:szCs w:val="21"/>
        </w:rPr>
        <w:t>7.2采购人在收到磋商评审报告后5个工作日内，按照磋商评审报告中推荐的成交候选人顺序确定成交供应商；</w:t>
      </w:r>
    </w:p>
    <w:p w14:paraId="64FE3E1F">
      <w:pPr>
        <w:spacing w:line="360" w:lineRule="auto"/>
        <w:ind w:firstLine="420" w:firstLineChars="200"/>
        <w:jc w:val="left"/>
        <w:rPr>
          <w:rFonts w:ascii="宋体" w:hAnsi="宋体" w:cs="宋体"/>
          <w:szCs w:val="21"/>
        </w:rPr>
      </w:pPr>
      <w:r>
        <w:rPr>
          <w:rFonts w:hint="eastAsia" w:ascii="宋体" w:hAnsi="宋体" w:cs="宋体"/>
          <w:szCs w:val="21"/>
        </w:rPr>
        <w:t>7.3根据采购人确定的成交供应商，采购代理机构在采购人确定成交供应商之日起2个工作日内在</w:t>
      </w:r>
      <w:r>
        <w:rPr>
          <w:rFonts w:hint="eastAsia" w:ascii="宋体" w:hAnsi="宋体" w:cs="宋体"/>
          <w:szCs w:val="21"/>
          <w:lang w:eastAsia="zh-CN"/>
        </w:rPr>
        <w:t>陕西省政府采购网</w:t>
      </w:r>
      <w:r>
        <w:rPr>
          <w:rFonts w:hint="eastAsia" w:ascii="宋体" w:hAnsi="宋体" w:cs="宋体"/>
          <w:szCs w:val="21"/>
        </w:rPr>
        <w:t>上发布成交公告，同时向成交供应商发出成交通知书；</w:t>
      </w:r>
    </w:p>
    <w:p w14:paraId="08A22480">
      <w:pPr>
        <w:spacing w:line="360" w:lineRule="auto"/>
        <w:ind w:firstLine="420" w:firstLineChars="200"/>
        <w:jc w:val="left"/>
        <w:rPr>
          <w:rFonts w:ascii="宋体" w:hAnsi="宋体" w:cs="宋体"/>
          <w:szCs w:val="21"/>
        </w:rPr>
      </w:pPr>
      <w:r>
        <w:rPr>
          <w:rFonts w:hint="eastAsia" w:ascii="宋体" w:hAnsi="宋体" w:cs="宋体"/>
          <w:szCs w:val="21"/>
        </w:rPr>
        <w:t>7.4成交公告期限为1个工作日；</w:t>
      </w:r>
    </w:p>
    <w:p w14:paraId="4F5EF1EE">
      <w:pPr>
        <w:spacing w:line="360" w:lineRule="auto"/>
        <w:ind w:firstLine="420" w:firstLineChars="200"/>
        <w:jc w:val="left"/>
        <w:rPr>
          <w:rFonts w:ascii="宋体" w:hAnsi="宋体" w:cs="宋体"/>
          <w:szCs w:val="21"/>
        </w:rPr>
      </w:pPr>
      <w:r>
        <w:rPr>
          <w:rFonts w:hint="eastAsia" w:ascii="宋体" w:hAnsi="宋体" w:cs="宋体"/>
          <w:szCs w:val="21"/>
        </w:rPr>
        <w:t>7.5对未通过资格审查的供应商，采购代理机构应当告知其未通过的原因，以及未成交供应商的评审得分与排序；</w:t>
      </w:r>
    </w:p>
    <w:p w14:paraId="0874107B">
      <w:pPr>
        <w:spacing w:line="360" w:lineRule="auto"/>
        <w:ind w:firstLine="420" w:firstLineChars="200"/>
        <w:jc w:val="left"/>
        <w:rPr>
          <w:rFonts w:ascii="宋体" w:hAnsi="宋体" w:cs="宋体"/>
          <w:szCs w:val="21"/>
        </w:rPr>
      </w:pPr>
      <w:r>
        <w:rPr>
          <w:rFonts w:hint="eastAsia" w:ascii="宋体" w:hAnsi="宋体" w:cs="宋体"/>
          <w:szCs w:val="21"/>
        </w:rPr>
        <w:t>7.8成交通知书：</w:t>
      </w:r>
    </w:p>
    <w:p w14:paraId="67A8EA11">
      <w:pPr>
        <w:spacing w:line="360" w:lineRule="auto"/>
        <w:ind w:firstLine="420" w:firstLineChars="200"/>
        <w:jc w:val="left"/>
        <w:rPr>
          <w:rFonts w:ascii="宋体" w:hAnsi="宋体" w:cs="宋体"/>
          <w:szCs w:val="21"/>
        </w:rPr>
      </w:pPr>
      <w:r>
        <w:rPr>
          <w:rFonts w:hint="eastAsia" w:ascii="宋体" w:hAnsi="宋体" w:cs="宋体"/>
          <w:szCs w:val="21"/>
        </w:rPr>
        <w:t>7.8.1成交通知书为签订采购合同的依据，是合同的有效组成部分；</w:t>
      </w:r>
    </w:p>
    <w:p w14:paraId="56286E88">
      <w:pPr>
        <w:spacing w:line="360" w:lineRule="auto"/>
        <w:ind w:firstLine="420" w:firstLineChars="200"/>
        <w:jc w:val="left"/>
        <w:rPr>
          <w:rFonts w:ascii="宋体" w:hAnsi="宋体" w:cs="宋体"/>
          <w:szCs w:val="21"/>
        </w:rPr>
      </w:pPr>
      <w:r>
        <w:rPr>
          <w:rFonts w:hint="eastAsia" w:ascii="宋体" w:hAnsi="宋体" w:cs="宋体"/>
          <w:szCs w:val="21"/>
        </w:rPr>
        <w:t>7.8.2成交通知书对采购人和成交供应商均具有法律效力。成交通知书发出后，采购人改变成交结果，或者成交供应商无正当理由放弃成交的，应当承担相应的法律责任；</w:t>
      </w:r>
    </w:p>
    <w:p w14:paraId="682547DF">
      <w:pPr>
        <w:spacing w:line="360" w:lineRule="auto"/>
        <w:ind w:firstLine="420" w:firstLineChars="200"/>
        <w:jc w:val="left"/>
        <w:rPr>
          <w:rFonts w:ascii="宋体" w:hAnsi="宋体" w:cs="宋体"/>
          <w:szCs w:val="21"/>
        </w:rPr>
      </w:pPr>
      <w:r>
        <w:rPr>
          <w:rFonts w:hint="eastAsia" w:ascii="宋体" w:hAnsi="宋体" w:cs="宋体"/>
          <w:szCs w:val="21"/>
        </w:rPr>
        <w:t>7.8.3成交供应商的响应文件本应作为无效磋商响应处理或者有采购相关法律法规规章制度规定的成交无效情形的，采购代理机构在取得有权主体的认定以后，应当宣布发出的成交通知书无效，并收回发出的成交通知书（成交供应商也应当缴回），依法重新确定成交供应商或者重新开展采购活动。</w:t>
      </w:r>
    </w:p>
    <w:p w14:paraId="79432880">
      <w:pPr>
        <w:spacing w:line="360" w:lineRule="auto"/>
        <w:ind w:firstLine="420" w:firstLineChars="200"/>
        <w:jc w:val="left"/>
        <w:rPr>
          <w:rFonts w:ascii="宋体" w:hAnsi="宋体" w:cs="宋体"/>
          <w:szCs w:val="21"/>
        </w:rPr>
      </w:pPr>
      <w:r>
        <w:rPr>
          <w:rFonts w:hint="eastAsia" w:ascii="宋体" w:hAnsi="宋体" w:cs="宋体"/>
          <w:szCs w:val="21"/>
        </w:rPr>
        <w:t>7.9采购代理服务费</w:t>
      </w:r>
    </w:p>
    <w:p w14:paraId="2075A552">
      <w:pPr>
        <w:spacing w:line="360" w:lineRule="auto"/>
        <w:ind w:firstLine="420" w:firstLineChars="200"/>
        <w:jc w:val="left"/>
        <w:rPr>
          <w:rFonts w:ascii="宋体" w:hAnsi="宋体" w:cs="宋体"/>
          <w:szCs w:val="21"/>
        </w:rPr>
      </w:pPr>
      <w:r>
        <w:rPr>
          <w:rFonts w:hint="eastAsia" w:ascii="宋体" w:hAnsi="宋体" w:cs="宋体"/>
          <w:szCs w:val="21"/>
        </w:rPr>
        <w:t>7.9.1采购代理服务费依据《国家计委关于印发招标代理服务收费管理暂行办法的通知》（计价格〔2002〕1980号）和国家发改委办公厅颁发的《关于招标代理服务收费有关问题的通知》（发改办价格〔2003〕857号）文件规定标准的</w:t>
      </w:r>
      <w:r>
        <w:rPr>
          <w:rFonts w:hint="eastAsia" w:ascii="宋体" w:hAnsi="宋体" w:cs="宋体"/>
          <w:szCs w:val="21"/>
          <w:lang w:val="en-US" w:eastAsia="zh-CN"/>
        </w:rPr>
        <w:t>70</w:t>
      </w:r>
      <w:r>
        <w:rPr>
          <w:rFonts w:hint="eastAsia" w:ascii="宋体" w:hAnsi="宋体" w:cs="宋体"/>
          <w:szCs w:val="21"/>
        </w:rPr>
        <w:t>%收取。</w:t>
      </w:r>
    </w:p>
    <w:p w14:paraId="5C540724">
      <w:pPr>
        <w:pStyle w:val="3"/>
        <w:rPr>
          <w:sz w:val="22"/>
          <w:szCs w:val="16"/>
        </w:rPr>
      </w:pPr>
      <w:r>
        <w:rPr>
          <w:rFonts w:hint="eastAsia"/>
          <w:sz w:val="22"/>
          <w:szCs w:val="16"/>
        </w:rPr>
        <w:t>八、合同授予</w:t>
      </w:r>
    </w:p>
    <w:p w14:paraId="1EA2CD71">
      <w:pPr>
        <w:spacing w:line="360" w:lineRule="auto"/>
        <w:ind w:firstLine="420" w:firstLineChars="200"/>
        <w:jc w:val="left"/>
        <w:rPr>
          <w:rFonts w:ascii="宋体" w:hAnsi="宋体" w:cs="宋体"/>
          <w:szCs w:val="21"/>
        </w:rPr>
      </w:pPr>
      <w:r>
        <w:rPr>
          <w:rFonts w:hint="eastAsia" w:ascii="宋体" w:hAnsi="宋体" w:cs="宋体"/>
          <w:szCs w:val="21"/>
        </w:rPr>
        <w:t>8.1签订时间的约束</w:t>
      </w:r>
    </w:p>
    <w:p w14:paraId="66B027F6">
      <w:pPr>
        <w:spacing w:line="360" w:lineRule="auto"/>
        <w:ind w:firstLine="420" w:firstLineChars="200"/>
        <w:jc w:val="left"/>
        <w:rPr>
          <w:rFonts w:ascii="宋体" w:hAnsi="宋体" w:cs="宋体"/>
          <w:szCs w:val="21"/>
        </w:rPr>
      </w:pPr>
      <w:r>
        <w:rPr>
          <w:rFonts w:hint="eastAsia" w:ascii="宋体" w:hAnsi="宋体" w:cs="宋体"/>
          <w:szCs w:val="21"/>
        </w:rPr>
        <w:t>自成交通知书发出之日起30日内，按照磋商文件和成交供应商响应文件的规定，采购人应当与成交供应商签订书面合同。采购人不得违法改变成交结果，成交供应商无正当理由不得放弃成交。</w:t>
      </w:r>
    </w:p>
    <w:p w14:paraId="0EFA0640">
      <w:pPr>
        <w:spacing w:line="360" w:lineRule="auto"/>
        <w:ind w:firstLine="420" w:firstLineChars="200"/>
        <w:jc w:val="left"/>
        <w:rPr>
          <w:rFonts w:ascii="宋体" w:hAnsi="宋体" w:cs="宋体"/>
          <w:szCs w:val="21"/>
        </w:rPr>
      </w:pPr>
      <w:r>
        <w:rPr>
          <w:rFonts w:hint="eastAsia" w:ascii="宋体" w:hAnsi="宋体" w:cs="宋体"/>
          <w:szCs w:val="21"/>
        </w:rPr>
        <w:t>8.2签订内容的约束</w:t>
      </w:r>
    </w:p>
    <w:p w14:paraId="28CE7EB9">
      <w:pPr>
        <w:spacing w:line="360" w:lineRule="auto"/>
        <w:ind w:firstLine="420" w:firstLineChars="200"/>
        <w:jc w:val="left"/>
        <w:rPr>
          <w:rFonts w:ascii="宋体" w:hAnsi="宋体" w:cs="宋体"/>
          <w:szCs w:val="21"/>
        </w:rPr>
      </w:pPr>
      <w:r>
        <w:rPr>
          <w:rFonts w:hint="eastAsia" w:ascii="宋体" w:hAnsi="宋体" w:cs="宋体"/>
          <w:szCs w:val="21"/>
        </w:rPr>
        <w:t>8.2.1所签订的合同不得对磋商文件确定的事项和成交供应商响应文件作实质性修改，成交供应商应当严格接受磋商文件和成交供应商响应文件的约束，不得对响应文件响应内容和磋商文件要求的内容做实质性变动。采购人不得向成交供应商提出任何不合理的要求作为签订合同的条件。</w:t>
      </w:r>
    </w:p>
    <w:p w14:paraId="14E03EE6">
      <w:pPr>
        <w:spacing w:line="360" w:lineRule="auto"/>
        <w:ind w:firstLine="420" w:firstLineChars="200"/>
        <w:jc w:val="left"/>
        <w:rPr>
          <w:rFonts w:ascii="宋体" w:hAnsi="宋体" w:cs="宋体"/>
          <w:szCs w:val="21"/>
        </w:rPr>
      </w:pPr>
      <w:r>
        <w:rPr>
          <w:rFonts w:hint="eastAsia" w:ascii="宋体" w:hAnsi="宋体" w:cs="宋体"/>
          <w:szCs w:val="21"/>
        </w:rPr>
        <w:t>8.2.2政府采购合同应当包括采购人与成交供应商的名称和住所、标的、数量、质量、价款或者报酬、履行期限及地点和方式、验收要求、违约责任、解决争议的方法等内容。</w:t>
      </w:r>
    </w:p>
    <w:p w14:paraId="79D9C02A">
      <w:pPr>
        <w:spacing w:line="360" w:lineRule="auto"/>
        <w:ind w:firstLine="420" w:firstLineChars="200"/>
        <w:jc w:val="left"/>
        <w:rPr>
          <w:rFonts w:ascii="宋体" w:hAnsi="宋体" w:cs="宋体"/>
          <w:szCs w:val="21"/>
        </w:rPr>
      </w:pPr>
      <w:r>
        <w:rPr>
          <w:rFonts w:hint="eastAsia" w:ascii="宋体" w:hAnsi="宋体" w:cs="宋体"/>
          <w:szCs w:val="21"/>
        </w:rPr>
        <w:t>8.2.3采购人与成交供应商应当根据合同的约定依法履行合同义务。政府采购合同的履行、违约责任和解决争议的方法等适用《中华人民共和国民法典》。</w:t>
      </w:r>
    </w:p>
    <w:p w14:paraId="31ADF775">
      <w:pPr>
        <w:spacing w:line="360" w:lineRule="auto"/>
        <w:ind w:firstLine="420" w:firstLineChars="200"/>
        <w:jc w:val="left"/>
        <w:rPr>
          <w:rFonts w:ascii="宋体" w:hAnsi="宋体" w:cs="宋体"/>
          <w:szCs w:val="21"/>
        </w:rPr>
      </w:pPr>
      <w:r>
        <w:rPr>
          <w:rFonts w:hint="eastAsia" w:ascii="宋体" w:hAnsi="宋体" w:cs="宋体"/>
          <w:szCs w:val="21"/>
        </w:rPr>
        <w:t>8.3合同签订事项</w:t>
      </w:r>
    </w:p>
    <w:p w14:paraId="79FB0211">
      <w:pPr>
        <w:spacing w:line="360" w:lineRule="auto"/>
        <w:ind w:firstLine="420" w:firstLineChars="200"/>
        <w:jc w:val="left"/>
        <w:rPr>
          <w:rFonts w:ascii="宋体" w:hAnsi="宋体" w:cs="宋体"/>
          <w:szCs w:val="21"/>
        </w:rPr>
      </w:pPr>
      <w:r>
        <w:rPr>
          <w:rFonts w:hint="eastAsia" w:ascii="宋体" w:hAnsi="宋体" w:cs="宋体"/>
          <w:szCs w:val="21"/>
        </w:rPr>
        <w:t>8.3.1成交供应商在收到采购人发出的《成交通知书》后，应在规定的时间内与采购人签订采购合同。由于成交供应商的原因逾期未与采购人签订采购合同的，将视为放弃成交，取消其成交资格并将按相关规定进行处理。</w:t>
      </w:r>
    </w:p>
    <w:p w14:paraId="2D8B39B7">
      <w:pPr>
        <w:spacing w:line="360" w:lineRule="auto"/>
        <w:ind w:firstLine="420" w:firstLineChars="200"/>
        <w:jc w:val="left"/>
        <w:rPr>
          <w:rFonts w:ascii="宋体" w:hAnsi="宋体" w:cs="宋体"/>
          <w:szCs w:val="21"/>
        </w:rPr>
      </w:pPr>
      <w:r>
        <w:rPr>
          <w:rFonts w:hint="eastAsia" w:ascii="宋体" w:hAnsi="宋体" w:cs="宋体"/>
          <w:szCs w:val="21"/>
        </w:rPr>
        <w:t>8.3.2采购人不得向成交供应商提出任何不合理的要求，作为签订合同的条件。成交供应商拒绝按照磋商文件和响应文件签订合同的或者签订的合同对服务内容做出了实质性修改，采购人有权终止合同，并保留要求经济赔偿的权利。</w:t>
      </w:r>
    </w:p>
    <w:p w14:paraId="5131FEEA">
      <w:pPr>
        <w:spacing w:line="360" w:lineRule="auto"/>
        <w:ind w:firstLine="420" w:firstLineChars="200"/>
        <w:jc w:val="left"/>
        <w:rPr>
          <w:rFonts w:ascii="宋体" w:hAnsi="宋体" w:cs="宋体"/>
          <w:szCs w:val="21"/>
        </w:rPr>
      </w:pPr>
      <w:r>
        <w:rPr>
          <w:rFonts w:hint="eastAsia" w:ascii="宋体" w:hAnsi="宋体" w:cs="宋体"/>
          <w:szCs w:val="21"/>
        </w:rPr>
        <w:t>8.3.3成交供应商因不可抗力原因不能履行采购合同或放弃成交的，采购人可以与排在成交供应商之后第一位的成交候选人签订采购合同，以此类推。</w:t>
      </w:r>
    </w:p>
    <w:p w14:paraId="060D4442">
      <w:pPr>
        <w:spacing w:line="360" w:lineRule="auto"/>
        <w:ind w:firstLine="420" w:firstLineChars="200"/>
        <w:jc w:val="left"/>
        <w:rPr>
          <w:rFonts w:ascii="宋体" w:hAnsi="宋体" w:cs="宋体"/>
          <w:szCs w:val="21"/>
        </w:rPr>
      </w:pPr>
      <w:r>
        <w:rPr>
          <w:rFonts w:hint="eastAsia" w:ascii="宋体" w:hAnsi="宋体" w:cs="宋体"/>
          <w:szCs w:val="21"/>
        </w:rPr>
        <w:t>8.3.4成交供应商在合同签订之后三个工作日内，将签订的合同（原件1份）送采购代理机构留存。</w:t>
      </w:r>
    </w:p>
    <w:p w14:paraId="46004502">
      <w:pPr>
        <w:spacing w:line="360" w:lineRule="auto"/>
        <w:ind w:firstLine="420" w:firstLineChars="200"/>
        <w:jc w:val="left"/>
        <w:rPr>
          <w:rFonts w:ascii="宋体" w:hAnsi="宋体" w:cs="宋体"/>
          <w:szCs w:val="21"/>
        </w:rPr>
      </w:pPr>
      <w:r>
        <w:rPr>
          <w:rFonts w:hint="eastAsia" w:ascii="宋体" w:hAnsi="宋体" w:cs="宋体"/>
          <w:szCs w:val="21"/>
        </w:rPr>
        <w:t>8.4 履约保证金</w:t>
      </w:r>
    </w:p>
    <w:p w14:paraId="13643DF0">
      <w:pPr>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lang w:val="en-US" w:eastAsia="zh-CN"/>
        </w:rPr>
        <w:t>/</w:t>
      </w:r>
    </w:p>
    <w:p w14:paraId="07A8DC5C">
      <w:pPr>
        <w:pStyle w:val="3"/>
        <w:rPr>
          <w:sz w:val="22"/>
          <w:szCs w:val="16"/>
        </w:rPr>
      </w:pPr>
      <w:r>
        <w:rPr>
          <w:rFonts w:hint="eastAsia"/>
          <w:sz w:val="22"/>
          <w:szCs w:val="16"/>
        </w:rPr>
        <w:t>九、样品</w:t>
      </w:r>
    </w:p>
    <w:p w14:paraId="741A636D">
      <w:pPr>
        <w:spacing w:line="360" w:lineRule="auto"/>
        <w:ind w:firstLine="420" w:firstLineChars="200"/>
        <w:jc w:val="left"/>
        <w:rPr>
          <w:rFonts w:ascii="宋体" w:hAnsi="宋体" w:cs="宋体"/>
          <w:szCs w:val="21"/>
        </w:rPr>
      </w:pPr>
      <w:r>
        <w:rPr>
          <w:rFonts w:hint="eastAsia" w:ascii="宋体" w:hAnsi="宋体" w:cs="宋体"/>
          <w:szCs w:val="21"/>
        </w:rPr>
        <w:t>不要求提供。</w:t>
      </w:r>
    </w:p>
    <w:p w14:paraId="33653AAB">
      <w:pPr>
        <w:pStyle w:val="3"/>
        <w:rPr>
          <w:sz w:val="22"/>
          <w:szCs w:val="16"/>
        </w:rPr>
      </w:pPr>
      <w:r>
        <w:rPr>
          <w:rFonts w:hint="eastAsia"/>
          <w:sz w:val="22"/>
          <w:szCs w:val="16"/>
        </w:rPr>
        <w:t>十、采购活动的终止</w:t>
      </w:r>
    </w:p>
    <w:p w14:paraId="4D888584">
      <w:pPr>
        <w:spacing w:line="360" w:lineRule="auto"/>
        <w:ind w:firstLine="420" w:firstLineChars="200"/>
        <w:jc w:val="left"/>
        <w:rPr>
          <w:rFonts w:ascii="宋体" w:hAnsi="宋体" w:cs="宋体"/>
          <w:szCs w:val="21"/>
        </w:rPr>
      </w:pPr>
      <w:r>
        <w:rPr>
          <w:rFonts w:hint="eastAsia" w:ascii="宋体" w:hAnsi="宋体" w:cs="宋体"/>
          <w:szCs w:val="21"/>
        </w:rPr>
        <w:t>采购代理机构在发布磋商公告后，除因重大变故采购任务取消情况外，不得擅自终止采购活动。</w:t>
      </w:r>
    </w:p>
    <w:p w14:paraId="0976F92A">
      <w:pPr>
        <w:spacing w:line="360" w:lineRule="auto"/>
        <w:ind w:firstLine="420" w:firstLineChars="200"/>
        <w:jc w:val="left"/>
        <w:rPr>
          <w:rFonts w:ascii="宋体" w:hAnsi="宋体" w:cs="宋体"/>
          <w:szCs w:val="21"/>
        </w:rPr>
      </w:pPr>
      <w:r>
        <w:rPr>
          <w:rFonts w:hint="eastAsia" w:ascii="宋体" w:hAnsi="宋体" w:cs="宋体"/>
          <w:szCs w:val="21"/>
        </w:rPr>
        <w:t>终止采购的，采购代理机构应当及时在原公告发布媒体上发布终止公告，以书面或电子邮件形式通知已获取磋商文件的潜在供应商。</w:t>
      </w:r>
    </w:p>
    <w:p w14:paraId="34417C6D">
      <w:pPr>
        <w:pStyle w:val="3"/>
        <w:rPr>
          <w:sz w:val="22"/>
          <w:szCs w:val="16"/>
        </w:rPr>
      </w:pPr>
      <w:r>
        <w:rPr>
          <w:rFonts w:hint="eastAsia"/>
          <w:sz w:val="22"/>
          <w:szCs w:val="16"/>
        </w:rPr>
        <w:t>十一、行贿与受贿约束</w:t>
      </w:r>
    </w:p>
    <w:p w14:paraId="4F4F35F7">
      <w:pPr>
        <w:spacing w:line="360" w:lineRule="auto"/>
        <w:ind w:firstLine="420" w:firstLineChars="200"/>
        <w:jc w:val="left"/>
        <w:rPr>
          <w:rFonts w:ascii="宋体" w:hAnsi="宋体" w:cs="宋体"/>
          <w:szCs w:val="21"/>
        </w:rPr>
      </w:pPr>
      <w:r>
        <w:rPr>
          <w:rFonts w:hint="eastAsia" w:ascii="宋体" w:hAnsi="宋体" w:cs="宋体"/>
          <w:szCs w:val="21"/>
        </w:rPr>
        <w:t>供应商在获取磋商文件后，在磋商响应过程中不得向采购代理机构工作人员提供、赠予、给予等任何形式的有价物品，不得向采购人给予赠品、回扣或者与采购无关的其他商品、服务，坚决杜绝和抵制影响采购的正常决策行为。供应商一旦发生上述行为且证据明确，其磋商响应资格被取消并承担相应法律责任。</w:t>
      </w:r>
    </w:p>
    <w:p w14:paraId="2CD632CD">
      <w:pPr>
        <w:pStyle w:val="3"/>
        <w:rPr>
          <w:sz w:val="22"/>
          <w:szCs w:val="16"/>
        </w:rPr>
      </w:pPr>
      <w:r>
        <w:rPr>
          <w:rFonts w:hint="eastAsia"/>
          <w:sz w:val="22"/>
          <w:szCs w:val="16"/>
        </w:rPr>
        <w:t>十二、供应商信用查询方法和途径</w:t>
      </w:r>
    </w:p>
    <w:p w14:paraId="3067B5CB">
      <w:pPr>
        <w:spacing w:line="360" w:lineRule="auto"/>
        <w:ind w:firstLine="420" w:firstLineChars="200"/>
        <w:jc w:val="left"/>
        <w:rPr>
          <w:rFonts w:ascii="宋体" w:hAnsi="宋体" w:cs="宋体"/>
          <w:szCs w:val="21"/>
        </w:rPr>
      </w:pPr>
      <w:r>
        <w:rPr>
          <w:rFonts w:hint="eastAsia" w:ascii="宋体" w:hAnsi="宋体" w:cs="宋体"/>
          <w:szCs w:val="21"/>
        </w:rPr>
        <w:t>13.1根据财政部《关于在政府采购活动中查询及使用信用记录有关问题的通知》（财库〔2016〕125号）第二条有关要求，采购人将在资格审查阶段通过〔信用中国〕（</w:t>
      </w:r>
      <w:r>
        <w:fldChar w:fldCharType="begin"/>
      </w:r>
      <w:r>
        <w:instrText xml:space="preserve"> HYPERLINK "https://www.creditchina.gov.cn" </w:instrText>
      </w:r>
      <w:r>
        <w:fldChar w:fldCharType="separate"/>
      </w:r>
      <w:r>
        <w:rPr>
          <w:rFonts w:hint="eastAsia" w:ascii="宋体" w:hAnsi="宋体" w:cs="宋体"/>
          <w:szCs w:val="21"/>
        </w:rPr>
        <w:t>https://www.creditchina.gov.cn</w:t>
      </w:r>
      <w:r>
        <w:rPr>
          <w:rFonts w:hint="eastAsia" w:ascii="宋体" w:hAnsi="宋体" w:cs="宋体"/>
          <w:szCs w:val="21"/>
        </w:rPr>
        <w:fldChar w:fldCharType="end"/>
      </w:r>
      <w:r>
        <w:rPr>
          <w:rFonts w:hint="eastAsia" w:ascii="宋体" w:hAnsi="宋体" w:cs="宋体"/>
          <w:szCs w:val="21"/>
        </w:rPr>
        <w:t>/）和〔</w:t>
      </w:r>
      <w:r>
        <w:rPr>
          <w:rFonts w:hint="eastAsia" w:ascii="宋体" w:hAnsi="宋体" w:cs="宋体"/>
          <w:szCs w:val="21"/>
          <w:lang w:eastAsia="zh-CN"/>
        </w:rPr>
        <w:t>陕西省政府采购网</w:t>
      </w:r>
      <w:r>
        <w:rPr>
          <w:rFonts w:hint="eastAsia" w:ascii="宋体" w:hAnsi="宋体" w:cs="宋体"/>
          <w:szCs w:val="21"/>
        </w:rPr>
        <w:t>〕（</w:t>
      </w:r>
      <w:r>
        <w:fldChar w:fldCharType="begin"/>
      </w:r>
      <w:r>
        <w:instrText xml:space="preserve"> HYPERLINK "http://www.ccgp.gov.cn/" </w:instrText>
      </w:r>
      <w:r>
        <w:fldChar w:fldCharType="separate"/>
      </w:r>
      <w:r>
        <w:rPr>
          <w:rFonts w:hint="eastAsia" w:ascii="宋体" w:hAnsi="宋体" w:cs="宋体"/>
          <w:szCs w:val="21"/>
        </w:rPr>
        <w:t>http://www.ccgp.gov.cn/）</w:t>
      </w:r>
      <w:r>
        <w:rPr>
          <w:rFonts w:hint="eastAsia" w:ascii="宋体" w:hAnsi="宋体" w:cs="宋体"/>
          <w:szCs w:val="21"/>
        </w:rPr>
        <w:fldChar w:fldCharType="end"/>
      </w:r>
      <w:r>
        <w:rPr>
          <w:rFonts w:hint="eastAsia" w:ascii="宋体" w:hAnsi="宋体" w:cs="宋体"/>
          <w:szCs w:val="21"/>
        </w:rPr>
        <w:t>对供应商的信用情况进行甄别。</w:t>
      </w:r>
    </w:p>
    <w:p w14:paraId="15B605FD">
      <w:pPr>
        <w:spacing w:line="360" w:lineRule="auto"/>
        <w:ind w:firstLine="420" w:firstLineChars="200"/>
        <w:jc w:val="left"/>
        <w:rPr>
          <w:rFonts w:ascii="宋体" w:hAnsi="宋体" w:cs="宋体"/>
          <w:szCs w:val="21"/>
        </w:rPr>
      </w:pPr>
      <w:r>
        <w:rPr>
          <w:rFonts w:hint="eastAsia" w:ascii="宋体" w:hAnsi="宋体" w:cs="宋体"/>
          <w:szCs w:val="21"/>
        </w:rPr>
        <w:t>13.2对列入失信被执行人、重大税收违法案件当事人名单、政府采购严重违法失信行为记录名单及其他不符合《中华人民共和国政府采购法》第二十二条规定条件的供应商，将拒绝其参与政府采购活动。</w:t>
      </w:r>
    </w:p>
    <w:p w14:paraId="03107B34">
      <w:pPr>
        <w:spacing w:line="360" w:lineRule="auto"/>
        <w:ind w:firstLine="420" w:firstLineChars="200"/>
        <w:jc w:val="left"/>
        <w:rPr>
          <w:rFonts w:ascii="宋体" w:hAnsi="宋体" w:cs="宋体"/>
          <w:szCs w:val="21"/>
        </w:rPr>
      </w:pPr>
      <w:r>
        <w:rPr>
          <w:rFonts w:hint="eastAsia" w:ascii="宋体" w:hAnsi="宋体" w:cs="宋体"/>
          <w:szCs w:val="21"/>
        </w:rPr>
        <w:t>13.3供应商在参加政府采购活动前3年内因违法经营被禁止在一定期限内参加政府采购活动，期限届满的，可以参加政府采购活动的，但供应商应提供相关证明材料。</w:t>
      </w:r>
    </w:p>
    <w:p w14:paraId="2A532786">
      <w:pPr>
        <w:spacing w:line="360" w:lineRule="auto"/>
        <w:ind w:firstLine="420" w:firstLineChars="200"/>
        <w:jc w:val="left"/>
        <w:rPr>
          <w:rFonts w:ascii="宋体" w:hAnsi="宋体" w:cs="宋体"/>
          <w:szCs w:val="21"/>
        </w:rPr>
      </w:pPr>
      <w:r>
        <w:rPr>
          <w:rFonts w:hint="eastAsia" w:ascii="宋体" w:hAnsi="宋体" w:cs="宋体"/>
          <w:szCs w:val="21"/>
        </w:rPr>
        <w:t>13.4信用记录查询结果打印后，将与其他采购文件一并保存。</w:t>
      </w:r>
    </w:p>
    <w:p w14:paraId="53200AE9">
      <w:pPr>
        <w:pStyle w:val="3"/>
        <w:rPr>
          <w:sz w:val="22"/>
          <w:szCs w:val="16"/>
        </w:rPr>
      </w:pPr>
      <w:r>
        <w:rPr>
          <w:rFonts w:hint="eastAsia"/>
          <w:sz w:val="22"/>
          <w:szCs w:val="16"/>
        </w:rPr>
        <w:t>十三、其他说明</w:t>
      </w:r>
    </w:p>
    <w:p w14:paraId="0F4F6537">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供应商不得存在下列情形之一，否则</w:t>
      </w:r>
      <w:r>
        <w:rPr>
          <w:rFonts w:hint="eastAsia" w:ascii="宋体" w:hAnsi="宋体" w:cs="宋体"/>
          <w:color w:val="000000"/>
          <w:szCs w:val="21"/>
        </w:rPr>
        <w:t>其磋商响应将被否决：</w:t>
      </w:r>
    </w:p>
    <w:p w14:paraId="73EA96EA">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（1）为采购人不具有独立法人资格的附属机构（单位）；</w:t>
      </w:r>
    </w:p>
    <w:p w14:paraId="09AC8818">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（2）为本项目提供采购代理服务的；</w:t>
      </w:r>
    </w:p>
    <w:p w14:paraId="3AEDC893">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（3）被责令停业的；</w:t>
      </w:r>
    </w:p>
    <w:p w14:paraId="4F3490A9">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（4）被暂停或取消</w:t>
      </w:r>
      <w:r>
        <w:rPr>
          <w:rFonts w:hint="eastAsia" w:ascii="宋体" w:hAnsi="宋体" w:cs="宋体"/>
          <w:color w:val="000000"/>
          <w:szCs w:val="21"/>
        </w:rPr>
        <w:t>磋商响应</w:t>
      </w:r>
      <w:r>
        <w:rPr>
          <w:rFonts w:hint="eastAsia" w:ascii="宋体" w:hAnsi="宋体" w:cs="宋体"/>
          <w:kern w:val="0"/>
          <w:szCs w:val="21"/>
        </w:rPr>
        <w:t>资格的；</w:t>
      </w:r>
    </w:p>
    <w:p w14:paraId="2E9E7465">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（5）财产被接管或冻结的；</w:t>
      </w:r>
    </w:p>
    <w:p w14:paraId="0FE407BC">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t>（6）在最近三年内有骗取成交或严重违约或重大质量问题的；</w:t>
      </w:r>
    </w:p>
    <w:p w14:paraId="3A095DE3">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（7）存在提供虚假的财务状况、业绩、虚假的信用状况等弄虚作假的行为；</w:t>
      </w:r>
    </w:p>
    <w:p w14:paraId="146395D9">
      <w:pPr>
        <w:widowControl/>
        <w:spacing w:line="360" w:lineRule="auto"/>
        <w:ind w:firstLine="420" w:firstLineChars="200"/>
        <w:jc w:val="left"/>
        <w:rPr>
          <w:rFonts w:ascii="宋体" w:hAnsi="宋体" w:cs="宋体"/>
          <w:kern w:val="0"/>
          <w:szCs w:val="21"/>
        </w:rPr>
      </w:pPr>
      <w:r>
        <w:rPr>
          <w:rFonts w:hint="eastAsia" w:ascii="宋体" w:hAnsi="宋体" w:cs="宋体"/>
          <w:color w:val="000000"/>
          <w:szCs w:val="21"/>
        </w:rPr>
        <w:t>（8）</w:t>
      </w:r>
      <w:r>
        <w:rPr>
          <w:rFonts w:hint="eastAsia" w:ascii="宋体" w:hAnsi="宋体" w:cs="宋体"/>
          <w:szCs w:val="21"/>
        </w:rPr>
        <w:t>不按磋商小组要求澄清、说明或补正的。</w:t>
      </w:r>
    </w:p>
    <w:p w14:paraId="4B786B24">
      <w:pPr>
        <w:widowControl/>
        <w:spacing w:line="360" w:lineRule="auto"/>
        <w:ind w:firstLine="420" w:firstLineChars="200"/>
        <w:jc w:val="left"/>
        <w:rPr>
          <w:rFonts w:ascii="宋体" w:hAnsi="宋体" w:cs="宋体"/>
          <w:kern w:val="0"/>
          <w:szCs w:val="21"/>
        </w:rPr>
      </w:pPr>
      <w:r>
        <w:rPr>
          <w:rFonts w:hint="eastAsia" w:ascii="宋体" w:hAnsi="宋体" w:cs="宋体"/>
          <w:kern w:val="0"/>
          <w:szCs w:val="21"/>
        </w:rPr>
        <w:br w:type="page"/>
      </w:r>
    </w:p>
    <w:p w14:paraId="65B31E97">
      <w:pPr>
        <w:spacing w:line="360" w:lineRule="auto"/>
        <w:jc w:val="center"/>
        <w:outlineLvl w:val="0"/>
        <w:rPr>
          <w:rFonts w:ascii="宋体" w:hAnsi="宋体"/>
          <w:b/>
          <w:kern w:val="44"/>
          <w:sz w:val="32"/>
        </w:rPr>
      </w:pPr>
      <w:bookmarkStart w:id="45" w:name="_Toc32758"/>
      <w:bookmarkStart w:id="46" w:name="_Toc20329"/>
      <w:bookmarkStart w:id="47" w:name="_Toc23925"/>
      <w:bookmarkStart w:id="48" w:name="_Toc15543"/>
      <w:r>
        <w:rPr>
          <w:rFonts w:ascii="宋体" w:hAnsi="宋体"/>
          <w:b/>
          <w:kern w:val="44"/>
          <w:sz w:val="32"/>
        </w:rPr>
        <w:t>第</w:t>
      </w:r>
      <w:r>
        <w:rPr>
          <w:rFonts w:hint="eastAsia" w:ascii="宋体" w:hAnsi="宋体"/>
          <w:b/>
          <w:kern w:val="44"/>
          <w:sz w:val="32"/>
        </w:rPr>
        <w:t>三</w:t>
      </w:r>
      <w:r>
        <w:rPr>
          <w:rFonts w:ascii="宋体" w:hAnsi="宋体"/>
          <w:b/>
          <w:kern w:val="44"/>
          <w:sz w:val="32"/>
        </w:rPr>
        <w:t xml:space="preserve">章  </w:t>
      </w:r>
      <w:bookmarkEnd w:id="45"/>
      <w:bookmarkEnd w:id="46"/>
      <w:bookmarkEnd w:id="47"/>
      <w:r>
        <w:rPr>
          <w:rFonts w:hint="eastAsia" w:ascii="宋体" w:hAnsi="宋体"/>
          <w:b/>
          <w:kern w:val="44"/>
          <w:sz w:val="32"/>
        </w:rPr>
        <w:t>评审标准及方法</w:t>
      </w:r>
      <w:bookmarkEnd w:id="48"/>
    </w:p>
    <w:p w14:paraId="23A970E2">
      <w:pPr>
        <w:pStyle w:val="3"/>
        <w:spacing w:before="78" w:after="78"/>
      </w:pPr>
      <w:bookmarkStart w:id="49" w:name="_Toc363463332"/>
      <w:bookmarkStart w:id="50" w:name="_Toc29875"/>
      <w:r>
        <w:rPr>
          <w:rFonts w:hint="eastAsia"/>
        </w:rPr>
        <w:t>一、评审方法</w:t>
      </w:r>
      <w:bookmarkEnd w:id="49"/>
      <w:bookmarkEnd w:id="50"/>
    </w:p>
    <w:p w14:paraId="365C4267">
      <w:pPr>
        <w:spacing w:line="360" w:lineRule="auto"/>
        <w:ind w:firstLine="420" w:firstLineChars="200"/>
        <w:rPr>
          <w:rFonts w:ascii="宋体" w:hAnsi="宋体" w:cs="宋体"/>
          <w:bCs/>
          <w:szCs w:val="21"/>
        </w:rPr>
      </w:pPr>
      <w:r>
        <w:rPr>
          <w:rFonts w:hint="eastAsia" w:ascii="宋体" w:hAnsi="宋体"/>
          <w:szCs w:val="21"/>
        </w:rPr>
        <w:t>按照《中华人民共和国政府采购法》、《中华人民共和国政府采购法实施条例》、《政府采购竞争性磋商采购方式管理暂行办法》、《关于政府采购竞争性磋商采购方式管理暂行办法有关问题的补充通知》的规定，本次评审采用综合评分法--响应文件满足磋商文件全部实质性要求，且按照评审因素的量化指标评审得分最高的供应商为成交候选人。（最低报价不是成交的唯一标准）。</w:t>
      </w:r>
    </w:p>
    <w:p w14:paraId="0C6C3B05">
      <w:pPr>
        <w:pStyle w:val="3"/>
        <w:spacing w:before="78" w:after="78"/>
      </w:pPr>
      <w:bookmarkStart w:id="51" w:name="_Toc30213"/>
      <w:r>
        <w:rPr>
          <w:rFonts w:hint="eastAsia"/>
        </w:rPr>
        <w:t>二、资格性审查</w:t>
      </w:r>
      <w:bookmarkEnd w:id="51"/>
    </w:p>
    <w:p w14:paraId="2F20DAE0">
      <w:pPr>
        <w:spacing w:line="360" w:lineRule="auto"/>
        <w:ind w:firstLine="420" w:firstLineChars="200"/>
        <w:rPr>
          <w:rFonts w:ascii="宋体" w:hAnsi="宋体"/>
          <w:szCs w:val="21"/>
        </w:rPr>
      </w:pPr>
      <w:r>
        <w:rPr>
          <w:rFonts w:hint="eastAsia" w:ascii="宋体" w:hAnsi="宋体"/>
          <w:szCs w:val="21"/>
        </w:rPr>
        <w:t>资格评审标准：开标结束后，采购代理机构应当依法对供应商的资格进行审查。合格供应商不足三家的，不得评审。</w:t>
      </w:r>
    </w:p>
    <w:p w14:paraId="1A7995B9">
      <w:pPr>
        <w:spacing w:line="360" w:lineRule="auto"/>
        <w:ind w:firstLine="420" w:firstLineChars="200"/>
        <w:rPr>
          <w:rFonts w:ascii="宋体" w:hAnsi="宋体"/>
          <w:szCs w:val="21"/>
        </w:rPr>
      </w:pPr>
      <w:r>
        <w:rPr>
          <w:rFonts w:hint="eastAsia" w:ascii="宋体" w:hAnsi="宋体"/>
          <w:szCs w:val="21"/>
        </w:rPr>
        <w:t>审查内容出现任何一项不符合，按无效文件处理。资格审查内容如下：</w:t>
      </w:r>
    </w:p>
    <w:tbl>
      <w:tblPr>
        <w:tblStyle w:val="27"/>
        <w:tblW w:w="9831" w:type="dxa"/>
        <w:tblInd w:w="-3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6400"/>
        <w:gridCol w:w="2734"/>
      </w:tblGrid>
      <w:tr w14:paraId="7F6AA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7" w:type="dxa"/>
            <w:vAlign w:val="center"/>
          </w:tcPr>
          <w:p w14:paraId="4571A596">
            <w:pPr>
              <w:jc w:val="center"/>
              <w:rPr>
                <w:rFonts w:ascii="宋体" w:hAnsi="宋体" w:cs="宋体"/>
                <w:kern w:val="0"/>
                <w:szCs w:val="21"/>
              </w:rPr>
            </w:pPr>
            <w:r>
              <w:rPr>
                <w:rFonts w:hint="eastAsia" w:ascii="宋体" w:hAnsi="宋体" w:cs="宋体"/>
                <w:kern w:val="0"/>
                <w:szCs w:val="21"/>
              </w:rPr>
              <w:t>序号</w:t>
            </w:r>
          </w:p>
        </w:tc>
        <w:tc>
          <w:tcPr>
            <w:tcW w:w="6400" w:type="dxa"/>
            <w:vAlign w:val="center"/>
          </w:tcPr>
          <w:p w14:paraId="33EA3AFE">
            <w:pPr>
              <w:jc w:val="left"/>
              <w:rPr>
                <w:rFonts w:ascii="宋体" w:hAnsi="宋体" w:cs="宋体"/>
                <w:kern w:val="0"/>
                <w:szCs w:val="21"/>
              </w:rPr>
            </w:pPr>
            <w:r>
              <w:rPr>
                <w:rFonts w:hint="eastAsia" w:ascii="宋体" w:hAnsi="宋体" w:cs="宋体"/>
                <w:kern w:val="0"/>
                <w:szCs w:val="21"/>
              </w:rPr>
              <w:t>审查内容</w:t>
            </w:r>
          </w:p>
        </w:tc>
        <w:tc>
          <w:tcPr>
            <w:tcW w:w="2734" w:type="dxa"/>
            <w:vAlign w:val="center"/>
          </w:tcPr>
          <w:p w14:paraId="3BE5F166">
            <w:pPr>
              <w:jc w:val="left"/>
              <w:rPr>
                <w:rFonts w:ascii="宋体" w:hAnsi="宋体" w:cs="宋体"/>
                <w:kern w:val="0"/>
                <w:szCs w:val="21"/>
              </w:rPr>
            </w:pPr>
            <w:r>
              <w:rPr>
                <w:rFonts w:hint="eastAsia" w:ascii="宋体" w:hAnsi="宋体" w:cs="宋体"/>
                <w:kern w:val="0"/>
                <w:szCs w:val="21"/>
              </w:rPr>
              <w:t>审查标准</w:t>
            </w:r>
          </w:p>
        </w:tc>
      </w:tr>
      <w:tr w14:paraId="5A8F1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97" w:type="dxa"/>
            <w:vAlign w:val="center"/>
          </w:tcPr>
          <w:p w14:paraId="39D6C247">
            <w:pPr>
              <w:jc w:val="center"/>
              <w:rPr>
                <w:rFonts w:ascii="宋体" w:hAnsi="宋体" w:cs="宋体"/>
                <w:kern w:val="0"/>
                <w:szCs w:val="21"/>
              </w:rPr>
            </w:pPr>
            <w:r>
              <w:rPr>
                <w:rFonts w:hint="eastAsia" w:ascii="宋体" w:hAnsi="宋体" w:cs="宋体"/>
                <w:kern w:val="0"/>
                <w:szCs w:val="21"/>
              </w:rPr>
              <w:t>1</w:t>
            </w:r>
          </w:p>
        </w:tc>
        <w:tc>
          <w:tcPr>
            <w:tcW w:w="6400" w:type="dxa"/>
            <w:vAlign w:val="center"/>
          </w:tcPr>
          <w:p w14:paraId="5D1CEB02">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1、参加政府采购活动的</w:t>
            </w:r>
            <w:r>
              <w:rPr>
                <w:rFonts w:hint="eastAsia"/>
                <w:sz w:val="21"/>
                <w:szCs w:val="21"/>
                <w:highlight w:val="none"/>
                <w:lang w:eastAsia="zh-CN"/>
              </w:rPr>
              <w:t>供应商</w:t>
            </w:r>
            <w:r>
              <w:rPr>
                <w:rFonts w:hint="eastAsia"/>
                <w:sz w:val="21"/>
                <w:szCs w:val="21"/>
                <w:highlight w:val="none"/>
              </w:rPr>
              <w:t>应当满足政府采购法第二十二条规定，并提供下列材料：</w:t>
            </w:r>
          </w:p>
          <w:p w14:paraId="34E5F643">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rPr>
              <w:t>1）法人或者其他组织出具合法有效的营业执照或事业单位法人证书等国家规定的相关证明；</w:t>
            </w:r>
          </w:p>
          <w:p w14:paraId="726C32C8">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2</w:t>
            </w:r>
            <w:r>
              <w:rPr>
                <w:rFonts w:hint="eastAsia"/>
                <w:sz w:val="21"/>
                <w:szCs w:val="21"/>
                <w:highlight w:val="none"/>
              </w:rPr>
              <w:t>）</w:t>
            </w:r>
            <w:r>
              <w:rPr>
                <w:rFonts w:hint="eastAsia"/>
                <w:sz w:val="21"/>
                <w:szCs w:val="21"/>
                <w:highlight w:val="none"/>
                <w:lang w:eastAsia="zh-CN"/>
              </w:rPr>
              <w:t>供应商</w:t>
            </w:r>
            <w:r>
              <w:rPr>
                <w:rFonts w:hint="eastAsia"/>
                <w:sz w:val="21"/>
                <w:szCs w:val="21"/>
                <w:highlight w:val="none"/>
              </w:rPr>
              <w:t>应当提供</w:t>
            </w:r>
            <w:r>
              <w:rPr>
                <w:rFonts w:hint="eastAsia"/>
                <w:sz w:val="21"/>
                <w:szCs w:val="21"/>
                <w:highlight w:val="none"/>
                <w:lang w:val="en-US" w:eastAsia="zh-CN"/>
              </w:rPr>
              <w:t>2024年度</w:t>
            </w:r>
            <w:r>
              <w:rPr>
                <w:rFonts w:hint="eastAsia"/>
                <w:sz w:val="21"/>
                <w:szCs w:val="21"/>
                <w:highlight w:val="none"/>
              </w:rPr>
              <w:t>经审计的财务报告复印件</w:t>
            </w:r>
            <w:r>
              <w:rPr>
                <w:rFonts w:hint="eastAsia" w:cs="宋体"/>
                <w:sz w:val="21"/>
                <w:szCs w:val="21"/>
                <w:lang w:eastAsia="zh-CN"/>
              </w:rPr>
              <w:t>；</w:t>
            </w:r>
            <w:r>
              <w:rPr>
                <w:rFonts w:hint="eastAsia"/>
                <w:sz w:val="21"/>
                <w:szCs w:val="21"/>
                <w:highlight w:val="none"/>
              </w:rPr>
              <w:t>或</w:t>
            </w:r>
            <w:r>
              <w:rPr>
                <w:rFonts w:hint="eastAsia"/>
                <w:sz w:val="21"/>
                <w:szCs w:val="21"/>
                <w:highlight w:val="none"/>
                <w:lang w:eastAsia="zh-CN"/>
              </w:rPr>
              <w:t>响应文件</w:t>
            </w:r>
            <w:r>
              <w:rPr>
                <w:rFonts w:hint="eastAsia"/>
                <w:sz w:val="21"/>
                <w:szCs w:val="21"/>
                <w:highlight w:val="none"/>
              </w:rPr>
              <w:t>递交截止时间前6个月内任意时间由银行出具的资信证明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rPr>
              <w:t>提供具有良好商业信誉和健全的财务会计制度的承诺函。（以上</w:t>
            </w:r>
            <w:r>
              <w:rPr>
                <w:rFonts w:hint="eastAsia"/>
                <w:sz w:val="21"/>
                <w:szCs w:val="21"/>
                <w:highlight w:val="none"/>
                <w:lang w:val="en-US" w:eastAsia="zh-CN"/>
              </w:rPr>
              <w:t>三</w:t>
            </w:r>
            <w:r>
              <w:rPr>
                <w:rFonts w:hint="eastAsia"/>
                <w:sz w:val="21"/>
                <w:szCs w:val="21"/>
                <w:highlight w:val="none"/>
              </w:rPr>
              <w:t>种形式的资料提供任何一种即可）</w:t>
            </w:r>
          </w:p>
          <w:p w14:paraId="1BFE0FF3">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eastAsia="宋体"/>
                <w:sz w:val="21"/>
                <w:szCs w:val="21"/>
                <w:highlight w:val="none"/>
                <w:lang w:eastAsia="zh-CN"/>
              </w:rPr>
            </w:pPr>
            <w:r>
              <w:rPr>
                <w:rFonts w:hint="eastAsia"/>
                <w:sz w:val="21"/>
                <w:szCs w:val="21"/>
                <w:highlight w:val="none"/>
                <w:lang w:val="en-US" w:eastAsia="zh-CN"/>
              </w:rPr>
              <w:t>3</w:t>
            </w:r>
            <w:r>
              <w:rPr>
                <w:rFonts w:hint="eastAsia"/>
                <w:sz w:val="21"/>
                <w:szCs w:val="21"/>
                <w:highlight w:val="none"/>
              </w:rPr>
              <w:t>）</w:t>
            </w:r>
            <w:r>
              <w:rPr>
                <w:rFonts w:hint="eastAsia"/>
                <w:sz w:val="21"/>
                <w:szCs w:val="21"/>
                <w:highlight w:val="none"/>
                <w:lang w:eastAsia="zh-CN"/>
              </w:rPr>
              <w:t>响应文件</w:t>
            </w:r>
            <w:r>
              <w:rPr>
                <w:rFonts w:hint="eastAsia"/>
                <w:sz w:val="21"/>
                <w:szCs w:val="21"/>
                <w:highlight w:val="none"/>
              </w:rPr>
              <w:t>递交截止时间前6个月内至少一个月的纳税证明或完税证明（除个人所得税外的其他任意税种）；</w:t>
            </w:r>
            <w:r>
              <w:rPr>
                <w:rFonts w:hint="eastAsia"/>
                <w:sz w:val="21"/>
                <w:szCs w:val="21"/>
                <w:highlight w:val="none"/>
                <w:lang w:val="en-US" w:eastAsia="zh-CN"/>
              </w:rPr>
              <w:t>或</w:t>
            </w:r>
            <w:r>
              <w:rPr>
                <w:rFonts w:hint="eastAsia"/>
                <w:sz w:val="21"/>
                <w:szCs w:val="21"/>
                <w:highlight w:val="none"/>
              </w:rPr>
              <w:t>提供具有依法纳税良好记录的承诺函。以上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依法免税的</w:t>
            </w:r>
            <w:r>
              <w:rPr>
                <w:rFonts w:hint="eastAsia"/>
                <w:sz w:val="21"/>
                <w:szCs w:val="21"/>
                <w:highlight w:val="none"/>
                <w:lang w:eastAsia="zh-CN"/>
              </w:rPr>
              <w:t>供应商</w:t>
            </w:r>
            <w:r>
              <w:rPr>
                <w:rFonts w:hint="eastAsia"/>
                <w:sz w:val="21"/>
                <w:szCs w:val="21"/>
                <w:highlight w:val="none"/>
              </w:rPr>
              <w:t>应提供相关证明材料</w:t>
            </w:r>
            <w:r>
              <w:rPr>
                <w:rFonts w:hint="eastAsia"/>
                <w:sz w:val="21"/>
                <w:szCs w:val="21"/>
                <w:highlight w:val="none"/>
                <w:lang w:eastAsia="zh-CN"/>
              </w:rPr>
              <w:t>。</w:t>
            </w:r>
          </w:p>
          <w:p w14:paraId="469738DF">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w:t>
            </w:r>
            <w:r>
              <w:rPr>
                <w:rFonts w:hint="eastAsia" w:ascii="宋体" w:hAnsi="宋体" w:eastAsia="宋体" w:cs="Times New Roman"/>
                <w:sz w:val="21"/>
                <w:szCs w:val="21"/>
                <w:highlight w:val="none"/>
                <w:lang w:val="en-US" w:eastAsia="zh-CN"/>
              </w:rPr>
              <w:t>磋商</w:t>
            </w:r>
            <w:r>
              <w:rPr>
                <w:rFonts w:hint="eastAsia" w:ascii="宋体" w:hAnsi="宋体" w:eastAsia="宋体" w:cs="Times New Roman"/>
                <w:sz w:val="21"/>
                <w:szCs w:val="21"/>
                <w:highlight w:val="none"/>
              </w:rPr>
              <w:t>截止时</w:t>
            </w:r>
            <w:r>
              <w:rPr>
                <w:rFonts w:hint="eastAsia"/>
                <w:sz w:val="21"/>
                <w:szCs w:val="21"/>
                <w:highlight w:val="none"/>
              </w:rPr>
              <w:t>间前6个月内至少一个月的社会保障资金缴存单据或社保机构开具的社会保险参保缴费情况证明</w:t>
            </w:r>
            <w:r>
              <w:rPr>
                <w:rFonts w:hint="eastAsia"/>
                <w:sz w:val="21"/>
                <w:szCs w:val="21"/>
                <w:highlight w:val="none"/>
                <w:lang w:eastAsia="zh-CN"/>
              </w:rPr>
              <w:t>；</w:t>
            </w:r>
            <w:r>
              <w:rPr>
                <w:rFonts w:hint="eastAsia"/>
                <w:sz w:val="21"/>
                <w:szCs w:val="21"/>
                <w:highlight w:val="none"/>
                <w:lang w:val="en-US" w:eastAsia="zh-CN"/>
              </w:rPr>
              <w:t>或</w:t>
            </w:r>
            <w:r>
              <w:rPr>
                <w:rFonts w:hint="eastAsia"/>
                <w:sz w:val="21"/>
                <w:szCs w:val="21"/>
                <w:highlight w:val="none"/>
                <w:lang w:eastAsia="zh-CN"/>
              </w:rPr>
              <w:t>提供具有依法缴纳社会保障资金良好记录的承诺函。</w:t>
            </w:r>
            <w:r>
              <w:rPr>
                <w:rFonts w:hint="eastAsia"/>
                <w:sz w:val="21"/>
                <w:szCs w:val="21"/>
                <w:highlight w:val="none"/>
              </w:rPr>
              <w:t>以上</w:t>
            </w:r>
            <w:r>
              <w:rPr>
                <w:rFonts w:hint="eastAsia"/>
                <w:sz w:val="21"/>
                <w:szCs w:val="21"/>
                <w:highlight w:val="none"/>
                <w:lang w:val="en-US" w:eastAsia="zh-CN"/>
              </w:rPr>
              <w:t>两</w:t>
            </w:r>
            <w:r>
              <w:rPr>
                <w:rFonts w:hint="eastAsia"/>
                <w:sz w:val="21"/>
                <w:szCs w:val="21"/>
                <w:highlight w:val="none"/>
              </w:rPr>
              <w:t>种形式的资料提供任何一种即可</w:t>
            </w:r>
            <w:r>
              <w:rPr>
                <w:rFonts w:hint="eastAsia"/>
                <w:sz w:val="21"/>
                <w:szCs w:val="21"/>
                <w:highlight w:val="none"/>
                <w:lang w:eastAsia="zh-CN"/>
              </w:rPr>
              <w:t>，</w:t>
            </w:r>
            <w:r>
              <w:rPr>
                <w:rFonts w:hint="eastAsia"/>
                <w:sz w:val="21"/>
                <w:szCs w:val="21"/>
                <w:highlight w:val="none"/>
              </w:rPr>
              <w:t>依法不需要缴纳社会保障资金的</w:t>
            </w:r>
            <w:r>
              <w:rPr>
                <w:rFonts w:hint="eastAsia"/>
                <w:sz w:val="21"/>
                <w:szCs w:val="21"/>
                <w:highlight w:val="none"/>
                <w:lang w:eastAsia="zh-CN"/>
              </w:rPr>
              <w:t>供应商</w:t>
            </w:r>
            <w:r>
              <w:rPr>
                <w:rFonts w:hint="eastAsia"/>
                <w:sz w:val="21"/>
                <w:szCs w:val="21"/>
                <w:highlight w:val="none"/>
              </w:rPr>
              <w:t>应提供相关证明材料；</w:t>
            </w:r>
          </w:p>
          <w:p w14:paraId="0095AC8B">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sz w:val="21"/>
                <w:szCs w:val="21"/>
                <w:highlight w:val="none"/>
              </w:rPr>
            </w:pPr>
            <w:r>
              <w:rPr>
                <w:rFonts w:hint="eastAsia"/>
                <w:sz w:val="21"/>
                <w:szCs w:val="21"/>
                <w:highlight w:val="none"/>
                <w:lang w:val="en-US" w:eastAsia="zh-CN"/>
              </w:rPr>
              <w:t>5</w:t>
            </w:r>
            <w:r>
              <w:rPr>
                <w:rFonts w:hint="eastAsia"/>
                <w:sz w:val="21"/>
                <w:szCs w:val="21"/>
                <w:highlight w:val="none"/>
              </w:rPr>
              <w:t>）提供“具备履行合同所必需的设备和专业技术能力的</w:t>
            </w:r>
            <w:r>
              <w:rPr>
                <w:rFonts w:hint="eastAsia"/>
                <w:sz w:val="21"/>
                <w:szCs w:val="21"/>
                <w:highlight w:val="none"/>
                <w:lang w:val="en-US" w:eastAsia="zh-CN"/>
              </w:rPr>
              <w:t>承诺函”</w:t>
            </w:r>
            <w:r>
              <w:rPr>
                <w:rFonts w:hint="eastAsia"/>
                <w:sz w:val="21"/>
                <w:szCs w:val="21"/>
                <w:highlight w:val="none"/>
              </w:rPr>
              <w:t>；</w:t>
            </w:r>
          </w:p>
          <w:p w14:paraId="658EA77D">
            <w:pPr>
              <w:rPr>
                <w:rFonts w:ascii="宋体" w:hAnsi="宋体" w:cs="宋体"/>
                <w:kern w:val="0"/>
                <w:szCs w:val="21"/>
              </w:rPr>
            </w:pPr>
            <w:r>
              <w:rPr>
                <w:rFonts w:hint="eastAsia"/>
                <w:sz w:val="21"/>
                <w:szCs w:val="21"/>
                <w:highlight w:val="none"/>
                <w:lang w:val="en-US" w:eastAsia="zh-CN"/>
              </w:rPr>
              <w:t>6）提供“参加政府采购活动前3年内在经营活动中没有重大违法记录的书面声明”；</w:t>
            </w:r>
          </w:p>
        </w:tc>
        <w:tc>
          <w:tcPr>
            <w:tcW w:w="2734" w:type="dxa"/>
            <w:vAlign w:val="center"/>
          </w:tcPr>
          <w:p w14:paraId="25D43F5A">
            <w:pPr>
              <w:rPr>
                <w:rFonts w:ascii="宋体" w:hAnsi="宋体" w:cs="宋体"/>
                <w:kern w:val="0"/>
                <w:szCs w:val="21"/>
              </w:rPr>
            </w:pPr>
            <w:r>
              <w:rPr>
                <w:rFonts w:hint="eastAsia" w:ascii="宋体" w:hAnsi="宋体" w:cs="宋体"/>
                <w:kern w:val="0"/>
                <w:szCs w:val="21"/>
              </w:rPr>
              <w:t>符合磋商文件要求，通过。</w:t>
            </w:r>
          </w:p>
        </w:tc>
      </w:tr>
      <w:tr w14:paraId="56BE9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697" w:type="dxa"/>
            <w:vAlign w:val="center"/>
          </w:tcPr>
          <w:p w14:paraId="3F384123">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6400" w:type="dxa"/>
            <w:vAlign w:val="center"/>
          </w:tcPr>
          <w:p w14:paraId="6C27B94C">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本项目专门面向中小企业，需提供中小企业声明函或监狱、戒毒企业声明函或残疾人福利性单位声明函。</w:t>
            </w:r>
          </w:p>
        </w:tc>
        <w:tc>
          <w:tcPr>
            <w:tcW w:w="2734" w:type="dxa"/>
            <w:vAlign w:val="center"/>
          </w:tcPr>
          <w:p w14:paraId="4AFC93CB">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符合磋商文件要求，通过。</w:t>
            </w:r>
          </w:p>
        </w:tc>
      </w:tr>
      <w:tr w14:paraId="040AA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697" w:type="dxa"/>
            <w:vAlign w:val="center"/>
          </w:tcPr>
          <w:p w14:paraId="69BC6182">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3</w:t>
            </w:r>
          </w:p>
        </w:tc>
        <w:tc>
          <w:tcPr>
            <w:tcW w:w="6400" w:type="dxa"/>
            <w:vAlign w:val="center"/>
          </w:tcPr>
          <w:p w14:paraId="7AF5BA13">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提供</w:t>
            </w:r>
            <w:r>
              <w:rPr>
                <w:rFonts w:hint="eastAsia" w:ascii="宋体" w:hAnsi="宋体" w:eastAsia="宋体" w:cs="Times New Roman"/>
                <w:sz w:val="21"/>
                <w:szCs w:val="21"/>
                <w:highlight w:val="none"/>
                <w:lang w:eastAsia="zh-CN"/>
              </w:rPr>
              <w:t>供应商</w:t>
            </w:r>
            <w:r>
              <w:rPr>
                <w:rFonts w:hint="eastAsia" w:ascii="宋体" w:hAnsi="宋体" w:eastAsia="宋体" w:cs="Times New Roman"/>
                <w:sz w:val="21"/>
                <w:szCs w:val="21"/>
                <w:highlight w:val="none"/>
              </w:rPr>
              <w:t>法定代表人授权委托书，附法定代表人及授权人代表身份证复印件并依照规定格式签署和盖章，法定代表人参加</w:t>
            </w:r>
            <w:r>
              <w:rPr>
                <w:rFonts w:hint="eastAsia" w:ascii="宋体" w:hAnsi="宋体" w:eastAsia="宋体" w:cs="Times New Roman"/>
                <w:sz w:val="21"/>
                <w:szCs w:val="21"/>
                <w:highlight w:val="none"/>
                <w:lang w:val="en-US" w:eastAsia="zh-CN"/>
              </w:rPr>
              <w:t>磋商</w:t>
            </w:r>
            <w:r>
              <w:rPr>
                <w:rFonts w:hint="eastAsia" w:ascii="宋体" w:hAnsi="宋体" w:eastAsia="宋体" w:cs="Times New Roman"/>
                <w:sz w:val="21"/>
                <w:szCs w:val="21"/>
                <w:highlight w:val="none"/>
              </w:rPr>
              <w:t>的提供身份证明及身份证复印件；</w:t>
            </w:r>
          </w:p>
        </w:tc>
        <w:tc>
          <w:tcPr>
            <w:tcW w:w="2734" w:type="dxa"/>
            <w:vAlign w:val="center"/>
          </w:tcPr>
          <w:p w14:paraId="3FF062CA">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符合磋商文件要求，通过。</w:t>
            </w:r>
          </w:p>
        </w:tc>
      </w:tr>
      <w:tr w14:paraId="6099E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697" w:type="dxa"/>
            <w:vAlign w:val="center"/>
          </w:tcPr>
          <w:p w14:paraId="2848AA36">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4</w:t>
            </w:r>
          </w:p>
        </w:tc>
        <w:tc>
          <w:tcPr>
            <w:tcW w:w="6400" w:type="dxa"/>
            <w:vAlign w:val="center"/>
          </w:tcPr>
          <w:p w14:paraId="06B6A4A0">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eastAsia="zh-CN"/>
              </w:rPr>
              <w:t>经查，供应商未被列入“信用中国”网站记录的“失信被执行人”和“重大税收违法失信主体”；不处于“陕西省政府采购网”记录的“政府采购严重违法失信行为记录名单”中的禁止参加政府采购活动期间。</w:t>
            </w:r>
          </w:p>
        </w:tc>
        <w:tc>
          <w:tcPr>
            <w:tcW w:w="2734" w:type="dxa"/>
            <w:vAlign w:val="center"/>
          </w:tcPr>
          <w:p w14:paraId="27D63AC9">
            <w:pPr>
              <w:pStyle w:val="2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符合磋商文件要求，通过。</w:t>
            </w:r>
          </w:p>
        </w:tc>
      </w:tr>
    </w:tbl>
    <w:p w14:paraId="3D3FC248">
      <w:bookmarkStart w:id="52" w:name="_Toc48301729"/>
      <w:bookmarkStart w:id="53" w:name="_Toc52064870"/>
      <w:bookmarkStart w:id="54" w:name="_Toc52064327"/>
      <w:bookmarkStart w:id="55" w:name="_Toc25772"/>
      <w:r>
        <w:rPr>
          <w:rFonts w:hint="eastAsia"/>
        </w:rPr>
        <w:br w:type="page"/>
      </w:r>
    </w:p>
    <w:p w14:paraId="520D1215">
      <w:pPr>
        <w:pStyle w:val="3"/>
        <w:spacing w:before="78" w:after="78"/>
      </w:pPr>
      <w:r>
        <w:rPr>
          <w:rFonts w:hint="eastAsia"/>
        </w:rPr>
        <w:t>三、评</w:t>
      </w:r>
      <w:bookmarkEnd w:id="52"/>
      <w:bookmarkEnd w:id="53"/>
      <w:bookmarkEnd w:id="54"/>
      <w:bookmarkEnd w:id="55"/>
      <w:r>
        <w:rPr>
          <w:rFonts w:hint="eastAsia"/>
        </w:rPr>
        <w:t>审</w:t>
      </w:r>
    </w:p>
    <w:p w14:paraId="5A7B85DF">
      <w:pPr>
        <w:spacing w:line="360" w:lineRule="auto"/>
        <w:ind w:firstLine="420" w:firstLineChars="200"/>
        <w:rPr>
          <w:rFonts w:ascii="宋体" w:hAnsi="宋体"/>
          <w:szCs w:val="21"/>
        </w:rPr>
      </w:pPr>
      <w:r>
        <w:rPr>
          <w:rFonts w:hint="eastAsia" w:ascii="宋体" w:hAnsi="宋体"/>
          <w:szCs w:val="21"/>
        </w:rPr>
        <w:t>（一）采购代理机构负责组织评审工作，并履行下列职责：</w:t>
      </w:r>
    </w:p>
    <w:p w14:paraId="4FCB9879">
      <w:pPr>
        <w:spacing w:line="360" w:lineRule="auto"/>
        <w:ind w:firstLine="420" w:firstLineChars="200"/>
        <w:rPr>
          <w:rFonts w:ascii="宋体" w:hAnsi="宋体"/>
          <w:szCs w:val="21"/>
        </w:rPr>
      </w:pPr>
      <w:r>
        <w:rPr>
          <w:rFonts w:hint="eastAsia" w:ascii="宋体" w:hAnsi="宋体"/>
          <w:szCs w:val="21"/>
        </w:rPr>
        <w:t>1、核对评审专家身份和采购人对采购人代表授权函，对评审专家在政府采购活动重的职责履行情况予以记录，并及时将有关违法违规行为向财政部门报告；</w:t>
      </w:r>
    </w:p>
    <w:p w14:paraId="50A53957">
      <w:pPr>
        <w:spacing w:line="360" w:lineRule="auto"/>
        <w:ind w:firstLine="420" w:firstLineChars="200"/>
        <w:rPr>
          <w:rFonts w:ascii="宋体" w:hAnsi="宋体"/>
          <w:szCs w:val="21"/>
        </w:rPr>
      </w:pPr>
      <w:r>
        <w:rPr>
          <w:rFonts w:hint="eastAsia" w:ascii="宋体" w:hAnsi="宋体"/>
          <w:szCs w:val="21"/>
        </w:rPr>
        <w:t>2、宣布评审纪律；</w:t>
      </w:r>
    </w:p>
    <w:p w14:paraId="6D95A135">
      <w:pPr>
        <w:spacing w:line="360" w:lineRule="auto"/>
        <w:ind w:firstLine="420" w:firstLineChars="200"/>
        <w:rPr>
          <w:rFonts w:ascii="宋体" w:hAnsi="宋体"/>
          <w:szCs w:val="21"/>
        </w:rPr>
      </w:pPr>
      <w:r>
        <w:rPr>
          <w:rFonts w:hint="eastAsia" w:ascii="宋体" w:hAnsi="宋体"/>
          <w:szCs w:val="21"/>
        </w:rPr>
        <w:t>3、公布供应商名单，告知评审专家应当回避的情形；</w:t>
      </w:r>
    </w:p>
    <w:p w14:paraId="20566FF5">
      <w:pPr>
        <w:spacing w:line="360" w:lineRule="auto"/>
        <w:ind w:firstLine="420" w:firstLineChars="200"/>
        <w:rPr>
          <w:rFonts w:ascii="宋体" w:hAnsi="宋体"/>
          <w:szCs w:val="21"/>
        </w:rPr>
      </w:pPr>
      <w:r>
        <w:rPr>
          <w:rFonts w:hint="eastAsia" w:ascii="宋体" w:hAnsi="宋体"/>
          <w:szCs w:val="21"/>
        </w:rPr>
        <w:t>4、组织磋商小组推选评审组长；</w:t>
      </w:r>
    </w:p>
    <w:p w14:paraId="2F11CDAA">
      <w:pPr>
        <w:spacing w:line="360" w:lineRule="auto"/>
        <w:ind w:firstLine="420" w:firstLineChars="200"/>
        <w:rPr>
          <w:rFonts w:ascii="宋体" w:hAnsi="宋体"/>
          <w:szCs w:val="21"/>
        </w:rPr>
      </w:pPr>
      <w:r>
        <w:rPr>
          <w:rFonts w:hint="eastAsia" w:ascii="宋体" w:hAnsi="宋体"/>
          <w:szCs w:val="21"/>
        </w:rPr>
        <w:t>5、在评审期间采取必要的通讯管理措施，保证评审活动不受外界干扰；</w:t>
      </w:r>
    </w:p>
    <w:p w14:paraId="590BCD6B">
      <w:pPr>
        <w:spacing w:line="360" w:lineRule="auto"/>
        <w:ind w:firstLine="420" w:firstLineChars="200"/>
        <w:rPr>
          <w:rFonts w:ascii="宋体" w:hAnsi="宋体"/>
          <w:szCs w:val="21"/>
        </w:rPr>
      </w:pPr>
      <w:r>
        <w:rPr>
          <w:rFonts w:hint="eastAsia" w:ascii="宋体" w:hAnsi="宋体"/>
          <w:szCs w:val="21"/>
        </w:rPr>
        <w:t>6、根据磋商小组的要求介绍政府采购相关法规和磋商文件规定及要求；</w:t>
      </w:r>
    </w:p>
    <w:p w14:paraId="34D479D5">
      <w:pPr>
        <w:spacing w:line="360" w:lineRule="auto"/>
        <w:ind w:firstLine="420" w:firstLineChars="200"/>
        <w:rPr>
          <w:rFonts w:ascii="宋体" w:hAnsi="宋体"/>
          <w:szCs w:val="21"/>
        </w:rPr>
      </w:pPr>
      <w:r>
        <w:rPr>
          <w:rFonts w:hint="eastAsia" w:ascii="宋体" w:hAnsi="宋体"/>
          <w:szCs w:val="21"/>
        </w:rPr>
        <w:t>7、维护评审秩序，监督磋商小组依照磋商文件规定的评审程序、方法和标准进行独立评审，及时制止和纠正采购人代表、评审专家的倾向性言论或者违法违规行为；</w:t>
      </w:r>
    </w:p>
    <w:p w14:paraId="5652B2CD">
      <w:pPr>
        <w:spacing w:line="360" w:lineRule="auto"/>
        <w:ind w:firstLine="420" w:firstLineChars="200"/>
        <w:rPr>
          <w:rFonts w:ascii="宋体" w:hAnsi="宋体"/>
          <w:szCs w:val="21"/>
        </w:rPr>
      </w:pPr>
      <w:r>
        <w:rPr>
          <w:rFonts w:hint="eastAsia" w:ascii="宋体" w:hAnsi="宋体"/>
          <w:szCs w:val="21"/>
        </w:rPr>
        <w:t>8、核对评审结果；</w:t>
      </w:r>
    </w:p>
    <w:p w14:paraId="3DA234D2">
      <w:pPr>
        <w:spacing w:line="360" w:lineRule="auto"/>
        <w:ind w:firstLine="420" w:firstLineChars="200"/>
        <w:rPr>
          <w:rFonts w:ascii="宋体" w:hAnsi="宋体"/>
          <w:szCs w:val="21"/>
        </w:rPr>
      </w:pPr>
      <w:r>
        <w:rPr>
          <w:rFonts w:hint="eastAsia" w:ascii="宋体" w:hAnsi="宋体"/>
          <w:szCs w:val="21"/>
        </w:rPr>
        <w:t>9、处理与评审有关的其他事项。</w:t>
      </w:r>
    </w:p>
    <w:p w14:paraId="12D127AC">
      <w:pPr>
        <w:spacing w:line="360" w:lineRule="auto"/>
        <w:ind w:firstLine="420" w:firstLineChars="200"/>
        <w:rPr>
          <w:rFonts w:ascii="宋体" w:hAnsi="宋体"/>
          <w:szCs w:val="21"/>
        </w:rPr>
      </w:pPr>
      <w:r>
        <w:rPr>
          <w:rFonts w:hint="eastAsia" w:ascii="宋体" w:hAnsi="宋体"/>
          <w:szCs w:val="21"/>
        </w:rPr>
        <w:t>（二）磋商小组由采购人代表和评审专家组成，按监督部门规定于开标之前抽取。</w:t>
      </w:r>
    </w:p>
    <w:p w14:paraId="7CEB9A9E">
      <w:pPr>
        <w:spacing w:line="360" w:lineRule="auto"/>
        <w:ind w:firstLine="420" w:firstLineChars="200"/>
        <w:rPr>
          <w:rFonts w:ascii="宋体" w:hAnsi="宋体"/>
          <w:szCs w:val="21"/>
        </w:rPr>
      </w:pPr>
      <w:r>
        <w:rPr>
          <w:rFonts w:hint="eastAsia" w:ascii="宋体" w:hAnsi="宋体"/>
          <w:szCs w:val="21"/>
        </w:rPr>
        <w:t xml:space="preserve">（三）磋商小组负责具体评审事务，磋商小组成员应当按照客观、公正、审慎的原则，根据磋商文件规定的评审程序、评审方法和评审标准进行独立评审。未实质性响应磋商文件的响应文件按无效文件处理，磋商小组应当告知提交响应文件的供应商。 </w:t>
      </w:r>
    </w:p>
    <w:p w14:paraId="759794E2">
      <w:pPr>
        <w:spacing w:line="360" w:lineRule="auto"/>
        <w:ind w:firstLine="420" w:firstLineChars="200"/>
        <w:rPr>
          <w:rFonts w:ascii="宋体" w:hAnsi="宋体"/>
          <w:szCs w:val="21"/>
        </w:rPr>
      </w:pPr>
      <w:r>
        <w:rPr>
          <w:rFonts w:hint="eastAsia" w:ascii="宋体" w:hAnsi="宋体"/>
          <w:szCs w:val="21"/>
        </w:rPr>
        <w:t>磋商文件内容违反国家有关强制性规定的，磋商小组应当停止评审并向采购人或者采购代理机构说明情况，并履行下列职责：</w:t>
      </w:r>
    </w:p>
    <w:p w14:paraId="53379B1C">
      <w:pPr>
        <w:spacing w:line="360" w:lineRule="auto"/>
        <w:ind w:firstLine="420" w:firstLineChars="200"/>
        <w:rPr>
          <w:rFonts w:ascii="宋体" w:hAnsi="宋体"/>
          <w:szCs w:val="21"/>
        </w:rPr>
      </w:pPr>
      <w:r>
        <w:rPr>
          <w:rFonts w:hint="eastAsia" w:ascii="宋体" w:hAnsi="宋体"/>
          <w:szCs w:val="21"/>
        </w:rPr>
        <w:t>1、通过符合性审查，审查、评价响应文件是否符合磋商文件要求的完整性、签署和盖章，以及是否满足商务、技术实质性要求。</w:t>
      </w:r>
    </w:p>
    <w:p w14:paraId="17466880">
      <w:pPr>
        <w:spacing w:line="360" w:lineRule="auto"/>
        <w:ind w:firstLine="420" w:firstLineChars="200"/>
        <w:rPr>
          <w:rFonts w:ascii="宋体" w:hAnsi="宋体"/>
          <w:szCs w:val="21"/>
        </w:rPr>
      </w:pPr>
      <w:r>
        <w:rPr>
          <w:rFonts w:hint="eastAsia" w:ascii="宋体" w:hAnsi="宋体"/>
          <w:szCs w:val="21"/>
        </w:rPr>
        <w:t>2、审查内容出现任何一项不符合，按无效文件处理。符合性审查内容如下：</w:t>
      </w:r>
    </w:p>
    <w:tbl>
      <w:tblPr>
        <w:tblStyle w:val="27"/>
        <w:tblW w:w="9172"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7"/>
        <w:gridCol w:w="5467"/>
        <w:gridCol w:w="2948"/>
      </w:tblGrid>
      <w:tr w14:paraId="425A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57" w:type="dxa"/>
            <w:vAlign w:val="center"/>
          </w:tcPr>
          <w:p w14:paraId="0323BC7D">
            <w:pPr>
              <w:jc w:val="center"/>
              <w:rPr>
                <w:rFonts w:ascii="宋体" w:hAnsi="宋体"/>
                <w:szCs w:val="21"/>
              </w:rPr>
            </w:pPr>
            <w:r>
              <w:rPr>
                <w:rFonts w:hint="eastAsia" w:ascii="宋体" w:hAnsi="宋体"/>
                <w:szCs w:val="21"/>
              </w:rPr>
              <w:t>序号</w:t>
            </w:r>
          </w:p>
        </w:tc>
        <w:tc>
          <w:tcPr>
            <w:tcW w:w="5467" w:type="dxa"/>
            <w:vAlign w:val="center"/>
          </w:tcPr>
          <w:p w14:paraId="0D02AD8D">
            <w:pPr>
              <w:jc w:val="center"/>
              <w:rPr>
                <w:rFonts w:ascii="宋体" w:hAnsi="宋体"/>
                <w:szCs w:val="21"/>
              </w:rPr>
            </w:pPr>
            <w:r>
              <w:rPr>
                <w:rFonts w:hint="eastAsia" w:ascii="宋体" w:hAnsi="宋体"/>
                <w:szCs w:val="21"/>
              </w:rPr>
              <w:t>审查内容</w:t>
            </w:r>
          </w:p>
        </w:tc>
        <w:tc>
          <w:tcPr>
            <w:tcW w:w="2948" w:type="dxa"/>
            <w:vAlign w:val="center"/>
          </w:tcPr>
          <w:p w14:paraId="3AC8BF29">
            <w:pPr>
              <w:jc w:val="center"/>
              <w:rPr>
                <w:rFonts w:ascii="宋体" w:hAnsi="宋体"/>
                <w:szCs w:val="21"/>
              </w:rPr>
            </w:pPr>
            <w:r>
              <w:rPr>
                <w:rFonts w:hint="eastAsia" w:ascii="宋体" w:hAnsi="宋体"/>
                <w:szCs w:val="21"/>
              </w:rPr>
              <w:t>审查标准</w:t>
            </w:r>
          </w:p>
        </w:tc>
      </w:tr>
      <w:tr w14:paraId="3142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57" w:type="dxa"/>
            <w:vAlign w:val="center"/>
          </w:tcPr>
          <w:p w14:paraId="1EB7923B">
            <w:pPr>
              <w:jc w:val="center"/>
              <w:rPr>
                <w:rFonts w:ascii="宋体" w:hAnsi="宋体"/>
                <w:szCs w:val="21"/>
              </w:rPr>
            </w:pPr>
            <w:r>
              <w:rPr>
                <w:rFonts w:hint="eastAsia" w:ascii="宋体" w:hAnsi="宋体"/>
                <w:szCs w:val="21"/>
              </w:rPr>
              <w:t>1</w:t>
            </w:r>
          </w:p>
        </w:tc>
        <w:tc>
          <w:tcPr>
            <w:tcW w:w="5467" w:type="dxa"/>
            <w:vAlign w:val="center"/>
          </w:tcPr>
          <w:p w14:paraId="03719297">
            <w:pPr>
              <w:jc w:val="left"/>
              <w:rPr>
                <w:rFonts w:ascii="宋体" w:hAnsi="宋体"/>
                <w:szCs w:val="21"/>
              </w:rPr>
            </w:pPr>
            <w:r>
              <w:rPr>
                <w:rFonts w:hint="eastAsia" w:ascii="宋体" w:hAnsi="宋体"/>
                <w:sz w:val="21"/>
                <w:szCs w:val="21"/>
                <w:lang w:val="en-US" w:eastAsia="zh-CN"/>
              </w:rPr>
              <w:t>响应</w:t>
            </w:r>
            <w:r>
              <w:rPr>
                <w:rFonts w:hint="eastAsia" w:ascii="宋体" w:hAnsi="宋体"/>
                <w:sz w:val="21"/>
                <w:szCs w:val="21"/>
              </w:rPr>
              <w:t>内容基本完整，无重大错漏，并按“</w:t>
            </w:r>
            <w:r>
              <w:rPr>
                <w:rFonts w:hint="eastAsia" w:ascii="宋体" w:hAnsi="宋体"/>
                <w:sz w:val="21"/>
                <w:szCs w:val="21"/>
                <w:lang w:val="en-US" w:eastAsia="zh-CN"/>
              </w:rPr>
              <w:t>响应文件</w:t>
            </w:r>
            <w:r>
              <w:rPr>
                <w:rFonts w:hint="eastAsia" w:ascii="宋体" w:hAnsi="宋体"/>
                <w:sz w:val="21"/>
                <w:szCs w:val="21"/>
              </w:rPr>
              <w:t>格式”和</w:t>
            </w:r>
            <w:r>
              <w:rPr>
                <w:rFonts w:hint="eastAsia" w:ascii="宋体" w:hAnsi="宋体"/>
                <w:sz w:val="21"/>
                <w:szCs w:val="21"/>
                <w:lang w:val="en-US" w:eastAsia="zh-CN"/>
              </w:rPr>
              <w:t>磋商</w:t>
            </w:r>
            <w:r>
              <w:rPr>
                <w:rFonts w:hint="eastAsia" w:ascii="宋体" w:hAnsi="宋体"/>
                <w:sz w:val="21"/>
                <w:szCs w:val="21"/>
              </w:rPr>
              <w:t>文件要求填写、签署、盖章。（不得因文件排序等非实质性的格式、形式问题限制和影响</w:t>
            </w:r>
            <w:r>
              <w:rPr>
                <w:rFonts w:hint="eastAsia" w:ascii="宋体" w:hAnsi="宋体"/>
                <w:sz w:val="21"/>
                <w:szCs w:val="21"/>
                <w:lang w:val="en-US" w:eastAsia="zh-CN"/>
              </w:rPr>
              <w:t>供应商响应</w:t>
            </w:r>
            <w:r>
              <w:rPr>
                <w:rFonts w:hint="eastAsia" w:ascii="宋体" w:hAnsi="宋体"/>
                <w:sz w:val="21"/>
                <w:szCs w:val="21"/>
              </w:rPr>
              <w:t>)</w:t>
            </w:r>
          </w:p>
        </w:tc>
        <w:tc>
          <w:tcPr>
            <w:tcW w:w="2948" w:type="dxa"/>
            <w:vAlign w:val="center"/>
          </w:tcPr>
          <w:p w14:paraId="37116454">
            <w:pPr>
              <w:jc w:val="left"/>
              <w:rPr>
                <w:rFonts w:ascii="宋体" w:hAnsi="宋体"/>
                <w:szCs w:val="21"/>
              </w:rPr>
            </w:pPr>
            <w:r>
              <w:rPr>
                <w:rFonts w:hint="eastAsia" w:ascii="宋体" w:hAnsi="宋体"/>
                <w:szCs w:val="21"/>
              </w:rPr>
              <w:t>符合磋商文件要求，通过。</w:t>
            </w:r>
          </w:p>
        </w:tc>
      </w:tr>
      <w:tr w14:paraId="3EF92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57" w:type="dxa"/>
            <w:vAlign w:val="center"/>
          </w:tcPr>
          <w:p w14:paraId="5DCF5AE7">
            <w:pPr>
              <w:jc w:val="center"/>
              <w:rPr>
                <w:rFonts w:hint="eastAsia" w:ascii="宋体" w:hAnsi="宋体" w:eastAsia="宋体"/>
                <w:szCs w:val="21"/>
                <w:lang w:eastAsia="zh-CN"/>
              </w:rPr>
            </w:pPr>
            <w:r>
              <w:rPr>
                <w:rFonts w:hint="eastAsia" w:ascii="宋体" w:hAnsi="宋体"/>
                <w:szCs w:val="21"/>
                <w:lang w:val="en-US" w:eastAsia="zh-CN"/>
              </w:rPr>
              <w:t>2</w:t>
            </w:r>
          </w:p>
        </w:tc>
        <w:tc>
          <w:tcPr>
            <w:tcW w:w="5467" w:type="dxa"/>
            <w:vAlign w:val="center"/>
          </w:tcPr>
          <w:p w14:paraId="76DF2F4C">
            <w:pPr>
              <w:jc w:val="left"/>
              <w:rPr>
                <w:rFonts w:ascii="宋体" w:hAnsi="宋体"/>
                <w:szCs w:val="21"/>
              </w:rPr>
            </w:pPr>
            <w:r>
              <w:rPr>
                <w:rFonts w:hint="eastAsia" w:ascii="宋体" w:hAnsi="宋体"/>
                <w:szCs w:val="21"/>
              </w:rPr>
              <w:t>磋商有效期符合磋商文件要求。</w:t>
            </w:r>
          </w:p>
        </w:tc>
        <w:tc>
          <w:tcPr>
            <w:tcW w:w="2948" w:type="dxa"/>
            <w:vAlign w:val="center"/>
          </w:tcPr>
          <w:p w14:paraId="6B267F93">
            <w:pPr>
              <w:jc w:val="left"/>
              <w:rPr>
                <w:rFonts w:ascii="宋体" w:hAnsi="宋体"/>
                <w:szCs w:val="21"/>
              </w:rPr>
            </w:pPr>
            <w:r>
              <w:rPr>
                <w:rFonts w:hint="eastAsia" w:ascii="宋体" w:hAnsi="宋体"/>
                <w:szCs w:val="21"/>
              </w:rPr>
              <w:t>符合磋商文件要求，通过。</w:t>
            </w:r>
          </w:p>
        </w:tc>
      </w:tr>
      <w:tr w14:paraId="7AA75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57" w:type="dxa"/>
            <w:vAlign w:val="center"/>
          </w:tcPr>
          <w:p w14:paraId="781DCB77">
            <w:pPr>
              <w:jc w:val="center"/>
              <w:rPr>
                <w:rFonts w:hint="eastAsia" w:ascii="宋体" w:hAnsi="宋体" w:eastAsia="宋体"/>
                <w:szCs w:val="21"/>
                <w:lang w:eastAsia="zh-CN"/>
              </w:rPr>
            </w:pPr>
            <w:r>
              <w:rPr>
                <w:rFonts w:hint="eastAsia" w:ascii="宋体" w:hAnsi="宋体"/>
                <w:szCs w:val="21"/>
                <w:lang w:val="en-US" w:eastAsia="zh-CN"/>
              </w:rPr>
              <w:t>3</w:t>
            </w:r>
          </w:p>
        </w:tc>
        <w:tc>
          <w:tcPr>
            <w:tcW w:w="5467" w:type="dxa"/>
            <w:vAlign w:val="center"/>
          </w:tcPr>
          <w:p w14:paraId="2A139542">
            <w:pPr>
              <w:jc w:val="left"/>
              <w:rPr>
                <w:rFonts w:ascii="宋体" w:hAnsi="宋体"/>
                <w:szCs w:val="21"/>
              </w:rPr>
            </w:pPr>
            <w:r>
              <w:rPr>
                <w:rFonts w:hint="eastAsia" w:ascii="宋体" w:hAnsi="宋体"/>
                <w:szCs w:val="21"/>
              </w:rPr>
              <w:t>磋商报价未超过采购预算。</w:t>
            </w:r>
          </w:p>
        </w:tc>
        <w:tc>
          <w:tcPr>
            <w:tcW w:w="2948" w:type="dxa"/>
            <w:vAlign w:val="center"/>
          </w:tcPr>
          <w:p w14:paraId="4C51D6B9">
            <w:pPr>
              <w:jc w:val="left"/>
              <w:rPr>
                <w:rFonts w:ascii="宋体" w:hAnsi="宋体"/>
                <w:szCs w:val="21"/>
              </w:rPr>
            </w:pPr>
            <w:r>
              <w:rPr>
                <w:rFonts w:hint="eastAsia" w:ascii="宋体" w:hAnsi="宋体"/>
                <w:szCs w:val="21"/>
              </w:rPr>
              <w:t>符合磋商文件要求，通过。</w:t>
            </w:r>
          </w:p>
        </w:tc>
      </w:tr>
      <w:tr w14:paraId="0AF8F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57" w:type="dxa"/>
            <w:vAlign w:val="center"/>
          </w:tcPr>
          <w:p w14:paraId="00D71FC9">
            <w:pPr>
              <w:jc w:val="center"/>
              <w:rPr>
                <w:rFonts w:hint="eastAsia" w:ascii="宋体" w:hAnsi="宋体" w:eastAsia="宋体"/>
                <w:szCs w:val="21"/>
                <w:lang w:eastAsia="zh-CN"/>
              </w:rPr>
            </w:pPr>
            <w:r>
              <w:rPr>
                <w:rFonts w:hint="eastAsia" w:ascii="宋体" w:hAnsi="宋体"/>
                <w:szCs w:val="21"/>
                <w:lang w:val="en-US" w:eastAsia="zh-CN"/>
              </w:rPr>
              <w:t>4</w:t>
            </w:r>
          </w:p>
        </w:tc>
        <w:tc>
          <w:tcPr>
            <w:tcW w:w="5467" w:type="dxa"/>
            <w:vAlign w:val="center"/>
          </w:tcPr>
          <w:p w14:paraId="57EB07DB">
            <w:pPr>
              <w:jc w:val="left"/>
              <w:rPr>
                <w:rFonts w:ascii="宋体" w:hAnsi="宋体"/>
                <w:szCs w:val="21"/>
              </w:rPr>
            </w:pPr>
            <w:r>
              <w:rPr>
                <w:rFonts w:hint="eastAsia" w:ascii="宋体" w:hAnsi="宋体"/>
                <w:szCs w:val="21"/>
                <w:lang w:val="en-US" w:eastAsia="zh-CN"/>
              </w:rPr>
              <w:t>服务期</w:t>
            </w:r>
            <w:r>
              <w:rPr>
                <w:rFonts w:hint="eastAsia" w:ascii="宋体" w:hAnsi="宋体"/>
                <w:szCs w:val="21"/>
              </w:rPr>
              <w:t>符合磋商文件要求。</w:t>
            </w:r>
          </w:p>
        </w:tc>
        <w:tc>
          <w:tcPr>
            <w:tcW w:w="2948" w:type="dxa"/>
            <w:vAlign w:val="center"/>
          </w:tcPr>
          <w:p w14:paraId="6E995258">
            <w:pPr>
              <w:jc w:val="left"/>
              <w:rPr>
                <w:rFonts w:ascii="宋体" w:hAnsi="宋体"/>
                <w:szCs w:val="21"/>
              </w:rPr>
            </w:pPr>
            <w:r>
              <w:rPr>
                <w:rFonts w:hint="eastAsia" w:ascii="宋体" w:hAnsi="宋体"/>
                <w:szCs w:val="21"/>
              </w:rPr>
              <w:t>符合磋商文件要求，通过。</w:t>
            </w:r>
          </w:p>
        </w:tc>
      </w:tr>
      <w:tr w14:paraId="08C7A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57" w:type="dxa"/>
            <w:vAlign w:val="center"/>
          </w:tcPr>
          <w:p w14:paraId="1780CE74">
            <w:pPr>
              <w:jc w:val="center"/>
              <w:rPr>
                <w:rFonts w:hint="default" w:ascii="宋体" w:hAnsi="宋体"/>
                <w:szCs w:val="21"/>
                <w:lang w:val="en-US" w:eastAsia="zh-CN"/>
              </w:rPr>
            </w:pPr>
            <w:r>
              <w:rPr>
                <w:rFonts w:hint="eastAsia" w:ascii="宋体" w:hAnsi="宋体"/>
                <w:szCs w:val="21"/>
                <w:lang w:val="en-US" w:eastAsia="zh-CN"/>
              </w:rPr>
              <w:t>5</w:t>
            </w:r>
          </w:p>
        </w:tc>
        <w:tc>
          <w:tcPr>
            <w:tcW w:w="5467" w:type="dxa"/>
            <w:vAlign w:val="center"/>
          </w:tcPr>
          <w:p w14:paraId="46359957">
            <w:pPr>
              <w:jc w:val="left"/>
              <w:rPr>
                <w:rFonts w:hint="default" w:ascii="宋体" w:hAnsi="宋体"/>
                <w:szCs w:val="21"/>
                <w:lang w:val="en-US" w:eastAsia="zh-CN"/>
              </w:rPr>
            </w:pPr>
            <w:r>
              <w:rPr>
                <w:rFonts w:hint="eastAsia" w:ascii="宋体" w:hAnsi="宋体" w:cs="宋体"/>
                <w:bCs/>
                <w:color w:val="auto"/>
                <w:sz w:val="21"/>
                <w:szCs w:val="21"/>
                <w:lang w:val="en-US" w:eastAsia="zh-CN"/>
              </w:rPr>
              <w:t>服务要求中的*号项符合磋商文件要求。</w:t>
            </w:r>
          </w:p>
        </w:tc>
        <w:tc>
          <w:tcPr>
            <w:tcW w:w="2948" w:type="dxa"/>
            <w:vAlign w:val="center"/>
          </w:tcPr>
          <w:p w14:paraId="1519EF73">
            <w:pPr>
              <w:jc w:val="left"/>
              <w:rPr>
                <w:rFonts w:hint="eastAsia" w:ascii="宋体" w:hAnsi="宋体"/>
                <w:szCs w:val="21"/>
              </w:rPr>
            </w:pPr>
            <w:r>
              <w:rPr>
                <w:rFonts w:hint="eastAsia" w:ascii="宋体" w:hAnsi="宋体"/>
                <w:szCs w:val="21"/>
              </w:rPr>
              <w:t>符合磋商文件要求，通过。</w:t>
            </w:r>
          </w:p>
        </w:tc>
      </w:tr>
      <w:tr w14:paraId="4EE2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57" w:type="dxa"/>
            <w:vAlign w:val="center"/>
          </w:tcPr>
          <w:p w14:paraId="1A542E82">
            <w:pPr>
              <w:jc w:val="center"/>
              <w:rPr>
                <w:rFonts w:hint="default" w:ascii="宋体" w:hAnsi="宋体" w:eastAsia="宋体"/>
                <w:szCs w:val="21"/>
                <w:lang w:val="en-US" w:eastAsia="zh-CN"/>
              </w:rPr>
            </w:pPr>
            <w:r>
              <w:rPr>
                <w:rFonts w:hint="eastAsia" w:ascii="宋体" w:hAnsi="宋体"/>
                <w:szCs w:val="21"/>
                <w:lang w:val="en-US" w:eastAsia="zh-CN"/>
              </w:rPr>
              <w:t>6</w:t>
            </w:r>
          </w:p>
        </w:tc>
        <w:tc>
          <w:tcPr>
            <w:tcW w:w="5467" w:type="dxa"/>
            <w:vAlign w:val="center"/>
          </w:tcPr>
          <w:p w14:paraId="2A88E9B9">
            <w:pPr>
              <w:jc w:val="left"/>
              <w:rPr>
                <w:rFonts w:ascii="宋体" w:hAnsi="宋体"/>
                <w:szCs w:val="21"/>
              </w:rPr>
            </w:pPr>
            <w:r>
              <w:rPr>
                <w:rFonts w:hint="eastAsia" w:ascii="宋体" w:hAnsi="宋体"/>
                <w:szCs w:val="21"/>
              </w:rPr>
              <w:t>响应文件中没有出现磋商文件规定的其它无效响应情形。</w:t>
            </w:r>
          </w:p>
        </w:tc>
        <w:tc>
          <w:tcPr>
            <w:tcW w:w="2948" w:type="dxa"/>
            <w:vAlign w:val="center"/>
          </w:tcPr>
          <w:p w14:paraId="617B3665">
            <w:pPr>
              <w:jc w:val="left"/>
              <w:rPr>
                <w:rFonts w:ascii="宋体" w:hAnsi="宋体"/>
                <w:szCs w:val="21"/>
              </w:rPr>
            </w:pPr>
            <w:r>
              <w:rPr>
                <w:rFonts w:hint="eastAsia" w:ascii="宋体" w:hAnsi="宋体"/>
                <w:szCs w:val="21"/>
              </w:rPr>
              <w:t>符合磋商文件要求，通过。</w:t>
            </w:r>
          </w:p>
        </w:tc>
      </w:tr>
    </w:tbl>
    <w:p w14:paraId="6ADB50B3">
      <w:pPr>
        <w:spacing w:line="360" w:lineRule="auto"/>
        <w:ind w:firstLine="420" w:firstLineChars="200"/>
        <w:rPr>
          <w:rFonts w:ascii="宋体" w:hAnsi="宋体"/>
          <w:szCs w:val="21"/>
        </w:rPr>
      </w:pPr>
      <w:r>
        <w:rPr>
          <w:rFonts w:hint="eastAsia" w:ascii="宋体" w:hAnsi="宋体"/>
          <w:szCs w:val="21"/>
        </w:rPr>
        <w:t>3、要求供应商对响应文件有关事项作出澄清或者说明；</w:t>
      </w:r>
    </w:p>
    <w:p w14:paraId="7AB3CF5F">
      <w:pPr>
        <w:spacing w:line="360" w:lineRule="auto"/>
        <w:ind w:firstLine="420" w:firstLineChars="200"/>
        <w:rPr>
          <w:rFonts w:ascii="宋体" w:hAnsi="宋体"/>
          <w:szCs w:val="21"/>
        </w:rPr>
      </w:pPr>
      <w:r>
        <w:rPr>
          <w:rFonts w:hint="eastAsia" w:ascii="宋体" w:hAnsi="宋体"/>
          <w:szCs w:val="21"/>
        </w:rPr>
        <w:t>4、对响应文件进行对比和评价，磋商小组所有成员应当集中与单一供应商分别进行磋商，并给予所有参加磋商的供应商平等的磋商机会；</w:t>
      </w:r>
    </w:p>
    <w:p w14:paraId="5F276286">
      <w:pPr>
        <w:spacing w:line="360" w:lineRule="auto"/>
        <w:ind w:firstLine="420" w:firstLineChars="200"/>
        <w:rPr>
          <w:rFonts w:ascii="宋体" w:hAnsi="宋体"/>
          <w:szCs w:val="21"/>
        </w:rPr>
      </w:pPr>
      <w:r>
        <w:rPr>
          <w:rFonts w:hint="eastAsia" w:ascii="宋体" w:hAnsi="宋体"/>
          <w:szCs w:val="21"/>
        </w:rPr>
        <w:t>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4FBA7FE">
      <w:pPr>
        <w:spacing w:line="360" w:lineRule="auto"/>
        <w:ind w:firstLine="420" w:firstLineChars="200"/>
        <w:rPr>
          <w:rFonts w:ascii="宋体" w:hAnsi="宋体"/>
          <w:szCs w:val="21"/>
        </w:rPr>
      </w:pPr>
      <w:r>
        <w:rPr>
          <w:rFonts w:hint="eastAsia" w:ascii="宋体" w:hAnsi="宋体"/>
          <w:szCs w:val="21"/>
        </w:rPr>
        <w:t>6、磋商文件能够详细列明采购标的的技术、服务要求的，磋商结束后，磋商小组应当要求所有实质性响应的供应商在规定时间内提交最后报价，提交最后报价的供应商不得少于 3 家。最后报价是供应商响应文件的有效组成部分；</w:t>
      </w:r>
    </w:p>
    <w:p w14:paraId="456871AC">
      <w:pPr>
        <w:spacing w:line="360" w:lineRule="auto"/>
        <w:ind w:firstLine="420" w:firstLineChars="200"/>
        <w:rPr>
          <w:rFonts w:ascii="宋体" w:hAnsi="宋体"/>
          <w:szCs w:val="21"/>
        </w:rPr>
      </w:pPr>
      <w:r>
        <w:rPr>
          <w:rFonts w:hint="eastAsia" w:ascii="宋体" w:hAnsi="宋体"/>
          <w:szCs w:val="21"/>
        </w:rPr>
        <w:t>7、经磋商确定最终采购需求和提交最后报价的供应商后，由磋商小组采用综合评分法对提交最后报价的供应商的响应文件和最后报价进行综合评分。</w:t>
      </w:r>
    </w:p>
    <w:p w14:paraId="52DDA861">
      <w:pPr>
        <w:spacing w:line="360" w:lineRule="auto"/>
        <w:ind w:firstLine="420" w:firstLineChars="200"/>
        <w:rPr>
          <w:rFonts w:ascii="宋体" w:hAnsi="宋体"/>
          <w:szCs w:val="21"/>
        </w:rPr>
      </w:pPr>
      <w:r>
        <w:rPr>
          <w:rFonts w:hint="eastAsia" w:ascii="宋体" w:hAnsi="宋体"/>
          <w:szCs w:val="21"/>
        </w:rPr>
        <w:t>8、确定成交候选人名单，以及根据采购人委托直接确定成交供应商；</w:t>
      </w:r>
    </w:p>
    <w:p w14:paraId="1C91635D">
      <w:pPr>
        <w:spacing w:line="360" w:lineRule="auto"/>
        <w:ind w:firstLine="420" w:firstLineChars="200"/>
        <w:rPr>
          <w:rFonts w:ascii="宋体" w:hAnsi="宋体"/>
          <w:szCs w:val="21"/>
        </w:rPr>
      </w:pPr>
      <w:r>
        <w:rPr>
          <w:rFonts w:hint="eastAsia" w:ascii="宋体" w:hAnsi="宋体"/>
          <w:szCs w:val="21"/>
        </w:rPr>
        <w:t>9、向采购代理机构或者有关部门报告评审中发现的违法行为。</w:t>
      </w:r>
    </w:p>
    <w:p w14:paraId="109D9D43">
      <w:pPr>
        <w:spacing w:line="360" w:lineRule="auto"/>
        <w:ind w:firstLine="420" w:firstLineChars="200"/>
        <w:rPr>
          <w:rFonts w:ascii="宋体" w:hAnsi="宋体"/>
          <w:szCs w:val="21"/>
        </w:rPr>
      </w:pPr>
      <w:r>
        <w:rPr>
          <w:rFonts w:hint="eastAsia" w:ascii="宋体" w:hAnsi="宋体"/>
          <w:szCs w:val="21"/>
        </w:rPr>
        <w:t>（四）磋商小组应当按照磋商文件中规定的评审方法和标准，对符合性审查合格的响应文件进行商务和技术评审，综合比较与评价。</w:t>
      </w:r>
    </w:p>
    <w:p w14:paraId="09A6C8D8">
      <w:pPr>
        <w:spacing w:line="360" w:lineRule="auto"/>
        <w:ind w:firstLine="420" w:firstLineChars="200"/>
        <w:rPr>
          <w:rFonts w:ascii="宋体" w:hAnsi="宋体"/>
          <w:szCs w:val="21"/>
        </w:rPr>
      </w:pPr>
      <w:r>
        <w:rPr>
          <w:rFonts w:hint="eastAsia" w:ascii="宋体" w:hAnsi="宋体"/>
          <w:szCs w:val="21"/>
        </w:rPr>
        <w:t>1、本项目评标以</w:t>
      </w:r>
      <w:r>
        <w:rPr>
          <w:rFonts w:hint="eastAsia" w:ascii="宋体" w:hAnsi="宋体"/>
          <w:szCs w:val="21"/>
          <w:lang w:val="en-US" w:eastAsia="zh-CN"/>
        </w:rPr>
        <w:t>服务</w:t>
      </w:r>
      <w:r>
        <w:rPr>
          <w:rFonts w:hint="eastAsia" w:ascii="宋体" w:hAnsi="宋体"/>
          <w:szCs w:val="21"/>
        </w:rPr>
        <w:t>为核心采用综合评分法，评审因素与供应商所提供的</w:t>
      </w:r>
      <w:r>
        <w:rPr>
          <w:rFonts w:hint="eastAsia" w:ascii="宋体" w:hAnsi="宋体"/>
          <w:szCs w:val="21"/>
          <w:lang w:val="en-US" w:eastAsia="zh-CN"/>
        </w:rPr>
        <w:t>服务内容</w:t>
      </w:r>
      <w:r>
        <w:rPr>
          <w:rFonts w:hint="eastAsia" w:ascii="宋体" w:hAnsi="宋体"/>
          <w:szCs w:val="21"/>
        </w:rPr>
        <w:t>和服务的标准相关，包括报价、技术参数响应、实施</w:t>
      </w:r>
      <w:r>
        <w:rPr>
          <w:rFonts w:hint="eastAsia" w:ascii="宋体" w:hAnsi="宋体"/>
          <w:szCs w:val="21"/>
          <w:lang w:val="zh-CN"/>
        </w:rPr>
        <w:t>方案</w:t>
      </w:r>
      <w:r>
        <w:rPr>
          <w:rFonts w:hint="eastAsia" w:ascii="宋体" w:hAnsi="宋体"/>
          <w:szCs w:val="21"/>
        </w:rPr>
        <w:t>、售后服务方案等因素。</w:t>
      </w:r>
    </w:p>
    <w:p w14:paraId="5E73AE1B">
      <w:pPr>
        <w:spacing w:line="360" w:lineRule="auto"/>
        <w:ind w:firstLine="420" w:firstLineChars="200"/>
        <w:rPr>
          <w:rFonts w:hint="eastAsia" w:ascii="宋体" w:hAnsi="宋体"/>
          <w:szCs w:val="21"/>
        </w:rPr>
      </w:pPr>
      <w:r>
        <w:rPr>
          <w:rFonts w:hint="eastAsia" w:ascii="宋体" w:hAnsi="宋体"/>
          <w:szCs w:val="21"/>
        </w:rPr>
        <w:t>2、综合评审因素及分值：</w:t>
      </w:r>
    </w:p>
    <w:tbl>
      <w:tblPr>
        <w:tblStyle w:val="27"/>
        <w:tblW w:w="912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9"/>
        <w:gridCol w:w="995"/>
        <w:gridCol w:w="6556"/>
        <w:gridCol w:w="741"/>
      </w:tblGrid>
      <w:tr w14:paraId="1BE81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1824" w:type="dxa"/>
            <w:gridSpan w:val="2"/>
            <w:vAlign w:val="center"/>
          </w:tcPr>
          <w:p w14:paraId="3D0F35C2">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分值构成</w:t>
            </w:r>
          </w:p>
        </w:tc>
        <w:tc>
          <w:tcPr>
            <w:tcW w:w="7297" w:type="dxa"/>
            <w:gridSpan w:val="2"/>
            <w:vAlign w:val="center"/>
          </w:tcPr>
          <w:p w14:paraId="578064A2">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详细评审</w:t>
            </w:r>
            <w:r>
              <w:rPr>
                <w:rFonts w:hint="eastAsia" w:ascii="宋体" w:hAnsi="宋体" w:eastAsia="宋体" w:cs="宋体"/>
                <w:lang w:val="en-US" w:eastAsia="zh-CN"/>
              </w:rPr>
              <w:t>8</w:t>
            </w:r>
            <w:r>
              <w:rPr>
                <w:rFonts w:hint="eastAsia" w:ascii="宋体" w:hAnsi="宋体" w:eastAsia="宋体" w:cs="宋体"/>
              </w:rPr>
              <w:t>0.00分</w:t>
            </w:r>
          </w:p>
          <w:p w14:paraId="21011CF9">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报价得分</w:t>
            </w:r>
            <w:r>
              <w:rPr>
                <w:rFonts w:hint="eastAsia" w:ascii="宋体" w:hAnsi="宋体" w:eastAsia="宋体" w:cs="宋体"/>
                <w:lang w:val="en-US" w:eastAsia="zh-CN"/>
              </w:rPr>
              <w:t>20</w:t>
            </w:r>
            <w:r>
              <w:rPr>
                <w:rFonts w:hint="eastAsia" w:ascii="宋体" w:hAnsi="宋体" w:eastAsia="宋体" w:cs="宋体"/>
              </w:rPr>
              <w:t>.00分</w:t>
            </w:r>
          </w:p>
        </w:tc>
      </w:tr>
      <w:tr w14:paraId="323E6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9" w:type="dxa"/>
            <w:vAlign w:val="center"/>
          </w:tcPr>
          <w:p w14:paraId="087A7D2A">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评审因素分类</w:t>
            </w:r>
          </w:p>
        </w:tc>
        <w:tc>
          <w:tcPr>
            <w:tcW w:w="995" w:type="dxa"/>
            <w:vAlign w:val="center"/>
          </w:tcPr>
          <w:p w14:paraId="5115BDD0">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评审项</w:t>
            </w:r>
          </w:p>
        </w:tc>
        <w:tc>
          <w:tcPr>
            <w:tcW w:w="6556" w:type="dxa"/>
            <w:vAlign w:val="center"/>
          </w:tcPr>
          <w:p w14:paraId="39D9CE16">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详细描述</w:t>
            </w:r>
          </w:p>
        </w:tc>
        <w:tc>
          <w:tcPr>
            <w:tcW w:w="741" w:type="dxa"/>
            <w:vAlign w:val="center"/>
          </w:tcPr>
          <w:p w14:paraId="57699618">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分值</w:t>
            </w:r>
          </w:p>
        </w:tc>
      </w:tr>
      <w:tr w14:paraId="1CDEB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3" w:hRule="atLeast"/>
        </w:trPr>
        <w:tc>
          <w:tcPr>
            <w:tcW w:w="829" w:type="dxa"/>
            <w:vMerge w:val="restart"/>
            <w:vAlign w:val="center"/>
          </w:tcPr>
          <w:p w14:paraId="55BAC99A">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详细评审</w:t>
            </w:r>
          </w:p>
        </w:tc>
        <w:tc>
          <w:tcPr>
            <w:tcW w:w="995" w:type="dxa"/>
            <w:vAlign w:val="center"/>
          </w:tcPr>
          <w:p w14:paraId="3CFBE6FD">
            <w:pPr>
              <w:pStyle w:val="7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lang w:val="en-US" w:eastAsia="zh-CN"/>
              </w:rPr>
            </w:pPr>
            <w:r>
              <w:rPr>
                <w:rFonts w:hint="eastAsia" w:ascii="宋体" w:hAnsi="宋体" w:eastAsia="宋体" w:cs="宋体"/>
              </w:rPr>
              <w:t>服务方案</w:t>
            </w:r>
            <w:r>
              <w:rPr>
                <w:rFonts w:hint="eastAsia" w:ascii="宋体" w:hAnsi="宋体" w:eastAsia="宋体" w:cs="宋体"/>
                <w:lang w:val="en-US" w:eastAsia="zh-CN"/>
              </w:rPr>
              <w:t>20分</w:t>
            </w:r>
          </w:p>
        </w:tc>
        <w:tc>
          <w:tcPr>
            <w:tcW w:w="6556" w:type="dxa"/>
            <w:vAlign w:val="center"/>
          </w:tcPr>
          <w:p w14:paraId="1351BCA6">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一、评审内容</w:t>
            </w:r>
          </w:p>
          <w:p w14:paraId="2A877D13">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供应商针对本项目应建立完善的服务方案，内容包括但不限于：</w:t>
            </w:r>
          </w:p>
          <w:p w14:paraId="75BF1098">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①健全的维护管理方案；</w:t>
            </w:r>
          </w:p>
          <w:p w14:paraId="0D6D056A">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②设备日常巡检、维护、保养方案；</w:t>
            </w:r>
          </w:p>
          <w:p w14:paraId="5750FBD2">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③设备维修、配件更换方案；</w:t>
            </w:r>
          </w:p>
          <w:p w14:paraId="6AB63DF7">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④质量监控、使用评价等；</w:t>
            </w:r>
          </w:p>
          <w:p w14:paraId="1B3CCCED">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二、评审标准</w:t>
            </w:r>
          </w:p>
          <w:p w14:paraId="2D3728FB">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①方案内容齐全、详尽，切实可行每项得5分；</w:t>
            </w:r>
          </w:p>
          <w:p w14:paraId="359BD76A">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②方案内容较齐全、基本详尽，基本切实可行每项得4分</w:t>
            </w:r>
          </w:p>
          <w:p w14:paraId="1B5F4156">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③方案内容有缺失，描述基本完整，可行性较差，每项得3分；</w:t>
            </w:r>
          </w:p>
          <w:p w14:paraId="79732FE7">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④方案内容不全面，描述不完整，可行性较差，每项得2分；</w:t>
            </w:r>
          </w:p>
          <w:p w14:paraId="5493E204">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⑤方案内容有描述，但不可行，每项得1分；</w:t>
            </w:r>
          </w:p>
          <w:p w14:paraId="1B424058">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⑥未提供不得分。</w:t>
            </w:r>
          </w:p>
        </w:tc>
        <w:tc>
          <w:tcPr>
            <w:tcW w:w="741" w:type="dxa"/>
            <w:vAlign w:val="center"/>
          </w:tcPr>
          <w:p w14:paraId="711A554D">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20</w:t>
            </w:r>
          </w:p>
        </w:tc>
      </w:tr>
      <w:tr w14:paraId="5D2BA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5" w:hRule="atLeast"/>
        </w:trPr>
        <w:tc>
          <w:tcPr>
            <w:tcW w:w="829" w:type="dxa"/>
            <w:vMerge w:val="continue"/>
            <w:vAlign w:val="center"/>
          </w:tcPr>
          <w:p w14:paraId="3400CBC6">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p>
        </w:tc>
        <w:tc>
          <w:tcPr>
            <w:tcW w:w="995" w:type="dxa"/>
            <w:vAlign w:val="center"/>
          </w:tcPr>
          <w:p w14:paraId="3B3BAE0D">
            <w:pPr>
              <w:pStyle w:val="7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lang w:val="en-US"/>
              </w:rPr>
            </w:pPr>
            <w:r>
              <w:rPr>
                <w:rFonts w:hint="eastAsia" w:ascii="宋体" w:hAnsi="宋体" w:eastAsia="宋体" w:cs="宋体"/>
                <w:lang w:val="en-US" w:eastAsia="zh-CN"/>
              </w:rPr>
              <w:t>维保服务质量保障12分</w:t>
            </w:r>
          </w:p>
        </w:tc>
        <w:tc>
          <w:tcPr>
            <w:tcW w:w="6556" w:type="dxa"/>
            <w:vAlign w:val="center"/>
          </w:tcPr>
          <w:p w14:paraId="16B66D4B">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 xml:space="preserve">一、评审内容 </w:t>
            </w:r>
          </w:p>
          <w:p w14:paraId="1FB014EE">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供应商针对本项目应建立完善的维保服务质量保障体系，内容包括但不限于：</w:t>
            </w:r>
          </w:p>
          <w:p w14:paraId="595D2666">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①服务质量承诺及保障措施；</w:t>
            </w:r>
          </w:p>
          <w:p w14:paraId="73E3FC8C">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②供应商维修检测工具是否齐全；</w:t>
            </w:r>
          </w:p>
          <w:p w14:paraId="5A9C66D2">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③维保响应时间的保证措施；</w:t>
            </w:r>
          </w:p>
          <w:p w14:paraId="76084989">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④违约处罚措施。</w:t>
            </w:r>
          </w:p>
          <w:p w14:paraId="0875556D">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二、评审标准</w:t>
            </w:r>
          </w:p>
          <w:p w14:paraId="2DE8DDC3">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①方案内容齐全、详尽，切实可行每项得3分；</w:t>
            </w:r>
          </w:p>
          <w:p w14:paraId="5006F4A1">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②方案内容不全面，描述不完整，可行性较差，每项得2分；</w:t>
            </w:r>
          </w:p>
          <w:p w14:paraId="76B39F1A">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③方案内容有描述，但不可行，每项得1分；</w:t>
            </w:r>
          </w:p>
          <w:p w14:paraId="1210BE42">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④未提供不得分。</w:t>
            </w:r>
          </w:p>
        </w:tc>
        <w:tc>
          <w:tcPr>
            <w:tcW w:w="741" w:type="dxa"/>
            <w:vAlign w:val="center"/>
          </w:tcPr>
          <w:p w14:paraId="24CA56DD">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12</w:t>
            </w:r>
          </w:p>
        </w:tc>
      </w:tr>
      <w:tr w14:paraId="42C9C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5" w:hRule="atLeast"/>
        </w:trPr>
        <w:tc>
          <w:tcPr>
            <w:tcW w:w="829" w:type="dxa"/>
            <w:vMerge w:val="continue"/>
            <w:vAlign w:val="center"/>
          </w:tcPr>
          <w:p w14:paraId="6B470D99">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p>
        </w:tc>
        <w:tc>
          <w:tcPr>
            <w:tcW w:w="995" w:type="dxa"/>
            <w:vAlign w:val="center"/>
          </w:tcPr>
          <w:p w14:paraId="7496185F">
            <w:pPr>
              <w:pStyle w:val="7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lang w:val="en-US" w:eastAsia="zh-CN"/>
              </w:rPr>
            </w:pPr>
            <w:r>
              <w:rPr>
                <w:rFonts w:hint="eastAsia" w:ascii="宋体" w:hAnsi="宋体" w:eastAsia="宋体" w:cs="宋体"/>
                <w:lang w:val="en-US" w:eastAsia="zh-CN"/>
              </w:rPr>
              <w:t>备品备件保证11分</w:t>
            </w:r>
          </w:p>
        </w:tc>
        <w:tc>
          <w:tcPr>
            <w:tcW w:w="6556" w:type="dxa"/>
            <w:vAlign w:val="center"/>
          </w:tcPr>
          <w:p w14:paraId="0A37B63B">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供应商针对维保设备应具有充足的备品备件，且备品备件质量应符合采购需求，具体内容如下：</w:t>
            </w:r>
          </w:p>
          <w:p w14:paraId="40C0A141">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①供应商的备品备件种类齐全，完全满足采购需求得3分；不齐全不得分。</w:t>
            </w:r>
          </w:p>
          <w:p w14:paraId="2FE5E19D">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②备品备件的备货方案；方案内容齐全、详尽，切实可行得5分；方案内容不全面，描述不完整，可行性较差，得3分；方案内容有描述，但不可行，得1分；未提供不得分。</w:t>
            </w:r>
          </w:p>
          <w:p w14:paraId="141BECE8">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③供应商具有完整的备件库存体系，</w:t>
            </w:r>
            <w:r>
              <w:rPr>
                <w:rFonts w:hint="eastAsia" w:ascii="宋体" w:hAnsi="宋体" w:eastAsia="宋体" w:cs="宋体"/>
                <w:kern w:val="2"/>
                <w:sz w:val="21"/>
                <w:szCs w:val="21"/>
                <w:lang w:val="en-US" w:eastAsia="zh-CN" w:bidi="ar-SA"/>
              </w:rPr>
              <w:t>承诺常用备件库存量不低于设备装机量的5%，紧急备件需在12小时内送达现场。得3分，未提供不得分。</w:t>
            </w:r>
          </w:p>
        </w:tc>
        <w:tc>
          <w:tcPr>
            <w:tcW w:w="741" w:type="dxa"/>
            <w:vAlign w:val="center"/>
          </w:tcPr>
          <w:p w14:paraId="13648FE5">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11</w:t>
            </w:r>
          </w:p>
        </w:tc>
      </w:tr>
      <w:tr w14:paraId="37CFA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5" w:hRule="atLeast"/>
        </w:trPr>
        <w:tc>
          <w:tcPr>
            <w:tcW w:w="829" w:type="dxa"/>
            <w:vMerge w:val="continue"/>
            <w:vAlign w:val="center"/>
          </w:tcPr>
          <w:p w14:paraId="20169BA6">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p>
        </w:tc>
        <w:tc>
          <w:tcPr>
            <w:tcW w:w="995" w:type="dxa"/>
            <w:vAlign w:val="center"/>
          </w:tcPr>
          <w:p w14:paraId="19D4BFE4">
            <w:pPr>
              <w:pStyle w:val="76"/>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宋体" w:hAnsi="宋体" w:eastAsia="宋体" w:cs="宋体"/>
                <w:lang w:val="en-US" w:eastAsia="zh-CN"/>
              </w:rPr>
            </w:pPr>
            <w:r>
              <w:rPr>
                <w:rFonts w:hint="eastAsia" w:ascii="宋体" w:hAnsi="宋体" w:eastAsia="宋体" w:cs="宋体"/>
                <w:lang w:val="en-US" w:eastAsia="zh-CN"/>
              </w:rPr>
              <w:t>应急预案9分</w:t>
            </w:r>
          </w:p>
        </w:tc>
        <w:tc>
          <w:tcPr>
            <w:tcW w:w="6556" w:type="dxa"/>
            <w:vAlign w:val="center"/>
          </w:tcPr>
          <w:p w14:paraId="193EB284">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一、评审内容</w:t>
            </w:r>
          </w:p>
          <w:p w14:paraId="3D3FE00A">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供应商针对设备出现不同故障等级（紧急、严重、一般）有详细的应急措施和解决方案。内容包含：</w:t>
            </w:r>
          </w:p>
          <w:p w14:paraId="528D1ECD">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①受理方法、处理流程；</w:t>
            </w:r>
          </w:p>
          <w:p w14:paraId="42279AFC">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②技术人员响应时间；</w:t>
            </w:r>
          </w:p>
          <w:p w14:paraId="7762B748">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③应急突发状况处置措施。</w:t>
            </w:r>
          </w:p>
          <w:p w14:paraId="64F75F7E">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二、评审标准</w:t>
            </w:r>
          </w:p>
          <w:p w14:paraId="0E365F70">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①方案内容齐全、详尽，切实可行每项得3分；</w:t>
            </w:r>
          </w:p>
          <w:p w14:paraId="28784847">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②方案内容不全面，描述不完整，可行性较差，每项得2分；</w:t>
            </w:r>
          </w:p>
          <w:p w14:paraId="4AF01E33">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③方案内容有描述，但不可行，每项得1分；</w:t>
            </w:r>
          </w:p>
          <w:p w14:paraId="5B098B35">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④未提供不得分。</w:t>
            </w:r>
          </w:p>
        </w:tc>
        <w:tc>
          <w:tcPr>
            <w:tcW w:w="741" w:type="dxa"/>
            <w:vAlign w:val="center"/>
          </w:tcPr>
          <w:p w14:paraId="783BF75D">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9</w:t>
            </w:r>
          </w:p>
        </w:tc>
      </w:tr>
      <w:tr w14:paraId="5CF69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8" w:hRule="atLeast"/>
        </w:trPr>
        <w:tc>
          <w:tcPr>
            <w:tcW w:w="829" w:type="dxa"/>
            <w:vMerge w:val="continue"/>
            <w:vAlign w:val="center"/>
          </w:tcPr>
          <w:p w14:paraId="3E71CB69">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p>
        </w:tc>
        <w:tc>
          <w:tcPr>
            <w:tcW w:w="995" w:type="dxa"/>
            <w:shd w:val="clear" w:color="auto" w:fill="auto"/>
            <w:vAlign w:val="center"/>
          </w:tcPr>
          <w:p w14:paraId="66EDF271">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auto"/>
              <w:rPr>
                <w:rFonts w:hint="default" w:ascii="宋体" w:hAnsi="宋体" w:eastAsia="宋体" w:cs="宋体"/>
                <w:b/>
                <w:bCs/>
                <w:kern w:val="2"/>
                <w:sz w:val="21"/>
                <w:szCs w:val="21"/>
                <w:lang w:val="en-US" w:eastAsia="zh-CN" w:bidi="ar-SA"/>
              </w:rPr>
            </w:pPr>
            <w:r>
              <w:rPr>
                <w:rFonts w:hint="eastAsia" w:ascii="宋体" w:hAnsi="宋体" w:eastAsia="宋体" w:cs="宋体"/>
                <w:sz w:val="21"/>
                <w:szCs w:val="21"/>
              </w:rPr>
              <w:t>培训</w:t>
            </w:r>
            <w:r>
              <w:rPr>
                <w:rFonts w:hint="eastAsia" w:ascii="宋体" w:hAnsi="宋体" w:eastAsia="宋体" w:cs="宋体"/>
                <w:sz w:val="21"/>
                <w:szCs w:val="21"/>
                <w:lang w:val="en-US" w:eastAsia="zh-CN"/>
              </w:rPr>
              <w:t>服务8分</w:t>
            </w:r>
          </w:p>
        </w:tc>
        <w:tc>
          <w:tcPr>
            <w:tcW w:w="6556" w:type="dxa"/>
            <w:shd w:val="clear" w:color="auto" w:fill="auto"/>
            <w:vAlign w:val="center"/>
          </w:tcPr>
          <w:p w14:paraId="2662BE46">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评审内容：</w:t>
            </w:r>
          </w:p>
          <w:p w14:paraId="52F0F64E">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有完整、可行的培训方案，培训内容完整详细，切实可行；培训课时安排合理；拟派培训人员经验丰富，包含：</w:t>
            </w:r>
          </w:p>
          <w:p w14:paraId="543A55C0">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①具体培训方式</w:t>
            </w:r>
          </w:p>
          <w:p w14:paraId="16511FDB">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②培训内容</w:t>
            </w:r>
          </w:p>
          <w:p w14:paraId="5C1E423A">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③培训课时</w:t>
            </w:r>
          </w:p>
          <w:p w14:paraId="7514DD7C">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④培训人员</w:t>
            </w:r>
          </w:p>
          <w:p w14:paraId="776B003B">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评审依据：</w:t>
            </w:r>
          </w:p>
          <w:p w14:paraId="7783D334">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①方案内容齐全、详尽，切实可行每项得2分；</w:t>
            </w:r>
          </w:p>
          <w:p w14:paraId="4EFF5DFE">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②方案内容不全面，描述不完整，可行性较差，每项得1分；</w:t>
            </w:r>
          </w:p>
          <w:p w14:paraId="1B0EA5C6">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lang w:val="en-US" w:eastAsia="zh-CN"/>
              </w:rPr>
              <w:t>③未提供不得分。</w:t>
            </w:r>
          </w:p>
        </w:tc>
        <w:tc>
          <w:tcPr>
            <w:tcW w:w="741" w:type="dxa"/>
            <w:vAlign w:val="center"/>
          </w:tcPr>
          <w:p w14:paraId="427D9AFB">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8</w:t>
            </w:r>
          </w:p>
        </w:tc>
      </w:tr>
      <w:tr w14:paraId="0E9D6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29" w:type="dxa"/>
            <w:vMerge w:val="continue"/>
            <w:vAlign w:val="center"/>
          </w:tcPr>
          <w:p w14:paraId="5A464940">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p>
        </w:tc>
        <w:tc>
          <w:tcPr>
            <w:tcW w:w="995" w:type="dxa"/>
            <w:vMerge w:val="restart"/>
            <w:vAlign w:val="center"/>
          </w:tcPr>
          <w:p w14:paraId="457E91AC">
            <w:pPr>
              <w:pStyle w:val="76"/>
              <w:keepNext w:val="0"/>
              <w:keepLines w:val="0"/>
              <w:pageBreakBefore w:val="0"/>
              <w:widowControl/>
              <w:kinsoku/>
              <w:wordWrap/>
              <w:overflowPunct/>
              <w:topLinePunct w:val="0"/>
              <w:bidi w:val="0"/>
              <w:adjustRightInd w:val="0"/>
              <w:snapToGrid w:val="0"/>
              <w:spacing w:line="360" w:lineRule="auto"/>
              <w:jc w:val="left"/>
              <w:textAlignment w:val="auto"/>
              <w:rPr>
                <w:rFonts w:hint="default" w:ascii="宋体" w:hAnsi="宋体" w:eastAsia="宋体" w:cs="宋体"/>
                <w:b/>
                <w:bCs/>
                <w:lang w:val="en-US" w:eastAsia="zh-CN"/>
              </w:rPr>
            </w:pPr>
            <w:r>
              <w:rPr>
                <w:rFonts w:hint="eastAsia" w:ascii="宋体" w:hAnsi="宋体" w:eastAsia="宋体" w:cs="宋体"/>
              </w:rPr>
              <w:t>团队人员</w:t>
            </w:r>
            <w:r>
              <w:rPr>
                <w:rFonts w:hint="eastAsia" w:ascii="宋体" w:hAnsi="宋体" w:eastAsia="宋体" w:cs="宋体"/>
                <w:lang w:val="en-US" w:eastAsia="zh-CN"/>
              </w:rPr>
              <w:t>15分</w:t>
            </w:r>
          </w:p>
        </w:tc>
        <w:tc>
          <w:tcPr>
            <w:tcW w:w="6556" w:type="dxa"/>
            <w:vAlign w:val="center"/>
          </w:tcPr>
          <w:p w14:paraId="7C6F0BDD">
            <w:pPr>
              <w:pStyle w:val="76"/>
              <w:keepNext w:val="0"/>
              <w:keepLines w:val="0"/>
              <w:pageBreakBefore w:val="0"/>
              <w:widowControl/>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供应商针对本项目拟定专业的服务团队，人员分工合理、责任明确，能确保项目顺利实施，7天×24小时提供服务：</w:t>
            </w:r>
          </w:p>
          <w:p w14:paraId="1B97A531">
            <w:pPr>
              <w:pStyle w:val="76"/>
              <w:keepNext w:val="0"/>
              <w:keepLines w:val="0"/>
              <w:pageBreakBefore w:val="0"/>
              <w:widowControl/>
              <w:numPr>
                <w:ilvl w:val="0"/>
                <w:numId w:val="0"/>
              </w:numPr>
              <w:kinsoku/>
              <w:wordWrap/>
              <w:overflowPunct/>
              <w:topLinePunct w:val="0"/>
              <w:bidi w:val="0"/>
              <w:adjustRightInd w:val="0"/>
              <w:snapToGrid w:val="0"/>
              <w:spacing w:line="360" w:lineRule="auto"/>
              <w:jc w:val="both"/>
              <w:textAlignment w:val="auto"/>
              <w:rPr>
                <w:rFonts w:hint="eastAsia" w:ascii="宋体" w:hAnsi="宋体" w:eastAsia="宋体" w:cs="宋体"/>
                <w:b/>
                <w:bCs/>
                <w:lang w:val="en-US" w:eastAsia="zh-Hans"/>
              </w:rPr>
            </w:pPr>
            <w:r>
              <w:rPr>
                <w:rFonts w:hint="eastAsia" w:ascii="宋体" w:hAnsi="宋体" w:eastAsia="宋体" w:cs="宋体"/>
                <w:lang w:val="en-US" w:eastAsia="zh-CN"/>
              </w:rPr>
              <w:t>①拟派维保人员≥2人，所有人员均须具有大专及以上学历。人员组织安排完全满足此项不得分，在2人的基础上每多安排一名人员加3分，最多加9分；未提供不计分。（证明材料包含但不限于人员身份证、学历证明及相关证明材料等）。</w:t>
            </w:r>
          </w:p>
        </w:tc>
        <w:tc>
          <w:tcPr>
            <w:tcW w:w="741" w:type="dxa"/>
            <w:vAlign w:val="center"/>
          </w:tcPr>
          <w:p w14:paraId="6FC0D18B">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9</w:t>
            </w:r>
          </w:p>
        </w:tc>
      </w:tr>
      <w:tr w14:paraId="1D008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29" w:type="dxa"/>
            <w:vMerge w:val="continue"/>
            <w:vAlign w:val="center"/>
          </w:tcPr>
          <w:p w14:paraId="6FE79AA5">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p>
        </w:tc>
        <w:tc>
          <w:tcPr>
            <w:tcW w:w="995" w:type="dxa"/>
            <w:vMerge w:val="continue"/>
            <w:vAlign w:val="center"/>
          </w:tcPr>
          <w:p w14:paraId="0E0FA618">
            <w:pPr>
              <w:pStyle w:val="76"/>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rPr>
            </w:pPr>
          </w:p>
        </w:tc>
        <w:tc>
          <w:tcPr>
            <w:tcW w:w="6556" w:type="dxa"/>
            <w:vAlign w:val="center"/>
          </w:tcPr>
          <w:p w14:paraId="520CBA34">
            <w:pPr>
              <w:pStyle w:val="76"/>
              <w:keepNext w:val="0"/>
              <w:keepLines w:val="0"/>
              <w:pageBreakBefore w:val="0"/>
              <w:widowControl/>
              <w:numPr>
                <w:ilvl w:val="0"/>
                <w:numId w:val="0"/>
              </w:numPr>
              <w:kinsoku/>
              <w:wordWrap/>
              <w:overflowPunct/>
              <w:topLinePunct w:val="0"/>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②拟派人员中有至少有1名特种设备专项维护人员，提供压力容器作业人员资质，得3分。</w:t>
            </w:r>
          </w:p>
        </w:tc>
        <w:tc>
          <w:tcPr>
            <w:tcW w:w="741" w:type="dxa"/>
            <w:vAlign w:val="center"/>
          </w:tcPr>
          <w:p w14:paraId="2F2092AB">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3</w:t>
            </w:r>
          </w:p>
        </w:tc>
      </w:tr>
      <w:tr w14:paraId="64FBE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829" w:type="dxa"/>
            <w:vMerge w:val="continue"/>
            <w:vAlign w:val="center"/>
          </w:tcPr>
          <w:p w14:paraId="3E647F0E">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p>
        </w:tc>
        <w:tc>
          <w:tcPr>
            <w:tcW w:w="995" w:type="dxa"/>
            <w:vMerge w:val="continue"/>
            <w:vAlign w:val="center"/>
          </w:tcPr>
          <w:p w14:paraId="48F3081D">
            <w:pPr>
              <w:pStyle w:val="76"/>
              <w:keepNext w:val="0"/>
              <w:keepLines w:val="0"/>
              <w:pageBreakBefore w:val="0"/>
              <w:widowControl/>
              <w:kinsoku/>
              <w:wordWrap/>
              <w:overflowPunct/>
              <w:topLinePunct w:val="0"/>
              <w:bidi w:val="0"/>
              <w:adjustRightInd w:val="0"/>
              <w:snapToGrid w:val="0"/>
              <w:spacing w:line="360" w:lineRule="auto"/>
              <w:jc w:val="left"/>
              <w:textAlignment w:val="auto"/>
              <w:rPr>
                <w:rFonts w:hint="eastAsia" w:ascii="宋体" w:hAnsi="宋体" w:eastAsia="宋体" w:cs="宋体"/>
              </w:rPr>
            </w:pPr>
          </w:p>
        </w:tc>
        <w:tc>
          <w:tcPr>
            <w:tcW w:w="6556" w:type="dxa"/>
            <w:vAlign w:val="center"/>
          </w:tcPr>
          <w:p w14:paraId="12A1C9A3">
            <w:pPr>
              <w:pStyle w:val="76"/>
              <w:keepNext w:val="0"/>
              <w:keepLines w:val="0"/>
              <w:pageBreakBefore w:val="0"/>
              <w:widowControl/>
              <w:numPr>
                <w:ilvl w:val="0"/>
                <w:numId w:val="0"/>
              </w:numPr>
              <w:kinsoku/>
              <w:wordWrap/>
              <w:overflowPunct/>
              <w:topLinePunct w:val="0"/>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③供应商具有原厂维保授权或拟派人员≥2人具有原厂授权的工程师证明得3分。</w:t>
            </w:r>
          </w:p>
        </w:tc>
        <w:tc>
          <w:tcPr>
            <w:tcW w:w="741" w:type="dxa"/>
            <w:vAlign w:val="center"/>
          </w:tcPr>
          <w:p w14:paraId="077CABE6">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3</w:t>
            </w:r>
          </w:p>
        </w:tc>
      </w:tr>
      <w:tr w14:paraId="6DCCC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5" w:hRule="atLeast"/>
        </w:trPr>
        <w:tc>
          <w:tcPr>
            <w:tcW w:w="829" w:type="dxa"/>
            <w:vMerge w:val="continue"/>
            <w:vAlign w:val="center"/>
          </w:tcPr>
          <w:p w14:paraId="2C6A219C">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p>
        </w:tc>
        <w:tc>
          <w:tcPr>
            <w:tcW w:w="995" w:type="dxa"/>
            <w:vAlign w:val="center"/>
          </w:tcPr>
          <w:p w14:paraId="4DE32A70">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rPr>
              <w:t>业绩</w:t>
            </w:r>
            <w:r>
              <w:rPr>
                <w:rFonts w:hint="eastAsia" w:ascii="宋体" w:hAnsi="宋体" w:eastAsia="宋体" w:cs="宋体"/>
                <w:lang w:val="en-US" w:eastAsia="zh-CN"/>
              </w:rPr>
              <w:t>5分</w:t>
            </w:r>
          </w:p>
        </w:tc>
        <w:tc>
          <w:tcPr>
            <w:tcW w:w="6556" w:type="dxa"/>
            <w:vAlign w:val="center"/>
          </w:tcPr>
          <w:p w14:paraId="403AA294">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供应商提供202</w:t>
            </w:r>
            <w:r>
              <w:rPr>
                <w:rFonts w:hint="eastAsia" w:ascii="宋体" w:hAnsi="宋体" w:eastAsia="宋体" w:cs="宋体"/>
                <w:lang w:val="en-US" w:eastAsia="zh-CN"/>
              </w:rPr>
              <w:t>2</w:t>
            </w:r>
            <w:r>
              <w:rPr>
                <w:rFonts w:hint="eastAsia" w:ascii="宋体" w:hAnsi="宋体" w:eastAsia="宋体" w:cs="宋体"/>
              </w:rPr>
              <w:t>年1月1日至今类似</w:t>
            </w:r>
            <w:r>
              <w:rPr>
                <w:rFonts w:hint="eastAsia" w:ascii="宋体" w:hAnsi="宋体" w:eastAsia="宋体" w:cs="宋体"/>
                <w:lang w:val="en-US" w:eastAsia="zh-CN"/>
              </w:rPr>
              <w:t>服务</w:t>
            </w:r>
            <w:r>
              <w:rPr>
                <w:rFonts w:hint="eastAsia" w:ascii="宋体" w:hAnsi="宋体" w:eastAsia="宋体" w:cs="宋体"/>
              </w:rPr>
              <w:t>业绩（以合同签订日期为准，仅限供应商本身，提供合同）进行评定，每份计</w:t>
            </w:r>
            <w:r>
              <w:rPr>
                <w:rFonts w:hint="eastAsia" w:ascii="宋体" w:hAnsi="宋体" w:eastAsia="宋体" w:cs="宋体"/>
                <w:lang w:val="en-US" w:eastAsia="zh-CN"/>
              </w:rPr>
              <w:t>1</w:t>
            </w:r>
            <w:r>
              <w:rPr>
                <w:rFonts w:hint="eastAsia" w:ascii="宋体" w:hAnsi="宋体" w:eastAsia="宋体" w:cs="宋体"/>
              </w:rPr>
              <w:t>分，最高计</w:t>
            </w:r>
            <w:r>
              <w:rPr>
                <w:rFonts w:hint="eastAsia" w:ascii="宋体" w:hAnsi="宋体" w:eastAsia="宋体" w:cs="宋体"/>
                <w:lang w:val="en-US" w:eastAsia="zh-CN"/>
              </w:rPr>
              <w:t>5</w:t>
            </w:r>
            <w:r>
              <w:rPr>
                <w:rFonts w:hint="eastAsia" w:ascii="宋体" w:hAnsi="宋体" w:eastAsia="宋体" w:cs="宋体"/>
              </w:rPr>
              <w:t>分。</w:t>
            </w:r>
          </w:p>
        </w:tc>
        <w:tc>
          <w:tcPr>
            <w:tcW w:w="741" w:type="dxa"/>
            <w:vAlign w:val="center"/>
          </w:tcPr>
          <w:p w14:paraId="1A287099">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lang w:val="en-US" w:eastAsia="zh-CN"/>
              </w:rPr>
            </w:pPr>
            <w:r>
              <w:rPr>
                <w:rFonts w:hint="eastAsia" w:ascii="宋体" w:hAnsi="宋体" w:eastAsia="宋体" w:cs="宋体"/>
                <w:lang w:val="en-US" w:eastAsia="zh-CN"/>
              </w:rPr>
              <w:t>5</w:t>
            </w:r>
          </w:p>
        </w:tc>
      </w:tr>
      <w:tr w14:paraId="6171D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0" w:hRule="atLeast"/>
        </w:trPr>
        <w:tc>
          <w:tcPr>
            <w:tcW w:w="829" w:type="dxa"/>
            <w:vAlign w:val="center"/>
          </w:tcPr>
          <w:p w14:paraId="08FD18C7">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价格分</w:t>
            </w:r>
          </w:p>
        </w:tc>
        <w:tc>
          <w:tcPr>
            <w:tcW w:w="995" w:type="dxa"/>
            <w:vAlign w:val="center"/>
          </w:tcPr>
          <w:p w14:paraId="3B275DB4">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rPr>
              <w:t>价格分</w:t>
            </w:r>
            <w:r>
              <w:rPr>
                <w:rFonts w:hint="eastAsia" w:ascii="宋体" w:hAnsi="宋体" w:eastAsia="宋体" w:cs="宋体"/>
                <w:lang w:val="en-US" w:eastAsia="zh-CN"/>
              </w:rPr>
              <w:t>20分</w:t>
            </w:r>
          </w:p>
        </w:tc>
        <w:tc>
          <w:tcPr>
            <w:tcW w:w="6556" w:type="dxa"/>
            <w:vAlign w:val="center"/>
          </w:tcPr>
          <w:p w14:paraId="4BF039F9">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rPr>
            </w:pPr>
            <w:r>
              <w:rPr>
                <w:rFonts w:hint="eastAsia" w:ascii="宋体" w:hAnsi="宋体" w:eastAsia="宋体" w:cs="宋体"/>
              </w:rPr>
              <w:t>经初审合格的</w:t>
            </w:r>
            <w:r>
              <w:rPr>
                <w:rFonts w:hint="eastAsia" w:ascii="宋体" w:hAnsi="宋体" w:eastAsia="宋体" w:cs="宋体"/>
                <w:lang w:val="en-US" w:eastAsia="zh-CN"/>
              </w:rPr>
              <w:t>响应文件</w:t>
            </w:r>
            <w:r>
              <w:rPr>
                <w:rFonts w:hint="eastAsia" w:ascii="宋体" w:hAnsi="宋体" w:eastAsia="宋体" w:cs="宋体"/>
              </w:rPr>
              <w:t>，其</w:t>
            </w:r>
            <w:r>
              <w:rPr>
                <w:rFonts w:hint="eastAsia" w:ascii="宋体" w:hAnsi="宋体" w:eastAsia="宋体" w:cs="宋体"/>
                <w:lang w:val="en-US" w:eastAsia="zh-CN"/>
              </w:rPr>
              <w:t>响应</w:t>
            </w:r>
            <w:r>
              <w:rPr>
                <w:rFonts w:hint="eastAsia" w:ascii="宋体" w:hAnsi="宋体" w:eastAsia="宋体" w:cs="宋体"/>
              </w:rPr>
              <w:t>报价为有效</w:t>
            </w:r>
            <w:r>
              <w:rPr>
                <w:rFonts w:hint="eastAsia" w:ascii="宋体" w:hAnsi="宋体" w:eastAsia="宋体" w:cs="宋体"/>
                <w:lang w:val="en-US" w:eastAsia="zh-CN"/>
              </w:rPr>
              <w:t>响应报</w:t>
            </w:r>
            <w:r>
              <w:rPr>
                <w:rFonts w:hint="eastAsia" w:ascii="宋体" w:hAnsi="宋体" w:eastAsia="宋体" w:cs="宋体"/>
              </w:rPr>
              <w:t>价。评</w:t>
            </w:r>
            <w:r>
              <w:rPr>
                <w:rFonts w:hint="eastAsia" w:ascii="宋体" w:hAnsi="宋体" w:eastAsia="宋体" w:cs="宋体"/>
                <w:lang w:val="en-US" w:eastAsia="zh-CN"/>
              </w:rPr>
              <w:t>审</w:t>
            </w:r>
            <w:r>
              <w:rPr>
                <w:rFonts w:hint="eastAsia" w:ascii="宋体" w:hAnsi="宋体" w:eastAsia="宋体" w:cs="宋体"/>
              </w:rPr>
              <w:t>基准价：即满足</w:t>
            </w:r>
            <w:r>
              <w:rPr>
                <w:rFonts w:hint="eastAsia" w:ascii="宋体" w:hAnsi="宋体" w:eastAsia="宋体" w:cs="宋体"/>
                <w:lang w:eastAsia="zh-CN"/>
              </w:rPr>
              <w:t>磋商文件</w:t>
            </w:r>
            <w:r>
              <w:rPr>
                <w:rFonts w:hint="eastAsia" w:ascii="宋体" w:hAnsi="宋体" w:eastAsia="宋体" w:cs="宋体"/>
              </w:rPr>
              <w:t>要求且价格最低的</w:t>
            </w:r>
            <w:r>
              <w:rPr>
                <w:rFonts w:hint="eastAsia" w:ascii="宋体" w:hAnsi="宋体" w:eastAsia="宋体" w:cs="宋体"/>
                <w:lang w:val="en-US" w:eastAsia="zh-CN"/>
              </w:rPr>
              <w:t>响应</w:t>
            </w:r>
            <w:r>
              <w:rPr>
                <w:rFonts w:hint="eastAsia" w:ascii="宋体" w:hAnsi="宋体" w:eastAsia="宋体" w:cs="宋体"/>
              </w:rPr>
              <w:t>报价为评</w:t>
            </w:r>
            <w:r>
              <w:rPr>
                <w:rFonts w:hint="eastAsia" w:ascii="宋体" w:hAnsi="宋体" w:eastAsia="宋体" w:cs="宋体"/>
                <w:lang w:val="en-US" w:eastAsia="zh-CN"/>
              </w:rPr>
              <w:t>审</w:t>
            </w:r>
            <w:r>
              <w:rPr>
                <w:rFonts w:hint="eastAsia" w:ascii="宋体" w:hAnsi="宋体" w:eastAsia="宋体" w:cs="宋体"/>
              </w:rPr>
              <w:t>基准价。其他供应商的价格分值统一按下列公式计算：</w:t>
            </w:r>
            <w:r>
              <w:rPr>
                <w:rFonts w:hint="eastAsia" w:ascii="宋体" w:hAnsi="宋体" w:eastAsia="宋体" w:cs="宋体"/>
                <w:lang w:val="en-US" w:eastAsia="zh-CN"/>
              </w:rPr>
              <w:t>响应</w:t>
            </w:r>
            <w:r>
              <w:rPr>
                <w:rFonts w:hint="eastAsia" w:ascii="宋体" w:hAnsi="宋体" w:eastAsia="宋体" w:cs="宋体"/>
              </w:rPr>
              <w:t>报价得分＝（评</w:t>
            </w:r>
            <w:r>
              <w:rPr>
                <w:rFonts w:hint="eastAsia" w:ascii="宋体" w:hAnsi="宋体" w:eastAsia="宋体" w:cs="宋体"/>
                <w:lang w:val="en-US" w:eastAsia="zh-CN"/>
              </w:rPr>
              <w:t>审</w:t>
            </w:r>
            <w:r>
              <w:rPr>
                <w:rFonts w:hint="eastAsia" w:ascii="宋体" w:hAnsi="宋体" w:eastAsia="宋体" w:cs="宋体"/>
              </w:rPr>
              <w:t>基准价/</w:t>
            </w:r>
            <w:r>
              <w:rPr>
                <w:rFonts w:hint="eastAsia" w:ascii="宋体" w:hAnsi="宋体" w:eastAsia="宋体" w:cs="宋体"/>
                <w:lang w:val="en-US" w:eastAsia="zh-CN"/>
              </w:rPr>
              <w:t>响应</w:t>
            </w:r>
            <w:r>
              <w:rPr>
                <w:rFonts w:hint="eastAsia" w:ascii="宋体" w:hAnsi="宋体" w:eastAsia="宋体" w:cs="宋体"/>
              </w:rPr>
              <w:t>报价）×</w:t>
            </w:r>
            <w:r>
              <w:rPr>
                <w:rFonts w:hint="eastAsia" w:ascii="宋体" w:hAnsi="宋体" w:eastAsia="宋体" w:cs="宋体"/>
                <w:lang w:val="en-US" w:eastAsia="zh-CN"/>
              </w:rPr>
              <w:t>20</w:t>
            </w:r>
            <w:r>
              <w:rPr>
                <w:rFonts w:hint="eastAsia" w:ascii="宋体" w:hAnsi="宋体" w:eastAsia="宋体" w:cs="宋体"/>
              </w:rPr>
              <w:t>。</w:t>
            </w:r>
          </w:p>
        </w:tc>
        <w:tc>
          <w:tcPr>
            <w:tcW w:w="741" w:type="dxa"/>
            <w:vAlign w:val="center"/>
          </w:tcPr>
          <w:p w14:paraId="03B51D2C">
            <w:pPr>
              <w:pStyle w:val="7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lang w:val="en-US" w:eastAsia="zh-CN"/>
              </w:rPr>
            </w:pPr>
            <w:r>
              <w:rPr>
                <w:rFonts w:hint="eastAsia" w:ascii="宋体" w:hAnsi="宋体" w:eastAsia="宋体" w:cs="宋体"/>
                <w:lang w:val="en-US" w:eastAsia="zh-CN"/>
              </w:rPr>
              <w:t>20</w:t>
            </w:r>
          </w:p>
        </w:tc>
      </w:tr>
    </w:tbl>
    <w:p w14:paraId="18A963FD">
      <w:pPr>
        <w:spacing w:line="360" w:lineRule="auto"/>
        <w:rPr>
          <w:rFonts w:ascii="宋体" w:hAnsi="宋体"/>
          <w:szCs w:val="21"/>
        </w:rPr>
      </w:pPr>
      <w:r>
        <w:rPr>
          <w:rFonts w:hint="eastAsia" w:ascii="宋体" w:hAnsi="宋体"/>
          <w:szCs w:val="21"/>
        </w:rPr>
        <w:t>（五）响应文件报价出现前后不一致的，除磋商文件另有规定外，按照下列规定修正：</w:t>
      </w:r>
    </w:p>
    <w:p w14:paraId="356D8E65">
      <w:pPr>
        <w:spacing w:line="360" w:lineRule="auto"/>
        <w:ind w:firstLine="420" w:firstLineChars="200"/>
        <w:rPr>
          <w:rFonts w:ascii="宋体" w:hAnsi="宋体"/>
          <w:szCs w:val="21"/>
        </w:rPr>
      </w:pPr>
      <w:r>
        <w:rPr>
          <w:rFonts w:hint="eastAsia" w:ascii="宋体" w:hAnsi="宋体"/>
          <w:szCs w:val="21"/>
        </w:rPr>
        <w:t>1、大写金额和小写金额不一致的，以大写金额为准；</w:t>
      </w:r>
    </w:p>
    <w:p w14:paraId="46FC75FC">
      <w:pPr>
        <w:spacing w:line="360" w:lineRule="auto"/>
        <w:ind w:firstLine="420" w:firstLineChars="200"/>
        <w:rPr>
          <w:rFonts w:ascii="宋体" w:hAnsi="宋体"/>
          <w:szCs w:val="21"/>
        </w:rPr>
      </w:pPr>
      <w:r>
        <w:rPr>
          <w:rFonts w:hint="eastAsia" w:ascii="宋体" w:hAnsi="宋体"/>
          <w:szCs w:val="21"/>
        </w:rPr>
        <w:t>2、总价金额与按单价汇总金额不一致的，以单价金额计算结果为准；</w:t>
      </w:r>
    </w:p>
    <w:p w14:paraId="5E470E5A">
      <w:pPr>
        <w:spacing w:line="360" w:lineRule="auto"/>
        <w:ind w:firstLine="420" w:firstLineChars="200"/>
        <w:rPr>
          <w:rFonts w:ascii="宋体" w:hAnsi="宋体"/>
          <w:szCs w:val="21"/>
        </w:rPr>
      </w:pPr>
      <w:r>
        <w:rPr>
          <w:rFonts w:hint="eastAsia" w:ascii="宋体" w:hAnsi="宋体"/>
          <w:szCs w:val="21"/>
        </w:rPr>
        <w:t>3、单价金额小数点有明显错位的，应以总价为准，并修改单价；</w:t>
      </w:r>
    </w:p>
    <w:p w14:paraId="66FE694F">
      <w:pPr>
        <w:spacing w:line="360" w:lineRule="auto"/>
        <w:ind w:firstLine="420" w:firstLineChars="200"/>
        <w:rPr>
          <w:rFonts w:ascii="宋体" w:hAnsi="宋体"/>
          <w:szCs w:val="21"/>
        </w:rPr>
      </w:pPr>
      <w:r>
        <w:rPr>
          <w:rFonts w:hint="eastAsia" w:ascii="宋体" w:hAnsi="宋体"/>
          <w:szCs w:val="21"/>
        </w:rPr>
        <w:t>4、响应文件磋商一览表（报价表）内容与响应文件中相应内容不一致的，以磋商一览表（报价表）为准；</w:t>
      </w:r>
    </w:p>
    <w:p w14:paraId="491AFB01">
      <w:pPr>
        <w:spacing w:line="360" w:lineRule="auto"/>
        <w:ind w:firstLine="420" w:firstLineChars="200"/>
        <w:rPr>
          <w:rFonts w:ascii="宋体" w:hAnsi="宋体"/>
          <w:szCs w:val="21"/>
        </w:rPr>
      </w:pPr>
      <w:r>
        <w:rPr>
          <w:rFonts w:hint="eastAsia" w:ascii="宋体" w:hAnsi="宋体"/>
          <w:szCs w:val="21"/>
        </w:rPr>
        <w:t>5、修正后的报价经供应商的确认后产生约束力，供应商不确认的，其磋商响应无效；</w:t>
      </w:r>
    </w:p>
    <w:p w14:paraId="2B1C2025">
      <w:pPr>
        <w:spacing w:line="360" w:lineRule="auto"/>
        <w:ind w:firstLine="420" w:firstLineChars="200"/>
        <w:rPr>
          <w:rFonts w:ascii="宋体" w:hAnsi="宋体"/>
          <w:szCs w:val="21"/>
        </w:rPr>
      </w:pPr>
      <w:r>
        <w:rPr>
          <w:rFonts w:hint="eastAsia" w:ascii="宋体" w:hAnsi="宋体"/>
          <w:szCs w:val="21"/>
        </w:rPr>
        <w:t>（六）响应文件内容不一致的，按下列方式处理：</w:t>
      </w:r>
    </w:p>
    <w:p w14:paraId="7109E98E">
      <w:pPr>
        <w:spacing w:line="360" w:lineRule="auto"/>
        <w:ind w:firstLine="420" w:firstLineChars="200"/>
        <w:rPr>
          <w:rFonts w:ascii="宋体" w:hAnsi="宋体"/>
          <w:szCs w:val="21"/>
        </w:rPr>
      </w:pPr>
      <w:r>
        <w:rPr>
          <w:rFonts w:hint="eastAsia" w:ascii="宋体" w:hAnsi="宋体"/>
          <w:szCs w:val="21"/>
        </w:rPr>
        <w:t>1、对不同文字文本响应文件的解释发生异议的，以中文文本为准；</w:t>
      </w:r>
    </w:p>
    <w:p w14:paraId="2451DCAE">
      <w:pPr>
        <w:spacing w:line="360" w:lineRule="auto"/>
        <w:ind w:firstLine="420" w:firstLineChars="200"/>
        <w:rPr>
          <w:rFonts w:ascii="宋体" w:hAnsi="宋体"/>
          <w:szCs w:val="21"/>
        </w:rPr>
      </w:pPr>
      <w:r>
        <w:rPr>
          <w:rFonts w:hint="eastAsia" w:ascii="宋体" w:hAnsi="宋体"/>
          <w:szCs w:val="21"/>
        </w:rPr>
        <w:t>2、文字与图表不一致的，以文字为准；</w:t>
      </w:r>
    </w:p>
    <w:p w14:paraId="738BCEDB">
      <w:pPr>
        <w:spacing w:line="360" w:lineRule="auto"/>
        <w:ind w:firstLine="420" w:firstLineChars="200"/>
        <w:rPr>
          <w:rFonts w:ascii="宋体" w:hAnsi="宋体"/>
          <w:szCs w:val="21"/>
        </w:rPr>
      </w:pPr>
      <w:r>
        <w:rPr>
          <w:rFonts w:hint="eastAsia" w:ascii="宋体" w:hAnsi="宋体"/>
          <w:szCs w:val="21"/>
        </w:rPr>
        <w:t>3、正本与副本不一致的，以正本为准；</w:t>
      </w:r>
    </w:p>
    <w:p w14:paraId="558BAAFB">
      <w:pPr>
        <w:spacing w:line="360" w:lineRule="auto"/>
        <w:ind w:firstLine="420" w:firstLineChars="200"/>
        <w:rPr>
          <w:rFonts w:ascii="宋体" w:hAnsi="宋体"/>
          <w:szCs w:val="21"/>
        </w:rPr>
      </w:pPr>
      <w:r>
        <w:rPr>
          <w:rFonts w:hint="eastAsia" w:ascii="宋体" w:hAnsi="宋体"/>
          <w:szCs w:val="21"/>
        </w:rPr>
        <w:t>4、电子文件与纸质文件不一致的，以纸质文件为准；</w:t>
      </w:r>
    </w:p>
    <w:p w14:paraId="6A2B5019">
      <w:pPr>
        <w:spacing w:line="360" w:lineRule="auto"/>
        <w:ind w:firstLine="420" w:firstLineChars="200"/>
        <w:rPr>
          <w:rFonts w:ascii="宋体" w:hAnsi="宋体"/>
          <w:szCs w:val="21"/>
        </w:rPr>
      </w:pPr>
      <w:r>
        <w:rPr>
          <w:rFonts w:hint="eastAsia" w:ascii="宋体" w:hAnsi="宋体"/>
          <w:szCs w:val="21"/>
        </w:rPr>
        <w:t>5、响应文件的文字叙述与制造厂商的技术白皮书、检测报告不符时，以技术白皮书、检测报告为准，技术资料不包括用于销售宣传的彩页和厂商网站、微信公众号、微博等公开宣传的下载资料。</w:t>
      </w:r>
    </w:p>
    <w:p w14:paraId="1AACC506">
      <w:pPr>
        <w:spacing w:line="360" w:lineRule="auto"/>
        <w:ind w:firstLine="420" w:firstLineChars="200"/>
        <w:rPr>
          <w:rFonts w:ascii="宋体" w:hAnsi="宋体"/>
          <w:szCs w:val="21"/>
        </w:rPr>
      </w:pPr>
      <w:r>
        <w:rPr>
          <w:rFonts w:hint="eastAsia" w:ascii="宋体" w:hAnsi="宋体"/>
          <w:szCs w:val="21"/>
        </w:rPr>
        <w:t>（七）最低报价不作为成交的唯一条件。磋商小组认为供应商的报价明显低于其它通过符合性审查供应商的报价，有可能影响产品质量或者不能诚信履约的，要求供应商应当在评审现场合理的时间内提供书面说明，必要时按照磋商小组允许的时间提交相关证明材料；供应商不能证明其报价合理性和提供证明材料的，磋商小组应当将其作为无效磋商响应处理。</w:t>
      </w:r>
    </w:p>
    <w:p w14:paraId="710F26E8">
      <w:pPr>
        <w:spacing w:line="360" w:lineRule="auto"/>
        <w:ind w:firstLine="420" w:firstLineChars="200"/>
        <w:rPr>
          <w:rFonts w:hint="eastAsia" w:ascii="宋体" w:hAnsi="宋体"/>
          <w:szCs w:val="21"/>
        </w:rPr>
      </w:pPr>
      <w:r>
        <w:rPr>
          <w:rFonts w:hint="eastAsia" w:ascii="宋体" w:hAnsi="宋体"/>
          <w:szCs w:val="21"/>
        </w:rPr>
        <w:t>（八）政府采购政策评分标准</w:t>
      </w:r>
    </w:p>
    <w:p w14:paraId="7078C175">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本项目属于专门面向中小企业</w:t>
      </w:r>
    </w:p>
    <w:p w14:paraId="27EF2393">
      <w:pPr>
        <w:spacing w:line="360" w:lineRule="auto"/>
        <w:ind w:firstLine="420" w:firstLineChars="200"/>
        <w:rPr>
          <w:rFonts w:ascii="宋体" w:hAnsi="宋体"/>
          <w:szCs w:val="21"/>
        </w:rPr>
      </w:pPr>
      <w:r>
        <w:rPr>
          <w:rFonts w:hint="eastAsia" w:ascii="宋体" w:hAnsi="宋体"/>
          <w:szCs w:val="21"/>
        </w:rPr>
        <w:t>（九）磋商小组评价最终得分由高至低排列名序，推荐成交候选供应商。</w:t>
      </w:r>
    </w:p>
    <w:p w14:paraId="1C349027">
      <w:pPr>
        <w:pStyle w:val="3"/>
        <w:spacing w:before="78" w:after="78"/>
      </w:pPr>
      <w:bookmarkStart w:id="56" w:name="_Toc52064871"/>
      <w:bookmarkStart w:id="57" w:name="_Toc23246"/>
      <w:bookmarkStart w:id="58" w:name="_Toc48301730"/>
      <w:bookmarkStart w:id="59" w:name="_Toc52064328"/>
      <w:r>
        <w:rPr>
          <w:rFonts w:hint="eastAsia"/>
        </w:rPr>
        <w:t>四、</w:t>
      </w:r>
      <w:r>
        <w:rPr>
          <w:rFonts w:hint="eastAsia" w:cs="宋体"/>
          <w:color w:val="000000"/>
          <w:kern w:val="0"/>
          <w:szCs w:val="21"/>
          <w:lang w:bidi="ar"/>
        </w:rPr>
        <w:t>响应文件</w:t>
      </w:r>
      <w:r>
        <w:rPr>
          <w:rFonts w:hint="eastAsia"/>
          <w:szCs w:val="21"/>
        </w:rPr>
        <w:t>无效情形</w:t>
      </w:r>
      <w:bookmarkEnd w:id="56"/>
      <w:bookmarkEnd w:id="57"/>
      <w:bookmarkEnd w:id="58"/>
      <w:bookmarkEnd w:id="59"/>
    </w:p>
    <w:p w14:paraId="278AE22A">
      <w:pPr>
        <w:spacing w:line="360" w:lineRule="auto"/>
        <w:ind w:firstLine="420" w:firstLineChars="200"/>
        <w:rPr>
          <w:rFonts w:ascii="宋体" w:hAnsi="宋体"/>
          <w:szCs w:val="21"/>
        </w:rPr>
      </w:pPr>
      <w:r>
        <w:rPr>
          <w:rFonts w:hint="eastAsia" w:ascii="宋体" w:hAnsi="宋体"/>
          <w:szCs w:val="21"/>
        </w:rPr>
        <w:t>（一）响应文件未按磋商文件要求签署、盖章的；</w:t>
      </w:r>
    </w:p>
    <w:p w14:paraId="16132F5D">
      <w:pPr>
        <w:spacing w:line="360" w:lineRule="auto"/>
        <w:ind w:firstLine="420" w:firstLineChars="200"/>
        <w:rPr>
          <w:rFonts w:ascii="宋体" w:hAnsi="宋体"/>
          <w:szCs w:val="21"/>
        </w:rPr>
      </w:pPr>
      <w:r>
        <w:rPr>
          <w:rFonts w:hint="eastAsia" w:ascii="宋体" w:hAnsi="宋体"/>
          <w:szCs w:val="21"/>
        </w:rPr>
        <w:t>（二）不具备磋商文件中规定的资格要求的；</w:t>
      </w:r>
    </w:p>
    <w:p w14:paraId="790CCEE9">
      <w:pPr>
        <w:spacing w:line="360" w:lineRule="auto"/>
        <w:ind w:firstLine="420" w:firstLineChars="200"/>
        <w:rPr>
          <w:rFonts w:ascii="宋体" w:hAnsi="宋体"/>
          <w:szCs w:val="21"/>
        </w:rPr>
      </w:pPr>
      <w:r>
        <w:rPr>
          <w:rFonts w:hint="eastAsia" w:ascii="宋体" w:hAnsi="宋体"/>
          <w:szCs w:val="21"/>
        </w:rPr>
        <w:t>（三）报价超过磋商文件中规定的预算金额或者最高限价的；</w:t>
      </w:r>
    </w:p>
    <w:p w14:paraId="7B6AAF76">
      <w:pPr>
        <w:spacing w:line="360" w:lineRule="auto"/>
        <w:ind w:firstLine="420" w:firstLineChars="200"/>
        <w:rPr>
          <w:rFonts w:ascii="宋体" w:hAnsi="宋体"/>
          <w:szCs w:val="21"/>
        </w:rPr>
      </w:pPr>
      <w:r>
        <w:rPr>
          <w:rFonts w:hint="eastAsia" w:ascii="宋体" w:hAnsi="宋体"/>
          <w:szCs w:val="21"/>
        </w:rPr>
        <w:t>（四）响应文件含有采购人不能接受的附加条件的；</w:t>
      </w:r>
    </w:p>
    <w:p w14:paraId="46DA3495">
      <w:pPr>
        <w:pStyle w:val="11"/>
        <w:spacing w:line="360" w:lineRule="auto"/>
        <w:ind w:left="0" w:leftChars="0" w:right="1470" w:firstLine="420"/>
        <w:rPr>
          <w:rFonts w:ascii="宋体" w:hAnsi="宋体"/>
          <w:szCs w:val="21"/>
        </w:rPr>
      </w:pPr>
      <w:r>
        <w:rPr>
          <w:rFonts w:hint="eastAsia" w:ascii="宋体" w:hAnsi="宋体"/>
          <w:szCs w:val="21"/>
        </w:rPr>
        <w:t>（五）响应文件未实质性响应磋商文件要求的；</w:t>
      </w:r>
    </w:p>
    <w:p w14:paraId="3C201591">
      <w:pPr>
        <w:spacing w:line="360" w:lineRule="auto"/>
        <w:ind w:firstLine="420" w:firstLineChars="200"/>
        <w:rPr>
          <w:rFonts w:ascii="宋体" w:hAnsi="宋体"/>
          <w:szCs w:val="21"/>
        </w:rPr>
      </w:pPr>
      <w:r>
        <w:rPr>
          <w:rFonts w:hint="eastAsia" w:ascii="宋体" w:hAnsi="宋体"/>
          <w:szCs w:val="21"/>
        </w:rPr>
        <w:t xml:space="preserve">（六）有下列情形之一的，视为供应商串通投标，磋商小组应当认定其响应文件无效： </w:t>
      </w:r>
    </w:p>
    <w:p w14:paraId="35E8228F">
      <w:pPr>
        <w:spacing w:line="360" w:lineRule="auto"/>
        <w:ind w:firstLine="840" w:firstLineChars="400"/>
        <w:rPr>
          <w:rFonts w:ascii="宋体" w:hAnsi="宋体"/>
          <w:szCs w:val="21"/>
        </w:rPr>
      </w:pPr>
      <w:r>
        <w:rPr>
          <w:rFonts w:hint="eastAsia" w:ascii="宋体" w:hAnsi="宋体"/>
          <w:szCs w:val="21"/>
        </w:rPr>
        <w:t xml:space="preserve">A、不同供应商的响应文件由同一单位或者个人编制； </w:t>
      </w:r>
    </w:p>
    <w:p w14:paraId="25829B59">
      <w:pPr>
        <w:spacing w:line="360" w:lineRule="auto"/>
        <w:ind w:firstLine="840" w:firstLineChars="400"/>
        <w:rPr>
          <w:rFonts w:ascii="宋体" w:hAnsi="宋体"/>
          <w:szCs w:val="21"/>
        </w:rPr>
      </w:pPr>
      <w:r>
        <w:rPr>
          <w:rFonts w:hint="eastAsia" w:ascii="宋体" w:hAnsi="宋体"/>
          <w:szCs w:val="21"/>
        </w:rPr>
        <w:t>B、不同供应商委托同一单位或者个人办理磋商事宜；</w:t>
      </w:r>
    </w:p>
    <w:p w14:paraId="1E8E5F2E">
      <w:pPr>
        <w:spacing w:line="360" w:lineRule="auto"/>
        <w:ind w:firstLine="840" w:firstLineChars="400"/>
        <w:rPr>
          <w:rFonts w:ascii="宋体" w:hAnsi="宋体"/>
          <w:szCs w:val="21"/>
        </w:rPr>
      </w:pPr>
      <w:r>
        <w:rPr>
          <w:rFonts w:hint="eastAsia" w:ascii="宋体" w:hAnsi="宋体"/>
          <w:szCs w:val="21"/>
        </w:rPr>
        <w:t xml:space="preserve">C、不同供应商的响应文件载明的项目管理成员或者联系人员为同一人； </w:t>
      </w:r>
    </w:p>
    <w:p w14:paraId="56E623E1">
      <w:pPr>
        <w:spacing w:line="360" w:lineRule="auto"/>
        <w:ind w:firstLine="840" w:firstLineChars="400"/>
        <w:rPr>
          <w:rFonts w:ascii="宋体" w:hAnsi="宋体"/>
          <w:szCs w:val="21"/>
        </w:rPr>
      </w:pPr>
      <w:r>
        <w:rPr>
          <w:rFonts w:hint="eastAsia" w:ascii="宋体" w:hAnsi="宋体"/>
          <w:szCs w:val="21"/>
        </w:rPr>
        <w:t xml:space="preserve">D、不同供应商的响应文件异常一致或者磋商报价呈规律性差异； </w:t>
      </w:r>
    </w:p>
    <w:p w14:paraId="55FB431B">
      <w:pPr>
        <w:spacing w:line="360" w:lineRule="auto"/>
        <w:ind w:firstLine="840" w:firstLineChars="400"/>
        <w:rPr>
          <w:rFonts w:ascii="宋体" w:hAnsi="宋体"/>
          <w:szCs w:val="21"/>
        </w:rPr>
      </w:pPr>
      <w:r>
        <w:rPr>
          <w:rFonts w:hint="eastAsia" w:ascii="宋体" w:hAnsi="宋体"/>
          <w:szCs w:val="21"/>
        </w:rPr>
        <w:t xml:space="preserve">E、不同供应商的响应文件相互混装； </w:t>
      </w:r>
    </w:p>
    <w:p w14:paraId="234A50E1">
      <w:pPr>
        <w:spacing w:line="360" w:lineRule="auto"/>
        <w:ind w:firstLine="840" w:firstLineChars="400"/>
        <w:rPr>
          <w:rFonts w:ascii="宋体" w:hAnsi="宋体"/>
          <w:szCs w:val="21"/>
        </w:rPr>
      </w:pPr>
      <w:r>
        <w:rPr>
          <w:rFonts w:hint="eastAsia" w:ascii="宋体" w:hAnsi="宋体"/>
          <w:szCs w:val="21"/>
        </w:rPr>
        <w:t>F、不同供应商的磋商保证金从同一单位或者个人的账户转出。</w:t>
      </w:r>
    </w:p>
    <w:p w14:paraId="750D9B0E">
      <w:pPr>
        <w:spacing w:line="360" w:lineRule="auto"/>
        <w:ind w:firstLine="420" w:firstLineChars="200"/>
        <w:rPr>
          <w:rFonts w:ascii="宋体" w:hAnsi="宋体"/>
          <w:szCs w:val="21"/>
        </w:rPr>
      </w:pPr>
      <w:r>
        <w:rPr>
          <w:rFonts w:hint="eastAsia" w:ascii="宋体" w:hAnsi="宋体"/>
          <w:szCs w:val="21"/>
        </w:rPr>
        <w:t>（七）法律、法规和磋商文件规定的其他无效情形。</w:t>
      </w:r>
      <w:bookmarkStart w:id="60" w:name="_Toc52064329"/>
      <w:bookmarkStart w:id="61" w:name="_Toc52064872"/>
    </w:p>
    <w:p w14:paraId="260267B1">
      <w:pPr>
        <w:pStyle w:val="3"/>
        <w:spacing w:before="78" w:after="78"/>
      </w:pPr>
      <w:bookmarkStart w:id="62" w:name="_Toc9301"/>
      <w:r>
        <w:rPr>
          <w:rFonts w:hint="eastAsia"/>
        </w:rPr>
        <w:t>五、采购方式改变或重新</w:t>
      </w:r>
      <w:bookmarkEnd w:id="60"/>
      <w:bookmarkEnd w:id="61"/>
      <w:bookmarkEnd w:id="62"/>
      <w:r>
        <w:rPr>
          <w:rFonts w:hint="eastAsia"/>
        </w:rPr>
        <w:t>采购</w:t>
      </w:r>
    </w:p>
    <w:p w14:paraId="4550B1AA">
      <w:pPr>
        <w:spacing w:line="360" w:lineRule="auto"/>
        <w:ind w:firstLine="420" w:firstLineChars="200"/>
        <w:rPr>
          <w:rFonts w:ascii="宋体" w:hAnsi="宋体"/>
          <w:szCs w:val="21"/>
        </w:rPr>
      </w:pPr>
      <w:r>
        <w:rPr>
          <w:rFonts w:hint="eastAsia" w:ascii="宋体" w:hAnsi="宋体"/>
          <w:szCs w:val="21"/>
        </w:rPr>
        <w:t>（一）文件递交截止后供应商不足3家或者通过资格审查或符合性审查的供应商不足3家的，除采购任务取消情形外，按照以下方式处理：</w:t>
      </w:r>
    </w:p>
    <w:p w14:paraId="43BCA1B9">
      <w:pPr>
        <w:spacing w:line="360" w:lineRule="auto"/>
        <w:ind w:firstLine="420" w:firstLineChars="200"/>
        <w:rPr>
          <w:rFonts w:ascii="宋体" w:hAnsi="宋体"/>
          <w:szCs w:val="21"/>
        </w:rPr>
      </w:pPr>
      <w:r>
        <w:rPr>
          <w:rFonts w:hint="eastAsia" w:ascii="宋体" w:hAnsi="宋体"/>
          <w:szCs w:val="21"/>
        </w:rPr>
        <w:t>1.磋商文件存在不合理条款或者招采购程序不符合规定的，采购人、采购代理机构改正后依法重新采购；</w:t>
      </w:r>
    </w:p>
    <w:p w14:paraId="3694FD51">
      <w:pPr>
        <w:spacing w:line="360" w:lineRule="auto"/>
        <w:ind w:firstLine="420" w:firstLineChars="200"/>
        <w:rPr>
          <w:rFonts w:ascii="宋体" w:hAnsi="宋体"/>
          <w:szCs w:val="21"/>
        </w:rPr>
      </w:pPr>
      <w:r>
        <w:rPr>
          <w:rFonts w:hint="eastAsia" w:ascii="宋体" w:hAnsi="宋体"/>
          <w:szCs w:val="21"/>
        </w:rPr>
        <w:t>2.磋商文件没有不合理条款、采购程序符合规定，需要采用其他采购方式采购的，采购人应当依法报财政部门批准；</w:t>
      </w:r>
    </w:p>
    <w:p w14:paraId="0CC6CE5E">
      <w:pPr>
        <w:spacing w:line="360" w:lineRule="auto"/>
        <w:ind w:firstLine="420" w:firstLineChars="200"/>
        <w:rPr>
          <w:rFonts w:ascii="宋体" w:hAnsi="宋体"/>
          <w:szCs w:val="21"/>
        </w:rPr>
      </w:pPr>
      <w:r>
        <w:rPr>
          <w:rFonts w:hint="eastAsia" w:ascii="宋体" w:hAnsi="宋体"/>
          <w:szCs w:val="21"/>
        </w:rPr>
        <w:t>3.磋商文件内容违反法律、行政法规、强制性标准、政府采购政策，或者违反公开透明、公平竞争、公正和诚实信用原则，影响潜在供应商参与的，采购代理机构应当修改磋商文件后重新采购。</w:t>
      </w:r>
      <w:bookmarkStart w:id="63" w:name="_Toc52064873"/>
      <w:bookmarkStart w:id="64" w:name="_Toc52064330"/>
      <w:bookmarkStart w:id="65" w:name="_Toc48301732"/>
    </w:p>
    <w:p w14:paraId="41E799A1">
      <w:pPr>
        <w:pStyle w:val="3"/>
        <w:spacing w:before="78" w:after="78"/>
      </w:pPr>
      <w:bookmarkStart w:id="66" w:name="_Toc11628"/>
      <w:r>
        <w:rPr>
          <w:rFonts w:hint="eastAsia"/>
        </w:rPr>
        <w:t>六、采购项目终止</w:t>
      </w:r>
      <w:bookmarkEnd w:id="63"/>
      <w:bookmarkEnd w:id="64"/>
      <w:bookmarkEnd w:id="65"/>
      <w:bookmarkEnd w:id="66"/>
    </w:p>
    <w:p w14:paraId="6CFD9924">
      <w:pPr>
        <w:spacing w:line="360" w:lineRule="auto"/>
        <w:ind w:firstLine="420" w:firstLineChars="200"/>
        <w:rPr>
          <w:rFonts w:ascii="宋体" w:hAnsi="宋体"/>
          <w:szCs w:val="21"/>
        </w:rPr>
      </w:pPr>
      <w:r>
        <w:rPr>
          <w:rFonts w:hint="eastAsia" w:ascii="宋体" w:hAnsi="宋体"/>
          <w:szCs w:val="21"/>
        </w:rPr>
        <w:t>本次采购活动中，出现下列情形之一的，将终止采购：</w:t>
      </w:r>
    </w:p>
    <w:p w14:paraId="57E8EA3F">
      <w:pPr>
        <w:spacing w:line="360" w:lineRule="auto"/>
        <w:ind w:firstLine="420" w:firstLineChars="200"/>
        <w:rPr>
          <w:rFonts w:ascii="宋体" w:hAnsi="宋体"/>
          <w:szCs w:val="21"/>
        </w:rPr>
      </w:pPr>
      <w:r>
        <w:rPr>
          <w:rFonts w:hint="eastAsia" w:ascii="宋体" w:hAnsi="宋体"/>
          <w:szCs w:val="21"/>
        </w:rPr>
        <w:t>（一）符合专业条件的供应商不足三家或者对磋商文件作实质响应的供应商不足三家，采购人不需要采用其他采购方式采购的；</w:t>
      </w:r>
    </w:p>
    <w:p w14:paraId="1D6F4995">
      <w:pPr>
        <w:spacing w:line="360" w:lineRule="auto"/>
        <w:ind w:firstLine="420" w:firstLineChars="200"/>
        <w:rPr>
          <w:rFonts w:ascii="宋体" w:hAnsi="宋体"/>
          <w:szCs w:val="21"/>
        </w:rPr>
      </w:pPr>
      <w:r>
        <w:rPr>
          <w:rFonts w:hint="eastAsia" w:ascii="宋体" w:hAnsi="宋体"/>
          <w:szCs w:val="21"/>
        </w:rPr>
        <w:t>（二）出现影响采购公正公平的违法、违规行为的；</w:t>
      </w:r>
    </w:p>
    <w:p w14:paraId="516692AC">
      <w:pPr>
        <w:spacing w:line="360" w:lineRule="auto"/>
        <w:ind w:firstLine="420" w:firstLineChars="200"/>
        <w:rPr>
          <w:rFonts w:ascii="宋体" w:hAnsi="宋体"/>
          <w:szCs w:val="21"/>
        </w:rPr>
      </w:pPr>
      <w:r>
        <w:rPr>
          <w:rFonts w:hint="eastAsia" w:ascii="宋体" w:hAnsi="宋体"/>
          <w:szCs w:val="21"/>
        </w:rPr>
        <w:t>（三）因重大变故，采购任务取消的。</w:t>
      </w:r>
    </w:p>
    <w:p w14:paraId="6715BD81">
      <w:pPr>
        <w:spacing w:line="360" w:lineRule="auto"/>
        <w:ind w:firstLine="420" w:firstLineChars="200"/>
        <w:rPr>
          <w:rFonts w:ascii="宋体" w:hAnsi="宋体"/>
          <w:szCs w:val="21"/>
        </w:rPr>
      </w:pPr>
      <w:r>
        <w:rPr>
          <w:rFonts w:hint="eastAsia" w:ascii="宋体" w:hAnsi="宋体"/>
          <w:szCs w:val="21"/>
        </w:rPr>
        <w:t>（四）终止采购后，采购代理机构应当在</w:t>
      </w:r>
      <w:r>
        <w:rPr>
          <w:rFonts w:hint="eastAsia" w:ascii="宋体" w:hAnsi="宋体"/>
          <w:szCs w:val="21"/>
          <w:lang w:eastAsia="zh-CN"/>
        </w:rPr>
        <w:t>陕西省政府采购网</w:t>
      </w:r>
      <w:r>
        <w:rPr>
          <w:rFonts w:hint="eastAsia" w:ascii="宋体" w:hAnsi="宋体"/>
          <w:szCs w:val="21"/>
        </w:rPr>
        <w:t>公告。</w:t>
      </w:r>
      <w:r>
        <w:rPr>
          <w:rFonts w:hint="eastAsia" w:ascii="宋体" w:hAnsi="宋体"/>
          <w:szCs w:val="21"/>
        </w:rPr>
        <w:br w:type="page"/>
      </w:r>
    </w:p>
    <w:p w14:paraId="4813E2B7">
      <w:pPr>
        <w:spacing w:line="360" w:lineRule="auto"/>
        <w:jc w:val="center"/>
        <w:outlineLvl w:val="0"/>
        <w:rPr>
          <w:rFonts w:ascii="宋体" w:hAnsi="宋体"/>
          <w:b/>
          <w:kern w:val="44"/>
          <w:sz w:val="32"/>
        </w:rPr>
      </w:pPr>
      <w:bookmarkStart w:id="67" w:name="_Toc28428"/>
      <w:bookmarkStart w:id="68" w:name="_Toc16707"/>
      <w:r>
        <w:rPr>
          <w:rFonts w:hint="eastAsia" w:ascii="宋体" w:hAnsi="宋体"/>
          <w:b/>
          <w:kern w:val="44"/>
          <w:sz w:val="32"/>
        </w:rPr>
        <w:t>第四章  合同条款</w:t>
      </w:r>
      <w:bookmarkEnd w:id="67"/>
    </w:p>
    <w:bookmarkEnd w:id="68"/>
    <w:p w14:paraId="594C8AA7">
      <w:pPr>
        <w:pStyle w:val="6"/>
        <w:keepNext w:val="0"/>
        <w:keepLines w:val="0"/>
        <w:pageBreakBefore w:val="0"/>
        <w:kinsoku/>
        <w:wordWrap/>
        <w:overflowPunct/>
        <w:topLinePunct w:val="0"/>
        <w:autoSpaceDE/>
        <w:autoSpaceDN/>
        <w:bidi w:val="0"/>
        <w:snapToGrid w:val="0"/>
        <w:spacing w:line="360" w:lineRule="auto"/>
        <w:ind w:left="0" w:leftChars="0" w:firstLine="440" w:firstLineChars="200"/>
        <w:jc w:val="center"/>
        <w:textAlignment w:val="auto"/>
        <w:rPr>
          <w:rFonts w:hint="eastAsia" w:ascii="宋体" w:hAnsi="宋体" w:eastAsia="宋体" w:cs="宋体"/>
          <w:bCs/>
          <w:sz w:val="22"/>
          <w:szCs w:val="22"/>
        </w:rPr>
      </w:pPr>
      <w:bookmarkStart w:id="69" w:name="_Toc294110487"/>
      <w:bookmarkEnd w:id="69"/>
      <w:bookmarkStart w:id="70" w:name="_Toc407177518"/>
      <w:bookmarkEnd w:id="70"/>
      <w:bookmarkStart w:id="71" w:name="_Toc468207027"/>
      <w:bookmarkEnd w:id="71"/>
      <w:bookmarkStart w:id="72" w:name="_Toc18418"/>
      <w:bookmarkStart w:id="73" w:name="_Toc23718"/>
      <w:bookmarkStart w:id="74" w:name="_Toc26657"/>
      <w:bookmarkStart w:id="75" w:name="_Toc24974"/>
      <w:r>
        <w:rPr>
          <w:rFonts w:hint="eastAsia" w:ascii="宋体" w:hAnsi="宋体" w:eastAsia="宋体" w:cs="宋体"/>
          <w:bCs/>
          <w:sz w:val="22"/>
          <w:szCs w:val="22"/>
        </w:rPr>
        <w:t>咸阳市中心医院</w:t>
      </w:r>
      <w:r>
        <w:rPr>
          <w:rFonts w:hint="eastAsia" w:ascii="宋体" w:hAnsi="宋体" w:eastAsia="宋体" w:cs="宋体"/>
          <w:bCs/>
          <w:sz w:val="22"/>
          <w:szCs w:val="22"/>
          <w:lang w:val="en-US" w:eastAsia="zh-CN"/>
        </w:rPr>
        <w:t>维护保养</w:t>
      </w:r>
      <w:r>
        <w:rPr>
          <w:rFonts w:hint="eastAsia" w:ascii="宋体" w:hAnsi="宋体" w:eastAsia="宋体" w:cs="宋体"/>
          <w:bCs/>
          <w:sz w:val="22"/>
          <w:szCs w:val="22"/>
        </w:rPr>
        <w:t>合同</w:t>
      </w:r>
    </w:p>
    <w:p w14:paraId="14366FE6">
      <w:pPr>
        <w:keepNext w:val="0"/>
        <w:keepLines w:val="0"/>
        <w:pageBreakBefore w:val="0"/>
        <w:kinsoku/>
        <w:wordWrap/>
        <w:overflowPunct/>
        <w:topLinePunct w:val="0"/>
        <w:autoSpaceDE/>
        <w:autoSpaceDN/>
        <w:bidi w:val="0"/>
        <w:spacing w:line="360" w:lineRule="auto"/>
        <w:ind w:left="0" w:leftChars="0" w:firstLine="440" w:firstLineChars="200"/>
        <w:jc w:val="right"/>
        <w:textAlignment w:val="auto"/>
        <w:rPr>
          <w:rFonts w:hint="eastAsia" w:ascii="宋体" w:hAnsi="宋体" w:eastAsia="宋体" w:cs="宋体"/>
          <w:sz w:val="22"/>
          <w:szCs w:val="22"/>
          <w:u w:val="single"/>
        </w:rPr>
      </w:pPr>
      <w:r>
        <w:rPr>
          <w:rFonts w:hint="eastAsia" w:ascii="宋体" w:hAnsi="宋体" w:eastAsia="宋体" w:cs="宋体"/>
          <w:sz w:val="22"/>
          <w:szCs w:val="22"/>
        </w:rPr>
        <w:t>合同号：</w:t>
      </w:r>
      <w:r>
        <w:rPr>
          <w:rFonts w:hint="eastAsia" w:ascii="宋体" w:hAnsi="宋体" w:eastAsia="宋体" w:cs="宋体"/>
          <w:sz w:val="22"/>
          <w:szCs w:val="22"/>
          <w:u w:val="single"/>
        </w:rPr>
        <w:t xml:space="preserve">    </w:t>
      </w:r>
      <w:r>
        <w:rPr>
          <w:rFonts w:hint="eastAsia" w:ascii="宋体" w:hAnsi="宋体" w:eastAsia="宋体" w:cs="宋体"/>
          <w:sz w:val="22"/>
          <w:szCs w:val="22"/>
        </w:rPr>
        <w:t>号</w:t>
      </w:r>
    </w:p>
    <w:p w14:paraId="0F76894A">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甲方：咸阳市中心医院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签订地点：咸阳市中心医院</w:t>
      </w:r>
    </w:p>
    <w:p w14:paraId="795AECE2">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乙方：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签订日期：     年   月   日</w:t>
      </w:r>
    </w:p>
    <w:p w14:paraId="5BFD2FA4">
      <w:pPr>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甲、乙双方经充分友好协商，本着自愿互利的原则，就甲方的</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的日常保养及维修达成如下条款：</w:t>
      </w:r>
    </w:p>
    <w:p w14:paraId="4E0B20AE">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1、乙方负责甲方的制氧机房、空压机房、负压机房的日常保养、维修工作，保养、维修期限定为</w:t>
      </w:r>
      <w:r>
        <w:rPr>
          <w:rFonts w:hint="eastAsia" w:ascii="宋体" w:hAnsi="宋体" w:eastAsia="宋体" w:cs="宋体"/>
          <w:sz w:val="22"/>
          <w:szCs w:val="22"/>
          <w:lang w:eastAsia="zh-CN"/>
        </w:rPr>
        <w:t>壹</w:t>
      </w:r>
      <w:r>
        <w:rPr>
          <w:rFonts w:hint="eastAsia" w:ascii="宋体" w:hAnsi="宋体" w:eastAsia="宋体" w:cs="宋体"/>
          <w:sz w:val="22"/>
          <w:szCs w:val="22"/>
        </w:rPr>
        <w:t>年（自202</w:t>
      </w:r>
      <w:r>
        <w:rPr>
          <w:rFonts w:hint="eastAsia" w:ascii="宋体" w:hAnsi="宋体" w:eastAsia="宋体" w:cs="宋体"/>
          <w:sz w:val="22"/>
          <w:szCs w:val="22"/>
          <w:lang w:val="en-US" w:eastAsia="zh-CN"/>
        </w:rPr>
        <w:t>6</w:t>
      </w:r>
      <w:r>
        <w:rPr>
          <w:rFonts w:hint="eastAsia" w:ascii="宋体" w:hAnsi="宋体" w:eastAsia="宋体" w:cs="宋体"/>
          <w:sz w:val="22"/>
          <w:szCs w:val="22"/>
        </w:rPr>
        <w:t>年01月01日起至202</w:t>
      </w:r>
      <w:r>
        <w:rPr>
          <w:rFonts w:hint="eastAsia" w:ascii="宋体" w:hAnsi="宋体" w:eastAsia="宋体" w:cs="宋体"/>
          <w:sz w:val="22"/>
          <w:szCs w:val="22"/>
          <w:lang w:val="en-US" w:eastAsia="zh-CN"/>
        </w:rPr>
        <w:t>6</w:t>
      </w:r>
      <w:r>
        <w:rPr>
          <w:rFonts w:hint="eastAsia" w:ascii="宋体" w:hAnsi="宋体" w:eastAsia="宋体" w:cs="宋体"/>
          <w:sz w:val="22"/>
          <w:szCs w:val="22"/>
        </w:rPr>
        <w:t>年12月3</w:t>
      </w:r>
      <w:r>
        <w:rPr>
          <w:rFonts w:hint="eastAsia" w:ascii="宋体" w:hAnsi="宋体" w:eastAsia="宋体" w:cs="宋体"/>
          <w:sz w:val="22"/>
          <w:szCs w:val="22"/>
          <w:lang w:val="en-US" w:eastAsia="zh-CN"/>
        </w:rPr>
        <w:t>1</w:t>
      </w:r>
      <w:r>
        <w:rPr>
          <w:rFonts w:hint="eastAsia" w:ascii="宋体" w:hAnsi="宋体" w:eastAsia="宋体" w:cs="宋体"/>
          <w:sz w:val="22"/>
          <w:szCs w:val="22"/>
        </w:rPr>
        <w:t>日止）。系统每年的保养、维护、维修费为：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，此费用为制氧机房、空压机房、负压机房每年合同期限内的保养、维护、维修的人工费、差旅费用</w:t>
      </w:r>
      <w:r>
        <w:rPr>
          <w:rFonts w:hint="eastAsia" w:ascii="宋体" w:hAnsi="宋体" w:eastAsia="宋体" w:cs="宋体"/>
          <w:sz w:val="22"/>
          <w:szCs w:val="22"/>
          <w:lang w:eastAsia="zh-CN"/>
        </w:rPr>
        <w:t>；</w:t>
      </w:r>
      <w:r>
        <w:rPr>
          <w:rFonts w:hint="eastAsia" w:ascii="宋体" w:hAnsi="宋体" w:eastAsia="宋体" w:cs="宋体"/>
          <w:sz w:val="22"/>
          <w:szCs w:val="22"/>
        </w:rPr>
        <w:t>制氧机房、空压机房、负压机房、远程系统每年合同期限内所需的耗材费用</w:t>
      </w:r>
      <w:r>
        <w:rPr>
          <w:rFonts w:hint="eastAsia" w:ascii="宋体" w:hAnsi="宋体" w:eastAsia="宋体" w:cs="宋体"/>
          <w:sz w:val="22"/>
          <w:szCs w:val="22"/>
          <w:lang w:eastAsia="zh-CN"/>
        </w:rPr>
        <w:t>；</w:t>
      </w:r>
      <w:r>
        <w:rPr>
          <w:rFonts w:hint="eastAsia" w:ascii="宋体" w:hAnsi="宋体" w:eastAsia="宋体" w:cs="宋体"/>
          <w:sz w:val="22"/>
          <w:szCs w:val="22"/>
        </w:rPr>
        <w:t>设备维修5000元以下备件购买费用；注：5000元以上（含5000元）备件如需更换，乙方报请甲方审核批准，由甲方或甲方委托乙方购买。</w:t>
      </w:r>
    </w:p>
    <w:p w14:paraId="1B8B2A70">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color w:val="auto"/>
          <w:sz w:val="22"/>
          <w:szCs w:val="22"/>
          <w:u w:val="single"/>
          <w:lang w:val="en-US" w:eastAsia="zh-CN"/>
        </w:rPr>
      </w:pPr>
      <w:r>
        <w:rPr>
          <w:rFonts w:hint="eastAsia" w:ascii="宋体" w:hAnsi="宋体" w:eastAsia="宋体" w:cs="宋体"/>
          <w:color w:val="auto"/>
          <w:sz w:val="22"/>
          <w:szCs w:val="22"/>
          <w:lang w:val="en-US" w:eastAsia="zh-CN"/>
        </w:rPr>
        <w:t>2、东郊分院负压机房、氧气液态罐维护、维修、保养全年费用：</w:t>
      </w:r>
      <w:r>
        <w:rPr>
          <w:rFonts w:hint="eastAsia" w:ascii="宋体" w:hAnsi="宋体" w:eastAsia="宋体" w:cs="宋体"/>
          <w:color w:val="auto"/>
          <w:sz w:val="22"/>
          <w:szCs w:val="22"/>
          <w:u w:val="single"/>
          <w:lang w:val="en-US" w:eastAsia="zh-CN"/>
        </w:rPr>
        <w:t xml:space="preserve">       </w:t>
      </w:r>
    </w:p>
    <w:p w14:paraId="6AD3DCF3">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1）乙方对液态基站、负压机房出具相关管理规范、操作规范；</w:t>
      </w:r>
    </w:p>
    <w:p w14:paraId="2C0F23CA">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2）对管理人员进行规范操作培训；</w:t>
      </w:r>
    </w:p>
    <w:p w14:paraId="79840271">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3）每月对维护基站、机房进行常规巡查，发现问题及时处理；</w:t>
      </w:r>
    </w:p>
    <w:p w14:paraId="7964F4C3">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4）故障响应时间壹小时到场处理；</w:t>
      </w:r>
    </w:p>
    <w:p w14:paraId="27294C7E">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5）维修更换备品备件，捌佰元整（800.00元）以内（注：含800.00元）及人工费、差旅费、耗材费，均含在全年费用内。</w:t>
      </w:r>
    </w:p>
    <w:p w14:paraId="0BB02592">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bCs/>
          <w:color w:val="auto"/>
          <w:sz w:val="22"/>
          <w:szCs w:val="22"/>
          <w:lang w:val="en-US" w:eastAsia="zh-CN"/>
        </w:rPr>
      </w:pPr>
      <w:r>
        <w:rPr>
          <w:rFonts w:hint="eastAsia" w:ascii="宋体" w:hAnsi="宋体" w:eastAsia="宋体" w:cs="宋体"/>
          <w:bCs/>
          <w:color w:val="auto"/>
          <w:sz w:val="22"/>
          <w:szCs w:val="22"/>
          <w:lang w:val="en-US" w:eastAsia="zh-CN"/>
        </w:rPr>
        <w:t>6）甲方工作管理人员未按乙方操作要求，所产生的事故及损失，乙方不承担任何责任及费用；</w:t>
      </w:r>
    </w:p>
    <w:p w14:paraId="5950ACD5">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bCs/>
          <w:color w:val="auto"/>
          <w:sz w:val="22"/>
          <w:szCs w:val="22"/>
          <w:u w:val="single"/>
          <w:lang w:val="en-US" w:eastAsia="zh-CN"/>
        </w:rPr>
      </w:pPr>
      <w:r>
        <w:rPr>
          <w:rFonts w:hint="eastAsia" w:ascii="宋体" w:hAnsi="宋体" w:eastAsia="宋体" w:cs="宋体"/>
          <w:bCs/>
          <w:color w:val="auto"/>
          <w:sz w:val="22"/>
          <w:szCs w:val="22"/>
          <w:lang w:val="en-US" w:eastAsia="zh-CN"/>
        </w:rPr>
        <w:t>7）甲方工作管理人员每天巡查基站、机房，发现故障及时通知乙方项目负责人：</w:t>
      </w:r>
      <w:r>
        <w:rPr>
          <w:rFonts w:hint="eastAsia" w:ascii="宋体" w:hAnsi="宋体" w:eastAsia="宋体" w:cs="宋体"/>
          <w:bCs/>
          <w:color w:val="auto"/>
          <w:sz w:val="22"/>
          <w:szCs w:val="22"/>
          <w:u w:val="single"/>
          <w:lang w:val="en-US" w:eastAsia="zh-CN"/>
        </w:rPr>
        <w:t xml:space="preserve">         </w:t>
      </w:r>
      <w:r>
        <w:rPr>
          <w:rFonts w:hint="eastAsia" w:ascii="宋体" w:hAnsi="宋体" w:eastAsia="宋体" w:cs="宋体"/>
          <w:bCs/>
          <w:color w:val="auto"/>
          <w:sz w:val="22"/>
          <w:szCs w:val="22"/>
          <w:u w:val="none"/>
          <w:lang w:val="en-US" w:eastAsia="zh-CN"/>
        </w:rPr>
        <w:t>；</w:t>
      </w:r>
      <w:r>
        <w:rPr>
          <w:rFonts w:hint="eastAsia" w:ascii="宋体" w:hAnsi="宋体" w:eastAsia="宋体" w:cs="宋体"/>
          <w:bCs/>
          <w:color w:val="auto"/>
          <w:sz w:val="22"/>
          <w:szCs w:val="22"/>
          <w:lang w:val="en-US" w:eastAsia="zh-CN"/>
        </w:rPr>
        <w:t>联系电话：</w:t>
      </w:r>
      <w:r>
        <w:rPr>
          <w:rFonts w:hint="eastAsia" w:ascii="宋体" w:hAnsi="宋体" w:eastAsia="宋体" w:cs="宋体"/>
          <w:bCs/>
          <w:color w:val="auto"/>
          <w:sz w:val="22"/>
          <w:szCs w:val="22"/>
          <w:u w:val="single"/>
          <w:lang w:val="en-US" w:eastAsia="zh-CN"/>
        </w:rPr>
        <w:t xml:space="preserve">         </w:t>
      </w:r>
      <w:r>
        <w:rPr>
          <w:rFonts w:hint="eastAsia" w:ascii="宋体" w:hAnsi="宋体" w:eastAsia="宋体" w:cs="宋体"/>
          <w:bCs/>
          <w:color w:val="auto"/>
          <w:sz w:val="22"/>
          <w:szCs w:val="22"/>
          <w:u w:val="none"/>
          <w:lang w:val="en-US" w:eastAsia="zh-CN"/>
        </w:rPr>
        <w:t>。</w:t>
      </w:r>
    </w:p>
    <w:p w14:paraId="54BA32A5">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w:t>
      </w:r>
      <w:r>
        <w:rPr>
          <w:rFonts w:hint="eastAsia" w:ascii="宋体" w:hAnsi="宋体" w:eastAsia="宋体" w:cs="宋体"/>
          <w:color w:val="auto"/>
          <w:kern w:val="0"/>
          <w:sz w:val="22"/>
          <w:szCs w:val="22"/>
        </w:rPr>
        <w:t>（1）结算单位：由</w:t>
      </w:r>
      <w:r>
        <w:rPr>
          <w:rFonts w:hint="eastAsia" w:ascii="宋体" w:hAnsi="宋体" w:eastAsia="宋体" w:cs="宋体"/>
          <w:color w:val="auto"/>
          <w:kern w:val="0"/>
          <w:sz w:val="22"/>
          <w:szCs w:val="22"/>
          <w:lang w:val="en-US" w:eastAsia="zh-CN"/>
        </w:rPr>
        <w:t>甲方</w:t>
      </w:r>
      <w:r>
        <w:rPr>
          <w:rFonts w:hint="eastAsia" w:ascii="宋体" w:hAnsi="宋体" w:eastAsia="宋体" w:cs="宋体"/>
          <w:color w:val="auto"/>
          <w:kern w:val="0"/>
          <w:sz w:val="22"/>
          <w:szCs w:val="22"/>
        </w:rPr>
        <w:t>以人民币负责结算，在付款前，</w:t>
      </w:r>
      <w:r>
        <w:rPr>
          <w:rFonts w:hint="eastAsia" w:ascii="宋体" w:hAnsi="宋体" w:eastAsia="宋体" w:cs="宋体"/>
          <w:color w:val="auto"/>
          <w:kern w:val="0"/>
          <w:sz w:val="22"/>
          <w:szCs w:val="22"/>
          <w:lang w:val="en-US" w:eastAsia="zh-CN"/>
        </w:rPr>
        <w:t>乙</w:t>
      </w:r>
      <w:r>
        <w:rPr>
          <w:rFonts w:hint="eastAsia" w:ascii="宋体" w:hAnsi="宋体" w:eastAsia="宋体" w:cs="宋体"/>
          <w:color w:val="auto"/>
          <w:kern w:val="0"/>
          <w:sz w:val="22"/>
          <w:szCs w:val="22"/>
        </w:rPr>
        <w:t>必须开具全额发票给采购人。</w:t>
      </w:r>
    </w:p>
    <w:p w14:paraId="7D54D99C">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color w:val="auto"/>
          <w:kern w:val="0"/>
          <w:sz w:val="22"/>
          <w:szCs w:val="22"/>
          <w:lang w:val="en-US" w:eastAsia="zh-CN"/>
        </w:rPr>
      </w:pPr>
      <w:r>
        <w:rPr>
          <w:rFonts w:hint="eastAsia" w:ascii="宋体" w:hAnsi="宋体" w:eastAsia="宋体" w:cs="宋体"/>
          <w:color w:val="auto"/>
          <w:sz w:val="22"/>
          <w:szCs w:val="22"/>
          <w:lang w:val="en-US" w:eastAsia="zh-CN"/>
        </w:rPr>
        <w:t>（2）合同总价：</w:t>
      </w:r>
      <w:r>
        <w:rPr>
          <w:rFonts w:hint="eastAsia" w:ascii="宋体" w:hAnsi="宋体" w:eastAsia="宋体" w:cs="宋体"/>
          <w:color w:val="auto"/>
          <w:sz w:val="22"/>
          <w:szCs w:val="22"/>
          <w:u w:val="single"/>
          <w:lang w:val="en-US" w:eastAsia="zh-CN"/>
        </w:rPr>
        <w:t xml:space="preserve">              </w:t>
      </w:r>
      <w:r>
        <w:rPr>
          <w:rFonts w:hint="eastAsia" w:ascii="宋体" w:hAnsi="宋体" w:eastAsia="宋体" w:cs="宋体"/>
          <w:color w:val="auto"/>
          <w:sz w:val="22"/>
          <w:szCs w:val="22"/>
          <w:lang w:val="en-US" w:eastAsia="zh-CN"/>
        </w:rPr>
        <w:t>。</w:t>
      </w:r>
    </w:p>
    <w:p w14:paraId="6D77AB3E">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合同签订后</w:t>
      </w:r>
      <w:r>
        <w:rPr>
          <w:rFonts w:hint="eastAsia" w:ascii="宋体" w:hAnsi="宋体" w:eastAsia="宋体" w:cs="宋体"/>
          <w:color w:val="auto"/>
          <w:sz w:val="22"/>
          <w:szCs w:val="22"/>
          <w:lang w:val="en-US" w:eastAsia="zh-CN"/>
        </w:rPr>
        <w:t>30</w:t>
      </w:r>
      <w:r>
        <w:rPr>
          <w:rFonts w:hint="eastAsia" w:ascii="宋体" w:hAnsi="宋体" w:eastAsia="宋体" w:cs="宋体"/>
          <w:color w:val="auto"/>
          <w:sz w:val="22"/>
          <w:szCs w:val="22"/>
        </w:rPr>
        <w:t>个工作日内，甲方将当年所需维护款50%汇入乙方指定账号，</w:t>
      </w:r>
      <w:r>
        <w:rPr>
          <w:rFonts w:hint="eastAsia" w:ascii="宋体" w:hAnsi="宋体" w:eastAsia="宋体" w:cs="宋体"/>
          <w:color w:val="auto"/>
          <w:kern w:val="0"/>
          <w:sz w:val="22"/>
          <w:szCs w:val="22"/>
          <w:highlight w:val="none"/>
          <w:lang w:val="en-US" w:eastAsia="zh-CN"/>
        </w:rPr>
        <w:t>剩余50%</w:t>
      </w:r>
      <w:r>
        <w:rPr>
          <w:rFonts w:hint="eastAsia" w:ascii="宋体" w:hAnsi="宋体" w:eastAsia="宋体" w:cs="宋体"/>
          <w:color w:val="auto"/>
          <w:sz w:val="22"/>
          <w:szCs w:val="22"/>
          <w:highlight w:val="none"/>
        </w:rPr>
        <w:t>，</w:t>
      </w:r>
      <w:r>
        <w:rPr>
          <w:rFonts w:hint="eastAsia" w:ascii="宋体" w:hAnsi="宋体" w:eastAsia="宋体" w:cs="宋体"/>
          <w:color w:val="auto"/>
          <w:kern w:val="0"/>
          <w:sz w:val="22"/>
          <w:szCs w:val="22"/>
          <w:highlight w:val="none"/>
          <w:lang w:val="en-US" w:eastAsia="zh-CN"/>
        </w:rPr>
        <w:t>本年全部维保任务</w:t>
      </w:r>
      <w:r>
        <w:rPr>
          <w:rFonts w:hint="eastAsia" w:ascii="宋体" w:hAnsi="宋体" w:eastAsia="宋体" w:cs="宋体"/>
          <w:b/>
          <w:bCs/>
          <w:color w:val="auto"/>
          <w:kern w:val="0"/>
          <w:sz w:val="22"/>
          <w:szCs w:val="22"/>
          <w:highlight w:val="none"/>
          <w:lang w:val="en-US" w:eastAsia="zh-CN"/>
        </w:rPr>
        <w:t>验收结束</w:t>
      </w:r>
      <w:r>
        <w:rPr>
          <w:rFonts w:hint="eastAsia" w:ascii="宋体" w:hAnsi="宋体" w:eastAsia="宋体" w:cs="宋体"/>
          <w:color w:val="auto"/>
          <w:kern w:val="0"/>
          <w:sz w:val="22"/>
          <w:szCs w:val="22"/>
          <w:highlight w:val="none"/>
          <w:lang w:val="en-US" w:eastAsia="zh-CN"/>
        </w:rPr>
        <w:t>后进行支付</w:t>
      </w:r>
      <w:r>
        <w:rPr>
          <w:rFonts w:hint="eastAsia" w:ascii="宋体" w:hAnsi="宋体" w:eastAsia="宋体" w:cs="宋体"/>
          <w:color w:val="auto"/>
          <w:sz w:val="22"/>
          <w:szCs w:val="22"/>
          <w:highlight w:val="none"/>
        </w:rPr>
        <w:t>。</w:t>
      </w:r>
    </w:p>
    <w:p w14:paraId="6386FAAD">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4</w:t>
      </w:r>
      <w:r>
        <w:rPr>
          <w:rFonts w:hint="eastAsia" w:ascii="宋体" w:hAnsi="宋体" w:eastAsia="宋体" w:cs="宋体"/>
          <w:color w:val="000000"/>
          <w:sz w:val="22"/>
          <w:szCs w:val="22"/>
        </w:rPr>
        <w:t>、乙方每年不少于4次到甲方使用场地对系统机组施行预防性检测工作。</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每次检测出具报告，并做维保总结。</w:t>
      </w:r>
      <w:r>
        <w:rPr>
          <w:rFonts w:hint="eastAsia" w:ascii="宋体" w:hAnsi="宋体" w:eastAsia="宋体" w:cs="宋体"/>
          <w:color w:val="000000"/>
          <w:sz w:val="22"/>
          <w:szCs w:val="22"/>
          <w:lang w:eastAsia="zh-CN"/>
        </w:rPr>
        <w:t>）</w:t>
      </w:r>
    </w:p>
    <w:p w14:paraId="69474E5F">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color w:val="000000"/>
          <w:sz w:val="22"/>
          <w:szCs w:val="22"/>
          <w:lang w:val="en-US" w:eastAsia="zh-CN"/>
        </w:rPr>
        <w:t>5、</w:t>
      </w:r>
      <w:r>
        <w:rPr>
          <w:rFonts w:hint="eastAsia" w:ascii="宋体" w:hAnsi="宋体" w:eastAsia="宋体" w:cs="宋体"/>
          <w:sz w:val="22"/>
          <w:szCs w:val="22"/>
        </w:rPr>
        <w:t>系统任何时候发生故障，从院方通知我司时起计，即时做出技术支持响应，并于</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小时内工程师到达院方设备使用现场排除故障，不限次数（法定节假日除外）。如乙方未经甲方同意且未按合同规定的时间内赶到现场的，每延期一天，扣除全年维护费的1%（非人力原因导致无法按时赶到的特殊情况除外）。</w:t>
      </w:r>
    </w:p>
    <w:p w14:paraId="59202F69">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、甲方应积极配合乙方按要求做好系统的日常清洁工作，甲方人员应按规程操作系统，认真做好系统的记录和巡查，保证系统用电、排水、排污、进风、散热能正常有效，出现故障及时与乙方工程师联系。</w:t>
      </w:r>
    </w:p>
    <w:p w14:paraId="1FA0FB65">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、乙方在保养耗材到达保养期限时，应主动前往并及时更换保养耗材。</w:t>
      </w:r>
    </w:p>
    <w:p w14:paraId="7FBA41C8">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8</w:t>
      </w:r>
      <w:r>
        <w:rPr>
          <w:rFonts w:hint="eastAsia" w:ascii="宋体" w:hAnsi="宋体" w:eastAsia="宋体" w:cs="宋体"/>
          <w:sz w:val="22"/>
          <w:szCs w:val="22"/>
        </w:rPr>
        <w:t>、为保证制氧系统能持续的正常运行和设计的使用寿命，按照制造商的使用要求，制氧设备系统的三套机组在达到以下的使用时限时应更换该时限内规定的保养耗材。</w:t>
      </w:r>
    </w:p>
    <w:p w14:paraId="1455AB04">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9</w:t>
      </w:r>
      <w:r>
        <w:rPr>
          <w:rFonts w:hint="eastAsia" w:ascii="宋体" w:hAnsi="宋体" w:eastAsia="宋体" w:cs="宋体"/>
          <w:sz w:val="22"/>
          <w:szCs w:val="22"/>
        </w:rPr>
        <w:t>、维护合同范围内的一切食宿、交通费用等均由乙方自理。</w:t>
      </w:r>
    </w:p>
    <w:p w14:paraId="57541AAE">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10</w:t>
      </w:r>
      <w:r>
        <w:rPr>
          <w:rFonts w:hint="eastAsia" w:ascii="宋体" w:hAnsi="宋体" w:eastAsia="宋体" w:cs="宋体"/>
          <w:sz w:val="22"/>
          <w:szCs w:val="22"/>
        </w:rPr>
        <w:t>、培训：我司对签约用户均实行终身制现场免费培训，如用户有培训需求时，我司会免费提供培训资料及约时上门培训。</w:t>
      </w:r>
    </w:p>
    <w:p w14:paraId="652C334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left"/>
        <w:textAlignment w:val="auto"/>
        <w:rPr>
          <w:rFonts w:hint="eastAsia" w:ascii="宋体" w:hAnsi="宋体" w:eastAsia="宋体" w:cs="宋体"/>
          <w:color w:val="000000"/>
          <w:sz w:val="22"/>
          <w:szCs w:val="22"/>
          <w:highlight w:val="none"/>
          <w:lang w:eastAsia="zh-CN"/>
        </w:rPr>
      </w:pPr>
      <w:r>
        <w:rPr>
          <w:rFonts w:hint="eastAsia" w:ascii="宋体" w:hAnsi="宋体" w:eastAsia="宋体" w:cs="宋体"/>
          <w:sz w:val="22"/>
          <w:szCs w:val="22"/>
        </w:rPr>
        <w:t>1</w:t>
      </w:r>
      <w:r>
        <w:rPr>
          <w:rFonts w:hint="eastAsia" w:ascii="宋体" w:hAnsi="宋体" w:eastAsia="宋体" w:cs="宋体"/>
          <w:sz w:val="22"/>
          <w:szCs w:val="22"/>
          <w:lang w:val="en-US" w:eastAsia="zh-CN"/>
        </w:rPr>
        <w:t>1</w:t>
      </w:r>
      <w:r>
        <w:rPr>
          <w:rFonts w:hint="eastAsia" w:ascii="宋体" w:hAnsi="宋体" w:eastAsia="宋体" w:cs="宋体"/>
          <w:sz w:val="22"/>
          <w:szCs w:val="22"/>
        </w:rPr>
        <w:t>、严格按照要求内容维保，每次维保维修完成后，需甲方验收并由主管人员签名维护、维修、保养单据，以此作为付款依据</w:t>
      </w:r>
      <w:r>
        <w:rPr>
          <w:rFonts w:hint="eastAsia" w:ascii="宋体" w:hAnsi="宋体" w:eastAsia="宋体" w:cs="宋体"/>
          <w:sz w:val="22"/>
          <w:szCs w:val="22"/>
          <w:lang w:eastAsia="zh-CN"/>
        </w:rPr>
        <w:t>；</w:t>
      </w:r>
      <w:r>
        <w:rPr>
          <w:rFonts w:hint="eastAsia" w:ascii="宋体" w:hAnsi="宋体" w:eastAsia="宋体" w:cs="宋体"/>
          <w:color w:val="000000"/>
          <w:kern w:val="0"/>
          <w:sz w:val="22"/>
          <w:szCs w:val="22"/>
          <w:lang w:val="en-US" w:eastAsia="zh-CN"/>
        </w:rPr>
        <w:t>甲方有权对乙方维护保养的工作现场进行检查，对不符合国家标准及安全规范或本合同及其附件所规定事项提出整改意见，乙方必须认真整改，甲方对整改不规范、维护维修不及时，单次扣罚1000元-5000元。</w:t>
      </w:r>
    </w:p>
    <w:p w14:paraId="00012C34">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2</w:t>
      </w:r>
      <w:r>
        <w:rPr>
          <w:rFonts w:hint="eastAsia" w:ascii="宋体" w:hAnsi="宋体" w:eastAsia="宋体" w:cs="宋体"/>
          <w:sz w:val="22"/>
          <w:szCs w:val="22"/>
        </w:rPr>
        <w:t>、本合同一式肆份，甲、乙双方持两份；甲、乙双方签字盖章后生效，同具法律效。</w:t>
      </w:r>
    </w:p>
    <w:p w14:paraId="04E8780E">
      <w:pPr>
        <w:keepNext w:val="0"/>
        <w:keepLines w:val="0"/>
        <w:pageBreakBefore w:val="0"/>
        <w:kinsoku/>
        <w:wordWrap/>
        <w:overflowPunct/>
        <w:topLinePunct w:val="0"/>
        <w:autoSpaceDE/>
        <w:autoSpaceDN/>
        <w:bidi w:val="0"/>
        <w:spacing w:line="360" w:lineRule="auto"/>
        <w:ind w:left="0" w:leftChars="0" w:firstLine="378" w:firstLineChars="200"/>
        <w:textAlignment w:val="auto"/>
        <w:rPr>
          <w:rFonts w:hint="eastAsia" w:ascii="宋体" w:hAnsi="宋体" w:eastAsia="宋体" w:cs="宋体"/>
          <w:b/>
          <w:spacing w:val="-16"/>
          <w:sz w:val="22"/>
          <w:szCs w:val="22"/>
        </w:rPr>
      </w:pPr>
      <w:r>
        <w:rPr>
          <w:rFonts w:hint="eastAsia" w:ascii="宋体" w:hAnsi="宋体" w:eastAsia="宋体" w:cs="宋体"/>
          <w:b/>
          <w:spacing w:val="-16"/>
          <w:sz w:val="22"/>
          <w:szCs w:val="22"/>
        </w:rPr>
        <w:t>争议解决方式</w:t>
      </w:r>
    </w:p>
    <w:p w14:paraId="51098E3A">
      <w:pPr>
        <w:keepNext w:val="0"/>
        <w:keepLines w:val="0"/>
        <w:pageBreakBefore w:val="0"/>
        <w:widowControl/>
        <w:shd w:val="clear" w:color="auto" w:fill="FCFE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360" w:lineRule="auto"/>
        <w:ind w:left="0" w:leftChars="0" w:firstLine="440" w:firstLineChars="200"/>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本合同未尽事宜由甲、乙双方协调解决，甲、乙双方如有任何争议，任何一方应向咸阳市渭城区人民法院诉讼解决。</w:t>
      </w:r>
    </w:p>
    <w:p w14:paraId="59263CD8">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甲    方：</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乙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方：</w:t>
      </w:r>
    </w:p>
    <w:p w14:paraId="58B02015">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单位地址：</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单位地址：</w:t>
      </w:r>
    </w:p>
    <w:p w14:paraId="41285ABD">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法定代表人: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w:t>
      </w:r>
    </w:p>
    <w:p w14:paraId="32917D66">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委托代理人：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委托代理人：</w:t>
      </w:r>
    </w:p>
    <w:p w14:paraId="7D1C1ED3">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电    话：</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电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话：</w:t>
      </w:r>
    </w:p>
    <w:p w14:paraId="1A1CAD37">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开户银行：</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开户银行：</w:t>
      </w:r>
    </w:p>
    <w:p w14:paraId="2FBA7C7A">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账    号：</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账    号：</w:t>
      </w:r>
    </w:p>
    <w:p w14:paraId="7C7A52EE">
      <w:pPr>
        <w:keepNext w:val="0"/>
        <w:keepLines w:val="0"/>
        <w:pageBreakBefore w:val="0"/>
        <w:kinsoku/>
        <w:wordWrap/>
        <w:overflowPunct/>
        <w:topLinePunct w:val="0"/>
        <w:autoSpaceDE/>
        <w:autoSpaceDN/>
        <w:bidi w:val="0"/>
        <w:spacing w:line="360" w:lineRule="auto"/>
        <w:ind w:left="0" w:leftChars="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统一社会信用代码：</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统一社会信用代码：</w:t>
      </w:r>
    </w:p>
    <w:p w14:paraId="4908BA20">
      <w:pPr>
        <w:adjustRightInd w:val="0"/>
        <w:snapToGrid w:val="0"/>
        <w:jc w:val="center"/>
        <w:rPr>
          <w:rFonts w:ascii="仿宋" w:hAnsi="仿宋" w:eastAsia="仿宋"/>
          <w:b/>
          <w:bCs/>
          <w:sz w:val="36"/>
          <w:szCs w:val="28"/>
        </w:rPr>
      </w:pPr>
    </w:p>
    <w:p w14:paraId="5867C1AC">
      <w:pPr>
        <w:widowControl/>
        <w:jc w:val="left"/>
        <w:rPr>
          <w:rFonts w:ascii="宋体" w:hAnsi="宋体"/>
          <w:b/>
          <w:kern w:val="44"/>
          <w:sz w:val="32"/>
          <w:szCs w:val="20"/>
        </w:rPr>
      </w:pPr>
      <w:r>
        <w:rPr>
          <w:rFonts w:hAnsi="宋体"/>
          <w:b/>
          <w:kern w:val="44"/>
          <w:sz w:val="32"/>
        </w:rPr>
        <w:br w:type="page"/>
      </w:r>
    </w:p>
    <w:p w14:paraId="1F7DD7ED">
      <w:pPr>
        <w:numPr>
          <w:ilvl w:val="0"/>
          <w:numId w:val="4"/>
        </w:numPr>
        <w:spacing w:line="360" w:lineRule="auto"/>
        <w:jc w:val="center"/>
        <w:outlineLvl w:val="0"/>
        <w:rPr>
          <w:rFonts w:hint="eastAsia" w:ascii="宋体" w:hAnsi="宋体"/>
          <w:b/>
          <w:kern w:val="44"/>
          <w:sz w:val="32"/>
        </w:rPr>
      </w:pPr>
      <w:bookmarkStart w:id="76" w:name="_Toc13715"/>
      <w:r>
        <w:rPr>
          <w:rFonts w:hint="eastAsia" w:ascii="宋体" w:hAnsi="宋体"/>
          <w:b/>
          <w:kern w:val="44"/>
          <w:sz w:val="32"/>
        </w:rPr>
        <w:t xml:space="preserve"> </w:t>
      </w:r>
      <w:r>
        <w:rPr>
          <w:rFonts w:hint="eastAsia" w:ascii="宋体" w:hAnsi="宋体"/>
          <w:b/>
          <w:kern w:val="44"/>
          <w:sz w:val="32"/>
          <w:highlight w:val="none"/>
          <w:lang w:val="en-US" w:eastAsia="zh-CN"/>
        </w:rPr>
        <w:t>维保</w:t>
      </w:r>
      <w:r>
        <w:rPr>
          <w:rFonts w:hint="eastAsia" w:ascii="宋体" w:hAnsi="宋体"/>
          <w:b/>
          <w:color w:val="auto"/>
          <w:kern w:val="44"/>
          <w:sz w:val="32"/>
          <w:highlight w:val="none"/>
          <w:lang w:val="en-US" w:eastAsia="zh-CN"/>
        </w:rPr>
        <w:t>服务</w:t>
      </w:r>
      <w:r>
        <w:rPr>
          <w:rFonts w:hint="eastAsia" w:ascii="宋体" w:hAnsi="宋体"/>
          <w:b/>
          <w:color w:val="auto"/>
          <w:kern w:val="44"/>
          <w:sz w:val="32"/>
          <w:highlight w:val="none"/>
        </w:rPr>
        <w:t>要求</w:t>
      </w:r>
      <w:bookmarkEnd w:id="76"/>
    </w:p>
    <w:p w14:paraId="57D0099F">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kern w:val="2"/>
          <w:sz w:val="21"/>
          <w:szCs w:val="21"/>
          <w:lang w:val="en-US" w:eastAsia="zh-CN" w:bidi="ar-SA"/>
        </w:rPr>
        <w:t>一、</w:t>
      </w:r>
      <w:r>
        <w:rPr>
          <w:rFonts w:hint="eastAsia" w:ascii="宋体" w:hAnsi="宋体" w:eastAsia="宋体" w:cs="宋体"/>
          <w:b/>
          <w:bCs/>
          <w:color w:val="auto"/>
          <w:sz w:val="21"/>
          <w:szCs w:val="21"/>
        </w:rPr>
        <w:t>总院制氧系统设备、空压系统设备、负压系统设备的日常保养、维修。</w:t>
      </w:r>
    </w:p>
    <w:p w14:paraId="304F8ADF">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（一）维保设备型号及数量：</w:t>
      </w:r>
    </w:p>
    <w:p w14:paraId="191777EA">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制氧</w:t>
      </w:r>
      <w:r>
        <w:rPr>
          <w:rFonts w:hint="eastAsia" w:ascii="宋体" w:hAnsi="宋体" w:eastAsia="宋体" w:cs="宋体"/>
          <w:sz w:val="21"/>
          <w:szCs w:val="21"/>
          <w:lang w:eastAsia="zh-CN"/>
        </w:rPr>
        <w:t>系统设备</w:t>
      </w:r>
      <w:r>
        <w:rPr>
          <w:rFonts w:hint="eastAsia" w:ascii="宋体" w:hAnsi="宋体" w:eastAsia="宋体" w:cs="宋体"/>
          <w:color w:val="auto"/>
          <w:sz w:val="21"/>
          <w:szCs w:val="21"/>
          <w:lang w:eastAsia="zh-CN"/>
        </w:rPr>
        <w:t>共</w:t>
      </w:r>
      <w:r>
        <w:rPr>
          <w:rFonts w:hint="eastAsia" w:ascii="宋体" w:hAnsi="宋体" w:eastAsia="宋体" w:cs="宋体"/>
          <w:color w:val="auto"/>
          <w:sz w:val="21"/>
          <w:szCs w:val="21"/>
          <w:lang w:val="en-US" w:eastAsia="zh-CN"/>
        </w:rPr>
        <w:t>4套：</w:t>
      </w:r>
      <w:r>
        <w:rPr>
          <w:rFonts w:hint="eastAsia" w:ascii="宋体" w:hAnsi="宋体" w:eastAsia="宋体" w:cs="宋体"/>
          <w:color w:val="auto"/>
          <w:sz w:val="21"/>
          <w:szCs w:val="21"/>
        </w:rPr>
        <w:t>3套</w:t>
      </w:r>
      <w:r>
        <w:rPr>
          <w:rFonts w:hint="eastAsia" w:ascii="宋体" w:hAnsi="宋体" w:eastAsia="宋体" w:cs="宋体"/>
          <w:color w:val="auto"/>
          <w:sz w:val="21"/>
          <w:szCs w:val="21"/>
          <w:lang w:val="en-US" w:eastAsia="zh-CN"/>
        </w:rPr>
        <w:t>VMI-1250-AS-L、</w:t>
      </w:r>
      <w:r>
        <w:rPr>
          <w:rFonts w:hint="eastAsia" w:ascii="宋体" w:hAnsi="宋体" w:eastAsia="宋体" w:cs="宋体"/>
          <w:color w:val="auto"/>
          <w:sz w:val="21"/>
          <w:szCs w:val="21"/>
        </w:rPr>
        <w:t>1套</w:t>
      </w:r>
      <w:r>
        <w:rPr>
          <w:rFonts w:hint="eastAsia" w:ascii="宋体" w:hAnsi="宋体" w:eastAsia="宋体" w:cs="宋体"/>
          <w:color w:val="auto"/>
          <w:sz w:val="21"/>
          <w:szCs w:val="21"/>
          <w:lang w:val="en-US" w:eastAsia="zh-CN"/>
        </w:rPr>
        <w:t>VMI1500-AS-P</w:t>
      </w:r>
      <w:r>
        <w:rPr>
          <w:rFonts w:hint="eastAsia" w:ascii="宋体" w:hAnsi="宋体" w:eastAsia="宋体" w:cs="宋体"/>
          <w:color w:val="auto"/>
          <w:sz w:val="21"/>
          <w:szCs w:val="21"/>
        </w:rPr>
        <w:t>机型）</w:t>
      </w:r>
      <w:r>
        <w:rPr>
          <w:rFonts w:hint="eastAsia" w:ascii="宋体" w:hAnsi="宋体" w:eastAsia="宋体" w:cs="宋体"/>
          <w:color w:val="auto"/>
          <w:sz w:val="21"/>
          <w:szCs w:val="21"/>
          <w:lang w:eastAsia="zh-CN"/>
        </w:rPr>
        <w:t>。</w:t>
      </w:r>
    </w:p>
    <w:p w14:paraId="69F83C5D">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空压</w:t>
      </w:r>
      <w:r>
        <w:rPr>
          <w:rFonts w:hint="eastAsia" w:ascii="宋体" w:hAnsi="宋体" w:eastAsia="宋体" w:cs="宋体"/>
          <w:color w:val="auto"/>
          <w:sz w:val="21"/>
          <w:szCs w:val="21"/>
          <w:lang w:eastAsia="zh-CN"/>
        </w:rPr>
        <w:t>系统设备</w:t>
      </w:r>
      <w:r>
        <w:rPr>
          <w:rFonts w:hint="eastAsia" w:ascii="宋体" w:hAnsi="宋体" w:eastAsia="宋体" w:cs="宋体"/>
          <w:color w:val="auto"/>
          <w:sz w:val="21"/>
          <w:szCs w:val="21"/>
          <w:lang w:val="en-US" w:eastAsia="zh-CN"/>
        </w:rPr>
        <w:t>2套：阿特拉斯.科普柯-GAe18系统设备。</w:t>
      </w:r>
    </w:p>
    <w:p w14:paraId="2B3387C0">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负压</w:t>
      </w:r>
      <w:r>
        <w:rPr>
          <w:rFonts w:hint="eastAsia" w:ascii="宋体" w:hAnsi="宋体" w:eastAsia="宋体" w:cs="宋体"/>
          <w:color w:val="auto"/>
          <w:sz w:val="21"/>
          <w:szCs w:val="21"/>
          <w:lang w:eastAsia="zh-CN"/>
        </w:rPr>
        <w:t>系统设备</w:t>
      </w:r>
      <w:r>
        <w:rPr>
          <w:rFonts w:hint="eastAsia" w:ascii="宋体" w:hAnsi="宋体" w:eastAsia="宋体" w:cs="宋体"/>
          <w:color w:val="auto"/>
          <w:sz w:val="21"/>
          <w:szCs w:val="21"/>
          <w:lang w:val="en-US" w:eastAsia="zh-CN"/>
        </w:rPr>
        <w:t>3套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纳</w:t>
      </w:r>
      <w:r>
        <w:rPr>
          <w:rFonts w:hint="eastAsia" w:ascii="宋体" w:hAnsi="宋体" w:eastAsia="宋体" w:cs="宋体"/>
          <w:sz w:val="21"/>
          <w:szCs w:val="21"/>
          <w:lang w:val="en-US" w:eastAsia="zh-CN"/>
        </w:rPr>
        <w:t>西姆-2BV5161。</w:t>
      </w:r>
    </w:p>
    <w:p w14:paraId="47AED7C6">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（二）维保范围：</w:t>
      </w:r>
    </w:p>
    <w:p w14:paraId="1B9023C7">
      <w:pPr>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textAlignment w:val="auto"/>
        <w:rPr>
          <w:rFonts w:hint="eastAsia" w:ascii="宋体" w:hAnsi="宋体" w:eastAsia="宋体" w:cs="宋体"/>
          <w:b w:val="0"/>
          <w:bCs w:val="0"/>
          <w:color w:val="212121"/>
          <w:sz w:val="21"/>
          <w:szCs w:val="21"/>
          <w:lang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rPr>
        <w:t>以上</w:t>
      </w:r>
      <w:r>
        <w:rPr>
          <w:rFonts w:hint="eastAsia" w:ascii="宋体" w:hAnsi="宋体" w:eastAsia="宋体" w:cs="宋体"/>
          <w:b w:val="0"/>
          <w:bCs w:val="0"/>
          <w:color w:val="auto"/>
          <w:sz w:val="21"/>
          <w:szCs w:val="21"/>
          <w:lang w:val="en-US" w:eastAsia="zh-CN"/>
        </w:rPr>
        <w:t>3项设备</w:t>
      </w:r>
      <w:r>
        <w:rPr>
          <w:rFonts w:hint="eastAsia" w:ascii="宋体" w:hAnsi="宋体" w:eastAsia="宋体" w:cs="宋体"/>
          <w:b w:val="0"/>
          <w:bCs w:val="0"/>
          <w:color w:val="auto"/>
          <w:sz w:val="21"/>
          <w:szCs w:val="21"/>
          <w:lang w:eastAsia="zh-CN"/>
        </w:rPr>
        <w:t>全保，含所有配件和人工</w:t>
      </w:r>
      <w:r>
        <w:rPr>
          <w:rFonts w:hint="eastAsia" w:ascii="宋体" w:hAnsi="宋体" w:eastAsia="宋体" w:cs="宋体"/>
          <w:b w:val="0"/>
          <w:bCs w:val="0"/>
          <w:color w:val="212121"/>
          <w:sz w:val="21"/>
          <w:szCs w:val="21"/>
          <w:lang w:eastAsia="zh-CN"/>
        </w:rPr>
        <w:t>。</w:t>
      </w:r>
    </w:p>
    <w:p w14:paraId="3BB1A5C2">
      <w:pPr>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textAlignment w:val="auto"/>
        <w:rPr>
          <w:rFonts w:hint="eastAsia" w:ascii="宋体" w:hAnsi="宋体" w:eastAsia="宋体" w:cs="宋体"/>
          <w:b w:val="0"/>
          <w:bCs w:val="0"/>
          <w:color w:val="212121"/>
          <w:sz w:val="21"/>
          <w:szCs w:val="21"/>
          <w:lang w:eastAsia="zh-CN"/>
        </w:rPr>
      </w:pPr>
      <w:r>
        <w:rPr>
          <w:rFonts w:hint="eastAsia" w:ascii="宋体" w:hAnsi="宋体" w:eastAsia="宋体" w:cs="宋体"/>
          <w:b w:val="0"/>
          <w:bCs w:val="0"/>
          <w:color w:val="212121"/>
          <w:sz w:val="21"/>
          <w:szCs w:val="21"/>
          <w:lang w:val="en-US" w:eastAsia="zh-CN"/>
        </w:rPr>
        <w:t>2、4</w:t>
      </w:r>
      <w:r>
        <w:rPr>
          <w:rFonts w:hint="eastAsia" w:ascii="宋体" w:hAnsi="宋体" w:eastAsia="宋体" w:cs="宋体"/>
          <w:b w:val="0"/>
          <w:bCs w:val="0"/>
          <w:color w:val="212121"/>
          <w:sz w:val="21"/>
          <w:szCs w:val="21"/>
        </w:rPr>
        <w:t>套制氧主机每小时总产氧量为165立方</w:t>
      </w:r>
      <w:r>
        <w:rPr>
          <w:rFonts w:hint="eastAsia" w:ascii="宋体" w:hAnsi="宋体" w:eastAsia="宋体" w:cs="宋体"/>
          <w:b w:val="0"/>
          <w:bCs w:val="0"/>
          <w:color w:val="212121"/>
          <w:sz w:val="21"/>
          <w:szCs w:val="21"/>
          <w:lang w:eastAsia="zh-CN"/>
        </w:rPr>
        <w:t>，若</w:t>
      </w:r>
      <w:r>
        <w:rPr>
          <w:rFonts w:hint="eastAsia" w:ascii="宋体" w:hAnsi="宋体" w:eastAsia="宋体" w:cs="宋体"/>
          <w:b w:val="0"/>
          <w:bCs w:val="0"/>
          <w:color w:val="212121"/>
          <w:sz w:val="21"/>
          <w:szCs w:val="21"/>
        </w:rPr>
        <w:t>分子筛出现老化产氧量不</w:t>
      </w:r>
      <w:r>
        <w:rPr>
          <w:rFonts w:hint="eastAsia" w:ascii="宋体" w:hAnsi="宋体" w:eastAsia="宋体" w:cs="宋体"/>
          <w:b w:val="0"/>
          <w:bCs w:val="0"/>
          <w:color w:val="212121"/>
          <w:sz w:val="21"/>
          <w:szCs w:val="21"/>
          <w:lang w:eastAsia="zh-CN"/>
        </w:rPr>
        <w:t>过</w:t>
      </w:r>
      <w:r>
        <w:rPr>
          <w:rFonts w:hint="eastAsia" w:ascii="宋体" w:hAnsi="宋体" w:eastAsia="宋体" w:cs="宋体"/>
          <w:b w:val="0"/>
          <w:bCs w:val="0"/>
          <w:color w:val="212121"/>
          <w:sz w:val="21"/>
          <w:szCs w:val="21"/>
        </w:rPr>
        <w:t>或氧纯度达不到90%以上时，更换分子筛费用</w:t>
      </w:r>
      <w:bookmarkStart w:id="77" w:name="_Hlk216530835"/>
      <w:r>
        <w:rPr>
          <w:rFonts w:hint="eastAsia" w:ascii="宋体" w:hAnsi="宋体" w:eastAsia="宋体" w:cs="宋体"/>
          <w:b w:val="0"/>
          <w:bCs w:val="0"/>
          <w:color w:val="212121"/>
          <w:sz w:val="21"/>
          <w:szCs w:val="21"/>
        </w:rPr>
        <w:t>由</w:t>
      </w:r>
      <w:bookmarkEnd w:id="77"/>
      <w:r>
        <w:rPr>
          <w:rFonts w:hint="eastAsia" w:ascii="宋体" w:hAnsi="宋体" w:eastAsia="宋体" w:cs="宋体"/>
          <w:b w:val="0"/>
          <w:bCs w:val="0"/>
          <w:color w:val="212121"/>
          <w:sz w:val="21"/>
          <w:szCs w:val="21"/>
        </w:rPr>
        <w:t>维保方负责</w:t>
      </w:r>
      <w:r>
        <w:rPr>
          <w:rFonts w:hint="eastAsia" w:ascii="宋体" w:hAnsi="宋体" w:eastAsia="宋体" w:cs="宋体"/>
          <w:b w:val="0"/>
          <w:bCs w:val="0"/>
          <w:color w:val="212121"/>
          <w:sz w:val="21"/>
          <w:szCs w:val="21"/>
          <w:lang w:eastAsia="zh-CN"/>
        </w:rPr>
        <w:t>。</w:t>
      </w:r>
    </w:p>
    <w:p w14:paraId="4406B672">
      <w:pPr>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textAlignment w:val="auto"/>
        <w:rPr>
          <w:rFonts w:hint="eastAsia" w:ascii="宋体" w:hAnsi="宋体" w:eastAsia="宋体" w:cs="宋体"/>
          <w:b w:val="0"/>
          <w:bCs w:val="0"/>
          <w:color w:val="212121"/>
          <w:sz w:val="21"/>
          <w:szCs w:val="21"/>
        </w:rPr>
      </w:pPr>
      <w:r>
        <w:rPr>
          <w:rFonts w:hint="eastAsia" w:ascii="宋体" w:hAnsi="宋体" w:eastAsia="宋体" w:cs="宋体"/>
          <w:b w:val="0"/>
          <w:bCs w:val="0"/>
          <w:color w:val="212121"/>
          <w:sz w:val="21"/>
          <w:szCs w:val="21"/>
          <w:lang w:val="en-US" w:eastAsia="zh-CN"/>
        </w:rPr>
        <w:t>3、4</w:t>
      </w:r>
      <w:r>
        <w:rPr>
          <w:rFonts w:hint="eastAsia" w:ascii="宋体" w:hAnsi="宋体" w:eastAsia="宋体" w:cs="宋体"/>
          <w:b w:val="0"/>
          <w:bCs w:val="0"/>
          <w:color w:val="212121"/>
          <w:sz w:val="21"/>
          <w:szCs w:val="21"/>
        </w:rPr>
        <w:t>台制氧机上的压力表要求半年更换1次及全部进气电磁阀</w:t>
      </w:r>
      <w:r>
        <w:rPr>
          <w:rFonts w:hint="eastAsia" w:ascii="宋体" w:hAnsi="宋体" w:eastAsia="宋体" w:cs="宋体"/>
          <w:b w:val="0"/>
          <w:bCs w:val="0"/>
          <w:color w:val="auto"/>
          <w:sz w:val="21"/>
          <w:szCs w:val="21"/>
        </w:rPr>
        <w:t>维修包更换1次</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无限次人工服务，</w:t>
      </w:r>
      <w:r>
        <w:rPr>
          <w:rFonts w:hint="eastAsia" w:ascii="宋体" w:hAnsi="宋体" w:eastAsia="宋体" w:cs="宋体"/>
          <w:b w:val="0"/>
          <w:bCs w:val="0"/>
          <w:color w:val="auto"/>
          <w:sz w:val="21"/>
          <w:szCs w:val="21"/>
          <w:lang w:val="en-US" w:eastAsia="zh-CN"/>
        </w:rPr>
        <w:t>提供7*24小时电话服务。</w:t>
      </w:r>
    </w:p>
    <w:p w14:paraId="384C8919">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14:ligatures w14:val="standardContextual"/>
        </w:rPr>
        <w:t>（三）</w:t>
      </w:r>
      <w:r>
        <w:rPr>
          <w:rFonts w:hint="eastAsia" w:ascii="宋体" w:hAnsi="宋体" w:eastAsia="宋体" w:cs="宋体"/>
          <w:sz w:val="21"/>
          <w:szCs w:val="21"/>
          <w:lang w:val="en-US" w:eastAsia="zh-CN"/>
        </w:rPr>
        <w:t>响应要求：</w:t>
      </w:r>
    </w:p>
    <w:p w14:paraId="2C123B49">
      <w:pPr>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制氧</w:t>
      </w:r>
      <w:r>
        <w:rPr>
          <w:rFonts w:hint="eastAsia" w:ascii="宋体" w:hAnsi="宋体" w:eastAsia="宋体" w:cs="宋体"/>
          <w:sz w:val="21"/>
          <w:szCs w:val="21"/>
          <w:lang w:eastAsia="zh-CN"/>
        </w:rPr>
        <w:t>系统、负压系统、空压系统</w:t>
      </w:r>
      <w:r>
        <w:rPr>
          <w:rFonts w:hint="eastAsia" w:ascii="宋体" w:hAnsi="宋体" w:eastAsia="宋体" w:cs="宋体"/>
          <w:sz w:val="21"/>
          <w:szCs w:val="21"/>
        </w:rPr>
        <w:t>耗材</w:t>
      </w:r>
      <w:r>
        <w:rPr>
          <w:rFonts w:hint="eastAsia" w:ascii="宋体" w:hAnsi="宋体" w:eastAsia="宋体" w:cs="宋体"/>
          <w:sz w:val="21"/>
          <w:szCs w:val="21"/>
          <w:lang w:eastAsia="zh-CN"/>
        </w:rPr>
        <w:t>免费更换时限（以先到者为准）及每次更换数量要求</w:t>
      </w:r>
    </w:p>
    <w:tbl>
      <w:tblPr>
        <w:tblStyle w:val="2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83"/>
        <w:gridCol w:w="2100"/>
        <w:gridCol w:w="2188"/>
        <w:gridCol w:w="1590"/>
      </w:tblGrid>
      <w:tr w14:paraId="2772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0143DFAF">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183" w:type="dxa"/>
            <w:noWrap w:val="0"/>
            <w:vAlign w:val="center"/>
          </w:tcPr>
          <w:p w14:paraId="1C9BB5E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货号</w:t>
            </w:r>
          </w:p>
        </w:tc>
        <w:tc>
          <w:tcPr>
            <w:tcW w:w="2100" w:type="dxa"/>
            <w:noWrap w:val="0"/>
            <w:vAlign w:val="center"/>
          </w:tcPr>
          <w:p w14:paraId="2BA430C1">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规格型号</w:t>
            </w:r>
          </w:p>
        </w:tc>
        <w:tc>
          <w:tcPr>
            <w:tcW w:w="2188" w:type="dxa"/>
            <w:noWrap w:val="0"/>
            <w:vAlign w:val="center"/>
          </w:tcPr>
          <w:p w14:paraId="0FE792E1">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更换时限</w:t>
            </w:r>
          </w:p>
        </w:tc>
        <w:tc>
          <w:tcPr>
            <w:tcW w:w="1590" w:type="dxa"/>
            <w:noWrap w:val="0"/>
            <w:vAlign w:val="center"/>
          </w:tcPr>
          <w:p w14:paraId="59D00BC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更换数量</w:t>
            </w:r>
          </w:p>
        </w:tc>
      </w:tr>
      <w:tr w14:paraId="5E49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43396D56">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183" w:type="dxa"/>
            <w:noWrap w:val="0"/>
            <w:vAlign w:val="center"/>
          </w:tcPr>
          <w:p w14:paraId="1FBE5BF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机滤</w:t>
            </w:r>
            <w:r>
              <w:rPr>
                <w:rFonts w:hint="eastAsia" w:ascii="宋体" w:hAnsi="宋体" w:eastAsia="宋体" w:cs="宋体"/>
                <w:sz w:val="21"/>
                <w:szCs w:val="21"/>
              </w:rPr>
              <w:t>风</w:t>
            </w:r>
            <w:r>
              <w:rPr>
                <w:rFonts w:hint="eastAsia" w:ascii="宋体" w:hAnsi="宋体" w:eastAsia="宋体" w:cs="宋体"/>
                <w:sz w:val="21"/>
                <w:szCs w:val="21"/>
                <w:lang w:eastAsia="zh-CN"/>
              </w:rPr>
              <w:t>过滤器</w:t>
            </w:r>
          </w:p>
        </w:tc>
        <w:tc>
          <w:tcPr>
            <w:tcW w:w="2100" w:type="dxa"/>
            <w:noWrap w:val="0"/>
            <w:vAlign w:val="center"/>
          </w:tcPr>
          <w:p w14:paraId="17CF17BD">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C</w:t>
            </w:r>
            <w:r>
              <w:rPr>
                <w:rFonts w:hint="eastAsia" w:ascii="宋体" w:hAnsi="宋体" w:eastAsia="宋体" w:cs="宋体"/>
                <w:sz w:val="21"/>
                <w:szCs w:val="21"/>
                <w:lang w:val="en-US" w:eastAsia="zh-CN"/>
              </w:rPr>
              <w:t>25860/2</w:t>
            </w:r>
          </w:p>
        </w:tc>
        <w:tc>
          <w:tcPr>
            <w:tcW w:w="2188" w:type="dxa"/>
            <w:noWrap w:val="0"/>
            <w:vAlign w:val="center"/>
          </w:tcPr>
          <w:p w14:paraId="7BCAA81A">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00小时</w:t>
            </w:r>
            <w:r>
              <w:rPr>
                <w:rFonts w:hint="eastAsia" w:ascii="宋体" w:hAnsi="宋体" w:eastAsia="宋体" w:cs="宋体"/>
                <w:sz w:val="21"/>
                <w:szCs w:val="21"/>
                <w:lang w:val="en-US" w:eastAsia="zh-CN"/>
              </w:rPr>
              <w:t>/2月</w:t>
            </w:r>
          </w:p>
        </w:tc>
        <w:tc>
          <w:tcPr>
            <w:tcW w:w="1590" w:type="dxa"/>
            <w:noWrap w:val="0"/>
            <w:vAlign w:val="center"/>
          </w:tcPr>
          <w:p w14:paraId="73C39ADE">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35个</w:t>
            </w:r>
          </w:p>
        </w:tc>
      </w:tr>
      <w:tr w14:paraId="1FED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53C3619E">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183" w:type="dxa"/>
            <w:noWrap w:val="0"/>
            <w:vAlign w:val="center"/>
          </w:tcPr>
          <w:p w14:paraId="27885707">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机虑油过滤器</w:t>
            </w:r>
          </w:p>
        </w:tc>
        <w:tc>
          <w:tcPr>
            <w:tcW w:w="2100" w:type="dxa"/>
            <w:noWrap w:val="0"/>
            <w:vAlign w:val="center"/>
          </w:tcPr>
          <w:p w14:paraId="77359FE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HAC7525TM</w:t>
            </w:r>
          </w:p>
        </w:tc>
        <w:tc>
          <w:tcPr>
            <w:tcW w:w="2188" w:type="dxa"/>
            <w:noWrap w:val="0"/>
            <w:vAlign w:val="center"/>
          </w:tcPr>
          <w:p w14:paraId="1AA5013C">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1500</w:t>
            </w:r>
            <w:r>
              <w:rPr>
                <w:rFonts w:hint="eastAsia" w:ascii="宋体" w:hAnsi="宋体" w:eastAsia="宋体" w:cs="宋体"/>
                <w:sz w:val="21"/>
                <w:szCs w:val="21"/>
              </w:rPr>
              <w:t>小时</w:t>
            </w:r>
            <w:r>
              <w:rPr>
                <w:rFonts w:hint="eastAsia" w:ascii="宋体" w:hAnsi="宋体" w:eastAsia="宋体" w:cs="宋体"/>
                <w:sz w:val="21"/>
                <w:szCs w:val="21"/>
                <w:lang w:val="en-US" w:eastAsia="zh-CN"/>
              </w:rPr>
              <w:t>/2</w:t>
            </w:r>
            <w:r>
              <w:rPr>
                <w:rFonts w:hint="eastAsia" w:ascii="宋体" w:hAnsi="宋体" w:eastAsia="宋体" w:cs="宋体"/>
                <w:sz w:val="21"/>
                <w:szCs w:val="21"/>
              </w:rPr>
              <w:t>月</w:t>
            </w:r>
          </w:p>
        </w:tc>
        <w:tc>
          <w:tcPr>
            <w:tcW w:w="1590" w:type="dxa"/>
            <w:noWrap w:val="0"/>
            <w:vAlign w:val="center"/>
          </w:tcPr>
          <w:p w14:paraId="6DAA8EB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35个</w:t>
            </w:r>
          </w:p>
        </w:tc>
      </w:tr>
      <w:tr w14:paraId="7570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4661B89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183" w:type="dxa"/>
            <w:noWrap w:val="0"/>
            <w:vAlign w:val="center"/>
          </w:tcPr>
          <w:p w14:paraId="042875C9">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油气分离器</w:t>
            </w:r>
          </w:p>
        </w:tc>
        <w:tc>
          <w:tcPr>
            <w:tcW w:w="2100" w:type="dxa"/>
            <w:noWrap w:val="0"/>
            <w:vAlign w:val="center"/>
          </w:tcPr>
          <w:p w14:paraId="141EFAEF">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S</w:t>
            </w:r>
            <w:r>
              <w:rPr>
                <w:rFonts w:hint="eastAsia" w:ascii="宋体" w:hAnsi="宋体" w:eastAsia="宋体" w:cs="宋体"/>
                <w:sz w:val="21"/>
                <w:szCs w:val="21"/>
                <w:lang w:val="en-US" w:eastAsia="zh-CN"/>
              </w:rPr>
              <w:t>C404</w:t>
            </w:r>
          </w:p>
        </w:tc>
        <w:tc>
          <w:tcPr>
            <w:tcW w:w="2188" w:type="dxa"/>
            <w:noWrap w:val="0"/>
            <w:vAlign w:val="center"/>
          </w:tcPr>
          <w:p w14:paraId="42AD73EE">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90" w:type="dxa"/>
            <w:noWrap w:val="0"/>
            <w:vAlign w:val="center"/>
          </w:tcPr>
          <w:p w14:paraId="441EDDDA">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18个</w:t>
            </w:r>
          </w:p>
        </w:tc>
      </w:tr>
      <w:tr w14:paraId="6564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5223F71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183" w:type="dxa"/>
            <w:noWrap w:val="0"/>
            <w:vAlign w:val="center"/>
          </w:tcPr>
          <w:p w14:paraId="32709E83">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润滑冷冻液</w:t>
            </w:r>
          </w:p>
        </w:tc>
        <w:tc>
          <w:tcPr>
            <w:tcW w:w="2100" w:type="dxa"/>
            <w:noWrap w:val="0"/>
            <w:vAlign w:val="center"/>
          </w:tcPr>
          <w:p w14:paraId="54CCD335">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1630091800</w:t>
            </w:r>
          </w:p>
        </w:tc>
        <w:tc>
          <w:tcPr>
            <w:tcW w:w="2188" w:type="dxa"/>
            <w:noWrap w:val="0"/>
            <w:vAlign w:val="center"/>
          </w:tcPr>
          <w:p w14:paraId="0A02926F">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90" w:type="dxa"/>
            <w:noWrap w:val="0"/>
            <w:vAlign w:val="center"/>
          </w:tcPr>
          <w:p w14:paraId="7ADD518F">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18桶</w:t>
            </w:r>
          </w:p>
        </w:tc>
      </w:tr>
      <w:tr w14:paraId="69B9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3218F3DF">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183" w:type="dxa"/>
            <w:noWrap w:val="0"/>
            <w:vAlign w:val="center"/>
          </w:tcPr>
          <w:p w14:paraId="2CE46A3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预过滤芯</w:t>
            </w:r>
          </w:p>
        </w:tc>
        <w:tc>
          <w:tcPr>
            <w:tcW w:w="2100" w:type="dxa"/>
            <w:noWrap w:val="0"/>
            <w:vAlign w:val="center"/>
          </w:tcPr>
          <w:p w14:paraId="11CFE1F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4</w:t>
            </w:r>
            <w:r>
              <w:rPr>
                <w:rFonts w:hint="eastAsia" w:ascii="宋体" w:hAnsi="宋体" w:eastAsia="宋体" w:cs="宋体"/>
                <w:sz w:val="21"/>
                <w:szCs w:val="21"/>
              </w:rPr>
              <w:t>0AO</w:t>
            </w:r>
          </w:p>
        </w:tc>
        <w:tc>
          <w:tcPr>
            <w:tcW w:w="2188" w:type="dxa"/>
            <w:noWrap w:val="0"/>
            <w:vAlign w:val="center"/>
          </w:tcPr>
          <w:p w14:paraId="0E1054D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90" w:type="dxa"/>
            <w:noWrap w:val="0"/>
            <w:vAlign w:val="center"/>
          </w:tcPr>
          <w:p w14:paraId="369D175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18个</w:t>
            </w:r>
          </w:p>
        </w:tc>
      </w:tr>
      <w:tr w14:paraId="5BC6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4F4FC89C">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183" w:type="dxa"/>
            <w:noWrap w:val="0"/>
            <w:vAlign w:val="center"/>
          </w:tcPr>
          <w:p w14:paraId="2CC1B7DC">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精密机滤水滤芯</w:t>
            </w:r>
          </w:p>
        </w:tc>
        <w:tc>
          <w:tcPr>
            <w:tcW w:w="2100" w:type="dxa"/>
            <w:noWrap w:val="0"/>
            <w:vAlign w:val="center"/>
          </w:tcPr>
          <w:p w14:paraId="308AD60A">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val="en-US" w:eastAsia="zh-CN"/>
              </w:rPr>
              <w:t>4</w:t>
            </w:r>
            <w:r>
              <w:rPr>
                <w:rFonts w:hint="eastAsia" w:ascii="宋体" w:hAnsi="宋体" w:eastAsia="宋体" w:cs="宋体"/>
                <w:sz w:val="21"/>
                <w:szCs w:val="21"/>
              </w:rPr>
              <w:t>0AA</w:t>
            </w:r>
          </w:p>
        </w:tc>
        <w:tc>
          <w:tcPr>
            <w:tcW w:w="2188" w:type="dxa"/>
            <w:noWrap w:val="0"/>
            <w:vAlign w:val="center"/>
          </w:tcPr>
          <w:p w14:paraId="6A15D6F1">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90" w:type="dxa"/>
            <w:noWrap w:val="0"/>
            <w:vAlign w:val="center"/>
          </w:tcPr>
          <w:p w14:paraId="549AE771">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18个</w:t>
            </w:r>
          </w:p>
        </w:tc>
      </w:tr>
      <w:tr w14:paraId="6D1D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1C25C957">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183" w:type="dxa"/>
            <w:noWrap w:val="0"/>
            <w:vAlign w:val="center"/>
          </w:tcPr>
          <w:p w14:paraId="38E2A7DC">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制氧机滤水滤芯</w:t>
            </w:r>
          </w:p>
        </w:tc>
        <w:tc>
          <w:tcPr>
            <w:tcW w:w="2100" w:type="dxa"/>
            <w:noWrap w:val="0"/>
            <w:vAlign w:val="center"/>
          </w:tcPr>
          <w:p w14:paraId="36F32E9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FRP-95-209</w:t>
            </w:r>
          </w:p>
        </w:tc>
        <w:tc>
          <w:tcPr>
            <w:tcW w:w="2188" w:type="dxa"/>
            <w:noWrap w:val="0"/>
            <w:vAlign w:val="center"/>
          </w:tcPr>
          <w:p w14:paraId="56A90266">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90" w:type="dxa"/>
            <w:noWrap w:val="0"/>
            <w:vAlign w:val="center"/>
          </w:tcPr>
          <w:p w14:paraId="270262B4">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18个</w:t>
            </w:r>
          </w:p>
        </w:tc>
      </w:tr>
      <w:tr w14:paraId="4948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5AF0C0C7">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2183" w:type="dxa"/>
            <w:noWrap w:val="0"/>
            <w:vAlign w:val="center"/>
          </w:tcPr>
          <w:p w14:paraId="6C41D6D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制氧机滤油滤芯</w:t>
            </w:r>
          </w:p>
        </w:tc>
        <w:tc>
          <w:tcPr>
            <w:tcW w:w="2100" w:type="dxa"/>
            <w:noWrap w:val="0"/>
            <w:vAlign w:val="center"/>
          </w:tcPr>
          <w:p w14:paraId="20733206">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MTP-95-551</w:t>
            </w:r>
          </w:p>
        </w:tc>
        <w:tc>
          <w:tcPr>
            <w:tcW w:w="2188" w:type="dxa"/>
            <w:noWrap w:val="0"/>
            <w:vAlign w:val="center"/>
          </w:tcPr>
          <w:p w14:paraId="17825974">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90" w:type="dxa"/>
            <w:noWrap w:val="0"/>
            <w:vAlign w:val="center"/>
          </w:tcPr>
          <w:p w14:paraId="27752953">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18个</w:t>
            </w:r>
          </w:p>
        </w:tc>
      </w:tr>
      <w:tr w14:paraId="79AC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2DECB2FF">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2183" w:type="dxa"/>
            <w:noWrap w:val="0"/>
            <w:vAlign w:val="center"/>
          </w:tcPr>
          <w:p w14:paraId="7A73730A">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除尘过滤芯</w:t>
            </w:r>
          </w:p>
        </w:tc>
        <w:tc>
          <w:tcPr>
            <w:tcW w:w="2100" w:type="dxa"/>
            <w:noWrap w:val="0"/>
            <w:vAlign w:val="center"/>
          </w:tcPr>
          <w:p w14:paraId="410BB8C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025AAR</w:t>
            </w:r>
          </w:p>
        </w:tc>
        <w:tc>
          <w:tcPr>
            <w:tcW w:w="2188" w:type="dxa"/>
            <w:noWrap w:val="0"/>
            <w:vAlign w:val="center"/>
          </w:tcPr>
          <w:p w14:paraId="755D4CDF">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90" w:type="dxa"/>
            <w:noWrap w:val="0"/>
            <w:vAlign w:val="center"/>
          </w:tcPr>
          <w:p w14:paraId="46AD196D">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6个</w:t>
            </w:r>
          </w:p>
        </w:tc>
      </w:tr>
      <w:tr w14:paraId="7A50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107E7D13">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2183" w:type="dxa"/>
            <w:noWrap w:val="0"/>
            <w:vAlign w:val="center"/>
          </w:tcPr>
          <w:p w14:paraId="7A6AE6CC">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除菌过滤芯</w:t>
            </w:r>
          </w:p>
        </w:tc>
        <w:tc>
          <w:tcPr>
            <w:tcW w:w="2100" w:type="dxa"/>
            <w:noWrap w:val="0"/>
            <w:vAlign w:val="center"/>
          </w:tcPr>
          <w:p w14:paraId="49E3B9B3">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025ACS</w:t>
            </w:r>
          </w:p>
        </w:tc>
        <w:tc>
          <w:tcPr>
            <w:tcW w:w="2188" w:type="dxa"/>
            <w:noWrap w:val="0"/>
            <w:vAlign w:val="center"/>
          </w:tcPr>
          <w:p w14:paraId="49C4DC54">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90" w:type="dxa"/>
            <w:noWrap w:val="0"/>
            <w:vAlign w:val="center"/>
          </w:tcPr>
          <w:p w14:paraId="5B43E641">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6个</w:t>
            </w:r>
          </w:p>
        </w:tc>
      </w:tr>
      <w:tr w14:paraId="64F8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7EDAB45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183" w:type="dxa"/>
            <w:noWrap w:val="0"/>
            <w:vAlign w:val="center"/>
          </w:tcPr>
          <w:p w14:paraId="1EDEC76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管道过滤滤芯</w:t>
            </w:r>
          </w:p>
        </w:tc>
        <w:tc>
          <w:tcPr>
            <w:tcW w:w="2100" w:type="dxa"/>
            <w:noWrap w:val="0"/>
            <w:vAlign w:val="center"/>
          </w:tcPr>
          <w:p w14:paraId="37FA8219">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FH—02</w:t>
            </w:r>
          </w:p>
        </w:tc>
        <w:tc>
          <w:tcPr>
            <w:tcW w:w="2188" w:type="dxa"/>
            <w:noWrap w:val="0"/>
            <w:vAlign w:val="center"/>
          </w:tcPr>
          <w:p w14:paraId="1977316C">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000小时/</w:t>
            </w:r>
            <w:r>
              <w:rPr>
                <w:rFonts w:hint="eastAsia" w:ascii="宋体" w:hAnsi="宋体" w:eastAsia="宋体" w:cs="宋体"/>
                <w:sz w:val="21"/>
                <w:szCs w:val="21"/>
                <w:lang w:val="en-US" w:eastAsia="zh-CN"/>
              </w:rPr>
              <w:t>6</w:t>
            </w:r>
            <w:r>
              <w:rPr>
                <w:rFonts w:hint="eastAsia" w:ascii="宋体" w:hAnsi="宋体" w:eastAsia="宋体" w:cs="宋体"/>
                <w:sz w:val="21"/>
                <w:szCs w:val="21"/>
              </w:rPr>
              <w:t>月</w:t>
            </w:r>
          </w:p>
        </w:tc>
        <w:tc>
          <w:tcPr>
            <w:tcW w:w="1590" w:type="dxa"/>
            <w:noWrap w:val="0"/>
            <w:vAlign w:val="center"/>
          </w:tcPr>
          <w:p w14:paraId="0C899AEC">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4个</w:t>
            </w:r>
          </w:p>
        </w:tc>
      </w:tr>
      <w:tr w14:paraId="3C20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1CDA46D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183" w:type="dxa"/>
            <w:noWrap w:val="0"/>
            <w:vAlign w:val="center"/>
          </w:tcPr>
          <w:p w14:paraId="5D3123B4">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管道过滤滤芯</w:t>
            </w:r>
          </w:p>
        </w:tc>
        <w:tc>
          <w:tcPr>
            <w:tcW w:w="2100" w:type="dxa"/>
            <w:noWrap w:val="0"/>
            <w:vAlign w:val="center"/>
          </w:tcPr>
          <w:p w14:paraId="5422D618">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FT—02</w:t>
            </w:r>
          </w:p>
        </w:tc>
        <w:tc>
          <w:tcPr>
            <w:tcW w:w="2188" w:type="dxa"/>
            <w:noWrap w:val="0"/>
            <w:vAlign w:val="center"/>
          </w:tcPr>
          <w:p w14:paraId="77C3288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000小时/</w:t>
            </w:r>
            <w:r>
              <w:rPr>
                <w:rFonts w:hint="eastAsia" w:ascii="宋体" w:hAnsi="宋体" w:eastAsia="宋体" w:cs="宋体"/>
                <w:sz w:val="21"/>
                <w:szCs w:val="21"/>
                <w:lang w:val="en-US" w:eastAsia="zh-CN"/>
              </w:rPr>
              <w:t>6</w:t>
            </w:r>
            <w:r>
              <w:rPr>
                <w:rFonts w:hint="eastAsia" w:ascii="宋体" w:hAnsi="宋体" w:eastAsia="宋体" w:cs="宋体"/>
                <w:sz w:val="21"/>
                <w:szCs w:val="21"/>
              </w:rPr>
              <w:t>月</w:t>
            </w:r>
          </w:p>
        </w:tc>
        <w:tc>
          <w:tcPr>
            <w:tcW w:w="1590" w:type="dxa"/>
            <w:noWrap w:val="0"/>
            <w:vAlign w:val="center"/>
          </w:tcPr>
          <w:p w14:paraId="55B9A1A5">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4个</w:t>
            </w:r>
          </w:p>
        </w:tc>
      </w:tr>
      <w:tr w14:paraId="11C0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49F92688">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183" w:type="dxa"/>
            <w:noWrap w:val="0"/>
            <w:vAlign w:val="center"/>
          </w:tcPr>
          <w:p w14:paraId="24B91B1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管道过滤滤芯</w:t>
            </w:r>
          </w:p>
        </w:tc>
        <w:tc>
          <w:tcPr>
            <w:tcW w:w="2100" w:type="dxa"/>
            <w:noWrap w:val="0"/>
            <w:vAlign w:val="center"/>
          </w:tcPr>
          <w:p w14:paraId="295910F5">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FA—02</w:t>
            </w:r>
          </w:p>
        </w:tc>
        <w:tc>
          <w:tcPr>
            <w:tcW w:w="2188" w:type="dxa"/>
            <w:noWrap w:val="0"/>
            <w:vAlign w:val="center"/>
          </w:tcPr>
          <w:p w14:paraId="00C0E779">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000小时/6月</w:t>
            </w:r>
          </w:p>
        </w:tc>
        <w:tc>
          <w:tcPr>
            <w:tcW w:w="1590" w:type="dxa"/>
            <w:noWrap w:val="0"/>
            <w:vAlign w:val="center"/>
          </w:tcPr>
          <w:p w14:paraId="482CDD7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4个</w:t>
            </w:r>
          </w:p>
        </w:tc>
      </w:tr>
      <w:tr w14:paraId="6B29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363E1BF6">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183" w:type="dxa"/>
            <w:noWrap w:val="0"/>
            <w:vAlign w:val="center"/>
          </w:tcPr>
          <w:p w14:paraId="49FB223E">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管道过滤滤芯</w:t>
            </w:r>
          </w:p>
        </w:tc>
        <w:tc>
          <w:tcPr>
            <w:tcW w:w="2100" w:type="dxa"/>
            <w:noWrap w:val="0"/>
            <w:vAlign w:val="center"/>
          </w:tcPr>
          <w:p w14:paraId="51CE0E2A">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FC—02</w:t>
            </w:r>
          </w:p>
        </w:tc>
        <w:tc>
          <w:tcPr>
            <w:tcW w:w="2188" w:type="dxa"/>
            <w:noWrap w:val="0"/>
            <w:vAlign w:val="center"/>
          </w:tcPr>
          <w:p w14:paraId="74EC6E8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4000小时/6月</w:t>
            </w:r>
          </w:p>
        </w:tc>
        <w:tc>
          <w:tcPr>
            <w:tcW w:w="1590" w:type="dxa"/>
            <w:noWrap w:val="0"/>
            <w:vAlign w:val="center"/>
          </w:tcPr>
          <w:p w14:paraId="272E8884">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4个</w:t>
            </w:r>
          </w:p>
        </w:tc>
      </w:tr>
      <w:tr w14:paraId="7FA9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2E17AE1E">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183" w:type="dxa"/>
            <w:noWrap w:val="0"/>
            <w:vAlign w:val="center"/>
          </w:tcPr>
          <w:p w14:paraId="2728704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制氧机滤水滤芯</w:t>
            </w:r>
          </w:p>
        </w:tc>
        <w:tc>
          <w:tcPr>
            <w:tcW w:w="2100" w:type="dxa"/>
            <w:noWrap w:val="0"/>
            <w:vAlign w:val="center"/>
          </w:tcPr>
          <w:p w14:paraId="4B6A6DD4">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FRP-95-</w:t>
            </w:r>
            <w:r>
              <w:rPr>
                <w:rFonts w:hint="eastAsia" w:ascii="宋体" w:hAnsi="宋体" w:eastAsia="宋体" w:cs="宋体"/>
                <w:sz w:val="21"/>
                <w:szCs w:val="21"/>
                <w:lang w:val="en-US" w:eastAsia="zh-CN"/>
              </w:rPr>
              <w:t>505</w:t>
            </w:r>
          </w:p>
        </w:tc>
        <w:tc>
          <w:tcPr>
            <w:tcW w:w="2188" w:type="dxa"/>
            <w:noWrap w:val="0"/>
            <w:vAlign w:val="center"/>
          </w:tcPr>
          <w:p w14:paraId="126B32D3">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4000小时/6月</w:t>
            </w:r>
          </w:p>
        </w:tc>
        <w:tc>
          <w:tcPr>
            <w:tcW w:w="1590" w:type="dxa"/>
            <w:noWrap w:val="0"/>
            <w:vAlign w:val="center"/>
          </w:tcPr>
          <w:p w14:paraId="4647DF09">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2个</w:t>
            </w:r>
          </w:p>
        </w:tc>
      </w:tr>
      <w:tr w14:paraId="7A41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7951AC84">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183" w:type="dxa"/>
            <w:noWrap w:val="0"/>
            <w:vAlign w:val="center"/>
          </w:tcPr>
          <w:p w14:paraId="53430857">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制氧机滤</w:t>
            </w:r>
            <w:r>
              <w:rPr>
                <w:rFonts w:hint="eastAsia" w:ascii="宋体" w:hAnsi="宋体" w:eastAsia="宋体" w:cs="宋体"/>
                <w:sz w:val="21"/>
                <w:szCs w:val="21"/>
                <w:lang w:eastAsia="zh-CN"/>
              </w:rPr>
              <w:t>油</w:t>
            </w:r>
            <w:r>
              <w:rPr>
                <w:rFonts w:hint="eastAsia" w:ascii="宋体" w:hAnsi="宋体" w:eastAsia="宋体" w:cs="宋体"/>
                <w:sz w:val="21"/>
                <w:szCs w:val="21"/>
              </w:rPr>
              <w:t>滤芯</w:t>
            </w:r>
          </w:p>
        </w:tc>
        <w:tc>
          <w:tcPr>
            <w:tcW w:w="2100" w:type="dxa"/>
            <w:noWrap w:val="0"/>
            <w:vAlign w:val="center"/>
          </w:tcPr>
          <w:p w14:paraId="4EF4579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MTP-95-5</w:t>
            </w:r>
            <w:r>
              <w:rPr>
                <w:rFonts w:hint="eastAsia" w:ascii="宋体" w:hAnsi="宋体" w:eastAsia="宋体" w:cs="宋体"/>
                <w:sz w:val="21"/>
                <w:szCs w:val="21"/>
                <w:lang w:val="en-US" w:eastAsia="zh-CN"/>
              </w:rPr>
              <w:t>02</w:t>
            </w:r>
          </w:p>
        </w:tc>
        <w:tc>
          <w:tcPr>
            <w:tcW w:w="2188" w:type="dxa"/>
            <w:noWrap w:val="0"/>
            <w:vAlign w:val="center"/>
          </w:tcPr>
          <w:p w14:paraId="262C8FCE">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4000小时/6月</w:t>
            </w:r>
          </w:p>
        </w:tc>
        <w:tc>
          <w:tcPr>
            <w:tcW w:w="1590" w:type="dxa"/>
            <w:noWrap w:val="0"/>
            <w:vAlign w:val="center"/>
          </w:tcPr>
          <w:p w14:paraId="069F13E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2个</w:t>
            </w:r>
          </w:p>
        </w:tc>
      </w:tr>
      <w:tr w14:paraId="146E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398F7F5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2183" w:type="dxa"/>
            <w:noWrap w:val="0"/>
            <w:vAlign w:val="center"/>
          </w:tcPr>
          <w:p w14:paraId="7DB3A954">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过滤器排污阀</w:t>
            </w:r>
          </w:p>
        </w:tc>
        <w:tc>
          <w:tcPr>
            <w:tcW w:w="2100" w:type="dxa"/>
            <w:noWrap w:val="0"/>
            <w:vAlign w:val="center"/>
          </w:tcPr>
          <w:p w14:paraId="47834381">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SP—19560</w:t>
            </w:r>
          </w:p>
        </w:tc>
        <w:tc>
          <w:tcPr>
            <w:tcW w:w="2188" w:type="dxa"/>
            <w:noWrap w:val="0"/>
            <w:vAlign w:val="center"/>
          </w:tcPr>
          <w:p w14:paraId="785C84FF">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000小时/</w:t>
            </w:r>
            <w:r>
              <w:rPr>
                <w:rFonts w:hint="eastAsia" w:ascii="宋体" w:hAnsi="宋体" w:eastAsia="宋体" w:cs="宋体"/>
                <w:sz w:val="21"/>
                <w:szCs w:val="21"/>
                <w:lang w:val="en-US" w:eastAsia="zh-CN"/>
              </w:rPr>
              <w:t>6</w:t>
            </w:r>
            <w:r>
              <w:rPr>
                <w:rFonts w:hint="eastAsia" w:ascii="宋体" w:hAnsi="宋体" w:eastAsia="宋体" w:cs="宋体"/>
                <w:sz w:val="21"/>
                <w:szCs w:val="21"/>
              </w:rPr>
              <w:t>月</w:t>
            </w:r>
          </w:p>
        </w:tc>
        <w:tc>
          <w:tcPr>
            <w:tcW w:w="1590" w:type="dxa"/>
            <w:noWrap w:val="0"/>
            <w:vAlign w:val="center"/>
          </w:tcPr>
          <w:p w14:paraId="25B9F8D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9个</w:t>
            </w:r>
          </w:p>
        </w:tc>
      </w:tr>
      <w:tr w14:paraId="2C2C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4BB96219">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183" w:type="dxa"/>
            <w:noWrap w:val="0"/>
            <w:vAlign w:val="center"/>
          </w:tcPr>
          <w:p w14:paraId="286CB2D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积碳清洁剂</w:t>
            </w:r>
          </w:p>
        </w:tc>
        <w:tc>
          <w:tcPr>
            <w:tcW w:w="2100" w:type="dxa"/>
            <w:noWrap w:val="0"/>
            <w:vAlign w:val="center"/>
          </w:tcPr>
          <w:p w14:paraId="1B41082C">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DAPHNE</w:t>
            </w:r>
          </w:p>
        </w:tc>
        <w:tc>
          <w:tcPr>
            <w:tcW w:w="2188" w:type="dxa"/>
            <w:noWrap w:val="0"/>
            <w:vAlign w:val="center"/>
          </w:tcPr>
          <w:p w14:paraId="6A6CC2BF">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4000小时/6月</w:t>
            </w:r>
          </w:p>
        </w:tc>
        <w:tc>
          <w:tcPr>
            <w:tcW w:w="1590" w:type="dxa"/>
            <w:noWrap w:val="0"/>
            <w:vAlign w:val="center"/>
          </w:tcPr>
          <w:p w14:paraId="666E0AD5">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16桶</w:t>
            </w:r>
          </w:p>
        </w:tc>
      </w:tr>
      <w:tr w14:paraId="2126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44C9BC6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183" w:type="dxa"/>
            <w:noWrap w:val="0"/>
            <w:vAlign w:val="center"/>
          </w:tcPr>
          <w:p w14:paraId="3012676E">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制氧主机压力表</w:t>
            </w:r>
          </w:p>
        </w:tc>
        <w:tc>
          <w:tcPr>
            <w:tcW w:w="2100" w:type="dxa"/>
            <w:noWrap w:val="0"/>
            <w:vAlign w:val="center"/>
          </w:tcPr>
          <w:p w14:paraId="57B7E6BD">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AS-L（1300）</w:t>
            </w:r>
          </w:p>
        </w:tc>
        <w:tc>
          <w:tcPr>
            <w:tcW w:w="2188" w:type="dxa"/>
            <w:noWrap w:val="0"/>
            <w:vAlign w:val="center"/>
          </w:tcPr>
          <w:p w14:paraId="3BFA6114">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4000小时/6月</w:t>
            </w:r>
          </w:p>
        </w:tc>
        <w:tc>
          <w:tcPr>
            <w:tcW w:w="1590" w:type="dxa"/>
            <w:noWrap w:val="0"/>
            <w:vAlign w:val="center"/>
          </w:tcPr>
          <w:p w14:paraId="2E6ED50A">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24块</w:t>
            </w:r>
          </w:p>
        </w:tc>
      </w:tr>
      <w:tr w14:paraId="3A28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508365F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183" w:type="dxa"/>
            <w:noWrap w:val="0"/>
            <w:vAlign w:val="center"/>
          </w:tcPr>
          <w:p w14:paraId="778668C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制氧主机压力表</w:t>
            </w:r>
          </w:p>
        </w:tc>
        <w:tc>
          <w:tcPr>
            <w:tcW w:w="2100" w:type="dxa"/>
            <w:noWrap w:val="0"/>
            <w:vAlign w:val="center"/>
          </w:tcPr>
          <w:p w14:paraId="689B8EEC">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AS-N（1800）</w:t>
            </w:r>
          </w:p>
        </w:tc>
        <w:tc>
          <w:tcPr>
            <w:tcW w:w="2188" w:type="dxa"/>
            <w:noWrap w:val="0"/>
            <w:vAlign w:val="center"/>
          </w:tcPr>
          <w:p w14:paraId="7C049145">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4000小时/6月</w:t>
            </w:r>
          </w:p>
        </w:tc>
        <w:tc>
          <w:tcPr>
            <w:tcW w:w="1590" w:type="dxa"/>
            <w:noWrap w:val="0"/>
            <w:vAlign w:val="center"/>
          </w:tcPr>
          <w:p w14:paraId="593272C0">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4块</w:t>
            </w:r>
          </w:p>
        </w:tc>
      </w:tr>
      <w:tr w14:paraId="3BEC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5D0D73CD">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183" w:type="dxa"/>
            <w:noWrap w:val="0"/>
            <w:vAlign w:val="center"/>
          </w:tcPr>
          <w:p w14:paraId="57A82B56">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制氧主机电磁阀</w:t>
            </w:r>
          </w:p>
        </w:tc>
        <w:tc>
          <w:tcPr>
            <w:tcW w:w="2100" w:type="dxa"/>
            <w:noWrap w:val="0"/>
            <w:vAlign w:val="center"/>
          </w:tcPr>
          <w:p w14:paraId="0EAB1EB2">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SD8320G174</w:t>
            </w:r>
          </w:p>
        </w:tc>
        <w:tc>
          <w:tcPr>
            <w:tcW w:w="2188" w:type="dxa"/>
            <w:noWrap w:val="0"/>
            <w:vAlign w:val="center"/>
          </w:tcPr>
          <w:p w14:paraId="225B26C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8000小时/12月</w:t>
            </w:r>
          </w:p>
        </w:tc>
        <w:tc>
          <w:tcPr>
            <w:tcW w:w="1590" w:type="dxa"/>
            <w:noWrap w:val="0"/>
            <w:vAlign w:val="center"/>
          </w:tcPr>
          <w:p w14:paraId="3B86B26E">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4套</w:t>
            </w:r>
          </w:p>
        </w:tc>
      </w:tr>
      <w:tr w14:paraId="0444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1" w:type="dxa"/>
            <w:noWrap w:val="0"/>
            <w:vAlign w:val="center"/>
          </w:tcPr>
          <w:p w14:paraId="19A7C548">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2183" w:type="dxa"/>
            <w:noWrap w:val="0"/>
            <w:vAlign w:val="center"/>
          </w:tcPr>
          <w:p w14:paraId="2C71FA03">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84消毒液</w:t>
            </w:r>
          </w:p>
        </w:tc>
        <w:tc>
          <w:tcPr>
            <w:tcW w:w="2100" w:type="dxa"/>
            <w:noWrap w:val="0"/>
            <w:vAlign w:val="center"/>
          </w:tcPr>
          <w:p w14:paraId="4233A56D">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负压机房</w:t>
            </w:r>
          </w:p>
        </w:tc>
        <w:tc>
          <w:tcPr>
            <w:tcW w:w="2188" w:type="dxa"/>
            <w:noWrap w:val="0"/>
            <w:vAlign w:val="center"/>
          </w:tcPr>
          <w:p w14:paraId="4296188B">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25Kg/3月</w:t>
            </w:r>
          </w:p>
        </w:tc>
        <w:tc>
          <w:tcPr>
            <w:tcW w:w="1590" w:type="dxa"/>
            <w:noWrap w:val="0"/>
            <w:vAlign w:val="center"/>
          </w:tcPr>
          <w:p w14:paraId="6C216D05">
            <w:pPr>
              <w:keepNext w:val="0"/>
              <w:keepLines w:val="0"/>
              <w:pageBreakBefore w:val="0"/>
              <w:widowControl w:val="0"/>
              <w:kinsoku/>
              <w:wordWrap/>
              <w:overflowPunct/>
              <w:topLinePunct w:val="0"/>
              <w:autoSpaceDE/>
              <w:autoSpaceDN/>
              <w:bidi w:val="0"/>
              <w:adjustRightInd/>
              <w:snapToGrid/>
              <w:spacing w:after="0" w:line="240" w:lineRule="auto"/>
              <w:ind w:right="0" w:righ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100Kg</w:t>
            </w:r>
          </w:p>
        </w:tc>
      </w:tr>
    </w:tbl>
    <w:p w14:paraId="58544BEC">
      <w:pPr>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2、制氧系统5000元以内易损备品备件进行免费维修、更换</w:t>
      </w:r>
    </w:p>
    <w:p w14:paraId="5A7129E7">
      <w:pPr>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（一）制氧主机配件</w:t>
      </w:r>
    </w:p>
    <w:p w14:paraId="6BE9EA9B">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（1）压力循环表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（2）PLC连接启动器</w:t>
      </w:r>
    </w:p>
    <w:p w14:paraId="74BA1585">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（3）排污自动器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（4）膜片防静电柱</w:t>
      </w:r>
    </w:p>
    <w:p w14:paraId="30464C67">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（5）循环压力平衡器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（6）滤芯防漏杯</w:t>
      </w:r>
    </w:p>
    <w:p w14:paraId="5B4CE44F">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（7）氮气吹扫器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（8）自动启动器</w:t>
      </w:r>
    </w:p>
    <w:p w14:paraId="000AD0C3">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（9）分子筛防漏器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（10）气动启动器</w:t>
      </w:r>
    </w:p>
    <w:p w14:paraId="353BABB3">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（11）截止阀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（12）止回阀</w:t>
      </w:r>
    </w:p>
    <w:p w14:paraId="2A2C3913">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（13）平衡阀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（14）进气电磁阀</w:t>
      </w:r>
    </w:p>
    <w:p w14:paraId="1EF2E43C">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（15）排氮电磁阀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（16）压力传感器</w:t>
      </w:r>
    </w:p>
    <w:p w14:paraId="33819349">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（17）回气管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（18）纯度保持阀</w:t>
      </w:r>
    </w:p>
    <w:p w14:paraId="610DEA48">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（19）流量控制器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（20）气动开启阀</w:t>
      </w:r>
    </w:p>
    <w:p w14:paraId="4164EA57">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eastAsia="zh-CN"/>
        </w:rPr>
        <w:t>（二）干燥机配件</w:t>
      </w:r>
    </w:p>
    <w:p w14:paraId="4E5E4555">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（1）排污处理器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（2）防冻器</w:t>
      </w:r>
    </w:p>
    <w:p w14:paraId="207E68FF">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（3）散热启动器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w:t>
      </w:r>
      <w:r>
        <w:rPr>
          <w:rFonts w:hint="eastAsia" w:ascii="宋体" w:hAnsi="宋体" w:eastAsia="宋体" w:cs="宋体"/>
          <w:sz w:val="21"/>
          <w:szCs w:val="21"/>
          <w:lang w:eastAsia="zh-CN"/>
        </w:rPr>
        <w:t>风</w:t>
      </w:r>
      <w:r>
        <w:rPr>
          <w:rFonts w:hint="eastAsia" w:ascii="宋体" w:hAnsi="宋体" w:eastAsia="宋体" w:cs="宋体"/>
          <w:sz w:val="21"/>
          <w:szCs w:val="21"/>
        </w:rPr>
        <w:t>机总成</w:t>
      </w:r>
    </w:p>
    <w:p w14:paraId="272F8C14">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（5）PC控制启动器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）ABB交流接触器</w:t>
      </w:r>
    </w:p>
    <w:p w14:paraId="3DA80CFC">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（三）空压机配件</w:t>
      </w:r>
    </w:p>
    <w:p w14:paraId="4BEA6C69">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（1）加载控制器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（2）卸载控制器</w:t>
      </w:r>
    </w:p>
    <w:p w14:paraId="54A942D3">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（3）吹气阀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（4）压力截止阀</w:t>
      </w:r>
    </w:p>
    <w:p w14:paraId="769D4A33">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（5）进气控制阀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（6）排污器</w:t>
      </w:r>
    </w:p>
    <w:p w14:paraId="70387A44">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（7）静电垫</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（8）PC控制器</w:t>
      </w:r>
    </w:p>
    <w:p w14:paraId="70185691">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（9）ABB交流接触器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（10）液位计</w:t>
      </w:r>
    </w:p>
    <w:p w14:paraId="0FEDAD20">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（11）高温控制器</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（12）恒温器</w:t>
      </w:r>
    </w:p>
    <w:p w14:paraId="5D662329">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（13）防水止回阀</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14</w:t>
      </w:r>
      <w:r>
        <w:rPr>
          <w:rFonts w:hint="eastAsia" w:ascii="宋体" w:hAnsi="宋体" w:eastAsia="宋体" w:cs="宋体"/>
          <w:sz w:val="21"/>
          <w:szCs w:val="21"/>
          <w:lang w:eastAsia="zh-CN"/>
        </w:rPr>
        <w:t>）安全阀</w:t>
      </w:r>
    </w:p>
    <w:p w14:paraId="11FA9B38">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3、以上耗材、易损备品备件、差旅费、税费均含在维护费用范围内；</w:t>
      </w:r>
    </w:p>
    <w:p w14:paraId="0761ED31">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4、维修时效：从值班人员反应故障后，1小时响应，如需到场维修12小时到达现场处理故障；</w:t>
      </w:r>
    </w:p>
    <w:p w14:paraId="5592665C">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5、制氧系统所制氧气浓度不得低于90%；</w:t>
      </w:r>
    </w:p>
    <w:p w14:paraId="7F7A9AEE">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6、制氧系统、负压系统、制氧系统全年设备正常运行率，不得低于98%；</w:t>
      </w:r>
    </w:p>
    <w:p w14:paraId="0A292CE9">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7、正常全年定期维护不少于6次，设备故障维修不限次数；</w:t>
      </w:r>
    </w:p>
    <w:p w14:paraId="1AF35047">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8、维护、维修需提供纸质报告，并由相关人员签字；</w:t>
      </w:r>
    </w:p>
    <w:p w14:paraId="032C3CF3">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9、远程监控系统免费升级及故障维修；</w:t>
      </w:r>
    </w:p>
    <w:p w14:paraId="10081F54">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*10、制氧系统维修、更换配件需用原厂配件，提供厂家出具的授权书或承诺书或供应商出具的承诺书。</w:t>
      </w:r>
    </w:p>
    <w:p w14:paraId="221C87F1">
      <w:pPr>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right="0" w:rightChars="0"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维护单位或人员须有原厂授权及授权工程师证明；</w:t>
      </w:r>
    </w:p>
    <w:p w14:paraId="7D3EA6F2">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color w:val="auto"/>
          <w:sz w:val="21"/>
          <w:szCs w:val="21"/>
        </w:rPr>
        <w:t>东郊分院负压机房、氧气液态罐的日常保养和维修。</w:t>
      </w:r>
    </w:p>
    <w:p w14:paraId="13455982">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（一）维保设备型号：</w:t>
      </w:r>
    </w:p>
    <w:p w14:paraId="4D7D2650">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1、负压机房：2套众德V0300油负压泵；</w:t>
      </w:r>
    </w:p>
    <w:p w14:paraId="3C75D2C1">
      <w:pPr>
        <w:keepNext w:val="0"/>
        <w:keepLines w:val="0"/>
        <w:pageBreakBefore w:val="0"/>
        <w:widowControl/>
        <w:numPr>
          <w:ilvl w:val="0"/>
          <w:numId w:val="0"/>
        </w:numPr>
        <w:shd w:val="clear" w:color="auto" w:fill="FFFFFF"/>
        <w:tabs>
          <w:tab w:val="left" w:pos="425"/>
        </w:tabs>
        <w:kinsoku/>
        <w:wordWrap/>
        <w:overflowPunct/>
        <w:topLinePunct w:val="0"/>
        <w:autoSpaceDE/>
        <w:autoSpaceDN/>
        <w:bidi w:val="0"/>
        <w:adjustRightInd/>
        <w:snapToGrid/>
        <w:spacing w:after="0" w:line="360" w:lineRule="auto"/>
        <w:ind w:left="0" w:leftChars="0" w:right="0" w:righ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2、氧气液态罐：2套，重庆恒中5立方。</w:t>
      </w:r>
    </w:p>
    <w:p w14:paraId="6EFE4D7D">
      <w:pPr>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（二）维保范围：</w:t>
      </w:r>
    </w:p>
    <w:p w14:paraId="0A4DECE2">
      <w:pPr>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1、设备正常更换耗材、日常设备维修；</w:t>
      </w:r>
    </w:p>
    <w:p w14:paraId="7749C704">
      <w:pPr>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2、800元以内配件免费维修、更换；</w:t>
      </w:r>
    </w:p>
    <w:p w14:paraId="6D587588">
      <w:pPr>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3、故障维修1小时响应，8小时到达现场；</w:t>
      </w:r>
    </w:p>
    <w:p w14:paraId="0CC8E57B">
      <w:pPr>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4、设备全年正常运行率不低于96%。</w:t>
      </w:r>
    </w:p>
    <w:p w14:paraId="31DE264F">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（三）响应要求：</w:t>
      </w:r>
    </w:p>
    <w:p w14:paraId="7F3F173E">
      <w:pPr>
        <w:keepNext w:val="0"/>
        <w:keepLines w:val="0"/>
        <w:pageBreakBefore w:val="0"/>
        <w:kinsoku/>
        <w:wordWrap/>
        <w:overflowPunct/>
        <w:topLinePunct w:val="0"/>
        <w:autoSpaceDE/>
        <w:autoSpaceDN/>
        <w:bidi w:val="0"/>
        <w:adjustRightInd/>
        <w:snapToGrid/>
        <w:spacing w:after="0" w:line="360" w:lineRule="auto"/>
        <w:ind w:left="0" w:leftChars="0" w:right="0" w:rightChars="0"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负压系统、氧气液态罐日常维保耗材更换时限（以先到者为准）及每次更换数量</w:t>
      </w:r>
    </w:p>
    <w:tbl>
      <w:tblPr>
        <w:tblStyle w:val="27"/>
        <w:tblW w:w="8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
        <w:gridCol w:w="1788"/>
        <w:gridCol w:w="2020"/>
        <w:gridCol w:w="2268"/>
        <w:gridCol w:w="1580"/>
      </w:tblGrid>
      <w:tr w14:paraId="3C5B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5" w:type="dxa"/>
            <w:gridSpan w:val="2"/>
            <w:noWrap w:val="0"/>
            <w:vAlign w:val="top"/>
          </w:tcPr>
          <w:p w14:paraId="544D2004">
            <w:pPr>
              <w:spacing w:line="540" w:lineRule="exact"/>
              <w:ind w:right="-334" w:rightChars="-159"/>
              <w:rPr>
                <w:rFonts w:hint="eastAsia" w:ascii="宋体" w:hAnsi="宋体" w:eastAsia="宋体" w:cs="宋体"/>
                <w:sz w:val="21"/>
                <w:szCs w:val="21"/>
              </w:rPr>
            </w:pPr>
            <w:r>
              <w:rPr>
                <w:rFonts w:hint="eastAsia" w:ascii="宋体" w:hAnsi="宋体" w:eastAsia="宋体" w:cs="宋体"/>
                <w:sz w:val="21"/>
                <w:szCs w:val="21"/>
              </w:rPr>
              <w:t>序号</w:t>
            </w:r>
          </w:p>
        </w:tc>
        <w:tc>
          <w:tcPr>
            <w:tcW w:w="1788" w:type="dxa"/>
            <w:noWrap w:val="0"/>
            <w:vAlign w:val="center"/>
          </w:tcPr>
          <w:p w14:paraId="05DBB3C1">
            <w:pPr>
              <w:spacing w:line="540" w:lineRule="exact"/>
              <w:ind w:right="-334" w:rightChars="-159"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名称</w:t>
            </w:r>
          </w:p>
        </w:tc>
        <w:tc>
          <w:tcPr>
            <w:tcW w:w="2020" w:type="dxa"/>
            <w:noWrap w:val="0"/>
            <w:vAlign w:val="top"/>
          </w:tcPr>
          <w:p w14:paraId="4BA1AF34">
            <w:pPr>
              <w:spacing w:line="540" w:lineRule="exact"/>
              <w:ind w:right="-334" w:rightChars="-159" w:firstLine="210" w:firstLineChars="100"/>
              <w:rPr>
                <w:rFonts w:hint="eastAsia" w:ascii="宋体" w:hAnsi="宋体" w:eastAsia="宋体" w:cs="宋体"/>
                <w:sz w:val="21"/>
                <w:szCs w:val="21"/>
              </w:rPr>
            </w:pPr>
            <w:r>
              <w:rPr>
                <w:rFonts w:hint="eastAsia" w:ascii="宋体" w:hAnsi="宋体" w:eastAsia="宋体" w:cs="宋体"/>
                <w:sz w:val="21"/>
                <w:szCs w:val="21"/>
              </w:rPr>
              <w:t>规格型号</w:t>
            </w:r>
          </w:p>
        </w:tc>
        <w:tc>
          <w:tcPr>
            <w:tcW w:w="2268" w:type="dxa"/>
            <w:noWrap w:val="0"/>
            <w:vAlign w:val="top"/>
          </w:tcPr>
          <w:p w14:paraId="5AF7FA53">
            <w:pPr>
              <w:spacing w:line="540" w:lineRule="exact"/>
              <w:ind w:right="-334" w:rightChars="-159" w:firstLine="420" w:firstLineChars="200"/>
              <w:jc w:val="both"/>
              <w:rPr>
                <w:rFonts w:hint="eastAsia" w:ascii="宋体" w:hAnsi="宋体" w:eastAsia="宋体" w:cs="宋体"/>
                <w:sz w:val="21"/>
                <w:szCs w:val="21"/>
              </w:rPr>
            </w:pPr>
            <w:r>
              <w:rPr>
                <w:rFonts w:hint="eastAsia" w:ascii="宋体" w:hAnsi="宋体" w:eastAsia="宋体" w:cs="宋体"/>
                <w:sz w:val="21"/>
                <w:szCs w:val="21"/>
              </w:rPr>
              <w:t>更换时限</w:t>
            </w:r>
          </w:p>
        </w:tc>
        <w:tc>
          <w:tcPr>
            <w:tcW w:w="1580" w:type="dxa"/>
            <w:noWrap w:val="0"/>
            <w:vAlign w:val="top"/>
          </w:tcPr>
          <w:p w14:paraId="6517E3F9">
            <w:pPr>
              <w:spacing w:line="540" w:lineRule="exact"/>
              <w:ind w:right="-334" w:rightChars="-159"/>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数量</w:t>
            </w:r>
          </w:p>
        </w:tc>
      </w:tr>
      <w:tr w14:paraId="3E8F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649C1801">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789" w:type="dxa"/>
            <w:gridSpan w:val="2"/>
            <w:noWrap w:val="0"/>
            <w:vAlign w:val="center"/>
          </w:tcPr>
          <w:p w14:paraId="13ED2BF6">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负压机房</w:t>
            </w:r>
          </w:p>
        </w:tc>
        <w:tc>
          <w:tcPr>
            <w:tcW w:w="4288" w:type="dxa"/>
            <w:gridSpan w:val="2"/>
            <w:noWrap w:val="0"/>
            <w:vAlign w:val="center"/>
          </w:tcPr>
          <w:p w14:paraId="744B5B5D">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众德V0300油负压泵</w:t>
            </w:r>
          </w:p>
        </w:tc>
        <w:tc>
          <w:tcPr>
            <w:tcW w:w="1580" w:type="dxa"/>
            <w:noWrap w:val="0"/>
            <w:vAlign w:val="center"/>
          </w:tcPr>
          <w:p w14:paraId="25FA74B8">
            <w:pPr>
              <w:spacing w:line="540" w:lineRule="exact"/>
              <w:ind w:right="-334" w:rightChars="-15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2套</w:t>
            </w:r>
          </w:p>
        </w:tc>
      </w:tr>
      <w:tr w14:paraId="5399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0CC88659">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789" w:type="dxa"/>
            <w:gridSpan w:val="2"/>
            <w:noWrap w:val="0"/>
            <w:vAlign w:val="center"/>
          </w:tcPr>
          <w:p w14:paraId="69FE7194">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排气滤芯器</w:t>
            </w:r>
          </w:p>
        </w:tc>
        <w:tc>
          <w:tcPr>
            <w:tcW w:w="2020" w:type="dxa"/>
            <w:noWrap w:val="0"/>
            <w:vAlign w:val="center"/>
          </w:tcPr>
          <w:p w14:paraId="14A68F97">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ZD-FE006</w:t>
            </w:r>
          </w:p>
        </w:tc>
        <w:tc>
          <w:tcPr>
            <w:tcW w:w="2268" w:type="dxa"/>
            <w:noWrap w:val="0"/>
            <w:vAlign w:val="center"/>
          </w:tcPr>
          <w:p w14:paraId="07E493F8">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eastAsia="zh-CN"/>
              </w:rPr>
              <w:t>或</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80" w:type="dxa"/>
            <w:noWrap w:val="0"/>
            <w:vAlign w:val="center"/>
          </w:tcPr>
          <w:p w14:paraId="4DAAD3A6">
            <w:pPr>
              <w:spacing w:line="540" w:lineRule="exact"/>
              <w:ind w:right="-334" w:rightChars="-15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8个</w:t>
            </w:r>
          </w:p>
        </w:tc>
      </w:tr>
      <w:tr w14:paraId="6E31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1AAF4B4E">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789" w:type="dxa"/>
            <w:gridSpan w:val="2"/>
            <w:noWrap w:val="0"/>
            <w:vAlign w:val="center"/>
          </w:tcPr>
          <w:p w14:paraId="3D4CB8E7">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油雾分离器</w:t>
            </w:r>
          </w:p>
        </w:tc>
        <w:tc>
          <w:tcPr>
            <w:tcW w:w="2020" w:type="dxa"/>
            <w:noWrap w:val="0"/>
            <w:vAlign w:val="center"/>
          </w:tcPr>
          <w:p w14:paraId="74952E4E">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ZD180002</w:t>
            </w:r>
          </w:p>
        </w:tc>
        <w:tc>
          <w:tcPr>
            <w:tcW w:w="2268" w:type="dxa"/>
            <w:noWrap w:val="0"/>
            <w:vAlign w:val="center"/>
          </w:tcPr>
          <w:p w14:paraId="414DC724">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80" w:type="dxa"/>
            <w:noWrap w:val="0"/>
            <w:vAlign w:val="center"/>
          </w:tcPr>
          <w:p w14:paraId="5EC0283E">
            <w:pPr>
              <w:spacing w:line="540" w:lineRule="exact"/>
              <w:ind w:right="-334" w:rightChars="-15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8个</w:t>
            </w:r>
          </w:p>
        </w:tc>
      </w:tr>
      <w:tr w14:paraId="51E2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620D53BD">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789" w:type="dxa"/>
            <w:gridSpan w:val="2"/>
            <w:noWrap w:val="0"/>
            <w:vAlign w:val="center"/>
          </w:tcPr>
          <w:p w14:paraId="38163CB5">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真空泵专用油</w:t>
            </w:r>
          </w:p>
        </w:tc>
        <w:tc>
          <w:tcPr>
            <w:tcW w:w="2020" w:type="dxa"/>
            <w:noWrap w:val="0"/>
            <w:vAlign w:val="center"/>
          </w:tcPr>
          <w:p w14:paraId="2F5D9CF4">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VG100号旋片式</w:t>
            </w:r>
          </w:p>
        </w:tc>
        <w:tc>
          <w:tcPr>
            <w:tcW w:w="2268" w:type="dxa"/>
            <w:noWrap w:val="0"/>
            <w:vAlign w:val="center"/>
          </w:tcPr>
          <w:p w14:paraId="574A3021">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000小时/</w:t>
            </w:r>
            <w:r>
              <w:rPr>
                <w:rFonts w:hint="eastAsia" w:ascii="宋体" w:hAnsi="宋体" w:eastAsia="宋体" w:cs="宋体"/>
                <w:sz w:val="21"/>
                <w:szCs w:val="21"/>
                <w:lang w:val="en-US" w:eastAsia="zh-CN"/>
              </w:rPr>
              <w:t>6</w:t>
            </w:r>
            <w:r>
              <w:rPr>
                <w:rFonts w:hint="eastAsia" w:ascii="宋体" w:hAnsi="宋体" w:eastAsia="宋体" w:cs="宋体"/>
                <w:sz w:val="21"/>
                <w:szCs w:val="21"/>
              </w:rPr>
              <w:t>月</w:t>
            </w:r>
          </w:p>
        </w:tc>
        <w:tc>
          <w:tcPr>
            <w:tcW w:w="1580" w:type="dxa"/>
            <w:noWrap w:val="0"/>
            <w:vAlign w:val="center"/>
          </w:tcPr>
          <w:p w14:paraId="7D4DBB57">
            <w:pPr>
              <w:spacing w:line="540" w:lineRule="exact"/>
              <w:ind w:right="-334" w:rightChars="-15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60Kg</w:t>
            </w:r>
          </w:p>
        </w:tc>
      </w:tr>
      <w:tr w14:paraId="3CE7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0E3A67F9">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789" w:type="dxa"/>
            <w:gridSpan w:val="2"/>
            <w:noWrap w:val="0"/>
            <w:vAlign w:val="center"/>
          </w:tcPr>
          <w:p w14:paraId="39F39012">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机油过滤器滤芯</w:t>
            </w:r>
          </w:p>
        </w:tc>
        <w:tc>
          <w:tcPr>
            <w:tcW w:w="2020" w:type="dxa"/>
            <w:noWrap w:val="0"/>
            <w:vAlign w:val="center"/>
          </w:tcPr>
          <w:p w14:paraId="239EAAE1">
            <w:pPr>
              <w:spacing w:line="540" w:lineRule="exact"/>
              <w:ind w:right="-334" w:rightChars="-159"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W940</w:t>
            </w:r>
          </w:p>
        </w:tc>
        <w:tc>
          <w:tcPr>
            <w:tcW w:w="2268" w:type="dxa"/>
            <w:noWrap w:val="0"/>
            <w:vAlign w:val="center"/>
          </w:tcPr>
          <w:p w14:paraId="005AA69A">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000小时/</w:t>
            </w:r>
            <w:r>
              <w:rPr>
                <w:rFonts w:hint="eastAsia" w:ascii="宋体" w:hAnsi="宋体" w:eastAsia="宋体" w:cs="宋体"/>
                <w:sz w:val="21"/>
                <w:szCs w:val="21"/>
                <w:lang w:val="en-US" w:eastAsia="zh-CN"/>
              </w:rPr>
              <w:t>4</w:t>
            </w:r>
            <w:r>
              <w:rPr>
                <w:rFonts w:hint="eastAsia" w:ascii="宋体" w:hAnsi="宋体" w:eastAsia="宋体" w:cs="宋体"/>
                <w:sz w:val="21"/>
                <w:szCs w:val="21"/>
              </w:rPr>
              <w:t>月</w:t>
            </w:r>
          </w:p>
        </w:tc>
        <w:tc>
          <w:tcPr>
            <w:tcW w:w="1580" w:type="dxa"/>
            <w:noWrap w:val="0"/>
            <w:vAlign w:val="center"/>
          </w:tcPr>
          <w:p w14:paraId="5AC28F3F">
            <w:pPr>
              <w:spacing w:line="540" w:lineRule="exact"/>
              <w:ind w:right="-334" w:rightChars="-15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4个</w:t>
            </w:r>
          </w:p>
        </w:tc>
      </w:tr>
      <w:tr w14:paraId="5149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20357D17">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789" w:type="dxa"/>
            <w:gridSpan w:val="2"/>
            <w:noWrap w:val="0"/>
            <w:vAlign w:val="center"/>
          </w:tcPr>
          <w:p w14:paraId="6556D30C">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正常维护</w:t>
            </w:r>
          </w:p>
        </w:tc>
        <w:tc>
          <w:tcPr>
            <w:tcW w:w="5868" w:type="dxa"/>
            <w:gridSpan w:val="3"/>
            <w:noWrap w:val="0"/>
            <w:vAlign w:val="center"/>
          </w:tcPr>
          <w:p w14:paraId="3F641CB6">
            <w:pPr>
              <w:spacing w:line="540" w:lineRule="exact"/>
              <w:ind w:right="-334" w:rightChars="-159"/>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4次/年，维修不限次数</w:t>
            </w:r>
          </w:p>
        </w:tc>
      </w:tr>
      <w:tr w14:paraId="3D79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43BB419B">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789" w:type="dxa"/>
            <w:gridSpan w:val="2"/>
            <w:noWrap w:val="0"/>
            <w:vAlign w:val="center"/>
          </w:tcPr>
          <w:p w14:paraId="10844F1F">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氧气液态罐</w:t>
            </w:r>
          </w:p>
        </w:tc>
        <w:tc>
          <w:tcPr>
            <w:tcW w:w="4288" w:type="dxa"/>
            <w:gridSpan w:val="2"/>
            <w:noWrap w:val="0"/>
            <w:vAlign w:val="center"/>
          </w:tcPr>
          <w:p w14:paraId="6C4719DF">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5立方重庆恒中</w:t>
            </w:r>
          </w:p>
        </w:tc>
        <w:tc>
          <w:tcPr>
            <w:tcW w:w="1580" w:type="dxa"/>
            <w:noWrap w:val="0"/>
            <w:vAlign w:val="center"/>
          </w:tcPr>
          <w:p w14:paraId="078785A5">
            <w:pPr>
              <w:spacing w:line="540" w:lineRule="exact"/>
              <w:ind w:right="-334" w:rightChars="-15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2套</w:t>
            </w:r>
          </w:p>
        </w:tc>
      </w:tr>
      <w:tr w14:paraId="76F8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1734DFAD">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789" w:type="dxa"/>
            <w:gridSpan w:val="2"/>
            <w:noWrap w:val="0"/>
            <w:vAlign w:val="center"/>
          </w:tcPr>
          <w:p w14:paraId="52DD4E78">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低温安全阀</w:t>
            </w:r>
          </w:p>
        </w:tc>
        <w:tc>
          <w:tcPr>
            <w:tcW w:w="2020" w:type="dxa"/>
            <w:noWrap w:val="0"/>
            <w:vAlign w:val="center"/>
          </w:tcPr>
          <w:p w14:paraId="160FB40D">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KDA21F-40PDN20</w:t>
            </w:r>
          </w:p>
        </w:tc>
        <w:tc>
          <w:tcPr>
            <w:tcW w:w="2268" w:type="dxa"/>
            <w:noWrap w:val="0"/>
            <w:vAlign w:val="center"/>
          </w:tcPr>
          <w:p w14:paraId="0E1D1E0D">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000小时/</w:t>
            </w:r>
            <w:r>
              <w:rPr>
                <w:rFonts w:hint="eastAsia" w:ascii="宋体" w:hAnsi="宋体" w:eastAsia="宋体" w:cs="宋体"/>
                <w:sz w:val="21"/>
                <w:szCs w:val="21"/>
                <w:lang w:val="en-US" w:eastAsia="zh-CN"/>
              </w:rPr>
              <w:t>12</w:t>
            </w:r>
            <w:r>
              <w:rPr>
                <w:rFonts w:hint="eastAsia" w:ascii="宋体" w:hAnsi="宋体" w:eastAsia="宋体" w:cs="宋体"/>
                <w:sz w:val="21"/>
                <w:szCs w:val="21"/>
              </w:rPr>
              <w:t>月</w:t>
            </w:r>
          </w:p>
        </w:tc>
        <w:tc>
          <w:tcPr>
            <w:tcW w:w="1580" w:type="dxa"/>
            <w:noWrap w:val="0"/>
            <w:vAlign w:val="center"/>
          </w:tcPr>
          <w:p w14:paraId="6EE6AC51">
            <w:pPr>
              <w:spacing w:line="540" w:lineRule="exact"/>
              <w:ind w:right="-334" w:rightChars="-15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w:t>
            </w:r>
          </w:p>
        </w:tc>
      </w:tr>
      <w:tr w14:paraId="6014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27D591DE">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789" w:type="dxa"/>
            <w:gridSpan w:val="2"/>
            <w:noWrap w:val="0"/>
            <w:vAlign w:val="center"/>
          </w:tcPr>
          <w:p w14:paraId="31822DB9">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低温安全阀</w:t>
            </w:r>
          </w:p>
        </w:tc>
        <w:tc>
          <w:tcPr>
            <w:tcW w:w="2020" w:type="dxa"/>
            <w:noWrap w:val="0"/>
            <w:vAlign w:val="center"/>
          </w:tcPr>
          <w:p w14:paraId="5D01C6CE">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KDA21F-40PDN25</w:t>
            </w:r>
          </w:p>
        </w:tc>
        <w:tc>
          <w:tcPr>
            <w:tcW w:w="2268" w:type="dxa"/>
            <w:noWrap w:val="0"/>
            <w:vAlign w:val="center"/>
          </w:tcPr>
          <w:p w14:paraId="52127E75">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000小时/</w:t>
            </w:r>
            <w:r>
              <w:rPr>
                <w:rFonts w:hint="eastAsia" w:ascii="宋体" w:hAnsi="宋体" w:eastAsia="宋体" w:cs="宋体"/>
                <w:sz w:val="21"/>
                <w:szCs w:val="21"/>
                <w:lang w:val="en-US" w:eastAsia="zh-CN"/>
              </w:rPr>
              <w:t>12</w:t>
            </w:r>
            <w:r>
              <w:rPr>
                <w:rFonts w:hint="eastAsia" w:ascii="宋体" w:hAnsi="宋体" w:eastAsia="宋体" w:cs="宋体"/>
                <w:sz w:val="21"/>
                <w:szCs w:val="21"/>
              </w:rPr>
              <w:t>月</w:t>
            </w:r>
          </w:p>
        </w:tc>
        <w:tc>
          <w:tcPr>
            <w:tcW w:w="1580" w:type="dxa"/>
            <w:noWrap w:val="0"/>
            <w:vAlign w:val="center"/>
          </w:tcPr>
          <w:p w14:paraId="604EB093">
            <w:pPr>
              <w:spacing w:line="540" w:lineRule="exact"/>
              <w:ind w:right="-334" w:rightChars="-15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3支</w:t>
            </w:r>
          </w:p>
        </w:tc>
      </w:tr>
      <w:tr w14:paraId="052B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noWrap w:val="0"/>
            <w:vAlign w:val="center"/>
          </w:tcPr>
          <w:p w14:paraId="3A7356FB">
            <w:pPr>
              <w:spacing w:line="540" w:lineRule="exact"/>
              <w:ind w:right="-334" w:rightChars="-159"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789" w:type="dxa"/>
            <w:gridSpan w:val="2"/>
            <w:noWrap w:val="0"/>
            <w:vAlign w:val="center"/>
          </w:tcPr>
          <w:p w14:paraId="2BCFE273">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低温升压阀</w:t>
            </w:r>
          </w:p>
        </w:tc>
        <w:tc>
          <w:tcPr>
            <w:tcW w:w="2020" w:type="dxa"/>
            <w:noWrap w:val="0"/>
            <w:vAlign w:val="center"/>
          </w:tcPr>
          <w:p w14:paraId="1E5B10FE">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KDY12F-25PDN20</w:t>
            </w:r>
          </w:p>
        </w:tc>
        <w:tc>
          <w:tcPr>
            <w:tcW w:w="2268" w:type="dxa"/>
            <w:noWrap w:val="0"/>
            <w:vAlign w:val="center"/>
          </w:tcPr>
          <w:p w14:paraId="31F3E557">
            <w:pPr>
              <w:spacing w:line="540" w:lineRule="exact"/>
              <w:ind w:right="-334" w:rightChars="-159"/>
              <w:jc w:val="both"/>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000小时/</w:t>
            </w:r>
            <w:r>
              <w:rPr>
                <w:rFonts w:hint="eastAsia" w:ascii="宋体" w:hAnsi="宋体" w:eastAsia="宋体" w:cs="宋体"/>
                <w:sz w:val="21"/>
                <w:szCs w:val="21"/>
                <w:lang w:val="en-US" w:eastAsia="zh-CN"/>
              </w:rPr>
              <w:t>12</w:t>
            </w:r>
            <w:r>
              <w:rPr>
                <w:rFonts w:hint="eastAsia" w:ascii="宋体" w:hAnsi="宋体" w:eastAsia="宋体" w:cs="宋体"/>
                <w:sz w:val="21"/>
                <w:szCs w:val="21"/>
              </w:rPr>
              <w:t>月</w:t>
            </w:r>
          </w:p>
        </w:tc>
        <w:tc>
          <w:tcPr>
            <w:tcW w:w="1580" w:type="dxa"/>
            <w:noWrap w:val="0"/>
            <w:vAlign w:val="center"/>
          </w:tcPr>
          <w:p w14:paraId="1C705969">
            <w:pPr>
              <w:spacing w:line="540" w:lineRule="exact"/>
              <w:ind w:right="-334" w:rightChars="-15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2支</w:t>
            </w:r>
          </w:p>
        </w:tc>
      </w:tr>
      <w:tr w14:paraId="0EBC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94" w:type="dxa"/>
            <w:shd w:val="clear" w:color="auto" w:fill="auto"/>
            <w:noWrap w:val="0"/>
            <w:vAlign w:val="center"/>
          </w:tcPr>
          <w:p w14:paraId="2DB19471">
            <w:pPr>
              <w:spacing w:line="540" w:lineRule="exact"/>
              <w:ind w:right="-334" w:rightChars="-159" w:firstLine="210" w:firstLineChars="100"/>
              <w:jc w:val="both"/>
              <w:rPr>
                <w:rFonts w:hint="eastAsia" w:ascii="宋体" w:hAnsi="宋体" w:eastAsia="宋体" w:cs="宋体"/>
                <w:color w:val="auto"/>
                <w:kern w:val="2"/>
                <w:sz w:val="21"/>
                <w:szCs w:val="21"/>
                <w:lang w:val="en-US" w:eastAsia="zh-CN" w:bidi="ar-SA"/>
                <w14:ligatures w14:val="standardContextual"/>
              </w:rPr>
            </w:pPr>
            <w:r>
              <w:rPr>
                <w:rFonts w:hint="eastAsia" w:ascii="宋体" w:hAnsi="宋体" w:eastAsia="宋体" w:cs="宋体"/>
                <w:color w:val="auto"/>
                <w:kern w:val="2"/>
                <w:sz w:val="21"/>
                <w:szCs w:val="21"/>
                <w:lang w:val="en-US" w:eastAsia="zh-CN" w:bidi="ar-SA"/>
                <w14:ligatures w14:val="standardContextual"/>
              </w:rPr>
              <w:t>11</w:t>
            </w:r>
          </w:p>
        </w:tc>
        <w:tc>
          <w:tcPr>
            <w:tcW w:w="1789" w:type="dxa"/>
            <w:gridSpan w:val="2"/>
            <w:shd w:val="clear" w:color="auto" w:fill="auto"/>
            <w:noWrap w:val="0"/>
            <w:vAlign w:val="center"/>
          </w:tcPr>
          <w:p w14:paraId="5B13D7BC">
            <w:pPr>
              <w:spacing w:line="540" w:lineRule="exact"/>
              <w:ind w:right="-334" w:rightChars="-159"/>
              <w:jc w:val="both"/>
              <w:rPr>
                <w:rFonts w:hint="eastAsia" w:ascii="宋体" w:hAnsi="宋体" w:eastAsia="宋体" w:cs="宋体"/>
                <w:color w:val="auto"/>
                <w:kern w:val="2"/>
                <w:sz w:val="21"/>
                <w:szCs w:val="21"/>
                <w:lang w:val="en-US" w:eastAsia="zh-CN" w:bidi="ar-SA"/>
                <w14:ligatures w14:val="standardContextual"/>
              </w:rPr>
            </w:pPr>
            <w:r>
              <w:rPr>
                <w:rFonts w:hint="eastAsia" w:ascii="宋体" w:hAnsi="宋体" w:eastAsia="宋体" w:cs="宋体"/>
                <w:color w:val="auto"/>
                <w:sz w:val="21"/>
                <w:szCs w:val="21"/>
                <w:lang w:val="en-US" w:eastAsia="zh-CN"/>
              </w:rPr>
              <w:t>正常维护</w:t>
            </w:r>
          </w:p>
        </w:tc>
        <w:tc>
          <w:tcPr>
            <w:tcW w:w="5868" w:type="dxa"/>
            <w:gridSpan w:val="3"/>
            <w:shd w:val="clear" w:color="auto" w:fill="auto"/>
            <w:noWrap w:val="0"/>
            <w:vAlign w:val="center"/>
          </w:tcPr>
          <w:p w14:paraId="63A22105">
            <w:pPr>
              <w:spacing w:line="540" w:lineRule="exact"/>
              <w:ind w:right="-334" w:rightChars="-159"/>
              <w:jc w:val="both"/>
              <w:rPr>
                <w:rFonts w:hint="eastAsia" w:ascii="宋体" w:hAnsi="宋体" w:eastAsia="宋体" w:cs="宋体"/>
                <w:color w:val="auto"/>
                <w:kern w:val="2"/>
                <w:sz w:val="21"/>
                <w:szCs w:val="21"/>
                <w:lang w:val="en-US" w:eastAsia="zh-CN" w:bidi="ar-SA"/>
                <w14:ligatures w14:val="standardContextual"/>
              </w:rPr>
            </w:pPr>
            <w:r>
              <w:rPr>
                <w:rFonts w:hint="eastAsia" w:ascii="宋体" w:hAnsi="宋体" w:eastAsia="宋体" w:cs="宋体"/>
                <w:color w:val="auto"/>
                <w:sz w:val="21"/>
                <w:szCs w:val="21"/>
                <w:lang w:val="en-US" w:eastAsia="zh-CN"/>
              </w:rPr>
              <w:t>12次/年（一月一次现场巡查），维修不限次数</w:t>
            </w:r>
          </w:p>
          <w:p w14:paraId="0861099F">
            <w:pPr>
              <w:spacing w:line="540" w:lineRule="exact"/>
              <w:ind w:right="-334" w:rightChars="-15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12次</w:t>
            </w:r>
          </w:p>
        </w:tc>
      </w:tr>
    </w:tbl>
    <w:p w14:paraId="1C4F304B">
      <w:pPr>
        <w:pStyle w:val="33"/>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none"/>
          <w:lang w:val="en-US" w:eastAsia="zh-CN"/>
        </w:rPr>
        <w:t>三、商务要求</w:t>
      </w:r>
    </w:p>
    <w:p w14:paraId="56E69DCE">
      <w:pPr>
        <w:pStyle w:val="9"/>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、全面协助甲方推进后勤信息化建设工作，全力配合甲方推进制氧机的节能技术改造工作。</w:t>
      </w:r>
    </w:p>
    <w:p w14:paraId="3584E6C1">
      <w:pPr>
        <w:pStyle w:val="9"/>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.交付（实施）的时间（期限）：维保服务合同签订之日起，服务期一年。</w:t>
      </w:r>
    </w:p>
    <w:p w14:paraId="03954B9C">
      <w:pPr>
        <w:pStyle w:val="9"/>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.交付（实施）的地点（范围）：采购人指定地点。</w:t>
      </w:r>
    </w:p>
    <w:p w14:paraId="245BF2B9">
      <w:pPr>
        <w:pStyle w:val="9"/>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4</w:t>
      </w:r>
      <w:r>
        <w:rPr>
          <w:rFonts w:hint="eastAsia" w:ascii="宋体" w:hAnsi="宋体" w:eastAsia="宋体" w:cs="宋体"/>
          <w:kern w:val="2"/>
          <w:sz w:val="21"/>
          <w:szCs w:val="21"/>
          <w:lang w:val="en-US" w:eastAsia="zh-CN" w:bidi="ar-SA"/>
        </w:rPr>
        <w:t>.付款条件（进度和方式）：合同签订后，付合同金额的50%，服务期满后，经医院考核合格，付合同金额的50%。</w:t>
      </w:r>
    </w:p>
    <w:p w14:paraId="1235F404">
      <w:pPr>
        <w:pStyle w:val="9"/>
        <w:keepNext w:val="0"/>
        <w:keepLines w:val="0"/>
        <w:pageBreakBefore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sz w:val="21"/>
          <w:szCs w:val="21"/>
        </w:rPr>
      </w:pP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售后服务要求：维保期内需提供每月至少1次的定期巡检服务，并出具书面巡检报告。供应商需建立完整的备件库存体系，确保常用备件库存量不低于设备装机量的5%，紧急备件需在12小时内送达现场。同时需提供每年2次的技术培训服务，培训内容应涵盖设备操作、日常维护及简单故障排除等。</w:t>
      </w:r>
    </w:p>
    <w:p w14:paraId="723D1FA5">
      <w:pPr>
        <w:pStyle w:val="9"/>
        <w:numPr>
          <w:ilvl w:val="0"/>
          <w:numId w:val="0"/>
        </w:numPr>
      </w:pPr>
    </w:p>
    <w:p w14:paraId="243330D9">
      <w:pPr>
        <w:pStyle w:val="9"/>
        <w:numPr>
          <w:ilvl w:val="0"/>
          <w:numId w:val="0"/>
        </w:numPr>
      </w:pPr>
    </w:p>
    <w:p w14:paraId="3F923BAF">
      <w:pPr>
        <w:pStyle w:val="9"/>
        <w:numPr>
          <w:ilvl w:val="0"/>
          <w:numId w:val="0"/>
        </w:numPr>
      </w:pPr>
    </w:p>
    <w:p w14:paraId="788F745B">
      <w:pPr>
        <w:pStyle w:val="9"/>
        <w:numPr>
          <w:ilvl w:val="0"/>
          <w:numId w:val="0"/>
        </w:numPr>
      </w:pPr>
    </w:p>
    <w:p w14:paraId="1D7BA79A">
      <w:pPr>
        <w:pStyle w:val="9"/>
        <w:numPr>
          <w:ilvl w:val="0"/>
          <w:numId w:val="0"/>
        </w:numPr>
      </w:pPr>
    </w:p>
    <w:p w14:paraId="7CEB2A21">
      <w:pPr>
        <w:pStyle w:val="9"/>
        <w:numPr>
          <w:ilvl w:val="0"/>
          <w:numId w:val="0"/>
        </w:numPr>
      </w:pPr>
    </w:p>
    <w:p w14:paraId="733C8077">
      <w:pPr>
        <w:pStyle w:val="9"/>
        <w:numPr>
          <w:ilvl w:val="0"/>
          <w:numId w:val="0"/>
        </w:numPr>
      </w:pPr>
    </w:p>
    <w:p w14:paraId="658D706C">
      <w:pPr>
        <w:pStyle w:val="9"/>
        <w:numPr>
          <w:ilvl w:val="0"/>
          <w:numId w:val="0"/>
        </w:numPr>
      </w:pPr>
    </w:p>
    <w:p w14:paraId="17F1C353">
      <w:pPr>
        <w:pStyle w:val="9"/>
        <w:numPr>
          <w:ilvl w:val="0"/>
          <w:numId w:val="0"/>
        </w:numPr>
      </w:pPr>
    </w:p>
    <w:p w14:paraId="2593002D">
      <w:pPr>
        <w:pStyle w:val="9"/>
        <w:numPr>
          <w:ilvl w:val="0"/>
          <w:numId w:val="0"/>
        </w:numPr>
      </w:pPr>
    </w:p>
    <w:p w14:paraId="5AD56A50">
      <w:pPr>
        <w:pStyle w:val="9"/>
        <w:numPr>
          <w:ilvl w:val="0"/>
          <w:numId w:val="0"/>
        </w:numPr>
      </w:pPr>
    </w:p>
    <w:p w14:paraId="698ED249">
      <w:pPr>
        <w:pStyle w:val="9"/>
        <w:numPr>
          <w:ilvl w:val="0"/>
          <w:numId w:val="0"/>
        </w:numPr>
      </w:pPr>
    </w:p>
    <w:p w14:paraId="70A4C0B2">
      <w:pPr>
        <w:pStyle w:val="9"/>
        <w:numPr>
          <w:ilvl w:val="0"/>
          <w:numId w:val="0"/>
        </w:numPr>
      </w:pPr>
    </w:p>
    <w:p w14:paraId="1202A76B">
      <w:pPr>
        <w:pStyle w:val="9"/>
        <w:numPr>
          <w:ilvl w:val="0"/>
          <w:numId w:val="0"/>
        </w:numPr>
      </w:pPr>
    </w:p>
    <w:p w14:paraId="7E58DFB5">
      <w:pPr>
        <w:pStyle w:val="9"/>
        <w:numPr>
          <w:ilvl w:val="0"/>
          <w:numId w:val="0"/>
        </w:numPr>
      </w:pPr>
    </w:p>
    <w:p w14:paraId="1AA45CA0">
      <w:pPr>
        <w:pStyle w:val="9"/>
        <w:numPr>
          <w:ilvl w:val="0"/>
          <w:numId w:val="0"/>
        </w:numPr>
      </w:pPr>
    </w:p>
    <w:p w14:paraId="4AD505B8">
      <w:pPr>
        <w:pStyle w:val="9"/>
        <w:numPr>
          <w:ilvl w:val="0"/>
          <w:numId w:val="0"/>
        </w:numPr>
      </w:pPr>
    </w:p>
    <w:p w14:paraId="6B734979">
      <w:pPr>
        <w:pStyle w:val="9"/>
        <w:numPr>
          <w:ilvl w:val="0"/>
          <w:numId w:val="0"/>
        </w:numPr>
      </w:pPr>
    </w:p>
    <w:p w14:paraId="2CAF16A0">
      <w:pPr>
        <w:pStyle w:val="9"/>
        <w:numPr>
          <w:ilvl w:val="0"/>
          <w:numId w:val="0"/>
        </w:numPr>
      </w:pPr>
    </w:p>
    <w:p w14:paraId="656CB2F5">
      <w:pPr>
        <w:pStyle w:val="9"/>
        <w:numPr>
          <w:ilvl w:val="0"/>
          <w:numId w:val="0"/>
        </w:numPr>
      </w:pPr>
    </w:p>
    <w:p w14:paraId="015D9301">
      <w:pPr>
        <w:pStyle w:val="9"/>
        <w:numPr>
          <w:ilvl w:val="0"/>
          <w:numId w:val="0"/>
        </w:numPr>
      </w:pPr>
    </w:p>
    <w:p w14:paraId="192829AA">
      <w:pPr>
        <w:pStyle w:val="9"/>
        <w:numPr>
          <w:ilvl w:val="0"/>
          <w:numId w:val="0"/>
        </w:numPr>
      </w:pPr>
    </w:p>
    <w:p w14:paraId="44D65B58">
      <w:pPr>
        <w:pStyle w:val="9"/>
        <w:numPr>
          <w:ilvl w:val="0"/>
          <w:numId w:val="0"/>
        </w:numPr>
      </w:pPr>
    </w:p>
    <w:p w14:paraId="39F9C01D">
      <w:pPr>
        <w:pStyle w:val="9"/>
        <w:numPr>
          <w:ilvl w:val="0"/>
          <w:numId w:val="0"/>
        </w:numPr>
      </w:pPr>
    </w:p>
    <w:bookmarkEnd w:id="72"/>
    <w:bookmarkEnd w:id="73"/>
    <w:bookmarkEnd w:id="74"/>
    <w:bookmarkEnd w:id="75"/>
    <w:p w14:paraId="5017BC4B">
      <w:pPr>
        <w:pStyle w:val="2"/>
        <w:spacing w:line="360" w:lineRule="auto"/>
        <w:ind w:left="0" w:firstLine="0"/>
        <w:jc w:val="center"/>
        <w:rPr>
          <w:rFonts w:ascii="黑体" w:eastAsia="黑体"/>
          <w:sz w:val="32"/>
          <w:szCs w:val="32"/>
        </w:rPr>
      </w:pPr>
      <w:bookmarkStart w:id="78" w:name="_Toc11227"/>
      <w:r>
        <w:rPr>
          <w:rFonts w:hint="eastAsia" w:ascii="宋体" w:hAnsi="宋体"/>
          <w:sz w:val="32"/>
        </w:rPr>
        <w:t>第六章  响应文件格式</w:t>
      </w:r>
      <w:r>
        <w:rPr>
          <w:rFonts w:hint="eastAsia" w:ascii="黑体" w:eastAsia="黑体"/>
          <w:sz w:val="32"/>
          <w:szCs w:val="32"/>
        </w:rPr>
        <w:br w:type="page"/>
      </w:r>
      <w:bookmarkEnd w:id="78"/>
    </w:p>
    <w:p w14:paraId="399F6662">
      <w:pPr>
        <w:jc w:val="right"/>
        <w:rPr>
          <w:b/>
          <w:bCs/>
          <w:sz w:val="32"/>
          <w:szCs w:val="40"/>
        </w:rPr>
      </w:pPr>
      <w:r>
        <w:rPr>
          <w:rFonts w:hint="eastAsia"/>
          <w:b/>
          <w:bCs/>
          <w:sz w:val="32"/>
          <w:szCs w:val="40"/>
        </w:rPr>
        <w:t xml:space="preserve"> </w:t>
      </w:r>
      <w:bookmarkStart w:id="79" w:name="_Toc13061"/>
      <w:bookmarkStart w:id="80" w:name="_Toc671"/>
      <w:bookmarkStart w:id="81" w:name="_Toc18416"/>
      <w:bookmarkStart w:id="82" w:name="_Toc9676"/>
      <w:r>
        <w:rPr>
          <w:rFonts w:hint="eastAsia"/>
          <w:b/>
          <w:bCs/>
          <w:sz w:val="32"/>
          <w:szCs w:val="40"/>
        </w:rPr>
        <w:t>正本/副本</w:t>
      </w:r>
      <w:bookmarkEnd w:id="79"/>
      <w:bookmarkEnd w:id="80"/>
      <w:bookmarkEnd w:id="81"/>
      <w:bookmarkEnd w:id="82"/>
    </w:p>
    <w:p w14:paraId="33278EFA">
      <w:pPr>
        <w:rPr>
          <w:rFonts w:ascii="宋体" w:hAnsi="宋体" w:cs="宋体"/>
          <w:b/>
          <w:bCs/>
          <w:sz w:val="32"/>
          <w:szCs w:val="40"/>
          <w:u w:val="single"/>
        </w:rPr>
      </w:pPr>
      <w:bookmarkStart w:id="83" w:name="_Toc3861"/>
      <w:r>
        <w:rPr>
          <w:rFonts w:hint="eastAsia" w:ascii="宋体" w:hAnsi="宋体" w:cs="宋体"/>
          <w:b/>
          <w:bCs/>
          <w:sz w:val="32"/>
          <w:szCs w:val="40"/>
        </w:rPr>
        <w:t>项目编号：</w:t>
      </w:r>
      <w:r>
        <w:rPr>
          <w:rFonts w:hint="eastAsia" w:ascii="宋体" w:hAnsi="宋体" w:cs="宋体"/>
          <w:b/>
          <w:bCs/>
          <w:sz w:val="32"/>
          <w:szCs w:val="40"/>
          <w:u w:val="single"/>
        </w:rPr>
        <w:t xml:space="preserve">             </w:t>
      </w:r>
    </w:p>
    <w:p w14:paraId="0FA4CA57">
      <w:pPr>
        <w:spacing w:before="120" w:beforeLines="50" w:after="120" w:afterLines="50" w:line="360" w:lineRule="auto"/>
        <w:jc w:val="center"/>
        <w:rPr>
          <w:b/>
          <w:bCs/>
          <w:sz w:val="54"/>
          <w:szCs w:val="54"/>
        </w:rPr>
      </w:pPr>
    </w:p>
    <w:p w14:paraId="3FF323F4">
      <w:pPr>
        <w:pStyle w:val="35"/>
      </w:pPr>
    </w:p>
    <w:p w14:paraId="6DB711E4">
      <w:pPr>
        <w:jc w:val="center"/>
        <w:rPr>
          <w:b/>
          <w:bCs/>
          <w:sz w:val="52"/>
          <w:szCs w:val="72"/>
        </w:rPr>
      </w:pPr>
    </w:p>
    <w:p w14:paraId="23365842">
      <w:pPr>
        <w:jc w:val="center"/>
        <w:rPr>
          <w:b/>
          <w:bCs/>
          <w:sz w:val="44"/>
          <w:szCs w:val="44"/>
          <w:u w:val="single"/>
        </w:rPr>
      </w:pPr>
      <w:r>
        <w:rPr>
          <w:rFonts w:hint="eastAsia"/>
          <w:b/>
          <w:bCs/>
          <w:sz w:val="44"/>
          <w:szCs w:val="44"/>
          <w:u w:val="single"/>
        </w:rPr>
        <w:t>（项目名称）</w:t>
      </w:r>
    </w:p>
    <w:p w14:paraId="76E49C56"/>
    <w:p w14:paraId="3B4E9092">
      <w:pPr>
        <w:jc w:val="center"/>
        <w:rPr>
          <w:b/>
          <w:bCs/>
          <w:sz w:val="72"/>
          <w:szCs w:val="144"/>
        </w:rPr>
      </w:pPr>
      <w:bookmarkStart w:id="84" w:name="_Toc6340"/>
      <w:bookmarkStart w:id="85" w:name="_Toc7769"/>
      <w:bookmarkStart w:id="86" w:name="_Toc32072"/>
      <w:bookmarkStart w:id="87" w:name="_Toc16940"/>
    </w:p>
    <w:p w14:paraId="500CF84C">
      <w:pPr>
        <w:pStyle w:val="6"/>
      </w:pPr>
    </w:p>
    <w:bookmarkEnd w:id="84"/>
    <w:bookmarkEnd w:id="85"/>
    <w:bookmarkEnd w:id="86"/>
    <w:bookmarkEnd w:id="87"/>
    <w:p w14:paraId="1C9E4B7C">
      <w:pPr>
        <w:jc w:val="center"/>
        <w:rPr>
          <w:b/>
          <w:bCs/>
          <w:sz w:val="72"/>
          <w:szCs w:val="144"/>
        </w:rPr>
      </w:pPr>
      <w:r>
        <w:rPr>
          <w:rFonts w:hint="eastAsia"/>
          <w:b/>
          <w:bCs/>
          <w:sz w:val="72"/>
          <w:szCs w:val="144"/>
        </w:rPr>
        <w:t>响应文件</w:t>
      </w:r>
    </w:p>
    <w:p w14:paraId="7FC29FA5">
      <w:pPr>
        <w:spacing w:before="120" w:beforeLines="50" w:after="120" w:afterLines="50" w:line="360" w:lineRule="auto"/>
        <w:jc w:val="left"/>
        <w:rPr>
          <w:rFonts w:hAnsi="宋体"/>
          <w:b/>
          <w:spacing w:val="4"/>
          <w:sz w:val="32"/>
          <w:szCs w:val="32"/>
        </w:rPr>
      </w:pPr>
    </w:p>
    <w:p w14:paraId="687387B5"/>
    <w:p w14:paraId="332A13E1">
      <w:pPr>
        <w:pStyle w:val="11"/>
        <w:ind w:left="1470" w:right="1470"/>
      </w:pPr>
    </w:p>
    <w:p w14:paraId="70497281">
      <w:pPr>
        <w:pStyle w:val="11"/>
        <w:ind w:left="1470" w:right="1470"/>
      </w:pPr>
    </w:p>
    <w:p w14:paraId="4CBAC1EA">
      <w:pPr>
        <w:pStyle w:val="11"/>
        <w:ind w:left="1470" w:right="1470"/>
      </w:pPr>
    </w:p>
    <w:p w14:paraId="33ADFC02">
      <w:pPr>
        <w:pStyle w:val="11"/>
        <w:ind w:left="1470" w:right="1470"/>
      </w:pPr>
    </w:p>
    <w:p w14:paraId="34A9B5F0">
      <w:pPr>
        <w:pStyle w:val="11"/>
        <w:ind w:left="1470" w:right="1470"/>
      </w:pPr>
    </w:p>
    <w:p w14:paraId="6DB59087"/>
    <w:p w14:paraId="69766ACD">
      <w:pPr>
        <w:pStyle w:val="35"/>
      </w:pPr>
    </w:p>
    <w:p w14:paraId="7EEC19B4">
      <w:pPr>
        <w:pStyle w:val="19"/>
      </w:pPr>
    </w:p>
    <w:p w14:paraId="42A3096C"/>
    <w:p w14:paraId="03AD57F8">
      <w:pPr>
        <w:pStyle w:val="35"/>
      </w:pPr>
    </w:p>
    <w:p w14:paraId="2C146F81">
      <w:pPr>
        <w:pStyle w:val="35"/>
      </w:pPr>
    </w:p>
    <w:p w14:paraId="27067A5C">
      <w:pPr>
        <w:spacing w:line="360" w:lineRule="auto"/>
        <w:ind w:firstLine="656" w:firstLineChars="200"/>
        <w:rPr>
          <w:rFonts w:ascii="宋体" w:hAnsi="宋体" w:cs="宋体"/>
          <w:spacing w:val="14"/>
          <w:kern w:val="0"/>
          <w:sz w:val="32"/>
          <w:szCs w:val="32"/>
        </w:rPr>
      </w:pPr>
      <w:r>
        <w:rPr>
          <w:rFonts w:hint="eastAsia" w:ascii="宋体" w:hAnsi="宋体" w:cs="宋体"/>
          <w:spacing w:val="4"/>
          <w:sz w:val="32"/>
          <w:szCs w:val="32"/>
        </w:rPr>
        <w:t>供应商名称（盖章）：</w:t>
      </w:r>
      <w:r>
        <w:rPr>
          <w:rFonts w:hint="eastAsia" w:ascii="宋体" w:hAnsi="宋体" w:cs="宋体"/>
          <w:spacing w:val="14"/>
          <w:kern w:val="0"/>
          <w:sz w:val="32"/>
          <w:szCs w:val="32"/>
          <w:u w:val="single"/>
        </w:rPr>
        <w:t>（单位全称）</w:t>
      </w:r>
    </w:p>
    <w:p w14:paraId="3E90F4BD">
      <w:pPr>
        <w:spacing w:line="360" w:lineRule="auto"/>
        <w:ind w:firstLine="656" w:firstLineChars="200"/>
        <w:jc w:val="center"/>
        <w:rPr>
          <w:rFonts w:ascii="宋体" w:hAnsi="宋体" w:cs="宋体"/>
          <w:spacing w:val="4"/>
          <w:sz w:val="32"/>
          <w:szCs w:val="32"/>
        </w:rPr>
      </w:pPr>
    </w:p>
    <w:p w14:paraId="5A09BDEA">
      <w:pPr>
        <w:spacing w:line="360" w:lineRule="auto"/>
        <w:ind w:firstLine="656" w:firstLineChars="200"/>
        <w:rPr>
          <w:rFonts w:ascii="宋体" w:hAnsi="宋体" w:cs="宋体"/>
          <w:spacing w:val="4"/>
          <w:sz w:val="32"/>
          <w:szCs w:val="32"/>
          <w:u w:val="single"/>
        </w:rPr>
      </w:pPr>
      <w:r>
        <w:rPr>
          <w:rFonts w:hint="eastAsia" w:ascii="宋体" w:hAnsi="宋体" w:cs="宋体"/>
          <w:spacing w:val="4"/>
          <w:sz w:val="32"/>
          <w:szCs w:val="32"/>
        </w:rPr>
        <w:t>法定代表人或委托代理人（签字或盖章）：</w:t>
      </w:r>
      <w:r>
        <w:rPr>
          <w:rFonts w:hint="eastAsia" w:ascii="宋体" w:hAnsi="宋体" w:cs="宋体"/>
          <w:spacing w:val="4"/>
          <w:sz w:val="32"/>
          <w:szCs w:val="32"/>
          <w:u w:val="single"/>
        </w:rPr>
        <w:t xml:space="preserve">         </w:t>
      </w:r>
    </w:p>
    <w:p w14:paraId="42C7B03F">
      <w:pPr>
        <w:spacing w:line="360" w:lineRule="auto"/>
        <w:ind w:firstLine="640" w:firstLineChars="200"/>
        <w:jc w:val="center"/>
        <w:rPr>
          <w:rFonts w:ascii="宋体" w:hAnsi="宋体" w:cs="宋体"/>
          <w:bCs/>
          <w:sz w:val="32"/>
          <w:szCs w:val="32"/>
        </w:rPr>
      </w:pPr>
    </w:p>
    <w:p w14:paraId="01C12C7E">
      <w:pPr>
        <w:spacing w:line="360" w:lineRule="auto"/>
        <w:ind w:firstLine="640" w:firstLineChars="200"/>
        <w:rPr>
          <w:rFonts w:ascii="宋体" w:hAnsi="宋体" w:cs="宋体"/>
          <w:bCs/>
          <w:sz w:val="32"/>
          <w:szCs w:val="32"/>
        </w:rPr>
      </w:pPr>
      <w:r>
        <w:rPr>
          <w:rFonts w:hint="eastAsia" w:ascii="宋体" w:hAnsi="宋体" w:cs="宋体"/>
          <w:bCs/>
          <w:sz w:val="32"/>
          <w:szCs w:val="32"/>
        </w:rPr>
        <w:t>日期：</w:t>
      </w:r>
      <w:r>
        <w:rPr>
          <w:rFonts w:hint="eastAsia" w:ascii="宋体" w:hAnsi="宋体" w:cs="宋体"/>
          <w:bCs/>
          <w:sz w:val="32"/>
          <w:szCs w:val="32"/>
          <w:u w:val="single"/>
        </w:rPr>
        <w:t xml:space="preserve">      年    月    日</w:t>
      </w:r>
    </w:p>
    <w:p w14:paraId="6AD49BD0">
      <w:pPr>
        <w:rPr>
          <w:sz w:val="44"/>
          <w:szCs w:val="28"/>
        </w:rPr>
      </w:pPr>
      <w:r>
        <w:rPr>
          <w:sz w:val="44"/>
          <w:szCs w:val="28"/>
        </w:rPr>
        <w:br w:type="page"/>
      </w:r>
    </w:p>
    <w:p w14:paraId="796A63B0">
      <w:pPr>
        <w:jc w:val="center"/>
        <w:rPr>
          <w:b/>
          <w:bCs/>
          <w:sz w:val="36"/>
          <w:szCs w:val="44"/>
        </w:rPr>
      </w:pPr>
      <w:bookmarkStart w:id="88" w:name="_Toc12773"/>
      <w:bookmarkStart w:id="89" w:name="_Toc22039"/>
      <w:bookmarkStart w:id="90" w:name="_Toc16689"/>
      <w:bookmarkStart w:id="91" w:name="_Toc14847"/>
      <w:r>
        <w:rPr>
          <w:rFonts w:hint="eastAsia"/>
          <w:b/>
          <w:bCs/>
          <w:sz w:val="36"/>
          <w:szCs w:val="44"/>
        </w:rPr>
        <w:t>目  录</w:t>
      </w:r>
      <w:bookmarkEnd w:id="88"/>
      <w:bookmarkEnd w:id="89"/>
      <w:bookmarkEnd w:id="90"/>
      <w:bookmarkEnd w:id="91"/>
    </w:p>
    <w:p w14:paraId="017F41B7">
      <w:pPr>
        <w:spacing w:line="360" w:lineRule="auto"/>
        <w:jc w:val="left"/>
        <w:rPr>
          <w:rFonts w:ascii="宋体" w:hAnsi="宋体" w:cs="宋体"/>
          <w:bCs/>
          <w:sz w:val="24"/>
        </w:rPr>
      </w:pPr>
    </w:p>
    <w:p w14:paraId="0A08B6D1"/>
    <w:p w14:paraId="0B5A1F49">
      <w:pPr>
        <w:spacing w:before="120" w:beforeLines="50" w:after="120" w:afterLines="50" w:line="360" w:lineRule="auto"/>
        <w:jc w:val="center"/>
        <w:rPr>
          <w:sz w:val="32"/>
          <w:szCs w:val="32"/>
        </w:rPr>
      </w:pPr>
      <w:r>
        <w:rPr>
          <w:rFonts w:hint="eastAsia"/>
          <w:sz w:val="32"/>
          <w:szCs w:val="32"/>
        </w:rPr>
        <w:br w:type="page"/>
      </w:r>
    </w:p>
    <w:p w14:paraId="1B6EEAB5">
      <w:pPr>
        <w:pStyle w:val="3"/>
        <w:rPr>
          <w:sz w:val="32"/>
          <w:szCs w:val="32"/>
        </w:rPr>
      </w:pPr>
      <w:bookmarkStart w:id="92" w:name="_Toc24858"/>
      <w:bookmarkStart w:id="93" w:name="_Toc11321"/>
      <w:bookmarkStart w:id="94" w:name="_Toc15981"/>
      <w:bookmarkStart w:id="95" w:name="_Toc11617"/>
      <w:r>
        <w:rPr>
          <w:rFonts w:hint="eastAsia"/>
          <w:sz w:val="32"/>
          <w:szCs w:val="32"/>
        </w:rPr>
        <w:t>一、</w:t>
      </w:r>
      <w:bookmarkEnd w:id="83"/>
      <w:bookmarkEnd w:id="92"/>
      <w:bookmarkEnd w:id="93"/>
      <w:bookmarkEnd w:id="94"/>
      <w:bookmarkEnd w:id="95"/>
      <w:r>
        <w:rPr>
          <w:rFonts w:hint="eastAsia"/>
          <w:sz w:val="32"/>
          <w:szCs w:val="32"/>
        </w:rPr>
        <w:t>磋商响应函</w:t>
      </w:r>
    </w:p>
    <w:p w14:paraId="092EDFE9">
      <w:pPr>
        <w:spacing w:line="360" w:lineRule="auto"/>
        <w:rPr>
          <w:rFonts w:hint="eastAsia" w:ascii="宋体" w:hAnsi="宋体" w:eastAsia="宋体"/>
          <w:szCs w:val="21"/>
          <w:lang w:eastAsia="zh-CN"/>
        </w:rPr>
      </w:pPr>
      <w:bookmarkStart w:id="96" w:name="_Toc5912"/>
      <w:bookmarkStart w:id="97" w:name="_Toc21293"/>
      <w:bookmarkStart w:id="98" w:name="_Toc24001"/>
      <w:bookmarkStart w:id="99" w:name="_Toc28486"/>
      <w:r>
        <w:rPr>
          <w:rFonts w:hint="eastAsia" w:ascii="宋体" w:hAnsi="宋体"/>
          <w:szCs w:val="21"/>
        </w:rPr>
        <w:t>致：</w:t>
      </w:r>
      <w:r>
        <w:rPr>
          <w:rFonts w:hint="eastAsia" w:ascii="宋体" w:hAnsi="宋体"/>
          <w:szCs w:val="21"/>
          <w:u w:val="single"/>
          <w:lang w:eastAsia="zh-CN"/>
        </w:rPr>
        <w:t>咸阳市中心医院</w:t>
      </w:r>
    </w:p>
    <w:p w14:paraId="6650A7AD">
      <w:pPr>
        <w:spacing w:line="360" w:lineRule="auto"/>
        <w:ind w:firstLine="420" w:firstLineChars="200"/>
        <w:jc w:val="left"/>
        <w:rPr>
          <w:rFonts w:ascii="宋体" w:hAnsi="宋体" w:cs="宋体"/>
          <w:szCs w:val="21"/>
          <w:u w:val="single"/>
        </w:rPr>
      </w:pPr>
      <w:r>
        <w:rPr>
          <w:rFonts w:hint="eastAsia" w:ascii="宋体" w:hAnsi="宋体" w:cs="宋体"/>
          <w:szCs w:val="21"/>
        </w:rPr>
        <w:t>我单位收到贵单位</w:t>
      </w:r>
      <w:r>
        <w:rPr>
          <w:rFonts w:hint="eastAsia" w:ascii="宋体" w:hAnsi="宋体" w:cs="宋体"/>
          <w:szCs w:val="21"/>
          <w:u w:val="single"/>
        </w:rPr>
        <w:t xml:space="preserve">                  </w:t>
      </w:r>
      <w:r>
        <w:rPr>
          <w:rFonts w:hint="eastAsia" w:ascii="宋体" w:hAnsi="宋体" w:cs="宋体"/>
          <w:szCs w:val="21"/>
        </w:rPr>
        <w:t>（</w:t>
      </w:r>
      <w:r>
        <w:rPr>
          <w:rFonts w:hint="eastAsia" w:ascii="宋体" w:hAnsi="宋体"/>
          <w:szCs w:val="21"/>
        </w:rPr>
        <w:t>项目名称）</w:t>
      </w:r>
      <w:r>
        <w:rPr>
          <w:rFonts w:hint="eastAsia" w:ascii="宋体" w:hAnsi="宋体" w:cs="宋体"/>
          <w:szCs w:val="21"/>
        </w:rPr>
        <w:t>的磋商文件，经详细研究，我们决定参加本次磋商活动。为此，我方郑重声明以下内容，并承担法律责任。</w:t>
      </w:r>
    </w:p>
    <w:p w14:paraId="3F3D789E">
      <w:pPr>
        <w:numPr>
          <w:ilvl w:val="0"/>
          <w:numId w:val="6"/>
        </w:numPr>
        <w:spacing w:line="360" w:lineRule="auto"/>
        <w:ind w:firstLine="420" w:firstLineChars="200"/>
        <w:jc w:val="left"/>
        <w:rPr>
          <w:rFonts w:ascii="宋体" w:hAnsi="宋体" w:cs="宋体"/>
          <w:szCs w:val="21"/>
        </w:rPr>
      </w:pPr>
      <w:r>
        <w:rPr>
          <w:rFonts w:hint="eastAsia" w:ascii="宋体" w:hAnsi="宋体" w:cs="宋体"/>
          <w:szCs w:val="21"/>
        </w:rPr>
        <w:t>按照磋商文件中规定提供</w:t>
      </w:r>
      <w:r>
        <w:rPr>
          <w:rFonts w:hint="eastAsia" w:ascii="宋体" w:hAnsi="宋体" w:cs="宋体"/>
          <w:szCs w:val="21"/>
          <w:lang w:val="en-US" w:eastAsia="zh-CN"/>
        </w:rPr>
        <w:t>服务</w:t>
      </w:r>
      <w:r>
        <w:rPr>
          <w:rFonts w:hint="eastAsia" w:ascii="宋体" w:hAnsi="宋体" w:cs="宋体"/>
          <w:szCs w:val="21"/>
        </w:rPr>
        <w:t>和</w:t>
      </w:r>
      <w:r>
        <w:rPr>
          <w:rFonts w:hint="eastAsia" w:ascii="宋体" w:hAnsi="宋体" w:cs="宋体"/>
          <w:szCs w:val="21"/>
          <w:lang w:val="en-US" w:eastAsia="zh-CN"/>
        </w:rPr>
        <w:t>相关设备</w:t>
      </w:r>
      <w:r>
        <w:rPr>
          <w:rFonts w:hint="eastAsia" w:ascii="宋体" w:hAnsi="宋体" w:cs="宋体"/>
          <w:szCs w:val="21"/>
        </w:rPr>
        <w:t>，响应总报价为（大写）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p w14:paraId="3449229C">
      <w:pPr>
        <w:numPr>
          <w:ilvl w:val="0"/>
          <w:numId w:val="6"/>
        </w:numPr>
        <w:spacing w:line="360" w:lineRule="auto"/>
        <w:ind w:firstLine="420" w:firstLineChars="200"/>
        <w:rPr>
          <w:rFonts w:ascii="宋体" w:hAnsi="宋体" w:cs="宋体"/>
          <w:szCs w:val="21"/>
        </w:rPr>
      </w:pPr>
      <w:r>
        <w:rPr>
          <w:rFonts w:hint="eastAsia" w:ascii="宋体" w:hAnsi="宋体" w:cs="宋体"/>
          <w:szCs w:val="21"/>
        </w:rPr>
        <w:t>我方同意所递交的响应文件的有效期为</w:t>
      </w:r>
      <w:r>
        <w:rPr>
          <w:rFonts w:hint="eastAsia" w:ascii="宋体" w:hAnsi="宋体" w:cs="宋体"/>
          <w:spacing w:val="6"/>
          <w:kern w:val="0"/>
          <w:szCs w:val="21"/>
          <w:u w:val="single"/>
        </w:rPr>
        <w:t>90天（从提交响应文件的截止之日起算）</w:t>
      </w:r>
      <w:r>
        <w:rPr>
          <w:rFonts w:hint="eastAsia" w:ascii="宋体" w:hAnsi="宋体" w:cs="宋体"/>
          <w:szCs w:val="21"/>
        </w:rPr>
        <w:t>，并承诺在磋商有效期内不修改、撤销响应文件。</w:t>
      </w:r>
    </w:p>
    <w:p w14:paraId="74C19302">
      <w:pPr>
        <w:numPr>
          <w:ilvl w:val="0"/>
          <w:numId w:val="6"/>
        </w:numPr>
        <w:spacing w:line="360" w:lineRule="auto"/>
        <w:ind w:firstLine="420" w:firstLineChars="200"/>
        <w:jc w:val="left"/>
        <w:rPr>
          <w:rFonts w:ascii="宋体" w:hAnsi="宋体" w:cs="宋体"/>
          <w:szCs w:val="21"/>
        </w:rPr>
      </w:pPr>
      <w:r>
        <w:rPr>
          <w:rFonts w:hint="eastAsia" w:ascii="宋体" w:hAnsi="宋体" w:cs="宋体"/>
          <w:szCs w:val="21"/>
        </w:rPr>
        <w:t>本供应商同意遵照磋商文件的全部内容，承担磋商文件中规定的全部责任和义务，且响应磋商文件中的付款方式。</w:t>
      </w:r>
    </w:p>
    <w:p w14:paraId="4131B9D9">
      <w:pPr>
        <w:numPr>
          <w:ilvl w:val="0"/>
          <w:numId w:val="6"/>
        </w:numPr>
        <w:spacing w:line="360" w:lineRule="auto"/>
        <w:ind w:firstLine="420" w:firstLineChars="200"/>
        <w:jc w:val="left"/>
        <w:rPr>
          <w:rFonts w:ascii="宋体" w:hAnsi="宋体" w:cs="宋体"/>
          <w:szCs w:val="21"/>
        </w:rPr>
      </w:pPr>
      <w:r>
        <w:rPr>
          <w:rFonts w:hint="eastAsia" w:ascii="宋体" w:hAnsi="宋体" w:cs="宋体"/>
          <w:szCs w:val="21"/>
        </w:rPr>
        <w:t>我方已仔细阅读了磋商文件，包括修改文件（如果有的话）以及全部参考资料和附件，完全理解并同意放弃对这方面有不明及误解的权利。</w:t>
      </w:r>
    </w:p>
    <w:p w14:paraId="2BB39911">
      <w:pPr>
        <w:numPr>
          <w:ilvl w:val="0"/>
          <w:numId w:val="6"/>
        </w:numPr>
        <w:spacing w:line="360" w:lineRule="auto"/>
        <w:ind w:firstLine="420" w:firstLineChars="200"/>
        <w:jc w:val="left"/>
        <w:rPr>
          <w:rFonts w:ascii="宋体" w:hAnsi="宋体" w:cs="宋体"/>
          <w:szCs w:val="21"/>
        </w:rPr>
      </w:pPr>
      <w:r>
        <w:rPr>
          <w:rFonts w:hint="eastAsia" w:ascii="宋体" w:hAnsi="宋体" w:cs="宋体"/>
          <w:szCs w:val="21"/>
        </w:rPr>
        <w:t>如我方成交：</w:t>
      </w:r>
    </w:p>
    <w:p w14:paraId="2403F5D9">
      <w:pPr>
        <w:pStyle w:val="35"/>
        <w:spacing w:line="360" w:lineRule="auto"/>
        <w:ind w:left="-270" w:firstLine="840" w:firstLineChars="400"/>
        <w:rPr>
          <w:rFonts w:ascii="宋体" w:hAnsi="宋体" w:cs="宋体"/>
          <w:szCs w:val="21"/>
        </w:rPr>
      </w:pPr>
      <w:r>
        <w:rPr>
          <w:rFonts w:hint="eastAsia" w:ascii="宋体" w:hAnsi="宋体" w:cs="宋体"/>
          <w:szCs w:val="21"/>
        </w:rPr>
        <w:t>（1）我方收到成交通知书后，在成交通知书规定的期限内与你方签订合同。</w:t>
      </w:r>
    </w:p>
    <w:p w14:paraId="46FB430C">
      <w:pPr>
        <w:pStyle w:val="35"/>
        <w:spacing w:line="360" w:lineRule="auto"/>
        <w:ind w:left="-270" w:firstLine="840" w:firstLineChars="400"/>
        <w:rPr>
          <w:rFonts w:ascii="宋体" w:hAnsi="宋体" w:cs="宋体"/>
          <w:szCs w:val="21"/>
        </w:rPr>
      </w:pPr>
      <w:r>
        <w:rPr>
          <w:rFonts w:hint="eastAsia" w:ascii="宋体" w:hAnsi="宋体" w:cs="宋体"/>
          <w:szCs w:val="21"/>
        </w:rPr>
        <w:t>（2）随同本磋商响应函递交的磋商响应函附录属于合同文件的组成部分。</w:t>
      </w:r>
    </w:p>
    <w:p w14:paraId="5716A4B0">
      <w:pPr>
        <w:pStyle w:val="35"/>
        <w:spacing w:line="360" w:lineRule="auto"/>
        <w:ind w:left="-270" w:firstLine="840" w:firstLineChars="4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）我方保证</w:t>
      </w:r>
      <w:r>
        <w:rPr>
          <w:rFonts w:hint="eastAsia" w:ascii="宋体" w:hAnsi="宋体" w:cs="宋体"/>
          <w:szCs w:val="21"/>
          <w:lang w:val="en-US" w:eastAsia="zh-CN"/>
        </w:rPr>
        <w:t>服务</w:t>
      </w:r>
      <w:r>
        <w:rPr>
          <w:rFonts w:hint="eastAsia" w:ascii="宋体" w:hAnsi="宋体" w:cs="宋体"/>
          <w:szCs w:val="21"/>
        </w:rPr>
        <w:t>质量达到磋商响应质量等级，否则，按合同约定处罚。</w:t>
      </w:r>
    </w:p>
    <w:p w14:paraId="1AB8CC81">
      <w:pPr>
        <w:numPr>
          <w:ilvl w:val="0"/>
          <w:numId w:val="6"/>
        </w:numPr>
        <w:spacing w:line="360" w:lineRule="auto"/>
        <w:ind w:firstLine="420" w:firstLineChars="200"/>
        <w:jc w:val="left"/>
        <w:rPr>
          <w:rFonts w:ascii="宋体" w:hAnsi="宋体" w:cs="宋体"/>
          <w:szCs w:val="21"/>
        </w:rPr>
      </w:pPr>
      <w:r>
        <w:rPr>
          <w:rFonts w:hint="eastAsia" w:ascii="宋体" w:hAnsi="宋体" w:cs="宋体"/>
          <w:szCs w:val="21"/>
        </w:rPr>
        <w:t>我方在此声明，所递交的响应文件及有交资料内容完整、真实和准确。</w:t>
      </w:r>
    </w:p>
    <w:p w14:paraId="3E8A3F2A">
      <w:pPr>
        <w:numPr>
          <w:ilvl w:val="0"/>
          <w:numId w:val="6"/>
        </w:numPr>
        <w:spacing w:line="360" w:lineRule="auto"/>
        <w:ind w:firstLine="420" w:firstLineChars="200"/>
        <w:jc w:val="left"/>
        <w:rPr>
          <w:rFonts w:ascii="宋体" w:hAnsi="宋体" w:cs="宋体"/>
          <w:szCs w:val="21"/>
        </w:rPr>
      </w:pPr>
      <w:r>
        <w:rPr>
          <w:rFonts w:hint="eastAsia" w:ascii="宋体" w:hAnsi="宋体" w:cs="宋体"/>
          <w:szCs w:val="21"/>
        </w:rPr>
        <w:t>我方保证上述磋商报价不低于项目成本价。</w:t>
      </w:r>
    </w:p>
    <w:p w14:paraId="58A600FA">
      <w:pPr>
        <w:numPr>
          <w:ilvl w:val="0"/>
          <w:numId w:val="6"/>
        </w:numPr>
        <w:spacing w:line="360" w:lineRule="auto"/>
        <w:ind w:firstLine="420" w:firstLineChars="200"/>
        <w:jc w:val="left"/>
        <w:rPr>
          <w:szCs w:val="21"/>
        </w:rPr>
      </w:pPr>
      <w:r>
        <w:rPr>
          <w:rFonts w:hint="eastAsia" w:ascii="宋体" w:hAnsi="宋体" w:cs="宋体"/>
          <w:szCs w:val="21"/>
        </w:rPr>
        <w:t>我方同意向贵方提供可能要求的与其采购有关的一切数据或资料，完全理解最低磋商报价不作为成交的唯一条件，且尊重磋商小组的评审结论和定标结果。</w:t>
      </w:r>
    </w:p>
    <w:p w14:paraId="73806509">
      <w:pPr>
        <w:numPr>
          <w:ilvl w:val="0"/>
          <w:numId w:val="6"/>
        </w:numPr>
        <w:spacing w:line="360" w:lineRule="auto"/>
        <w:ind w:firstLine="420" w:firstLineChars="200"/>
        <w:jc w:val="left"/>
        <w:rPr>
          <w:rFonts w:ascii="宋体" w:hAnsi="宋体" w:cs="宋体"/>
          <w:szCs w:val="21"/>
        </w:rPr>
      </w:pPr>
      <w:r>
        <w:rPr>
          <w:rFonts w:hint="eastAsia" w:ascii="宋体" w:hAnsi="宋体" w:cs="宋体"/>
          <w:szCs w:val="21"/>
        </w:rPr>
        <w:t>如因我方原因放弃成交，我方承诺，将承担因下个成交候选人成交给采购人带来的经济损失。</w:t>
      </w:r>
    </w:p>
    <w:p w14:paraId="1FB111E4">
      <w:pPr>
        <w:spacing w:line="460" w:lineRule="exact"/>
        <w:ind w:firstLine="525" w:firstLineChars="250"/>
        <w:rPr>
          <w:rFonts w:ascii="宋体"/>
          <w:szCs w:val="21"/>
        </w:rPr>
      </w:pPr>
    </w:p>
    <w:p w14:paraId="670828F9">
      <w:pPr>
        <w:pStyle w:val="35"/>
        <w:spacing w:line="360" w:lineRule="auto"/>
        <w:rPr>
          <w:rFonts w:ascii="宋体" w:hAnsi="宋体"/>
          <w:szCs w:val="21"/>
        </w:rPr>
      </w:pPr>
    </w:p>
    <w:p w14:paraId="3F18CDCC">
      <w:pPr>
        <w:pStyle w:val="35"/>
        <w:spacing w:line="360" w:lineRule="auto"/>
        <w:rPr>
          <w:rFonts w:ascii="宋体" w:hAnsi="宋体"/>
          <w:szCs w:val="21"/>
          <w:u w:val="single"/>
        </w:rPr>
      </w:pPr>
      <w:r>
        <w:rPr>
          <w:rFonts w:hint="eastAsia" w:ascii="宋体" w:hAnsi="宋体"/>
          <w:szCs w:val="21"/>
        </w:rPr>
        <w:t>供应商名称（盖章）：</w:t>
      </w:r>
      <w:r>
        <w:rPr>
          <w:rFonts w:hint="eastAsia" w:ascii="宋体" w:hAnsi="宋体"/>
          <w:szCs w:val="21"/>
          <w:u w:val="single"/>
        </w:rPr>
        <w:t>（单位全称）</w:t>
      </w:r>
    </w:p>
    <w:p w14:paraId="359BCFD2">
      <w:pPr>
        <w:pStyle w:val="35"/>
        <w:spacing w:line="360" w:lineRule="auto"/>
        <w:rPr>
          <w:rFonts w:ascii="宋体" w:hAnsi="宋体"/>
          <w:szCs w:val="21"/>
          <w:u w:val="single"/>
        </w:rPr>
      </w:pPr>
      <w:r>
        <w:rPr>
          <w:rFonts w:hint="eastAsia" w:ascii="宋体" w:hAnsi="宋体"/>
          <w:szCs w:val="21"/>
        </w:rPr>
        <w:t xml:space="preserve">法定代表人或委托代理人（签字或盖章）： </w:t>
      </w:r>
      <w:r>
        <w:rPr>
          <w:rFonts w:hint="eastAsia" w:ascii="宋体" w:hAnsi="宋体"/>
          <w:szCs w:val="21"/>
          <w:u w:val="single"/>
        </w:rPr>
        <w:t xml:space="preserve">            </w:t>
      </w:r>
    </w:p>
    <w:p w14:paraId="3580746C">
      <w:pPr>
        <w:spacing w:line="360" w:lineRule="auto"/>
        <w:rPr>
          <w:rFonts w:ascii="宋体" w:hAnsi="宋体"/>
          <w:szCs w:val="21"/>
          <w:u w:val="single"/>
        </w:rPr>
      </w:pPr>
      <w:r>
        <w:rPr>
          <w:rFonts w:hint="eastAsia" w:ascii="宋体" w:hAnsi="宋体"/>
          <w:szCs w:val="21"/>
        </w:rPr>
        <w:t>地址：</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邮编：</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电话：</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传真：</w:t>
      </w:r>
      <w:r>
        <w:rPr>
          <w:rFonts w:ascii="宋体" w:hAnsi="宋体"/>
          <w:szCs w:val="21"/>
          <w:u w:val="single"/>
        </w:rPr>
        <w:t xml:space="preserve">    </w:t>
      </w:r>
      <w:r>
        <w:rPr>
          <w:rFonts w:hint="eastAsia" w:ascii="宋体" w:hAnsi="宋体"/>
          <w:szCs w:val="21"/>
          <w:u w:val="single"/>
        </w:rPr>
        <w:t xml:space="preserve">    </w:t>
      </w:r>
    </w:p>
    <w:p w14:paraId="1BFF1181">
      <w:pPr>
        <w:pStyle w:val="35"/>
        <w:spacing w:line="360" w:lineRule="auto"/>
        <w:rPr>
          <w:rFonts w:ascii="宋体" w:hAnsi="宋体"/>
          <w:szCs w:val="21"/>
        </w:rPr>
      </w:pPr>
      <w:r>
        <w:rPr>
          <w:rFonts w:hint="eastAsia" w:ascii="宋体" w:hAnsi="宋体"/>
          <w:szCs w:val="21"/>
        </w:rPr>
        <w:t>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593210E">
      <w:pPr>
        <w:rPr>
          <w:rFonts w:ascii="宋体" w:hAnsi="宋体"/>
          <w:szCs w:val="21"/>
        </w:rPr>
        <w:sectPr>
          <w:headerReference r:id="rId8" w:type="first"/>
          <w:footerReference r:id="rId11" w:type="first"/>
          <w:headerReference r:id="rId6" w:type="default"/>
          <w:footerReference r:id="rId9" w:type="default"/>
          <w:headerReference r:id="rId7" w:type="even"/>
          <w:footerReference r:id="rId10" w:type="even"/>
          <w:pgSz w:w="11906" w:h="16841"/>
          <w:pgMar w:top="1414" w:right="1582" w:bottom="1702" w:left="1638" w:header="720" w:footer="720" w:gutter="0"/>
          <w:cols w:space="720" w:num="1"/>
          <w:docGrid w:linePitch="286" w:charSpace="0"/>
        </w:sectPr>
      </w:pPr>
      <w:r>
        <w:rPr>
          <w:rFonts w:hint="eastAsia" w:ascii="宋体" w:hAnsi="宋体"/>
          <w:szCs w:val="21"/>
        </w:rPr>
        <w:br w:type="page"/>
      </w:r>
    </w:p>
    <w:p w14:paraId="0A55AA5B">
      <w:pPr>
        <w:pStyle w:val="3"/>
        <w:rPr>
          <w:rFonts w:hint="eastAsia"/>
          <w:sz w:val="28"/>
          <w:szCs w:val="22"/>
        </w:rPr>
      </w:pPr>
      <w:r>
        <w:rPr>
          <w:rFonts w:hint="eastAsia"/>
          <w:sz w:val="28"/>
          <w:szCs w:val="22"/>
        </w:rPr>
        <w:t>二、磋商一览表</w:t>
      </w:r>
      <w:bookmarkStart w:id="156" w:name="_GoBack"/>
      <w:bookmarkEnd w:id="156"/>
    </w:p>
    <w:p w14:paraId="1BF31E39">
      <w:pPr>
        <w:pStyle w:val="35"/>
        <w:spacing w:line="360" w:lineRule="auto"/>
        <w:jc w:val="left"/>
        <w:rPr>
          <w:rFonts w:ascii="宋体" w:hAnsi="宋体"/>
          <w:szCs w:val="21"/>
        </w:rPr>
      </w:pPr>
      <w:r>
        <w:rPr>
          <w:rFonts w:hint="eastAsia" w:ascii="宋体" w:hAnsi="宋体"/>
          <w:szCs w:val="21"/>
        </w:rPr>
        <w:t>目编号：</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p w14:paraId="56E2CD55">
      <w:pPr>
        <w:pStyle w:val="19"/>
        <w:jc w:val="center"/>
      </w:pPr>
      <w:r>
        <w:rPr>
          <w:rFonts w:hint="eastAsia"/>
          <w:sz w:val="21"/>
          <w:szCs w:val="21"/>
        </w:rPr>
        <w:t xml:space="preserve">                                                                                                 单位：元</w:t>
      </w:r>
    </w:p>
    <w:tbl>
      <w:tblPr>
        <w:tblStyle w:val="27"/>
        <w:tblW w:w="13984" w:type="dxa"/>
        <w:tblInd w:w="-585" w:type="dxa"/>
        <w:tblLayout w:type="fixed"/>
        <w:tblCellMar>
          <w:top w:w="0" w:type="dxa"/>
          <w:left w:w="28" w:type="dxa"/>
          <w:bottom w:w="0" w:type="dxa"/>
          <w:right w:w="28" w:type="dxa"/>
        </w:tblCellMar>
      </w:tblPr>
      <w:tblGrid>
        <w:gridCol w:w="700"/>
        <w:gridCol w:w="2019"/>
        <w:gridCol w:w="2055"/>
        <w:gridCol w:w="1905"/>
        <w:gridCol w:w="2520"/>
        <w:gridCol w:w="2100"/>
        <w:gridCol w:w="2685"/>
      </w:tblGrid>
      <w:tr w14:paraId="0251985D">
        <w:tblPrEx>
          <w:tblCellMar>
            <w:top w:w="0" w:type="dxa"/>
            <w:left w:w="28" w:type="dxa"/>
            <w:bottom w:w="0" w:type="dxa"/>
            <w:right w:w="28" w:type="dxa"/>
          </w:tblCellMar>
        </w:tblPrEx>
        <w:trPr>
          <w:trHeight w:val="645" w:hRule="atLeast"/>
        </w:trPr>
        <w:tc>
          <w:tcPr>
            <w:tcW w:w="700" w:type="dxa"/>
            <w:tcBorders>
              <w:top w:val="single" w:color="auto" w:sz="6" w:space="0"/>
              <w:left w:val="single" w:color="auto" w:sz="6" w:space="0"/>
              <w:bottom w:val="single" w:color="auto" w:sz="6" w:space="0"/>
            </w:tcBorders>
            <w:vAlign w:val="center"/>
          </w:tcPr>
          <w:p w14:paraId="1E61AD81">
            <w:pPr>
              <w:spacing w:line="0" w:lineRule="atLeast"/>
              <w:jc w:val="center"/>
              <w:rPr>
                <w:rFonts w:ascii="宋体" w:hAnsi="宋体"/>
                <w:szCs w:val="21"/>
              </w:rPr>
            </w:pPr>
            <w:r>
              <w:rPr>
                <w:rFonts w:hint="eastAsia" w:ascii="宋体" w:hAnsi="宋体"/>
                <w:szCs w:val="21"/>
              </w:rPr>
              <w:t>序号</w:t>
            </w:r>
          </w:p>
        </w:tc>
        <w:tc>
          <w:tcPr>
            <w:tcW w:w="2019" w:type="dxa"/>
            <w:tcBorders>
              <w:top w:val="single" w:color="auto" w:sz="6" w:space="0"/>
              <w:left w:val="single" w:color="auto" w:sz="6" w:space="0"/>
              <w:bottom w:val="single" w:color="auto" w:sz="6" w:space="0"/>
              <w:right w:val="single" w:color="auto" w:sz="6" w:space="0"/>
            </w:tcBorders>
            <w:vAlign w:val="center"/>
          </w:tcPr>
          <w:p w14:paraId="47B35231">
            <w:pPr>
              <w:jc w:val="center"/>
              <w:rPr>
                <w:rFonts w:hint="default" w:ascii="宋体" w:hAnsi="宋体" w:eastAsia="宋体"/>
                <w:szCs w:val="21"/>
                <w:lang w:val="en-US" w:eastAsia="zh-CN"/>
              </w:rPr>
            </w:pPr>
            <w:r>
              <w:rPr>
                <w:rFonts w:hint="eastAsia" w:ascii="宋体" w:hAnsi="宋体" w:cs="宋体"/>
                <w:szCs w:val="21"/>
                <w:lang w:val="en-US" w:eastAsia="zh-CN"/>
              </w:rPr>
              <w:t>服务内容</w:t>
            </w:r>
          </w:p>
        </w:tc>
        <w:tc>
          <w:tcPr>
            <w:tcW w:w="2055" w:type="dxa"/>
            <w:tcBorders>
              <w:top w:val="single" w:color="auto" w:sz="6" w:space="0"/>
              <w:left w:val="single" w:color="auto" w:sz="6" w:space="0"/>
              <w:bottom w:val="single" w:color="auto" w:sz="6" w:space="0"/>
              <w:right w:val="single" w:color="auto" w:sz="6" w:space="0"/>
            </w:tcBorders>
            <w:vAlign w:val="center"/>
          </w:tcPr>
          <w:p w14:paraId="21E13313">
            <w:pPr>
              <w:spacing w:line="0" w:lineRule="atLeast"/>
              <w:jc w:val="center"/>
              <w:rPr>
                <w:rFonts w:ascii="宋体" w:hAnsi="宋体"/>
                <w:szCs w:val="21"/>
              </w:rPr>
            </w:pPr>
            <w:r>
              <w:rPr>
                <w:rFonts w:hint="eastAsia" w:ascii="宋体" w:hAnsi="宋体"/>
                <w:szCs w:val="21"/>
              </w:rPr>
              <w:t>数量</w:t>
            </w:r>
          </w:p>
        </w:tc>
        <w:tc>
          <w:tcPr>
            <w:tcW w:w="1905" w:type="dxa"/>
            <w:tcBorders>
              <w:top w:val="single" w:color="auto" w:sz="6" w:space="0"/>
              <w:left w:val="single" w:color="auto" w:sz="6" w:space="0"/>
              <w:bottom w:val="single" w:color="auto" w:sz="6" w:space="0"/>
              <w:right w:val="single" w:color="auto" w:sz="6" w:space="0"/>
            </w:tcBorders>
            <w:vAlign w:val="center"/>
          </w:tcPr>
          <w:p w14:paraId="2942B9A4">
            <w:pPr>
              <w:spacing w:line="0" w:lineRule="atLeast"/>
              <w:jc w:val="center"/>
              <w:rPr>
                <w:rFonts w:ascii="宋体" w:hAnsi="宋体"/>
                <w:bCs/>
                <w:szCs w:val="21"/>
              </w:rPr>
            </w:pPr>
            <w:r>
              <w:rPr>
                <w:rFonts w:hint="eastAsia" w:ascii="宋体" w:hAnsi="宋体"/>
                <w:bCs/>
                <w:szCs w:val="21"/>
              </w:rPr>
              <w:t>单位</w:t>
            </w:r>
          </w:p>
        </w:tc>
        <w:tc>
          <w:tcPr>
            <w:tcW w:w="2520" w:type="dxa"/>
            <w:tcBorders>
              <w:top w:val="single" w:color="auto" w:sz="6" w:space="0"/>
              <w:left w:val="single" w:color="auto" w:sz="6" w:space="0"/>
              <w:bottom w:val="single" w:color="auto" w:sz="6" w:space="0"/>
              <w:right w:val="single" w:color="auto" w:sz="6" w:space="0"/>
            </w:tcBorders>
            <w:vAlign w:val="center"/>
          </w:tcPr>
          <w:p w14:paraId="10DE53EC">
            <w:pPr>
              <w:spacing w:line="0" w:lineRule="atLeast"/>
              <w:jc w:val="center"/>
              <w:rPr>
                <w:rFonts w:ascii="宋体" w:hAnsi="宋体"/>
                <w:bCs/>
                <w:szCs w:val="21"/>
              </w:rPr>
            </w:pPr>
            <w:r>
              <w:rPr>
                <w:rFonts w:hint="eastAsia" w:ascii="宋体" w:hAnsi="宋体"/>
                <w:bCs/>
                <w:szCs w:val="21"/>
                <w:lang w:val="en-US" w:eastAsia="zh-CN"/>
              </w:rPr>
              <w:t>报价</w:t>
            </w:r>
          </w:p>
        </w:tc>
        <w:tc>
          <w:tcPr>
            <w:tcW w:w="2100" w:type="dxa"/>
            <w:tcBorders>
              <w:top w:val="single" w:color="auto" w:sz="6" w:space="0"/>
              <w:left w:val="single" w:color="auto" w:sz="6" w:space="0"/>
              <w:bottom w:val="single" w:color="auto" w:sz="6" w:space="0"/>
              <w:right w:val="single" w:color="auto" w:sz="6" w:space="0"/>
            </w:tcBorders>
            <w:vAlign w:val="center"/>
          </w:tcPr>
          <w:p w14:paraId="38E937C2">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服务期</w:t>
            </w:r>
          </w:p>
        </w:tc>
        <w:tc>
          <w:tcPr>
            <w:tcW w:w="2685" w:type="dxa"/>
            <w:tcBorders>
              <w:top w:val="single" w:color="auto" w:sz="6" w:space="0"/>
              <w:left w:val="single" w:color="auto" w:sz="6" w:space="0"/>
              <w:bottom w:val="single" w:color="auto" w:sz="6" w:space="0"/>
              <w:right w:val="single" w:color="auto" w:sz="6" w:space="0"/>
            </w:tcBorders>
            <w:vAlign w:val="center"/>
          </w:tcPr>
          <w:p w14:paraId="5BFA1799">
            <w:pPr>
              <w:spacing w:line="0" w:lineRule="atLeast"/>
              <w:jc w:val="center"/>
              <w:rPr>
                <w:rFonts w:ascii="宋体" w:hAnsi="宋体"/>
                <w:bCs/>
                <w:szCs w:val="21"/>
              </w:rPr>
            </w:pPr>
            <w:r>
              <w:rPr>
                <w:rFonts w:hint="eastAsia" w:ascii="宋体" w:hAnsi="宋体"/>
                <w:bCs/>
                <w:szCs w:val="21"/>
                <w:lang w:val="en-US" w:eastAsia="zh-CN"/>
              </w:rPr>
              <w:t>服务</w:t>
            </w:r>
            <w:r>
              <w:rPr>
                <w:rFonts w:hint="eastAsia" w:ascii="宋体" w:hAnsi="宋体"/>
                <w:bCs/>
                <w:szCs w:val="21"/>
              </w:rPr>
              <w:t>地点</w:t>
            </w:r>
          </w:p>
        </w:tc>
      </w:tr>
      <w:tr w14:paraId="0E41391F">
        <w:tblPrEx>
          <w:tblCellMar>
            <w:top w:w="0" w:type="dxa"/>
            <w:left w:w="28" w:type="dxa"/>
            <w:bottom w:w="0" w:type="dxa"/>
            <w:right w:w="28" w:type="dxa"/>
          </w:tblCellMar>
        </w:tblPrEx>
        <w:trPr>
          <w:trHeight w:val="645" w:hRule="atLeast"/>
        </w:trPr>
        <w:tc>
          <w:tcPr>
            <w:tcW w:w="700" w:type="dxa"/>
            <w:tcBorders>
              <w:top w:val="single" w:color="auto" w:sz="6" w:space="0"/>
              <w:left w:val="single" w:color="auto" w:sz="6" w:space="0"/>
              <w:bottom w:val="single" w:color="auto" w:sz="6" w:space="0"/>
            </w:tcBorders>
            <w:vAlign w:val="center"/>
          </w:tcPr>
          <w:p w14:paraId="36F9C9E7">
            <w:pPr>
              <w:adjustRightInd w:val="0"/>
              <w:snapToGrid w:val="0"/>
              <w:spacing w:line="0" w:lineRule="atLeast"/>
              <w:jc w:val="center"/>
              <w:rPr>
                <w:rFonts w:hint="eastAsia" w:ascii="宋体" w:hAnsi="宋体" w:eastAsia="宋体"/>
                <w:szCs w:val="21"/>
                <w:lang w:val="en-US" w:eastAsia="zh-CN"/>
              </w:rPr>
            </w:pPr>
            <w:r>
              <w:rPr>
                <w:rFonts w:hint="eastAsia" w:ascii="宋体" w:hAnsi="宋体"/>
                <w:szCs w:val="21"/>
                <w:lang w:val="en-US" w:eastAsia="zh-CN"/>
              </w:rPr>
              <w:t>1</w:t>
            </w:r>
          </w:p>
        </w:tc>
        <w:tc>
          <w:tcPr>
            <w:tcW w:w="2019" w:type="dxa"/>
            <w:tcBorders>
              <w:top w:val="single" w:color="auto" w:sz="6" w:space="0"/>
              <w:left w:val="single" w:color="auto" w:sz="6" w:space="0"/>
              <w:bottom w:val="single" w:color="auto" w:sz="6" w:space="0"/>
              <w:right w:val="single" w:color="auto" w:sz="6" w:space="0"/>
            </w:tcBorders>
            <w:vAlign w:val="center"/>
          </w:tcPr>
          <w:p w14:paraId="0A98A84B">
            <w:pPr>
              <w:adjustRightInd w:val="0"/>
              <w:snapToGrid w:val="0"/>
              <w:spacing w:line="0" w:lineRule="atLeast"/>
              <w:jc w:val="center"/>
              <w:rPr>
                <w:rFonts w:hint="default" w:ascii="宋体" w:hAnsi="宋体"/>
                <w:szCs w:val="21"/>
                <w:lang w:val="en-US"/>
              </w:rPr>
            </w:pPr>
            <w:r>
              <w:rPr>
                <w:rFonts w:hint="eastAsia" w:ascii="宋体" w:hAnsi="宋体" w:cs="宋体"/>
                <w:szCs w:val="21"/>
                <w:lang w:eastAsia="zh-CN"/>
              </w:rPr>
              <w:t>制氧机维保</w:t>
            </w:r>
            <w:r>
              <w:rPr>
                <w:rFonts w:hint="eastAsia" w:ascii="宋体" w:hAnsi="宋体" w:cs="宋体"/>
                <w:szCs w:val="21"/>
                <w:lang w:val="en-US" w:eastAsia="zh-CN"/>
              </w:rPr>
              <w:t>服务</w:t>
            </w:r>
          </w:p>
        </w:tc>
        <w:tc>
          <w:tcPr>
            <w:tcW w:w="2055" w:type="dxa"/>
            <w:tcBorders>
              <w:top w:val="single" w:color="auto" w:sz="6" w:space="0"/>
              <w:left w:val="single" w:color="auto" w:sz="6" w:space="0"/>
              <w:bottom w:val="single" w:color="auto" w:sz="6" w:space="0"/>
              <w:right w:val="single" w:color="auto" w:sz="6" w:space="0"/>
            </w:tcBorders>
            <w:vAlign w:val="center"/>
          </w:tcPr>
          <w:p w14:paraId="12070AAE">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1</w:t>
            </w:r>
          </w:p>
        </w:tc>
        <w:tc>
          <w:tcPr>
            <w:tcW w:w="1905" w:type="dxa"/>
            <w:tcBorders>
              <w:top w:val="single" w:color="auto" w:sz="6" w:space="0"/>
              <w:left w:val="single" w:color="auto" w:sz="6" w:space="0"/>
              <w:bottom w:val="single" w:color="auto" w:sz="6" w:space="0"/>
              <w:right w:val="single" w:color="auto" w:sz="6" w:space="0"/>
            </w:tcBorders>
            <w:vAlign w:val="center"/>
          </w:tcPr>
          <w:p w14:paraId="4FB110E6">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项</w:t>
            </w:r>
          </w:p>
        </w:tc>
        <w:tc>
          <w:tcPr>
            <w:tcW w:w="2520" w:type="dxa"/>
            <w:tcBorders>
              <w:top w:val="single" w:color="auto" w:sz="6" w:space="0"/>
              <w:left w:val="single" w:color="auto" w:sz="6" w:space="0"/>
              <w:bottom w:val="single" w:color="auto" w:sz="6" w:space="0"/>
              <w:right w:val="single" w:color="auto" w:sz="6" w:space="0"/>
            </w:tcBorders>
            <w:vAlign w:val="center"/>
          </w:tcPr>
          <w:p w14:paraId="66D95DC5">
            <w:pPr>
              <w:spacing w:line="0" w:lineRule="atLeast"/>
              <w:jc w:val="center"/>
              <w:rPr>
                <w:rFonts w:ascii="宋体" w:hAnsi="宋体"/>
                <w:szCs w:val="21"/>
              </w:rPr>
            </w:pPr>
          </w:p>
        </w:tc>
        <w:tc>
          <w:tcPr>
            <w:tcW w:w="2100" w:type="dxa"/>
            <w:tcBorders>
              <w:top w:val="single" w:color="auto" w:sz="6" w:space="0"/>
              <w:left w:val="single" w:color="auto" w:sz="6" w:space="0"/>
              <w:bottom w:val="single" w:color="auto" w:sz="6" w:space="0"/>
              <w:right w:val="single" w:color="auto" w:sz="6" w:space="0"/>
            </w:tcBorders>
            <w:vAlign w:val="center"/>
          </w:tcPr>
          <w:p w14:paraId="3FD237C5">
            <w:pPr>
              <w:spacing w:line="0" w:lineRule="atLeast"/>
              <w:jc w:val="center"/>
              <w:rPr>
                <w:rFonts w:ascii="宋体" w:hAnsi="宋体"/>
                <w:szCs w:val="21"/>
              </w:rPr>
            </w:pPr>
          </w:p>
        </w:tc>
        <w:tc>
          <w:tcPr>
            <w:tcW w:w="2685" w:type="dxa"/>
            <w:tcBorders>
              <w:top w:val="single" w:color="auto" w:sz="6" w:space="0"/>
              <w:left w:val="single" w:color="auto" w:sz="6" w:space="0"/>
              <w:bottom w:val="single" w:color="auto" w:sz="6" w:space="0"/>
              <w:right w:val="single" w:color="auto" w:sz="6" w:space="0"/>
            </w:tcBorders>
            <w:vAlign w:val="center"/>
          </w:tcPr>
          <w:p w14:paraId="1A92A0D9">
            <w:pPr>
              <w:spacing w:line="0" w:lineRule="atLeast"/>
              <w:jc w:val="center"/>
              <w:rPr>
                <w:rFonts w:ascii="宋体" w:hAnsi="宋体"/>
                <w:szCs w:val="21"/>
              </w:rPr>
            </w:pPr>
          </w:p>
        </w:tc>
      </w:tr>
      <w:tr w14:paraId="327FBFE8">
        <w:tblPrEx>
          <w:tblCellMar>
            <w:top w:w="0" w:type="dxa"/>
            <w:left w:w="28" w:type="dxa"/>
            <w:bottom w:w="0" w:type="dxa"/>
            <w:right w:w="28" w:type="dxa"/>
          </w:tblCellMar>
        </w:tblPrEx>
        <w:trPr>
          <w:trHeight w:val="645" w:hRule="atLeast"/>
        </w:trPr>
        <w:tc>
          <w:tcPr>
            <w:tcW w:w="6679" w:type="dxa"/>
            <w:gridSpan w:val="4"/>
            <w:tcBorders>
              <w:top w:val="single" w:color="auto" w:sz="6" w:space="0"/>
              <w:left w:val="single" w:color="auto" w:sz="6" w:space="0"/>
              <w:bottom w:val="single" w:color="auto" w:sz="4" w:space="0"/>
              <w:right w:val="single" w:color="auto" w:sz="6" w:space="0"/>
            </w:tcBorders>
            <w:vAlign w:val="center"/>
          </w:tcPr>
          <w:p w14:paraId="39FEAB20">
            <w:pPr>
              <w:spacing w:line="0" w:lineRule="atLeast"/>
              <w:jc w:val="center"/>
              <w:rPr>
                <w:rFonts w:hint="default" w:ascii="宋体" w:hAnsi="宋体"/>
                <w:szCs w:val="21"/>
                <w:lang w:val="en-US" w:eastAsia="zh-CN"/>
              </w:rPr>
            </w:pPr>
            <w:r>
              <w:rPr>
                <w:rFonts w:hint="eastAsia" w:ascii="宋体" w:hAnsi="宋体"/>
                <w:szCs w:val="21"/>
                <w:lang w:val="en-US" w:eastAsia="zh-CN"/>
              </w:rPr>
              <w:t>磋商总报价：</w:t>
            </w:r>
          </w:p>
        </w:tc>
        <w:tc>
          <w:tcPr>
            <w:tcW w:w="7305" w:type="dxa"/>
            <w:gridSpan w:val="3"/>
            <w:tcBorders>
              <w:top w:val="single" w:color="auto" w:sz="6" w:space="0"/>
              <w:left w:val="single" w:color="auto" w:sz="6" w:space="0"/>
              <w:bottom w:val="single" w:color="auto" w:sz="4" w:space="0"/>
              <w:right w:val="single" w:color="auto" w:sz="6" w:space="0"/>
            </w:tcBorders>
            <w:vAlign w:val="center"/>
          </w:tcPr>
          <w:p w14:paraId="47307A37">
            <w:pPr>
              <w:spacing w:line="0" w:lineRule="atLeast"/>
              <w:jc w:val="both"/>
              <w:rPr>
                <w:rFonts w:hint="default" w:ascii="宋体" w:hAnsi="宋体" w:eastAsia="宋体"/>
                <w:szCs w:val="21"/>
                <w:lang w:val="en-US" w:eastAsia="zh-CN"/>
              </w:rPr>
            </w:pPr>
            <w:r>
              <w:rPr>
                <w:rFonts w:hint="eastAsia" w:ascii="宋体" w:hAnsi="宋体"/>
                <w:szCs w:val="21"/>
                <w:lang w:val="en-US" w:eastAsia="zh-CN"/>
              </w:rPr>
              <w:t>大写：             小写</w:t>
            </w:r>
          </w:p>
        </w:tc>
      </w:tr>
    </w:tbl>
    <w:p w14:paraId="0F38E793">
      <w:pPr>
        <w:spacing w:before="240" w:beforeLines="100" w:after="120" w:afterLines="50" w:line="360" w:lineRule="auto"/>
        <w:ind w:firstLine="436" w:firstLineChars="200"/>
        <w:jc w:val="left"/>
        <w:rPr>
          <w:rFonts w:hint="eastAsia" w:ascii="宋体" w:hAnsi="宋体" w:cs="宋体"/>
          <w:spacing w:val="4"/>
          <w:szCs w:val="21"/>
        </w:rPr>
      </w:pPr>
    </w:p>
    <w:p w14:paraId="41E81F50">
      <w:pPr>
        <w:spacing w:before="240" w:beforeLines="100" w:after="120"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14"/>
          <w:kern w:val="0"/>
          <w:szCs w:val="21"/>
          <w:u w:val="single"/>
        </w:rPr>
        <w:t>（单位全称</w:t>
      </w:r>
      <w:r>
        <w:rPr>
          <w:rFonts w:hint="eastAsia" w:ascii="宋体" w:hAnsi="宋体" w:cs="宋体"/>
          <w:spacing w:val="14"/>
          <w:kern w:val="0"/>
          <w:szCs w:val="21"/>
        </w:rPr>
        <w:t>）</w:t>
      </w:r>
    </w:p>
    <w:p w14:paraId="6F2E3951">
      <w:pPr>
        <w:spacing w:before="240" w:beforeLines="100" w:after="120" w:afterLines="50" w:line="360" w:lineRule="auto"/>
        <w:ind w:firstLine="436" w:firstLineChars="200"/>
        <w:jc w:val="left"/>
        <w:rPr>
          <w:rFonts w:ascii="宋体" w:hAnsi="宋体" w:cs="宋体"/>
          <w:spacing w:val="4"/>
          <w:szCs w:val="21"/>
          <w:u w:val="single"/>
        </w:rPr>
      </w:pPr>
      <w:r>
        <w:rPr>
          <w:rFonts w:hint="eastAsia" w:ascii="宋体" w:hAnsi="宋体" w:cs="宋体"/>
          <w:spacing w:val="4"/>
          <w:szCs w:val="21"/>
        </w:rPr>
        <w:t>法定代表人或委托代理人（签字或盖章）：</w:t>
      </w:r>
      <w:r>
        <w:rPr>
          <w:rFonts w:hint="eastAsia" w:ascii="宋体" w:hAnsi="宋体" w:cs="宋体"/>
          <w:spacing w:val="4"/>
          <w:szCs w:val="21"/>
          <w:u w:val="single"/>
        </w:rPr>
        <w:t xml:space="preserve">             </w:t>
      </w:r>
    </w:p>
    <w:p w14:paraId="509AFAEA">
      <w:pPr>
        <w:spacing w:before="240" w:beforeLines="100" w:after="120" w:afterLines="50" w:line="360" w:lineRule="auto"/>
        <w:ind w:firstLine="420" w:firstLineChars="200"/>
        <w:jc w:val="left"/>
        <w:rPr>
          <w:rFonts w:ascii="宋体" w:hAnsi="宋体" w:cs="宋体"/>
          <w:bCs/>
          <w:szCs w:val="21"/>
        </w:rPr>
      </w:pPr>
      <w:r>
        <w:rPr>
          <w:rFonts w:hint="eastAsia" w:ascii="宋体" w:hAnsi="宋体" w:cs="宋体"/>
          <w:bCs/>
          <w:szCs w:val="21"/>
        </w:rPr>
        <w:t>日 期：</w:t>
      </w:r>
      <w:r>
        <w:rPr>
          <w:rFonts w:hint="eastAsia" w:ascii="宋体" w:hAnsi="宋体" w:cs="宋体"/>
          <w:bCs/>
          <w:szCs w:val="21"/>
          <w:u w:val="single"/>
        </w:rPr>
        <w:t xml:space="preserve">  年   月   日</w:t>
      </w:r>
    </w:p>
    <w:p w14:paraId="4FE5B231">
      <w:pPr>
        <w:rPr>
          <w:rFonts w:hint="eastAsia"/>
          <w:sz w:val="28"/>
          <w:szCs w:val="22"/>
        </w:rPr>
      </w:pPr>
    </w:p>
    <w:p w14:paraId="549796C0">
      <w:pPr>
        <w:rPr>
          <w:rFonts w:hint="eastAsia"/>
          <w:sz w:val="28"/>
          <w:szCs w:val="22"/>
        </w:rPr>
      </w:pPr>
    </w:p>
    <w:p w14:paraId="66135F6E">
      <w:pPr>
        <w:rPr>
          <w:rFonts w:hint="eastAsia"/>
          <w:sz w:val="28"/>
          <w:szCs w:val="22"/>
        </w:rPr>
      </w:pPr>
    </w:p>
    <w:p w14:paraId="289405C1">
      <w:pPr>
        <w:rPr>
          <w:rFonts w:hint="eastAsia"/>
          <w:sz w:val="28"/>
          <w:szCs w:val="22"/>
        </w:rPr>
      </w:pPr>
    </w:p>
    <w:p w14:paraId="60D887F6">
      <w:pPr>
        <w:rPr>
          <w:rFonts w:hint="eastAsia"/>
          <w:sz w:val="28"/>
          <w:szCs w:val="22"/>
        </w:rPr>
      </w:pPr>
    </w:p>
    <w:p w14:paraId="4DB2753E">
      <w:pPr>
        <w:rPr>
          <w:rFonts w:hint="eastAsia"/>
          <w:sz w:val="28"/>
          <w:szCs w:val="22"/>
        </w:rPr>
      </w:pPr>
    </w:p>
    <w:p w14:paraId="60676482">
      <w:pPr>
        <w:rPr>
          <w:rFonts w:hint="eastAsia"/>
          <w:sz w:val="28"/>
          <w:szCs w:val="22"/>
        </w:rPr>
        <w:sectPr>
          <w:pgSz w:w="16841" w:h="11906" w:orient="landscape"/>
          <w:pgMar w:top="1638" w:right="1414" w:bottom="1582" w:left="1702" w:header="720" w:footer="720" w:gutter="0"/>
          <w:cols w:space="720" w:num="1"/>
          <w:docGrid w:linePitch="286" w:charSpace="0"/>
        </w:sectPr>
      </w:pPr>
    </w:p>
    <w:p w14:paraId="46D887D6">
      <w:pPr>
        <w:jc w:val="center"/>
        <w:rPr>
          <w:rFonts w:hint="default"/>
          <w:sz w:val="28"/>
          <w:szCs w:val="22"/>
          <w:lang w:val="en-US" w:eastAsia="zh-CN"/>
        </w:rPr>
      </w:pPr>
      <w:r>
        <w:rPr>
          <w:rFonts w:hint="eastAsia"/>
          <w:sz w:val="28"/>
          <w:szCs w:val="22"/>
          <w:lang w:val="en-US" w:eastAsia="zh-CN"/>
        </w:rPr>
        <w:t>2.1备品备件明细表（制氧系统5000元以内易损备品备件）</w:t>
      </w:r>
    </w:p>
    <w:p w14:paraId="314B0BF8">
      <w:pPr>
        <w:jc w:val="center"/>
        <w:rPr>
          <w:rFonts w:hint="eastAsia"/>
          <w:sz w:val="28"/>
          <w:szCs w:val="22"/>
          <w:lang w:val="en-US" w:eastAsia="zh-CN"/>
        </w:rPr>
      </w:pPr>
    </w:p>
    <w:p w14:paraId="7F908856">
      <w:pPr>
        <w:jc w:val="center"/>
        <w:rPr>
          <w:rFonts w:hint="default"/>
          <w:sz w:val="28"/>
          <w:szCs w:val="22"/>
          <w:lang w:val="en-US" w:eastAsia="zh-CN"/>
        </w:rPr>
      </w:pPr>
    </w:p>
    <w:p w14:paraId="1375286C">
      <w:pPr>
        <w:pStyle w:val="35"/>
        <w:spacing w:line="360" w:lineRule="auto"/>
        <w:jc w:val="left"/>
        <w:rPr>
          <w:rFonts w:ascii="宋体" w:hAnsi="宋体"/>
          <w:szCs w:val="21"/>
        </w:rPr>
      </w:pP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p w14:paraId="109C7607">
      <w:pPr>
        <w:pStyle w:val="19"/>
        <w:jc w:val="center"/>
      </w:pP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单位：元</w:t>
      </w:r>
    </w:p>
    <w:tbl>
      <w:tblPr>
        <w:tblStyle w:val="27"/>
        <w:tblW w:w="8997" w:type="dxa"/>
        <w:tblInd w:w="-53" w:type="dxa"/>
        <w:tblLayout w:type="fixed"/>
        <w:tblCellMar>
          <w:top w:w="0" w:type="dxa"/>
          <w:left w:w="106" w:type="dxa"/>
          <w:bottom w:w="50" w:type="dxa"/>
          <w:right w:w="68" w:type="dxa"/>
        </w:tblCellMar>
      </w:tblPr>
      <w:tblGrid>
        <w:gridCol w:w="624"/>
        <w:gridCol w:w="878"/>
        <w:gridCol w:w="2096"/>
        <w:gridCol w:w="2465"/>
        <w:gridCol w:w="2934"/>
      </w:tblGrid>
      <w:tr w14:paraId="0CB4C05F">
        <w:tblPrEx>
          <w:tblCellMar>
            <w:top w:w="0" w:type="dxa"/>
            <w:left w:w="106" w:type="dxa"/>
            <w:bottom w:w="50" w:type="dxa"/>
            <w:right w:w="68" w:type="dxa"/>
          </w:tblCellMar>
        </w:tblPrEx>
        <w:trPr>
          <w:trHeight w:val="397" w:hRule="atLeas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C1BA4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宋体" w:hAnsi="宋体" w:cs="微软雅黑"/>
                <w:color w:val="000000"/>
                <w:sz w:val="21"/>
                <w:szCs w:val="21"/>
              </w:rPr>
            </w:pPr>
            <w:r>
              <w:rPr>
                <w:rFonts w:hint="eastAsia" w:ascii="宋体" w:hAnsi="宋体" w:cs="宋体"/>
                <w:sz w:val="21"/>
                <w:szCs w:val="21"/>
                <w:lang w:val="zh-CN"/>
              </w:rPr>
              <w:t>序号</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074D8D8">
            <w:pPr>
              <w:keepNext w:val="0"/>
              <w:keepLines w:val="0"/>
              <w:pageBreakBefore w:val="0"/>
              <w:widowControl w:val="0"/>
              <w:tabs>
                <w:tab w:val="left" w:pos="837"/>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宋体" w:hAnsi="宋体" w:cs="宋体"/>
                <w:sz w:val="21"/>
                <w:szCs w:val="21"/>
                <w:lang w:val="en-US" w:eastAsia="zh-CN"/>
              </w:rPr>
            </w:pPr>
            <w:r>
              <w:rPr>
                <w:rFonts w:hint="eastAsia" w:ascii="宋体" w:hAnsi="宋体" w:cs="宋体"/>
                <w:sz w:val="21"/>
                <w:szCs w:val="21"/>
                <w:lang w:val="en-US" w:eastAsia="zh-CN"/>
              </w:rPr>
              <w:t>设别类型</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5BDA21C6">
            <w:pPr>
              <w:keepNext w:val="0"/>
              <w:keepLines w:val="0"/>
              <w:pageBreakBefore w:val="0"/>
              <w:widowControl w:val="0"/>
              <w:tabs>
                <w:tab w:val="left" w:pos="837"/>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宋体" w:hAnsi="宋体" w:cs="微软雅黑"/>
                <w:color w:val="000000"/>
                <w:sz w:val="21"/>
                <w:szCs w:val="21"/>
              </w:rPr>
            </w:pPr>
            <w:r>
              <w:rPr>
                <w:rFonts w:hint="eastAsia" w:ascii="宋体" w:hAnsi="宋体" w:cs="宋体"/>
                <w:sz w:val="21"/>
                <w:szCs w:val="21"/>
                <w:lang w:val="en-US" w:eastAsia="zh-CN"/>
              </w:rPr>
              <w:t>备品备件</w:t>
            </w:r>
            <w:r>
              <w:rPr>
                <w:rFonts w:hint="eastAsia" w:ascii="宋体" w:hAnsi="宋体" w:cs="宋体"/>
                <w:sz w:val="21"/>
                <w:szCs w:val="21"/>
                <w:lang w:val="zh-CN"/>
              </w:rPr>
              <w:t>名称</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57B67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宋体" w:hAnsi="宋体" w:cs="微软雅黑"/>
                <w:color w:val="000000"/>
                <w:sz w:val="21"/>
                <w:szCs w:val="21"/>
              </w:rPr>
            </w:pPr>
            <w:r>
              <w:rPr>
                <w:rFonts w:hint="eastAsia" w:ascii="宋体" w:hAnsi="宋体" w:cs="宋体"/>
                <w:sz w:val="21"/>
                <w:szCs w:val="21"/>
                <w:lang w:val="zh-CN"/>
              </w:rPr>
              <w:t>生产厂家及品牌</w:t>
            </w: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572EF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ascii="宋体" w:hAnsi="宋体" w:cs="微软雅黑"/>
                <w:color w:val="000000"/>
                <w:sz w:val="21"/>
                <w:szCs w:val="21"/>
              </w:rPr>
            </w:pPr>
            <w:r>
              <w:rPr>
                <w:rFonts w:hint="eastAsia" w:ascii="宋体" w:hAnsi="宋体" w:cs="宋体"/>
                <w:sz w:val="21"/>
                <w:szCs w:val="21"/>
                <w:lang w:val="zh-CN"/>
              </w:rPr>
              <w:t>规格型号</w:t>
            </w:r>
          </w:p>
        </w:tc>
      </w:tr>
      <w:tr w14:paraId="7C1C7280">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FBA3B3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r>
              <w:rPr>
                <w:rFonts w:hint="eastAsia" w:ascii="宋体" w:hAnsi="宋体"/>
                <w:color w:val="000000"/>
                <w:sz w:val="21"/>
                <w:szCs w:val="21"/>
              </w:rPr>
              <w:t>1</w:t>
            </w:r>
          </w:p>
        </w:tc>
        <w:tc>
          <w:tcPr>
            <w:tcW w:w="878" w:type="dxa"/>
            <w:vMerge w:val="restart"/>
            <w:tcBorders>
              <w:top w:val="single" w:color="000000" w:sz="4" w:space="0"/>
              <w:left w:val="single" w:color="000000" w:sz="4" w:space="0"/>
              <w:right w:val="single" w:color="000000" w:sz="4" w:space="0"/>
            </w:tcBorders>
            <w:noWrap w:val="0"/>
            <w:vAlign w:val="center"/>
          </w:tcPr>
          <w:p w14:paraId="120CB95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制氧主机配件</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6F05090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r>
              <w:rPr>
                <w:rFonts w:hint="eastAsia" w:ascii="宋体" w:hAnsi="宋体" w:eastAsia="宋体" w:cs="宋体"/>
                <w:sz w:val="21"/>
                <w:szCs w:val="21"/>
              </w:rPr>
              <w:t>压力循环表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3287B90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54B980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p>
        </w:tc>
      </w:tr>
      <w:tr w14:paraId="46091AAA">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73DBAD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r>
              <w:rPr>
                <w:rFonts w:hint="eastAsia" w:ascii="宋体" w:hAnsi="宋体"/>
                <w:color w:val="000000"/>
                <w:sz w:val="21"/>
                <w:szCs w:val="21"/>
              </w:rPr>
              <w:t>2</w:t>
            </w:r>
          </w:p>
        </w:tc>
        <w:tc>
          <w:tcPr>
            <w:tcW w:w="878" w:type="dxa"/>
            <w:vMerge w:val="continue"/>
            <w:tcBorders>
              <w:left w:val="single" w:color="000000" w:sz="4" w:space="0"/>
              <w:right w:val="single" w:color="000000" w:sz="4" w:space="0"/>
            </w:tcBorders>
            <w:noWrap w:val="0"/>
            <w:vAlign w:val="center"/>
          </w:tcPr>
          <w:p w14:paraId="78F561F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2633DEB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r>
              <w:rPr>
                <w:rFonts w:hint="eastAsia" w:ascii="宋体" w:hAnsi="宋体" w:eastAsia="宋体" w:cs="宋体"/>
                <w:sz w:val="21"/>
                <w:szCs w:val="21"/>
              </w:rPr>
              <w:t>PLC连接启动器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25B23E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23386B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p>
        </w:tc>
      </w:tr>
      <w:tr w14:paraId="4BE65638">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FA8ABA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r>
              <w:rPr>
                <w:rFonts w:hint="eastAsia" w:ascii="宋体" w:hAnsi="宋体"/>
                <w:color w:val="000000"/>
                <w:sz w:val="21"/>
                <w:szCs w:val="21"/>
              </w:rPr>
              <w:t>3</w:t>
            </w:r>
          </w:p>
        </w:tc>
        <w:tc>
          <w:tcPr>
            <w:tcW w:w="878" w:type="dxa"/>
            <w:vMerge w:val="continue"/>
            <w:tcBorders>
              <w:left w:val="single" w:color="000000" w:sz="4" w:space="0"/>
              <w:right w:val="single" w:color="000000" w:sz="4" w:space="0"/>
            </w:tcBorders>
            <w:noWrap w:val="0"/>
            <w:vAlign w:val="center"/>
          </w:tcPr>
          <w:p w14:paraId="39CC358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5A972FD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r>
              <w:rPr>
                <w:rFonts w:hint="eastAsia" w:ascii="宋体" w:hAnsi="宋体" w:eastAsia="宋体" w:cs="宋体"/>
                <w:sz w:val="21"/>
                <w:szCs w:val="21"/>
              </w:rPr>
              <w:t>排污自动器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ABB65D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217989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1"/>
                <w:szCs w:val="21"/>
              </w:rPr>
            </w:pPr>
          </w:p>
        </w:tc>
      </w:tr>
      <w:tr w14:paraId="07249DD6">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40D888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微软雅黑"/>
                <w:color w:val="000000"/>
                <w:sz w:val="24"/>
                <w:szCs w:val="24"/>
                <w:lang w:eastAsia="zh-CN"/>
              </w:rPr>
            </w:pPr>
            <w:r>
              <w:rPr>
                <w:rFonts w:hint="eastAsia" w:ascii="宋体" w:hAnsi="宋体"/>
                <w:color w:val="000000"/>
                <w:sz w:val="24"/>
                <w:szCs w:val="24"/>
                <w:lang w:val="en-US" w:eastAsia="zh-CN"/>
              </w:rPr>
              <w:t>4</w:t>
            </w:r>
          </w:p>
        </w:tc>
        <w:tc>
          <w:tcPr>
            <w:tcW w:w="878" w:type="dxa"/>
            <w:vMerge w:val="continue"/>
            <w:tcBorders>
              <w:left w:val="single" w:color="000000" w:sz="4" w:space="0"/>
              <w:right w:val="single" w:color="000000" w:sz="4" w:space="0"/>
            </w:tcBorders>
            <w:noWrap w:val="0"/>
            <w:vAlign w:val="center"/>
          </w:tcPr>
          <w:p w14:paraId="3CD97BF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628AC05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r>
              <w:rPr>
                <w:rFonts w:hint="eastAsia" w:ascii="宋体" w:hAnsi="宋体" w:eastAsia="宋体" w:cs="宋体"/>
                <w:sz w:val="21"/>
                <w:szCs w:val="21"/>
              </w:rPr>
              <w:t>膜片防静电柱</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49359D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A29C9D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51639FE3">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B7FBF0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5</w:t>
            </w:r>
          </w:p>
        </w:tc>
        <w:tc>
          <w:tcPr>
            <w:tcW w:w="878" w:type="dxa"/>
            <w:vMerge w:val="continue"/>
            <w:tcBorders>
              <w:left w:val="single" w:color="000000" w:sz="4" w:space="0"/>
              <w:right w:val="single" w:color="000000" w:sz="4" w:space="0"/>
            </w:tcBorders>
            <w:noWrap w:val="0"/>
            <w:vAlign w:val="center"/>
          </w:tcPr>
          <w:p w14:paraId="0C04AAB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724E795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循环压力平衡器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EE86D3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FF5DCB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6A7A88D5">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74C941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6</w:t>
            </w:r>
          </w:p>
        </w:tc>
        <w:tc>
          <w:tcPr>
            <w:tcW w:w="878" w:type="dxa"/>
            <w:vMerge w:val="continue"/>
            <w:tcBorders>
              <w:left w:val="single" w:color="000000" w:sz="4" w:space="0"/>
              <w:right w:val="single" w:color="000000" w:sz="4" w:space="0"/>
            </w:tcBorders>
            <w:noWrap w:val="0"/>
            <w:vAlign w:val="center"/>
          </w:tcPr>
          <w:p w14:paraId="74AEAE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FAE6D6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滤芯防漏杯</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4F61D7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D92C02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7F0F0473">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80D560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7</w:t>
            </w:r>
          </w:p>
        </w:tc>
        <w:tc>
          <w:tcPr>
            <w:tcW w:w="878" w:type="dxa"/>
            <w:vMerge w:val="continue"/>
            <w:tcBorders>
              <w:left w:val="single" w:color="000000" w:sz="4" w:space="0"/>
              <w:right w:val="single" w:color="000000" w:sz="4" w:space="0"/>
            </w:tcBorders>
            <w:noWrap w:val="0"/>
            <w:vAlign w:val="center"/>
          </w:tcPr>
          <w:p w14:paraId="3796D1C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76F6AD2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氮气吹扫器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66B9638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634B6E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2DE3532B">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10ADCF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8</w:t>
            </w:r>
          </w:p>
        </w:tc>
        <w:tc>
          <w:tcPr>
            <w:tcW w:w="878" w:type="dxa"/>
            <w:vMerge w:val="continue"/>
            <w:tcBorders>
              <w:left w:val="single" w:color="000000" w:sz="4" w:space="0"/>
              <w:right w:val="single" w:color="000000" w:sz="4" w:space="0"/>
            </w:tcBorders>
            <w:noWrap w:val="0"/>
            <w:vAlign w:val="center"/>
          </w:tcPr>
          <w:p w14:paraId="6D9539C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6DA3389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自动启动器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37D6F35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333E16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22DBFF5C">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722AB6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9</w:t>
            </w:r>
          </w:p>
        </w:tc>
        <w:tc>
          <w:tcPr>
            <w:tcW w:w="878" w:type="dxa"/>
            <w:vMerge w:val="continue"/>
            <w:tcBorders>
              <w:left w:val="single" w:color="000000" w:sz="4" w:space="0"/>
              <w:right w:val="single" w:color="000000" w:sz="4" w:space="0"/>
            </w:tcBorders>
            <w:noWrap w:val="0"/>
            <w:vAlign w:val="center"/>
          </w:tcPr>
          <w:p w14:paraId="13EE9BF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1E3F3CE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分子筛防漏器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F91533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9D79A7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1ACE78C5">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3868E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c>
          <w:tcPr>
            <w:tcW w:w="878" w:type="dxa"/>
            <w:vMerge w:val="continue"/>
            <w:tcBorders>
              <w:left w:val="single" w:color="000000" w:sz="4" w:space="0"/>
              <w:right w:val="single" w:color="000000" w:sz="4" w:space="0"/>
            </w:tcBorders>
            <w:noWrap w:val="0"/>
            <w:vAlign w:val="center"/>
          </w:tcPr>
          <w:p w14:paraId="1B69B55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7185BD1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气动启动器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74EE3E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61D24D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1504C7EB">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EA422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11</w:t>
            </w:r>
          </w:p>
        </w:tc>
        <w:tc>
          <w:tcPr>
            <w:tcW w:w="878" w:type="dxa"/>
            <w:vMerge w:val="continue"/>
            <w:tcBorders>
              <w:left w:val="single" w:color="000000" w:sz="4" w:space="0"/>
              <w:right w:val="single" w:color="000000" w:sz="4" w:space="0"/>
            </w:tcBorders>
            <w:noWrap w:val="0"/>
            <w:vAlign w:val="center"/>
          </w:tcPr>
          <w:p w14:paraId="528033D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3EFDB1C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截止阀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305FEC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70D8F10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29E7AA7A">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5868D4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w:t>
            </w:r>
          </w:p>
        </w:tc>
        <w:tc>
          <w:tcPr>
            <w:tcW w:w="878" w:type="dxa"/>
            <w:vMerge w:val="continue"/>
            <w:tcBorders>
              <w:left w:val="single" w:color="000000" w:sz="4" w:space="0"/>
              <w:right w:val="single" w:color="000000" w:sz="4" w:space="0"/>
            </w:tcBorders>
            <w:noWrap w:val="0"/>
            <w:vAlign w:val="center"/>
          </w:tcPr>
          <w:p w14:paraId="52ECE4E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33707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止回阀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F191E5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ADFE46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1DFBE542">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BABC00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13</w:t>
            </w:r>
          </w:p>
        </w:tc>
        <w:tc>
          <w:tcPr>
            <w:tcW w:w="878" w:type="dxa"/>
            <w:vMerge w:val="continue"/>
            <w:tcBorders>
              <w:left w:val="single" w:color="000000" w:sz="4" w:space="0"/>
              <w:right w:val="single" w:color="000000" w:sz="4" w:space="0"/>
            </w:tcBorders>
            <w:noWrap w:val="0"/>
            <w:vAlign w:val="center"/>
          </w:tcPr>
          <w:p w14:paraId="6E15C98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76D07EB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平衡阀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049A22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73804DB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5CB6C0D6">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FE4457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14</w:t>
            </w:r>
          </w:p>
        </w:tc>
        <w:tc>
          <w:tcPr>
            <w:tcW w:w="878" w:type="dxa"/>
            <w:vMerge w:val="continue"/>
            <w:tcBorders>
              <w:left w:val="single" w:color="000000" w:sz="4" w:space="0"/>
              <w:right w:val="single" w:color="000000" w:sz="4" w:space="0"/>
            </w:tcBorders>
            <w:noWrap w:val="0"/>
            <w:vAlign w:val="center"/>
          </w:tcPr>
          <w:p w14:paraId="76081A5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30FEDF11">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进气电磁阀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94AE2F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96FA60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6A1E3064">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CE24EF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15</w:t>
            </w:r>
          </w:p>
        </w:tc>
        <w:tc>
          <w:tcPr>
            <w:tcW w:w="878" w:type="dxa"/>
            <w:vMerge w:val="continue"/>
            <w:tcBorders>
              <w:left w:val="single" w:color="000000" w:sz="4" w:space="0"/>
              <w:right w:val="single" w:color="000000" w:sz="4" w:space="0"/>
            </w:tcBorders>
            <w:noWrap w:val="0"/>
            <w:vAlign w:val="center"/>
          </w:tcPr>
          <w:p w14:paraId="2236AF2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79700E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排氮电磁阀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824F5A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42D190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755E3E07">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F6F5FE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16</w:t>
            </w:r>
          </w:p>
        </w:tc>
        <w:tc>
          <w:tcPr>
            <w:tcW w:w="878" w:type="dxa"/>
            <w:vMerge w:val="continue"/>
            <w:tcBorders>
              <w:left w:val="single" w:color="000000" w:sz="4" w:space="0"/>
              <w:right w:val="single" w:color="000000" w:sz="4" w:space="0"/>
            </w:tcBorders>
            <w:noWrap w:val="0"/>
            <w:vAlign w:val="center"/>
          </w:tcPr>
          <w:p w14:paraId="59ED66F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3FBED051">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压力传感器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622461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46A855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4FB7100C">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68E3EF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17</w:t>
            </w:r>
          </w:p>
        </w:tc>
        <w:tc>
          <w:tcPr>
            <w:tcW w:w="878" w:type="dxa"/>
            <w:vMerge w:val="continue"/>
            <w:tcBorders>
              <w:left w:val="single" w:color="000000" w:sz="4" w:space="0"/>
              <w:right w:val="single" w:color="000000" w:sz="4" w:space="0"/>
            </w:tcBorders>
            <w:noWrap w:val="0"/>
            <w:vAlign w:val="center"/>
          </w:tcPr>
          <w:p w14:paraId="58BB52D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BA2A0D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回气管</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A029F2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D0EF55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31A3BA4F">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3284329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18</w:t>
            </w:r>
          </w:p>
        </w:tc>
        <w:tc>
          <w:tcPr>
            <w:tcW w:w="878" w:type="dxa"/>
            <w:vMerge w:val="continue"/>
            <w:tcBorders>
              <w:left w:val="single" w:color="000000" w:sz="4" w:space="0"/>
              <w:right w:val="single" w:color="000000" w:sz="4" w:space="0"/>
            </w:tcBorders>
            <w:noWrap w:val="0"/>
            <w:vAlign w:val="center"/>
          </w:tcPr>
          <w:p w14:paraId="71F94F0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68ADD4B8">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纯度保持阀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210A36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A176FA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7EA4D8DD">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33DF94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19</w:t>
            </w:r>
          </w:p>
        </w:tc>
        <w:tc>
          <w:tcPr>
            <w:tcW w:w="878" w:type="dxa"/>
            <w:vMerge w:val="continue"/>
            <w:tcBorders>
              <w:left w:val="single" w:color="000000" w:sz="4" w:space="0"/>
              <w:right w:val="single" w:color="000000" w:sz="4" w:space="0"/>
            </w:tcBorders>
            <w:noWrap w:val="0"/>
            <w:vAlign w:val="center"/>
          </w:tcPr>
          <w:p w14:paraId="2C72A0D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22639C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流量控制器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BE8EE1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490A66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541F6706">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0F0E51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20</w:t>
            </w:r>
          </w:p>
        </w:tc>
        <w:tc>
          <w:tcPr>
            <w:tcW w:w="878" w:type="dxa"/>
            <w:vMerge w:val="continue"/>
            <w:tcBorders>
              <w:left w:val="single" w:color="000000" w:sz="4" w:space="0"/>
              <w:bottom w:val="single" w:color="000000" w:sz="4" w:space="0"/>
              <w:right w:val="single" w:color="000000" w:sz="4" w:space="0"/>
            </w:tcBorders>
            <w:noWrap w:val="0"/>
            <w:vAlign w:val="center"/>
          </w:tcPr>
          <w:p w14:paraId="0C8C2C6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2A524E64">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气动开启阀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F209D4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14BC2D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68944D44">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FC052E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c>
          <w:tcPr>
            <w:tcW w:w="878" w:type="dxa"/>
            <w:vMerge w:val="restart"/>
            <w:tcBorders>
              <w:top w:val="single" w:color="000000" w:sz="4" w:space="0"/>
              <w:left w:val="single" w:color="000000" w:sz="4" w:space="0"/>
              <w:right w:val="single" w:color="000000" w:sz="4" w:space="0"/>
            </w:tcBorders>
            <w:noWrap w:val="0"/>
            <w:vAlign w:val="center"/>
          </w:tcPr>
          <w:p w14:paraId="1225357A">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ascii="宋体" w:hAnsi="宋体" w:cs="微软雅黑"/>
                <w:color w:val="000000"/>
                <w:sz w:val="24"/>
                <w:szCs w:val="24"/>
              </w:rPr>
            </w:pPr>
            <w:r>
              <w:rPr>
                <w:rFonts w:hint="eastAsia" w:ascii="宋体" w:hAnsi="宋体" w:eastAsia="宋体" w:cs="宋体"/>
                <w:b w:val="0"/>
                <w:bCs/>
                <w:sz w:val="21"/>
                <w:szCs w:val="21"/>
                <w:lang w:eastAsia="zh-CN"/>
              </w:rPr>
              <w:t>干燥机配件</w:t>
            </w: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1C22C8E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排污处理器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27D728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40BE70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04BB89B1">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BB73E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878" w:type="dxa"/>
            <w:vMerge w:val="continue"/>
            <w:tcBorders>
              <w:left w:val="single" w:color="000000" w:sz="4" w:space="0"/>
              <w:right w:val="single" w:color="000000" w:sz="4" w:space="0"/>
            </w:tcBorders>
            <w:noWrap w:val="0"/>
            <w:vAlign w:val="center"/>
          </w:tcPr>
          <w:p w14:paraId="5CB2E79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220128E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防冻器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BD6F9E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5DABA7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558C5BE4">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360B74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878" w:type="dxa"/>
            <w:vMerge w:val="continue"/>
            <w:tcBorders>
              <w:left w:val="single" w:color="000000" w:sz="4" w:space="0"/>
              <w:right w:val="single" w:color="000000" w:sz="4" w:space="0"/>
            </w:tcBorders>
            <w:noWrap w:val="0"/>
            <w:vAlign w:val="center"/>
          </w:tcPr>
          <w:p w14:paraId="2ED3731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14A95F7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散热启动器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38FCE2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92C01C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4E04FFBF">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6974F3F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4</w:t>
            </w:r>
          </w:p>
        </w:tc>
        <w:tc>
          <w:tcPr>
            <w:tcW w:w="878" w:type="dxa"/>
            <w:vMerge w:val="continue"/>
            <w:tcBorders>
              <w:left w:val="single" w:color="000000" w:sz="4" w:space="0"/>
              <w:right w:val="single" w:color="000000" w:sz="4" w:space="0"/>
            </w:tcBorders>
            <w:noWrap w:val="0"/>
            <w:vAlign w:val="center"/>
          </w:tcPr>
          <w:p w14:paraId="0436C19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7132DC15">
            <w:pPr>
              <w:keepNext w:val="0"/>
              <w:keepLines w:val="0"/>
              <w:pageBreakBefore w:val="0"/>
              <w:kinsoku/>
              <w:wordWrap/>
              <w:overflowPunct/>
              <w:topLinePunct w:val="0"/>
              <w:autoSpaceDE/>
              <w:autoSpaceDN/>
              <w:bidi w:val="0"/>
              <w:adjustRightInd/>
              <w:snapToGrid/>
              <w:spacing w:after="0" w:line="360" w:lineRule="auto"/>
              <w:ind w:right="0" w:rightChars="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风</w:t>
            </w:r>
            <w:r>
              <w:rPr>
                <w:rFonts w:hint="eastAsia" w:ascii="宋体" w:hAnsi="宋体" w:eastAsia="宋体" w:cs="宋体"/>
                <w:sz w:val="21"/>
                <w:szCs w:val="21"/>
              </w:rPr>
              <w:t>机总成</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3D4FA5A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671CE4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6410F608">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auto" w:sz="4" w:space="0"/>
              <w:right w:val="single" w:color="000000" w:sz="4" w:space="0"/>
            </w:tcBorders>
            <w:noWrap w:val="0"/>
            <w:vAlign w:val="center"/>
          </w:tcPr>
          <w:p w14:paraId="087BFA5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5</w:t>
            </w:r>
          </w:p>
        </w:tc>
        <w:tc>
          <w:tcPr>
            <w:tcW w:w="878" w:type="dxa"/>
            <w:vMerge w:val="continue"/>
            <w:tcBorders>
              <w:left w:val="single" w:color="000000" w:sz="4" w:space="0"/>
              <w:bottom w:val="single" w:color="auto" w:sz="4" w:space="0"/>
              <w:right w:val="single" w:color="000000" w:sz="4" w:space="0"/>
            </w:tcBorders>
            <w:noWrap w:val="0"/>
            <w:vAlign w:val="center"/>
          </w:tcPr>
          <w:p w14:paraId="144AA87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auto" w:sz="4" w:space="0"/>
              <w:right w:val="single" w:color="000000" w:sz="4" w:space="0"/>
            </w:tcBorders>
            <w:noWrap w:val="0"/>
            <w:vAlign w:val="center"/>
          </w:tcPr>
          <w:p w14:paraId="64A0A12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PC控制启动器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74184C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5B4220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5B0B3321">
        <w:tblPrEx>
          <w:tblCellMar>
            <w:top w:w="0" w:type="dxa"/>
            <w:left w:w="106" w:type="dxa"/>
            <w:bottom w:w="50" w:type="dxa"/>
            <w:right w:w="68" w:type="dxa"/>
          </w:tblCellMar>
        </w:tblPrEx>
        <w:trPr>
          <w:trHeight w:val="397" w:hRule="exact"/>
        </w:trPr>
        <w:tc>
          <w:tcPr>
            <w:tcW w:w="624" w:type="dxa"/>
            <w:tcBorders>
              <w:top w:val="single" w:color="auto" w:sz="4" w:space="0"/>
              <w:left w:val="single" w:color="auto" w:sz="4" w:space="0"/>
              <w:bottom w:val="single" w:color="auto" w:sz="4" w:space="0"/>
              <w:right w:val="single" w:color="auto" w:sz="4" w:space="0"/>
            </w:tcBorders>
            <w:noWrap w:val="0"/>
            <w:vAlign w:val="center"/>
          </w:tcPr>
          <w:p w14:paraId="265C0F6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6</w:t>
            </w:r>
          </w:p>
        </w:tc>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14:paraId="779142E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14:paraId="1ADDB4EE">
            <w:pPr>
              <w:keepNext w:val="0"/>
              <w:keepLines w:val="0"/>
              <w:pageBreakBefore w:val="0"/>
              <w:kinsoku/>
              <w:wordWrap/>
              <w:overflowPunct/>
              <w:topLinePunct w:val="0"/>
              <w:autoSpaceDE/>
              <w:autoSpaceDN/>
              <w:bidi w:val="0"/>
              <w:adjustRightInd/>
              <w:snapToGrid/>
              <w:spacing w:after="0" w:line="360" w:lineRule="auto"/>
              <w:ind w:right="0" w:rightChars="0"/>
              <w:jc w:val="both"/>
              <w:textAlignment w:val="auto"/>
              <w:rPr>
                <w:rFonts w:hint="eastAsia" w:ascii="宋体" w:hAnsi="宋体" w:eastAsia="宋体" w:cs="宋体"/>
                <w:sz w:val="21"/>
                <w:szCs w:val="21"/>
              </w:rPr>
            </w:pPr>
            <w:r>
              <w:rPr>
                <w:rFonts w:hint="eastAsia" w:ascii="宋体" w:hAnsi="宋体" w:eastAsia="宋体" w:cs="宋体"/>
                <w:sz w:val="21"/>
                <w:szCs w:val="21"/>
              </w:rPr>
              <w:t>ABB交流接触器</w:t>
            </w:r>
          </w:p>
          <w:p w14:paraId="4AA4238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p>
        </w:tc>
        <w:tc>
          <w:tcPr>
            <w:tcW w:w="2465" w:type="dxa"/>
            <w:tcBorders>
              <w:top w:val="single" w:color="000000" w:sz="4" w:space="0"/>
              <w:left w:val="single" w:color="auto" w:sz="4" w:space="0"/>
              <w:bottom w:val="single" w:color="000000" w:sz="4" w:space="0"/>
              <w:right w:val="single" w:color="000000" w:sz="4" w:space="0"/>
            </w:tcBorders>
            <w:noWrap w:val="0"/>
            <w:vAlign w:val="center"/>
          </w:tcPr>
          <w:p w14:paraId="584B963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66D10D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5CA6C01F">
        <w:tblPrEx>
          <w:tblCellMar>
            <w:top w:w="0" w:type="dxa"/>
            <w:left w:w="106" w:type="dxa"/>
            <w:bottom w:w="50" w:type="dxa"/>
            <w:right w:w="68" w:type="dxa"/>
          </w:tblCellMar>
        </w:tblPrEx>
        <w:trPr>
          <w:trHeight w:val="397" w:hRule="exact"/>
        </w:trPr>
        <w:tc>
          <w:tcPr>
            <w:tcW w:w="624" w:type="dxa"/>
            <w:tcBorders>
              <w:top w:val="single" w:color="auto" w:sz="4" w:space="0"/>
              <w:left w:val="single" w:color="000000" w:sz="4" w:space="0"/>
              <w:bottom w:val="single" w:color="000000" w:sz="4" w:space="0"/>
              <w:right w:val="single" w:color="000000" w:sz="4" w:space="0"/>
            </w:tcBorders>
            <w:noWrap w:val="0"/>
            <w:vAlign w:val="center"/>
          </w:tcPr>
          <w:p w14:paraId="4B80DCD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1</w:t>
            </w:r>
          </w:p>
        </w:tc>
        <w:tc>
          <w:tcPr>
            <w:tcW w:w="878" w:type="dxa"/>
            <w:vMerge w:val="restart"/>
            <w:tcBorders>
              <w:top w:val="single" w:color="auto" w:sz="4" w:space="0"/>
              <w:left w:val="single" w:color="000000" w:sz="4" w:space="0"/>
              <w:right w:val="single" w:color="000000" w:sz="4" w:space="0"/>
            </w:tcBorders>
            <w:noWrap w:val="0"/>
            <w:vAlign w:val="center"/>
          </w:tcPr>
          <w:p w14:paraId="0BAF8CB1">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空压机配件</w:t>
            </w:r>
          </w:p>
          <w:p w14:paraId="7C8A0AD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auto" w:sz="4" w:space="0"/>
              <w:left w:val="single" w:color="000000" w:sz="4" w:space="0"/>
              <w:bottom w:val="single" w:color="000000" w:sz="4" w:space="0"/>
              <w:right w:val="single" w:color="000000" w:sz="4" w:space="0"/>
            </w:tcBorders>
            <w:noWrap w:val="0"/>
            <w:vAlign w:val="center"/>
          </w:tcPr>
          <w:p w14:paraId="58AFD51A">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加载控制器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6836CEB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3844364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2EAB87A0">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0DA7F71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p w14:paraId="4F04235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olor w:val="000000"/>
                <w:sz w:val="24"/>
                <w:szCs w:val="24"/>
              </w:rPr>
            </w:pPr>
          </w:p>
          <w:p w14:paraId="48FB5E3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olor w:val="000000"/>
                <w:sz w:val="24"/>
                <w:szCs w:val="24"/>
              </w:rPr>
            </w:pPr>
          </w:p>
        </w:tc>
        <w:tc>
          <w:tcPr>
            <w:tcW w:w="878" w:type="dxa"/>
            <w:vMerge w:val="continue"/>
            <w:tcBorders>
              <w:left w:val="single" w:color="000000" w:sz="4" w:space="0"/>
              <w:right w:val="single" w:color="000000" w:sz="4" w:space="0"/>
            </w:tcBorders>
            <w:noWrap w:val="0"/>
            <w:vAlign w:val="center"/>
          </w:tcPr>
          <w:p w14:paraId="0875B65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754D73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卸载控制器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1CD55C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483B66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6F565DDD">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C42ED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3</w:t>
            </w:r>
          </w:p>
        </w:tc>
        <w:tc>
          <w:tcPr>
            <w:tcW w:w="878" w:type="dxa"/>
            <w:vMerge w:val="continue"/>
            <w:tcBorders>
              <w:left w:val="single" w:color="000000" w:sz="4" w:space="0"/>
              <w:right w:val="single" w:color="000000" w:sz="4" w:space="0"/>
            </w:tcBorders>
            <w:noWrap w:val="0"/>
            <w:vAlign w:val="center"/>
          </w:tcPr>
          <w:p w14:paraId="5D0B38D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46C2D08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吹气阀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6AC0A2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F7A382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4F763A03">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BA0FA9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4</w:t>
            </w:r>
          </w:p>
        </w:tc>
        <w:tc>
          <w:tcPr>
            <w:tcW w:w="878" w:type="dxa"/>
            <w:vMerge w:val="continue"/>
            <w:tcBorders>
              <w:left w:val="single" w:color="000000" w:sz="4" w:space="0"/>
              <w:right w:val="single" w:color="000000" w:sz="4" w:space="0"/>
            </w:tcBorders>
            <w:noWrap w:val="0"/>
            <w:vAlign w:val="center"/>
          </w:tcPr>
          <w:p w14:paraId="5585F757">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1E6EB777">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压力截止阀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A388B0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117531E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1B39F93B">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552EF7E">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5</w:t>
            </w:r>
          </w:p>
        </w:tc>
        <w:tc>
          <w:tcPr>
            <w:tcW w:w="878" w:type="dxa"/>
            <w:vMerge w:val="continue"/>
            <w:tcBorders>
              <w:left w:val="single" w:color="000000" w:sz="4" w:space="0"/>
              <w:right w:val="single" w:color="000000" w:sz="4" w:space="0"/>
            </w:tcBorders>
            <w:noWrap w:val="0"/>
            <w:vAlign w:val="center"/>
          </w:tcPr>
          <w:p w14:paraId="2F186AE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A9B351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进气控制阀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7BF69C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1ED11F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3AEB12C0">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4B44F13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6</w:t>
            </w:r>
          </w:p>
        </w:tc>
        <w:tc>
          <w:tcPr>
            <w:tcW w:w="878" w:type="dxa"/>
            <w:vMerge w:val="continue"/>
            <w:tcBorders>
              <w:left w:val="single" w:color="000000" w:sz="4" w:space="0"/>
              <w:right w:val="single" w:color="000000" w:sz="4" w:space="0"/>
            </w:tcBorders>
            <w:noWrap w:val="0"/>
            <w:vAlign w:val="center"/>
          </w:tcPr>
          <w:p w14:paraId="4A926B2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791CE91B">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排污器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92E70A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CBAF2E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22D325CF">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17BD4C4">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7</w:t>
            </w:r>
          </w:p>
        </w:tc>
        <w:tc>
          <w:tcPr>
            <w:tcW w:w="878" w:type="dxa"/>
            <w:vMerge w:val="continue"/>
            <w:tcBorders>
              <w:left w:val="single" w:color="000000" w:sz="4" w:space="0"/>
              <w:right w:val="single" w:color="000000" w:sz="4" w:space="0"/>
            </w:tcBorders>
            <w:noWrap w:val="0"/>
            <w:vAlign w:val="center"/>
          </w:tcPr>
          <w:p w14:paraId="2875A31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6DCCB4B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静电垫</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BDF508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7FC6167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175A2EFE">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5132BCB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8</w:t>
            </w:r>
          </w:p>
        </w:tc>
        <w:tc>
          <w:tcPr>
            <w:tcW w:w="878" w:type="dxa"/>
            <w:vMerge w:val="continue"/>
            <w:tcBorders>
              <w:left w:val="single" w:color="000000" w:sz="4" w:space="0"/>
              <w:right w:val="single" w:color="000000" w:sz="4" w:space="0"/>
            </w:tcBorders>
            <w:noWrap w:val="0"/>
            <w:vAlign w:val="center"/>
          </w:tcPr>
          <w:p w14:paraId="0AE6E9E9">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24DCA6A3">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PC控制器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AC5C2F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0313EE7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590F05C7">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C6940D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9</w:t>
            </w:r>
          </w:p>
        </w:tc>
        <w:tc>
          <w:tcPr>
            <w:tcW w:w="878" w:type="dxa"/>
            <w:vMerge w:val="continue"/>
            <w:tcBorders>
              <w:left w:val="single" w:color="000000" w:sz="4" w:space="0"/>
              <w:right w:val="single" w:color="000000" w:sz="4" w:space="0"/>
            </w:tcBorders>
            <w:noWrap w:val="0"/>
            <w:vAlign w:val="center"/>
          </w:tcPr>
          <w:p w14:paraId="2FEE347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2724916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ABB交流接触器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744A15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FDC851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250B077D">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2E8BE7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c>
          <w:tcPr>
            <w:tcW w:w="878" w:type="dxa"/>
            <w:vMerge w:val="continue"/>
            <w:tcBorders>
              <w:left w:val="single" w:color="000000" w:sz="4" w:space="0"/>
              <w:right w:val="single" w:color="000000" w:sz="4" w:space="0"/>
            </w:tcBorders>
            <w:noWrap w:val="0"/>
            <w:vAlign w:val="center"/>
          </w:tcPr>
          <w:p w14:paraId="5B659B8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43D2B18C">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液位计</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3C08A79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C867EC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762EF7F6">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7C1A32E8">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11</w:t>
            </w:r>
          </w:p>
        </w:tc>
        <w:tc>
          <w:tcPr>
            <w:tcW w:w="878" w:type="dxa"/>
            <w:vMerge w:val="continue"/>
            <w:tcBorders>
              <w:left w:val="single" w:color="000000" w:sz="4" w:space="0"/>
              <w:right w:val="single" w:color="000000" w:sz="4" w:space="0"/>
            </w:tcBorders>
            <w:noWrap w:val="0"/>
            <w:vAlign w:val="center"/>
          </w:tcPr>
          <w:p w14:paraId="5C8FBB3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4E25BD4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高温控制器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6D0FF193">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23A242B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3DEDF2BA">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895C9CD">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w:t>
            </w:r>
          </w:p>
        </w:tc>
        <w:tc>
          <w:tcPr>
            <w:tcW w:w="878" w:type="dxa"/>
            <w:vMerge w:val="continue"/>
            <w:tcBorders>
              <w:left w:val="single" w:color="000000" w:sz="4" w:space="0"/>
              <w:right w:val="single" w:color="000000" w:sz="4" w:space="0"/>
            </w:tcBorders>
            <w:noWrap w:val="0"/>
            <w:vAlign w:val="center"/>
          </w:tcPr>
          <w:p w14:paraId="25B8436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1B5889A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恒温器</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BBA020C">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6447FDE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3342701A">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28DBBE60">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13</w:t>
            </w:r>
          </w:p>
        </w:tc>
        <w:tc>
          <w:tcPr>
            <w:tcW w:w="878" w:type="dxa"/>
            <w:vMerge w:val="continue"/>
            <w:tcBorders>
              <w:left w:val="single" w:color="000000" w:sz="4" w:space="0"/>
              <w:right w:val="single" w:color="000000" w:sz="4" w:space="0"/>
            </w:tcBorders>
            <w:noWrap w:val="0"/>
            <w:vAlign w:val="center"/>
          </w:tcPr>
          <w:p w14:paraId="78D609E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437E9DA6">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防水止回阀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93877D2">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4BC01E2F">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r w14:paraId="65EFCE10">
        <w:tblPrEx>
          <w:tblCellMar>
            <w:top w:w="0" w:type="dxa"/>
            <w:left w:w="106" w:type="dxa"/>
            <w:bottom w:w="50" w:type="dxa"/>
            <w:right w:w="68" w:type="dxa"/>
          </w:tblCellMar>
        </w:tblPrEx>
        <w:trPr>
          <w:trHeight w:val="397" w:hRule="exact"/>
        </w:trPr>
        <w:tc>
          <w:tcPr>
            <w:tcW w:w="624" w:type="dxa"/>
            <w:tcBorders>
              <w:top w:val="single" w:color="000000" w:sz="4" w:space="0"/>
              <w:left w:val="single" w:color="000000" w:sz="4" w:space="0"/>
              <w:bottom w:val="single" w:color="000000" w:sz="4" w:space="0"/>
              <w:right w:val="single" w:color="000000" w:sz="4" w:space="0"/>
            </w:tcBorders>
            <w:noWrap w:val="0"/>
            <w:vAlign w:val="center"/>
          </w:tcPr>
          <w:p w14:paraId="10DB1311">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15</w:t>
            </w:r>
          </w:p>
        </w:tc>
        <w:tc>
          <w:tcPr>
            <w:tcW w:w="878" w:type="dxa"/>
            <w:vMerge w:val="continue"/>
            <w:tcBorders>
              <w:left w:val="single" w:color="000000" w:sz="4" w:space="0"/>
              <w:bottom w:val="single" w:color="000000" w:sz="4" w:space="0"/>
              <w:right w:val="single" w:color="000000" w:sz="4" w:space="0"/>
            </w:tcBorders>
            <w:noWrap w:val="0"/>
            <w:vAlign w:val="center"/>
          </w:tcPr>
          <w:p w14:paraId="7908201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096" w:type="dxa"/>
            <w:tcBorders>
              <w:top w:val="single" w:color="000000" w:sz="4" w:space="0"/>
              <w:left w:val="single" w:color="000000" w:sz="4" w:space="0"/>
              <w:bottom w:val="single" w:color="000000" w:sz="4" w:space="0"/>
              <w:right w:val="single" w:color="000000" w:sz="4" w:space="0"/>
            </w:tcBorders>
            <w:noWrap w:val="0"/>
            <w:vAlign w:val="center"/>
          </w:tcPr>
          <w:p w14:paraId="0E49C44E">
            <w:pPr>
              <w:keepNext w:val="0"/>
              <w:keepLines w:val="0"/>
              <w:pageBreakBefore w:val="0"/>
              <w:kinsoku/>
              <w:wordWrap/>
              <w:overflowPunct/>
              <w:topLinePunct w:val="0"/>
              <w:autoSpaceDE/>
              <w:autoSpaceDN/>
              <w:bidi w:val="0"/>
              <w:adjustRightInd w:val="0"/>
              <w:snapToGrid w:val="0"/>
              <w:spacing w:after="0" w:line="240" w:lineRule="auto"/>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安全阀</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874C80B">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c>
          <w:tcPr>
            <w:tcW w:w="2934" w:type="dxa"/>
            <w:tcBorders>
              <w:top w:val="single" w:color="000000" w:sz="4" w:space="0"/>
              <w:left w:val="single" w:color="000000" w:sz="4" w:space="0"/>
              <w:bottom w:val="single" w:color="000000" w:sz="4" w:space="0"/>
              <w:right w:val="single" w:color="000000" w:sz="4" w:space="0"/>
            </w:tcBorders>
            <w:noWrap w:val="0"/>
            <w:vAlign w:val="center"/>
          </w:tcPr>
          <w:p w14:paraId="5D8137D5">
            <w:pPr>
              <w:keepNext w:val="0"/>
              <w:keepLines w:val="0"/>
              <w:pageBreakBefore w:val="0"/>
              <w:widowControl/>
              <w:kinsoku/>
              <w:wordWrap/>
              <w:overflowPunct/>
              <w:topLinePunct w:val="0"/>
              <w:autoSpaceDE/>
              <w:autoSpaceDN/>
              <w:bidi w:val="0"/>
              <w:adjustRightInd w:val="0"/>
              <w:snapToGrid w:val="0"/>
              <w:spacing w:line="240" w:lineRule="auto"/>
              <w:ind w:left="0" w:firstLine="0" w:firstLineChars="0"/>
              <w:jc w:val="both"/>
              <w:textAlignment w:val="auto"/>
              <w:rPr>
                <w:rFonts w:ascii="宋体" w:hAnsi="宋体" w:cs="微软雅黑"/>
                <w:color w:val="000000"/>
                <w:sz w:val="24"/>
                <w:szCs w:val="24"/>
              </w:rPr>
            </w:pPr>
          </w:p>
        </w:tc>
      </w:tr>
    </w:tbl>
    <w:p w14:paraId="34C09726">
      <w:pPr>
        <w:rPr>
          <w:rFonts w:ascii="宋体" w:hAnsi="宋体" w:cs="微软雅黑"/>
          <w:color w:val="000000"/>
          <w:sz w:val="24"/>
          <w:szCs w:val="24"/>
        </w:rPr>
      </w:pPr>
    </w:p>
    <w:p w14:paraId="05D4A8CF">
      <w:pPr>
        <w:pStyle w:val="9"/>
        <w:rPr>
          <w:rFonts w:ascii="宋体" w:hAnsi="宋体" w:cs="微软雅黑"/>
          <w:color w:val="000000"/>
          <w:sz w:val="24"/>
          <w:szCs w:val="24"/>
        </w:rPr>
      </w:pPr>
    </w:p>
    <w:p w14:paraId="22804445">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供应商</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0B48BCF1">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法定代表人（负责人）</w:t>
      </w:r>
      <w:r>
        <w:rPr>
          <w:rFonts w:hint="eastAsia" w:ascii="宋体" w:hAnsi="宋体" w:cs="宋体"/>
          <w:kern w:val="0"/>
          <w:szCs w:val="21"/>
        </w:rPr>
        <w:t>或其委托代理人：</w:t>
      </w:r>
      <w:r>
        <w:rPr>
          <w:rFonts w:hint="eastAsia" w:ascii="宋体" w:hAnsi="宋体" w:cs="宋体"/>
          <w:kern w:val="0"/>
          <w:szCs w:val="21"/>
          <w:u w:val="single"/>
        </w:rPr>
        <w:t xml:space="preserve">            </w:t>
      </w:r>
      <w:r>
        <w:rPr>
          <w:rFonts w:hint="eastAsia" w:ascii="宋体" w:hAnsi="宋体" w:cs="宋体"/>
          <w:kern w:val="0"/>
          <w:szCs w:val="21"/>
        </w:rPr>
        <w:t>（签字或盖章）</w:t>
      </w:r>
    </w:p>
    <w:p w14:paraId="1792DB39">
      <w:pPr>
        <w:spacing w:before="240" w:beforeLines="100" w:after="120" w:afterLines="50" w:line="360" w:lineRule="auto"/>
        <w:ind w:firstLine="420" w:firstLineChars="200"/>
        <w:jc w:val="right"/>
        <w:rPr>
          <w:rFonts w:hint="eastAsia" w:ascii="宋体" w:hAnsi="宋体" w:cs="宋体"/>
          <w:spacing w:val="4"/>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7DA45A8">
      <w:pPr>
        <w:pStyle w:val="6"/>
        <w:ind w:left="0" w:leftChars="0" w:firstLine="0" w:firstLineChars="0"/>
        <w:rPr>
          <w:rFonts w:hint="eastAsia" w:ascii="宋体" w:hAnsi="宋体" w:cs="宋体"/>
          <w:spacing w:val="4"/>
          <w:szCs w:val="21"/>
        </w:rPr>
      </w:pPr>
    </w:p>
    <w:p w14:paraId="0C097B96">
      <w:pPr>
        <w:spacing w:before="240" w:beforeLines="100" w:after="120"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14"/>
          <w:kern w:val="0"/>
          <w:szCs w:val="21"/>
          <w:u w:val="single"/>
        </w:rPr>
        <w:t>（单位全称</w:t>
      </w:r>
      <w:r>
        <w:rPr>
          <w:rFonts w:hint="eastAsia" w:ascii="宋体" w:hAnsi="宋体" w:cs="宋体"/>
          <w:spacing w:val="14"/>
          <w:kern w:val="0"/>
          <w:szCs w:val="21"/>
        </w:rPr>
        <w:t>）</w:t>
      </w:r>
    </w:p>
    <w:p w14:paraId="62D6E8CE">
      <w:pPr>
        <w:spacing w:before="240" w:beforeLines="100" w:after="120" w:afterLines="50" w:line="360" w:lineRule="auto"/>
        <w:ind w:firstLine="436" w:firstLineChars="200"/>
        <w:jc w:val="left"/>
        <w:rPr>
          <w:rFonts w:ascii="宋体" w:hAnsi="宋体" w:cs="宋体"/>
          <w:spacing w:val="4"/>
          <w:szCs w:val="21"/>
          <w:u w:val="single"/>
        </w:rPr>
      </w:pPr>
      <w:r>
        <w:rPr>
          <w:rFonts w:hint="eastAsia" w:ascii="宋体" w:hAnsi="宋体" w:cs="宋体"/>
          <w:spacing w:val="4"/>
          <w:szCs w:val="21"/>
        </w:rPr>
        <w:t>法定代表人或委托代理人（签字或盖章）：</w:t>
      </w:r>
      <w:r>
        <w:rPr>
          <w:rFonts w:hint="eastAsia" w:ascii="宋体" w:hAnsi="宋体" w:cs="宋体"/>
          <w:spacing w:val="4"/>
          <w:szCs w:val="21"/>
          <w:u w:val="single"/>
        </w:rPr>
        <w:t xml:space="preserve">             </w:t>
      </w:r>
    </w:p>
    <w:p w14:paraId="69AE1354">
      <w:pPr>
        <w:spacing w:before="240" w:beforeLines="100" w:after="120" w:afterLines="50" w:line="360" w:lineRule="auto"/>
        <w:ind w:firstLine="420" w:firstLineChars="200"/>
        <w:jc w:val="left"/>
        <w:rPr>
          <w:rFonts w:hint="eastAsia" w:ascii="宋体" w:hAnsi="宋体" w:cs="宋体"/>
          <w:bCs/>
          <w:szCs w:val="21"/>
          <w:u w:val="single"/>
        </w:rPr>
      </w:pPr>
      <w:r>
        <w:rPr>
          <w:rFonts w:hint="eastAsia" w:ascii="宋体" w:hAnsi="宋体" w:cs="宋体"/>
          <w:bCs/>
          <w:szCs w:val="21"/>
        </w:rPr>
        <w:t>日 期：</w:t>
      </w:r>
      <w:r>
        <w:rPr>
          <w:rFonts w:hint="eastAsia" w:ascii="宋体" w:hAnsi="宋体" w:cs="宋体"/>
          <w:bCs/>
          <w:szCs w:val="21"/>
          <w:u w:val="single"/>
        </w:rPr>
        <w:t xml:space="preserve">  年   月   日</w:t>
      </w:r>
    </w:p>
    <w:p w14:paraId="6258CCEA">
      <w:pPr>
        <w:pStyle w:val="6"/>
        <w:rPr>
          <w:rFonts w:hint="eastAsia" w:ascii="宋体" w:hAnsi="宋体" w:cs="宋体"/>
          <w:bCs/>
          <w:szCs w:val="21"/>
          <w:u w:val="single"/>
        </w:rPr>
      </w:pPr>
    </w:p>
    <w:p w14:paraId="0159F0CA">
      <w:pPr>
        <w:pStyle w:val="6"/>
        <w:rPr>
          <w:rFonts w:hint="eastAsia" w:ascii="宋体" w:hAnsi="宋体" w:cs="宋体"/>
          <w:bCs/>
          <w:szCs w:val="21"/>
          <w:u w:val="single"/>
        </w:rPr>
      </w:pPr>
    </w:p>
    <w:p w14:paraId="6C8EEE6E">
      <w:pPr>
        <w:pStyle w:val="6"/>
        <w:ind w:left="0" w:leftChars="0" w:firstLine="0" w:firstLineChars="0"/>
        <w:rPr>
          <w:rFonts w:hint="eastAsia" w:ascii="宋体" w:hAnsi="宋体" w:cs="宋体"/>
          <w:bCs/>
          <w:szCs w:val="21"/>
          <w:u w:val="single"/>
        </w:rPr>
      </w:pPr>
    </w:p>
    <w:p w14:paraId="56287E51"/>
    <w:p w14:paraId="019223B0">
      <w:pPr>
        <w:rPr>
          <w:rFonts w:ascii="宋体" w:hAnsi="宋体" w:cs="宋体"/>
          <w:b/>
          <w:sz w:val="32"/>
          <w:szCs w:val="32"/>
        </w:rPr>
        <w:sectPr>
          <w:pgSz w:w="11906" w:h="16841"/>
          <w:pgMar w:top="1414" w:right="1582" w:bottom="1702" w:left="1638" w:header="720" w:footer="720" w:gutter="0"/>
          <w:cols w:space="720" w:num="1"/>
          <w:docGrid w:linePitch="286" w:charSpace="0"/>
        </w:sectPr>
      </w:pPr>
    </w:p>
    <w:bookmarkEnd w:id="96"/>
    <w:bookmarkEnd w:id="97"/>
    <w:bookmarkEnd w:id="98"/>
    <w:p w14:paraId="36EB6978">
      <w:pPr>
        <w:pStyle w:val="3"/>
        <w:rPr>
          <w:sz w:val="32"/>
          <w:szCs w:val="32"/>
        </w:rPr>
      </w:pPr>
      <w:bookmarkStart w:id="100" w:name="_Toc17344"/>
      <w:bookmarkStart w:id="101" w:name="_Toc23028"/>
      <w:bookmarkStart w:id="102" w:name="_Toc13293"/>
      <w:bookmarkStart w:id="103" w:name="_Toc21788"/>
      <w:r>
        <w:rPr>
          <w:rFonts w:hint="eastAsia"/>
          <w:sz w:val="32"/>
          <w:szCs w:val="32"/>
        </w:rPr>
        <w:t>三、供应商资格</w:t>
      </w:r>
      <w:bookmarkEnd w:id="100"/>
      <w:bookmarkEnd w:id="101"/>
      <w:bookmarkEnd w:id="102"/>
      <w:bookmarkEnd w:id="103"/>
    </w:p>
    <w:p w14:paraId="0039F1D2">
      <w:pPr>
        <w:jc w:val="center"/>
        <w:rPr>
          <w:sz w:val="18"/>
          <w:szCs w:val="21"/>
        </w:rPr>
      </w:pPr>
      <w:r>
        <w:rPr>
          <w:rFonts w:hint="eastAsia" w:ascii="宋体" w:hAnsi="宋体"/>
          <w:sz w:val="22"/>
          <w:szCs w:val="20"/>
        </w:rPr>
        <w:t>（根据磋商文件规定提供资格审查文件）</w:t>
      </w:r>
    </w:p>
    <w:p w14:paraId="49FEB4DE">
      <w:pPr>
        <w:spacing w:before="312" w:beforeLines="100" w:line="500" w:lineRule="exact"/>
        <w:ind w:firstLine="420" w:firstLineChars="200"/>
        <w:rPr>
          <w:rFonts w:cs="华文仿宋"/>
        </w:rPr>
      </w:pPr>
      <w:r>
        <w:rPr>
          <w:rFonts w:hint="eastAsia" w:cs="华文仿宋"/>
        </w:rPr>
        <w:t>供应商应按照磋商文件第二章“供应商须知前附表-供应商资格要求”逐一提供全部资格证明文件。缺少其中任何一项，其响应文件将被视为无效文件。</w:t>
      </w:r>
    </w:p>
    <w:p w14:paraId="4B6D8F9A">
      <w:pPr>
        <w:spacing w:line="500" w:lineRule="exact"/>
        <w:ind w:firstLine="420" w:firstLineChars="200"/>
        <w:rPr>
          <w:rFonts w:cs="华文仿宋"/>
        </w:rPr>
      </w:pPr>
      <w:r>
        <w:rPr>
          <w:rFonts w:hint="eastAsia" w:cs="华文仿宋"/>
        </w:rPr>
        <w:t>下文给定的格式需按格式提供。</w:t>
      </w:r>
    </w:p>
    <w:p w14:paraId="452ADED6">
      <w:pPr>
        <w:spacing w:line="500" w:lineRule="exact"/>
        <w:ind w:firstLine="5783" w:firstLineChars="1800"/>
      </w:pPr>
      <w:r>
        <w:rPr>
          <w:rFonts w:hint="eastAsia" w:ascii="宋体" w:hAnsi="宋体"/>
          <w:b/>
          <w:sz w:val="32"/>
          <w:szCs w:val="32"/>
        </w:rPr>
        <w:br w:type="page"/>
      </w:r>
    </w:p>
    <w:p w14:paraId="18B3940E">
      <w:pPr>
        <w:rPr>
          <w:rFonts w:ascii="宋体" w:hAnsi="宋体"/>
          <w:b/>
          <w:sz w:val="32"/>
          <w:szCs w:val="32"/>
        </w:rPr>
      </w:pPr>
      <w:r>
        <w:rPr>
          <w:rFonts w:hint="eastAsia" w:ascii="宋体" w:hAnsi="宋体"/>
          <w:bCs/>
          <w:szCs w:val="21"/>
        </w:rPr>
        <w:t>格式1：</w:t>
      </w:r>
    </w:p>
    <w:p w14:paraId="3C43AE89">
      <w:pPr>
        <w:jc w:val="center"/>
        <w:rPr>
          <w:b/>
          <w:bCs/>
          <w:sz w:val="36"/>
          <w:szCs w:val="44"/>
        </w:rPr>
      </w:pPr>
      <w:bookmarkStart w:id="104" w:name="_Toc21532"/>
      <w:bookmarkStart w:id="105" w:name="_Toc1013"/>
      <w:bookmarkStart w:id="106" w:name="_Toc8996"/>
      <w:bookmarkStart w:id="107" w:name="_Toc12153"/>
      <w:r>
        <w:rPr>
          <w:rFonts w:hint="eastAsia"/>
          <w:b/>
          <w:bCs/>
          <w:sz w:val="36"/>
          <w:szCs w:val="44"/>
        </w:rPr>
        <w:t>法定代表人身份证明书及授权委托书</w:t>
      </w:r>
      <w:bookmarkEnd w:id="104"/>
      <w:bookmarkEnd w:id="105"/>
      <w:bookmarkEnd w:id="106"/>
      <w:bookmarkEnd w:id="107"/>
    </w:p>
    <w:p w14:paraId="0B8B8242">
      <w:pPr>
        <w:jc w:val="center"/>
        <w:rPr>
          <w:b/>
          <w:bCs/>
          <w:sz w:val="36"/>
          <w:szCs w:val="44"/>
        </w:rPr>
      </w:pPr>
      <w:bookmarkStart w:id="108" w:name="_Toc32642"/>
      <w:bookmarkStart w:id="109" w:name="_Toc31411"/>
      <w:bookmarkStart w:id="110" w:name="_Toc24002"/>
      <w:bookmarkStart w:id="111" w:name="_Toc316921998"/>
      <w:bookmarkStart w:id="112" w:name="_Toc32184"/>
      <w:bookmarkStart w:id="113" w:name="_Toc511920562"/>
      <w:bookmarkStart w:id="114" w:name="_Toc17138"/>
      <w:r>
        <w:rPr>
          <w:rFonts w:hint="eastAsia"/>
          <w:b/>
          <w:bCs/>
          <w:sz w:val="36"/>
          <w:szCs w:val="44"/>
        </w:rPr>
        <w:t>（一）法定代表人身份证明</w:t>
      </w:r>
      <w:bookmarkEnd w:id="108"/>
      <w:bookmarkEnd w:id="109"/>
      <w:bookmarkEnd w:id="110"/>
      <w:bookmarkEnd w:id="111"/>
      <w:bookmarkEnd w:id="112"/>
      <w:bookmarkEnd w:id="113"/>
      <w:bookmarkEnd w:id="114"/>
      <w:r>
        <w:rPr>
          <w:rFonts w:hint="eastAsia"/>
          <w:b/>
          <w:bCs/>
          <w:sz w:val="36"/>
          <w:szCs w:val="44"/>
        </w:rPr>
        <w:t>书</w:t>
      </w:r>
    </w:p>
    <w:p w14:paraId="0210D235">
      <w:pPr>
        <w:jc w:val="center"/>
        <w:rPr>
          <w:b/>
          <w:bCs/>
          <w:sz w:val="36"/>
          <w:szCs w:val="44"/>
        </w:rPr>
      </w:pPr>
    </w:p>
    <w:p w14:paraId="5A5CDF85">
      <w:pPr>
        <w:spacing w:line="360" w:lineRule="auto"/>
        <w:ind w:firstLine="420" w:firstLineChars="200"/>
        <w:rPr>
          <w:rFonts w:ascii="宋体" w:hAnsi="宋体"/>
          <w:szCs w:val="21"/>
        </w:rPr>
      </w:pPr>
      <w:bookmarkStart w:id="115" w:name="_Toc316921999"/>
      <w:r>
        <w:rPr>
          <w:rFonts w:hint="eastAsia" w:ascii="宋体" w:hAnsi="宋体"/>
          <w:szCs w:val="21"/>
        </w:rPr>
        <w:t>供应商名称：</w:t>
      </w:r>
      <w:r>
        <w:rPr>
          <w:rFonts w:hint="eastAsia" w:ascii="宋体" w:hAnsi="宋体"/>
          <w:szCs w:val="21"/>
          <w:u w:val="single"/>
        </w:rPr>
        <w:t xml:space="preserve">                                </w:t>
      </w:r>
    </w:p>
    <w:p w14:paraId="37F7C7DD">
      <w:pPr>
        <w:spacing w:line="360" w:lineRule="auto"/>
        <w:ind w:firstLine="420" w:firstLineChars="200"/>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37BB2BE6">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228FDC64">
      <w:pPr>
        <w:spacing w:line="360" w:lineRule="auto"/>
        <w:ind w:firstLine="420" w:firstLineChars="200"/>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406A6E6">
      <w:pPr>
        <w:spacing w:line="360" w:lineRule="auto"/>
        <w:ind w:firstLine="420" w:firstLineChars="200"/>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E3D6C5F">
      <w:pPr>
        <w:spacing w:line="360" w:lineRule="auto"/>
        <w:ind w:firstLine="420" w:firstLineChars="200"/>
        <w:rPr>
          <w:rFonts w:ascii="宋体" w:hAnsi="宋体"/>
          <w:szCs w:val="21"/>
        </w:rPr>
      </w:pP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hint="eastAsia" w:ascii="宋体" w:hAnsi="宋体"/>
          <w:szCs w:val="21"/>
        </w:rPr>
        <w:t>职务：</w:t>
      </w:r>
      <w:r>
        <w:rPr>
          <w:rFonts w:hint="eastAsia" w:ascii="宋体" w:hAnsi="宋体"/>
          <w:szCs w:val="21"/>
          <w:u w:val="single"/>
        </w:rPr>
        <w:t xml:space="preserve">       </w:t>
      </w:r>
    </w:p>
    <w:p w14:paraId="65732F6F">
      <w:pPr>
        <w:spacing w:line="360" w:lineRule="auto"/>
        <w:ind w:firstLine="420" w:firstLineChars="200"/>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（供应商名称）的法定代表人。</w:t>
      </w:r>
    </w:p>
    <w:p w14:paraId="0EEF94A3">
      <w:pPr>
        <w:spacing w:line="360" w:lineRule="auto"/>
        <w:ind w:firstLine="840" w:firstLineChars="400"/>
        <w:rPr>
          <w:rFonts w:ascii="宋体" w:hAnsi="宋体"/>
          <w:szCs w:val="21"/>
        </w:rPr>
      </w:pPr>
      <w:r>
        <w:rPr>
          <w:rFonts w:hint="eastAsia" w:ascii="宋体" w:hAnsi="宋体"/>
          <w:szCs w:val="21"/>
        </w:rPr>
        <w:t>特此证明。</w:t>
      </w:r>
    </w:p>
    <w:p w14:paraId="1825E67E">
      <w:pPr>
        <w:pStyle w:val="35"/>
        <w:rPr>
          <w:szCs w:val="21"/>
        </w:rPr>
      </w:pPr>
    </w:p>
    <w:tbl>
      <w:tblPr>
        <w:tblStyle w:val="27"/>
        <w:tblW w:w="866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332"/>
      </w:tblGrid>
      <w:tr w14:paraId="50D2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332" w:type="dxa"/>
          </w:tcPr>
          <w:p w14:paraId="010828DF">
            <w:pPr>
              <w:spacing w:line="480" w:lineRule="auto"/>
              <w:rPr>
                <w:rFonts w:ascii="宋体" w:hAnsi="宋体" w:cs="宋体"/>
                <w:szCs w:val="21"/>
              </w:rPr>
            </w:pPr>
          </w:p>
          <w:p w14:paraId="3114B639">
            <w:pPr>
              <w:spacing w:line="480" w:lineRule="auto"/>
              <w:rPr>
                <w:rFonts w:ascii="宋体" w:hAnsi="宋体" w:cs="宋体"/>
                <w:szCs w:val="21"/>
              </w:rPr>
            </w:pPr>
          </w:p>
          <w:p w14:paraId="029F7FEE">
            <w:pPr>
              <w:spacing w:line="480" w:lineRule="auto"/>
              <w:rPr>
                <w:rFonts w:ascii="宋体" w:hAnsi="宋体" w:cs="宋体"/>
                <w:szCs w:val="21"/>
              </w:rPr>
            </w:pPr>
            <w:r>
              <w:rPr>
                <w:rFonts w:hint="eastAsia" w:ascii="宋体" w:hAnsi="宋体"/>
                <w:szCs w:val="21"/>
              </w:rPr>
              <w:t>法定代表人（负责人）身份证人像面</w:t>
            </w:r>
          </w:p>
          <w:p w14:paraId="3BFB768F">
            <w:pPr>
              <w:spacing w:line="480" w:lineRule="auto"/>
              <w:rPr>
                <w:rFonts w:ascii="宋体" w:hAnsi="宋体" w:cs="宋体"/>
                <w:szCs w:val="21"/>
              </w:rPr>
            </w:pPr>
          </w:p>
        </w:tc>
        <w:tc>
          <w:tcPr>
            <w:tcW w:w="4332" w:type="dxa"/>
          </w:tcPr>
          <w:p w14:paraId="39002AC6">
            <w:pPr>
              <w:spacing w:line="480" w:lineRule="auto"/>
              <w:rPr>
                <w:rFonts w:ascii="宋体" w:hAnsi="宋体" w:cs="宋体"/>
                <w:szCs w:val="21"/>
              </w:rPr>
            </w:pPr>
          </w:p>
          <w:p w14:paraId="5675C66B">
            <w:pPr>
              <w:spacing w:line="480" w:lineRule="auto"/>
              <w:rPr>
                <w:rFonts w:ascii="宋体" w:hAnsi="宋体" w:cs="宋体"/>
                <w:szCs w:val="21"/>
              </w:rPr>
            </w:pPr>
          </w:p>
          <w:p w14:paraId="7F49E490">
            <w:pPr>
              <w:spacing w:line="480" w:lineRule="auto"/>
              <w:rPr>
                <w:rFonts w:ascii="宋体" w:hAnsi="宋体" w:cs="宋体"/>
                <w:szCs w:val="21"/>
              </w:rPr>
            </w:pPr>
            <w:r>
              <w:rPr>
                <w:rFonts w:hint="eastAsia" w:ascii="宋体" w:hAnsi="宋体"/>
                <w:szCs w:val="21"/>
              </w:rPr>
              <w:t>法定代表人（负责人）身份证国徽面</w:t>
            </w:r>
          </w:p>
        </w:tc>
      </w:tr>
    </w:tbl>
    <w:p w14:paraId="328D66E0">
      <w:pPr>
        <w:spacing w:line="360" w:lineRule="auto"/>
        <w:rPr>
          <w:rFonts w:ascii="宋体" w:hAnsi="宋体"/>
          <w:szCs w:val="21"/>
        </w:rPr>
      </w:pPr>
    </w:p>
    <w:p w14:paraId="75B064C1">
      <w:pPr>
        <w:spacing w:line="360" w:lineRule="auto"/>
        <w:rPr>
          <w:rFonts w:ascii="宋体" w:hAnsi="宋体"/>
          <w:szCs w:val="21"/>
        </w:rPr>
      </w:pPr>
    </w:p>
    <w:p w14:paraId="0B1647F6">
      <w:pPr>
        <w:spacing w:line="360" w:lineRule="auto"/>
        <w:rPr>
          <w:rFonts w:ascii="宋体" w:hAnsi="宋体"/>
          <w:szCs w:val="21"/>
        </w:rPr>
      </w:pPr>
    </w:p>
    <w:p w14:paraId="70D367FB">
      <w:pPr>
        <w:spacing w:line="360" w:lineRule="auto"/>
        <w:ind w:firstLine="3990" w:firstLineChars="1900"/>
        <w:rPr>
          <w:rFonts w:ascii="宋体" w:hAnsi="宋体"/>
          <w:szCs w:val="21"/>
          <w:u w:val="single"/>
        </w:rPr>
      </w:pPr>
      <w:r>
        <w:rPr>
          <w:rFonts w:hint="eastAsia" w:ascii="宋体" w:hAnsi="宋体"/>
          <w:szCs w:val="21"/>
        </w:rPr>
        <w:t>供应商名称（盖章）：</w:t>
      </w:r>
      <w:r>
        <w:rPr>
          <w:rFonts w:hint="eastAsia" w:ascii="宋体" w:hAnsi="宋体"/>
          <w:szCs w:val="21"/>
          <w:u w:val="single"/>
        </w:rPr>
        <w:t xml:space="preserve">             （单位全称）</w:t>
      </w:r>
    </w:p>
    <w:p w14:paraId="7948EA30">
      <w:pPr>
        <w:spacing w:line="360" w:lineRule="auto"/>
        <w:rPr>
          <w:rFonts w:ascii="宋体" w:hAnsi="宋体"/>
          <w:szCs w:val="21"/>
          <w:u w:val="single"/>
        </w:rPr>
      </w:pPr>
    </w:p>
    <w:p w14:paraId="7D4D23C0">
      <w:pPr>
        <w:spacing w:line="480" w:lineRule="auto"/>
        <w:jc w:val="right"/>
        <w:rPr>
          <w:rFonts w:ascii="宋体" w:hAnsi="宋体" w:cs="宋体"/>
          <w:szCs w:val="21"/>
          <w:lang w:bidi="ar"/>
        </w:rPr>
      </w:pPr>
      <w:r>
        <w:rPr>
          <w:rFonts w:hint="eastAsia" w:ascii="宋体" w:hAnsi="宋体"/>
          <w:szCs w:val="21"/>
        </w:rPr>
        <w:tab/>
      </w:r>
      <w:r>
        <w:rPr>
          <w:rFonts w:hint="eastAsia" w:ascii="宋体" w:hAnsi="宋体"/>
          <w:szCs w:val="21"/>
        </w:rPr>
        <w:t xml:space="preserve">                          </w:t>
      </w:r>
      <w:bookmarkStart w:id="116" w:name="_Toc511920563"/>
      <w:bookmarkStart w:id="117" w:name="_Toc26969"/>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136187BF">
      <w:pPr>
        <w:rPr>
          <w:rFonts w:ascii="宋体" w:hAnsi="宋体"/>
          <w:szCs w:val="21"/>
        </w:rPr>
      </w:pPr>
      <w:bookmarkStart w:id="118" w:name="_Toc24246"/>
      <w:bookmarkStart w:id="119" w:name="_Toc20954"/>
      <w:bookmarkStart w:id="120" w:name="_Toc18754"/>
      <w:bookmarkStart w:id="121" w:name="_Toc9962"/>
    </w:p>
    <w:p w14:paraId="1FA15BC4">
      <w:pPr>
        <w:rPr>
          <w:rFonts w:ascii="宋体" w:hAnsi="宋体"/>
          <w:b/>
          <w:sz w:val="30"/>
          <w:szCs w:val="30"/>
        </w:rPr>
      </w:pPr>
      <w:r>
        <w:rPr>
          <w:rFonts w:hint="eastAsia" w:ascii="宋体" w:hAnsi="宋体"/>
          <w:szCs w:val="21"/>
        </w:rPr>
        <w:t>注：如为法定代表人亲自参与磋商，只需提供法定代表人身份证明书及身份证原件。</w:t>
      </w:r>
      <w:r>
        <w:rPr>
          <w:rFonts w:hint="eastAsia" w:ascii="宋体" w:hAnsi="宋体"/>
          <w:b/>
          <w:sz w:val="30"/>
          <w:szCs w:val="30"/>
        </w:rPr>
        <w:br w:type="page"/>
      </w:r>
    </w:p>
    <w:p w14:paraId="0C4A3C95">
      <w:pPr>
        <w:jc w:val="center"/>
        <w:rPr>
          <w:rFonts w:ascii="宋体" w:hAnsi="宋体"/>
          <w:b/>
          <w:sz w:val="30"/>
          <w:szCs w:val="30"/>
        </w:rPr>
      </w:pPr>
      <w:r>
        <w:rPr>
          <w:rFonts w:hint="eastAsia" w:ascii="宋体" w:hAnsi="宋体"/>
          <w:b/>
          <w:sz w:val="30"/>
          <w:szCs w:val="30"/>
        </w:rPr>
        <w:t>（二）法定代表人授权委托书</w:t>
      </w:r>
      <w:bookmarkEnd w:id="115"/>
      <w:bookmarkEnd w:id="116"/>
      <w:bookmarkEnd w:id="117"/>
      <w:bookmarkEnd w:id="118"/>
      <w:bookmarkEnd w:id="119"/>
      <w:bookmarkEnd w:id="120"/>
      <w:bookmarkEnd w:id="121"/>
    </w:p>
    <w:p w14:paraId="1702D375"/>
    <w:p w14:paraId="6276F33D">
      <w:pPr>
        <w:spacing w:line="360" w:lineRule="auto"/>
        <w:ind w:firstLine="420" w:firstLineChars="200"/>
        <w:jc w:val="left"/>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（法定代表人（负责人）姓名）系</w:t>
      </w:r>
      <w:r>
        <w:rPr>
          <w:rFonts w:hint="eastAsia" w:ascii="宋体" w:hAnsi="宋体" w:cs="宋体"/>
          <w:szCs w:val="21"/>
          <w:u w:val="single"/>
        </w:rPr>
        <w:t xml:space="preserve">        </w:t>
      </w:r>
      <w:r>
        <w:rPr>
          <w:rFonts w:hint="eastAsia" w:ascii="宋体" w:hAnsi="宋体" w:cs="宋体"/>
          <w:szCs w:val="21"/>
        </w:rPr>
        <w:t>（供应商名称）的法定代表人（负责人），现委托</w:t>
      </w:r>
      <w:r>
        <w:rPr>
          <w:rFonts w:hint="eastAsia" w:ascii="宋体" w:hAnsi="宋体" w:cs="宋体"/>
          <w:szCs w:val="21"/>
          <w:u w:val="single"/>
        </w:rPr>
        <w:t xml:space="preserve">         </w:t>
      </w:r>
      <w:r>
        <w:rPr>
          <w:rFonts w:hint="eastAsia" w:ascii="宋体" w:hAnsi="宋体" w:cs="宋体"/>
          <w:szCs w:val="21"/>
        </w:rPr>
        <w:t>（被授权人姓名）为我方代理人。代理人根据授权，以我方名义签署、澄清、说明、补正、递交、撤回、修改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szCs w:val="21"/>
        </w:rPr>
        <w:t>的响应文件</w:t>
      </w:r>
      <w:r>
        <w:rPr>
          <w:rFonts w:hint="eastAsia" w:ascii="宋体" w:hAnsi="宋体" w:cs="宋体"/>
          <w:szCs w:val="21"/>
        </w:rPr>
        <w:t>，其法律后果由我方承担。</w:t>
      </w:r>
    </w:p>
    <w:p w14:paraId="085E4CCC">
      <w:pPr>
        <w:spacing w:line="360" w:lineRule="auto"/>
        <w:ind w:firstLine="420" w:firstLineChars="200"/>
        <w:jc w:val="left"/>
        <w:rPr>
          <w:rFonts w:ascii="宋体" w:hAnsi="宋体" w:cs="宋体"/>
          <w:szCs w:val="21"/>
        </w:rPr>
      </w:pPr>
      <w:r>
        <w:rPr>
          <w:rFonts w:hint="eastAsia" w:ascii="宋体" w:hAnsi="宋体" w:cs="宋体"/>
          <w:szCs w:val="21"/>
        </w:rPr>
        <w:t>委托期限：</w:t>
      </w:r>
      <w:r>
        <w:rPr>
          <w:rFonts w:hint="eastAsia" w:ascii="宋体" w:hAnsi="宋体" w:cs="仿宋_GB2312"/>
          <w:kern w:val="0"/>
          <w:szCs w:val="21"/>
        </w:rPr>
        <w:t>90天（从提交响应文件截止日起计算）</w:t>
      </w:r>
      <w:r>
        <w:rPr>
          <w:rFonts w:hint="eastAsia" w:ascii="宋体" w:hAnsi="宋体" w:cs="宋体"/>
          <w:szCs w:val="21"/>
        </w:rPr>
        <w:t>。</w:t>
      </w:r>
    </w:p>
    <w:p w14:paraId="24B4D539">
      <w:pPr>
        <w:spacing w:line="360" w:lineRule="auto"/>
        <w:ind w:firstLine="420" w:firstLineChars="200"/>
        <w:jc w:val="left"/>
        <w:rPr>
          <w:rFonts w:ascii="宋体" w:hAnsi="宋体" w:cs="宋体"/>
          <w:szCs w:val="21"/>
        </w:rPr>
      </w:pPr>
      <w:r>
        <w:rPr>
          <w:rFonts w:hint="eastAsia" w:ascii="宋体" w:hAnsi="宋体" w:cs="宋体"/>
          <w:szCs w:val="21"/>
        </w:rPr>
        <w:t>代理人无转委托权。</w:t>
      </w:r>
    </w:p>
    <w:p w14:paraId="4864BE81">
      <w:pPr>
        <w:jc w:val="center"/>
      </w:pPr>
      <w:bookmarkStart w:id="122" w:name="_Toc7109"/>
      <w:bookmarkStart w:id="123" w:name="_Toc11421"/>
      <w:bookmarkStart w:id="124" w:name="_Toc13775"/>
      <w:bookmarkStart w:id="125" w:name="_Toc19878"/>
      <w:r>
        <w:rPr>
          <w:rFonts w:hint="eastAsia"/>
        </w:rPr>
        <w:t>身份证复印件粘贴处</w:t>
      </w:r>
      <w:bookmarkEnd w:id="122"/>
      <w:bookmarkEnd w:id="123"/>
      <w:bookmarkEnd w:id="124"/>
      <w:bookmarkEnd w:id="125"/>
    </w:p>
    <w:tbl>
      <w:tblPr>
        <w:tblStyle w:val="27"/>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4430"/>
      </w:tblGrid>
      <w:tr w14:paraId="2E58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14:paraId="5BED29B0">
            <w:pPr>
              <w:ind w:firstLine="420" w:firstLineChars="200"/>
              <w:rPr>
                <w:rFonts w:ascii="宋体" w:hAnsi="宋体"/>
                <w:szCs w:val="21"/>
              </w:rPr>
            </w:pPr>
          </w:p>
          <w:p w14:paraId="34652213">
            <w:pPr>
              <w:ind w:firstLine="420" w:firstLineChars="200"/>
              <w:rPr>
                <w:rFonts w:ascii="宋体" w:hAnsi="宋体"/>
                <w:szCs w:val="21"/>
              </w:rPr>
            </w:pPr>
          </w:p>
          <w:p w14:paraId="26D90447">
            <w:pPr>
              <w:ind w:firstLine="420" w:firstLineChars="200"/>
              <w:rPr>
                <w:rFonts w:ascii="宋体" w:hAnsi="宋体"/>
                <w:szCs w:val="21"/>
              </w:rPr>
            </w:pPr>
          </w:p>
          <w:p w14:paraId="6E85D54E">
            <w:pPr>
              <w:ind w:firstLine="420" w:firstLineChars="200"/>
              <w:rPr>
                <w:rFonts w:ascii="宋体" w:hAnsi="宋体"/>
                <w:szCs w:val="21"/>
              </w:rPr>
            </w:pPr>
          </w:p>
          <w:p w14:paraId="1F551669">
            <w:pPr>
              <w:jc w:val="center"/>
              <w:rPr>
                <w:rFonts w:ascii="宋体" w:hAnsi="宋体" w:cs="宋体"/>
                <w:szCs w:val="21"/>
              </w:rPr>
            </w:pPr>
            <w:r>
              <w:rPr>
                <w:rFonts w:hint="eastAsia" w:ascii="宋体" w:hAnsi="宋体"/>
                <w:szCs w:val="21"/>
              </w:rPr>
              <w:t>法定代表人（负责人）身份证人像面</w:t>
            </w:r>
          </w:p>
        </w:tc>
        <w:tc>
          <w:tcPr>
            <w:tcW w:w="4430" w:type="dxa"/>
            <w:tcBorders>
              <w:top w:val="single" w:color="auto" w:sz="4" w:space="0"/>
              <w:left w:val="nil"/>
              <w:bottom w:val="single" w:color="auto" w:sz="4" w:space="0"/>
              <w:right w:val="single" w:color="auto" w:sz="4" w:space="0"/>
            </w:tcBorders>
          </w:tcPr>
          <w:p w14:paraId="1E498467">
            <w:pPr>
              <w:ind w:firstLine="420" w:firstLineChars="200"/>
              <w:rPr>
                <w:rFonts w:ascii="宋体" w:hAnsi="宋体"/>
                <w:szCs w:val="21"/>
              </w:rPr>
            </w:pPr>
          </w:p>
          <w:p w14:paraId="0569171F">
            <w:pPr>
              <w:ind w:firstLine="420" w:firstLineChars="200"/>
              <w:rPr>
                <w:rFonts w:ascii="宋体" w:hAnsi="宋体"/>
                <w:szCs w:val="21"/>
              </w:rPr>
            </w:pPr>
          </w:p>
          <w:p w14:paraId="2BA8C07A">
            <w:pPr>
              <w:ind w:firstLine="420" w:firstLineChars="200"/>
              <w:rPr>
                <w:rFonts w:ascii="宋体" w:hAnsi="宋体"/>
                <w:szCs w:val="21"/>
              </w:rPr>
            </w:pPr>
          </w:p>
          <w:p w14:paraId="03ECD55A">
            <w:pPr>
              <w:ind w:firstLine="420" w:firstLineChars="200"/>
              <w:rPr>
                <w:rFonts w:ascii="宋体" w:hAnsi="宋体"/>
                <w:szCs w:val="21"/>
              </w:rPr>
            </w:pPr>
          </w:p>
          <w:p w14:paraId="2FC186AF">
            <w:pPr>
              <w:jc w:val="center"/>
              <w:rPr>
                <w:rFonts w:ascii="宋体" w:hAnsi="宋体" w:cs="宋体"/>
                <w:szCs w:val="21"/>
              </w:rPr>
            </w:pPr>
            <w:r>
              <w:rPr>
                <w:rFonts w:hint="eastAsia" w:ascii="宋体" w:hAnsi="宋体"/>
                <w:szCs w:val="21"/>
              </w:rPr>
              <w:t>法定代表人（负责人）身份证国徽面</w:t>
            </w:r>
          </w:p>
        </w:tc>
      </w:tr>
      <w:tr w14:paraId="63ED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14:paraId="1A4F1BBB">
            <w:pPr>
              <w:ind w:firstLine="420" w:firstLineChars="200"/>
              <w:rPr>
                <w:rFonts w:ascii="宋体" w:hAnsi="宋体"/>
                <w:szCs w:val="21"/>
              </w:rPr>
            </w:pPr>
          </w:p>
          <w:p w14:paraId="67E79512">
            <w:pPr>
              <w:ind w:firstLine="420" w:firstLineChars="200"/>
              <w:rPr>
                <w:rFonts w:ascii="宋体" w:hAnsi="宋体"/>
                <w:szCs w:val="21"/>
              </w:rPr>
            </w:pPr>
          </w:p>
          <w:p w14:paraId="3A4EBFF6">
            <w:pPr>
              <w:ind w:firstLine="420" w:firstLineChars="200"/>
              <w:rPr>
                <w:rFonts w:ascii="宋体" w:hAnsi="宋体"/>
                <w:szCs w:val="21"/>
              </w:rPr>
            </w:pPr>
          </w:p>
          <w:p w14:paraId="7A2713D6">
            <w:pPr>
              <w:ind w:firstLine="420" w:firstLineChars="200"/>
              <w:rPr>
                <w:rFonts w:ascii="宋体" w:hAnsi="宋体"/>
                <w:szCs w:val="21"/>
              </w:rPr>
            </w:pPr>
          </w:p>
          <w:p w14:paraId="4830DFEB">
            <w:pPr>
              <w:jc w:val="center"/>
              <w:rPr>
                <w:rFonts w:ascii="宋体" w:hAnsi="宋体" w:cs="宋体"/>
                <w:szCs w:val="21"/>
              </w:rPr>
            </w:pPr>
            <w:r>
              <w:rPr>
                <w:rFonts w:hint="eastAsia" w:ascii="宋体" w:hAnsi="宋体"/>
                <w:szCs w:val="21"/>
              </w:rPr>
              <w:t>授权委托人身份证人像面</w:t>
            </w:r>
          </w:p>
        </w:tc>
        <w:tc>
          <w:tcPr>
            <w:tcW w:w="4430" w:type="dxa"/>
            <w:tcBorders>
              <w:top w:val="single" w:color="auto" w:sz="4" w:space="0"/>
              <w:left w:val="nil"/>
              <w:bottom w:val="single" w:color="auto" w:sz="4" w:space="0"/>
              <w:right w:val="single" w:color="auto" w:sz="4" w:space="0"/>
            </w:tcBorders>
          </w:tcPr>
          <w:p w14:paraId="160B18DC">
            <w:pPr>
              <w:ind w:firstLine="420" w:firstLineChars="200"/>
              <w:rPr>
                <w:rFonts w:ascii="宋体" w:hAnsi="宋体"/>
                <w:szCs w:val="21"/>
              </w:rPr>
            </w:pPr>
          </w:p>
          <w:p w14:paraId="42C56545">
            <w:pPr>
              <w:ind w:firstLine="420" w:firstLineChars="200"/>
              <w:rPr>
                <w:rFonts w:ascii="宋体" w:hAnsi="宋体"/>
                <w:szCs w:val="21"/>
              </w:rPr>
            </w:pPr>
          </w:p>
          <w:p w14:paraId="29CAEE7F">
            <w:pPr>
              <w:ind w:firstLine="420" w:firstLineChars="200"/>
              <w:rPr>
                <w:rFonts w:ascii="宋体" w:hAnsi="宋体"/>
                <w:szCs w:val="21"/>
              </w:rPr>
            </w:pPr>
          </w:p>
          <w:p w14:paraId="692C3D39">
            <w:pPr>
              <w:ind w:firstLine="420" w:firstLineChars="200"/>
              <w:rPr>
                <w:rFonts w:ascii="宋体" w:hAnsi="宋体"/>
                <w:szCs w:val="21"/>
              </w:rPr>
            </w:pPr>
          </w:p>
          <w:p w14:paraId="6135B1A9">
            <w:pPr>
              <w:jc w:val="center"/>
              <w:rPr>
                <w:rFonts w:ascii="宋体" w:hAnsi="宋体" w:cs="宋体"/>
                <w:szCs w:val="21"/>
              </w:rPr>
            </w:pPr>
            <w:r>
              <w:rPr>
                <w:rFonts w:hint="eastAsia" w:ascii="宋体" w:hAnsi="宋体"/>
                <w:szCs w:val="21"/>
              </w:rPr>
              <w:t>授权委托人身份证国徽面</w:t>
            </w:r>
          </w:p>
        </w:tc>
      </w:tr>
    </w:tbl>
    <w:p w14:paraId="2A686B19">
      <w:pPr>
        <w:spacing w:before="312" w:beforeLines="100" w:after="156"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4"/>
          <w:szCs w:val="21"/>
          <w:u w:val="single"/>
        </w:rPr>
        <w:t xml:space="preserve">             </w:t>
      </w:r>
      <w:r>
        <w:rPr>
          <w:rFonts w:hint="eastAsia" w:ascii="宋体" w:hAnsi="宋体" w:cs="宋体"/>
          <w:spacing w:val="14"/>
          <w:kern w:val="0"/>
          <w:szCs w:val="21"/>
          <w:u w:val="single"/>
        </w:rPr>
        <w:t>（单位全称</w:t>
      </w:r>
      <w:r>
        <w:rPr>
          <w:rFonts w:hint="eastAsia" w:ascii="宋体" w:hAnsi="宋体" w:cs="宋体"/>
          <w:spacing w:val="14"/>
          <w:kern w:val="0"/>
          <w:szCs w:val="21"/>
        </w:rPr>
        <w:t>）</w:t>
      </w:r>
    </w:p>
    <w:p w14:paraId="02E16112">
      <w:pPr>
        <w:spacing w:line="480" w:lineRule="auto"/>
        <w:ind w:firstLine="436" w:firstLineChars="200"/>
      </w:pPr>
      <w:r>
        <w:rPr>
          <w:rFonts w:hint="eastAsia" w:ascii="宋体" w:hAnsi="宋体" w:cs="宋体"/>
          <w:spacing w:val="4"/>
          <w:szCs w:val="21"/>
        </w:rPr>
        <w:t>法定代表人或委托代理人（签字或盖章）</w:t>
      </w:r>
      <w:r>
        <w:rPr>
          <w:rFonts w:hint="eastAsia" w:ascii="宋体" w:hAnsi="宋体" w:cs="宋体"/>
          <w:szCs w:val="21"/>
          <w:lang w:bidi="ar"/>
        </w:rPr>
        <w:t>：</w:t>
      </w:r>
      <w:r>
        <w:rPr>
          <w:rFonts w:hint="eastAsia" w:ascii="宋体" w:hAnsi="宋体" w:cs="宋体"/>
          <w:szCs w:val="21"/>
          <w:u w:val="single"/>
          <w:lang w:bidi="ar"/>
        </w:rPr>
        <w:t xml:space="preserve">                    </w:t>
      </w:r>
    </w:p>
    <w:p w14:paraId="1B55B1DA">
      <w:pPr>
        <w:spacing w:line="480" w:lineRule="auto"/>
        <w:ind w:firstLine="420" w:firstLineChars="200"/>
        <w:rPr>
          <w:rFonts w:ascii="宋体" w:hAnsi="宋体" w:cs="宋体"/>
          <w:szCs w:val="21"/>
        </w:rPr>
      </w:pPr>
      <w:r>
        <w:rPr>
          <w:rFonts w:hint="eastAsia" w:ascii="宋体" w:hAnsi="宋体" w:cs="宋体"/>
          <w:szCs w:val="21"/>
          <w:lang w:bidi="ar"/>
        </w:rPr>
        <w:t>被授权人：</w:t>
      </w:r>
      <w:r>
        <w:rPr>
          <w:rFonts w:hint="eastAsia" w:ascii="宋体" w:hAnsi="宋体" w:cs="宋体"/>
          <w:szCs w:val="21"/>
          <w:u w:val="single"/>
          <w:lang w:bidi="ar"/>
        </w:rPr>
        <w:t xml:space="preserve">           </w:t>
      </w:r>
      <w:r>
        <w:rPr>
          <w:rFonts w:hint="eastAsia" w:ascii="宋体" w:hAnsi="宋体" w:cs="宋体"/>
          <w:szCs w:val="21"/>
          <w:lang w:bidi="ar"/>
        </w:rPr>
        <w:t>（签字） 职务：</w:t>
      </w:r>
      <w:r>
        <w:rPr>
          <w:rFonts w:hint="eastAsia" w:ascii="宋体" w:hAnsi="宋体" w:cs="宋体"/>
          <w:szCs w:val="21"/>
          <w:u w:val="single"/>
          <w:lang w:bidi="ar"/>
        </w:rPr>
        <w:t xml:space="preserve">           </w:t>
      </w:r>
    </w:p>
    <w:p w14:paraId="4194C885">
      <w:pPr>
        <w:widowControl/>
        <w:spacing w:line="360" w:lineRule="auto"/>
        <w:ind w:firstLine="420" w:firstLineChars="200"/>
        <w:rPr>
          <w:rFonts w:ascii="宋体" w:hAnsi="宋体" w:cs="宋体"/>
          <w:b/>
          <w:szCs w:val="21"/>
        </w:rPr>
      </w:pPr>
      <w:r>
        <w:rPr>
          <w:rFonts w:hint="eastAsia" w:ascii="宋体" w:hAnsi="宋体" w:cs="宋体"/>
          <w:szCs w:val="21"/>
          <w:lang w:bidi="ar"/>
        </w:rPr>
        <w:t xml:space="preserve">授权委托日期： </w:t>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03DD7C5F">
      <w:pPr>
        <w:rPr>
          <w:rFonts w:ascii="宋体" w:hAnsi="宋体"/>
          <w:b/>
          <w:bCs/>
          <w:szCs w:val="21"/>
        </w:rPr>
      </w:pPr>
      <w:bookmarkStart w:id="126" w:name="_Toc452633065"/>
      <w:bookmarkStart w:id="127" w:name="_Toc29944"/>
    </w:p>
    <w:p w14:paraId="62F90B1F">
      <w:pPr>
        <w:rPr>
          <w:rFonts w:ascii="宋体" w:hAnsi="宋体"/>
          <w:szCs w:val="21"/>
        </w:rPr>
      </w:pPr>
    </w:p>
    <w:p w14:paraId="072C9076">
      <w:pPr>
        <w:rPr>
          <w:rFonts w:ascii="宋体" w:hAnsi="宋体"/>
          <w:sz w:val="24"/>
        </w:rPr>
      </w:pPr>
      <w:r>
        <w:rPr>
          <w:rFonts w:hint="eastAsia" w:ascii="宋体" w:hAnsi="宋体"/>
          <w:szCs w:val="21"/>
        </w:rPr>
        <w:t>注：如为法定代表人亲自参与磋商，此页可不提供。</w:t>
      </w:r>
      <w:r>
        <w:rPr>
          <w:rFonts w:hint="eastAsia" w:ascii="宋体" w:hAnsi="宋体"/>
          <w:b/>
          <w:bCs/>
          <w:szCs w:val="21"/>
        </w:rPr>
        <w:br w:type="page"/>
      </w:r>
    </w:p>
    <w:p w14:paraId="3646DB24">
      <w:pPr>
        <w:spacing w:line="480" w:lineRule="auto"/>
        <w:rPr>
          <w:rFonts w:ascii="宋体" w:hAnsi="宋体"/>
          <w:bCs/>
          <w:szCs w:val="21"/>
        </w:rPr>
      </w:pPr>
      <w:bookmarkStart w:id="128" w:name="_Toc12066"/>
      <w:bookmarkStart w:id="129" w:name="_Toc28680"/>
      <w:bookmarkStart w:id="130" w:name="_Toc310"/>
      <w:bookmarkStart w:id="131" w:name="_Toc13330"/>
      <w:r>
        <w:rPr>
          <w:rFonts w:hint="eastAsia" w:ascii="宋体" w:hAnsi="宋体"/>
          <w:bCs/>
          <w:szCs w:val="21"/>
        </w:rPr>
        <w:t>格式2：</w:t>
      </w:r>
    </w:p>
    <w:p w14:paraId="7887AEC0">
      <w:pPr>
        <w:jc w:val="center"/>
        <w:rPr>
          <w:rFonts w:hint="eastAsia" w:ascii="宋体" w:hAnsi="宋体" w:cs="Times New Roman"/>
          <w:b/>
          <w:sz w:val="30"/>
          <w:szCs w:val="30"/>
          <w:lang w:val="en-US" w:eastAsia="zh-CN"/>
        </w:rPr>
      </w:pPr>
      <w:bookmarkStart w:id="132" w:name="_Toc20523"/>
      <w:bookmarkStart w:id="133" w:name="_Toc24551"/>
      <w:bookmarkStart w:id="134" w:name="_Toc28480"/>
      <w:bookmarkStart w:id="135" w:name="_Toc3658"/>
      <w:r>
        <w:rPr>
          <w:rFonts w:hint="eastAsia" w:ascii="宋体" w:hAnsi="宋体" w:cs="Times New Roman"/>
          <w:b/>
          <w:sz w:val="30"/>
          <w:szCs w:val="30"/>
          <w:lang w:val="en-US" w:eastAsia="zh-CN"/>
        </w:rPr>
        <w:t>供应商基本情况表</w:t>
      </w:r>
      <w:bookmarkEnd w:id="132"/>
      <w:bookmarkEnd w:id="133"/>
      <w:bookmarkEnd w:id="134"/>
      <w:bookmarkEnd w:id="135"/>
    </w:p>
    <w:tbl>
      <w:tblPr>
        <w:tblStyle w:val="27"/>
        <w:tblW w:w="83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4260"/>
        <w:gridCol w:w="3413"/>
      </w:tblGrid>
      <w:tr w14:paraId="47305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trPr>
        <w:tc>
          <w:tcPr>
            <w:tcW w:w="628" w:type="dxa"/>
            <w:vAlign w:val="center"/>
          </w:tcPr>
          <w:p w14:paraId="436DE54D">
            <w:pPr>
              <w:jc w:val="center"/>
              <w:rPr>
                <w:rFonts w:ascii="宋体" w:hAnsi="宋体"/>
                <w:szCs w:val="21"/>
              </w:rPr>
            </w:pPr>
            <w:r>
              <w:rPr>
                <w:rFonts w:hint="eastAsia" w:ascii="宋体" w:hAnsi="宋体"/>
                <w:szCs w:val="21"/>
              </w:rPr>
              <w:t>1</w:t>
            </w:r>
          </w:p>
        </w:tc>
        <w:tc>
          <w:tcPr>
            <w:tcW w:w="7673" w:type="dxa"/>
            <w:gridSpan w:val="2"/>
            <w:vAlign w:val="center"/>
          </w:tcPr>
          <w:p w14:paraId="158597B4">
            <w:pPr>
              <w:ind w:left="105" w:leftChars="50"/>
              <w:rPr>
                <w:rFonts w:ascii="宋体" w:hAnsi="宋体"/>
                <w:szCs w:val="21"/>
              </w:rPr>
            </w:pPr>
            <w:r>
              <w:rPr>
                <w:rFonts w:hint="eastAsia" w:ascii="宋体" w:hAnsi="宋体"/>
                <w:szCs w:val="21"/>
              </w:rPr>
              <w:t>企业名称：</w:t>
            </w:r>
          </w:p>
        </w:tc>
      </w:tr>
      <w:tr w14:paraId="3915C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3" w:hRule="atLeast"/>
        </w:trPr>
        <w:tc>
          <w:tcPr>
            <w:tcW w:w="628" w:type="dxa"/>
            <w:vAlign w:val="center"/>
          </w:tcPr>
          <w:p w14:paraId="721C55BE">
            <w:pPr>
              <w:jc w:val="center"/>
              <w:rPr>
                <w:rFonts w:ascii="宋体" w:hAnsi="宋体"/>
                <w:szCs w:val="21"/>
              </w:rPr>
            </w:pPr>
            <w:r>
              <w:rPr>
                <w:rFonts w:hint="eastAsia" w:ascii="宋体" w:hAnsi="宋体"/>
                <w:szCs w:val="21"/>
              </w:rPr>
              <w:t>2</w:t>
            </w:r>
          </w:p>
        </w:tc>
        <w:tc>
          <w:tcPr>
            <w:tcW w:w="7673" w:type="dxa"/>
            <w:gridSpan w:val="2"/>
            <w:vAlign w:val="center"/>
          </w:tcPr>
          <w:p w14:paraId="1181BC0C">
            <w:pPr>
              <w:ind w:left="105" w:leftChars="50"/>
              <w:rPr>
                <w:rFonts w:ascii="宋体" w:hAnsi="宋体"/>
                <w:szCs w:val="21"/>
              </w:rPr>
            </w:pPr>
            <w:r>
              <w:rPr>
                <w:rFonts w:hint="eastAsia" w:ascii="宋体" w:hAnsi="宋体"/>
                <w:szCs w:val="21"/>
              </w:rPr>
              <w:t>总部地址：</w:t>
            </w:r>
          </w:p>
        </w:tc>
      </w:tr>
      <w:tr w14:paraId="46B9D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628" w:type="dxa"/>
            <w:vAlign w:val="center"/>
          </w:tcPr>
          <w:p w14:paraId="75A1817A">
            <w:pPr>
              <w:jc w:val="center"/>
              <w:rPr>
                <w:rFonts w:ascii="宋体" w:hAnsi="宋体"/>
                <w:szCs w:val="21"/>
              </w:rPr>
            </w:pPr>
            <w:r>
              <w:rPr>
                <w:rFonts w:hint="eastAsia" w:ascii="宋体" w:hAnsi="宋体"/>
                <w:szCs w:val="21"/>
              </w:rPr>
              <w:t>3</w:t>
            </w:r>
          </w:p>
        </w:tc>
        <w:tc>
          <w:tcPr>
            <w:tcW w:w="7673" w:type="dxa"/>
            <w:gridSpan w:val="2"/>
            <w:vAlign w:val="center"/>
          </w:tcPr>
          <w:p w14:paraId="5A9EA893">
            <w:pPr>
              <w:ind w:left="105" w:leftChars="50"/>
              <w:rPr>
                <w:rFonts w:ascii="宋体" w:hAnsi="宋体"/>
                <w:szCs w:val="21"/>
              </w:rPr>
            </w:pPr>
            <w:r>
              <w:rPr>
                <w:rFonts w:hint="eastAsia" w:ascii="宋体" w:hAnsi="宋体"/>
                <w:szCs w:val="21"/>
              </w:rPr>
              <w:t>当地代表处地址：</w:t>
            </w:r>
          </w:p>
        </w:tc>
      </w:tr>
      <w:tr w14:paraId="72220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9" w:hRule="atLeast"/>
        </w:trPr>
        <w:tc>
          <w:tcPr>
            <w:tcW w:w="628" w:type="dxa"/>
            <w:vAlign w:val="center"/>
          </w:tcPr>
          <w:p w14:paraId="37FF6034">
            <w:pPr>
              <w:jc w:val="center"/>
              <w:rPr>
                <w:rFonts w:ascii="宋体" w:hAnsi="宋体"/>
                <w:szCs w:val="21"/>
              </w:rPr>
            </w:pPr>
            <w:r>
              <w:rPr>
                <w:rFonts w:hint="eastAsia" w:ascii="宋体" w:hAnsi="宋体"/>
                <w:szCs w:val="21"/>
              </w:rPr>
              <w:t>4</w:t>
            </w:r>
          </w:p>
        </w:tc>
        <w:tc>
          <w:tcPr>
            <w:tcW w:w="4260" w:type="dxa"/>
            <w:vAlign w:val="center"/>
          </w:tcPr>
          <w:p w14:paraId="3136CBA1">
            <w:pPr>
              <w:ind w:left="105" w:leftChars="50"/>
              <w:rPr>
                <w:rFonts w:ascii="宋体" w:hAnsi="宋体"/>
                <w:szCs w:val="21"/>
              </w:rPr>
            </w:pPr>
            <w:r>
              <w:rPr>
                <w:rFonts w:hint="eastAsia" w:ascii="宋体" w:hAnsi="宋体"/>
                <w:szCs w:val="21"/>
                <w:lang w:eastAsia="zh-CN"/>
              </w:rPr>
              <w:t>法定代表人（负责人）</w:t>
            </w:r>
            <w:r>
              <w:rPr>
                <w:rFonts w:hint="eastAsia" w:ascii="宋体" w:hAnsi="宋体"/>
                <w:szCs w:val="21"/>
              </w:rPr>
              <w:t>：</w:t>
            </w:r>
          </w:p>
        </w:tc>
        <w:tc>
          <w:tcPr>
            <w:tcW w:w="3413" w:type="dxa"/>
            <w:vAlign w:val="center"/>
          </w:tcPr>
          <w:p w14:paraId="70309901">
            <w:pPr>
              <w:ind w:left="105" w:leftChars="50"/>
              <w:rPr>
                <w:rFonts w:ascii="宋体" w:hAnsi="宋体"/>
                <w:szCs w:val="21"/>
              </w:rPr>
            </w:pPr>
            <w:r>
              <w:rPr>
                <w:rFonts w:hint="eastAsia" w:ascii="宋体" w:hAnsi="宋体"/>
                <w:szCs w:val="21"/>
              </w:rPr>
              <w:t>企业性质：</w:t>
            </w:r>
          </w:p>
        </w:tc>
      </w:tr>
      <w:tr w14:paraId="4BAB6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3" w:hRule="atLeast"/>
        </w:trPr>
        <w:tc>
          <w:tcPr>
            <w:tcW w:w="628" w:type="dxa"/>
            <w:vAlign w:val="center"/>
          </w:tcPr>
          <w:p w14:paraId="3CF6A519">
            <w:pPr>
              <w:jc w:val="center"/>
              <w:rPr>
                <w:rFonts w:ascii="宋体" w:hAnsi="宋体"/>
                <w:szCs w:val="21"/>
              </w:rPr>
            </w:pPr>
            <w:r>
              <w:rPr>
                <w:rFonts w:hint="eastAsia" w:ascii="宋体" w:hAnsi="宋体"/>
                <w:szCs w:val="21"/>
              </w:rPr>
              <w:t>5</w:t>
            </w:r>
          </w:p>
        </w:tc>
        <w:tc>
          <w:tcPr>
            <w:tcW w:w="4260" w:type="dxa"/>
            <w:vAlign w:val="center"/>
          </w:tcPr>
          <w:p w14:paraId="775CA1B9">
            <w:pPr>
              <w:ind w:left="105" w:leftChars="50"/>
              <w:rPr>
                <w:rFonts w:ascii="宋体" w:hAnsi="宋体"/>
                <w:szCs w:val="21"/>
              </w:rPr>
            </w:pPr>
            <w:r>
              <w:rPr>
                <w:rFonts w:hint="eastAsia" w:ascii="宋体" w:hAnsi="宋体"/>
                <w:szCs w:val="21"/>
              </w:rPr>
              <w:t>联系人：</w:t>
            </w:r>
          </w:p>
        </w:tc>
        <w:tc>
          <w:tcPr>
            <w:tcW w:w="3413" w:type="dxa"/>
            <w:vAlign w:val="center"/>
          </w:tcPr>
          <w:p w14:paraId="37190CFD">
            <w:pPr>
              <w:ind w:left="105" w:leftChars="50"/>
              <w:rPr>
                <w:rFonts w:ascii="宋体" w:hAnsi="宋体"/>
                <w:szCs w:val="21"/>
              </w:rPr>
            </w:pPr>
            <w:r>
              <w:rPr>
                <w:rFonts w:hint="eastAsia" w:ascii="宋体" w:hAnsi="宋体"/>
                <w:szCs w:val="21"/>
              </w:rPr>
              <w:t>电话：</w:t>
            </w:r>
          </w:p>
        </w:tc>
      </w:tr>
      <w:tr w14:paraId="6D346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7" w:hRule="atLeast"/>
        </w:trPr>
        <w:tc>
          <w:tcPr>
            <w:tcW w:w="628" w:type="dxa"/>
            <w:vAlign w:val="center"/>
          </w:tcPr>
          <w:p w14:paraId="7361E003">
            <w:pPr>
              <w:jc w:val="center"/>
              <w:rPr>
                <w:rFonts w:ascii="宋体" w:hAnsi="宋体"/>
                <w:szCs w:val="21"/>
              </w:rPr>
            </w:pPr>
            <w:r>
              <w:rPr>
                <w:rFonts w:hint="eastAsia" w:ascii="宋体" w:hAnsi="宋体"/>
                <w:szCs w:val="21"/>
              </w:rPr>
              <w:t>6</w:t>
            </w:r>
          </w:p>
        </w:tc>
        <w:tc>
          <w:tcPr>
            <w:tcW w:w="4260" w:type="dxa"/>
            <w:vAlign w:val="center"/>
          </w:tcPr>
          <w:p w14:paraId="2A904A18">
            <w:pPr>
              <w:ind w:left="105" w:leftChars="50"/>
              <w:rPr>
                <w:rFonts w:ascii="宋体" w:hAnsi="宋体"/>
                <w:szCs w:val="21"/>
              </w:rPr>
            </w:pPr>
            <w:r>
              <w:rPr>
                <w:rFonts w:hint="eastAsia" w:ascii="宋体" w:hAnsi="宋体"/>
                <w:szCs w:val="21"/>
              </w:rPr>
              <w:t xml:space="preserve">注册地：       </w:t>
            </w:r>
          </w:p>
        </w:tc>
        <w:tc>
          <w:tcPr>
            <w:tcW w:w="3413" w:type="dxa"/>
            <w:vAlign w:val="center"/>
          </w:tcPr>
          <w:p w14:paraId="532912E2">
            <w:pPr>
              <w:ind w:left="105" w:leftChars="50"/>
              <w:rPr>
                <w:rFonts w:ascii="宋体" w:hAnsi="宋体"/>
                <w:szCs w:val="21"/>
              </w:rPr>
            </w:pPr>
            <w:r>
              <w:rPr>
                <w:rFonts w:hint="eastAsia" w:ascii="宋体" w:hAnsi="宋体"/>
                <w:szCs w:val="21"/>
              </w:rPr>
              <w:t>注册年份：</w:t>
            </w:r>
          </w:p>
        </w:tc>
      </w:tr>
      <w:tr w14:paraId="7A7BD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23" w:hRule="atLeast"/>
        </w:trPr>
        <w:tc>
          <w:tcPr>
            <w:tcW w:w="628" w:type="dxa"/>
            <w:vAlign w:val="center"/>
          </w:tcPr>
          <w:p w14:paraId="2F40DE0A">
            <w:pPr>
              <w:spacing w:line="360" w:lineRule="auto"/>
              <w:jc w:val="center"/>
              <w:rPr>
                <w:rFonts w:hint="eastAsia" w:ascii="宋体" w:hAnsi="宋体" w:eastAsia="宋体"/>
                <w:szCs w:val="21"/>
                <w:lang w:eastAsia="zh-CN"/>
              </w:rPr>
            </w:pPr>
            <w:r>
              <w:rPr>
                <w:rFonts w:hint="eastAsia" w:ascii="宋体" w:hAnsi="宋体"/>
                <w:szCs w:val="21"/>
                <w:lang w:val="en-US" w:eastAsia="zh-CN"/>
              </w:rPr>
              <w:t>7</w:t>
            </w:r>
          </w:p>
        </w:tc>
        <w:tc>
          <w:tcPr>
            <w:tcW w:w="7673" w:type="dxa"/>
            <w:gridSpan w:val="2"/>
          </w:tcPr>
          <w:p w14:paraId="062EF773">
            <w:pPr>
              <w:spacing w:before="156" w:beforeLines="50"/>
              <w:ind w:left="105" w:leftChars="50"/>
              <w:rPr>
                <w:rFonts w:ascii="宋体" w:hAnsi="宋体"/>
                <w:szCs w:val="21"/>
              </w:rPr>
            </w:pPr>
            <w:r>
              <w:rPr>
                <w:rFonts w:hint="eastAsia" w:ascii="宋体" w:hAnsi="宋体"/>
                <w:szCs w:val="21"/>
              </w:rPr>
              <w:t>主营范围：</w:t>
            </w:r>
          </w:p>
          <w:p w14:paraId="5A5DEF96">
            <w:pPr>
              <w:ind w:left="105" w:leftChars="50"/>
              <w:rPr>
                <w:rFonts w:ascii="宋体" w:hAnsi="宋体"/>
                <w:szCs w:val="21"/>
              </w:rPr>
            </w:pPr>
          </w:p>
        </w:tc>
      </w:tr>
      <w:tr w14:paraId="5E18C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15" w:hRule="atLeast"/>
        </w:trPr>
        <w:tc>
          <w:tcPr>
            <w:tcW w:w="628" w:type="dxa"/>
            <w:vAlign w:val="center"/>
          </w:tcPr>
          <w:p w14:paraId="3B566C02">
            <w:pPr>
              <w:jc w:val="center"/>
              <w:rPr>
                <w:rFonts w:hint="eastAsia" w:ascii="宋体" w:hAnsi="宋体" w:eastAsia="宋体"/>
                <w:szCs w:val="21"/>
                <w:lang w:eastAsia="zh-CN"/>
              </w:rPr>
            </w:pPr>
            <w:r>
              <w:rPr>
                <w:rFonts w:hint="eastAsia" w:ascii="宋体" w:hAnsi="宋体"/>
                <w:szCs w:val="21"/>
                <w:lang w:val="en-US" w:eastAsia="zh-CN"/>
              </w:rPr>
              <w:t>8</w:t>
            </w:r>
          </w:p>
        </w:tc>
        <w:tc>
          <w:tcPr>
            <w:tcW w:w="7673" w:type="dxa"/>
            <w:gridSpan w:val="2"/>
            <w:vAlign w:val="center"/>
          </w:tcPr>
          <w:p w14:paraId="69499987">
            <w:pPr>
              <w:ind w:left="105" w:leftChars="50"/>
              <w:rPr>
                <w:rFonts w:ascii="宋体" w:hAnsi="宋体"/>
                <w:szCs w:val="21"/>
              </w:rPr>
            </w:pPr>
            <w:r>
              <w:rPr>
                <w:rFonts w:hint="eastAsia" w:ascii="宋体" w:hAnsi="宋体"/>
                <w:szCs w:val="21"/>
              </w:rPr>
              <w:t>其他需要说明的情况：</w:t>
            </w:r>
          </w:p>
        </w:tc>
      </w:tr>
    </w:tbl>
    <w:p w14:paraId="111A7BD1">
      <w:pPr>
        <w:spacing w:line="360" w:lineRule="auto"/>
        <w:jc w:val="left"/>
        <w:rPr>
          <w:rFonts w:ascii="宋体" w:hAnsi="宋体"/>
          <w:szCs w:val="21"/>
        </w:rPr>
      </w:pPr>
      <w:r>
        <w:rPr>
          <w:rFonts w:hint="eastAsia" w:ascii="宋体" w:hAnsi="宋体"/>
          <w:szCs w:val="21"/>
        </w:rPr>
        <w:t>附：营业执照（或事业法人证书）复印件。</w:t>
      </w:r>
    </w:p>
    <w:p w14:paraId="08D7231B">
      <w:pPr>
        <w:pStyle w:val="35"/>
        <w:rPr>
          <w:szCs w:val="21"/>
        </w:rPr>
      </w:pPr>
    </w:p>
    <w:p w14:paraId="51CF2F89">
      <w:pPr>
        <w:spacing w:line="480" w:lineRule="auto"/>
        <w:ind w:firstLine="420" w:firstLineChars="200"/>
        <w:jc w:val="right"/>
        <w:rPr>
          <w:rFonts w:ascii="宋体" w:hAnsi="宋体"/>
          <w:szCs w:val="21"/>
        </w:rPr>
      </w:pPr>
    </w:p>
    <w:p w14:paraId="0E0498B9">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kern w:val="0"/>
          <w:szCs w:val="21"/>
        </w:rPr>
      </w:pPr>
    </w:p>
    <w:p w14:paraId="7AD90D2B">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供应商</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61C2F7E9">
      <w:pPr>
        <w:pStyle w:val="6"/>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610EEEE">
      <w:pPr>
        <w:rPr>
          <w:rFonts w:hint="eastAsia" w:ascii="宋体" w:hAnsi="宋体"/>
          <w:bCs/>
          <w:szCs w:val="21"/>
        </w:rPr>
      </w:pPr>
    </w:p>
    <w:p w14:paraId="7C46B0CD">
      <w:pPr>
        <w:pStyle w:val="6"/>
        <w:rPr>
          <w:rFonts w:hint="eastAsia" w:ascii="宋体" w:hAnsi="宋体"/>
          <w:bCs/>
          <w:szCs w:val="21"/>
        </w:rPr>
      </w:pPr>
    </w:p>
    <w:p w14:paraId="35685500">
      <w:pPr>
        <w:pStyle w:val="6"/>
        <w:rPr>
          <w:rFonts w:hint="eastAsia" w:ascii="宋体" w:hAnsi="宋体"/>
          <w:bCs/>
          <w:szCs w:val="21"/>
        </w:rPr>
      </w:pPr>
    </w:p>
    <w:p w14:paraId="3CF70334">
      <w:pPr>
        <w:pStyle w:val="6"/>
        <w:rPr>
          <w:rFonts w:hint="eastAsia" w:ascii="宋体" w:hAnsi="宋体"/>
          <w:bCs/>
          <w:szCs w:val="21"/>
        </w:rPr>
      </w:pPr>
    </w:p>
    <w:p w14:paraId="3F5B1652">
      <w:pPr>
        <w:pStyle w:val="6"/>
        <w:rPr>
          <w:rFonts w:hint="eastAsia" w:ascii="宋体" w:hAnsi="宋体"/>
          <w:bCs/>
          <w:szCs w:val="21"/>
        </w:rPr>
      </w:pPr>
    </w:p>
    <w:p w14:paraId="29C2B661">
      <w:pPr>
        <w:pStyle w:val="6"/>
        <w:rPr>
          <w:rFonts w:hint="eastAsia" w:ascii="宋体" w:hAnsi="宋体"/>
          <w:bCs/>
          <w:szCs w:val="21"/>
        </w:rPr>
      </w:pPr>
    </w:p>
    <w:p w14:paraId="35F0FB7A">
      <w:pPr>
        <w:pStyle w:val="6"/>
        <w:rPr>
          <w:rFonts w:hint="eastAsia" w:ascii="宋体" w:hAnsi="宋体"/>
          <w:bCs/>
          <w:szCs w:val="21"/>
        </w:rPr>
      </w:pPr>
    </w:p>
    <w:p w14:paraId="3147B7F5">
      <w:pPr>
        <w:rPr>
          <w:rFonts w:hint="eastAsia" w:ascii="宋体" w:hAnsi="宋体" w:eastAsia="宋体" w:cs="宋体"/>
          <w:b/>
          <w:bCs/>
          <w:sz w:val="21"/>
          <w:szCs w:val="21"/>
        </w:rPr>
      </w:pPr>
      <w:r>
        <w:rPr>
          <w:rFonts w:hint="eastAsia" w:ascii="宋体" w:hAnsi="宋体"/>
          <w:bCs/>
          <w:szCs w:val="21"/>
        </w:rPr>
        <w:t>格式</w:t>
      </w:r>
      <w:r>
        <w:rPr>
          <w:rFonts w:hint="eastAsia" w:ascii="宋体" w:hAnsi="宋体"/>
          <w:bCs/>
          <w:szCs w:val="21"/>
          <w:lang w:val="en-US" w:eastAsia="zh-CN"/>
        </w:rPr>
        <w:t>3</w:t>
      </w:r>
      <w:r>
        <w:rPr>
          <w:rFonts w:hint="eastAsia" w:ascii="宋体" w:hAnsi="宋体"/>
          <w:bCs/>
          <w:szCs w:val="21"/>
        </w:rPr>
        <w:t>：</w:t>
      </w:r>
    </w:p>
    <w:p w14:paraId="7BEC515E">
      <w:pPr>
        <w:spacing w:before="312" w:beforeLines="100" w:after="312" w:afterLines="100"/>
        <w:jc w:val="center"/>
        <w:rPr>
          <w:rFonts w:hint="eastAsia" w:ascii="宋体" w:hAnsi="宋体" w:cs="Times New Roman"/>
          <w:b/>
          <w:sz w:val="28"/>
          <w:szCs w:val="28"/>
          <w:highlight w:val="none"/>
        </w:rPr>
      </w:pPr>
      <w:r>
        <w:rPr>
          <w:rFonts w:hint="eastAsia" w:ascii="宋体" w:hAnsi="宋体" w:cs="Times New Roman"/>
          <w:b/>
          <w:sz w:val="28"/>
          <w:szCs w:val="28"/>
          <w:highlight w:val="none"/>
        </w:rPr>
        <w:t>基本资格条件承诺函</w:t>
      </w:r>
    </w:p>
    <w:p w14:paraId="35ECAE78">
      <w:pPr>
        <w:spacing w:line="500" w:lineRule="exact"/>
        <w:rPr>
          <w:rFonts w:ascii="宋体" w:hAnsi="宋体" w:cs="宋体"/>
        </w:rPr>
      </w:pPr>
      <w:r>
        <w:rPr>
          <w:rFonts w:hint="eastAsia" w:ascii="宋体" w:hAnsi="宋体" w:cs="宋体"/>
          <w:lang w:val="en-US" w:eastAsia="zh-CN"/>
        </w:rPr>
        <w:t>咸阳市中心医院</w:t>
      </w:r>
      <w:r>
        <w:rPr>
          <w:rFonts w:hint="eastAsia" w:ascii="宋体" w:hAnsi="宋体" w:cs="宋体"/>
        </w:rPr>
        <w:t>：</w:t>
      </w:r>
    </w:p>
    <w:p w14:paraId="2ECF23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（供应商</w:t>
      </w:r>
      <w:r>
        <w:rPr>
          <w:rFonts w:hint="eastAsia" w:ascii="宋体" w:hAnsi="宋体" w:eastAsia="宋体" w:cs="宋体"/>
          <w:sz w:val="21"/>
          <w:szCs w:val="21"/>
        </w:rPr>
        <w:t>名称</w:t>
      </w:r>
      <w:r>
        <w:rPr>
          <w:rFonts w:hint="eastAsia" w:ascii="宋体" w:hAnsi="宋体" w:eastAsia="宋体" w:cs="宋体"/>
          <w:sz w:val="21"/>
          <w:szCs w:val="21"/>
          <w:lang w:eastAsia="zh-CN"/>
        </w:rPr>
        <w:t>）</w:t>
      </w:r>
      <w:r>
        <w:rPr>
          <w:rFonts w:hint="eastAsia" w:ascii="宋体" w:hAnsi="宋体" w:eastAsia="宋体" w:cs="宋体"/>
          <w:sz w:val="21"/>
          <w:szCs w:val="21"/>
        </w:rPr>
        <w:t>郑重承诺</w:t>
      </w:r>
      <w:r>
        <w:rPr>
          <w:rFonts w:hint="eastAsia" w:ascii="宋体" w:hAnsi="宋体" w:eastAsia="宋体" w:cs="宋体"/>
          <w:sz w:val="21"/>
          <w:szCs w:val="21"/>
          <w:lang w:eastAsia="zh-CN"/>
        </w:rPr>
        <w:t>：</w:t>
      </w:r>
    </w:p>
    <w:p w14:paraId="1DCD52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1.我方具有良好的商业信誉和健全的财务会计制度，具有履行合同所必需的设备和专业技术能力，具有依法缴纳税收和社会保障金的良好记录，参加本项目采购活动前三年内无重大违法活动记录。</w:t>
      </w:r>
    </w:p>
    <w:p w14:paraId="1D67E5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2.我方未列入在信用中国网站</w:t>
      </w:r>
      <w:r>
        <w:rPr>
          <w:rFonts w:hint="eastAsia" w:ascii="宋体" w:hAnsi="宋体" w:eastAsia="宋体" w:cs="宋体"/>
          <w:sz w:val="21"/>
          <w:szCs w:val="21"/>
          <w:lang w:eastAsia="zh-CN"/>
        </w:rPr>
        <w:t>（</w:t>
      </w:r>
      <w:r>
        <w:rPr>
          <w:rFonts w:hint="eastAsia" w:ascii="宋体" w:hAnsi="宋体" w:eastAsia="宋体" w:cs="宋体"/>
          <w:sz w:val="21"/>
          <w:szCs w:val="21"/>
        </w:rPr>
        <w:t>www.creditchina.gov.cn</w:t>
      </w:r>
      <w:r>
        <w:rPr>
          <w:rFonts w:hint="eastAsia" w:ascii="宋体" w:hAnsi="宋体" w:eastAsia="宋体" w:cs="宋体"/>
          <w:sz w:val="21"/>
          <w:szCs w:val="21"/>
          <w:lang w:eastAsia="zh-CN"/>
        </w:rPr>
        <w:t>）</w:t>
      </w:r>
      <w:r>
        <w:rPr>
          <w:rFonts w:hint="eastAsia" w:ascii="宋体" w:hAnsi="宋体" w:eastAsia="宋体" w:cs="宋体"/>
          <w:sz w:val="21"/>
          <w:szCs w:val="21"/>
        </w:rPr>
        <w:t>“失信被执行人”、“重大税收违法案件当事人名单”中，也未列入</w:t>
      </w:r>
      <w:r>
        <w:rPr>
          <w:rFonts w:hint="eastAsia" w:ascii="宋体" w:hAnsi="宋体" w:eastAsia="宋体" w:cs="宋体"/>
          <w:sz w:val="21"/>
          <w:szCs w:val="21"/>
          <w:lang w:eastAsia="zh-CN"/>
        </w:rPr>
        <w:t>陕西省政府采购网（</w:t>
      </w:r>
      <w:r>
        <w:rPr>
          <w:rFonts w:hint="eastAsia" w:ascii="宋体" w:hAnsi="宋体" w:eastAsia="宋体" w:cs="宋体"/>
          <w:sz w:val="21"/>
          <w:szCs w:val="21"/>
        </w:rPr>
        <w:t>www.ccgp.gov.cn</w:t>
      </w:r>
      <w:r>
        <w:rPr>
          <w:rFonts w:hint="eastAsia" w:ascii="宋体" w:hAnsi="宋体" w:eastAsia="宋体" w:cs="宋体"/>
          <w:sz w:val="21"/>
          <w:szCs w:val="21"/>
          <w:lang w:eastAsia="zh-CN"/>
        </w:rPr>
        <w:t>）</w:t>
      </w:r>
      <w:r>
        <w:rPr>
          <w:rFonts w:hint="eastAsia" w:ascii="宋体" w:hAnsi="宋体" w:eastAsia="宋体" w:cs="宋体"/>
          <w:sz w:val="21"/>
          <w:szCs w:val="21"/>
        </w:rPr>
        <w:t>“政府采购严重违法失信行为记录名单”中。</w:t>
      </w:r>
    </w:p>
    <w:p w14:paraId="669343F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3.我方在采购项目评审</w:t>
      </w:r>
      <w:r>
        <w:rPr>
          <w:rFonts w:hint="eastAsia" w:ascii="宋体" w:hAnsi="宋体" w:eastAsia="宋体" w:cs="宋体"/>
          <w:sz w:val="21"/>
          <w:szCs w:val="21"/>
          <w:lang w:eastAsia="zh-CN"/>
        </w:rPr>
        <w:t>（</w:t>
      </w:r>
      <w:r>
        <w:rPr>
          <w:rFonts w:hint="eastAsia" w:ascii="宋体" w:hAnsi="宋体" w:eastAsia="宋体" w:cs="宋体"/>
          <w:sz w:val="21"/>
          <w:szCs w:val="21"/>
        </w:rPr>
        <w:t>评标</w:t>
      </w:r>
      <w:r>
        <w:rPr>
          <w:rFonts w:hint="eastAsia" w:ascii="宋体" w:hAnsi="宋体" w:eastAsia="宋体" w:cs="宋体"/>
          <w:sz w:val="21"/>
          <w:szCs w:val="21"/>
          <w:lang w:eastAsia="zh-CN"/>
        </w:rPr>
        <w:t>）</w:t>
      </w:r>
      <w:r>
        <w:rPr>
          <w:rFonts w:hint="eastAsia" w:ascii="宋体" w:hAnsi="宋体" w:eastAsia="宋体" w:cs="宋体"/>
          <w:sz w:val="21"/>
          <w:szCs w:val="21"/>
        </w:rPr>
        <w:t>环节结束后，随时接受采购人、采购代理机构的检查验证，配合提供相关证明材料，证明符合《中华人民共和国政府采购法》规定的</w:t>
      </w:r>
      <w:r>
        <w:rPr>
          <w:rFonts w:hint="eastAsia" w:ascii="宋体" w:hAnsi="宋体" w:eastAsia="宋体" w:cs="宋体"/>
          <w:sz w:val="21"/>
          <w:szCs w:val="21"/>
          <w:lang w:eastAsia="zh-CN"/>
        </w:rPr>
        <w:t>供应商</w:t>
      </w:r>
      <w:r>
        <w:rPr>
          <w:rFonts w:hint="eastAsia" w:ascii="宋体" w:hAnsi="宋体" w:eastAsia="宋体" w:cs="宋体"/>
          <w:sz w:val="21"/>
          <w:szCs w:val="21"/>
        </w:rPr>
        <w:t>基本资格条件。</w:t>
      </w:r>
    </w:p>
    <w:p w14:paraId="57E749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我方对以上承诺负全部法律责任，</w:t>
      </w:r>
    </w:p>
    <w:p w14:paraId="292C31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特此承诺。</w:t>
      </w:r>
    </w:p>
    <w:p w14:paraId="562FD9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eastAsia="zh-CN"/>
        </w:rPr>
      </w:pPr>
    </w:p>
    <w:p w14:paraId="2AD25576">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kern w:val="0"/>
          <w:szCs w:val="21"/>
        </w:rPr>
      </w:pPr>
      <w:r>
        <w:rPr>
          <w:rFonts w:hint="eastAsia" w:ascii="宋体" w:hAnsi="宋体" w:cs="宋体"/>
          <w:kern w:val="0"/>
          <w:szCs w:val="21"/>
          <w:lang w:eastAsia="zh-CN"/>
        </w:rPr>
        <w:t>供应商</w:t>
      </w:r>
      <w:r>
        <w:rPr>
          <w:rFonts w:hint="eastAsia" w:ascii="宋体" w:hAnsi="宋体" w:cs="宋体"/>
          <w:kern w:val="0"/>
          <w:szCs w:val="21"/>
          <w:lang w:val="en-US" w:eastAsia="zh-CN"/>
        </w:rPr>
        <w:t>名称</w:t>
      </w:r>
      <w:r>
        <w:rPr>
          <w:rFonts w:hint="eastAsia" w:ascii="宋体" w:hAnsi="宋体" w:cs="宋体"/>
          <w:kern w:val="0"/>
          <w:szCs w:val="21"/>
        </w:rPr>
        <w:t>：</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（盖单位章）</w:t>
      </w:r>
    </w:p>
    <w:p w14:paraId="1A63E341">
      <w:pPr>
        <w:pStyle w:val="6"/>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C20B102">
      <w:pPr>
        <w:rPr>
          <w:rFonts w:hint="eastAsia" w:ascii="宋体" w:hAnsi="宋体"/>
          <w:bCs/>
          <w:szCs w:val="21"/>
        </w:rPr>
      </w:pPr>
    </w:p>
    <w:p w14:paraId="314C47B4">
      <w:pPr>
        <w:pStyle w:val="6"/>
        <w:rPr>
          <w:rFonts w:hint="eastAsia" w:ascii="宋体" w:hAnsi="宋体"/>
          <w:bCs/>
          <w:szCs w:val="21"/>
        </w:rPr>
      </w:pPr>
    </w:p>
    <w:p w14:paraId="0343A43B">
      <w:pPr>
        <w:pStyle w:val="6"/>
        <w:rPr>
          <w:rFonts w:hint="eastAsia" w:ascii="宋体" w:hAnsi="宋体"/>
          <w:bCs/>
          <w:szCs w:val="21"/>
        </w:rPr>
      </w:pPr>
    </w:p>
    <w:p w14:paraId="4BC271C1">
      <w:pPr>
        <w:pStyle w:val="6"/>
        <w:rPr>
          <w:rFonts w:hint="eastAsia" w:ascii="宋体" w:hAnsi="宋体"/>
          <w:bCs/>
          <w:szCs w:val="21"/>
        </w:rPr>
      </w:pPr>
    </w:p>
    <w:p w14:paraId="7EB9CC1A">
      <w:pPr>
        <w:pStyle w:val="6"/>
        <w:rPr>
          <w:rFonts w:hint="eastAsia" w:ascii="宋体" w:hAnsi="宋体"/>
          <w:bCs/>
          <w:szCs w:val="21"/>
        </w:rPr>
      </w:pPr>
    </w:p>
    <w:p w14:paraId="3C8E3BC7">
      <w:pPr>
        <w:pStyle w:val="6"/>
        <w:rPr>
          <w:rFonts w:hint="eastAsia" w:ascii="宋体" w:hAnsi="宋体"/>
          <w:bCs/>
          <w:szCs w:val="21"/>
        </w:rPr>
      </w:pPr>
    </w:p>
    <w:p w14:paraId="5C6F8806">
      <w:pPr>
        <w:pStyle w:val="6"/>
        <w:rPr>
          <w:rFonts w:hint="eastAsia" w:ascii="宋体" w:hAnsi="宋体"/>
          <w:bCs/>
          <w:szCs w:val="21"/>
        </w:rPr>
      </w:pPr>
    </w:p>
    <w:p w14:paraId="40798292">
      <w:pPr>
        <w:pStyle w:val="6"/>
        <w:rPr>
          <w:rFonts w:hint="eastAsia" w:ascii="宋体" w:hAnsi="宋体"/>
          <w:bCs/>
          <w:szCs w:val="21"/>
        </w:rPr>
      </w:pPr>
    </w:p>
    <w:p w14:paraId="305473F0">
      <w:pPr>
        <w:pStyle w:val="6"/>
        <w:rPr>
          <w:rFonts w:hint="eastAsia" w:ascii="宋体" w:hAnsi="宋体"/>
          <w:bCs/>
          <w:szCs w:val="21"/>
        </w:rPr>
      </w:pPr>
    </w:p>
    <w:p w14:paraId="5BF0F93A">
      <w:pPr>
        <w:pStyle w:val="6"/>
        <w:rPr>
          <w:rFonts w:hint="eastAsia" w:ascii="宋体" w:hAnsi="宋体"/>
          <w:bCs/>
          <w:szCs w:val="21"/>
        </w:rPr>
      </w:pPr>
    </w:p>
    <w:p w14:paraId="0449A170">
      <w:pPr>
        <w:pStyle w:val="6"/>
        <w:rPr>
          <w:rFonts w:hint="eastAsia" w:ascii="宋体" w:hAnsi="宋体"/>
          <w:bCs/>
          <w:szCs w:val="21"/>
        </w:rPr>
      </w:pPr>
    </w:p>
    <w:p w14:paraId="1239A57C">
      <w:pPr>
        <w:pStyle w:val="6"/>
        <w:rPr>
          <w:rFonts w:hint="eastAsia" w:ascii="宋体" w:hAnsi="宋体"/>
          <w:bCs/>
          <w:szCs w:val="21"/>
        </w:rPr>
      </w:pPr>
    </w:p>
    <w:p w14:paraId="1F25F6B1">
      <w:pPr>
        <w:pStyle w:val="6"/>
        <w:rPr>
          <w:rFonts w:hint="eastAsia" w:ascii="宋体" w:hAnsi="宋体"/>
          <w:bCs/>
          <w:szCs w:val="21"/>
        </w:rPr>
      </w:pPr>
    </w:p>
    <w:p w14:paraId="6E250D55">
      <w:pPr>
        <w:pStyle w:val="6"/>
        <w:rPr>
          <w:rFonts w:hint="eastAsia" w:ascii="宋体" w:hAnsi="宋体"/>
          <w:bCs/>
          <w:szCs w:val="21"/>
        </w:rPr>
      </w:pPr>
    </w:p>
    <w:p w14:paraId="267CF5E8">
      <w:pPr>
        <w:pStyle w:val="6"/>
        <w:rPr>
          <w:rFonts w:hint="eastAsia" w:ascii="宋体" w:hAnsi="宋体"/>
          <w:bCs/>
          <w:szCs w:val="21"/>
        </w:rPr>
      </w:pPr>
    </w:p>
    <w:p w14:paraId="00C650AA">
      <w:pPr>
        <w:pStyle w:val="6"/>
        <w:rPr>
          <w:rFonts w:hint="eastAsia" w:ascii="宋体" w:hAnsi="宋体"/>
          <w:bCs/>
          <w:szCs w:val="21"/>
        </w:rPr>
      </w:pPr>
    </w:p>
    <w:p w14:paraId="53AEBD6E">
      <w:pPr>
        <w:rPr>
          <w:rFonts w:ascii="宋体" w:hAnsi="宋体"/>
          <w:b/>
          <w:sz w:val="32"/>
          <w:szCs w:val="32"/>
        </w:rPr>
      </w:pPr>
      <w:r>
        <w:rPr>
          <w:rFonts w:hint="eastAsia" w:ascii="宋体" w:hAnsi="宋体"/>
          <w:bCs/>
          <w:szCs w:val="21"/>
        </w:rPr>
        <w:t>格式</w:t>
      </w:r>
      <w:r>
        <w:rPr>
          <w:rFonts w:hint="eastAsia" w:ascii="宋体" w:hAnsi="宋体"/>
          <w:bCs/>
          <w:szCs w:val="21"/>
          <w:lang w:val="en-US" w:eastAsia="zh-CN"/>
        </w:rPr>
        <w:t>4</w:t>
      </w:r>
      <w:r>
        <w:rPr>
          <w:rFonts w:hint="eastAsia" w:ascii="宋体" w:hAnsi="宋体"/>
          <w:bCs/>
          <w:szCs w:val="21"/>
        </w:rPr>
        <w:t>：</w:t>
      </w:r>
    </w:p>
    <w:p w14:paraId="71A6187F">
      <w:pPr>
        <w:spacing w:before="312" w:beforeLines="100" w:after="312" w:afterLines="100"/>
        <w:jc w:val="center"/>
        <w:rPr>
          <w:rFonts w:ascii="宋体" w:hAnsi="宋体"/>
          <w:b/>
          <w:sz w:val="28"/>
          <w:szCs w:val="28"/>
        </w:rPr>
      </w:pPr>
      <w:r>
        <w:rPr>
          <w:rFonts w:hint="eastAsia" w:ascii="宋体" w:hAnsi="宋体"/>
          <w:b/>
          <w:sz w:val="28"/>
          <w:szCs w:val="28"/>
        </w:rPr>
        <w:t>具备履行合同所必需的设备和专业技术能力的承诺函</w:t>
      </w:r>
    </w:p>
    <w:p w14:paraId="0C06C3CA">
      <w:pPr>
        <w:spacing w:line="500" w:lineRule="exact"/>
        <w:rPr>
          <w:rFonts w:ascii="宋体" w:hAnsi="宋体" w:cs="宋体"/>
        </w:rPr>
      </w:pPr>
    </w:p>
    <w:p w14:paraId="7A91D566">
      <w:pPr>
        <w:spacing w:line="500" w:lineRule="exact"/>
        <w:rPr>
          <w:rFonts w:ascii="宋体" w:hAnsi="宋体" w:cs="宋体"/>
        </w:rPr>
      </w:pPr>
      <w:r>
        <w:rPr>
          <w:rFonts w:hint="eastAsia" w:ascii="宋体" w:hAnsi="宋体" w:cs="宋体"/>
          <w:lang w:eastAsia="zh-CN"/>
        </w:rPr>
        <w:t>咸阳市中心医院</w:t>
      </w:r>
      <w:r>
        <w:rPr>
          <w:rFonts w:hint="eastAsia" w:ascii="宋体" w:hAnsi="宋体" w:cs="宋体"/>
        </w:rPr>
        <w:t>：</w:t>
      </w:r>
    </w:p>
    <w:p w14:paraId="47B4B306">
      <w:pPr>
        <w:spacing w:line="500" w:lineRule="exact"/>
        <w:ind w:firstLine="420" w:firstLineChars="200"/>
        <w:rPr>
          <w:rFonts w:ascii="宋体" w:hAnsi="宋体" w:cs="宋体"/>
        </w:rPr>
      </w:pPr>
      <w:r>
        <w:rPr>
          <w:rFonts w:hint="eastAsia" w:ascii="宋体" w:hAnsi="宋体" w:cs="宋体"/>
        </w:rPr>
        <w:t>我方作为</w:t>
      </w:r>
      <w:r>
        <w:rPr>
          <w:rFonts w:hint="eastAsia" w:ascii="宋体" w:hAnsi="宋体" w:cs="宋体"/>
          <w:u w:val="single"/>
        </w:rPr>
        <w:t xml:space="preserve"> 项目名称 </w:t>
      </w:r>
      <w:r>
        <w:rPr>
          <w:rFonts w:hint="eastAsia" w:ascii="宋体" w:hAnsi="宋体" w:cs="宋体"/>
        </w:rPr>
        <w:t>（项目编号：</w:t>
      </w:r>
      <w:r>
        <w:rPr>
          <w:rFonts w:hint="eastAsia" w:ascii="宋体" w:hAnsi="宋体" w:cs="宋体"/>
          <w:u w:val="single"/>
        </w:rPr>
        <w:t xml:space="preserve">             </w:t>
      </w:r>
      <w:r>
        <w:rPr>
          <w:rFonts w:hint="eastAsia" w:ascii="宋体" w:hAnsi="宋体" w:cs="宋体"/>
        </w:rPr>
        <w:t>）的供应商，在此郑重声明：</w:t>
      </w:r>
    </w:p>
    <w:p w14:paraId="7A44C884">
      <w:pPr>
        <w:numPr>
          <w:ilvl w:val="0"/>
          <w:numId w:val="7"/>
        </w:numPr>
        <w:spacing w:line="500" w:lineRule="exact"/>
        <w:ind w:firstLine="420" w:firstLineChars="200"/>
        <w:rPr>
          <w:rFonts w:ascii="宋体" w:hAnsi="宋体" w:cs="宋体"/>
        </w:rPr>
      </w:pPr>
      <w:r>
        <w:rPr>
          <w:rFonts w:hint="eastAsia" w:ascii="宋体" w:hAnsi="宋体" w:cs="宋体"/>
        </w:rPr>
        <w:t>我方具备履行合同所必须的设备和专业技术能力。</w:t>
      </w:r>
    </w:p>
    <w:p w14:paraId="3BCD59E7">
      <w:pPr>
        <w:spacing w:line="500" w:lineRule="exact"/>
        <w:ind w:firstLine="420" w:firstLineChars="200"/>
        <w:rPr>
          <w:rFonts w:ascii="宋体" w:hAnsi="宋体" w:cs="宋体"/>
        </w:rPr>
      </w:pPr>
      <w:r>
        <w:rPr>
          <w:rFonts w:hint="eastAsia" w:ascii="宋体" w:hAnsi="宋体" w:cs="宋体"/>
        </w:rPr>
        <w:t>2、我方未为本项目提供整体设计、规范编制或者项目管理、监理、检测等服务。</w:t>
      </w:r>
    </w:p>
    <w:p w14:paraId="4FFEC6C3">
      <w:pPr>
        <w:spacing w:line="500" w:lineRule="exact"/>
        <w:ind w:firstLine="420" w:firstLineChars="200"/>
        <w:rPr>
          <w:rFonts w:ascii="宋体" w:hAnsi="宋体" w:cs="宋体"/>
        </w:rPr>
      </w:pPr>
      <w:r>
        <w:rPr>
          <w:rFonts w:hint="eastAsia" w:ascii="宋体" w:hAnsi="宋体" w:cs="宋体"/>
        </w:rPr>
        <w:t>如有不实，我方将无条件地退出本项目的采购活动，并遵照《政府采购法》有关“提供虚假材料的规定”接受处罚。</w:t>
      </w:r>
    </w:p>
    <w:p w14:paraId="7C1C0A7E">
      <w:pPr>
        <w:spacing w:line="500" w:lineRule="exact"/>
        <w:ind w:firstLine="420" w:firstLineChars="200"/>
        <w:rPr>
          <w:rFonts w:ascii="宋体" w:hAnsi="宋体" w:cs="宋体"/>
        </w:rPr>
      </w:pPr>
      <w:r>
        <w:rPr>
          <w:rFonts w:hint="eastAsia" w:ascii="宋体" w:hAnsi="宋体" w:cs="宋体"/>
        </w:rPr>
        <w:t>特此承诺。</w:t>
      </w:r>
    </w:p>
    <w:p w14:paraId="5ACB73F1">
      <w:pPr>
        <w:spacing w:line="500" w:lineRule="exact"/>
        <w:ind w:firstLine="3360" w:firstLineChars="1600"/>
        <w:rPr>
          <w:rFonts w:ascii="宋体" w:hAnsi="宋体" w:cs="宋体"/>
        </w:rPr>
      </w:pPr>
    </w:p>
    <w:p w14:paraId="4A2BBB3E">
      <w:pPr>
        <w:spacing w:line="500" w:lineRule="exact"/>
        <w:ind w:firstLine="3360" w:firstLineChars="1600"/>
        <w:rPr>
          <w:rFonts w:ascii="宋体" w:hAnsi="宋体" w:cs="宋体"/>
        </w:rPr>
      </w:pPr>
    </w:p>
    <w:p w14:paraId="0ABB196F">
      <w:pPr>
        <w:spacing w:line="500" w:lineRule="exact"/>
        <w:ind w:firstLine="3360" w:firstLineChars="1600"/>
        <w:rPr>
          <w:rFonts w:ascii="宋体" w:hAnsi="宋体" w:cs="宋体"/>
        </w:rPr>
      </w:pPr>
    </w:p>
    <w:p w14:paraId="46CB7DFB">
      <w:pPr>
        <w:spacing w:before="312" w:beforeLines="100" w:after="156"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14"/>
          <w:kern w:val="0"/>
          <w:szCs w:val="21"/>
          <w:u w:val="single"/>
        </w:rPr>
        <w:t>（单位全称</w:t>
      </w:r>
      <w:r>
        <w:rPr>
          <w:rFonts w:hint="eastAsia" w:ascii="宋体" w:hAnsi="宋体" w:cs="宋体"/>
          <w:spacing w:val="14"/>
          <w:kern w:val="0"/>
          <w:szCs w:val="21"/>
        </w:rPr>
        <w:t>）</w:t>
      </w:r>
    </w:p>
    <w:p w14:paraId="07ACEB0A">
      <w:pPr>
        <w:spacing w:before="312" w:beforeLines="100" w:after="156" w:afterLines="50" w:line="360" w:lineRule="auto"/>
        <w:ind w:firstLine="436" w:firstLineChars="200"/>
        <w:jc w:val="left"/>
        <w:rPr>
          <w:rFonts w:ascii="宋体" w:hAnsi="宋体" w:cs="宋体"/>
          <w:spacing w:val="4"/>
          <w:szCs w:val="21"/>
          <w:u w:val="single"/>
        </w:rPr>
      </w:pPr>
      <w:r>
        <w:rPr>
          <w:rFonts w:hint="eastAsia" w:ascii="宋体" w:hAnsi="宋体" w:cs="宋体"/>
          <w:spacing w:val="4"/>
          <w:szCs w:val="21"/>
        </w:rPr>
        <w:t>法定代表人或委托代理人（签字或盖章）：</w:t>
      </w:r>
      <w:r>
        <w:rPr>
          <w:rFonts w:hint="eastAsia" w:ascii="宋体" w:hAnsi="宋体" w:cs="宋体"/>
          <w:spacing w:val="4"/>
          <w:szCs w:val="21"/>
          <w:u w:val="single"/>
        </w:rPr>
        <w:t xml:space="preserve">             </w:t>
      </w:r>
    </w:p>
    <w:p w14:paraId="0FC1A4D8">
      <w:pPr>
        <w:spacing w:before="312" w:beforeLines="100" w:after="156" w:afterLines="50" w:line="360" w:lineRule="auto"/>
        <w:ind w:firstLine="420" w:firstLineChars="200"/>
        <w:jc w:val="left"/>
        <w:rPr>
          <w:rFonts w:ascii="宋体" w:hAnsi="宋体" w:cs="宋体"/>
          <w:bCs/>
          <w:szCs w:val="21"/>
        </w:rPr>
      </w:pPr>
      <w:r>
        <w:rPr>
          <w:rFonts w:hint="eastAsia" w:ascii="宋体" w:hAnsi="宋体" w:cs="宋体"/>
          <w:bCs/>
          <w:szCs w:val="21"/>
        </w:rPr>
        <w:t>日 期：</w:t>
      </w:r>
      <w:r>
        <w:rPr>
          <w:rFonts w:hint="eastAsia" w:ascii="宋体" w:hAnsi="宋体" w:cs="宋体"/>
          <w:bCs/>
          <w:szCs w:val="21"/>
          <w:u w:val="single"/>
        </w:rPr>
        <w:t xml:space="preserve">  年   月   日</w:t>
      </w:r>
    </w:p>
    <w:p w14:paraId="12DDAD84">
      <w:pPr>
        <w:pStyle w:val="6"/>
        <w:rPr>
          <w:rFonts w:ascii="仿宋" w:hAnsi="仿宋" w:eastAsia="仿宋" w:cs="仿宋"/>
        </w:rPr>
      </w:pPr>
    </w:p>
    <w:p w14:paraId="5D565986"/>
    <w:p w14:paraId="54B548D6">
      <w:pPr>
        <w:rPr>
          <w:rFonts w:ascii="宋体" w:hAnsi="宋体"/>
          <w:bCs/>
          <w:szCs w:val="21"/>
        </w:rPr>
      </w:pPr>
      <w:r>
        <w:rPr>
          <w:rFonts w:hint="eastAsia" w:ascii="宋体" w:hAnsi="宋体"/>
          <w:bCs/>
          <w:szCs w:val="21"/>
        </w:rPr>
        <w:br w:type="page"/>
      </w:r>
    </w:p>
    <w:p w14:paraId="49B82DCE">
      <w:pPr>
        <w:rPr>
          <w:rFonts w:ascii="宋体" w:hAnsi="宋体"/>
          <w:b/>
          <w:sz w:val="32"/>
          <w:szCs w:val="32"/>
        </w:rPr>
      </w:pPr>
      <w:r>
        <w:rPr>
          <w:rFonts w:hint="eastAsia" w:ascii="宋体" w:hAnsi="宋体"/>
          <w:bCs/>
          <w:szCs w:val="21"/>
        </w:rPr>
        <w:t>格式</w:t>
      </w:r>
      <w:r>
        <w:rPr>
          <w:rFonts w:hint="eastAsia" w:ascii="宋体" w:hAnsi="宋体"/>
          <w:bCs/>
          <w:szCs w:val="21"/>
          <w:lang w:val="en-US" w:eastAsia="zh-CN"/>
        </w:rPr>
        <w:t>5</w:t>
      </w:r>
      <w:r>
        <w:rPr>
          <w:rFonts w:hint="eastAsia" w:ascii="宋体" w:hAnsi="宋体"/>
          <w:bCs/>
          <w:szCs w:val="21"/>
        </w:rPr>
        <w:t>：</w:t>
      </w:r>
    </w:p>
    <w:p w14:paraId="39C21F8A">
      <w:pPr>
        <w:spacing w:before="312" w:beforeLines="100" w:after="312" w:afterLines="100"/>
        <w:jc w:val="center"/>
        <w:rPr>
          <w:rFonts w:ascii="宋体" w:hAnsi="宋体"/>
          <w:b/>
          <w:sz w:val="28"/>
          <w:szCs w:val="28"/>
        </w:rPr>
      </w:pPr>
      <w:r>
        <w:rPr>
          <w:rFonts w:hint="eastAsia" w:ascii="宋体" w:hAnsi="宋体"/>
          <w:b/>
          <w:sz w:val="28"/>
          <w:szCs w:val="28"/>
        </w:rPr>
        <w:t>参加政府采购活动前3年内在经营活动中没有重大违法记录的书面声明</w:t>
      </w:r>
    </w:p>
    <w:p w14:paraId="6740B398">
      <w:pPr>
        <w:spacing w:line="500" w:lineRule="exact"/>
        <w:rPr>
          <w:rFonts w:ascii="宋体" w:hAnsi="宋体" w:cs="宋体"/>
          <w:szCs w:val="21"/>
        </w:rPr>
      </w:pPr>
      <w:r>
        <w:rPr>
          <w:rFonts w:hint="eastAsia" w:ascii="宋体" w:hAnsi="宋体" w:cs="宋体"/>
          <w:szCs w:val="21"/>
          <w:lang w:eastAsia="zh-CN"/>
        </w:rPr>
        <w:t>咸阳市中心医院</w:t>
      </w:r>
      <w:r>
        <w:rPr>
          <w:rFonts w:hint="eastAsia" w:ascii="宋体" w:hAnsi="宋体" w:cs="宋体"/>
          <w:szCs w:val="21"/>
        </w:rPr>
        <w:t>：</w:t>
      </w:r>
    </w:p>
    <w:p w14:paraId="3836AC7B">
      <w:pPr>
        <w:spacing w:line="500" w:lineRule="exact"/>
        <w:ind w:right="11" w:firstLine="420" w:firstLineChars="200"/>
        <w:rPr>
          <w:szCs w:val="21"/>
        </w:rPr>
      </w:pPr>
      <w:r>
        <w:rPr>
          <w:rFonts w:hint="eastAsia" w:ascii="华文仿宋" w:hAnsi="华文仿宋" w:cs="华文仿宋"/>
          <w:szCs w:val="21"/>
        </w:rPr>
        <w:t>我方作为</w:t>
      </w:r>
      <w:r>
        <w:rPr>
          <w:rFonts w:hint="eastAsia" w:ascii="华文仿宋" w:hAnsi="华文仿宋" w:cs="华文仿宋"/>
          <w:szCs w:val="21"/>
          <w:u w:val="single"/>
        </w:rPr>
        <w:t xml:space="preserve">  （</w:t>
      </w:r>
      <w:r>
        <w:rPr>
          <w:rFonts w:hint="eastAsia" w:ascii="宋体" w:hAnsi="宋体" w:cs="宋体"/>
          <w:szCs w:val="21"/>
          <w:u w:val="single"/>
        </w:rPr>
        <w:t xml:space="preserve">项目名称）  </w:t>
      </w:r>
      <w:r>
        <w:rPr>
          <w:rFonts w:hint="eastAsia" w:cs="华文仿宋"/>
          <w:szCs w:val="21"/>
        </w:rPr>
        <w:t>的供应商，在此郑重声明：</w:t>
      </w:r>
    </w:p>
    <w:p w14:paraId="2483B17E">
      <w:pPr>
        <w:spacing w:line="500" w:lineRule="exact"/>
        <w:ind w:firstLine="420" w:firstLineChars="200"/>
        <w:rPr>
          <w:rFonts w:cs="华文仿宋"/>
          <w:szCs w:val="21"/>
        </w:rPr>
      </w:pPr>
      <w:r>
        <w:rPr>
          <w:rFonts w:hint="eastAsia" w:cs="华文仿宋"/>
          <w:szCs w:val="21"/>
        </w:rPr>
        <w:t>在参加本次政府采购活动前</w:t>
      </w:r>
      <w:r>
        <w:rPr>
          <w:rFonts w:hint="eastAsia" w:ascii="宋体" w:hAnsi="宋体" w:cs="宋体"/>
          <w:szCs w:val="21"/>
        </w:rPr>
        <w:t>3</w:t>
      </w:r>
      <w:r>
        <w:rPr>
          <w:rFonts w:hint="eastAsia" w:cs="华文仿宋"/>
          <w:szCs w:val="21"/>
        </w:rPr>
        <w:t>年内的经营活动中</w:t>
      </w:r>
      <w:r>
        <w:rPr>
          <w:szCs w:val="21"/>
        </w:rPr>
        <w:t>____</w:t>
      </w:r>
      <w:r>
        <w:rPr>
          <w:rFonts w:hint="eastAsia" w:cs="华文仿宋"/>
          <w:szCs w:val="21"/>
        </w:rPr>
        <w:t>（填“没有”或“有”）重大违法记录。</w:t>
      </w:r>
    </w:p>
    <w:p w14:paraId="6B3CFB33">
      <w:pPr>
        <w:spacing w:line="500" w:lineRule="exact"/>
        <w:ind w:firstLine="420" w:firstLineChars="200"/>
        <w:rPr>
          <w:szCs w:val="21"/>
        </w:rPr>
      </w:pPr>
      <w:r>
        <w:rPr>
          <w:rFonts w:hint="eastAsia" w:cs="华文仿宋"/>
          <w:szCs w:val="21"/>
        </w:rPr>
        <w:t>如有不实，我方将无条件地退出本项目的采购活动，并遵照《政府采购法》有关“提供虚假材料的规定”接受处罚。</w:t>
      </w:r>
    </w:p>
    <w:p w14:paraId="1D7DB7DC">
      <w:pPr>
        <w:spacing w:line="500" w:lineRule="exact"/>
        <w:ind w:firstLine="420" w:firstLineChars="200"/>
        <w:rPr>
          <w:szCs w:val="21"/>
        </w:rPr>
      </w:pPr>
      <w:r>
        <w:rPr>
          <w:rFonts w:hint="eastAsia" w:cs="华文仿宋"/>
          <w:szCs w:val="21"/>
        </w:rPr>
        <w:t>特此声明。</w:t>
      </w:r>
    </w:p>
    <w:p w14:paraId="7B032EC9">
      <w:pPr>
        <w:spacing w:before="312" w:beforeLines="100" w:after="156" w:afterLines="50" w:line="360" w:lineRule="auto"/>
        <w:ind w:firstLine="436" w:firstLineChars="200"/>
        <w:jc w:val="left"/>
        <w:rPr>
          <w:rFonts w:ascii="宋体" w:hAnsi="宋体" w:cs="宋体"/>
          <w:spacing w:val="4"/>
          <w:szCs w:val="21"/>
        </w:rPr>
      </w:pPr>
    </w:p>
    <w:p w14:paraId="4426DA3E">
      <w:pPr>
        <w:spacing w:before="312" w:beforeLines="100" w:after="156" w:afterLines="50" w:line="360" w:lineRule="auto"/>
        <w:ind w:firstLine="436" w:firstLineChars="200"/>
        <w:jc w:val="left"/>
        <w:rPr>
          <w:rFonts w:ascii="宋体" w:hAnsi="宋体" w:cs="宋体"/>
          <w:spacing w:val="4"/>
          <w:szCs w:val="21"/>
        </w:rPr>
      </w:pPr>
    </w:p>
    <w:p w14:paraId="218F54DE">
      <w:pPr>
        <w:spacing w:before="312" w:beforeLines="100" w:after="156"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14"/>
          <w:kern w:val="0"/>
          <w:szCs w:val="21"/>
          <w:u w:val="single"/>
        </w:rPr>
        <w:t>（单位全称</w:t>
      </w:r>
      <w:r>
        <w:rPr>
          <w:rFonts w:hint="eastAsia" w:ascii="宋体" w:hAnsi="宋体" w:cs="宋体"/>
          <w:spacing w:val="14"/>
          <w:kern w:val="0"/>
          <w:szCs w:val="21"/>
        </w:rPr>
        <w:t>）</w:t>
      </w:r>
    </w:p>
    <w:p w14:paraId="12B7820C">
      <w:pPr>
        <w:spacing w:before="312" w:beforeLines="100" w:after="156" w:afterLines="50" w:line="360" w:lineRule="auto"/>
        <w:ind w:firstLine="436" w:firstLineChars="200"/>
        <w:jc w:val="left"/>
        <w:rPr>
          <w:rFonts w:ascii="宋体" w:hAnsi="宋体" w:cs="宋体"/>
          <w:spacing w:val="4"/>
          <w:szCs w:val="21"/>
          <w:u w:val="single"/>
        </w:rPr>
      </w:pPr>
      <w:r>
        <w:rPr>
          <w:rFonts w:hint="eastAsia" w:ascii="宋体" w:hAnsi="宋体" w:cs="宋体"/>
          <w:spacing w:val="4"/>
          <w:szCs w:val="21"/>
        </w:rPr>
        <w:t>法定代表人或委托代理人（签字或盖章）：</w:t>
      </w:r>
      <w:r>
        <w:rPr>
          <w:rFonts w:hint="eastAsia" w:ascii="宋体" w:hAnsi="宋体" w:cs="宋体"/>
          <w:spacing w:val="4"/>
          <w:szCs w:val="21"/>
          <w:u w:val="single"/>
        </w:rPr>
        <w:t xml:space="preserve">             </w:t>
      </w:r>
    </w:p>
    <w:p w14:paraId="2504BF15">
      <w:pPr>
        <w:spacing w:before="312" w:beforeLines="100" w:after="156" w:afterLines="50" w:line="360" w:lineRule="auto"/>
        <w:ind w:firstLine="420" w:firstLineChars="200"/>
        <w:jc w:val="left"/>
        <w:rPr>
          <w:rFonts w:ascii="宋体" w:hAnsi="宋体" w:cs="宋体"/>
          <w:bCs/>
          <w:szCs w:val="21"/>
        </w:rPr>
      </w:pPr>
      <w:r>
        <w:rPr>
          <w:rFonts w:hint="eastAsia" w:ascii="宋体" w:hAnsi="宋体" w:cs="宋体"/>
          <w:bCs/>
          <w:szCs w:val="21"/>
        </w:rPr>
        <w:t>日 期：</w:t>
      </w:r>
      <w:r>
        <w:rPr>
          <w:rFonts w:hint="eastAsia" w:ascii="宋体" w:hAnsi="宋体" w:cs="宋体"/>
          <w:bCs/>
          <w:szCs w:val="21"/>
          <w:u w:val="single"/>
        </w:rPr>
        <w:t xml:space="preserve">  年   月   日</w:t>
      </w:r>
    </w:p>
    <w:p w14:paraId="42234F5D">
      <w:pPr>
        <w:spacing w:before="312" w:beforeLines="100" w:after="312" w:afterLines="100"/>
        <w:jc w:val="center"/>
        <w:rPr>
          <w:rFonts w:ascii="宋体" w:hAnsi="宋体"/>
          <w:bCs/>
          <w:sz w:val="28"/>
          <w:szCs w:val="28"/>
        </w:rPr>
      </w:pPr>
    </w:p>
    <w:p w14:paraId="5FA8683E">
      <w:pPr>
        <w:spacing w:line="360" w:lineRule="auto"/>
        <w:ind w:firstLine="420" w:firstLineChars="200"/>
        <w:jc w:val="left"/>
        <w:rPr>
          <w:rFonts w:ascii="宋体" w:hAnsi="宋体"/>
          <w:sz w:val="28"/>
          <w:szCs w:val="28"/>
        </w:rPr>
      </w:pPr>
      <w:r>
        <w:rPr>
          <w:rFonts w:hint="eastAsia" w:cs="华文仿宋"/>
        </w:rPr>
        <w:t>注：供应商在参加政府采购活动前</w:t>
      </w:r>
      <w:r>
        <w:rPr>
          <w:rFonts w:ascii="仿宋" w:hAnsi="仿宋" w:eastAsia="仿宋" w:cs="仿宋"/>
        </w:rPr>
        <w:t>3</w:t>
      </w:r>
      <w:r>
        <w:rPr>
          <w:rFonts w:hint="eastAsia" w:cs="华文仿宋"/>
        </w:rPr>
        <w:t>年内因违法经营被禁止在一定期限内参加政府采购活动，期限届满的，可以参加政府采购活动，但应提供期限届满的证明材料。</w:t>
      </w:r>
    </w:p>
    <w:p w14:paraId="5AB3FAF9">
      <w:pPr>
        <w:rPr>
          <w:rFonts w:ascii="宋体" w:hAnsi="宋体"/>
          <w:bCs/>
          <w:szCs w:val="21"/>
        </w:rPr>
      </w:pPr>
      <w:r>
        <w:rPr>
          <w:rFonts w:hint="eastAsia" w:ascii="宋体" w:hAnsi="宋体"/>
          <w:bCs/>
          <w:szCs w:val="21"/>
        </w:rPr>
        <w:br w:type="page"/>
      </w:r>
    </w:p>
    <w:bookmarkEnd w:id="99"/>
    <w:bookmarkEnd w:id="126"/>
    <w:bookmarkEnd w:id="127"/>
    <w:bookmarkEnd w:id="128"/>
    <w:bookmarkEnd w:id="129"/>
    <w:bookmarkEnd w:id="130"/>
    <w:bookmarkEnd w:id="131"/>
    <w:p w14:paraId="0BB84A05">
      <w:pPr>
        <w:rPr>
          <w:rFonts w:ascii="宋体" w:hAnsi="宋体"/>
          <w:b/>
          <w:sz w:val="32"/>
          <w:szCs w:val="32"/>
        </w:rPr>
      </w:pPr>
      <w:bookmarkStart w:id="136" w:name="_Toc16028"/>
      <w:bookmarkStart w:id="137" w:name="_Toc13560"/>
      <w:bookmarkStart w:id="138" w:name="_Toc11271"/>
      <w:bookmarkStart w:id="139" w:name="_Toc29667"/>
      <w:bookmarkStart w:id="140" w:name="_Toc213560719"/>
      <w:bookmarkStart w:id="141" w:name="_Toc212032973"/>
      <w:bookmarkStart w:id="142" w:name="_Toc11308"/>
      <w:r>
        <w:rPr>
          <w:rFonts w:hint="eastAsia" w:ascii="宋体" w:hAnsi="宋体"/>
          <w:bCs/>
          <w:szCs w:val="21"/>
        </w:rPr>
        <w:t>格式</w:t>
      </w:r>
      <w:r>
        <w:rPr>
          <w:rFonts w:hint="eastAsia" w:ascii="宋体" w:hAnsi="宋体"/>
          <w:bCs/>
          <w:szCs w:val="21"/>
          <w:lang w:val="en-US" w:eastAsia="zh-CN"/>
        </w:rPr>
        <w:t>6</w:t>
      </w:r>
      <w:r>
        <w:rPr>
          <w:rFonts w:hint="eastAsia" w:ascii="宋体" w:hAnsi="宋体"/>
          <w:bCs/>
          <w:szCs w:val="21"/>
        </w:rPr>
        <w:t>：</w:t>
      </w:r>
    </w:p>
    <w:p w14:paraId="37FC4AE1">
      <w:pPr>
        <w:spacing w:line="360" w:lineRule="auto"/>
        <w:jc w:val="center"/>
        <w:rPr>
          <w:rFonts w:ascii="宋体" w:hAnsi="宋体"/>
          <w:b/>
          <w:sz w:val="28"/>
          <w:szCs w:val="28"/>
        </w:rPr>
      </w:pPr>
      <w:r>
        <w:rPr>
          <w:rFonts w:hint="eastAsia" w:ascii="宋体" w:hAnsi="宋体"/>
          <w:b/>
          <w:sz w:val="28"/>
          <w:szCs w:val="28"/>
          <w:lang w:val="en-US" w:eastAsia="zh-CN"/>
        </w:rPr>
        <w:t>6-1</w:t>
      </w:r>
      <w:r>
        <w:rPr>
          <w:rFonts w:hint="eastAsia" w:ascii="宋体" w:hAnsi="宋体"/>
          <w:b/>
          <w:sz w:val="28"/>
          <w:szCs w:val="28"/>
        </w:rPr>
        <w:t>中小企业声明函</w:t>
      </w:r>
    </w:p>
    <w:p w14:paraId="2D6AD3C4">
      <w:pPr>
        <w:pStyle w:val="9"/>
        <w:keepNext w:val="0"/>
        <w:keepLines w:val="0"/>
        <w:pageBreakBefore w:val="0"/>
        <w:kinsoku/>
        <w:wordWrap/>
        <w:overflowPunct/>
        <w:topLinePunct w:val="0"/>
        <w:autoSpaceDE/>
        <w:autoSpaceDN/>
        <w:bidi w:val="0"/>
        <w:adjustRightInd/>
        <w:snapToGrid/>
        <w:spacing w:after="0"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本公司（联合体）郑重声明，根据《政府采购促进中小企业发展管理办法》（财库﹝2020﹞46 号）的规定，本公司（联合体）参加</w:t>
      </w:r>
      <w:r>
        <w:rPr>
          <w:rFonts w:hint="eastAsia" w:ascii="宋体" w:hAnsi="宋体" w:eastAsia="宋体" w:cs="宋体"/>
          <w:sz w:val="21"/>
          <w:szCs w:val="21"/>
          <w:highlight w:val="none"/>
          <w:u w:val="single"/>
        </w:rPr>
        <w:t>（单位名称）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的</w:t>
      </w:r>
      <w:r>
        <w:rPr>
          <w:rFonts w:hint="eastAsia" w:ascii="宋体" w:hAnsi="宋体" w:eastAsia="宋体" w:cs="宋体"/>
          <w:sz w:val="21"/>
          <w:szCs w:val="21"/>
          <w:highlight w:val="none"/>
          <w:u w:val="single"/>
        </w:rPr>
        <w:t>（项目名称）</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采购活动，工程的施工单位全部为符合政策要求的中小企业（或者：服务全部由符合政策要求的中小企业承接）。相关企业 （含联合体中的中小企业、签订分包意向协议的中小企业）的具体情况如下：</w:t>
      </w:r>
    </w:p>
    <w:p w14:paraId="10C06F2C">
      <w:pPr>
        <w:pStyle w:val="39"/>
        <w:keepNext w:val="0"/>
        <w:keepLines w:val="0"/>
        <w:pageBreakBefore w:val="0"/>
        <w:tabs>
          <w:tab w:val="left" w:pos="1243"/>
        </w:tabs>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iCs/>
          <w:sz w:val="21"/>
          <w:szCs w:val="21"/>
          <w:highlight w:val="none"/>
        </w:rPr>
      </w:pPr>
      <w:r>
        <w:rPr>
          <w:rFonts w:hint="eastAsia" w:ascii="宋体" w:hAnsi="宋体" w:eastAsia="宋体" w:cs="宋体"/>
          <w:iCs/>
          <w:sz w:val="21"/>
          <w:szCs w:val="21"/>
          <w:highlight w:val="none"/>
        </w:rPr>
        <w:t>1、</w:t>
      </w:r>
      <w:r>
        <w:rPr>
          <w:rFonts w:hint="eastAsia" w:ascii="宋体" w:hAnsi="宋体" w:eastAsia="宋体" w:cs="宋体"/>
          <w:iCs/>
          <w:sz w:val="21"/>
          <w:szCs w:val="21"/>
          <w:highlight w:val="none"/>
          <w:u w:val="single"/>
        </w:rPr>
        <w:t xml:space="preserve">（标的名称）  </w:t>
      </w:r>
      <w:r>
        <w:rPr>
          <w:rFonts w:hint="eastAsia" w:ascii="宋体" w:hAnsi="宋体" w:eastAsia="宋体" w:cs="宋体"/>
          <w:iCs/>
          <w:sz w:val="21"/>
          <w:szCs w:val="21"/>
          <w:highlight w:val="none"/>
        </w:rPr>
        <w:t>，属于（</w:t>
      </w:r>
      <w:r>
        <w:rPr>
          <w:rFonts w:hint="eastAsia" w:ascii="宋体" w:hAnsi="宋体" w:eastAsia="宋体" w:cs="宋体"/>
          <w:iCs/>
          <w:sz w:val="21"/>
          <w:szCs w:val="21"/>
          <w:highlight w:val="none"/>
          <w:u w:val="single"/>
        </w:rPr>
        <w:t>采购文件中明确的所属行业）</w:t>
      </w:r>
      <w:r>
        <w:rPr>
          <w:rFonts w:hint="eastAsia" w:ascii="宋体" w:hAnsi="宋体" w:eastAsia="宋体" w:cs="宋体"/>
          <w:iCs/>
          <w:sz w:val="21"/>
          <w:szCs w:val="21"/>
          <w:highlight w:val="none"/>
        </w:rPr>
        <w:t>；承建（承接）企业为</w:t>
      </w:r>
      <w:r>
        <w:rPr>
          <w:rFonts w:hint="eastAsia" w:ascii="宋体" w:hAnsi="宋体" w:eastAsia="宋体" w:cs="宋体"/>
          <w:iCs/>
          <w:sz w:val="21"/>
          <w:szCs w:val="21"/>
          <w:highlight w:val="none"/>
          <w:u w:val="single"/>
        </w:rPr>
        <w:t>（企业名称）</w:t>
      </w:r>
      <w:r>
        <w:rPr>
          <w:rFonts w:hint="eastAsia" w:ascii="宋体" w:hAnsi="宋体" w:eastAsia="宋体" w:cs="宋体"/>
          <w:iCs/>
          <w:sz w:val="21"/>
          <w:szCs w:val="21"/>
          <w:highlight w:val="none"/>
        </w:rPr>
        <w:t>，从业人员</w:t>
      </w:r>
      <w:r>
        <w:rPr>
          <w:rFonts w:hint="eastAsia" w:ascii="宋体" w:hAnsi="宋体" w:eastAsia="宋体" w:cs="宋体"/>
          <w:iCs/>
          <w:sz w:val="21"/>
          <w:szCs w:val="21"/>
          <w:highlight w:val="none"/>
          <w:u w:val="single"/>
        </w:rPr>
        <w:t xml:space="preserve">   </w:t>
      </w:r>
      <w:r>
        <w:rPr>
          <w:rFonts w:hint="eastAsia" w:ascii="宋体" w:hAnsi="宋体" w:eastAsia="宋体" w:cs="宋体"/>
          <w:iCs/>
          <w:sz w:val="21"/>
          <w:szCs w:val="21"/>
          <w:highlight w:val="none"/>
          <w:u w:val="single"/>
        </w:rPr>
        <w:tab/>
      </w:r>
      <w:r>
        <w:rPr>
          <w:rFonts w:hint="eastAsia" w:ascii="宋体" w:hAnsi="宋体" w:eastAsia="宋体" w:cs="宋体"/>
          <w:iCs/>
          <w:sz w:val="21"/>
          <w:szCs w:val="21"/>
          <w:highlight w:val="none"/>
        </w:rPr>
        <w:t>人，营业收入为</w:t>
      </w:r>
      <w:r>
        <w:rPr>
          <w:rFonts w:hint="eastAsia" w:ascii="宋体" w:hAnsi="宋体" w:eastAsia="宋体" w:cs="宋体"/>
          <w:iCs/>
          <w:sz w:val="21"/>
          <w:szCs w:val="21"/>
          <w:highlight w:val="none"/>
          <w:u w:val="single"/>
        </w:rPr>
        <w:t xml:space="preserve"> </w:t>
      </w:r>
      <w:r>
        <w:rPr>
          <w:rFonts w:hint="eastAsia" w:ascii="宋体" w:hAnsi="宋体" w:eastAsia="宋体" w:cs="宋体"/>
          <w:iCs/>
          <w:sz w:val="21"/>
          <w:szCs w:val="21"/>
          <w:highlight w:val="none"/>
          <w:u w:val="single"/>
        </w:rPr>
        <w:tab/>
      </w:r>
      <w:r>
        <w:rPr>
          <w:rFonts w:hint="eastAsia" w:ascii="宋体" w:hAnsi="宋体" w:eastAsia="宋体" w:cs="宋体"/>
          <w:iCs/>
          <w:sz w:val="21"/>
          <w:szCs w:val="21"/>
          <w:highlight w:val="none"/>
          <w:u w:val="single"/>
        </w:rPr>
        <w:t xml:space="preserve"> </w:t>
      </w:r>
      <w:r>
        <w:rPr>
          <w:rFonts w:hint="eastAsia" w:ascii="宋体" w:hAnsi="宋体" w:eastAsia="宋体" w:cs="宋体"/>
          <w:iCs/>
          <w:sz w:val="21"/>
          <w:szCs w:val="21"/>
          <w:highlight w:val="none"/>
        </w:rPr>
        <w:t>万元，资产总额为</w:t>
      </w:r>
      <w:r>
        <w:rPr>
          <w:rFonts w:hint="eastAsia" w:ascii="宋体" w:hAnsi="宋体" w:eastAsia="宋体" w:cs="宋体"/>
          <w:iCs/>
          <w:sz w:val="21"/>
          <w:szCs w:val="21"/>
          <w:highlight w:val="none"/>
          <w:u w:val="single"/>
        </w:rPr>
        <w:t xml:space="preserve"> </w:t>
      </w:r>
      <w:r>
        <w:rPr>
          <w:rFonts w:hint="eastAsia" w:ascii="宋体" w:hAnsi="宋体" w:eastAsia="宋体" w:cs="宋体"/>
          <w:iCs/>
          <w:sz w:val="21"/>
          <w:szCs w:val="21"/>
          <w:highlight w:val="none"/>
          <w:u w:val="single"/>
        </w:rPr>
        <w:tab/>
      </w:r>
      <w:r>
        <w:rPr>
          <w:rFonts w:hint="eastAsia" w:ascii="宋体" w:hAnsi="宋体" w:eastAsia="宋体" w:cs="宋体"/>
          <w:iCs/>
          <w:sz w:val="21"/>
          <w:szCs w:val="21"/>
          <w:highlight w:val="none"/>
          <w:u w:val="single"/>
        </w:rPr>
        <w:t xml:space="preserve">    </w:t>
      </w:r>
      <w:r>
        <w:rPr>
          <w:rFonts w:hint="eastAsia" w:ascii="宋体" w:hAnsi="宋体" w:eastAsia="宋体" w:cs="宋体"/>
          <w:iCs/>
          <w:sz w:val="21"/>
          <w:szCs w:val="21"/>
          <w:highlight w:val="none"/>
        </w:rPr>
        <w:t>万元，属于</w:t>
      </w:r>
      <w:r>
        <w:rPr>
          <w:rFonts w:hint="eastAsia" w:ascii="宋体" w:hAnsi="宋体" w:eastAsia="宋体" w:cs="宋体"/>
          <w:iCs/>
          <w:sz w:val="21"/>
          <w:szCs w:val="21"/>
          <w:highlight w:val="none"/>
          <w:u w:val="single"/>
        </w:rPr>
        <w:t>（中型企业、小型企业、微型企业）</w:t>
      </w:r>
      <w:r>
        <w:rPr>
          <w:rFonts w:hint="eastAsia" w:ascii="宋体" w:hAnsi="宋体" w:eastAsia="宋体" w:cs="宋体"/>
          <w:iCs/>
          <w:sz w:val="21"/>
          <w:szCs w:val="21"/>
          <w:highlight w:val="none"/>
        </w:rPr>
        <w:t>；</w:t>
      </w:r>
    </w:p>
    <w:p w14:paraId="3E3916BE">
      <w:pPr>
        <w:pStyle w:val="39"/>
        <w:keepNext w:val="0"/>
        <w:keepLines w:val="0"/>
        <w:pageBreakBefore w:val="0"/>
        <w:tabs>
          <w:tab w:val="left" w:pos="1243"/>
          <w:tab w:val="left" w:pos="1806"/>
          <w:tab w:val="left" w:pos="5005"/>
          <w:tab w:val="left" w:pos="7213"/>
        </w:tabs>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iCs/>
          <w:sz w:val="21"/>
          <w:szCs w:val="21"/>
          <w:highlight w:val="none"/>
        </w:rPr>
      </w:pPr>
      <w:r>
        <w:rPr>
          <w:rFonts w:hint="eastAsia" w:ascii="宋体" w:hAnsi="宋体" w:eastAsia="宋体" w:cs="宋体"/>
          <w:iCs/>
          <w:sz w:val="21"/>
          <w:szCs w:val="21"/>
          <w:highlight w:val="none"/>
        </w:rPr>
        <w:t>2、</w:t>
      </w:r>
      <w:r>
        <w:rPr>
          <w:rFonts w:hint="eastAsia" w:ascii="宋体" w:hAnsi="宋体" w:eastAsia="宋体" w:cs="宋体"/>
          <w:iCs/>
          <w:sz w:val="21"/>
          <w:szCs w:val="21"/>
          <w:highlight w:val="none"/>
          <w:u w:val="single"/>
        </w:rPr>
        <w:t xml:space="preserve">（标的名称）  </w:t>
      </w:r>
      <w:r>
        <w:rPr>
          <w:rFonts w:hint="eastAsia" w:ascii="宋体" w:hAnsi="宋体" w:eastAsia="宋体" w:cs="宋体"/>
          <w:iCs/>
          <w:sz w:val="21"/>
          <w:szCs w:val="21"/>
          <w:highlight w:val="none"/>
        </w:rPr>
        <w:t>，属于（</w:t>
      </w:r>
      <w:r>
        <w:rPr>
          <w:rFonts w:hint="eastAsia" w:ascii="宋体" w:hAnsi="宋体" w:eastAsia="宋体" w:cs="宋体"/>
          <w:iCs/>
          <w:sz w:val="21"/>
          <w:szCs w:val="21"/>
          <w:highlight w:val="none"/>
          <w:u w:val="single"/>
        </w:rPr>
        <w:t>采购文件中明确的所属行业）</w:t>
      </w:r>
      <w:r>
        <w:rPr>
          <w:rFonts w:hint="eastAsia" w:ascii="宋体" w:hAnsi="宋体" w:eastAsia="宋体" w:cs="宋体"/>
          <w:iCs/>
          <w:sz w:val="21"/>
          <w:szCs w:val="21"/>
          <w:highlight w:val="none"/>
        </w:rPr>
        <w:t>；承建（承接）企业为</w:t>
      </w:r>
      <w:r>
        <w:rPr>
          <w:rFonts w:hint="eastAsia" w:ascii="宋体" w:hAnsi="宋体" w:eastAsia="宋体" w:cs="宋体"/>
          <w:iCs/>
          <w:sz w:val="21"/>
          <w:szCs w:val="21"/>
          <w:highlight w:val="none"/>
          <w:u w:val="single"/>
        </w:rPr>
        <w:t>（企业名称）</w:t>
      </w:r>
      <w:r>
        <w:rPr>
          <w:rFonts w:hint="eastAsia" w:ascii="宋体" w:hAnsi="宋体" w:eastAsia="宋体" w:cs="宋体"/>
          <w:iCs/>
          <w:sz w:val="21"/>
          <w:szCs w:val="21"/>
          <w:highlight w:val="none"/>
        </w:rPr>
        <w:t>，从业人员</w:t>
      </w:r>
      <w:r>
        <w:rPr>
          <w:rFonts w:hint="eastAsia" w:ascii="宋体" w:hAnsi="宋体" w:eastAsia="宋体" w:cs="宋体"/>
          <w:iCs/>
          <w:sz w:val="21"/>
          <w:szCs w:val="21"/>
          <w:highlight w:val="none"/>
          <w:u w:val="single"/>
        </w:rPr>
        <w:t xml:space="preserve">    </w:t>
      </w:r>
      <w:r>
        <w:rPr>
          <w:rFonts w:hint="eastAsia" w:ascii="宋体" w:hAnsi="宋体" w:eastAsia="宋体" w:cs="宋体"/>
          <w:iCs/>
          <w:sz w:val="21"/>
          <w:szCs w:val="21"/>
          <w:highlight w:val="none"/>
        </w:rPr>
        <w:t>人，营业收入为</w:t>
      </w:r>
      <w:r>
        <w:rPr>
          <w:rFonts w:hint="eastAsia" w:ascii="宋体" w:hAnsi="宋体" w:eastAsia="宋体" w:cs="宋体"/>
          <w:iCs/>
          <w:sz w:val="21"/>
          <w:szCs w:val="21"/>
          <w:highlight w:val="none"/>
          <w:u w:val="single"/>
        </w:rPr>
        <w:t xml:space="preserve">    </w:t>
      </w:r>
      <w:r>
        <w:rPr>
          <w:rFonts w:hint="eastAsia" w:ascii="宋体" w:hAnsi="宋体" w:eastAsia="宋体" w:cs="宋体"/>
          <w:iCs/>
          <w:sz w:val="21"/>
          <w:szCs w:val="21"/>
          <w:highlight w:val="none"/>
        </w:rPr>
        <w:t>万元，资产总额为</w:t>
      </w:r>
      <w:r>
        <w:rPr>
          <w:rFonts w:hint="eastAsia" w:ascii="宋体" w:hAnsi="宋体" w:eastAsia="宋体" w:cs="宋体"/>
          <w:iCs/>
          <w:sz w:val="21"/>
          <w:szCs w:val="21"/>
          <w:highlight w:val="none"/>
          <w:u w:val="single"/>
        </w:rPr>
        <w:t xml:space="preserve">       </w:t>
      </w:r>
      <w:r>
        <w:rPr>
          <w:rFonts w:hint="eastAsia" w:ascii="宋体" w:hAnsi="宋体" w:eastAsia="宋体" w:cs="宋体"/>
          <w:iCs/>
          <w:sz w:val="21"/>
          <w:szCs w:val="21"/>
          <w:highlight w:val="none"/>
        </w:rPr>
        <w:t>万元，属于</w:t>
      </w:r>
      <w:r>
        <w:rPr>
          <w:rFonts w:hint="eastAsia" w:ascii="宋体" w:hAnsi="宋体" w:eastAsia="宋体" w:cs="宋体"/>
          <w:iCs/>
          <w:sz w:val="21"/>
          <w:szCs w:val="21"/>
          <w:highlight w:val="none"/>
          <w:u w:val="single"/>
        </w:rPr>
        <w:t>（中型企业、小型企业、微型企业）</w:t>
      </w:r>
      <w:r>
        <w:rPr>
          <w:rFonts w:hint="eastAsia" w:ascii="宋体" w:hAnsi="宋体" w:eastAsia="宋体" w:cs="宋体"/>
          <w:iCs/>
          <w:sz w:val="21"/>
          <w:szCs w:val="21"/>
          <w:highlight w:val="none"/>
        </w:rPr>
        <w:t>；</w:t>
      </w:r>
    </w:p>
    <w:p w14:paraId="50629C4A">
      <w:pPr>
        <w:pStyle w:val="9"/>
        <w:keepNext w:val="0"/>
        <w:keepLines w:val="0"/>
        <w:pageBreakBefore w:val="0"/>
        <w:kinsoku/>
        <w:wordWrap/>
        <w:overflowPunct/>
        <w:topLinePunct w:val="0"/>
        <w:autoSpaceDE/>
        <w:autoSpaceDN/>
        <w:bidi w:val="0"/>
        <w:adjustRightInd/>
        <w:snapToGrid/>
        <w:spacing w:after="0"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p>
    <w:p w14:paraId="5D63FD95">
      <w:pPr>
        <w:pStyle w:val="9"/>
        <w:keepNext w:val="0"/>
        <w:keepLines w:val="0"/>
        <w:pageBreakBefore w:val="0"/>
        <w:kinsoku/>
        <w:wordWrap/>
        <w:overflowPunct/>
        <w:topLinePunct w:val="0"/>
        <w:autoSpaceDE/>
        <w:autoSpaceDN/>
        <w:bidi w:val="0"/>
        <w:adjustRightInd/>
        <w:snapToGrid/>
        <w:spacing w:after="0"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以上企业，不属于大企业的分支机构，不存在控股股东为大企业的情形，也不存在与大企业的负责人为同一人的情形。</w:t>
      </w:r>
    </w:p>
    <w:p w14:paraId="20777897">
      <w:pPr>
        <w:pStyle w:val="9"/>
        <w:keepNext w:val="0"/>
        <w:keepLines w:val="0"/>
        <w:pageBreakBefore w:val="0"/>
        <w:kinsoku/>
        <w:wordWrap/>
        <w:overflowPunct/>
        <w:topLinePunct w:val="0"/>
        <w:autoSpaceDE/>
        <w:autoSpaceDN/>
        <w:bidi w:val="0"/>
        <w:adjustRightInd/>
        <w:snapToGrid/>
        <w:spacing w:after="0"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本企业对上述声明内容的真实性负责。如有虚假，将依法承担相应责任。</w:t>
      </w:r>
    </w:p>
    <w:p w14:paraId="2248ED84">
      <w:pPr>
        <w:spacing w:before="312" w:beforeLines="100" w:after="156" w:afterLines="50" w:line="360" w:lineRule="auto"/>
        <w:ind w:firstLine="3982" w:firstLineChars="1827"/>
        <w:jc w:val="left"/>
        <w:rPr>
          <w:rFonts w:hint="eastAsia" w:ascii="宋体" w:hAnsi="宋体" w:eastAsia="宋体" w:cs="宋体"/>
          <w:spacing w:val="14"/>
          <w:kern w:val="0"/>
          <w:sz w:val="21"/>
          <w:szCs w:val="21"/>
          <w:highlight w:val="none"/>
        </w:rPr>
      </w:pPr>
      <w:r>
        <w:rPr>
          <w:rFonts w:hint="eastAsia" w:ascii="宋体" w:hAnsi="宋体" w:eastAsia="宋体" w:cs="宋体"/>
          <w:spacing w:val="4"/>
          <w:sz w:val="21"/>
          <w:szCs w:val="21"/>
          <w:highlight w:val="none"/>
        </w:rPr>
        <w:t>供应商名称（盖章）：</w:t>
      </w:r>
      <w:r>
        <w:rPr>
          <w:rFonts w:hint="eastAsia" w:ascii="宋体" w:hAnsi="宋体" w:eastAsia="宋体" w:cs="宋体"/>
          <w:spacing w:val="14"/>
          <w:kern w:val="0"/>
          <w:sz w:val="21"/>
          <w:szCs w:val="21"/>
          <w:highlight w:val="none"/>
          <w:u w:val="single"/>
        </w:rPr>
        <w:t>（单位全称</w:t>
      </w:r>
      <w:r>
        <w:rPr>
          <w:rFonts w:hint="eastAsia" w:ascii="宋体" w:hAnsi="宋体" w:eastAsia="宋体" w:cs="宋体"/>
          <w:spacing w:val="14"/>
          <w:kern w:val="0"/>
          <w:sz w:val="21"/>
          <w:szCs w:val="21"/>
          <w:highlight w:val="none"/>
        </w:rPr>
        <w:t>）</w:t>
      </w:r>
    </w:p>
    <w:p w14:paraId="63C124F1">
      <w:pPr>
        <w:spacing w:before="312" w:beforeLines="100" w:after="156" w:afterLines="50" w:line="360" w:lineRule="auto"/>
        <w:ind w:firstLine="3982" w:firstLineChars="1827"/>
        <w:jc w:val="left"/>
        <w:rPr>
          <w:rFonts w:hint="eastAsia" w:ascii="宋体" w:hAnsi="宋体" w:eastAsia="宋体" w:cs="宋体"/>
          <w:spacing w:val="4"/>
          <w:sz w:val="21"/>
          <w:szCs w:val="21"/>
          <w:highlight w:val="none"/>
          <w:u w:val="single"/>
        </w:rPr>
      </w:pPr>
      <w:r>
        <w:rPr>
          <w:rFonts w:hint="eastAsia" w:ascii="宋体" w:hAnsi="宋体" w:eastAsia="宋体" w:cs="宋体"/>
          <w:spacing w:val="4"/>
          <w:sz w:val="21"/>
          <w:szCs w:val="21"/>
          <w:highlight w:val="none"/>
        </w:rPr>
        <w:t>法定代表人（签字或盖章）：</w:t>
      </w:r>
      <w:r>
        <w:rPr>
          <w:rFonts w:hint="eastAsia" w:ascii="宋体" w:hAnsi="宋体" w:eastAsia="宋体" w:cs="宋体"/>
          <w:spacing w:val="4"/>
          <w:sz w:val="21"/>
          <w:szCs w:val="21"/>
          <w:highlight w:val="none"/>
          <w:u w:val="single"/>
        </w:rPr>
        <w:t xml:space="preserve">             </w:t>
      </w:r>
    </w:p>
    <w:p w14:paraId="7DCE1577">
      <w:pPr>
        <w:spacing w:before="312" w:beforeLines="100" w:after="156" w:afterLines="50" w:line="360" w:lineRule="auto"/>
        <w:ind w:firstLine="4046" w:firstLineChars="1927"/>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日 期：</w:t>
      </w:r>
      <w:r>
        <w:rPr>
          <w:rFonts w:hint="eastAsia" w:ascii="宋体" w:hAnsi="宋体" w:eastAsia="宋体" w:cs="宋体"/>
          <w:bCs/>
          <w:sz w:val="21"/>
          <w:szCs w:val="21"/>
          <w:highlight w:val="none"/>
          <w:u w:val="single"/>
        </w:rPr>
        <w:t xml:space="preserve">  年   月   日</w:t>
      </w:r>
    </w:p>
    <w:p w14:paraId="50E56C1F">
      <w:pPr>
        <w:spacing w:line="360" w:lineRule="auto"/>
        <w:rPr>
          <w:rFonts w:ascii="宋体" w:hAnsi="宋体"/>
          <w:sz w:val="24"/>
          <w:highlight w:val="none"/>
        </w:rPr>
      </w:pPr>
    </w:p>
    <w:p w14:paraId="175A7AC2">
      <w:pPr>
        <w:pStyle w:val="6"/>
        <w:rPr>
          <w:rFonts w:hAnsi="宋体"/>
          <w:sz w:val="24"/>
          <w:szCs w:val="24"/>
          <w:highlight w:val="none"/>
        </w:rPr>
      </w:pPr>
    </w:p>
    <w:p w14:paraId="03E18754">
      <w:pPr>
        <w:spacing w:line="360" w:lineRule="auto"/>
        <w:ind w:firstLine="420" w:firstLineChars="200"/>
        <w:jc w:val="left"/>
        <w:rPr>
          <w:rFonts w:hint="eastAsia" w:ascii="宋体" w:hAnsi="宋体"/>
          <w:szCs w:val="21"/>
          <w:highlight w:val="none"/>
        </w:rPr>
      </w:pPr>
      <w:r>
        <w:rPr>
          <w:rFonts w:hint="eastAsia" w:ascii="宋体" w:hAnsi="宋体"/>
          <w:szCs w:val="21"/>
          <w:highlight w:val="none"/>
        </w:rPr>
        <w:t>注：从业人员、营业收入、资产总额填报上一年度数据，无上一年度数据的新成立企业可不填报。</w:t>
      </w:r>
    </w:p>
    <w:p w14:paraId="18AEAE80">
      <w:pPr>
        <w:spacing w:line="360" w:lineRule="auto"/>
        <w:ind w:firstLine="422" w:firstLineChars="200"/>
        <w:jc w:val="left"/>
        <w:rPr>
          <w:rFonts w:ascii="宋体" w:hAnsi="宋体"/>
          <w:b/>
          <w:bCs/>
          <w:szCs w:val="21"/>
        </w:rPr>
      </w:pPr>
      <w:r>
        <w:rPr>
          <w:rFonts w:hint="eastAsia" w:ascii="宋体" w:hAnsi="宋体"/>
          <w:b/>
          <w:bCs/>
          <w:szCs w:val="21"/>
        </w:rPr>
        <w:t>本项目所属行业为：</w:t>
      </w:r>
      <w:r>
        <w:rPr>
          <w:rFonts w:hint="eastAsia" w:ascii="宋体" w:hAnsi="宋体"/>
          <w:b/>
          <w:bCs/>
          <w:szCs w:val="21"/>
          <w:lang w:val="en-US" w:eastAsia="zh-CN"/>
        </w:rPr>
        <w:t>工业</w:t>
      </w:r>
    </w:p>
    <w:p w14:paraId="006933C7">
      <w:pPr>
        <w:pStyle w:val="11"/>
        <w:ind w:left="1470" w:right="1470"/>
        <w:rPr>
          <w:rFonts w:ascii="宋体" w:hAnsi="宋体"/>
          <w:b/>
          <w:bCs/>
          <w:szCs w:val="21"/>
        </w:rPr>
      </w:pPr>
    </w:p>
    <w:p w14:paraId="5EF41383">
      <w:pPr>
        <w:pStyle w:val="11"/>
        <w:ind w:left="1470" w:right="1470"/>
        <w:rPr>
          <w:rFonts w:ascii="宋体" w:hAnsi="宋体"/>
          <w:b/>
          <w:bCs/>
          <w:szCs w:val="21"/>
        </w:rPr>
      </w:pPr>
    </w:p>
    <w:p w14:paraId="549D6799">
      <w:pPr>
        <w:rPr>
          <w:rFonts w:ascii="宋体" w:hAnsi="宋体"/>
          <w:bCs/>
          <w:szCs w:val="21"/>
        </w:rPr>
      </w:pPr>
      <w:r>
        <w:rPr>
          <w:rFonts w:hint="eastAsia" w:ascii="宋体" w:hAnsi="宋体"/>
          <w:bCs/>
          <w:szCs w:val="21"/>
        </w:rPr>
        <w:br w:type="page"/>
      </w:r>
    </w:p>
    <w:p w14:paraId="48467CDE">
      <w:pPr>
        <w:spacing w:line="360" w:lineRule="auto"/>
        <w:ind w:firstLine="480" w:firstLineChars="200"/>
        <w:jc w:val="left"/>
        <w:rPr>
          <w:rFonts w:ascii="宋体" w:hAnsi="宋体"/>
          <w:b/>
          <w:szCs w:val="21"/>
        </w:rPr>
      </w:pPr>
      <w:r>
        <w:rPr>
          <w:rFonts w:hint="eastAsia" w:ascii="宋体" w:hAnsi="宋体"/>
          <w:sz w:val="24"/>
        </w:rPr>
        <w:t xml:space="preserve">               </w:t>
      </w:r>
      <w:r>
        <w:rPr>
          <w:rFonts w:hint="eastAsia" w:ascii="宋体" w:hAnsi="宋体"/>
          <w:b/>
          <w:sz w:val="28"/>
          <w:szCs w:val="28"/>
        </w:rPr>
        <w:t xml:space="preserve"> </w:t>
      </w:r>
      <w:r>
        <w:rPr>
          <w:rFonts w:hint="eastAsia" w:ascii="宋体" w:hAnsi="宋体"/>
          <w:b/>
          <w:sz w:val="28"/>
          <w:szCs w:val="28"/>
          <w:lang w:val="en-US" w:eastAsia="zh-CN"/>
        </w:rPr>
        <w:t>6-2</w:t>
      </w:r>
      <w:r>
        <w:rPr>
          <w:rFonts w:hint="eastAsia" w:ascii="宋体" w:hAnsi="宋体"/>
          <w:b/>
          <w:sz w:val="28"/>
          <w:szCs w:val="28"/>
        </w:rPr>
        <w:t>残疾人福利性单位声明函（若是）</w:t>
      </w:r>
    </w:p>
    <w:p w14:paraId="533120B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项目采购活动提供本单位制造的货物（由本单位承担工程/提供服务），或者提供其他残疾人福利性单位制造的货物（不包括使用非残疾人福利性单位注册商标的货物）。</w:t>
      </w:r>
    </w:p>
    <w:p w14:paraId="1EC21FE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84E6C3C">
      <w:pPr>
        <w:spacing w:line="360" w:lineRule="auto"/>
        <w:rPr>
          <w:rFonts w:ascii="宋体" w:hAnsi="宋体"/>
          <w:szCs w:val="21"/>
        </w:rPr>
      </w:pPr>
    </w:p>
    <w:p w14:paraId="139AFDAF">
      <w:pPr>
        <w:spacing w:line="360" w:lineRule="auto"/>
        <w:rPr>
          <w:rFonts w:ascii="宋体" w:hAnsi="宋体"/>
          <w:szCs w:val="21"/>
        </w:rPr>
      </w:pPr>
    </w:p>
    <w:p w14:paraId="3C02EBC8">
      <w:pPr>
        <w:spacing w:before="312" w:beforeLines="100" w:after="156"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14"/>
          <w:kern w:val="0"/>
          <w:szCs w:val="21"/>
          <w:u w:val="single"/>
        </w:rPr>
        <w:t>（单位全称</w:t>
      </w:r>
      <w:r>
        <w:rPr>
          <w:rFonts w:hint="eastAsia" w:ascii="宋体" w:hAnsi="宋体" w:cs="宋体"/>
          <w:spacing w:val="14"/>
          <w:kern w:val="0"/>
          <w:szCs w:val="21"/>
        </w:rPr>
        <w:t>）</w:t>
      </w:r>
    </w:p>
    <w:p w14:paraId="571C1CE4">
      <w:pPr>
        <w:spacing w:before="312" w:beforeLines="100" w:after="156" w:afterLines="50" w:line="360" w:lineRule="auto"/>
        <w:ind w:firstLine="436" w:firstLineChars="200"/>
        <w:jc w:val="left"/>
        <w:rPr>
          <w:rFonts w:ascii="宋体" w:hAnsi="宋体" w:cs="宋体"/>
          <w:spacing w:val="4"/>
          <w:szCs w:val="21"/>
          <w:u w:val="single"/>
        </w:rPr>
      </w:pPr>
      <w:r>
        <w:rPr>
          <w:rFonts w:hint="eastAsia" w:ascii="宋体" w:hAnsi="宋体" w:cs="宋体"/>
          <w:spacing w:val="4"/>
          <w:szCs w:val="21"/>
        </w:rPr>
        <w:t>法定代表人或委托代理人（签字或盖章）：</w:t>
      </w:r>
      <w:r>
        <w:rPr>
          <w:rFonts w:hint="eastAsia" w:ascii="宋体" w:hAnsi="宋体" w:cs="宋体"/>
          <w:spacing w:val="4"/>
          <w:szCs w:val="21"/>
          <w:u w:val="single"/>
        </w:rPr>
        <w:t xml:space="preserve">             </w:t>
      </w:r>
    </w:p>
    <w:p w14:paraId="6C8D2A5F">
      <w:pPr>
        <w:spacing w:before="312" w:beforeLines="100" w:after="156" w:afterLines="50" w:line="360" w:lineRule="auto"/>
        <w:ind w:firstLine="420" w:firstLineChars="200"/>
        <w:jc w:val="left"/>
        <w:rPr>
          <w:rFonts w:ascii="宋体" w:hAnsi="宋体" w:cs="宋体"/>
          <w:bCs/>
          <w:szCs w:val="21"/>
        </w:rPr>
      </w:pPr>
      <w:r>
        <w:rPr>
          <w:rFonts w:hint="eastAsia" w:ascii="宋体" w:hAnsi="宋体" w:cs="宋体"/>
          <w:bCs/>
          <w:szCs w:val="21"/>
        </w:rPr>
        <w:t>日 期：</w:t>
      </w:r>
      <w:r>
        <w:rPr>
          <w:rFonts w:hint="eastAsia" w:ascii="宋体" w:hAnsi="宋体" w:cs="宋体"/>
          <w:bCs/>
          <w:szCs w:val="21"/>
          <w:u w:val="single"/>
        </w:rPr>
        <w:t xml:space="preserve">  年   月   日</w:t>
      </w:r>
    </w:p>
    <w:p w14:paraId="7E9F6CA7">
      <w:pPr>
        <w:spacing w:line="360" w:lineRule="auto"/>
        <w:rPr>
          <w:rFonts w:ascii="宋体" w:hAnsi="宋体"/>
          <w:szCs w:val="21"/>
        </w:rPr>
      </w:pPr>
    </w:p>
    <w:p w14:paraId="45184378">
      <w:pPr>
        <w:spacing w:line="360" w:lineRule="auto"/>
        <w:rPr>
          <w:rFonts w:ascii="宋体" w:hAnsi="宋体"/>
          <w:szCs w:val="21"/>
        </w:rPr>
      </w:pPr>
      <w:r>
        <w:rPr>
          <w:rFonts w:hint="eastAsia" w:ascii="宋体" w:hAnsi="宋体"/>
          <w:szCs w:val="21"/>
        </w:rPr>
        <w:t>注：非残疾人福利性单位不需提供此声明函</w:t>
      </w:r>
    </w:p>
    <w:p w14:paraId="4EE135B9"/>
    <w:p w14:paraId="30D6DFF6">
      <w:pPr>
        <w:rPr>
          <w:rFonts w:ascii="宋体" w:hAnsi="宋体"/>
          <w:bCs/>
          <w:szCs w:val="21"/>
        </w:rPr>
      </w:pPr>
      <w:r>
        <w:rPr>
          <w:rFonts w:hint="eastAsia" w:ascii="宋体" w:hAnsi="宋体"/>
          <w:bCs/>
          <w:szCs w:val="21"/>
        </w:rPr>
        <w:br w:type="page"/>
      </w:r>
    </w:p>
    <w:p w14:paraId="3E5AAD78">
      <w:pPr>
        <w:spacing w:line="360" w:lineRule="auto"/>
        <w:jc w:val="center"/>
        <w:rPr>
          <w:rFonts w:ascii="宋体" w:hAnsi="宋体"/>
          <w:b/>
          <w:sz w:val="28"/>
          <w:szCs w:val="28"/>
        </w:rPr>
      </w:pPr>
      <w:r>
        <w:rPr>
          <w:rFonts w:hint="eastAsia" w:ascii="宋体" w:hAnsi="宋体"/>
          <w:b/>
          <w:sz w:val="28"/>
          <w:szCs w:val="28"/>
          <w:lang w:val="en-US" w:eastAsia="zh-CN"/>
        </w:rPr>
        <w:t>6-3</w:t>
      </w:r>
      <w:r>
        <w:rPr>
          <w:rFonts w:hint="eastAsia" w:ascii="宋体" w:hAnsi="宋体"/>
          <w:b/>
          <w:sz w:val="28"/>
          <w:szCs w:val="28"/>
        </w:rPr>
        <w:t>监狱企业证明（若是）</w:t>
      </w:r>
    </w:p>
    <w:p w14:paraId="37BDAAE9">
      <w:pPr>
        <w:widowControl/>
        <w:spacing w:line="360" w:lineRule="auto"/>
        <w:ind w:firstLine="420" w:firstLineChars="200"/>
        <w:jc w:val="left"/>
        <w:rPr>
          <w:rFonts w:ascii="宋体" w:hAnsi="宋体" w:cs="宋体"/>
          <w:color w:val="000000"/>
          <w:kern w:val="0"/>
          <w:szCs w:val="21"/>
          <w:lang w:bidi="ar"/>
        </w:rPr>
      </w:pPr>
    </w:p>
    <w:p w14:paraId="02529014">
      <w:pPr>
        <w:widowControl/>
        <w:spacing w:line="360" w:lineRule="auto"/>
        <w:ind w:firstLine="420" w:firstLineChars="200"/>
        <w:jc w:val="left"/>
        <w:rPr>
          <w:rFonts w:ascii="宋体" w:hAnsi="宋体" w:cs="宋体"/>
          <w:color w:val="000000"/>
          <w:kern w:val="0"/>
          <w:szCs w:val="21"/>
          <w:lang w:bidi="ar"/>
        </w:rPr>
      </w:pPr>
      <w:r>
        <w:rPr>
          <w:rFonts w:hint="eastAsia" w:ascii="宋体" w:hAnsi="宋体" w:cs="宋体"/>
          <w:color w:val="000000"/>
          <w:kern w:val="0"/>
          <w:szCs w:val="21"/>
          <w:lang w:bidi="ar"/>
        </w:rPr>
        <w:t xml:space="preserve">根据财政部、司法部《关于政府采购支持监狱企业发展有关问题的通知》（财库〔2014〕68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346E042B">
      <w:pPr>
        <w:widowControl/>
        <w:spacing w:line="360" w:lineRule="auto"/>
        <w:ind w:firstLine="420" w:firstLineChars="200"/>
        <w:jc w:val="left"/>
        <w:rPr>
          <w:szCs w:val="21"/>
        </w:rPr>
      </w:pPr>
      <w:r>
        <w:rPr>
          <w:rFonts w:hint="eastAsia" w:ascii="宋体" w:hAnsi="宋体" w:cs="宋体"/>
          <w:color w:val="000000"/>
          <w:kern w:val="0"/>
          <w:szCs w:val="21"/>
          <w:lang w:bidi="ar"/>
        </w:rPr>
        <w:t xml:space="preserve">监狱企业参加政府采购活动时，应当提供由省级以上监狱管理局、戒毒管理局（含新疆生产建设兵团）出具的属于监狱企业的证明文件。 </w:t>
      </w:r>
    </w:p>
    <w:p w14:paraId="7BA2A23D"/>
    <w:p w14:paraId="2936ECFB">
      <w:pPr>
        <w:pStyle w:val="11"/>
        <w:ind w:left="1470" w:right="1470"/>
      </w:pPr>
    </w:p>
    <w:p w14:paraId="3B2E2589">
      <w:pPr>
        <w:rPr>
          <w:rFonts w:ascii="宋体" w:hAnsi="宋体"/>
          <w:sz w:val="28"/>
          <w:szCs w:val="22"/>
        </w:rPr>
      </w:pPr>
      <w:r>
        <w:rPr>
          <w:rFonts w:hint="eastAsia" w:ascii="宋体" w:hAnsi="宋体"/>
          <w:sz w:val="28"/>
          <w:szCs w:val="22"/>
        </w:rPr>
        <w:br w:type="page"/>
      </w:r>
    </w:p>
    <w:p w14:paraId="7462D621">
      <w:pPr>
        <w:pStyle w:val="3"/>
        <w:rPr>
          <w:sz w:val="32"/>
          <w:szCs w:val="32"/>
        </w:rPr>
      </w:pPr>
      <w:r>
        <w:rPr>
          <w:rFonts w:hint="eastAsia"/>
          <w:sz w:val="32"/>
          <w:szCs w:val="32"/>
        </w:rPr>
        <w:t>四、</w:t>
      </w:r>
      <w:bookmarkEnd w:id="136"/>
      <w:bookmarkEnd w:id="137"/>
      <w:bookmarkEnd w:id="138"/>
      <w:bookmarkEnd w:id="139"/>
      <w:r>
        <w:rPr>
          <w:rFonts w:hint="eastAsia"/>
          <w:sz w:val="32"/>
          <w:szCs w:val="32"/>
          <w:lang w:val="en-US" w:eastAsia="zh-CN"/>
        </w:rPr>
        <w:t>服务</w:t>
      </w:r>
      <w:r>
        <w:rPr>
          <w:rFonts w:hint="eastAsia"/>
          <w:sz w:val="32"/>
          <w:szCs w:val="32"/>
        </w:rPr>
        <w:t>方案</w:t>
      </w:r>
    </w:p>
    <w:p w14:paraId="0EBD9645">
      <w:pPr>
        <w:spacing w:before="312" w:beforeLines="100" w:after="156" w:afterLines="50" w:line="480" w:lineRule="auto"/>
        <w:ind w:firstLine="170"/>
        <w:jc w:val="center"/>
        <w:rPr>
          <w:rFonts w:ascii="宋体" w:hAnsi="宋体" w:cs="宋体"/>
          <w:spacing w:val="4"/>
          <w:szCs w:val="21"/>
        </w:rPr>
      </w:pPr>
      <w:r>
        <w:rPr>
          <w:rFonts w:hint="eastAsia" w:ascii="宋体" w:hAnsi="宋体" w:cs="宋体"/>
          <w:szCs w:val="21"/>
        </w:rPr>
        <w:t>（按评分标准编制内容，格式自拟）</w:t>
      </w:r>
    </w:p>
    <w:p w14:paraId="1A3A864C">
      <w:pPr>
        <w:rPr>
          <w:rFonts w:ascii="宋体" w:hAnsi="宋体" w:cs="宋体"/>
        </w:rPr>
      </w:pPr>
      <w:r>
        <w:rPr>
          <w:rFonts w:hint="eastAsia" w:ascii="宋体" w:hAnsi="宋体" w:cs="宋体"/>
        </w:rPr>
        <w:br w:type="page"/>
      </w:r>
    </w:p>
    <w:p w14:paraId="523ED20C">
      <w:pPr>
        <w:pStyle w:val="11"/>
        <w:spacing w:before="120"/>
        <w:ind w:left="0" w:leftChars="0" w:right="1470"/>
        <w:jc w:val="left"/>
        <w:rPr>
          <w:rFonts w:ascii="宋体" w:hAnsi="宋体" w:cs="宋体"/>
        </w:rPr>
      </w:pPr>
      <w:r>
        <w:rPr>
          <w:rFonts w:hint="eastAsia" w:ascii="宋体" w:hAnsi="宋体" w:cs="宋体"/>
        </w:rPr>
        <w:t>附表1：</w:t>
      </w:r>
    </w:p>
    <w:p w14:paraId="4F0CF84A">
      <w:pPr>
        <w:keepNext/>
        <w:keepLines/>
        <w:tabs>
          <w:tab w:val="left" w:pos="567"/>
        </w:tabs>
        <w:jc w:val="center"/>
        <w:rPr>
          <w:rFonts w:ascii="宋体" w:hAnsi="宋体"/>
          <w:b/>
          <w:bCs/>
          <w:sz w:val="28"/>
          <w:szCs w:val="22"/>
        </w:rPr>
      </w:pPr>
      <w:r>
        <w:rPr>
          <w:rFonts w:hint="eastAsia" w:ascii="宋体" w:hAnsi="宋体"/>
          <w:b/>
          <w:bCs/>
          <w:sz w:val="28"/>
          <w:szCs w:val="22"/>
          <w:lang w:val="en-US" w:eastAsia="zh-CN"/>
        </w:rPr>
        <w:t>服务要求</w:t>
      </w:r>
      <w:r>
        <w:rPr>
          <w:rFonts w:hint="eastAsia" w:ascii="宋体" w:hAnsi="宋体"/>
          <w:b/>
          <w:bCs/>
          <w:sz w:val="28"/>
          <w:szCs w:val="22"/>
        </w:rPr>
        <w:t>响应表</w:t>
      </w:r>
    </w:p>
    <w:tbl>
      <w:tblPr>
        <w:tblStyle w:val="27"/>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674"/>
        <w:gridCol w:w="1725"/>
        <w:gridCol w:w="3000"/>
        <w:gridCol w:w="1513"/>
      </w:tblGrid>
      <w:tr w14:paraId="433C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14:paraId="3F9E183B">
            <w:pPr>
              <w:widowControl/>
              <w:spacing w:line="400" w:lineRule="exact"/>
              <w:jc w:val="center"/>
              <w:rPr>
                <w:rFonts w:ascii="宋体" w:hAnsi="宋体" w:cs="宋体"/>
                <w:b/>
                <w:bCs/>
                <w:szCs w:val="21"/>
              </w:rPr>
            </w:pPr>
            <w:r>
              <w:rPr>
                <w:rFonts w:hint="eastAsia" w:ascii="宋体" w:hAnsi="宋体" w:cs="宋体"/>
                <w:b/>
                <w:bCs/>
                <w:szCs w:val="21"/>
              </w:rPr>
              <w:t>条款号</w:t>
            </w:r>
          </w:p>
        </w:tc>
        <w:tc>
          <w:tcPr>
            <w:tcW w:w="1674" w:type="dxa"/>
            <w:tcBorders>
              <w:top w:val="single" w:color="auto" w:sz="4" w:space="0"/>
              <w:left w:val="single" w:color="auto" w:sz="4" w:space="0"/>
              <w:bottom w:val="single" w:color="auto" w:sz="4" w:space="0"/>
              <w:right w:val="single" w:color="auto" w:sz="4" w:space="0"/>
            </w:tcBorders>
            <w:vAlign w:val="center"/>
          </w:tcPr>
          <w:p w14:paraId="2F14781C">
            <w:pPr>
              <w:widowControl/>
              <w:spacing w:line="400" w:lineRule="exact"/>
              <w:jc w:val="center"/>
              <w:rPr>
                <w:rFonts w:ascii="宋体" w:hAnsi="宋体" w:cs="宋体"/>
                <w:b/>
                <w:bCs/>
                <w:szCs w:val="21"/>
              </w:rPr>
            </w:pPr>
            <w:r>
              <w:rPr>
                <w:rFonts w:hint="eastAsia" w:ascii="宋体" w:hAnsi="宋体" w:cs="宋体"/>
                <w:b/>
                <w:bCs/>
                <w:szCs w:val="21"/>
              </w:rPr>
              <w:t>磋商文件要求</w:t>
            </w:r>
          </w:p>
        </w:tc>
        <w:tc>
          <w:tcPr>
            <w:tcW w:w="1725" w:type="dxa"/>
            <w:tcBorders>
              <w:top w:val="single" w:color="auto" w:sz="4" w:space="0"/>
              <w:left w:val="single" w:color="auto" w:sz="4" w:space="0"/>
              <w:bottom w:val="single" w:color="auto" w:sz="4" w:space="0"/>
              <w:right w:val="single" w:color="auto" w:sz="4" w:space="0"/>
            </w:tcBorders>
            <w:vAlign w:val="center"/>
          </w:tcPr>
          <w:p w14:paraId="3F509A7F">
            <w:pPr>
              <w:widowControl/>
              <w:spacing w:line="400" w:lineRule="exact"/>
              <w:jc w:val="center"/>
              <w:rPr>
                <w:rFonts w:ascii="宋体" w:hAnsi="宋体" w:cs="宋体"/>
                <w:b/>
                <w:bCs/>
                <w:szCs w:val="21"/>
              </w:rPr>
            </w:pPr>
            <w:r>
              <w:rPr>
                <w:rFonts w:hint="eastAsia" w:ascii="宋体" w:hAnsi="宋体" w:cs="宋体"/>
                <w:b/>
                <w:bCs/>
                <w:szCs w:val="21"/>
              </w:rPr>
              <w:t>响应文件应答</w:t>
            </w:r>
          </w:p>
        </w:tc>
        <w:tc>
          <w:tcPr>
            <w:tcW w:w="3000" w:type="dxa"/>
            <w:tcBorders>
              <w:top w:val="single" w:color="auto" w:sz="4" w:space="0"/>
              <w:left w:val="single" w:color="auto" w:sz="4" w:space="0"/>
              <w:bottom w:val="single" w:color="auto" w:sz="4" w:space="0"/>
              <w:right w:val="single" w:color="auto" w:sz="4" w:space="0"/>
            </w:tcBorders>
            <w:vAlign w:val="center"/>
          </w:tcPr>
          <w:p w14:paraId="1243C930">
            <w:pPr>
              <w:widowControl/>
              <w:spacing w:line="400" w:lineRule="exact"/>
              <w:jc w:val="center"/>
              <w:rPr>
                <w:rFonts w:ascii="宋体" w:hAnsi="宋体" w:cs="宋体"/>
                <w:b/>
                <w:bCs/>
                <w:szCs w:val="21"/>
              </w:rPr>
            </w:pPr>
            <w:r>
              <w:rPr>
                <w:rFonts w:ascii="宋体" w:hAnsi="宋体" w:cs="宋体"/>
                <w:b/>
                <w:bCs/>
                <w:szCs w:val="21"/>
              </w:rPr>
              <w:t>偏离</w:t>
            </w:r>
            <w:r>
              <w:rPr>
                <w:rFonts w:hint="eastAsia" w:ascii="宋体" w:hAnsi="宋体" w:cs="宋体"/>
                <w:b/>
                <w:bCs/>
                <w:szCs w:val="21"/>
              </w:rPr>
              <w:t>情况</w:t>
            </w:r>
          </w:p>
          <w:p w14:paraId="4D8A021D">
            <w:pPr>
              <w:widowControl/>
              <w:spacing w:line="400" w:lineRule="exact"/>
              <w:jc w:val="center"/>
              <w:rPr>
                <w:rFonts w:ascii="宋体" w:hAnsi="宋体" w:cs="宋体"/>
                <w:b/>
                <w:bCs/>
                <w:szCs w:val="21"/>
              </w:rPr>
            </w:pPr>
            <w:r>
              <w:rPr>
                <w:rFonts w:hint="eastAsia" w:ascii="宋体" w:hAnsi="宋体" w:cs="宋体"/>
                <w:b/>
                <w:bCs/>
                <w:szCs w:val="21"/>
              </w:rPr>
              <w:t>(正偏离、负偏离或无偏离)</w:t>
            </w:r>
          </w:p>
        </w:tc>
        <w:tc>
          <w:tcPr>
            <w:tcW w:w="1513" w:type="dxa"/>
            <w:tcBorders>
              <w:top w:val="single" w:color="auto" w:sz="4" w:space="0"/>
              <w:left w:val="single" w:color="auto" w:sz="4" w:space="0"/>
              <w:bottom w:val="single" w:color="auto" w:sz="4" w:space="0"/>
              <w:right w:val="single" w:color="auto" w:sz="4" w:space="0"/>
            </w:tcBorders>
            <w:vAlign w:val="center"/>
          </w:tcPr>
          <w:p w14:paraId="427FFDE8">
            <w:pPr>
              <w:widowControl/>
              <w:spacing w:line="400" w:lineRule="exact"/>
              <w:jc w:val="center"/>
              <w:rPr>
                <w:rFonts w:ascii="宋体" w:hAnsi="宋体" w:cs="宋体"/>
                <w:b/>
                <w:bCs/>
                <w:szCs w:val="21"/>
              </w:rPr>
            </w:pPr>
            <w:r>
              <w:rPr>
                <w:rFonts w:ascii="宋体" w:hAnsi="宋体" w:cs="宋体"/>
                <w:b/>
                <w:bCs/>
                <w:szCs w:val="21"/>
              </w:rPr>
              <w:t>偏离说明</w:t>
            </w:r>
          </w:p>
        </w:tc>
      </w:tr>
      <w:tr w14:paraId="74B4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6" w:type="dxa"/>
            <w:tcBorders>
              <w:top w:val="single" w:color="auto" w:sz="4" w:space="0"/>
              <w:left w:val="single" w:color="auto" w:sz="4" w:space="0"/>
              <w:bottom w:val="single" w:color="auto" w:sz="4" w:space="0"/>
              <w:right w:val="single" w:color="auto" w:sz="4" w:space="0"/>
            </w:tcBorders>
          </w:tcPr>
          <w:p w14:paraId="05C4CEAB">
            <w:pPr>
              <w:widowControl/>
              <w:spacing w:line="360" w:lineRule="auto"/>
              <w:ind w:firstLine="411" w:firstLineChars="196"/>
              <w:jc w:val="left"/>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tcPr>
          <w:p w14:paraId="6A3928EC">
            <w:pPr>
              <w:widowControl/>
              <w:spacing w:line="360" w:lineRule="auto"/>
              <w:ind w:firstLine="411" w:firstLineChars="196"/>
              <w:jc w:val="left"/>
              <w:rPr>
                <w:rFonts w:ascii="宋体" w:hAnsi="宋体" w:cs="宋体"/>
                <w:szCs w:val="21"/>
              </w:rPr>
            </w:pPr>
          </w:p>
        </w:tc>
        <w:tc>
          <w:tcPr>
            <w:tcW w:w="1725" w:type="dxa"/>
            <w:tcBorders>
              <w:top w:val="single" w:color="auto" w:sz="4" w:space="0"/>
              <w:left w:val="single" w:color="auto" w:sz="4" w:space="0"/>
              <w:bottom w:val="single" w:color="auto" w:sz="4" w:space="0"/>
              <w:right w:val="single" w:color="auto" w:sz="4" w:space="0"/>
            </w:tcBorders>
          </w:tcPr>
          <w:p w14:paraId="2DE3C56B">
            <w:pPr>
              <w:widowControl/>
              <w:spacing w:line="360" w:lineRule="auto"/>
              <w:ind w:firstLine="411" w:firstLineChars="196"/>
              <w:jc w:val="left"/>
              <w:rPr>
                <w:rFonts w:ascii="宋体" w:hAnsi="宋体" w:cs="宋体"/>
                <w:szCs w:val="21"/>
              </w:rPr>
            </w:pPr>
          </w:p>
        </w:tc>
        <w:tc>
          <w:tcPr>
            <w:tcW w:w="3000" w:type="dxa"/>
            <w:tcBorders>
              <w:top w:val="single" w:color="auto" w:sz="4" w:space="0"/>
              <w:left w:val="single" w:color="auto" w:sz="4" w:space="0"/>
              <w:bottom w:val="single" w:color="auto" w:sz="4" w:space="0"/>
              <w:right w:val="single" w:color="auto" w:sz="4" w:space="0"/>
            </w:tcBorders>
          </w:tcPr>
          <w:p w14:paraId="161971FD">
            <w:pPr>
              <w:widowControl/>
              <w:spacing w:line="360" w:lineRule="auto"/>
              <w:ind w:firstLine="411" w:firstLineChars="196"/>
              <w:jc w:val="left"/>
              <w:rPr>
                <w:rFonts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tcPr>
          <w:p w14:paraId="6936C1C3">
            <w:pPr>
              <w:widowControl/>
              <w:spacing w:line="360" w:lineRule="auto"/>
              <w:ind w:firstLine="411" w:firstLineChars="196"/>
              <w:jc w:val="left"/>
              <w:rPr>
                <w:rFonts w:ascii="宋体" w:hAnsi="宋体" w:cs="宋体"/>
                <w:szCs w:val="21"/>
              </w:rPr>
            </w:pPr>
          </w:p>
        </w:tc>
      </w:tr>
      <w:tr w14:paraId="683C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6" w:type="dxa"/>
            <w:tcBorders>
              <w:top w:val="single" w:color="auto" w:sz="4" w:space="0"/>
              <w:left w:val="single" w:color="auto" w:sz="4" w:space="0"/>
              <w:bottom w:val="single" w:color="auto" w:sz="4" w:space="0"/>
              <w:right w:val="single" w:color="auto" w:sz="4" w:space="0"/>
            </w:tcBorders>
          </w:tcPr>
          <w:p w14:paraId="4239797E">
            <w:pPr>
              <w:widowControl/>
              <w:spacing w:line="360" w:lineRule="auto"/>
              <w:ind w:firstLine="411" w:firstLineChars="196"/>
              <w:jc w:val="left"/>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tcPr>
          <w:p w14:paraId="31F6A6DF">
            <w:pPr>
              <w:widowControl/>
              <w:spacing w:line="360" w:lineRule="auto"/>
              <w:ind w:firstLine="411" w:firstLineChars="196"/>
              <w:jc w:val="left"/>
              <w:rPr>
                <w:rFonts w:ascii="宋体" w:hAnsi="宋体" w:cs="宋体"/>
                <w:szCs w:val="21"/>
              </w:rPr>
            </w:pPr>
          </w:p>
        </w:tc>
        <w:tc>
          <w:tcPr>
            <w:tcW w:w="1725" w:type="dxa"/>
            <w:tcBorders>
              <w:top w:val="single" w:color="auto" w:sz="4" w:space="0"/>
              <w:left w:val="single" w:color="auto" w:sz="4" w:space="0"/>
              <w:bottom w:val="single" w:color="auto" w:sz="4" w:space="0"/>
              <w:right w:val="single" w:color="auto" w:sz="4" w:space="0"/>
            </w:tcBorders>
          </w:tcPr>
          <w:p w14:paraId="5E6C9985">
            <w:pPr>
              <w:widowControl/>
              <w:spacing w:line="360" w:lineRule="auto"/>
              <w:ind w:firstLine="411" w:firstLineChars="196"/>
              <w:jc w:val="left"/>
              <w:rPr>
                <w:rFonts w:ascii="宋体" w:hAnsi="宋体" w:cs="宋体"/>
                <w:szCs w:val="21"/>
              </w:rPr>
            </w:pPr>
          </w:p>
        </w:tc>
        <w:tc>
          <w:tcPr>
            <w:tcW w:w="3000" w:type="dxa"/>
            <w:tcBorders>
              <w:top w:val="single" w:color="auto" w:sz="4" w:space="0"/>
              <w:left w:val="single" w:color="auto" w:sz="4" w:space="0"/>
              <w:bottom w:val="single" w:color="auto" w:sz="4" w:space="0"/>
              <w:right w:val="single" w:color="auto" w:sz="4" w:space="0"/>
            </w:tcBorders>
          </w:tcPr>
          <w:p w14:paraId="074A5B5C">
            <w:pPr>
              <w:widowControl/>
              <w:spacing w:line="360" w:lineRule="auto"/>
              <w:ind w:firstLine="411" w:firstLineChars="196"/>
              <w:jc w:val="left"/>
              <w:rPr>
                <w:rFonts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tcPr>
          <w:p w14:paraId="4A9F9C4E">
            <w:pPr>
              <w:widowControl/>
              <w:spacing w:line="360" w:lineRule="auto"/>
              <w:ind w:firstLine="411" w:firstLineChars="196"/>
              <w:jc w:val="left"/>
              <w:rPr>
                <w:rFonts w:ascii="宋体" w:hAnsi="宋体" w:cs="宋体"/>
                <w:szCs w:val="21"/>
              </w:rPr>
            </w:pPr>
          </w:p>
        </w:tc>
      </w:tr>
      <w:tr w14:paraId="37E7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6" w:type="dxa"/>
            <w:tcBorders>
              <w:top w:val="single" w:color="auto" w:sz="4" w:space="0"/>
              <w:left w:val="single" w:color="auto" w:sz="4" w:space="0"/>
              <w:bottom w:val="single" w:color="auto" w:sz="4" w:space="0"/>
              <w:right w:val="single" w:color="auto" w:sz="4" w:space="0"/>
            </w:tcBorders>
          </w:tcPr>
          <w:p w14:paraId="6C38C883">
            <w:pPr>
              <w:widowControl/>
              <w:spacing w:line="360" w:lineRule="auto"/>
              <w:ind w:firstLine="411" w:firstLineChars="196"/>
              <w:jc w:val="left"/>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tcPr>
          <w:p w14:paraId="5971437F">
            <w:pPr>
              <w:widowControl/>
              <w:spacing w:line="360" w:lineRule="auto"/>
              <w:ind w:firstLine="411" w:firstLineChars="196"/>
              <w:jc w:val="left"/>
              <w:rPr>
                <w:rFonts w:ascii="宋体" w:hAnsi="宋体" w:cs="宋体"/>
                <w:szCs w:val="21"/>
              </w:rPr>
            </w:pPr>
          </w:p>
        </w:tc>
        <w:tc>
          <w:tcPr>
            <w:tcW w:w="1725" w:type="dxa"/>
            <w:tcBorders>
              <w:top w:val="single" w:color="auto" w:sz="4" w:space="0"/>
              <w:left w:val="single" w:color="auto" w:sz="4" w:space="0"/>
              <w:bottom w:val="single" w:color="auto" w:sz="4" w:space="0"/>
              <w:right w:val="single" w:color="auto" w:sz="4" w:space="0"/>
            </w:tcBorders>
          </w:tcPr>
          <w:p w14:paraId="69374D5B">
            <w:pPr>
              <w:widowControl/>
              <w:spacing w:line="360" w:lineRule="auto"/>
              <w:ind w:firstLine="411" w:firstLineChars="196"/>
              <w:jc w:val="left"/>
              <w:rPr>
                <w:rFonts w:ascii="宋体" w:hAnsi="宋体" w:cs="宋体"/>
                <w:szCs w:val="21"/>
              </w:rPr>
            </w:pPr>
          </w:p>
        </w:tc>
        <w:tc>
          <w:tcPr>
            <w:tcW w:w="3000" w:type="dxa"/>
            <w:tcBorders>
              <w:top w:val="single" w:color="auto" w:sz="4" w:space="0"/>
              <w:left w:val="single" w:color="auto" w:sz="4" w:space="0"/>
              <w:bottom w:val="single" w:color="auto" w:sz="4" w:space="0"/>
              <w:right w:val="single" w:color="auto" w:sz="4" w:space="0"/>
            </w:tcBorders>
          </w:tcPr>
          <w:p w14:paraId="099F7D52">
            <w:pPr>
              <w:widowControl/>
              <w:spacing w:line="360" w:lineRule="auto"/>
              <w:ind w:firstLine="411" w:firstLineChars="196"/>
              <w:jc w:val="left"/>
              <w:rPr>
                <w:rFonts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tcPr>
          <w:p w14:paraId="46975D6C">
            <w:pPr>
              <w:widowControl/>
              <w:spacing w:line="360" w:lineRule="auto"/>
              <w:ind w:firstLine="411" w:firstLineChars="196"/>
              <w:jc w:val="left"/>
              <w:rPr>
                <w:rFonts w:ascii="宋体" w:hAnsi="宋体" w:cs="宋体"/>
                <w:szCs w:val="21"/>
              </w:rPr>
            </w:pPr>
          </w:p>
        </w:tc>
      </w:tr>
      <w:tr w14:paraId="37F7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6" w:type="dxa"/>
            <w:tcBorders>
              <w:top w:val="single" w:color="auto" w:sz="4" w:space="0"/>
              <w:left w:val="single" w:color="auto" w:sz="4" w:space="0"/>
              <w:bottom w:val="single" w:color="auto" w:sz="4" w:space="0"/>
              <w:right w:val="single" w:color="auto" w:sz="4" w:space="0"/>
            </w:tcBorders>
          </w:tcPr>
          <w:p w14:paraId="557B3D2A">
            <w:pPr>
              <w:widowControl/>
              <w:spacing w:line="360" w:lineRule="auto"/>
              <w:ind w:firstLine="411" w:firstLineChars="196"/>
              <w:jc w:val="left"/>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tcPr>
          <w:p w14:paraId="73E66300">
            <w:pPr>
              <w:widowControl/>
              <w:spacing w:line="360" w:lineRule="auto"/>
              <w:ind w:firstLine="411" w:firstLineChars="196"/>
              <w:jc w:val="left"/>
              <w:rPr>
                <w:rFonts w:ascii="宋体" w:hAnsi="宋体" w:cs="宋体"/>
                <w:szCs w:val="21"/>
              </w:rPr>
            </w:pPr>
          </w:p>
        </w:tc>
        <w:tc>
          <w:tcPr>
            <w:tcW w:w="1725" w:type="dxa"/>
            <w:tcBorders>
              <w:top w:val="single" w:color="auto" w:sz="4" w:space="0"/>
              <w:left w:val="single" w:color="auto" w:sz="4" w:space="0"/>
              <w:bottom w:val="single" w:color="auto" w:sz="4" w:space="0"/>
              <w:right w:val="single" w:color="auto" w:sz="4" w:space="0"/>
            </w:tcBorders>
          </w:tcPr>
          <w:p w14:paraId="6870E2AB">
            <w:pPr>
              <w:widowControl/>
              <w:spacing w:line="360" w:lineRule="auto"/>
              <w:ind w:firstLine="411" w:firstLineChars="196"/>
              <w:jc w:val="left"/>
              <w:rPr>
                <w:rFonts w:ascii="宋体" w:hAnsi="宋体" w:cs="宋体"/>
                <w:szCs w:val="21"/>
              </w:rPr>
            </w:pPr>
          </w:p>
        </w:tc>
        <w:tc>
          <w:tcPr>
            <w:tcW w:w="3000" w:type="dxa"/>
            <w:tcBorders>
              <w:top w:val="single" w:color="auto" w:sz="4" w:space="0"/>
              <w:left w:val="single" w:color="auto" w:sz="4" w:space="0"/>
              <w:bottom w:val="single" w:color="auto" w:sz="4" w:space="0"/>
              <w:right w:val="single" w:color="auto" w:sz="4" w:space="0"/>
            </w:tcBorders>
          </w:tcPr>
          <w:p w14:paraId="4DB4BB12">
            <w:pPr>
              <w:widowControl/>
              <w:spacing w:line="360" w:lineRule="auto"/>
              <w:ind w:firstLine="411" w:firstLineChars="196"/>
              <w:jc w:val="left"/>
              <w:rPr>
                <w:rFonts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tcPr>
          <w:p w14:paraId="29799288">
            <w:pPr>
              <w:widowControl/>
              <w:spacing w:line="360" w:lineRule="auto"/>
              <w:ind w:firstLine="411" w:firstLineChars="196"/>
              <w:jc w:val="left"/>
              <w:rPr>
                <w:rFonts w:ascii="宋体" w:hAnsi="宋体" w:cs="宋体"/>
                <w:szCs w:val="21"/>
              </w:rPr>
            </w:pPr>
          </w:p>
        </w:tc>
      </w:tr>
      <w:tr w14:paraId="116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6" w:type="dxa"/>
            <w:tcBorders>
              <w:top w:val="single" w:color="auto" w:sz="4" w:space="0"/>
              <w:left w:val="single" w:color="auto" w:sz="4" w:space="0"/>
              <w:bottom w:val="single" w:color="auto" w:sz="4" w:space="0"/>
              <w:right w:val="single" w:color="auto" w:sz="4" w:space="0"/>
            </w:tcBorders>
          </w:tcPr>
          <w:p w14:paraId="23A9D940">
            <w:pPr>
              <w:widowControl/>
              <w:spacing w:line="360" w:lineRule="auto"/>
              <w:ind w:firstLine="411" w:firstLineChars="196"/>
              <w:jc w:val="left"/>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tcPr>
          <w:p w14:paraId="46003B26">
            <w:pPr>
              <w:widowControl/>
              <w:spacing w:line="360" w:lineRule="auto"/>
              <w:ind w:firstLine="411" w:firstLineChars="196"/>
              <w:jc w:val="left"/>
              <w:rPr>
                <w:rFonts w:ascii="宋体" w:hAnsi="宋体" w:cs="宋体"/>
                <w:szCs w:val="21"/>
              </w:rPr>
            </w:pPr>
          </w:p>
        </w:tc>
        <w:tc>
          <w:tcPr>
            <w:tcW w:w="1725" w:type="dxa"/>
            <w:tcBorders>
              <w:top w:val="single" w:color="auto" w:sz="4" w:space="0"/>
              <w:left w:val="single" w:color="auto" w:sz="4" w:space="0"/>
              <w:bottom w:val="single" w:color="auto" w:sz="4" w:space="0"/>
              <w:right w:val="single" w:color="auto" w:sz="4" w:space="0"/>
            </w:tcBorders>
          </w:tcPr>
          <w:p w14:paraId="11EA04E9">
            <w:pPr>
              <w:widowControl/>
              <w:spacing w:line="360" w:lineRule="auto"/>
              <w:ind w:firstLine="411" w:firstLineChars="196"/>
              <w:jc w:val="left"/>
              <w:rPr>
                <w:rFonts w:ascii="宋体" w:hAnsi="宋体" w:cs="宋体"/>
                <w:szCs w:val="21"/>
              </w:rPr>
            </w:pPr>
          </w:p>
        </w:tc>
        <w:tc>
          <w:tcPr>
            <w:tcW w:w="3000" w:type="dxa"/>
            <w:tcBorders>
              <w:top w:val="single" w:color="auto" w:sz="4" w:space="0"/>
              <w:left w:val="single" w:color="auto" w:sz="4" w:space="0"/>
              <w:bottom w:val="single" w:color="auto" w:sz="4" w:space="0"/>
              <w:right w:val="single" w:color="auto" w:sz="4" w:space="0"/>
            </w:tcBorders>
          </w:tcPr>
          <w:p w14:paraId="59CB2BE5">
            <w:pPr>
              <w:widowControl/>
              <w:spacing w:line="360" w:lineRule="auto"/>
              <w:ind w:firstLine="411" w:firstLineChars="196"/>
              <w:jc w:val="left"/>
              <w:rPr>
                <w:rFonts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tcPr>
          <w:p w14:paraId="625FD472">
            <w:pPr>
              <w:widowControl/>
              <w:spacing w:line="360" w:lineRule="auto"/>
              <w:ind w:firstLine="411" w:firstLineChars="196"/>
              <w:jc w:val="left"/>
              <w:rPr>
                <w:rFonts w:ascii="宋体" w:hAnsi="宋体" w:cs="宋体"/>
                <w:szCs w:val="21"/>
              </w:rPr>
            </w:pPr>
          </w:p>
        </w:tc>
      </w:tr>
      <w:tr w14:paraId="08A7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76" w:type="dxa"/>
            <w:tcBorders>
              <w:top w:val="single" w:color="auto" w:sz="4" w:space="0"/>
              <w:left w:val="single" w:color="auto" w:sz="4" w:space="0"/>
              <w:bottom w:val="single" w:color="auto" w:sz="4" w:space="0"/>
              <w:right w:val="single" w:color="auto" w:sz="4" w:space="0"/>
            </w:tcBorders>
          </w:tcPr>
          <w:p w14:paraId="0F6593F6">
            <w:pPr>
              <w:widowControl/>
              <w:spacing w:line="360" w:lineRule="auto"/>
              <w:ind w:firstLine="411" w:firstLineChars="196"/>
              <w:jc w:val="left"/>
              <w:rPr>
                <w:rFonts w:ascii="宋体" w:hAnsi="宋体" w:cs="宋体"/>
                <w:szCs w:val="21"/>
              </w:rPr>
            </w:pPr>
          </w:p>
        </w:tc>
        <w:tc>
          <w:tcPr>
            <w:tcW w:w="1674" w:type="dxa"/>
            <w:tcBorders>
              <w:top w:val="single" w:color="auto" w:sz="4" w:space="0"/>
              <w:left w:val="single" w:color="auto" w:sz="4" w:space="0"/>
              <w:bottom w:val="single" w:color="auto" w:sz="4" w:space="0"/>
              <w:right w:val="single" w:color="auto" w:sz="4" w:space="0"/>
            </w:tcBorders>
          </w:tcPr>
          <w:p w14:paraId="46E9F9F1">
            <w:pPr>
              <w:widowControl/>
              <w:spacing w:line="360" w:lineRule="auto"/>
              <w:ind w:firstLine="411" w:firstLineChars="196"/>
              <w:jc w:val="left"/>
              <w:rPr>
                <w:rFonts w:ascii="宋体" w:hAnsi="宋体" w:cs="宋体"/>
                <w:szCs w:val="21"/>
              </w:rPr>
            </w:pPr>
          </w:p>
        </w:tc>
        <w:tc>
          <w:tcPr>
            <w:tcW w:w="1725" w:type="dxa"/>
            <w:tcBorders>
              <w:top w:val="single" w:color="auto" w:sz="4" w:space="0"/>
              <w:left w:val="single" w:color="auto" w:sz="4" w:space="0"/>
              <w:bottom w:val="single" w:color="auto" w:sz="4" w:space="0"/>
              <w:right w:val="single" w:color="auto" w:sz="4" w:space="0"/>
            </w:tcBorders>
          </w:tcPr>
          <w:p w14:paraId="19266786">
            <w:pPr>
              <w:widowControl/>
              <w:spacing w:line="360" w:lineRule="auto"/>
              <w:ind w:firstLine="411" w:firstLineChars="196"/>
              <w:jc w:val="left"/>
              <w:rPr>
                <w:rFonts w:ascii="宋体" w:hAnsi="宋体" w:cs="宋体"/>
                <w:szCs w:val="21"/>
              </w:rPr>
            </w:pPr>
          </w:p>
        </w:tc>
        <w:tc>
          <w:tcPr>
            <w:tcW w:w="3000" w:type="dxa"/>
            <w:tcBorders>
              <w:top w:val="single" w:color="auto" w:sz="4" w:space="0"/>
              <w:left w:val="single" w:color="auto" w:sz="4" w:space="0"/>
              <w:bottom w:val="single" w:color="auto" w:sz="4" w:space="0"/>
              <w:right w:val="single" w:color="auto" w:sz="4" w:space="0"/>
            </w:tcBorders>
          </w:tcPr>
          <w:p w14:paraId="715E3267">
            <w:pPr>
              <w:widowControl/>
              <w:spacing w:line="360" w:lineRule="auto"/>
              <w:ind w:firstLine="411" w:firstLineChars="196"/>
              <w:jc w:val="left"/>
              <w:rPr>
                <w:rFonts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tcPr>
          <w:p w14:paraId="45C0987F">
            <w:pPr>
              <w:widowControl/>
              <w:spacing w:line="360" w:lineRule="auto"/>
              <w:ind w:firstLine="411" w:firstLineChars="196"/>
              <w:jc w:val="left"/>
              <w:rPr>
                <w:rFonts w:ascii="宋体" w:hAnsi="宋体" w:cs="宋体"/>
                <w:szCs w:val="21"/>
              </w:rPr>
            </w:pPr>
          </w:p>
        </w:tc>
      </w:tr>
    </w:tbl>
    <w:p w14:paraId="0DF8595B">
      <w:pPr>
        <w:widowControl/>
        <w:adjustRightInd w:val="0"/>
        <w:snapToGrid w:val="0"/>
        <w:spacing w:before="156" w:beforeLines="50" w:line="360" w:lineRule="auto"/>
        <w:jc w:val="left"/>
        <w:rPr>
          <w:rFonts w:ascii="宋体" w:hAnsi="宋体" w:cs="宋体"/>
          <w:szCs w:val="21"/>
        </w:rPr>
      </w:pPr>
      <w:r>
        <w:rPr>
          <w:rFonts w:hint="eastAsia" w:ascii="宋体" w:hAnsi="宋体" w:cs="宋体"/>
          <w:szCs w:val="21"/>
        </w:rPr>
        <w:t>说明：</w:t>
      </w:r>
    </w:p>
    <w:p w14:paraId="0B88C0AB">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1.供应商根据磋商文件采购需求内容逐条填写此表。</w:t>
      </w:r>
    </w:p>
    <w:p w14:paraId="185413F9">
      <w:pPr>
        <w:widowControl/>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2.偏离情况用“正偏离、负偏离或无偏离”三个名称中的一种进行标注。未填写或未注明偏离的，无论已发生或即将发生任何情形，视为完全接受。</w:t>
      </w:r>
    </w:p>
    <w:p w14:paraId="45D6F675">
      <w:pPr>
        <w:widowControl/>
        <w:adjustRightInd w:val="0"/>
        <w:snapToGrid w:val="0"/>
        <w:spacing w:line="360" w:lineRule="auto"/>
        <w:ind w:firstLine="420" w:firstLineChars="200"/>
        <w:jc w:val="left"/>
        <w:rPr>
          <w:rFonts w:ascii="宋体" w:hAnsi="宋体" w:cs="宋体"/>
          <w:sz w:val="24"/>
        </w:rPr>
      </w:pPr>
      <w:r>
        <w:rPr>
          <w:rFonts w:hint="eastAsia" w:ascii="宋体" w:hAnsi="宋体" w:cs="宋体"/>
          <w:szCs w:val="21"/>
          <w:lang w:val="en-US" w:eastAsia="zh-CN"/>
        </w:rPr>
        <w:t>3</w:t>
      </w:r>
      <w:r>
        <w:rPr>
          <w:rFonts w:hint="eastAsia" w:ascii="宋体" w:hAnsi="宋体" w:cs="宋体"/>
          <w:szCs w:val="21"/>
        </w:rPr>
        <w:t>.上表格行、列可自行增减。</w:t>
      </w:r>
    </w:p>
    <w:p w14:paraId="62B9B6C0">
      <w:pPr>
        <w:widowControl/>
        <w:adjustRightInd w:val="0"/>
        <w:snapToGrid w:val="0"/>
        <w:spacing w:line="360" w:lineRule="auto"/>
        <w:ind w:firstLine="480" w:firstLineChars="200"/>
        <w:jc w:val="left"/>
        <w:rPr>
          <w:rFonts w:ascii="宋体" w:hAnsi="宋体" w:cs="宋体"/>
          <w:sz w:val="24"/>
        </w:rPr>
      </w:pPr>
    </w:p>
    <w:p w14:paraId="09A4D233">
      <w:pPr>
        <w:spacing w:before="312" w:beforeLines="100" w:after="156"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14"/>
          <w:kern w:val="0"/>
          <w:szCs w:val="21"/>
          <w:u w:val="single"/>
        </w:rPr>
        <w:t>（单位全称）</w:t>
      </w:r>
    </w:p>
    <w:p w14:paraId="132097F7">
      <w:pPr>
        <w:spacing w:before="312" w:beforeLines="100" w:after="156" w:afterLines="50" w:line="360" w:lineRule="auto"/>
        <w:ind w:firstLine="436" w:firstLineChars="200"/>
        <w:jc w:val="left"/>
        <w:rPr>
          <w:rFonts w:ascii="宋体" w:hAnsi="宋体" w:cs="宋体"/>
          <w:spacing w:val="4"/>
          <w:szCs w:val="21"/>
          <w:u w:val="single"/>
        </w:rPr>
      </w:pPr>
      <w:r>
        <w:rPr>
          <w:rFonts w:hint="eastAsia" w:ascii="宋体" w:hAnsi="宋体" w:cs="宋体"/>
          <w:spacing w:val="4"/>
          <w:szCs w:val="21"/>
        </w:rPr>
        <w:t>法定代表人或委托代理人（签字或盖章）：</w:t>
      </w:r>
      <w:r>
        <w:rPr>
          <w:rFonts w:hint="eastAsia" w:ascii="宋体" w:hAnsi="宋体" w:cs="宋体"/>
          <w:spacing w:val="4"/>
          <w:szCs w:val="21"/>
          <w:u w:val="single"/>
        </w:rPr>
        <w:t xml:space="preserve">             </w:t>
      </w:r>
    </w:p>
    <w:p w14:paraId="6472A35D">
      <w:pPr>
        <w:spacing w:before="312" w:beforeLines="100" w:after="156" w:afterLines="50" w:line="360" w:lineRule="auto"/>
        <w:ind w:firstLine="420" w:firstLineChars="200"/>
        <w:jc w:val="left"/>
        <w:rPr>
          <w:rFonts w:hint="eastAsia" w:ascii="宋体" w:hAnsi="宋体" w:cs="宋体"/>
          <w:bCs/>
          <w:szCs w:val="21"/>
          <w:u w:val="single"/>
        </w:rPr>
      </w:pPr>
      <w:r>
        <w:rPr>
          <w:rFonts w:hint="eastAsia" w:ascii="宋体" w:hAnsi="宋体" w:cs="宋体"/>
          <w:bCs/>
          <w:szCs w:val="21"/>
        </w:rPr>
        <w:t>日 期：</w:t>
      </w:r>
      <w:r>
        <w:rPr>
          <w:rFonts w:hint="eastAsia" w:ascii="宋体" w:hAnsi="宋体" w:cs="宋体"/>
          <w:bCs/>
          <w:szCs w:val="21"/>
          <w:u w:val="single"/>
        </w:rPr>
        <w:t xml:space="preserve">     年   月   日</w:t>
      </w:r>
    </w:p>
    <w:p w14:paraId="72865F62">
      <w:pPr>
        <w:pStyle w:val="6"/>
        <w:rPr>
          <w:rFonts w:hint="eastAsia" w:ascii="宋体" w:hAnsi="宋体" w:cs="宋体"/>
          <w:bCs/>
          <w:szCs w:val="21"/>
          <w:u w:val="single"/>
        </w:rPr>
      </w:pPr>
    </w:p>
    <w:p w14:paraId="4D810634">
      <w:pPr>
        <w:pStyle w:val="6"/>
        <w:rPr>
          <w:rFonts w:hint="eastAsia" w:ascii="宋体" w:hAnsi="宋体" w:cs="宋体"/>
          <w:bCs/>
          <w:szCs w:val="21"/>
          <w:u w:val="single"/>
        </w:rPr>
      </w:pPr>
    </w:p>
    <w:p w14:paraId="44C1C2EB">
      <w:pPr>
        <w:pStyle w:val="6"/>
        <w:rPr>
          <w:rFonts w:hint="eastAsia" w:ascii="宋体" w:hAnsi="宋体" w:cs="宋体"/>
          <w:bCs/>
          <w:szCs w:val="21"/>
          <w:u w:val="single"/>
        </w:rPr>
      </w:pPr>
    </w:p>
    <w:p w14:paraId="68E64CD1">
      <w:pPr>
        <w:pStyle w:val="6"/>
        <w:rPr>
          <w:rFonts w:hint="eastAsia" w:ascii="宋体" w:hAnsi="宋体" w:cs="宋体"/>
          <w:bCs/>
          <w:szCs w:val="21"/>
          <w:u w:val="single"/>
        </w:rPr>
      </w:pPr>
    </w:p>
    <w:p w14:paraId="34D1D1A8">
      <w:pPr>
        <w:pStyle w:val="6"/>
        <w:rPr>
          <w:rFonts w:hint="eastAsia" w:ascii="宋体" w:hAnsi="宋体" w:cs="宋体"/>
          <w:bCs/>
          <w:szCs w:val="21"/>
          <w:u w:val="single"/>
        </w:rPr>
      </w:pPr>
    </w:p>
    <w:p w14:paraId="1A48F96C">
      <w:pPr>
        <w:pStyle w:val="6"/>
        <w:rPr>
          <w:rFonts w:hint="eastAsia" w:ascii="宋体" w:hAnsi="宋体" w:cs="宋体"/>
          <w:bCs/>
          <w:szCs w:val="21"/>
          <w:u w:val="single"/>
        </w:rPr>
      </w:pPr>
    </w:p>
    <w:p w14:paraId="0AA5EB2E">
      <w:pPr>
        <w:pStyle w:val="6"/>
        <w:rPr>
          <w:rFonts w:hint="eastAsia" w:ascii="宋体" w:hAnsi="宋体" w:cs="宋体"/>
          <w:bCs/>
          <w:szCs w:val="21"/>
          <w:u w:val="single"/>
        </w:rPr>
      </w:pPr>
    </w:p>
    <w:p w14:paraId="3538C197">
      <w:pPr>
        <w:pStyle w:val="6"/>
        <w:rPr>
          <w:rFonts w:hint="eastAsia" w:ascii="宋体" w:hAnsi="宋体" w:cs="宋体"/>
          <w:bCs/>
          <w:szCs w:val="21"/>
          <w:u w:val="single"/>
        </w:rPr>
      </w:pPr>
    </w:p>
    <w:p w14:paraId="602AF8BB">
      <w:pPr>
        <w:pStyle w:val="6"/>
        <w:rPr>
          <w:rFonts w:hint="eastAsia" w:ascii="宋体" w:hAnsi="宋体" w:cs="宋体"/>
          <w:bCs/>
          <w:szCs w:val="21"/>
          <w:u w:val="single"/>
        </w:rPr>
      </w:pPr>
    </w:p>
    <w:p w14:paraId="3820A7FE">
      <w:pPr>
        <w:pStyle w:val="6"/>
        <w:rPr>
          <w:rFonts w:hint="eastAsia" w:ascii="宋体" w:hAnsi="宋体" w:cs="宋体"/>
          <w:bCs/>
          <w:szCs w:val="21"/>
          <w:u w:val="single"/>
        </w:rPr>
      </w:pPr>
    </w:p>
    <w:p w14:paraId="4AE4A68B">
      <w:pPr>
        <w:pStyle w:val="6"/>
        <w:rPr>
          <w:rFonts w:hint="eastAsia" w:ascii="宋体" w:hAnsi="宋体" w:cs="宋体"/>
          <w:bCs/>
          <w:szCs w:val="21"/>
          <w:u w:val="single"/>
        </w:rPr>
      </w:pPr>
    </w:p>
    <w:p w14:paraId="7D350C07">
      <w:pPr>
        <w:pStyle w:val="6"/>
        <w:ind w:left="0" w:leftChars="0" w:firstLine="0" w:firstLineChars="0"/>
        <w:rPr>
          <w:rFonts w:hint="default" w:ascii="宋体" w:hAnsi="宋体" w:eastAsia="宋体" w:cs="宋体"/>
          <w:bCs/>
          <w:szCs w:val="21"/>
          <w:u w:val="none"/>
          <w:lang w:val="en-US" w:eastAsia="zh-CN"/>
        </w:rPr>
      </w:pPr>
      <w:r>
        <w:rPr>
          <w:rFonts w:hint="eastAsia" w:hAnsi="宋体" w:cs="宋体"/>
          <w:bCs/>
          <w:szCs w:val="21"/>
          <w:u w:val="none"/>
          <w:lang w:val="en-US" w:eastAsia="zh-CN"/>
        </w:rPr>
        <w:t>附表2：</w:t>
      </w:r>
    </w:p>
    <w:p w14:paraId="32579E54">
      <w:pPr>
        <w:keepNext/>
        <w:keepLines/>
        <w:tabs>
          <w:tab w:val="left" w:pos="567"/>
        </w:tabs>
        <w:jc w:val="center"/>
        <w:rPr>
          <w:rFonts w:hint="eastAsia" w:ascii="宋体" w:hAnsi="宋体" w:eastAsia="宋体" w:cs="Times New Roman"/>
          <w:b/>
          <w:bCs/>
          <w:sz w:val="28"/>
          <w:szCs w:val="22"/>
        </w:rPr>
      </w:pPr>
      <w:r>
        <w:rPr>
          <w:rFonts w:hint="eastAsia" w:ascii="宋体" w:hAnsi="宋体" w:eastAsia="宋体" w:cs="Times New Roman"/>
          <w:b/>
          <w:bCs/>
          <w:sz w:val="28"/>
          <w:szCs w:val="22"/>
        </w:rPr>
        <w:t>业绩情况</w:t>
      </w:r>
    </w:p>
    <w:tbl>
      <w:tblPr>
        <w:tblStyle w:val="27"/>
        <w:tblpPr w:leftFromText="180" w:rightFromText="180" w:vertAnchor="text" w:horzAnchor="page" w:tblpX="1649" w:tblpY="19"/>
        <w:tblOverlap w:val="never"/>
        <w:tblW w:w="8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772"/>
        <w:gridCol w:w="3191"/>
        <w:gridCol w:w="1548"/>
        <w:gridCol w:w="1507"/>
      </w:tblGrid>
      <w:tr w14:paraId="526A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15" w:type="dxa"/>
            <w:vAlign w:val="center"/>
          </w:tcPr>
          <w:p w14:paraId="2AE8DE98">
            <w:pPr>
              <w:jc w:val="center"/>
              <w:rPr>
                <w:rFonts w:ascii="宋体" w:hAnsi="宋体" w:cs="宋体"/>
                <w:b/>
                <w:bCs/>
                <w:szCs w:val="21"/>
              </w:rPr>
            </w:pPr>
            <w:bookmarkStart w:id="143" w:name="_Toc29747"/>
            <w:bookmarkStart w:id="144" w:name="_Toc13987"/>
            <w:bookmarkStart w:id="145" w:name="_Toc7667"/>
            <w:r>
              <w:rPr>
                <w:rFonts w:hint="eastAsia" w:ascii="宋体" w:hAnsi="宋体" w:cs="宋体"/>
                <w:b/>
                <w:bCs/>
                <w:szCs w:val="21"/>
              </w:rPr>
              <w:t>序号</w:t>
            </w:r>
          </w:p>
        </w:tc>
        <w:tc>
          <w:tcPr>
            <w:tcW w:w="1772" w:type="dxa"/>
            <w:vAlign w:val="center"/>
          </w:tcPr>
          <w:p w14:paraId="2120C08C">
            <w:pPr>
              <w:jc w:val="center"/>
              <w:rPr>
                <w:rFonts w:ascii="宋体" w:hAnsi="宋体" w:cs="宋体"/>
                <w:b/>
                <w:bCs/>
                <w:szCs w:val="21"/>
              </w:rPr>
            </w:pPr>
            <w:r>
              <w:rPr>
                <w:rFonts w:hint="eastAsia" w:ascii="宋体" w:hAnsi="宋体" w:cs="宋体"/>
                <w:b/>
                <w:bCs/>
                <w:szCs w:val="21"/>
              </w:rPr>
              <w:t>项目名称</w:t>
            </w:r>
          </w:p>
        </w:tc>
        <w:tc>
          <w:tcPr>
            <w:tcW w:w="3191" w:type="dxa"/>
            <w:vAlign w:val="center"/>
          </w:tcPr>
          <w:p w14:paraId="4FC3E8E7">
            <w:pPr>
              <w:jc w:val="center"/>
              <w:rPr>
                <w:rFonts w:ascii="宋体" w:hAnsi="宋体" w:cs="宋体"/>
                <w:b/>
                <w:bCs/>
                <w:szCs w:val="21"/>
              </w:rPr>
            </w:pPr>
            <w:r>
              <w:rPr>
                <w:rFonts w:hint="eastAsia" w:ascii="宋体" w:hAnsi="宋体" w:cs="宋体"/>
                <w:b/>
                <w:bCs/>
                <w:szCs w:val="21"/>
              </w:rPr>
              <w:t>项目概况</w:t>
            </w:r>
          </w:p>
        </w:tc>
        <w:tc>
          <w:tcPr>
            <w:tcW w:w="1548" w:type="dxa"/>
            <w:vAlign w:val="center"/>
          </w:tcPr>
          <w:p w14:paraId="7848463D">
            <w:pPr>
              <w:jc w:val="center"/>
              <w:rPr>
                <w:rFonts w:ascii="宋体" w:hAnsi="宋体" w:cs="宋体"/>
                <w:b/>
                <w:bCs/>
                <w:szCs w:val="21"/>
              </w:rPr>
            </w:pPr>
            <w:r>
              <w:rPr>
                <w:rFonts w:hint="eastAsia" w:ascii="宋体" w:hAnsi="宋体" w:cs="宋体"/>
                <w:b/>
                <w:bCs/>
                <w:szCs w:val="21"/>
              </w:rPr>
              <w:t>甲方名称</w:t>
            </w:r>
          </w:p>
        </w:tc>
        <w:tc>
          <w:tcPr>
            <w:tcW w:w="1507" w:type="dxa"/>
            <w:vAlign w:val="center"/>
          </w:tcPr>
          <w:p w14:paraId="7FDB480F">
            <w:pPr>
              <w:jc w:val="center"/>
              <w:rPr>
                <w:rFonts w:ascii="宋体" w:hAnsi="宋体" w:cs="宋体"/>
                <w:b/>
                <w:bCs/>
                <w:szCs w:val="21"/>
              </w:rPr>
            </w:pPr>
            <w:r>
              <w:rPr>
                <w:rFonts w:hint="eastAsia" w:ascii="宋体" w:hAnsi="宋体" w:cs="宋体"/>
                <w:b/>
                <w:bCs/>
                <w:szCs w:val="21"/>
              </w:rPr>
              <w:t>签约时间</w:t>
            </w:r>
          </w:p>
        </w:tc>
      </w:tr>
      <w:tr w14:paraId="32FD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5" w:type="dxa"/>
            <w:vAlign w:val="center"/>
          </w:tcPr>
          <w:p w14:paraId="45AD30FB">
            <w:pPr>
              <w:spacing w:after="312" w:afterLines="100" w:line="400" w:lineRule="exact"/>
              <w:jc w:val="center"/>
              <w:rPr>
                <w:rFonts w:ascii="宋体" w:hAnsi="宋体" w:cs="宋体"/>
                <w:szCs w:val="21"/>
              </w:rPr>
            </w:pPr>
          </w:p>
        </w:tc>
        <w:tc>
          <w:tcPr>
            <w:tcW w:w="1772" w:type="dxa"/>
            <w:vAlign w:val="center"/>
          </w:tcPr>
          <w:p w14:paraId="3B9D529C">
            <w:pPr>
              <w:spacing w:after="312" w:afterLines="100" w:line="400" w:lineRule="exact"/>
              <w:jc w:val="center"/>
              <w:rPr>
                <w:rFonts w:ascii="宋体" w:hAnsi="宋体" w:cs="宋体"/>
                <w:szCs w:val="21"/>
              </w:rPr>
            </w:pPr>
          </w:p>
        </w:tc>
        <w:tc>
          <w:tcPr>
            <w:tcW w:w="3191" w:type="dxa"/>
            <w:vAlign w:val="center"/>
          </w:tcPr>
          <w:p w14:paraId="262CF75F">
            <w:pPr>
              <w:spacing w:after="312" w:afterLines="100" w:line="400" w:lineRule="exact"/>
              <w:jc w:val="center"/>
              <w:rPr>
                <w:rFonts w:ascii="宋体" w:hAnsi="宋体" w:cs="宋体"/>
                <w:szCs w:val="21"/>
              </w:rPr>
            </w:pPr>
          </w:p>
        </w:tc>
        <w:tc>
          <w:tcPr>
            <w:tcW w:w="1548" w:type="dxa"/>
            <w:vAlign w:val="center"/>
          </w:tcPr>
          <w:p w14:paraId="693B45EA">
            <w:pPr>
              <w:spacing w:after="312" w:afterLines="100" w:line="400" w:lineRule="exact"/>
              <w:jc w:val="center"/>
              <w:rPr>
                <w:rFonts w:ascii="宋体" w:hAnsi="宋体" w:cs="宋体"/>
                <w:szCs w:val="21"/>
              </w:rPr>
            </w:pPr>
          </w:p>
        </w:tc>
        <w:tc>
          <w:tcPr>
            <w:tcW w:w="1507" w:type="dxa"/>
            <w:vAlign w:val="center"/>
          </w:tcPr>
          <w:p w14:paraId="03ACD8EB">
            <w:pPr>
              <w:spacing w:after="312" w:afterLines="100" w:line="400" w:lineRule="exact"/>
              <w:jc w:val="center"/>
              <w:rPr>
                <w:rFonts w:ascii="宋体" w:hAnsi="宋体" w:cs="宋体"/>
                <w:szCs w:val="21"/>
              </w:rPr>
            </w:pPr>
          </w:p>
        </w:tc>
      </w:tr>
      <w:tr w14:paraId="5F99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5" w:type="dxa"/>
            <w:vAlign w:val="center"/>
          </w:tcPr>
          <w:p w14:paraId="028244E0">
            <w:pPr>
              <w:spacing w:after="312" w:afterLines="100" w:line="400" w:lineRule="exact"/>
              <w:jc w:val="center"/>
              <w:rPr>
                <w:rFonts w:ascii="宋体" w:hAnsi="宋体" w:cs="宋体"/>
                <w:szCs w:val="21"/>
              </w:rPr>
            </w:pPr>
          </w:p>
        </w:tc>
        <w:tc>
          <w:tcPr>
            <w:tcW w:w="1772" w:type="dxa"/>
            <w:vAlign w:val="center"/>
          </w:tcPr>
          <w:p w14:paraId="45629155">
            <w:pPr>
              <w:spacing w:after="312" w:afterLines="100" w:line="400" w:lineRule="exact"/>
              <w:jc w:val="center"/>
              <w:rPr>
                <w:rFonts w:ascii="宋体" w:hAnsi="宋体" w:cs="宋体"/>
                <w:szCs w:val="21"/>
              </w:rPr>
            </w:pPr>
          </w:p>
        </w:tc>
        <w:tc>
          <w:tcPr>
            <w:tcW w:w="3191" w:type="dxa"/>
            <w:vAlign w:val="center"/>
          </w:tcPr>
          <w:p w14:paraId="46D9E239">
            <w:pPr>
              <w:spacing w:after="312" w:afterLines="100" w:line="400" w:lineRule="exact"/>
              <w:jc w:val="center"/>
              <w:rPr>
                <w:rFonts w:ascii="宋体" w:hAnsi="宋体" w:cs="宋体"/>
                <w:szCs w:val="21"/>
              </w:rPr>
            </w:pPr>
          </w:p>
        </w:tc>
        <w:tc>
          <w:tcPr>
            <w:tcW w:w="1548" w:type="dxa"/>
            <w:vAlign w:val="center"/>
          </w:tcPr>
          <w:p w14:paraId="78BE14C5">
            <w:pPr>
              <w:spacing w:after="312" w:afterLines="100" w:line="400" w:lineRule="exact"/>
              <w:jc w:val="center"/>
              <w:rPr>
                <w:rFonts w:ascii="宋体" w:hAnsi="宋体" w:cs="宋体"/>
                <w:szCs w:val="21"/>
              </w:rPr>
            </w:pPr>
          </w:p>
        </w:tc>
        <w:tc>
          <w:tcPr>
            <w:tcW w:w="1507" w:type="dxa"/>
            <w:vAlign w:val="center"/>
          </w:tcPr>
          <w:p w14:paraId="3CC40DBE">
            <w:pPr>
              <w:spacing w:after="312" w:afterLines="100" w:line="400" w:lineRule="exact"/>
              <w:jc w:val="center"/>
              <w:rPr>
                <w:rFonts w:ascii="宋体" w:hAnsi="宋体" w:cs="宋体"/>
                <w:szCs w:val="21"/>
              </w:rPr>
            </w:pPr>
          </w:p>
        </w:tc>
      </w:tr>
      <w:tr w14:paraId="138C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5" w:type="dxa"/>
            <w:vAlign w:val="center"/>
          </w:tcPr>
          <w:p w14:paraId="12FA9690">
            <w:pPr>
              <w:spacing w:after="312" w:afterLines="100" w:line="400" w:lineRule="exact"/>
              <w:jc w:val="center"/>
              <w:rPr>
                <w:rFonts w:ascii="宋体" w:hAnsi="宋体" w:cs="宋体"/>
                <w:szCs w:val="21"/>
              </w:rPr>
            </w:pPr>
          </w:p>
        </w:tc>
        <w:tc>
          <w:tcPr>
            <w:tcW w:w="1772" w:type="dxa"/>
            <w:vAlign w:val="center"/>
          </w:tcPr>
          <w:p w14:paraId="0F9EF913">
            <w:pPr>
              <w:spacing w:after="312" w:afterLines="100" w:line="400" w:lineRule="exact"/>
              <w:jc w:val="center"/>
              <w:rPr>
                <w:rFonts w:ascii="宋体" w:hAnsi="宋体" w:cs="宋体"/>
                <w:szCs w:val="21"/>
              </w:rPr>
            </w:pPr>
          </w:p>
        </w:tc>
        <w:tc>
          <w:tcPr>
            <w:tcW w:w="3191" w:type="dxa"/>
            <w:vAlign w:val="center"/>
          </w:tcPr>
          <w:p w14:paraId="41CDB7B1">
            <w:pPr>
              <w:spacing w:after="312" w:afterLines="100" w:line="400" w:lineRule="exact"/>
              <w:jc w:val="center"/>
              <w:rPr>
                <w:rFonts w:ascii="宋体" w:hAnsi="宋体" w:cs="宋体"/>
                <w:szCs w:val="21"/>
              </w:rPr>
            </w:pPr>
          </w:p>
        </w:tc>
        <w:tc>
          <w:tcPr>
            <w:tcW w:w="1548" w:type="dxa"/>
            <w:vAlign w:val="center"/>
          </w:tcPr>
          <w:p w14:paraId="1AC3CE7E">
            <w:pPr>
              <w:spacing w:after="312" w:afterLines="100" w:line="400" w:lineRule="exact"/>
              <w:jc w:val="center"/>
              <w:rPr>
                <w:rFonts w:ascii="宋体" w:hAnsi="宋体" w:cs="宋体"/>
                <w:szCs w:val="21"/>
              </w:rPr>
            </w:pPr>
          </w:p>
        </w:tc>
        <w:tc>
          <w:tcPr>
            <w:tcW w:w="1507" w:type="dxa"/>
            <w:vAlign w:val="center"/>
          </w:tcPr>
          <w:p w14:paraId="77FC0D0A">
            <w:pPr>
              <w:spacing w:after="312" w:afterLines="100" w:line="400" w:lineRule="exact"/>
              <w:jc w:val="center"/>
              <w:rPr>
                <w:rFonts w:ascii="宋体" w:hAnsi="宋体" w:cs="宋体"/>
                <w:szCs w:val="21"/>
              </w:rPr>
            </w:pPr>
          </w:p>
        </w:tc>
      </w:tr>
      <w:tr w14:paraId="4327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5" w:type="dxa"/>
            <w:vAlign w:val="center"/>
          </w:tcPr>
          <w:p w14:paraId="60F4030E">
            <w:pPr>
              <w:spacing w:after="312" w:afterLines="100" w:line="400" w:lineRule="exact"/>
              <w:jc w:val="center"/>
              <w:rPr>
                <w:rFonts w:ascii="宋体" w:hAnsi="宋体" w:cs="宋体"/>
                <w:szCs w:val="21"/>
              </w:rPr>
            </w:pPr>
          </w:p>
        </w:tc>
        <w:tc>
          <w:tcPr>
            <w:tcW w:w="1772" w:type="dxa"/>
            <w:vAlign w:val="center"/>
          </w:tcPr>
          <w:p w14:paraId="423226D1">
            <w:pPr>
              <w:spacing w:after="312" w:afterLines="100" w:line="400" w:lineRule="exact"/>
              <w:jc w:val="center"/>
              <w:rPr>
                <w:rFonts w:ascii="宋体" w:hAnsi="宋体" w:cs="宋体"/>
                <w:szCs w:val="21"/>
              </w:rPr>
            </w:pPr>
          </w:p>
        </w:tc>
        <w:tc>
          <w:tcPr>
            <w:tcW w:w="3191" w:type="dxa"/>
            <w:vAlign w:val="center"/>
          </w:tcPr>
          <w:p w14:paraId="518558AB">
            <w:pPr>
              <w:spacing w:after="312" w:afterLines="100" w:line="400" w:lineRule="exact"/>
              <w:jc w:val="center"/>
              <w:rPr>
                <w:rFonts w:ascii="宋体" w:hAnsi="宋体" w:cs="宋体"/>
                <w:szCs w:val="21"/>
              </w:rPr>
            </w:pPr>
          </w:p>
        </w:tc>
        <w:tc>
          <w:tcPr>
            <w:tcW w:w="1548" w:type="dxa"/>
            <w:vAlign w:val="center"/>
          </w:tcPr>
          <w:p w14:paraId="375ABED3">
            <w:pPr>
              <w:spacing w:after="312" w:afterLines="100" w:line="400" w:lineRule="exact"/>
              <w:jc w:val="center"/>
              <w:rPr>
                <w:rFonts w:ascii="宋体" w:hAnsi="宋体" w:cs="宋体"/>
                <w:szCs w:val="21"/>
              </w:rPr>
            </w:pPr>
          </w:p>
        </w:tc>
        <w:tc>
          <w:tcPr>
            <w:tcW w:w="1507" w:type="dxa"/>
            <w:vAlign w:val="center"/>
          </w:tcPr>
          <w:p w14:paraId="7A4A357D">
            <w:pPr>
              <w:spacing w:after="312" w:afterLines="100" w:line="400" w:lineRule="exact"/>
              <w:jc w:val="center"/>
              <w:rPr>
                <w:rFonts w:ascii="宋体" w:hAnsi="宋体" w:cs="宋体"/>
                <w:szCs w:val="21"/>
              </w:rPr>
            </w:pPr>
          </w:p>
        </w:tc>
      </w:tr>
      <w:tr w14:paraId="07B5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5" w:type="dxa"/>
            <w:vAlign w:val="center"/>
          </w:tcPr>
          <w:p w14:paraId="356124A6">
            <w:pPr>
              <w:spacing w:after="312" w:afterLines="100" w:line="400" w:lineRule="exact"/>
              <w:jc w:val="center"/>
              <w:rPr>
                <w:rFonts w:ascii="宋体" w:hAnsi="宋体" w:cs="宋体"/>
                <w:szCs w:val="21"/>
              </w:rPr>
            </w:pPr>
          </w:p>
        </w:tc>
        <w:tc>
          <w:tcPr>
            <w:tcW w:w="1772" w:type="dxa"/>
            <w:vAlign w:val="center"/>
          </w:tcPr>
          <w:p w14:paraId="62A6352A">
            <w:pPr>
              <w:spacing w:after="312" w:afterLines="100" w:line="400" w:lineRule="exact"/>
              <w:jc w:val="center"/>
              <w:rPr>
                <w:rFonts w:ascii="宋体" w:hAnsi="宋体" w:cs="宋体"/>
                <w:szCs w:val="21"/>
              </w:rPr>
            </w:pPr>
          </w:p>
        </w:tc>
        <w:tc>
          <w:tcPr>
            <w:tcW w:w="3191" w:type="dxa"/>
            <w:vAlign w:val="center"/>
          </w:tcPr>
          <w:p w14:paraId="442EBB6D">
            <w:pPr>
              <w:spacing w:after="312" w:afterLines="100" w:line="400" w:lineRule="exact"/>
              <w:jc w:val="center"/>
              <w:rPr>
                <w:rFonts w:ascii="宋体" w:hAnsi="宋体" w:cs="宋体"/>
                <w:szCs w:val="21"/>
              </w:rPr>
            </w:pPr>
          </w:p>
        </w:tc>
        <w:tc>
          <w:tcPr>
            <w:tcW w:w="1548" w:type="dxa"/>
            <w:vAlign w:val="center"/>
          </w:tcPr>
          <w:p w14:paraId="203B0C90">
            <w:pPr>
              <w:spacing w:after="312" w:afterLines="100" w:line="400" w:lineRule="exact"/>
              <w:jc w:val="center"/>
              <w:rPr>
                <w:rFonts w:ascii="宋体" w:hAnsi="宋体" w:cs="宋体"/>
                <w:szCs w:val="21"/>
              </w:rPr>
            </w:pPr>
          </w:p>
        </w:tc>
        <w:tc>
          <w:tcPr>
            <w:tcW w:w="1507" w:type="dxa"/>
            <w:vAlign w:val="center"/>
          </w:tcPr>
          <w:p w14:paraId="6C8F695B">
            <w:pPr>
              <w:spacing w:after="312" w:afterLines="100" w:line="400" w:lineRule="exact"/>
              <w:jc w:val="center"/>
              <w:rPr>
                <w:rFonts w:ascii="宋体" w:hAnsi="宋体" w:cs="宋体"/>
                <w:szCs w:val="21"/>
              </w:rPr>
            </w:pPr>
          </w:p>
        </w:tc>
      </w:tr>
      <w:tr w14:paraId="2947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15" w:type="dxa"/>
            <w:vAlign w:val="center"/>
          </w:tcPr>
          <w:p w14:paraId="1BAB4540">
            <w:pPr>
              <w:spacing w:after="312" w:afterLines="100" w:line="400" w:lineRule="exact"/>
              <w:jc w:val="center"/>
              <w:rPr>
                <w:rFonts w:ascii="宋体" w:hAnsi="宋体" w:cs="宋体"/>
                <w:szCs w:val="21"/>
              </w:rPr>
            </w:pPr>
          </w:p>
        </w:tc>
        <w:tc>
          <w:tcPr>
            <w:tcW w:w="1772" w:type="dxa"/>
            <w:vAlign w:val="center"/>
          </w:tcPr>
          <w:p w14:paraId="49579659">
            <w:pPr>
              <w:spacing w:after="312" w:afterLines="100" w:line="400" w:lineRule="exact"/>
              <w:jc w:val="center"/>
              <w:rPr>
                <w:rFonts w:ascii="宋体" w:hAnsi="宋体" w:cs="宋体"/>
                <w:szCs w:val="21"/>
              </w:rPr>
            </w:pPr>
          </w:p>
        </w:tc>
        <w:tc>
          <w:tcPr>
            <w:tcW w:w="3191" w:type="dxa"/>
            <w:vAlign w:val="center"/>
          </w:tcPr>
          <w:p w14:paraId="631CD83B">
            <w:pPr>
              <w:spacing w:after="312" w:afterLines="100" w:line="400" w:lineRule="exact"/>
              <w:jc w:val="center"/>
              <w:rPr>
                <w:rFonts w:ascii="宋体" w:hAnsi="宋体" w:cs="宋体"/>
                <w:szCs w:val="21"/>
              </w:rPr>
            </w:pPr>
          </w:p>
        </w:tc>
        <w:tc>
          <w:tcPr>
            <w:tcW w:w="1548" w:type="dxa"/>
            <w:vAlign w:val="center"/>
          </w:tcPr>
          <w:p w14:paraId="5BC47D2F">
            <w:pPr>
              <w:spacing w:after="312" w:afterLines="100" w:line="400" w:lineRule="exact"/>
              <w:jc w:val="center"/>
              <w:rPr>
                <w:rFonts w:ascii="宋体" w:hAnsi="宋体" w:cs="宋体"/>
                <w:szCs w:val="21"/>
              </w:rPr>
            </w:pPr>
          </w:p>
        </w:tc>
        <w:tc>
          <w:tcPr>
            <w:tcW w:w="1507" w:type="dxa"/>
            <w:vAlign w:val="center"/>
          </w:tcPr>
          <w:p w14:paraId="138AF4CA">
            <w:pPr>
              <w:spacing w:after="312" w:afterLines="100" w:line="400" w:lineRule="exact"/>
              <w:jc w:val="center"/>
              <w:rPr>
                <w:rFonts w:ascii="宋体" w:hAnsi="宋体" w:cs="宋体"/>
                <w:szCs w:val="21"/>
              </w:rPr>
            </w:pPr>
          </w:p>
        </w:tc>
      </w:tr>
    </w:tbl>
    <w:p w14:paraId="49A4C269">
      <w:pPr>
        <w:spacing w:before="156" w:beforeLines="50" w:line="360" w:lineRule="auto"/>
        <w:rPr>
          <w:rFonts w:ascii="宋体" w:hAnsi="宋体"/>
          <w:b/>
          <w:bCs/>
          <w:szCs w:val="21"/>
        </w:rPr>
      </w:pPr>
      <w:r>
        <w:rPr>
          <w:rFonts w:hint="eastAsia" w:ascii="宋体" w:hAnsi="宋体"/>
          <w:szCs w:val="21"/>
        </w:rPr>
        <w:t>注：</w:t>
      </w:r>
      <w:r>
        <w:rPr>
          <w:rFonts w:hint="eastAsia" w:ascii="宋体" w:hAnsi="宋体" w:cs="宋体"/>
          <w:szCs w:val="21"/>
        </w:rPr>
        <w:t>按评分标准中的要求提供证明材料</w:t>
      </w:r>
      <w:r>
        <w:rPr>
          <w:rFonts w:hint="eastAsia" w:ascii="宋体" w:hAnsi="宋体"/>
          <w:szCs w:val="21"/>
        </w:rPr>
        <w:t>，否则不作为业绩进行考核。</w:t>
      </w:r>
    </w:p>
    <w:bookmarkEnd w:id="143"/>
    <w:bookmarkEnd w:id="144"/>
    <w:bookmarkEnd w:id="145"/>
    <w:p w14:paraId="270A79C1">
      <w:pPr>
        <w:jc w:val="center"/>
        <w:rPr>
          <w:rFonts w:ascii="宋体" w:hAnsi="宋体"/>
          <w:b/>
          <w:bCs/>
          <w:kern w:val="0"/>
          <w:szCs w:val="21"/>
        </w:rPr>
      </w:pPr>
    </w:p>
    <w:p w14:paraId="7558D36B">
      <w:pPr>
        <w:jc w:val="center"/>
        <w:rPr>
          <w:rFonts w:ascii="宋体" w:hAnsi="宋体"/>
          <w:b/>
          <w:bCs/>
          <w:kern w:val="0"/>
          <w:szCs w:val="21"/>
        </w:rPr>
      </w:pPr>
    </w:p>
    <w:p w14:paraId="04E2EA9E">
      <w:pPr>
        <w:spacing w:before="312" w:beforeLines="100" w:after="156" w:afterLines="50" w:line="360" w:lineRule="auto"/>
        <w:jc w:val="left"/>
        <w:rPr>
          <w:rFonts w:ascii="宋体" w:hAnsi="宋体" w:cs="宋体"/>
          <w:spacing w:val="4"/>
          <w:szCs w:val="21"/>
        </w:rPr>
      </w:pPr>
    </w:p>
    <w:p w14:paraId="485EB9B3">
      <w:pPr>
        <w:spacing w:before="312" w:beforeLines="100" w:after="156"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14"/>
          <w:kern w:val="0"/>
          <w:szCs w:val="21"/>
          <w:u w:val="single"/>
        </w:rPr>
        <w:t>（单位全称）</w:t>
      </w:r>
    </w:p>
    <w:p w14:paraId="16101888">
      <w:pPr>
        <w:spacing w:before="312" w:beforeLines="100" w:after="156" w:afterLines="50" w:line="360" w:lineRule="auto"/>
        <w:ind w:firstLine="436" w:firstLineChars="200"/>
        <w:jc w:val="left"/>
        <w:rPr>
          <w:rFonts w:ascii="宋体" w:hAnsi="宋体" w:cs="宋体"/>
          <w:spacing w:val="4"/>
          <w:szCs w:val="21"/>
          <w:u w:val="single"/>
        </w:rPr>
      </w:pPr>
      <w:r>
        <w:rPr>
          <w:rFonts w:hint="eastAsia" w:ascii="宋体" w:hAnsi="宋体" w:cs="宋体"/>
          <w:spacing w:val="4"/>
          <w:szCs w:val="21"/>
        </w:rPr>
        <w:t>法定代表人或委托代理人（签字或盖章）：</w:t>
      </w:r>
      <w:r>
        <w:rPr>
          <w:rFonts w:hint="eastAsia" w:ascii="宋体" w:hAnsi="宋体" w:cs="宋体"/>
          <w:spacing w:val="4"/>
          <w:szCs w:val="21"/>
          <w:u w:val="single"/>
        </w:rPr>
        <w:t xml:space="preserve">             </w:t>
      </w:r>
    </w:p>
    <w:p w14:paraId="78D3F226">
      <w:pPr>
        <w:spacing w:before="312" w:beforeLines="100" w:after="156" w:afterLines="50" w:line="360" w:lineRule="auto"/>
        <w:ind w:firstLine="420" w:firstLineChars="200"/>
        <w:jc w:val="left"/>
        <w:rPr>
          <w:rFonts w:ascii="宋体" w:hAnsi="宋体" w:cs="宋体"/>
          <w:bCs/>
          <w:szCs w:val="21"/>
          <w:u w:val="single"/>
        </w:rPr>
      </w:pPr>
      <w:r>
        <w:rPr>
          <w:rFonts w:hint="eastAsia" w:ascii="宋体" w:hAnsi="宋体" w:cs="宋体"/>
          <w:bCs/>
          <w:szCs w:val="21"/>
        </w:rPr>
        <w:t>日 期：</w:t>
      </w:r>
      <w:r>
        <w:rPr>
          <w:rFonts w:hint="eastAsia" w:ascii="宋体" w:hAnsi="宋体" w:cs="宋体"/>
          <w:bCs/>
          <w:szCs w:val="21"/>
          <w:u w:val="single"/>
        </w:rPr>
        <w:t xml:space="preserve">     年   月   日</w:t>
      </w:r>
    </w:p>
    <w:p w14:paraId="202A98D5">
      <w:pPr>
        <w:widowControl/>
        <w:adjustRightInd w:val="0"/>
        <w:snapToGrid w:val="0"/>
        <w:spacing w:line="360" w:lineRule="auto"/>
        <w:ind w:firstLine="482" w:firstLineChars="200"/>
        <w:jc w:val="left"/>
        <w:rPr>
          <w:rFonts w:ascii="宋体" w:hAnsi="宋体" w:cs="宋体"/>
          <w:b/>
          <w:bCs/>
          <w:sz w:val="24"/>
        </w:rPr>
      </w:pPr>
    </w:p>
    <w:p w14:paraId="0D423274">
      <w:pPr>
        <w:rPr>
          <w:rFonts w:ascii="宋体" w:hAnsi="宋体"/>
          <w:sz w:val="28"/>
          <w:szCs w:val="22"/>
        </w:rPr>
      </w:pPr>
      <w:r>
        <w:rPr>
          <w:rFonts w:hint="eastAsia" w:ascii="宋体" w:hAnsi="宋体"/>
          <w:sz w:val="28"/>
          <w:szCs w:val="22"/>
        </w:rPr>
        <w:br w:type="page"/>
      </w:r>
    </w:p>
    <w:p w14:paraId="4AAC5408">
      <w:pPr>
        <w:pStyle w:val="3"/>
        <w:rPr>
          <w:rFonts w:hint="eastAsia" w:ascii="宋体" w:hAnsi="宋体" w:eastAsia="宋体" w:cs="Times New Roman"/>
          <w:sz w:val="32"/>
          <w:szCs w:val="32"/>
        </w:rPr>
      </w:pPr>
      <w:bookmarkStart w:id="146" w:name="_Toc11459"/>
      <w:bookmarkStart w:id="147" w:name="_Toc14447"/>
      <w:bookmarkStart w:id="148" w:name="_Toc10722"/>
      <w:bookmarkStart w:id="149" w:name="_Toc4938"/>
      <w:r>
        <w:rPr>
          <w:rFonts w:hint="eastAsia" w:ascii="宋体" w:hAnsi="宋体" w:eastAsia="宋体" w:cs="Times New Roman"/>
          <w:sz w:val="32"/>
          <w:szCs w:val="32"/>
        </w:rPr>
        <w:t>五、商务条款响应</w:t>
      </w:r>
    </w:p>
    <w:bookmarkEnd w:id="146"/>
    <w:bookmarkEnd w:id="147"/>
    <w:bookmarkEnd w:id="148"/>
    <w:bookmarkEnd w:id="149"/>
    <w:tbl>
      <w:tblPr>
        <w:tblStyle w:val="27"/>
        <w:tblW w:w="905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415"/>
        <w:gridCol w:w="1543"/>
        <w:gridCol w:w="2361"/>
      </w:tblGrid>
      <w:tr w14:paraId="2C86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1" w:type="dxa"/>
            <w:vAlign w:val="center"/>
          </w:tcPr>
          <w:p w14:paraId="4FF515DB">
            <w:pPr>
              <w:jc w:val="center"/>
              <w:rPr>
                <w:rFonts w:ascii="宋体" w:cs="宋体"/>
                <w:b/>
                <w:szCs w:val="21"/>
              </w:rPr>
            </w:pPr>
            <w:r>
              <w:rPr>
                <w:rFonts w:hint="eastAsia" w:ascii="宋体" w:hAnsi="宋体" w:cs="宋体"/>
                <w:b/>
                <w:szCs w:val="21"/>
              </w:rPr>
              <w:t>序号</w:t>
            </w:r>
          </w:p>
        </w:tc>
        <w:tc>
          <w:tcPr>
            <w:tcW w:w="4415" w:type="dxa"/>
            <w:vAlign w:val="center"/>
          </w:tcPr>
          <w:p w14:paraId="08545E3C">
            <w:pPr>
              <w:jc w:val="center"/>
              <w:rPr>
                <w:rFonts w:ascii="宋体" w:cs="宋体"/>
                <w:b/>
                <w:szCs w:val="21"/>
              </w:rPr>
            </w:pPr>
            <w:r>
              <w:rPr>
                <w:rFonts w:hint="eastAsia" w:ascii="宋体" w:hAnsi="宋体" w:cs="宋体"/>
                <w:b/>
                <w:szCs w:val="21"/>
              </w:rPr>
              <w:t>磋商文件要求的商务要求</w:t>
            </w:r>
          </w:p>
        </w:tc>
        <w:tc>
          <w:tcPr>
            <w:tcW w:w="1543" w:type="dxa"/>
            <w:vAlign w:val="center"/>
          </w:tcPr>
          <w:p w14:paraId="27AFD7F3">
            <w:pPr>
              <w:jc w:val="center"/>
              <w:rPr>
                <w:rFonts w:ascii="宋体" w:cs="宋体"/>
                <w:b/>
                <w:szCs w:val="21"/>
              </w:rPr>
            </w:pPr>
            <w:r>
              <w:rPr>
                <w:rFonts w:hint="eastAsia" w:ascii="宋体" w:hAnsi="宋体" w:cs="宋体"/>
                <w:b/>
                <w:szCs w:val="21"/>
              </w:rPr>
              <w:t>是否响应</w:t>
            </w:r>
          </w:p>
        </w:tc>
        <w:tc>
          <w:tcPr>
            <w:tcW w:w="2361" w:type="dxa"/>
            <w:vAlign w:val="center"/>
          </w:tcPr>
          <w:p w14:paraId="1FFC48F1">
            <w:pPr>
              <w:jc w:val="center"/>
              <w:rPr>
                <w:rFonts w:ascii="宋体" w:cs="宋体"/>
                <w:b/>
                <w:szCs w:val="21"/>
              </w:rPr>
            </w:pPr>
            <w:r>
              <w:rPr>
                <w:rFonts w:hint="eastAsia" w:ascii="宋体" w:cs="宋体"/>
                <w:b/>
                <w:szCs w:val="21"/>
              </w:rPr>
              <w:t>偏离说明</w:t>
            </w:r>
          </w:p>
        </w:tc>
      </w:tr>
      <w:tr w14:paraId="5B58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14:paraId="512BF1CB">
            <w:pPr>
              <w:jc w:val="center"/>
              <w:rPr>
                <w:rFonts w:ascii="宋体" w:cs="宋体"/>
                <w:szCs w:val="21"/>
              </w:rPr>
            </w:pPr>
          </w:p>
        </w:tc>
        <w:tc>
          <w:tcPr>
            <w:tcW w:w="4415" w:type="dxa"/>
            <w:vAlign w:val="center"/>
          </w:tcPr>
          <w:p w14:paraId="1DE7CB2B">
            <w:pPr>
              <w:spacing w:line="300" w:lineRule="auto"/>
              <w:jc w:val="left"/>
              <w:rPr>
                <w:rFonts w:ascii="宋体" w:cs="宋体"/>
                <w:szCs w:val="21"/>
              </w:rPr>
            </w:pPr>
          </w:p>
        </w:tc>
        <w:tc>
          <w:tcPr>
            <w:tcW w:w="1543" w:type="dxa"/>
            <w:vAlign w:val="center"/>
          </w:tcPr>
          <w:p w14:paraId="606A02F7">
            <w:pPr>
              <w:jc w:val="center"/>
              <w:rPr>
                <w:rFonts w:ascii="宋体" w:cs="宋体"/>
                <w:szCs w:val="21"/>
              </w:rPr>
            </w:pPr>
          </w:p>
        </w:tc>
        <w:tc>
          <w:tcPr>
            <w:tcW w:w="2361" w:type="dxa"/>
            <w:vAlign w:val="center"/>
          </w:tcPr>
          <w:p w14:paraId="5E00AF78">
            <w:pPr>
              <w:jc w:val="center"/>
              <w:rPr>
                <w:rFonts w:ascii="宋体" w:cs="宋体"/>
                <w:szCs w:val="21"/>
              </w:rPr>
            </w:pPr>
          </w:p>
        </w:tc>
      </w:tr>
      <w:tr w14:paraId="390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14:paraId="6DDE4BA0">
            <w:pPr>
              <w:jc w:val="center"/>
              <w:rPr>
                <w:rFonts w:ascii="宋体" w:cs="宋体"/>
                <w:szCs w:val="21"/>
              </w:rPr>
            </w:pPr>
          </w:p>
        </w:tc>
        <w:tc>
          <w:tcPr>
            <w:tcW w:w="4415" w:type="dxa"/>
            <w:vAlign w:val="center"/>
          </w:tcPr>
          <w:p w14:paraId="04083223">
            <w:pPr>
              <w:spacing w:line="300" w:lineRule="auto"/>
              <w:jc w:val="left"/>
              <w:rPr>
                <w:rFonts w:ascii="宋体" w:cs="宋体"/>
                <w:szCs w:val="21"/>
              </w:rPr>
            </w:pPr>
          </w:p>
        </w:tc>
        <w:tc>
          <w:tcPr>
            <w:tcW w:w="1543" w:type="dxa"/>
            <w:vAlign w:val="center"/>
          </w:tcPr>
          <w:p w14:paraId="497829AD">
            <w:pPr>
              <w:jc w:val="center"/>
              <w:rPr>
                <w:rFonts w:ascii="宋体" w:cs="宋体"/>
                <w:szCs w:val="21"/>
              </w:rPr>
            </w:pPr>
          </w:p>
        </w:tc>
        <w:tc>
          <w:tcPr>
            <w:tcW w:w="2361" w:type="dxa"/>
            <w:vAlign w:val="center"/>
          </w:tcPr>
          <w:p w14:paraId="21E3BE32">
            <w:pPr>
              <w:jc w:val="center"/>
              <w:rPr>
                <w:rFonts w:ascii="宋体" w:cs="宋体"/>
                <w:szCs w:val="21"/>
              </w:rPr>
            </w:pPr>
          </w:p>
        </w:tc>
      </w:tr>
      <w:tr w14:paraId="1849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14:paraId="7597750D">
            <w:pPr>
              <w:jc w:val="center"/>
              <w:rPr>
                <w:rFonts w:ascii="宋体" w:cs="宋体"/>
                <w:szCs w:val="21"/>
              </w:rPr>
            </w:pPr>
          </w:p>
        </w:tc>
        <w:tc>
          <w:tcPr>
            <w:tcW w:w="4415" w:type="dxa"/>
            <w:vAlign w:val="center"/>
          </w:tcPr>
          <w:p w14:paraId="4E72781F">
            <w:pPr>
              <w:spacing w:line="300" w:lineRule="auto"/>
              <w:jc w:val="left"/>
              <w:rPr>
                <w:rFonts w:ascii="宋体" w:cs="宋体"/>
                <w:szCs w:val="21"/>
              </w:rPr>
            </w:pPr>
          </w:p>
        </w:tc>
        <w:tc>
          <w:tcPr>
            <w:tcW w:w="1543" w:type="dxa"/>
            <w:vAlign w:val="center"/>
          </w:tcPr>
          <w:p w14:paraId="1877159B">
            <w:pPr>
              <w:jc w:val="center"/>
              <w:rPr>
                <w:rFonts w:ascii="宋体" w:cs="宋体"/>
                <w:szCs w:val="21"/>
              </w:rPr>
            </w:pPr>
          </w:p>
        </w:tc>
        <w:tc>
          <w:tcPr>
            <w:tcW w:w="2361" w:type="dxa"/>
            <w:vAlign w:val="center"/>
          </w:tcPr>
          <w:p w14:paraId="2B8494B5">
            <w:pPr>
              <w:jc w:val="center"/>
              <w:rPr>
                <w:rFonts w:ascii="宋体" w:cs="宋体"/>
                <w:szCs w:val="21"/>
              </w:rPr>
            </w:pPr>
          </w:p>
        </w:tc>
      </w:tr>
      <w:tr w14:paraId="759C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14:paraId="5B04BB0D">
            <w:pPr>
              <w:jc w:val="center"/>
              <w:rPr>
                <w:rFonts w:ascii="宋体" w:cs="宋体"/>
                <w:szCs w:val="21"/>
              </w:rPr>
            </w:pPr>
          </w:p>
        </w:tc>
        <w:tc>
          <w:tcPr>
            <w:tcW w:w="4415" w:type="dxa"/>
            <w:vAlign w:val="center"/>
          </w:tcPr>
          <w:p w14:paraId="5F88CD8B">
            <w:pPr>
              <w:spacing w:line="300" w:lineRule="auto"/>
              <w:jc w:val="left"/>
              <w:rPr>
                <w:rFonts w:ascii="宋体" w:hAnsi="宋体" w:cs="宋体"/>
                <w:szCs w:val="21"/>
              </w:rPr>
            </w:pPr>
          </w:p>
        </w:tc>
        <w:tc>
          <w:tcPr>
            <w:tcW w:w="1543" w:type="dxa"/>
            <w:vAlign w:val="center"/>
          </w:tcPr>
          <w:p w14:paraId="1E4235F3">
            <w:pPr>
              <w:jc w:val="center"/>
              <w:rPr>
                <w:rFonts w:ascii="宋体" w:cs="宋体"/>
                <w:szCs w:val="21"/>
              </w:rPr>
            </w:pPr>
          </w:p>
        </w:tc>
        <w:tc>
          <w:tcPr>
            <w:tcW w:w="2361" w:type="dxa"/>
            <w:vAlign w:val="center"/>
          </w:tcPr>
          <w:p w14:paraId="6D1C66B1">
            <w:pPr>
              <w:jc w:val="center"/>
              <w:rPr>
                <w:rFonts w:ascii="宋体" w:cs="宋体"/>
                <w:szCs w:val="21"/>
              </w:rPr>
            </w:pPr>
          </w:p>
        </w:tc>
      </w:tr>
      <w:tr w14:paraId="60BD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14:paraId="133647D3">
            <w:pPr>
              <w:jc w:val="center"/>
              <w:rPr>
                <w:rFonts w:ascii="宋体" w:cs="宋体"/>
                <w:szCs w:val="21"/>
              </w:rPr>
            </w:pPr>
          </w:p>
        </w:tc>
        <w:tc>
          <w:tcPr>
            <w:tcW w:w="4415" w:type="dxa"/>
            <w:vAlign w:val="center"/>
          </w:tcPr>
          <w:p w14:paraId="246E12F1">
            <w:pPr>
              <w:spacing w:line="300" w:lineRule="auto"/>
              <w:jc w:val="left"/>
              <w:rPr>
                <w:rFonts w:ascii="宋体" w:cs="宋体"/>
                <w:szCs w:val="21"/>
              </w:rPr>
            </w:pPr>
          </w:p>
        </w:tc>
        <w:tc>
          <w:tcPr>
            <w:tcW w:w="1543" w:type="dxa"/>
            <w:vAlign w:val="center"/>
          </w:tcPr>
          <w:p w14:paraId="2DD95E40">
            <w:pPr>
              <w:jc w:val="center"/>
              <w:rPr>
                <w:rFonts w:ascii="宋体" w:cs="宋体"/>
                <w:szCs w:val="21"/>
              </w:rPr>
            </w:pPr>
          </w:p>
        </w:tc>
        <w:tc>
          <w:tcPr>
            <w:tcW w:w="2361" w:type="dxa"/>
            <w:vAlign w:val="center"/>
          </w:tcPr>
          <w:p w14:paraId="070187A8">
            <w:pPr>
              <w:jc w:val="center"/>
              <w:rPr>
                <w:rFonts w:ascii="宋体" w:cs="宋体"/>
                <w:szCs w:val="21"/>
              </w:rPr>
            </w:pPr>
          </w:p>
        </w:tc>
      </w:tr>
    </w:tbl>
    <w:p w14:paraId="731FF374">
      <w:pPr>
        <w:spacing w:line="500" w:lineRule="exact"/>
        <w:ind w:firstLine="420" w:firstLineChars="200"/>
        <w:rPr>
          <w:rFonts w:ascii="宋体" w:hAnsi="宋体" w:cs="宋体"/>
        </w:rPr>
      </w:pPr>
      <w:r>
        <w:rPr>
          <w:rFonts w:hint="eastAsia" w:ascii="宋体" w:hAnsi="宋体" w:cs="宋体"/>
        </w:rPr>
        <w:t>注：1.本表只填写响应文件中与磋商文件有偏离（包括</w:t>
      </w:r>
      <w:r>
        <w:rPr>
          <w:rFonts w:hint="eastAsia" w:ascii="宋体" w:hAnsi="宋体" w:cs="宋体"/>
          <w:color w:val="000000"/>
          <w:kern w:val="0"/>
          <w:szCs w:val="21"/>
        </w:rPr>
        <w:t>优于或负偏离</w:t>
      </w:r>
      <w:r>
        <w:rPr>
          <w:rFonts w:hint="eastAsia" w:ascii="宋体" w:hAnsi="宋体" w:cs="宋体"/>
        </w:rPr>
        <w:t>）的内容，响应文件中商务响应与磋商文件要求完全一致的，不用在此表中列出，但必须提交空白表。</w:t>
      </w:r>
    </w:p>
    <w:p w14:paraId="2BCB9D48">
      <w:pPr>
        <w:snapToGrid w:val="0"/>
        <w:spacing w:after="156" w:afterLines="50" w:line="500" w:lineRule="exact"/>
        <w:ind w:firstLine="420" w:firstLineChars="200"/>
        <w:jc w:val="left"/>
        <w:rPr>
          <w:rFonts w:ascii="宋体" w:hAnsi="宋体" w:cs="宋体"/>
        </w:rPr>
      </w:pPr>
      <w:r>
        <w:rPr>
          <w:rFonts w:hint="eastAsia" w:ascii="宋体" w:hAnsi="宋体" w:cs="宋体"/>
        </w:rPr>
        <w:t>2.供应商必须据实填写，不得虚假响应，否则将取消其磋商或成交资格，并按有关规定进处罚。</w:t>
      </w:r>
    </w:p>
    <w:p w14:paraId="3D5D9B9D">
      <w:pPr>
        <w:pStyle w:val="9"/>
      </w:pPr>
    </w:p>
    <w:p w14:paraId="4B27A250">
      <w:pPr>
        <w:pStyle w:val="9"/>
        <w:spacing w:after="190"/>
        <w:rPr>
          <w:szCs w:val="21"/>
        </w:rPr>
      </w:pPr>
    </w:p>
    <w:p w14:paraId="4A8AAD74">
      <w:pPr>
        <w:spacing w:before="312" w:beforeLines="100" w:after="156" w:afterLines="50" w:line="360" w:lineRule="auto"/>
        <w:ind w:left="3150" w:leftChars="1500"/>
        <w:jc w:val="left"/>
        <w:rPr>
          <w:rFonts w:ascii="宋体" w:hAnsi="宋体" w:cs="宋体"/>
          <w:spacing w:val="4"/>
          <w:szCs w:val="21"/>
        </w:rPr>
      </w:pPr>
    </w:p>
    <w:p w14:paraId="452D258A">
      <w:pPr>
        <w:spacing w:before="312" w:beforeLines="100" w:after="156"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14"/>
          <w:kern w:val="0"/>
          <w:szCs w:val="21"/>
          <w:u w:val="single"/>
        </w:rPr>
        <w:t>（单位全称）</w:t>
      </w:r>
    </w:p>
    <w:p w14:paraId="7005F646">
      <w:pPr>
        <w:spacing w:before="312" w:beforeLines="100" w:after="156" w:afterLines="50" w:line="360" w:lineRule="auto"/>
        <w:ind w:firstLine="436" w:firstLineChars="200"/>
        <w:jc w:val="left"/>
        <w:rPr>
          <w:rFonts w:ascii="宋体" w:hAnsi="宋体" w:cs="宋体"/>
          <w:spacing w:val="4"/>
          <w:szCs w:val="21"/>
          <w:u w:val="single"/>
        </w:rPr>
      </w:pPr>
      <w:r>
        <w:rPr>
          <w:rFonts w:hint="eastAsia" w:ascii="宋体" w:hAnsi="宋体" w:cs="宋体"/>
          <w:spacing w:val="4"/>
          <w:szCs w:val="21"/>
        </w:rPr>
        <w:t>法定代表人或委托代理人（签字或盖章）：</w:t>
      </w:r>
      <w:r>
        <w:rPr>
          <w:rFonts w:hint="eastAsia" w:ascii="宋体" w:hAnsi="宋体" w:cs="宋体"/>
          <w:spacing w:val="4"/>
          <w:szCs w:val="21"/>
          <w:u w:val="single"/>
        </w:rPr>
        <w:t xml:space="preserve">             </w:t>
      </w:r>
    </w:p>
    <w:p w14:paraId="2FC5BEC9">
      <w:pPr>
        <w:spacing w:before="312" w:beforeLines="100" w:after="156" w:afterLines="50" w:line="360" w:lineRule="auto"/>
        <w:ind w:firstLine="420" w:firstLineChars="200"/>
        <w:jc w:val="left"/>
        <w:rPr>
          <w:rFonts w:ascii="宋体" w:hAnsi="宋体" w:cs="宋体"/>
          <w:bCs/>
          <w:szCs w:val="21"/>
          <w:u w:val="single"/>
        </w:rPr>
      </w:pPr>
      <w:r>
        <w:rPr>
          <w:rFonts w:hint="eastAsia" w:ascii="宋体" w:hAnsi="宋体" w:cs="宋体"/>
          <w:bCs/>
          <w:szCs w:val="21"/>
        </w:rPr>
        <w:t>日 期：</w:t>
      </w:r>
      <w:r>
        <w:rPr>
          <w:rFonts w:hint="eastAsia" w:ascii="宋体" w:hAnsi="宋体" w:cs="宋体"/>
          <w:bCs/>
          <w:szCs w:val="21"/>
          <w:u w:val="single"/>
        </w:rPr>
        <w:t xml:space="preserve">     年   月   日</w:t>
      </w:r>
    </w:p>
    <w:p w14:paraId="5034F977">
      <w:pPr>
        <w:spacing w:before="312" w:beforeLines="100" w:after="156" w:afterLines="50" w:line="360" w:lineRule="auto"/>
        <w:ind w:firstLine="3626" w:firstLineChars="1727"/>
        <w:jc w:val="left"/>
        <w:rPr>
          <w:rFonts w:ascii="宋体" w:hAnsi="宋体" w:cs="宋体"/>
          <w:bCs/>
          <w:szCs w:val="21"/>
        </w:rPr>
      </w:pPr>
    </w:p>
    <w:p w14:paraId="1B5318E8">
      <w:pPr>
        <w:spacing w:line="480" w:lineRule="auto"/>
        <w:ind w:firstLine="4620" w:firstLineChars="2200"/>
        <w:jc w:val="right"/>
        <w:rPr>
          <w:rFonts w:ascii="宋体" w:hAnsi="宋体"/>
          <w:szCs w:val="21"/>
        </w:rPr>
      </w:pPr>
    </w:p>
    <w:p w14:paraId="5DEF4B7B">
      <w:pPr>
        <w:rPr>
          <w:rFonts w:ascii="宋体" w:hAnsi="宋体" w:cs="宋体"/>
        </w:rPr>
      </w:pPr>
      <w:r>
        <w:rPr>
          <w:rFonts w:hint="eastAsia" w:ascii="宋体" w:hAnsi="宋体" w:cs="宋体"/>
        </w:rPr>
        <w:br w:type="page"/>
      </w:r>
    </w:p>
    <w:p w14:paraId="72B1C0D3">
      <w:pPr>
        <w:pStyle w:val="3"/>
        <w:rPr>
          <w:sz w:val="32"/>
          <w:szCs w:val="32"/>
        </w:rPr>
      </w:pPr>
      <w:bookmarkStart w:id="150" w:name="_Toc24931"/>
      <w:bookmarkStart w:id="151" w:name="_Toc23132"/>
      <w:bookmarkStart w:id="152" w:name="_Toc13337"/>
      <w:r>
        <w:rPr>
          <w:rFonts w:hint="eastAsia"/>
          <w:sz w:val="32"/>
          <w:szCs w:val="32"/>
          <w:lang w:val="en-US" w:eastAsia="zh-CN"/>
        </w:rPr>
        <w:t>六</w:t>
      </w:r>
      <w:r>
        <w:rPr>
          <w:rFonts w:hint="eastAsia"/>
          <w:sz w:val="32"/>
          <w:szCs w:val="32"/>
        </w:rPr>
        <w:t>、合同基本条款响应</w:t>
      </w:r>
    </w:p>
    <w:p w14:paraId="283F4B4D">
      <w:pPr>
        <w:snapToGrid w:val="0"/>
        <w:spacing w:after="156" w:afterLines="50" w:line="500" w:lineRule="exact"/>
        <w:rPr>
          <w:rFonts w:ascii="宋体" w:hAnsi="宋体" w:cs="宋体"/>
        </w:rPr>
      </w:pPr>
      <w:r>
        <w:rPr>
          <w:rFonts w:hint="eastAsia" w:ascii="宋体" w:hAnsi="宋体" w:cs="宋体"/>
          <w:lang w:eastAsia="zh-CN"/>
        </w:rPr>
        <w:t>咸阳市中心医院</w:t>
      </w:r>
      <w:r>
        <w:rPr>
          <w:rFonts w:hint="eastAsia" w:ascii="宋体" w:hAnsi="宋体" w:cs="宋体"/>
        </w:rPr>
        <w:t>：</w:t>
      </w:r>
    </w:p>
    <w:p w14:paraId="1F388B23">
      <w:pPr>
        <w:spacing w:line="500" w:lineRule="exact"/>
        <w:ind w:firstLine="420" w:firstLineChars="200"/>
        <w:rPr>
          <w:szCs w:val="21"/>
        </w:rPr>
      </w:pPr>
      <w:r>
        <w:rPr>
          <w:rFonts w:hint="eastAsia" w:cs="华文仿宋"/>
          <w:szCs w:val="21"/>
        </w:rPr>
        <w:t>我单位完全理解并接受磋商文件中“合同条款”要求。</w:t>
      </w:r>
    </w:p>
    <w:p w14:paraId="573E801A">
      <w:pPr>
        <w:spacing w:line="500" w:lineRule="exact"/>
        <w:ind w:firstLine="3570" w:firstLineChars="1700"/>
        <w:rPr>
          <w:rFonts w:ascii="仿宋" w:hAnsi="仿宋" w:eastAsia="仿宋"/>
          <w:szCs w:val="21"/>
        </w:rPr>
      </w:pPr>
    </w:p>
    <w:p w14:paraId="13C53CBD">
      <w:pPr>
        <w:pStyle w:val="9"/>
        <w:spacing w:after="190"/>
        <w:rPr>
          <w:szCs w:val="21"/>
        </w:rPr>
      </w:pPr>
    </w:p>
    <w:p w14:paraId="10B7E997">
      <w:pPr>
        <w:spacing w:before="312" w:beforeLines="100" w:after="156" w:afterLines="50" w:line="360" w:lineRule="auto"/>
        <w:ind w:firstLine="436" w:firstLineChars="200"/>
        <w:jc w:val="left"/>
        <w:rPr>
          <w:rFonts w:ascii="宋体" w:hAnsi="宋体" w:cs="宋体"/>
          <w:spacing w:val="14"/>
          <w:kern w:val="0"/>
          <w:szCs w:val="21"/>
        </w:rPr>
      </w:pPr>
      <w:r>
        <w:rPr>
          <w:rFonts w:hint="eastAsia" w:ascii="宋体" w:hAnsi="宋体" w:cs="宋体"/>
          <w:spacing w:val="4"/>
          <w:szCs w:val="21"/>
        </w:rPr>
        <w:t>供应商名称（盖章）：</w:t>
      </w:r>
      <w:r>
        <w:rPr>
          <w:rFonts w:hint="eastAsia" w:ascii="宋体" w:hAnsi="宋体" w:cs="宋体"/>
          <w:spacing w:val="14"/>
          <w:kern w:val="0"/>
          <w:szCs w:val="21"/>
          <w:u w:val="single"/>
        </w:rPr>
        <w:t>（单位全称</w:t>
      </w:r>
      <w:r>
        <w:rPr>
          <w:rFonts w:hint="eastAsia" w:ascii="宋体" w:hAnsi="宋体" w:cs="宋体"/>
          <w:spacing w:val="14"/>
          <w:kern w:val="0"/>
          <w:szCs w:val="21"/>
        </w:rPr>
        <w:t>）</w:t>
      </w:r>
    </w:p>
    <w:p w14:paraId="7A8911E8">
      <w:pPr>
        <w:spacing w:before="312" w:beforeLines="100" w:after="156" w:afterLines="50" w:line="360" w:lineRule="auto"/>
        <w:ind w:firstLine="436" w:firstLineChars="200"/>
        <w:jc w:val="left"/>
        <w:rPr>
          <w:rFonts w:ascii="宋体" w:hAnsi="宋体" w:cs="宋体"/>
          <w:spacing w:val="4"/>
          <w:szCs w:val="21"/>
          <w:u w:val="single"/>
        </w:rPr>
      </w:pPr>
      <w:r>
        <w:rPr>
          <w:rFonts w:hint="eastAsia" w:ascii="宋体" w:hAnsi="宋体" w:cs="宋体"/>
          <w:spacing w:val="4"/>
          <w:szCs w:val="21"/>
        </w:rPr>
        <w:t>法定代表人或委托代理人（签字或盖章）：</w:t>
      </w:r>
      <w:r>
        <w:rPr>
          <w:rFonts w:hint="eastAsia" w:ascii="宋体" w:hAnsi="宋体" w:cs="宋体"/>
          <w:spacing w:val="4"/>
          <w:szCs w:val="21"/>
          <w:u w:val="single"/>
        </w:rPr>
        <w:t xml:space="preserve">             </w:t>
      </w:r>
    </w:p>
    <w:p w14:paraId="7780D921">
      <w:pPr>
        <w:spacing w:before="312" w:beforeLines="100" w:after="156" w:afterLines="50" w:line="360" w:lineRule="auto"/>
        <w:ind w:firstLine="420" w:firstLineChars="200"/>
        <w:jc w:val="left"/>
        <w:rPr>
          <w:rFonts w:ascii="宋体" w:hAnsi="宋体" w:cs="宋体"/>
          <w:bCs/>
          <w:szCs w:val="21"/>
          <w:u w:val="single"/>
        </w:rPr>
      </w:pPr>
      <w:r>
        <w:rPr>
          <w:rFonts w:hint="eastAsia" w:ascii="宋体" w:hAnsi="宋体" w:cs="宋体"/>
          <w:bCs/>
          <w:szCs w:val="21"/>
        </w:rPr>
        <w:t>日 期：</w:t>
      </w:r>
      <w:r>
        <w:rPr>
          <w:rFonts w:hint="eastAsia" w:ascii="宋体" w:hAnsi="宋体" w:cs="宋体"/>
          <w:bCs/>
          <w:szCs w:val="21"/>
          <w:u w:val="single"/>
        </w:rPr>
        <w:t xml:space="preserve">  年   月   日</w:t>
      </w:r>
    </w:p>
    <w:p w14:paraId="2516BDE7">
      <w:pPr>
        <w:spacing w:before="312" w:beforeLines="100" w:after="156" w:afterLines="50" w:line="360" w:lineRule="auto"/>
        <w:ind w:firstLine="4046" w:firstLineChars="1927"/>
        <w:jc w:val="left"/>
        <w:rPr>
          <w:rFonts w:ascii="宋体" w:hAnsi="宋体" w:cs="宋体"/>
          <w:bCs/>
          <w:szCs w:val="21"/>
          <w:u w:val="single"/>
        </w:rPr>
      </w:pPr>
    </w:p>
    <w:p w14:paraId="74800495">
      <w:pPr>
        <w:spacing w:before="312" w:beforeLines="100" w:after="156" w:afterLines="50" w:line="360" w:lineRule="auto"/>
        <w:ind w:firstLine="4046" w:firstLineChars="1927"/>
        <w:jc w:val="left"/>
        <w:rPr>
          <w:rFonts w:ascii="宋体" w:hAnsi="宋体" w:cs="宋体"/>
          <w:bCs/>
          <w:szCs w:val="21"/>
          <w:u w:val="single"/>
        </w:rPr>
      </w:pPr>
    </w:p>
    <w:p w14:paraId="6E3CB4C6">
      <w:pPr>
        <w:spacing w:before="312" w:beforeLines="100" w:after="156" w:afterLines="50" w:line="360" w:lineRule="auto"/>
        <w:ind w:firstLine="4046" w:firstLineChars="1927"/>
        <w:jc w:val="left"/>
        <w:rPr>
          <w:rFonts w:ascii="宋体" w:hAnsi="宋体" w:cs="宋体"/>
          <w:bCs/>
          <w:szCs w:val="21"/>
          <w:u w:val="single"/>
        </w:rPr>
      </w:pPr>
    </w:p>
    <w:p w14:paraId="29EFF875">
      <w:pPr>
        <w:spacing w:before="312" w:beforeLines="100" w:after="156" w:afterLines="50" w:line="360" w:lineRule="auto"/>
        <w:ind w:firstLine="4046" w:firstLineChars="1927"/>
        <w:jc w:val="left"/>
        <w:rPr>
          <w:rFonts w:ascii="宋体" w:hAnsi="宋体" w:cs="宋体"/>
          <w:bCs/>
          <w:szCs w:val="21"/>
          <w:u w:val="single"/>
        </w:rPr>
      </w:pPr>
    </w:p>
    <w:p w14:paraId="761B62F6">
      <w:pPr>
        <w:spacing w:before="312" w:beforeLines="100" w:after="156" w:afterLines="50" w:line="360" w:lineRule="auto"/>
        <w:ind w:firstLine="4046" w:firstLineChars="1927"/>
        <w:jc w:val="left"/>
        <w:rPr>
          <w:rFonts w:ascii="宋体" w:hAnsi="宋体" w:cs="宋体"/>
          <w:bCs/>
          <w:szCs w:val="21"/>
          <w:u w:val="single"/>
        </w:rPr>
      </w:pPr>
    </w:p>
    <w:p w14:paraId="13B07BFE">
      <w:pPr>
        <w:spacing w:before="312" w:beforeLines="100" w:after="156" w:afterLines="50" w:line="360" w:lineRule="auto"/>
        <w:ind w:firstLine="4046" w:firstLineChars="1927"/>
        <w:jc w:val="left"/>
        <w:rPr>
          <w:rFonts w:ascii="宋体" w:hAnsi="宋体" w:cs="宋体"/>
          <w:bCs/>
          <w:szCs w:val="21"/>
          <w:u w:val="single"/>
        </w:rPr>
      </w:pPr>
    </w:p>
    <w:p w14:paraId="7491863A">
      <w:pPr>
        <w:spacing w:before="312" w:beforeLines="100" w:after="156" w:afterLines="50" w:line="360" w:lineRule="auto"/>
        <w:ind w:firstLine="4046" w:firstLineChars="1927"/>
        <w:jc w:val="left"/>
        <w:rPr>
          <w:rFonts w:ascii="宋体" w:hAnsi="宋体" w:cs="宋体"/>
          <w:bCs/>
          <w:szCs w:val="21"/>
          <w:u w:val="single"/>
        </w:rPr>
      </w:pPr>
    </w:p>
    <w:p w14:paraId="0DD75FCD">
      <w:pPr>
        <w:spacing w:before="312" w:beforeLines="100" w:after="156" w:afterLines="50" w:line="360" w:lineRule="auto"/>
        <w:ind w:firstLine="4046" w:firstLineChars="1927"/>
        <w:jc w:val="left"/>
        <w:rPr>
          <w:rFonts w:ascii="宋体" w:hAnsi="宋体" w:cs="宋体"/>
          <w:bCs/>
          <w:szCs w:val="21"/>
          <w:u w:val="single"/>
        </w:rPr>
      </w:pPr>
    </w:p>
    <w:p w14:paraId="1A82F159">
      <w:pPr>
        <w:spacing w:before="312" w:beforeLines="100" w:after="156" w:afterLines="50" w:line="360" w:lineRule="auto"/>
        <w:ind w:firstLine="4046" w:firstLineChars="1927"/>
        <w:jc w:val="left"/>
        <w:rPr>
          <w:rFonts w:ascii="宋体" w:hAnsi="宋体" w:cs="宋体"/>
          <w:bCs/>
          <w:szCs w:val="21"/>
          <w:u w:val="single"/>
        </w:rPr>
      </w:pPr>
    </w:p>
    <w:p w14:paraId="2C71ADD0">
      <w:pPr>
        <w:spacing w:before="312" w:beforeLines="100" w:after="156" w:afterLines="50" w:line="360" w:lineRule="auto"/>
        <w:ind w:firstLine="4046" w:firstLineChars="1927"/>
        <w:jc w:val="left"/>
        <w:rPr>
          <w:rFonts w:ascii="宋体" w:hAnsi="宋体" w:cs="宋体"/>
          <w:bCs/>
          <w:szCs w:val="21"/>
          <w:u w:val="single"/>
        </w:rPr>
      </w:pPr>
    </w:p>
    <w:p w14:paraId="2025CD2C">
      <w:pPr>
        <w:spacing w:before="312" w:beforeLines="100" w:after="156" w:afterLines="50" w:line="360" w:lineRule="auto"/>
        <w:ind w:firstLine="4046" w:firstLineChars="1927"/>
        <w:jc w:val="left"/>
        <w:rPr>
          <w:rFonts w:ascii="宋体" w:hAnsi="宋体" w:cs="宋体"/>
          <w:bCs/>
          <w:szCs w:val="21"/>
          <w:u w:val="single"/>
        </w:rPr>
      </w:pPr>
    </w:p>
    <w:bookmarkEnd w:id="140"/>
    <w:bookmarkEnd w:id="141"/>
    <w:bookmarkEnd w:id="142"/>
    <w:bookmarkEnd w:id="150"/>
    <w:bookmarkEnd w:id="151"/>
    <w:bookmarkEnd w:id="152"/>
    <w:p w14:paraId="2E679E25">
      <w:pPr>
        <w:pStyle w:val="11"/>
        <w:ind w:left="1470" w:right="1470"/>
        <w:rPr>
          <w:rFonts w:ascii="宋体" w:hAnsi="宋体" w:cs="宋体"/>
          <w:color w:val="000000"/>
          <w:kern w:val="0"/>
          <w:szCs w:val="21"/>
          <w:lang w:bidi="ar"/>
        </w:rPr>
      </w:pPr>
    </w:p>
    <w:p w14:paraId="582AAEF5">
      <w:pPr>
        <w:rPr>
          <w:sz w:val="28"/>
          <w:szCs w:val="22"/>
        </w:rPr>
      </w:pPr>
      <w:bookmarkStart w:id="153" w:name="_Toc27972"/>
      <w:r>
        <w:rPr>
          <w:rFonts w:hint="eastAsia"/>
          <w:sz w:val="28"/>
          <w:szCs w:val="22"/>
        </w:rPr>
        <w:br w:type="page"/>
      </w:r>
    </w:p>
    <w:p w14:paraId="7886CBB6">
      <w:pPr>
        <w:pStyle w:val="3"/>
        <w:rPr>
          <w:sz w:val="32"/>
          <w:szCs w:val="32"/>
        </w:rPr>
      </w:pPr>
      <w:r>
        <w:rPr>
          <w:rFonts w:hint="eastAsia"/>
          <w:sz w:val="32"/>
          <w:szCs w:val="32"/>
          <w:lang w:val="en-US" w:eastAsia="zh-CN"/>
        </w:rPr>
        <w:t>七</w:t>
      </w:r>
      <w:r>
        <w:rPr>
          <w:rFonts w:hint="eastAsia"/>
          <w:sz w:val="32"/>
          <w:szCs w:val="32"/>
        </w:rPr>
        <w:t>、供应商认为需要提供的其他资料</w:t>
      </w:r>
      <w:bookmarkEnd w:id="153"/>
    </w:p>
    <w:p w14:paraId="6641F5BB"/>
    <w:p w14:paraId="0B7D0770">
      <w:pPr>
        <w:rPr>
          <w:rFonts w:ascii="宋体" w:hAnsi="宋体" w:cs="宋体"/>
          <w:sz w:val="48"/>
          <w:szCs w:val="48"/>
        </w:rPr>
      </w:pPr>
      <w:r>
        <w:rPr>
          <w:rFonts w:hint="eastAsia" w:ascii="宋体" w:hAnsi="宋体" w:cs="宋体"/>
          <w:sz w:val="48"/>
          <w:szCs w:val="48"/>
        </w:rPr>
        <w:br w:type="page"/>
      </w:r>
    </w:p>
    <w:p w14:paraId="56931ADE">
      <w:pPr>
        <w:pStyle w:val="2"/>
        <w:spacing w:after="156"/>
        <w:jc w:val="center"/>
        <w:rPr>
          <w:sz w:val="32"/>
          <w:szCs w:val="32"/>
        </w:rPr>
      </w:pPr>
      <w:bookmarkStart w:id="154" w:name="_Toc16088"/>
      <w:bookmarkStart w:id="155" w:name="_Toc25722"/>
      <w:r>
        <w:rPr>
          <w:rFonts w:hint="eastAsia"/>
          <w:sz w:val="32"/>
          <w:szCs w:val="32"/>
        </w:rPr>
        <w:t>第七章  质疑和投诉</w:t>
      </w:r>
      <w:bookmarkEnd w:id="154"/>
      <w:bookmarkEnd w:id="155"/>
    </w:p>
    <w:p w14:paraId="647AA5EA">
      <w:pPr>
        <w:spacing w:line="360" w:lineRule="auto"/>
        <w:ind w:firstLine="420" w:firstLineChars="200"/>
        <w:rPr>
          <w:rFonts w:ascii="宋体" w:hAnsi="宋体"/>
          <w:szCs w:val="21"/>
        </w:rPr>
      </w:pPr>
      <w:r>
        <w:rPr>
          <w:rFonts w:hint="eastAsia" w:ascii="宋体" w:hAnsi="宋体"/>
          <w:szCs w:val="21"/>
        </w:rPr>
        <w:t>（一）严格按照《中华人共和国政府采购法》及其实施条例、《政府采购质疑和投诉办法（财政部第94号令）》、《政府采购货物和服务招标投标管理办法》（财政部87号）、财政部和陕西省财政厅相关管理规定以及相关法规执行。</w:t>
      </w:r>
    </w:p>
    <w:p w14:paraId="503BF818">
      <w:pPr>
        <w:spacing w:line="360" w:lineRule="auto"/>
        <w:ind w:firstLine="420" w:firstLineChars="200"/>
        <w:rPr>
          <w:rFonts w:ascii="宋体" w:hAnsi="宋体"/>
          <w:szCs w:val="21"/>
        </w:rPr>
      </w:pPr>
      <w:r>
        <w:rPr>
          <w:rFonts w:hint="eastAsia" w:ascii="宋体" w:hAnsi="宋体"/>
          <w:szCs w:val="21"/>
        </w:rPr>
        <w:t>（二）供应商提出质疑应当提交质疑函和必要的证明材料。质疑函应当包括下列内容：</w:t>
      </w:r>
    </w:p>
    <w:p w14:paraId="27A994C0">
      <w:pPr>
        <w:spacing w:line="360" w:lineRule="auto"/>
        <w:ind w:firstLine="420" w:firstLineChars="200"/>
        <w:rPr>
          <w:rFonts w:ascii="宋体" w:hAnsi="宋体"/>
          <w:szCs w:val="21"/>
        </w:rPr>
      </w:pPr>
      <w:r>
        <w:rPr>
          <w:rFonts w:hint="eastAsia" w:ascii="宋体" w:hAnsi="宋体"/>
          <w:szCs w:val="21"/>
        </w:rPr>
        <w:t>1、供应商的姓名或者名称、地址、邮编、联系人及联系电话；</w:t>
      </w:r>
    </w:p>
    <w:p w14:paraId="2FBC5009">
      <w:pPr>
        <w:spacing w:line="360" w:lineRule="auto"/>
        <w:ind w:firstLine="420" w:firstLineChars="200"/>
        <w:rPr>
          <w:rFonts w:ascii="宋体" w:hAnsi="宋体"/>
          <w:szCs w:val="21"/>
        </w:rPr>
      </w:pPr>
      <w:r>
        <w:rPr>
          <w:rFonts w:hint="eastAsia" w:ascii="宋体" w:hAnsi="宋体"/>
          <w:szCs w:val="21"/>
        </w:rPr>
        <w:t>2、质疑项目的名称、编号；</w:t>
      </w:r>
    </w:p>
    <w:p w14:paraId="66572B48">
      <w:pPr>
        <w:spacing w:line="360" w:lineRule="auto"/>
        <w:ind w:firstLine="420" w:firstLineChars="200"/>
        <w:rPr>
          <w:rFonts w:ascii="宋体" w:hAnsi="宋体"/>
          <w:szCs w:val="21"/>
        </w:rPr>
      </w:pPr>
      <w:r>
        <w:rPr>
          <w:rFonts w:hint="eastAsia" w:ascii="宋体" w:hAnsi="宋体"/>
          <w:szCs w:val="21"/>
        </w:rPr>
        <w:t>3、具体、明确的质疑事项和与质疑事项相关的请求；</w:t>
      </w:r>
    </w:p>
    <w:p w14:paraId="392443F8">
      <w:pPr>
        <w:spacing w:line="360" w:lineRule="auto"/>
        <w:ind w:firstLine="420" w:firstLineChars="200"/>
        <w:rPr>
          <w:rFonts w:ascii="宋体" w:hAnsi="宋体"/>
          <w:szCs w:val="21"/>
        </w:rPr>
      </w:pPr>
      <w:r>
        <w:rPr>
          <w:rFonts w:hint="eastAsia" w:ascii="宋体" w:hAnsi="宋体"/>
          <w:szCs w:val="21"/>
        </w:rPr>
        <w:t>4、事实依据；</w:t>
      </w:r>
    </w:p>
    <w:p w14:paraId="3F5060A1">
      <w:pPr>
        <w:spacing w:line="360" w:lineRule="auto"/>
        <w:ind w:firstLine="420" w:firstLineChars="200"/>
        <w:rPr>
          <w:rFonts w:ascii="宋体" w:hAnsi="宋体"/>
          <w:szCs w:val="21"/>
        </w:rPr>
      </w:pPr>
      <w:r>
        <w:rPr>
          <w:rFonts w:hint="eastAsia" w:ascii="宋体" w:hAnsi="宋体"/>
          <w:szCs w:val="21"/>
        </w:rPr>
        <w:t>5、必要的法律依据；</w:t>
      </w:r>
    </w:p>
    <w:p w14:paraId="0997CAAC">
      <w:pPr>
        <w:spacing w:line="360" w:lineRule="auto"/>
        <w:ind w:firstLine="420" w:firstLineChars="200"/>
        <w:rPr>
          <w:rFonts w:ascii="宋体" w:hAnsi="宋体"/>
          <w:szCs w:val="21"/>
        </w:rPr>
      </w:pPr>
      <w:r>
        <w:rPr>
          <w:rFonts w:hint="eastAsia" w:ascii="宋体" w:hAnsi="宋体"/>
          <w:szCs w:val="21"/>
        </w:rPr>
        <w:t>6、提出质疑的日期。</w:t>
      </w:r>
    </w:p>
    <w:p w14:paraId="1F46D538">
      <w:pPr>
        <w:spacing w:line="360" w:lineRule="auto"/>
        <w:ind w:firstLine="420" w:firstLineChars="200"/>
        <w:rPr>
          <w:rFonts w:ascii="宋体" w:hAnsi="宋体"/>
          <w:szCs w:val="21"/>
        </w:rPr>
      </w:pPr>
      <w:r>
        <w:rPr>
          <w:rFonts w:hint="eastAsia" w:ascii="宋体" w:hAnsi="宋体"/>
          <w:szCs w:val="21"/>
        </w:rPr>
        <w:t>7、供应商为自然人的，应当由本人签字；供应商为法人或者其他组织的，应当由法定代表人、主要负责人，或者其授权代表签字或者盖章，并加盖公章。</w:t>
      </w:r>
    </w:p>
    <w:p w14:paraId="7B6E89AD">
      <w:pPr>
        <w:spacing w:line="360" w:lineRule="auto"/>
        <w:ind w:firstLine="420" w:firstLineChars="200"/>
        <w:rPr>
          <w:rFonts w:ascii="宋体" w:hAnsi="宋体"/>
          <w:szCs w:val="21"/>
        </w:rPr>
      </w:pPr>
      <w:r>
        <w:rPr>
          <w:rFonts w:hint="eastAsia" w:ascii="宋体" w:hAnsi="宋体"/>
          <w:szCs w:val="21"/>
        </w:rPr>
        <w:t>8、采购代理机构应当在收到质疑函后7个工作日内作出答复，并以书面形式通知质疑供应商和其他有关供应商。</w:t>
      </w:r>
    </w:p>
    <w:p w14:paraId="5AA4A4DC">
      <w:pPr>
        <w:spacing w:line="360" w:lineRule="auto"/>
        <w:ind w:firstLine="420" w:firstLineChars="200"/>
        <w:rPr>
          <w:rFonts w:ascii="宋体" w:hAnsi="宋体"/>
          <w:szCs w:val="21"/>
        </w:rPr>
      </w:pPr>
      <w:r>
        <w:rPr>
          <w:rFonts w:hint="eastAsia" w:ascii="宋体" w:hAnsi="宋体"/>
          <w:szCs w:val="21"/>
        </w:rPr>
        <w:t>（三）质疑书范本</w:t>
      </w:r>
    </w:p>
    <w:p w14:paraId="7955853A">
      <w:pPr>
        <w:spacing w:line="360" w:lineRule="auto"/>
        <w:jc w:val="center"/>
        <w:rPr>
          <w:rFonts w:ascii="宋体" w:hAnsi="宋体"/>
          <w:b/>
          <w:szCs w:val="21"/>
        </w:rPr>
      </w:pPr>
      <w:r>
        <w:rPr>
          <w:rFonts w:hint="eastAsia" w:ascii="宋体" w:hAnsi="宋体"/>
          <w:b/>
          <w:szCs w:val="21"/>
        </w:rPr>
        <w:t>质疑函范本</w:t>
      </w:r>
    </w:p>
    <w:p w14:paraId="60E50531">
      <w:pPr>
        <w:spacing w:line="360" w:lineRule="auto"/>
        <w:ind w:firstLine="420" w:firstLineChars="200"/>
        <w:rPr>
          <w:rFonts w:ascii="宋体" w:hAnsi="宋体"/>
          <w:szCs w:val="21"/>
        </w:rPr>
      </w:pPr>
      <w:r>
        <w:rPr>
          <w:rFonts w:hint="eastAsia" w:ascii="宋体" w:hAnsi="宋体"/>
          <w:szCs w:val="21"/>
        </w:rPr>
        <w:t>一、质疑供应商基本信息</w:t>
      </w:r>
    </w:p>
    <w:p w14:paraId="4D052435">
      <w:pPr>
        <w:spacing w:line="360" w:lineRule="auto"/>
        <w:ind w:firstLine="420" w:firstLineChars="200"/>
        <w:rPr>
          <w:rFonts w:ascii="宋体" w:hAnsi="宋体"/>
          <w:szCs w:val="21"/>
        </w:rPr>
      </w:pPr>
      <w:r>
        <w:rPr>
          <w:rFonts w:hint="eastAsia" w:ascii="宋体" w:hAnsi="宋体"/>
          <w:szCs w:val="21"/>
        </w:rPr>
        <w:t>质疑供应商：</w:t>
      </w:r>
    </w:p>
    <w:p w14:paraId="594AE550">
      <w:pPr>
        <w:spacing w:line="360" w:lineRule="auto"/>
        <w:ind w:firstLine="420" w:firstLineChars="200"/>
        <w:rPr>
          <w:rFonts w:ascii="宋体" w:hAnsi="宋体"/>
          <w:szCs w:val="21"/>
        </w:rPr>
      </w:pPr>
      <w:r>
        <w:rPr>
          <w:rFonts w:hint="eastAsia" w:ascii="宋体" w:hAnsi="宋体"/>
          <w:szCs w:val="21"/>
        </w:rPr>
        <w:t>地址：          邮编：</w:t>
      </w:r>
    </w:p>
    <w:p w14:paraId="294C02A9">
      <w:pPr>
        <w:spacing w:line="360" w:lineRule="auto"/>
        <w:ind w:firstLine="420" w:firstLineChars="200"/>
        <w:rPr>
          <w:rFonts w:ascii="宋体" w:hAnsi="宋体"/>
          <w:szCs w:val="21"/>
        </w:rPr>
      </w:pPr>
      <w:r>
        <w:rPr>
          <w:rFonts w:hint="eastAsia" w:ascii="宋体" w:hAnsi="宋体"/>
          <w:szCs w:val="21"/>
        </w:rPr>
        <w:t>联系人：        联系电话：</w:t>
      </w:r>
    </w:p>
    <w:p w14:paraId="640EC3A4">
      <w:pPr>
        <w:spacing w:line="360" w:lineRule="auto"/>
        <w:ind w:firstLine="420" w:firstLineChars="200"/>
        <w:rPr>
          <w:rFonts w:ascii="宋体" w:hAnsi="宋体"/>
          <w:szCs w:val="21"/>
        </w:rPr>
      </w:pPr>
      <w:r>
        <w:rPr>
          <w:rFonts w:hint="eastAsia" w:ascii="宋体" w:hAnsi="宋体"/>
          <w:szCs w:val="21"/>
        </w:rPr>
        <w:t>授权代表：</w:t>
      </w:r>
    </w:p>
    <w:p w14:paraId="257457E7">
      <w:pPr>
        <w:spacing w:line="360" w:lineRule="auto"/>
        <w:ind w:firstLine="420" w:firstLineChars="200"/>
        <w:rPr>
          <w:rFonts w:ascii="宋体" w:hAnsi="宋体"/>
          <w:szCs w:val="21"/>
        </w:rPr>
      </w:pPr>
      <w:r>
        <w:rPr>
          <w:rFonts w:hint="eastAsia" w:ascii="宋体" w:hAnsi="宋体"/>
          <w:szCs w:val="21"/>
        </w:rPr>
        <w:t>联系电话：</w:t>
      </w:r>
    </w:p>
    <w:p w14:paraId="7B5CECEA">
      <w:pPr>
        <w:spacing w:line="360" w:lineRule="auto"/>
        <w:ind w:firstLine="420" w:firstLineChars="200"/>
        <w:rPr>
          <w:rFonts w:ascii="宋体" w:hAnsi="宋体"/>
          <w:szCs w:val="21"/>
        </w:rPr>
      </w:pPr>
      <w:r>
        <w:rPr>
          <w:rFonts w:hint="eastAsia" w:ascii="宋体" w:hAnsi="宋体"/>
          <w:szCs w:val="21"/>
        </w:rPr>
        <w:t>地址：       邮编：</w:t>
      </w:r>
    </w:p>
    <w:p w14:paraId="36F9CF75">
      <w:pPr>
        <w:spacing w:line="360" w:lineRule="auto"/>
        <w:ind w:firstLine="420" w:firstLineChars="200"/>
        <w:rPr>
          <w:rFonts w:ascii="宋体" w:hAnsi="宋体"/>
          <w:szCs w:val="21"/>
        </w:rPr>
      </w:pPr>
      <w:r>
        <w:rPr>
          <w:rFonts w:hint="eastAsia" w:ascii="宋体" w:hAnsi="宋体"/>
          <w:szCs w:val="21"/>
        </w:rPr>
        <w:t>二、质疑项目基本情况</w:t>
      </w:r>
    </w:p>
    <w:p w14:paraId="28989E7C">
      <w:pPr>
        <w:spacing w:line="360" w:lineRule="auto"/>
        <w:ind w:firstLine="420" w:firstLineChars="200"/>
        <w:rPr>
          <w:rFonts w:ascii="宋体" w:hAnsi="宋体"/>
          <w:szCs w:val="21"/>
        </w:rPr>
      </w:pPr>
      <w:r>
        <w:rPr>
          <w:rFonts w:hint="eastAsia" w:ascii="宋体" w:hAnsi="宋体"/>
          <w:szCs w:val="21"/>
        </w:rPr>
        <w:t>质疑项目的名称：</w:t>
      </w:r>
    </w:p>
    <w:p w14:paraId="0204D2DE">
      <w:pPr>
        <w:spacing w:line="360" w:lineRule="auto"/>
        <w:ind w:firstLine="420" w:firstLineChars="200"/>
        <w:rPr>
          <w:rFonts w:ascii="宋体" w:hAnsi="宋体"/>
          <w:szCs w:val="21"/>
        </w:rPr>
      </w:pPr>
      <w:r>
        <w:rPr>
          <w:rFonts w:hint="eastAsia" w:ascii="宋体" w:hAnsi="宋体"/>
          <w:szCs w:val="21"/>
        </w:rPr>
        <w:t>质疑项目的编号：    包号：</w:t>
      </w:r>
    </w:p>
    <w:p w14:paraId="0E1A3DA2">
      <w:pPr>
        <w:spacing w:line="360" w:lineRule="auto"/>
        <w:ind w:firstLine="420" w:firstLineChars="200"/>
        <w:rPr>
          <w:rFonts w:ascii="宋体" w:hAnsi="宋体"/>
          <w:szCs w:val="21"/>
        </w:rPr>
      </w:pPr>
      <w:r>
        <w:rPr>
          <w:rFonts w:hint="eastAsia" w:ascii="宋体" w:hAnsi="宋体"/>
          <w:szCs w:val="21"/>
        </w:rPr>
        <w:t>采购人名称：</w:t>
      </w:r>
    </w:p>
    <w:p w14:paraId="1FBB1F10">
      <w:pPr>
        <w:spacing w:line="360" w:lineRule="auto"/>
        <w:ind w:firstLine="420" w:firstLineChars="200"/>
        <w:rPr>
          <w:rFonts w:ascii="宋体" w:hAnsi="宋体"/>
          <w:szCs w:val="21"/>
        </w:rPr>
      </w:pPr>
      <w:r>
        <w:rPr>
          <w:rFonts w:hint="eastAsia" w:ascii="宋体" w:hAnsi="宋体"/>
          <w:szCs w:val="21"/>
        </w:rPr>
        <w:t>采购文件获取日期：</w:t>
      </w:r>
    </w:p>
    <w:p w14:paraId="68A35D8F">
      <w:pPr>
        <w:spacing w:line="360" w:lineRule="auto"/>
        <w:ind w:firstLine="420" w:firstLineChars="200"/>
        <w:rPr>
          <w:rFonts w:ascii="宋体" w:hAnsi="宋体"/>
          <w:szCs w:val="21"/>
        </w:rPr>
      </w:pPr>
      <w:r>
        <w:rPr>
          <w:rFonts w:hint="eastAsia" w:ascii="宋体" w:hAnsi="宋体"/>
          <w:szCs w:val="21"/>
        </w:rPr>
        <w:t>三、质疑事项具体内容</w:t>
      </w:r>
    </w:p>
    <w:p w14:paraId="5E49325B">
      <w:pPr>
        <w:spacing w:line="360" w:lineRule="auto"/>
        <w:ind w:firstLine="420" w:firstLineChars="200"/>
        <w:rPr>
          <w:rFonts w:ascii="宋体" w:hAnsi="宋体"/>
          <w:szCs w:val="21"/>
        </w:rPr>
      </w:pPr>
      <w:r>
        <w:rPr>
          <w:rFonts w:hint="eastAsia" w:ascii="宋体" w:hAnsi="宋体"/>
          <w:szCs w:val="21"/>
        </w:rPr>
        <w:t>质疑事项1：</w:t>
      </w:r>
    </w:p>
    <w:p w14:paraId="391DAD1E">
      <w:pPr>
        <w:spacing w:line="360" w:lineRule="auto"/>
        <w:ind w:firstLine="420" w:firstLineChars="200"/>
        <w:rPr>
          <w:rFonts w:ascii="宋体" w:hAnsi="宋体"/>
          <w:szCs w:val="21"/>
        </w:rPr>
      </w:pPr>
      <w:r>
        <w:rPr>
          <w:rFonts w:hint="eastAsia" w:ascii="宋体" w:hAnsi="宋体"/>
          <w:szCs w:val="21"/>
        </w:rPr>
        <w:t>事实依据：</w:t>
      </w:r>
    </w:p>
    <w:p w14:paraId="42872C7E">
      <w:pPr>
        <w:spacing w:line="360" w:lineRule="auto"/>
        <w:rPr>
          <w:rFonts w:ascii="宋体" w:hAnsi="宋体"/>
          <w:szCs w:val="21"/>
        </w:rPr>
      </w:pPr>
    </w:p>
    <w:p w14:paraId="56C2BA62">
      <w:pPr>
        <w:pStyle w:val="6"/>
      </w:pPr>
    </w:p>
    <w:p w14:paraId="07752EED">
      <w:pPr>
        <w:spacing w:line="360" w:lineRule="auto"/>
        <w:ind w:firstLine="420" w:firstLineChars="200"/>
        <w:rPr>
          <w:rFonts w:ascii="宋体" w:hAnsi="宋体"/>
          <w:szCs w:val="21"/>
        </w:rPr>
      </w:pPr>
      <w:r>
        <w:rPr>
          <w:rFonts w:hint="eastAsia" w:ascii="宋体" w:hAnsi="宋体"/>
          <w:szCs w:val="21"/>
        </w:rPr>
        <w:t>法律依据：</w:t>
      </w:r>
    </w:p>
    <w:p w14:paraId="3595EE19">
      <w:pPr>
        <w:spacing w:line="360" w:lineRule="auto"/>
        <w:ind w:firstLine="420" w:firstLineChars="200"/>
        <w:rPr>
          <w:rFonts w:ascii="宋体" w:hAnsi="宋体"/>
          <w:szCs w:val="21"/>
        </w:rPr>
      </w:pPr>
    </w:p>
    <w:p w14:paraId="53DC112B">
      <w:pPr>
        <w:pStyle w:val="6"/>
      </w:pPr>
    </w:p>
    <w:p w14:paraId="3C8B8187">
      <w:pPr>
        <w:spacing w:line="360" w:lineRule="auto"/>
        <w:ind w:firstLine="420" w:firstLineChars="200"/>
        <w:rPr>
          <w:rFonts w:ascii="宋体" w:hAnsi="宋体"/>
          <w:szCs w:val="21"/>
        </w:rPr>
      </w:pPr>
      <w:r>
        <w:rPr>
          <w:rFonts w:hint="eastAsia" w:ascii="宋体" w:hAnsi="宋体"/>
          <w:szCs w:val="21"/>
        </w:rPr>
        <w:t>质疑事项2：</w:t>
      </w:r>
    </w:p>
    <w:p w14:paraId="4EF4E8E4">
      <w:pPr>
        <w:spacing w:line="360" w:lineRule="auto"/>
        <w:ind w:firstLine="420" w:firstLineChars="200"/>
        <w:rPr>
          <w:rFonts w:ascii="宋体" w:hAnsi="宋体"/>
          <w:szCs w:val="21"/>
        </w:rPr>
      </w:pPr>
      <w:r>
        <w:rPr>
          <w:rFonts w:hint="eastAsia" w:ascii="宋体" w:hAnsi="宋体"/>
          <w:szCs w:val="21"/>
        </w:rPr>
        <w:t>……</w:t>
      </w:r>
    </w:p>
    <w:p w14:paraId="24974C4B">
      <w:pPr>
        <w:spacing w:line="360" w:lineRule="auto"/>
        <w:ind w:firstLine="420" w:firstLineChars="200"/>
        <w:rPr>
          <w:rFonts w:ascii="宋体" w:hAnsi="宋体"/>
          <w:szCs w:val="21"/>
        </w:rPr>
      </w:pPr>
      <w:r>
        <w:rPr>
          <w:rFonts w:hint="eastAsia" w:ascii="宋体" w:hAnsi="宋体"/>
          <w:szCs w:val="21"/>
        </w:rPr>
        <w:t>四、与质疑事项相关的质疑请求</w:t>
      </w:r>
    </w:p>
    <w:p w14:paraId="5B56AE70">
      <w:pPr>
        <w:spacing w:line="360" w:lineRule="auto"/>
        <w:ind w:firstLine="420" w:firstLineChars="200"/>
        <w:rPr>
          <w:rFonts w:ascii="宋体" w:hAnsi="宋体"/>
          <w:szCs w:val="21"/>
        </w:rPr>
      </w:pPr>
      <w:r>
        <w:rPr>
          <w:rFonts w:hint="eastAsia" w:ascii="宋体" w:hAnsi="宋体"/>
          <w:szCs w:val="21"/>
        </w:rPr>
        <w:t>请求：</w:t>
      </w:r>
    </w:p>
    <w:p w14:paraId="276EECAF">
      <w:pPr>
        <w:spacing w:line="360" w:lineRule="auto"/>
        <w:ind w:firstLine="420" w:firstLineChars="200"/>
        <w:rPr>
          <w:rFonts w:ascii="宋体" w:hAnsi="宋体"/>
          <w:szCs w:val="21"/>
        </w:rPr>
      </w:pPr>
      <w:r>
        <w:rPr>
          <w:rFonts w:hint="eastAsia" w:ascii="宋体" w:hAnsi="宋体"/>
          <w:szCs w:val="21"/>
        </w:rPr>
        <w:t xml:space="preserve">签字(签章)：                   公章：                      </w:t>
      </w:r>
    </w:p>
    <w:p w14:paraId="657AC1ED">
      <w:pPr>
        <w:spacing w:line="360" w:lineRule="auto"/>
        <w:ind w:firstLine="420" w:firstLineChars="200"/>
        <w:rPr>
          <w:rFonts w:ascii="宋体" w:hAnsi="宋体"/>
          <w:szCs w:val="21"/>
        </w:rPr>
      </w:pPr>
      <w:r>
        <w:rPr>
          <w:rFonts w:hint="eastAsia" w:ascii="宋体" w:hAnsi="宋体"/>
          <w:szCs w:val="21"/>
        </w:rPr>
        <w:t>日期：</w:t>
      </w:r>
    </w:p>
    <w:p w14:paraId="316E7E76">
      <w:pPr>
        <w:spacing w:line="360" w:lineRule="auto"/>
        <w:ind w:firstLine="420" w:firstLineChars="200"/>
        <w:rPr>
          <w:rFonts w:ascii="宋体" w:hAnsi="宋体"/>
          <w:szCs w:val="21"/>
        </w:rPr>
      </w:pPr>
      <w:r>
        <w:rPr>
          <w:rFonts w:hint="eastAsia" w:ascii="宋体" w:hAnsi="宋体"/>
          <w:szCs w:val="21"/>
        </w:rPr>
        <w:t>（四）质疑函制作说明：</w:t>
      </w:r>
    </w:p>
    <w:p w14:paraId="76F634C7">
      <w:pPr>
        <w:spacing w:line="360" w:lineRule="auto"/>
        <w:ind w:firstLine="420" w:firstLineChars="200"/>
        <w:rPr>
          <w:rFonts w:ascii="宋体" w:hAnsi="宋体"/>
          <w:szCs w:val="21"/>
        </w:rPr>
      </w:pPr>
      <w:r>
        <w:rPr>
          <w:rFonts w:hint="eastAsia" w:ascii="宋体" w:hAnsi="宋体"/>
          <w:szCs w:val="21"/>
        </w:rPr>
        <w:t>1、供应商提出质疑时，应提交质疑函和必要的证明材料。</w:t>
      </w:r>
    </w:p>
    <w:p w14:paraId="5E53B42C">
      <w:pPr>
        <w:spacing w:line="360" w:lineRule="auto"/>
        <w:ind w:firstLine="420" w:firstLineChars="200"/>
        <w:rPr>
          <w:rFonts w:ascii="宋体" w:hAnsi="宋体"/>
          <w:szCs w:val="21"/>
        </w:rPr>
      </w:pPr>
      <w:r>
        <w:rPr>
          <w:rFonts w:hint="eastAsia" w:ascii="宋体" w:hAnsi="宋体"/>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33DBD1">
      <w:pPr>
        <w:spacing w:line="360" w:lineRule="auto"/>
        <w:ind w:firstLine="420" w:firstLineChars="200"/>
        <w:rPr>
          <w:rFonts w:ascii="宋体" w:hAnsi="宋体"/>
          <w:szCs w:val="21"/>
        </w:rPr>
      </w:pPr>
      <w:r>
        <w:rPr>
          <w:rFonts w:hint="eastAsia" w:ascii="宋体" w:hAnsi="宋体"/>
          <w:szCs w:val="21"/>
        </w:rPr>
        <w:t>3、质疑供应商若对项目的某一分包进行质疑，质疑函中应列明具体分包号。</w:t>
      </w:r>
    </w:p>
    <w:p w14:paraId="7C84C6FA">
      <w:pPr>
        <w:spacing w:line="360" w:lineRule="auto"/>
        <w:ind w:firstLine="420" w:firstLineChars="200"/>
        <w:rPr>
          <w:rFonts w:ascii="宋体" w:hAnsi="宋体"/>
          <w:szCs w:val="21"/>
        </w:rPr>
      </w:pPr>
      <w:r>
        <w:rPr>
          <w:rFonts w:hint="eastAsia" w:ascii="宋体" w:hAnsi="宋体"/>
          <w:szCs w:val="21"/>
        </w:rPr>
        <w:t>4、质疑函的质疑事项应具体、明确，并有必要的事实依据和法律依据。</w:t>
      </w:r>
    </w:p>
    <w:p w14:paraId="0CD24DCC">
      <w:pPr>
        <w:spacing w:line="360" w:lineRule="auto"/>
        <w:ind w:firstLine="420" w:firstLineChars="200"/>
        <w:rPr>
          <w:rFonts w:ascii="宋体" w:hAnsi="宋体"/>
          <w:szCs w:val="21"/>
        </w:rPr>
      </w:pPr>
      <w:r>
        <w:rPr>
          <w:rFonts w:hint="eastAsia" w:ascii="宋体" w:hAnsi="宋体"/>
          <w:szCs w:val="21"/>
        </w:rPr>
        <w:t>5、质疑函的质疑请求应与质疑事项相关。</w:t>
      </w:r>
    </w:p>
    <w:p w14:paraId="7AFF5104">
      <w:pPr>
        <w:spacing w:line="360" w:lineRule="auto"/>
        <w:ind w:firstLine="420" w:firstLineChars="200"/>
        <w:rPr>
          <w:rFonts w:ascii="宋体" w:hAnsi="宋体"/>
          <w:szCs w:val="21"/>
        </w:rPr>
      </w:pPr>
      <w:r>
        <w:rPr>
          <w:rFonts w:hint="eastAsia" w:ascii="宋体" w:hAnsi="宋体"/>
          <w:szCs w:val="21"/>
        </w:rPr>
        <w:t>6、质疑供应商为自然人的，质疑函应由本人签字；质疑供应商为法人或者其他组织的，质疑函应由法定代表人、主要负责人，或者其授权代表签字或者盖章，并加盖公章。</w:t>
      </w:r>
    </w:p>
    <w:p w14:paraId="2FD3F25A">
      <w:pPr>
        <w:spacing w:line="360" w:lineRule="auto"/>
        <w:ind w:firstLine="420" w:firstLineChars="200"/>
        <w:rPr>
          <w:rFonts w:ascii="宋体" w:hAnsi="宋体"/>
          <w:szCs w:val="21"/>
        </w:rPr>
      </w:pPr>
      <w:r>
        <w:rPr>
          <w:rFonts w:hint="eastAsia" w:ascii="宋体" w:hAnsi="宋体"/>
          <w:szCs w:val="21"/>
        </w:rPr>
        <w:t>7、质疑函的接收：</w:t>
      </w:r>
    </w:p>
    <w:p w14:paraId="71052FBF">
      <w:pPr>
        <w:spacing w:line="360" w:lineRule="auto"/>
        <w:ind w:firstLine="420" w:firstLineChars="200"/>
        <w:rPr>
          <w:rFonts w:ascii="宋体" w:hAnsi="宋体"/>
          <w:szCs w:val="21"/>
        </w:rPr>
      </w:pPr>
      <w:r>
        <w:rPr>
          <w:rFonts w:hint="eastAsia" w:ascii="宋体" w:hAnsi="宋体"/>
          <w:color w:val="000000"/>
          <w:szCs w:val="21"/>
        </w:rPr>
        <w:t>质疑受理联系电话：029-89187077、029-88360439转8005、15591867320，联系人：赵工</w:t>
      </w:r>
    </w:p>
    <w:p w14:paraId="6F05B668">
      <w:pPr>
        <w:spacing w:line="360" w:lineRule="auto"/>
        <w:ind w:firstLine="420" w:firstLineChars="200"/>
        <w:rPr>
          <w:rFonts w:ascii="宋体" w:hAnsi="宋体"/>
          <w:szCs w:val="21"/>
        </w:rPr>
      </w:pPr>
      <w:r>
        <w:rPr>
          <w:rFonts w:hint="eastAsia" w:ascii="宋体" w:hAnsi="宋体"/>
          <w:szCs w:val="21"/>
        </w:rPr>
        <w:t>（五）有下列情形之一的，属于无效质疑，采购代理机构和采购人可不予受理：</w:t>
      </w:r>
    </w:p>
    <w:p w14:paraId="4933B615">
      <w:pPr>
        <w:spacing w:line="360" w:lineRule="auto"/>
        <w:ind w:firstLine="420" w:firstLineChars="200"/>
        <w:rPr>
          <w:rFonts w:ascii="宋体" w:hAnsi="宋体"/>
          <w:szCs w:val="21"/>
        </w:rPr>
      </w:pPr>
      <w:r>
        <w:rPr>
          <w:rFonts w:hint="eastAsia" w:ascii="宋体" w:hAnsi="宋体"/>
          <w:szCs w:val="21"/>
        </w:rPr>
        <w:t>1、对采购文件提出质疑的质疑人不是依法获取采购文件的供应商；对采购过程、成交或成交结果提出质疑的质疑人不是参与本次政府采购项目的供应商；</w:t>
      </w:r>
    </w:p>
    <w:p w14:paraId="5FDD18AC">
      <w:pPr>
        <w:spacing w:line="360" w:lineRule="auto"/>
        <w:ind w:firstLine="420" w:firstLineChars="200"/>
        <w:rPr>
          <w:rFonts w:ascii="宋体" w:hAnsi="宋体"/>
          <w:szCs w:val="21"/>
        </w:rPr>
      </w:pPr>
      <w:r>
        <w:rPr>
          <w:rFonts w:hint="eastAsia" w:ascii="宋体" w:hAnsi="宋体"/>
          <w:szCs w:val="21"/>
        </w:rPr>
        <w:t>2、超过法定期限或未以书面形式提出的；</w:t>
      </w:r>
    </w:p>
    <w:p w14:paraId="40085E8B">
      <w:pPr>
        <w:spacing w:line="360" w:lineRule="auto"/>
        <w:ind w:firstLine="420" w:firstLineChars="200"/>
        <w:rPr>
          <w:rFonts w:ascii="宋体" w:hAnsi="宋体"/>
          <w:szCs w:val="21"/>
        </w:rPr>
      </w:pPr>
      <w:r>
        <w:rPr>
          <w:rFonts w:hint="eastAsia" w:ascii="宋体" w:hAnsi="宋体"/>
          <w:szCs w:val="21"/>
        </w:rPr>
        <w:t>3、质疑函未按本章6.6条规定签字及盖章的；</w:t>
      </w:r>
    </w:p>
    <w:p w14:paraId="1C1FCF18">
      <w:pPr>
        <w:spacing w:line="360" w:lineRule="auto"/>
        <w:ind w:firstLine="420" w:firstLineChars="200"/>
        <w:rPr>
          <w:rFonts w:ascii="宋体" w:hAnsi="宋体"/>
          <w:szCs w:val="21"/>
        </w:rPr>
      </w:pPr>
      <w:r>
        <w:rPr>
          <w:rFonts w:hint="eastAsia" w:ascii="宋体" w:hAnsi="宋体"/>
          <w:szCs w:val="21"/>
        </w:rPr>
        <w:t>4、针对同一采购程序环节又提出其他质疑事项的，或质疑答复后就同一事项再次提出质疑的；</w:t>
      </w:r>
    </w:p>
    <w:p w14:paraId="0B5881F8">
      <w:pPr>
        <w:spacing w:line="360" w:lineRule="auto"/>
        <w:ind w:firstLine="420" w:firstLineChars="200"/>
        <w:rPr>
          <w:rFonts w:ascii="宋体" w:hAnsi="宋体"/>
          <w:szCs w:val="21"/>
        </w:rPr>
      </w:pPr>
      <w:r>
        <w:rPr>
          <w:rFonts w:hint="eastAsia" w:ascii="宋体" w:hAnsi="宋体"/>
          <w:szCs w:val="21"/>
        </w:rPr>
        <w:t>5、不符合法律、法规、规章和政府采购监管机构规定的其他条件的。</w:t>
      </w:r>
    </w:p>
    <w:p w14:paraId="5D7ECE0D">
      <w:pPr>
        <w:widowControl/>
        <w:jc w:val="left"/>
        <w:rPr>
          <w:kern w:val="0"/>
          <w:szCs w:val="21"/>
        </w:rPr>
      </w:pPr>
    </w:p>
    <w:p w14:paraId="64B3A316">
      <w:pPr>
        <w:rPr>
          <w:rFonts w:ascii="宋体" w:hAnsi="宋体"/>
          <w:b/>
          <w:sz w:val="30"/>
          <w:szCs w:val="30"/>
        </w:rPr>
      </w:pPr>
    </w:p>
    <w:sectPr>
      <w:headerReference r:id="rId12" w:type="default"/>
      <w:footerReference r:id="rId13" w:type="default"/>
      <w:pgSz w:w="11906" w:h="16838"/>
      <w:pgMar w:top="1327" w:right="1576"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01F484-CA2F-454B-BEF9-AE80EED20D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310F6926-ECEF-4AD6-BDCF-63CF0DD741C6}"/>
  </w:font>
  <w:font w:name="仿宋">
    <w:panose1 w:val="02010609060101010101"/>
    <w:charset w:val="86"/>
    <w:family w:val="modern"/>
    <w:pitch w:val="default"/>
    <w:sig w:usb0="800002BF" w:usb1="38CF7CFA" w:usb2="00000016" w:usb3="00000000" w:csb0="00040001" w:csb1="00000000"/>
    <w:embedRegular r:id="rId3" w:fontKey="{C3238719-2860-4914-B8E1-EABDBF0A5784}"/>
  </w:font>
  <w:font w:name="Sim Sun">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B013A721-1A10-49A0-A3FF-DC27EA046B47}"/>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embedRegular r:id="rId5" w:fontKey="{E09CFC9A-CFDA-4451-B0C4-D4FCC975475D}"/>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368F">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CF7A8">
                          <w:pPr>
                            <w:pStyle w:val="16"/>
                          </w:pPr>
                          <w:r>
                            <w:t>第</w:t>
                          </w:r>
                          <w:r>
                            <w:fldChar w:fldCharType="begin"/>
                          </w:r>
                          <w:r>
                            <w:instrText xml:space="preserve"> PAGE  \* MERGEFORMAT </w:instrText>
                          </w:r>
                          <w:r>
                            <w:fldChar w:fldCharType="separate"/>
                          </w:r>
                          <w:r>
                            <w:t>1</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FBCF7A8">
                    <w:pPr>
                      <w:pStyle w:val="16"/>
                    </w:pPr>
                    <w:r>
                      <w:t>第</w:t>
                    </w:r>
                    <w:r>
                      <w:fldChar w:fldCharType="begin"/>
                    </w:r>
                    <w:r>
                      <w:instrText xml:space="preserve"> PAGE  \* MERGEFORMAT </w:instrText>
                    </w:r>
                    <w:r>
                      <w:fldChar w:fldCharType="separate"/>
                    </w:r>
                    <w:r>
                      <w:t>1</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046D">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EE171">
                          <w:pPr>
                            <w:pStyle w:val="16"/>
                          </w:pPr>
                          <w:r>
                            <w:t>第</w:t>
                          </w:r>
                          <w:r>
                            <w:fldChar w:fldCharType="begin"/>
                          </w:r>
                          <w:r>
                            <w:instrText xml:space="preserve"> PAGE  \* MERGEFORMAT </w:instrText>
                          </w:r>
                          <w:r>
                            <w:fldChar w:fldCharType="separate"/>
                          </w:r>
                          <w:r>
                            <w:t>33</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2EEE171">
                    <w:pPr>
                      <w:pStyle w:val="16"/>
                    </w:pPr>
                    <w:r>
                      <w:t>第</w:t>
                    </w:r>
                    <w:r>
                      <w:fldChar w:fldCharType="begin"/>
                    </w:r>
                    <w:r>
                      <w:instrText xml:space="preserve"> PAGE  \* MERGEFORMAT </w:instrText>
                    </w:r>
                    <w:r>
                      <w:fldChar w:fldCharType="separate"/>
                    </w:r>
                    <w:r>
                      <w:t>33</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39574">
    <w:pPr>
      <w:spacing w:after="1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E8E56">
    <w:pPr>
      <w:spacing w:after="1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E6BC">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A70CA">
                          <w:pPr>
                            <w:pStyle w:val="16"/>
                          </w:pPr>
                          <w:r>
                            <w:t>第</w:t>
                          </w:r>
                          <w:r>
                            <w:fldChar w:fldCharType="begin"/>
                          </w:r>
                          <w:r>
                            <w:instrText xml:space="preserve"> PAGE  \* MERGEFORMAT </w:instrText>
                          </w:r>
                          <w:r>
                            <w:fldChar w:fldCharType="separate"/>
                          </w:r>
                          <w:r>
                            <w:t>70</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BDA70CA">
                    <w:pPr>
                      <w:pStyle w:val="16"/>
                    </w:pPr>
                    <w:r>
                      <w:t>第</w:t>
                    </w:r>
                    <w:r>
                      <w:fldChar w:fldCharType="begin"/>
                    </w:r>
                    <w:r>
                      <w:instrText xml:space="preserve"> PAGE  \* MERGEFORMAT </w:instrText>
                    </w:r>
                    <w:r>
                      <w:fldChar w:fldCharType="separate"/>
                    </w:r>
                    <w:r>
                      <w:t>70</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B7BD">
    <w:pPr>
      <w:pStyle w:val="17"/>
      <w:jc w:val="left"/>
      <w:rPr>
        <w:szCs w:val="18"/>
        <w:u w:val="single"/>
      </w:rPr>
    </w:pPr>
    <w:r>
      <w:rPr>
        <w:rFonts w:hint="eastAsia" w:ascii="宋体" w:hAnsi="宋体"/>
        <w:szCs w:val="18"/>
        <w:u w:val="single"/>
      </w:rPr>
      <w:t>南北校区公寓楼室内地沟管道更换项目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631E5">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C4AE7">
    <w:pPr>
      <w:pStyle w:val="17"/>
      <w:jc w:val="left"/>
      <w:rPr>
        <w:szCs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6F5F">
    <w:pPr>
      <w:spacing w:after="160"/>
      <w:rPr>
        <w:sz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611AD">
    <w:pPr>
      <w:spacing w:after="1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EDBF8">
    <w:pPr>
      <w:pStyle w:val="17"/>
      <w:jc w:val="left"/>
      <w:rPr>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D41EC"/>
    <w:multiLevelType w:val="singleLevel"/>
    <w:tmpl w:val="B2CD41EC"/>
    <w:lvl w:ilvl="0" w:tentative="0">
      <w:start w:val="5"/>
      <w:numFmt w:val="chineseCounting"/>
      <w:suff w:val="space"/>
      <w:lvlText w:val="第%1章"/>
      <w:lvlJc w:val="left"/>
      <w:rPr>
        <w:rFonts w:hint="eastAsia"/>
      </w:rPr>
    </w:lvl>
  </w:abstractNum>
  <w:abstractNum w:abstractNumId="1">
    <w:nsid w:val="F1859649"/>
    <w:multiLevelType w:val="singleLevel"/>
    <w:tmpl w:val="F1859649"/>
    <w:lvl w:ilvl="0" w:tentative="0">
      <w:start w:val="1"/>
      <w:numFmt w:val="decimal"/>
      <w:suff w:val="nothing"/>
      <w:lvlText w:val="%1、"/>
      <w:lvlJc w:val="left"/>
    </w:lvl>
  </w:abstractNum>
  <w:abstractNum w:abstractNumId="2">
    <w:nsid w:val="F8A4FD41"/>
    <w:multiLevelType w:val="singleLevel"/>
    <w:tmpl w:val="F8A4FD41"/>
    <w:lvl w:ilvl="0" w:tentative="0">
      <w:start w:val="1"/>
      <w:numFmt w:val="decimal"/>
      <w:suff w:val="nothing"/>
      <w:lvlText w:val="%1、"/>
      <w:lvlJc w:val="left"/>
    </w:lvl>
  </w:abstractNum>
  <w:abstractNum w:abstractNumId="3">
    <w:nsid w:val="2F130A5C"/>
    <w:multiLevelType w:val="singleLevel"/>
    <w:tmpl w:val="2F130A5C"/>
    <w:lvl w:ilvl="0" w:tentative="0">
      <w:start w:val="3"/>
      <w:numFmt w:val="decimal"/>
      <w:suff w:val="nothing"/>
      <w:lvlText w:val="%1."/>
      <w:lvlJc w:val="left"/>
    </w:lvl>
  </w:abstractNum>
  <w:abstractNum w:abstractNumId="4">
    <w:nsid w:val="5B6E0934"/>
    <w:multiLevelType w:val="singleLevel"/>
    <w:tmpl w:val="5B6E0934"/>
    <w:lvl w:ilvl="0" w:tentative="0">
      <w:start w:val="11"/>
      <w:numFmt w:val="decimal"/>
      <w:suff w:val="nothing"/>
      <w:lvlText w:val="%1、"/>
      <w:lvlJc w:val="left"/>
    </w:lvl>
  </w:abstractNum>
  <w:abstractNum w:abstractNumId="5">
    <w:nsid w:val="7ABB52A2"/>
    <w:multiLevelType w:val="singleLevel"/>
    <w:tmpl w:val="7ABB52A2"/>
    <w:lvl w:ilvl="0" w:tentative="0">
      <w:start w:val="1"/>
      <w:numFmt w:val="decimal"/>
      <w:suff w:val="nothing"/>
      <w:lvlText w:val="%1、"/>
      <w:lvlJc w:val="left"/>
    </w:lvl>
  </w:abstractNum>
  <w:abstractNum w:abstractNumId="6">
    <w:nsid w:val="7B8FCF38"/>
    <w:multiLevelType w:val="singleLevel"/>
    <w:tmpl w:val="7B8FCF38"/>
    <w:lvl w:ilvl="0" w:tentative="0">
      <w:start w:val="5"/>
      <w:numFmt w:val="chineseCounting"/>
      <w:suff w:val="nothing"/>
      <w:lvlText w:val="%1、"/>
      <w:lvlJc w:val="left"/>
      <w:rPr>
        <w:rFonts w:hint="eastAsia"/>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NjI0ZmVjYzdmYTg4MjY1MzdlZDgxMDJiZTFlYzIifQ=="/>
  </w:docVars>
  <w:rsids>
    <w:rsidRoot w:val="790E1E9F"/>
    <w:rsid w:val="0000012C"/>
    <w:rsid w:val="00000670"/>
    <w:rsid w:val="0002204A"/>
    <w:rsid w:val="00024D5D"/>
    <w:rsid w:val="00025E44"/>
    <w:rsid w:val="00055963"/>
    <w:rsid w:val="00092509"/>
    <w:rsid w:val="000A74D4"/>
    <w:rsid w:val="000C3B0C"/>
    <w:rsid w:val="001051D1"/>
    <w:rsid w:val="00134923"/>
    <w:rsid w:val="00140512"/>
    <w:rsid w:val="00143372"/>
    <w:rsid w:val="00180B14"/>
    <w:rsid w:val="00181F1C"/>
    <w:rsid w:val="001C3B8B"/>
    <w:rsid w:val="001C66E0"/>
    <w:rsid w:val="001E079C"/>
    <w:rsid w:val="001F6696"/>
    <w:rsid w:val="0022181C"/>
    <w:rsid w:val="002225BA"/>
    <w:rsid w:val="002276CF"/>
    <w:rsid w:val="00231759"/>
    <w:rsid w:val="002458C3"/>
    <w:rsid w:val="00272AD2"/>
    <w:rsid w:val="002C32BF"/>
    <w:rsid w:val="002D34B2"/>
    <w:rsid w:val="002E6413"/>
    <w:rsid w:val="002F615E"/>
    <w:rsid w:val="002F6C1C"/>
    <w:rsid w:val="00333723"/>
    <w:rsid w:val="0037750D"/>
    <w:rsid w:val="003B73AB"/>
    <w:rsid w:val="003C28DE"/>
    <w:rsid w:val="0042111A"/>
    <w:rsid w:val="00424795"/>
    <w:rsid w:val="00440852"/>
    <w:rsid w:val="00442868"/>
    <w:rsid w:val="00452A44"/>
    <w:rsid w:val="0047219B"/>
    <w:rsid w:val="00487E75"/>
    <w:rsid w:val="004A2050"/>
    <w:rsid w:val="004A2873"/>
    <w:rsid w:val="004E2E3E"/>
    <w:rsid w:val="004F11C2"/>
    <w:rsid w:val="005019F2"/>
    <w:rsid w:val="005079E3"/>
    <w:rsid w:val="0051093F"/>
    <w:rsid w:val="00517ABA"/>
    <w:rsid w:val="00532FAB"/>
    <w:rsid w:val="00537352"/>
    <w:rsid w:val="005F3FA9"/>
    <w:rsid w:val="006412E4"/>
    <w:rsid w:val="00641F8E"/>
    <w:rsid w:val="00667418"/>
    <w:rsid w:val="00685D59"/>
    <w:rsid w:val="006B2D52"/>
    <w:rsid w:val="006E38F7"/>
    <w:rsid w:val="007015DF"/>
    <w:rsid w:val="00704773"/>
    <w:rsid w:val="00735327"/>
    <w:rsid w:val="0073638E"/>
    <w:rsid w:val="0078143C"/>
    <w:rsid w:val="007A229D"/>
    <w:rsid w:val="007A51B4"/>
    <w:rsid w:val="007E152F"/>
    <w:rsid w:val="00802AA9"/>
    <w:rsid w:val="00821B3A"/>
    <w:rsid w:val="00847DE1"/>
    <w:rsid w:val="00850943"/>
    <w:rsid w:val="008656F5"/>
    <w:rsid w:val="008D7185"/>
    <w:rsid w:val="008E6D97"/>
    <w:rsid w:val="0093740D"/>
    <w:rsid w:val="009550EA"/>
    <w:rsid w:val="00982753"/>
    <w:rsid w:val="009A7708"/>
    <w:rsid w:val="009D55A7"/>
    <w:rsid w:val="009F2983"/>
    <w:rsid w:val="00A1041C"/>
    <w:rsid w:val="00A24912"/>
    <w:rsid w:val="00A46D0A"/>
    <w:rsid w:val="00AF394A"/>
    <w:rsid w:val="00B01E44"/>
    <w:rsid w:val="00B36A04"/>
    <w:rsid w:val="00B45AE3"/>
    <w:rsid w:val="00B50FDE"/>
    <w:rsid w:val="00B97721"/>
    <w:rsid w:val="00BA316F"/>
    <w:rsid w:val="00BA7EA5"/>
    <w:rsid w:val="00BC2C73"/>
    <w:rsid w:val="00BC757B"/>
    <w:rsid w:val="00BD029E"/>
    <w:rsid w:val="00C01704"/>
    <w:rsid w:val="00C070DB"/>
    <w:rsid w:val="00C11BD7"/>
    <w:rsid w:val="00C20EDC"/>
    <w:rsid w:val="00C73564"/>
    <w:rsid w:val="00C82820"/>
    <w:rsid w:val="00C93C17"/>
    <w:rsid w:val="00CB66AB"/>
    <w:rsid w:val="00D248AE"/>
    <w:rsid w:val="00D5010D"/>
    <w:rsid w:val="00D64AE1"/>
    <w:rsid w:val="00D82655"/>
    <w:rsid w:val="00D97EEF"/>
    <w:rsid w:val="00DA4EE3"/>
    <w:rsid w:val="00DC1D21"/>
    <w:rsid w:val="00DC4F57"/>
    <w:rsid w:val="00DD10A2"/>
    <w:rsid w:val="00DF14BB"/>
    <w:rsid w:val="00DF21D7"/>
    <w:rsid w:val="00DF64D3"/>
    <w:rsid w:val="00E36960"/>
    <w:rsid w:val="00E37958"/>
    <w:rsid w:val="00E66362"/>
    <w:rsid w:val="00E7034C"/>
    <w:rsid w:val="00E72105"/>
    <w:rsid w:val="00E84C23"/>
    <w:rsid w:val="00E91557"/>
    <w:rsid w:val="00EA6CFD"/>
    <w:rsid w:val="00EF354A"/>
    <w:rsid w:val="00EF4572"/>
    <w:rsid w:val="00EF4A99"/>
    <w:rsid w:val="00EF5C12"/>
    <w:rsid w:val="00F10802"/>
    <w:rsid w:val="00F10A11"/>
    <w:rsid w:val="00F26011"/>
    <w:rsid w:val="00F33CF1"/>
    <w:rsid w:val="00F37D29"/>
    <w:rsid w:val="00F63C46"/>
    <w:rsid w:val="00F6779A"/>
    <w:rsid w:val="00F92476"/>
    <w:rsid w:val="00FB49BD"/>
    <w:rsid w:val="00FB4F3D"/>
    <w:rsid w:val="00FD50DB"/>
    <w:rsid w:val="0123584C"/>
    <w:rsid w:val="013902A4"/>
    <w:rsid w:val="013B4944"/>
    <w:rsid w:val="0141324F"/>
    <w:rsid w:val="01691756"/>
    <w:rsid w:val="01740E6F"/>
    <w:rsid w:val="017A7036"/>
    <w:rsid w:val="017B1901"/>
    <w:rsid w:val="01810F86"/>
    <w:rsid w:val="01934BC3"/>
    <w:rsid w:val="019E4ED3"/>
    <w:rsid w:val="01AA6240"/>
    <w:rsid w:val="01AD3593"/>
    <w:rsid w:val="01B42948"/>
    <w:rsid w:val="01B6046E"/>
    <w:rsid w:val="01BD1103"/>
    <w:rsid w:val="01C26E13"/>
    <w:rsid w:val="01C761D7"/>
    <w:rsid w:val="01EB5408"/>
    <w:rsid w:val="01F6617B"/>
    <w:rsid w:val="01FE04CB"/>
    <w:rsid w:val="020058B7"/>
    <w:rsid w:val="02021905"/>
    <w:rsid w:val="020236B3"/>
    <w:rsid w:val="0205540C"/>
    <w:rsid w:val="02114AB6"/>
    <w:rsid w:val="02144A36"/>
    <w:rsid w:val="021B4775"/>
    <w:rsid w:val="023575E5"/>
    <w:rsid w:val="023E6EF5"/>
    <w:rsid w:val="02571C51"/>
    <w:rsid w:val="0264627D"/>
    <w:rsid w:val="026F659E"/>
    <w:rsid w:val="027B51E5"/>
    <w:rsid w:val="02815F69"/>
    <w:rsid w:val="0282632F"/>
    <w:rsid w:val="028B3470"/>
    <w:rsid w:val="0295522A"/>
    <w:rsid w:val="029A33E1"/>
    <w:rsid w:val="02A055C6"/>
    <w:rsid w:val="02D0730E"/>
    <w:rsid w:val="02D2030E"/>
    <w:rsid w:val="02DA1FA7"/>
    <w:rsid w:val="02DC2156"/>
    <w:rsid w:val="02E45ED5"/>
    <w:rsid w:val="02E5311B"/>
    <w:rsid w:val="02E57666"/>
    <w:rsid w:val="03261624"/>
    <w:rsid w:val="033577FF"/>
    <w:rsid w:val="033834C2"/>
    <w:rsid w:val="03383697"/>
    <w:rsid w:val="03394EB3"/>
    <w:rsid w:val="03451AAA"/>
    <w:rsid w:val="035717DD"/>
    <w:rsid w:val="036130ED"/>
    <w:rsid w:val="038E05EB"/>
    <w:rsid w:val="03944DF9"/>
    <w:rsid w:val="039D15A5"/>
    <w:rsid w:val="03AC12AA"/>
    <w:rsid w:val="03E71369"/>
    <w:rsid w:val="03EA2651"/>
    <w:rsid w:val="03FF434E"/>
    <w:rsid w:val="042C4A18"/>
    <w:rsid w:val="043C2B7C"/>
    <w:rsid w:val="0442248D"/>
    <w:rsid w:val="044269C4"/>
    <w:rsid w:val="044A30F0"/>
    <w:rsid w:val="04532D85"/>
    <w:rsid w:val="04561A95"/>
    <w:rsid w:val="04856EA9"/>
    <w:rsid w:val="04932CE9"/>
    <w:rsid w:val="04935CE7"/>
    <w:rsid w:val="049F51EA"/>
    <w:rsid w:val="04A11AE9"/>
    <w:rsid w:val="04A260F9"/>
    <w:rsid w:val="04A42800"/>
    <w:rsid w:val="04A647CA"/>
    <w:rsid w:val="04C3537C"/>
    <w:rsid w:val="04C44C50"/>
    <w:rsid w:val="04E05EDB"/>
    <w:rsid w:val="04F27A0F"/>
    <w:rsid w:val="0505757F"/>
    <w:rsid w:val="050B287F"/>
    <w:rsid w:val="051554AC"/>
    <w:rsid w:val="05276F07"/>
    <w:rsid w:val="05280002"/>
    <w:rsid w:val="052E656D"/>
    <w:rsid w:val="05351E6A"/>
    <w:rsid w:val="053E6F16"/>
    <w:rsid w:val="05551283"/>
    <w:rsid w:val="056703FD"/>
    <w:rsid w:val="056B1570"/>
    <w:rsid w:val="056D7436"/>
    <w:rsid w:val="056F4631"/>
    <w:rsid w:val="0582047C"/>
    <w:rsid w:val="05850883"/>
    <w:rsid w:val="059B00A7"/>
    <w:rsid w:val="059B5E16"/>
    <w:rsid w:val="059E5D7D"/>
    <w:rsid w:val="05AB5E10"/>
    <w:rsid w:val="05C16CE8"/>
    <w:rsid w:val="05C403FE"/>
    <w:rsid w:val="05D347EA"/>
    <w:rsid w:val="05EB000D"/>
    <w:rsid w:val="05F477B7"/>
    <w:rsid w:val="05F77580"/>
    <w:rsid w:val="05FF020A"/>
    <w:rsid w:val="05FF5A7E"/>
    <w:rsid w:val="060379FA"/>
    <w:rsid w:val="06182533"/>
    <w:rsid w:val="06220D6C"/>
    <w:rsid w:val="06256906"/>
    <w:rsid w:val="064A4110"/>
    <w:rsid w:val="06587D46"/>
    <w:rsid w:val="065D7487"/>
    <w:rsid w:val="065E6687"/>
    <w:rsid w:val="06692A10"/>
    <w:rsid w:val="0669721E"/>
    <w:rsid w:val="06782196"/>
    <w:rsid w:val="06787DD4"/>
    <w:rsid w:val="0697030F"/>
    <w:rsid w:val="069D39AB"/>
    <w:rsid w:val="06A20FC1"/>
    <w:rsid w:val="06B32CB6"/>
    <w:rsid w:val="06B4143D"/>
    <w:rsid w:val="06CE1DB6"/>
    <w:rsid w:val="06D32584"/>
    <w:rsid w:val="06DE349C"/>
    <w:rsid w:val="06DF3199"/>
    <w:rsid w:val="06F347DF"/>
    <w:rsid w:val="070B3EDB"/>
    <w:rsid w:val="071501C9"/>
    <w:rsid w:val="071F2612"/>
    <w:rsid w:val="073B7810"/>
    <w:rsid w:val="074F7D1F"/>
    <w:rsid w:val="076B3AA9"/>
    <w:rsid w:val="078B414B"/>
    <w:rsid w:val="079E3E7E"/>
    <w:rsid w:val="079E5C2C"/>
    <w:rsid w:val="07A1396F"/>
    <w:rsid w:val="07B80FF1"/>
    <w:rsid w:val="07BA6793"/>
    <w:rsid w:val="07C1191B"/>
    <w:rsid w:val="07E17384"/>
    <w:rsid w:val="07F3419D"/>
    <w:rsid w:val="080C703A"/>
    <w:rsid w:val="08103D20"/>
    <w:rsid w:val="08156C5F"/>
    <w:rsid w:val="081952B3"/>
    <w:rsid w:val="081F5D77"/>
    <w:rsid w:val="083C2BF1"/>
    <w:rsid w:val="0842480A"/>
    <w:rsid w:val="085E13BB"/>
    <w:rsid w:val="08601134"/>
    <w:rsid w:val="087766B5"/>
    <w:rsid w:val="08950D28"/>
    <w:rsid w:val="08A32C6C"/>
    <w:rsid w:val="08A72A47"/>
    <w:rsid w:val="08C72A13"/>
    <w:rsid w:val="08C77405"/>
    <w:rsid w:val="08C903EA"/>
    <w:rsid w:val="08D15B8E"/>
    <w:rsid w:val="09045F63"/>
    <w:rsid w:val="091A5787"/>
    <w:rsid w:val="0945511E"/>
    <w:rsid w:val="0946032A"/>
    <w:rsid w:val="09491BC8"/>
    <w:rsid w:val="096864F2"/>
    <w:rsid w:val="097E12ED"/>
    <w:rsid w:val="099E3B3F"/>
    <w:rsid w:val="09A56073"/>
    <w:rsid w:val="09A83C09"/>
    <w:rsid w:val="09CD27F9"/>
    <w:rsid w:val="09E3201C"/>
    <w:rsid w:val="09E813E1"/>
    <w:rsid w:val="0A057F75"/>
    <w:rsid w:val="0A0629B5"/>
    <w:rsid w:val="0A0C1573"/>
    <w:rsid w:val="0A0D7099"/>
    <w:rsid w:val="0A161F3D"/>
    <w:rsid w:val="0A1E644F"/>
    <w:rsid w:val="0A2048A8"/>
    <w:rsid w:val="0A3E54A5"/>
    <w:rsid w:val="0A43167D"/>
    <w:rsid w:val="0A5C7B97"/>
    <w:rsid w:val="0A6505D0"/>
    <w:rsid w:val="0A80786B"/>
    <w:rsid w:val="0A886737"/>
    <w:rsid w:val="0A8F3122"/>
    <w:rsid w:val="0A943665"/>
    <w:rsid w:val="0A9926DB"/>
    <w:rsid w:val="0AA02C31"/>
    <w:rsid w:val="0AB91107"/>
    <w:rsid w:val="0AD41D5B"/>
    <w:rsid w:val="0AD61B81"/>
    <w:rsid w:val="0ADB7197"/>
    <w:rsid w:val="0AE237BE"/>
    <w:rsid w:val="0AE41BA8"/>
    <w:rsid w:val="0AEC0A3A"/>
    <w:rsid w:val="0AEF39DD"/>
    <w:rsid w:val="0B0F299D"/>
    <w:rsid w:val="0B2D2A2E"/>
    <w:rsid w:val="0B3025C1"/>
    <w:rsid w:val="0B350656"/>
    <w:rsid w:val="0B3A5E52"/>
    <w:rsid w:val="0B5B471C"/>
    <w:rsid w:val="0B5F3925"/>
    <w:rsid w:val="0B642CE9"/>
    <w:rsid w:val="0B660F2D"/>
    <w:rsid w:val="0B9B6FB8"/>
    <w:rsid w:val="0BB023D2"/>
    <w:rsid w:val="0BC65752"/>
    <w:rsid w:val="0BCA3494"/>
    <w:rsid w:val="0BD47E6F"/>
    <w:rsid w:val="0BEE3256"/>
    <w:rsid w:val="0BF70001"/>
    <w:rsid w:val="0BF91683"/>
    <w:rsid w:val="0C1F4E62"/>
    <w:rsid w:val="0C235653"/>
    <w:rsid w:val="0C2A3F33"/>
    <w:rsid w:val="0C353733"/>
    <w:rsid w:val="0C3725CC"/>
    <w:rsid w:val="0C3E178C"/>
    <w:rsid w:val="0C4C29BF"/>
    <w:rsid w:val="0C577FD0"/>
    <w:rsid w:val="0C5B0229"/>
    <w:rsid w:val="0C721436"/>
    <w:rsid w:val="0C790A16"/>
    <w:rsid w:val="0C811679"/>
    <w:rsid w:val="0C821421"/>
    <w:rsid w:val="0C833102"/>
    <w:rsid w:val="0C873133"/>
    <w:rsid w:val="0CA77331"/>
    <w:rsid w:val="0CAA0BCF"/>
    <w:rsid w:val="0CAF23E1"/>
    <w:rsid w:val="0CBD4DA7"/>
    <w:rsid w:val="0D156991"/>
    <w:rsid w:val="0D531267"/>
    <w:rsid w:val="0D55117F"/>
    <w:rsid w:val="0D5708A4"/>
    <w:rsid w:val="0D581C1A"/>
    <w:rsid w:val="0D5F13BC"/>
    <w:rsid w:val="0D6A67F8"/>
    <w:rsid w:val="0D7F205C"/>
    <w:rsid w:val="0D927FE1"/>
    <w:rsid w:val="0D9E19B3"/>
    <w:rsid w:val="0DB00467"/>
    <w:rsid w:val="0DB0769E"/>
    <w:rsid w:val="0DB724D3"/>
    <w:rsid w:val="0DC8695E"/>
    <w:rsid w:val="0DD71E98"/>
    <w:rsid w:val="0DD95C10"/>
    <w:rsid w:val="0DDC3D14"/>
    <w:rsid w:val="0DE422C9"/>
    <w:rsid w:val="0DE63E89"/>
    <w:rsid w:val="0DE912C7"/>
    <w:rsid w:val="0DF02F5A"/>
    <w:rsid w:val="0DF224B0"/>
    <w:rsid w:val="0E005C3B"/>
    <w:rsid w:val="0E0367E9"/>
    <w:rsid w:val="0E064F10"/>
    <w:rsid w:val="0E0B1B42"/>
    <w:rsid w:val="0E0D74EB"/>
    <w:rsid w:val="0E1A1D85"/>
    <w:rsid w:val="0E2D1AB8"/>
    <w:rsid w:val="0E316003"/>
    <w:rsid w:val="0E375B33"/>
    <w:rsid w:val="0E3E5A73"/>
    <w:rsid w:val="0E682384"/>
    <w:rsid w:val="0E790F14"/>
    <w:rsid w:val="0E87741A"/>
    <w:rsid w:val="0E8A0CB9"/>
    <w:rsid w:val="0E9658AF"/>
    <w:rsid w:val="0EDB310F"/>
    <w:rsid w:val="0EEA21A4"/>
    <w:rsid w:val="0F102FA9"/>
    <w:rsid w:val="0F110AE2"/>
    <w:rsid w:val="0F3B18CF"/>
    <w:rsid w:val="0F477537"/>
    <w:rsid w:val="0F4A0520"/>
    <w:rsid w:val="0F4C0664"/>
    <w:rsid w:val="0F501F02"/>
    <w:rsid w:val="0F501F5F"/>
    <w:rsid w:val="0F590F2E"/>
    <w:rsid w:val="0F73174D"/>
    <w:rsid w:val="0F9A317D"/>
    <w:rsid w:val="0FA4042D"/>
    <w:rsid w:val="0FA425D2"/>
    <w:rsid w:val="0FA525B6"/>
    <w:rsid w:val="0FAB4409"/>
    <w:rsid w:val="0FB53958"/>
    <w:rsid w:val="0FBA3368"/>
    <w:rsid w:val="0FC46364"/>
    <w:rsid w:val="0FCB77DB"/>
    <w:rsid w:val="0FD86B34"/>
    <w:rsid w:val="0FEB39D9"/>
    <w:rsid w:val="0FF04D5B"/>
    <w:rsid w:val="1010343F"/>
    <w:rsid w:val="10125409"/>
    <w:rsid w:val="10161F5A"/>
    <w:rsid w:val="101A606C"/>
    <w:rsid w:val="103259EB"/>
    <w:rsid w:val="10507EB4"/>
    <w:rsid w:val="107734BE"/>
    <w:rsid w:val="108160EB"/>
    <w:rsid w:val="1095577B"/>
    <w:rsid w:val="109C2F25"/>
    <w:rsid w:val="109F286E"/>
    <w:rsid w:val="10C91D39"/>
    <w:rsid w:val="111331E7"/>
    <w:rsid w:val="111753C0"/>
    <w:rsid w:val="11203B56"/>
    <w:rsid w:val="1123376C"/>
    <w:rsid w:val="112371A2"/>
    <w:rsid w:val="113106E6"/>
    <w:rsid w:val="1131366D"/>
    <w:rsid w:val="114C66F9"/>
    <w:rsid w:val="115F642C"/>
    <w:rsid w:val="117A6707"/>
    <w:rsid w:val="1188122F"/>
    <w:rsid w:val="11AC6149"/>
    <w:rsid w:val="11AD6755"/>
    <w:rsid w:val="11B7195F"/>
    <w:rsid w:val="11C664AC"/>
    <w:rsid w:val="11CE2D67"/>
    <w:rsid w:val="11D538B0"/>
    <w:rsid w:val="11D861DF"/>
    <w:rsid w:val="11DA3D05"/>
    <w:rsid w:val="11DA5AB3"/>
    <w:rsid w:val="11F1049F"/>
    <w:rsid w:val="11FA7885"/>
    <w:rsid w:val="1202500A"/>
    <w:rsid w:val="120945EA"/>
    <w:rsid w:val="12121DF8"/>
    <w:rsid w:val="122A0630"/>
    <w:rsid w:val="12314A83"/>
    <w:rsid w:val="12434DD7"/>
    <w:rsid w:val="124A35D5"/>
    <w:rsid w:val="12574C83"/>
    <w:rsid w:val="125C471A"/>
    <w:rsid w:val="12807CE9"/>
    <w:rsid w:val="129211F3"/>
    <w:rsid w:val="129506F7"/>
    <w:rsid w:val="129F060D"/>
    <w:rsid w:val="12A241A3"/>
    <w:rsid w:val="12BB76A9"/>
    <w:rsid w:val="12C86253"/>
    <w:rsid w:val="12CF75E2"/>
    <w:rsid w:val="12D31411"/>
    <w:rsid w:val="12D9643A"/>
    <w:rsid w:val="12EA0066"/>
    <w:rsid w:val="12ED7A68"/>
    <w:rsid w:val="12F733F5"/>
    <w:rsid w:val="131B6178"/>
    <w:rsid w:val="131D3266"/>
    <w:rsid w:val="13207980"/>
    <w:rsid w:val="13434291"/>
    <w:rsid w:val="134E49AB"/>
    <w:rsid w:val="13581385"/>
    <w:rsid w:val="136E2A3A"/>
    <w:rsid w:val="13734411"/>
    <w:rsid w:val="13855EF2"/>
    <w:rsid w:val="13A0295A"/>
    <w:rsid w:val="13A10F7E"/>
    <w:rsid w:val="13AA7707"/>
    <w:rsid w:val="13DD7ADC"/>
    <w:rsid w:val="13E946D3"/>
    <w:rsid w:val="13FB7F63"/>
    <w:rsid w:val="13FD1F2D"/>
    <w:rsid w:val="13FD6689"/>
    <w:rsid w:val="140E5EE8"/>
    <w:rsid w:val="1412542D"/>
    <w:rsid w:val="141A2ADF"/>
    <w:rsid w:val="14294AD0"/>
    <w:rsid w:val="142964F1"/>
    <w:rsid w:val="144468C2"/>
    <w:rsid w:val="144D4AE2"/>
    <w:rsid w:val="14551D69"/>
    <w:rsid w:val="14691370"/>
    <w:rsid w:val="146E3180"/>
    <w:rsid w:val="148461AA"/>
    <w:rsid w:val="14A34882"/>
    <w:rsid w:val="14B24AC5"/>
    <w:rsid w:val="14C945E1"/>
    <w:rsid w:val="14CE4C6C"/>
    <w:rsid w:val="14ED7E6C"/>
    <w:rsid w:val="14F111B3"/>
    <w:rsid w:val="14F6680D"/>
    <w:rsid w:val="14FE3D66"/>
    <w:rsid w:val="15203B5E"/>
    <w:rsid w:val="152139F9"/>
    <w:rsid w:val="1525173B"/>
    <w:rsid w:val="1527555B"/>
    <w:rsid w:val="15602773"/>
    <w:rsid w:val="158346B4"/>
    <w:rsid w:val="15A83D5C"/>
    <w:rsid w:val="15B65746"/>
    <w:rsid w:val="15BB2A37"/>
    <w:rsid w:val="15D60C87"/>
    <w:rsid w:val="15E46FC8"/>
    <w:rsid w:val="15E66F29"/>
    <w:rsid w:val="15E769F0"/>
    <w:rsid w:val="15E92D38"/>
    <w:rsid w:val="15F07F9B"/>
    <w:rsid w:val="15F1786F"/>
    <w:rsid w:val="15F232AA"/>
    <w:rsid w:val="15F5383B"/>
    <w:rsid w:val="15FD77FA"/>
    <w:rsid w:val="15FE65D1"/>
    <w:rsid w:val="15FF01DE"/>
    <w:rsid w:val="160550C9"/>
    <w:rsid w:val="160C3B6A"/>
    <w:rsid w:val="160E1D34"/>
    <w:rsid w:val="160F4043"/>
    <w:rsid w:val="161377E5"/>
    <w:rsid w:val="161672D6"/>
    <w:rsid w:val="1626576B"/>
    <w:rsid w:val="163A0CC8"/>
    <w:rsid w:val="16466544"/>
    <w:rsid w:val="16504596"/>
    <w:rsid w:val="16513DF5"/>
    <w:rsid w:val="16526560"/>
    <w:rsid w:val="167B22A1"/>
    <w:rsid w:val="16824D24"/>
    <w:rsid w:val="16A82CF0"/>
    <w:rsid w:val="16AE117F"/>
    <w:rsid w:val="16AE1A74"/>
    <w:rsid w:val="16B1079F"/>
    <w:rsid w:val="16D72F09"/>
    <w:rsid w:val="16DF3B6C"/>
    <w:rsid w:val="16E41B53"/>
    <w:rsid w:val="1706559C"/>
    <w:rsid w:val="17147CB9"/>
    <w:rsid w:val="1720075F"/>
    <w:rsid w:val="1726655E"/>
    <w:rsid w:val="17397720"/>
    <w:rsid w:val="1746570F"/>
    <w:rsid w:val="175D2AAC"/>
    <w:rsid w:val="1761165C"/>
    <w:rsid w:val="17726473"/>
    <w:rsid w:val="177928F2"/>
    <w:rsid w:val="17825F07"/>
    <w:rsid w:val="179130B8"/>
    <w:rsid w:val="179947F3"/>
    <w:rsid w:val="179C0A16"/>
    <w:rsid w:val="17AC3E1E"/>
    <w:rsid w:val="17B9260F"/>
    <w:rsid w:val="17BA0FAE"/>
    <w:rsid w:val="17C30206"/>
    <w:rsid w:val="17C97AA3"/>
    <w:rsid w:val="17D51F93"/>
    <w:rsid w:val="17DF721D"/>
    <w:rsid w:val="17E66201"/>
    <w:rsid w:val="17EC6540"/>
    <w:rsid w:val="17FD699F"/>
    <w:rsid w:val="18062DF3"/>
    <w:rsid w:val="180E0186"/>
    <w:rsid w:val="18153194"/>
    <w:rsid w:val="181810E3"/>
    <w:rsid w:val="18194E5B"/>
    <w:rsid w:val="18470AF1"/>
    <w:rsid w:val="185145F5"/>
    <w:rsid w:val="185C5B9E"/>
    <w:rsid w:val="18682442"/>
    <w:rsid w:val="188E0A8C"/>
    <w:rsid w:val="188E3A9B"/>
    <w:rsid w:val="18B6097C"/>
    <w:rsid w:val="18BB0285"/>
    <w:rsid w:val="18C70119"/>
    <w:rsid w:val="18D314AE"/>
    <w:rsid w:val="18E47CFF"/>
    <w:rsid w:val="18ED080F"/>
    <w:rsid w:val="18F25DD8"/>
    <w:rsid w:val="191007D2"/>
    <w:rsid w:val="191616EB"/>
    <w:rsid w:val="19441FDC"/>
    <w:rsid w:val="196A0064"/>
    <w:rsid w:val="198E7863"/>
    <w:rsid w:val="199B1FCC"/>
    <w:rsid w:val="199D3F96"/>
    <w:rsid w:val="19B11664"/>
    <w:rsid w:val="19BC4272"/>
    <w:rsid w:val="19C53CB5"/>
    <w:rsid w:val="19D25C56"/>
    <w:rsid w:val="19D270A1"/>
    <w:rsid w:val="19D503C2"/>
    <w:rsid w:val="19E90626"/>
    <w:rsid w:val="19EA5CF9"/>
    <w:rsid w:val="19F17631"/>
    <w:rsid w:val="19FD2C86"/>
    <w:rsid w:val="1A09478B"/>
    <w:rsid w:val="1A0C4C78"/>
    <w:rsid w:val="1A1429BE"/>
    <w:rsid w:val="1A2124C0"/>
    <w:rsid w:val="1A333611"/>
    <w:rsid w:val="1A432FA7"/>
    <w:rsid w:val="1A514D80"/>
    <w:rsid w:val="1A5775BE"/>
    <w:rsid w:val="1A5F5C65"/>
    <w:rsid w:val="1A766595"/>
    <w:rsid w:val="1A935399"/>
    <w:rsid w:val="1A9F6972"/>
    <w:rsid w:val="1AA43102"/>
    <w:rsid w:val="1AA55149"/>
    <w:rsid w:val="1ABE69D2"/>
    <w:rsid w:val="1AC83294"/>
    <w:rsid w:val="1ADD1728"/>
    <w:rsid w:val="1AE960BE"/>
    <w:rsid w:val="1AFC7CCE"/>
    <w:rsid w:val="1B65509F"/>
    <w:rsid w:val="1B6F7443"/>
    <w:rsid w:val="1B7A3E63"/>
    <w:rsid w:val="1B85318D"/>
    <w:rsid w:val="1B891E70"/>
    <w:rsid w:val="1B941767"/>
    <w:rsid w:val="1B966EEF"/>
    <w:rsid w:val="1B9852AF"/>
    <w:rsid w:val="1BA5434E"/>
    <w:rsid w:val="1BCA303C"/>
    <w:rsid w:val="1BE7774A"/>
    <w:rsid w:val="1BF74147"/>
    <w:rsid w:val="1BFA3188"/>
    <w:rsid w:val="1BFE0A0B"/>
    <w:rsid w:val="1C084989"/>
    <w:rsid w:val="1C167858"/>
    <w:rsid w:val="1C1859D2"/>
    <w:rsid w:val="1C27610B"/>
    <w:rsid w:val="1C3D380E"/>
    <w:rsid w:val="1C5A72C3"/>
    <w:rsid w:val="1C8154A8"/>
    <w:rsid w:val="1C8A0330"/>
    <w:rsid w:val="1CA0088A"/>
    <w:rsid w:val="1CA46F07"/>
    <w:rsid w:val="1CA706FE"/>
    <w:rsid w:val="1CAB69CA"/>
    <w:rsid w:val="1CB235CD"/>
    <w:rsid w:val="1CB41933"/>
    <w:rsid w:val="1CBE2A37"/>
    <w:rsid w:val="1CBF06C7"/>
    <w:rsid w:val="1CCA79C4"/>
    <w:rsid w:val="1CCB0E1A"/>
    <w:rsid w:val="1CE1063D"/>
    <w:rsid w:val="1CE343B6"/>
    <w:rsid w:val="1CF3211F"/>
    <w:rsid w:val="1CFA34AD"/>
    <w:rsid w:val="1CFB38E0"/>
    <w:rsid w:val="1CFD1352"/>
    <w:rsid w:val="1D0B0DCA"/>
    <w:rsid w:val="1D126A49"/>
    <w:rsid w:val="1D1D7461"/>
    <w:rsid w:val="1D2247B2"/>
    <w:rsid w:val="1D2B18B9"/>
    <w:rsid w:val="1D57445C"/>
    <w:rsid w:val="1D5C5F16"/>
    <w:rsid w:val="1D6D0123"/>
    <w:rsid w:val="1D7417D3"/>
    <w:rsid w:val="1D87456E"/>
    <w:rsid w:val="1D9B12EC"/>
    <w:rsid w:val="1DA1112F"/>
    <w:rsid w:val="1DAF24EA"/>
    <w:rsid w:val="1DB95116"/>
    <w:rsid w:val="1DC2016F"/>
    <w:rsid w:val="1DC6065A"/>
    <w:rsid w:val="1DCA7323"/>
    <w:rsid w:val="1DD7559C"/>
    <w:rsid w:val="1DDF7C04"/>
    <w:rsid w:val="1DE101C9"/>
    <w:rsid w:val="1DE52A44"/>
    <w:rsid w:val="1DF93765"/>
    <w:rsid w:val="1E1E4F79"/>
    <w:rsid w:val="1E1F7EEC"/>
    <w:rsid w:val="1E3E6409"/>
    <w:rsid w:val="1E480248"/>
    <w:rsid w:val="1E4A0464"/>
    <w:rsid w:val="1E4F7FC1"/>
    <w:rsid w:val="1E536208"/>
    <w:rsid w:val="1E562965"/>
    <w:rsid w:val="1E591960"/>
    <w:rsid w:val="1E5B7F7C"/>
    <w:rsid w:val="1E5E2FCF"/>
    <w:rsid w:val="1E674B72"/>
    <w:rsid w:val="1E7E3C6A"/>
    <w:rsid w:val="1E805C34"/>
    <w:rsid w:val="1E8B078C"/>
    <w:rsid w:val="1E937AFC"/>
    <w:rsid w:val="1EA5569B"/>
    <w:rsid w:val="1EAC4C7B"/>
    <w:rsid w:val="1ECE1FA8"/>
    <w:rsid w:val="1EDC571E"/>
    <w:rsid w:val="1EE12B77"/>
    <w:rsid w:val="1EE461C3"/>
    <w:rsid w:val="1EFE632E"/>
    <w:rsid w:val="1F061F30"/>
    <w:rsid w:val="1F1015F8"/>
    <w:rsid w:val="1F1545CE"/>
    <w:rsid w:val="1F274302"/>
    <w:rsid w:val="1F332CA6"/>
    <w:rsid w:val="1F3A2287"/>
    <w:rsid w:val="1F3C3740"/>
    <w:rsid w:val="1F6410B2"/>
    <w:rsid w:val="1F710084"/>
    <w:rsid w:val="1F9F5C8E"/>
    <w:rsid w:val="1FA461AA"/>
    <w:rsid w:val="1FA85442"/>
    <w:rsid w:val="1FB31021"/>
    <w:rsid w:val="1FB5190D"/>
    <w:rsid w:val="1FCB7700"/>
    <w:rsid w:val="1FDE2BEB"/>
    <w:rsid w:val="1FE02E2E"/>
    <w:rsid w:val="1FED10A7"/>
    <w:rsid w:val="1FED5158"/>
    <w:rsid w:val="202662F2"/>
    <w:rsid w:val="202A40A9"/>
    <w:rsid w:val="20303E66"/>
    <w:rsid w:val="204835C8"/>
    <w:rsid w:val="205904EB"/>
    <w:rsid w:val="205F6F15"/>
    <w:rsid w:val="206765A7"/>
    <w:rsid w:val="208764DD"/>
    <w:rsid w:val="20885230"/>
    <w:rsid w:val="20AA6925"/>
    <w:rsid w:val="20B20CA4"/>
    <w:rsid w:val="20B24A5D"/>
    <w:rsid w:val="20B56069"/>
    <w:rsid w:val="20C03B7F"/>
    <w:rsid w:val="20C32174"/>
    <w:rsid w:val="20FD5FE6"/>
    <w:rsid w:val="21101977"/>
    <w:rsid w:val="21240AF9"/>
    <w:rsid w:val="21303941"/>
    <w:rsid w:val="214116AB"/>
    <w:rsid w:val="2156503A"/>
    <w:rsid w:val="2157480F"/>
    <w:rsid w:val="215779C0"/>
    <w:rsid w:val="215C6A28"/>
    <w:rsid w:val="21672238"/>
    <w:rsid w:val="217353BD"/>
    <w:rsid w:val="217A696B"/>
    <w:rsid w:val="217C2DA8"/>
    <w:rsid w:val="218B79F8"/>
    <w:rsid w:val="21A5207B"/>
    <w:rsid w:val="21A954A2"/>
    <w:rsid w:val="21AB49A6"/>
    <w:rsid w:val="21BF0821"/>
    <w:rsid w:val="21D625E8"/>
    <w:rsid w:val="21DC13D3"/>
    <w:rsid w:val="21DE39B3"/>
    <w:rsid w:val="21ED02F5"/>
    <w:rsid w:val="21EE743D"/>
    <w:rsid w:val="21EF60F0"/>
    <w:rsid w:val="220E0FD7"/>
    <w:rsid w:val="221D2199"/>
    <w:rsid w:val="221E379A"/>
    <w:rsid w:val="223236E9"/>
    <w:rsid w:val="22466332"/>
    <w:rsid w:val="224D0523"/>
    <w:rsid w:val="225B1C3C"/>
    <w:rsid w:val="2298179E"/>
    <w:rsid w:val="229A7C7F"/>
    <w:rsid w:val="22A05300"/>
    <w:rsid w:val="22BE64C7"/>
    <w:rsid w:val="22CD7E9B"/>
    <w:rsid w:val="22DB78DD"/>
    <w:rsid w:val="22E5250A"/>
    <w:rsid w:val="22EF5453"/>
    <w:rsid w:val="23140EEC"/>
    <w:rsid w:val="231D427D"/>
    <w:rsid w:val="232133B2"/>
    <w:rsid w:val="23314077"/>
    <w:rsid w:val="23447230"/>
    <w:rsid w:val="2351194D"/>
    <w:rsid w:val="23696C97"/>
    <w:rsid w:val="238B43B7"/>
    <w:rsid w:val="23926357"/>
    <w:rsid w:val="23A203FB"/>
    <w:rsid w:val="23A423C5"/>
    <w:rsid w:val="23AB6501"/>
    <w:rsid w:val="23AE6D9F"/>
    <w:rsid w:val="23BF7312"/>
    <w:rsid w:val="23DE7685"/>
    <w:rsid w:val="23ED6185"/>
    <w:rsid w:val="24092228"/>
    <w:rsid w:val="241B110D"/>
    <w:rsid w:val="24332C66"/>
    <w:rsid w:val="244E34B1"/>
    <w:rsid w:val="24545EA4"/>
    <w:rsid w:val="24693AC6"/>
    <w:rsid w:val="246B5730"/>
    <w:rsid w:val="24733676"/>
    <w:rsid w:val="24760A6A"/>
    <w:rsid w:val="247D6D03"/>
    <w:rsid w:val="247F2B0C"/>
    <w:rsid w:val="248E3007"/>
    <w:rsid w:val="24943ADA"/>
    <w:rsid w:val="24A3234B"/>
    <w:rsid w:val="24A85EE5"/>
    <w:rsid w:val="24AA6669"/>
    <w:rsid w:val="24B976DF"/>
    <w:rsid w:val="24C409D7"/>
    <w:rsid w:val="24E231A5"/>
    <w:rsid w:val="24E32A79"/>
    <w:rsid w:val="24EA3D79"/>
    <w:rsid w:val="24F40954"/>
    <w:rsid w:val="25203CCD"/>
    <w:rsid w:val="252E799A"/>
    <w:rsid w:val="25367D22"/>
    <w:rsid w:val="2538018F"/>
    <w:rsid w:val="253F05F7"/>
    <w:rsid w:val="25551BC9"/>
    <w:rsid w:val="25585A84"/>
    <w:rsid w:val="255D6CCF"/>
    <w:rsid w:val="2567353B"/>
    <w:rsid w:val="256E48C7"/>
    <w:rsid w:val="25711C6D"/>
    <w:rsid w:val="257F6C45"/>
    <w:rsid w:val="2587082F"/>
    <w:rsid w:val="25B407F1"/>
    <w:rsid w:val="25B61F3B"/>
    <w:rsid w:val="25CA2824"/>
    <w:rsid w:val="25D71021"/>
    <w:rsid w:val="25E44CFA"/>
    <w:rsid w:val="25FD7B6A"/>
    <w:rsid w:val="261B3F35"/>
    <w:rsid w:val="26322122"/>
    <w:rsid w:val="266D4CF0"/>
    <w:rsid w:val="26801AA8"/>
    <w:rsid w:val="268C786C"/>
    <w:rsid w:val="269B7FE4"/>
    <w:rsid w:val="269E26C2"/>
    <w:rsid w:val="26AB5AC4"/>
    <w:rsid w:val="26B23E49"/>
    <w:rsid w:val="26BC0748"/>
    <w:rsid w:val="26BF01D9"/>
    <w:rsid w:val="26CD1869"/>
    <w:rsid w:val="26CF7759"/>
    <w:rsid w:val="26E34FB2"/>
    <w:rsid w:val="26F46D9E"/>
    <w:rsid w:val="27064377"/>
    <w:rsid w:val="271138CD"/>
    <w:rsid w:val="272E59C7"/>
    <w:rsid w:val="273469CF"/>
    <w:rsid w:val="273B4CF7"/>
    <w:rsid w:val="274375D4"/>
    <w:rsid w:val="27481795"/>
    <w:rsid w:val="275F6D2E"/>
    <w:rsid w:val="276948A4"/>
    <w:rsid w:val="2778201C"/>
    <w:rsid w:val="27873B8F"/>
    <w:rsid w:val="27983C91"/>
    <w:rsid w:val="279B3EA8"/>
    <w:rsid w:val="27A504B9"/>
    <w:rsid w:val="27A97FAA"/>
    <w:rsid w:val="27AB594A"/>
    <w:rsid w:val="27C13545"/>
    <w:rsid w:val="27D119DB"/>
    <w:rsid w:val="27E234BC"/>
    <w:rsid w:val="28153891"/>
    <w:rsid w:val="281713B7"/>
    <w:rsid w:val="28243AD4"/>
    <w:rsid w:val="28292E99"/>
    <w:rsid w:val="283B6CEB"/>
    <w:rsid w:val="28422863"/>
    <w:rsid w:val="28427CBE"/>
    <w:rsid w:val="28641ED9"/>
    <w:rsid w:val="286D547B"/>
    <w:rsid w:val="287051D9"/>
    <w:rsid w:val="287405B8"/>
    <w:rsid w:val="287700A8"/>
    <w:rsid w:val="288075B0"/>
    <w:rsid w:val="288318AC"/>
    <w:rsid w:val="28846321"/>
    <w:rsid w:val="288874B8"/>
    <w:rsid w:val="289668FF"/>
    <w:rsid w:val="28BF3AB9"/>
    <w:rsid w:val="28D70F5B"/>
    <w:rsid w:val="28DD6ECE"/>
    <w:rsid w:val="28E950A9"/>
    <w:rsid w:val="28EC2844"/>
    <w:rsid w:val="28F33BD2"/>
    <w:rsid w:val="28F37A9E"/>
    <w:rsid w:val="28F87F8F"/>
    <w:rsid w:val="28F9286B"/>
    <w:rsid w:val="2908301B"/>
    <w:rsid w:val="29086F52"/>
    <w:rsid w:val="2916341D"/>
    <w:rsid w:val="29312005"/>
    <w:rsid w:val="2953641F"/>
    <w:rsid w:val="296A19BB"/>
    <w:rsid w:val="298B6373"/>
    <w:rsid w:val="2993443B"/>
    <w:rsid w:val="29934A6D"/>
    <w:rsid w:val="299912AB"/>
    <w:rsid w:val="29CC1912"/>
    <w:rsid w:val="29CF1FDB"/>
    <w:rsid w:val="29D07A70"/>
    <w:rsid w:val="29E13956"/>
    <w:rsid w:val="29E65B3B"/>
    <w:rsid w:val="29F95074"/>
    <w:rsid w:val="2A1325E4"/>
    <w:rsid w:val="2A3600E6"/>
    <w:rsid w:val="2A4915D0"/>
    <w:rsid w:val="2A4C2E6E"/>
    <w:rsid w:val="2A504EBC"/>
    <w:rsid w:val="2A6F0BE2"/>
    <w:rsid w:val="2ABD4C84"/>
    <w:rsid w:val="2AC77010"/>
    <w:rsid w:val="2AC82F05"/>
    <w:rsid w:val="2ACD5DC2"/>
    <w:rsid w:val="2AD43590"/>
    <w:rsid w:val="2ADA1C68"/>
    <w:rsid w:val="2ADB2A24"/>
    <w:rsid w:val="2AE41470"/>
    <w:rsid w:val="2AED28A3"/>
    <w:rsid w:val="2AF6306C"/>
    <w:rsid w:val="2AFD1F49"/>
    <w:rsid w:val="2B050EB5"/>
    <w:rsid w:val="2B21615F"/>
    <w:rsid w:val="2B223F88"/>
    <w:rsid w:val="2B242C3C"/>
    <w:rsid w:val="2B33613E"/>
    <w:rsid w:val="2B3F5197"/>
    <w:rsid w:val="2B7A20C8"/>
    <w:rsid w:val="2B844058"/>
    <w:rsid w:val="2B9B5042"/>
    <w:rsid w:val="2BB1742D"/>
    <w:rsid w:val="2BD92684"/>
    <w:rsid w:val="2BD96984"/>
    <w:rsid w:val="2BE303D8"/>
    <w:rsid w:val="2BE772F2"/>
    <w:rsid w:val="2C0316F8"/>
    <w:rsid w:val="2C0B2FE1"/>
    <w:rsid w:val="2C155C0E"/>
    <w:rsid w:val="2C2440A3"/>
    <w:rsid w:val="2C3900EC"/>
    <w:rsid w:val="2C3F712F"/>
    <w:rsid w:val="2C4C0810"/>
    <w:rsid w:val="2C6D1515"/>
    <w:rsid w:val="2C746CD2"/>
    <w:rsid w:val="2C7F1816"/>
    <w:rsid w:val="2C8025B9"/>
    <w:rsid w:val="2C8B5ED0"/>
    <w:rsid w:val="2C8D0668"/>
    <w:rsid w:val="2C90284F"/>
    <w:rsid w:val="2C917FEB"/>
    <w:rsid w:val="2CA25724"/>
    <w:rsid w:val="2CAD4098"/>
    <w:rsid w:val="2CB35427"/>
    <w:rsid w:val="2CBF1C01"/>
    <w:rsid w:val="2CCD1E63"/>
    <w:rsid w:val="2CE657FC"/>
    <w:rsid w:val="2D20614D"/>
    <w:rsid w:val="2D460049"/>
    <w:rsid w:val="2D467984"/>
    <w:rsid w:val="2D4A7B39"/>
    <w:rsid w:val="2D4C4D2E"/>
    <w:rsid w:val="2D510654"/>
    <w:rsid w:val="2D635F72"/>
    <w:rsid w:val="2D651FD3"/>
    <w:rsid w:val="2D654973"/>
    <w:rsid w:val="2D782EE2"/>
    <w:rsid w:val="2D79041E"/>
    <w:rsid w:val="2D850B71"/>
    <w:rsid w:val="2D860D50"/>
    <w:rsid w:val="2D872B3B"/>
    <w:rsid w:val="2DB456E0"/>
    <w:rsid w:val="2DB7491F"/>
    <w:rsid w:val="2DC84F02"/>
    <w:rsid w:val="2DE01AD5"/>
    <w:rsid w:val="2DEB5E7E"/>
    <w:rsid w:val="2DF7019E"/>
    <w:rsid w:val="2E00469C"/>
    <w:rsid w:val="2E0B2A2D"/>
    <w:rsid w:val="2E1462E6"/>
    <w:rsid w:val="2E2808AD"/>
    <w:rsid w:val="2E29629D"/>
    <w:rsid w:val="2E2C36E3"/>
    <w:rsid w:val="2E3569FF"/>
    <w:rsid w:val="2E505623"/>
    <w:rsid w:val="2E5A3DAC"/>
    <w:rsid w:val="2E662F7C"/>
    <w:rsid w:val="2E894691"/>
    <w:rsid w:val="2E9279E9"/>
    <w:rsid w:val="2EBE0773"/>
    <w:rsid w:val="2EED492D"/>
    <w:rsid w:val="2EF81B7B"/>
    <w:rsid w:val="2F057348"/>
    <w:rsid w:val="2F0B6589"/>
    <w:rsid w:val="2F1877C3"/>
    <w:rsid w:val="2F1D760E"/>
    <w:rsid w:val="2F1E7051"/>
    <w:rsid w:val="2F210D6D"/>
    <w:rsid w:val="2F233F8F"/>
    <w:rsid w:val="2F2A4104"/>
    <w:rsid w:val="2F2A7C22"/>
    <w:rsid w:val="2F326AD7"/>
    <w:rsid w:val="2F364819"/>
    <w:rsid w:val="2F4341ED"/>
    <w:rsid w:val="2F4405B8"/>
    <w:rsid w:val="2F4A1338"/>
    <w:rsid w:val="2F6963F3"/>
    <w:rsid w:val="2F6D5D61"/>
    <w:rsid w:val="2F7B222C"/>
    <w:rsid w:val="2F8C1E45"/>
    <w:rsid w:val="2F915CE5"/>
    <w:rsid w:val="2F9652B7"/>
    <w:rsid w:val="2F9B28CE"/>
    <w:rsid w:val="2FA63021"/>
    <w:rsid w:val="2FB219C5"/>
    <w:rsid w:val="2FE42A5E"/>
    <w:rsid w:val="2FE93BCB"/>
    <w:rsid w:val="30386CEE"/>
    <w:rsid w:val="30392AE1"/>
    <w:rsid w:val="303C3A3A"/>
    <w:rsid w:val="303E3C11"/>
    <w:rsid w:val="304765B2"/>
    <w:rsid w:val="30607673"/>
    <w:rsid w:val="30633FB6"/>
    <w:rsid w:val="306925E3"/>
    <w:rsid w:val="307B1978"/>
    <w:rsid w:val="308005E8"/>
    <w:rsid w:val="308B2E2C"/>
    <w:rsid w:val="30AD0B0B"/>
    <w:rsid w:val="30AE6631"/>
    <w:rsid w:val="30B14741"/>
    <w:rsid w:val="30BF3057"/>
    <w:rsid w:val="30D74727"/>
    <w:rsid w:val="30E64311"/>
    <w:rsid w:val="30E80B48"/>
    <w:rsid w:val="30F8425E"/>
    <w:rsid w:val="30FB789A"/>
    <w:rsid w:val="3106646D"/>
    <w:rsid w:val="31084FE7"/>
    <w:rsid w:val="31104BF6"/>
    <w:rsid w:val="311F6719"/>
    <w:rsid w:val="31232B7B"/>
    <w:rsid w:val="31277A7C"/>
    <w:rsid w:val="312B5ED3"/>
    <w:rsid w:val="313666F5"/>
    <w:rsid w:val="313B4368"/>
    <w:rsid w:val="314514E6"/>
    <w:rsid w:val="31540F86"/>
    <w:rsid w:val="31576CC8"/>
    <w:rsid w:val="31661C67"/>
    <w:rsid w:val="31696DE6"/>
    <w:rsid w:val="317540B6"/>
    <w:rsid w:val="31773D8F"/>
    <w:rsid w:val="317F1D7B"/>
    <w:rsid w:val="31903F88"/>
    <w:rsid w:val="319A0963"/>
    <w:rsid w:val="31A57A34"/>
    <w:rsid w:val="31B0547C"/>
    <w:rsid w:val="31B25CAD"/>
    <w:rsid w:val="31B77767"/>
    <w:rsid w:val="31C06A7C"/>
    <w:rsid w:val="31E00A6C"/>
    <w:rsid w:val="31EC5663"/>
    <w:rsid w:val="31F47DEC"/>
    <w:rsid w:val="320D646B"/>
    <w:rsid w:val="321921D0"/>
    <w:rsid w:val="322D14B7"/>
    <w:rsid w:val="32385C4C"/>
    <w:rsid w:val="32737B32"/>
    <w:rsid w:val="327644AD"/>
    <w:rsid w:val="32927B5F"/>
    <w:rsid w:val="32BA12BD"/>
    <w:rsid w:val="32BE5531"/>
    <w:rsid w:val="32C959A4"/>
    <w:rsid w:val="32D63769"/>
    <w:rsid w:val="32E60304"/>
    <w:rsid w:val="331B1403"/>
    <w:rsid w:val="3321133C"/>
    <w:rsid w:val="333A5F72"/>
    <w:rsid w:val="33410490"/>
    <w:rsid w:val="334F2EE3"/>
    <w:rsid w:val="33522CBE"/>
    <w:rsid w:val="335A484E"/>
    <w:rsid w:val="336B153C"/>
    <w:rsid w:val="338027AA"/>
    <w:rsid w:val="338B2C59"/>
    <w:rsid w:val="339D650E"/>
    <w:rsid w:val="33A919B7"/>
    <w:rsid w:val="33BD3FDB"/>
    <w:rsid w:val="33C90654"/>
    <w:rsid w:val="33CF0D98"/>
    <w:rsid w:val="33D70C31"/>
    <w:rsid w:val="33DE722D"/>
    <w:rsid w:val="33F06C80"/>
    <w:rsid w:val="3421695E"/>
    <w:rsid w:val="342854F1"/>
    <w:rsid w:val="343A7B15"/>
    <w:rsid w:val="345C1524"/>
    <w:rsid w:val="346076B1"/>
    <w:rsid w:val="346239BA"/>
    <w:rsid w:val="34781430"/>
    <w:rsid w:val="3491604D"/>
    <w:rsid w:val="34E42621"/>
    <w:rsid w:val="34FE03F1"/>
    <w:rsid w:val="350A598E"/>
    <w:rsid w:val="350B3961"/>
    <w:rsid w:val="3516790C"/>
    <w:rsid w:val="351C1540"/>
    <w:rsid w:val="352275ED"/>
    <w:rsid w:val="35281F14"/>
    <w:rsid w:val="352D00FD"/>
    <w:rsid w:val="352E65A7"/>
    <w:rsid w:val="353103B5"/>
    <w:rsid w:val="356B689E"/>
    <w:rsid w:val="356D6ABA"/>
    <w:rsid w:val="35703601"/>
    <w:rsid w:val="358E07DF"/>
    <w:rsid w:val="359A6C78"/>
    <w:rsid w:val="359C2EFC"/>
    <w:rsid w:val="35C41CC4"/>
    <w:rsid w:val="35D5640E"/>
    <w:rsid w:val="35E30F15"/>
    <w:rsid w:val="35E5402F"/>
    <w:rsid w:val="35ED2F28"/>
    <w:rsid w:val="35F03248"/>
    <w:rsid w:val="35FB2318"/>
    <w:rsid w:val="36005E25"/>
    <w:rsid w:val="36175839"/>
    <w:rsid w:val="361A779D"/>
    <w:rsid w:val="36360D76"/>
    <w:rsid w:val="367125DA"/>
    <w:rsid w:val="367C6504"/>
    <w:rsid w:val="368045CB"/>
    <w:rsid w:val="368340BC"/>
    <w:rsid w:val="36883480"/>
    <w:rsid w:val="368D6CE8"/>
    <w:rsid w:val="36914A2B"/>
    <w:rsid w:val="36A53A43"/>
    <w:rsid w:val="36D63530"/>
    <w:rsid w:val="36D71862"/>
    <w:rsid w:val="36DD1A1E"/>
    <w:rsid w:val="36E508D2"/>
    <w:rsid w:val="36E737C1"/>
    <w:rsid w:val="36EF7DCC"/>
    <w:rsid w:val="37073E5D"/>
    <w:rsid w:val="370945C1"/>
    <w:rsid w:val="37152F66"/>
    <w:rsid w:val="371F5B92"/>
    <w:rsid w:val="37476E97"/>
    <w:rsid w:val="37733D9D"/>
    <w:rsid w:val="377C7D3E"/>
    <w:rsid w:val="37854A3D"/>
    <w:rsid w:val="378B147A"/>
    <w:rsid w:val="378D51F2"/>
    <w:rsid w:val="3791194C"/>
    <w:rsid w:val="37982E15"/>
    <w:rsid w:val="37B7401D"/>
    <w:rsid w:val="37D174C2"/>
    <w:rsid w:val="37DD6D4B"/>
    <w:rsid w:val="38455F5C"/>
    <w:rsid w:val="38507FCD"/>
    <w:rsid w:val="386F66A6"/>
    <w:rsid w:val="388044C8"/>
    <w:rsid w:val="38887F4A"/>
    <w:rsid w:val="389B56ED"/>
    <w:rsid w:val="38AD5420"/>
    <w:rsid w:val="38AF3297"/>
    <w:rsid w:val="38B14F10"/>
    <w:rsid w:val="38B63734"/>
    <w:rsid w:val="38D9069A"/>
    <w:rsid w:val="38E91E85"/>
    <w:rsid w:val="38FA6AC4"/>
    <w:rsid w:val="390A4620"/>
    <w:rsid w:val="390F1C37"/>
    <w:rsid w:val="392312EC"/>
    <w:rsid w:val="392456E2"/>
    <w:rsid w:val="392A6CB3"/>
    <w:rsid w:val="39455658"/>
    <w:rsid w:val="3946634B"/>
    <w:rsid w:val="39571656"/>
    <w:rsid w:val="395F66B7"/>
    <w:rsid w:val="397911A2"/>
    <w:rsid w:val="397A79F8"/>
    <w:rsid w:val="397C586A"/>
    <w:rsid w:val="398B4221"/>
    <w:rsid w:val="398E6FFF"/>
    <w:rsid w:val="398F6ADC"/>
    <w:rsid w:val="39B5458C"/>
    <w:rsid w:val="39CC5B6C"/>
    <w:rsid w:val="39D223A3"/>
    <w:rsid w:val="39D8471E"/>
    <w:rsid w:val="3A1A4D37"/>
    <w:rsid w:val="3A3556CD"/>
    <w:rsid w:val="3A361B71"/>
    <w:rsid w:val="3A410516"/>
    <w:rsid w:val="3A5257CB"/>
    <w:rsid w:val="3A60406F"/>
    <w:rsid w:val="3A614E02"/>
    <w:rsid w:val="3A6F662C"/>
    <w:rsid w:val="3A751F6D"/>
    <w:rsid w:val="3A8F302F"/>
    <w:rsid w:val="3A962949"/>
    <w:rsid w:val="3A964CA2"/>
    <w:rsid w:val="3AA91F1E"/>
    <w:rsid w:val="3AB22765"/>
    <w:rsid w:val="3AB42BE8"/>
    <w:rsid w:val="3AC23405"/>
    <w:rsid w:val="3ADD708C"/>
    <w:rsid w:val="3AE74B3F"/>
    <w:rsid w:val="3AF96667"/>
    <w:rsid w:val="3AFE1F54"/>
    <w:rsid w:val="3B293484"/>
    <w:rsid w:val="3B3050E7"/>
    <w:rsid w:val="3B3B31B7"/>
    <w:rsid w:val="3B3E2416"/>
    <w:rsid w:val="3B492564"/>
    <w:rsid w:val="3B562D1F"/>
    <w:rsid w:val="3B626996"/>
    <w:rsid w:val="3B662E8D"/>
    <w:rsid w:val="3B677B08"/>
    <w:rsid w:val="3B7B1805"/>
    <w:rsid w:val="3B836161"/>
    <w:rsid w:val="3B903503"/>
    <w:rsid w:val="3B9350CC"/>
    <w:rsid w:val="3B944C7B"/>
    <w:rsid w:val="3BA34BB8"/>
    <w:rsid w:val="3BBB1CFC"/>
    <w:rsid w:val="3BC211E2"/>
    <w:rsid w:val="3BCB62E9"/>
    <w:rsid w:val="3BD258C9"/>
    <w:rsid w:val="3BD66A3C"/>
    <w:rsid w:val="3BF0061C"/>
    <w:rsid w:val="3BF07AFD"/>
    <w:rsid w:val="3BF47EEA"/>
    <w:rsid w:val="3C070A0C"/>
    <w:rsid w:val="3C123F18"/>
    <w:rsid w:val="3C204CE4"/>
    <w:rsid w:val="3C360C30"/>
    <w:rsid w:val="3C504606"/>
    <w:rsid w:val="3C67757D"/>
    <w:rsid w:val="3C6D114E"/>
    <w:rsid w:val="3C703231"/>
    <w:rsid w:val="3C706E90"/>
    <w:rsid w:val="3C7303B6"/>
    <w:rsid w:val="3C925059"/>
    <w:rsid w:val="3C973E85"/>
    <w:rsid w:val="3CC03974"/>
    <w:rsid w:val="3CCD42E3"/>
    <w:rsid w:val="3CDF34FD"/>
    <w:rsid w:val="3CE07C0C"/>
    <w:rsid w:val="3CE42D09"/>
    <w:rsid w:val="3D1B7BB4"/>
    <w:rsid w:val="3D221248"/>
    <w:rsid w:val="3D247EB6"/>
    <w:rsid w:val="3D2757A1"/>
    <w:rsid w:val="3D2A2466"/>
    <w:rsid w:val="3D2A2A7A"/>
    <w:rsid w:val="3D3A5324"/>
    <w:rsid w:val="3D453E79"/>
    <w:rsid w:val="3D580050"/>
    <w:rsid w:val="3D622C7D"/>
    <w:rsid w:val="3D681163"/>
    <w:rsid w:val="3D6D13E7"/>
    <w:rsid w:val="3D7E4DD5"/>
    <w:rsid w:val="3D8052FA"/>
    <w:rsid w:val="3D842BF3"/>
    <w:rsid w:val="3D89645B"/>
    <w:rsid w:val="3D913F37"/>
    <w:rsid w:val="3DA45043"/>
    <w:rsid w:val="3DA60130"/>
    <w:rsid w:val="3DA96C47"/>
    <w:rsid w:val="3DAE1A1E"/>
    <w:rsid w:val="3DB650F7"/>
    <w:rsid w:val="3DB902F9"/>
    <w:rsid w:val="3DC12D0A"/>
    <w:rsid w:val="3DCE273D"/>
    <w:rsid w:val="3DD1395F"/>
    <w:rsid w:val="3DD206B3"/>
    <w:rsid w:val="3DDA0D9B"/>
    <w:rsid w:val="3DE23DBE"/>
    <w:rsid w:val="3DE3300C"/>
    <w:rsid w:val="3DE47EA4"/>
    <w:rsid w:val="3DE72FBB"/>
    <w:rsid w:val="3DFE0BF8"/>
    <w:rsid w:val="3E047890"/>
    <w:rsid w:val="3E19462D"/>
    <w:rsid w:val="3E1A5306"/>
    <w:rsid w:val="3E216694"/>
    <w:rsid w:val="3E2E0DB1"/>
    <w:rsid w:val="3E300685"/>
    <w:rsid w:val="3E3363B2"/>
    <w:rsid w:val="3E377C66"/>
    <w:rsid w:val="3E3839DE"/>
    <w:rsid w:val="3E392B8C"/>
    <w:rsid w:val="3E3F2FBE"/>
    <w:rsid w:val="3E4D44D0"/>
    <w:rsid w:val="3E4D7489"/>
    <w:rsid w:val="3E594080"/>
    <w:rsid w:val="3E5A1C22"/>
    <w:rsid w:val="3E66679D"/>
    <w:rsid w:val="3E725142"/>
    <w:rsid w:val="3E7762B4"/>
    <w:rsid w:val="3E872164"/>
    <w:rsid w:val="3E8D5054"/>
    <w:rsid w:val="3EA51073"/>
    <w:rsid w:val="3EAB06D9"/>
    <w:rsid w:val="3EAF36D6"/>
    <w:rsid w:val="3EC13ECC"/>
    <w:rsid w:val="3ECA13E6"/>
    <w:rsid w:val="3ED100BA"/>
    <w:rsid w:val="3EDD7905"/>
    <w:rsid w:val="3EE2728E"/>
    <w:rsid w:val="3EE75167"/>
    <w:rsid w:val="3EEA7E40"/>
    <w:rsid w:val="3EF03352"/>
    <w:rsid w:val="3EF06066"/>
    <w:rsid w:val="3EFF6076"/>
    <w:rsid w:val="3F293E78"/>
    <w:rsid w:val="3F2B709E"/>
    <w:rsid w:val="3F442BD3"/>
    <w:rsid w:val="3F536D21"/>
    <w:rsid w:val="3F7153F9"/>
    <w:rsid w:val="3F966C0E"/>
    <w:rsid w:val="3FBA0B4E"/>
    <w:rsid w:val="3FCC758E"/>
    <w:rsid w:val="3FE756BB"/>
    <w:rsid w:val="3FEE07F8"/>
    <w:rsid w:val="400242A3"/>
    <w:rsid w:val="40155D85"/>
    <w:rsid w:val="401F30A7"/>
    <w:rsid w:val="402204A1"/>
    <w:rsid w:val="402314DF"/>
    <w:rsid w:val="402B55A8"/>
    <w:rsid w:val="403E05DE"/>
    <w:rsid w:val="40731583"/>
    <w:rsid w:val="408777C7"/>
    <w:rsid w:val="408A2349"/>
    <w:rsid w:val="408B4A90"/>
    <w:rsid w:val="4095494B"/>
    <w:rsid w:val="40955A55"/>
    <w:rsid w:val="40B161DA"/>
    <w:rsid w:val="40C17FB8"/>
    <w:rsid w:val="40C652D1"/>
    <w:rsid w:val="40D31654"/>
    <w:rsid w:val="40D93256"/>
    <w:rsid w:val="40DD6733"/>
    <w:rsid w:val="40E65973"/>
    <w:rsid w:val="40FB141E"/>
    <w:rsid w:val="410864E6"/>
    <w:rsid w:val="411F33AB"/>
    <w:rsid w:val="41221636"/>
    <w:rsid w:val="412E745D"/>
    <w:rsid w:val="413E03EA"/>
    <w:rsid w:val="413E52D5"/>
    <w:rsid w:val="4148218A"/>
    <w:rsid w:val="41615EF2"/>
    <w:rsid w:val="41754E70"/>
    <w:rsid w:val="4185518C"/>
    <w:rsid w:val="41967135"/>
    <w:rsid w:val="41967399"/>
    <w:rsid w:val="41FF5B9E"/>
    <w:rsid w:val="42044303"/>
    <w:rsid w:val="421459BA"/>
    <w:rsid w:val="421A1D78"/>
    <w:rsid w:val="421D3C7F"/>
    <w:rsid w:val="421F15E9"/>
    <w:rsid w:val="422C3859"/>
    <w:rsid w:val="423261F5"/>
    <w:rsid w:val="424557E2"/>
    <w:rsid w:val="42501C36"/>
    <w:rsid w:val="4253528A"/>
    <w:rsid w:val="426E5C20"/>
    <w:rsid w:val="427A45C5"/>
    <w:rsid w:val="427D7230"/>
    <w:rsid w:val="4282060E"/>
    <w:rsid w:val="42A930FC"/>
    <w:rsid w:val="42A94F05"/>
    <w:rsid w:val="42AC4E55"/>
    <w:rsid w:val="42B20202"/>
    <w:rsid w:val="42B45D29"/>
    <w:rsid w:val="42B51AA1"/>
    <w:rsid w:val="42B555FD"/>
    <w:rsid w:val="42C817D4"/>
    <w:rsid w:val="42E44134"/>
    <w:rsid w:val="42F06799"/>
    <w:rsid w:val="42F62B8D"/>
    <w:rsid w:val="43076410"/>
    <w:rsid w:val="431F26F5"/>
    <w:rsid w:val="43326C4D"/>
    <w:rsid w:val="433F7092"/>
    <w:rsid w:val="435117C9"/>
    <w:rsid w:val="436A2D9C"/>
    <w:rsid w:val="43705C94"/>
    <w:rsid w:val="438973FF"/>
    <w:rsid w:val="439E2535"/>
    <w:rsid w:val="43A01432"/>
    <w:rsid w:val="43C0001A"/>
    <w:rsid w:val="43C7383A"/>
    <w:rsid w:val="43CC70A2"/>
    <w:rsid w:val="43DE2536"/>
    <w:rsid w:val="43E45CC8"/>
    <w:rsid w:val="43FC0E39"/>
    <w:rsid w:val="4413082D"/>
    <w:rsid w:val="441319D4"/>
    <w:rsid w:val="4415656C"/>
    <w:rsid w:val="44224F14"/>
    <w:rsid w:val="44225E77"/>
    <w:rsid w:val="444E3F5B"/>
    <w:rsid w:val="445664F6"/>
    <w:rsid w:val="445F2223"/>
    <w:rsid w:val="44631CF6"/>
    <w:rsid w:val="447163C6"/>
    <w:rsid w:val="448D6155"/>
    <w:rsid w:val="44A71814"/>
    <w:rsid w:val="44C45FCB"/>
    <w:rsid w:val="44E2127A"/>
    <w:rsid w:val="44E73A68"/>
    <w:rsid w:val="44ED72D0"/>
    <w:rsid w:val="45052148"/>
    <w:rsid w:val="45156827"/>
    <w:rsid w:val="45346C86"/>
    <w:rsid w:val="45476FB4"/>
    <w:rsid w:val="454964D0"/>
    <w:rsid w:val="455C289D"/>
    <w:rsid w:val="455D3805"/>
    <w:rsid w:val="45634846"/>
    <w:rsid w:val="456407BD"/>
    <w:rsid w:val="456D3FD7"/>
    <w:rsid w:val="4575200B"/>
    <w:rsid w:val="457C15B1"/>
    <w:rsid w:val="45980E5A"/>
    <w:rsid w:val="459A3456"/>
    <w:rsid w:val="45A3635E"/>
    <w:rsid w:val="45A4474F"/>
    <w:rsid w:val="45B0457A"/>
    <w:rsid w:val="45B56E0F"/>
    <w:rsid w:val="45D55ACF"/>
    <w:rsid w:val="45E16709"/>
    <w:rsid w:val="45E85CE9"/>
    <w:rsid w:val="45EA22DA"/>
    <w:rsid w:val="460F188E"/>
    <w:rsid w:val="460F4CD4"/>
    <w:rsid w:val="460F719A"/>
    <w:rsid w:val="4642571E"/>
    <w:rsid w:val="46575537"/>
    <w:rsid w:val="4662784A"/>
    <w:rsid w:val="467A4169"/>
    <w:rsid w:val="467F664E"/>
    <w:rsid w:val="46885E2A"/>
    <w:rsid w:val="469A321D"/>
    <w:rsid w:val="469D0B34"/>
    <w:rsid w:val="46A16778"/>
    <w:rsid w:val="46A77189"/>
    <w:rsid w:val="46B876F6"/>
    <w:rsid w:val="46DA7593"/>
    <w:rsid w:val="46DA7D28"/>
    <w:rsid w:val="46F04E55"/>
    <w:rsid w:val="46F231F5"/>
    <w:rsid w:val="46F5759C"/>
    <w:rsid w:val="46FB0675"/>
    <w:rsid w:val="4709049F"/>
    <w:rsid w:val="470E352E"/>
    <w:rsid w:val="4712006D"/>
    <w:rsid w:val="47121221"/>
    <w:rsid w:val="475B7130"/>
    <w:rsid w:val="477350ED"/>
    <w:rsid w:val="478F3863"/>
    <w:rsid w:val="479E0D55"/>
    <w:rsid w:val="47B93D6C"/>
    <w:rsid w:val="47BD53BF"/>
    <w:rsid w:val="47C6205A"/>
    <w:rsid w:val="47E720A1"/>
    <w:rsid w:val="47F07B7C"/>
    <w:rsid w:val="480A4FB6"/>
    <w:rsid w:val="480C5CBF"/>
    <w:rsid w:val="48272AF9"/>
    <w:rsid w:val="48367BDF"/>
    <w:rsid w:val="483D056E"/>
    <w:rsid w:val="48421D06"/>
    <w:rsid w:val="484511D1"/>
    <w:rsid w:val="48513325"/>
    <w:rsid w:val="48595D98"/>
    <w:rsid w:val="48653621"/>
    <w:rsid w:val="486755EB"/>
    <w:rsid w:val="48693111"/>
    <w:rsid w:val="4880045B"/>
    <w:rsid w:val="48914416"/>
    <w:rsid w:val="48934632"/>
    <w:rsid w:val="48981C49"/>
    <w:rsid w:val="489906A4"/>
    <w:rsid w:val="489D100D"/>
    <w:rsid w:val="48A028AB"/>
    <w:rsid w:val="48A92A8E"/>
    <w:rsid w:val="48CC1253"/>
    <w:rsid w:val="48DC6E7C"/>
    <w:rsid w:val="48EF7986"/>
    <w:rsid w:val="48F86A8E"/>
    <w:rsid w:val="491A265E"/>
    <w:rsid w:val="491C1505"/>
    <w:rsid w:val="49296771"/>
    <w:rsid w:val="494574C2"/>
    <w:rsid w:val="49484DFB"/>
    <w:rsid w:val="49492F43"/>
    <w:rsid w:val="495851E9"/>
    <w:rsid w:val="495C366D"/>
    <w:rsid w:val="496B110B"/>
    <w:rsid w:val="49725FF6"/>
    <w:rsid w:val="49884C3C"/>
    <w:rsid w:val="498A3B1A"/>
    <w:rsid w:val="499750CB"/>
    <w:rsid w:val="49A40179"/>
    <w:rsid w:val="49A53F24"/>
    <w:rsid w:val="49A563CB"/>
    <w:rsid w:val="49A66458"/>
    <w:rsid w:val="49B43FA2"/>
    <w:rsid w:val="49C87F6A"/>
    <w:rsid w:val="49CF70FC"/>
    <w:rsid w:val="49E0425C"/>
    <w:rsid w:val="49F25388"/>
    <w:rsid w:val="4A0749B4"/>
    <w:rsid w:val="4A0C3D14"/>
    <w:rsid w:val="4A25750C"/>
    <w:rsid w:val="4A4E5201"/>
    <w:rsid w:val="4A586007"/>
    <w:rsid w:val="4A5B7951"/>
    <w:rsid w:val="4A6D5B23"/>
    <w:rsid w:val="4A7F03FF"/>
    <w:rsid w:val="4A821EC1"/>
    <w:rsid w:val="4A8752E4"/>
    <w:rsid w:val="4A895CED"/>
    <w:rsid w:val="4AA519D5"/>
    <w:rsid w:val="4ABD14F2"/>
    <w:rsid w:val="4ACE3700"/>
    <w:rsid w:val="4ACE54AE"/>
    <w:rsid w:val="4AE65179"/>
    <w:rsid w:val="4B101F6A"/>
    <w:rsid w:val="4B211082"/>
    <w:rsid w:val="4B2D29F5"/>
    <w:rsid w:val="4B337C55"/>
    <w:rsid w:val="4B541BD0"/>
    <w:rsid w:val="4B6E1382"/>
    <w:rsid w:val="4BA368BA"/>
    <w:rsid w:val="4BA4013E"/>
    <w:rsid w:val="4BAC7BF5"/>
    <w:rsid w:val="4BB328F5"/>
    <w:rsid w:val="4BB3441A"/>
    <w:rsid w:val="4BC068E7"/>
    <w:rsid w:val="4BD44D46"/>
    <w:rsid w:val="4BFC1B2B"/>
    <w:rsid w:val="4C0F208F"/>
    <w:rsid w:val="4C147838"/>
    <w:rsid w:val="4C1921C6"/>
    <w:rsid w:val="4C2757BD"/>
    <w:rsid w:val="4C5B7215"/>
    <w:rsid w:val="4C687B84"/>
    <w:rsid w:val="4C73047F"/>
    <w:rsid w:val="4C87625C"/>
    <w:rsid w:val="4C934C01"/>
    <w:rsid w:val="4CA87496"/>
    <w:rsid w:val="4CBA184D"/>
    <w:rsid w:val="4CEF6349"/>
    <w:rsid w:val="4CF3744D"/>
    <w:rsid w:val="4CF62C1F"/>
    <w:rsid w:val="4D0660AD"/>
    <w:rsid w:val="4D080AFB"/>
    <w:rsid w:val="4D0C49B3"/>
    <w:rsid w:val="4D107456"/>
    <w:rsid w:val="4D141AA2"/>
    <w:rsid w:val="4D146BD4"/>
    <w:rsid w:val="4D19055F"/>
    <w:rsid w:val="4D215E60"/>
    <w:rsid w:val="4D2C70ED"/>
    <w:rsid w:val="4D4D597D"/>
    <w:rsid w:val="4D517CDF"/>
    <w:rsid w:val="4D73431C"/>
    <w:rsid w:val="4D785BA5"/>
    <w:rsid w:val="4D7D0FCF"/>
    <w:rsid w:val="4D8B0CF2"/>
    <w:rsid w:val="4D8D4D89"/>
    <w:rsid w:val="4DA370C6"/>
    <w:rsid w:val="4DA62712"/>
    <w:rsid w:val="4DA650F3"/>
    <w:rsid w:val="4DAD0048"/>
    <w:rsid w:val="4DB90697"/>
    <w:rsid w:val="4DBA440F"/>
    <w:rsid w:val="4DDD3A42"/>
    <w:rsid w:val="4DEF786C"/>
    <w:rsid w:val="4DF06083"/>
    <w:rsid w:val="4DFA1CF2"/>
    <w:rsid w:val="4E28581D"/>
    <w:rsid w:val="4E2D4BE1"/>
    <w:rsid w:val="4E313F8D"/>
    <w:rsid w:val="4E3349C9"/>
    <w:rsid w:val="4E392BBD"/>
    <w:rsid w:val="4E5557A3"/>
    <w:rsid w:val="4E810A89"/>
    <w:rsid w:val="4E962786"/>
    <w:rsid w:val="4EA01857"/>
    <w:rsid w:val="4EA37538"/>
    <w:rsid w:val="4EAD187E"/>
    <w:rsid w:val="4EAF489E"/>
    <w:rsid w:val="4EC031C0"/>
    <w:rsid w:val="4EC56BC8"/>
    <w:rsid w:val="4ECF5C98"/>
    <w:rsid w:val="4ED70257"/>
    <w:rsid w:val="4EDE7C89"/>
    <w:rsid w:val="4EEC3CA4"/>
    <w:rsid w:val="4EF10FA1"/>
    <w:rsid w:val="4EF6035F"/>
    <w:rsid w:val="4EFB4CDF"/>
    <w:rsid w:val="4F073EC1"/>
    <w:rsid w:val="4F1B2C8C"/>
    <w:rsid w:val="4F283CB4"/>
    <w:rsid w:val="4F463D78"/>
    <w:rsid w:val="4F560168"/>
    <w:rsid w:val="4F5A7C58"/>
    <w:rsid w:val="4F60078E"/>
    <w:rsid w:val="4F61543D"/>
    <w:rsid w:val="4F683ED9"/>
    <w:rsid w:val="4F6B3C13"/>
    <w:rsid w:val="4F766114"/>
    <w:rsid w:val="4F7C7BCE"/>
    <w:rsid w:val="4F8B77FD"/>
    <w:rsid w:val="4FAD7DD6"/>
    <w:rsid w:val="4FB07878"/>
    <w:rsid w:val="4FBA66E7"/>
    <w:rsid w:val="4FBB2E06"/>
    <w:rsid w:val="4FC6709B"/>
    <w:rsid w:val="4FC878AF"/>
    <w:rsid w:val="4FCA3333"/>
    <w:rsid w:val="4FE34BAE"/>
    <w:rsid w:val="4FEC3AB7"/>
    <w:rsid w:val="50083210"/>
    <w:rsid w:val="50132406"/>
    <w:rsid w:val="50156D3A"/>
    <w:rsid w:val="50187DFE"/>
    <w:rsid w:val="502D48E2"/>
    <w:rsid w:val="5035272E"/>
    <w:rsid w:val="503A35E5"/>
    <w:rsid w:val="503B080B"/>
    <w:rsid w:val="50574928"/>
    <w:rsid w:val="505D6BAE"/>
    <w:rsid w:val="506105AA"/>
    <w:rsid w:val="506E7A35"/>
    <w:rsid w:val="50722D7F"/>
    <w:rsid w:val="50792EE1"/>
    <w:rsid w:val="509B4084"/>
    <w:rsid w:val="50A70C7B"/>
    <w:rsid w:val="50AE413E"/>
    <w:rsid w:val="50EA13B1"/>
    <w:rsid w:val="50ED48BA"/>
    <w:rsid w:val="50FB2D75"/>
    <w:rsid w:val="50FB4B23"/>
    <w:rsid w:val="51183927"/>
    <w:rsid w:val="51245B25"/>
    <w:rsid w:val="51327CDA"/>
    <w:rsid w:val="51392FC0"/>
    <w:rsid w:val="514209A3"/>
    <w:rsid w:val="5144471C"/>
    <w:rsid w:val="515D27EA"/>
    <w:rsid w:val="51667443"/>
    <w:rsid w:val="516839A1"/>
    <w:rsid w:val="51735AC3"/>
    <w:rsid w:val="51905BB3"/>
    <w:rsid w:val="51984A67"/>
    <w:rsid w:val="5199689F"/>
    <w:rsid w:val="51A76A58"/>
    <w:rsid w:val="51B60E30"/>
    <w:rsid w:val="51B868DE"/>
    <w:rsid w:val="51BA2C30"/>
    <w:rsid w:val="51C0783F"/>
    <w:rsid w:val="51C43C6D"/>
    <w:rsid w:val="51CC4980"/>
    <w:rsid w:val="51D11028"/>
    <w:rsid w:val="51E05D03"/>
    <w:rsid w:val="51ED0175"/>
    <w:rsid w:val="51F31C9E"/>
    <w:rsid w:val="51F36EE5"/>
    <w:rsid w:val="52076208"/>
    <w:rsid w:val="52092C50"/>
    <w:rsid w:val="520B348B"/>
    <w:rsid w:val="520B6D6E"/>
    <w:rsid w:val="520C2D5F"/>
    <w:rsid w:val="521045FE"/>
    <w:rsid w:val="52140592"/>
    <w:rsid w:val="524B1ADA"/>
    <w:rsid w:val="525A4859"/>
    <w:rsid w:val="527659A4"/>
    <w:rsid w:val="52776BC5"/>
    <w:rsid w:val="52A15B9E"/>
    <w:rsid w:val="52AB2578"/>
    <w:rsid w:val="52B04C41"/>
    <w:rsid w:val="52B17D4C"/>
    <w:rsid w:val="52BA6656"/>
    <w:rsid w:val="52BC29D7"/>
    <w:rsid w:val="52D13A64"/>
    <w:rsid w:val="52D41E8E"/>
    <w:rsid w:val="52E141EC"/>
    <w:rsid w:val="52E53CDC"/>
    <w:rsid w:val="52F25D4B"/>
    <w:rsid w:val="52FA229A"/>
    <w:rsid w:val="530F0D59"/>
    <w:rsid w:val="530F2B07"/>
    <w:rsid w:val="53146370"/>
    <w:rsid w:val="53281E1B"/>
    <w:rsid w:val="532A5295"/>
    <w:rsid w:val="532F4F57"/>
    <w:rsid w:val="533031C8"/>
    <w:rsid w:val="53397B84"/>
    <w:rsid w:val="533D51C1"/>
    <w:rsid w:val="53407856"/>
    <w:rsid w:val="53413EEB"/>
    <w:rsid w:val="53803301"/>
    <w:rsid w:val="5383658F"/>
    <w:rsid w:val="53962AE8"/>
    <w:rsid w:val="539C1D82"/>
    <w:rsid w:val="53CA4C80"/>
    <w:rsid w:val="53E03237"/>
    <w:rsid w:val="53ED0594"/>
    <w:rsid w:val="5407691B"/>
    <w:rsid w:val="54180F40"/>
    <w:rsid w:val="542A3A4D"/>
    <w:rsid w:val="54416A0B"/>
    <w:rsid w:val="54964D0C"/>
    <w:rsid w:val="54B10C1B"/>
    <w:rsid w:val="54BB57C3"/>
    <w:rsid w:val="54CD2496"/>
    <w:rsid w:val="54CF2063"/>
    <w:rsid w:val="54D3417A"/>
    <w:rsid w:val="54D44008"/>
    <w:rsid w:val="55007EF3"/>
    <w:rsid w:val="55193FF9"/>
    <w:rsid w:val="55264138"/>
    <w:rsid w:val="5540169E"/>
    <w:rsid w:val="554200DF"/>
    <w:rsid w:val="55477AC8"/>
    <w:rsid w:val="55626C0A"/>
    <w:rsid w:val="556709D9"/>
    <w:rsid w:val="55686E01"/>
    <w:rsid w:val="556A671B"/>
    <w:rsid w:val="5583158B"/>
    <w:rsid w:val="558B0F78"/>
    <w:rsid w:val="5596306C"/>
    <w:rsid w:val="55B6370E"/>
    <w:rsid w:val="55B90631"/>
    <w:rsid w:val="55BB6815"/>
    <w:rsid w:val="55C202D6"/>
    <w:rsid w:val="55C3529F"/>
    <w:rsid w:val="55D31AD4"/>
    <w:rsid w:val="55D3606E"/>
    <w:rsid w:val="55D65B5E"/>
    <w:rsid w:val="55DA73FC"/>
    <w:rsid w:val="55FB134A"/>
    <w:rsid w:val="560C626C"/>
    <w:rsid w:val="561418BE"/>
    <w:rsid w:val="561B6B7A"/>
    <w:rsid w:val="564451BE"/>
    <w:rsid w:val="56501C97"/>
    <w:rsid w:val="566A450E"/>
    <w:rsid w:val="567D65F5"/>
    <w:rsid w:val="568850AA"/>
    <w:rsid w:val="56AB4D39"/>
    <w:rsid w:val="56BD287A"/>
    <w:rsid w:val="56BE3AB8"/>
    <w:rsid w:val="56C1236A"/>
    <w:rsid w:val="56D30863"/>
    <w:rsid w:val="56D8324A"/>
    <w:rsid w:val="56D8626A"/>
    <w:rsid w:val="56E02C2D"/>
    <w:rsid w:val="56F51D94"/>
    <w:rsid w:val="56FE6A8B"/>
    <w:rsid w:val="57144B90"/>
    <w:rsid w:val="573D226B"/>
    <w:rsid w:val="575061EC"/>
    <w:rsid w:val="575925A3"/>
    <w:rsid w:val="575B631B"/>
    <w:rsid w:val="577216B2"/>
    <w:rsid w:val="57737D0E"/>
    <w:rsid w:val="578D66F1"/>
    <w:rsid w:val="57A41AB1"/>
    <w:rsid w:val="57A71560"/>
    <w:rsid w:val="57B41ECF"/>
    <w:rsid w:val="57C9767E"/>
    <w:rsid w:val="57CA4F33"/>
    <w:rsid w:val="57E91B79"/>
    <w:rsid w:val="58072F34"/>
    <w:rsid w:val="581110D0"/>
    <w:rsid w:val="58164938"/>
    <w:rsid w:val="581C28A9"/>
    <w:rsid w:val="582836A2"/>
    <w:rsid w:val="583136DE"/>
    <w:rsid w:val="58366D88"/>
    <w:rsid w:val="583848AE"/>
    <w:rsid w:val="5847689F"/>
    <w:rsid w:val="58496326"/>
    <w:rsid w:val="584D5CFC"/>
    <w:rsid w:val="585428CB"/>
    <w:rsid w:val="58651AA8"/>
    <w:rsid w:val="58740765"/>
    <w:rsid w:val="5895585D"/>
    <w:rsid w:val="58AB7726"/>
    <w:rsid w:val="58B723FA"/>
    <w:rsid w:val="58BA3729"/>
    <w:rsid w:val="58EB36CF"/>
    <w:rsid w:val="590A46ED"/>
    <w:rsid w:val="59123351"/>
    <w:rsid w:val="591E3AA4"/>
    <w:rsid w:val="592A1893"/>
    <w:rsid w:val="593339DC"/>
    <w:rsid w:val="594352B9"/>
    <w:rsid w:val="594A2AEB"/>
    <w:rsid w:val="5981135B"/>
    <w:rsid w:val="599A0186"/>
    <w:rsid w:val="59B2243E"/>
    <w:rsid w:val="59B61132"/>
    <w:rsid w:val="59B71866"/>
    <w:rsid w:val="59BD32BD"/>
    <w:rsid w:val="59BF753B"/>
    <w:rsid w:val="59D86349"/>
    <w:rsid w:val="59DF0ECD"/>
    <w:rsid w:val="59F36CDF"/>
    <w:rsid w:val="59F9006D"/>
    <w:rsid w:val="5A184997"/>
    <w:rsid w:val="5A1B185F"/>
    <w:rsid w:val="5A207377"/>
    <w:rsid w:val="5A342E7A"/>
    <w:rsid w:val="5A3966BC"/>
    <w:rsid w:val="5A511C57"/>
    <w:rsid w:val="5A5A257F"/>
    <w:rsid w:val="5A5B1684"/>
    <w:rsid w:val="5A627595"/>
    <w:rsid w:val="5A655CE7"/>
    <w:rsid w:val="5A673229"/>
    <w:rsid w:val="5A753B98"/>
    <w:rsid w:val="5A7C7CC1"/>
    <w:rsid w:val="5A7E03DB"/>
    <w:rsid w:val="5A7F3CF8"/>
    <w:rsid w:val="5A91549E"/>
    <w:rsid w:val="5A987160"/>
    <w:rsid w:val="5AA47CF0"/>
    <w:rsid w:val="5AAF0BA0"/>
    <w:rsid w:val="5AB04BD0"/>
    <w:rsid w:val="5AB27ECF"/>
    <w:rsid w:val="5AB50438"/>
    <w:rsid w:val="5ABA77FD"/>
    <w:rsid w:val="5AED7BD2"/>
    <w:rsid w:val="5AF0321E"/>
    <w:rsid w:val="5B0015B8"/>
    <w:rsid w:val="5B195F76"/>
    <w:rsid w:val="5B1A0996"/>
    <w:rsid w:val="5B231846"/>
    <w:rsid w:val="5B3E042E"/>
    <w:rsid w:val="5B426771"/>
    <w:rsid w:val="5B4A4EFD"/>
    <w:rsid w:val="5B557525"/>
    <w:rsid w:val="5B597015"/>
    <w:rsid w:val="5B7F05AD"/>
    <w:rsid w:val="5B9067AF"/>
    <w:rsid w:val="5B962018"/>
    <w:rsid w:val="5B9A0723"/>
    <w:rsid w:val="5BA1504E"/>
    <w:rsid w:val="5BB46942"/>
    <w:rsid w:val="5BC158E0"/>
    <w:rsid w:val="5BC175DC"/>
    <w:rsid w:val="5BC26006"/>
    <w:rsid w:val="5BD62414"/>
    <w:rsid w:val="5BDC30D6"/>
    <w:rsid w:val="5BDD0396"/>
    <w:rsid w:val="5BF03C12"/>
    <w:rsid w:val="5C0D7B28"/>
    <w:rsid w:val="5C1F3489"/>
    <w:rsid w:val="5C2238AB"/>
    <w:rsid w:val="5C273ACF"/>
    <w:rsid w:val="5C277114"/>
    <w:rsid w:val="5C434682"/>
    <w:rsid w:val="5C436817"/>
    <w:rsid w:val="5C4C26D6"/>
    <w:rsid w:val="5C567533"/>
    <w:rsid w:val="5C6A5252"/>
    <w:rsid w:val="5C82259C"/>
    <w:rsid w:val="5C832F09"/>
    <w:rsid w:val="5C956991"/>
    <w:rsid w:val="5CB70498"/>
    <w:rsid w:val="5CD5346D"/>
    <w:rsid w:val="5CDE7FFF"/>
    <w:rsid w:val="5CE96177"/>
    <w:rsid w:val="5CF52363"/>
    <w:rsid w:val="5CFA0384"/>
    <w:rsid w:val="5CFD0D7E"/>
    <w:rsid w:val="5D0B04AC"/>
    <w:rsid w:val="5D105596"/>
    <w:rsid w:val="5D156F6C"/>
    <w:rsid w:val="5D1A0A26"/>
    <w:rsid w:val="5D2C131F"/>
    <w:rsid w:val="5D327691"/>
    <w:rsid w:val="5D361251"/>
    <w:rsid w:val="5D4810F0"/>
    <w:rsid w:val="5D487342"/>
    <w:rsid w:val="5D6121B1"/>
    <w:rsid w:val="5D6973B3"/>
    <w:rsid w:val="5D703388"/>
    <w:rsid w:val="5D782153"/>
    <w:rsid w:val="5D7B3698"/>
    <w:rsid w:val="5D903738"/>
    <w:rsid w:val="5D9500AD"/>
    <w:rsid w:val="5DBA58BF"/>
    <w:rsid w:val="5E0F60B1"/>
    <w:rsid w:val="5E1611EE"/>
    <w:rsid w:val="5E2002BE"/>
    <w:rsid w:val="5E400893"/>
    <w:rsid w:val="5E483371"/>
    <w:rsid w:val="5E547713"/>
    <w:rsid w:val="5E583AF3"/>
    <w:rsid w:val="5E5A0B0C"/>
    <w:rsid w:val="5E5B30A5"/>
    <w:rsid w:val="5E7E0C7E"/>
    <w:rsid w:val="5ED25A89"/>
    <w:rsid w:val="5ED6097D"/>
    <w:rsid w:val="5EE30DFC"/>
    <w:rsid w:val="5EFB4DE6"/>
    <w:rsid w:val="5F260BF2"/>
    <w:rsid w:val="5F3202A9"/>
    <w:rsid w:val="5F610B8F"/>
    <w:rsid w:val="5F724B4A"/>
    <w:rsid w:val="5FA97E40"/>
    <w:rsid w:val="5FBB029F"/>
    <w:rsid w:val="5FF71EC3"/>
    <w:rsid w:val="601E082E"/>
    <w:rsid w:val="602C1C97"/>
    <w:rsid w:val="602E7999"/>
    <w:rsid w:val="603242D9"/>
    <w:rsid w:val="603F77DE"/>
    <w:rsid w:val="60583379"/>
    <w:rsid w:val="60730326"/>
    <w:rsid w:val="60805044"/>
    <w:rsid w:val="60874625"/>
    <w:rsid w:val="60A876D1"/>
    <w:rsid w:val="60C07B37"/>
    <w:rsid w:val="60C8034A"/>
    <w:rsid w:val="60CF38D6"/>
    <w:rsid w:val="60D176B1"/>
    <w:rsid w:val="60DA0BF8"/>
    <w:rsid w:val="60E22F10"/>
    <w:rsid w:val="60EC26DA"/>
    <w:rsid w:val="610E43FE"/>
    <w:rsid w:val="6117523F"/>
    <w:rsid w:val="613A3445"/>
    <w:rsid w:val="61467507"/>
    <w:rsid w:val="6155202D"/>
    <w:rsid w:val="61614E76"/>
    <w:rsid w:val="61646714"/>
    <w:rsid w:val="616C36A8"/>
    <w:rsid w:val="618B5CE5"/>
    <w:rsid w:val="619B1B56"/>
    <w:rsid w:val="61A3613F"/>
    <w:rsid w:val="61BA2D18"/>
    <w:rsid w:val="61D07BA7"/>
    <w:rsid w:val="61ED04B8"/>
    <w:rsid w:val="61EF7FF8"/>
    <w:rsid w:val="61F555BE"/>
    <w:rsid w:val="620B6B90"/>
    <w:rsid w:val="62145A44"/>
    <w:rsid w:val="621627F9"/>
    <w:rsid w:val="62377926"/>
    <w:rsid w:val="6239194F"/>
    <w:rsid w:val="62456545"/>
    <w:rsid w:val="624D15EF"/>
    <w:rsid w:val="624F4CCE"/>
    <w:rsid w:val="626D15F8"/>
    <w:rsid w:val="627806C9"/>
    <w:rsid w:val="627E10FF"/>
    <w:rsid w:val="6280132C"/>
    <w:rsid w:val="62830E1C"/>
    <w:rsid w:val="62AA63A9"/>
    <w:rsid w:val="62CB03ED"/>
    <w:rsid w:val="62CD2097"/>
    <w:rsid w:val="62D81168"/>
    <w:rsid w:val="62DF41FE"/>
    <w:rsid w:val="62E0001C"/>
    <w:rsid w:val="62E15F94"/>
    <w:rsid w:val="62FC19D5"/>
    <w:rsid w:val="631B2082"/>
    <w:rsid w:val="63215262"/>
    <w:rsid w:val="63424833"/>
    <w:rsid w:val="63471E49"/>
    <w:rsid w:val="634D7A5B"/>
    <w:rsid w:val="63691DC0"/>
    <w:rsid w:val="63717246"/>
    <w:rsid w:val="63770981"/>
    <w:rsid w:val="637B3BB3"/>
    <w:rsid w:val="63950723"/>
    <w:rsid w:val="639B5253"/>
    <w:rsid w:val="639C03E7"/>
    <w:rsid w:val="63AE1EC8"/>
    <w:rsid w:val="63B514A9"/>
    <w:rsid w:val="63BC6393"/>
    <w:rsid w:val="63D86537"/>
    <w:rsid w:val="63DB1BC8"/>
    <w:rsid w:val="63EB0A27"/>
    <w:rsid w:val="63EC7817"/>
    <w:rsid w:val="641734A5"/>
    <w:rsid w:val="64370110"/>
    <w:rsid w:val="64383D4D"/>
    <w:rsid w:val="643870EE"/>
    <w:rsid w:val="64460353"/>
    <w:rsid w:val="6457285C"/>
    <w:rsid w:val="645C0C75"/>
    <w:rsid w:val="645C1924"/>
    <w:rsid w:val="646507D9"/>
    <w:rsid w:val="64763058"/>
    <w:rsid w:val="648669A1"/>
    <w:rsid w:val="649C61C5"/>
    <w:rsid w:val="64A07A63"/>
    <w:rsid w:val="64A532CB"/>
    <w:rsid w:val="64BA638F"/>
    <w:rsid w:val="64CF6609"/>
    <w:rsid w:val="64D65ECF"/>
    <w:rsid w:val="64D91D97"/>
    <w:rsid w:val="64E81CE8"/>
    <w:rsid w:val="6507060B"/>
    <w:rsid w:val="650C0F95"/>
    <w:rsid w:val="652F4076"/>
    <w:rsid w:val="655748CB"/>
    <w:rsid w:val="65575CDF"/>
    <w:rsid w:val="6558033E"/>
    <w:rsid w:val="655E40F7"/>
    <w:rsid w:val="6565189F"/>
    <w:rsid w:val="65814FCA"/>
    <w:rsid w:val="6586374B"/>
    <w:rsid w:val="65A05C19"/>
    <w:rsid w:val="65A76BCF"/>
    <w:rsid w:val="65B337C6"/>
    <w:rsid w:val="65BA7001"/>
    <w:rsid w:val="65D200F0"/>
    <w:rsid w:val="65DA57CB"/>
    <w:rsid w:val="65DF6F07"/>
    <w:rsid w:val="65E73191"/>
    <w:rsid w:val="65F77B57"/>
    <w:rsid w:val="65F8526B"/>
    <w:rsid w:val="660C63EF"/>
    <w:rsid w:val="661623E1"/>
    <w:rsid w:val="661E3335"/>
    <w:rsid w:val="66393372"/>
    <w:rsid w:val="663E7534"/>
    <w:rsid w:val="664D64C9"/>
    <w:rsid w:val="664F4B66"/>
    <w:rsid w:val="666B22F3"/>
    <w:rsid w:val="667B2536"/>
    <w:rsid w:val="66847AD9"/>
    <w:rsid w:val="669730E8"/>
    <w:rsid w:val="66993D4C"/>
    <w:rsid w:val="66A355E9"/>
    <w:rsid w:val="66A82BFF"/>
    <w:rsid w:val="66B141AA"/>
    <w:rsid w:val="66B9517A"/>
    <w:rsid w:val="66E300DB"/>
    <w:rsid w:val="66EC51E2"/>
    <w:rsid w:val="66EE2624"/>
    <w:rsid w:val="66FB71D3"/>
    <w:rsid w:val="66FE4F15"/>
    <w:rsid w:val="67053C42"/>
    <w:rsid w:val="671D539B"/>
    <w:rsid w:val="673B3E6E"/>
    <w:rsid w:val="67450299"/>
    <w:rsid w:val="6747046A"/>
    <w:rsid w:val="67566EED"/>
    <w:rsid w:val="67587117"/>
    <w:rsid w:val="676841BB"/>
    <w:rsid w:val="676C1E7F"/>
    <w:rsid w:val="676C6322"/>
    <w:rsid w:val="677533F8"/>
    <w:rsid w:val="678A3867"/>
    <w:rsid w:val="67902011"/>
    <w:rsid w:val="679C6C08"/>
    <w:rsid w:val="67CC6DC1"/>
    <w:rsid w:val="67D143D7"/>
    <w:rsid w:val="67EB0C74"/>
    <w:rsid w:val="67FC76A6"/>
    <w:rsid w:val="68064081"/>
    <w:rsid w:val="680B1697"/>
    <w:rsid w:val="680E1188"/>
    <w:rsid w:val="68104403"/>
    <w:rsid w:val="6817003C"/>
    <w:rsid w:val="682D2166"/>
    <w:rsid w:val="68464B6F"/>
    <w:rsid w:val="685272C6"/>
    <w:rsid w:val="685277E9"/>
    <w:rsid w:val="685C3E7E"/>
    <w:rsid w:val="686139AD"/>
    <w:rsid w:val="68806F6A"/>
    <w:rsid w:val="688558EE"/>
    <w:rsid w:val="6889720B"/>
    <w:rsid w:val="688E138F"/>
    <w:rsid w:val="689C7120"/>
    <w:rsid w:val="689E075E"/>
    <w:rsid w:val="68B04D43"/>
    <w:rsid w:val="68DE09E6"/>
    <w:rsid w:val="68E33E4D"/>
    <w:rsid w:val="69006B8C"/>
    <w:rsid w:val="690246C7"/>
    <w:rsid w:val="69164798"/>
    <w:rsid w:val="693D7F76"/>
    <w:rsid w:val="6958704A"/>
    <w:rsid w:val="69603C65"/>
    <w:rsid w:val="69715E72"/>
    <w:rsid w:val="697512E1"/>
    <w:rsid w:val="69777E58"/>
    <w:rsid w:val="69802285"/>
    <w:rsid w:val="69882513"/>
    <w:rsid w:val="698F23B5"/>
    <w:rsid w:val="699B6A4B"/>
    <w:rsid w:val="69C2222A"/>
    <w:rsid w:val="69D00DEB"/>
    <w:rsid w:val="69D05E80"/>
    <w:rsid w:val="69DB1CD7"/>
    <w:rsid w:val="69DB4F4A"/>
    <w:rsid w:val="69EC374B"/>
    <w:rsid w:val="69F61ED3"/>
    <w:rsid w:val="69F84472"/>
    <w:rsid w:val="6A0C5B5F"/>
    <w:rsid w:val="6A0E546F"/>
    <w:rsid w:val="6A2A37E1"/>
    <w:rsid w:val="6A2D74CD"/>
    <w:rsid w:val="6A334ED5"/>
    <w:rsid w:val="6A577165"/>
    <w:rsid w:val="6A582B8E"/>
    <w:rsid w:val="6A6E6107"/>
    <w:rsid w:val="6A7A6FA8"/>
    <w:rsid w:val="6A8353C1"/>
    <w:rsid w:val="6A97447B"/>
    <w:rsid w:val="6AC079C0"/>
    <w:rsid w:val="6AD62A1D"/>
    <w:rsid w:val="6AD66867"/>
    <w:rsid w:val="6AD77F57"/>
    <w:rsid w:val="6AD95A7D"/>
    <w:rsid w:val="6AE6019A"/>
    <w:rsid w:val="6AE918FB"/>
    <w:rsid w:val="6B023882"/>
    <w:rsid w:val="6B2018FE"/>
    <w:rsid w:val="6B2A6550"/>
    <w:rsid w:val="6B2F1B41"/>
    <w:rsid w:val="6B383F7F"/>
    <w:rsid w:val="6B3D5B12"/>
    <w:rsid w:val="6B6F19F9"/>
    <w:rsid w:val="6B722972"/>
    <w:rsid w:val="6B8503B6"/>
    <w:rsid w:val="6B882FFF"/>
    <w:rsid w:val="6B940A4D"/>
    <w:rsid w:val="6BB34520"/>
    <w:rsid w:val="6BBE438D"/>
    <w:rsid w:val="6BCC758B"/>
    <w:rsid w:val="6BD14DF9"/>
    <w:rsid w:val="6BD465F9"/>
    <w:rsid w:val="6BEC0EB1"/>
    <w:rsid w:val="6BEC79F6"/>
    <w:rsid w:val="6BF568E6"/>
    <w:rsid w:val="6C2B2308"/>
    <w:rsid w:val="6C403A34"/>
    <w:rsid w:val="6C4E2069"/>
    <w:rsid w:val="6C553829"/>
    <w:rsid w:val="6C582FEB"/>
    <w:rsid w:val="6C6B5A32"/>
    <w:rsid w:val="6C78467D"/>
    <w:rsid w:val="6C7E2323"/>
    <w:rsid w:val="6C920074"/>
    <w:rsid w:val="6C980492"/>
    <w:rsid w:val="6CA52BA4"/>
    <w:rsid w:val="6CD26C28"/>
    <w:rsid w:val="6CE355A2"/>
    <w:rsid w:val="6CEB315D"/>
    <w:rsid w:val="6D132C27"/>
    <w:rsid w:val="6D2D20B0"/>
    <w:rsid w:val="6D2E263B"/>
    <w:rsid w:val="6D5238C5"/>
    <w:rsid w:val="6D584E32"/>
    <w:rsid w:val="6D6C5409"/>
    <w:rsid w:val="6D710E78"/>
    <w:rsid w:val="6D907C75"/>
    <w:rsid w:val="6DA22A9E"/>
    <w:rsid w:val="6DC06053"/>
    <w:rsid w:val="6DDB5FB0"/>
    <w:rsid w:val="6DE07122"/>
    <w:rsid w:val="6DE668B7"/>
    <w:rsid w:val="6DEB4B50"/>
    <w:rsid w:val="6DFF1C9E"/>
    <w:rsid w:val="6E055725"/>
    <w:rsid w:val="6E0E3C8F"/>
    <w:rsid w:val="6E146DCC"/>
    <w:rsid w:val="6E190970"/>
    <w:rsid w:val="6E20147C"/>
    <w:rsid w:val="6E2C779A"/>
    <w:rsid w:val="6E361083"/>
    <w:rsid w:val="6E3C58DC"/>
    <w:rsid w:val="6E4771A1"/>
    <w:rsid w:val="6E6D7481"/>
    <w:rsid w:val="6E6E2980"/>
    <w:rsid w:val="6E7A26CB"/>
    <w:rsid w:val="6E8201DA"/>
    <w:rsid w:val="6E860B2E"/>
    <w:rsid w:val="6E873778"/>
    <w:rsid w:val="6E8C40E8"/>
    <w:rsid w:val="6EAF6FD4"/>
    <w:rsid w:val="6EB4689E"/>
    <w:rsid w:val="6EBD02D4"/>
    <w:rsid w:val="6ED134B8"/>
    <w:rsid w:val="6EE778C4"/>
    <w:rsid w:val="6EEA2A6C"/>
    <w:rsid w:val="6EEE4E11"/>
    <w:rsid w:val="6EFB1A27"/>
    <w:rsid w:val="6F07018C"/>
    <w:rsid w:val="6F094457"/>
    <w:rsid w:val="6F0976E8"/>
    <w:rsid w:val="6F1127FC"/>
    <w:rsid w:val="6F1D06B8"/>
    <w:rsid w:val="6F493D81"/>
    <w:rsid w:val="6F4B2CC1"/>
    <w:rsid w:val="6F4F7D4D"/>
    <w:rsid w:val="6F5726F4"/>
    <w:rsid w:val="6F674D19"/>
    <w:rsid w:val="6F8A1A3C"/>
    <w:rsid w:val="6FAB7DA4"/>
    <w:rsid w:val="6FBA32F3"/>
    <w:rsid w:val="6FBB39A3"/>
    <w:rsid w:val="6FC82564"/>
    <w:rsid w:val="6FE078AE"/>
    <w:rsid w:val="6FE416D5"/>
    <w:rsid w:val="6FEA24DA"/>
    <w:rsid w:val="6FEF4E8E"/>
    <w:rsid w:val="6FF3138F"/>
    <w:rsid w:val="7007308C"/>
    <w:rsid w:val="700C3455"/>
    <w:rsid w:val="70145200"/>
    <w:rsid w:val="70281320"/>
    <w:rsid w:val="702920DD"/>
    <w:rsid w:val="702F547B"/>
    <w:rsid w:val="70317130"/>
    <w:rsid w:val="704B53D7"/>
    <w:rsid w:val="704D60B2"/>
    <w:rsid w:val="705160B5"/>
    <w:rsid w:val="70700C31"/>
    <w:rsid w:val="707662E3"/>
    <w:rsid w:val="707738E7"/>
    <w:rsid w:val="707921D6"/>
    <w:rsid w:val="709A0BC4"/>
    <w:rsid w:val="709F32C5"/>
    <w:rsid w:val="70B22FEB"/>
    <w:rsid w:val="70B76FC3"/>
    <w:rsid w:val="70CE4B2F"/>
    <w:rsid w:val="70EC6E42"/>
    <w:rsid w:val="70F23754"/>
    <w:rsid w:val="70F640AA"/>
    <w:rsid w:val="712B4B58"/>
    <w:rsid w:val="71435983"/>
    <w:rsid w:val="71440939"/>
    <w:rsid w:val="714A76D4"/>
    <w:rsid w:val="7157594D"/>
    <w:rsid w:val="7164006A"/>
    <w:rsid w:val="7167036E"/>
    <w:rsid w:val="71692C8E"/>
    <w:rsid w:val="7169742F"/>
    <w:rsid w:val="71705FC9"/>
    <w:rsid w:val="717414E2"/>
    <w:rsid w:val="71881FAB"/>
    <w:rsid w:val="718F50E7"/>
    <w:rsid w:val="719E532A"/>
    <w:rsid w:val="71A67C85"/>
    <w:rsid w:val="71B95152"/>
    <w:rsid w:val="71BB3875"/>
    <w:rsid w:val="71D21478"/>
    <w:rsid w:val="71DE606F"/>
    <w:rsid w:val="71E13469"/>
    <w:rsid w:val="71EA4F34"/>
    <w:rsid w:val="71EA67C2"/>
    <w:rsid w:val="720A29C0"/>
    <w:rsid w:val="720C3950"/>
    <w:rsid w:val="720D24B0"/>
    <w:rsid w:val="721B3215"/>
    <w:rsid w:val="72404633"/>
    <w:rsid w:val="72437560"/>
    <w:rsid w:val="724B5FFE"/>
    <w:rsid w:val="724C2FD8"/>
    <w:rsid w:val="724F7A1C"/>
    <w:rsid w:val="72591B25"/>
    <w:rsid w:val="72606A84"/>
    <w:rsid w:val="726310A6"/>
    <w:rsid w:val="72A46CC5"/>
    <w:rsid w:val="72DA4A88"/>
    <w:rsid w:val="72F71196"/>
    <w:rsid w:val="73010E0C"/>
    <w:rsid w:val="73047407"/>
    <w:rsid w:val="730E2034"/>
    <w:rsid w:val="731A2D6E"/>
    <w:rsid w:val="731C3503"/>
    <w:rsid w:val="731E42A7"/>
    <w:rsid w:val="73246ED1"/>
    <w:rsid w:val="73337CF4"/>
    <w:rsid w:val="73376F48"/>
    <w:rsid w:val="734C3B60"/>
    <w:rsid w:val="73504D4A"/>
    <w:rsid w:val="73542882"/>
    <w:rsid w:val="73575892"/>
    <w:rsid w:val="735D1A6D"/>
    <w:rsid w:val="737A5923"/>
    <w:rsid w:val="73840550"/>
    <w:rsid w:val="738670CD"/>
    <w:rsid w:val="738812FC"/>
    <w:rsid w:val="738B18DE"/>
    <w:rsid w:val="73A44BA1"/>
    <w:rsid w:val="73AA6208"/>
    <w:rsid w:val="73C7106D"/>
    <w:rsid w:val="73CA6113"/>
    <w:rsid w:val="73CA68AB"/>
    <w:rsid w:val="73D2063E"/>
    <w:rsid w:val="73DB2866"/>
    <w:rsid w:val="73E24586"/>
    <w:rsid w:val="73FB49D5"/>
    <w:rsid w:val="741E68C7"/>
    <w:rsid w:val="7420168D"/>
    <w:rsid w:val="74273EE1"/>
    <w:rsid w:val="742C5964"/>
    <w:rsid w:val="744E128A"/>
    <w:rsid w:val="74583ECB"/>
    <w:rsid w:val="745B39A7"/>
    <w:rsid w:val="746C5CEA"/>
    <w:rsid w:val="74770C18"/>
    <w:rsid w:val="74784559"/>
    <w:rsid w:val="747C50BF"/>
    <w:rsid w:val="747D391D"/>
    <w:rsid w:val="748B4AB9"/>
    <w:rsid w:val="749649DF"/>
    <w:rsid w:val="74C24B96"/>
    <w:rsid w:val="74D379E1"/>
    <w:rsid w:val="74ED600F"/>
    <w:rsid w:val="74EE2828"/>
    <w:rsid w:val="74FB4049"/>
    <w:rsid w:val="750F5847"/>
    <w:rsid w:val="75116B45"/>
    <w:rsid w:val="75137DDD"/>
    <w:rsid w:val="75313973"/>
    <w:rsid w:val="75333608"/>
    <w:rsid w:val="753D4E5A"/>
    <w:rsid w:val="754E7067"/>
    <w:rsid w:val="75521C86"/>
    <w:rsid w:val="75556648"/>
    <w:rsid w:val="75616D9B"/>
    <w:rsid w:val="7564041E"/>
    <w:rsid w:val="7589250B"/>
    <w:rsid w:val="75B90985"/>
    <w:rsid w:val="75D21DB7"/>
    <w:rsid w:val="75E6444D"/>
    <w:rsid w:val="75E659CC"/>
    <w:rsid w:val="75E832AF"/>
    <w:rsid w:val="75F419BD"/>
    <w:rsid w:val="75F96FD3"/>
    <w:rsid w:val="76053C67"/>
    <w:rsid w:val="76134C16"/>
    <w:rsid w:val="762D1373"/>
    <w:rsid w:val="76443835"/>
    <w:rsid w:val="7657019E"/>
    <w:rsid w:val="765942D0"/>
    <w:rsid w:val="76854D0B"/>
    <w:rsid w:val="76960CC6"/>
    <w:rsid w:val="76A44A17"/>
    <w:rsid w:val="76C81849"/>
    <w:rsid w:val="76CA4E14"/>
    <w:rsid w:val="76E4409A"/>
    <w:rsid w:val="76F11FEB"/>
    <w:rsid w:val="77011DC1"/>
    <w:rsid w:val="77057BFA"/>
    <w:rsid w:val="770E0FDA"/>
    <w:rsid w:val="773775F3"/>
    <w:rsid w:val="77444D05"/>
    <w:rsid w:val="77530965"/>
    <w:rsid w:val="77555743"/>
    <w:rsid w:val="77580397"/>
    <w:rsid w:val="776618F5"/>
    <w:rsid w:val="777A05E8"/>
    <w:rsid w:val="778D031B"/>
    <w:rsid w:val="77A339AF"/>
    <w:rsid w:val="77AC0E03"/>
    <w:rsid w:val="77C7119B"/>
    <w:rsid w:val="77C80AC5"/>
    <w:rsid w:val="77CB499F"/>
    <w:rsid w:val="77CD0148"/>
    <w:rsid w:val="77CF5A20"/>
    <w:rsid w:val="77EA6925"/>
    <w:rsid w:val="78047A2E"/>
    <w:rsid w:val="780E2ADE"/>
    <w:rsid w:val="7811385C"/>
    <w:rsid w:val="781874CA"/>
    <w:rsid w:val="781B5927"/>
    <w:rsid w:val="781F26CC"/>
    <w:rsid w:val="782A0C8C"/>
    <w:rsid w:val="784D3AFD"/>
    <w:rsid w:val="785B2975"/>
    <w:rsid w:val="785D61C1"/>
    <w:rsid w:val="786A065C"/>
    <w:rsid w:val="78760F2E"/>
    <w:rsid w:val="7894047D"/>
    <w:rsid w:val="78A17E54"/>
    <w:rsid w:val="78BE5D96"/>
    <w:rsid w:val="78CB62BA"/>
    <w:rsid w:val="78CC3EAC"/>
    <w:rsid w:val="78D17C5F"/>
    <w:rsid w:val="79017226"/>
    <w:rsid w:val="790E1E9F"/>
    <w:rsid w:val="791F31F5"/>
    <w:rsid w:val="79254583"/>
    <w:rsid w:val="79294D66"/>
    <w:rsid w:val="79314CD6"/>
    <w:rsid w:val="79450781"/>
    <w:rsid w:val="795B6727"/>
    <w:rsid w:val="795D6AC3"/>
    <w:rsid w:val="798E4D3A"/>
    <w:rsid w:val="79A4194C"/>
    <w:rsid w:val="79A84B20"/>
    <w:rsid w:val="79BC724A"/>
    <w:rsid w:val="79D30393"/>
    <w:rsid w:val="79D815F5"/>
    <w:rsid w:val="79FC3536"/>
    <w:rsid w:val="7A0B15F1"/>
    <w:rsid w:val="7A2B074D"/>
    <w:rsid w:val="7A4D3724"/>
    <w:rsid w:val="7A582B82"/>
    <w:rsid w:val="7A604644"/>
    <w:rsid w:val="7A7B5C69"/>
    <w:rsid w:val="7A7C4677"/>
    <w:rsid w:val="7A8556F5"/>
    <w:rsid w:val="7A923E9A"/>
    <w:rsid w:val="7A9D6AC7"/>
    <w:rsid w:val="7AA96417"/>
    <w:rsid w:val="7AB160CE"/>
    <w:rsid w:val="7AB24893"/>
    <w:rsid w:val="7ACA7190"/>
    <w:rsid w:val="7AD101DE"/>
    <w:rsid w:val="7AD26045"/>
    <w:rsid w:val="7AD737A8"/>
    <w:rsid w:val="7ADB139D"/>
    <w:rsid w:val="7AF32CD8"/>
    <w:rsid w:val="7B1775B2"/>
    <w:rsid w:val="7B3960C4"/>
    <w:rsid w:val="7B3A6448"/>
    <w:rsid w:val="7B524F03"/>
    <w:rsid w:val="7B5F3D7C"/>
    <w:rsid w:val="7B740B29"/>
    <w:rsid w:val="7B7B716D"/>
    <w:rsid w:val="7B846A9C"/>
    <w:rsid w:val="7B933A26"/>
    <w:rsid w:val="7BA774D1"/>
    <w:rsid w:val="7BAF4F49"/>
    <w:rsid w:val="7BBD0AA3"/>
    <w:rsid w:val="7BC63DFB"/>
    <w:rsid w:val="7BC9569A"/>
    <w:rsid w:val="7BCD518A"/>
    <w:rsid w:val="7BD6699F"/>
    <w:rsid w:val="7BDB5006"/>
    <w:rsid w:val="7BEE6B33"/>
    <w:rsid w:val="7BFA3AA5"/>
    <w:rsid w:val="7C092D5C"/>
    <w:rsid w:val="7C0B2311"/>
    <w:rsid w:val="7C1845E1"/>
    <w:rsid w:val="7C224DAA"/>
    <w:rsid w:val="7C253132"/>
    <w:rsid w:val="7C381F99"/>
    <w:rsid w:val="7C4C6CA4"/>
    <w:rsid w:val="7C52568F"/>
    <w:rsid w:val="7C716B68"/>
    <w:rsid w:val="7C817D22"/>
    <w:rsid w:val="7C87365F"/>
    <w:rsid w:val="7C920181"/>
    <w:rsid w:val="7C991510"/>
    <w:rsid w:val="7CA0289E"/>
    <w:rsid w:val="7CAD0B17"/>
    <w:rsid w:val="7CB00608"/>
    <w:rsid w:val="7CB17D94"/>
    <w:rsid w:val="7CB43C54"/>
    <w:rsid w:val="7CFD1A9F"/>
    <w:rsid w:val="7D044D32"/>
    <w:rsid w:val="7D171D18"/>
    <w:rsid w:val="7D180687"/>
    <w:rsid w:val="7D226E2B"/>
    <w:rsid w:val="7D2358FF"/>
    <w:rsid w:val="7D24527D"/>
    <w:rsid w:val="7D3923AB"/>
    <w:rsid w:val="7D3B4375"/>
    <w:rsid w:val="7D6513F2"/>
    <w:rsid w:val="7D800CFB"/>
    <w:rsid w:val="7DD644B9"/>
    <w:rsid w:val="7DDF056A"/>
    <w:rsid w:val="7DEE7639"/>
    <w:rsid w:val="7E035F1C"/>
    <w:rsid w:val="7E0E3838"/>
    <w:rsid w:val="7E0F1FED"/>
    <w:rsid w:val="7E176B90"/>
    <w:rsid w:val="7E1C6BE4"/>
    <w:rsid w:val="7E261C2D"/>
    <w:rsid w:val="7E5A0441"/>
    <w:rsid w:val="7E694F12"/>
    <w:rsid w:val="7E916F06"/>
    <w:rsid w:val="7E927FC5"/>
    <w:rsid w:val="7E9B20A0"/>
    <w:rsid w:val="7E9F23BF"/>
    <w:rsid w:val="7EA06B86"/>
    <w:rsid w:val="7EB02B41"/>
    <w:rsid w:val="7EC16F8B"/>
    <w:rsid w:val="7EC94F61"/>
    <w:rsid w:val="7ECD2214"/>
    <w:rsid w:val="7ED72141"/>
    <w:rsid w:val="7EE822DB"/>
    <w:rsid w:val="7F0E2B74"/>
    <w:rsid w:val="7F25708B"/>
    <w:rsid w:val="7F2D5A80"/>
    <w:rsid w:val="7F3E19DE"/>
    <w:rsid w:val="7F3E632E"/>
    <w:rsid w:val="7F4D1F29"/>
    <w:rsid w:val="7F5A4AD7"/>
    <w:rsid w:val="7F6B19DD"/>
    <w:rsid w:val="7F9B734D"/>
    <w:rsid w:val="7FA36202"/>
    <w:rsid w:val="7FA61459"/>
    <w:rsid w:val="7FBF4F7F"/>
    <w:rsid w:val="7FC22388"/>
    <w:rsid w:val="7FC411AE"/>
    <w:rsid w:val="7FC92566"/>
    <w:rsid w:val="7FD840FD"/>
    <w:rsid w:val="7FE2439A"/>
    <w:rsid w:val="7FFE7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tabs>
        <w:tab w:val="left" w:pos="425"/>
      </w:tabs>
      <w:spacing w:before="340" w:after="330" w:line="576" w:lineRule="auto"/>
      <w:ind w:left="425" w:hanging="425"/>
      <w:outlineLvl w:val="0"/>
    </w:pPr>
    <w:rPr>
      <w:b/>
      <w:kern w:val="44"/>
      <w:sz w:val="44"/>
      <w:szCs w:val="20"/>
    </w:rPr>
  </w:style>
  <w:style w:type="paragraph" w:styleId="3">
    <w:name w:val="heading 2"/>
    <w:basedOn w:val="1"/>
    <w:next w:val="1"/>
    <w:link w:val="62"/>
    <w:autoRedefine/>
    <w:qFormat/>
    <w:uiPriority w:val="0"/>
    <w:pPr>
      <w:keepNext/>
      <w:keepLines/>
      <w:tabs>
        <w:tab w:val="left" w:pos="567"/>
      </w:tabs>
      <w:spacing w:before="120" w:after="120" w:line="360" w:lineRule="auto"/>
      <w:jc w:val="center"/>
      <w:outlineLvl w:val="1"/>
    </w:pPr>
    <w:rPr>
      <w:rFonts w:ascii="宋体" w:hAnsi="宋体"/>
      <w:b/>
      <w:bCs/>
      <w:szCs w:val="18"/>
    </w:rPr>
  </w:style>
  <w:style w:type="paragraph" w:styleId="4">
    <w:name w:val="heading 3"/>
    <w:basedOn w:val="1"/>
    <w:next w:val="1"/>
    <w:autoRedefine/>
    <w:qFormat/>
    <w:uiPriority w:val="9"/>
    <w:pPr>
      <w:keepNext/>
      <w:keepLines/>
      <w:tabs>
        <w:tab w:val="left" w:pos="709"/>
      </w:tabs>
      <w:spacing w:line="360" w:lineRule="auto"/>
      <w:ind w:firstLine="709"/>
      <w:outlineLvl w:val="2"/>
    </w:pPr>
    <w:rPr>
      <w:b/>
      <w:bCs/>
      <w:szCs w:val="32"/>
    </w:rPr>
  </w:style>
  <w:style w:type="paragraph" w:styleId="5">
    <w:name w:val="heading 4"/>
    <w:basedOn w:val="1"/>
    <w:next w:val="1"/>
    <w:autoRedefine/>
    <w:qFormat/>
    <w:uiPriority w:val="0"/>
    <w:pPr>
      <w:keepNext/>
      <w:keepLines/>
      <w:tabs>
        <w:tab w:val="left" w:pos="851"/>
      </w:tabs>
      <w:spacing w:before="280" w:after="290" w:line="374" w:lineRule="auto"/>
      <w:ind w:left="851" w:hanging="851"/>
      <w:outlineLvl w:val="3"/>
    </w:pPr>
    <w:rPr>
      <w:rFonts w:ascii="Arial" w:hAnsi="Arial" w:eastAsia="黑体"/>
      <w:b/>
      <w:sz w:val="28"/>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宋体" w:hAnsi="Courier New"/>
      <w:szCs w:val="20"/>
    </w:rPr>
  </w:style>
  <w:style w:type="paragraph" w:styleId="7">
    <w:name w:val="annotation text"/>
    <w:basedOn w:val="1"/>
    <w:link w:val="67"/>
    <w:autoRedefine/>
    <w:qFormat/>
    <w:uiPriority w:val="0"/>
    <w:pPr>
      <w:jc w:val="left"/>
    </w:pPr>
  </w:style>
  <w:style w:type="paragraph" w:styleId="8">
    <w:name w:val="Body Text 3"/>
    <w:basedOn w:val="1"/>
    <w:autoRedefine/>
    <w:qFormat/>
    <w:uiPriority w:val="0"/>
    <w:pPr>
      <w:spacing w:after="120"/>
    </w:pPr>
    <w:rPr>
      <w:sz w:val="16"/>
      <w:szCs w:val="16"/>
    </w:rPr>
  </w:style>
  <w:style w:type="paragraph" w:styleId="9">
    <w:name w:val="Body Text"/>
    <w:basedOn w:val="1"/>
    <w:autoRedefine/>
    <w:qFormat/>
    <w:uiPriority w:val="0"/>
    <w:pPr>
      <w:widowControl/>
      <w:spacing w:after="120"/>
      <w:jc w:val="left"/>
    </w:pPr>
  </w:style>
  <w:style w:type="paragraph" w:styleId="10">
    <w:name w:val="Body Text Indent"/>
    <w:basedOn w:val="1"/>
    <w:autoRedefine/>
    <w:qFormat/>
    <w:uiPriority w:val="99"/>
    <w:pPr>
      <w:ind w:firstLine="420" w:firstLineChars="200"/>
    </w:pPr>
  </w:style>
  <w:style w:type="paragraph" w:styleId="11">
    <w:name w:val="Block Text"/>
    <w:basedOn w:val="1"/>
    <w:autoRedefine/>
    <w:qFormat/>
    <w:uiPriority w:val="99"/>
    <w:pPr>
      <w:ind w:left="1440" w:leftChars="700" w:right="1440" w:rightChars="700"/>
    </w:pPr>
  </w:style>
  <w:style w:type="paragraph" w:styleId="12">
    <w:name w:val="toc 3"/>
    <w:basedOn w:val="1"/>
    <w:next w:val="1"/>
    <w:autoRedefine/>
    <w:qFormat/>
    <w:uiPriority w:val="39"/>
    <w:pPr>
      <w:ind w:left="420"/>
      <w:jc w:val="left"/>
    </w:pPr>
    <w:rPr>
      <w:rFonts w:ascii="Calibri" w:hAnsi="Calibri"/>
      <w:i/>
      <w:iCs/>
      <w:sz w:val="20"/>
      <w:szCs w:val="20"/>
    </w:rPr>
  </w:style>
  <w:style w:type="paragraph" w:styleId="13">
    <w:name w:val="Plain Text"/>
    <w:basedOn w:val="1"/>
    <w:link w:val="65"/>
    <w:autoRedefine/>
    <w:qFormat/>
    <w:uiPriority w:val="0"/>
    <w:rPr>
      <w:rFonts w:ascii="宋体" w:hAnsi="Courier New" w:eastAsia="华文宋体"/>
      <w:sz w:val="28"/>
    </w:rPr>
  </w:style>
  <w:style w:type="paragraph" w:styleId="14">
    <w:name w:val="Body Text Indent 2"/>
    <w:basedOn w:val="1"/>
    <w:link w:val="64"/>
    <w:autoRedefine/>
    <w:qFormat/>
    <w:uiPriority w:val="0"/>
    <w:pPr>
      <w:spacing w:after="120" w:line="480" w:lineRule="auto"/>
      <w:ind w:left="420" w:leftChars="200"/>
    </w:pPr>
  </w:style>
  <w:style w:type="paragraph" w:styleId="15">
    <w:name w:val="Balloon Text"/>
    <w:basedOn w:val="1"/>
    <w:link w:val="69"/>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rPr>
      <w:sz w:val="24"/>
    </w:rPr>
  </w:style>
  <w:style w:type="paragraph" w:styleId="19">
    <w:name w:val="toc 4"/>
    <w:basedOn w:val="1"/>
    <w:next w:val="1"/>
    <w:autoRedefine/>
    <w:qFormat/>
    <w:uiPriority w:val="0"/>
    <w:pPr>
      <w:ind w:left="630"/>
      <w:jc w:val="left"/>
    </w:pPr>
    <w:rPr>
      <w:sz w:val="18"/>
      <w:szCs w:val="18"/>
    </w:rPr>
  </w:style>
  <w:style w:type="paragraph" w:styleId="20">
    <w:name w:val="toc 2"/>
    <w:basedOn w:val="1"/>
    <w:next w:val="1"/>
    <w:qFormat/>
    <w:uiPriority w:val="39"/>
    <w:pPr>
      <w:ind w:left="210"/>
      <w:jc w:val="left"/>
    </w:pPr>
    <w:rPr>
      <w:rFonts w:ascii="Calibri" w:hAnsi="Calibri"/>
      <w:smallCaps/>
      <w:sz w:val="20"/>
      <w:szCs w:val="20"/>
    </w:r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next w:val="1"/>
    <w:qFormat/>
    <w:uiPriority w:val="0"/>
    <w:pPr>
      <w:spacing w:before="240" w:after="60"/>
      <w:jc w:val="center"/>
      <w:outlineLvl w:val="0"/>
    </w:pPr>
    <w:rPr>
      <w:rFonts w:ascii="Cambria" w:hAnsi="Cambria"/>
      <w:b/>
      <w:bCs/>
      <w:kern w:val="0"/>
      <w:sz w:val="32"/>
      <w:szCs w:val="32"/>
    </w:rPr>
  </w:style>
  <w:style w:type="paragraph" w:styleId="24">
    <w:name w:val="annotation subject"/>
    <w:basedOn w:val="7"/>
    <w:next w:val="7"/>
    <w:link w:val="68"/>
    <w:qFormat/>
    <w:uiPriority w:val="0"/>
    <w:rPr>
      <w:b/>
      <w:bCs/>
    </w:rPr>
  </w:style>
  <w:style w:type="paragraph" w:styleId="25">
    <w:name w:val="Body Text First Indent"/>
    <w:basedOn w:val="9"/>
    <w:next w:val="26"/>
    <w:qFormat/>
    <w:uiPriority w:val="0"/>
    <w:pPr>
      <w:widowControl w:val="0"/>
      <w:ind w:firstLine="420" w:firstLineChars="100"/>
      <w:jc w:val="both"/>
    </w:pPr>
  </w:style>
  <w:style w:type="paragraph" w:styleId="26">
    <w:name w:val="Body Text First Indent 2"/>
    <w:basedOn w:val="10"/>
    <w:autoRedefine/>
    <w:qFormat/>
    <w:uiPriority w:val="99"/>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Hyperlink"/>
    <w:basedOn w:val="29"/>
    <w:qFormat/>
    <w:uiPriority w:val="99"/>
    <w:rPr>
      <w:rFonts w:eastAsia="仿宋_GB2312"/>
      <w:bCs/>
    </w:rPr>
  </w:style>
  <w:style w:type="character" w:styleId="32">
    <w:name w:val="annotation reference"/>
    <w:basedOn w:val="29"/>
    <w:autoRedefine/>
    <w:qFormat/>
    <w:uiPriority w:val="0"/>
    <w:rPr>
      <w:sz w:val="21"/>
      <w:szCs w:val="21"/>
    </w:rPr>
  </w:style>
  <w:style w:type="paragraph" w:customStyle="1" w:styleId="33">
    <w:name w:val="正文缩进1"/>
    <w:basedOn w:val="1"/>
    <w:qFormat/>
    <w:uiPriority w:val="0"/>
    <w:pPr>
      <w:ind w:firstLine="420" w:firstLineChars="200"/>
    </w:pPr>
  </w:style>
  <w:style w:type="paragraph" w:customStyle="1" w:styleId="34">
    <w:name w:val="样式 样式 左侧:  2 字符 + 左侧:  0.85 厘米 首行缩进:  2 字符1"/>
    <w:basedOn w:val="1"/>
    <w:autoRedefine/>
    <w:qFormat/>
    <w:uiPriority w:val="0"/>
    <w:pPr>
      <w:ind w:left="482" w:firstLine="200" w:firstLineChars="200"/>
    </w:pPr>
  </w:style>
  <w:style w:type="paragraph" w:customStyle="1" w:styleId="35">
    <w:name w:val="样式 10 磅"/>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37">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styleId="39">
    <w:name w:val="List Paragraph"/>
    <w:basedOn w:val="1"/>
    <w:autoRedefine/>
    <w:qFormat/>
    <w:uiPriority w:val="34"/>
    <w:pPr>
      <w:ind w:firstLine="420" w:firstLineChars="200"/>
    </w:pPr>
  </w:style>
  <w:style w:type="paragraph" w:customStyle="1" w:styleId="4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Cs w:val="20"/>
    </w:rPr>
  </w:style>
  <w:style w:type="paragraph" w:customStyle="1" w:styleId="41">
    <w:name w:val="WPSOffice手动目录 1"/>
    <w:autoRedefine/>
    <w:qFormat/>
    <w:uiPriority w:val="0"/>
    <w:rPr>
      <w:rFonts w:ascii="Times New Roman" w:hAnsi="Times New Roman" w:eastAsia="宋体" w:cs="Times New Roman"/>
      <w:lang w:val="en-US" w:eastAsia="zh-CN" w:bidi="ar-SA"/>
    </w:rPr>
  </w:style>
  <w:style w:type="character" w:customStyle="1" w:styleId="42">
    <w:name w:val="font21"/>
    <w:basedOn w:val="29"/>
    <w:autoRedefine/>
    <w:qFormat/>
    <w:uiPriority w:val="0"/>
    <w:rPr>
      <w:rFonts w:hint="eastAsia" w:ascii="宋体" w:hAnsi="宋体" w:eastAsia="宋体" w:cs="宋体"/>
      <w:color w:val="000000"/>
      <w:sz w:val="22"/>
      <w:szCs w:val="22"/>
      <w:u w:val="none"/>
    </w:rPr>
  </w:style>
  <w:style w:type="character" w:customStyle="1" w:styleId="43">
    <w:name w:val="font01"/>
    <w:basedOn w:val="29"/>
    <w:autoRedefine/>
    <w:qFormat/>
    <w:uiPriority w:val="0"/>
    <w:rPr>
      <w:rFonts w:hint="eastAsia" w:ascii="宋体" w:hAnsi="宋体" w:eastAsia="宋体" w:cs="宋体"/>
      <w:color w:val="000000"/>
      <w:sz w:val="20"/>
      <w:szCs w:val="20"/>
      <w:u w:val="none"/>
    </w:rPr>
  </w:style>
  <w:style w:type="character" w:customStyle="1" w:styleId="44">
    <w:name w:val="font81"/>
    <w:basedOn w:val="29"/>
    <w:autoRedefine/>
    <w:qFormat/>
    <w:uiPriority w:val="0"/>
    <w:rPr>
      <w:rFonts w:hint="default" w:ascii="Times New Roman" w:hAnsi="Times New Roman" w:cs="Times New Roman"/>
      <w:color w:val="000000"/>
      <w:sz w:val="20"/>
      <w:szCs w:val="20"/>
      <w:u w:val="none"/>
    </w:rPr>
  </w:style>
  <w:style w:type="character" w:customStyle="1" w:styleId="45">
    <w:name w:val="font112"/>
    <w:basedOn w:val="29"/>
    <w:autoRedefine/>
    <w:qFormat/>
    <w:uiPriority w:val="0"/>
    <w:rPr>
      <w:rFonts w:hint="eastAsia" w:ascii="宋体" w:hAnsi="宋体" w:eastAsia="宋体" w:cs="宋体"/>
      <w:b/>
      <w:bCs/>
      <w:color w:val="000000"/>
      <w:sz w:val="20"/>
      <w:szCs w:val="20"/>
      <w:u w:val="none"/>
    </w:rPr>
  </w:style>
  <w:style w:type="character" w:customStyle="1" w:styleId="46">
    <w:name w:val="font121"/>
    <w:basedOn w:val="29"/>
    <w:autoRedefine/>
    <w:qFormat/>
    <w:uiPriority w:val="0"/>
    <w:rPr>
      <w:rFonts w:ascii="宋体" w:hAnsi="宋体" w:eastAsia="宋体" w:cs="宋体"/>
      <w:color w:val="000000"/>
      <w:sz w:val="20"/>
      <w:szCs w:val="20"/>
      <w:u w:val="none"/>
    </w:rPr>
  </w:style>
  <w:style w:type="character" w:customStyle="1" w:styleId="47">
    <w:name w:val="textcontents"/>
    <w:autoRedefine/>
    <w:qFormat/>
    <w:uiPriority w:val="0"/>
    <w:rPr>
      <w:rFonts w:cs="Times New Roman"/>
    </w:rPr>
  </w:style>
  <w:style w:type="character" w:customStyle="1" w:styleId="48">
    <w:name w:val="font101"/>
    <w:basedOn w:val="29"/>
    <w:autoRedefine/>
    <w:qFormat/>
    <w:uiPriority w:val="0"/>
    <w:rPr>
      <w:rFonts w:hint="eastAsia" w:ascii="宋体" w:hAnsi="宋体" w:eastAsia="宋体" w:cs="宋体"/>
      <w:b/>
      <w:bCs/>
      <w:color w:val="000000"/>
      <w:sz w:val="32"/>
      <w:szCs w:val="32"/>
      <w:u w:val="none"/>
    </w:rPr>
  </w:style>
  <w:style w:type="character" w:customStyle="1" w:styleId="49">
    <w:name w:val="font71"/>
    <w:basedOn w:val="29"/>
    <w:autoRedefine/>
    <w:qFormat/>
    <w:uiPriority w:val="0"/>
    <w:rPr>
      <w:rFonts w:hint="eastAsia" w:ascii="宋体" w:hAnsi="宋体" w:eastAsia="宋体" w:cs="宋体"/>
      <w:color w:val="000000"/>
      <w:sz w:val="20"/>
      <w:szCs w:val="20"/>
      <w:u w:val="none"/>
    </w:rPr>
  </w:style>
  <w:style w:type="character" w:customStyle="1" w:styleId="50">
    <w:name w:val="font31"/>
    <w:basedOn w:val="29"/>
    <w:autoRedefine/>
    <w:qFormat/>
    <w:uiPriority w:val="0"/>
    <w:rPr>
      <w:rFonts w:hint="default" w:ascii="Times New Roman" w:hAnsi="Times New Roman" w:cs="Times New Roman"/>
      <w:color w:val="000000"/>
      <w:sz w:val="20"/>
      <w:szCs w:val="20"/>
      <w:u w:val="none"/>
    </w:rPr>
  </w:style>
  <w:style w:type="character" w:customStyle="1" w:styleId="51">
    <w:name w:val="font11"/>
    <w:basedOn w:val="29"/>
    <w:autoRedefine/>
    <w:qFormat/>
    <w:uiPriority w:val="0"/>
    <w:rPr>
      <w:rFonts w:hint="eastAsia" w:ascii="宋体" w:hAnsi="宋体" w:eastAsia="宋体" w:cs="宋体"/>
      <w:b/>
      <w:bCs/>
      <w:color w:val="000000"/>
      <w:sz w:val="22"/>
      <w:szCs w:val="22"/>
      <w:u w:val="none"/>
    </w:rPr>
  </w:style>
  <w:style w:type="character" w:customStyle="1" w:styleId="52">
    <w:name w:val="font91"/>
    <w:basedOn w:val="29"/>
    <w:autoRedefine/>
    <w:qFormat/>
    <w:uiPriority w:val="0"/>
    <w:rPr>
      <w:rFonts w:hint="eastAsia" w:ascii="宋体" w:hAnsi="宋体" w:eastAsia="宋体" w:cs="宋体"/>
      <w:color w:val="000000"/>
      <w:sz w:val="20"/>
      <w:szCs w:val="20"/>
      <w:u w:val="none"/>
    </w:rPr>
  </w:style>
  <w:style w:type="character" w:customStyle="1" w:styleId="53">
    <w:name w:val="font61"/>
    <w:basedOn w:val="29"/>
    <w:autoRedefine/>
    <w:qFormat/>
    <w:uiPriority w:val="0"/>
    <w:rPr>
      <w:rFonts w:hint="eastAsia" w:ascii="宋体" w:hAnsi="宋体" w:eastAsia="宋体" w:cs="宋体"/>
      <w:color w:val="000000"/>
      <w:sz w:val="20"/>
      <w:szCs w:val="20"/>
      <w:u w:val="none"/>
    </w:rPr>
  </w:style>
  <w:style w:type="character" w:customStyle="1" w:styleId="54">
    <w:name w:val="font51"/>
    <w:basedOn w:val="29"/>
    <w:autoRedefine/>
    <w:qFormat/>
    <w:uiPriority w:val="0"/>
    <w:rPr>
      <w:rFonts w:hint="default" w:ascii="Times New Roman" w:hAnsi="Times New Roman" w:cs="Times New Roman"/>
      <w:color w:val="000000"/>
      <w:sz w:val="20"/>
      <w:szCs w:val="20"/>
      <w:u w:val="none"/>
    </w:rPr>
  </w:style>
  <w:style w:type="paragraph" w:customStyle="1" w:styleId="55">
    <w:name w:val="正文缩进2字符"/>
    <w:basedOn w:val="1"/>
    <w:autoRedefine/>
    <w:qFormat/>
    <w:uiPriority w:val="0"/>
    <w:pPr>
      <w:ind w:firstLine="480" w:firstLineChars="200"/>
    </w:pPr>
    <w:rPr>
      <w:rFonts w:cs="宋体"/>
    </w:rPr>
  </w:style>
  <w:style w:type="paragraph" w:customStyle="1" w:styleId="56">
    <w:name w:val="正文 A_0"/>
    <w:autoRedefine/>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57">
    <w:name w:val="正文_28"/>
    <w:autoRedefine/>
    <w:qFormat/>
    <w:uiPriority w:val="0"/>
    <w:rPr>
      <w:rFonts w:ascii="Times New Roman" w:hAnsi="Times New Roman" w:eastAsia="宋体" w:cs="Times New Roman"/>
      <w:sz w:val="24"/>
      <w:szCs w:val="24"/>
      <w:lang w:val="en-US" w:eastAsia="en-US" w:bidi="ar-SA"/>
    </w:rPr>
  </w:style>
  <w:style w:type="paragraph" w:customStyle="1" w:styleId="58">
    <w:name w:val="列出段落1"/>
    <w:basedOn w:val="1"/>
    <w:autoRedefine/>
    <w:qFormat/>
    <w:uiPriority w:val="34"/>
    <w:pPr>
      <w:widowControl/>
      <w:spacing w:after="249" w:line="259" w:lineRule="auto"/>
      <w:ind w:left="579" w:firstLine="420" w:firstLineChars="200"/>
      <w:jc w:val="left"/>
    </w:pPr>
    <w:rPr>
      <w:rFonts w:ascii="微软雅黑" w:hAnsi="微软雅黑" w:eastAsia="微软雅黑" w:cs="微软雅黑"/>
      <w:color w:val="000000"/>
      <w:sz w:val="23"/>
      <w:szCs w:val="22"/>
    </w:rPr>
  </w:style>
  <w:style w:type="paragraph" w:customStyle="1" w:styleId="59">
    <w:name w:val="列表段落1"/>
    <w:basedOn w:val="1"/>
    <w:autoRedefine/>
    <w:qFormat/>
    <w:uiPriority w:val="34"/>
    <w:pPr>
      <w:ind w:firstLine="420" w:firstLineChars="200"/>
    </w:pPr>
  </w:style>
  <w:style w:type="paragraph" w:customStyle="1" w:styleId="60">
    <w:name w:val="标书正文:  0.74 厘米"/>
    <w:basedOn w:val="1"/>
    <w:autoRedefine/>
    <w:qFormat/>
    <w:uiPriority w:val="0"/>
    <w:pPr>
      <w:widowControl/>
      <w:snapToGrid w:val="0"/>
      <w:spacing w:line="360" w:lineRule="auto"/>
      <w:ind w:firstLine="420"/>
      <w:jc w:val="left"/>
    </w:pPr>
    <w:rPr>
      <w:sz w:val="24"/>
      <w:szCs w:val="20"/>
    </w:rPr>
  </w:style>
  <w:style w:type="paragraph" w:customStyle="1" w:styleId="61">
    <w:name w:val="目录"/>
    <w:basedOn w:val="1"/>
    <w:autoRedefine/>
    <w:qFormat/>
    <w:uiPriority w:val="0"/>
    <w:pPr>
      <w:widowControl/>
      <w:jc w:val="center"/>
    </w:pPr>
    <w:rPr>
      <w:rFonts w:ascii="宋体"/>
      <w:b/>
      <w:kern w:val="0"/>
      <w:sz w:val="36"/>
      <w:szCs w:val="20"/>
    </w:rPr>
  </w:style>
  <w:style w:type="character" w:customStyle="1" w:styleId="62">
    <w:name w:val="标题 2 字符"/>
    <w:link w:val="3"/>
    <w:autoRedefine/>
    <w:qFormat/>
    <w:uiPriority w:val="0"/>
    <w:rPr>
      <w:rFonts w:ascii="宋体" w:hAnsi="宋体" w:eastAsia="宋体"/>
      <w:b/>
      <w:bCs/>
      <w:sz w:val="21"/>
      <w:szCs w:val="18"/>
    </w:rPr>
  </w:style>
  <w:style w:type="paragraph" w:customStyle="1" w:styleId="63">
    <w:name w:val="p0"/>
    <w:basedOn w:val="1"/>
    <w:autoRedefine/>
    <w:qFormat/>
    <w:uiPriority w:val="0"/>
    <w:pPr>
      <w:widowControl/>
    </w:pPr>
    <w:rPr>
      <w:rFonts w:ascii="宋体" w:hAnsi="宋体" w:cs="宋体"/>
      <w:kern w:val="0"/>
      <w:szCs w:val="21"/>
    </w:rPr>
  </w:style>
  <w:style w:type="character" w:customStyle="1" w:styleId="64">
    <w:name w:val="正文文本缩进 2 字符"/>
    <w:link w:val="14"/>
    <w:autoRedefine/>
    <w:qFormat/>
    <w:uiPriority w:val="0"/>
    <w:rPr>
      <w:rFonts w:ascii="Times New Roman" w:hAnsi="Times New Roman" w:eastAsia="宋体" w:cs="Times New Roman"/>
    </w:rPr>
  </w:style>
  <w:style w:type="character" w:customStyle="1" w:styleId="65">
    <w:name w:val="纯文本 字符"/>
    <w:basedOn w:val="29"/>
    <w:link w:val="13"/>
    <w:autoRedefine/>
    <w:qFormat/>
    <w:uiPriority w:val="0"/>
    <w:rPr>
      <w:rFonts w:ascii="宋体" w:hAnsi="Courier New" w:eastAsia="华文宋体"/>
      <w:sz w:val="28"/>
    </w:rPr>
  </w:style>
  <w:style w:type="paragraph" w:customStyle="1" w:styleId="66">
    <w:name w:val="标题 3（投标文件）"/>
    <w:basedOn w:val="4"/>
    <w:autoRedefine/>
    <w:qFormat/>
    <w:uiPriority w:val="99"/>
    <w:pPr>
      <w:jc w:val="left"/>
    </w:pPr>
  </w:style>
  <w:style w:type="character" w:customStyle="1" w:styleId="67">
    <w:name w:val="批注文字 字符"/>
    <w:basedOn w:val="29"/>
    <w:link w:val="7"/>
    <w:autoRedefine/>
    <w:qFormat/>
    <w:uiPriority w:val="0"/>
    <w:rPr>
      <w:kern w:val="2"/>
      <w:sz w:val="21"/>
      <w:szCs w:val="24"/>
    </w:rPr>
  </w:style>
  <w:style w:type="character" w:customStyle="1" w:styleId="68">
    <w:name w:val="批注主题 字符"/>
    <w:basedOn w:val="67"/>
    <w:link w:val="24"/>
    <w:autoRedefine/>
    <w:qFormat/>
    <w:uiPriority w:val="0"/>
    <w:rPr>
      <w:b/>
      <w:bCs/>
      <w:kern w:val="2"/>
      <w:sz w:val="21"/>
      <w:szCs w:val="24"/>
    </w:rPr>
  </w:style>
  <w:style w:type="character" w:customStyle="1" w:styleId="69">
    <w:name w:val="批注框文本 字符"/>
    <w:basedOn w:val="29"/>
    <w:link w:val="15"/>
    <w:autoRedefine/>
    <w:qFormat/>
    <w:uiPriority w:val="0"/>
    <w:rPr>
      <w:kern w:val="2"/>
      <w:sz w:val="18"/>
      <w:szCs w:val="18"/>
    </w:rPr>
  </w:style>
  <w:style w:type="paragraph" w:customStyle="1" w:styleId="70">
    <w:name w:val="修订1"/>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71">
    <w:name w:val="网格型3"/>
    <w:basedOn w:val="27"/>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2">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4">
    <w:name w:val="修订4"/>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5">
    <w:name w:val="无间隔1"/>
    <w:autoRedefine/>
    <w:qFormat/>
    <w:uiPriority w:val="1"/>
    <w:rPr>
      <w:rFonts w:ascii="Calibri" w:hAnsi="Calibri" w:eastAsiaTheme="minorEastAsia" w:cstheme="minorBidi"/>
      <w:kern w:val="2"/>
      <w:sz w:val="21"/>
      <w:szCs w:val="22"/>
      <w:lang w:val="en-US" w:eastAsia="zh-CN" w:bidi="ar-SA"/>
    </w:rPr>
  </w:style>
  <w:style w:type="paragraph" w:customStyle="1" w:styleId="7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20132</Words>
  <Characters>21532</Characters>
  <Lines>421</Lines>
  <Paragraphs>118</Paragraphs>
  <TotalTime>66</TotalTime>
  <ScaleCrop>false</ScaleCrop>
  <LinksUpToDate>false</LinksUpToDate>
  <CharactersWithSpaces>22171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2024-05-16T15:52:00Z</dcterms:created>
  <dc:creator>You fire¥no  fire</dc:creator>
  <cp:lastModifiedBy>招标代理</cp:lastModifiedBy>
  <cp:lastPrinted>2026-01-04T03:48:00Z</cp:lastPrinted>
  <dcterms:modified xsi:type="dcterms:W3CDTF">2026-01-04T09:17:11Z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805FE958E68649CC949ECA8DC5DAA87D_13</vt:lpwstr>
  </property>
  <property fmtid="{D5CDD505-2E9C-101B-9397-08002B2CF9AE}" pid="4" name="KSOTemplateDocerSaveRecord">
    <vt:lpwstr>eyJoZGlkIjoiMGU1YmEzNzRhNzU2NzEyYjcyMGUxMGNiNThmNjIzNjUiLCJ1c2VySWQiOiIzODIzMTExOTIifQ==</vt:lpwstr>
  </property>
</Properties>
</file>