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楷体" w:hAnsi="楷体" w:eastAsia="楷体" w:cs="楷体"/>
          <w:b/>
          <w:bCs/>
          <w:color w:val="auto"/>
          <w:sz w:val="34"/>
          <w:szCs w:val="34"/>
          <w:u w:val="none"/>
          <w:lang w:eastAsia="zh-CN"/>
        </w:rPr>
      </w:pPr>
      <w:r>
        <w:rPr>
          <w:rFonts w:hint="eastAsia" w:ascii="楷体" w:hAnsi="楷体" w:eastAsia="楷体" w:cs="楷体"/>
          <w:b/>
          <w:bCs/>
          <w:color w:val="auto"/>
          <w:sz w:val="34"/>
          <w:szCs w:val="34"/>
          <w:u w:val="none"/>
          <w:lang w:val="en-US" w:eastAsia="zh-CN"/>
        </w:rPr>
        <w:t>石泉县政府机关大院2026年物业管理服务采购</w:t>
      </w:r>
      <w:r>
        <w:rPr>
          <w:rFonts w:hint="eastAsia" w:ascii="楷体" w:hAnsi="楷体" w:eastAsia="楷体" w:cs="楷体"/>
          <w:b/>
          <w:bCs/>
          <w:color w:val="auto"/>
          <w:sz w:val="34"/>
          <w:szCs w:val="34"/>
          <w:u w:val="none"/>
          <w:lang w:eastAsia="zh-CN"/>
        </w:rPr>
        <w:t>项目（</w:t>
      </w:r>
      <w:r>
        <w:rPr>
          <w:rFonts w:hint="eastAsia" w:ascii="楷体" w:hAnsi="楷体" w:eastAsia="楷体" w:cs="楷体"/>
          <w:b/>
          <w:bCs/>
          <w:color w:val="auto"/>
          <w:sz w:val="34"/>
          <w:szCs w:val="34"/>
          <w:u w:val="none"/>
          <w:lang w:val="en-US" w:eastAsia="zh-CN"/>
        </w:rPr>
        <w:t>二次</w:t>
      </w:r>
      <w:r>
        <w:rPr>
          <w:rFonts w:hint="eastAsia" w:ascii="楷体" w:hAnsi="楷体" w:eastAsia="楷体" w:cs="楷体"/>
          <w:b/>
          <w:bCs/>
          <w:color w:val="auto"/>
          <w:sz w:val="34"/>
          <w:szCs w:val="34"/>
          <w:u w:val="none"/>
          <w:lang w:eastAsia="zh-CN"/>
        </w:rPr>
        <w:t>）</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楷体" w:hAnsi="楷体" w:eastAsia="楷体" w:cs="楷体"/>
          <w:b/>
          <w:bCs/>
          <w:color w:val="auto"/>
          <w:sz w:val="38"/>
          <w:szCs w:val="38"/>
          <w:u w:val="none"/>
          <w:lang w:eastAsia="zh-CN"/>
        </w:rPr>
      </w:pPr>
      <w:r>
        <w:rPr>
          <w:rFonts w:hint="eastAsia" w:ascii="楷体" w:hAnsi="楷体" w:eastAsia="楷体" w:cs="楷体"/>
          <w:b/>
          <w:bCs/>
          <w:color w:val="auto"/>
          <w:sz w:val="38"/>
          <w:szCs w:val="38"/>
          <w:u w:val="none"/>
          <w:lang w:eastAsia="zh-CN"/>
        </w:rPr>
        <w:t>内容及要求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color w:val="auto"/>
          <w:sz w:val="32"/>
          <w:lang w:val="en-US" w:eastAsia="zh-CN"/>
        </w:rPr>
      </w:pPr>
      <w:r>
        <w:rPr>
          <w:rFonts w:hint="eastAsia" w:ascii="楷体" w:hAnsi="楷体" w:eastAsia="楷体" w:cs="楷体"/>
          <w:b/>
          <w:bCs/>
          <w:color w:val="auto"/>
          <w:sz w:val="32"/>
          <w:szCs w:val="32"/>
        </w:rPr>
        <w:t>项目名称：</w:t>
      </w:r>
      <w:r>
        <w:rPr>
          <w:rFonts w:hint="eastAsia" w:ascii="楷体" w:hAnsi="楷体" w:eastAsia="楷体" w:cs="楷体"/>
          <w:color w:val="auto"/>
          <w:sz w:val="32"/>
          <w:lang w:val="en-US" w:eastAsia="zh-CN"/>
        </w:rPr>
        <w:t>石泉县政府机关大院2026年物业管理服务采购项目（二次</w:t>
      </w:r>
      <w:bookmarkStart w:id="0" w:name="_GoBack"/>
      <w:bookmarkEnd w:id="0"/>
      <w:r>
        <w:rPr>
          <w:rFonts w:hint="eastAsia" w:ascii="楷体" w:hAnsi="楷体" w:eastAsia="楷体" w:cs="楷体"/>
          <w:color w:val="auto"/>
          <w:sz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bCs/>
          <w:color w:val="auto"/>
          <w:sz w:val="32"/>
          <w:szCs w:val="32"/>
        </w:rPr>
        <w:t>服务期限：</w:t>
      </w:r>
      <w:r>
        <w:rPr>
          <w:rFonts w:hint="eastAsia" w:ascii="楷体" w:hAnsi="楷体" w:eastAsia="楷体" w:cs="楷体"/>
          <w:b w:val="0"/>
          <w:bCs w:val="0"/>
          <w:color w:val="auto"/>
          <w:sz w:val="32"/>
          <w:szCs w:val="32"/>
        </w:rPr>
        <w:t>一年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eastAsia="zh-CN"/>
        </w:rPr>
        <w:t>磋商</w:t>
      </w:r>
      <w:r>
        <w:rPr>
          <w:rFonts w:hint="eastAsia" w:ascii="楷体" w:hAnsi="楷体" w:eastAsia="楷体" w:cs="楷体"/>
          <w:b/>
          <w:bCs/>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（一）卫生保洁服务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县政府机关主办公楼、西办公楼、办公附属用房、县级交流干部周转房楼内公共区域（地面、墙面、大厅屋顶及外墙壁、玻璃、门窗、楼梯扶手护栏、廊道、楼梯间、电梯间、卫生间、开水间、天台、雨蓬等）环境卫生日常保洁及楼层垃圾清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（2）县政府机关大院内、县级交流干部周转房院内硬化地面、办公楼四周散水地、绿化带步道和停车场等所有地面环境卫生日常保洁。 </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（3）县政府机关篮球场、周转房羽毛球场等健康运动场所环境卫生日常保洁和管护。</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（4）县政府机关雨雪天气，机关及周转房院内大楼屋面平台排水、下水道的清理和道路积水积雪清扫工作。 </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（5）由甲方管理的县政府机关会议室环境卫生清洁工作。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（6）由甲方管理的机关公厕厕纸提供。</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（7）由甲方提供的机关有关办公区域和合理安排的卫生保洁工作。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（8）应甲方要求，配合完成配电箱、设备机房、消防栓、报警器、开关插座、监控摄像头、门禁系统、空调风口等卫生保洁工作。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（9）按照城市管理要求，培训保洁人员做好垃圾分类收集处理。</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（10）结合有害病媒生物防治工作标准，配合做好机关大院及周转房卫生消杀日常监管。</w:t>
      </w:r>
    </w:p>
    <w:p>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各办公楼内及周转房楼内所有公共区域地面每天拖扫不少于3次，全天保洁。2米高度以内墙面、门窗、楼梯扶手护栏等每天擦拭不低于1次。天台、雨蓬、大厅屋顶及2米高度以上的外墙壁、玻璃每周擦拭1次。廊道、楼梯间每天打扫3次，全天保洁。开水间卫生全天保洁，无茶迹、无污迹。公厕、卫生 间每天彻底拖扫3次，全天保洁，做到随时冲洗、清理，无便迹、无尿渍、无异味，及时提供厕纸。办公楼垃圾每天清运，做到日产日清。时间要求：上午7:30前完成；中午12:30以后开始清扫，13:30前完成；下午：18:30以后开始清扫。</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县政府机关及周转房院内所有硬化地面每天清扫不少于3次，全天保洁，及时发现清理烟头、纸屑、痰迹、污迹等。院内垃圾桶每天及时清理、冲洗干净。雨雪天气及时清理屋面平台排水和清扫道路积水积雪。</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（3）办公楼四周及周转房绿化带步道、停车场和羽毛球场等健康运动场所地面每天至少清扫1次，保证全天候干净清洁和正常使用。</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（4）会议室门窗、桌椅、地面等环境卫生干净整洁，会场空气清新，无卫生死角。</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（5）定期擦拭机关院内照明灯、景观灯，无灰尘、无蜘蛛网。</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（6）下水井（池）无杂物、无异味。刮风下雨及时检查下水井口，无下水井口堵塞现象。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（7）在机关上班期间，对所有全天保洁区域，开展巡查工作，及时发现清理办公楼大厅、楼道、梯坎地面烟头、纸屑、痰迹、污迹等。对巡查发现的公共设施破损或不安全隐患，要及时报告。</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（8）按时按要求完成机关有关办公区域及周转房和合理安排的卫生清扫工作，符合保洁要求。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（9）劳动工具及清洁设备等应及时清洁整理，归放在指定地点。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（10）节假日期间，服务标准不降低，加强卫生保洁和随时应对特殊天气清洁服务保障工作。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（二）会务服务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（1）甲方管理的县政府机关五楼会议</w:t>
      </w:r>
      <w:r>
        <w:rPr>
          <w:rFonts w:hint="eastAsia" w:ascii="楷体" w:hAnsi="楷体" w:eastAsia="楷体" w:cs="楷体"/>
          <w:color w:val="auto"/>
          <w:sz w:val="32"/>
          <w:szCs w:val="32"/>
          <w:lang w:eastAsia="zh-CN"/>
        </w:rPr>
        <w:t>室</w:t>
      </w:r>
      <w:r>
        <w:rPr>
          <w:rFonts w:hint="eastAsia" w:ascii="楷体" w:hAnsi="楷体" w:eastAsia="楷体" w:cs="楷体"/>
          <w:color w:val="auto"/>
          <w:sz w:val="32"/>
          <w:szCs w:val="32"/>
        </w:rPr>
        <w:t>及接待室等会议服务工作。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（2）甲方负责承办的县政府在机关院外召开的有关会议的会议服务工作。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（1）按照会议要求，移动摆放桌椅</w:t>
      </w:r>
      <w:r>
        <w:rPr>
          <w:rFonts w:hint="eastAsia" w:ascii="楷体" w:hAnsi="楷体" w:eastAsia="楷体" w:cs="楷体"/>
          <w:color w:val="auto"/>
          <w:sz w:val="32"/>
          <w:szCs w:val="32"/>
          <w:lang w:eastAsia="zh-CN"/>
        </w:rPr>
        <w:t>、桌牌等</w:t>
      </w:r>
      <w:r>
        <w:rPr>
          <w:rFonts w:hint="eastAsia" w:ascii="楷体" w:hAnsi="楷体" w:eastAsia="楷体" w:cs="楷体"/>
          <w:color w:val="auto"/>
          <w:sz w:val="32"/>
          <w:szCs w:val="32"/>
        </w:rPr>
        <w:t>，布置好会场。</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（2）熟练掌握会议室设施设备基本操作规范，及时检查会场设施设备，保持设备使用正常，满足会议需要。</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（3）做好会前物品准备、会中服务和会后设备、物品的收集清理工作，确保会议顺利进行和会议室设施设备完好。</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（4）协助相关人员做好会场纪律工作。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（三）园林绿化及室内绿植管护服务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keepNext w:val="0"/>
        <w:keepLines w:val="0"/>
        <w:pageBreakBefore w:val="0"/>
        <w:widowControl w:val="0"/>
        <w:kinsoku/>
        <w:wordWrap/>
        <w:overflowPunct/>
        <w:topLinePunct w:val="0"/>
        <w:autoSpaceDE/>
        <w:autoSpaceDN/>
        <w:bidi w:val="0"/>
        <w:adjustRightInd/>
        <w:spacing w:line="520" w:lineRule="exact"/>
        <w:ind w:firstLine="600" w:firstLineChars="200"/>
        <w:textAlignment w:val="auto"/>
        <w:rPr>
          <w:rFonts w:hint="eastAsia" w:ascii="楷体" w:hAnsi="楷体" w:eastAsia="楷体" w:cs="楷体"/>
          <w:bCs/>
          <w:color w:val="auto"/>
          <w:sz w:val="30"/>
          <w:szCs w:val="30"/>
        </w:rPr>
      </w:pPr>
      <w:r>
        <w:rPr>
          <w:rFonts w:hint="eastAsia" w:ascii="楷体" w:hAnsi="楷体" w:eastAsia="楷体" w:cs="楷体"/>
          <w:bCs/>
          <w:color w:val="auto"/>
          <w:sz w:val="30"/>
          <w:szCs w:val="30"/>
        </w:rPr>
        <w:t>甲方确定的机关大院及周转房室外园林绿化、</w:t>
      </w:r>
      <w:r>
        <w:rPr>
          <w:rFonts w:hint="eastAsia" w:ascii="楷体" w:hAnsi="楷体" w:eastAsia="楷体" w:cs="楷体"/>
          <w:color w:val="auto"/>
          <w:sz w:val="28"/>
          <w:szCs w:val="28"/>
          <w:lang w:eastAsia="zh-CN"/>
        </w:rPr>
        <w:t>室内绿植</w:t>
      </w:r>
      <w:r>
        <w:rPr>
          <w:rFonts w:hint="eastAsia" w:ascii="楷体" w:hAnsi="楷体" w:eastAsia="楷体" w:cs="楷体"/>
          <w:color w:val="auto"/>
          <w:sz w:val="28"/>
          <w:szCs w:val="28"/>
        </w:rPr>
        <w:t>负责管护工作。绿植所有权归甲方。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（1）乙方负责对机关大院及周转房绿化草坪、树木进行日常管护，内容包括：修剪造形及防虫治虫、清理杂草、施肥、浇水，草坪铺植及园林卫生等。保持现场清洁卫生，做到人走场净。</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Cs/>
          <w:color w:val="auto"/>
          <w:sz w:val="32"/>
          <w:szCs w:val="32"/>
        </w:rPr>
      </w:pPr>
      <w:r>
        <w:rPr>
          <w:rFonts w:hint="eastAsia" w:ascii="楷体" w:hAnsi="楷体" w:eastAsia="楷体" w:cs="楷体"/>
          <w:color w:val="auto"/>
          <w:sz w:val="32"/>
          <w:szCs w:val="32"/>
        </w:rPr>
        <w:t>（2）乙方负责甲方室内配放绿植的日常养护，根据甲方的要求或植物生长状况，定期浇水、修剪枝叶、祛除病虫害。确保绿植长势良好，无病虫害，摆放符合需求。保持现场清洁卫生，做到人走场净。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（四）公共秩序维护</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1、在县政府机关大院及周转房配备安保人员，负责安全保卫、消防、反恐应急处置、进出人员车辆管理等工作。配置保安队长，主要负责保安人员的工作安排、交接班及在岗工作的监督检查。</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2、在机关上班期间，做好安全保障和办公秩序维护工作。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3、建立机关及周转房门房24小时值班制度，做好安全巡查记录和安全保障工作，做好防盗监控并做好记录，保留摄录像资料。</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4、根据甲方要求定时开关门窗、水电，每日配合做好工作人员上班入场和下班后清场工作；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5、做好停车场车辆的有序停放，出入引导、安全巡查、登记管理工作;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6、做好机关大院及周转房消防、监控系统设施监控，发现可疑情况或发生火灾时，立即疏散群众并组织灭火工作;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7、完成其他临时性工作任务。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（五）水电维护服务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1、维修维护范围及内容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（1）乙方服务范围：机关大院办公区及附属用房；县级交流干部周转房。</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乙方维修维护内容：机关大院、周转房的主上、下水管道维修及更换，水龙头、园林喷灌设施的维修及更换，厨房、开水房、卫生间的用水设备、上下水管道维修及更换，卫生间洁具的维修及更换；机关大院、周转房的低压电路维修及更换，照明灯、取暖电器、插座、开关的维修及更换，厨房、开水房、卫生间的用电设备、电路维修及更换，机关亮化灯具的维修及更换；相关的其它维修项目</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设施设备突发故障的维修维护，乙方必须在接到甲方通知的2小时内到达，特殊情况经双方现场或电话商定，最迟在12小时完成维修维护。甲方监督乙方的维修业务，评价维修服务质量，达不到要求的监督乙方整改，直到达到标准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（2）乙方必须保障机关正常的工作、生活秩序，监管好机关设施和设备，确保机关设备完好正常运转，并尽可能节约成本，提高物品利用率。</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（3）乙方必须做到责任明确，业务熟练，工作到位，作风端正，服务态度好。</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（4）乙方必须做到安全施工，维护施工期间所发生的安全事故责任全部由乙方承担。</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（5）维修所用材料必须符合国家标准，杜绝使用假冒伪劣产品。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六</w:t>
      </w:r>
      <w:r>
        <w:rPr>
          <w:rFonts w:hint="eastAsia" w:ascii="楷体" w:hAnsi="楷体" w:eastAsia="楷体" w:cs="楷体"/>
          <w:b w:val="0"/>
          <w:bCs w:val="0"/>
          <w:color w:val="auto"/>
          <w:sz w:val="32"/>
          <w:szCs w:val="32"/>
        </w:rPr>
        <w:t>）其他物业服务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甲方为保障县政府机关良好环境和秩序开展的服务工作：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（1）重大节假日期间，县政府机关悬挂灯笼、彩旗等节日氛围营造工作。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（2）临时突发卫生清扫工作。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（3）部分办公室调整家具搬运工作。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（1）人员组织合理，按时完成任务，满足服务标准；</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（2）按照甲方要求，创新服务理念，提升工作质量；</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（3）注重劳动安全，维护资产安全，不出安全事故。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四、人员配备及要求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（一）人员配置。</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根据物业服务内容和岗位，确定岗位人员18名，其中：</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项目主管（1名）。主要职责：一是负责所有服务内容任务落实和人员组织工作；二是负责加强与甲方相关工作人员沟通，做好服务提升和存在问题整改落实工作；三是负责加强员工业务培训和安全、保密教育，协调落实相关社保和劳动福利政策；四是按甲方要求，负责有关用工派遣组织协调和劳动安排管理，保质保量完成其他物业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物业巡查及绿化管护员（1名）。主要职责：一是做好甲方上班期间和员工工作期间的服务过程检查，及时发现问题，负责存在问题的现场整改落实工作；二是负责落实员工调度，确保服务及时高效；三是按要求管护园林绿化和绿植；四是做好县政府机关及周转房水电维修维护保障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3.保洁员（4名：县政府机关大院2名，县级交流干部周转房2名）。主要职责：负责工作范围内卫生清扫和日常保洁工作。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4.会务服务员（1名）。主要职责：按照县政府办公室会议管理要求，负责做好会议服务保障工作。</w:t>
      </w:r>
    </w:p>
    <w:p>
      <w:pPr>
        <w:pStyle w:val="9"/>
        <w:pageBreakBefore w:val="0"/>
        <w:widowControl w:val="0"/>
        <w:kinsoku/>
        <w:wordWrap/>
        <w:overflowPunct/>
        <w:topLinePunct w:val="0"/>
        <w:autoSpaceDE/>
        <w:autoSpaceDN/>
        <w:bidi w:val="0"/>
        <w:adjustRightInd/>
        <w:snapToGrid/>
        <w:spacing w:line="520" w:lineRule="exact"/>
        <w:ind w:left="0" w:leftChars="0" w:firstLine="60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5.安保人员（10名）。主要职责：负责县政府机关及周转房安全保卫、消防、反恐应急处置、进出人员车及辆管理等工作。</w:t>
      </w:r>
    </w:p>
    <w:p>
      <w:pPr>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    6.水电工（1名）。主要职责：负责县政府机关及周转房的水电维护维修工作。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7.以上岗位人员，应相对固定，便于熟悉工作。如临时更换人员，需报告甲方并经甲方同意。在工作任务集中或服务要求人员较多时，乙方可以负责协调跨岗调剂。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（二）服务人员基本要求。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1.遵守县政府机关各项规章制度，遵守保密规定，自觉维护政府形象和企业形象。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2.身体健康，持有公共场所从业人员健康证。</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3.爱岗敬业，责任心强，工作热情、耐心细致、吃苦耐劳。</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4.统一着装，挂牌上岗。</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（三）会务服务人员特殊要求。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会务服务人员除满足服务人员基本要求外，还应达到以下要求：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1.拥护党的路线、方针、政策，政治可靠。</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2.年龄35岁（含）以下，大专及以上学历，男女不限。</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3.五官端正，形象好，气质佳。仪容端庄，仪表得体，符合礼仪规范。</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4.普通话标准，有较强的语言表达能力及沟通能力。</w:t>
      </w:r>
    </w:p>
    <w:p>
      <w:pPr>
        <w:rPr>
          <w:rFonts w:hint="eastAsia" w:ascii="楷体" w:hAnsi="楷体" w:eastAsia="楷体" w:cs="楷体"/>
          <w:b/>
          <w:bCs w:val="0"/>
          <w:color w:val="auto"/>
          <w:sz w:val="30"/>
          <w:szCs w:val="30"/>
        </w:rPr>
      </w:pPr>
      <w:r>
        <w:rPr>
          <w:rFonts w:hint="eastAsia" w:ascii="楷体" w:hAnsi="楷体" w:eastAsia="楷体" w:cs="楷体"/>
          <w:b/>
          <w:bCs w:val="0"/>
          <w:color w:val="auto"/>
          <w:sz w:val="30"/>
          <w:szCs w:val="30"/>
        </w:rPr>
        <w:br w:type="page"/>
      </w:r>
      <w:r>
        <w:rPr>
          <w:rFonts w:hint="eastAsia" w:ascii="楷体" w:hAnsi="楷体" w:eastAsia="楷体" w:cs="楷体"/>
          <w:b/>
          <w:bCs w:val="0"/>
          <w:color w:val="auto"/>
          <w:sz w:val="30"/>
          <w:szCs w:val="30"/>
        </w:rPr>
        <w:t>（附件）</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楷体" w:hAnsi="楷体" w:eastAsia="楷体" w:cs="楷体"/>
          <w:b/>
          <w:bCs w:val="0"/>
          <w:color w:val="auto"/>
          <w:sz w:val="30"/>
          <w:szCs w:val="30"/>
        </w:rPr>
      </w:pPr>
      <w:r>
        <w:rPr>
          <w:rFonts w:hint="eastAsia" w:ascii="楷体" w:hAnsi="楷体" w:eastAsia="楷体" w:cs="楷体"/>
          <w:color w:val="auto"/>
          <w:sz w:val="36"/>
          <w:szCs w:val="36"/>
          <w:lang w:val="en-US" w:eastAsia="zh-CN"/>
        </w:rPr>
        <w:t>石泉县政府机关大院2026年物业管理服务</w:t>
      </w:r>
      <w:r>
        <w:rPr>
          <w:rFonts w:hint="eastAsia" w:ascii="楷体" w:hAnsi="楷体" w:eastAsia="楷体" w:cs="楷体"/>
          <w:b/>
          <w:bCs w:val="0"/>
          <w:color w:val="auto"/>
          <w:sz w:val="36"/>
          <w:szCs w:val="36"/>
        </w:rPr>
        <w:t>考核办法</w:t>
      </w:r>
    </w:p>
    <w:p>
      <w:pPr>
        <w:keepNext w:val="0"/>
        <w:keepLines w:val="0"/>
        <w:pageBreakBefore w:val="0"/>
        <w:widowControl w:val="0"/>
        <w:kinsoku/>
        <w:wordWrap/>
        <w:overflowPunct/>
        <w:topLinePunct w:val="0"/>
        <w:autoSpaceDE/>
        <w:autoSpaceDN/>
        <w:bidi w:val="0"/>
        <w:adjustRightInd/>
        <w:spacing w:line="520" w:lineRule="exact"/>
        <w:ind w:firstLine="602" w:firstLineChars="200"/>
        <w:textAlignment w:val="auto"/>
        <w:rPr>
          <w:rFonts w:hint="eastAsia" w:ascii="楷体" w:hAnsi="楷体" w:eastAsia="楷体" w:cs="楷体"/>
          <w:b/>
          <w:bCs w:val="0"/>
          <w:color w:val="auto"/>
          <w:sz w:val="30"/>
          <w:szCs w:val="30"/>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楷体" w:hAnsi="楷体" w:eastAsia="楷体" w:cs="楷体"/>
          <w:color w:val="auto"/>
          <w:kern w:val="2"/>
          <w:sz w:val="30"/>
          <w:szCs w:val="30"/>
          <w:lang w:val="en-US" w:eastAsia="zh-CN" w:bidi="ar-SA"/>
        </w:rPr>
        <w:t>督促物业公司做好县政府机关环境卫生保洁服务、安保服务、会务服务、水电维修维护和室内绿植管护工作，结合工作实际，特制定本办法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一、考核内容</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保洁服务、保安服务、会议服务、水电维修维护、绿植管护、人员管理六项考核内容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二、考核方式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color w:val="auto"/>
          <w:kern w:val="2"/>
          <w:sz w:val="30"/>
          <w:szCs w:val="30"/>
          <w:lang w:val="en-US" w:eastAsia="zh-CN" w:bidi="ar-SA"/>
        </w:rPr>
      </w:pPr>
      <w:r>
        <w:rPr>
          <w:rFonts w:hint="eastAsia" w:ascii="仿宋_GB2312" w:hAnsi="仿宋_GB2312" w:eastAsia="仿宋_GB2312" w:cs="仿宋_GB2312"/>
          <w:color w:val="auto"/>
          <w:sz w:val="32"/>
          <w:szCs w:val="32"/>
          <w:lang w:val="en-US" w:eastAsia="zh-CN"/>
        </w:rPr>
        <w:t>（一）</w:t>
      </w:r>
      <w:r>
        <w:rPr>
          <w:rFonts w:hint="eastAsia" w:ascii="楷体" w:hAnsi="楷体" w:eastAsia="楷体" w:cs="楷体"/>
          <w:color w:val="auto"/>
          <w:kern w:val="2"/>
          <w:sz w:val="30"/>
          <w:szCs w:val="30"/>
          <w:lang w:val="en-US" w:eastAsia="zh-CN" w:bidi="ar-SA"/>
        </w:rPr>
        <w:t>日常考核。</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1.考核主体：县机关事务服务中心牵头组织，机关大院内各单位派员参加成立考核组（2-3人）。</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2.考核时间：不定时，每周不少于一次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3.考核方式：考核人员根据《县政府机关物业服务管理考核赋分表》进行检查评分，通过实地检查、查看记录等方式进行检查评分，汇总统计。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（二）综合评审。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实行100分制，根据日常考核结果进行综合评审，结果分为优秀（90分—100分）、合格（80分—89分）、不合格（79分以下）三个等次。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三、考核结果反馈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考核组和业务管理股室考核完毕，扣分结果现场告知物业公司负责人，并签字确认。县机关事务服务中心次月10日前向物业公司反馈上月考核综合评审结果，双方签字确认，作为财务报销依据。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四、考核结果运用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考核结果为优秀等次的，全额支付服务费用。考核结果为合格等次的，按照综合评审考核结果，扣发相应的服务费用。考核结果为不合格等次的，要求限期整改，整改合格后发放当月85%的服务费用。考核连续三次不合格的，甲方可无条件解除服务合同，因此造成的一切损失由物业公司承担；考核持续优秀的可作为下年度服务外包招标中同等分值条件下的优先选择条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五、其他说明</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（一）物业公司在工作过程中出现损坏公共财物、设施、设备等照价赔偿，并承担相应责任。</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（二）因物业公司派驻人员不负责任或贪小便宜，乱捡乱拿机关物品，造成机关单位或他人损失的，由物业公司负责赔偿当事人的损失，同时扣除派驻人员当月工资，并要求辞退。</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（三）因物业公司管理不善，发生严重盗窃、人身伤害、火灾等刑事治安事件或安全责任事故的，视为当月考核不合格，并根据情节严重情况在扣发当月服务费用的同时予以经济处罚。</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b/>
          <w:bCs w:val="0"/>
          <w:color w:val="auto"/>
          <w:sz w:val="30"/>
          <w:szCs w:val="30"/>
        </w:rPr>
      </w:pPr>
      <w:r>
        <w:rPr>
          <w:rFonts w:hint="eastAsia" w:ascii="楷体" w:hAnsi="楷体" w:eastAsia="楷体" w:cs="楷体"/>
          <w:color w:val="auto"/>
          <w:kern w:val="2"/>
          <w:sz w:val="30"/>
          <w:szCs w:val="30"/>
          <w:lang w:val="en-US" w:eastAsia="zh-CN" w:bidi="ar-SA"/>
        </w:rPr>
        <w:t>六、本办法由县机关事务服务中心负责解释，从202</w:t>
      </w:r>
      <w:r>
        <w:rPr>
          <w:rFonts w:hint="default" w:ascii="楷体" w:hAnsi="楷体" w:eastAsia="楷体" w:cs="楷体"/>
          <w:color w:val="auto"/>
          <w:kern w:val="2"/>
          <w:sz w:val="30"/>
          <w:szCs w:val="30"/>
          <w:lang w:val="en-US" w:eastAsia="zh-CN" w:bidi="ar-SA"/>
        </w:rPr>
        <w:t>1</w:t>
      </w:r>
      <w:r>
        <w:rPr>
          <w:rFonts w:hint="eastAsia" w:ascii="楷体" w:hAnsi="楷体" w:eastAsia="楷体" w:cs="楷体"/>
          <w:color w:val="auto"/>
          <w:kern w:val="2"/>
          <w:sz w:val="30"/>
          <w:szCs w:val="30"/>
          <w:lang w:val="en-US" w:eastAsia="zh-CN" w:bidi="ar-SA"/>
        </w:rPr>
        <w:t>年物业合同签订生效之日起试行。</w:t>
      </w:r>
    </w:p>
    <w:p>
      <w:pPr>
        <w:widowControl w:val="0"/>
        <w:ind w:firstLine="602" w:firstLineChars="200"/>
        <w:rPr>
          <w:rFonts w:hint="eastAsia" w:ascii="楷体" w:hAnsi="楷体" w:eastAsia="楷体" w:cs="楷体"/>
          <w:b/>
          <w:bCs w:val="0"/>
          <w:color w:val="auto"/>
          <w:sz w:val="30"/>
          <w:szCs w:val="30"/>
        </w:rPr>
      </w:pPr>
    </w:p>
    <w:p>
      <w:pPr>
        <w:widowControl w:val="0"/>
        <w:ind w:firstLine="600" w:firstLineChars="200"/>
        <w:rPr>
          <w:rFonts w:hint="eastAsia" w:ascii="楷体" w:hAnsi="楷体" w:eastAsia="楷体" w:cs="楷体"/>
          <w:color w:val="auto"/>
          <w:sz w:val="30"/>
          <w:szCs w:val="30"/>
        </w:rPr>
      </w:pPr>
    </w:p>
    <w:p>
      <w:pPr>
        <w:widowControl w:val="0"/>
        <w:ind w:firstLine="600" w:firstLineChars="20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rPr>
          <w:rFonts w:hint="eastAsia" w:ascii="楷体" w:hAnsi="楷体" w:eastAsia="楷体" w:cs="楷体"/>
          <w:color w:val="auto"/>
          <w:sz w:val="30"/>
          <w:szCs w:val="30"/>
        </w:rPr>
      </w:pPr>
      <w:r>
        <w:rPr>
          <w:rFonts w:hint="eastAsia" w:ascii="楷体" w:hAnsi="楷体" w:eastAsia="楷体" w:cs="楷体"/>
          <w:color w:val="auto"/>
          <w:sz w:val="30"/>
          <w:szCs w:val="30"/>
        </w:rPr>
        <w:br w:type="page"/>
      </w:r>
      <w:r>
        <w:rPr>
          <w:rFonts w:hint="eastAsia" w:ascii="楷体" w:hAnsi="楷体" w:eastAsia="楷体" w:cs="楷体"/>
          <w:color w:val="auto"/>
          <w:sz w:val="30"/>
          <w:szCs w:val="30"/>
        </w:rPr>
        <w:t>附件：</w:t>
      </w:r>
      <w:r>
        <w:rPr>
          <w:rFonts w:hint="eastAsia" w:ascii="楷体" w:hAnsi="楷体" w:eastAsia="楷体" w:cs="楷体"/>
          <w:color w:val="auto"/>
          <w:sz w:val="32"/>
          <w:lang w:val="en-US" w:eastAsia="zh-CN"/>
        </w:rPr>
        <w:t>石泉县政府机关大院2026年物业管理服务</w:t>
      </w:r>
      <w:r>
        <w:rPr>
          <w:rFonts w:hint="eastAsia" w:ascii="楷体" w:hAnsi="楷体" w:eastAsia="楷体" w:cs="楷体"/>
          <w:color w:val="auto"/>
          <w:sz w:val="30"/>
          <w:szCs w:val="30"/>
        </w:rPr>
        <w:t>考核赋分表</w:t>
      </w:r>
    </w:p>
    <w:p>
      <w:pPr>
        <w:pStyle w:val="2"/>
        <w:keepNext w:val="0"/>
        <w:keepLines w:val="0"/>
        <w:widowControl w:val="0"/>
        <w:spacing w:line="400" w:lineRule="exact"/>
        <w:jc w:val="center"/>
        <w:rPr>
          <w:rFonts w:hint="eastAsia" w:ascii="楷体" w:hAnsi="楷体" w:eastAsia="楷体" w:cs="楷体"/>
          <w:b w:val="0"/>
          <w:bCs w:val="0"/>
          <w:color w:val="auto"/>
          <w:sz w:val="30"/>
          <w:szCs w:val="30"/>
        </w:rPr>
      </w:pPr>
      <w:r>
        <w:rPr>
          <w:rFonts w:hint="eastAsia" w:ascii="楷体" w:hAnsi="楷体" w:eastAsia="楷体" w:cs="楷体"/>
          <w:color w:val="auto"/>
          <w:sz w:val="36"/>
          <w:szCs w:val="36"/>
          <w:lang w:val="en-US" w:eastAsia="zh-CN"/>
        </w:rPr>
        <w:t>石泉县政府机关大院2026年物业管理服务</w:t>
      </w:r>
      <w:r>
        <w:rPr>
          <w:rFonts w:hint="eastAsia" w:ascii="楷体" w:hAnsi="楷体" w:eastAsia="楷体" w:cs="楷体"/>
          <w:b/>
          <w:bCs/>
          <w:color w:val="auto"/>
          <w:sz w:val="36"/>
          <w:szCs w:val="36"/>
        </w:rPr>
        <w:t>考核赋分表</w:t>
      </w:r>
    </w:p>
    <w:p>
      <w:pPr>
        <w:widowControl w:val="0"/>
        <w:rPr>
          <w:rFonts w:hint="eastAsia" w:ascii="楷体" w:hAnsi="楷体" w:eastAsia="楷体" w:cs="楷体"/>
          <w:color w:val="auto"/>
          <w:sz w:val="30"/>
          <w:szCs w:val="30"/>
        </w:rPr>
      </w:pPr>
      <w:r>
        <w:rPr>
          <w:rFonts w:hint="eastAsia" w:ascii="楷体" w:hAnsi="楷体" w:eastAsia="楷体" w:cs="楷体"/>
          <w:color w:val="auto"/>
          <w:sz w:val="30"/>
          <w:szCs w:val="30"/>
          <w:lang w:eastAsia="zh-CN"/>
        </w:rPr>
        <w:t>　　　　</w:t>
      </w:r>
      <w:r>
        <w:rPr>
          <w:rFonts w:hint="eastAsia" w:ascii="楷体" w:hAnsi="楷体" w:eastAsia="楷体" w:cs="楷体"/>
          <w:color w:val="auto"/>
          <w:sz w:val="30"/>
          <w:szCs w:val="30"/>
        </w:rPr>
        <w:t>年  月  日</w:t>
      </w:r>
    </w:p>
    <w:tbl>
      <w:tblPr>
        <w:tblStyle w:val="8"/>
        <w:tblW w:w="9100" w:type="dxa"/>
        <w:tblInd w:w="0" w:type="dxa"/>
        <w:tblLayout w:type="fixed"/>
        <w:tblCellMar>
          <w:top w:w="0" w:type="dxa"/>
          <w:left w:w="0" w:type="dxa"/>
          <w:bottom w:w="0" w:type="dxa"/>
          <w:right w:w="0" w:type="dxa"/>
        </w:tblCellMar>
      </w:tblPr>
      <w:tblGrid>
        <w:gridCol w:w="1120"/>
        <w:gridCol w:w="5395"/>
        <w:gridCol w:w="1088"/>
        <w:gridCol w:w="915"/>
        <w:gridCol w:w="582"/>
      </w:tblGrid>
      <w:tr>
        <w:tblPrEx>
          <w:tblLayout w:type="fixed"/>
          <w:tblCellMar>
            <w:top w:w="0" w:type="dxa"/>
            <w:left w:w="0" w:type="dxa"/>
            <w:bottom w:w="0" w:type="dxa"/>
            <w:right w:w="0" w:type="dxa"/>
          </w:tblCellMar>
        </w:tblPrEx>
        <w:trPr>
          <w:trHeight w:val="54"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项目名称</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检查内容及标准</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扣分标准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扣分</w:t>
            </w:r>
          </w:p>
        </w:tc>
        <w:tc>
          <w:tcPr>
            <w:tcW w:w="58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备注</w:t>
            </w:r>
          </w:p>
        </w:tc>
      </w:tr>
      <w:tr>
        <w:tblPrEx>
          <w:tblLayout w:type="fixed"/>
          <w:tblCellMar>
            <w:top w:w="0" w:type="dxa"/>
            <w:left w:w="0" w:type="dxa"/>
            <w:bottom w:w="0" w:type="dxa"/>
            <w:right w:w="0" w:type="dxa"/>
          </w:tblCellMar>
        </w:tblPrEx>
        <w:trPr>
          <w:trHeight w:val="3433"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保洁服务</w:t>
            </w:r>
          </w:p>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（30分）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1.地面干净、无烟头、纸屑、垃圾、积水。</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2.墙面无污迹、蜘蛛网。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3.门窗、窗帘、楼梯扶手干净、无灰尘、无污迹；</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4.天台、雨蓬无杂物、灰尘、积水。</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5.景观灯具无灰尘、蜘蛛网。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6.垃圾桶、痰盂每天清理擦洗，外部干净，无垃圾存放、无痰迹、杂物。</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7.下水井、池内无杂物、污泥。</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8.卫生间随时放置卫生纸，无污迹、水垢、杂物、异味，无便池内清洗拖把。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9.茶水间干净、无污迹。茶水桶每天清理无存放物；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10.院内花盆无烟头、纸屑。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11.草坪踏步干净，无烟头、纸屑、杂物。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12.按规定时间清扫卫生。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13.干部交流楼室内卫生清扫完有检查记录。  </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r>
      <w:tr>
        <w:tblPrEx>
          <w:tblLayout w:type="fixed"/>
          <w:tblCellMar>
            <w:top w:w="0" w:type="dxa"/>
            <w:left w:w="0" w:type="dxa"/>
            <w:bottom w:w="0" w:type="dxa"/>
            <w:right w:w="0" w:type="dxa"/>
          </w:tblCellMar>
        </w:tblPrEx>
        <w:trPr>
          <w:trHeight w:val="3433"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保安服务（30分）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1.必须按规定着装，佩戴全部标志和装备器械。坚守岗位，坚持原则，认真负责，文明执勤，礼貌执勤。</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2.负责机关院内安全保卫工作和治安巡逻，维护机关正常的工作秩序，无火灾、盗窃、治安等各类突发事件的发生。</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3.执行门卫检查和登记制度，无上访人员进入院内，对外来人员做好登记，及时联系，不能放进闲杂人员。</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4.对院内出入车辆仔细观察，严禁非本院车辆进入做到对院内车辆情况明、底数清。</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5.引导院内车辆有序停放，维护院内交通秩序，前院通道无停放各种车辆，道路畅通。</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6.不做与工作无关的其它事情。</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7.保持值班室内及周围环境卫生整洁有序，爱护配备给门卫的一切财物和用具。</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8.登记本妥善保管，认真做好工作情况登记，做好交接班工作记录。</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9.保证二十四小时在岗执勤，夜间值班无睡岗、脱岗，巡逻到位、路线目标明确。有可疑情况及时做好记录、处理、汇报。</w:t>
            </w:r>
          </w:p>
          <w:p>
            <w:pPr>
              <w:widowControl w:val="0"/>
              <w:spacing w:line="280" w:lineRule="exact"/>
              <w:textAlignment w:val="center"/>
              <w:rPr>
                <w:rFonts w:hint="eastAsia" w:ascii="楷体" w:hAnsi="楷体" w:eastAsia="楷体" w:cs="楷体"/>
                <w:color w:val="auto"/>
                <w:sz w:val="24"/>
                <w:szCs w:val="24"/>
              </w:rPr>
            </w:pPr>
            <w:r>
              <w:rPr>
                <w:rFonts w:hint="eastAsia" w:ascii="楷体" w:hAnsi="楷体" w:eastAsia="楷体" w:cs="楷体"/>
                <w:color w:val="auto"/>
                <w:spacing w:val="8"/>
                <w:sz w:val="24"/>
                <w:szCs w:val="24"/>
                <w:shd w:val="clear" w:color="auto" w:fill="FFFFFF"/>
              </w:rPr>
              <w:t>10.熟悉院内各部位消防器材存放位置、使用方法和处置初起火灾的方法，认真学习消防知识，认真贯彻执行《消防法》和安全防火等规章制度。</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672"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会务服务（10分）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1.熟知会议场所的分布及设施配置和功能，熟练使用设备，掌握会议服务基本技能。</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2.及时布置会场，会场布置整体效果符合要求。主席台、投影、电视设置合理，话筒、座签、茶杯（含矿泉）等摆放正确到位。音响、照明（灯光）、空调等调试、落实到位，满足会议使用要求。</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3.会场干净，无脏杂物，无灰尘，无水迹，符合卫生要求。 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4.会议服务人员必须提前到达会场，做好会议服务各项准备。会后，按顺序关闭各项影音、视频设备，关闭空调、电灯、窗，在确保安全的情况下，锁好会议室门。</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5.全程保证音响、投影、电视、灯光等效果，准确无差错。不间断提供茶水服务，保障服务到位，适时提供空调保障。</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6.会务期间严禁接打电话，打瞌睡，大声喧哗。</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672"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水电维修维护</w:t>
            </w:r>
          </w:p>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1.熟知机关大院、周转房的水电路分布及设施配置和功能，熟练规范操作设备。</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2.水电设施设备突发故障的维修维护及时。</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3.必须监管维护好机关水电设施和设备，确保设备完好率达到100%，正常运转，保障机关正常的工作、生活秩序，并尽可能节约成本，提高物品利用率。</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4.做到责任明确，业务熟练，工作到位，作风端正，服务态度好。</w:t>
            </w:r>
          </w:p>
          <w:p>
            <w:pPr>
              <w:widowControl w:val="0"/>
              <w:spacing w:line="280" w:lineRule="exact"/>
              <w:rPr>
                <w:rFonts w:hint="eastAsia" w:ascii="楷体" w:hAnsi="楷体" w:eastAsia="楷体" w:cs="楷体"/>
                <w:color w:val="auto"/>
                <w:kern w:val="0"/>
                <w:sz w:val="24"/>
                <w:szCs w:val="24"/>
              </w:rPr>
            </w:pPr>
            <w:r>
              <w:rPr>
                <w:rFonts w:hint="eastAsia" w:ascii="楷体" w:hAnsi="楷体" w:eastAsia="楷体" w:cs="楷体"/>
                <w:color w:val="auto"/>
                <w:sz w:val="24"/>
                <w:szCs w:val="24"/>
              </w:rPr>
              <w:t>5.做到安全施工，确保维护施工期间无安全事故责任发生。</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1219"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室内绿植管护</w:t>
            </w:r>
          </w:p>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numPr>
                <w:ilvl w:val="0"/>
                <w:numId w:val="2"/>
              </w:numPr>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室外</w:t>
            </w:r>
            <w:r>
              <w:rPr>
                <w:rFonts w:hint="eastAsia" w:ascii="楷体" w:hAnsi="楷体" w:eastAsia="楷体" w:cs="楷体"/>
                <w:color w:val="auto"/>
                <w:sz w:val="24"/>
                <w:szCs w:val="24"/>
              </w:rPr>
              <w:t>园林草坪、乔、灌木定期修剪，树冠完整，树木如有倒伏倾向时，及时扶正、加固。</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sz w:val="24"/>
                <w:szCs w:val="24"/>
              </w:rPr>
              <w:t>篱、球、造型植物按生长情况和造型要求及时修剪。保持现场清洁卫生，做到</w:t>
            </w:r>
            <w:r>
              <w:rPr>
                <w:rFonts w:hint="eastAsia" w:ascii="楷体" w:hAnsi="楷体" w:eastAsia="楷体" w:cs="楷体"/>
                <w:color w:val="auto"/>
                <w:sz w:val="24"/>
                <w:szCs w:val="24"/>
                <w:lang w:eastAsia="zh-CN"/>
              </w:rPr>
              <w:t>人走场净</w:t>
            </w:r>
            <w:r>
              <w:rPr>
                <w:rFonts w:hint="eastAsia" w:ascii="楷体" w:hAnsi="楷体" w:eastAsia="楷体" w:cs="楷体"/>
                <w:color w:val="auto"/>
                <w:sz w:val="24"/>
                <w:szCs w:val="24"/>
              </w:rPr>
              <w:t>。</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sz w:val="24"/>
                <w:szCs w:val="24"/>
              </w:rPr>
              <w:t>草坪地被、攀援植物定期修剪、整理。</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园林定期浇水、施肥、治虫，管护到位。</w:t>
            </w:r>
          </w:p>
          <w:p>
            <w:pPr>
              <w:widowControl w:val="0"/>
              <w:numPr>
                <w:ilvl w:val="0"/>
                <w:numId w:val="2"/>
              </w:numPr>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配放绿植按规定摆放，保质保量、颜色符合要求，长势良好，绿植及盆内无病虫害。</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6、园林及绿植生长良好，成活率达到95%。</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246"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人员管理</w:t>
            </w:r>
          </w:p>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 xml:space="preserve">（10分） </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1.人员严格根据实际工作安排在岗，无离岗。</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2.佩戴工牌上岗、统一着装，不穿短裤、背心、拖鞋上岗。</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3.遵守</w:t>
            </w:r>
            <w:r>
              <w:rPr>
                <w:rFonts w:hint="eastAsia" w:ascii="楷体" w:hAnsi="楷体" w:eastAsia="楷体" w:cs="楷体"/>
                <w:color w:val="auto"/>
                <w:sz w:val="24"/>
                <w:szCs w:val="24"/>
                <w:lang w:eastAsia="zh-CN"/>
              </w:rPr>
              <w:t>县</w:t>
            </w:r>
            <w:r>
              <w:rPr>
                <w:rFonts w:hint="eastAsia" w:ascii="楷体" w:hAnsi="楷体" w:eastAsia="楷体" w:cs="楷体"/>
                <w:color w:val="auto"/>
                <w:sz w:val="24"/>
                <w:szCs w:val="24"/>
              </w:rPr>
              <w:t>政府机关规章制度，不得随意进入与服务、管护无关的区域，做与服务、管护无关的事。</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4.不得损坏公共设施，保持现场清洁卫生，做到人走净场。</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5.文明礼貌、现场操作规范。</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rPr>
                <w:rFonts w:hint="eastAsia" w:ascii="楷体" w:hAnsi="楷体" w:eastAsia="楷体" w:cs="楷体"/>
                <w:color w:val="auto"/>
                <w:sz w:val="24"/>
                <w:szCs w:val="24"/>
              </w:rPr>
            </w:pPr>
          </w:p>
        </w:tc>
      </w:tr>
      <w:tr>
        <w:tblPrEx>
          <w:tblLayout w:type="fixed"/>
          <w:tblCellMar>
            <w:top w:w="0" w:type="dxa"/>
            <w:left w:w="0" w:type="dxa"/>
            <w:bottom w:w="0" w:type="dxa"/>
            <w:right w:w="0" w:type="dxa"/>
          </w:tblCellMar>
        </w:tblPrEx>
        <w:trPr>
          <w:trHeight w:val="268"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rPr>
                <w:rFonts w:hint="eastAsia" w:ascii="楷体" w:hAnsi="楷体" w:eastAsia="楷体" w:cs="楷体"/>
                <w:color w:val="auto"/>
                <w:sz w:val="24"/>
                <w:szCs w:val="24"/>
              </w:rPr>
            </w:pPr>
            <w:r>
              <w:rPr>
                <w:rFonts w:hint="eastAsia" w:ascii="楷体" w:hAnsi="楷体" w:eastAsia="楷体" w:cs="楷体"/>
                <w:color w:val="auto"/>
                <w:kern w:val="0"/>
                <w:sz w:val="24"/>
                <w:szCs w:val="24"/>
              </w:rPr>
              <w:t>注：总分100分， 本次扣分合计：</w:t>
            </w:r>
          </w:p>
        </w:tc>
      </w:tr>
    </w:tbl>
    <w:p>
      <w:pPr>
        <w:widowControl w:val="0"/>
        <w:rPr>
          <w:rFonts w:hint="eastAsia" w:ascii="楷体" w:hAnsi="楷体" w:eastAsia="楷体" w:cs="楷体"/>
          <w:color w:val="auto"/>
          <w:sz w:val="30"/>
          <w:szCs w:val="30"/>
        </w:rPr>
      </w:pPr>
      <w:r>
        <w:rPr>
          <w:rFonts w:hint="eastAsia" w:ascii="楷体" w:hAnsi="楷体" w:eastAsia="楷体" w:cs="楷体"/>
          <w:color w:val="auto"/>
          <w:sz w:val="24"/>
          <w:szCs w:val="24"/>
        </w:rPr>
        <w:t>考核人：                               物业项目主管：</w:t>
      </w:r>
    </w:p>
    <w:p>
      <w:pPr>
        <w:widowControl w:val="0"/>
        <w:rPr>
          <w:rFonts w:hint="eastAsia" w:ascii="楷体" w:hAnsi="楷体" w:eastAsia="楷体" w:cs="楷体"/>
          <w:color w:val="auto"/>
        </w:rPr>
      </w:pPr>
    </w:p>
    <w:p>
      <w:pPr>
        <w:rPr>
          <w:rFonts w:hint="eastAsia"/>
          <w:color w:val="auto"/>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17" w:right="1474" w:bottom="1417"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r>
      <w:rPr>
        <w:rFonts w:hint="eastAsia" w:ascii="楷体" w:hAnsi="楷体" w:eastAsia="楷体" w:cs="楷体"/>
        <w:bCs/>
        <w:u w:val="single"/>
      </w:rPr>
      <w:t>石泉县政府采购中心</w:t>
    </w:r>
    <w:r>
      <w:rPr>
        <w:rFonts w:hint="eastAsia" w:ascii="楷体" w:hAnsi="楷体" w:eastAsia="楷体" w:cs="楷体"/>
        <w:u w:val="single"/>
        <w:lang w:val="en-US" w:eastAsia="zh-CN"/>
      </w:rPr>
      <w:t xml:space="preserve">                                                               </w:t>
    </w:r>
    <w:r>
      <w:rPr>
        <w:rFonts w:hint="eastAsia" w:ascii="楷体" w:hAnsi="楷体" w:eastAsia="楷体" w:cs="楷体"/>
        <w:bCs/>
        <w:u w:val="single"/>
      </w:rPr>
      <w:t>电 话:0915-6325159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CC20"/>
    <w:multiLevelType w:val="singleLevel"/>
    <w:tmpl w:val="0E05CC20"/>
    <w:lvl w:ilvl="0" w:tentative="0">
      <w:start w:val="1"/>
      <w:numFmt w:val="chineseCounting"/>
      <w:suff w:val="nothing"/>
      <w:lvlText w:val="%1、"/>
      <w:lvlJc w:val="left"/>
      <w:rPr>
        <w:rFonts w:hint="eastAsia"/>
      </w:rPr>
    </w:lvl>
  </w:abstractNum>
  <w:abstractNum w:abstractNumId="1">
    <w:nsid w:val="284A89E9"/>
    <w:multiLevelType w:val="singleLevel"/>
    <w:tmpl w:val="284A89E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52B52"/>
    <w:rsid w:val="19CC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240" w:lineRule="auto"/>
      <w:jc w:val="center"/>
      <w:outlineLvl w:val="0"/>
    </w:pPr>
    <w:rPr>
      <w:b/>
      <w:bCs/>
      <w:kern w:val="44"/>
      <w:sz w:val="36"/>
      <w:szCs w:val="44"/>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9">
    <w:name w:val="List Paragraph"/>
    <w:basedOn w:val="1"/>
    <w:next w:val="1"/>
    <w:qFormat/>
    <w:uiPriority w:val="0"/>
    <w:pPr>
      <w:widowControl w:val="0"/>
      <w:ind w:firstLine="200" w:firstLineChars="200"/>
    </w:pPr>
    <w:rPr>
      <w:rFonts w:ascii="Calibri" w:hAnsi="Calibri" w:eastAsia="宋体"/>
      <w:sz w:val="21"/>
    </w:rPr>
  </w:style>
  <w:style w:type="paragraph" w:customStyle="1" w:styleId="1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2026-01-05T01:28:41Z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