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D30A2">
      <w:pPr>
        <w:pStyle w:val="7"/>
        <w:jc w:val="center"/>
        <w:outlineLvl w:val="2"/>
        <w:rPr>
          <w:rFonts w:hint="eastAsia" w:ascii="宋体" w:hAnsi="宋体" w:eastAsia="宋体" w:cs="宋体"/>
          <w:b/>
          <w:bCs w:val="0"/>
          <w:sz w:val="21"/>
          <w:szCs w:val="21"/>
          <w:lang w:val="en-US" w:eastAsia="zh-CN"/>
        </w:rPr>
      </w:pPr>
      <w:r>
        <w:rPr>
          <w:rFonts w:hint="eastAsia" w:ascii="宋体" w:hAnsi="宋体" w:eastAsia="宋体" w:cs="宋体"/>
          <w:b/>
          <w:bCs w:val="0"/>
          <w:sz w:val="32"/>
          <w:szCs w:val="21"/>
          <w:lang w:val="en-US" w:eastAsia="zh-CN"/>
        </w:rPr>
        <w:t>莲湖区第九幼儿园多功能厅及教学安全类信息化设施设备采购项目(二次)中标（成交）明细</w:t>
      </w:r>
    </w:p>
    <w:p w14:paraId="1FE60DE8">
      <w:pPr>
        <w:pStyle w:val="7"/>
        <w:keepNext w:val="0"/>
        <w:keepLines w:val="0"/>
        <w:pageBreakBefore w:val="0"/>
        <w:widowControl/>
        <w:kinsoku/>
        <w:wordWrap/>
        <w:overflowPunct/>
        <w:topLinePunct w:val="0"/>
        <w:autoSpaceDE/>
        <w:autoSpaceDN/>
        <w:bidi w:val="0"/>
        <w:adjustRightInd/>
        <w:snapToGrid/>
        <w:spacing w:line="360" w:lineRule="auto"/>
        <w:ind w:firstLine="440" w:firstLineChars="200"/>
        <w:jc w:val="left"/>
        <w:outlineLvl w:val="2"/>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华睿诚项目管理有限公司受西安市莲湖区第九幼儿园委托，采用竞争性谈判进行采购项目的莲湖区第九幼儿园多功能厅及教学安全类信息化设施设备采购项目(二次)（项目编码：HRC-ZBDL-2025-01326-1.1.2B1），中标（成交）供应商名称及中标（成交结果如下）：</w:t>
      </w:r>
    </w:p>
    <w:p w14:paraId="0E6D9304">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jc w:val="left"/>
        <w:outlineLvl w:val="2"/>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一、合同包2：莲湖区第九幼儿园多功能厅及教学安全类信息化设施设备采购项目(二次)</w:t>
      </w:r>
    </w:p>
    <w:p w14:paraId="381E7E22">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jc w:val="left"/>
        <w:outlineLvl w:val="2"/>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1.1、中标（成交）供应商：陕西泊越安防科技有限公司</w:t>
      </w:r>
    </w:p>
    <w:p w14:paraId="439E07B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1.2、中标（成交）总价：678,000.00</w:t>
      </w:r>
    </w:p>
    <w:p w14:paraId="3076639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lang w:val="en-US" w:eastAsia="zh-CN"/>
        </w:rPr>
      </w:pPr>
      <w:r>
        <w:rPr>
          <w:rFonts w:hint="eastAsia" w:ascii="宋体" w:hAnsi="宋体" w:eastAsia="宋体" w:cs="宋体"/>
          <w:kern w:val="2"/>
          <w:sz w:val="22"/>
          <w:szCs w:val="22"/>
          <w:lang w:val="en-US" w:eastAsia="zh-CN" w:bidi="ar-SA"/>
        </w:rPr>
        <w:t>1.3、中标（成交）明细：</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96"/>
        <w:gridCol w:w="2550"/>
        <w:gridCol w:w="436"/>
        <w:gridCol w:w="464"/>
        <w:gridCol w:w="1036"/>
        <w:gridCol w:w="934"/>
      </w:tblGrid>
      <w:tr w14:paraId="3643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8" w:type="dxa"/>
            <w:vAlign w:val="center"/>
          </w:tcPr>
          <w:p w14:paraId="408B6E41">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项目名称</w:t>
            </w:r>
          </w:p>
        </w:tc>
        <w:tc>
          <w:tcPr>
            <w:tcW w:w="2596" w:type="dxa"/>
            <w:vAlign w:val="center"/>
          </w:tcPr>
          <w:p w14:paraId="01002FED">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标的名称</w:t>
            </w:r>
          </w:p>
        </w:tc>
        <w:tc>
          <w:tcPr>
            <w:tcW w:w="2550" w:type="dxa"/>
            <w:vAlign w:val="center"/>
          </w:tcPr>
          <w:p w14:paraId="0F84A3F3">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规格型号</w:t>
            </w:r>
          </w:p>
        </w:tc>
        <w:tc>
          <w:tcPr>
            <w:tcW w:w="436" w:type="dxa"/>
            <w:vAlign w:val="center"/>
          </w:tcPr>
          <w:p w14:paraId="5D4783E6">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数量</w:t>
            </w:r>
          </w:p>
        </w:tc>
        <w:tc>
          <w:tcPr>
            <w:tcW w:w="464" w:type="dxa"/>
            <w:vAlign w:val="center"/>
          </w:tcPr>
          <w:p w14:paraId="30319D6E">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单位</w:t>
            </w:r>
          </w:p>
        </w:tc>
        <w:tc>
          <w:tcPr>
            <w:tcW w:w="1036" w:type="dxa"/>
            <w:vAlign w:val="center"/>
          </w:tcPr>
          <w:p w14:paraId="04F7FB35">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单价（元）</w:t>
            </w:r>
          </w:p>
        </w:tc>
        <w:tc>
          <w:tcPr>
            <w:tcW w:w="934" w:type="dxa"/>
            <w:vAlign w:val="center"/>
          </w:tcPr>
          <w:p w14:paraId="3F38CAC5">
            <w:pPr>
              <w:keepNext w:val="0"/>
              <w:keepLines w:val="0"/>
              <w:widowControl/>
              <w:suppressLineNumbers w:val="0"/>
              <w:snapToGrid w:val="0"/>
              <w:ind w:left="0" w:leftChars="0" w:right="0" w:rightChars="0" w:firstLine="0" w:firstLineChars="0"/>
              <w:jc w:val="center"/>
              <w:textAlignment w:val="center"/>
              <w:rPr>
                <w:rFonts w:ascii="宋体" w:eastAsia="宋体"/>
                <w:b/>
                <w:sz w:val="22"/>
                <w:vertAlign w:val="baseline"/>
              </w:rPr>
            </w:pPr>
            <w:r>
              <w:rPr>
                <w:rFonts w:hint="eastAsia" w:ascii="宋体" w:hAnsi="宋体" w:eastAsia="宋体" w:cs="宋体"/>
                <w:b/>
                <w:bCs/>
                <w:i w:val="0"/>
                <w:iCs w:val="0"/>
                <w:color w:val="000000"/>
                <w:kern w:val="0"/>
                <w:sz w:val="22"/>
                <w:szCs w:val="22"/>
                <w:u w:val="none"/>
                <w:lang w:val="en-US" w:eastAsia="zh-CN" w:bidi="ar"/>
              </w:rPr>
              <w:t>总价（元）</w:t>
            </w:r>
          </w:p>
        </w:tc>
      </w:tr>
      <w:tr w14:paraId="45A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restart"/>
            <w:vAlign w:val="center"/>
          </w:tcPr>
          <w:p w14:paraId="09E154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莲湖区第九幼儿园多功能厅及教学安全类信息化设施设备采购项目(二次)</w:t>
            </w:r>
          </w:p>
        </w:tc>
        <w:tc>
          <w:tcPr>
            <w:tcW w:w="2596" w:type="dxa"/>
            <w:shd w:val="clear" w:color="auto" w:fill="auto"/>
            <w:vAlign w:val="center"/>
          </w:tcPr>
          <w:p w14:paraId="06611A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户外大型玩具</w:t>
            </w:r>
          </w:p>
        </w:tc>
        <w:tc>
          <w:tcPr>
            <w:tcW w:w="2550" w:type="dxa"/>
            <w:shd w:val="clear" w:color="auto" w:fill="auto"/>
            <w:vAlign w:val="center"/>
          </w:tcPr>
          <w:p w14:paraId="0A148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BL-25034G</w:t>
            </w:r>
          </w:p>
        </w:tc>
        <w:tc>
          <w:tcPr>
            <w:tcW w:w="436" w:type="dxa"/>
            <w:vAlign w:val="center"/>
          </w:tcPr>
          <w:p w14:paraId="49DF5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64" w:type="dxa"/>
            <w:vAlign w:val="center"/>
          </w:tcPr>
          <w:p w14:paraId="1FD38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1036" w:type="dxa"/>
            <w:vAlign w:val="center"/>
          </w:tcPr>
          <w:p w14:paraId="001ECA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344212.00</w:t>
            </w:r>
          </w:p>
        </w:tc>
        <w:tc>
          <w:tcPr>
            <w:tcW w:w="934" w:type="dxa"/>
            <w:vAlign w:val="center"/>
          </w:tcPr>
          <w:p w14:paraId="55C670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344212.00</w:t>
            </w:r>
          </w:p>
        </w:tc>
      </w:tr>
      <w:tr w14:paraId="71BE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continue"/>
            <w:vAlign w:val="center"/>
          </w:tcPr>
          <w:p w14:paraId="42D450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596" w:type="dxa"/>
            <w:shd w:val="clear" w:color="auto" w:fill="auto"/>
            <w:vAlign w:val="center"/>
          </w:tcPr>
          <w:p w14:paraId="1B6BB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三元大世界自主游戏套装（小王子）</w:t>
            </w:r>
          </w:p>
        </w:tc>
        <w:tc>
          <w:tcPr>
            <w:tcW w:w="2550" w:type="dxa"/>
            <w:shd w:val="clear" w:color="auto" w:fill="auto"/>
            <w:vAlign w:val="center"/>
          </w:tcPr>
          <w:p w14:paraId="5DCE89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BMC04001</w:t>
            </w:r>
          </w:p>
        </w:tc>
        <w:tc>
          <w:tcPr>
            <w:tcW w:w="436" w:type="dxa"/>
            <w:vAlign w:val="center"/>
          </w:tcPr>
          <w:p w14:paraId="5E7AF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64" w:type="dxa"/>
            <w:vAlign w:val="center"/>
          </w:tcPr>
          <w:p w14:paraId="028910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套</w:t>
            </w:r>
          </w:p>
        </w:tc>
        <w:tc>
          <w:tcPr>
            <w:tcW w:w="1036" w:type="dxa"/>
            <w:vAlign w:val="center"/>
          </w:tcPr>
          <w:p w14:paraId="2C3661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w:t>
            </w:r>
          </w:p>
        </w:tc>
        <w:tc>
          <w:tcPr>
            <w:tcW w:w="934" w:type="dxa"/>
            <w:vAlign w:val="center"/>
          </w:tcPr>
          <w:p w14:paraId="2D1519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75000.00</w:t>
            </w:r>
          </w:p>
        </w:tc>
      </w:tr>
      <w:tr w14:paraId="2F1D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continue"/>
            <w:vAlign w:val="center"/>
          </w:tcPr>
          <w:p w14:paraId="7595B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2"/>
                <w:szCs w:val="22"/>
                <w:u w:val="none"/>
                <w:lang w:val="en-US" w:eastAsia="zh-CN" w:bidi="ar"/>
              </w:rPr>
            </w:pPr>
          </w:p>
        </w:tc>
        <w:tc>
          <w:tcPr>
            <w:tcW w:w="2596" w:type="dxa"/>
            <w:tcBorders/>
            <w:vAlign w:val="center"/>
          </w:tcPr>
          <w:p w14:paraId="6D3E2A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跑酷、平衡木、碳化积木、螺旋类造型玩具、智慧拼插类积木、编织类积木、篮球足球架组合、地震台、金属键小高音箱体琴、高音复合键箱体琴、中音复合键箱体琴、低音复合键箱体琴、非洲鼓8寸彩绘/大象/加里曼丹、10寸非洲鼓、儿童拍箱、7寸堂鼓、6寸双排铃鼓、8寸双排铃鼓、10寸双排铃鼓、6寸手鼓、8寸手鼓、10寸手鼓、花军鼓、花地鼓、邦戈鼓、康佳鼓（水曲柳）11英寸、圆舞板、中号双响筒、手持响板、鱼形梆子、中号打棒、8英寸三角铁、小号碰钟、中号碰钟、15厘米镲、15厘米锣、小号卡巴萨、大中小号金属砂筒、空灵鼓11音8寸方舌鎏金钻、榉木砂球、椰壳砂球、砂蛋、中号方梆子、9铃皮手铃、21铃棒铃、6寸双排铃圈、8寸双排铃圈、10寸双排铃圈、10寸25厘米海鼓、35厘米海鼓、中号木质鱼蛙、火车哨、大号木质雨声、音乐柜、瞭望台、幼儿床、小班益智区、中班益智区、大班益智区、陶泥机、造纸机、桌面小画板、户外画架、放大镜、传声筒、孵化器、桌面沉浮盒、缝纫机、幼儿电动锯床、幼儿电动钻床、幼儿木工车床、幼儿木工磨床、台虎钳、老虎钳、尖口钳、小手锯、手锯锯条、老式木工锯、曲线锯、F夹、线锯、线锯锯条、大刨刀、小刨刀、平面锉、什锦锉刀、砂布、方槌、迷你羊角锤、胶枪、胶棒、安全剪刀、卷尺、木质大三角尺、三角尺、木工笔、美工刀、水粉颜料、水粉笔、调色盘、螺丝刀套装、短螺丝刀、小螺丝刀、挖刀、刷子、木工夹、手摇钻、拉线钻、钻头八件套、润滑防锈油、儿童围裙、成人围裙、儿童防护手套、成人防护手套、儿童护目镜、成人护目镜、安全防护设备</w:t>
            </w:r>
          </w:p>
        </w:tc>
        <w:tc>
          <w:tcPr>
            <w:tcW w:w="2550" w:type="dxa"/>
            <w:vAlign w:val="center"/>
          </w:tcPr>
          <w:p w14:paraId="1F1A41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XOTETPKQC-0013、BL-25271C、SONGXIA-0043、BL-25543B、YH9318A、BL-25510D、BL-25549A、AKN-2501、LA-013、LA-050、LA-051、LA-052、LA-660、LA-266、LA-055、LA-303、LA-031、LA-032、LA-033、LA-036、LA-037、LA-038、LA-060、LA-063、LA-338、LA-209、LA-073、LA-067、LA-117、LA-125、LA-127、LA-092、LA-097、LA-098、LA-150、LA-157、LA-165、LA-T376、LA-578-1、LA-188、LA-190、LA-199、LA-120、LA-152、LA-215、LA-220、LA-221、LA-222、LA-173、LA-217、LA-176、LA-236、LA-183、LA-237、BL-25021A、BL-25322J、ALF-0203-BZBX-0301-YZO-S、ALF-0203-BZBX-0302-YZO-M、ALF-0203-BZBX-0303-YZQ-L、BL-25601、BL-25602、BL-25603、BL-25604、BL-25605、BL-25606、BL-25607、BL-25608、BL-25609、ZY2088、ZY2089、ZY2090、ZY2091、DYJ201、DYJ202、DYJ203、DYJ204、DYJ205、DYJ206、DYJ207、DYJ208、DYJ209、DYJ210、DYJ211、DYJ212、DYJ213、DYJ214、DYJ215、DYJ216、DYJ217、DYJ218、DYJ219、DYJ220、DYJ221、DYJ222、DYJ223、DYJ224、DYJ225、DYJ226、DYJ227、DYJ228、DYJ229、DYJ230、DYJ231、DYJ232、DYJ233、DYJ234、DYJ235、DYJ236、DYJ237、DYJ238、DYJ239、DYJ240、DYJ241、DYJ242、DYJ243、DYJ244、YK-XCSPS-R6</w:t>
            </w:r>
            <w:bookmarkStart w:id="0" w:name="_GoBack"/>
            <w:bookmarkEnd w:id="0"/>
          </w:p>
        </w:tc>
        <w:tc>
          <w:tcPr>
            <w:tcW w:w="436" w:type="dxa"/>
            <w:vAlign w:val="center"/>
          </w:tcPr>
          <w:p w14:paraId="5A4C0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64" w:type="dxa"/>
            <w:vAlign w:val="center"/>
          </w:tcPr>
          <w:p w14:paraId="58F4D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批</w:t>
            </w:r>
          </w:p>
        </w:tc>
        <w:tc>
          <w:tcPr>
            <w:tcW w:w="1036" w:type="dxa"/>
            <w:vAlign w:val="center"/>
          </w:tcPr>
          <w:p w14:paraId="088877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258788.00</w:t>
            </w:r>
          </w:p>
        </w:tc>
        <w:tc>
          <w:tcPr>
            <w:tcW w:w="934" w:type="dxa"/>
            <w:vAlign w:val="center"/>
          </w:tcPr>
          <w:p w14:paraId="72B5B2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258788.00</w:t>
            </w:r>
          </w:p>
        </w:tc>
      </w:tr>
    </w:tbl>
    <w:p w14:paraId="625835D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E1E0F"/>
    <w:rsid w:val="1A8D618B"/>
    <w:rsid w:val="1D7A100D"/>
    <w:rsid w:val="2AB33638"/>
    <w:rsid w:val="48CC544E"/>
    <w:rsid w:val="5AEE4BC2"/>
    <w:rsid w:val="5CC613FD"/>
    <w:rsid w:val="613E1E0F"/>
    <w:rsid w:val="6205764C"/>
    <w:rsid w:val="622E104A"/>
    <w:rsid w:val="6F9E2C92"/>
    <w:rsid w:val="77823E1D"/>
    <w:rsid w:val="7DA41F1A"/>
    <w:rsid w:val="7DF16BA4"/>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1785</Characters>
  <Lines>0</Lines>
  <Paragraphs>0</Paragraphs>
  <TotalTime>1</TotalTime>
  <ScaleCrop>false</ScaleCrop>
  <LinksUpToDate>false</LinksUpToDate>
  <CharactersWithSpaces>1785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2026-01-04T01:32:00Z</dcterms:created>
  <dc:creator>华中秦集团</dc:creator>
  <cp:lastModifiedBy>华中秦集团</cp:lastModifiedBy>
  <dcterms:modified xsi:type="dcterms:W3CDTF">2026-01-08T02:28:44Z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A95A57EFA37C41B99464B24E13FBE3B4_11</vt:lpwstr>
  </property>
  <property fmtid="{D5CDD505-2E9C-101B-9397-08002B2CF9AE}" pid="4" name="KSOTemplateDocerSaveRecord">
    <vt:lpwstr>eyJoZGlkIjoiOWRjMWEwOWMyZDRiM2Q4MjJmMDdhYjkwYTZkM2I2YjAiLCJ1c2VySWQiOiIxNTQ5MzM1ODc0In0=</vt:lpwstr>
  </property>
</Properties>
</file>