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750E3">
      <w:pPr>
        <w:pStyle w:val="4"/>
        <w:jc w:val="center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2"/>
          <w:szCs w:val="22"/>
          <w:highlight w:val="none"/>
          <w:lang w:val="en-US" w:eastAsia="zh-CN" w:bidi="ar-SA"/>
        </w:rPr>
        <w:t>雁塔区综合治理中心保洁、会务服务项目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22"/>
          <w:szCs w:val="22"/>
          <w:highlight w:val="none"/>
          <w:lang w:val="en-US" w:eastAsia="zh-CN" w:bidi="ar-SA"/>
        </w:rPr>
        <w:t>服务内容及要求</w:t>
      </w:r>
    </w:p>
    <w:p w14:paraId="7E828A6B">
      <w:pPr>
        <w:tabs>
          <w:tab w:val="left" w:pos="993"/>
          <w:tab w:val="left" w:pos="1134"/>
          <w:tab w:val="left" w:pos="1418"/>
        </w:tabs>
        <w:spacing w:line="440" w:lineRule="exact"/>
        <w:jc w:val="both"/>
        <w:rPr>
          <w:rFonts w:hint="eastAsia" w:ascii="仿宋_GB2312" w:hAnsi="仿宋_GB2312" w:eastAsia="仿宋_GB2312" w:cs="仿宋_GB2312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highlight w:val="none"/>
          <w:lang w:val="en-US" w:eastAsia="zh-CN"/>
        </w:rPr>
        <w:t>一、项目概况</w:t>
      </w:r>
    </w:p>
    <w:p w14:paraId="30FAF95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1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  <w:t>保洁服务内容及标准：</w:t>
      </w:r>
    </w:p>
    <w:p w14:paraId="65D91DD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1" w:firstLineChars="100"/>
        <w:jc w:val="left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</w:rPr>
        <w:t>保洁服务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  <w:t>内容及范围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：</w:t>
      </w:r>
    </w:p>
    <w:p w14:paraId="02F43AD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jc w:val="left"/>
        <w:textAlignment w:val="auto"/>
        <w:rPr>
          <w:rFonts w:hint="eastAsia" w:ascii="仿宋" w:hAnsi="仿宋" w:eastAsia="仿宋" w:cs="仿宋"/>
          <w:bCs/>
          <w:color w:val="000000"/>
          <w:spacing w:val="6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院内</w:t>
      </w:r>
      <w:r>
        <w:rPr>
          <w:rFonts w:hint="eastAsia" w:ascii="仿宋" w:hAnsi="仿宋" w:eastAsia="仿宋" w:cs="仿宋"/>
          <w:bCs/>
          <w:color w:val="000000"/>
          <w:spacing w:val="6"/>
          <w:sz w:val="21"/>
          <w:szCs w:val="21"/>
          <w:highlight w:val="none"/>
        </w:rPr>
        <w:t>建筑物公共区域与卫生间的日常保洁、清洁、垃圾收集；外环境清洁保洁、垃圾收集工作。</w:t>
      </w:r>
    </w:p>
    <w:p w14:paraId="7A7E814D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1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、楼内保洁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负责楼内公共区域清洁卫生——包括内墙、3米以下外墙、3米以下玻璃、各类灯具、顶部、通风口、地面、楼梯、扶手、走廊、通道、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窗框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、纱窗、门、门帘、宣传栏、指示牌、洗手间、茶水间、楼梯间、屋面楼顶及墙面各类开关等附属设备的清洁、保洁工作；</w:t>
      </w:r>
    </w:p>
    <w:p w14:paraId="07D9296C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2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、外围保洁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院落、道路（包括公共区域、连椅、垃圾桶、宣传牌、指示牌、灯箱、路灯、幕墙等）的保洁、清洁等工作；</w:t>
      </w:r>
    </w:p>
    <w:p w14:paraId="06880D1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3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垃圾清理：按西安市垃圾分类标准严格对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院内垃圾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进行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收集、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分类、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转运。</w:t>
      </w:r>
    </w:p>
    <w:p w14:paraId="1086CAA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pacing w:val="6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4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积极配合甲方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其他临时性或紧急性的保洁工作。</w:t>
      </w:r>
    </w:p>
    <w:p w14:paraId="7FCCD55B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11" w:firstLineChars="100"/>
        <w:textAlignment w:val="auto"/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  <w:t>2、保洁服务标准：</w:t>
      </w:r>
    </w:p>
    <w:p w14:paraId="7D592717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eastAsia="zh-CN"/>
        </w:rPr>
        <w:t>）楼内保洁标准：</w:t>
      </w:r>
    </w:p>
    <w:p w14:paraId="64ACCA7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1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楼内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地面的铺扫、铺拖，每日二次，巡查保洁，随时；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地面无尘，整洁；</w:t>
      </w:r>
    </w:p>
    <w:p w14:paraId="5C78CCF6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、各区域门、门框、窗框清洁每周一次；区域内花盆、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公共物品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，每日二次；消防设施（消防栓、消防器等）、室内弱电井、表箱等的保洁、擦拭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每周一次；洗手池、水池、水龙头清洗每日两次；灯具、通风口、排气扇、风扇、空调等擦拭清洁，每月一次；所有管道间无杂物，整齐清洁；</w:t>
      </w:r>
    </w:p>
    <w:p w14:paraId="3110E27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3）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3米下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低处墙面、落地瓷砖、踢脚板、地角清洁每周一次；高处墙面、天花板、梁、窗帘及架，除尘每月一次；</w:t>
      </w:r>
    </w:p>
    <w:p w14:paraId="71E38F3B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4）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、窗台、阳台、扶手、栏杆、宣传栏、开关盒、接线盒、垃圾桶、各类低处标牌擦拭，每日一次；</w:t>
      </w:r>
    </w:p>
    <w:p w14:paraId="530C4C53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5）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、收集区域内垃圾、更换垃圾袋，每日二次；</w:t>
      </w:r>
    </w:p>
    <w:p w14:paraId="12334C88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6）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、负责全院卫生间镜子、台盆、台面、水龙头、毛巾架、马桶、便坑、便池、地面、隔板的清洁，每日二次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；</w:t>
      </w:r>
    </w:p>
    <w:p w14:paraId="095F8778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7）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、具备各区域保洁规范流程，并参照执行；</w:t>
      </w:r>
    </w:p>
    <w:p w14:paraId="7D956B4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8）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、按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西安市垃圾分类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规范要求进行垃圾分类收集、运送、暂存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。</w:t>
      </w:r>
    </w:p>
    <w:p w14:paraId="449BF8F8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  <w:t>（2）楼外保洁标准：</w:t>
      </w:r>
    </w:p>
    <w:p w14:paraId="3AEACB4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1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、道路：负责院内所有道路全天清扫保洁，不间断循环保洁，保持环境整洁，无杂物、烟头、果皮、纸屑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;</w:t>
      </w:r>
    </w:p>
    <w:p w14:paraId="7E5971E8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2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排水沟：院内排水沟内无废纸、烟头、枯树枝、树叶、无杂物、堵塞排水通畅。暴雨季节来临前必须提前对院内外、排水沟彻底清理。确保暴风雨来临时，雨水排放通畅。暴雨过后应及时对排水沟里的的杂草、树枝、树叶、废纸等杂物进行清理；</w:t>
      </w:r>
    </w:p>
    <w:p w14:paraId="3FFE72A2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3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、草坪、绿化带、花坛：全天清扫保洁、草坪、绿化带、花坛内无杂草、枯草枯枝、废纸、砖石、塑料袋、烟头、酒瓶、易拉罐、瓜壳等杂物。无堆放杂物，无乱挂衣物。无乱攀枝焚烧；</w:t>
      </w:r>
    </w:p>
    <w:p w14:paraId="7FF623F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4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、阳台、露天平台：每日清洁一次，无烟头、纸屑，无杂物堆放，雨前提前检查；</w:t>
      </w:r>
    </w:p>
    <w:p w14:paraId="1FC5F157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5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、栏杆、灯柱、标识牌：日常除尘，及时清理乱贴的宣传品；</w:t>
      </w:r>
    </w:p>
    <w:p w14:paraId="5FDD5B32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6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、室外垃圾桶：每周擦洗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次，保持垃圾桶干净、整洁、无污迹，保持垃圾桶周围无垃圾，并保证垃圾桶的定位及数量，垃圾桶内部要套生活垃圾袋，每天及时倾倒垃圾；</w:t>
      </w:r>
    </w:p>
    <w:p w14:paraId="4769062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7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、生活垃圾：室外生活垃圾每日收集2次，做到垃圾桶加盖，垃圾袋装满四分之三及时更换，并袋装化运送。对专用运输工具进行消毒；</w:t>
      </w:r>
    </w:p>
    <w:p w14:paraId="49C475B1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8）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、负责下雨时的防洪抗涝工作，有水及时清扫，下雪时负责全院的扫雪工作。同时及时处理各入口处地面积水并于显眼位置摆放温馨提示牌。</w:t>
      </w:r>
    </w:p>
    <w:p w14:paraId="0358DF23">
      <w:pPr>
        <w:widowControl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  <w:t>（二）、设施设备运行与维护服务内容及标准：</w:t>
      </w:r>
    </w:p>
    <w:p w14:paraId="7E5B062B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  <w:t>设施设备运行与维护</w:t>
      </w: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eastAsia="zh-CN"/>
        </w:rPr>
        <w:t>内容</w:t>
      </w: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  <w:t>：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设施设备运行与维护：供配电系统、给排水系统的运行与维护；建筑物门窗玻璃、门锁、办公家具的日常维修；供暖系统的运行与维护管理（维修材料由采购方提供）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  <w:t>。</w:t>
      </w:r>
    </w:p>
    <w:p w14:paraId="583371C9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  <w:t>设施设备运行与维护</w:t>
      </w: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eastAsia="zh-CN"/>
        </w:rPr>
        <w:t>标准</w:t>
      </w: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  <w:t>：</w:t>
      </w:r>
    </w:p>
    <w:p w14:paraId="3538A616">
      <w:pPr>
        <w:widowControl/>
        <w:adjustRightInd w:val="0"/>
        <w:snapToGrid w:val="0"/>
        <w:spacing w:line="360" w:lineRule="auto"/>
        <w:ind w:firstLine="211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</w:rPr>
        <w:t>、给排水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  <w:t>系统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</w:rPr>
        <w:t>运行维护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  <w:t>：</w:t>
      </w:r>
    </w:p>
    <w:p w14:paraId="3F322C03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、负责区域内用水场所的设备维修维护，保证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  <w:t>雁塔区综合治理中心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办公区供水、排（下）水、排污管道、检查井畅通。</w:t>
      </w:r>
    </w:p>
    <w:p w14:paraId="11237902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、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  <w:t>定期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对责任区域内的用水场所进行巡（检）查，发现问题及时维修处理。</w:t>
      </w:r>
    </w:p>
    <w:p w14:paraId="0C7B31F0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、接到甲方报修后，要立即到现场察看并维修。维修量大时，按照先急后缓的原则逐一尽快落实，并做好每日维修记录及用工料详细清单。</w:t>
      </w:r>
    </w:p>
    <w:p w14:paraId="2FA03108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、增强节约意识，杜绝长流水等浪费现象，用水设施损坏的能修尽量修，确实不能修的，再换新件。</w:t>
      </w:r>
    </w:p>
    <w:p w14:paraId="653B4849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、加强服务意识，树立团结协作精神，随时完成公司安排的其他临时任务。</w:t>
      </w:r>
    </w:p>
    <w:p w14:paraId="492D4A61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、上班提前十分钟到岗，24小时保持手机接听畅通，有紧急任务随叫随到。</w:t>
      </w:r>
    </w:p>
    <w:p w14:paraId="65904BBA">
      <w:pPr>
        <w:widowControl/>
        <w:adjustRightInd w:val="0"/>
        <w:snapToGrid w:val="0"/>
        <w:spacing w:line="360" w:lineRule="auto"/>
        <w:ind w:firstLine="211" w:firstLineChars="100"/>
        <w:jc w:val="left"/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  <w:t>(2）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  <w:t>、供配电系统运行维护</w:t>
      </w:r>
    </w:p>
    <w:p w14:paraId="0B28D32E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1）建立配送电运行制度、电气维修制度和配电房管理制度，制定突发事件应急处理程序和临时用电管理措施，供电和维修人员必须持证上岗。</w:t>
      </w:r>
    </w:p>
    <w:p w14:paraId="71AA765E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2）建立运行值班监控制度，一般故障8小时内修复，复杂故障涉及供电部门维修处置的应及时与供电部门联系，向使用单位报告。发现应急照明故障，30分钟内到达并组织维修。零修合格率100%。</w:t>
      </w:r>
    </w:p>
    <w:p w14:paraId="3C200F80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3）对供电范围内的电气设备定期巡视维护，加强低压配电柜、配电箱、控制柜及线路的重点检测，公共使用的照明、指示灯具线路、开关要保持完好，确保用电安全。</w:t>
      </w:r>
    </w:p>
    <w:p w14:paraId="262ACD9A">
      <w:pPr>
        <w:widowControl/>
        <w:adjustRightInd w:val="0"/>
        <w:snapToGrid w:val="0"/>
        <w:spacing w:line="360" w:lineRule="auto"/>
        <w:ind w:firstLine="211" w:firstLineChars="100"/>
        <w:jc w:val="left"/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  <w:t>(3）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  <w:t>、建筑物门窗玻璃、门锁、办公家具的日常维修运行维护</w:t>
      </w:r>
    </w:p>
    <w:p w14:paraId="076DF19F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、定期查看公共区域的门窗有无损坏，及时维修区域内门窗、桌椅办公家俱。</w:t>
      </w:r>
    </w:p>
    <w:p w14:paraId="22D30FD0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、负责铝合金门窗（含纱窗）的维修。</w:t>
      </w:r>
    </w:p>
    <w:p w14:paraId="7E60A6BF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、爱惜木料，做到物尽其用，大材大用，小材小用，注意节约原材料，对其他材料零件，如圆钉、螺丝、搭扣、绞链等节约使用，严禁他人乱拿，同时负责保管好木料。如遇人为原因损坏的设备，须查明原因责任后，并及时维修或更换。</w:t>
      </w:r>
    </w:p>
    <w:p w14:paraId="7D864648">
      <w:pPr>
        <w:widowControl w:val="0"/>
        <w:adjustRightInd/>
        <w:snapToGrid/>
        <w:spacing w:line="360" w:lineRule="auto"/>
        <w:jc w:val="left"/>
        <w:rPr>
          <w:rFonts w:hint="default" w:ascii="仿宋" w:hAnsi="仿宋" w:eastAsia="仿宋" w:cs="仿宋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none"/>
          <w:lang w:val="en-US" w:eastAsia="zh-CN"/>
        </w:rPr>
        <w:t>（三）、会议服务内容及标准</w:t>
      </w:r>
    </w:p>
    <w:p w14:paraId="2ED0B878">
      <w:pPr>
        <w:widowControl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none"/>
          <w:lang w:val="en-US" w:eastAsia="zh-CN"/>
        </w:rPr>
        <w:t>1、会服人员工作内容:</w:t>
      </w:r>
    </w:p>
    <w:p w14:paraId="73C51168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  <w:t>1）负责做好会前服务、会中服务、会后服务:</w:t>
      </w:r>
    </w:p>
    <w:p w14:paraId="22E966DD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  <w:t>2）负责各类迎送、接待、礼仪等服务:</w:t>
      </w:r>
    </w:p>
    <w:p w14:paraId="01861C05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  <w:t>3）随时保持会议室的干净、整洁，物品摆放整齐。</w:t>
      </w:r>
    </w:p>
    <w:p w14:paraId="6D3444A4">
      <w:pPr>
        <w:widowControl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none"/>
          <w:lang w:val="en-US" w:eastAsia="zh-CN"/>
        </w:rPr>
        <w:t>2、会务人员服务标准:</w:t>
      </w:r>
    </w:p>
    <w:p w14:paraId="4F28EFC7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  <w:t>1)服务人员大专以上学历，身高不得低于1.60 米，年龄 35 周岁以下，形象好、气质佳，具有一定的服务经验和能力;</w:t>
      </w:r>
    </w:p>
    <w:p w14:paraId="2349E00D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  <w:t>2)会议开始前半小时到达会场做好相关准备工作，并于会议结束后做好会议室的清洁工作;</w:t>
      </w:r>
    </w:p>
    <w:p w14:paraId="5A7BEF64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  <w:t>3)头发保持黑色、深棕色为宜，不染艳发，长发必须束起，盘于脑后，盘起高度适中刘海长度不遮眼;统一着装，服饰应该为正装;</w:t>
      </w:r>
    </w:p>
    <w:p w14:paraId="0C69EF76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  <w:t>4)会议服务中禁止交头接耳、不做与会议无关的事，随时在固定的位置待命;</w:t>
      </w:r>
    </w:p>
    <w:p w14:paraId="729612AE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  <w:t>5)要遵守保密规定，未经甲方允许或工作要求，不得私自拍摄、发表、转发会议及相关内容;</w:t>
      </w:r>
    </w:p>
    <w:p w14:paraId="112ADB99">
      <w:pPr>
        <w:ind w:firstLine="420" w:firstLineChars="200"/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none"/>
          <w:lang w:val="en-US" w:eastAsia="zh-CN"/>
        </w:rPr>
        <w:t>6)完成领导交办的其他任务。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4024C"/>
    <w:rsid w:val="4A23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2026-01-09T05:56:07Z</dcterms:created>
  <dc:creator>admin</dc:creator>
  <cp:lastModifiedBy>两情相悦</cp:lastModifiedBy>
  <dcterms:modified xsi:type="dcterms:W3CDTF">2026-01-09T05:56:57Z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eyJoZGlkIjoiNTlkYzBjNGI3MDczYmY0MWRmZjFkOWM0MzQ1ZDM0MWIiLCJ1c2VySWQiOiI0NzI2OTg0NjMifQ==</vt:lpwstr>
  </property>
  <property fmtid="{D5CDD505-2E9C-101B-9397-08002B2CF9AE}" pid="4" name="ICV">
    <vt:lpwstr>4A34D17A88B5489A9ED706FB40402FA6_13</vt:lpwstr>
  </property>
</Properties>
</file>