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7B174">
      <w:pPr>
        <w:adjustRightInd w:val="0"/>
        <w:snapToGrid w:val="0"/>
        <w:spacing w:line="360" w:lineRule="auto"/>
        <w:jc w:val="right"/>
        <w:rPr>
          <w:rFonts w:hint="eastAsia" w:ascii="宋体" w:hAnsi="宋体" w:eastAsia="宋体" w:cs="宋体"/>
          <w:b/>
          <w:bCs/>
          <w:sz w:val="30"/>
          <w:szCs w:val="30"/>
        </w:rPr>
      </w:pPr>
      <w:bookmarkStart w:id="188" w:name="_GoBack"/>
      <w:bookmarkEnd w:id="188"/>
      <w:bookmarkStart w:id="0" w:name="OLE_LINK9"/>
      <w:r>
        <w:rPr>
          <w:rFonts w:hint="eastAsia" w:ascii="宋体" w:hAnsi="宋体" w:eastAsia="宋体" w:cs="宋体"/>
          <w:b/>
          <w:bCs/>
          <w:sz w:val="30"/>
          <w:szCs w:val="30"/>
        </w:rPr>
        <w:t>政府采购项目</w:t>
      </w:r>
    </w:p>
    <w:p w14:paraId="232F76CA">
      <w:pPr>
        <w:tabs>
          <w:tab w:val="left" w:pos="7400"/>
        </w:tabs>
        <w:adjustRightInd w:val="0"/>
        <w:snapToGrid w:val="0"/>
        <w:spacing w:line="360" w:lineRule="auto"/>
        <w:rPr>
          <w:rFonts w:hint="eastAsia" w:ascii="宋体" w:hAnsi="宋体" w:eastAsia="宋体" w:cs="宋体"/>
          <w:b/>
          <w:bCs/>
          <w:sz w:val="30"/>
          <w:szCs w:val="30"/>
          <w:lang w:eastAsia="zh-CN"/>
        </w:rPr>
      </w:pPr>
      <w:r>
        <w:rPr>
          <w:rFonts w:hint="eastAsia" w:ascii="宋体" w:hAnsi="宋体" w:eastAsia="宋体" w:cs="宋体"/>
          <w:b/>
          <w:bCs/>
          <w:sz w:val="30"/>
          <w:szCs w:val="30"/>
        </w:rPr>
        <w:t>项目编号：</w:t>
      </w:r>
      <w:r>
        <w:rPr>
          <w:rFonts w:hint="eastAsia" w:ascii="宋体" w:hAnsi="宋体" w:cs="宋体"/>
          <w:b/>
          <w:bCs/>
          <w:sz w:val="30"/>
          <w:szCs w:val="30"/>
          <w:lang w:eastAsia="zh-CN"/>
        </w:rPr>
        <w:t>AKSH2025-ZCS-176</w:t>
      </w:r>
    </w:p>
    <w:p w14:paraId="1F6212B3">
      <w:pPr>
        <w:tabs>
          <w:tab w:val="left" w:pos="7400"/>
        </w:tabs>
        <w:adjustRightInd w:val="0"/>
        <w:snapToGrid w:val="0"/>
        <w:spacing w:line="360" w:lineRule="auto"/>
        <w:rPr>
          <w:rFonts w:hint="eastAsia" w:ascii="宋体" w:hAnsi="宋体" w:eastAsia="宋体" w:cs="宋体"/>
          <w:b/>
          <w:bCs/>
          <w:sz w:val="30"/>
          <w:szCs w:val="30"/>
        </w:rPr>
      </w:pPr>
    </w:p>
    <w:p w14:paraId="65B33048">
      <w:pPr>
        <w:tabs>
          <w:tab w:val="left" w:pos="7400"/>
        </w:tabs>
        <w:adjustRightInd w:val="0"/>
        <w:snapToGrid w:val="0"/>
        <w:spacing w:line="360" w:lineRule="auto"/>
        <w:jc w:val="center"/>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t>安康市第一小学高新校区阅读大厅提升改造项目</w:t>
      </w:r>
    </w:p>
    <w:p w14:paraId="5C00B7C2">
      <w:pPr>
        <w:adjustRightInd w:val="0"/>
        <w:snapToGrid w:val="0"/>
        <w:spacing w:line="360" w:lineRule="auto"/>
        <w:jc w:val="left"/>
        <w:rPr>
          <w:rFonts w:hint="eastAsia" w:ascii="宋体" w:hAnsi="宋体" w:eastAsia="宋体" w:cs="宋体"/>
          <w:b/>
          <w:bCs/>
          <w:sz w:val="52"/>
          <w:szCs w:val="52"/>
          <w:lang w:val="en-US" w:eastAsia="zh-CN"/>
        </w:rPr>
      </w:pPr>
      <w:r>
        <w:rPr>
          <w:rFonts w:hint="eastAsia" w:ascii="宋体" w:hAnsi="宋体" w:eastAsia="宋体" w:cs="宋体"/>
          <w:b/>
          <w:bCs/>
          <w:kern w:val="2"/>
          <w:sz w:val="56"/>
          <w:szCs w:val="56"/>
          <w:lang w:val="en-US" w:eastAsia="zh-CN" w:bidi="ar-SA"/>
        </w:rPr>
        <w:drawing>
          <wp:anchor distT="0" distB="0" distL="114300" distR="114300" simplePos="0" relativeHeight="251659264" behindDoc="0" locked="0" layoutInCell="1" allowOverlap="1">
            <wp:simplePos x="0" y="0"/>
            <wp:positionH relativeFrom="column">
              <wp:posOffset>2030095</wp:posOffset>
            </wp:positionH>
            <wp:positionV relativeFrom="paragraph">
              <wp:posOffset>346710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1"/>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eastAsia="宋体" w:cs="宋体"/>
          <w:b/>
          <w:bCs/>
          <w:sz w:val="52"/>
          <w:szCs w:val="52"/>
          <w:lang w:val="en-US" w:eastAsia="zh-CN"/>
        </w:rPr>
        <w:t xml:space="preserve">         </w:t>
      </w:r>
    </w:p>
    <w:p w14:paraId="2B89D687">
      <w:pPr>
        <w:pStyle w:val="2"/>
        <w:rPr>
          <w:rFonts w:hint="eastAsia" w:ascii="宋体" w:hAnsi="宋体" w:eastAsia="宋体" w:cs="宋体"/>
          <w:lang w:val="en-US" w:eastAsia="zh-CN"/>
        </w:rPr>
      </w:pPr>
    </w:p>
    <w:p w14:paraId="0A95933E">
      <w:pPr>
        <w:tabs>
          <w:tab w:val="left" w:pos="0"/>
        </w:tabs>
        <w:adjustRightInd w:val="0"/>
        <w:snapToGrid w:val="0"/>
        <w:spacing w:line="360" w:lineRule="auto"/>
        <w:rPr>
          <w:rFonts w:hint="eastAsia" w:ascii="宋体" w:hAnsi="宋体" w:eastAsia="宋体" w:cs="宋体"/>
          <w:b/>
          <w:bCs/>
        </w:rPr>
      </w:pPr>
    </w:p>
    <w:p w14:paraId="1548E799">
      <w:pPr>
        <w:pStyle w:val="64"/>
        <w:rPr>
          <w:rFonts w:hint="eastAsia" w:ascii="宋体" w:hAnsi="宋体" w:eastAsia="宋体" w:cs="宋体"/>
        </w:rPr>
      </w:pPr>
    </w:p>
    <w:p w14:paraId="5292B5BE">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p>
    <w:p w14:paraId="4B1D811C">
      <w:pPr>
        <w:tabs>
          <w:tab w:val="left" w:pos="0"/>
        </w:tabs>
        <w:adjustRightInd w:val="0"/>
        <w:snapToGrid w:val="0"/>
        <w:spacing w:line="360" w:lineRule="auto"/>
        <w:jc w:val="center"/>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t>竞争性磋商文件</w:t>
      </w:r>
    </w:p>
    <w:p w14:paraId="6999BA9B">
      <w:pPr>
        <w:pStyle w:val="2"/>
        <w:rPr>
          <w:rFonts w:hint="eastAsia" w:ascii="宋体" w:hAnsi="宋体" w:eastAsia="宋体" w:cs="宋体"/>
          <w:b/>
          <w:bCs/>
          <w:kern w:val="2"/>
          <w:sz w:val="56"/>
          <w:szCs w:val="56"/>
          <w:lang w:val="en-US" w:eastAsia="zh-CN" w:bidi="ar-SA"/>
        </w:rPr>
      </w:pPr>
    </w:p>
    <w:p w14:paraId="7B9EA485">
      <w:pPr>
        <w:rPr>
          <w:rFonts w:hint="eastAsia"/>
          <w:lang w:val="en-US" w:eastAsia="zh-CN"/>
        </w:rPr>
      </w:pPr>
    </w:p>
    <w:p w14:paraId="487A98CA">
      <w:pPr>
        <w:keepNext w:val="0"/>
        <w:keepLines w:val="0"/>
        <w:pageBreakBefore w:val="0"/>
        <w:widowControl w:val="0"/>
        <w:kinsoku/>
        <w:wordWrap/>
        <w:overflowPunct/>
        <w:topLinePunct w:val="0"/>
        <w:autoSpaceDE/>
        <w:autoSpaceDN/>
        <w:bidi w:val="0"/>
        <w:adjustRightInd w:val="0"/>
        <w:snapToGrid w:val="0"/>
        <w:spacing w:line="1540" w:lineRule="exact"/>
        <w:ind w:firstLine="1506" w:firstLineChars="500"/>
        <w:jc w:val="both"/>
        <w:textAlignment w:val="auto"/>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采</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购</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人：</w:t>
      </w:r>
      <w:r>
        <w:rPr>
          <w:rFonts w:hint="eastAsia" w:ascii="宋体" w:hAnsi="宋体" w:cs="宋体"/>
          <w:b/>
          <w:bCs/>
          <w:sz w:val="30"/>
          <w:szCs w:val="30"/>
          <w:highlight w:val="none"/>
          <w:lang w:val="en-US" w:eastAsia="zh-CN"/>
        </w:rPr>
        <w:t>安康市第一小学</w:t>
      </w:r>
    </w:p>
    <w:p w14:paraId="793884D7">
      <w:pPr>
        <w:keepNext w:val="0"/>
        <w:keepLines w:val="0"/>
        <w:pageBreakBefore w:val="0"/>
        <w:widowControl w:val="0"/>
        <w:kinsoku/>
        <w:wordWrap/>
        <w:overflowPunct/>
        <w:topLinePunct w:val="0"/>
        <w:autoSpaceDE/>
        <w:autoSpaceDN/>
        <w:bidi w:val="0"/>
        <w:adjustRightInd w:val="0"/>
        <w:snapToGrid w:val="0"/>
        <w:spacing w:line="1540" w:lineRule="exact"/>
        <w:ind w:firstLine="1506" w:firstLineChars="5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7D57D2C1">
      <w:pPr>
        <w:keepNext w:val="0"/>
        <w:keepLines w:val="0"/>
        <w:pageBreakBefore w:val="0"/>
        <w:widowControl w:val="0"/>
        <w:kinsoku/>
        <w:wordWrap/>
        <w:overflowPunct/>
        <w:topLinePunct w:val="0"/>
        <w:autoSpaceDE/>
        <w:autoSpaceDN/>
        <w:bidi w:val="0"/>
        <w:adjustRightInd w:val="0"/>
        <w:snapToGrid w:val="0"/>
        <w:spacing w:line="1000" w:lineRule="exact"/>
        <w:ind w:firstLine="1506" w:firstLineChars="500"/>
        <w:jc w:val="both"/>
        <w:textAlignment w:val="auto"/>
        <w:rPr>
          <w:rFonts w:hint="eastAsia" w:ascii="宋体" w:hAnsi="宋体" w:eastAsia="宋体" w:cs="宋体"/>
          <w:b/>
          <w:bCs/>
          <w:sz w:val="30"/>
          <w:szCs w:val="30"/>
          <w:highlight w:val="red"/>
        </w:rPr>
        <w:sectPr>
          <w:headerReference r:id="rId4" w:type="first"/>
          <w:headerReference r:id="rId3" w:type="default"/>
          <w:footerReference r:id="rId5" w:type="default"/>
          <w:pgSz w:w="11905" w:h="16838"/>
          <w:pgMar w:top="1423" w:right="1582" w:bottom="1423" w:left="1604" w:header="992" w:footer="964" w:gutter="0"/>
          <w:pgNumType w:fmt="decimal"/>
          <w:cols w:space="0" w:num="1"/>
          <w:rtlGutter w:val="0"/>
          <w:docGrid w:linePitch="324" w:charSpace="0"/>
        </w:sectPr>
      </w:pPr>
      <w:r>
        <w:rPr>
          <w:rFonts w:hint="eastAsia" w:ascii="宋体" w:hAnsi="宋体" w:cs="宋体"/>
          <w:b/>
          <w:bCs/>
          <w:sz w:val="30"/>
          <w:szCs w:val="30"/>
          <w:highlight w:val="none"/>
          <w:lang w:val="en-US" w:eastAsia="zh-CN"/>
        </w:rPr>
        <w:t>日    期：</w:t>
      </w:r>
      <w:r>
        <w:rPr>
          <w:rFonts w:hint="eastAsia" w:ascii="宋体" w:hAnsi="宋体" w:eastAsia="宋体" w:cs="宋体"/>
          <w:b/>
          <w:bCs/>
          <w:sz w:val="30"/>
          <w:szCs w:val="30"/>
          <w:highlight w:val="none"/>
          <w:lang w:eastAsia="zh-CN"/>
        </w:rPr>
        <w:t>二〇二</w:t>
      </w:r>
      <w:r>
        <w:rPr>
          <w:rFonts w:hint="eastAsia" w:ascii="宋体" w:hAnsi="宋体" w:eastAsia="宋体" w:cs="宋体"/>
          <w:b/>
          <w:bCs/>
          <w:sz w:val="30"/>
          <w:szCs w:val="30"/>
          <w:highlight w:val="none"/>
          <w:lang w:val="en-US" w:eastAsia="zh-CN"/>
        </w:rPr>
        <w:t>五</w:t>
      </w:r>
      <w:r>
        <w:rPr>
          <w:rFonts w:hint="eastAsia" w:ascii="宋体" w:hAnsi="宋体" w:eastAsia="宋体" w:cs="宋体"/>
          <w:b/>
          <w:bCs/>
          <w:sz w:val="30"/>
          <w:szCs w:val="30"/>
          <w:highlight w:val="none"/>
          <w:lang w:eastAsia="zh-CN"/>
        </w:rPr>
        <w:t>年</w:t>
      </w:r>
      <w:r>
        <w:rPr>
          <w:rFonts w:hint="eastAsia" w:ascii="宋体" w:hAnsi="宋体" w:cs="宋体"/>
          <w:b/>
          <w:bCs/>
          <w:sz w:val="30"/>
          <w:szCs w:val="30"/>
          <w:highlight w:val="none"/>
          <w:lang w:val="en-US" w:eastAsia="zh-CN"/>
        </w:rPr>
        <w:t>十二</w:t>
      </w:r>
      <w:r>
        <w:rPr>
          <w:rFonts w:hint="eastAsia" w:ascii="宋体" w:hAnsi="宋体" w:eastAsia="宋体" w:cs="宋体"/>
          <w:b/>
          <w:bCs/>
          <w:sz w:val="30"/>
          <w:szCs w:val="30"/>
          <w:highlight w:val="none"/>
        </w:rPr>
        <w:t>月</w:t>
      </w:r>
    </w:p>
    <w:p w14:paraId="39612932">
      <w:pPr>
        <w:pStyle w:val="29"/>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76ECECE3">
      <w:pPr>
        <w:pStyle w:val="29"/>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820" w:lineRule="exact"/>
        <w:jc w:val="center"/>
        <w:textAlignment w:val="auto"/>
        <w:rPr>
          <w:rFonts w:hint="eastAsia" w:ascii="宋体" w:hAnsi="宋体" w:eastAsia="宋体" w:cs="宋体"/>
          <w:b w:val="0"/>
          <w:bCs w:val="0"/>
          <w:sz w:val="72"/>
          <w:szCs w:val="96"/>
        </w:rPr>
      </w:pPr>
      <w:r>
        <w:rPr>
          <w:rFonts w:hint="eastAsia" w:ascii="宋体" w:hAnsi="宋体" w:eastAsia="宋体" w:cs="宋体"/>
          <w:b w:val="0"/>
          <w:bCs w:val="0"/>
          <w:sz w:val="60"/>
          <w:szCs w:val="72"/>
        </w:rPr>
        <w:t>目</w:t>
      </w:r>
      <w:r>
        <w:rPr>
          <w:rFonts w:hint="eastAsia" w:ascii="宋体" w:hAnsi="宋体" w:eastAsia="宋体" w:cs="宋体"/>
          <w:b w:val="0"/>
          <w:bCs w:val="0"/>
          <w:sz w:val="60"/>
          <w:szCs w:val="72"/>
          <w:lang w:val="en-US" w:eastAsia="zh-CN"/>
        </w:rPr>
        <w:t xml:space="preserve">  </w:t>
      </w:r>
      <w:r>
        <w:rPr>
          <w:rFonts w:hint="eastAsia" w:ascii="宋体" w:hAnsi="宋体" w:eastAsia="宋体" w:cs="宋体"/>
          <w:b w:val="0"/>
          <w:bCs w:val="0"/>
          <w:sz w:val="60"/>
          <w:szCs w:val="72"/>
        </w:rPr>
        <w:t>录</w:t>
      </w:r>
    </w:p>
    <w:p w14:paraId="49F030E2">
      <w:pPr>
        <w:rPr>
          <w:rFonts w:hint="eastAsia" w:ascii="宋体" w:hAnsi="宋体" w:eastAsia="宋体" w:cs="宋体"/>
          <w:b w:val="0"/>
          <w:bCs w:val="0"/>
          <w:sz w:val="32"/>
          <w:szCs w:val="32"/>
        </w:rPr>
      </w:pPr>
    </w:p>
    <w:p w14:paraId="1C198A37">
      <w:pPr>
        <w:rPr>
          <w:rFonts w:hint="eastAsia" w:ascii="宋体" w:hAnsi="宋体" w:eastAsia="宋体" w:cs="宋体"/>
          <w:b w:val="0"/>
          <w:bCs w:val="0"/>
          <w:sz w:val="32"/>
          <w:szCs w:val="32"/>
        </w:rPr>
      </w:pPr>
    </w:p>
    <w:p w14:paraId="11AF074B">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bookmarkStart w:id="1" w:name="_Toc536202376"/>
      <w:bookmarkStart w:id="2" w:name="_Toc536202282"/>
      <w:bookmarkStart w:id="3" w:name="_Toc536429369"/>
      <w:bookmarkStart w:id="4" w:name="OLE_LINK3"/>
      <w:bookmarkStart w:id="5" w:name="_Toc30089"/>
      <w:bookmarkStart w:id="6" w:name="_Toc438048787"/>
      <w:r>
        <w:rPr>
          <w:rFonts w:hint="eastAsia" w:ascii="宋体" w:hAnsi="宋体" w:eastAsia="宋体" w:cs="宋体"/>
          <w:b w:val="0"/>
          <w:bCs w:val="0"/>
          <w:sz w:val="44"/>
          <w:szCs w:val="44"/>
        </w:rPr>
        <w:fldChar w:fldCharType="begin"/>
      </w:r>
      <w:r>
        <w:rPr>
          <w:rFonts w:hint="eastAsia" w:ascii="宋体" w:hAnsi="宋体" w:eastAsia="宋体" w:cs="宋体"/>
          <w:b w:val="0"/>
          <w:bCs w:val="0"/>
          <w:sz w:val="44"/>
          <w:szCs w:val="44"/>
        </w:rPr>
        <w:instrText xml:space="preserve"> TOC \o "1-1" \h \z \u </w:instrText>
      </w:r>
      <w:r>
        <w:rPr>
          <w:rFonts w:hint="eastAsia" w:ascii="宋体" w:hAnsi="宋体" w:eastAsia="宋体" w:cs="宋体"/>
          <w:b w:val="0"/>
          <w:bCs w:val="0"/>
          <w:sz w:val="44"/>
          <w:szCs w:val="44"/>
        </w:rPr>
        <w:fldChar w:fldCharType="separate"/>
      </w: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_Toc23386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第一部分  竞争性磋商公告</w:t>
      </w:r>
      <w:r>
        <w:rPr>
          <w:b w:val="0"/>
          <w:bCs/>
          <w:sz w:val="28"/>
          <w:szCs w:val="28"/>
        </w:rPr>
        <w:tab/>
      </w:r>
      <w:r>
        <w:rPr>
          <w:b w:val="0"/>
          <w:bCs/>
          <w:sz w:val="28"/>
          <w:szCs w:val="28"/>
        </w:rPr>
        <w:fldChar w:fldCharType="begin"/>
      </w:r>
      <w:r>
        <w:rPr>
          <w:b w:val="0"/>
          <w:bCs/>
          <w:sz w:val="28"/>
          <w:szCs w:val="28"/>
        </w:rPr>
        <w:instrText xml:space="preserve"> PAGEREF _Toc23386 \h </w:instrText>
      </w:r>
      <w:r>
        <w:rPr>
          <w:b w:val="0"/>
          <w:bCs/>
          <w:sz w:val="28"/>
          <w:szCs w:val="28"/>
        </w:rPr>
        <w:fldChar w:fldCharType="separate"/>
      </w:r>
      <w:r>
        <w:rPr>
          <w:b w:val="0"/>
          <w:bCs/>
          <w:sz w:val="28"/>
          <w:szCs w:val="28"/>
        </w:rPr>
        <w:t>1</w:t>
      </w:r>
      <w:r>
        <w:rPr>
          <w:b w:val="0"/>
          <w:bCs/>
          <w:sz w:val="28"/>
          <w:szCs w:val="28"/>
        </w:rPr>
        <w:fldChar w:fldCharType="end"/>
      </w:r>
      <w:r>
        <w:rPr>
          <w:rFonts w:hint="eastAsia" w:ascii="宋体" w:hAnsi="宋体" w:eastAsia="宋体" w:cs="宋体"/>
          <w:b w:val="0"/>
          <w:bCs/>
          <w:sz w:val="28"/>
          <w:szCs w:val="60"/>
        </w:rPr>
        <w:fldChar w:fldCharType="end"/>
      </w:r>
    </w:p>
    <w:p w14:paraId="4136B528">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_Toc2120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第二部分  供应商须知前附表</w:t>
      </w:r>
      <w:r>
        <w:rPr>
          <w:b w:val="0"/>
          <w:bCs/>
          <w:sz w:val="28"/>
          <w:szCs w:val="28"/>
        </w:rPr>
        <w:tab/>
      </w:r>
      <w:r>
        <w:rPr>
          <w:b w:val="0"/>
          <w:bCs/>
          <w:sz w:val="28"/>
          <w:szCs w:val="28"/>
        </w:rPr>
        <w:fldChar w:fldCharType="begin"/>
      </w:r>
      <w:r>
        <w:rPr>
          <w:b w:val="0"/>
          <w:bCs/>
          <w:sz w:val="28"/>
          <w:szCs w:val="28"/>
        </w:rPr>
        <w:instrText xml:space="preserve"> PAGEREF _Toc2120 \h </w:instrText>
      </w:r>
      <w:r>
        <w:rPr>
          <w:b w:val="0"/>
          <w:bCs/>
          <w:sz w:val="28"/>
          <w:szCs w:val="28"/>
        </w:rPr>
        <w:fldChar w:fldCharType="separate"/>
      </w:r>
      <w:r>
        <w:rPr>
          <w:b w:val="0"/>
          <w:bCs/>
          <w:sz w:val="28"/>
          <w:szCs w:val="28"/>
        </w:rPr>
        <w:t>7</w:t>
      </w:r>
      <w:r>
        <w:rPr>
          <w:b w:val="0"/>
          <w:bCs/>
          <w:sz w:val="28"/>
          <w:szCs w:val="28"/>
        </w:rPr>
        <w:fldChar w:fldCharType="end"/>
      </w:r>
      <w:r>
        <w:rPr>
          <w:rFonts w:hint="eastAsia" w:ascii="宋体" w:hAnsi="宋体" w:eastAsia="宋体" w:cs="宋体"/>
          <w:b w:val="0"/>
          <w:bCs/>
          <w:sz w:val="28"/>
          <w:szCs w:val="60"/>
        </w:rPr>
        <w:fldChar w:fldCharType="end"/>
      </w:r>
    </w:p>
    <w:p w14:paraId="49883939">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_Toc12493 </w:instrText>
      </w:r>
      <w:r>
        <w:rPr>
          <w:rFonts w:hint="eastAsia" w:ascii="宋体" w:hAnsi="宋体" w:eastAsia="宋体" w:cs="宋体"/>
          <w:b w:val="0"/>
          <w:bCs/>
          <w:sz w:val="28"/>
          <w:szCs w:val="60"/>
        </w:rPr>
        <w:fldChar w:fldCharType="separate"/>
      </w:r>
      <w:r>
        <w:rPr>
          <w:rFonts w:hint="eastAsia" w:ascii="宋体" w:hAnsi="宋体" w:eastAsia="宋体" w:cs="宋体"/>
          <w:b w:val="0"/>
          <w:bCs/>
          <w:kern w:val="44"/>
          <w:sz w:val="28"/>
          <w:szCs w:val="48"/>
          <w:lang w:val="en-US" w:eastAsia="zh-CN" w:bidi="ar-SA"/>
        </w:rPr>
        <w:t>第三部分  供应商须知</w:t>
      </w:r>
      <w:r>
        <w:rPr>
          <w:b w:val="0"/>
          <w:bCs/>
          <w:sz w:val="28"/>
          <w:szCs w:val="28"/>
        </w:rPr>
        <w:tab/>
      </w:r>
      <w:r>
        <w:rPr>
          <w:b w:val="0"/>
          <w:bCs/>
          <w:sz w:val="28"/>
          <w:szCs w:val="28"/>
        </w:rPr>
        <w:fldChar w:fldCharType="begin"/>
      </w:r>
      <w:r>
        <w:rPr>
          <w:b w:val="0"/>
          <w:bCs/>
          <w:sz w:val="28"/>
          <w:szCs w:val="28"/>
        </w:rPr>
        <w:instrText xml:space="preserve"> PAGEREF _Toc12493 \h </w:instrText>
      </w:r>
      <w:r>
        <w:rPr>
          <w:b w:val="0"/>
          <w:bCs/>
          <w:sz w:val="28"/>
          <w:szCs w:val="28"/>
        </w:rPr>
        <w:fldChar w:fldCharType="separate"/>
      </w:r>
      <w:r>
        <w:rPr>
          <w:b w:val="0"/>
          <w:bCs/>
          <w:sz w:val="28"/>
          <w:szCs w:val="28"/>
        </w:rPr>
        <w:t>10</w:t>
      </w:r>
      <w:r>
        <w:rPr>
          <w:b w:val="0"/>
          <w:bCs/>
          <w:sz w:val="28"/>
          <w:szCs w:val="28"/>
        </w:rPr>
        <w:fldChar w:fldCharType="end"/>
      </w:r>
      <w:r>
        <w:rPr>
          <w:rFonts w:hint="eastAsia" w:ascii="宋体" w:hAnsi="宋体" w:eastAsia="宋体" w:cs="宋体"/>
          <w:b w:val="0"/>
          <w:bCs/>
          <w:sz w:val="28"/>
          <w:szCs w:val="60"/>
        </w:rPr>
        <w:fldChar w:fldCharType="end"/>
      </w:r>
    </w:p>
    <w:p w14:paraId="6119ED55">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_Toc11525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 xml:space="preserve">第四部分 </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评分标准</w:t>
      </w:r>
      <w:r>
        <w:rPr>
          <w:b w:val="0"/>
          <w:bCs/>
          <w:sz w:val="28"/>
          <w:szCs w:val="28"/>
        </w:rPr>
        <w:tab/>
      </w:r>
      <w:r>
        <w:rPr>
          <w:b w:val="0"/>
          <w:bCs/>
          <w:sz w:val="28"/>
          <w:szCs w:val="28"/>
        </w:rPr>
        <w:fldChar w:fldCharType="begin"/>
      </w:r>
      <w:r>
        <w:rPr>
          <w:b w:val="0"/>
          <w:bCs/>
          <w:sz w:val="28"/>
          <w:szCs w:val="28"/>
        </w:rPr>
        <w:instrText xml:space="preserve"> PAGEREF _Toc11525 \h </w:instrText>
      </w:r>
      <w:r>
        <w:rPr>
          <w:b w:val="0"/>
          <w:bCs/>
          <w:sz w:val="28"/>
          <w:szCs w:val="28"/>
        </w:rPr>
        <w:fldChar w:fldCharType="separate"/>
      </w:r>
      <w:r>
        <w:rPr>
          <w:b w:val="0"/>
          <w:bCs/>
          <w:sz w:val="28"/>
          <w:szCs w:val="28"/>
        </w:rPr>
        <w:t>28</w:t>
      </w:r>
      <w:r>
        <w:rPr>
          <w:b w:val="0"/>
          <w:bCs/>
          <w:sz w:val="28"/>
          <w:szCs w:val="28"/>
        </w:rPr>
        <w:fldChar w:fldCharType="end"/>
      </w:r>
      <w:r>
        <w:rPr>
          <w:rFonts w:hint="eastAsia" w:ascii="宋体" w:hAnsi="宋体" w:eastAsia="宋体" w:cs="宋体"/>
          <w:b w:val="0"/>
          <w:bCs/>
          <w:sz w:val="28"/>
          <w:szCs w:val="60"/>
        </w:rPr>
        <w:fldChar w:fldCharType="end"/>
      </w:r>
    </w:p>
    <w:p w14:paraId="0B6FE269">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_Toc3060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 xml:space="preserve">第五部分 </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highlight w:val="none"/>
        </w:rPr>
        <w:t>采购内容及要求</w:t>
      </w:r>
      <w:r>
        <w:rPr>
          <w:b w:val="0"/>
          <w:bCs/>
          <w:sz w:val="28"/>
          <w:szCs w:val="28"/>
        </w:rPr>
        <w:tab/>
      </w:r>
      <w:r>
        <w:rPr>
          <w:b w:val="0"/>
          <w:bCs/>
          <w:sz w:val="28"/>
          <w:szCs w:val="28"/>
        </w:rPr>
        <w:fldChar w:fldCharType="begin"/>
      </w:r>
      <w:r>
        <w:rPr>
          <w:b w:val="0"/>
          <w:bCs/>
          <w:sz w:val="28"/>
          <w:szCs w:val="28"/>
        </w:rPr>
        <w:instrText xml:space="preserve"> PAGEREF _Toc3060 \h </w:instrText>
      </w:r>
      <w:r>
        <w:rPr>
          <w:b w:val="0"/>
          <w:bCs/>
          <w:sz w:val="28"/>
          <w:szCs w:val="28"/>
        </w:rPr>
        <w:fldChar w:fldCharType="separate"/>
      </w:r>
      <w:r>
        <w:rPr>
          <w:b w:val="0"/>
          <w:bCs/>
          <w:sz w:val="28"/>
          <w:szCs w:val="28"/>
        </w:rPr>
        <w:t>33</w:t>
      </w:r>
      <w:r>
        <w:rPr>
          <w:b w:val="0"/>
          <w:bCs/>
          <w:sz w:val="28"/>
          <w:szCs w:val="28"/>
        </w:rPr>
        <w:fldChar w:fldCharType="end"/>
      </w:r>
      <w:r>
        <w:rPr>
          <w:rFonts w:hint="eastAsia" w:ascii="宋体" w:hAnsi="宋体" w:eastAsia="宋体" w:cs="宋体"/>
          <w:b w:val="0"/>
          <w:bCs/>
          <w:sz w:val="28"/>
          <w:szCs w:val="60"/>
        </w:rPr>
        <w:fldChar w:fldCharType="end"/>
      </w:r>
    </w:p>
    <w:p w14:paraId="0F802EE6">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_Toc5524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lang w:val="en-US" w:eastAsia="zh-CN"/>
        </w:rPr>
        <w:t>第六</w:t>
      </w:r>
      <w:r>
        <w:rPr>
          <w:rFonts w:hint="eastAsia" w:ascii="宋体" w:hAnsi="宋体" w:cs="宋体"/>
          <w:b w:val="0"/>
          <w:bCs/>
          <w:sz w:val="28"/>
          <w:szCs w:val="28"/>
          <w:lang w:val="en-US" w:eastAsia="zh-CN"/>
        </w:rPr>
        <w:t>部分</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商务及合同主要条款</w:t>
      </w:r>
      <w:r>
        <w:rPr>
          <w:b w:val="0"/>
          <w:bCs/>
          <w:sz w:val="28"/>
          <w:szCs w:val="28"/>
        </w:rPr>
        <w:tab/>
      </w:r>
      <w:r>
        <w:rPr>
          <w:b w:val="0"/>
          <w:bCs/>
          <w:sz w:val="28"/>
          <w:szCs w:val="28"/>
        </w:rPr>
        <w:fldChar w:fldCharType="begin"/>
      </w:r>
      <w:r>
        <w:rPr>
          <w:b w:val="0"/>
          <w:bCs/>
          <w:sz w:val="28"/>
          <w:szCs w:val="28"/>
        </w:rPr>
        <w:instrText xml:space="preserve"> PAGEREF _Toc5524 \h </w:instrText>
      </w:r>
      <w:r>
        <w:rPr>
          <w:b w:val="0"/>
          <w:bCs/>
          <w:sz w:val="28"/>
          <w:szCs w:val="28"/>
        </w:rPr>
        <w:fldChar w:fldCharType="separate"/>
      </w:r>
      <w:r>
        <w:rPr>
          <w:b w:val="0"/>
          <w:bCs/>
          <w:sz w:val="28"/>
          <w:szCs w:val="28"/>
        </w:rPr>
        <w:t>40</w:t>
      </w:r>
      <w:r>
        <w:rPr>
          <w:b w:val="0"/>
          <w:bCs/>
          <w:sz w:val="28"/>
          <w:szCs w:val="28"/>
        </w:rPr>
        <w:fldChar w:fldCharType="end"/>
      </w:r>
      <w:r>
        <w:rPr>
          <w:rFonts w:hint="eastAsia" w:ascii="宋体" w:hAnsi="宋体" w:eastAsia="宋体" w:cs="宋体"/>
          <w:b w:val="0"/>
          <w:bCs/>
          <w:sz w:val="28"/>
          <w:szCs w:val="60"/>
        </w:rPr>
        <w:fldChar w:fldCharType="end"/>
      </w:r>
    </w:p>
    <w:p w14:paraId="31C2F3E1">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_Toc25053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第七部分  响应文件格式</w:t>
      </w:r>
      <w:r>
        <w:rPr>
          <w:b w:val="0"/>
          <w:bCs/>
          <w:sz w:val="28"/>
          <w:szCs w:val="28"/>
        </w:rPr>
        <w:tab/>
      </w:r>
      <w:r>
        <w:rPr>
          <w:b w:val="0"/>
          <w:bCs/>
          <w:sz w:val="28"/>
          <w:szCs w:val="28"/>
        </w:rPr>
        <w:fldChar w:fldCharType="begin"/>
      </w:r>
      <w:r>
        <w:rPr>
          <w:b w:val="0"/>
          <w:bCs/>
          <w:sz w:val="28"/>
          <w:szCs w:val="28"/>
        </w:rPr>
        <w:instrText xml:space="preserve"> PAGEREF _Toc25053 \h </w:instrText>
      </w:r>
      <w:r>
        <w:rPr>
          <w:b w:val="0"/>
          <w:bCs/>
          <w:sz w:val="28"/>
          <w:szCs w:val="28"/>
        </w:rPr>
        <w:fldChar w:fldCharType="separate"/>
      </w:r>
      <w:r>
        <w:rPr>
          <w:b w:val="0"/>
          <w:bCs/>
          <w:sz w:val="28"/>
          <w:szCs w:val="28"/>
        </w:rPr>
        <w:t>97</w:t>
      </w:r>
      <w:r>
        <w:rPr>
          <w:b w:val="0"/>
          <w:bCs/>
          <w:sz w:val="28"/>
          <w:szCs w:val="28"/>
        </w:rPr>
        <w:fldChar w:fldCharType="end"/>
      </w:r>
      <w:r>
        <w:rPr>
          <w:rFonts w:hint="eastAsia" w:ascii="宋体" w:hAnsi="宋体" w:eastAsia="宋体" w:cs="宋体"/>
          <w:b w:val="0"/>
          <w:bCs/>
          <w:sz w:val="28"/>
          <w:szCs w:val="60"/>
        </w:rPr>
        <w:fldChar w:fldCharType="end"/>
      </w:r>
    </w:p>
    <w:p w14:paraId="332F5C78">
      <w:pPr>
        <w:pStyle w:val="3"/>
        <w:tabs>
          <w:tab w:val="left" w:pos="206"/>
        </w:tabs>
        <w:spacing w:line="360" w:lineRule="auto"/>
        <w:jc w:val="left"/>
        <w:rPr>
          <w:rFonts w:hint="eastAsia" w:ascii="宋体" w:hAnsi="宋体" w:eastAsia="宋体" w:cs="宋体"/>
        </w:rPr>
      </w:pPr>
      <w:r>
        <w:rPr>
          <w:rFonts w:hint="eastAsia" w:ascii="宋体" w:hAnsi="宋体" w:eastAsia="宋体" w:cs="宋体"/>
          <w:bCs w:val="0"/>
          <w:szCs w:val="44"/>
        </w:rPr>
        <w:fldChar w:fldCharType="end"/>
      </w:r>
      <w:bookmarkStart w:id="7" w:name="_Toc19543333"/>
    </w:p>
    <w:p w14:paraId="6627CD29">
      <w:pPr>
        <w:bidi w:val="0"/>
        <w:rPr>
          <w:rFonts w:hint="eastAsia" w:ascii="宋体" w:hAnsi="宋体" w:eastAsia="宋体" w:cs="宋体"/>
        </w:rPr>
      </w:pPr>
    </w:p>
    <w:p w14:paraId="31F33CB9">
      <w:pPr>
        <w:bidi w:val="0"/>
        <w:rPr>
          <w:rFonts w:hint="eastAsia" w:ascii="宋体" w:hAnsi="宋体" w:eastAsia="宋体" w:cs="宋体"/>
        </w:rPr>
      </w:pPr>
    </w:p>
    <w:p w14:paraId="4DA5DCD4">
      <w:pPr>
        <w:bidi w:val="0"/>
        <w:rPr>
          <w:rFonts w:hint="eastAsia" w:ascii="宋体" w:hAnsi="宋体" w:eastAsia="宋体" w:cs="宋体"/>
        </w:rPr>
      </w:pPr>
    </w:p>
    <w:p w14:paraId="68983BF7">
      <w:pPr>
        <w:bidi w:val="0"/>
        <w:rPr>
          <w:rFonts w:hint="eastAsia" w:ascii="宋体" w:hAnsi="宋体" w:eastAsia="宋体" w:cs="宋体"/>
        </w:rPr>
      </w:pPr>
    </w:p>
    <w:p w14:paraId="0AF1F593">
      <w:pPr>
        <w:bidi w:val="0"/>
        <w:rPr>
          <w:rFonts w:hint="eastAsia" w:ascii="宋体" w:hAnsi="宋体" w:eastAsia="宋体" w:cs="宋体"/>
        </w:rPr>
      </w:pPr>
    </w:p>
    <w:p w14:paraId="36C925BC">
      <w:pPr>
        <w:bidi w:val="0"/>
        <w:rPr>
          <w:rFonts w:hint="eastAsia" w:ascii="宋体" w:hAnsi="宋体" w:eastAsia="宋体" w:cs="宋体"/>
        </w:rPr>
      </w:pPr>
    </w:p>
    <w:p w14:paraId="2C3390E2">
      <w:pPr>
        <w:bidi w:val="0"/>
        <w:rPr>
          <w:rFonts w:hint="eastAsia" w:ascii="宋体" w:hAnsi="宋体" w:eastAsia="宋体" w:cs="宋体"/>
        </w:rPr>
      </w:pPr>
    </w:p>
    <w:p w14:paraId="4500C1D4">
      <w:pPr>
        <w:tabs>
          <w:tab w:val="left" w:pos="6811"/>
        </w:tabs>
        <w:bidi w:val="0"/>
        <w:jc w:val="left"/>
        <w:rPr>
          <w:rFonts w:hint="eastAsia" w:ascii="宋体" w:hAnsi="宋体" w:eastAsia="宋体" w:cs="宋体"/>
          <w:lang w:eastAsia="zh-CN"/>
        </w:rPr>
        <w:sectPr>
          <w:footerReference r:id="rId7" w:type="first"/>
          <w:footerReference r:id="rId6" w:type="default"/>
          <w:pgSz w:w="11905" w:h="16838"/>
          <w:pgMar w:top="1423" w:right="1582" w:bottom="1423" w:left="1604" w:header="992" w:footer="964" w:gutter="0"/>
          <w:pgNumType w:fmt="decimal" w:start="1"/>
          <w:cols w:space="0" w:num="1"/>
          <w:rtlGutter w:val="0"/>
          <w:docGrid w:linePitch="324" w:charSpace="0"/>
        </w:sectPr>
      </w:pPr>
      <w:r>
        <w:rPr>
          <w:rFonts w:hint="eastAsia" w:ascii="宋体" w:hAnsi="宋体" w:eastAsia="宋体" w:cs="宋体"/>
          <w:lang w:eastAsia="zh-CN"/>
        </w:rPr>
        <w:tab/>
      </w:r>
    </w:p>
    <w:p w14:paraId="2299F2E3">
      <w:pPr>
        <w:pStyle w:val="3"/>
        <w:tabs>
          <w:tab w:val="left" w:pos="206"/>
        </w:tabs>
        <w:spacing w:line="360" w:lineRule="auto"/>
        <w:jc w:val="left"/>
        <w:rPr>
          <w:rFonts w:hint="eastAsia" w:ascii="宋体" w:hAnsi="宋体" w:eastAsia="宋体" w:cs="宋体"/>
        </w:rPr>
      </w:pP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bookmarkStart w:id="8" w:name="_Toc23386"/>
      <w:r>
        <w:rPr>
          <w:rFonts w:hint="eastAsia" w:ascii="宋体" w:hAnsi="宋体" w:eastAsia="宋体" w:cs="宋体"/>
        </w:rPr>
        <w:t xml:space="preserve">第一部分  </w:t>
      </w:r>
      <w:bookmarkStart w:id="9" w:name="OLE_LINK1"/>
      <w:bookmarkStart w:id="10" w:name="OLE_LINK4"/>
      <w:r>
        <w:rPr>
          <w:rFonts w:hint="eastAsia" w:ascii="宋体" w:hAnsi="宋体" w:eastAsia="宋体" w:cs="宋体"/>
        </w:rPr>
        <w:t>竞争性磋商公告</w:t>
      </w:r>
      <w:bookmarkEnd w:id="1"/>
      <w:bookmarkEnd w:id="2"/>
      <w:bookmarkEnd w:id="3"/>
      <w:bookmarkEnd w:id="7"/>
      <w:bookmarkEnd w:id="8"/>
    </w:p>
    <w:bookmarkEnd w:id="4"/>
    <w:bookmarkEnd w:id="9"/>
    <w:bookmarkEnd w:id="10"/>
    <w:p w14:paraId="4D37D0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项目概况</w:t>
      </w:r>
    </w:p>
    <w:p w14:paraId="2DEC2EC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安康市第一小学高新校区阅读大厅提升改造项目</w:t>
      </w:r>
      <w:r>
        <w:rPr>
          <w:rFonts w:hint="eastAsia" w:ascii="宋体" w:hAnsi="宋体" w:eastAsia="宋体" w:cs="宋体"/>
          <w:i w:val="0"/>
          <w:iCs w:val="0"/>
          <w:caps w:val="0"/>
          <w:color w:val="333333"/>
          <w:spacing w:val="0"/>
          <w:sz w:val="24"/>
          <w:szCs w:val="24"/>
          <w:shd w:val="clear" w:fill="FFFFFF"/>
        </w:rPr>
        <w:t>的潜在供应商应在全国公共资源交易平台（陕西省安康市）获取采购文件，并于</w:t>
      </w:r>
      <w:r>
        <w:rPr>
          <w:rFonts w:hint="eastAsia"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333333"/>
          <w:spacing w:val="0"/>
          <w:sz w:val="24"/>
          <w:szCs w:val="24"/>
          <w:shd w:val="clear" w:fill="FFFFFF"/>
        </w:rPr>
        <w:t>00分（北京时间）前提交响应文件。</w:t>
      </w:r>
    </w:p>
    <w:p w14:paraId="766D5D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一、项目基本情况</w:t>
      </w:r>
    </w:p>
    <w:p w14:paraId="3C835A6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ascii="宋体" w:hAnsi="宋体" w:eastAsia="宋体" w:cs="宋体"/>
          <w:i w:val="0"/>
          <w:iCs w:val="0"/>
          <w:caps w:val="0"/>
          <w:color w:val="333333"/>
          <w:spacing w:val="0"/>
          <w:sz w:val="24"/>
          <w:szCs w:val="24"/>
          <w:shd w:val="clear" w:fill="FFFFFF"/>
          <w:lang w:eastAsia="zh-CN"/>
        </w:rPr>
        <w:t>AKSH2025-ZCS-176</w:t>
      </w:r>
    </w:p>
    <w:p w14:paraId="017A096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ascii="宋体" w:hAnsi="宋体" w:eastAsia="宋体" w:cs="宋体"/>
          <w:i w:val="0"/>
          <w:iCs w:val="0"/>
          <w:caps w:val="0"/>
          <w:color w:val="333333"/>
          <w:spacing w:val="0"/>
          <w:sz w:val="24"/>
          <w:szCs w:val="24"/>
          <w:shd w:val="clear" w:fill="FFFFFF"/>
          <w:lang w:eastAsia="zh-CN"/>
        </w:rPr>
        <w:t>安康市第一小学高新校区阅读大厅提升改造项目</w:t>
      </w:r>
    </w:p>
    <w:p w14:paraId="54EF656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2D17877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ascii="宋体" w:hAnsi="宋体" w:eastAsia="宋体" w:cs="宋体"/>
          <w:i w:val="0"/>
          <w:iCs w:val="0"/>
          <w:caps w:val="0"/>
          <w:color w:val="333333"/>
          <w:spacing w:val="0"/>
          <w:sz w:val="24"/>
          <w:szCs w:val="24"/>
          <w:shd w:val="clear" w:fill="FFFFFF"/>
          <w:lang w:eastAsia="zh-CN"/>
        </w:rPr>
        <w:t>929800.00</w:t>
      </w:r>
      <w:r>
        <w:rPr>
          <w:rFonts w:hint="eastAsia" w:ascii="宋体" w:hAnsi="宋体" w:eastAsia="宋体" w:cs="宋体"/>
          <w:i w:val="0"/>
          <w:iCs w:val="0"/>
          <w:caps w:val="0"/>
          <w:color w:val="333333"/>
          <w:spacing w:val="0"/>
          <w:sz w:val="24"/>
          <w:szCs w:val="24"/>
          <w:shd w:val="clear" w:fill="FFFFFF"/>
        </w:rPr>
        <w:t>元</w:t>
      </w:r>
    </w:p>
    <w:p w14:paraId="27C43D9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6AED6A4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安康市第一小学高新校区阅读大厅提升改造项目</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w:t>
      </w:r>
    </w:p>
    <w:p w14:paraId="53D3F67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ascii="宋体" w:hAnsi="宋体" w:eastAsia="宋体" w:cs="宋体"/>
          <w:i w:val="0"/>
          <w:iCs w:val="0"/>
          <w:caps w:val="0"/>
          <w:color w:val="333333"/>
          <w:spacing w:val="0"/>
          <w:sz w:val="24"/>
          <w:szCs w:val="24"/>
          <w:shd w:val="clear" w:fill="FFFFFF"/>
          <w:lang w:eastAsia="zh-CN"/>
        </w:rPr>
        <w:t>929800.00</w:t>
      </w:r>
      <w:r>
        <w:rPr>
          <w:rFonts w:hint="eastAsia" w:ascii="宋体" w:hAnsi="宋体" w:eastAsia="宋体" w:cs="宋体"/>
          <w:i w:val="0"/>
          <w:iCs w:val="0"/>
          <w:caps w:val="0"/>
          <w:color w:val="333333"/>
          <w:spacing w:val="0"/>
          <w:sz w:val="24"/>
          <w:szCs w:val="24"/>
          <w:shd w:val="clear" w:fill="FFFFFF"/>
        </w:rPr>
        <w:t>元</w:t>
      </w:r>
    </w:p>
    <w:p w14:paraId="5DB2643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eastAsia="zh-CN"/>
        </w:rPr>
        <w:t>929800.00</w:t>
      </w:r>
      <w:r>
        <w:rPr>
          <w:rFonts w:hint="eastAsia" w:ascii="宋体" w:hAnsi="宋体" w:eastAsia="宋体" w:cs="宋体"/>
          <w:i w:val="0"/>
          <w:iCs w:val="0"/>
          <w:caps w:val="0"/>
          <w:color w:val="auto"/>
          <w:spacing w:val="0"/>
          <w:sz w:val="24"/>
          <w:szCs w:val="24"/>
          <w:shd w:val="clear" w:fill="FFFFFF"/>
        </w:rPr>
        <w:t>元</w:t>
      </w:r>
    </w:p>
    <w:tbl>
      <w:tblPr>
        <w:tblStyle w:val="44"/>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9"/>
        <w:gridCol w:w="1738"/>
        <w:gridCol w:w="2709"/>
        <w:gridCol w:w="722"/>
        <w:gridCol w:w="1502"/>
        <w:gridCol w:w="1320"/>
      </w:tblGrid>
      <w:tr w14:paraId="51FAA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0B542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4AE9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DA872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F86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ED39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E92B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6C67C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412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DAB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D947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安康市第一小学高新校区阅读大厅提升改造项目</w:t>
            </w:r>
          </w:p>
        </w:tc>
        <w:tc>
          <w:tcPr>
            <w:tcW w:w="4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3A99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项</w:t>
            </w:r>
            <w:r>
              <w:rPr>
                <w:rFonts w:hint="eastAsia" w:ascii="宋体" w:hAnsi="宋体" w:eastAsia="宋体" w:cs="宋体"/>
                <w:color w:val="auto"/>
                <w:kern w:val="0"/>
                <w:sz w:val="24"/>
                <w:szCs w:val="24"/>
                <w:lang w:val="en-US" w:eastAsia="zh-CN" w:bidi="ar"/>
              </w:rPr>
              <w:t>)</w:t>
            </w:r>
          </w:p>
        </w:tc>
        <w:tc>
          <w:tcPr>
            <w:tcW w:w="8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51B8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402AFC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8F837B">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929800.00</w:t>
            </w:r>
          </w:p>
        </w:tc>
      </w:tr>
    </w:tbl>
    <w:p w14:paraId="3AF48CF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8C3D14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合同履行期限：自合同签订生效之日起50日历天</w:t>
      </w:r>
    </w:p>
    <w:p w14:paraId="19FEF6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二、申请人的资格要求：</w:t>
      </w:r>
    </w:p>
    <w:p w14:paraId="58D6ACE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r>
        <w:rPr>
          <w:rFonts w:hint="eastAsia" w:ascii="宋体" w:hAnsi="宋体" w:eastAsia="宋体" w:cs="宋体"/>
          <w:i w:val="0"/>
          <w:iCs w:val="0"/>
          <w:caps w:val="0"/>
          <w:color w:val="333333"/>
          <w:spacing w:val="0"/>
          <w:sz w:val="24"/>
          <w:szCs w:val="24"/>
          <w:shd w:val="clear" w:fill="FFFFFF"/>
          <w:lang w:eastAsia="zh-CN"/>
        </w:rPr>
        <w:t>；</w:t>
      </w:r>
    </w:p>
    <w:p w14:paraId="1864722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3B463C4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安康市第一小学高新校区阅读大厅提升改造项目</w:t>
      </w:r>
      <w:r>
        <w:rPr>
          <w:rFonts w:hint="eastAsia" w:ascii="宋体" w:hAnsi="宋体" w:eastAsia="宋体" w:cs="宋体"/>
          <w:i w:val="0"/>
          <w:iCs w:val="0"/>
          <w:caps w:val="0"/>
          <w:color w:val="333333"/>
          <w:spacing w:val="0"/>
          <w:sz w:val="24"/>
          <w:szCs w:val="24"/>
          <w:shd w:val="clear" w:fill="FFFFFF"/>
        </w:rPr>
        <w:t>)落实政府采购政策需满足的资格要求如下</w:t>
      </w:r>
      <w:r>
        <w:rPr>
          <w:rFonts w:hint="eastAsia" w:ascii="宋体" w:hAnsi="宋体" w:eastAsia="宋体" w:cs="宋体"/>
          <w:i w:val="0"/>
          <w:iCs w:val="0"/>
          <w:caps w:val="0"/>
          <w:color w:val="333333"/>
          <w:spacing w:val="0"/>
          <w:sz w:val="24"/>
          <w:szCs w:val="24"/>
          <w:shd w:val="clear" w:fill="FFFFFF"/>
          <w:lang w:eastAsia="zh-CN"/>
        </w:rPr>
        <w:t>：</w:t>
      </w:r>
    </w:p>
    <w:p w14:paraId="48FE677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（3）</w:t>
      </w:r>
      <w:r>
        <w:rPr>
          <w:rFonts w:hint="eastAsia" w:ascii="宋体" w:hAnsi="宋体" w:eastAsia="宋体" w:cs="宋体"/>
          <w:i w:val="0"/>
          <w:iCs w:val="0"/>
          <w:caps w:val="0"/>
          <w:color w:val="333333"/>
          <w:spacing w:val="0"/>
          <w:sz w:val="24"/>
          <w:szCs w:val="24"/>
          <w:shd w:val="clear" w:fill="FFFFFF"/>
        </w:rPr>
        <w:t>《财政部发展改革委生态环境部市场监管总局关于调整优化节能产品、环境标志产品政府采购执行机制的通知》（财库〔2019〕9号）；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（4）</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（5）</w:t>
      </w:r>
      <w:r>
        <w:rPr>
          <w:rFonts w:hint="eastAsia" w:ascii="宋体" w:hAnsi="宋体" w:eastAsia="宋体" w:cs="宋体"/>
          <w:i w:val="0"/>
          <w:iCs w:val="0"/>
          <w:caps w:val="0"/>
          <w:color w:val="333333"/>
          <w:spacing w:val="0"/>
          <w:sz w:val="24"/>
          <w:szCs w:val="24"/>
          <w:shd w:val="clear" w:fill="FFFFFF"/>
        </w:rPr>
        <w:t>《财政部农业农村部国家乡村振兴局关于运用政府采购政策支持乡村产业振兴的通知》财库〔2021〕19号；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（6）</w:t>
      </w:r>
      <w:r>
        <w:rPr>
          <w:rFonts w:hint="eastAsia" w:ascii="宋体" w:hAnsi="宋体" w:eastAsia="宋体" w:cs="宋体"/>
          <w:i w:val="0"/>
          <w:iCs w:val="0"/>
          <w:caps w:val="0"/>
          <w:color w:val="333333"/>
          <w:spacing w:val="0"/>
          <w:sz w:val="24"/>
          <w:szCs w:val="24"/>
          <w:shd w:val="clear" w:fill="FFFFFF"/>
        </w:rPr>
        <w:t>《陕西省财政厅关于加快推进我省中小企业政府采购信用融资工作的通知》（陕 财办采〔2020〕15号）、陕西省财政厅关于印发《陕西省中小企业政府采购信用融资办 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（7）</w:t>
      </w:r>
      <w:r>
        <w:rPr>
          <w:rFonts w:hint="eastAsia" w:ascii="宋体" w:hAnsi="宋体" w:eastAsia="宋体" w:cs="宋体"/>
          <w:i w:val="0"/>
          <w:iCs w:val="0"/>
          <w:caps w:val="0"/>
          <w:color w:val="333333"/>
          <w:spacing w:val="0"/>
          <w:sz w:val="24"/>
          <w:szCs w:val="24"/>
          <w:shd w:val="clear" w:fill="FFFFFF"/>
        </w:rPr>
        <w:t>其他需要落实的政府采购政策。</w:t>
      </w:r>
    </w:p>
    <w:p w14:paraId="205B4B8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45BDCAA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ascii="宋体" w:hAnsi="宋体" w:eastAsia="宋体" w:cs="宋体"/>
          <w:i w:val="0"/>
          <w:iCs w:val="0"/>
          <w:caps w:val="0"/>
          <w:color w:val="333333"/>
          <w:spacing w:val="0"/>
          <w:sz w:val="24"/>
          <w:szCs w:val="24"/>
          <w:shd w:val="clear" w:fill="FFFFFF"/>
          <w:lang w:eastAsia="zh-CN"/>
        </w:rPr>
        <w:t>安康市第一小学高新校区阅读大厅提升改造项目</w:t>
      </w:r>
      <w:r>
        <w:rPr>
          <w:rFonts w:hint="eastAsia" w:ascii="宋体" w:hAnsi="宋体" w:eastAsia="宋体" w:cs="宋体"/>
          <w:i w:val="0"/>
          <w:iCs w:val="0"/>
          <w:caps w:val="0"/>
          <w:color w:val="333333"/>
          <w:spacing w:val="0"/>
          <w:sz w:val="24"/>
          <w:szCs w:val="24"/>
          <w:shd w:val="clear" w:fill="FFFFFF"/>
        </w:rPr>
        <w:t>)特定资格要求如下:</w:t>
      </w:r>
    </w:p>
    <w:p w14:paraId="3C6851A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（2）</w:t>
      </w:r>
      <w:r>
        <w:rPr>
          <w:rFonts w:hint="eastAsia" w:ascii="宋体" w:hAnsi="宋体" w:eastAsia="宋体" w:cs="宋体"/>
          <w:i w:val="0"/>
          <w:iCs w:val="0"/>
          <w:caps w:val="0"/>
          <w:color w:val="333333"/>
          <w:spacing w:val="0"/>
          <w:sz w:val="24"/>
          <w:szCs w:val="24"/>
          <w:shd w:val="clear" w:fill="FFFFFF"/>
        </w:rPr>
        <w:t>法定代表人授权书及被授权人身份证复印件（法定代表人直接投标只需提交其身份证明资料）。</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（3）</w:t>
      </w:r>
      <w:r>
        <w:rPr>
          <w:rFonts w:hint="eastAsia" w:ascii="宋体" w:hAnsi="宋体" w:eastAsia="宋体" w:cs="宋体"/>
          <w:i w:val="0"/>
          <w:iCs w:val="0"/>
          <w:caps w:val="0"/>
          <w:color w:val="333333"/>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（4）</w:t>
      </w:r>
      <w:r>
        <w:rPr>
          <w:rFonts w:hint="eastAsia" w:ascii="宋体" w:hAnsi="宋体" w:eastAsia="宋体" w:cs="宋体"/>
          <w:i w:val="0"/>
          <w:iCs w:val="0"/>
          <w:caps w:val="0"/>
          <w:color w:val="333333"/>
          <w:spacing w:val="0"/>
          <w:sz w:val="24"/>
          <w:szCs w:val="24"/>
          <w:shd w:val="clear" w:fill="FFFFFF"/>
        </w:rPr>
        <w:t>书面声明：投标人必须提供参加政府采购活动前3年内在经营活动中没有重大违法记录的书面声明。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（5）</w:t>
      </w:r>
      <w:r>
        <w:rPr>
          <w:rFonts w:hint="eastAsia" w:ascii="宋体" w:hAnsi="宋体" w:eastAsia="宋体" w:cs="宋体"/>
          <w:i w:val="0"/>
          <w:iCs w:val="0"/>
          <w:caps w:val="0"/>
          <w:color w:val="333333"/>
          <w:spacing w:val="0"/>
          <w:sz w:val="24"/>
          <w:szCs w:val="24"/>
          <w:shd w:val="clear" w:fill="FFFFFF"/>
        </w:rPr>
        <w:t>财务状况报告：提供2024年度经审计的财务审计报告（成立时间至提交响应文件截止时间不足一年的可提供成立后任意时段的资产负债表）或其基本存款账户开户银行出具的资信证明。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（6）</w:t>
      </w:r>
      <w:r>
        <w:rPr>
          <w:rFonts w:hint="eastAsia" w:ascii="宋体" w:hAnsi="宋体" w:eastAsia="宋体" w:cs="宋体"/>
          <w:i w:val="0"/>
          <w:iCs w:val="0"/>
          <w:caps w:val="0"/>
          <w:color w:val="333333"/>
          <w:spacing w:val="0"/>
          <w:sz w:val="24"/>
          <w:szCs w:val="24"/>
          <w:shd w:val="clear" w:fill="FFFFFF"/>
        </w:rPr>
        <w:t>税收缴纳证明：提供202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月至今任意一个月缴纳的纳税证明或完税证明，依法免税的单位应提供相关证明材料，纳税证明或完税证明上应有代收机构或税务机关的公章或业务专用章。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（7）</w:t>
      </w:r>
      <w:r>
        <w:rPr>
          <w:rFonts w:hint="eastAsia" w:ascii="宋体" w:hAnsi="宋体" w:eastAsia="宋体" w:cs="宋体"/>
          <w:i w:val="0"/>
          <w:iCs w:val="0"/>
          <w:caps w:val="0"/>
          <w:color w:val="333333"/>
          <w:spacing w:val="0"/>
          <w:sz w:val="24"/>
          <w:szCs w:val="24"/>
          <w:shd w:val="clear" w:fill="FFFFFF"/>
        </w:rPr>
        <w:t>社会保障资金缴纳证明：提供202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月至今任意一个月社会保障资金缴存单据或社保机构开具的社会保险参保缴费情况证明，依法不需要缴纳社会保障资金的单位应提供相关证明材料，单据或证明上应有社保机构或代收机构的印章。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（8）</w:t>
      </w:r>
      <w:r>
        <w:rPr>
          <w:rFonts w:hint="eastAsia" w:ascii="宋体" w:hAnsi="宋体" w:eastAsia="宋体" w:cs="宋体"/>
          <w:i w:val="0"/>
          <w:iCs w:val="0"/>
          <w:caps w:val="0"/>
          <w:color w:val="333333"/>
          <w:spacing w:val="0"/>
          <w:sz w:val="24"/>
          <w:szCs w:val="24"/>
          <w:shd w:val="clear" w:fill="FFFFFF"/>
        </w:rPr>
        <w:t>具备建设行政主管部门核发的建筑工程施工总承包三级及以上资质或建筑装修装饰工程专业承包二级及以上资质，具有有效的安全生产许可证，并在人员、设备、资金等方面具备相应的施工能力。其中，拟派项目经理具建筑工程专业二级及以上注册建造师执业资格和有效的安全生产考核合格证书，且未担任其他在建工程项目的项目经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（9）</w:t>
      </w:r>
      <w:r>
        <w:rPr>
          <w:rFonts w:hint="eastAsia" w:ascii="宋体" w:hAnsi="宋体" w:eastAsia="宋体" w:cs="宋体"/>
          <w:i w:val="0"/>
          <w:iCs w:val="0"/>
          <w:caps w:val="0"/>
          <w:color w:val="333333"/>
          <w:spacing w:val="0"/>
          <w:sz w:val="24"/>
          <w:szCs w:val="24"/>
          <w:shd w:val="clear" w:fill="FFFFFF"/>
        </w:rPr>
        <w:t>提供具有履行合同所必需的设备和专业技术能力的承诺书（格式自拟）。</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（10）</w:t>
      </w:r>
      <w:r>
        <w:rPr>
          <w:rFonts w:hint="eastAsia" w:ascii="宋体" w:hAnsi="宋体" w:eastAsia="宋体" w:cs="宋体"/>
          <w:i w:val="0"/>
          <w:iCs w:val="0"/>
          <w:caps w:val="0"/>
          <w:color w:val="333333"/>
          <w:spacing w:val="0"/>
          <w:sz w:val="24"/>
          <w:szCs w:val="24"/>
          <w:shd w:val="clear" w:fill="FFFFFF"/>
        </w:rPr>
        <w:t>本项目不接受联合体投标。</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（11）</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3BA23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三、获取采购文件</w:t>
      </w:r>
    </w:p>
    <w:p w14:paraId="38481D2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25</w:t>
      </w:r>
      <w:r>
        <w:rPr>
          <w:rFonts w:hint="eastAsia" w:ascii="宋体" w:hAnsi="宋体" w:eastAsia="宋体" w:cs="宋体"/>
          <w:i w:val="0"/>
          <w:iCs w:val="0"/>
          <w:caps w:val="0"/>
          <w:color w:val="auto"/>
          <w:spacing w:val="0"/>
          <w:sz w:val="24"/>
          <w:szCs w:val="24"/>
          <w:shd w:val="clear" w:fill="FFFFFF"/>
        </w:rPr>
        <w:t>日至202</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31</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333333"/>
          <w:spacing w:val="0"/>
          <w:sz w:val="24"/>
          <w:szCs w:val="24"/>
          <w:shd w:val="clear" w:fill="FFFFFF"/>
        </w:rPr>
        <w:t>，每天上午09</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00至12</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00，下午14</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00至17</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00（北京时间）</w:t>
      </w:r>
    </w:p>
    <w:p w14:paraId="1F8C1E3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途径：全国公共资源交易平台（陕西省安康市）</w:t>
      </w:r>
    </w:p>
    <w:p w14:paraId="2F69A38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w:t>
      </w:r>
      <w:r>
        <w:rPr>
          <w:rFonts w:hint="eastAsia" w:ascii="宋体" w:hAnsi="宋体" w:eastAsia="宋体" w:cs="宋体"/>
          <w:i w:val="0"/>
          <w:iCs w:val="0"/>
          <w:caps w:val="0"/>
          <w:color w:val="333333"/>
          <w:spacing w:val="0"/>
          <w:sz w:val="24"/>
          <w:szCs w:val="24"/>
          <w:shd w:val="clear" w:fill="FFFFFF"/>
          <w:lang w:val="en-US" w:eastAsia="zh-CN"/>
        </w:rPr>
        <w:t>在线</w:t>
      </w:r>
      <w:r>
        <w:rPr>
          <w:rFonts w:hint="eastAsia" w:ascii="宋体" w:hAnsi="宋体" w:eastAsia="宋体" w:cs="宋体"/>
          <w:i w:val="0"/>
          <w:iCs w:val="0"/>
          <w:caps w:val="0"/>
          <w:color w:val="333333"/>
          <w:spacing w:val="0"/>
          <w:sz w:val="24"/>
          <w:szCs w:val="24"/>
          <w:shd w:val="clear" w:fill="FFFFFF"/>
        </w:rPr>
        <w:t>获取</w:t>
      </w:r>
    </w:p>
    <w:p w14:paraId="1A744EA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1DE2D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四、响应文件提交</w:t>
      </w:r>
    </w:p>
    <w:p w14:paraId="7562574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截止时间：</w:t>
      </w:r>
      <w:r>
        <w:rPr>
          <w:rFonts w:hint="eastAsia"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333333"/>
          <w:spacing w:val="0"/>
          <w:sz w:val="24"/>
          <w:szCs w:val="24"/>
          <w:shd w:val="clear" w:fill="FFFFFF"/>
        </w:rPr>
        <w:t>00分（北京时间）</w:t>
      </w:r>
    </w:p>
    <w:p w14:paraId="7EC8120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地点：全国公共资源交易平台（陕西省 安康市）（采用电子化投标及远程不见面开标方式）</w:t>
      </w:r>
    </w:p>
    <w:p w14:paraId="21BDC6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五、开启</w:t>
      </w:r>
    </w:p>
    <w:p w14:paraId="46FA966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w:t>
      </w:r>
      <w:r>
        <w:rPr>
          <w:rFonts w:hint="eastAsia"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333333"/>
          <w:spacing w:val="0"/>
          <w:sz w:val="24"/>
          <w:szCs w:val="24"/>
          <w:shd w:val="clear" w:fill="FFFFFF"/>
        </w:rPr>
        <w:t>00分（北京时间）</w:t>
      </w:r>
    </w:p>
    <w:p w14:paraId="6D39338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地点：安康不见面开标大厅系统</w:t>
      </w:r>
    </w:p>
    <w:p w14:paraId="600FD4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六、公告期限</w:t>
      </w:r>
    </w:p>
    <w:p w14:paraId="1FCF01E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6793B1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七、其他补充事宜</w:t>
      </w:r>
    </w:p>
    <w:p w14:paraId="2834D71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备注：（1）获取须知：供应商使用捆绑CA证书登录安康市公共资源交易中心（http：//ak.sxggzyjy.cn/），选择电子交易平台中的陕西政府采购交易系统企业端进行登录，登录后选择“交易乙方”身份进入供应商界面进行网上报名。（2）采购代理公司确认：网上报名成功后投标供应商须在招标文件获取时间内将报名回执单、介绍信（备注经办人联系电话及电子邮箱）、身份证复印件加盖公章递交至安康尚昊招标代理有限公司进行报名资料确认(安康市高新区高新观澜8栋</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单元801室，邮箱：365060958@qq.com)，代理公司确认报名资料无误后为有效报名；未在规定文件获取时间内提交报名资料报名无效；（3）未完成网上投标成功的或未经采购代理公司确认或未在规定时间内在平台上下载文件的，导致无法完成后续流程的责任自负。（4）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5）电子投标文件技术支持：4009280095.4009980000。</w:t>
      </w:r>
    </w:p>
    <w:p w14:paraId="3E36F2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00" w:lineRule="exact"/>
        <w:ind w:left="0" w:right="0"/>
        <w:jc w:val="left"/>
        <w:textAlignment w:val="auto"/>
        <w:rPr>
          <w:rFonts w:hint="eastAsia" w:ascii="宋体" w:hAnsi="宋体" w:eastAsia="宋体" w:cs="宋体"/>
          <w:b w:val="0"/>
          <w:bCs w:val="0"/>
          <w:sz w:val="24"/>
          <w:szCs w:val="24"/>
        </w:rPr>
      </w:pPr>
      <w:r>
        <w:rPr>
          <w:rStyle w:val="47"/>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5838F6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32C6CC6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333333"/>
          <w:spacing w:val="0"/>
          <w:sz w:val="24"/>
          <w:szCs w:val="24"/>
          <w:shd w:val="clear" w:fill="FFFFFF"/>
          <w:lang w:val="en-US" w:eastAsia="zh-CN"/>
        </w:rPr>
        <w:t>安康市第一小学</w:t>
      </w:r>
    </w:p>
    <w:p w14:paraId="2B020AE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b w:val="0"/>
          <w:bCs w:val="0"/>
          <w:kern w:val="0"/>
          <w:sz w:val="24"/>
          <w:szCs w:val="24"/>
          <w:lang w:val="en-US" w:eastAsia="zh-CN"/>
        </w:rPr>
        <w:t>安康市汉滨区育才路17号</w:t>
      </w:r>
    </w:p>
    <w:p w14:paraId="09840E5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13509153178</w:t>
      </w:r>
    </w:p>
    <w:p w14:paraId="1572D4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8273DA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A9C120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地址：安康市高新区高新观澜8栋2单元801室</w:t>
      </w:r>
    </w:p>
    <w:p w14:paraId="25C6BEA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联系方式：13991519725</w:t>
      </w:r>
    </w:p>
    <w:p w14:paraId="18CBE7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268F55E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项目联系人：郑工</w:t>
      </w:r>
    </w:p>
    <w:p w14:paraId="05855ED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sz w:val="21"/>
          <w:szCs w:val="21"/>
        </w:rPr>
      </w:pPr>
      <w:r>
        <w:rPr>
          <w:rFonts w:hint="eastAsia" w:ascii="宋体" w:hAnsi="宋体" w:eastAsia="宋体" w:cs="宋体"/>
          <w:i w:val="0"/>
          <w:iCs w:val="0"/>
          <w:caps w:val="0"/>
          <w:color w:val="333333"/>
          <w:spacing w:val="0"/>
          <w:sz w:val="24"/>
          <w:szCs w:val="24"/>
          <w:shd w:val="clear" w:fill="FFFFFF"/>
        </w:rPr>
        <w:t>电话：13991519725</w:t>
      </w:r>
    </w:p>
    <w:p w14:paraId="377ECB47">
      <w:pPr>
        <w:pStyle w:val="6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textAlignment w:val="auto"/>
        <w:outlineLvl w:val="9"/>
        <w:rPr>
          <w:rFonts w:hint="eastAsia" w:ascii="宋体" w:hAnsi="宋体" w:eastAsia="宋体" w:cs="宋体"/>
          <w:kern w:val="0"/>
          <w:sz w:val="24"/>
          <w:szCs w:val="24"/>
          <w:lang w:val="en-US" w:eastAsia="zh-CN"/>
        </w:rPr>
      </w:pPr>
    </w:p>
    <w:p w14:paraId="37F85FDB">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399EE653">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69CFB0F2">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51C75415">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安康尚昊招标代理有限公司</w:t>
      </w:r>
    </w:p>
    <w:p w14:paraId="415A126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2025年</w:t>
      </w:r>
      <w:r>
        <w:rPr>
          <w:rFonts w:hint="eastAsia" w:ascii="宋体" w:hAnsi="宋体"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24</w:t>
      </w:r>
      <w:r>
        <w:rPr>
          <w:rFonts w:hint="eastAsia" w:ascii="宋体" w:hAnsi="宋体" w:eastAsia="宋体" w:cs="宋体"/>
          <w:color w:val="auto"/>
          <w:kern w:val="0"/>
          <w:sz w:val="24"/>
          <w:szCs w:val="24"/>
          <w:lang w:val="en-US" w:eastAsia="zh-CN" w:bidi="ar-SA"/>
        </w:rPr>
        <w:t>日</w:t>
      </w:r>
    </w:p>
    <w:p w14:paraId="0A80071F">
      <w:pPr>
        <w:keepNext w:val="0"/>
        <w:keepLines w:val="0"/>
        <w:pageBreakBefore w:val="0"/>
        <w:widowControl/>
        <w:kinsoku/>
        <w:wordWrap/>
        <w:overflowPunct/>
        <w:topLinePunct w:val="0"/>
        <w:autoSpaceDE/>
        <w:autoSpaceDN/>
        <w:bidi w:val="0"/>
        <w:adjustRightInd/>
        <w:spacing w:line="336" w:lineRule="auto"/>
        <w:jc w:val="left"/>
        <w:textAlignment w:val="auto"/>
        <w:rPr>
          <w:rFonts w:hint="eastAsia" w:ascii="宋体" w:hAnsi="宋体" w:eastAsia="宋体" w:cs="宋体"/>
          <w:b/>
          <w:bCs/>
          <w:kern w:val="44"/>
          <w:sz w:val="32"/>
          <w:szCs w:val="32"/>
        </w:rPr>
      </w:pPr>
      <w:bookmarkStart w:id="11" w:name="_Toc536202377"/>
      <w:bookmarkStart w:id="12" w:name="_Toc536429317"/>
      <w:bookmarkStart w:id="13" w:name="_Toc536202283"/>
      <w:bookmarkStart w:id="14" w:name="_Toc5018"/>
      <w:bookmarkStart w:id="15" w:name="_Toc536429370"/>
      <w:r>
        <w:rPr>
          <w:rFonts w:hint="eastAsia" w:ascii="宋体" w:hAnsi="宋体" w:eastAsia="宋体" w:cs="宋体"/>
          <w:b/>
          <w:bCs/>
          <w:kern w:val="44"/>
          <w:sz w:val="32"/>
          <w:szCs w:val="32"/>
        </w:rPr>
        <w:br w:type="page"/>
      </w:r>
    </w:p>
    <w:p w14:paraId="65D63794">
      <w:pPr>
        <w:widowControl/>
        <w:jc w:val="left"/>
        <w:rPr>
          <w:rFonts w:hint="eastAsia" w:ascii="宋体" w:hAnsi="宋体" w:eastAsia="宋体" w:cs="宋体"/>
          <w:b/>
          <w:bCs/>
          <w:kern w:val="44"/>
          <w:sz w:val="32"/>
          <w:szCs w:val="32"/>
        </w:rPr>
      </w:pPr>
      <w:r>
        <w:rPr>
          <w:rFonts w:hint="eastAsia" w:ascii="宋体" w:hAnsi="宋体" w:eastAsia="宋体" w:cs="宋体"/>
          <w:b/>
          <w:bCs/>
          <w:kern w:val="44"/>
          <w:sz w:val="32"/>
          <w:szCs w:val="32"/>
        </w:rPr>
        <w:t>特别提醒：</w:t>
      </w:r>
    </w:p>
    <w:p w14:paraId="51ED48BE">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45810DC7">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http://219.145.206.209/BidOpeningHall/bidopeninghallaction/hall/login</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请各投标人下载最新驱动，详细操作请关注《关于陕西省公共资源交易平台多CA互认系统正式上线运行的通知》</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电子开标、评标无法进行时，按照《安康市公共资源交易平台电子化交易应急处置管理办法</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试行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》规定执行。</w:t>
      </w:r>
    </w:p>
    <w:p w14:paraId="074431AF">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制作电子投标文件</w:t>
      </w:r>
    </w:p>
    <w:p w14:paraId="4069D4E5">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投标供应商须在“全国公共资源交易中心平台（陕西省）（http://www.sxggzyjy.cn/）”的“服务指南”栏目“下载专区”中，免费下载“陕西省公共资源交易平台政府采购电子标书制作工具</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V8.0.0.2</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”，并升级至最新版本，使用该客户端制作电子投标文件，制作扩展名为“.SXSTF”的电子投标文件。</w:t>
      </w:r>
    </w:p>
    <w:p w14:paraId="48C665F8">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递交电子投标文件</w:t>
      </w:r>
    </w:p>
    <w:p w14:paraId="2FD37FAA">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登录全国公共资源交易中</w:t>
      </w:r>
      <w:r>
        <w:rPr>
          <w:rFonts w:hint="eastAsia" w:ascii="宋体" w:hAnsi="宋体" w:eastAsia="宋体" w:cs="宋体"/>
          <w:b/>
          <w:bCs/>
          <w:kern w:val="0"/>
          <w:sz w:val="21"/>
          <w:szCs w:val="21"/>
        </w:rPr>
        <w:t>心</w:t>
      </w:r>
      <w:r>
        <w:rPr>
          <w:rFonts w:hint="eastAsia" w:ascii="宋体" w:hAnsi="宋体" w:eastAsia="宋体" w:cs="宋体"/>
          <w:b/>
          <w:bCs/>
          <w:kern w:val="0"/>
          <w:sz w:val="24"/>
          <w:szCs w:val="24"/>
        </w:rPr>
        <w:t>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6B57D5A3">
      <w:pPr>
        <w:pStyle w:val="66"/>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项目如有变更文件，则应点击“项目流程——答疑文件下载”下载更新后的电子招标文件（*.SXSCF），使用旧版电子招标文件制作的电子投标文件，系统将拒绝接收。</w:t>
      </w:r>
    </w:p>
    <w:p w14:paraId="739A9CF7">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4.电子投标文件技术支持：4009280095.4009980000</w:t>
      </w:r>
    </w:p>
    <w:p w14:paraId="447F4D3F">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DD7B56C">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rPr>
      </w:pPr>
      <w:bookmarkStart w:id="16" w:name="_Toc19543334"/>
      <w:r>
        <w:rPr>
          <w:rFonts w:hint="eastAsia" w:ascii="宋体" w:hAnsi="宋体" w:eastAsia="宋体" w:cs="宋体"/>
          <w:b/>
          <w:bCs/>
          <w:kern w:val="0"/>
          <w:sz w:val="24"/>
          <w:szCs w:val="24"/>
        </w:rPr>
        <w:br w:type="page"/>
      </w:r>
    </w:p>
    <w:p w14:paraId="13647A5F">
      <w:pPr>
        <w:pStyle w:val="3"/>
        <w:spacing w:line="360" w:lineRule="auto"/>
        <w:rPr>
          <w:rFonts w:hint="eastAsia" w:ascii="宋体" w:hAnsi="宋体" w:eastAsia="宋体" w:cs="宋体"/>
        </w:rPr>
      </w:pPr>
      <w:bookmarkStart w:id="17" w:name="_Toc2120"/>
      <w:r>
        <w:rPr>
          <w:rFonts w:hint="eastAsia" w:ascii="宋体" w:hAnsi="宋体" w:eastAsia="宋体" w:cs="宋体"/>
        </w:rPr>
        <w:t>第二部分  供应商须知前附表</w:t>
      </w:r>
      <w:bookmarkEnd w:id="5"/>
      <w:bookmarkEnd w:id="6"/>
      <w:bookmarkEnd w:id="11"/>
      <w:bookmarkEnd w:id="12"/>
      <w:bookmarkEnd w:id="13"/>
      <w:bookmarkEnd w:id="14"/>
      <w:bookmarkEnd w:id="15"/>
      <w:bookmarkEnd w:id="16"/>
      <w:bookmarkEnd w:id="17"/>
    </w:p>
    <w:tbl>
      <w:tblPr>
        <w:tblStyle w:val="97"/>
        <w:tblW w:w="9884" w:type="dxa"/>
        <w:jc w:val="center"/>
        <w:tblLayout w:type="fixed"/>
        <w:tblCellMar>
          <w:top w:w="147" w:type="dxa"/>
          <w:left w:w="108" w:type="dxa"/>
          <w:bottom w:w="56" w:type="dxa"/>
          <w:right w:w="0" w:type="dxa"/>
        </w:tblCellMar>
      </w:tblPr>
      <w:tblGrid>
        <w:gridCol w:w="704"/>
        <w:gridCol w:w="1989"/>
        <w:gridCol w:w="7191"/>
      </w:tblGrid>
      <w:tr w14:paraId="2BA1019F">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86541D">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89" w:type="dxa"/>
            <w:tcBorders>
              <w:top w:val="single" w:color="000000" w:sz="4" w:space="0"/>
              <w:left w:val="single" w:color="000000" w:sz="4" w:space="0"/>
              <w:bottom w:val="single" w:color="000000" w:sz="4" w:space="0"/>
              <w:right w:val="single" w:color="000000" w:sz="4" w:space="0"/>
            </w:tcBorders>
            <w:vAlign w:val="center"/>
          </w:tcPr>
          <w:p w14:paraId="55969C12">
            <w:pPr>
              <w:spacing w:line="259" w:lineRule="auto"/>
              <w:ind w:right="310"/>
              <w:jc w:val="center"/>
              <w:rPr>
                <w:rFonts w:hint="eastAsia" w:ascii="宋体" w:hAnsi="宋体" w:eastAsia="宋体" w:cs="宋体"/>
                <w:sz w:val="24"/>
                <w:szCs w:val="24"/>
              </w:rPr>
            </w:pPr>
            <w:r>
              <w:rPr>
                <w:rFonts w:hint="eastAsia" w:ascii="宋体" w:hAnsi="宋体" w:eastAsia="宋体" w:cs="宋体"/>
                <w:sz w:val="24"/>
                <w:szCs w:val="24"/>
              </w:rPr>
              <w:t>内 容</w:t>
            </w:r>
          </w:p>
        </w:tc>
        <w:tc>
          <w:tcPr>
            <w:tcW w:w="7191" w:type="dxa"/>
            <w:tcBorders>
              <w:top w:val="single" w:color="000000" w:sz="4" w:space="0"/>
              <w:left w:val="single" w:color="000000" w:sz="4" w:space="0"/>
              <w:bottom w:val="single" w:color="000000" w:sz="4" w:space="0"/>
              <w:right w:val="single" w:color="000000" w:sz="4" w:space="0"/>
            </w:tcBorders>
            <w:vAlign w:val="center"/>
          </w:tcPr>
          <w:p w14:paraId="079E87B6">
            <w:pPr>
              <w:spacing w:line="259" w:lineRule="auto"/>
              <w:ind w:left="840" w:right="111"/>
              <w:jc w:val="center"/>
              <w:rPr>
                <w:rFonts w:hint="eastAsia" w:ascii="宋体" w:hAnsi="宋体" w:eastAsia="宋体" w:cs="宋体"/>
                <w:sz w:val="24"/>
                <w:szCs w:val="24"/>
              </w:rPr>
            </w:pPr>
            <w:r>
              <w:rPr>
                <w:rFonts w:hint="eastAsia" w:ascii="宋体" w:hAnsi="宋体" w:eastAsia="宋体" w:cs="宋体"/>
                <w:sz w:val="24"/>
                <w:szCs w:val="24"/>
              </w:rPr>
              <w:t>说明与要求</w:t>
            </w:r>
          </w:p>
        </w:tc>
      </w:tr>
      <w:tr w14:paraId="0F56B0A9">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9ECCDFA">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0DFC828E">
            <w:pPr>
              <w:spacing w:line="259" w:lineRule="auto"/>
              <w:ind w:right="10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191" w:type="dxa"/>
            <w:tcBorders>
              <w:top w:val="single" w:color="000000" w:sz="4" w:space="0"/>
              <w:left w:val="single" w:color="000000" w:sz="4" w:space="0"/>
              <w:bottom w:val="single" w:color="000000" w:sz="4" w:space="0"/>
              <w:right w:val="single" w:color="000000" w:sz="4" w:space="0"/>
            </w:tcBorders>
            <w:vAlign w:val="center"/>
          </w:tcPr>
          <w:p w14:paraId="42EF683F">
            <w:pPr>
              <w:spacing w:line="259"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安康市第一小学</w:t>
            </w:r>
          </w:p>
        </w:tc>
      </w:tr>
      <w:tr w14:paraId="439E7F15">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C5E3C8">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730E3979">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7191" w:type="dxa"/>
            <w:tcBorders>
              <w:top w:val="single" w:color="000000" w:sz="4" w:space="0"/>
              <w:left w:val="single" w:color="000000" w:sz="4" w:space="0"/>
              <w:bottom w:val="single" w:color="000000" w:sz="4" w:space="0"/>
              <w:right w:val="single" w:color="000000" w:sz="4" w:space="0"/>
            </w:tcBorders>
            <w:vAlign w:val="center"/>
          </w:tcPr>
          <w:p w14:paraId="341C89D1">
            <w:pPr>
              <w:spacing w:line="259" w:lineRule="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2CB00288">
        <w:tblPrEx>
          <w:tblCellMar>
            <w:top w:w="147" w:type="dxa"/>
            <w:left w:w="108" w:type="dxa"/>
            <w:bottom w:w="56" w:type="dxa"/>
            <w:right w:w="0" w:type="dxa"/>
          </w:tblCellMar>
        </w:tblPrEx>
        <w:trPr>
          <w:trHeight w:val="4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B5D08B">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5A6F5AF3">
            <w:pPr>
              <w:spacing w:line="259" w:lineRule="auto"/>
              <w:ind w:right="1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191" w:type="dxa"/>
            <w:tcBorders>
              <w:top w:val="single" w:color="000000" w:sz="4" w:space="0"/>
              <w:left w:val="single" w:color="000000" w:sz="4" w:space="0"/>
              <w:bottom w:val="single" w:color="000000" w:sz="4" w:space="0"/>
              <w:right w:val="single" w:color="000000" w:sz="4" w:space="0"/>
            </w:tcBorders>
            <w:vAlign w:val="center"/>
          </w:tcPr>
          <w:p w14:paraId="7A7D2C34">
            <w:pPr>
              <w:pStyle w:val="66"/>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eastAsia="zh-CN"/>
              </w:rPr>
              <w:t>安康市第一小学高新校区阅读大厅提升改造项目</w:t>
            </w:r>
          </w:p>
        </w:tc>
      </w:tr>
      <w:tr w14:paraId="3ED3A014">
        <w:tblPrEx>
          <w:tblCellMar>
            <w:top w:w="147" w:type="dxa"/>
            <w:left w:w="108" w:type="dxa"/>
            <w:bottom w:w="56" w:type="dxa"/>
            <w:right w:w="0" w:type="dxa"/>
          </w:tblCellMar>
        </w:tblPrEx>
        <w:trPr>
          <w:trHeight w:val="85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E32CF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480D60DE">
            <w:pPr>
              <w:spacing w:line="259" w:lineRule="auto"/>
              <w:ind w:right="111"/>
              <w:jc w:val="center"/>
              <w:rPr>
                <w:rFonts w:hint="eastAsia" w:ascii="宋体" w:hAnsi="宋体" w:eastAsia="宋体" w:cs="宋体"/>
                <w:sz w:val="24"/>
                <w:szCs w:val="24"/>
                <w:highlight w:val="red"/>
              </w:rPr>
            </w:pPr>
            <w:r>
              <w:rPr>
                <w:rFonts w:hint="eastAsia" w:ascii="宋体" w:hAnsi="宋体" w:eastAsia="宋体" w:cs="宋体"/>
                <w:sz w:val="24"/>
                <w:szCs w:val="24"/>
                <w:highlight w:val="none"/>
              </w:rPr>
              <w:t>采购内容</w:t>
            </w:r>
          </w:p>
        </w:tc>
        <w:tc>
          <w:tcPr>
            <w:tcW w:w="7191" w:type="dxa"/>
            <w:tcBorders>
              <w:top w:val="single" w:color="000000" w:sz="4" w:space="0"/>
              <w:left w:val="single" w:color="000000" w:sz="4" w:space="0"/>
              <w:bottom w:val="single" w:color="000000" w:sz="4" w:space="0"/>
              <w:right w:val="single" w:color="000000" w:sz="4" w:space="0"/>
            </w:tcBorders>
          </w:tcPr>
          <w:p w14:paraId="5065034E">
            <w:pPr>
              <w:pStyle w:val="66"/>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hint="eastAsia" w:ascii="宋体" w:hAnsi="宋体" w:eastAsia="宋体" w:cs="宋体"/>
                <w:kern w:val="0"/>
                <w:sz w:val="24"/>
                <w:szCs w:val="24"/>
                <w:highlight w:val="red"/>
                <w:lang w:eastAsia="zh-CN"/>
              </w:rPr>
            </w:pPr>
            <w:r>
              <w:rPr>
                <w:rFonts w:hint="eastAsia" w:ascii="宋体" w:hAnsi="宋体" w:cs="宋体"/>
                <w:kern w:val="0"/>
                <w:sz w:val="24"/>
                <w:szCs w:val="24"/>
                <w:lang w:val="en-US" w:eastAsia="zh-CN"/>
              </w:rPr>
              <w:t>安康市第一小学高新校区阅读大厅提升改造项目</w:t>
            </w:r>
            <w:r>
              <w:rPr>
                <w:rFonts w:hint="eastAsia" w:ascii="宋体" w:hAnsi="宋体" w:eastAsia="宋体" w:cs="宋体"/>
                <w:kern w:val="0"/>
                <w:sz w:val="24"/>
                <w:szCs w:val="24"/>
                <w:lang w:val="en-US" w:eastAsia="zh-CN"/>
              </w:rPr>
              <w:t xml:space="preserve"> （具体技术要求详见磋商文件第五部分采购内容及要求）</w:t>
            </w:r>
          </w:p>
        </w:tc>
      </w:tr>
      <w:tr w14:paraId="5B9EA111">
        <w:tblPrEx>
          <w:tblCellMar>
            <w:top w:w="147" w:type="dxa"/>
            <w:left w:w="108" w:type="dxa"/>
            <w:bottom w:w="56" w:type="dxa"/>
            <w:right w:w="0" w:type="dxa"/>
          </w:tblCellMar>
        </w:tblPrEx>
        <w:trPr>
          <w:trHeight w:val="510" w:hRule="exact"/>
          <w:jc w:val="center"/>
        </w:trPr>
        <w:tc>
          <w:tcPr>
            <w:tcW w:w="704" w:type="dxa"/>
            <w:tcBorders>
              <w:top w:val="single" w:color="000000" w:sz="4" w:space="0"/>
              <w:left w:val="single" w:color="000000" w:sz="4" w:space="0"/>
              <w:bottom w:val="single" w:color="000000" w:sz="4" w:space="0"/>
              <w:right w:val="single" w:color="000000" w:sz="4" w:space="0"/>
            </w:tcBorders>
          </w:tcPr>
          <w:p w14:paraId="33014F75">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3F66DEB7">
            <w:pPr>
              <w:spacing w:line="259"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7191" w:type="dxa"/>
            <w:tcBorders>
              <w:top w:val="single" w:color="000000" w:sz="4" w:space="0"/>
              <w:left w:val="single" w:color="000000" w:sz="4" w:space="0"/>
              <w:bottom w:val="single" w:color="000000" w:sz="4" w:space="0"/>
              <w:right w:val="single" w:color="000000" w:sz="4" w:space="0"/>
            </w:tcBorders>
          </w:tcPr>
          <w:p w14:paraId="1BA5773A">
            <w:pPr>
              <w:spacing w:line="259" w:lineRule="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lang w:val="en-US" w:eastAsia="zh-CN" w:bidi="ar"/>
              </w:rPr>
              <w:t>929800.00</w:t>
            </w:r>
            <w:r>
              <w:rPr>
                <w:rFonts w:hint="eastAsia" w:ascii="宋体" w:hAnsi="宋体" w:eastAsia="宋体" w:cs="宋体"/>
                <w:color w:val="auto"/>
                <w:sz w:val="24"/>
                <w:szCs w:val="24"/>
                <w:highlight w:val="none"/>
                <w:lang w:val="en-US" w:eastAsia="zh-CN"/>
              </w:rPr>
              <w:t>元</w:t>
            </w:r>
          </w:p>
          <w:p w14:paraId="4B3090D9">
            <w:pPr>
              <w:spacing w:line="259" w:lineRule="auto"/>
              <w:rPr>
                <w:rFonts w:hint="eastAsia" w:ascii="宋体" w:hAnsi="宋体" w:eastAsia="宋体" w:cs="宋体"/>
                <w:color w:val="auto"/>
                <w:sz w:val="24"/>
                <w:szCs w:val="24"/>
                <w:highlight w:val="none"/>
                <w:lang w:val="en-US"/>
              </w:rPr>
            </w:pPr>
          </w:p>
        </w:tc>
      </w:tr>
      <w:tr w14:paraId="667C86B6">
        <w:tblPrEx>
          <w:tblCellMar>
            <w:top w:w="147" w:type="dxa"/>
            <w:left w:w="108" w:type="dxa"/>
            <w:bottom w:w="56" w:type="dxa"/>
            <w:right w:w="0" w:type="dxa"/>
          </w:tblCellMar>
        </w:tblPrEx>
        <w:trPr>
          <w:trHeight w:val="695" w:hRule="exact"/>
          <w:jc w:val="center"/>
        </w:trPr>
        <w:tc>
          <w:tcPr>
            <w:tcW w:w="704" w:type="dxa"/>
            <w:tcBorders>
              <w:top w:val="single" w:color="000000" w:sz="4" w:space="0"/>
              <w:left w:val="single" w:color="000000" w:sz="4" w:space="0"/>
              <w:bottom w:val="single" w:color="000000" w:sz="4" w:space="0"/>
              <w:right w:val="single" w:color="000000" w:sz="4" w:space="0"/>
            </w:tcBorders>
          </w:tcPr>
          <w:p w14:paraId="4A692E5A">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color w:val="auto"/>
                <w:sz w:val="24"/>
                <w:szCs w:val="24"/>
                <w:lang w:val="en-US" w:eastAsia="zh-CN"/>
              </w:rPr>
            </w:pPr>
          </w:p>
        </w:tc>
        <w:tc>
          <w:tcPr>
            <w:tcW w:w="1989" w:type="dxa"/>
            <w:tcBorders>
              <w:top w:val="single" w:color="000000" w:sz="4" w:space="0"/>
              <w:left w:val="single" w:color="000000" w:sz="4" w:space="0"/>
              <w:bottom w:val="single" w:color="000000" w:sz="4" w:space="0"/>
              <w:right w:val="single" w:color="000000" w:sz="4" w:space="0"/>
            </w:tcBorders>
            <w:vAlign w:val="top"/>
          </w:tcPr>
          <w:p w14:paraId="3DAFF5E0">
            <w:pPr>
              <w:keepNext w:val="0"/>
              <w:keepLines w:val="0"/>
              <w:pageBreakBefore w:val="0"/>
              <w:kinsoku/>
              <w:wordWrap/>
              <w:overflowPunct/>
              <w:topLinePunct w:val="0"/>
              <w:autoSpaceDE/>
              <w:autoSpaceDN/>
              <w:bidi w:val="0"/>
              <w:adjustRightInd/>
              <w:spacing w:line="312"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w:t>
            </w:r>
          </w:p>
        </w:tc>
        <w:tc>
          <w:tcPr>
            <w:tcW w:w="7191" w:type="dxa"/>
            <w:tcBorders>
              <w:top w:val="single" w:color="000000" w:sz="4" w:space="0"/>
              <w:left w:val="single" w:color="000000" w:sz="4" w:space="0"/>
              <w:bottom w:val="single" w:color="000000" w:sz="4" w:space="0"/>
              <w:right w:val="single" w:color="000000" w:sz="4" w:space="0"/>
            </w:tcBorders>
            <w:vAlign w:val="center"/>
          </w:tcPr>
          <w:p w14:paraId="7542BEEA">
            <w:pPr>
              <w:keepNext w:val="0"/>
              <w:keepLines w:val="0"/>
              <w:pageBreakBefore w:val="0"/>
              <w:kinsoku/>
              <w:wordWrap/>
              <w:overflowPunct/>
              <w:topLinePunct w:val="0"/>
              <w:autoSpaceDE/>
              <w:autoSpaceDN/>
              <w:bidi w:val="0"/>
              <w:adjustRightInd/>
              <w:spacing w:line="312"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
              </w:rPr>
              <w:t>929800.00</w:t>
            </w:r>
            <w:r>
              <w:rPr>
                <w:rFonts w:hint="eastAsia" w:ascii="宋体" w:hAnsi="宋体" w:eastAsia="宋体" w:cs="宋体"/>
                <w:color w:val="auto"/>
                <w:kern w:val="0"/>
                <w:sz w:val="24"/>
                <w:szCs w:val="24"/>
                <w:lang w:val="en-US" w:eastAsia="zh-CN" w:bidi="ar-SA"/>
              </w:rPr>
              <w:t>元</w:t>
            </w:r>
          </w:p>
          <w:p w14:paraId="77F68497">
            <w:pPr>
              <w:keepNext w:val="0"/>
              <w:keepLines w:val="0"/>
              <w:pageBreakBefore w:val="0"/>
              <w:kinsoku/>
              <w:wordWrap/>
              <w:overflowPunct/>
              <w:topLinePunct w:val="0"/>
              <w:autoSpaceDE/>
              <w:autoSpaceDN/>
              <w:bidi w:val="0"/>
              <w:adjustRightInd/>
              <w:spacing w:line="312" w:lineRule="auto"/>
              <w:ind w:left="0" w:leftChars="0" w:right="0" w:rightChars="0"/>
              <w:jc w:val="both"/>
              <w:textAlignment w:val="auto"/>
              <w:rPr>
                <w:rFonts w:hint="eastAsia" w:ascii="宋体" w:hAnsi="宋体" w:eastAsia="宋体" w:cs="宋体"/>
                <w:color w:val="auto"/>
                <w:kern w:val="0"/>
                <w:sz w:val="24"/>
                <w:szCs w:val="24"/>
                <w:lang w:val="en-US" w:eastAsia="zh-CN" w:bidi="ar-SA"/>
              </w:rPr>
            </w:pPr>
          </w:p>
        </w:tc>
      </w:tr>
      <w:tr w14:paraId="31A2EDE3">
        <w:tblPrEx>
          <w:tblCellMar>
            <w:top w:w="147" w:type="dxa"/>
            <w:left w:w="108" w:type="dxa"/>
            <w:bottom w:w="56" w:type="dxa"/>
            <w:right w:w="0" w:type="dxa"/>
          </w:tblCellMar>
        </w:tblPrEx>
        <w:trPr>
          <w:trHeight w:val="505" w:hRule="exact"/>
          <w:jc w:val="center"/>
        </w:trPr>
        <w:tc>
          <w:tcPr>
            <w:tcW w:w="704" w:type="dxa"/>
            <w:tcBorders>
              <w:top w:val="single" w:color="000000" w:sz="4" w:space="0"/>
              <w:left w:val="single" w:color="000000" w:sz="4" w:space="0"/>
              <w:bottom w:val="single" w:color="000000" w:sz="4" w:space="0"/>
              <w:right w:val="single" w:color="000000" w:sz="4" w:space="0"/>
            </w:tcBorders>
          </w:tcPr>
          <w:p w14:paraId="6DF3E3F5">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4F0F708C">
            <w:pPr>
              <w:keepNext w:val="0"/>
              <w:keepLines w:val="0"/>
              <w:pageBreakBefore w:val="0"/>
              <w:kinsoku/>
              <w:wordWrap/>
              <w:overflowPunct/>
              <w:topLinePunct w:val="0"/>
              <w:autoSpaceDE/>
              <w:autoSpaceDN/>
              <w:bidi w:val="0"/>
              <w:adjustRightInd/>
              <w:spacing w:line="312"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工期</w:t>
            </w:r>
          </w:p>
        </w:tc>
        <w:tc>
          <w:tcPr>
            <w:tcW w:w="7191" w:type="dxa"/>
            <w:tcBorders>
              <w:top w:val="single" w:color="000000" w:sz="4" w:space="0"/>
              <w:left w:val="single" w:color="000000" w:sz="4" w:space="0"/>
              <w:bottom w:val="single" w:color="000000" w:sz="4" w:space="0"/>
              <w:right w:val="single" w:color="000000" w:sz="4" w:space="0"/>
            </w:tcBorders>
            <w:vAlign w:val="center"/>
          </w:tcPr>
          <w:p w14:paraId="4CA54589">
            <w:pPr>
              <w:keepNext w:val="0"/>
              <w:keepLines w:val="0"/>
              <w:pageBreakBefore w:val="0"/>
              <w:kinsoku/>
              <w:wordWrap/>
              <w:overflowPunct/>
              <w:topLinePunct w:val="0"/>
              <w:autoSpaceDE/>
              <w:autoSpaceDN/>
              <w:bidi w:val="0"/>
              <w:adjustRightInd/>
              <w:spacing w:line="312"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自合同签订生效之日起50日历天</w:t>
            </w:r>
          </w:p>
        </w:tc>
      </w:tr>
      <w:tr w14:paraId="53585588">
        <w:tblPrEx>
          <w:tblCellMar>
            <w:top w:w="147" w:type="dxa"/>
            <w:left w:w="108" w:type="dxa"/>
            <w:bottom w:w="56" w:type="dxa"/>
            <w:right w:w="0" w:type="dxa"/>
          </w:tblCellMar>
        </w:tblPrEx>
        <w:trPr>
          <w:trHeight w:val="545" w:hRule="exact"/>
          <w:jc w:val="center"/>
        </w:trPr>
        <w:tc>
          <w:tcPr>
            <w:tcW w:w="704" w:type="dxa"/>
            <w:tcBorders>
              <w:top w:val="single" w:color="000000" w:sz="4" w:space="0"/>
              <w:left w:val="single" w:color="000000" w:sz="4" w:space="0"/>
              <w:bottom w:val="single" w:color="000000" w:sz="4" w:space="0"/>
              <w:right w:val="single" w:color="000000" w:sz="4" w:space="0"/>
            </w:tcBorders>
          </w:tcPr>
          <w:p w14:paraId="6A2C0A76">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p w14:paraId="5243E8F2">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top"/>
          </w:tcPr>
          <w:p w14:paraId="13F83FF4">
            <w:pPr>
              <w:keepNext w:val="0"/>
              <w:keepLines w:val="0"/>
              <w:pageBreakBefore w:val="0"/>
              <w:kinsoku/>
              <w:wordWrap/>
              <w:overflowPunct/>
              <w:topLinePunct w:val="0"/>
              <w:autoSpaceDE/>
              <w:autoSpaceDN/>
              <w:bidi w:val="0"/>
              <w:adjustRightInd/>
              <w:spacing w:line="312"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质保期</w:t>
            </w:r>
          </w:p>
        </w:tc>
        <w:tc>
          <w:tcPr>
            <w:tcW w:w="7191" w:type="dxa"/>
            <w:tcBorders>
              <w:top w:val="single" w:color="000000" w:sz="4" w:space="0"/>
              <w:left w:val="single" w:color="000000" w:sz="4" w:space="0"/>
              <w:bottom w:val="single" w:color="000000" w:sz="4" w:space="0"/>
              <w:right w:val="single" w:color="000000" w:sz="4" w:space="0"/>
            </w:tcBorders>
            <w:vAlign w:val="center"/>
          </w:tcPr>
          <w:p w14:paraId="3EF78413">
            <w:pPr>
              <w:keepNext w:val="0"/>
              <w:keepLines w:val="0"/>
              <w:pageBreakBefore w:val="0"/>
              <w:kinsoku/>
              <w:wordWrap/>
              <w:overflowPunct/>
              <w:topLinePunct w:val="0"/>
              <w:autoSpaceDE/>
              <w:autoSpaceDN/>
              <w:bidi w:val="0"/>
              <w:adjustRightInd/>
              <w:spacing w:line="312" w:lineRule="auto"/>
              <w:ind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lang w:val="en-US" w:eastAsia="zh-CN" w:bidi="ar-SA"/>
              </w:rPr>
              <w:t>遵照国家相关规定</w:t>
            </w:r>
          </w:p>
        </w:tc>
      </w:tr>
      <w:tr w14:paraId="12849967">
        <w:tblPrEx>
          <w:tblCellMar>
            <w:top w:w="147" w:type="dxa"/>
            <w:left w:w="108" w:type="dxa"/>
            <w:bottom w:w="56" w:type="dxa"/>
            <w:right w:w="0" w:type="dxa"/>
          </w:tblCellMar>
        </w:tblPrEx>
        <w:trPr>
          <w:trHeight w:val="557" w:hRule="exact"/>
          <w:jc w:val="center"/>
        </w:trPr>
        <w:tc>
          <w:tcPr>
            <w:tcW w:w="704" w:type="dxa"/>
            <w:tcBorders>
              <w:top w:val="single" w:color="000000" w:sz="4" w:space="0"/>
              <w:left w:val="single" w:color="000000" w:sz="4" w:space="0"/>
              <w:bottom w:val="single" w:color="000000" w:sz="4" w:space="0"/>
              <w:right w:val="single" w:color="000000" w:sz="4" w:space="0"/>
            </w:tcBorders>
          </w:tcPr>
          <w:p w14:paraId="6B6B7D9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0D28DAEB">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191" w:type="dxa"/>
            <w:tcBorders>
              <w:top w:val="single" w:color="000000" w:sz="4" w:space="0"/>
              <w:left w:val="single" w:color="000000" w:sz="4" w:space="0"/>
              <w:bottom w:val="single" w:color="000000" w:sz="4" w:space="0"/>
              <w:right w:val="single" w:color="000000" w:sz="4" w:space="0"/>
            </w:tcBorders>
          </w:tcPr>
          <w:p w14:paraId="4D77FC67">
            <w:pPr>
              <w:spacing w:line="259" w:lineRule="auto"/>
              <w:rPr>
                <w:rFonts w:hint="eastAsia" w:ascii="宋体" w:hAnsi="宋体" w:eastAsia="宋体" w:cs="宋体"/>
                <w:sz w:val="24"/>
                <w:szCs w:val="24"/>
              </w:rPr>
            </w:pPr>
            <w:r>
              <w:rPr>
                <w:rFonts w:hint="eastAsia" w:ascii="宋体" w:hAnsi="宋体" w:eastAsia="宋体" w:cs="宋体"/>
                <w:sz w:val="24"/>
                <w:szCs w:val="24"/>
              </w:rPr>
              <w:t>资格后审</w:t>
            </w:r>
          </w:p>
        </w:tc>
      </w:tr>
      <w:tr w14:paraId="6F3923EC">
        <w:tblPrEx>
          <w:tblCellMar>
            <w:top w:w="147" w:type="dxa"/>
            <w:left w:w="108" w:type="dxa"/>
            <w:bottom w:w="56" w:type="dxa"/>
            <w:right w:w="0" w:type="dxa"/>
          </w:tblCellMar>
        </w:tblPrEx>
        <w:trPr>
          <w:trHeight w:val="557" w:hRule="exact"/>
          <w:jc w:val="center"/>
        </w:trPr>
        <w:tc>
          <w:tcPr>
            <w:tcW w:w="704" w:type="dxa"/>
            <w:tcBorders>
              <w:top w:val="single" w:color="000000" w:sz="4" w:space="0"/>
              <w:left w:val="single" w:color="000000" w:sz="4" w:space="0"/>
              <w:bottom w:val="single" w:color="000000" w:sz="4" w:space="0"/>
              <w:right w:val="single" w:color="000000" w:sz="4" w:space="0"/>
            </w:tcBorders>
          </w:tcPr>
          <w:p w14:paraId="20588C0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353AC482">
            <w:pPr>
              <w:spacing w:line="259"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质量等级</w:t>
            </w:r>
          </w:p>
        </w:tc>
        <w:tc>
          <w:tcPr>
            <w:tcW w:w="7191" w:type="dxa"/>
            <w:tcBorders>
              <w:top w:val="single" w:color="000000" w:sz="4" w:space="0"/>
              <w:left w:val="single" w:color="000000" w:sz="4" w:space="0"/>
              <w:bottom w:val="single" w:color="000000" w:sz="4" w:space="0"/>
              <w:right w:val="single" w:color="000000" w:sz="4" w:space="0"/>
            </w:tcBorders>
          </w:tcPr>
          <w:p w14:paraId="5139C28E">
            <w:pPr>
              <w:spacing w:line="259" w:lineRule="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符合国家现行施工及验收规范的合格标准</w:t>
            </w:r>
          </w:p>
        </w:tc>
      </w:tr>
      <w:tr w14:paraId="4CC768DE">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EEFC5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3F355AB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投标人资</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要求</w:t>
            </w:r>
          </w:p>
        </w:tc>
        <w:tc>
          <w:tcPr>
            <w:tcW w:w="7191" w:type="dxa"/>
            <w:tcBorders>
              <w:top w:val="single" w:color="000000" w:sz="4" w:space="0"/>
              <w:left w:val="single" w:color="000000" w:sz="4" w:space="0"/>
              <w:bottom w:val="single" w:color="000000" w:sz="4" w:space="0"/>
              <w:right w:val="single" w:color="000000" w:sz="4" w:space="0"/>
            </w:tcBorders>
          </w:tcPr>
          <w:p w14:paraId="12E3DC1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（2）</w:t>
            </w:r>
            <w:r>
              <w:rPr>
                <w:rFonts w:hint="eastAsia" w:ascii="宋体" w:hAnsi="宋体" w:eastAsia="宋体" w:cs="宋体"/>
                <w:i w:val="0"/>
                <w:iCs w:val="0"/>
                <w:caps w:val="0"/>
                <w:color w:val="333333"/>
                <w:spacing w:val="0"/>
                <w:sz w:val="24"/>
                <w:szCs w:val="24"/>
                <w:shd w:val="clear" w:fill="FFFFFF"/>
              </w:rPr>
              <w:t>法定代表人授权书及被授权人身份证复印件（法定代表人直接投标只需提交其身份证明资料）。</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（3）</w:t>
            </w:r>
            <w:r>
              <w:rPr>
                <w:rFonts w:hint="eastAsia" w:ascii="宋体" w:hAnsi="宋体" w:eastAsia="宋体" w:cs="宋体"/>
                <w:i w:val="0"/>
                <w:iCs w:val="0"/>
                <w:caps w:val="0"/>
                <w:color w:val="333333"/>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（4）</w:t>
            </w:r>
            <w:r>
              <w:rPr>
                <w:rFonts w:hint="eastAsia" w:ascii="宋体" w:hAnsi="宋体" w:eastAsia="宋体" w:cs="宋体"/>
                <w:i w:val="0"/>
                <w:iCs w:val="0"/>
                <w:caps w:val="0"/>
                <w:color w:val="333333"/>
                <w:spacing w:val="0"/>
                <w:sz w:val="24"/>
                <w:szCs w:val="24"/>
                <w:shd w:val="clear" w:fill="FFFFFF"/>
              </w:rPr>
              <w:t>书面声明：投标人必须提供参加政府采购活动前3年内在经营活动中没有重大违法记录的书面声明。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（5）</w:t>
            </w:r>
            <w:r>
              <w:rPr>
                <w:rFonts w:hint="eastAsia" w:ascii="宋体" w:hAnsi="宋体" w:eastAsia="宋体" w:cs="宋体"/>
                <w:i w:val="0"/>
                <w:iCs w:val="0"/>
                <w:caps w:val="0"/>
                <w:color w:val="333333"/>
                <w:spacing w:val="0"/>
                <w:sz w:val="24"/>
                <w:szCs w:val="24"/>
                <w:shd w:val="clear" w:fill="FFFFFF"/>
              </w:rPr>
              <w:t>财务状况报告：提供2024年度经审计的财务审计报告（成立时间至提交响应文件截止时间不足一年的可提供成立后任意时段的资产负债表）或其基本存款账户开户银行出具的资信证明。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（6）</w:t>
            </w:r>
            <w:r>
              <w:rPr>
                <w:rFonts w:hint="eastAsia" w:ascii="宋体" w:hAnsi="宋体" w:eastAsia="宋体" w:cs="宋体"/>
                <w:i w:val="0"/>
                <w:iCs w:val="0"/>
                <w:caps w:val="0"/>
                <w:color w:val="333333"/>
                <w:spacing w:val="0"/>
                <w:sz w:val="24"/>
                <w:szCs w:val="24"/>
                <w:shd w:val="clear" w:fill="FFFFFF"/>
              </w:rPr>
              <w:t>税收缴纳证明：提供202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月至今任意一个月缴纳的纳税证明或完税证明，依法免税的单位应提供相关证明材料，纳税证明或完税证明上应有代收机构或税务机关的公章或业务专用章。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（7）</w:t>
            </w:r>
            <w:r>
              <w:rPr>
                <w:rFonts w:hint="eastAsia" w:ascii="宋体" w:hAnsi="宋体" w:eastAsia="宋体" w:cs="宋体"/>
                <w:i w:val="0"/>
                <w:iCs w:val="0"/>
                <w:caps w:val="0"/>
                <w:color w:val="333333"/>
                <w:spacing w:val="0"/>
                <w:sz w:val="24"/>
                <w:szCs w:val="24"/>
                <w:shd w:val="clear" w:fill="FFFFFF"/>
              </w:rPr>
              <w:t>社会保障资金缴纳证明：提供202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月至今任意一个月社会保障资金缴存单据或社保机构开具的社会保险参保缴费情况证明，依法不需要缴纳社会保障资金的单位应提供相关证明材料，单据或证明上应有社保机构或代收机构的印章。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（8）</w:t>
            </w:r>
            <w:r>
              <w:rPr>
                <w:rFonts w:hint="eastAsia" w:ascii="宋体" w:hAnsi="宋体" w:eastAsia="宋体" w:cs="宋体"/>
                <w:i w:val="0"/>
                <w:iCs w:val="0"/>
                <w:caps w:val="0"/>
                <w:color w:val="333333"/>
                <w:spacing w:val="0"/>
                <w:sz w:val="24"/>
                <w:szCs w:val="24"/>
                <w:shd w:val="clear" w:fill="FFFFFF"/>
              </w:rPr>
              <w:t>具备建设行政主管部门核发的建筑工程施工总承包三级及以上资质或建筑装修装饰工程专业承包二级及以上资质，具有有效的安全生产许可证，并在人员、设备、资金等方面具备相应的施工能力。其中，拟派项目经理具建筑工程专业二级及以上注册建造师执业资格和有效的安全生产考核合格证书，且未担任其他在建工程项目的项目经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（9）</w:t>
            </w:r>
            <w:r>
              <w:rPr>
                <w:rFonts w:hint="eastAsia" w:ascii="宋体" w:hAnsi="宋体" w:eastAsia="宋体" w:cs="宋体"/>
                <w:i w:val="0"/>
                <w:iCs w:val="0"/>
                <w:caps w:val="0"/>
                <w:color w:val="333333"/>
                <w:spacing w:val="0"/>
                <w:sz w:val="24"/>
                <w:szCs w:val="24"/>
                <w:shd w:val="clear" w:fill="FFFFFF"/>
              </w:rPr>
              <w:t>提供具有履行合同所必需的设备和专业技术能力的承诺书（格式自拟）。</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（10）</w:t>
            </w:r>
            <w:r>
              <w:rPr>
                <w:rFonts w:hint="eastAsia" w:ascii="宋体" w:hAnsi="宋体" w:eastAsia="宋体" w:cs="宋体"/>
                <w:i w:val="0"/>
                <w:iCs w:val="0"/>
                <w:caps w:val="0"/>
                <w:color w:val="333333"/>
                <w:spacing w:val="0"/>
                <w:sz w:val="24"/>
                <w:szCs w:val="24"/>
                <w:shd w:val="clear" w:fill="FFFFFF"/>
              </w:rPr>
              <w:t>本项目不接受联合体投标。</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（11）</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tc>
      </w:tr>
      <w:tr w14:paraId="36ADFAFB">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D0C1C2">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0F15DB0F">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tc>
        <w:tc>
          <w:tcPr>
            <w:tcW w:w="7191" w:type="dxa"/>
            <w:tcBorders>
              <w:top w:val="single" w:color="000000" w:sz="4" w:space="0"/>
              <w:left w:val="single" w:color="000000" w:sz="4" w:space="0"/>
              <w:bottom w:val="single" w:color="000000" w:sz="4" w:space="0"/>
              <w:right w:val="single" w:color="000000" w:sz="4" w:space="0"/>
            </w:tcBorders>
            <w:vAlign w:val="center"/>
          </w:tcPr>
          <w:p w14:paraId="5DE10EDF">
            <w:pPr>
              <w:spacing w:line="259" w:lineRule="auto"/>
              <w:rPr>
                <w:rFonts w:hint="eastAsia" w:ascii="宋体" w:hAnsi="宋体" w:eastAsia="宋体" w:cs="宋体"/>
                <w:sz w:val="24"/>
                <w:szCs w:val="24"/>
              </w:rPr>
            </w:pPr>
            <w:r>
              <w:rPr>
                <w:rFonts w:hint="eastAsia" w:ascii="宋体" w:hAnsi="宋体" w:eastAsia="宋体" w:cs="宋体"/>
                <w:sz w:val="24"/>
                <w:szCs w:val="24"/>
              </w:rPr>
              <w:t>不接受联合体磋商。</w:t>
            </w:r>
          </w:p>
        </w:tc>
      </w:tr>
      <w:tr w14:paraId="56C8787E">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12AC34">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61D9F49D">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191" w:type="dxa"/>
            <w:tcBorders>
              <w:top w:val="single" w:color="000000" w:sz="4" w:space="0"/>
              <w:left w:val="single" w:color="000000" w:sz="4" w:space="0"/>
              <w:bottom w:val="single" w:color="000000" w:sz="4" w:space="0"/>
              <w:right w:val="single" w:color="000000" w:sz="4" w:space="0"/>
            </w:tcBorders>
          </w:tcPr>
          <w:p w14:paraId="57A1399E">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自行勘察，未勘察现场造成的一切后果由投标人自行承担（一切费用自理）。 </w:t>
            </w:r>
          </w:p>
        </w:tc>
      </w:tr>
      <w:tr w14:paraId="56BD7932">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0470BB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130891DE">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191" w:type="dxa"/>
            <w:tcBorders>
              <w:top w:val="single" w:color="000000" w:sz="4" w:space="0"/>
              <w:left w:val="single" w:color="000000" w:sz="4" w:space="0"/>
              <w:bottom w:val="single" w:color="000000" w:sz="4" w:space="0"/>
              <w:right w:val="single" w:color="000000" w:sz="4" w:space="0"/>
            </w:tcBorders>
          </w:tcPr>
          <w:p w14:paraId="6D76B340">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 xml:space="preserve">时00分    </w:t>
            </w:r>
          </w:p>
          <w:p w14:paraId="7B506C94">
            <w:pPr>
              <w:spacing w:line="259"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val="en-US" w:eastAsia="zh-CN"/>
              </w:rPr>
              <w:t>安康不见面开标大厅系统</w:t>
            </w:r>
            <w:r>
              <w:rPr>
                <w:rFonts w:hint="eastAsia" w:ascii="宋体" w:hAnsi="宋体" w:eastAsia="宋体" w:cs="宋体"/>
                <w:color w:val="auto"/>
                <w:sz w:val="24"/>
                <w:szCs w:val="24"/>
              </w:rPr>
              <w:t>（采用电子化投标及远程不见面开标方式）</w:t>
            </w:r>
            <w:r>
              <w:rPr>
                <w:rFonts w:hint="eastAsia" w:ascii="宋体" w:hAnsi="宋体" w:eastAsia="宋体" w:cs="宋体"/>
                <w:color w:val="auto"/>
                <w:sz w:val="24"/>
                <w:szCs w:val="24"/>
                <w:highlight w:val="none"/>
                <w:lang w:val="en-US" w:eastAsia="zh-CN"/>
              </w:rPr>
              <w:t xml:space="preserve"> </w:t>
            </w:r>
          </w:p>
          <w:p w14:paraId="6DDEFF90">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（如有变动，另行通知）</w:t>
            </w:r>
          </w:p>
        </w:tc>
      </w:tr>
      <w:tr w14:paraId="5DEE2F40">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80DD87">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540BE303">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191" w:type="dxa"/>
            <w:tcBorders>
              <w:top w:val="single" w:color="000000" w:sz="4" w:space="0"/>
              <w:left w:val="single" w:color="000000" w:sz="4" w:space="0"/>
              <w:bottom w:val="single" w:color="000000" w:sz="4" w:space="0"/>
              <w:right w:val="single" w:color="000000" w:sz="4" w:space="0"/>
            </w:tcBorders>
            <w:vAlign w:val="center"/>
          </w:tcPr>
          <w:p w14:paraId="4558EEEC">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递交截止时间：</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时00分</w:t>
            </w:r>
            <w:r>
              <w:rPr>
                <w:rFonts w:hint="eastAsia" w:ascii="宋体" w:hAnsi="宋体" w:eastAsia="宋体" w:cs="宋体"/>
                <w:color w:val="auto"/>
                <w:kern w:val="0"/>
                <w:sz w:val="24"/>
                <w:szCs w:val="28"/>
                <w:highlight w:val="none"/>
                <w:lang w:val="en-US" w:eastAsia="zh-CN"/>
              </w:rPr>
              <w:t>止</w:t>
            </w:r>
            <w:r>
              <w:rPr>
                <w:rFonts w:hint="eastAsia" w:ascii="宋体" w:hAnsi="宋体" w:eastAsia="宋体" w:cs="宋体"/>
                <w:color w:val="auto"/>
                <w:sz w:val="24"/>
                <w:szCs w:val="24"/>
              </w:rPr>
              <w:t xml:space="preserve"> </w:t>
            </w:r>
          </w:p>
          <w:p w14:paraId="34D1EEDF">
            <w:pPr>
              <w:pStyle w:val="66"/>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rPr>
              <w:t>全国公共资源交易平台（陕西省</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安康市）（采用电子化投标及远程不见面开标方式）</w:t>
            </w:r>
          </w:p>
        </w:tc>
      </w:tr>
      <w:tr w14:paraId="67653816">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C3922F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3EBADEB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191" w:type="dxa"/>
            <w:tcBorders>
              <w:top w:val="single" w:color="000000" w:sz="4" w:space="0"/>
              <w:left w:val="single" w:color="000000" w:sz="4" w:space="0"/>
              <w:bottom w:val="single" w:color="000000" w:sz="4" w:space="0"/>
              <w:right w:val="single" w:color="000000" w:sz="4" w:space="0"/>
            </w:tcBorders>
          </w:tcPr>
          <w:p w14:paraId="2B50A227">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000000"/>
              </w:rPr>
              <w:t>90</w:t>
            </w:r>
            <w:r>
              <w:rPr>
                <w:rFonts w:hint="eastAsia" w:ascii="宋体" w:hAnsi="宋体" w:eastAsia="宋体" w:cs="宋体"/>
                <w:color w:val="auto"/>
                <w:sz w:val="24"/>
                <w:szCs w:val="24"/>
              </w:rPr>
              <w:t xml:space="preserve">日历天（从提交响应文件日起计算） </w:t>
            </w:r>
          </w:p>
        </w:tc>
      </w:tr>
      <w:tr w14:paraId="657D5F38">
        <w:tblPrEx>
          <w:tblCellMar>
            <w:top w:w="147" w:type="dxa"/>
            <w:left w:w="108" w:type="dxa"/>
            <w:bottom w:w="56" w:type="dxa"/>
            <w:right w:w="0" w:type="dxa"/>
          </w:tblCellMar>
        </w:tblPrEx>
        <w:trPr>
          <w:trHeight w:val="28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8120D94">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right="0" w:firstLine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989" w:type="dxa"/>
            <w:tcBorders>
              <w:top w:val="single" w:color="000000" w:sz="4" w:space="0"/>
              <w:left w:val="single" w:color="000000" w:sz="4" w:space="0"/>
              <w:bottom w:val="single" w:color="000000" w:sz="4" w:space="0"/>
              <w:right w:val="single" w:color="000000" w:sz="4" w:space="0"/>
            </w:tcBorders>
            <w:vAlign w:val="center"/>
          </w:tcPr>
          <w:p w14:paraId="1BEDCB45">
            <w:pPr>
              <w:spacing w:line="259" w:lineRule="auto"/>
              <w:ind w:right="111"/>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评分办法</w:t>
            </w:r>
          </w:p>
        </w:tc>
        <w:tc>
          <w:tcPr>
            <w:tcW w:w="7191" w:type="dxa"/>
            <w:tcBorders>
              <w:top w:val="single" w:color="000000" w:sz="4" w:space="0"/>
              <w:left w:val="single" w:color="000000" w:sz="4" w:space="0"/>
              <w:bottom w:val="single" w:color="000000" w:sz="4" w:space="0"/>
              <w:right w:val="single" w:color="000000" w:sz="4" w:space="0"/>
            </w:tcBorders>
            <w:vAlign w:val="center"/>
          </w:tcPr>
          <w:p w14:paraId="1BF3EBF6">
            <w:pPr>
              <w:spacing w:line="259"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综合评分法</w:t>
            </w:r>
          </w:p>
        </w:tc>
      </w:tr>
      <w:tr w14:paraId="493FF40A">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18C7FC3">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989" w:type="dxa"/>
            <w:tcBorders>
              <w:top w:val="single" w:color="000000" w:sz="4" w:space="0"/>
              <w:left w:val="single" w:color="000000" w:sz="4" w:space="0"/>
              <w:bottom w:val="single" w:color="000000" w:sz="4" w:space="0"/>
              <w:right w:val="single" w:color="000000" w:sz="4" w:space="0"/>
            </w:tcBorders>
            <w:vAlign w:val="center"/>
          </w:tcPr>
          <w:p w14:paraId="05C89B1E">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磋商小组构成</w:t>
            </w:r>
          </w:p>
        </w:tc>
        <w:tc>
          <w:tcPr>
            <w:tcW w:w="7191" w:type="dxa"/>
            <w:tcBorders>
              <w:top w:val="single" w:color="000000" w:sz="4" w:space="0"/>
              <w:left w:val="single" w:color="000000" w:sz="4" w:space="0"/>
              <w:bottom w:val="single" w:color="000000" w:sz="4" w:space="0"/>
              <w:right w:val="single" w:color="000000" w:sz="4" w:space="0"/>
            </w:tcBorders>
          </w:tcPr>
          <w:p w14:paraId="47B3B1C3">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eastAsia="宋体" w:cs="宋体"/>
                <w:color w:val="auto"/>
                <w:sz w:val="24"/>
                <w:szCs w:val="24"/>
                <w:lang w:val="en-US" w:eastAsia="zh-CN"/>
              </w:rPr>
              <w:t>政府采购竞争性磋商采购方式管理暂行办法</w:t>
            </w:r>
            <w:r>
              <w:rPr>
                <w:rFonts w:hint="eastAsia" w:ascii="宋体" w:hAnsi="宋体" w:eastAsia="宋体" w:cs="宋体"/>
                <w:color w:val="auto"/>
                <w:sz w:val="24"/>
                <w:szCs w:val="24"/>
              </w:rPr>
              <w:t xml:space="preserve">》等有关法律规定组建磋商小组 </w:t>
            </w:r>
          </w:p>
        </w:tc>
      </w:tr>
      <w:tr w14:paraId="5779AE96">
        <w:tblPrEx>
          <w:tblCellMar>
            <w:top w:w="147" w:type="dxa"/>
            <w:left w:w="108" w:type="dxa"/>
            <w:bottom w:w="56" w:type="dxa"/>
            <w:right w:w="0" w:type="dxa"/>
          </w:tblCellMar>
        </w:tblPrEx>
        <w:trPr>
          <w:trHeight w:val="103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DF09E1B">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19</w:t>
            </w:r>
          </w:p>
        </w:tc>
        <w:tc>
          <w:tcPr>
            <w:tcW w:w="1989" w:type="dxa"/>
            <w:tcBorders>
              <w:top w:val="single" w:color="000000" w:sz="4" w:space="0"/>
              <w:left w:val="single" w:color="000000" w:sz="4" w:space="0"/>
              <w:bottom w:val="single" w:color="000000" w:sz="4" w:space="0"/>
              <w:right w:val="single" w:color="000000" w:sz="4" w:space="0"/>
            </w:tcBorders>
            <w:vAlign w:val="center"/>
          </w:tcPr>
          <w:p w14:paraId="1D6C351C">
            <w:pPr>
              <w:spacing w:line="259"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7191" w:type="dxa"/>
            <w:tcBorders>
              <w:top w:val="single" w:color="000000" w:sz="4" w:space="0"/>
              <w:left w:val="single" w:color="000000" w:sz="4" w:space="0"/>
              <w:bottom w:val="single" w:color="000000" w:sz="4" w:space="0"/>
              <w:right w:val="single" w:color="000000" w:sz="4" w:space="0"/>
            </w:tcBorders>
            <w:vAlign w:val="center"/>
          </w:tcPr>
          <w:p w14:paraId="19A87E9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default" w:ascii="宋体" w:hAnsi="宋体" w:eastAsia="宋体" w:cs="宋体"/>
                <w:b w:val="0"/>
                <w:color w:val="auto"/>
                <w:kern w:val="2"/>
                <w:sz w:val="24"/>
                <w:szCs w:val="24"/>
                <w:lang w:val="en-US" w:eastAsia="zh-CN"/>
              </w:rPr>
            </w:pPr>
            <w:r>
              <w:rPr>
                <w:rFonts w:hint="eastAsia" w:cs="宋体"/>
                <w:b w:val="0"/>
                <w:color w:val="auto"/>
                <w:kern w:val="2"/>
                <w:sz w:val="24"/>
                <w:szCs w:val="24"/>
                <w:lang w:eastAsia="zh-CN"/>
              </w:rPr>
              <w:t>合同签定生效支付合同总额的40%；工程完工验收通过后，支付至合同总额的97%，剩余3%一年后付清。</w:t>
            </w:r>
          </w:p>
        </w:tc>
      </w:tr>
      <w:tr w14:paraId="41C86A91">
        <w:tblPrEx>
          <w:tblCellMar>
            <w:top w:w="147" w:type="dxa"/>
            <w:left w:w="108" w:type="dxa"/>
            <w:bottom w:w="56" w:type="dxa"/>
            <w:right w:w="0" w:type="dxa"/>
          </w:tblCellMar>
        </w:tblPrEx>
        <w:trPr>
          <w:trHeight w:val="29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8C10BD">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w:t>
            </w:r>
          </w:p>
          <w:p w14:paraId="37DAD5BE">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firstLineChars="0"/>
              <w:jc w:val="both"/>
              <w:textAlignment w:val="auto"/>
              <w:rPr>
                <w:rFonts w:hint="eastAsia" w:ascii="宋体" w:hAnsi="宋体" w:eastAsia="宋体" w:cs="宋体"/>
                <w:kern w:val="2"/>
                <w:sz w:val="24"/>
                <w:szCs w:val="24"/>
                <w:lang w:val="en-US" w:eastAsia="zh-CN" w:bidi="ar-SA"/>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36B45366">
            <w:pPr>
              <w:spacing w:line="259"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其他说明事项</w:t>
            </w:r>
          </w:p>
        </w:tc>
        <w:tc>
          <w:tcPr>
            <w:tcW w:w="7191" w:type="dxa"/>
            <w:tcBorders>
              <w:top w:val="single" w:color="000000" w:sz="4" w:space="0"/>
              <w:left w:val="single" w:color="000000" w:sz="4" w:space="0"/>
              <w:bottom w:val="single" w:color="000000" w:sz="4" w:space="0"/>
              <w:right w:val="single" w:color="000000" w:sz="4" w:space="0"/>
            </w:tcBorders>
            <w:vAlign w:val="center"/>
          </w:tcPr>
          <w:p w14:paraId="510E62E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采购标的对应的中小企业划分标准所属行业为</w:t>
            </w:r>
            <w:r>
              <w:rPr>
                <w:rFonts w:hint="eastAsia" w:ascii="宋体" w:hAnsi="宋体" w:eastAsia="宋体" w:cs="宋体"/>
                <w:color w:val="000000"/>
                <w:sz w:val="24"/>
                <w:szCs w:val="24"/>
                <w:lang w:val="en-US" w:eastAsia="zh-CN"/>
              </w:rPr>
              <w:t>建筑业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 xml:space="preserve"> </w:t>
            </w:r>
          </w:p>
          <w:p w14:paraId="382A72A7">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建筑业</w:t>
            </w:r>
            <w:r>
              <w:rPr>
                <w:rFonts w:hint="eastAsia" w:ascii="宋体" w:hAnsi="宋体" w:eastAsia="宋体" w:cs="宋体"/>
                <w:color w:val="000000"/>
                <w:sz w:val="24"/>
                <w:szCs w:val="24"/>
                <w:lang w:eastAsia="zh-CN"/>
              </w:rPr>
              <w:t>的划型标准为：</w:t>
            </w:r>
            <w:r>
              <w:rPr>
                <w:rFonts w:hint="eastAsia" w:ascii="宋体" w:hAnsi="宋体" w:eastAsia="宋体" w:cs="宋体"/>
                <w:color w:val="000000"/>
                <w:sz w:val="24"/>
                <w:szCs w:val="24"/>
              </w:rPr>
              <w:t>营业收入80000万元以下或资产总额80000万元以下的为中小微型企业。其中，营业收入6000万元及以上，且资产总额5000万元及以上的为中型企业；营业收 入300万元及以上，且资产总额300万元及以上的为小型企业；营业收入300万元以下或资产总额300万元以下的为微型企业。</w:t>
            </w:r>
          </w:p>
        </w:tc>
      </w:tr>
      <w:tr w14:paraId="2BE5A256">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53B41D7">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989" w:type="dxa"/>
            <w:tcBorders>
              <w:top w:val="single" w:color="000000" w:sz="4" w:space="0"/>
              <w:left w:val="single" w:color="000000" w:sz="4" w:space="0"/>
              <w:bottom w:val="single" w:color="000000" w:sz="4" w:space="0"/>
              <w:right w:val="single" w:color="000000" w:sz="4" w:space="0"/>
            </w:tcBorders>
          </w:tcPr>
          <w:p w14:paraId="7E3BCA8E">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191" w:type="dxa"/>
            <w:tcBorders>
              <w:top w:val="single" w:color="000000" w:sz="4" w:space="0"/>
              <w:left w:val="single" w:color="000000" w:sz="4" w:space="0"/>
              <w:bottom w:val="single" w:color="000000" w:sz="4" w:space="0"/>
              <w:right w:val="single" w:color="000000" w:sz="4" w:space="0"/>
            </w:tcBorders>
          </w:tcPr>
          <w:p w14:paraId="6DE08B63">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bl>
    <w:p w14:paraId="77EB31CF">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44"/>
          <w:sz w:val="32"/>
          <w:szCs w:val="32"/>
          <w:lang w:val="en-US" w:eastAsia="zh-CN" w:bidi="ar-SA"/>
        </w:rPr>
        <w:sectPr>
          <w:headerReference r:id="rId9" w:type="first"/>
          <w:footerReference r:id="rId11" w:type="first"/>
          <w:headerReference r:id="rId8" w:type="default"/>
          <w:footerReference r:id="rId10" w:type="default"/>
          <w:pgSz w:w="11905" w:h="16838"/>
          <w:pgMar w:top="1423" w:right="1582" w:bottom="1423" w:left="1604" w:header="992" w:footer="964" w:gutter="0"/>
          <w:pgNumType w:fmt="decimal" w:start="1"/>
          <w:cols w:space="0" w:num="1"/>
          <w:rtlGutter w:val="0"/>
          <w:docGrid w:linePitch="324" w:charSpace="0"/>
        </w:sectPr>
      </w:pPr>
      <w:bookmarkStart w:id="18" w:name="_Toc19272"/>
      <w:bookmarkStart w:id="19" w:name="_Toc19543335"/>
      <w:bookmarkStart w:id="20" w:name="_Toc536202284"/>
      <w:bookmarkStart w:id="21" w:name="_Toc536429371"/>
      <w:bookmarkStart w:id="22" w:name="_Toc536429318"/>
      <w:bookmarkStart w:id="23" w:name="_Toc536202378"/>
      <w:bookmarkStart w:id="24" w:name="_Toc21495"/>
    </w:p>
    <w:p w14:paraId="30EC9E34">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44"/>
          <w:sz w:val="32"/>
          <w:szCs w:val="32"/>
          <w:lang w:val="en-US" w:eastAsia="zh-CN" w:bidi="ar-SA"/>
        </w:rPr>
      </w:pPr>
      <w:bookmarkStart w:id="25" w:name="_Toc12493"/>
      <w:r>
        <w:rPr>
          <w:rFonts w:hint="eastAsia" w:ascii="宋体" w:hAnsi="宋体" w:eastAsia="宋体" w:cs="宋体"/>
          <w:b/>
          <w:bCs/>
          <w:kern w:val="44"/>
          <w:sz w:val="32"/>
          <w:szCs w:val="32"/>
          <w:lang w:val="en-US" w:eastAsia="zh-CN" w:bidi="ar-SA"/>
        </w:rPr>
        <w:t>第三部分  供应商须知</w:t>
      </w:r>
      <w:bookmarkEnd w:id="18"/>
      <w:bookmarkEnd w:id="19"/>
      <w:bookmarkEnd w:id="20"/>
      <w:bookmarkEnd w:id="21"/>
      <w:bookmarkEnd w:id="22"/>
      <w:bookmarkEnd w:id="23"/>
      <w:bookmarkEnd w:id="24"/>
      <w:bookmarkEnd w:id="25"/>
    </w:p>
    <w:p w14:paraId="2655606A">
      <w:pPr>
        <w:keepLines w:val="0"/>
        <w:pageBreakBefore w:val="0"/>
        <w:widowControl/>
        <w:numPr>
          <w:ilvl w:val="0"/>
          <w:numId w:val="4"/>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hint="eastAsia" w:ascii="宋体" w:hAnsi="宋体" w:eastAsia="宋体" w:cs="宋体"/>
          <w:b/>
          <w:bCs/>
          <w:kern w:val="0"/>
          <w:sz w:val="32"/>
          <w:szCs w:val="32"/>
        </w:rPr>
      </w:pPr>
      <w:bookmarkStart w:id="26" w:name="_Toc536202379"/>
      <w:bookmarkStart w:id="27" w:name="_Toc536429319"/>
      <w:bookmarkStart w:id="28" w:name="_Toc17059"/>
      <w:bookmarkStart w:id="29" w:name="_Toc536202285"/>
      <w:bookmarkStart w:id="30" w:name="_Toc536429372"/>
      <w:bookmarkStart w:id="31" w:name="_Toc26739"/>
      <w:bookmarkStart w:id="32" w:name="_Toc19543336"/>
      <w:r>
        <w:rPr>
          <w:rFonts w:hint="eastAsia" w:ascii="宋体" w:hAnsi="宋体" w:eastAsia="宋体" w:cs="宋体"/>
          <w:b/>
          <w:bCs/>
          <w:kern w:val="0"/>
          <w:sz w:val="32"/>
          <w:szCs w:val="32"/>
        </w:rPr>
        <w:t>总则</w:t>
      </w:r>
      <w:bookmarkEnd w:id="26"/>
      <w:bookmarkEnd w:id="27"/>
      <w:bookmarkEnd w:id="28"/>
      <w:bookmarkEnd w:id="29"/>
      <w:bookmarkEnd w:id="30"/>
      <w:bookmarkEnd w:id="31"/>
      <w:bookmarkEnd w:id="32"/>
    </w:p>
    <w:p w14:paraId="5E9F556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1.</w:t>
      </w:r>
      <w:r>
        <w:rPr>
          <w:rFonts w:hint="eastAsia" w:ascii="宋体" w:hAnsi="宋体" w:eastAsia="宋体" w:cs="宋体"/>
          <w:b/>
          <w:bCs/>
          <w:sz w:val="24"/>
          <w:szCs w:val="24"/>
        </w:rPr>
        <w:t>适用范围</w:t>
      </w:r>
    </w:p>
    <w:p w14:paraId="7849BEF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1E31FC6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20B29517">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2.</w:t>
      </w:r>
      <w:r>
        <w:rPr>
          <w:rFonts w:hint="eastAsia" w:ascii="宋体" w:hAnsi="宋体" w:eastAsia="宋体" w:cs="宋体"/>
          <w:b/>
          <w:bCs/>
          <w:sz w:val="24"/>
          <w:szCs w:val="24"/>
        </w:rPr>
        <w:t>定义</w:t>
      </w:r>
    </w:p>
    <w:p w14:paraId="79021C3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2.1采购人：</w:t>
      </w:r>
      <w:r>
        <w:rPr>
          <w:rFonts w:hint="eastAsia" w:ascii="宋体" w:hAnsi="宋体" w:cs="宋体"/>
          <w:bCs/>
          <w:sz w:val="24"/>
          <w:szCs w:val="24"/>
          <w:lang w:val="en-US" w:eastAsia="zh-CN"/>
        </w:rPr>
        <w:t>安康市第一小学</w:t>
      </w:r>
    </w:p>
    <w:p w14:paraId="4B65366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55DCEBD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FF0000"/>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eastAsia="宋体" w:cs="宋体"/>
          <w:bCs/>
          <w:color w:val="auto"/>
          <w:sz w:val="24"/>
          <w:szCs w:val="24"/>
          <w:lang w:eastAsia="zh-CN"/>
        </w:rPr>
        <w:t>安康市</w:t>
      </w:r>
      <w:r>
        <w:rPr>
          <w:rFonts w:hint="eastAsia" w:ascii="宋体" w:hAnsi="宋体" w:eastAsia="宋体" w:cs="宋体"/>
          <w:bCs/>
          <w:color w:val="auto"/>
          <w:sz w:val="24"/>
          <w:szCs w:val="24"/>
        </w:rPr>
        <w:t>财政局</w:t>
      </w:r>
    </w:p>
    <w:p w14:paraId="6E897A66">
      <w:pPr>
        <w:pageBreakBefore w:val="0"/>
        <w:widowControl/>
        <w:wordWrap/>
        <w:topLinePunct w:val="0"/>
        <w:autoSpaceDE/>
        <w:autoSpaceDN/>
        <w:bidi w:val="0"/>
        <w:snapToGrid w:val="0"/>
        <w:spacing w:line="336" w:lineRule="auto"/>
        <w:ind w:right="-90" w:rightChars="-43" w:firstLine="360" w:firstLineChars="15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39B6432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w:t>
      </w:r>
      <w:r>
        <w:rPr>
          <w:rFonts w:hint="eastAsia" w:ascii="宋体" w:hAnsi="宋体" w:eastAsia="宋体" w:cs="宋体"/>
          <w:bCs/>
          <w:sz w:val="24"/>
          <w:szCs w:val="24"/>
          <w:lang w:eastAsia="zh-CN"/>
        </w:rPr>
        <w:t>本次投标所需的</w:t>
      </w:r>
      <w:r>
        <w:rPr>
          <w:rFonts w:hint="eastAsia" w:ascii="宋体" w:hAnsi="宋体" w:eastAsia="宋体" w:cs="宋体"/>
          <w:bCs/>
          <w:sz w:val="24"/>
          <w:szCs w:val="24"/>
        </w:rPr>
        <w:t>各种形态和种类的物品。</w:t>
      </w:r>
    </w:p>
    <w:p w14:paraId="2154568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服务：指除了货物和工程外的其他政府采购对象。包含除货物以外规定由供应商承担的与货物有关的辅助服务。</w:t>
      </w:r>
    </w:p>
    <w:p w14:paraId="2108B8BA">
      <w:pPr>
        <w:keepNext w:val="0"/>
        <w:keepLines w:val="0"/>
        <w:pageBreakBefore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 投标人资格要求</w:t>
      </w:r>
    </w:p>
    <w:p w14:paraId="3D46300A">
      <w:pPr>
        <w:pStyle w:val="37"/>
        <w:keepNext w:val="0"/>
        <w:keepLines w:val="0"/>
        <w:pageBreakBefore w:val="0"/>
        <w:kinsoku/>
        <w:wordWrap/>
        <w:overflowPunct/>
        <w:topLinePunct w:val="0"/>
        <w:bidi w:val="0"/>
        <w:ind w:firstLine="480" w:firstLineChars="200"/>
        <w:jc w:val="both"/>
        <w:textAlignment w:val="auto"/>
        <w:rPr>
          <w:rFonts w:hint="eastAsia" w:ascii="宋体" w:hAnsi="宋体" w:eastAsia="宋体" w:cs="宋体"/>
          <w:b w:val="0"/>
          <w:bCs/>
          <w:spacing w:val="0"/>
          <w:w w:val="100"/>
          <w:kern w:val="2"/>
          <w:sz w:val="24"/>
          <w:szCs w:val="24"/>
          <w:lang w:val="en-US" w:eastAsia="zh-CN" w:bidi="ar-SA"/>
        </w:rPr>
      </w:pPr>
      <w:r>
        <w:rPr>
          <w:rFonts w:hint="eastAsia" w:ascii="宋体" w:hAnsi="宋体" w:eastAsia="宋体" w:cs="宋体"/>
          <w:b w:val="0"/>
          <w:bCs/>
          <w:spacing w:val="0"/>
          <w:w w:val="100"/>
          <w:kern w:val="2"/>
          <w:sz w:val="24"/>
          <w:szCs w:val="24"/>
          <w:lang w:val="zh-CN" w:eastAsia="zh-CN" w:bidi="ar-SA"/>
        </w:rPr>
        <w:t>3.1 投标人应具备的资格条件：见投标人须知前附表。</w:t>
      </w:r>
    </w:p>
    <w:p w14:paraId="72E3BEBF">
      <w:pPr>
        <w:keepNext w:val="0"/>
        <w:keepLines w:val="0"/>
        <w:pageBreakBefore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w:t>
      </w:r>
      <w:r>
        <w:rPr>
          <w:rFonts w:hint="eastAsia" w:ascii="宋体" w:hAnsi="宋体" w:eastAsia="宋体" w:cs="宋体"/>
          <w:b/>
          <w:sz w:val="24"/>
          <w:szCs w:val="24"/>
        </w:rPr>
        <w:t xml:space="preserve"> 合格的投标人</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合格的工程</w:t>
      </w:r>
    </w:p>
    <w:p w14:paraId="09ADEFFD">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w:t>
      </w:r>
      <w:r>
        <w:rPr>
          <w:rFonts w:hint="eastAsia" w:ascii="宋体" w:hAnsi="宋体" w:eastAsia="宋体" w:cs="宋体"/>
          <w:bCs/>
          <w:sz w:val="24"/>
          <w:szCs w:val="24"/>
        </w:rPr>
        <w:t xml:space="preserve"> 合格的投标人 </w:t>
      </w:r>
    </w:p>
    <w:p w14:paraId="3E948CC3">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4.1.1</w:t>
      </w:r>
      <w:r>
        <w:rPr>
          <w:rFonts w:hint="eastAsia" w:ascii="宋体" w:hAnsi="宋体" w:eastAsia="宋体" w:cs="宋体"/>
          <w:bCs/>
          <w:sz w:val="24"/>
          <w:szCs w:val="24"/>
        </w:rPr>
        <w:t>依照《中华人民共和国公司法》注册、具有法人资格、符合《中华人民共和国政府采购法》第二十二条要求具备的条件、并具备国家规定的相关该行业必备资质。</w:t>
      </w:r>
    </w:p>
    <w:p w14:paraId="753E888F">
      <w:pPr>
        <w:keepNext w:val="0"/>
        <w:keepLines w:val="0"/>
        <w:pageBreakBefore w:val="0"/>
        <w:widowControl/>
        <w:numPr>
          <w:ilvl w:val="0"/>
          <w:numId w:val="0"/>
        </w:numPr>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4.1.2</w:t>
      </w:r>
      <w:r>
        <w:rPr>
          <w:rFonts w:hint="eastAsia" w:ascii="宋体" w:hAnsi="宋体" w:eastAsia="宋体" w:cs="宋体"/>
          <w:bCs/>
          <w:sz w:val="24"/>
          <w:szCs w:val="24"/>
        </w:rPr>
        <w:t>投标人必须从采购</w:t>
      </w:r>
      <w:r>
        <w:rPr>
          <w:rFonts w:hint="eastAsia" w:ascii="宋体" w:hAnsi="宋体" w:cs="宋体"/>
          <w:bCs/>
          <w:sz w:val="24"/>
          <w:szCs w:val="24"/>
          <w:lang w:val="en-US" w:eastAsia="zh-CN"/>
        </w:rPr>
        <w:t>文件规定的获取方式获取</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w:t>
      </w:r>
    </w:p>
    <w:p w14:paraId="7E430D2E">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4.1.3</w:t>
      </w:r>
      <w:r>
        <w:rPr>
          <w:rFonts w:hint="eastAsia" w:ascii="宋体" w:hAnsi="宋体" w:eastAsia="宋体" w:cs="宋体"/>
          <w:bCs/>
          <w:sz w:val="24"/>
          <w:szCs w:val="24"/>
        </w:rPr>
        <w:t>本项目不接受联合体</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w:t>
      </w:r>
    </w:p>
    <w:p w14:paraId="13ABF4E6">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w:t>
      </w:r>
      <w:r>
        <w:rPr>
          <w:rFonts w:hint="eastAsia" w:ascii="宋体" w:hAnsi="宋体" w:eastAsia="宋体" w:cs="宋体"/>
          <w:bCs/>
          <w:sz w:val="24"/>
          <w:szCs w:val="24"/>
        </w:rPr>
        <w:t xml:space="preserve"> 合格的工程</w:t>
      </w:r>
    </w:p>
    <w:p w14:paraId="00F80600">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4.2.1</w:t>
      </w:r>
      <w:r>
        <w:rPr>
          <w:rFonts w:hint="eastAsia" w:ascii="宋体" w:hAnsi="宋体" w:eastAsia="宋体" w:cs="宋体"/>
          <w:bCs/>
          <w:sz w:val="24"/>
          <w:szCs w:val="24"/>
        </w:rPr>
        <w:t>工程项目建设依据：采购人提供</w:t>
      </w:r>
      <w:r>
        <w:rPr>
          <w:rFonts w:hint="eastAsia" w:ascii="宋体" w:hAnsi="宋体" w:eastAsia="宋体" w:cs="宋体"/>
          <w:bCs/>
          <w:sz w:val="24"/>
          <w:szCs w:val="24"/>
          <w:lang w:eastAsia="zh-CN"/>
        </w:rPr>
        <w:t>的</w:t>
      </w:r>
      <w:r>
        <w:rPr>
          <w:rFonts w:hint="eastAsia" w:ascii="宋体" w:hAnsi="宋体" w:eastAsia="宋体" w:cs="宋体"/>
          <w:bCs/>
          <w:sz w:val="24"/>
          <w:szCs w:val="24"/>
        </w:rPr>
        <w:t>资料齐全，可满足施工需要。</w:t>
      </w:r>
    </w:p>
    <w:p w14:paraId="7D6AE58E">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4.2.2</w:t>
      </w:r>
      <w:r>
        <w:rPr>
          <w:rFonts w:hint="eastAsia" w:ascii="宋体" w:hAnsi="宋体" w:eastAsia="宋体" w:cs="宋体"/>
          <w:bCs/>
          <w:sz w:val="24"/>
          <w:szCs w:val="24"/>
        </w:rPr>
        <w:t>工程范围及工期、质量要求</w:t>
      </w:r>
    </w:p>
    <w:p w14:paraId="407EC6A1">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工程范围：详见</w:t>
      </w:r>
      <w:r>
        <w:rPr>
          <w:rFonts w:hint="eastAsia" w:ascii="宋体" w:hAnsi="宋体" w:eastAsia="宋体" w:cs="宋体"/>
          <w:bCs/>
          <w:sz w:val="24"/>
          <w:szCs w:val="24"/>
          <w:lang w:val="en-US" w:eastAsia="zh-CN"/>
        </w:rPr>
        <w:t>采购内容及要求</w:t>
      </w:r>
    </w:p>
    <w:p w14:paraId="6324E60F">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质量要求：合格</w:t>
      </w:r>
    </w:p>
    <w:p w14:paraId="6CABF232">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sz w:val="24"/>
          <w:szCs w:val="24"/>
        </w:rPr>
      </w:pPr>
      <w:r>
        <w:rPr>
          <w:rFonts w:hint="eastAsia" w:ascii="宋体" w:hAnsi="宋体" w:eastAsia="宋体" w:cs="宋体"/>
          <w:bCs/>
          <w:sz w:val="24"/>
          <w:szCs w:val="24"/>
        </w:rPr>
        <w:t>a.本工程的工程质量应符合国家工程质量验收标准合格以上要求，投标人应按现行的国家施工验收规范和质量评定标准和施工说明书、</w:t>
      </w:r>
      <w:r>
        <w:rPr>
          <w:rFonts w:hint="eastAsia" w:ascii="宋体" w:hAnsi="宋体" w:eastAsia="宋体" w:cs="宋体"/>
          <w:bCs/>
          <w:sz w:val="24"/>
          <w:szCs w:val="24"/>
          <w:lang w:val="en-US" w:eastAsia="zh-CN"/>
        </w:rPr>
        <w:t>工程量清单、</w:t>
      </w:r>
      <w:r>
        <w:rPr>
          <w:rFonts w:hint="eastAsia" w:ascii="宋体" w:hAnsi="宋体" w:eastAsia="宋体" w:cs="宋体"/>
          <w:bCs/>
          <w:sz w:val="24"/>
          <w:szCs w:val="24"/>
        </w:rPr>
        <w:t>设备说明书、设计变更等技术文件为依据施工。</w:t>
      </w:r>
    </w:p>
    <w:p w14:paraId="21711707">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sz w:val="24"/>
          <w:szCs w:val="24"/>
        </w:rPr>
      </w:pPr>
      <w:r>
        <w:rPr>
          <w:rFonts w:hint="eastAsia" w:ascii="宋体" w:hAnsi="宋体" w:eastAsia="宋体" w:cs="宋体"/>
          <w:bCs/>
          <w:sz w:val="24"/>
          <w:szCs w:val="24"/>
        </w:rPr>
        <w:t>b.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并按合同总价</w:t>
      </w:r>
      <w:r>
        <w:rPr>
          <w:rFonts w:hint="eastAsia" w:ascii="宋体" w:hAnsi="宋体" w:eastAsia="宋体" w:cs="宋体"/>
          <w:bCs/>
          <w:sz w:val="24"/>
          <w:szCs w:val="24"/>
          <w:lang w:eastAsia="zh-CN"/>
        </w:rPr>
        <w:t>格的</w:t>
      </w:r>
      <w:r>
        <w:rPr>
          <w:rFonts w:hint="eastAsia" w:ascii="宋体" w:hAnsi="宋体" w:eastAsia="宋体" w:cs="宋体"/>
          <w:bCs/>
          <w:sz w:val="24"/>
          <w:szCs w:val="24"/>
        </w:rPr>
        <w:t xml:space="preserve"> 5 %支付赔偿金。</w:t>
      </w:r>
    </w:p>
    <w:p w14:paraId="20673715">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sz w:val="24"/>
          <w:szCs w:val="24"/>
        </w:rPr>
        <w:t>c.工期</w:t>
      </w:r>
      <w:r>
        <w:rPr>
          <w:rFonts w:hint="eastAsia" w:ascii="宋体" w:hAnsi="宋体" w:eastAsia="宋体" w:cs="宋体"/>
          <w:bCs/>
          <w:color w:val="auto"/>
          <w:sz w:val="24"/>
          <w:szCs w:val="24"/>
        </w:rPr>
        <w:t>：</w:t>
      </w:r>
    </w:p>
    <w:p w14:paraId="49306700">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cs="宋体"/>
          <w:color w:val="auto"/>
          <w:kern w:val="0"/>
          <w:sz w:val="24"/>
          <w:szCs w:val="24"/>
          <w:highlight w:val="none"/>
          <w:lang w:val="en-US" w:eastAsia="zh-CN" w:bidi="ar-SA"/>
        </w:rPr>
        <w:t>自合同签订生效之日起50日历天</w:t>
      </w:r>
      <w:r>
        <w:rPr>
          <w:rFonts w:hint="eastAsia" w:ascii="宋体" w:hAnsi="宋体" w:eastAsia="宋体" w:cs="宋体"/>
          <w:bCs/>
          <w:color w:val="auto"/>
          <w:sz w:val="24"/>
          <w:szCs w:val="24"/>
        </w:rPr>
        <w:t>。</w:t>
      </w:r>
    </w:p>
    <w:p w14:paraId="07FA0247">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工期延误，如果由于以下原因造成竣工日期推迟延误，经采购人代表确认后，投标人有理由延期完成工程或部分工程，采购人应同投标人协商决定延长竣工时间的期限。</w:t>
      </w:r>
    </w:p>
    <w:p w14:paraId="66FC06A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（1）额外的或附加的工程数量。</w:t>
      </w:r>
    </w:p>
    <w:p w14:paraId="6BC0315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（2）由采购人原因造成的延误、障碍、阻止。</w:t>
      </w:r>
    </w:p>
    <w:p w14:paraId="5E14B91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（3）不可抗力。</w:t>
      </w:r>
    </w:p>
    <w:p w14:paraId="391DA66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（4）可能会出现的，不属投标人的过失或违约造成的。</w:t>
      </w:r>
    </w:p>
    <w:p w14:paraId="23CCDAB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4.2.3</w:t>
      </w:r>
      <w:r>
        <w:rPr>
          <w:rFonts w:hint="eastAsia" w:ascii="宋体" w:hAnsi="宋体" w:eastAsia="宋体" w:cs="宋体"/>
          <w:bCs/>
          <w:sz w:val="24"/>
          <w:szCs w:val="24"/>
        </w:rPr>
        <w:t xml:space="preserve"> 踏勘现场</w:t>
      </w:r>
    </w:p>
    <w:p w14:paraId="17AE2AA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35BCF22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采购人和采购代理机构向投标人提供的有关现场的数据和资料，是现有的能被投标人利用的资料，采购人和采购代理机构对投标人做出的任何推论、理解和结论均不承担责任。</w:t>
      </w:r>
    </w:p>
    <w:p w14:paraId="14B888C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经采购人允许，投标人可为踏勘目的进入项目现场，但投标人不得因此使采购人承担有关的责任和蒙受损失。投标人应承担踏勘现场的责任和风险。</w:t>
      </w:r>
    </w:p>
    <w:p w14:paraId="4C3BE649">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政府采购政策支持</w:t>
      </w:r>
    </w:p>
    <w:p w14:paraId="62DE62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1C93A0C8">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的价格扣除，用扣除后的价格参与评标。  </w:t>
      </w:r>
    </w:p>
    <w:p w14:paraId="1B0E8E69">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color w:val="auto"/>
          <w:sz w:val="24"/>
          <w:szCs w:val="24"/>
          <w:lang w:eastAsia="zh-CN"/>
        </w:rPr>
        <w:t>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w:t>
      </w:r>
      <w:r>
        <w:rPr>
          <w:rFonts w:hint="eastAsia" w:ascii="宋体" w:hAnsi="宋体" w:eastAsia="宋体" w:cs="宋体"/>
          <w:color w:val="auto"/>
          <w:sz w:val="24"/>
          <w:szCs w:val="24"/>
          <w:lang w:eastAsia="zh-CN"/>
        </w:rPr>
        <w:t>。</w:t>
      </w:r>
    </w:p>
    <w:p w14:paraId="47E1696A">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DDC499F">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（4）对专门面向中小企业采购项目，不再执行价格扣除政策。</w:t>
      </w:r>
    </w:p>
    <w:p w14:paraId="38CDE7D2">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（5）对非专门面向中小企业采购项目，执行以上价格扣除政策。</w:t>
      </w:r>
    </w:p>
    <w:p w14:paraId="58C30DB0">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规定的价格扣除，但不影响</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对既属于监狱企业、福利企业，同时又满足中小微企业规定的投标单位，其价格扣除仅适用一次。</w:t>
      </w:r>
    </w:p>
    <w:p w14:paraId="088606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523DD0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②所投产品为“环境标志产品政府采购清单”所列产品，在性能、技术、服务等指标同等的条件下，应当优先采用；</w:t>
      </w:r>
    </w:p>
    <w:p w14:paraId="578D8E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③节能产品根据《国务院办公厅关于建立政府强制采购节能产品制度的通知》国办发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2007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51号的规定，以中国政府采购网（http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//www.ccgp.gov.cn/）公布的最新一期节能产品政府采购清单为准；</w:t>
      </w:r>
    </w:p>
    <w:p w14:paraId="169EB5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④环境标志产品根据《环境标志产品政府采购实施的意见》（财库[2006]90号）的规定，以中国政府采购网（http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//www.ccgp.gov.cn/）公布的最新一期环境标志产品政府采购清单为准；</w:t>
      </w:r>
    </w:p>
    <w:p w14:paraId="01BF172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⑤若节能、环保、环境标志清单内的产品仅是构成投标产品的部件、组件或零件的，则该投标产品不享受鼓励优惠政策；</w:t>
      </w:r>
    </w:p>
    <w:p w14:paraId="23F869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）关于信用记录的查询和使用</w:t>
      </w:r>
    </w:p>
    <w:p w14:paraId="2EFC94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rPr>
        <w:t>将在资格审查阶段通过【</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信用中国</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（www.creditchina.gov.cn）】、【</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"http://www.ccgp.gov.cn/cr/list"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（www.ccgp.gov.cn）】网站对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w:t>
      </w:r>
      <w:r>
        <w:rPr>
          <w:rFonts w:hint="eastAsia" w:ascii="宋体" w:hAnsi="宋体" w:cs="宋体"/>
          <w:color w:val="auto"/>
          <w:sz w:val="24"/>
          <w:szCs w:val="24"/>
          <w:lang w:val="en-US" w:eastAsia="zh-CN"/>
        </w:rPr>
        <w:t>信用记录</w:t>
      </w:r>
      <w:r>
        <w:rPr>
          <w:rFonts w:hint="eastAsia" w:ascii="宋体" w:hAnsi="宋体" w:eastAsia="宋体" w:cs="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2D75CF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②投标人在参加政府采购活动前3年内因违法经营被禁止在一定期限内参加政府采购活动，期限届满的，可以参加政府采购活动的，但投标人应提供相关证明材料；</w:t>
      </w:r>
    </w:p>
    <w:p w14:paraId="218C9C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③信用记录查询的截止时点为“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之日起至投标截止日前”。信用记录查询的结果，将以纸质截图或将截图保存至电子介质的形式留存。</w:t>
      </w:r>
    </w:p>
    <w:p w14:paraId="788115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融资政策</w:t>
      </w:r>
    </w:p>
    <w:p w14:paraId="042EBF5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根据《陕西省财政厅关于加快推进我省中小企业政府采购信用融资工作的通知》（陕财办采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2020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15号）文件精神，</w:t>
      </w:r>
      <w:r>
        <w:rPr>
          <w:rFonts w:hint="eastAsia" w:ascii="宋体" w:hAnsi="宋体" w:eastAsia="宋体" w:cs="宋体"/>
          <w:b w:val="0"/>
          <w:bCs w:val="0"/>
          <w:color w:val="auto"/>
          <w:sz w:val="24"/>
          <w:szCs w:val="24"/>
          <w:lang w:val="zh-CN" w:eastAsia="zh-CN"/>
        </w:rPr>
        <w:t>有融资需求的</w:t>
      </w:r>
      <w:r>
        <w:rPr>
          <w:rFonts w:hint="eastAsia" w:ascii="宋体" w:hAnsi="宋体" w:eastAsia="宋体" w:cs="宋体"/>
          <w:b w:val="0"/>
          <w:bCs w:val="0"/>
          <w:color w:val="auto"/>
          <w:sz w:val="24"/>
          <w:szCs w:val="24"/>
          <w:lang w:val="en-US" w:eastAsia="zh-CN"/>
        </w:rPr>
        <w:t>中标（成交）人</w:t>
      </w:r>
      <w:r>
        <w:rPr>
          <w:rFonts w:hint="eastAsia" w:ascii="宋体" w:hAnsi="宋体" w:eastAsia="宋体" w:cs="宋体"/>
          <w:b w:val="0"/>
          <w:bCs w:val="0"/>
          <w:color w:val="auto"/>
          <w:sz w:val="24"/>
          <w:szCs w:val="24"/>
          <w:lang w:val="zh-CN" w:eastAsia="zh-CN"/>
        </w:rPr>
        <w:t>可根据自身情</w:t>
      </w:r>
      <w:r>
        <w:rPr>
          <w:rFonts w:hint="eastAsia" w:ascii="宋体" w:hAnsi="宋体" w:eastAsia="宋体" w:cs="宋体"/>
          <w:color w:val="auto"/>
          <w:sz w:val="24"/>
          <w:szCs w:val="24"/>
          <w:lang w:val="zh-CN" w:eastAsia="zh-CN"/>
        </w:rPr>
        <w:t>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宋体"/>
          <w:color w:val="auto"/>
          <w:sz w:val="24"/>
          <w:szCs w:val="24"/>
          <w:lang w:val="en-US" w:eastAsia="zh-CN"/>
        </w:rPr>
        <w:t xml:space="preserve">  </w:t>
      </w:r>
    </w:p>
    <w:p w14:paraId="3868837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val="zh-CN" w:eastAsia="zh-CN"/>
        </w:rPr>
        <w:t>http://www.ccgp-shaanxi.gov.cn/zcdservice/zcd/shanxi/s</w:t>
      </w:r>
    </w:p>
    <w:p w14:paraId="7E2EECB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rPr>
        <w:t>费用承担</w:t>
      </w:r>
    </w:p>
    <w:p w14:paraId="1176B44C">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供应商准备和参加磋商活动发生的费用自理。</w:t>
      </w:r>
    </w:p>
    <w:p w14:paraId="5AAF9614">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6.</w:t>
      </w:r>
      <w:r>
        <w:rPr>
          <w:rFonts w:hint="eastAsia" w:ascii="宋体" w:hAnsi="宋体" w:eastAsia="宋体" w:cs="宋体"/>
          <w:b/>
          <w:bCs/>
          <w:color w:val="auto"/>
          <w:sz w:val="24"/>
          <w:szCs w:val="24"/>
        </w:rPr>
        <w:t>保密</w:t>
      </w:r>
    </w:p>
    <w:p w14:paraId="3E16996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参与磋商活动的各方应对磋商文件和响应文件的商业和技术等秘密</w:t>
      </w:r>
      <w:r>
        <w:rPr>
          <w:rFonts w:hint="eastAsia" w:ascii="宋体" w:hAnsi="宋体" w:cs="宋体"/>
          <w:bCs/>
          <w:color w:val="auto"/>
          <w:sz w:val="24"/>
          <w:szCs w:val="24"/>
          <w:lang w:val="en-US" w:eastAsia="zh-CN"/>
        </w:rPr>
        <w:t>予以</w:t>
      </w:r>
      <w:r>
        <w:rPr>
          <w:rFonts w:hint="eastAsia" w:ascii="宋体" w:hAnsi="宋体" w:eastAsia="宋体" w:cs="宋体"/>
          <w:bCs/>
          <w:color w:val="auto"/>
          <w:sz w:val="24"/>
          <w:szCs w:val="24"/>
        </w:rPr>
        <w:t>保密，违者应对由此造成的后果承担法律责任。</w:t>
      </w:r>
    </w:p>
    <w:p w14:paraId="5658FB38">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rPr>
        <w:t>语言文字</w:t>
      </w:r>
    </w:p>
    <w:p w14:paraId="078A7DB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除专用术语外，与磋商文件有关的语言均使用中文；必要时专用术语应附有中文注释。</w:t>
      </w:r>
    </w:p>
    <w:p w14:paraId="61DBA0C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计量单位</w:t>
      </w:r>
    </w:p>
    <w:p w14:paraId="4E48ACA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264AED25">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踏勘现场</w:t>
      </w:r>
    </w:p>
    <w:p w14:paraId="48A17587">
      <w:pPr>
        <w:pStyle w:val="2"/>
        <w:pageBreakBefore w:val="0"/>
        <w:wordWrap/>
        <w:topLinePunct w:val="0"/>
        <w:autoSpaceDE/>
        <w:autoSpaceDN/>
        <w:bidi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69C1F514">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偏离</w:t>
      </w:r>
    </w:p>
    <w:p w14:paraId="268F1A8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color w:val="auto"/>
          <w:sz w:val="24"/>
          <w:szCs w:val="24"/>
        </w:rPr>
        <w:t>除供应商须知前附表另有规定外，供应商递交的响应文件不允许严重负偏离。</w:t>
      </w:r>
    </w:p>
    <w:p w14:paraId="5EBB0E41">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33" w:name="_Toc3976"/>
      <w:bookmarkStart w:id="34" w:name="_Toc536202288"/>
      <w:bookmarkStart w:id="35" w:name="_Toc536429373"/>
      <w:bookmarkStart w:id="36" w:name="_Toc536202380"/>
      <w:bookmarkStart w:id="37" w:name="_Toc19543337"/>
      <w:bookmarkStart w:id="38" w:name="_Toc536429320"/>
      <w:r>
        <w:rPr>
          <w:rFonts w:hint="eastAsia" w:ascii="宋体" w:hAnsi="宋体" w:eastAsia="宋体" w:cs="宋体"/>
          <w:b/>
          <w:bCs/>
          <w:kern w:val="0"/>
          <w:sz w:val="24"/>
          <w:szCs w:val="24"/>
        </w:rPr>
        <w:t>竞争性磋商文件</w:t>
      </w:r>
      <w:bookmarkEnd w:id="33"/>
      <w:bookmarkEnd w:id="34"/>
      <w:bookmarkEnd w:id="35"/>
      <w:bookmarkEnd w:id="36"/>
      <w:bookmarkEnd w:id="37"/>
      <w:bookmarkEnd w:id="38"/>
    </w:p>
    <w:p w14:paraId="403492C3">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39" w:name="_Toc536202289"/>
      <w:bookmarkStart w:id="40" w:name="_Toc5801"/>
      <w:bookmarkStart w:id="41" w:name="_Toc536202313"/>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竞争性磋商文件的构成</w:t>
      </w:r>
      <w:bookmarkEnd w:id="39"/>
      <w:bookmarkEnd w:id="40"/>
    </w:p>
    <w:p w14:paraId="0DAC4B83">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C25567E">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竞争性磋商公告；</w:t>
      </w:r>
    </w:p>
    <w:p w14:paraId="0F683028">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供应商须知前附表；</w:t>
      </w:r>
    </w:p>
    <w:p w14:paraId="4588BBB0">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w:t>
      </w:r>
    </w:p>
    <w:p w14:paraId="46D2EED7">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7DE1148E">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采购内容及要求；</w:t>
      </w:r>
    </w:p>
    <w:p w14:paraId="74D4275F">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合同条款；</w:t>
      </w:r>
    </w:p>
    <w:p w14:paraId="12C93E94">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p w14:paraId="7B424342">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2" w:name="_Toc536202290"/>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磋商文件的检查及阅读</w:t>
      </w:r>
      <w:bookmarkEnd w:id="42"/>
    </w:p>
    <w:p w14:paraId="2C62B24A">
      <w:pPr>
        <w:pageBreakBefore w:val="0"/>
        <w:tabs>
          <w:tab w:val="left" w:pos="0"/>
        </w:tabs>
        <w:wordWrap/>
        <w:topLinePunct w:val="0"/>
        <w:autoSpaceDE/>
        <w:autoSpaceDN/>
        <w:bidi w:val="0"/>
        <w:adjustRightInd w:val="0"/>
        <w:snapToGrid w:val="0"/>
        <w:spacing w:line="336" w:lineRule="auto"/>
        <w:ind w:firstLine="600" w:firstLineChars="2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color w:val="auto"/>
          <w:sz w:val="24"/>
          <w:szCs w:val="24"/>
          <w:lang w:val="en-US" w:eastAsia="zh-CN"/>
        </w:rPr>
        <w:t>无效投标</w:t>
      </w:r>
      <w:r>
        <w:rPr>
          <w:rFonts w:hint="eastAsia" w:ascii="宋体" w:hAnsi="宋体" w:eastAsia="宋体" w:cs="宋体"/>
          <w:color w:val="auto"/>
          <w:sz w:val="24"/>
          <w:szCs w:val="24"/>
        </w:rPr>
        <w:t>处理。</w:t>
      </w:r>
    </w:p>
    <w:p w14:paraId="15BDD60A">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3" w:name="_Toc536202292"/>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现场踏勘及磋商文件答疑</w:t>
      </w:r>
      <w:bookmarkEnd w:id="43"/>
    </w:p>
    <w:p w14:paraId="7D27B20F">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招标代理机构将视情况确定是否有必要召开标前答疑会。如果召开标前答疑会，招标代理机构将通知所有已</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0311058">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4" w:name="_Toc536202293"/>
      <w:bookmarkStart w:id="45" w:name="_Toc19797"/>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竞争性磋商文件的澄清</w:t>
      </w:r>
      <w:bookmarkEnd w:id="44"/>
      <w:bookmarkEnd w:id="45"/>
    </w:p>
    <w:p w14:paraId="1A4311C0">
      <w:pPr>
        <w:pageBreakBefore w:val="0"/>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4.1供应商应认真阅读和充分理解竞争性磋商文件中所有的事项，如有问题或</w:t>
      </w:r>
      <w:r>
        <w:rPr>
          <w:rFonts w:hint="eastAsia" w:ascii="宋体" w:hAnsi="宋体" w:eastAsia="宋体" w:cs="宋体"/>
          <w:color w:val="auto"/>
          <w:sz w:val="24"/>
          <w:szCs w:val="24"/>
          <w:lang w:val="en-US" w:eastAsia="zh-CN"/>
        </w:rPr>
        <w:t>疑议</w:t>
      </w:r>
      <w:r>
        <w:rPr>
          <w:rFonts w:hint="eastAsia" w:ascii="宋体" w:hAnsi="宋体" w:eastAsia="宋体" w:cs="宋体"/>
          <w:color w:val="auto"/>
          <w:sz w:val="24"/>
          <w:szCs w:val="24"/>
        </w:rPr>
        <w:t>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因市场行情了解不清造成的后果和风险均由供应商自负。</w:t>
      </w:r>
    </w:p>
    <w:p w14:paraId="3C3A934E">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4.2响应人若对磋商文件有任何疑问要求澄清，或认为有必要与采购人进行技术交流的，响应人在收到采购文件之日或者采购文件公告期限届满之日七个工作日内，以书面形式向招标代理机构提出</w:t>
      </w:r>
      <w:r>
        <w:rPr>
          <w:rFonts w:hint="eastAsia" w:ascii="宋体" w:hAnsi="宋体" w:eastAsia="宋体" w:cs="宋体"/>
          <w:color w:val="auto"/>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5B1EB0A8">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对于在规定时间内收到的投标人依法提出的询问或者质疑，采购代理机构将按程序及时</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答复，若对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做出实质性变动，则按照相关规定延长投标截止时间。</w:t>
      </w:r>
    </w:p>
    <w:p w14:paraId="43D602E6">
      <w:pPr>
        <w:pStyle w:val="14"/>
        <w:pageBreakBefore w:val="0"/>
        <w:wordWrap/>
        <w:topLinePunct w:val="0"/>
        <w:autoSpaceDE/>
        <w:autoSpaceDN/>
        <w:bidi w:val="0"/>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投标人提出质疑应当有明确的请求和必要的证明材料。</w:t>
      </w:r>
    </w:p>
    <w:p w14:paraId="7CF6127C">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6" w:name="_Toc536202294"/>
      <w:bookmarkStart w:id="47" w:name="_Toc6390"/>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竞争性磋商文件的修改</w:t>
      </w:r>
      <w:bookmarkEnd w:id="46"/>
      <w:bookmarkEnd w:id="47"/>
    </w:p>
    <w:p w14:paraId="1406B135">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在磋商截止时间五日前，无论出于何种原因，代理机构可主动或在解答供应商提出的澄清问题时，对竞争性磋商文件进行修改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不足</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日的，顺延提交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文件的截止时间</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在发布</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公告的财政部门指定媒体上由采购代理机构发布变更公告，并以书面形式通知所有</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文件的单位。该澄清或者修改的内容为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的组成部分。</w:t>
      </w:r>
    </w:p>
    <w:p w14:paraId="5452DA28">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的修改书将构成</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的一部分，对采购人和投标人都具有约束力。</w:t>
      </w:r>
    </w:p>
    <w:p w14:paraId="1017C201">
      <w:pPr>
        <w:keepNext w:val="0"/>
        <w:keepLines w:val="0"/>
        <w:pageBreakBefore w:val="0"/>
        <w:widowControl w:val="0"/>
        <w:kinsoku/>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w:t>
      </w:r>
    </w:p>
    <w:p w14:paraId="78872A1C">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质疑</w:t>
      </w:r>
    </w:p>
    <w:p w14:paraId="4A0856E0">
      <w:pPr>
        <w:pStyle w:val="5"/>
        <w:pageBreakBefore w:val="0"/>
        <w:wordWrap/>
        <w:topLinePunct w:val="0"/>
        <w:autoSpaceDE/>
        <w:autoSpaceDN/>
        <w:bidi w:val="0"/>
        <w:spacing w:line="336" w:lineRule="auto"/>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供应商认为磋商文件、招标过程和中标结果使自己的权益受到损害的，可以按《政府采购法》第</w:t>
      </w:r>
      <w:r>
        <w:rPr>
          <w:rFonts w:hint="eastAsia" w:ascii="宋体" w:hAnsi="宋体" w:eastAsia="宋体" w:cs="宋体"/>
          <w:b w:val="0"/>
          <w:color w:val="auto"/>
          <w:sz w:val="24"/>
          <w:szCs w:val="24"/>
          <w:lang w:val="en-US" w:eastAsia="zh-CN"/>
        </w:rPr>
        <w:t>五十二</w:t>
      </w:r>
      <w:r>
        <w:rPr>
          <w:rFonts w:hint="eastAsia" w:ascii="宋体" w:hAnsi="宋体" w:eastAsia="宋体" w:cs="宋体"/>
          <w:b w:val="0"/>
          <w:color w:val="auto"/>
          <w:sz w:val="24"/>
          <w:szCs w:val="24"/>
        </w:rPr>
        <w:t>条执行。</w:t>
      </w:r>
    </w:p>
    <w:p w14:paraId="7C54C557">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8" w:name="_Toc536202295"/>
      <w:bookmarkStart w:id="49" w:name="_Toc31188"/>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竞争性磋商文件的获取</w:t>
      </w:r>
      <w:bookmarkEnd w:id="48"/>
      <w:bookmarkEnd w:id="49"/>
    </w:p>
    <w:p w14:paraId="49DD3A5D">
      <w:pPr>
        <w:pageBreakBefore w:val="0"/>
        <w:widowControl/>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供应商必须从代理机构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竞争性磋商文件，供应商自行转让或复制竞争性磋商文件视为无效。</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rPr>
        <w:t>竞争性磋商文件仅作为本次竞争性磋商使用。</w:t>
      </w:r>
    </w:p>
    <w:p w14:paraId="4BA55FAB">
      <w:pPr>
        <w:pStyle w:val="14"/>
        <w:pageBreakBefore w:val="0"/>
        <w:wordWrap/>
        <w:topLinePunct w:val="0"/>
        <w:autoSpaceDE/>
        <w:autoSpaceDN/>
        <w:bidi w:val="0"/>
        <w:spacing w:line="336" w:lineRule="auto"/>
        <w:ind w:firstLine="482" w:firstLineChars="200"/>
        <w:jc w:val="left"/>
        <w:textAlignment w:val="auto"/>
        <w:rPr>
          <w:rFonts w:hint="eastAsia" w:ascii="宋体" w:hAnsi="宋体" w:eastAsia="宋体" w:cs="宋体"/>
          <w:color w:val="auto"/>
          <w:sz w:val="24"/>
          <w:szCs w:val="24"/>
        </w:rPr>
      </w:pPr>
      <w:bookmarkStart w:id="50" w:name="_Toc5095"/>
      <w:bookmarkStart w:id="51" w:name="_Toc536202296"/>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竞争性磋商文件的解释权归代理机构</w:t>
      </w:r>
      <w:bookmarkEnd w:id="50"/>
      <w:bookmarkEnd w:id="51"/>
      <w:r>
        <w:rPr>
          <w:rFonts w:hint="eastAsia" w:ascii="宋体" w:hAnsi="宋体" w:eastAsia="宋体" w:cs="宋体"/>
          <w:color w:val="auto"/>
          <w:sz w:val="24"/>
          <w:szCs w:val="24"/>
        </w:rPr>
        <w:t>（ 如发现</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内容与现行法律法规不相符的情况，以现行法律法规为准</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p>
    <w:p w14:paraId="32F5C0CE">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52" w:name="_Toc536429374"/>
      <w:bookmarkStart w:id="53" w:name="_Toc536429321"/>
      <w:bookmarkStart w:id="54" w:name="_Toc622"/>
      <w:bookmarkStart w:id="55" w:name="_Toc536202381"/>
      <w:bookmarkStart w:id="56" w:name="_Toc19543338"/>
      <w:bookmarkStart w:id="57" w:name="_Toc536202297"/>
      <w:r>
        <w:rPr>
          <w:rFonts w:hint="eastAsia" w:ascii="宋体" w:hAnsi="宋体" w:eastAsia="宋体" w:cs="宋体"/>
          <w:b/>
          <w:bCs/>
          <w:color w:val="auto"/>
          <w:kern w:val="0"/>
          <w:sz w:val="24"/>
          <w:szCs w:val="24"/>
        </w:rPr>
        <w:t>响应文件</w:t>
      </w:r>
      <w:bookmarkEnd w:id="52"/>
      <w:bookmarkEnd w:id="53"/>
      <w:bookmarkEnd w:id="54"/>
      <w:bookmarkEnd w:id="55"/>
      <w:bookmarkEnd w:id="56"/>
      <w:bookmarkEnd w:id="57"/>
    </w:p>
    <w:p w14:paraId="33D5CF09">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响应文件编制的原则</w:t>
      </w:r>
    </w:p>
    <w:p w14:paraId="251235C0">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投标人应在认真阅读磋商文件所有内容的基础上，按照磋商文件的要求编制完整的响应文件。磋商文件中对响应文件格式有要求的，应按格式编制并逐项填写内容。</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中留有空项的或没有按格式制作的，将被视为不完整响应的</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 xml:space="preserve">，其投标将有可能被拒绝。 </w:t>
      </w:r>
    </w:p>
    <w:p w14:paraId="42D8B414">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投标人必须保证</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所提供的全部资料真实可靠，并接受对其中任何资料进一步审查的要求。</w:t>
      </w:r>
    </w:p>
    <w:p w14:paraId="0926C615">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color w:val="auto"/>
          <w:sz w:val="24"/>
          <w:szCs w:val="24"/>
        </w:rPr>
      </w:pPr>
      <w:r>
        <w:rPr>
          <w:rFonts w:hint="eastAsia" w:ascii="宋体" w:hAnsi="宋体" w:eastAsia="宋体" w:cs="宋体"/>
          <w:bCs/>
          <w:color w:val="auto"/>
          <w:kern w:val="0"/>
          <w:sz w:val="24"/>
          <w:szCs w:val="24"/>
          <w:lang w:val="en-US" w:eastAsia="zh-CN"/>
        </w:rPr>
        <w:t>1.3</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须对</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中的内容做出实质性和完整性的响应，否则其投标将被视为无效投标。</w:t>
      </w:r>
    </w:p>
    <w:p w14:paraId="636AEF3A">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响应文件构成</w:t>
      </w:r>
    </w:p>
    <w:p w14:paraId="462C89F2">
      <w:pPr>
        <w:widowControl/>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bCs/>
          <w:color w:val="auto"/>
          <w:kern w:val="0"/>
          <w:sz w:val="24"/>
          <w:szCs w:val="24"/>
        </w:rPr>
        <w:t>投标人应按照本须知响应文件构成和格式及第七部分提供的格式编写</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，不得缺少</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要求填写的表格或提交的资料。</w:t>
      </w:r>
    </w:p>
    <w:p w14:paraId="1AC8AFB7">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磋商报价</w:t>
      </w:r>
    </w:p>
    <w:p w14:paraId="2950DBAE">
      <w:pPr>
        <w:spacing w:line="360" w:lineRule="auto"/>
        <w:ind w:firstLine="480" w:firstLineChars="200"/>
        <w:rPr>
          <w:rFonts w:hint="eastAsia" w:ascii="宋体" w:hAnsi="宋体" w:eastAsia="宋体" w:cs="宋体"/>
          <w:color w:val="auto"/>
          <w:sz w:val="28"/>
          <w:szCs w:val="22"/>
          <w:highlight w:val="none"/>
        </w:rPr>
      </w:pPr>
      <w:bookmarkStart w:id="58" w:name="_Toc536202300"/>
      <w:bookmarkStart w:id="59" w:name="_Toc29200"/>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磋商报价为供应商充分考虑磋商文件的各项条款和所掌握的市场情况及本项目的实际情况，根据自身情况自主报价。</w:t>
      </w:r>
    </w:p>
    <w:p w14:paraId="6B5DBE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w:t>
      </w:r>
      <w:r>
        <w:rPr>
          <w:rFonts w:hint="eastAsia" w:ascii="宋体" w:hAnsi="宋体" w:eastAsia="宋体" w:cs="宋体"/>
          <w:color w:val="auto"/>
          <w:sz w:val="24"/>
          <w:highlight w:val="none"/>
        </w:rPr>
        <w:t xml:space="preserve">供应商可先到项目服务地点踏勘以充分了解各方面情况，因忽视或误解情况而导致的索赔申请将不被批准。凡因供应商对磋商文件阅读疏忽或误解，或因对服务地点市场行情等了解不清而造成的后果和风险，由供应商负责。 </w:t>
      </w:r>
    </w:p>
    <w:p w14:paraId="52EAAD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auto"/>
          <w:spacing w:val="4"/>
          <w:sz w:val="24"/>
          <w:highlight w:val="none"/>
        </w:rPr>
        <w:t>供应商应考虑全部材料的风险，供应商一旦成交，采购人将不再对此部分进行调整；供应商的报价应将此差异考虑在综合单价内，</w:t>
      </w:r>
      <w:r>
        <w:rPr>
          <w:rFonts w:hint="eastAsia" w:ascii="宋体" w:hAnsi="宋体" w:eastAsia="宋体" w:cs="宋体"/>
          <w:color w:val="auto"/>
          <w:sz w:val="24"/>
          <w:szCs w:val="24"/>
          <w:highlight w:val="none"/>
        </w:rPr>
        <w:t>采购人不再</w:t>
      </w:r>
      <w:r>
        <w:rPr>
          <w:rFonts w:hint="eastAsia" w:ascii="宋体" w:hAnsi="宋体" w:eastAsia="宋体" w:cs="宋体"/>
          <w:color w:val="auto"/>
          <w:sz w:val="24"/>
          <w:szCs w:val="24"/>
          <w:highlight w:val="none"/>
          <w:lang w:eastAsia="zh-CN"/>
        </w:rPr>
        <w:t>承担其他任何</w:t>
      </w:r>
      <w:r>
        <w:rPr>
          <w:rFonts w:hint="eastAsia" w:ascii="宋体" w:hAnsi="宋体" w:eastAsia="宋体" w:cs="宋体"/>
          <w:color w:val="auto"/>
          <w:sz w:val="24"/>
          <w:szCs w:val="24"/>
          <w:highlight w:val="none"/>
        </w:rPr>
        <w:t>费用</w:t>
      </w:r>
      <w:r>
        <w:rPr>
          <w:rFonts w:hint="eastAsia" w:ascii="宋体" w:hAnsi="宋体" w:eastAsia="宋体" w:cs="宋体"/>
          <w:color w:val="auto"/>
          <w:spacing w:val="4"/>
          <w:sz w:val="24"/>
          <w:highlight w:val="none"/>
        </w:rPr>
        <w:t>。</w:t>
      </w:r>
    </w:p>
    <w:p w14:paraId="30FD88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3.4</w:t>
      </w:r>
      <w:r>
        <w:rPr>
          <w:rFonts w:hint="eastAsia" w:ascii="宋体" w:hAnsi="宋体" w:eastAsia="宋体" w:cs="宋体"/>
          <w:color w:val="auto"/>
          <w:sz w:val="24"/>
        </w:rPr>
        <w:t>响应报价表应有法定代表人或被授权人的签字。</w:t>
      </w:r>
    </w:p>
    <w:p w14:paraId="6EDBDF24">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磋商货币</w:t>
      </w:r>
      <w:bookmarkEnd w:id="58"/>
      <w:bookmarkEnd w:id="59"/>
    </w:p>
    <w:p w14:paraId="31B769D0">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采购人只接受人民币作为唯一磋商货币。以人民币为投标货币。以元为报价单位，保留小数点后两位。</w:t>
      </w:r>
    </w:p>
    <w:p w14:paraId="108C36FD">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60" w:name="_Toc536202301"/>
      <w:bookmarkStart w:id="61" w:name="_Toc1311"/>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磋商保证金</w:t>
      </w:r>
      <w:bookmarkEnd w:id="60"/>
      <w:bookmarkEnd w:id="61"/>
    </w:p>
    <w:p w14:paraId="4A3DF519">
      <w:pPr>
        <w:ind w:firstLine="480" w:firstLineChars="200"/>
        <w:rPr>
          <w:rFonts w:hint="eastAsia" w:ascii="宋体" w:hAnsi="宋体" w:eastAsia="宋体" w:cs="宋体"/>
          <w:color w:val="auto"/>
        </w:rPr>
      </w:pPr>
      <w:r>
        <w:rPr>
          <w:rFonts w:hint="eastAsia" w:ascii="宋体" w:hAnsi="宋体" w:eastAsia="宋体" w:cs="宋体"/>
          <w:color w:val="auto"/>
          <w:sz w:val="24"/>
          <w:szCs w:val="24"/>
          <w:lang w:val="en-US" w:eastAsia="zh-CN"/>
        </w:rPr>
        <w:t>本项目不设置投标保证金。</w:t>
      </w:r>
    </w:p>
    <w:p w14:paraId="5D37AE36">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62" w:name="_Toc536202302"/>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响应有效期</w:t>
      </w:r>
      <w:bookmarkEnd w:id="62"/>
    </w:p>
    <w:p w14:paraId="50619A9B">
      <w:pPr>
        <w:pageBreakBefore w:val="0"/>
        <w:wordWrap/>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0C9ED989">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63" w:name="_Toc536202303"/>
      <w:bookmarkStart w:id="64" w:name="_Toc24827"/>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响应文件的格式</w:t>
      </w:r>
      <w:bookmarkEnd w:id="63"/>
      <w:bookmarkEnd w:id="64"/>
      <w:r>
        <w:rPr>
          <w:rFonts w:hint="eastAsia" w:ascii="宋体" w:hAnsi="宋体" w:eastAsia="宋体" w:cs="宋体"/>
          <w:color w:val="auto"/>
          <w:sz w:val="24"/>
          <w:szCs w:val="24"/>
          <w:lang w:val="en-US" w:eastAsia="zh-CN"/>
        </w:rPr>
        <w:t>及签署</w:t>
      </w:r>
    </w:p>
    <w:p w14:paraId="7F25DAC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7.1供应商须依据竞争性磋商文件内容和响应文件格式的要求编制响应文件；并编制目录和对应的页码。</w:t>
      </w:r>
    </w:p>
    <w:p w14:paraId="732F879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7.1.1为确保采购项目顺利开展，本项目采用电子</w:t>
      </w:r>
      <w:bookmarkStart w:id="65" w:name="_Hlk34128658"/>
      <w:r>
        <w:rPr>
          <w:rFonts w:hint="eastAsia" w:ascii="宋体" w:hAnsi="宋体" w:eastAsia="宋体" w:cs="宋体"/>
          <w:color w:val="auto"/>
          <w:sz w:val="24"/>
          <w:szCs w:val="24"/>
          <w:lang w:val="en-US" w:eastAsia="zh-CN"/>
        </w:rPr>
        <w:t>响应文件</w:t>
      </w:r>
      <w:bookmarkEnd w:id="65"/>
      <w:r>
        <w:rPr>
          <w:rFonts w:hint="eastAsia" w:ascii="宋体" w:hAnsi="宋体" w:eastAsia="宋体" w:cs="宋体"/>
          <w:color w:val="auto"/>
          <w:sz w:val="24"/>
          <w:szCs w:val="24"/>
          <w:lang w:val="en-US" w:eastAsia="zh-CN"/>
        </w:rPr>
        <w:t>。投标人在投标前须提供电子响应文件。</w:t>
      </w:r>
    </w:p>
    <w:p w14:paraId="39DD540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7.2.2编制电子响应文件时，应使用最新发布的电子磋商文件及专用制作工具进行编制。并使用数字认证证书（CA）对电子响应文件进行签署、加密、递交及开标时解密等相关操作。响应文件中需要加盖法定代表人私章的地方，请使用“法人CA”进行签章；需要加盖供应商公章的地方，请使用“企业 CA”进行盖章。加密和解密应当使用同一 CA，否则将会导致解密失败。因供应商自身原因未使用最新发布的电子磋商文件及专用制作工具进行编制，导致电子文件上传失败，由供应商自行承担全部责任。</w:t>
      </w:r>
    </w:p>
    <w:p w14:paraId="541A67C8">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响应文件的签署</w:t>
      </w:r>
    </w:p>
    <w:p w14:paraId="42C2F159">
      <w:pPr>
        <w:pageBreakBefore w:val="0"/>
        <w:numPr>
          <w:ilvl w:val="0"/>
          <w:numId w:val="6"/>
        </w:numPr>
        <w:wordWrap/>
        <w:topLinePunct w:val="0"/>
        <w:autoSpaceDE/>
        <w:autoSpaceDN/>
        <w:bidi w:val="0"/>
        <w:spacing w:line="336"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中指定的页面落款处填写供应商全称，并按要求加盖公章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的封面）。</w:t>
      </w:r>
    </w:p>
    <w:p w14:paraId="1D9CB6D7">
      <w:pPr>
        <w:pageBreakBefore w:val="0"/>
        <w:numPr>
          <w:ilvl w:val="0"/>
          <w:numId w:val="6"/>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响应文件应字迹清楚、内容齐全、不得涂改或增删。如有修改和增删，必须有供应商公章及法定代表人或其授权代表签字。</w:t>
      </w:r>
    </w:p>
    <w:p w14:paraId="69A53410">
      <w:pPr>
        <w:pageBreakBefore w:val="0"/>
        <w:numPr>
          <w:ilvl w:val="0"/>
          <w:numId w:val="6"/>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因响应文件字迹潦草或表达不清所引起的不利后果由供应商承担。</w:t>
      </w:r>
    </w:p>
    <w:p w14:paraId="362C806C">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本次磋商只接受简体中文文字的响应文件；如响应文件中出现外文资料，必须配以中文译文。否则，由此引发的一切责任由供应商自负。</w:t>
      </w:r>
    </w:p>
    <w:p w14:paraId="2119AD39">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拒绝接受以电话、传真、电子邮件形式的磋商。</w:t>
      </w:r>
    </w:p>
    <w:p w14:paraId="4120F61F">
      <w:pPr>
        <w:pStyle w:val="5"/>
        <w:pageBreakBefore w:val="0"/>
        <w:numPr>
          <w:ilvl w:val="0"/>
          <w:numId w:val="0"/>
        </w:numPr>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rPr>
      </w:pPr>
      <w:bookmarkStart w:id="66" w:name="_Toc536202304"/>
      <w:bookmarkStart w:id="67" w:name="_Toc22752"/>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知识产权</w:t>
      </w:r>
      <w:bookmarkEnd w:id="66"/>
      <w:bookmarkEnd w:id="67"/>
    </w:p>
    <w:p w14:paraId="2BDED560">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.1供应商应保证在本项目使用的任何产品和服务（包括部分使用）时，不会产生因第三方提出侵犯其专利权、商标权或其它知识产权而引起的法律和经济纠纷，如因专利权、商标权</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知识产权而引起法律纠纷和经济纠纷，由供应商承担所有相关责任。</w:t>
      </w:r>
    </w:p>
    <w:p w14:paraId="1BFF2AC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.2采购人享有本项目在实施过程中产生的知识成果及知识产权。</w:t>
      </w:r>
    </w:p>
    <w:p w14:paraId="1EC26E90">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081B96BD">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.4如供应商所不拥有的知识产权，则在响应报价中必须包括合法获取该知识产权的相关费用。</w:t>
      </w:r>
    </w:p>
    <w:p w14:paraId="42F4521D">
      <w:pPr>
        <w:pageBreakBefore w:val="0"/>
        <w:widowControl/>
        <w:numPr>
          <w:ilvl w:val="0"/>
          <w:numId w:val="4"/>
        </w:numPr>
        <w:wordWrap/>
        <w:topLinePunct w:val="0"/>
        <w:autoSpaceDE/>
        <w:autoSpaceDN/>
        <w:bidi w:val="0"/>
        <w:spacing w:line="336" w:lineRule="auto"/>
        <w:jc w:val="center"/>
        <w:textAlignment w:val="auto"/>
        <w:outlineLvl w:val="1"/>
        <w:rPr>
          <w:rFonts w:hint="eastAsia" w:ascii="宋体" w:hAnsi="宋体" w:eastAsia="宋体" w:cs="宋体"/>
          <w:b/>
          <w:bCs/>
          <w:color w:val="auto"/>
          <w:kern w:val="0"/>
          <w:sz w:val="24"/>
          <w:szCs w:val="24"/>
        </w:rPr>
      </w:pPr>
      <w:bookmarkStart w:id="68" w:name="_Toc4747"/>
      <w:bookmarkStart w:id="69" w:name="_Toc3565"/>
      <w:bookmarkStart w:id="70" w:name="_Toc536202305"/>
      <w:bookmarkStart w:id="71" w:name="_Toc536429375"/>
      <w:bookmarkStart w:id="72" w:name="_Toc536429322"/>
      <w:bookmarkStart w:id="73" w:name="_Toc536202382"/>
      <w:bookmarkStart w:id="74" w:name="_Toc19543339"/>
      <w:bookmarkStart w:id="75" w:name="_Toc3736"/>
      <w:r>
        <w:rPr>
          <w:rFonts w:hint="eastAsia" w:ascii="宋体" w:hAnsi="宋体" w:eastAsia="宋体" w:cs="宋体"/>
          <w:b/>
          <w:bCs/>
          <w:color w:val="auto"/>
          <w:kern w:val="0"/>
          <w:sz w:val="24"/>
          <w:szCs w:val="24"/>
        </w:rPr>
        <w:t>响应文件的递交</w:t>
      </w:r>
      <w:bookmarkEnd w:id="68"/>
      <w:bookmarkEnd w:id="69"/>
      <w:bookmarkEnd w:id="70"/>
      <w:bookmarkEnd w:id="71"/>
      <w:bookmarkEnd w:id="72"/>
      <w:bookmarkEnd w:id="73"/>
      <w:bookmarkEnd w:id="74"/>
    </w:p>
    <w:bookmarkEnd w:id="75"/>
    <w:p w14:paraId="2719AB7D">
      <w:pPr>
        <w:keepNext/>
        <w:keepLines/>
        <w:pageBreakBefore w:val="0"/>
        <w:kinsoku/>
        <w:wordWrap/>
        <w:overflowPunct/>
        <w:topLinePunct w:val="0"/>
        <w:autoSpaceDE/>
        <w:autoSpaceDN/>
        <w:bidi w:val="0"/>
        <w:spacing w:line="360" w:lineRule="auto"/>
        <w:ind w:left="0" w:firstLine="482" w:firstLineChars="200"/>
        <w:textAlignment w:val="auto"/>
        <w:outlineLvl w:val="2"/>
        <w:rPr>
          <w:rFonts w:hint="eastAsia" w:ascii="宋体" w:hAnsi="宋体" w:eastAsia="宋体" w:cs="宋体"/>
          <w:b/>
          <w:bCs/>
          <w:color w:val="auto"/>
          <w:sz w:val="24"/>
          <w:szCs w:val="28"/>
        </w:rPr>
      </w:pPr>
      <w:bookmarkStart w:id="76" w:name="_Toc536429376"/>
      <w:bookmarkStart w:id="77" w:name="_Toc536202308"/>
      <w:bookmarkStart w:id="78" w:name="_Toc536202383"/>
      <w:bookmarkStart w:id="79" w:name="_Toc14415"/>
      <w:bookmarkStart w:id="80" w:name="_Toc27066"/>
      <w:bookmarkStart w:id="81" w:name="_Toc19543340"/>
      <w:bookmarkStart w:id="82" w:name="_Toc175"/>
      <w:bookmarkStart w:id="83" w:name="_Toc536429323"/>
      <w:r>
        <w:rPr>
          <w:rFonts w:hint="eastAsia" w:ascii="宋体" w:hAnsi="宋体" w:eastAsia="宋体" w:cs="宋体"/>
          <w:b/>
          <w:bCs/>
          <w:color w:val="auto"/>
          <w:sz w:val="24"/>
          <w:szCs w:val="28"/>
          <w:lang w:val="en-US" w:eastAsia="zh-CN"/>
        </w:rPr>
        <w:t>1.</w:t>
      </w:r>
      <w:r>
        <w:rPr>
          <w:rFonts w:hint="eastAsia" w:ascii="宋体" w:hAnsi="宋体" w:eastAsia="宋体" w:cs="宋体"/>
          <w:b/>
          <w:bCs/>
          <w:color w:val="auto"/>
          <w:sz w:val="24"/>
          <w:szCs w:val="28"/>
          <w:lang w:eastAsia="zh-CN"/>
        </w:rPr>
        <w:t>响应文件</w:t>
      </w:r>
      <w:r>
        <w:rPr>
          <w:rFonts w:hint="eastAsia" w:ascii="宋体" w:hAnsi="宋体" w:eastAsia="宋体" w:cs="宋体"/>
          <w:b/>
          <w:bCs/>
          <w:color w:val="auto"/>
          <w:sz w:val="24"/>
          <w:szCs w:val="28"/>
        </w:rPr>
        <w:t>递交</w:t>
      </w:r>
    </w:p>
    <w:p w14:paraId="0C79E553">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电子</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递交</w:t>
      </w:r>
    </w:p>
    <w:p w14:paraId="44A4D5B5">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可于提交</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截止时间前任意时段登录全国公共资源交易平台（陕西省）网站[电子交易平台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企业端]进行提交，逾期系统将拒绝接收。提交时，供应商应登录全国公共资源交易中心平台（陕西省），选择“首页</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电子交易平台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企业端</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我的项目”，点击[项目流程]，在打开的[项目管理]对话框中选择[上传响应文件]，上传加密的电子</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（SXSTF），上传成功后，电子化平台将予以记录。</w:t>
      </w:r>
    </w:p>
    <w:p w14:paraId="0A4358E4">
      <w:pPr>
        <w:pageBreakBefore w:val="0"/>
        <w:widowControl/>
        <w:tabs>
          <w:tab w:val="left" w:pos="0"/>
        </w:tabs>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1.2</w:t>
      </w:r>
      <w:r>
        <w:rPr>
          <w:rFonts w:hint="eastAsia" w:ascii="宋体" w:hAnsi="宋体" w:eastAsia="宋体" w:cs="宋体"/>
          <w:color w:val="auto"/>
          <w:sz w:val="24"/>
          <w:szCs w:val="28"/>
        </w:rPr>
        <w:t>代理机构不接受邮寄的</w:t>
      </w: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w:t>
      </w:r>
    </w:p>
    <w:p w14:paraId="76676CAE">
      <w:pPr>
        <w:pageBreakBefore w:val="0"/>
        <w:widowControl/>
        <w:tabs>
          <w:tab w:val="left" w:pos="0"/>
        </w:tabs>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1.3</w:t>
      </w:r>
      <w:r>
        <w:rPr>
          <w:rFonts w:hint="eastAsia" w:ascii="宋体" w:hAnsi="宋体" w:eastAsia="宋体" w:cs="宋体"/>
          <w:color w:val="auto"/>
          <w:sz w:val="24"/>
          <w:szCs w:val="28"/>
        </w:rPr>
        <w:t>无论供应商成交与否，其</w:t>
      </w: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恕不退还。</w:t>
      </w:r>
    </w:p>
    <w:p w14:paraId="7743F502">
      <w:pPr>
        <w:pStyle w:val="5"/>
        <w:pageBreakBefore w:val="0"/>
        <w:numPr>
          <w:ilvl w:val="0"/>
          <w:numId w:val="0"/>
        </w:numPr>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auto"/>
          <w:sz w:val="24"/>
          <w:szCs w:val="24"/>
        </w:rPr>
      </w:pPr>
      <w:bookmarkStart w:id="84" w:name="_Toc12741"/>
      <w:bookmarkStart w:id="85" w:name="_Toc536202307"/>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响应文件的修改和撤回</w:t>
      </w:r>
      <w:bookmarkEnd w:id="84"/>
      <w:bookmarkEnd w:id="85"/>
    </w:p>
    <w:p w14:paraId="5C968EA6">
      <w:pPr>
        <w:pageBreakBefore w:val="0"/>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2.1供应商在</w:t>
      </w:r>
      <w:r>
        <w:rPr>
          <w:rFonts w:hint="eastAsia" w:ascii="宋体" w:hAnsi="宋体" w:eastAsia="宋体" w:cs="宋体"/>
          <w:color w:val="auto"/>
          <w:sz w:val="24"/>
          <w:szCs w:val="24"/>
          <w:lang w:val="en-US" w:eastAsia="zh-CN"/>
        </w:rPr>
        <w:t>上传</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以后，在规定的投标截止时间之前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可以</w:t>
      </w:r>
      <w:r>
        <w:rPr>
          <w:rFonts w:hint="eastAsia" w:ascii="宋体" w:hAnsi="宋体" w:eastAsia="宋体" w:cs="宋体"/>
          <w:color w:val="auto"/>
          <w:sz w:val="24"/>
          <w:szCs w:val="24"/>
          <w:lang w:val="en-US" w:eastAsia="zh-CN"/>
        </w:rPr>
        <w:t>对已</w:t>
      </w:r>
      <w:r>
        <w:rPr>
          <w:rFonts w:hint="eastAsia" w:ascii="宋体" w:hAnsi="宋体" w:eastAsia="宋体" w:cs="宋体"/>
          <w:color w:val="auto"/>
          <w:sz w:val="24"/>
          <w:szCs w:val="24"/>
        </w:rPr>
        <w:t>递交的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lang w:val="en-US" w:eastAsia="zh-CN"/>
        </w:rPr>
        <w:t>进行修改、撤回</w:t>
      </w:r>
      <w:r>
        <w:rPr>
          <w:rFonts w:hint="eastAsia" w:ascii="宋体" w:hAnsi="宋体" w:eastAsia="宋体" w:cs="宋体"/>
          <w:color w:val="auto"/>
          <w:sz w:val="24"/>
          <w:szCs w:val="24"/>
        </w:rPr>
        <w:t>。补充、修改的内容应当按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签章、加密上传。</w:t>
      </w:r>
    </w:p>
    <w:p w14:paraId="437647B4">
      <w:pPr>
        <w:pageBreakBefore w:val="0"/>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投标截止时间之后，供应商不得补充、修改</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0E3A7C70">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磋商、评审、定标</w:t>
      </w:r>
      <w:bookmarkEnd w:id="76"/>
      <w:bookmarkEnd w:id="77"/>
      <w:bookmarkEnd w:id="78"/>
      <w:bookmarkEnd w:id="79"/>
      <w:bookmarkEnd w:id="80"/>
      <w:bookmarkEnd w:id="81"/>
      <w:bookmarkEnd w:id="82"/>
      <w:bookmarkEnd w:id="83"/>
    </w:p>
    <w:p w14:paraId="749E8A42">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86" w:name="_Toc536202309"/>
      <w:bookmarkStart w:id="87" w:name="_Toc536202310"/>
      <w:r>
        <w:rPr>
          <w:rFonts w:hint="eastAsia" w:ascii="宋体" w:hAnsi="宋体" w:eastAsia="宋体" w:cs="宋体"/>
          <w:color w:val="auto"/>
          <w:sz w:val="24"/>
          <w:szCs w:val="24"/>
          <w:lang w:val="en-US" w:eastAsia="zh-CN"/>
        </w:rPr>
        <w:t>1.开标、解密</w:t>
      </w:r>
      <w:bookmarkEnd w:id="86"/>
    </w:p>
    <w:p w14:paraId="4DCF5443">
      <w:pPr>
        <w:overflowPunct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采购代理机构在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文件规定的时间和地点组织</w:t>
      </w:r>
      <w:r>
        <w:rPr>
          <w:rFonts w:hint="eastAsia" w:ascii="宋体" w:hAnsi="宋体" w:eastAsia="宋体" w:cs="宋体"/>
          <w:color w:val="auto"/>
          <w:sz w:val="24"/>
          <w:szCs w:val="24"/>
          <w:lang w:val="en-US" w:eastAsia="zh-CN"/>
        </w:rPr>
        <w:t>开标会议</w:t>
      </w:r>
      <w:r>
        <w:rPr>
          <w:rFonts w:hint="eastAsia" w:ascii="宋体" w:hAnsi="宋体" w:eastAsia="宋体" w:cs="宋体"/>
          <w:color w:val="auto"/>
          <w:sz w:val="24"/>
          <w:szCs w:val="24"/>
          <w:lang w:eastAsia="zh-CN"/>
        </w:rPr>
        <w:t>，</w:t>
      </w:r>
      <w:r>
        <w:rPr>
          <w:rFonts w:hint="eastAsia" w:ascii="宋体" w:hAnsi="宋体" w:eastAsia="宋体" w:cs="宋体"/>
          <w:color w:val="auto"/>
          <w:spacing w:val="-8"/>
          <w:w w:val="100"/>
          <w:sz w:val="24"/>
          <w:szCs w:val="24"/>
        </w:rPr>
        <w:t>整个过程受政府采购监管机构的监督、管理。</w:t>
      </w:r>
    </w:p>
    <w:p w14:paraId="6ECDC472">
      <w:pPr>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开标仪式由采购代理机构主持，采购人代表及有关人员参加。</w:t>
      </w:r>
    </w:p>
    <w:p w14:paraId="7BBA9F2E">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color w:val="auto"/>
          <w:spacing w:val="-8"/>
          <w:w w:val="100"/>
          <w:sz w:val="24"/>
          <w:szCs w:val="24"/>
          <w:lang w:eastAsia="zh-CN"/>
        </w:rPr>
        <w:t>。</w:t>
      </w:r>
    </w:p>
    <w:p w14:paraId="5F7B89DE">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jc w:val="left"/>
        <w:textAlignment w:val="auto"/>
        <w:rPr>
          <w:rFonts w:hint="eastAsia" w:ascii="宋体" w:hAnsi="宋体" w:eastAsia="宋体" w:cs="宋体"/>
          <w:color w:val="auto"/>
          <w:spacing w:val="-8"/>
          <w:w w:val="100"/>
          <w:sz w:val="24"/>
          <w:szCs w:val="24"/>
          <w:lang w:val="en-US" w:eastAsia="zh-CN"/>
        </w:rPr>
      </w:pPr>
      <w:r>
        <w:rPr>
          <w:rFonts w:hint="eastAsia" w:ascii="宋体" w:hAnsi="宋体" w:eastAsia="宋体" w:cs="宋体"/>
          <w:color w:val="auto"/>
          <w:spacing w:val="-8"/>
          <w:w w:val="100"/>
          <w:sz w:val="24"/>
          <w:szCs w:val="24"/>
          <w:lang w:val="en-US" w:eastAsia="zh-CN"/>
        </w:rPr>
        <w:t>1.3.1投标供应商在获取磋商文件后应在全国公共资源交易平台（陕西省.安康市）网站[新闻资讯→通知公告]中下载并详细阅读安康公共资源交易中心不见面开标系统（投标人）操作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w:t>
      </w:r>
      <w:r>
        <w:rPr>
          <w:rFonts w:hint="eastAsia" w:ascii="宋体" w:hAnsi="宋体" w:eastAsia="宋体" w:cs="宋体"/>
          <w:spacing w:val="-8"/>
          <w:kern w:val="2"/>
          <w:sz w:val="24"/>
          <w:szCs w:val="24"/>
          <w:lang w:val="en-US" w:eastAsia="zh-CN" w:bidi="ar"/>
        </w:rPr>
        <w:t>（http://219.145.206.209/BidOpeningHall/bidopeninghallaction/hall/login）</w:t>
      </w:r>
      <w:r>
        <w:rPr>
          <w:rFonts w:hint="eastAsia" w:ascii="宋体" w:hAnsi="宋体" w:eastAsia="宋体" w:cs="宋体"/>
          <w:color w:val="auto"/>
          <w:spacing w:val="-8"/>
          <w:w w:val="100"/>
          <w:sz w:val="24"/>
          <w:szCs w:val="24"/>
          <w:lang w:val="en-US" w:eastAsia="zh-CN"/>
        </w:rPr>
        <w:t>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035F073B">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jc w:val="left"/>
        <w:textAlignment w:val="auto"/>
        <w:rPr>
          <w:rFonts w:hint="eastAsia" w:ascii="宋体" w:hAnsi="宋体" w:eastAsia="宋体" w:cs="宋体"/>
          <w:color w:val="auto"/>
          <w:spacing w:val="-8"/>
          <w:w w:val="100"/>
          <w:sz w:val="24"/>
          <w:szCs w:val="24"/>
          <w:lang w:val="en-US" w:eastAsia="zh-CN"/>
        </w:rPr>
      </w:pPr>
      <w:r>
        <w:rPr>
          <w:rFonts w:hint="eastAsia" w:ascii="宋体" w:hAnsi="宋体" w:eastAsia="宋体" w:cs="宋体"/>
          <w:spacing w:val="-8"/>
          <w:kern w:val="2"/>
          <w:sz w:val="24"/>
          <w:szCs w:val="24"/>
          <w:lang w:val="en-US" w:eastAsia="zh-CN" w:bidi="ar"/>
        </w:rPr>
        <w:t>1.3.2为顺利实现不见面开标系统的远程交互，建议投标人配置的软硬件设施有：高配置电脑、高速稳定的网络、电源（不间断）、CA 锁、音视频设备（话筒、耳麦、高清</w:t>
      </w:r>
      <w:r>
        <w:rPr>
          <w:rFonts w:hint="eastAsia" w:ascii="宋体" w:hAnsi="宋体" w:eastAsia="宋体" w:cs="宋体"/>
          <w:color w:val="auto"/>
          <w:spacing w:val="-8"/>
          <w:w w:val="100"/>
          <w:sz w:val="24"/>
          <w:szCs w:val="24"/>
          <w:lang w:val="en-US" w:eastAsia="zh-CN"/>
        </w:rPr>
        <w:t>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74FC97F9">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1.3.3</w:t>
      </w:r>
      <w:r>
        <w:rPr>
          <w:rFonts w:hint="eastAsia" w:ascii="宋体" w:hAnsi="宋体" w:eastAsia="宋体" w:cs="宋体"/>
          <w:color w:val="auto"/>
          <w:spacing w:val="-8"/>
          <w:w w:val="100"/>
          <w:sz w:val="24"/>
          <w:szCs w:val="24"/>
        </w:rPr>
        <w:t>投标人需注意 CA 锁一定要提前准备好，并确保 CA 锁为制作</w:t>
      </w:r>
      <w:r>
        <w:rPr>
          <w:rFonts w:hint="eastAsia" w:ascii="宋体" w:hAnsi="宋体" w:eastAsia="宋体" w:cs="宋体"/>
          <w:color w:val="auto"/>
          <w:spacing w:val="-8"/>
          <w:w w:val="100"/>
          <w:sz w:val="24"/>
          <w:szCs w:val="24"/>
          <w:lang w:eastAsia="zh-CN"/>
        </w:rPr>
        <w:t>响应文件</w:t>
      </w:r>
      <w:r>
        <w:rPr>
          <w:rFonts w:hint="eastAsia" w:ascii="宋体" w:hAnsi="宋体" w:eastAsia="宋体" w:cs="宋体"/>
          <w:color w:val="auto"/>
          <w:spacing w:val="-8"/>
          <w:w w:val="100"/>
          <w:sz w:val="24"/>
          <w:szCs w:val="24"/>
        </w:rPr>
        <w:t>的 CA 锁。</w:t>
      </w:r>
    </w:p>
    <w:p w14:paraId="564985C3">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val="en-AU"/>
        </w:rPr>
      </w:pPr>
      <w:r>
        <w:rPr>
          <w:rFonts w:hint="eastAsia" w:ascii="宋体" w:hAnsi="宋体" w:eastAsia="宋体" w:cs="宋体"/>
          <w:color w:val="auto"/>
          <w:spacing w:val="-8"/>
          <w:w w:val="100"/>
          <w:sz w:val="24"/>
          <w:szCs w:val="24"/>
          <w:lang w:val="en-AU"/>
        </w:rPr>
        <w:t>不见面开标方式因投标人不来开标现场，资格审查如需提供复印件，请按文件中要求， 在响应文件中上传电子版。</w:t>
      </w:r>
    </w:p>
    <w:p w14:paraId="40879FE6">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s="宋体"/>
          <w:color w:val="auto"/>
          <w:spacing w:val="-8"/>
          <w:w w:val="100"/>
          <w:sz w:val="24"/>
          <w:szCs w:val="24"/>
          <w:lang w:val="en-US" w:eastAsia="zh-CN"/>
        </w:rPr>
        <w:t>1.3.4</w:t>
      </w:r>
      <w:r>
        <w:rPr>
          <w:rFonts w:hint="eastAsia" w:ascii="宋体" w:hAnsi="宋体" w:eastAsia="宋体" w:cs="宋体"/>
          <w:color w:val="auto"/>
          <w:spacing w:val="-8"/>
          <w:w w:val="100"/>
          <w:sz w:val="24"/>
          <w:szCs w:val="24"/>
        </w:rPr>
        <w:t>开标时间到了之后就不能签到，建议投标人在开标前半小时登录不见面开标大厅， 并及时签到（开标前 60 分钟即可签到），遇到问题及时联系客服 029-8866129</w:t>
      </w:r>
      <w:r>
        <w:rPr>
          <w:rFonts w:hint="eastAsia" w:ascii="宋体" w:hAnsi="宋体" w:eastAsia="宋体" w:cs="宋体"/>
          <w:color w:val="auto"/>
          <w:spacing w:val="-8"/>
          <w:w w:val="100"/>
          <w:sz w:val="24"/>
          <w:szCs w:val="24"/>
          <w:lang w:eastAsia="zh-CN"/>
        </w:rPr>
        <w:t>2.</w:t>
      </w:r>
      <w:r>
        <w:rPr>
          <w:rFonts w:hint="eastAsia" w:ascii="宋体" w:hAnsi="宋体" w:eastAsia="宋体" w:cs="宋体"/>
          <w:color w:val="auto"/>
          <w:spacing w:val="-8"/>
          <w:w w:val="100"/>
          <w:sz w:val="24"/>
          <w:szCs w:val="24"/>
        </w:rPr>
        <w:t>8866126</w:t>
      </w:r>
      <w:r>
        <w:rPr>
          <w:rFonts w:hint="eastAsia" w:ascii="宋体" w:hAnsi="宋体" w:eastAsia="宋体" w:cs="宋体"/>
          <w:color w:val="auto"/>
          <w:spacing w:val="-8"/>
          <w:w w:val="100"/>
          <w:sz w:val="24"/>
          <w:szCs w:val="24"/>
          <w:lang w:eastAsia="zh-CN"/>
        </w:rPr>
        <w:t>7.</w:t>
      </w:r>
      <w:r>
        <w:rPr>
          <w:rFonts w:hint="eastAsia" w:ascii="宋体" w:hAnsi="宋体" w:eastAsia="宋体" w:cs="宋体"/>
          <w:color w:val="auto"/>
          <w:spacing w:val="-8"/>
          <w:w w:val="100"/>
          <w:sz w:val="24"/>
          <w:szCs w:val="24"/>
        </w:rPr>
        <w:t>88661241</w:t>
      </w:r>
      <w:r>
        <w:rPr>
          <w:rFonts w:hint="eastAsia" w:ascii="宋体" w:hAnsi="宋体" w:eastAsia="宋体" w:cs="宋体"/>
          <w:color w:val="auto"/>
          <w:spacing w:val="-8"/>
          <w:w w:val="100"/>
          <w:sz w:val="24"/>
          <w:szCs w:val="24"/>
          <w:lang w:eastAsia="zh-CN"/>
        </w:rPr>
        <w:t>。</w:t>
      </w:r>
    </w:p>
    <w:p w14:paraId="20253E3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1.3.5</w:t>
      </w:r>
      <w:r>
        <w:rPr>
          <w:rFonts w:hint="eastAsia" w:ascii="宋体" w:hAnsi="宋体" w:eastAsia="宋体" w:cs="宋体"/>
          <w:color w:val="auto"/>
          <w:spacing w:val="-8"/>
          <w:w w:val="100"/>
          <w:sz w:val="24"/>
          <w:szCs w:val="24"/>
        </w:rPr>
        <w:t>开标时，供应商须使用电子</w:t>
      </w:r>
      <w:r>
        <w:rPr>
          <w:rFonts w:hint="eastAsia" w:ascii="宋体" w:hAnsi="宋体" w:eastAsia="宋体" w:cs="宋体"/>
          <w:color w:val="auto"/>
          <w:spacing w:val="-8"/>
          <w:w w:val="100"/>
          <w:sz w:val="24"/>
          <w:szCs w:val="24"/>
          <w:lang w:eastAsia="zh-CN"/>
        </w:rPr>
        <w:t>响应文件</w:t>
      </w:r>
      <w:r>
        <w:rPr>
          <w:rFonts w:hint="eastAsia" w:ascii="宋体" w:hAnsi="宋体" w:eastAsia="宋体" w:cs="宋体"/>
          <w:color w:val="auto"/>
          <w:spacing w:val="-8"/>
          <w:w w:val="100"/>
          <w:sz w:val="24"/>
          <w:szCs w:val="24"/>
        </w:rPr>
        <w:t>加密时所用的数字认证证书CA 锁在自备电脑上自行远程解密电子</w:t>
      </w:r>
      <w:r>
        <w:rPr>
          <w:rFonts w:hint="eastAsia" w:ascii="宋体" w:hAnsi="宋体" w:eastAsia="宋体" w:cs="宋体"/>
          <w:color w:val="auto"/>
          <w:spacing w:val="-8"/>
          <w:w w:val="100"/>
          <w:sz w:val="24"/>
          <w:szCs w:val="24"/>
          <w:lang w:eastAsia="zh-CN"/>
        </w:rPr>
        <w:t>响应文件</w:t>
      </w:r>
      <w:r>
        <w:rPr>
          <w:rFonts w:hint="eastAsia" w:ascii="宋体" w:hAnsi="宋体" w:eastAsia="宋体" w:cs="宋体"/>
          <w:color w:val="auto"/>
          <w:spacing w:val="-8"/>
          <w:w w:val="100"/>
          <w:sz w:val="24"/>
          <w:szCs w:val="24"/>
        </w:rPr>
        <w:t>，由电子交易系统进行自动唱标。</w:t>
      </w:r>
    </w:p>
    <w:p w14:paraId="7E62B163">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s="宋体"/>
          <w:color w:val="auto"/>
          <w:spacing w:val="-8"/>
          <w:sz w:val="24"/>
          <w:szCs w:val="24"/>
        </w:rPr>
        <w:t>系统默认解密时长为</w:t>
      </w:r>
      <w:r>
        <w:rPr>
          <w:rFonts w:hint="eastAsia" w:ascii="宋体" w:hAnsi="宋体" w:eastAsia="宋体" w:cs="宋体"/>
          <w:color w:val="auto"/>
          <w:spacing w:val="-8"/>
          <w:sz w:val="24"/>
          <w:szCs w:val="24"/>
          <w:lang w:val="en-US" w:eastAsia="zh-CN"/>
        </w:rPr>
        <w:t>6</w:t>
      </w:r>
      <w:r>
        <w:rPr>
          <w:rFonts w:hint="eastAsia" w:ascii="宋体" w:hAnsi="宋体" w:eastAsia="宋体" w:cs="宋体"/>
          <w:color w:val="auto"/>
          <w:spacing w:val="-8"/>
          <w:sz w:val="24"/>
          <w:szCs w:val="24"/>
        </w:rPr>
        <w:t>0 分钟，投标单位需在</w:t>
      </w:r>
      <w:r>
        <w:rPr>
          <w:rFonts w:hint="eastAsia" w:ascii="宋体" w:hAnsi="宋体" w:eastAsia="宋体" w:cs="宋体"/>
          <w:color w:val="auto"/>
          <w:spacing w:val="-8"/>
          <w:sz w:val="24"/>
          <w:szCs w:val="24"/>
          <w:lang w:val="en-US" w:eastAsia="zh-CN"/>
        </w:rPr>
        <w:t>规定的</w:t>
      </w:r>
      <w:r>
        <w:rPr>
          <w:rFonts w:hint="eastAsia" w:ascii="宋体" w:hAnsi="宋体" w:eastAsia="宋体" w:cs="宋体"/>
          <w:color w:val="auto"/>
          <w:spacing w:val="-8"/>
          <w:sz w:val="24"/>
          <w:szCs w:val="24"/>
        </w:rPr>
        <w:t>解密时间</w:t>
      </w:r>
      <w:r>
        <w:rPr>
          <w:rFonts w:hint="eastAsia" w:ascii="宋体" w:hAnsi="宋体" w:eastAsia="宋体" w:cs="宋体"/>
          <w:color w:val="auto"/>
          <w:spacing w:val="-8"/>
          <w:sz w:val="24"/>
          <w:szCs w:val="24"/>
          <w:lang w:val="en-US" w:eastAsia="zh-CN"/>
        </w:rPr>
        <w:t>内</w:t>
      </w:r>
      <w:r>
        <w:rPr>
          <w:rFonts w:hint="eastAsia" w:ascii="宋体" w:hAnsi="宋体" w:eastAsia="宋体" w:cs="宋体"/>
          <w:color w:val="auto"/>
          <w:spacing w:val="-8"/>
          <w:sz w:val="24"/>
          <w:szCs w:val="24"/>
        </w:rPr>
        <w:t>完成标书解密。</w:t>
      </w:r>
      <w:r>
        <w:rPr>
          <w:rFonts w:hint="eastAsia" w:ascii="宋体" w:hAnsi="宋体" w:eastAsia="宋体" w:cs="宋体"/>
          <w:color w:val="auto"/>
          <w:spacing w:val="-8"/>
          <w:sz w:val="24"/>
          <w:szCs w:val="24"/>
          <w:lang w:val="en-US" w:eastAsia="zh-CN"/>
        </w:rPr>
        <w:t>如因供应商自身原因未在系统规定时长60分钟内完成响应文件解密，为保证开评标活动顺利进行，系统将对未解密的响应文件做退回处理，被退回的响应文件将无法参与后续开评标活动。</w:t>
      </w:r>
      <w:r>
        <w:rPr>
          <w:rFonts w:hint="eastAsia" w:ascii="宋体" w:hAnsi="宋体" w:eastAsia="宋体" w:cs="宋体"/>
          <w:color w:val="auto"/>
          <w:spacing w:val="-8"/>
          <w:sz w:val="24"/>
          <w:szCs w:val="24"/>
        </w:rPr>
        <w:t>所有投标单位解密完成后由开标人员将响应文件导入开评标系统。</w:t>
      </w:r>
    </w:p>
    <w:p w14:paraId="2DE0B8D1">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1.4</w:t>
      </w:r>
      <w:r>
        <w:rPr>
          <w:rFonts w:hint="eastAsia" w:ascii="宋体" w:hAnsi="宋体" w:eastAsia="宋体" w:cs="宋体"/>
          <w:color w:val="auto"/>
          <w:spacing w:val="-8"/>
          <w:w w:val="100"/>
          <w:sz w:val="24"/>
          <w:szCs w:val="24"/>
        </w:rPr>
        <w:t>特殊情形下的应急处置</w:t>
      </w:r>
    </w:p>
    <w:p w14:paraId="427E47B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z w:val="24"/>
          <w:szCs w:val="28"/>
        </w:rPr>
      </w:pPr>
      <w:r>
        <w:rPr>
          <w:rFonts w:hint="eastAsia" w:ascii="宋体" w:hAnsi="宋体" w:cs="宋体"/>
          <w:color w:val="auto"/>
          <w:spacing w:val="-8"/>
          <w:sz w:val="24"/>
          <w:szCs w:val="24"/>
          <w:lang w:val="en-US" w:eastAsia="zh-CN"/>
        </w:rPr>
        <w:t>电子开标、评标无法进行时，按照《安康市公共资源交易平台电子化交易应急处置管理办法（试行）》规定执行。</w:t>
      </w:r>
    </w:p>
    <w:p w14:paraId="1C2F0C54">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磋商小组</w:t>
      </w:r>
      <w:bookmarkEnd w:id="87"/>
    </w:p>
    <w:p w14:paraId="235EA26B">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bookmarkStart w:id="88" w:name="_Toc536202311"/>
      <w:bookmarkStart w:id="89" w:name="_Toc28085"/>
      <w:bookmarkStart w:id="90" w:name="_Toc27940"/>
      <w:bookmarkStart w:id="91" w:name="_Toc386129876"/>
      <w:bookmarkStart w:id="92" w:name="_Toc385958808"/>
      <w:r>
        <w:rPr>
          <w:rFonts w:hint="eastAsia" w:ascii="宋体" w:hAnsi="宋体" w:eastAsia="宋体" w:cs="宋体"/>
          <w:color w:val="auto"/>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7CDE4A9E">
      <w:pPr>
        <w:pageBreakBefore w:val="0"/>
        <w:wordWrap/>
        <w:topLinePunct w:val="0"/>
        <w:autoSpaceDE/>
        <w:autoSpaceDN/>
        <w:bidi w:val="0"/>
        <w:spacing w:line="336" w:lineRule="auto"/>
        <w:ind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0F42028F">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（2）对所有响应文件逐一进行资格性、符合性审查，并</w:t>
      </w:r>
      <w:r>
        <w:rPr>
          <w:rFonts w:hint="eastAsia" w:ascii="宋体" w:hAnsi="宋体" w:eastAsia="宋体" w:cs="宋体"/>
          <w:color w:val="auto"/>
          <w:sz w:val="24"/>
          <w:szCs w:val="24"/>
          <w:lang w:eastAsia="zh-CN"/>
        </w:rPr>
        <w:t>作出评价</w:t>
      </w:r>
      <w:r>
        <w:rPr>
          <w:rFonts w:hint="eastAsia" w:ascii="宋体" w:hAnsi="宋体" w:eastAsia="宋体" w:cs="宋体"/>
          <w:color w:val="auto"/>
          <w:sz w:val="24"/>
          <w:szCs w:val="24"/>
        </w:rPr>
        <w:t>；</w:t>
      </w:r>
    </w:p>
    <w:p w14:paraId="799CD5AE">
      <w:pPr>
        <w:pageBreakBefore w:val="0"/>
        <w:tabs>
          <w:tab w:val="left" w:pos="1200"/>
        </w:tabs>
        <w:wordWrap/>
        <w:topLinePunct w:val="0"/>
        <w:autoSpaceDE/>
        <w:autoSpaceDN/>
        <w:bidi w:val="0"/>
        <w:spacing w:line="336" w:lineRule="auto"/>
        <w:ind w:left="17"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（3）按磋商文件规定的评审方法和标准，进行比较和评价；对供应商的价格分等客观评分项的评分应当一致；</w:t>
      </w:r>
    </w:p>
    <w:p w14:paraId="7BB918C7">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（4）要求供应商对响应文件有关事项作出解释或澄清；</w:t>
      </w:r>
    </w:p>
    <w:p w14:paraId="6D38F0DD">
      <w:pPr>
        <w:pageBreakBefore w:val="0"/>
        <w:wordWrap/>
        <w:topLinePunct w:val="0"/>
        <w:autoSpaceDE/>
        <w:autoSpaceDN/>
        <w:bidi w:val="0"/>
        <w:spacing w:line="336" w:lineRule="auto"/>
        <w:ind w:left="17"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（5）要依法独立评审，按照磋商文件的要求和评标标准进行评标，推荐成交候选供应商名单，对评审意见承担个人责任；</w:t>
      </w:r>
    </w:p>
    <w:p w14:paraId="51F6D10F">
      <w:pPr>
        <w:pageBreakBefore w:val="0"/>
        <w:wordWrap/>
        <w:topLinePunct w:val="0"/>
        <w:autoSpaceDE/>
        <w:autoSpaceDN/>
        <w:bidi w:val="0"/>
        <w:spacing w:line="336" w:lineRule="auto"/>
        <w:ind w:left="1" w:leftChars="-171"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（6）对需要共同认定的事项存在争议的，按照少数服从多数的原则</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 xml:space="preserve">结论。持不同意见的磋商小组成员应当在评审报告上签署不同意见并说明理由，否则视为同意； </w:t>
      </w:r>
    </w:p>
    <w:p w14:paraId="46D39BEC">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（7）对评审情况以及在评审过程中获悉的国家秘密、商业秘密负有保密责任；</w:t>
      </w:r>
    </w:p>
    <w:p w14:paraId="0CC27EB8">
      <w:pPr>
        <w:pageBreakBefore w:val="0"/>
        <w:wordWrap/>
        <w:topLinePunct w:val="0"/>
        <w:autoSpaceDE/>
        <w:autoSpaceDN/>
        <w:bidi w:val="0"/>
        <w:spacing w:line="336" w:lineRule="auto"/>
        <w:ind w:left="359" w:leftChars="171"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配合财政部门的投诉处理工作；</w:t>
      </w:r>
    </w:p>
    <w:p w14:paraId="50A92D0A">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 配合采购人、采购代理机构答复供应商提出的质疑。</w:t>
      </w:r>
    </w:p>
    <w:bookmarkEnd w:id="88"/>
    <w:bookmarkEnd w:id="89"/>
    <w:bookmarkEnd w:id="90"/>
    <w:bookmarkEnd w:id="91"/>
    <w:bookmarkEnd w:id="92"/>
    <w:p w14:paraId="2ABD00A7">
      <w:pPr>
        <w:pageBreakBefore w:val="0"/>
        <w:wordWrap/>
        <w:topLinePunct w:val="0"/>
        <w:autoSpaceDE/>
        <w:autoSpaceDN/>
        <w:bidi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w:t>
      </w:r>
      <w:r>
        <w:rPr>
          <w:rFonts w:hint="eastAsia" w:ascii="宋体" w:hAnsi="宋体" w:eastAsia="宋体" w:cs="宋体"/>
          <w:b/>
          <w:color w:val="auto"/>
          <w:sz w:val="24"/>
          <w:szCs w:val="24"/>
        </w:rPr>
        <w:t>响应文件的初审</w:t>
      </w:r>
    </w:p>
    <w:p w14:paraId="2ADC3E63">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（1）初审分为资格性审查和符合性审查。</w:t>
      </w:r>
    </w:p>
    <w:p w14:paraId="52A961B5">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（2）资格性审查：</w:t>
      </w:r>
      <w:r>
        <w:rPr>
          <w:rFonts w:hint="eastAsia" w:ascii="宋体" w:hAnsi="宋体" w:eastAsia="宋体" w:cs="宋体"/>
          <w:kern w:val="2"/>
          <w:sz w:val="24"/>
          <w:szCs w:val="24"/>
          <w:lang w:val="en-US" w:eastAsia="zh-CN" w:bidi="ar"/>
        </w:rPr>
        <w:t>依据法律法规和磋商文件的规定，对投标人按照磋商文件中投标人须知前附表第</w:t>
      </w:r>
      <w:r>
        <w:rPr>
          <w:rFonts w:hint="eastAsia" w:ascii="宋体" w:hAnsi="宋体" w:eastAsia="宋体" w:cs="宋体"/>
          <w:color w:val="auto"/>
          <w:kern w:val="2"/>
          <w:sz w:val="24"/>
          <w:szCs w:val="24"/>
          <w:lang w:val="en-US" w:eastAsia="zh-CN" w:bidi="ar"/>
        </w:rPr>
        <w:t>1</w:t>
      </w:r>
      <w:r>
        <w:rPr>
          <w:rFonts w:hint="eastAsia" w:ascii="宋体" w:hAnsi="宋体" w:cs="宋体"/>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项</w:t>
      </w:r>
      <w:r>
        <w:rPr>
          <w:rFonts w:hint="eastAsia" w:ascii="宋体" w:hAnsi="宋体" w:eastAsia="宋体" w:cs="宋体"/>
          <w:color w:val="auto"/>
          <w:sz w:val="24"/>
          <w:szCs w:val="24"/>
        </w:rPr>
        <w:t>投</w:t>
      </w:r>
      <w:r>
        <w:rPr>
          <w:rFonts w:hint="eastAsia" w:ascii="宋体" w:hAnsi="宋体" w:eastAsia="宋体" w:cs="宋体"/>
          <w:color w:val="000000" w:themeColor="text1"/>
          <w:sz w:val="24"/>
          <w:szCs w:val="24"/>
          <w14:textFill>
            <w14:solidFill>
              <w14:schemeClr w14:val="tx1"/>
            </w14:solidFill>
          </w14:textFill>
        </w:rPr>
        <w:t>标人资</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kern w:val="2"/>
          <w:sz w:val="24"/>
          <w:szCs w:val="24"/>
          <w:lang w:val="en-US" w:eastAsia="zh-CN" w:bidi="ar"/>
        </w:rPr>
        <w:t>进行资格审查，以确保投标人是否具备相应的投标资格，任意一条不符合要求的，按无效投标处理。</w:t>
      </w:r>
    </w:p>
    <w:p w14:paraId="31EE8E27">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color w:val="auto"/>
          <w:sz w:val="24"/>
          <w:szCs w:val="24"/>
        </w:rPr>
        <w:t>（3）符合性审查：依据磋商文件规定，从响应文件的有效性、完整性和对磋商文件的响应程度进行审查</w:t>
      </w:r>
      <w:r>
        <w:rPr>
          <w:rFonts w:hint="eastAsia" w:ascii="宋体" w:hAnsi="宋体" w:eastAsia="宋体" w:cs="宋体"/>
          <w:color w:val="auto"/>
          <w:sz w:val="24"/>
          <w:szCs w:val="24"/>
          <w:lang w:eastAsia="zh-CN"/>
        </w:rPr>
        <w:t>，</w:t>
      </w:r>
      <w:r>
        <w:rPr>
          <w:rFonts w:hint="eastAsia" w:ascii="宋体" w:hAnsi="宋体" w:eastAsia="宋体" w:cs="宋体"/>
          <w:kern w:val="2"/>
          <w:sz w:val="24"/>
          <w:szCs w:val="24"/>
          <w:lang w:val="en-US" w:eastAsia="zh-CN" w:bidi="ar"/>
        </w:rPr>
        <w:t>以确定是否对磋商文件的实质性内容作出响应</w:t>
      </w:r>
      <w:r>
        <w:rPr>
          <w:rFonts w:hint="eastAsia" w:ascii="宋体" w:hAnsi="宋体" w:eastAsia="宋体" w:cs="宋体"/>
          <w:kern w:val="2"/>
          <w:sz w:val="24"/>
          <w:szCs w:val="24"/>
          <w:lang w:val="zh-CN" w:eastAsia="zh-CN" w:bidi="ar"/>
        </w:rPr>
        <w:t>。</w:t>
      </w:r>
      <w:r>
        <w:rPr>
          <w:rFonts w:hint="eastAsia" w:ascii="宋体" w:hAnsi="宋体" w:eastAsia="宋体" w:cs="宋体"/>
          <w:kern w:val="2"/>
          <w:sz w:val="24"/>
          <w:szCs w:val="24"/>
          <w:lang w:val="en-US" w:eastAsia="zh-CN" w:bidi="ar"/>
        </w:rPr>
        <w:t>审查应包含以下内容：</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212"/>
        <w:gridCol w:w="3529"/>
        <w:gridCol w:w="942"/>
        <w:gridCol w:w="1408"/>
      </w:tblGrid>
      <w:tr w14:paraId="08FE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5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7CFAB8F5">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0"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B3C3043">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8129AC0">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7E0916E">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D1A4BA9">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4B16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op w:val="single" w:color="auto" w:sz="4" w:space="0"/>
              <w:left w:val="single" w:color="auto" w:sz="4" w:space="0"/>
              <w:bottom w:val="single" w:color="auto" w:sz="4" w:space="0"/>
              <w:right w:val="single" w:color="auto" w:sz="4" w:space="0"/>
            </w:tcBorders>
            <w:vAlign w:val="top"/>
          </w:tcPr>
          <w:p w14:paraId="1CDB18B2">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p>
        </w:tc>
        <w:tc>
          <w:tcPr>
            <w:tcW w:w="1270" w:type="pct"/>
            <w:tcBorders>
              <w:top w:val="single" w:color="auto" w:sz="4" w:space="0"/>
              <w:left w:val="single" w:color="auto" w:sz="4" w:space="0"/>
              <w:bottom w:val="single" w:color="auto" w:sz="4" w:space="0"/>
              <w:right w:val="single" w:color="auto" w:sz="4" w:space="0"/>
            </w:tcBorders>
            <w:vAlign w:val="top"/>
          </w:tcPr>
          <w:p w14:paraId="6771187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2026" w:type="pct"/>
            <w:tcBorders>
              <w:top w:val="single" w:color="auto" w:sz="4" w:space="0"/>
              <w:left w:val="single" w:color="auto" w:sz="4" w:space="0"/>
              <w:bottom w:val="single" w:color="auto" w:sz="4" w:space="0"/>
              <w:right w:val="single" w:color="auto" w:sz="4" w:space="0"/>
            </w:tcBorders>
            <w:vAlign w:val="center"/>
          </w:tcPr>
          <w:p w14:paraId="2DD167FD">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541" w:type="pct"/>
            <w:tcBorders>
              <w:top w:val="single" w:color="auto" w:sz="4" w:space="0"/>
              <w:left w:val="single" w:color="auto" w:sz="4" w:space="0"/>
              <w:bottom w:val="single" w:color="auto" w:sz="4" w:space="0"/>
              <w:right w:val="single" w:color="auto" w:sz="4" w:space="0"/>
            </w:tcBorders>
            <w:vAlign w:val="top"/>
          </w:tcPr>
          <w:p w14:paraId="46AA1560">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411145A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F7A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55" w:type="pct"/>
            <w:tcBorders>
              <w:top w:val="single" w:color="auto" w:sz="4" w:space="0"/>
              <w:left w:val="single" w:color="auto" w:sz="4" w:space="0"/>
              <w:bottom w:val="single" w:color="auto" w:sz="4" w:space="0"/>
              <w:right w:val="single" w:color="auto" w:sz="4" w:space="0"/>
            </w:tcBorders>
            <w:vAlign w:val="top"/>
          </w:tcPr>
          <w:p w14:paraId="3407119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1270" w:type="pct"/>
            <w:tcBorders>
              <w:top w:val="single" w:color="auto" w:sz="4" w:space="0"/>
              <w:left w:val="single" w:color="auto" w:sz="4" w:space="0"/>
              <w:bottom w:val="single" w:color="auto" w:sz="4" w:space="0"/>
              <w:right w:val="single" w:color="auto" w:sz="4" w:space="0"/>
            </w:tcBorders>
            <w:vAlign w:val="center"/>
          </w:tcPr>
          <w:p w14:paraId="62AABB01">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6" w:type="pct"/>
            <w:tcBorders>
              <w:top w:val="single" w:color="auto" w:sz="4" w:space="0"/>
              <w:left w:val="single" w:color="auto" w:sz="4" w:space="0"/>
              <w:bottom w:val="single" w:color="auto" w:sz="4" w:space="0"/>
              <w:right w:val="single" w:color="auto" w:sz="4" w:space="0"/>
            </w:tcBorders>
            <w:vAlign w:val="top"/>
          </w:tcPr>
          <w:p w14:paraId="43BD708B">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3AC663F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541" w:type="pct"/>
            <w:tcBorders>
              <w:top w:val="single" w:color="auto" w:sz="4" w:space="0"/>
              <w:left w:val="single" w:color="auto" w:sz="4" w:space="0"/>
              <w:bottom w:val="single" w:color="auto" w:sz="4" w:space="0"/>
              <w:right w:val="single" w:color="auto" w:sz="4" w:space="0"/>
            </w:tcBorders>
            <w:vAlign w:val="top"/>
          </w:tcPr>
          <w:p w14:paraId="260502B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1406B16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355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0D003F7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1270" w:type="pct"/>
            <w:tcBorders>
              <w:top w:val="single" w:color="auto" w:sz="4" w:space="0"/>
              <w:left w:val="single" w:color="auto" w:sz="4" w:space="0"/>
              <w:bottom w:val="single" w:color="auto" w:sz="4" w:space="0"/>
              <w:right w:val="single" w:color="auto" w:sz="4" w:space="0"/>
            </w:tcBorders>
            <w:vAlign w:val="center"/>
          </w:tcPr>
          <w:p w14:paraId="7E3D6A07">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6" w:type="pct"/>
            <w:tcBorders>
              <w:top w:val="single" w:color="auto" w:sz="4" w:space="0"/>
              <w:left w:val="single" w:color="auto" w:sz="4" w:space="0"/>
              <w:bottom w:val="single" w:color="auto" w:sz="4" w:space="0"/>
              <w:right w:val="single" w:color="auto" w:sz="4" w:space="0"/>
            </w:tcBorders>
            <w:vAlign w:val="top"/>
          </w:tcPr>
          <w:p w14:paraId="2D16673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0AA8527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一、磋商响应函</w:t>
            </w:r>
          </w:p>
          <w:p w14:paraId="42AF63CE">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二、报价一览表</w:t>
            </w:r>
          </w:p>
          <w:p w14:paraId="0FC5831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已标价工程量清单</w:t>
            </w:r>
          </w:p>
          <w:p w14:paraId="680D663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资格证明文件</w:t>
            </w:r>
          </w:p>
          <w:p w14:paraId="5E5028C9">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五、技术商务偏离表</w:t>
            </w:r>
          </w:p>
          <w:p w14:paraId="69AC5939">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方案</w:t>
            </w:r>
          </w:p>
          <w:p w14:paraId="1F536AB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、投标人拒绝</w:t>
            </w:r>
            <w:r>
              <w:rPr>
                <w:rFonts w:hint="eastAsia" w:ascii="宋体" w:hAnsi="宋体" w:eastAsia="宋体" w:cs="宋体"/>
                <w:color w:val="auto"/>
                <w:sz w:val="24"/>
                <w:szCs w:val="24"/>
                <w:highlight w:val="none"/>
                <w:lang w:eastAsia="zh-CN"/>
              </w:rPr>
              <w:t>招标投标</w:t>
            </w:r>
            <w:r>
              <w:rPr>
                <w:rFonts w:hint="eastAsia" w:ascii="宋体" w:hAnsi="宋体" w:eastAsia="宋体" w:cs="宋体"/>
                <w:color w:val="auto"/>
                <w:sz w:val="24"/>
                <w:szCs w:val="24"/>
                <w:highlight w:val="none"/>
              </w:rPr>
              <w:t>领域商业贿赂承诺书</w:t>
            </w:r>
          </w:p>
        </w:tc>
        <w:tc>
          <w:tcPr>
            <w:tcW w:w="541" w:type="pct"/>
            <w:tcBorders>
              <w:top w:val="single" w:color="auto" w:sz="4" w:space="0"/>
              <w:left w:val="single" w:color="auto" w:sz="4" w:space="0"/>
              <w:bottom w:val="single" w:color="auto" w:sz="4" w:space="0"/>
              <w:right w:val="single" w:color="auto" w:sz="4" w:space="0"/>
            </w:tcBorders>
            <w:vAlign w:val="top"/>
          </w:tcPr>
          <w:p w14:paraId="11374F9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769F7B7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60B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48BE685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1270" w:type="pct"/>
            <w:tcBorders>
              <w:top w:val="single" w:color="auto" w:sz="4" w:space="0"/>
              <w:left w:val="single" w:color="auto" w:sz="4" w:space="0"/>
              <w:bottom w:val="single" w:color="auto" w:sz="4" w:space="0"/>
              <w:right w:val="single" w:color="auto" w:sz="4" w:space="0"/>
            </w:tcBorders>
            <w:vAlign w:val="center"/>
          </w:tcPr>
          <w:p w14:paraId="090AF78C">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6" w:type="pct"/>
            <w:tcBorders>
              <w:top w:val="single" w:color="auto" w:sz="4" w:space="0"/>
              <w:left w:val="single" w:color="auto" w:sz="4" w:space="0"/>
              <w:bottom w:val="single" w:color="auto" w:sz="4" w:space="0"/>
              <w:right w:val="single" w:color="auto" w:sz="4" w:space="0"/>
            </w:tcBorders>
            <w:vAlign w:val="center"/>
          </w:tcPr>
          <w:p w14:paraId="2056BFA6">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4F84BE8C">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70BBD39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30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4CB45F9C">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270" w:type="pct"/>
            <w:tcBorders>
              <w:top w:val="single" w:color="auto" w:sz="4" w:space="0"/>
              <w:left w:val="single" w:color="auto" w:sz="4" w:space="0"/>
              <w:bottom w:val="single" w:color="auto" w:sz="4" w:space="0"/>
              <w:right w:val="single" w:color="auto" w:sz="4" w:space="0"/>
            </w:tcBorders>
            <w:vAlign w:val="center"/>
          </w:tcPr>
          <w:p w14:paraId="3D26E581">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w:t>
            </w:r>
          </w:p>
        </w:tc>
        <w:tc>
          <w:tcPr>
            <w:tcW w:w="2026" w:type="pct"/>
            <w:tcBorders>
              <w:top w:val="single" w:color="auto" w:sz="4" w:space="0"/>
              <w:left w:val="single" w:color="auto" w:sz="4" w:space="0"/>
              <w:bottom w:val="single" w:color="auto" w:sz="4" w:space="0"/>
              <w:right w:val="single" w:color="auto" w:sz="4" w:space="0"/>
            </w:tcBorders>
            <w:vAlign w:val="top"/>
          </w:tcPr>
          <w:p w14:paraId="52768190">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5C2EB345">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1A252E1">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541" w:type="pct"/>
            <w:tcBorders>
              <w:top w:val="single" w:color="auto" w:sz="4" w:space="0"/>
              <w:left w:val="single" w:color="auto" w:sz="4" w:space="0"/>
              <w:bottom w:val="single" w:color="auto" w:sz="4" w:space="0"/>
              <w:right w:val="single" w:color="auto" w:sz="4" w:space="0"/>
            </w:tcBorders>
            <w:vAlign w:val="top"/>
          </w:tcPr>
          <w:p w14:paraId="4E0DF01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12AEE48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344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161C6BEB">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1270" w:type="pct"/>
            <w:tcBorders>
              <w:top w:val="single" w:color="auto" w:sz="4" w:space="0"/>
              <w:left w:val="single" w:color="auto" w:sz="4" w:space="0"/>
              <w:bottom w:val="single" w:color="auto" w:sz="4" w:space="0"/>
              <w:right w:val="single" w:color="auto" w:sz="4" w:space="0"/>
            </w:tcBorders>
            <w:vAlign w:val="center"/>
          </w:tcPr>
          <w:p w14:paraId="0097DE4E">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2026" w:type="pct"/>
            <w:tcBorders>
              <w:top w:val="single" w:color="auto" w:sz="4" w:space="0"/>
              <w:left w:val="single" w:color="auto" w:sz="4" w:space="0"/>
              <w:bottom w:val="single" w:color="auto" w:sz="4" w:space="0"/>
              <w:right w:val="single" w:color="auto" w:sz="4" w:space="0"/>
            </w:tcBorders>
            <w:vAlign w:val="center"/>
          </w:tcPr>
          <w:p w14:paraId="17C314B4">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6C9E3E5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0B3013A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B0E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2389C94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270" w:type="pct"/>
            <w:tcBorders>
              <w:top w:val="single" w:color="auto" w:sz="4" w:space="0"/>
              <w:left w:val="single" w:color="auto" w:sz="4" w:space="0"/>
              <w:bottom w:val="single" w:color="auto" w:sz="4" w:space="0"/>
              <w:right w:val="single" w:color="auto" w:sz="4" w:space="0"/>
            </w:tcBorders>
            <w:vAlign w:val="center"/>
          </w:tcPr>
          <w:p w14:paraId="1ACC4C71">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026" w:type="pct"/>
            <w:tcBorders>
              <w:top w:val="single" w:color="auto" w:sz="4" w:space="0"/>
              <w:left w:val="single" w:color="auto" w:sz="4" w:space="0"/>
              <w:bottom w:val="single" w:color="auto" w:sz="4" w:space="0"/>
              <w:right w:val="single" w:color="auto" w:sz="4" w:space="0"/>
            </w:tcBorders>
            <w:vAlign w:val="center"/>
          </w:tcPr>
          <w:p w14:paraId="48452D11">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25832D72">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339AC09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E1B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112A200">
            <w:pPr>
              <w:keepNext w:val="0"/>
              <w:keepLines w:val="0"/>
              <w:pageBreakBefore w:val="0"/>
              <w:widowControl/>
              <w:kinsoku/>
              <w:wordWrap/>
              <w:overflowPunct/>
              <w:topLinePunct w:val="0"/>
              <w:autoSpaceDE/>
              <w:autoSpaceDN/>
              <w:bidi w:val="0"/>
              <w:adjustRightInd/>
              <w:snapToGrid/>
              <w:spacing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700E8FD1">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 </w:t>
      </w:r>
      <w:bookmarkEnd w:id="41"/>
      <w:r>
        <w:rPr>
          <w:rFonts w:hint="eastAsia" w:ascii="宋体" w:hAnsi="宋体" w:eastAsia="宋体" w:cs="宋体"/>
          <w:color w:val="auto"/>
          <w:sz w:val="24"/>
          <w:szCs w:val="24"/>
        </w:rPr>
        <w:t>（4）磋商时，响应文件中出现下列情况，修正原则为：</w:t>
      </w:r>
    </w:p>
    <w:p w14:paraId="65F8266A">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响应文件中响应报价表内容与响应文件中明细内容不一致的，以响应报价表为准；</w:t>
      </w:r>
    </w:p>
    <w:p w14:paraId="63C068F5">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大写金额和小写金额不一致的，以大写金额为准；</w:t>
      </w:r>
    </w:p>
    <w:p w14:paraId="5193C24A">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单价金额小数点或者百分比有明显错位的，以响应报价表的总价为准，并修改单价；</w:t>
      </w:r>
    </w:p>
    <w:p w14:paraId="1B8728E6">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总价金额与按单价汇总金额不一致的，以单价金额计算结果为准； </w:t>
      </w:r>
    </w:p>
    <w:p w14:paraId="5652C3A0">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rPr>
        <w:t>多处内容交叉不符时，以磋商小组评审结果为准；</w:t>
      </w:r>
    </w:p>
    <w:p w14:paraId="2942D426">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文字与图表不符的，以文字为准。</w:t>
      </w:r>
    </w:p>
    <w:p w14:paraId="6D284FE6">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736A80DD">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（5）磋商开始后，直到向成交供应商授予合同为止，凡审查、澄清、评价和比较磋商的有关资料，磋商小组成员均不得向供应商及与磋商无关的其他人透露。</w:t>
      </w:r>
    </w:p>
    <w:p w14:paraId="27CFB6E9">
      <w:pPr>
        <w:pageBreakBefore w:val="0"/>
        <w:wordWrap/>
        <w:topLinePunct w:val="0"/>
        <w:autoSpaceDE/>
        <w:autoSpaceDN/>
        <w:bidi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w:t>
      </w:r>
      <w:r>
        <w:rPr>
          <w:rFonts w:hint="eastAsia" w:ascii="宋体" w:hAnsi="宋体" w:eastAsia="宋体" w:cs="宋体"/>
          <w:b/>
          <w:color w:val="auto"/>
          <w:sz w:val="24"/>
          <w:szCs w:val="24"/>
        </w:rPr>
        <w:t>出现下列情况之一者（但不限于），按无效文件处理：</w:t>
      </w:r>
    </w:p>
    <w:p w14:paraId="5DE209A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供应商的响应报价不符合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要求的；</w:t>
      </w:r>
    </w:p>
    <w:p w14:paraId="36A73F2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供应商未经过正常渠道</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磋商文件，或供应商名称与</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磋商文件时登记的供应商名称不符的；</w:t>
      </w:r>
    </w:p>
    <w:p w14:paraId="47C30413">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不同供应商单位负责人为同一人或者存在控股、管理关系的；</w:t>
      </w:r>
    </w:p>
    <w:p w14:paraId="36075BE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响应文件的有效性和符合性不符合要求的；</w:t>
      </w:r>
    </w:p>
    <w:p w14:paraId="72536FC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实质性内容不满足或未响应的；</w:t>
      </w:r>
    </w:p>
    <w:p w14:paraId="194B25D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响应文件未按磋商文件要求签字、加盖公章的；</w:t>
      </w:r>
    </w:p>
    <w:p w14:paraId="402E00D1">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无磋商有效期或有效期达不到磋商文件要求的；</w:t>
      </w:r>
    </w:p>
    <w:p w14:paraId="54A3979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w:t>
      </w:r>
      <w:r>
        <w:rPr>
          <w:rFonts w:hint="eastAsia" w:ascii="宋体" w:hAnsi="宋体" w:eastAsia="宋体" w:cs="宋体"/>
          <w:color w:val="auto"/>
          <w:sz w:val="24"/>
          <w:szCs w:val="24"/>
        </w:rPr>
        <w:t>供应商有串通投标、弄虚作假（包括但不限于虚假资质、虚假证明、虚假应答等）、行贿等违法行为的；</w:t>
      </w:r>
    </w:p>
    <w:p w14:paraId="2C1D53C0">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w:t>
      </w:r>
      <w:r>
        <w:rPr>
          <w:rFonts w:hint="eastAsia" w:ascii="宋体" w:hAnsi="宋体" w:eastAsia="宋体" w:cs="宋体"/>
          <w:color w:val="auto"/>
          <w:sz w:val="24"/>
          <w:szCs w:val="24"/>
        </w:rPr>
        <w:t>响应文件在商务响应方面附加了采购人难以接受的条件或条款的；</w:t>
      </w:r>
    </w:p>
    <w:p w14:paraId="1A1B5C7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J.</w:t>
      </w:r>
      <w:r>
        <w:rPr>
          <w:rFonts w:hint="eastAsia" w:ascii="宋体" w:hAnsi="宋体" w:eastAsia="宋体" w:cs="宋体"/>
          <w:color w:val="auto"/>
          <w:sz w:val="24"/>
          <w:szCs w:val="24"/>
        </w:rPr>
        <w:t>在政府采购</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重大项目履约过程中有不良记录，未能按期履约的；</w:t>
      </w:r>
    </w:p>
    <w:p w14:paraId="120D869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K.</w:t>
      </w:r>
      <w:r>
        <w:rPr>
          <w:rFonts w:hint="eastAsia" w:ascii="宋体" w:hAnsi="宋体" w:eastAsia="宋体" w:cs="宋体"/>
          <w:color w:val="auto"/>
          <w:sz w:val="24"/>
          <w:szCs w:val="24"/>
        </w:rPr>
        <w:t>磋商报价与市场价格偏离较大、低于成本、形成不正当竞争的；</w:t>
      </w:r>
    </w:p>
    <w:p w14:paraId="0C424E93">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报价子目出现漏项或报价数量与要求不符的；</w:t>
      </w:r>
    </w:p>
    <w:p w14:paraId="39BFD17A">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w:t>
      </w:r>
      <w:r>
        <w:rPr>
          <w:rFonts w:hint="eastAsia" w:ascii="宋体" w:hAnsi="宋体" w:eastAsia="宋体" w:cs="宋体"/>
          <w:color w:val="auto"/>
          <w:sz w:val="24"/>
          <w:szCs w:val="24"/>
        </w:rPr>
        <w:t>响应文件的技术要求与磋商文件出现重大负偏差的；</w:t>
      </w:r>
    </w:p>
    <w:p w14:paraId="3CD2FFC9">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提供虚假技术指标的。</w:t>
      </w:r>
    </w:p>
    <w:p w14:paraId="02A7A8C2">
      <w:pPr>
        <w:pageBreakBefore w:val="0"/>
        <w:wordWrap/>
        <w:topLinePunct w:val="0"/>
        <w:autoSpaceDE/>
        <w:autoSpaceDN/>
        <w:bidi w:val="0"/>
        <w:spacing w:line="336" w:lineRule="auto"/>
        <w:ind w:firstLine="602" w:firstLineChars="25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5.</w:t>
      </w:r>
      <w:r>
        <w:rPr>
          <w:rFonts w:hint="eastAsia" w:ascii="宋体" w:hAnsi="宋体" w:eastAsia="宋体" w:cs="宋体"/>
          <w:b/>
          <w:color w:val="auto"/>
          <w:sz w:val="24"/>
          <w:szCs w:val="24"/>
        </w:rPr>
        <w:t>有下列情形之一的，视为供应商串通投标，磋商小组应当认定其响应文件无效：</w:t>
      </w:r>
    </w:p>
    <w:p w14:paraId="559C6206">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不同供应商的响应文件由同一单位或者个人编制；</w:t>
      </w:r>
    </w:p>
    <w:p w14:paraId="5E0B5C8D">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不同供应商委托同一单位或者个人办理磋商事宜； </w:t>
      </w:r>
    </w:p>
    <w:p w14:paraId="3A3E823F">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不同供应商的响应文件载明的项目管理成员或者联系人员为同一人；</w:t>
      </w:r>
    </w:p>
    <w:p w14:paraId="6961E97E">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不同供应商的响应文件异常一致或者磋商报价呈规律性差异；</w:t>
      </w:r>
    </w:p>
    <w:p w14:paraId="1B34E4F0">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不同供应商的响应文件相互混装；</w:t>
      </w:r>
    </w:p>
    <w:p w14:paraId="79ACC71E">
      <w:pPr>
        <w:pStyle w:val="5"/>
        <w:keepNext w:val="0"/>
        <w:keepLines w:val="0"/>
        <w:pageBreakBefore w:val="0"/>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澄清</w:t>
      </w:r>
      <w:r>
        <w:rPr>
          <w:rFonts w:hint="eastAsia" w:ascii="宋体" w:hAnsi="宋体" w:eastAsia="宋体" w:cs="宋体"/>
          <w:color w:val="auto"/>
          <w:sz w:val="24"/>
          <w:szCs w:val="24"/>
          <w:lang w:val="en-US" w:eastAsia="zh-CN"/>
        </w:rPr>
        <w:t>及磋商</w:t>
      </w:r>
    </w:p>
    <w:p w14:paraId="106F3F1F">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6.1澄清</w:t>
      </w:r>
    </w:p>
    <w:p w14:paraId="45764D6C">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44FBA3">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（2）实质性内容包括但不限于：服务期、付款方式、质量指标等。</w:t>
      </w:r>
    </w:p>
    <w:p w14:paraId="0D6309A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（3）磋商小组要求供应商澄清、说明或者更正响应文件应当以书面形式作出，并由其法定代表人或被授权人签字。</w:t>
      </w:r>
    </w:p>
    <w:p w14:paraId="3A05E870">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p w14:paraId="47B18A23">
      <w:pPr>
        <w:pStyle w:val="5"/>
        <w:keepNext w:val="0"/>
        <w:keepLines w:val="0"/>
        <w:pageBreakBefore w:val="0"/>
        <w:wordWrap/>
        <w:topLinePunct w:val="0"/>
        <w:autoSpaceDE/>
        <w:autoSpaceDN/>
        <w:bidi w:val="0"/>
        <w:spacing w:line="336" w:lineRule="auto"/>
        <w:ind w:firstLine="600" w:firstLineChars="250"/>
        <w:textAlignment w:val="auto"/>
        <w:rPr>
          <w:rFonts w:hint="eastAsia" w:ascii="宋体" w:hAnsi="宋体" w:eastAsia="宋体" w:cs="宋体"/>
          <w:b w:val="0"/>
          <w:bCs w:val="0"/>
          <w:color w:val="auto"/>
          <w:sz w:val="24"/>
          <w:szCs w:val="24"/>
          <w:lang w:val="en-US" w:eastAsia="zh-CN"/>
        </w:rPr>
      </w:pPr>
      <w:bookmarkStart w:id="93" w:name="_Toc12947"/>
      <w:bookmarkStart w:id="94" w:name="_Toc536202314"/>
      <w:r>
        <w:rPr>
          <w:rFonts w:hint="eastAsia" w:ascii="宋体" w:hAnsi="宋体" w:eastAsia="宋体" w:cs="宋体"/>
          <w:b w:val="0"/>
          <w:bCs w:val="0"/>
          <w:color w:val="auto"/>
          <w:sz w:val="24"/>
          <w:szCs w:val="24"/>
          <w:lang w:val="en-US" w:eastAsia="zh-CN"/>
        </w:rPr>
        <w:t>6.2磋商</w:t>
      </w:r>
    </w:p>
    <w:p w14:paraId="2318A9B5">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（1）磋商小组将分别与每位供应商远程进行磋商，请及时关注不见面开播大厅右侧公告及互动栏目信息。</w:t>
      </w:r>
    </w:p>
    <w:p w14:paraId="3955F9CF">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（2）磋商开始后，直到向成交供应商授予合同为止，凡审查、澄清、评价和比较磋商的有关资料，磋商小组成员均不得向供应商及与磋商无关的其他人透露。</w:t>
      </w:r>
    </w:p>
    <w:p w14:paraId="46D4EDBD">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（3）磋商结束后，供应商须使用数字认证证书（CA 主锁）登录全国公共资源交易平台（陕西省） 在交易系统中提交多轮（最后）报价，并用数字认证证书（CA 主锁）签章，系统按照评标规则自动排序。</w:t>
      </w:r>
    </w:p>
    <w:p w14:paraId="61F555D6">
      <w:pPr>
        <w:pStyle w:val="5"/>
        <w:keepNext w:val="0"/>
        <w:keepLines w:val="0"/>
        <w:pageBreakBefore w:val="0"/>
        <w:wordWrap/>
        <w:topLinePunct w:val="0"/>
        <w:autoSpaceDE/>
        <w:autoSpaceDN/>
        <w:bidi w:val="0"/>
        <w:spacing w:line="336" w:lineRule="auto"/>
        <w:ind w:firstLine="602"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评审方法及内容</w:t>
      </w:r>
      <w:r>
        <w:rPr>
          <w:rFonts w:hint="eastAsia" w:ascii="宋体" w:hAnsi="宋体" w:eastAsia="宋体" w:cs="宋体"/>
          <w:color w:val="auto"/>
          <w:sz w:val="24"/>
          <w:szCs w:val="24"/>
        </w:rPr>
        <w:tab/>
      </w:r>
    </w:p>
    <w:p w14:paraId="750A9245">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（1）按照磋商文件规定的评审方法和标准，对资格性审查和符合性审查合格的响应文件进行商务和技术评审，综合比较和评价。</w:t>
      </w:r>
    </w:p>
    <w:p w14:paraId="5D517B30">
      <w:pPr>
        <w:keepNext w:val="0"/>
        <w:keepLines w:val="0"/>
        <w:widowControl w:val="0"/>
        <w:suppressLineNumbers w:val="0"/>
        <w:spacing w:before="0" w:beforeAutospacing="0" w:after="0" w:afterAutospacing="0" w:line="336"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采用综合评分法：二次报价为最终报价，在满足磋商文件所有实质性要求前提下，提交最终报价。如采购需求没有实质性变化，各供应商的报价应不高于一次报价，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2AC7EE1C">
      <w:pPr>
        <w:pStyle w:val="39"/>
        <w:keepNext w:val="0"/>
        <w:keepLines w:val="0"/>
        <w:widowControl w:val="0"/>
        <w:suppressLineNumbers w:val="0"/>
        <w:spacing w:before="219" w:beforeAutospacing="0" w:after="0" w:afterAutospacing="0" w:line="218" w:lineRule="auto"/>
        <w:ind w:left="457" w:right="0"/>
        <w:jc w:val="both"/>
        <w:rPr>
          <w:rFonts w:hint="eastAsia" w:ascii="宋体" w:hAnsi="宋体" w:eastAsia="宋体" w:cs="宋体"/>
          <w:b/>
          <w:bCs/>
          <w:sz w:val="24"/>
          <w:szCs w:val="24"/>
          <w:lang w:val="en-US"/>
        </w:rPr>
      </w:pPr>
      <w:r>
        <w:rPr>
          <w:rFonts w:hint="eastAsia" w:ascii="宋体" w:hAnsi="宋体" w:eastAsia="宋体" w:cs="宋体"/>
          <w:b/>
          <w:bCs/>
          <w:spacing w:val="-3"/>
          <w:kern w:val="2"/>
          <w:sz w:val="24"/>
          <w:szCs w:val="24"/>
          <w:lang w:val="en-US" w:eastAsia="zh-CN" w:bidi="ar"/>
        </w:rPr>
        <w:t>二次报价网上操作流程：</w:t>
      </w:r>
    </w:p>
    <w:p w14:paraId="06C6FDB2">
      <w:pPr>
        <w:pStyle w:val="39"/>
        <w:keepNext w:val="0"/>
        <w:keepLines w:val="0"/>
        <w:widowControl w:val="0"/>
        <w:suppressLineNumbers w:val="0"/>
        <w:spacing w:before="25" w:beforeAutospacing="0" w:after="0" w:afterAutospacing="0" w:line="480" w:lineRule="exact"/>
        <w:ind w:left="455" w:right="0"/>
        <w:jc w:val="both"/>
        <w:rPr>
          <w:rFonts w:hint="eastAsia" w:ascii="宋体" w:hAnsi="宋体" w:eastAsia="宋体" w:cs="宋体"/>
          <w:sz w:val="24"/>
          <w:szCs w:val="24"/>
          <w:lang w:val="en-US"/>
        </w:rPr>
      </w:pPr>
      <w:r>
        <w:rPr>
          <w:rFonts w:hint="eastAsia" w:ascii="宋体" w:hAnsi="宋体" w:eastAsia="宋体" w:cs="宋体"/>
          <w:kern w:val="2"/>
          <w:position w:val="7"/>
          <w:sz w:val="24"/>
          <w:szCs w:val="24"/>
          <w:lang w:val="en-US" w:eastAsia="zh-CN" w:bidi="ar"/>
        </w:rPr>
        <w:t xml:space="preserve">a.插入 CA </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"http://www.sxggzyjy.cn/" </w:instrText>
      </w:r>
      <w:r>
        <w:rPr>
          <w:rFonts w:hint="eastAsia" w:ascii="宋体" w:hAnsi="宋体" w:eastAsia="宋体" w:cs="宋体"/>
          <w:kern w:val="2"/>
          <w:sz w:val="24"/>
          <w:szCs w:val="24"/>
          <w:lang w:val="en-US" w:eastAsia="zh-CN" w:bidi="ar"/>
        </w:rPr>
        <w:fldChar w:fldCharType="separate"/>
      </w:r>
      <w:r>
        <w:rPr>
          <w:rStyle w:val="55"/>
          <w:rFonts w:hint="eastAsia" w:ascii="宋体" w:hAnsi="宋体" w:eastAsia="宋体" w:cs="宋体"/>
          <w:color w:val="auto"/>
          <w:position w:val="7"/>
          <w:sz w:val="24"/>
          <w:szCs w:val="24"/>
          <w:u w:val="none"/>
          <w:lang w:val="en-US"/>
        </w:rPr>
        <w:t>锁，登录陕西省公共资源交易平台网站（http://www.sx</w:t>
      </w:r>
      <w:r>
        <w:rPr>
          <w:rStyle w:val="55"/>
          <w:rFonts w:hint="eastAsia" w:ascii="宋体" w:hAnsi="宋体" w:eastAsia="宋体" w:cs="宋体"/>
          <w:color w:val="auto"/>
          <w:spacing w:val="-1"/>
          <w:position w:val="7"/>
          <w:sz w:val="24"/>
          <w:szCs w:val="24"/>
          <w:u w:val="none"/>
          <w:lang w:val="en-US"/>
        </w:rPr>
        <w:t>ggzyjy.cn/</w:t>
      </w:r>
      <w:r>
        <w:rPr>
          <w:rFonts w:hint="eastAsia" w:ascii="宋体" w:hAnsi="宋体" w:eastAsia="宋体" w:cs="宋体"/>
          <w:kern w:val="2"/>
          <w:sz w:val="24"/>
          <w:szCs w:val="24"/>
          <w:lang w:val="en-US" w:eastAsia="zh-CN" w:bidi="ar"/>
        </w:rPr>
        <w:fldChar w:fldCharType="end"/>
      </w:r>
      <w:r>
        <w:rPr>
          <w:rFonts w:hint="eastAsia" w:ascii="宋体" w:hAnsi="宋体" w:eastAsia="宋体" w:cs="宋体"/>
          <w:spacing w:val="-41"/>
          <w:kern w:val="2"/>
          <w:position w:val="7"/>
          <w:sz w:val="24"/>
          <w:szCs w:val="24"/>
          <w:lang w:val="en-US" w:eastAsia="zh-CN" w:bidi="ar"/>
        </w:rPr>
        <w:t>）；</w:t>
      </w:r>
    </w:p>
    <w:p w14:paraId="1157440F">
      <w:pPr>
        <w:pStyle w:val="39"/>
        <w:keepNext w:val="0"/>
        <w:keepLines w:val="0"/>
        <w:widowControl w:val="0"/>
        <w:suppressLineNumbers w:val="0"/>
        <w:spacing w:before="195" w:beforeAutospacing="0" w:after="0" w:afterAutospacing="0" w:line="218" w:lineRule="auto"/>
        <w:ind w:left="45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b.点击右上角我的项目，选择本次开标项目，点击</w:t>
      </w:r>
      <w:r>
        <w:rPr>
          <w:rFonts w:hint="eastAsia" w:ascii="宋体" w:hAnsi="宋体" w:eastAsia="宋体" w:cs="宋体"/>
          <w:spacing w:val="-1"/>
          <w:kern w:val="2"/>
          <w:sz w:val="24"/>
          <w:szCs w:val="24"/>
          <w:lang w:val="en-US" w:eastAsia="zh-CN" w:bidi="ar"/>
        </w:rPr>
        <w:t>项目流程；</w:t>
      </w:r>
    </w:p>
    <w:p w14:paraId="001EFD83">
      <w:pPr>
        <w:pStyle w:val="39"/>
        <w:keepNext w:val="0"/>
        <w:keepLines w:val="0"/>
        <w:widowControl w:val="0"/>
        <w:suppressLineNumbers w:val="0"/>
        <w:spacing w:before="218" w:beforeAutospacing="0" w:after="0" w:afterAutospacing="0" w:line="218" w:lineRule="auto"/>
        <w:ind w:left="458" w:right="0"/>
        <w:jc w:val="both"/>
        <w:rPr>
          <w:rFonts w:hint="eastAsia" w:ascii="宋体" w:hAnsi="宋体" w:eastAsia="宋体" w:cs="宋体"/>
          <w:sz w:val="24"/>
          <w:szCs w:val="24"/>
          <w:lang w:val="en-US"/>
        </w:rPr>
      </w:pPr>
      <w:r>
        <w:rPr>
          <w:rFonts w:hint="eastAsia" w:ascii="宋体" w:hAnsi="宋体" w:eastAsia="宋体" w:cs="宋体"/>
          <w:spacing w:val="-2"/>
          <w:kern w:val="2"/>
          <w:sz w:val="24"/>
          <w:szCs w:val="24"/>
          <w:lang w:val="en-US" w:eastAsia="zh-CN" w:bidi="ar"/>
        </w:rPr>
        <w:t>c.点击网上报价；</w:t>
      </w:r>
    </w:p>
    <w:p w14:paraId="23DE57CD">
      <w:pPr>
        <w:pStyle w:val="39"/>
        <w:keepNext w:val="0"/>
        <w:keepLines w:val="0"/>
        <w:widowControl w:val="0"/>
        <w:suppressLineNumbers w:val="0"/>
        <w:spacing w:before="61" w:beforeAutospacing="0" w:after="0" w:afterAutospacing="0" w:line="419" w:lineRule="exact"/>
        <w:ind w:left="458" w:right="0"/>
        <w:jc w:val="both"/>
        <w:rPr>
          <w:rFonts w:hint="eastAsia" w:ascii="宋体" w:hAnsi="宋体" w:eastAsia="宋体" w:cs="宋体"/>
          <w:sz w:val="24"/>
          <w:szCs w:val="24"/>
          <w:lang w:val="en-US"/>
        </w:rPr>
      </w:pPr>
      <w:r>
        <w:rPr>
          <w:rFonts w:hint="eastAsia" w:ascii="宋体" w:hAnsi="宋体" w:eastAsia="宋体" w:cs="宋体"/>
          <w:spacing w:val="-1"/>
          <w:kern w:val="2"/>
          <w:position w:val="-4"/>
          <w:sz w:val="24"/>
          <w:szCs w:val="24"/>
          <w:lang w:val="en-US" w:eastAsia="zh-CN" w:bidi="ar"/>
        </w:rPr>
        <w:t>d.报价：点击</w:t>
      </w:r>
      <w:r>
        <w:rPr>
          <w:rFonts w:hint="eastAsia" w:ascii="宋体" w:hAnsi="宋体" w:eastAsia="宋体" w:cs="宋体"/>
          <w:kern w:val="2"/>
          <w:position w:val="-4"/>
          <w:sz w:val="24"/>
          <w:szCs w:val="24"/>
          <w:lang w:val="en-US" w:eastAsia="zh-CN" w:bidi="ar"/>
        </w:rPr>
        <w:drawing>
          <wp:inline distT="0" distB="0" distL="114300" distR="114300">
            <wp:extent cx="219075" cy="219075"/>
            <wp:effectExtent l="0" t="0" r="9525" b="9525"/>
            <wp:docPr id="8"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 4"/>
                    <pic:cNvPicPr>
                      <a:picLocks noChangeAspect="1"/>
                    </pic:cNvPicPr>
                  </pic:nvPicPr>
                  <pic:blipFill>
                    <a:blip r:embed="rId22"/>
                    <a:stretch>
                      <a:fillRect/>
                    </a:stretch>
                  </pic:blipFill>
                  <pic:spPr>
                    <a:xfrm>
                      <a:off x="0" y="0"/>
                      <a:ext cx="219075" cy="219075"/>
                    </a:xfrm>
                    <a:prstGeom prst="rect">
                      <a:avLst/>
                    </a:prstGeom>
                    <a:noFill/>
                    <a:ln>
                      <a:noFill/>
                    </a:ln>
                  </pic:spPr>
                </pic:pic>
              </a:graphicData>
            </a:graphic>
          </wp:inline>
        </w:drawing>
      </w:r>
      <w:r>
        <w:rPr>
          <w:rFonts w:hint="eastAsia" w:ascii="宋体" w:hAnsi="宋体" w:eastAsia="宋体" w:cs="宋体"/>
          <w:spacing w:val="-1"/>
          <w:kern w:val="2"/>
          <w:position w:val="-4"/>
          <w:sz w:val="24"/>
          <w:szCs w:val="24"/>
          <w:lang w:val="en-US" w:eastAsia="zh-CN" w:bidi="ar"/>
        </w:rPr>
        <w:t>报价，输入金额（注意大小写一致</w:t>
      </w:r>
      <w:r>
        <w:rPr>
          <w:rFonts w:hint="eastAsia" w:ascii="宋体" w:hAnsi="宋体" w:eastAsia="宋体" w:cs="宋体"/>
          <w:spacing w:val="-57"/>
          <w:kern w:val="2"/>
          <w:position w:val="-4"/>
          <w:sz w:val="24"/>
          <w:szCs w:val="24"/>
          <w:lang w:val="en-US" w:eastAsia="zh-CN" w:bidi="ar"/>
        </w:rPr>
        <w:t>）；</w:t>
      </w:r>
    </w:p>
    <w:p w14:paraId="07F898CF">
      <w:pPr>
        <w:pStyle w:val="39"/>
        <w:keepNext w:val="0"/>
        <w:keepLines w:val="0"/>
        <w:widowControl w:val="0"/>
        <w:suppressLineNumbers w:val="0"/>
        <w:spacing w:before="25" w:beforeAutospacing="0" w:after="0" w:afterAutospacing="0" w:line="455" w:lineRule="exact"/>
        <w:ind w:left="459" w:right="0"/>
        <w:jc w:val="both"/>
        <w:rPr>
          <w:rFonts w:hint="eastAsia" w:ascii="宋体" w:hAnsi="宋体" w:eastAsia="宋体" w:cs="宋体"/>
          <w:sz w:val="24"/>
          <w:szCs w:val="24"/>
          <w:lang w:val="en-US"/>
        </w:rPr>
      </w:pPr>
      <w:r>
        <w:rPr>
          <w:rFonts w:hint="eastAsia" w:ascii="宋体" w:hAnsi="宋体" w:eastAsia="宋体" w:cs="宋体"/>
          <w:spacing w:val="-2"/>
          <w:kern w:val="2"/>
          <w:position w:val="-4"/>
          <w:sz w:val="24"/>
          <w:szCs w:val="24"/>
          <w:lang w:val="en-US" w:eastAsia="zh-CN" w:bidi="ar"/>
        </w:rPr>
        <w:t>e.签章查看：点击</w:t>
      </w:r>
      <w:r>
        <w:rPr>
          <w:rFonts w:hint="eastAsia" w:ascii="宋体" w:hAnsi="宋体" w:eastAsia="宋体" w:cs="宋体"/>
          <w:kern w:val="2"/>
          <w:position w:val="-4"/>
          <w:sz w:val="24"/>
          <w:szCs w:val="24"/>
          <w:lang w:val="en-US" w:eastAsia="zh-CN" w:bidi="ar"/>
        </w:rPr>
        <w:drawing>
          <wp:inline distT="0" distB="0" distL="114300" distR="114300">
            <wp:extent cx="247650" cy="247650"/>
            <wp:effectExtent l="0" t="0" r="0" b="0"/>
            <wp:docPr id="9"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 6"/>
                    <pic:cNvPicPr>
                      <a:picLocks noChangeAspect="1"/>
                    </pic:cNvPicPr>
                  </pic:nvPicPr>
                  <pic:blipFill>
                    <a:blip r:embed="rId23"/>
                    <a:stretch>
                      <a:fillRect/>
                    </a:stretch>
                  </pic:blipFill>
                  <pic:spPr>
                    <a:xfrm>
                      <a:off x="0" y="0"/>
                      <a:ext cx="247650" cy="247650"/>
                    </a:xfrm>
                    <a:prstGeom prst="rect">
                      <a:avLst/>
                    </a:prstGeom>
                    <a:noFill/>
                    <a:ln>
                      <a:noFill/>
                    </a:ln>
                  </pic:spPr>
                </pic:pic>
              </a:graphicData>
            </a:graphic>
          </wp:inline>
        </w:drawing>
      </w:r>
      <w:r>
        <w:rPr>
          <w:rFonts w:hint="eastAsia" w:ascii="宋体" w:hAnsi="宋体" w:eastAsia="宋体" w:cs="宋体"/>
          <w:spacing w:val="43"/>
          <w:kern w:val="2"/>
          <w:position w:val="-4"/>
          <w:sz w:val="24"/>
          <w:szCs w:val="24"/>
          <w:lang w:val="en-US" w:eastAsia="zh-CN" w:bidi="ar"/>
        </w:rPr>
        <w:t xml:space="preserve"> </w:t>
      </w:r>
      <w:r>
        <w:rPr>
          <w:rFonts w:hint="eastAsia" w:ascii="宋体" w:hAnsi="宋体" w:eastAsia="宋体" w:cs="宋体"/>
          <w:spacing w:val="-2"/>
          <w:kern w:val="2"/>
          <w:position w:val="-4"/>
          <w:sz w:val="24"/>
          <w:szCs w:val="24"/>
          <w:lang w:val="en-US" w:eastAsia="zh-CN" w:bidi="ar"/>
        </w:rPr>
        <w:t>，选择单页签章，点击报价表右下角签章；</w:t>
      </w:r>
    </w:p>
    <w:p w14:paraId="55A3D89B">
      <w:pPr>
        <w:keepNext w:val="0"/>
        <w:keepLines w:val="0"/>
        <w:widowControl w:val="0"/>
        <w:suppressLineNumbers w:val="0"/>
        <w:spacing w:before="0" w:beforeAutospacing="0" w:after="0" w:afterAutospacing="0" w:line="312" w:lineRule="auto"/>
        <w:ind w:left="0" w:right="0"/>
        <w:jc w:val="both"/>
        <w:rPr>
          <w:rFonts w:hint="eastAsia" w:ascii="宋体" w:hAnsi="宋体" w:eastAsia="宋体" w:cs="宋体"/>
          <w:lang w:val="en-US"/>
        </w:rPr>
      </w:pPr>
    </w:p>
    <w:p w14:paraId="74D546BC">
      <w:pPr>
        <w:pStyle w:val="39"/>
        <w:keepNext w:val="0"/>
        <w:keepLines w:val="0"/>
        <w:widowControl w:val="0"/>
        <w:suppressLineNumbers w:val="0"/>
        <w:spacing w:before="72" w:beforeAutospacing="0" w:after="0" w:afterAutospacing="0"/>
        <w:ind w:left="14" w:right="0"/>
        <w:jc w:val="both"/>
        <w:rPr>
          <w:rFonts w:hint="eastAsia" w:ascii="宋体" w:hAnsi="宋体" w:eastAsia="宋体" w:cs="宋体"/>
          <w:sz w:val="22"/>
          <w:szCs w:val="22"/>
          <w:lang w:val="en-US"/>
        </w:rPr>
      </w:pPr>
      <w:r>
        <w:rPr>
          <w:rFonts w:hint="eastAsia" w:ascii="宋体" w:hAnsi="宋体" w:eastAsia="宋体" w:cs="宋体"/>
          <w:spacing w:val="-2"/>
          <w:kern w:val="2"/>
          <w:sz w:val="24"/>
          <w:szCs w:val="24"/>
          <w:lang w:val="en-US" w:eastAsia="zh-CN" w:bidi="ar"/>
        </w:rPr>
        <w:t>确认无误如图：</w:t>
      </w:r>
      <w:r>
        <w:rPr>
          <w:rFonts w:hint="eastAsia" w:ascii="宋体" w:hAnsi="宋体" w:eastAsia="宋体" w:cs="宋体"/>
          <w:spacing w:val="2"/>
          <w:kern w:val="2"/>
          <w:sz w:val="22"/>
          <w:szCs w:val="22"/>
          <w:lang w:val="en-US" w:eastAsia="zh-CN" w:bidi="ar"/>
        </w:rPr>
        <w:t xml:space="preserve">    </w:t>
      </w:r>
      <w:r>
        <w:rPr>
          <w:rFonts w:hint="eastAsia" w:ascii="宋体" w:hAnsi="宋体" w:eastAsia="宋体" w:cs="宋体"/>
          <w:kern w:val="2"/>
          <w:position w:val="-57"/>
          <w:sz w:val="22"/>
          <w:szCs w:val="22"/>
          <w:lang w:val="en-US" w:eastAsia="zh-CN" w:bidi="ar"/>
        </w:rPr>
        <w:drawing>
          <wp:inline distT="0" distB="0" distL="114300" distR="114300">
            <wp:extent cx="4067175" cy="685800"/>
            <wp:effectExtent l="0" t="0" r="9525" b="0"/>
            <wp:docPr id="10"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 8"/>
                    <pic:cNvPicPr>
                      <a:picLocks noChangeAspect="1"/>
                    </pic:cNvPicPr>
                  </pic:nvPicPr>
                  <pic:blipFill>
                    <a:blip r:embed="rId24"/>
                    <a:stretch>
                      <a:fillRect/>
                    </a:stretch>
                  </pic:blipFill>
                  <pic:spPr>
                    <a:xfrm>
                      <a:off x="0" y="0"/>
                      <a:ext cx="4067175" cy="685800"/>
                    </a:xfrm>
                    <a:prstGeom prst="rect">
                      <a:avLst/>
                    </a:prstGeom>
                    <a:noFill/>
                    <a:ln>
                      <a:noFill/>
                    </a:ln>
                  </pic:spPr>
                </pic:pic>
              </a:graphicData>
            </a:graphic>
          </wp:inline>
        </w:drawing>
      </w:r>
    </w:p>
    <w:p w14:paraId="42839135">
      <w:pPr>
        <w:pStyle w:val="39"/>
        <w:keepNext w:val="0"/>
        <w:keepLines w:val="0"/>
        <w:widowControl w:val="0"/>
        <w:suppressLineNumbers w:val="0"/>
        <w:spacing w:before="193" w:beforeAutospacing="0" w:after="0" w:afterAutospacing="0" w:line="220" w:lineRule="auto"/>
        <w:ind w:left="457" w:right="0"/>
        <w:jc w:val="both"/>
        <w:rPr>
          <w:rFonts w:hint="eastAsia" w:ascii="宋体" w:hAnsi="宋体" w:eastAsia="宋体" w:cs="宋体"/>
          <w:sz w:val="24"/>
          <w:szCs w:val="24"/>
          <w:lang w:val="en-US"/>
        </w:rPr>
      </w:pPr>
      <w:r>
        <w:rPr>
          <w:rFonts w:hint="eastAsia" w:ascii="宋体" w:hAnsi="宋体" w:eastAsia="宋体" w:cs="宋体"/>
          <w:spacing w:val="-2"/>
          <w:kern w:val="2"/>
          <w:sz w:val="24"/>
          <w:szCs w:val="24"/>
          <w:lang w:val="en-US" w:eastAsia="zh-CN" w:bidi="ar"/>
        </w:rPr>
        <w:t>f.提交。</w:t>
      </w:r>
    </w:p>
    <w:p w14:paraId="669D954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备注：相关操作培训请关注《陕西省公共资源交易中心》通知公告栏目。相关操作流程详见全国公共资源交易平台（陕西省）网站[服务指南-下载专区]中的《陕西省公共资源交易中心政府采购项目远 程不见面开标操作手册（供应商版）》。</w:t>
      </w:r>
    </w:p>
    <w:p w14:paraId="747903C2">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2D2603D">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（4）磋商小组须对畸高、畸低的重大差异评分进行复核或书面说明理由。</w:t>
      </w:r>
    </w:p>
    <w:p w14:paraId="5DDD9C64">
      <w:pPr>
        <w:pStyle w:val="5"/>
        <w:pageBreakBefore w:val="0"/>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定标</w:t>
      </w:r>
      <w:bookmarkEnd w:id="93"/>
      <w:bookmarkEnd w:id="94"/>
    </w:p>
    <w:p w14:paraId="7FBE32D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p>
    <w:p w14:paraId="799D140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8.2代理机构收到采购单位“定标复函”后2</w:t>
      </w:r>
      <w:r>
        <w:rPr>
          <w:rFonts w:hint="eastAsia" w:ascii="宋体" w:hAnsi="宋体" w:eastAsia="宋体" w:cs="宋体"/>
          <w:color w:val="auto"/>
          <w:sz w:val="24"/>
          <w:szCs w:val="24"/>
          <w:lang w:val="en-US" w:eastAsia="zh-CN"/>
        </w:rPr>
        <w:t>个工作</w:t>
      </w:r>
      <w:r>
        <w:rPr>
          <w:rFonts w:hint="eastAsia" w:ascii="宋体" w:hAnsi="宋体" w:eastAsia="宋体" w:cs="宋体"/>
          <w:color w:val="auto"/>
          <w:sz w:val="24"/>
          <w:szCs w:val="24"/>
        </w:rPr>
        <w:t>日内，在财政部门指定的政府采购信息媒体上发布公告，并向成交供应商发出“成交通知书”。</w:t>
      </w:r>
    </w:p>
    <w:p w14:paraId="37680BBC">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95" w:name="_Toc536429377"/>
      <w:bookmarkStart w:id="96" w:name="_Toc536429324"/>
      <w:bookmarkStart w:id="97" w:name="_Toc11870"/>
      <w:bookmarkStart w:id="98" w:name="_Toc536202315"/>
      <w:bookmarkStart w:id="99" w:name="_Toc19972"/>
      <w:bookmarkStart w:id="100" w:name="_Toc25308"/>
      <w:bookmarkStart w:id="101" w:name="_Toc19543341"/>
      <w:bookmarkStart w:id="102" w:name="_Toc536202384"/>
      <w:r>
        <w:rPr>
          <w:rFonts w:hint="eastAsia" w:ascii="宋体" w:hAnsi="宋体" w:eastAsia="宋体" w:cs="宋体"/>
          <w:b/>
          <w:bCs/>
          <w:color w:val="auto"/>
          <w:kern w:val="0"/>
          <w:sz w:val="24"/>
          <w:szCs w:val="24"/>
        </w:rPr>
        <w:t>签订合同</w:t>
      </w:r>
      <w:bookmarkEnd w:id="95"/>
      <w:bookmarkEnd w:id="96"/>
      <w:bookmarkEnd w:id="97"/>
      <w:bookmarkEnd w:id="98"/>
      <w:bookmarkEnd w:id="99"/>
      <w:bookmarkEnd w:id="100"/>
      <w:bookmarkEnd w:id="101"/>
      <w:bookmarkEnd w:id="102"/>
    </w:p>
    <w:p w14:paraId="250835FB">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成交后，成交供应商在收到成交通知书后</w:t>
      </w:r>
      <w:r>
        <w:rPr>
          <w:rFonts w:hint="eastAsia" w:ascii="宋体" w:hAnsi="宋体" w:eastAsia="宋体" w:cs="宋体"/>
          <w:color w:val="auto"/>
          <w:sz w:val="24"/>
          <w:szCs w:val="24"/>
          <w:lang w:val="en-US" w:eastAsia="zh-CN"/>
        </w:rPr>
        <w:t>二十五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）个日历日内，应按磋商文件的要求与采购人洽谈合同条款，并签订供货合同，同时送监督机构备案，磋商文件及成交供应商的响应文件均作为合同的组成部分；</w:t>
      </w:r>
    </w:p>
    <w:p w14:paraId="171E5D27">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采购人不得向成交供应商提出超出磋商文件以外的任何要求作为签订合同的条件，不得与成交供应商订立背离磋商文件确定的合同文本以及采购服务要求实质性内容的协议。</w:t>
      </w:r>
    </w:p>
    <w:p w14:paraId="54EA4624">
      <w:pPr>
        <w:pStyle w:val="96"/>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60C3ABBC">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政府采购合同在执行过程中，确需修改、变更时，应当按照相应的审核批准程序办理。</w:t>
      </w:r>
    </w:p>
    <w:p w14:paraId="15B5A84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磋商文件、响应文件、澄清等为政府采购合同的组成部分，具有同等法律效力。</w:t>
      </w:r>
    </w:p>
    <w:p w14:paraId="248EC3C4">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bookmarkStart w:id="103" w:name="_Toc536202385"/>
      <w:bookmarkStart w:id="104" w:name="_Toc28110"/>
      <w:bookmarkStart w:id="105" w:name="_Toc536202316"/>
      <w:bookmarkStart w:id="106" w:name="_Toc536429378"/>
      <w:bookmarkStart w:id="107" w:name="_Toc32237"/>
      <w:bookmarkStart w:id="108" w:name="_Toc26132"/>
      <w:bookmarkStart w:id="109" w:name="_Toc536429325"/>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政府采购管理部门在</w:t>
      </w:r>
      <w:r>
        <w:rPr>
          <w:rFonts w:hint="eastAsia" w:ascii="宋体" w:hAnsi="宋体" w:eastAsia="宋体" w:cs="宋体"/>
          <w:color w:val="auto"/>
          <w:sz w:val="24"/>
          <w:szCs w:val="24"/>
          <w:lang w:eastAsia="zh-CN"/>
        </w:rPr>
        <w:t>服务期</w:t>
      </w:r>
      <w:r>
        <w:rPr>
          <w:rFonts w:hint="eastAsia" w:ascii="宋体" w:hAnsi="宋体" w:eastAsia="宋体" w:cs="宋体"/>
          <w:color w:val="auto"/>
          <w:sz w:val="24"/>
          <w:szCs w:val="24"/>
        </w:rPr>
        <w:t>间以及履行期后，可以随时检查项目的执行情况，对采购标准、采购内容进行调查核实，并对发现的问题进行处理。</w:t>
      </w:r>
    </w:p>
    <w:p w14:paraId="7B1F09B8">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110" w:name="_Toc19543342"/>
      <w:r>
        <w:rPr>
          <w:rFonts w:hint="eastAsia" w:ascii="宋体" w:hAnsi="宋体" w:eastAsia="宋体" w:cs="宋体"/>
          <w:b/>
          <w:bCs/>
          <w:color w:val="auto"/>
          <w:kern w:val="0"/>
          <w:sz w:val="24"/>
          <w:szCs w:val="24"/>
        </w:rPr>
        <w:t>代理服务费</w:t>
      </w:r>
      <w:bookmarkEnd w:id="103"/>
      <w:bookmarkEnd w:id="104"/>
      <w:bookmarkEnd w:id="105"/>
      <w:bookmarkEnd w:id="106"/>
      <w:bookmarkEnd w:id="107"/>
      <w:bookmarkEnd w:id="108"/>
      <w:bookmarkEnd w:id="109"/>
      <w:bookmarkEnd w:id="110"/>
    </w:p>
    <w:p w14:paraId="53F00F3D">
      <w:pPr>
        <w:pageBreakBefore w:val="0"/>
        <w:widowControl/>
        <w:numPr>
          <w:ilvl w:val="0"/>
          <w:numId w:val="7"/>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代理服务费参照国家计委关于印发《招标代理服务收费管理暂行办法》的通知（计价格[2002]1980号）和《国家发展改革委办公厅关于招标代理服务收费有关问题的通知》（发改办价格[2003]857号）规定标准计取。</w:t>
      </w:r>
    </w:p>
    <w:p w14:paraId="6B024270">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采购代理机构开户名称：安康尚昊招标代理有限公司  </w:t>
      </w:r>
    </w:p>
    <w:p w14:paraId="0176C6FB">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开户行名称：中国建设银行股份有限公司安康分行营业部  </w:t>
      </w:r>
    </w:p>
    <w:p w14:paraId="61B4CFDE">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w:t>
      </w:r>
      <w:r>
        <w:rPr>
          <w:rFonts w:hint="eastAsia" w:ascii="宋体" w:hAnsi="宋体" w:eastAsia="宋体" w:cs="宋体"/>
          <w:color w:val="auto"/>
          <w:sz w:val="24"/>
          <w:szCs w:val="24"/>
        </w:rPr>
        <w:t xml:space="preserve">      号：61050166371100000492</w:t>
      </w:r>
    </w:p>
    <w:p w14:paraId="16403CFA">
      <w:pPr>
        <w:pageBreakBefore w:val="0"/>
        <w:numPr>
          <w:ilvl w:val="0"/>
          <w:numId w:val="0"/>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在领取成交通知书前，须向采购代理机构一次性支付招标代理服务费；代理服务费以转账、电汇或现金等形式交纳。</w:t>
      </w:r>
    </w:p>
    <w:p w14:paraId="7E0793AF">
      <w:pPr>
        <w:pageBreakBefore w:val="0"/>
        <w:widowControl/>
        <w:numPr>
          <w:ilvl w:val="0"/>
          <w:numId w:val="4"/>
        </w:numPr>
        <w:wordWrap/>
        <w:topLinePunct w:val="0"/>
        <w:autoSpaceDE/>
        <w:autoSpaceDN/>
        <w:bidi w:val="0"/>
        <w:spacing w:line="336" w:lineRule="auto"/>
        <w:ind w:firstLine="0"/>
        <w:jc w:val="center"/>
        <w:textAlignment w:val="auto"/>
        <w:outlineLvl w:val="1"/>
        <w:rPr>
          <w:rFonts w:hint="eastAsia" w:ascii="宋体" w:hAnsi="宋体" w:eastAsia="宋体" w:cs="宋体"/>
          <w:b/>
          <w:bCs/>
          <w:color w:val="auto"/>
          <w:kern w:val="0"/>
          <w:sz w:val="24"/>
          <w:szCs w:val="24"/>
        </w:rPr>
      </w:pPr>
      <w:bookmarkStart w:id="111" w:name="_Toc11491"/>
      <w:bookmarkStart w:id="112" w:name="_Toc19543343"/>
      <w:bookmarkStart w:id="113" w:name="_Toc536202317"/>
      <w:bookmarkStart w:id="114" w:name="_Toc536429326"/>
      <w:bookmarkStart w:id="115" w:name="_Toc536202386"/>
      <w:bookmarkStart w:id="116" w:name="_Toc664"/>
      <w:bookmarkStart w:id="117" w:name="_Toc536429379"/>
      <w:r>
        <w:rPr>
          <w:rFonts w:hint="eastAsia" w:ascii="宋体" w:hAnsi="宋体" w:eastAsia="宋体" w:cs="宋体"/>
          <w:b/>
          <w:bCs/>
          <w:color w:val="auto"/>
          <w:kern w:val="0"/>
          <w:sz w:val="24"/>
          <w:szCs w:val="24"/>
        </w:rPr>
        <w:t>质疑和投诉</w:t>
      </w:r>
      <w:bookmarkEnd w:id="111"/>
      <w:bookmarkEnd w:id="112"/>
      <w:bookmarkEnd w:id="113"/>
      <w:bookmarkEnd w:id="114"/>
      <w:bookmarkEnd w:id="115"/>
      <w:bookmarkEnd w:id="116"/>
      <w:bookmarkEnd w:id="117"/>
    </w:p>
    <w:p w14:paraId="0265904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质疑或投诉的接收和处理应当按照《中华人民共和国政府采购法》及其实施条例、《政府采购质疑和投诉办法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财政部关于加强政府采购供应商投诉受理审查工作的通知》等的相关规定办理。</w:t>
      </w:r>
    </w:p>
    <w:p w14:paraId="6B6484D5">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96CBC10">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20E86A20">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2CE6A8D8">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254058E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供应商应当在法定质疑期内一次性提出针对同一采购程序环节的质疑。</w:t>
      </w:r>
    </w:p>
    <w:p w14:paraId="23E75FB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640A164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65F345C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798935A2">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6871EE4C">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5606F67D">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2DF23C37">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33341E5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1E9EC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质疑函内容不得含有虚假、恶意</w:t>
      </w:r>
      <w:r>
        <w:rPr>
          <w:rFonts w:hint="eastAsia" w:ascii="宋体" w:hAnsi="宋体" w:eastAsia="宋体" w:cs="宋体"/>
          <w:color w:val="auto"/>
          <w:sz w:val="24"/>
          <w:szCs w:val="24"/>
          <w:lang w:eastAsia="zh-CN"/>
        </w:rPr>
        <w:t>成分</w:t>
      </w:r>
      <w:r>
        <w:rPr>
          <w:rFonts w:hint="eastAsia" w:ascii="宋体" w:hAnsi="宋体" w:eastAsia="宋体" w:cs="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6DE4D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w:t>
      </w:r>
    </w:p>
    <w:p w14:paraId="430C794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质疑受理部门：安康尚昊招标代理有限公司</w:t>
      </w:r>
    </w:p>
    <w:p w14:paraId="20F23EB4">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质疑受理电话：</w:t>
      </w:r>
      <w:r>
        <w:rPr>
          <w:rFonts w:hint="eastAsia" w:ascii="宋体" w:hAnsi="宋体" w:eastAsia="宋体" w:cs="宋体"/>
          <w:color w:val="auto"/>
          <w:sz w:val="24"/>
          <w:szCs w:val="24"/>
          <w:lang w:eastAsia="zh-CN"/>
        </w:rPr>
        <w:t>13991519725</w:t>
      </w:r>
    </w:p>
    <w:p w14:paraId="4B7648C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提交质疑函地点：</w:t>
      </w:r>
      <w:r>
        <w:rPr>
          <w:rFonts w:hint="eastAsia" w:ascii="宋体" w:hAnsi="宋体" w:eastAsia="宋体" w:cs="宋体"/>
          <w:color w:val="auto"/>
          <w:sz w:val="24"/>
          <w:szCs w:val="24"/>
          <w:lang w:eastAsia="zh-CN"/>
        </w:rPr>
        <w:t>安康市高新区高新观澜8栋2单元801室</w:t>
      </w:r>
    </w:p>
    <w:p w14:paraId="29161B96">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本次采购活动中，采购代理机构对质疑函回复的书面文件的送达方式为现场取件。</w:t>
      </w:r>
    </w:p>
    <w:p w14:paraId="70638E60">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如所质疑的问题比较复杂，采购人或者采购代理机构在规定的答复时间内无法回复，应事先告知提出质疑的供应商，同时向同级政府采购监督管理部门报告。</w:t>
      </w:r>
    </w:p>
    <w:p w14:paraId="1978E0E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319600A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质疑函应当使用中文。</w:t>
      </w:r>
    </w:p>
    <w:p w14:paraId="59D6CAF9">
      <w:pPr>
        <w:keepNext w:val="0"/>
        <w:keepLines w:val="0"/>
        <w:pageBreakBefore w:val="0"/>
        <w:widowControl/>
        <w:numPr>
          <w:ilvl w:val="0"/>
          <w:numId w:val="4"/>
        </w:numPr>
        <w:kinsoku/>
        <w:wordWrap/>
        <w:overflowPunct/>
        <w:topLinePunct w:val="0"/>
        <w:autoSpaceDE/>
        <w:autoSpaceDN/>
        <w:bidi w:val="0"/>
        <w:adjustRightInd/>
        <w:snapToGrid/>
        <w:spacing w:line="336" w:lineRule="auto"/>
        <w:ind w:firstLine="0"/>
        <w:jc w:val="center"/>
        <w:textAlignment w:val="auto"/>
        <w:outlineLvl w:val="1"/>
        <w:rPr>
          <w:rFonts w:hint="eastAsia" w:ascii="宋体" w:hAnsi="宋体" w:eastAsia="宋体" w:cs="宋体"/>
          <w:b/>
          <w:bCs/>
          <w:color w:val="auto"/>
          <w:kern w:val="0"/>
          <w:sz w:val="24"/>
          <w:szCs w:val="24"/>
        </w:rPr>
      </w:pPr>
      <w:bookmarkStart w:id="118" w:name="_Toc536429327"/>
      <w:bookmarkStart w:id="119" w:name="_Toc536429380"/>
      <w:bookmarkStart w:id="120" w:name="_Toc536202318"/>
      <w:bookmarkStart w:id="121" w:name="_Toc19543344"/>
      <w:bookmarkStart w:id="122" w:name="_Toc536202387"/>
      <w:r>
        <w:rPr>
          <w:rFonts w:hint="eastAsia" w:ascii="宋体" w:hAnsi="宋体" w:eastAsia="宋体" w:cs="宋体"/>
          <w:b/>
          <w:bCs/>
          <w:color w:val="auto"/>
          <w:kern w:val="0"/>
          <w:sz w:val="24"/>
          <w:szCs w:val="24"/>
        </w:rPr>
        <w:t>其他</w:t>
      </w:r>
      <w:bookmarkEnd w:id="118"/>
      <w:bookmarkEnd w:id="119"/>
      <w:bookmarkEnd w:id="120"/>
      <w:bookmarkEnd w:id="121"/>
      <w:bookmarkEnd w:id="122"/>
    </w:p>
    <w:p w14:paraId="5F593B3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bookmarkStart w:id="123" w:name="_Toc3298"/>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0A29E1F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78B0D55C">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5C5C6C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D80FF1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047B7DB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磋商失败后，除采购任务取消外，将重新组织采购</w:t>
      </w:r>
      <w:bookmarkEnd w:id="123"/>
      <w:bookmarkStart w:id="124" w:name="_Toc25345"/>
      <w:bookmarkStart w:id="125" w:name="_Toc536429328"/>
      <w:bookmarkStart w:id="126" w:name="_Toc536202319"/>
      <w:bookmarkStart w:id="127" w:name="_Toc536202388"/>
      <w:bookmarkStart w:id="128" w:name="_Toc536429381"/>
      <w:r>
        <w:rPr>
          <w:rFonts w:hint="eastAsia" w:ascii="宋体" w:hAnsi="宋体" w:eastAsia="宋体" w:cs="宋体"/>
          <w:color w:val="auto"/>
          <w:sz w:val="24"/>
          <w:szCs w:val="24"/>
        </w:rPr>
        <w:t>。</w:t>
      </w:r>
      <w:bookmarkEnd w:id="124"/>
      <w:bookmarkEnd w:id="125"/>
      <w:bookmarkEnd w:id="126"/>
      <w:bookmarkEnd w:id="127"/>
      <w:bookmarkEnd w:id="128"/>
    </w:p>
    <w:p w14:paraId="1FFF7535">
      <w:pPr>
        <w:widowControl/>
        <w:jc w:val="left"/>
        <w:rPr>
          <w:rFonts w:hint="eastAsia" w:ascii="宋体" w:hAnsi="宋体" w:eastAsia="宋体" w:cs="宋体"/>
          <w:b/>
          <w:bCs/>
          <w:caps/>
          <w:color w:val="000000" w:themeColor="text1"/>
          <w:sz w:val="36"/>
          <w:szCs w:val="20"/>
          <w14:textFill>
            <w14:solidFill>
              <w14:schemeClr w14:val="tx1"/>
            </w14:solidFill>
          </w14:textFill>
        </w:rPr>
      </w:pPr>
      <w:bookmarkStart w:id="129" w:name="_Toc19543345"/>
      <w:r>
        <w:rPr>
          <w:rFonts w:hint="eastAsia" w:ascii="宋体" w:hAnsi="宋体" w:eastAsia="宋体" w:cs="宋体"/>
          <w:color w:val="000000" w:themeColor="text1"/>
          <w:sz w:val="36"/>
          <w14:textFill>
            <w14:solidFill>
              <w14:schemeClr w14:val="tx1"/>
            </w14:solidFill>
          </w14:textFill>
        </w:rPr>
        <w:br w:type="page"/>
      </w:r>
    </w:p>
    <w:p w14:paraId="58F48AB9">
      <w:pPr>
        <w:pStyle w:val="29"/>
        <w:numPr>
          <w:ilvl w:val="0"/>
          <w:numId w:val="8"/>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30" w:name="_Toc11525"/>
      <w:r>
        <w:rPr>
          <w:rFonts w:hint="eastAsia" w:ascii="宋体" w:hAnsi="宋体" w:eastAsia="宋体" w:cs="宋体"/>
          <w:color w:val="auto"/>
          <w:sz w:val="36"/>
        </w:rPr>
        <w:t>评分标准</w:t>
      </w:r>
      <w:bookmarkEnd w:id="129"/>
      <w:bookmarkEnd w:id="130"/>
      <w:bookmarkStart w:id="131" w:name="_Toc262"/>
    </w:p>
    <w:p w14:paraId="696261A6">
      <w:pPr>
        <w:rPr>
          <w:rFonts w:hint="eastAsia" w:ascii="宋体" w:hAnsi="宋体" w:eastAsia="宋体" w:cs="宋体"/>
        </w:rPr>
      </w:pP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107"/>
        <w:gridCol w:w="6391"/>
        <w:gridCol w:w="763"/>
      </w:tblGrid>
      <w:tr w14:paraId="735B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noWrap w:val="0"/>
            <w:vAlign w:val="center"/>
          </w:tcPr>
          <w:p w14:paraId="299C8F85">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636" w:type="pct"/>
            <w:noWrap w:val="0"/>
            <w:vAlign w:val="top"/>
          </w:tcPr>
          <w:p w14:paraId="066292B9">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评分因素</w:t>
            </w:r>
            <w:r>
              <w:rPr>
                <w:rFonts w:hint="eastAsia" w:ascii="宋体" w:hAnsi="宋体" w:cs="宋体"/>
                <w:b/>
                <w:bCs/>
                <w:color w:val="auto"/>
                <w:sz w:val="24"/>
                <w:lang w:val="en-US" w:eastAsia="zh-CN"/>
              </w:rPr>
              <w:t>/</w:t>
            </w:r>
          </w:p>
          <w:p w14:paraId="3D2E9A8A">
            <w:pPr>
              <w:ind w:left="480" w:hanging="482" w:hangingChars="200"/>
              <w:jc w:val="center"/>
              <w:rPr>
                <w:rFonts w:hint="eastAsia" w:ascii="宋体" w:hAnsi="宋体" w:eastAsia="宋体" w:cs="宋体"/>
                <w:b/>
                <w:bCs/>
                <w:color w:val="auto"/>
                <w:sz w:val="24"/>
              </w:rPr>
            </w:pPr>
            <w:r>
              <w:rPr>
                <w:rFonts w:hint="eastAsia" w:ascii="宋体" w:hAnsi="宋体" w:eastAsia="宋体" w:cs="宋体"/>
                <w:b/>
                <w:bCs/>
                <w:color w:val="auto"/>
                <w:sz w:val="24"/>
              </w:rPr>
              <w:t>分值</w:t>
            </w:r>
          </w:p>
        </w:tc>
        <w:tc>
          <w:tcPr>
            <w:tcW w:w="3670" w:type="pct"/>
            <w:noWrap w:val="0"/>
            <w:vAlign w:val="top"/>
          </w:tcPr>
          <w:p w14:paraId="23AD0665">
            <w:pPr>
              <w:ind w:left="480" w:hanging="482" w:hangingChars="200"/>
              <w:jc w:val="center"/>
              <w:rPr>
                <w:rFonts w:hint="eastAsia" w:ascii="宋体" w:hAnsi="宋体" w:eastAsia="宋体" w:cs="宋体"/>
                <w:b/>
                <w:bCs/>
                <w:color w:val="auto"/>
                <w:sz w:val="24"/>
              </w:rPr>
            </w:pPr>
            <w:r>
              <w:rPr>
                <w:rFonts w:hint="eastAsia" w:ascii="宋体" w:hAnsi="宋体" w:eastAsia="宋体" w:cs="宋体"/>
                <w:b/>
                <w:bCs/>
                <w:color w:val="auto"/>
                <w:sz w:val="24"/>
              </w:rPr>
              <w:t>评分标准</w:t>
            </w:r>
          </w:p>
        </w:tc>
        <w:tc>
          <w:tcPr>
            <w:tcW w:w="438" w:type="pct"/>
            <w:noWrap w:val="0"/>
            <w:vAlign w:val="top"/>
          </w:tcPr>
          <w:p w14:paraId="56BDF608">
            <w:pPr>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最高得分</w:t>
            </w:r>
          </w:p>
        </w:tc>
      </w:tr>
      <w:tr w14:paraId="674E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noWrap w:val="0"/>
            <w:vAlign w:val="center"/>
          </w:tcPr>
          <w:p w14:paraId="06467C40">
            <w:pPr>
              <w:jc w:val="center"/>
              <w:rPr>
                <w:rFonts w:hint="eastAsia" w:ascii="宋体" w:hAnsi="宋体" w:eastAsia="宋体" w:cs="宋体"/>
                <w:b/>
                <w:bCs/>
                <w:color w:val="auto"/>
                <w:sz w:val="24"/>
              </w:rPr>
            </w:pPr>
            <w:r>
              <w:rPr>
                <w:rFonts w:hint="eastAsia" w:ascii="宋体" w:hAnsi="宋体" w:eastAsia="宋体" w:cs="宋体"/>
                <w:b/>
                <w:bCs/>
                <w:color w:val="auto"/>
                <w:sz w:val="24"/>
              </w:rPr>
              <w:t>1</w:t>
            </w:r>
          </w:p>
        </w:tc>
        <w:tc>
          <w:tcPr>
            <w:tcW w:w="636" w:type="pct"/>
            <w:noWrap w:val="0"/>
            <w:vAlign w:val="center"/>
          </w:tcPr>
          <w:p w14:paraId="36034F86">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投标</w:t>
            </w:r>
          </w:p>
          <w:p w14:paraId="484F1D57">
            <w:pPr>
              <w:jc w:val="center"/>
              <w:rPr>
                <w:rFonts w:hint="eastAsia" w:ascii="宋体" w:hAnsi="宋体" w:eastAsia="宋体" w:cs="宋体"/>
                <w:b/>
                <w:bCs/>
                <w:color w:val="auto"/>
                <w:sz w:val="24"/>
              </w:rPr>
            </w:pPr>
            <w:r>
              <w:rPr>
                <w:rFonts w:hint="eastAsia" w:ascii="宋体" w:hAnsi="宋体" w:eastAsia="宋体" w:cs="宋体"/>
                <w:b/>
                <w:bCs/>
                <w:color w:val="auto"/>
                <w:sz w:val="24"/>
              </w:rPr>
              <w:t>报价</w:t>
            </w:r>
          </w:p>
          <w:p w14:paraId="0C3858A5">
            <w:pPr>
              <w:jc w:val="center"/>
              <w:rPr>
                <w:rFonts w:hint="eastAsia" w:ascii="宋体" w:hAnsi="宋体" w:eastAsia="宋体" w:cs="宋体"/>
                <w:color w:val="auto"/>
                <w:sz w:val="24"/>
              </w:rPr>
            </w:pPr>
            <w:r>
              <w:rPr>
                <w:rFonts w:hint="eastAsia" w:ascii="宋体" w:hAnsi="宋体" w:eastAsia="宋体" w:cs="宋体"/>
                <w:b/>
                <w:bCs/>
                <w:color w:val="auto"/>
                <w:sz w:val="24"/>
              </w:rPr>
              <w:t>（30分）</w:t>
            </w:r>
          </w:p>
        </w:tc>
        <w:tc>
          <w:tcPr>
            <w:tcW w:w="3670" w:type="pct"/>
            <w:noWrap w:val="0"/>
            <w:vAlign w:val="center"/>
          </w:tcPr>
          <w:p w14:paraId="769CEDDF">
            <w:pPr>
              <w:jc w:val="left"/>
              <w:rPr>
                <w:rFonts w:hint="eastAsia" w:ascii="宋体" w:hAnsi="宋体" w:eastAsia="宋体" w:cs="宋体"/>
                <w:color w:val="auto"/>
                <w:sz w:val="24"/>
              </w:rPr>
            </w:pPr>
            <w:r>
              <w:rPr>
                <w:rFonts w:hint="eastAsia" w:ascii="宋体" w:hAnsi="宋体" w:eastAsia="宋体" w:cs="宋体"/>
                <w:color w:val="auto"/>
                <w:sz w:val="24"/>
              </w:rPr>
              <w:t>价格分统一采用低价优先法计算，即满足</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文件要求且响应价格最低的响应报价为评标基准价，其价格分为满分。其他供应商的价格分统一按照下列公式计算：</w:t>
            </w:r>
          </w:p>
          <w:p w14:paraId="71FEAE8B">
            <w:pPr>
              <w:jc w:val="left"/>
              <w:rPr>
                <w:rFonts w:hint="eastAsia" w:ascii="宋体" w:hAnsi="宋体" w:eastAsia="宋体" w:cs="宋体"/>
                <w:color w:val="auto"/>
                <w:sz w:val="24"/>
              </w:rPr>
            </w:pPr>
            <w:r>
              <w:rPr>
                <w:rFonts w:hint="eastAsia" w:ascii="宋体" w:hAnsi="宋体" w:eastAsia="宋体" w:cs="宋体"/>
                <w:color w:val="auto"/>
                <w:sz w:val="24"/>
              </w:rPr>
              <w:t xml:space="preserve">价格分=(评标基准价／响应报价)×报价分值    </w:t>
            </w:r>
          </w:p>
          <w:p w14:paraId="3F05FC71">
            <w:pPr>
              <w:jc w:val="left"/>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lang w:eastAsia="zh-CN"/>
              </w:rPr>
              <w:t>1.</w:t>
            </w:r>
            <w:r>
              <w:rPr>
                <w:rFonts w:hint="eastAsia" w:ascii="宋体" w:hAnsi="宋体" w:eastAsia="宋体" w:cs="宋体"/>
                <w:color w:val="auto"/>
                <w:sz w:val="24"/>
              </w:rPr>
              <w:t>计算分数时四舍五入取小数点后两位；</w:t>
            </w:r>
          </w:p>
          <w:p w14:paraId="490FCF0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2.</w:t>
            </w:r>
            <w:r>
              <w:rPr>
                <w:rFonts w:hint="eastAsia" w:ascii="宋体" w:hAnsi="宋体" w:eastAsia="宋体" w:cs="宋体"/>
                <w:color w:val="auto"/>
                <w:sz w:val="24"/>
              </w:rPr>
              <w:t>落实政府采购政策：参见供应商须知前附表。</w:t>
            </w:r>
          </w:p>
        </w:tc>
        <w:tc>
          <w:tcPr>
            <w:tcW w:w="438" w:type="pct"/>
            <w:noWrap w:val="0"/>
            <w:vAlign w:val="center"/>
          </w:tcPr>
          <w:p w14:paraId="2DE2D3D9">
            <w:pPr>
              <w:jc w:val="center"/>
              <w:rPr>
                <w:rFonts w:hint="eastAsia" w:ascii="宋体" w:hAnsi="宋体" w:eastAsia="宋体" w:cs="宋体"/>
                <w:b/>
                <w:bCs/>
                <w:color w:val="auto"/>
                <w:sz w:val="24"/>
                <w:lang w:eastAsia="zh-CN"/>
              </w:rPr>
            </w:pPr>
            <w:r>
              <w:rPr>
                <w:rFonts w:hint="eastAsia" w:ascii="宋体" w:hAnsi="宋体" w:eastAsia="宋体" w:cs="宋体"/>
                <w:b/>
                <w:bCs/>
                <w:color w:val="auto"/>
                <w:sz w:val="24"/>
              </w:rPr>
              <w:t>30</w:t>
            </w:r>
            <w:r>
              <w:rPr>
                <w:rFonts w:hint="eastAsia" w:ascii="宋体" w:hAnsi="宋体" w:eastAsia="宋体" w:cs="宋体"/>
                <w:b/>
                <w:bCs/>
                <w:color w:val="auto"/>
                <w:sz w:val="24"/>
                <w:lang w:val="en-US" w:eastAsia="zh-CN"/>
              </w:rPr>
              <w:t>分</w:t>
            </w:r>
          </w:p>
        </w:tc>
      </w:tr>
      <w:tr w14:paraId="2749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4" w:type="pct"/>
            <w:vMerge w:val="restart"/>
            <w:noWrap w:val="0"/>
            <w:vAlign w:val="center"/>
          </w:tcPr>
          <w:p w14:paraId="5F93537C">
            <w:pPr>
              <w:jc w:val="center"/>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2</w:t>
            </w:r>
          </w:p>
        </w:tc>
        <w:tc>
          <w:tcPr>
            <w:tcW w:w="636" w:type="pct"/>
            <w:vMerge w:val="restart"/>
            <w:noWrap w:val="0"/>
            <w:vAlign w:val="center"/>
          </w:tcPr>
          <w:p w14:paraId="4F5B3BDA">
            <w:pPr>
              <w:jc w:val="center"/>
              <w:rPr>
                <w:rFonts w:hint="eastAsia" w:ascii="宋体" w:hAnsi="宋体" w:eastAsia="宋体" w:cs="宋体"/>
                <w:b/>
                <w:bCs/>
                <w:color w:val="auto"/>
                <w:sz w:val="24"/>
              </w:rPr>
            </w:pPr>
            <w:r>
              <w:rPr>
                <w:rFonts w:hint="eastAsia" w:ascii="宋体" w:hAnsi="宋体" w:eastAsia="宋体" w:cs="宋体"/>
                <w:b/>
                <w:bCs/>
                <w:color w:val="auto"/>
                <w:sz w:val="24"/>
              </w:rPr>
              <w:t>施工组织设计</w:t>
            </w:r>
          </w:p>
          <w:p w14:paraId="7C86D183">
            <w:pPr>
              <w:jc w:val="both"/>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（41</w:t>
            </w:r>
            <w:r>
              <w:rPr>
                <w:rFonts w:hint="eastAsia" w:ascii="宋体" w:hAnsi="宋体" w:eastAsia="宋体" w:cs="宋体"/>
                <w:b/>
                <w:bCs/>
                <w:color w:val="auto"/>
                <w:sz w:val="24"/>
              </w:rPr>
              <w:t>分</w:t>
            </w:r>
            <w:r>
              <w:rPr>
                <w:rFonts w:hint="eastAsia" w:ascii="宋体" w:hAnsi="宋体" w:cs="宋体"/>
                <w:b/>
                <w:bCs/>
                <w:color w:val="auto"/>
                <w:sz w:val="24"/>
                <w:lang w:val="en-US" w:eastAsia="zh-CN"/>
              </w:rPr>
              <w:t>）</w:t>
            </w:r>
          </w:p>
          <w:p w14:paraId="26C1C787">
            <w:pPr>
              <w:spacing w:line="400" w:lineRule="exact"/>
              <w:jc w:val="center"/>
              <w:rPr>
                <w:rFonts w:hint="eastAsia" w:ascii="宋体" w:hAnsi="宋体" w:eastAsia="宋体" w:cs="宋体"/>
                <w:color w:val="auto"/>
                <w:sz w:val="24"/>
                <w:lang w:val="en-US" w:eastAsia="zh-CN"/>
              </w:rPr>
            </w:pPr>
          </w:p>
          <w:p w14:paraId="34FEF127">
            <w:pPr>
              <w:spacing w:line="400" w:lineRule="exact"/>
              <w:jc w:val="center"/>
              <w:rPr>
                <w:rFonts w:hint="eastAsia" w:ascii="宋体" w:hAnsi="宋体" w:eastAsia="宋体" w:cs="宋体"/>
                <w:b/>
                <w:bCs/>
                <w:color w:val="auto"/>
                <w:sz w:val="24"/>
              </w:rPr>
            </w:pPr>
          </w:p>
          <w:p w14:paraId="1D1C8E91">
            <w:pPr>
              <w:spacing w:line="400" w:lineRule="exact"/>
              <w:jc w:val="center"/>
              <w:rPr>
                <w:rFonts w:hint="default" w:ascii="宋体" w:hAnsi="宋体" w:eastAsia="宋体" w:cs="宋体"/>
                <w:color w:val="auto"/>
                <w:sz w:val="24"/>
                <w:lang w:val="en-US" w:eastAsia="zh-CN"/>
              </w:rPr>
            </w:pPr>
          </w:p>
          <w:p w14:paraId="6A1F7B52">
            <w:pPr>
              <w:jc w:val="center"/>
              <w:rPr>
                <w:rFonts w:hint="eastAsia" w:ascii="宋体" w:hAnsi="宋体" w:eastAsia="宋体" w:cs="宋体"/>
                <w:color w:val="auto"/>
                <w:sz w:val="24"/>
                <w:lang w:val="en-US" w:eastAsia="zh-CN"/>
              </w:rPr>
            </w:pPr>
          </w:p>
          <w:p w14:paraId="063A76F3">
            <w:pPr>
              <w:jc w:val="center"/>
              <w:rPr>
                <w:rFonts w:hint="default" w:ascii="宋体" w:hAnsi="宋体" w:eastAsia="宋体" w:cs="宋体"/>
                <w:color w:val="auto"/>
                <w:sz w:val="24"/>
                <w:lang w:val="en-US" w:eastAsia="zh-CN"/>
              </w:rPr>
            </w:pPr>
          </w:p>
          <w:p w14:paraId="215492EC">
            <w:pPr>
              <w:jc w:val="center"/>
              <w:rPr>
                <w:rFonts w:hint="eastAsia" w:ascii="宋体" w:hAnsi="宋体" w:eastAsia="宋体" w:cs="宋体"/>
                <w:color w:val="auto"/>
                <w:sz w:val="24"/>
                <w:highlight w:val="none"/>
                <w:lang w:val="en-US" w:eastAsia="zh-CN"/>
              </w:rPr>
            </w:pPr>
          </w:p>
          <w:p w14:paraId="69DFD4F6">
            <w:pPr>
              <w:jc w:val="center"/>
              <w:rPr>
                <w:rFonts w:hint="default" w:ascii="宋体" w:hAnsi="宋体" w:cs="宋体"/>
                <w:color w:val="auto"/>
                <w:sz w:val="24"/>
                <w:lang w:val="en-US" w:eastAsia="zh-CN"/>
              </w:rPr>
            </w:pPr>
          </w:p>
          <w:p w14:paraId="20B6252C">
            <w:pPr>
              <w:jc w:val="center"/>
              <w:rPr>
                <w:rFonts w:hint="eastAsia" w:ascii="宋体" w:hAnsi="宋体" w:eastAsia="宋体" w:cs="宋体"/>
                <w:color w:val="auto"/>
                <w:sz w:val="24"/>
                <w:highlight w:val="none"/>
                <w:lang w:val="en-US" w:eastAsia="zh-CN"/>
              </w:rPr>
            </w:pPr>
          </w:p>
          <w:p w14:paraId="3552A740">
            <w:pPr>
              <w:jc w:val="center"/>
              <w:rPr>
                <w:rFonts w:hint="default" w:ascii="宋体" w:hAnsi="宋体" w:cs="宋体"/>
                <w:color w:val="auto"/>
                <w:sz w:val="24"/>
                <w:lang w:val="en-US" w:eastAsia="zh-CN"/>
              </w:rPr>
            </w:pPr>
          </w:p>
        </w:tc>
        <w:tc>
          <w:tcPr>
            <w:tcW w:w="3670" w:type="pct"/>
            <w:noWrap w:val="0"/>
            <w:vAlign w:val="center"/>
          </w:tcPr>
          <w:p w14:paraId="55635BB8">
            <w:pPr>
              <w:spacing w:line="440" w:lineRule="exact"/>
              <w:rPr>
                <w:rFonts w:ascii="宋体" w:hAnsi="宋体" w:cs="宋体"/>
                <w:color w:val="auto"/>
                <w:sz w:val="24"/>
                <w:szCs w:val="24"/>
              </w:rPr>
            </w:pPr>
            <w:r>
              <w:rPr>
                <w:rFonts w:hint="eastAsia" w:ascii="宋体" w:hAnsi="宋体" w:cs="宋体"/>
                <w:color w:val="auto"/>
                <w:sz w:val="24"/>
                <w:szCs w:val="24"/>
              </w:rPr>
              <w:t>项目技术特点分析及效果展示：依据</w:t>
            </w:r>
            <w:r>
              <w:rPr>
                <w:rFonts w:hint="eastAsia" w:ascii="宋体" w:hAnsi="宋体" w:cs="宋体"/>
                <w:color w:val="auto"/>
                <w:sz w:val="24"/>
                <w:szCs w:val="24"/>
                <w:lang w:val="en-US" w:eastAsia="zh-CN"/>
              </w:rPr>
              <w:t>图纸</w:t>
            </w:r>
            <w:r>
              <w:rPr>
                <w:rFonts w:hint="eastAsia" w:ascii="宋体" w:hAnsi="宋体" w:cs="宋体"/>
                <w:color w:val="auto"/>
                <w:sz w:val="24"/>
                <w:szCs w:val="24"/>
              </w:rPr>
              <w:t>和现场情况，阐述对项目建设内涵的理解，展示项目的空间文化属性，把控空间落地效果，合理的突出项目特点与工艺重点，分析准确，适应性、操作性强（</w:t>
            </w:r>
            <w:r>
              <w:rPr>
                <w:rFonts w:hint="eastAsia" w:ascii="宋体" w:hAnsi="宋体" w:cs="宋体"/>
                <w:color w:val="auto"/>
                <w:sz w:val="24"/>
                <w:szCs w:val="24"/>
                <w:lang w:val="en-US" w:eastAsia="zh-CN"/>
              </w:rPr>
              <w:t>7</w:t>
            </w:r>
            <w:r>
              <w:rPr>
                <w:rFonts w:hint="eastAsia" w:ascii="宋体" w:hAnsi="宋体" w:cs="宋体"/>
                <w:color w:val="auto"/>
                <w:sz w:val="24"/>
                <w:szCs w:val="24"/>
              </w:rPr>
              <w:t>分）</w:t>
            </w:r>
          </w:p>
          <w:p w14:paraId="0013AF87">
            <w:pPr>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（1）项目建设内涵</w:t>
            </w:r>
            <w:r>
              <w:rPr>
                <w:rFonts w:hint="eastAsia" w:ascii="宋体" w:hAnsi="宋体" w:cs="宋体"/>
                <w:color w:val="auto"/>
                <w:sz w:val="24"/>
                <w:szCs w:val="24"/>
                <w:lang w:val="en-US" w:eastAsia="zh-CN"/>
              </w:rPr>
              <w:t>及校园核心文化理念</w:t>
            </w:r>
            <w:r>
              <w:rPr>
                <w:rFonts w:hint="eastAsia" w:ascii="宋体" w:hAnsi="宋体" w:cs="宋体"/>
                <w:color w:val="auto"/>
                <w:sz w:val="24"/>
                <w:szCs w:val="24"/>
              </w:rPr>
              <w:t>的深化理解和分析，整体方案的协调性、平面布置的合理性，建设内容的完整性。按理解深度赋分</w:t>
            </w:r>
            <w:r>
              <w:rPr>
                <w:rFonts w:hint="eastAsia" w:ascii="宋体" w:hAnsi="宋体" w:cs="宋体"/>
                <w:color w:val="auto"/>
                <w:sz w:val="24"/>
                <w:szCs w:val="24"/>
                <w:lang w:val="en-US" w:eastAsia="zh-CN"/>
              </w:rPr>
              <w:t>0.1</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未提供不得分。</w:t>
            </w:r>
          </w:p>
          <w:p w14:paraId="6CA6E704">
            <w:pPr>
              <w:spacing w:line="400" w:lineRule="exact"/>
              <w:jc w:val="both"/>
              <w:rPr>
                <w:rFonts w:hint="eastAsia" w:ascii="宋体" w:hAnsi="宋体" w:eastAsia="宋体" w:cs="宋体"/>
                <w:color w:val="auto"/>
                <w:sz w:val="24"/>
                <w:lang w:val="en-US" w:eastAsia="zh-CN"/>
              </w:rPr>
            </w:pPr>
            <w:r>
              <w:rPr>
                <w:rFonts w:hint="eastAsia" w:ascii="宋体" w:hAnsi="宋体" w:cs="宋体"/>
                <w:color w:val="auto"/>
                <w:sz w:val="24"/>
                <w:szCs w:val="24"/>
              </w:rPr>
              <w:t>（2）</w:t>
            </w:r>
            <w:r>
              <w:rPr>
                <w:rFonts w:hint="eastAsia" w:ascii="宋体" w:hAnsi="宋体" w:cs="宋体"/>
                <w:color w:val="auto"/>
                <w:sz w:val="24"/>
                <w:szCs w:val="24"/>
                <w:lang w:val="en-US" w:eastAsia="zh-CN"/>
              </w:rPr>
              <w:t>项目装饰装修部分</w:t>
            </w:r>
            <w:r>
              <w:rPr>
                <w:rFonts w:hint="eastAsia" w:ascii="宋体" w:hAnsi="宋体" w:cs="宋体"/>
                <w:color w:val="auto"/>
                <w:sz w:val="24"/>
                <w:szCs w:val="24"/>
              </w:rPr>
              <w:t>的彩色效果图。根据所展示的</w:t>
            </w:r>
            <w:r>
              <w:rPr>
                <w:rFonts w:hint="eastAsia" w:ascii="宋体" w:hAnsi="宋体" w:cs="宋体"/>
                <w:color w:val="auto"/>
                <w:sz w:val="24"/>
                <w:szCs w:val="24"/>
                <w:lang w:val="en-US" w:eastAsia="zh-CN"/>
              </w:rPr>
              <w:t>改造</w:t>
            </w:r>
            <w:r>
              <w:rPr>
                <w:rFonts w:hint="eastAsia" w:ascii="宋体" w:hAnsi="宋体" w:cs="宋体"/>
                <w:color w:val="auto"/>
                <w:sz w:val="24"/>
                <w:szCs w:val="24"/>
              </w:rPr>
              <w:t>效果和空间搭配的合理性、艺术性，进行赋分</w:t>
            </w:r>
            <w:r>
              <w:rPr>
                <w:rFonts w:hint="eastAsia" w:ascii="宋体" w:hAnsi="宋体" w:cs="宋体"/>
                <w:color w:val="auto"/>
                <w:sz w:val="24"/>
                <w:szCs w:val="24"/>
                <w:lang w:val="en-US" w:eastAsia="zh-CN"/>
              </w:rPr>
              <w:t>0.1-4</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未提供不得分。</w:t>
            </w:r>
          </w:p>
        </w:tc>
        <w:tc>
          <w:tcPr>
            <w:tcW w:w="438" w:type="pct"/>
            <w:noWrap w:val="0"/>
            <w:vAlign w:val="center"/>
          </w:tcPr>
          <w:p w14:paraId="52871EA2">
            <w:pPr>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7分</w:t>
            </w:r>
          </w:p>
        </w:tc>
      </w:tr>
      <w:tr w14:paraId="50D4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4" w:type="pct"/>
            <w:vMerge w:val="continue"/>
            <w:noWrap w:val="0"/>
            <w:vAlign w:val="center"/>
          </w:tcPr>
          <w:p w14:paraId="5915EF5F">
            <w:pPr>
              <w:jc w:val="center"/>
              <w:rPr>
                <w:rFonts w:hint="eastAsia" w:ascii="宋体" w:hAnsi="宋体" w:eastAsia="宋体" w:cs="宋体"/>
                <w:b/>
                <w:bCs/>
                <w:color w:val="auto"/>
                <w:sz w:val="24"/>
                <w:lang w:eastAsia="zh-CN"/>
              </w:rPr>
            </w:pPr>
          </w:p>
        </w:tc>
        <w:tc>
          <w:tcPr>
            <w:tcW w:w="636" w:type="pct"/>
            <w:vMerge w:val="continue"/>
            <w:noWrap w:val="0"/>
            <w:vAlign w:val="center"/>
          </w:tcPr>
          <w:p w14:paraId="6C3BA5AF">
            <w:pPr>
              <w:jc w:val="center"/>
              <w:rPr>
                <w:rFonts w:hint="default" w:ascii="宋体" w:hAnsi="宋体" w:cs="宋体"/>
                <w:color w:val="auto"/>
                <w:sz w:val="24"/>
                <w:lang w:val="en-US" w:eastAsia="zh-CN"/>
              </w:rPr>
            </w:pPr>
          </w:p>
        </w:tc>
        <w:tc>
          <w:tcPr>
            <w:tcW w:w="3670" w:type="pct"/>
            <w:noWrap w:val="0"/>
            <w:vAlign w:val="center"/>
          </w:tcPr>
          <w:p w14:paraId="09D0A713">
            <w:pPr>
              <w:spacing w:line="400" w:lineRule="exact"/>
              <w:jc w:val="both"/>
              <w:rPr>
                <w:rFonts w:hint="eastAsia" w:ascii="宋体" w:hAnsi="宋体" w:eastAsia="宋体" w:cs="宋体"/>
                <w:lang w:eastAsia="zh-CN"/>
              </w:rPr>
            </w:pPr>
            <w:r>
              <w:rPr>
                <w:rFonts w:hint="eastAsia" w:ascii="宋体" w:hAnsi="宋体" w:eastAsia="宋体" w:cs="宋体"/>
                <w:color w:val="auto"/>
                <w:sz w:val="24"/>
                <w:lang w:val="en-US" w:eastAsia="zh-CN"/>
              </w:rPr>
              <w:t>施工部署</w:t>
            </w:r>
            <w:r>
              <w:rPr>
                <w:rFonts w:hint="eastAsia" w:ascii="宋体" w:hAnsi="宋体" w:cs="宋体"/>
                <w:color w:val="auto"/>
                <w:sz w:val="24"/>
                <w:lang w:val="en-US" w:eastAsia="zh-CN"/>
              </w:rPr>
              <w:t>：</w:t>
            </w:r>
            <w:r>
              <w:rPr>
                <w:rFonts w:hint="eastAsia" w:ascii="宋体" w:hAnsi="宋体" w:eastAsia="宋体" w:cs="宋体"/>
                <w:color w:val="auto"/>
                <w:sz w:val="24"/>
              </w:rPr>
              <w:t>区间分值0-</w:t>
            </w:r>
            <w:r>
              <w:rPr>
                <w:rFonts w:hint="eastAsia" w:ascii="宋体" w:hAnsi="宋体" w:cs="宋体"/>
                <w:color w:val="auto"/>
                <w:sz w:val="24"/>
                <w:lang w:val="en-US" w:eastAsia="zh-CN"/>
              </w:rPr>
              <w:t>3</w:t>
            </w:r>
            <w:r>
              <w:rPr>
                <w:rFonts w:hint="eastAsia" w:ascii="宋体" w:hAnsi="宋体" w:eastAsia="宋体" w:cs="宋体"/>
                <w:color w:val="auto"/>
                <w:sz w:val="24"/>
              </w:rPr>
              <w:t>分。 评审标准细化内容： ①施工目标</w:t>
            </w:r>
            <w:r>
              <w:rPr>
                <w:rFonts w:hint="eastAsia" w:ascii="宋体" w:hAnsi="宋体" w:eastAsia="宋体" w:cs="宋体"/>
                <w:color w:val="auto"/>
                <w:sz w:val="24"/>
                <w:lang w:eastAsia="zh-CN"/>
              </w:rPr>
              <w:t>：</w:t>
            </w:r>
            <w:r>
              <w:rPr>
                <w:rFonts w:hint="eastAsia" w:ascii="宋体" w:hAnsi="宋体" w:eastAsia="宋体" w:cs="宋体"/>
                <w:color w:val="auto"/>
                <w:sz w:val="24"/>
              </w:rPr>
              <w:t>成本目标、工期目标、质量目标②施工准备：技术准备、材料准备、机械准备、机具准备③施工平面布置与安排：现场围挡及出入口管理、交通组织安排、消防及道路安排。 评审标准量化内容： （1）各部分内容全面详细、阐述条理清晰详尽、符合本项目采购需求得</w:t>
            </w:r>
            <w:r>
              <w:rPr>
                <w:rFonts w:hint="eastAsia" w:ascii="宋体" w:hAnsi="宋体" w:cs="宋体"/>
                <w:color w:val="auto"/>
                <w:sz w:val="24"/>
                <w:lang w:val="en-US" w:eastAsia="zh-CN"/>
              </w:rPr>
              <w:t>3</w:t>
            </w:r>
            <w:r>
              <w:rPr>
                <w:rFonts w:hint="eastAsia" w:ascii="宋体" w:hAnsi="宋体" w:eastAsia="宋体" w:cs="宋体"/>
                <w:color w:val="auto"/>
                <w:sz w:val="24"/>
              </w:rPr>
              <w:t>分； （2）评审标准细化内容每缺少一项扣</w:t>
            </w:r>
            <w:r>
              <w:rPr>
                <w:rFonts w:hint="eastAsia" w:ascii="宋体" w:hAnsi="宋体" w:cs="宋体"/>
                <w:color w:val="auto"/>
                <w:sz w:val="24"/>
                <w:lang w:val="en-US" w:eastAsia="zh-CN"/>
              </w:rPr>
              <w:t>1</w:t>
            </w:r>
            <w:r>
              <w:rPr>
                <w:rFonts w:hint="eastAsia" w:ascii="宋体" w:hAnsi="宋体" w:eastAsia="宋体" w:cs="宋体"/>
                <w:color w:val="auto"/>
                <w:sz w:val="24"/>
              </w:rPr>
              <w:t>分； （3）评审标准细化内容内容缺失不得分，每有一处内容存在缺陷或不足的扣</w:t>
            </w:r>
            <w:r>
              <w:rPr>
                <w:rFonts w:hint="eastAsia" w:ascii="宋体" w:hAnsi="宋体" w:cs="宋体"/>
                <w:color w:val="auto"/>
                <w:sz w:val="24"/>
                <w:lang w:val="en-US" w:eastAsia="zh-CN"/>
              </w:rPr>
              <w:t>0.5</w:t>
            </w:r>
            <w:r>
              <w:rPr>
                <w:rFonts w:hint="eastAsia" w:ascii="宋体" w:hAnsi="宋体" w:eastAsia="宋体" w:cs="宋体"/>
                <w:color w:val="auto"/>
                <w:sz w:val="24"/>
              </w:rPr>
              <w:t>分，该项分值扣完为止。 备注：内容存在缺陷或不足是指以下任意一种情况：内容不符合行业实际或国家法规、政策；或内容生搬硬造，与实际情况不符，存在偏差；或内容过于简略；或存在与项目无关的文字内容；或内容不适用项目实际情况；或内容水平低下、存在漏洞。 未提供不得分。</w:t>
            </w:r>
          </w:p>
        </w:tc>
        <w:tc>
          <w:tcPr>
            <w:tcW w:w="438" w:type="pct"/>
            <w:noWrap w:val="0"/>
            <w:vAlign w:val="center"/>
          </w:tcPr>
          <w:p w14:paraId="4EA471C4">
            <w:pPr>
              <w:jc w:val="center"/>
              <w:rPr>
                <w:rFonts w:hint="eastAsia" w:ascii="宋体" w:hAnsi="宋体" w:eastAsia="宋体" w:cs="宋体"/>
                <w:b/>
                <w:bCs/>
                <w:color w:val="auto"/>
                <w:sz w:val="24"/>
              </w:rPr>
            </w:pPr>
            <w:r>
              <w:rPr>
                <w:rFonts w:hint="eastAsia" w:ascii="宋体" w:hAnsi="宋体" w:cs="宋体"/>
                <w:b/>
                <w:bCs/>
                <w:color w:val="auto"/>
                <w:sz w:val="24"/>
                <w:lang w:val="en-US" w:eastAsia="zh-CN"/>
              </w:rPr>
              <w:t>3</w:t>
            </w:r>
            <w:r>
              <w:rPr>
                <w:rFonts w:hint="eastAsia" w:ascii="宋体" w:hAnsi="宋体" w:eastAsia="宋体" w:cs="宋体"/>
                <w:b/>
                <w:bCs/>
                <w:color w:val="auto"/>
                <w:sz w:val="24"/>
                <w:lang w:val="en-US" w:eastAsia="zh-CN"/>
              </w:rPr>
              <w:t>分</w:t>
            </w:r>
          </w:p>
        </w:tc>
      </w:tr>
      <w:tr w14:paraId="6378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54" w:type="pct"/>
            <w:vMerge w:val="continue"/>
            <w:noWrap w:val="0"/>
            <w:vAlign w:val="center"/>
          </w:tcPr>
          <w:p w14:paraId="246EC52B">
            <w:pPr>
              <w:jc w:val="center"/>
              <w:rPr>
                <w:rFonts w:hint="eastAsia" w:ascii="宋体" w:hAnsi="宋体" w:eastAsia="宋体" w:cs="宋体"/>
                <w:b/>
                <w:bCs/>
                <w:color w:val="auto"/>
                <w:sz w:val="24"/>
              </w:rPr>
            </w:pPr>
          </w:p>
        </w:tc>
        <w:tc>
          <w:tcPr>
            <w:tcW w:w="636" w:type="pct"/>
            <w:vMerge w:val="continue"/>
            <w:noWrap w:val="0"/>
            <w:vAlign w:val="center"/>
          </w:tcPr>
          <w:p w14:paraId="474E857E">
            <w:pPr>
              <w:spacing w:line="400" w:lineRule="exact"/>
              <w:jc w:val="center"/>
              <w:rPr>
                <w:rFonts w:hint="default" w:ascii="宋体" w:hAnsi="宋体" w:eastAsia="宋体" w:cs="宋体"/>
                <w:color w:val="auto"/>
                <w:sz w:val="24"/>
                <w:lang w:val="en-US" w:eastAsia="zh-CN"/>
              </w:rPr>
            </w:pPr>
          </w:p>
        </w:tc>
        <w:tc>
          <w:tcPr>
            <w:tcW w:w="3670" w:type="pct"/>
            <w:noWrap w:val="0"/>
            <w:vAlign w:val="center"/>
          </w:tcPr>
          <w:p w14:paraId="0528595A">
            <w:pPr>
              <w:spacing w:line="400" w:lineRule="exact"/>
              <w:rPr>
                <w:rFonts w:hint="eastAsia" w:ascii="宋体" w:hAnsi="宋体" w:eastAsia="宋体" w:cs="宋体"/>
                <w:color w:val="auto"/>
                <w:sz w:val="24"/>
              </w:rPr>
            </w:pPr>
            <w:r>
              <w:rPr>
                <w:rFonts w:hint="eastAsia" w:ascii="宋体" w:hAnsi="宋体" w:cs="宋体"/>
                <w:color w:val="auto"/>
                <w:sz w:val="24"/>
                <w:lang w:val="en-US" w:eastAsia="zh-CN"/>
              </w:rPr>
              <w:t>施工方案：</w:t>
            </w:r>
            <w:r>
              <w:rPr>
                <w:rFonts w:hint="eastAsia" w:ascii="宋体" w:hAnsi="宋体" w:eastAsia="宋体" w:cs="宋体"/>
                <w:color w:val="auto"/>
                <w:sz w:val="24"/>
              </w:rPr>
              <w:t>区间分值0-</w:t>
            </w:r>
            <w:r>
              <w:rPr>
                <w:rFonts w:hint="eastAsia" w:ascii="宋体" w:hAnsi="宋体" w:eastAsia="宋体" w:cs="宋体"/>
                <w:color w:val="auto"/>
                <w:sz w:val="24"/>
                <w:lang w:val="en-US" w:eastAsia="zh-CN"/>
              </w:rPr>
              <w:t>6</w:t>
            </w:r>
            <w:r>
              <w:rPr>
                <w:rFonts w:hint="eastAsia" w:ascii="宋体" w:hAnsi="宋体" w:eastAsia="宋体" w:cs="宋体"/>
                <w:color w:val="auto"/>
                <w:sz w:val="24"/>
              </w:rPr>
              <w:t>分。 评审标准细化内容： 内容包含但不限于①装饰装修工程施工方案；②</w:t>
            </w:r>
            <w:r>
              <w:rPr>
                <w:rFonts w:hint="eastAsia" w:ascii="宋体" w:hAnsi="宋体" w:eastAsia="宋体" w:cs="宋体"/>
                <w:color w:val="auto"/>
                <w:sz w:val="24"/>
                <w:lang w:val="en-US" w:eastAsia="zh-CN"/>
              </w:rPr>
              <w:t>安装工程</w:t>
            </w:r>
            <w:r>
              <w:rPr>
                <w:rFonts w:hint="eastAsia" w:ascii="宋体" w:hAnsi="宋体" w:eastAsia="宋体" w:cs="宋体"/>
                <w:color w:val="auto"/>
                <w:sz w:val="24"/>
              </w:rPr>
              <w:t>施工方案；③</w:t>
            </w:r>
            <w:r>
              <w:rPr>
                <w:rFonts w:hint="eastAsia" w:ascii="宋体" w:hAnsi="宋体" w:eastAsia="宋体" w:cs="宋体"/>
                <w:color w:val="auto"/>
                <w:sz w:val="24"/>
                <w:lang w:val="en-US" w:eastAsia="zh-CN"/>
              </w:rPr>
              <w:t>设备工程</w:t>
            </w:r>
            <w:r>
              <w:rPr>
                <w:rFonts w:hint="eastAsia" w:ascii="宋体" w:hAnsi="宋体" w:eastAsia="宋体" w:cs="宋体"/>
                <w:color w:val="auto"/>
                <w:sz w:val="24"/>
              </w:rPr>
              <w:t>施工方案</w:t>
            </w:r>
            <w:r>
              <w:rPr>
                <w:rFonts w:hint="eastAsia" w:ascii="宋体" w:hAnsi="宋体" w:eastAsia="宋体" w:cs="宋体"/>
                <w:color w:val="auto"/>
                <w:sz w:val="24"/>
                <w:lang w:eastAsia="zh-CN"/>
              </w:rPr>
              <w:t>。</w:t>
            </w:r>
            <w:r>
              <w:rPr>
                <w:rFonts w:hint="eastAsia" w:ascii="宋体" w:hAnsi="宋体" w:eastAsia="宋体" w:cs="宋体"/>
                <w:color w:val="auto"/>
                <w:sz w:val="24"/>
              </w:rPr>
              <w:t>评审标准量化内容： （1）各部分内容全面详细、阐述条理清晰详尽、符合本项目采购需求得</w:t>
            </w:r>
            <w:r>
              <w:rPr>
                <w:rFonts w:hint="eastAsia" w:ascii="宋体" w:hAnsi="宋体" w:eastAsia="宋体" w:cs="宋体"/>
                <w:color w:val="auto"/>
                <w:sz w:val="24"/>
                <w:lang w:val="en-US" w:eastAsia="zh-CN"/>
              </w:rPr>
              <w:t>6</w:t>
            </w:r>
            <w:r>
              <w:rPr>
                <w:rFonts w:hint="eastAsia" w:ascii="宋体" w:hAnsi="宋体" w:eastAsia="宋体" w:cs="宋体"/>
                <w:color w:val="auto"/>
                <w:sz w:val="24"/>
              </w:rPr>
              <w:t>分； （2）评审标准细化内容每缺少一项扣2分； （3）评审标准细化内容内容缺失不得分，每有一处内容存在缺陷或不足的扣1分，该项分值扣完为止。 备注：内容存在缺陷或不足是指以下任意一种情况：内容不符合行业实际或国家法规、政策；或内容生搬硬造，与实际情况不符，存在偏差；或内容过于简略；或存在与项目无关的文字内容；或内容不适用项目实际情况；或内容水平低下、存在漏洞。 未提供不得分。</w:t>
            </w:r>
          </w:p>
        </w:tc>
        <w:tc>
          <w:tcPr>
            <w:tcW w:w="438" w:type="pct"/>
            <w:noWrap w:val="0"/>
            <w:vAlign w:val="center"/>
          </w:tcPr>
          <w:p w14:paraId="186A383D">
            <w:pPr>
              <w:spacing w:line="400" w:lineRule="exact"/>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6分</w:t>
            </w:r>
          </w:p>
        </w:tc>
      </w:tr>
      <w:tr w14:paraId="70CF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54" w:type="pct"/>
            <w:vMerge w:val="continue"/>
            <w:noWrap w:val="0"/>
            <w:vAlign w:val="center"/>
          </w:tcPr>
          <w:p w14:paraId="4B743708">
            <w:pPr>
              <w:jc w:val="center"/>
              <w:rPr>
                <w:rFonts w:hint="eastAsia" w:ascii="宋体" w:hAnsi="宋体" w:eastAsia="宋体" w:cs="宋体"/>
                <w:b/>
                <w:bCs/>
                <w:color w:val="auto"/>
                <w:sz w:val="24"/>
              </w:rPr>
            </w:pPr>
          </w:p>
        </w:tc>
        <w:tc>
          <w:tcPr>
            <w:tcW w:w="636" w:type="pct"/>
            <w:vMerge w:val="continue"/>
            <w:noWrap w:val="0"/>
            <w:vAlign w:val="center"/>
          </w:tcPr>
          <w:p w14:paraId="1C797AAA">
            <w:pPr>
              <w:spacing w:line="400" w:lineRule="exact"/>
              <w:jc w:val="center"/>
              <w:rPr>
                <w:rFonts w:hint="default" w:ascii="宋体" w:hAnsi="宋体" w:eastAsia="宋体" w:cs="宋体"/>
                <w:color w:val="auto"/>
                <w:sz w:val="24"/>
                <w:lang w:val="en-US" w:eastAsia="zh-CN"/>
              </w:rPr>
            </w:pPr>
          </w:p>
        </w:tc>
        <w:tc>
          <w:tcPr>
            <w:tcW w:w="3670" w:type="pct"/>
            <w:noWrap w:val="0"/>
            <w:vAlign w:val="center"/>
          </w:tcPr>
          <w:p w14:paraId="029A4B36">
            <w:pPr>
              <w:spacing w:line="400" w:lineRule="exact"/>
              <w:rPr>
                <w:rFonts w:hint="eastAsia" w:ascii="宋体" w:hAnsi="宋体" w:eastAsia="宋体" w:cs="宋体"/>
                <w:color w:val="auto"/>
                <w:sz w:val="24"/>
              </w:rPr>
            </w:pPr>
            <w:r>
              <w:rPr>
                <w:rFonts w:hint="eastAsia" w:ascii="宋体" w:hAnsi="宋体" w:eastAsia="宋体" w:cs="宋体"/>
                <w:color w:val="auto"/>
                <w:sz w:val="24"/>
                <w:lang w:val="en-US" w:eastAsia="zh-CN"/>
              </w:rPr>
              <w:t>质量保证措施</w:t>
            </w:r>
            <w:r>
              <w:rPr>
                <w:rFonts w:hint="eastAsia" w:ascii="宋体" w:hAnsi="宋体" w:cs="宋体"/>
                <w:color w:val="auto"/>
                <w:sz w:val="24"/>
                <w:lang w:val="en-US" w:eastAsia="zh-CN"/>
              </w:rPr>
              <w:t>：</w:t>
            </w:r>
            <w:r>
              <w:rPr>
                <w:rFonts w:hint="eastAsia" w:ascii="宋体" w:hAnsi="宋体" w:eastAsia="宋体" w:cs="宋体"/>
                <w:color w:val="auto"/>
                <w:sz w:val="24"/>
              </w:rPr>
              <w:t>区间分值0-6分。 评审标准细化内容： 内容包含但不限于①质量目标管理体系②施工质量的检验制度③确保质量的技术组织措施及控制措施。 评审标准量化内容： （1）各部分内容全面详细、阐述条理清晰详尽、符合本项目采购需求得6分； （2）评审标准细化内容每缺少一项扣2分； （3）评审标准细化内容内容缺失不得分，每有一处内容存在缺陷或不足的扣1分，该项分值扣完为止。 备注：内容存在缺陷或不足是指以下任意一种情况：内容不符合行业实际或国家法规、政策；或内容生搬硬造，与实际情况不符，存在偏差；或内容过于简略；或存在与项目无关的文字内容；或内容不适用项目实际情况；或内容水平低下、存在漏洞。 未提供不得分。</w:t>
            </w:r>
          </w:p>
        </w:tc>
        <w:tc>
          <w:tcPr>
            <w:tcW w:w="438" w:type="pct"/>
            <w:noWrap w:val="0"/>
            <w:vAlign w:val="center"/>
          </w:tcPr>
          <w:p w14:paraId="76D9571E">
            <w:pPr>
              <w:spacing w:line="400" w:lineRule="exact"/>
              <w:jc w:val="center"/>
              <w:rPr>
                <w:rFonts w:hint="eastAsia" w:ascii="宋体" w:hAnsi="宋体" w:eastAsia="宋体" w:cs="宋体"/>
                <w:b/>
                <w:bCs/>
                <w:color w:val="auto"/>
                <w:sz w:val="24"/>
              </w:rPr>
            </w:pPr>
            <w:r>
              <w:rPr>
                <w:rFonts w:hint="eastAsia" w:ascii="宋体" w:hAnsi="宋体" w:cs="宋体"/>
                <w:b/>
                <w:bCs/>
                <w:color w:val="auto"/>
                <w:sz w:val="24"/>
                <w:lang w:val="en-US" w:eastAsia="zh-CN"/>
              </w:rPr>
              <w:t>6分</w:t>
            </w:r>
          </w:p>
        </w:tc>
      </w:tr>
      <w:tr w14:paraId="0B37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4" w:type="pct"/>
            <w:vMerge w:val="continue"/>
            <w:noWrap w:val="0"/>
            <w:vAlign w:val="center"/>
          </w:tcPr>
          <w:p w14:paraId="53ECAC07">
            <w:pPr>
              <w:jc w:val="center"/>
              <w:rPr>
                <w:rFonts w:hint="eastAsia" w:ascii="宋体" w:hAnsi="宋体" w:eastAsia="宋体" w:cs="宋体"/>
                <w:b/>
                <w:bCs/>
                <w:color w:val="auto"/>
                <w:sz w:val="24"/>
              </w:rPr>
            </w:pPr>
          </w:p>
        </w:tc>
        <w:tc>
          <w:tcPr>
            <w:tcW w:w="636" w:type="pct"/>
            <w:vMerge w:val="continue"/>
            <w:noWrap w:val="0"/>
            <w:vAlign w:val="center"/>
          </w:tcPr>
          <w:p w14:paraId="50134852">
            <w:pPr>
              <w:spacing w:line="400" w:lineRule="exact"/>
              <w:jc w:val="center"/>
              <w:rPr>
                <w:rFonts w:hint="default" w:ascii="宋体" w:hAnsi="宋体" w:eastAsia="宋体" w:cs="宋体"/>
                <w:color w:val="auto"/>
                <w:sz w:val="24"/>
                <w:lang w:val="en-US" w:eastAsia="zh-CN"/>
              </w:rPr>
            </w:pPr>
          </w:p>
        </w:tc>
        <w:tc>
          <w:tcPr>
            <w:tcW w:w="3670" w:type="pct"/>
            <w:noWrap w:val="0"/>
            <w:vAlign w:val="center"/>
          </w:tcPr>
          <w:p w14:paraId="1726FEE7">
            <w:pPr>
              <w:spacing w:line="400" w:lineRule="exact"/>
              <w:jc w:val="both"/>
              <w:rPr>
                <w:rFonts w:hint="eastAsia" w:ascii="宋体" w:hAnsi="宋体" w:eastAsia="宋体" w:cs="宋体"/>
                <w:color w:val="auto"/>
                <w:sz w:val="24"/>
              </w:rPr>
            </w:pPr>
            <w:r>
              <w:rPr>
                <w:rFonts w:hint="eastAsia" w:ascii="宋体" w:hAnsi="宋体" w:eastAsia="宋体" w:cs="宋体"/>
                <w:color w:val="auto"/>
                <w:sz w:val="24"/>
                <w:lang w:val="en-US" w:eastAsia="zh-CN"/>
              </w:rPr>
              <w:t>施工进度计划</w:t>
            </w:r>
            <w:r>
              <w:rPr>
                <w:rFonts w:hint="eastAsia" w:ascii="宋体" w:hAnsi="宋体" w:cs="宋体"/>
                <w:color w:val="auto"/>
                <w:sz w:val="24"/>
                <w:lang w:val="en-US" w:eastAsia="zh-CN"/>
              </w:rPr>
              <w:t>：</w:t>
            </w:r>
            <w:r>
              <w:rPr>
                <w:rFonts w:hint="eastAsia" w:ascii="宋体" w:hAnsi="宋体" w:eastAsia="宋体" w:cs="宋体"/>
                <w:color w:val="auto"/>
                <w:sz w:val="24"/>
              </w:rPr>
              <w:t>区间分值0-</w:t>
            </w:r>
            <w:r>
              <w:rPr>
                <w:rFonts w:hint="eastAsia" w:ascii="宋体" w:hAnsi="宋体" w:eastAsia="宋体" w:cs="宋体"/>
                <w:color w:val="auto"/>
                <w:sz w:val="24"/>
                <w:lang w:val="en-US" w:eastAsia="zh-CN"/>
              </w:rPr>
              <w:t>3</w:t>
            </w:r>
            <w:r>
              <w:rPr>
                <w:rFonts w:hint="eastAsia" w:ascii="宋体" w:hAnsi="宋体" w:eastAsia="宋体" w:cs="宋体"/>
                <w:color w:val="auto"/>
                <w:sz w:val="24"/>
              </w:rPr>
              <w:t>分。 评审标准细化内容： 内容包含但不限于①施工进度计划横道图②进度计划保证措施③工期保证措施. 评审标准量化内容： （1）各部分内容全面详细、阐述条理清晰详尽、符合本项目采购需求得</w:t>
            </w:r>
            <w:r>
              <w:rPr>
                <w:rFonts w:hint="eastAsia" w:ascii="宋体" w:hAnsi="宋体" w:eastAsia="宋体" w:cs="宋体"/>
                <w:color w:val="auto"/>
                <w:sz w:val="24"/>
                <w:lang w:val="en-US" w:eastAsia="zh-CN"/>
              </w:rPr>
              <w:t>3</w:t>
            </w:r>
            <w:r>
              <w:rPr>
                <w:rFonts w:hint="eastAsia" w:ascii="宋体" w:hAnsi="宋体" w:eastAsia="宋体" w:cs="宋体"/>
                <w:color w:val="auto"/>
                <w:sz w:val="24"/>
              </w:rPr>
              <w:t>分； （2）评审标准细化内容每缺少一项扣</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分； （3）评审标准细化内容内容缺失不得分，每有一处内容存在缺陷或不足的扣</w:t>
            </w:r>
            <w:r>
              <w:rPr>
                <w:rFonts w:hint="eastAsia" w:ascii="宋体" w:hAnsi="宋体" w:eastAsia="宋体" w:cs="宋体"/>
                <w:color w:val="000000" w:themeColor="text1"/>
                <w:sz w:val="24"/>
                <w:lang w:val="en-US" w:eastAsia="zh-CN"/>
                <w14:textFill>
                  <w14:solidFill>
                    <w14:schemeClr w14:val="tx1"/>
                  </w14:solidFill>
                </w14:textFill>
              </w:rPr>
              <w:t>0.5</w:t>
            </w:r>
            <w:r>
              <w:rPr>
                <w:rFonts w:hint="eastAsia" w:ascii="宋体" w:hAnsi="宋体" w:eastAsia="宋体" w:cs="宋体"/>
                <w:color w:val="000000" w:themeColor="text1"/>
                <w:sz w:val="24"/>
                <w14:textFill>
                  <w14:solidFill>
                    <w14:schemeClr w14:val="tx1"/>
                  </w14:solidFill>
                </w14:textFill>
              </w:rPr>
              <w:t>分，该项分值</w:t>
            </w:r>
            <w:r>
              <w:rPr>
                <w:rFonts w:hint="eastAsia" w:ascii="宋体" w:hAnsi="宋体" w:eastAsia="宋体" w:cs="宋体"/>
                <w:color w:val="auto"/>
                <w:sz w:val="24"/>
              </w:rPr>
              <w:t>扣完为止。 备注：内容存在缺陷或不足是指以下任意一种情况：内容不符合行业实际或国家法规、政策；或内容生搬硬造，与实际情况不符，存在偏差；或内容过于简略；或存在与项目无关的文字内容；或内容不适用项目实际情况；或内容水平低下、存在漏洞。 未提供不得分。</w:t>
            </w:r>
          </w:p>
        </w:tc>
        <w:tc>
          <w:tcPr>
            <w:tcW w:w="438" w:type="pct"/>
            <w:noWrap w:val="0"/>
            <w:vAlign w:val="center"/>
          </w:tcPr>
          <w:p w14:paraId="46B93128">
            <w:pPr>
              <w:spacing w:line="400" w:lineRule="exact"/>
              <w:jc w:val="center"/>
              <w:rPr>
                <w:rFonts w:hint="eastAsia" w:ascii="宋体" w:hAnsi="宋体" w:eastAsia="宋体" w:cs="宋体"/>
                <w:b/>
                <w:bCs/>
                <w:color w:val="auto"/>
                <w:sz w:val="24"/>
              </w:rPr>
            </w:pPr>
            <w:r>
              <w:rPr>
                <w:rFonts w:hint="eastAsia" w:ascii="宋体" w:hAnsi="宋体" w:cs="宋体"/>
                <w:b/>
                <w:bCs/>
                <w:color w:val="auto"/>
                <w:sz w:val="24"/>
                <w:shd w:val="clear"/>
                <w:lang w:val="en-US" w:eastAsia="zh-CN"/>
              </w:rPr>
              <w:t>3分</w:t>
            </w:r>
          </w:p>
        </w:tc>
      </w:tr>
      <w:tr w14:paraId="066B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4" w:type="pct"/>
            <w:vMerge w:val="continue"/>
            <w:noWrap w:val="0"/>
            <w:vAlign w:val="center"/>
          </w:tcPr>
          <w:p w14:paraId="10956453">
            <w:pPr>
              <w:jc w:val="center"/>
              <w:rPr>
                <w:rFonts w:hint="eastAsia" w:ascii="宋体" w:hAnsi="宋体" w:eastAsia="宋体" w:cs="宋体"/>
                <w:b/>
                <w:bCs/>
                <w:color w:val="auto"/>
                <w:sz w:val="24"/>
              </w:rPr>
            </w:pPr>
          </w:p>
        </w:tc>
        <w:tc>
          <w:tcPr>
            <w:tcW w:w="636" w:type="pct"/>
            <w:vMerge w:val="continue"/>
            <w:noWrap w:val="0"/>
            <w:vAlign w:val="center"/>
          </w:tcPr>
          <w:p w14:paraId="266F8380">
            <w:pPr>
              <w:spacing w:line="400" w:lineRule="exact"/>
              <w:jc w:val="center"/>
              <w:rPr>
                <w:rFonts w:hint="default" w:ascii="宋体" w:hAnsi="宋体" w:cs="宋体"/>
                <w:color w:val="auto"/>
                <w:sz w:val="24"/>
                <w:shd w:val="clear"/>
                <w:lang w:val="en-US" w:eastAsia="zh-CN"/>
              </w:rPr>
            </w:pPr>
          </w:p>
        </w:tc>
        <w:tc>
          <w:tcPr>
            <w:tcW w:w="3670" w:type="pct"/>
            <w:noWrap w:val="0"/>
            <w:vAlign w:val="center"/>
          </w:tcPr>
          <w:p w14:paraId="3AE52DDE">
            <w:pPr>
              <w:spacing w:line="400" w:lineRule="exact"/>
              <w:jc w:val="both"/>
              <w:rPr>
                <w:rFonts w:hint="eastAsia" w:ascii="仿宋" w:hAnsi="仿宋"/>
                <w:color w:val="auto"/>
                <w:sz w:val="24"/>
                <w:highlight w:val="none"/>
              </w:rPr>
            </w:pPr>
            <w:r>
              <w:rPr>
                <w:rFonts w:hint="eastAsia" w:ascii="仿宋" w:hAnsi="仿宋"/>
                <w:color w:val="auto"/>
                <w:sz w:val="24"/>
                <w:highlight w:val="none"/>
                <w:lang w:val="en-US" w:eastAsia="zh-CN"/>
              </w:rPr>
              <w:t>安全施工措施：</w:t>
            </w:r>
            <w:r>
              <w:rPr>
                <w:rFonts w:hint="eastAsia" w:ascii="仿宋" w:hAnsi="仿宋"/>
                <w:color w:val="auto"/>
                <w:sz w:val="24"/>
                <w:highlight w:val="none"/>
              </w:rPr>
              <w:t>区间分值0-</w:t>
            </w:r>
            <w:r>
              <w:rPr>
                <w:rFonts w:hint="eastAsia" w:ascii="仿宋" w:hAnsi="仿宋"/>
                <w:color w:val="auto"/>
                <w:sz w:val="24"/>
                <w:highlight w:val="none"/>
                <w:lang w:val="en-US" w:eastAsia="zh-CN"/>
              </w:rPr>
              <w:t>6</w:t>
            </w:r>
            <w:r>
              <w:rPr>
                <w:rFonts w:hint="eastAsia" w:ascii="仿宋" w:hAnsi="仿宋"/>
                <w:color w:val="auto"/>
                <w:sz w:val="24"/>
                <w:highlight w:val="none"/>
              </w:rPr>
              <w:t>分。 评审标准细化内容： 内容包含但不限于①安全生产管理制度②安全施工措施③安全应急预案④安全生产教育。 评审标准量化内容： （1）各部分内容全面详细、阐述条理清晰详尽、符合本项目采购需求得</w:t>
            </w:r>
            <w:r>
              <w:rPr>
                <w:rFonts w:hint="eastAsia" w:ascii="仿宋" w:hAnsi="仿宋"/>
                <w:color w:val="auto"/>
                <w:sz w:val="24"/>
                <w:highlight w:val="none"/>
                <w:lang w:val="en-US" w:eastAsia="zh-CN"/>
              </w:rPr>
              <w:t>6</w:t>
            </w:r>
            <w:r>
              <w:rPr>
                <w:rFonts w:hint="eastAsia" w:ascii="仿宋" w:hAnsi="仿宋"/>
                <w:color w:val="auto"/>
                <w:sz w:val="24"/>
                <w:highlight w:val="none"/>
              </w:rPr>
              <w:t>分； （2）评审标准细化内容每缺少一项扣</w:t>
            </w:r>
            <w:r>
              <w:rPr>
                <w:rFonts w:hint="eastAsia" w:ascii="仿宋" w:hAnsi="仿宋"/>
                <w:color w:val="auto"/>
                <w:sz w:val="24"/>
                <w:highlight w:val="none"/>
                <w:lang w:val="en-US" w:eastAsia="zh-CN"/>
              </w:rPr>
              <w:t>1.5</w:t>
            </w:r>
            <w:r>
              <w:rPr>
                <w:rFonts w:hint="eastAsia" w:ascii="仿宋" w:hAnsi="仿宋"/>
                <w:color w:val="auto"/>
                <w:sz w:val="24"/>
                <w:highlight w:val="none"/>
              </w:rPr>
              <w:t>分； （3）评审标准细化内容内容缺失不得分，每有一处内容存在缺陷或不足的扣</w:t>
            </w:r>
            <w:r>
              <w:rPr>
                <w:rFonts w:hint="eastAsia" w:ascii="仿宋" w:hAnsi="仿宋"/>
                <w:color w:val="auto"/>
                <w:sz w:val="24"/>
                <w:highlight w:val="none"/>
                <w:lang w:val="en-US" w:eastAsia="zh-CN"/>
              </w:rPr>
              <w:t>0.5</w:t>
            </w:r>
            <w:r>
              <w:rPr>
                <w:rFonts w:hint="eastAsia" w:ascii="仿宋" w:hAnsi="仿宋"/>
                <w:color w:val="auto"/>
                <w:sz w:val="24"/>
                <w:highlight w:val="none"/>
              </w:rPr>
              <w:t>分，该项分值扣完为止。 备注：内容存在缺陷或不足是指以下任意一种情况：内容不符合行业实际或国家法规、政策；或内容生搬硬造，与实际情况不符，存在偏差；或内容过于简略；或存在与项目无关的文字内容；或内容不适用项目实际情况；或内容水平低下、存在漏洞。 未提供不得分。</w:t>
            </w:r>
          </w:p>
        </w:tc>
        <w:tc>
          <w:tcPr>
            <w:tcW w:w="438" w:type="pct"/>
            <w:noWrap w:val="0"/>
            <w:vAlign w:val="center"/>
          </w:tcPr>
          <w:p w14:paraId="07917B29">
            <w:pPr>
              <w:spacing w:line="400" w:lineRule="exact"/>
              <w:jc w:val="center"/>
              <w:rPr>
                <w:rFonts w:hint="eastAsia" w:ascii="仿宋" w:hAnsi="仿宋"/>
                <w:b/>
                <w:bCs/>
                <w:color w:val="auto"/>
                <w:sz w:val="24"/>
                <w:highlight w:val="none"/>
              </w:rPr>
            </w:pPr>
            <w:r>
              <w:rPr>
                <w:rFonts w:hint="eastAsia" w:ascii="宋体" w:hAnsi="宋体" w:cs="宋体"/>
                <w:b/>
                <w:bCs/>
                <w:color w:val="auto"/>
                <w:sz w:val="24"/>
                <w:shd w:val="clear"/>
                <w:lang w:val="en-US" w:eastAsia="zh-CN"/>
              </w:rPr>
              <w:t>6分</w:t>
            </w:r>
          </w:p>
        </w:tc>
      </w:tr>
      <w:tr w14:paraId="2B1F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4" w:type="pct"/>
            <w:vMerge w:val="continue"/>
            <w:noWrap w:val="0"/>
            <w:vAlign w:val="center"/>
          </w:tcPr>
          <w:p w14:paraId="4FE6FCA7">
            <w:pPr>
              <w:jc w:val="center"/>
              <w:rPr>
                <w:rFonts w:hint="eastAsia" w:ascii="宋体" w:hAnsi="宋体" w:eastAsia="宋体" w:cs="宋体"/>
                <w:b/>
                <w:bCs/>
                <w:color w:val="auto"/>
                <w:sz w:val="24"/>
              </w:rPr>
            </w:pPr>
          </w:p>
        </w:tc>
        <w:tc>
          <w:tcPr>
            <w:tcW w:w="636" w:type="pct"/>
            <w:vMerge w:val="continue"/>
            <w:noWrap w:val="0"/>
            <w:vAlign w:val="center"/>
          </w:tcPr>
          <w:p w14:paraId="1BEBB9E0">
            <w:pPr>
              <w:jc w:val="center"/>
              <w:rPr>
                <w:rFonts w:hint="default" w:ascii="宋体" w:hAnsi="宋体" w:eastAsia="宋体" w:cs="宋体"/>
                <w:color w:val="auto"/>
                <w:sz w:val="24"/>
                <w:lang w:val="en-US" w:eastAsia="zh-CN"/>
              </w:rPr>
            </w:pPr>
          </w:p>
        </w:tc>
        <w:tc>
          <w:tcPr>
            <w:tcW w:w="3670" w:type="pct"/>
            <w:noWrap w:val="0"/>
            <w:vAlign w:val="center"/>
          </w:tcPr>
          <w:p w14:paraId="697BB194">
            <w:pPr>
              <w:spacing w:line="400" w:lineRule="exact"/>
              <w:rPr>
                <w:rFonts w:hint="eastAsia" w:ascii="宋体" w:hAnsi="宋体" w:eastAsia="宋体" w:cs="宋体"/>
                <w:color w:val="auto"/>
                <w:sz w:val="24"/>
              </w:rPr>
            </w:pPr>
            <w:r>
              <w:rPr>
                <w:rFonts w:hint="eastAsia" w:ascii="宋体" w:hAnsi="宋体" w:eastAsia="宋体" w:cs="宋体"/>
                <w:color w:val="auto"/>
                <w:sz w:val="24"/>
                <w:lang w:val="en-US" w:eastAsia="zh-CN"/>
              </w:rPr>
              <w:t>文明施工措施</w:t>
            </w:r>
            <w:r>
              <w:rPr>
                <w:rFonts w:hint="eastAsia" w:ascii="宋体" w:hAnsi="宋体" w:cs="宋体"/>
                <w:color w:val="auto"/>
                <w:sz w:val="24"/>
                <w:lang w:val="en-US" w:eastAsia="zh-CN"/>
              </w:rPr>
              <w:t>：</w:t>
            </w:r>
            <w:r>
              <w:rPr>
                <w:rFonts w:hint="eastAsia" w:ascii="宋体" w:hAnsi="宋体" w:eastAsia="宋体" w:cs="宋体"/>
                <w:color w:val="auto"/>
                <w:sz w:val="24"/>
              </w:rPr>
              <w:t>区间分值0-</w:t>
            </w:r>
            <w:r>
              <w:rPr>
                <w:rFonts w:hint="eastAsia" w:ascii="宋体" w:hAnsi="宋体" w:cs="宋体"/>
                <w:color w:val="auto"/>
                <w:sz w:val="24"/>
                <w:lang w:val="en-US" w:eastAsia="zh-CN"/>
              </w:rPr>
              <w:t>2</w:t>
            </w:r>
            <w:r>
              <w:rPr>
                <w:rFonts w:hint="eastAsia" w:ascii="宋体" w:hAnsi="宋体" w:eastAsia="宋体" w:cs="宋体"/>
                <w:color w:val="auto"/>
                <w:sz w:val="24"/>
              </w:rPr>
              <w:t>分。 评审标准细化内容： 内容包含但不限于①文明施工管理目标及技术措施②文明施工现场管理：材料管理、防扰民措施。 评审标准量化内容： （1）各部分内容全面详细、阐述条理清晰详尽、符合本项目采购需求得</w:t>
            </w:r>
            <w:r>
              <w:rPr>
                <w:rFonts w:hint="eastAsia" w:ascii="宋体" w:hAnsi="宋体" w:cs="宋体"/>
                <w:color w:val="auto"/>
                <w:sz w:val="24"/>
                <w:lang w:val="en-US" w:eastAsia="zh-CN"/>
              </w:rPr>
              <w:t>1</w:t>
            </w:r>
            <w:r>
              <w:rPr>
                <w:rFonts w:hint="eastAsia" w:ascii="宋体" w:hAnsi="宋体" w:eastAsia="宋体" w:cs="宋体"/>
                <w:color w:val="auto"/>
                <w:sz w:val="24"/>
              </w:rPr>
              <w:t>分； （2）评审标准细化内容每缺少一项扣</w:t>
            </w:r>
            <w:r>
              <w:rPr>
                <w:rFonts w:hint="eastAsia" w:ascii="宋体" w:hAnsi="宋体" w:cs="宋体"/>
                <w:color w:val="auto"/>
                <w:sz w:val="24"/>
                <w:lang w:val="en-US" w:eastAsia="zh-CN"/>
              </w:rPr>
              <w:t>0.5</w:t>
            </w:r>
            <w:r>
              <w:rPr>
                <w:rFonts w:hint="eastAsia" w:ascii="宋体" w:hAnsi="宋体" w:eastAsia="宋体" w:cs="宋体"/>
                <w:color w:val="auto"/>
                <w:sz w:val="24"/>
              </w:rPr>
              <w:t>分； （3）评审标准细化内容内容缺失不得分，每有一处内容存在缺陷或不足的扣1分，该项分值扣完为止。 备注：内容存在缺陷或不足是指以下任意一种情况：内容不符合行业实际或国家法规、政策；或内容生搬硬造，与实际情况不符，存在偏差；或内容过于简略；或存在与项目无关的文字内容；或内容不适用项目实际情况；或内容水平低下、存在漏洞。 未提供不得分。</w:t>
            </w:r>
          </w:p>
        </w:tc>
        <w:tc>
          <w:tcPr>
            <w:tcW w:w="438" w:type="pct"/>
            <w:noWrap w:val="0"/>
            <w:vAlign w:val="center"/>
          </w:tcPr>
          <w:p w14:paraId="58E3837E">
            <w:pPr>
              <w:spacing w:line="400" w:lineRule="exact"/>
              <w:jc w:val="center"/>
              <w:rPr>
                <w:rFonts w:hint="eastAsia" w:ascii="宋体" w:hAnsi="宋体" w:eastAsia="宋体" w:cs="宋体"/>
                <w:b/>
                <w:bCs/>
                <w:color w:val="auto"/>
                <w:sz w:val="24"/>
              </w:rPr>
            </w:pPr>
            <w:r>
              <w:rPr>
                <w:rFonts w:hint="eastAsia" w:ascii="宋体" w:hAnsi="宋体" w:cs="宋体"/>
                <w:b/>
                <w:bCs/>
                <w:color w:val="auto"/>
                <w:sz w:val="24"/>
                <w:lang w:val="en-US" w:eastAsia="zh-CN"/>
              </w:rPr>
              <w:t>2分</w:t>
            </w:r>
          </w:p>
        </w:tc>
      </w:tr>
      <w:tr w14:paraId="619F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4" w:type="pct"/>
            <w:vMerge w:val="continue"/>
            <w:noWrap w:val="0"/>
            <w:vAlign w:val="center"/>
          </w:tcPr>
          <w:p w14:paraId="7E27A6B2">
            <w:pPr>
              <w:jc w:val="center"/>
              <w:rPr>
                <w:rFonts w:hint="eastAsia" w:ascii="宋体" w:hAnsi="宋体" w:eastAsia="宋体" w:cs="宋体"/>
                <w:b/>
                <w:bCs/>
                <w:color w:val="auto"/>
                <w:sz w:val="24"/>
              </w:rPr>
            </w:pPr>
          </w:p>
        </w:tc>
        <w:tc>
          <w:tcPr>
            <w:tcW w:w="636" w:type="pct"/>
            <w:vMerge w:val="continue"/>
            <w:noWrap w:val="0"/>
            <w:vAlign w:val="center"/>
          </w:tcPr>
          <w:p w14:paraId="31319542">
            <w:pPr>
              <w:jc w:val="center"/>
              <w:rPr>
                <w:rFonts w:hint="default" w:ascii="宋体" w:hAnsi="宋体" w:cs="宋体"/>
                <w:color w:val="auto"/>
                <w:sz w:val="24"/>
                <w:lang w:val="en-US" w:eastAsia="zh-CN"/>
              </w:rPr>
            </w:pPr>
          </w:p>
        </w:tc>
        <w:tc>
          <w:tcPr>
            <w:tcW w:w="3670" w:type="pct"/>
            <w:noWrap w:val="0"/>
            <w:vAlign w:val="center"/>
          </w:tcPr>
          <w:p w14:paraId="39F109BE">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项目组织管理机构</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区间分值：0-6分。 评审标准细化及量化内容：针对本项目的项目组织管理机构配备。 ①机构设置合理，人员配备齐全，技术经验丰富，完全满足项目需求得6分； ②机构设置较合理，人员配备较齐全，技术经验较丰富，基本满足项目需求得4分； ③机构设置、人员配备、技术经验较差，得2分； 未提供不得分。</w:t>
            </w:r>
          </w:p>
        </w:tc>
        <w:tc>
          <w:tcPr>
            <w:tcW w:w="438" w:type="pct"/>
            <w:noWrap w:val="0"/>
            <w:vAlign w:val="center"/>
          </w:tcPr>
          <w:p w14:paraId="2EF2D0EB">
            <w:pPr>
              <w:spacing w:line="400" w:lineRule="exact"/>
              <w:jc w:val="center"/>
              <w:rPr>
                <w:rFonts w:hint="default" w:ascii="宋体" w:hAnsi="宋体" w:eastAsia="宋体" w:cs="宋体"/>
                <w:b/>
                <w:bCs/>
                <w:color w:val="auto"/>
                <w:sz w:val="24"/>
                <w:highlight w:val="none"/>
                <w:lang w:val="en-US"/>
              </w:rPr>
            </w:pPr>
            <w:r>
              <w:rPr>
                <w:rFonts w:hint="eastAsia" w:ascii="宋体" w:hAnsi="宋体" w:eastAsia="宋体" w:cs="宋体"/>
                <w:b/>
                <w:bCs/>
                <w:color w:val="auto"/>
                <w:sz w:val="24"/>
                <w:lang w:val="en-US" w:eastAsia="zh-CN"/>
              </w:rPr>
              <w:t>6分</w:t>
            </w:r>
          </w:p>
        </w:tc>
      </w:tr>
      <w:tr w14:paraId="58D0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4" w:type="pct"/>
            <w:vMerge w:val="continue"/>
            <w:noWrap w:val="0"/>
            <w:vAlign w:val="center"/>
          </w:tcPr>
          <w:p w14:paraId="1AB47ECC">
            <w:pPr>
              <w:jc w:val="center"/>
              <w:rPr>
                <w:rFonts w:hint="eastAsia" w:ascii="宋体" w:hAnsi="宋体" w:eastAsia="宋体" w:cs="宋体"/>
                <w:b/>
                <w:bCs/>
                <w:color w:val="auto"/>
                <w:sz w:val="24"/>
              </w:rPr>
            </w:pPr>
          </w:p>
        </w:tc>
        <w:tc>
          <w:tcPr>
            <w:tcW w:w="636" w:type="pct"/>
            <w:vMerge w:val="continue"/>
            <w:noWrap w:val="0"/>
            <w:vAlign w:val="center"/>
          </w:tcPr>
          <w:p w14:paraId="70FEF9AA">
            <w:pPr>
              <w:jc w:val="center"/>
              <w:rPr>
                <w:rFonts w:hint="default" w:ascii="宋体" w:hAnsi="宋体" w:cs="宋体"/>
                <w:color w:val="auto"/>
                <w:sz w:val="24"/>
                <w:lang w:val="en-US" w:eastAsia="zh-CN"/>
              </w:rPr>
            </w:pPr>
          </w:p>
        </w:tc>
        <w:tc>
          <w:tcPr>
            <w:tcW w:w="3670" w:type="pct"/>
            <w:noWrap w:val="0"/>
            <w:vAlign w:val="center"/>
          </w:tcPr>
          <w:p w14:paraId="31C49AB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施工机械配备和材料投入计划</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区间分值：0-</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 评审标准细化及量化内容： 根据供应商投入的施工机械配备和材料投入计划等进行评审。 ①施工机械配备合理并提供设备来源证明材料，投投入材料环保性达到国家标准得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 ②施工机械配备和材料投入计划基本合理、可行得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 未提供不得分。</w:t>
            </w:r>
          </w:p>
        </w:tc>
        <w:tc>
          <w:tcPr>
            <w:tcW w:w="438" w:type="pct"/>
            <w:noWrap w:val="0"/>
            <w:vAlign w:val="center"/>
          </w:tcPr>
          <w:p w14:paraId="409A3EB0">
            <w:pPr>
              <w:spacing w:line="400" w:lineRule="exact"/>
              <w:jc w:val="center"/>
              <w:rPr>
                <w:rFonts w:hint="eastAsia" w:ascii="宋体" w:hAnsi="宋体" w:eastAsia="宋体" w:cs="宋体"/>
                <w:b/>
                <w:bCs/>
                <w:color w:val="auto"/>
                <w:sz w:val="24"/>
                <w:highlight w:val="none"/>
              </w:rPr>
            </w:pPr>
            <w:r>
              <w:rPr>
                <w:rFonts w:hint="eastAsia" w:ascii="仿宋" w:hAnsi="仿宋"/>
                <w:b/>
                <w:bCs/>
                <w:color w:val="auto"/>
                <w:sz w:val="24"/>
                <w:lang w:val="en-US" w:eastAsia="zh-CN"/>
              </w:rPr>
              <w:t>2分</w:t>
            </w:r>
          </w:p>
        </w:tc>
      </w:tr>
      <w:tr w14:paraId="6003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jc w:val="center"/>
        </w:trPr>
        <w:tc>
          <w:tcPr>
            <w:tcW w:w="254" w:type="pct"/>
            <w:vMerge w:val="restart"/>
            <w:noWrap w:val="0"/>
            <w:vAlign w:val="center"/>
          </w:tcPr>
          <w:p w14:paraId="54BFDDC1">
            <w:pPr>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3</w:t>
            </w:r>
          </w:p>
        </w:tc>
        <w:tc>
          <w:tcPr>
            <w:tcW w:w="636" w:type="pct"/>
            <w:vMerge w:val="restart"/>
            <w:noWrap w:val="0"/>
            <w:vAlign w:val="center"/>
          </w:tcPr>
          <w:p w14:paraId="24156099">
            <w:pPr>
              <w:jc w:val="center"/>
              <w:rPr>
                <w:rFonts w:hint="eastAsia" w:ascii="仿宋" w:hAnsi="仿宋"/>
                <w:b/>
                <w:bCs/>
                <w:color w:val="000000" w:themeColor="text1"/>
                <w:sz w:val="24"/>
                <w:lang w:val="en-US" w:eastAsia="zh-CN"/>
                <w14:textFill>
                  <w14:solidFill>
                    <w14:schemeClr w14:val="tx1"/>
                  </w14:solidFill>
                </w14:textFill>
              </w:rPr>
            </w:pPr>
            <w:r>
              <w:rPr>
                <w:rFonts w:hint="eastAsia" w:ascii="仿宋" w:hAnsi="仿宋"/>
                <w:b/>
                <w:bCs/>
                <w:color w:val="000000" w:themeColor="text1"/>
                <w:sz w:val="24"/>
                <w:lang w:val="en-US" w:eastAsia="zh-Hans"/>
                <w14:textFill>
                  <w14:solidFill>
                    <w14:schemeClr w14:val="tx1"/>
                  </w14:solidFill>
                </w14:textFill>
              </w:rPr>
              <w:t>设备技术响</w:t>
            </w:r>
            <w:r>
              <w:rPr>
                <w:rFonts w:hint="eastAsia" w:ascii="仿宋" w:hAnsi="仿宋"/>
                <w:b/>
                <w:bCs/>
                <w:color w:val="000000" w:themeColor="text1"/>
                <w:sz w:val="24"/>
                <w:lang w:val="en-US" w:eastAsia="zh-CN"/>
                <w14:textFill>
                  <w14:solidFill>
                    <w14:schemeClr w14:val="tx1"/>
                  </w14:solidFill>
                </w14:textFill>
              </w:rPr>
              <w:t>应部分</w:t>
            </w:r>
          </w:p>
          <w:p w14:paraId="7B982A3B">
            <w:pPr>
              <w:jc w:val="center"/>
              <w:rPr>
                <w:rFonts w:hint="eastAsia" w:ascii="仿宋" w:hAnsi="仿宋"/>
                <w:b/>
                <w:bCs/>
                <w:color w:val="000000" w:themeColor="text1"/>
                <w:sz w:val="24"/>
                <w:lang w:val="en-US" w:eastAsia="zh-Hans"/>
                <w14:textFill>
                  <w14:solidFill>
                    <w14:schemeClr w14:val="tx1"/>
                  </w14:solidFill>
                </w14:textFill>
              </w:rPr>
            </w:pPr>
            <w:r>
              <w:rPr>
                <w:rFonts w:hint="default" w:ascii="仿宋" w:hAnsi="仿宋"/>
                <w:b/>
                <w:bCs/>
                <w:color w:val="000000" w:themeColor="text1"/>
                <w:sz w:val="24"/>
                <w:lang w:eastAsia="zh-CN"/>
                <w14:textFill>
                  <w14:solidFill>
                    <w14:schemeClr w14:val="tx1"/>
                  </w14:solidFill>
                </w14:textFill>
              </w:rPr>
              <w:t>（</w:t>
            </w:r>
            <w:r>
              <w:rPr>
                <w:rFonts w:hint="eastAsia" w:ascii="仿宋" w:hAnsi="仿宋"/>
                <w:b/>
                <w:bCs/>
                <w:color w:val="000000" w:themeColor="text1"/>
                <w:sz w:val="24"/>
                <w:lang w:val="en-US" w:eastAsia="zh-CN"/>
                <w14:textFill>
                  <w14:solidFill>
                    <w14:schemeClr w14:val="tx1"/>
                  </w14:solidFill>
                </w14:textFill>
              </w:rPr>
              <w:t>2</w:t>
            </w:r>
            <w:r>
              <w:rPr>
                <w:rFonts w:hint="default" w:ascii="仿宋" w:hAnsi="仿宋"/>
                <w:b/>
                <w:bCs/>
                <w:color w:val="000000" w:themeColor="text1"/>
                <w:sz w:val="24"/>
                <w:lang w:eastAsia="zh-CN"/>
                <w14:textFill>
                  <w14:solidFill>
                    <w14:schemeClr w14:val="tx1"/>
                  </w14:solidFill>
                </w14:textFill>
              </w:rPr>
              <w:t>0</w:t>
            </w:r>
            <w:r>
              <w:rPr>
                <w:rFonts w:hint="eastAsia" w:ascii="仿宋" w:hAnsi="仿宋"/>
                <w:b/>
                <w:bCs/>
                <w:color w:val="000000" w:themeColor="text1"/>
                <w:sz w:val="24"/>
                <w:lang w:val="en-US" w:eastAsia="zh-Hans"/>
                <w14:textFill>
                  <w14:solidFill>
                    <w14:schemeClr w14:val="tx1"/>
                  </w14:solidFill>
                </w14:textFill>
              </w:rPr>
              <w:t>分</w:t>
            </w:r>
            <w:r>
              <w:rPr>
                <w:rFonts w:hint="default" w:ascii="仿宋" w:hAnsi="仿宋"/>
                <w:b/>
                <w:bCs/>
                <w:color w:val="000000" w:themeColor="text1"/>
                <w:sz w:val="24"/>
                <w:lang w:eastAsia="zh-CN"/>
                <w14:textFill>
                  <w14:solidFill>
                    <w14:schemeClr w14:val="tx1"/>
                  </w14:solidFill>
                </w14:textFill>
              </w:rPr>
              <w:t>）</w:t>
            </w:r>
          </w:p>
          <w:p w14:paraId="697BB1D2">
            <w:pPr>
              <w:jc w:val="center"/>
              <w:rPr>
                <w:rFonts w:hint="eastAsia" w:ascii="宋体" w:hAnsi="宋体" w:cs="宋体"/>
                <w:color w:val="000000"/>
                <w:kern w:val="0"/>
                <w:sz w:val="24"/>
                <w:szCs w:val="24"/>
                <w:lang w:val="en-US" w:eastAsia="zh-CN"/>
              </w:rPr>
            </w:pPr>
          </w:p>
          <w:p w14:paraId="6AF87BE9">
            <w:pPr>
              <w:jc w:val="center"/>
              <w:rPr>
                <w:rFonts w:hint="default" w:ascii="宋体" w:hAnsi="宋体" w:eastAsia="宋体" w:cs="宋体"/>
                <w:color w:val="auto"/>
                <w:sz w:val="24"/>
                <w:lang w:val="en-US" w:eastAsia="zh-CN"/>
              </w:rPr>
            </w:pPr>
          </w:p>
        </w:tc>
        <w:tc>
          <w:tcPr>
            <w:tcW w:w="3670" w:type="pct"/>
            <w:noWrap w:val="0"/>
            <w:vAlign w:val="center"/>
          </w:tcPr>
          <w:p w14:paraId="7DD3DE7E">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000000"/>
                <w:kern w:val="0"/>
                <w:sz w:val="24"/>
                <w:szCs w:val="24"/>
              </w:rPr>
              <w:t>技术</w:t>
            </w:r>
            <w:r>
              <w:rPr>
                <w:rFonts w:hint="eastAsia" w:ascii="宋体" w:hAnsi="宋体" w:eastAsia="宋体" w:cs="宋体"/>
                <w:color w:val="000000"/>
                <w:kern w:val="0"/>
                <w:sz w:val="24"/>
                <w:szCs w:val="24"/>
                <w:lang w:val="en-US" w:eastAsia="zh-CN"/>
              </w:rPr>
              <w:t>响应</w:t>
            </w:r>
            <w:r>
              <w:rPr>
                <w:rFonts w:hint="eastAsia" w:ascii="宋体" w:hAnsi="宋体" w:cs="宋体"/>
                <w:color w:val="000000"/>
                <w:kern w:val="0"/>
                <w:sz w:val="24"/>
                <w:szCs w:val="24"/>
                <w:lang w:val="en-US" w:eastAsia="zh-CN"/>
              </w:rPr>
              <w:t>：</w:t>
            </w:r>
            <w:r>
              <w:rPr>
                <w:rFonts w:hint="eastAsia" w:ascii="宋体" w:hAnsi="宋体" w:cs="宋体"/>
                <w:color w:val="auto"/>
                <w:sz w:val="24"/>
                <w:szCs w:val="24"/>
                <w:highlight w:val="none"/>
                <w:lang w:val="en-US" w:eastAsia="zh-CN"/>
              </w:rPr>
              <w:t>根据投标产品技术指标和性能对磋商文件的响应程度进行综合评分：所投设施设备性能先进、科学、全面、实用性强，产品技术参数及性能指标清楚、明确，技术资料齐全，表述真实一致，完全满足磋商文件要求无偏离得10分；所投产品技术参数及性能指标经评标委员会一致认定，参数优于不加分，技术参数每负偏离一项扣1分，直到扣完为止。</w:t>
            </w:r>
          </w:p>
          <w:p w14:paraId="4D6B3DD4">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4"/>
                <w:highlight w:val="none"/>
                <w:lang w:eastAsia="zh-CN"/>
              </w:rPr>
            </w:pPr>
            <w:r>
              <w:rPr>
                <w:rFonts w:hint="eastAsia" w:ascii="宋体" w:hAnsi="宋体" w:cs="宋体"/>
                <w:color w:val="auto"/>
                <w:sz w:val="24"/>
                <w:szCs w:val="24"/>
                <w:highlight w:val="none"/>
                <w:lang w:val="en-US" w:eastAsia="zh-CN"/>
              </w:rPr>
              <w:t>注：（证明资料包含但不限于产品彩页、说明书、检测/检验报告、功能截图等）。</w:t>
            </w:r>
          </w:p>
        </w:tc>
        <w:tc>
          <w:tcPr>
            <w:tcW w:w="438" w:type="pct"/>
            <w:noWrap w:val="0"/>
            <w:vAlign w:val="center"/>
          </w:tcPr>
          <w:p w14:paraId="28FEC326">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000000"/>
                <w:kern w:val="0"/>
                <w:sz w:val="24"/>
                <w:szCs w:val="24"/>
                <w:lang w:val="en-US" w:eastAsia="zh-CN"/>
              </w:rPr>
              <w:t>10分</w:t>
            </w:r>
          </w:p>
        </w:tc>
      </w:tr>
      <w:tr w14:paraId="2351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254" w:type="pct"/>
            <w:vMerge w:val="continue"/>
            <w:noWrap w:val="0"/>
            <w:vAlign w:val="center"/>
          </w:tcPr>
          <w:p w14:paraId="78CF3CF1">
            <w:pPr>
              <w:jc w:val="center"/>
              <w:rPr>
                <w:rFonts w:hint="default" w:ascii="宋体" w:hAnsi="宋体" w:eastAsia="宋体" w:cs="宋体"/>
                <w:b/>
                <w:bCs/>
                <w:color w:val="auto"/>
                <w:sz w:val="24"/>
                <w:lang w:val="en-US" w:eastAsia="zh-CN"/>
              </w:rPr>
            </w:pPr>
          </w:p>
        </w:tc>
        <w:tc>
          <w:tcPr>
            <w:tcW w:w="636" w:type="pct"/>
            <w:vMerge w:val="continue"/>
            <w:noWrap w:val="0"/>
            <w:vAlign w:val="center"/>
          </w:tcPr>
          <w:p w14:paraId="50AB7475">
            <w:pPr>
              <w:jc w:val="center"/>
              <w:rPr>
                <w:rFonts w:hint="default" w:ascii="宋体" w:hAnsi="宋体" w:eastAsia="宋体" w:cs="宋体"/>
                <w:color w:val="auto"/>
                <w:sz w:val="24"/>
                <w:lang w:val="en-US" w:eastAsia="zh-CN"/>
              </w:rPr>
            </w:pPr>
          </w:p>
        </w:tc>
        <w:tc>
          <w:tcPr>
            <w:tcW w:w="3670" w:type="pct"/>
            <w:noWrap w:val="0"/>
            <w:vAlign w:val="center"/>
          </w:tcPr>
          <w:p w14:paraId="14E2832E">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40" w:lineRule="exact"/>
              <w:ind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000000"/>
                <w:kern w:val="0"/>
                <w:sz w:val="24"/>
                <w:szCs w:val="24"/>
                <w:lang w:val="en-US" w:eastAsia="zh-CN"/>
              </w:rPr>
              <w:t>质量保证：</w:t>
            </w:r>
            <w:r>
              <w:rPr>
                <w:rFonts w:hint="eastAsia" w:ascii="宋体" w:hAnsi="宋体" w:cs="宋体"/>
                <w:color w:val="auto"/>
                <w:sz w:val="24"/>
                <w:szCs w:val="24"/>
                <w:highlight w:val="none"/>
                <w:lang w:val="en-US" w:eastAsia="zh-CN"/>
              </w:rPr>
              <w:t>投标产品货源渠道正规，无假货、水货，无不良市场反馈，检验手续合法有效、无产权纠纷，投标人提供所投产品渠道合法的证明文件（</w:t>
            </w:r>
            <w:r>
              <w:rPr>
                <w:rFonts w:hint="eastAsia" w:ascii="新宋体" w:hAnsi="新宋体" w:eastAsia="新宋体" w:cs="新宋体"/>
                <w:color w:val="000000"/>
                <w:sz w:val="24"/>
                <w:szCs w:val="24"/>
                <w:shd w:val="clear" w:fill="FFFFFF"/>
              </w:rPr>
              <w:t>包括但不限于</w:t>
            </w:r>
            <w:r>
              <w:rPr>
                <w:rFonts w:hint="eastAsia" w:ascii="新宋体" w:hAnsi="新宋体" w:eastAsia="新宋体" w:cs="新宋体"/>
                <w:color w:val="000000"/>
                <w:sz w:val="24"/>
                <w:szCs w:val="24"/>
                <w:shd w:val="clear" w:fill="FFFFFF"/>
                <w:lang w:val="en-US" w:eastAsia="zh-CN"/>
              </w:rPr>
              <w:t>厂家授权或代理协议或销售协议</w:t>
            </w:r>
            <w:r>
              <w:rPr>
                <w:rFonts w:hint="eastAsia" w:ascii="新宋体" w:hAnsi="新宋体" w:eastAsia="新宋体" w:cs="新宋体"/>
                <w:color w:val="000000"/>
                <w:sz w:val="24"/>
                <w:szCs w:val="24"/>
                <w:shd w:val="clear" w:fill="FFFFFF"/>
              </w:rPr>
              <w:t>等相关资料</w:t>
            </w:r>
            <w:r>
              <w:rPr>
                <w:rFonts w:hint="eastAsia" w:ascii="宋体" w:hAnsi="宋体" w:cs="宋体"/>
                <w:color w:val="auto"/>
                <w:sz w:val="24"/>
                <w:szCs w:val="24"/>
                <w:highlight w:val="none"/>
                <w:lang w:val="en-US" w:eastAsia="zh-CN"/>
              </w:rPr>
              <w:t>），齐全计4.1-5分，资料比较齐全或表述基本一致计2.1-4分，资料不够齐全、表述不一致计1-2分</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未提供不</w:t>
            </w:r>
            <w:r>
              <w:rPr>
                <w:rFonts w:hint="eastAsia" w:ascii="宋体" w:hAnsi="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lang w:val="en-US" w:eastAsia="zh-CN"/>
              </w:rPr>
              <w:t>分</w:t>
            </w:r>
            <w:r>
              <w:rPr>
                <w:rFonts w:hint="eastAsia" w:ascii="宋体" w:hAnsi="宋体" w:cs="宋体"/>
                <w:color w:val="auto"/>
                <w:sz w:val="24"/>
                <w:szCs w:val="24"/>
                <w:highlight w:val="none"/>
                <w:lang w:val="en-US" w:eastAsia="zh-CN"/>
              </w:rPr>
              <w:t>。</w:t>
            </w:r>
          </w:p>
        </w:tc>
        <w:tc>
          <w:tcPr>
            <w:tcW w:w="438" w:type="pct"/>
            <w:noWrap w:val="0"/>
            <w:vAlign w:val="center"/>
          </w:tcPr>
          <w:p w14:paraId="32FB367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40" w:lineRule="exact"/>
              <w:ind w:right="0" w:rightChars="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000000"/>
                <w:kern w:val="0"/>
                <w:sz w:val="24"/>
                <w:szCs w:val="24"/>
                <w:lang w:val="en-US" w:eastAsia="zh-CN"/>
              </w:rPr>
              <w:t>5分</w:t>
            </w:r>
          </w:p>
        </w:tc>
      </w:tr>
      <w:tr w14:paraId="468F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4" w:type="pct"/>
            <w:vMerge w:val="continue"/>
            <w:noWrap w:val="0"/>
            <w:vAlign w:val="center"/>
          </w:tcPr>
          <w:p w14:paraId="2BDDE64E">
            <w:pPr>
              <w:jc w:val="center"/>
              <w:rPr>
                <w:rFonts w:hint="eastAsia" w:ascii="宋体" w:hAnsi="宋体" w:cs="宋体"/>
                <w:b/>
                <w:bCs/>
                <w:color w:val="auto"/>
                <w:sz w:val="24"/>
                <w:lang w:val="en-US" w:eastAsia="zh-CN"/>
              </w:rPr>
            </w:pPr>
          </w:p>
        </w:tc>
        <w:tc>
          <w:tcPr>
            <w:tcW w:w="636" w:type="pct"/>
            <w:vMerge w:val="continue"/>
            <w:noWrap w:val="0"/>
            <w:vAlign w:val="center"/>
          </w:tcPr>
          <w:p w14:paraId="026DAB26">
            <w:pPr>
              <w:jc w:val="center"/>
              <w:rPr>
                <w:rFonts w:hint="default" w:ascii="宋体" w:hAnsi="宋体" w:cs="宋体"/>
                <w:color w:val="000000"/>
                <w:kern w:val="0"/>
                <w:sz w:val="24"/>
                <w:szCs w:val="24"/>
                <w:lang w:val="en-US" w:eastAsia="zh-CN"/>
              </w:rPr>
            </w:pPr>
          </w:p>
        </w:tc>
        <w:tc>
          <w:tcPr>
            <w:tcW w:w="3670" w:type="pct"/>
            <w:noWrap w:val="0"/>
            <w:vAlign w:val="center"/>
          </w:tcPr>
          <w:p w14:paraId="339B43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售后服务方案</w:t>
            </w:r>
            <w:r>
              <w:rPr>
                <w:rFonts w:hint="eastAsia" w:ascii="宋体" w:hAnsi="宋体" w:cs="宋体"/>
                <w:bCs/>
                <w:color w:val="auto"/>
                <w:sz w:val="24"/>
                <w:szCs w:val="24"/>
                <w:highlight w:val="none"/>
                <w:lang w:val="en-US" w:eastAsia="zh-CN"/>
              </w:rPr>
              <w:t>：方案全面、</w:t>
            </w:r>
            <w:r>
              <w:rPr>
                <w:rFonts w:hint="eastAsia" w:ascii="宋体" w:hAnsi="宋体" w:eastAsia="宋体" w:cs="宋体"/>
                <w:bCs/>
                <w:color w:val="auto"/>
                <w:sz w:val="24"/>
                <w:szCs w:val="24"/>
                <w:highlight w:val="none"/>
                <w:lang w:val="en-US" w:eastAsia="zh-CN"/>
              </w:rPr>
              <w:t>详细、具体</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可行</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包括</w:t>
            </w:r>
            <w:r>
              <w:rPr>
                <w:rFonts w:hint="eastAsia" w:ascii="宋体" w:hAnsi="宋体" w:cs="宋体"/>
                <w:bCs/>
                <w:color w:val="auto"/>
                <w:sz w:val="24"/>
                <w:szCs w:val="24"/>
                <w:highlight w:val="none"/>
                <w:lang w:val="en-US" w:eastAsia="zh-CN"/>
              </w:rPr>
              <w:t>但不限于：</w:t>
            </w: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EQ \o\ac(</w:instrText>
            </w:r>
            <w:r>
              <w:rPr>
                <w:rFonts w:hint="eastAsia" w:ascii="宋体" w:hAnsi="宋体" w:eastAsia="宋体" w:cs="宋体"/>
                <w:bCs/>
                <w:color w:val="auto"/>
                <w:kern w:val="2"/>
                <w:position w:val="-4"/>
                <w:sz w:val="36"/>
                <w:szCs w:val="24"/>
                <w:highlight w:val="none"/>
                <w:lang w:val="en-US" w:eastAsia="zh-CN" w:bidi="ar-SA"/>
              </w:rPr>
              <w:instrText xml:space="preserve">○</w:instrText>
            </w:r>
            <w:r>
              <w:rPr>
                <w:rFonts w:hint="eastAsia" w:ascii="宋体" w:hAnsi="宋体" w:eastAsia="宋体" w:cs="宋体"/>
                <w:bCs/>
                <w:color w:val="auto"/>
                <w:sz w:val="24"/>
                <w:szCs w:val="24"/>
                <w:highlight w:val="none"/>
                <w:lang w:val="en-US" w:eastAsia="zh-CN"/>
              </w:rPr>
              <w:instrText xml:space="preserve">,1)</w:instrText>
            </w:r>
            <w:r>
              <w:rPr>
                <w:rFonts w:hint="eastAsia" w:ascii="宋体" w:hAnsi="宋体" w:eastAsia="宋体" w:cs="宋体"/>
                <w:bCs/>
                <w:color w:val="auto"/>
                <w:sz w:val="24"/>
                <w:szCs w:val="24"/>
                <w:highlight w:val="none"/>
                <w:lang w:val="en-US" w:eastAsia="zh-CN"/>
              </w:rPr>
              <w:fldChar w:fldCharType="end"/>
            </w:r>
            <w:r>
              <w:rPr>
                <w:rFonts w:hint="eastAsia" w:ascii="宋体" w:hAnsi="宋体" w:eastAsia="宋体" w:cs="宋体"/>
                <w:bCs/>
                <w:color w:val="auto"/>
                <w:sz w:val="24"/>
                <w:szCs w:val="24"/>
                <w:highlight w:val="none"/>
                <w:lang w:val="en-US" w:eastAsia="zh-CN"/>
              </w:rPr>
              <w:t>售后组织体系</w:t>
            </w: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EQ \o\ac(</w:instrText>
            </w:r>
            <w:r>
              <w:rPr>
                <w:rFonts w:hint="eastAsia" w:ascii="宋体" w:hAnsi="宋体" w:eastAsia="宋体" w:cs="宋体"/>
                <w:bCs/>
                <w:color w:val="auto"/>
                <w:kern w:val="2"/>
                <w:position w:val="-4"/>
                <w:sz w:val="36"/>
                <w:szCs w:val="24"/>
                <w:highlight w:val="none"/>
                <w:lang w:val="en-US" w:eastAsia="zh-CN" w:bidi="ar-SA"/>
              </w:rPr>
              <w:instrText xml:space="preserve">○</w:instrText>
            </w:r>
            <w:r>
              <w:rPr>
                <w:rFonts w:hint="eastAsia" w:ascii="宋体" w:hAnsi="宋体" w:eastAsia="宋体" w:cs="宋体"/>
                <w:bCs/>
                <w:color w:val="auto"/>
                <w:sz w:val="24"/>
                <w:szCs w:val="24"/>
                <w:highlight w:val="none"/>
                <w:lang w:val="en-US" w:eastAsia="zh-CN"/>
              </w:rPr>
              <w:instrText xml:space="preserve">,2)</w:instrText>
            </w:r>
            <w:r>
              <w:rPr>
                <w:rFonts w:hint="eastAsia" w:ascii="宋体" w:hAnsi="宋体" w:eastAsia="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售后服务范围</w:t>
            </w:r>
            <w:r>
              <w:rPr>
                <w:rFonts w:hint="eastAsia" w:ascii="宋体" w:hAnsi="宋体" w:cs="宋体"/>
                <w:bCs/>
                <w:color w:val="auto"/>
                <w:sz w:val="24"/>
                <w:szCs w:val="24"/>
                <w:highlight w:val="none"/>
                <w:lang w:val="en-US" w:eastAsia="zh-CN"/>
              </w:rPr>
              <w:fldChar w:fldCharType="begin"/>
            </w:r>
            <w:r>
              <w:rPr>
                <w:rFonts w:hint="eastAsia" w:ascii="宋体" w:hAnsi="宋体" w:cs="宋体"/>
                <w:bCs/>
                <w:color w:val="auto"/>
                <w:sz w:val="24"/>
                <w:szCs w:val="24"/>
                <w:highlight w:val="none"/>
                <w:lang w:val="en-US" w:eastAsia="zh-CN"/>
              </w:rPr>
              <w:instrText xml:space="preserve"> EQ \o\ac(</w:instrText>
            </w:r>
            <w:r>
              <w:rPr>
                <w:rFonts w:hint="eastAsia" w:ascii="宋体" w:hAnsi="宋体" w:eastAsia="宋体" w:cs="宋体"/>
                <w:bCs/>
                <w:color w:val="auto"/>
                <w:kern w:val="2"/>
                <w:position w:val="-4"/>
                <w:sz w:val="36"/>
                <w:szCs w:val="24"/>
                <w:highlight w:val="none"/>
                <w:lang w:val="en-US" w:eastAsia="zh-CN" w:bidi="ar-SA"/>
              </w:rPr>
              <w:instrText xml:space="preserve">○</w:instrText>
            </w:r>
            <w:r>
              <w:rPr>
                <w:rFonts w:hint="eastAsia" w:ascii="宋体" w:hAnsi="宋体" w:cs="宋体"/>
                <w:bCs/>
                <w:color w:val="auto"/>
                <w:sz w:val="24"/>
                <w:szCs w:val="24"/>
                <w:highlight w:val="none"/>
                <w:lang w:val="en-US" w:eastAsia="zh-CN"/>
              </w:rPr>
              <w:instrText xml:space="preserve">,3)</w:instrText>
            </w:r>
            <w:r>
              <w:rPr>
                <w:rFonts w:hint="eastAsia" w:ascii="宋体" w:hAnsi="宋体" w:cs="宋体"/>
                <w:bCs/>
                <w:color w:val="auto"/>
                <w:sz w:val="24"/>
                <w:szCs w:val="24"/>
                <w:highlight w:val="none"/>
                <w:lang w:val="en-US" w:eastAsia="zh-CN"/>
              </w:rPr>
              <w:fldChar w:fldCharType="end"/>
            </w:r>
            <w:r>
              <w:rPr>
                <w:rFonts w:hint="eastAsia" w:ascii="宋体" w:hAnsi="宋体" w:eastAsia="宋体" w:cs="宋体"/>
                <w:bCs/>
                <w:color w:val="auto"/>
                <w:sz w:val="24"/>
                <w:szCs w:val="24"/>
                <w:highlight w:val="none"/>
                <w:lang w:val="en-US" w:eastAsia="zh-CN"/>
              </w:rPr>
              <w:t>拟投入售后服务人员配置情况</w:t>
            </w: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EQ \o\ac(</w:instrText>
            </w:r>
            <w:r>
              <w:rPr>
                <w:rFonts w:hint="eastAsia" w:ascii="宋体" w:hAnsi="宋体" w:eastAsia="宋体" w:cs="宋体"/>
                <w:bCs/>
                <w:color w:val="auto"/>
                <w:kern w:val="2"/>
                <w:position w:val="-4"/>
                <w:sz w:val="36"/>
                <w:szCs w:val="24"/>
                <w:highlight w:val="none"/>
                <w:lang w:val="en-US" w:eastAsia="zh-CN" w:bidi="ar-SA"/>
              </w:rPr>
              <w:instrText xml:space="preserve">○</w:instrText>
            </w:r>
            <w:r>
              <w:rPr>
                <w:rFonts w:hint="eastAsia" w:ascii="宋体" w:hAnsi="宋体" w:eastAsia="宋体" w:cs="宋体"/>
                <w:bCs/>
                <w:color w:val="auto"/>
                <w:sz w:val="24"/>
                <w:szCs w:val="24"/>
                <w:highlight w:val="none"/>
                <w:lang w:val="en-US" w:eastAsia="zh-CN"/>
              </w:rPr>
              <w:instrText xml:space="preserve">,4)</w:instrText>
            </w:r>
            <w:r>
              <w:rPr>
                <w:rFonts w:hint="eastAsia" w:ascii="宋体" w:hAnsi="宋体" w:eastAsia="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故障处理及补救措施</w:t>
            </w:r>
            <w:r>
              <w:rPr>
                <w:rFonts w:hint="eastAsia" w:ascii="宋体" w:hAnsi="宋体" w:cs="宋体"/>
                <w:bCs/>
                <w:color w:val="auto"/>
                <w:sz w:val="24"/>
                <w:szCs w:val="24"/>
                <w:highlight w:val="none"/>
                <w:lang w:val="en-US" w:eastAsia="zh-CN"/>
              </w:rPr>
              <w:fldChar w:fldCharType="begin"/>
            </w:r>
            <w:r>
              <w:rPr>
                <w:rFonts w:hint="eastAsia" w:ascii="宋体" w:hAnsi="宋体" w:cs="宋体"/>
                <w:bCs/>
                <w:color w:val="auto"/>
                <w:sz w:val="24"/>
                <w:szCs w:val="24"/>
                <w:highlight w:val="none"/>
                <w:lang w:val="en-US" w:eastAsia="zh-CN"/>
              </w:rPr>
              <w:instrText xml:space="preserve"> EQ \o\ac(</w:instrText>
            </w:r>
            <w:r>
              <w:rPr>
                <w:rFonts w:hint="eastAsia" w:ascii="宋体" w:hAnsi="宋体" w:eastAsia="宋体" w:cs="宋体"/>
                <w:bCs/>
                <w:color w:val="auto"/>
                <w:kern w:val="2"/>
                <w:position w:val="-4"/>
                <w:sz w:val="36"/>
                <w:szCs w:val="24"/>
                <w:highlight w:val="none"/>
                <w:lang w:val="en-US" w:eastAsia="zh-CN" w:bidi="ar-SA"/>
              </w:rPr>
              <w:instrText xml:space="preserve">○</w:instrText>
            </w:r>
            <w:r>
              <w:rPr>
                <w:rFonts w:hint="eastAsia" w:ascii="宋体" w:hAnsi="宋体" w:cs="宋体"/>
                <w:bCs/>
                <w:color w:val="auto"/>
                <w:sz w:val="24"/>
                <w:szCs w:val="24"/>
                <w:highlight w:val="none"/>
                <w:lang w:val="en-US" w:eastAsia="zh-CN"/>
              </w:rPr>
              <w:instrText xml:space="preserve">,5)</w:instrText>
            </w:r>
            <w:r>
              <w:rPr>
                <w:rFonts w:hint="eastAsia" w:ascii="宋体" w:hAnsi="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售后服务保障措施</w:t>
            </w:r>
            <w:r>
              <w:rPr>
                <w:rFonts w:hint="eastAsia" w:ascii="宋体" w:hAnsi="宋体" w:cs="宋体"/>
                <w:bCs/>
                <w:color w:val="auto"/>
                <w:sz w:val="24"/>
                <w:szCs w:val="24"/>
                <w:highlight w:val="none"/>
                <w:lang w:val="en-US" w:eastAsia="zh-CN"/>
              </w:rPr>
              <w:fldChar w:fldCharType="begin"/>
            </w:r>
            <w:r>
              <w:rPr>
                <w:rFonts w:hint="eastAsia" w:ascii="宋体" w:hAnsi="宋体" w:cs="宋体"/>
                <w:bCs/>
                <w:color w:val="auto"/>
                <w:sz w:val="24"/>
                <w:szCs w:val="24"/>
                <w:highlight w:val="none"/>
                <w:lang w:val="en-US" w:eastAsia="zh-CN"/>
              </w:rPr>
              <w:instrText xml:space="preserve"> EQ \o\ac(</w:instrText>
            </w:r>
            <w:r>
              <w:rPr>
                <w:rFonts w:hint="eastAsia" w:ascii="宋体" w:hAnsi="宋体" w:eastAsia="宋体" w:cs="宋体"/>
                <w:bCs/>
                <w:color w:val="auto"/>
                <w:kern w:val="2"/>
                <w:position w:val="-4"/>
                <w:sz w:val="36"/>
                <w:szCs w:val="24"/>
                <w:highlight w:val="none"/>
                <w:lang w:val="en-US" w:eastAsia="zh-CN" w:bidi="ar-SA"/>
              </w:rPr>
              <w:instrText xml:space="preserve">○</w:instrText>
            </w:r>
            <w:r>
              <w:rPr>
                <w:rFonts w:hint="eastAsia" w:ascii="宋体" w:hAnsi="宋体" w:cs="宋体"/>
                <w:bCs/>
                <w:color w:val="auto"/>
                <w:sz w:val="24"/>
                <w:szCs w:val="24"/>
                <w:highlight w:val="none"/>
                <w:lang w:val="en-US" w:eastAsia="zh-CN"/>
              </w:rPr>
              <w:instrText xml:space="preserve">,6)</w:instrText>
            </w:r>
            <w:r>
              <w:rPr>
                <w:rFonts w:hint="eastAsia" w:ascii="宋体" w:hAnsi="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定期回访及维护</w:t>
            </w:r>
            <w:r>
              <w:rPr>
                <w:rFonts w:hint="eastAsia" w:ascii="宋体" w:hAnsi="宋体" w:cs="宋体"/>
                <w:bCs/>
                <w:color w:val="auto"/>
                <w:sz w:val="24"/>
                <w:szCs w:val="24"/>
                <w:highlight w:val="none"/>
                <w:lang w:val="en-US" w:eastAsia="zh-CN"/>
              </w:rPr>
              <w:fldChar w:fldCharType="begin"/>
            </w:r>
            <w:r>
              <w:rPr>
                <w:rFonts w:hint="eastAsia" w:ascii="宋体" w:hAnsi="宋体" w:cs="宋体"/>
                <w:bCs/>
                <w:color w:val="auto"/>
                <w:sz w:val="24"/>
                <w:szCs w:val="24"/>
                <w:highlight w:val="none"/>
                <w:lang w:val="en-US" w:eastAsia="zh-CN"/>
              </w:rPr>
              <w:instrText xml:space="preserve"> EQ \o\ac(</w:instrText>
            </w:r>
            <w:r>
              <w:rPr>
                <w:rFonts w:hint="eastAsia" w:ascii="宋体" w:hAnsi="宋体" w:eastAsia="宋体" w:cs="宋体"/>
                <w:bCs/>
                <w:color w:val="auto"/>
                <w:kern w:val="2"/>
                <w:position w:val="-4"/>
                <w:sz w:val="36"/>
                <w:szCs w:val="24"/>
                <w:highlight w:val="none"/>
                <w:lang w:val="en-US" w:eastAsia="zh-CN" w:bidi="ar-SA"/>
              </w:rPr>
              <w:instrText xml:space="preserve">○</w:instrText>
            </w:r>
            <w:r>
              <w:rPr>
                <w:rFonts w:hint="eastAsia" w:ascii="宋体" w:hAnsi="宋体" w:cs="宋体"/>
                <w:bCs/>
                <w:color w:val="auto"/>
                <w:sz w:val="24"/>
                <w:szCs w:val="24"/>
                <w:highlight w:val="none"/>
                <w:lang w:val="en-US" w:eastAsia="zh-CN"/>
              </w:rPr>
              <w:instrText xml:space="preserve">,7)</w:instrText>
            </w:r>
            <w:r>
              <w:rPr>
                <w:rFonts w:hint="eastAsia" w:ascii="宋体" w:hAnsi="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出</w:t>
            </w:r>
            <w:r>
              <w:rPr>
                <w:rFonts w:hint="eastAsia" w:ascii="宋体" w:hAnsi="宋体" w:eastAsia="宋体" w:cs="宋体"/>
                <w:b w:val="0"/>
                <w:bCs/>
                <w:color w:val="auto"/>
                <w:spacing w:val="0"/>
                <w:w w:val="100"/>
                <w:kern w:val="2"/>
                <w:sz w:val="24"/>
                <w:szCs w:val="24"/>
                <w:highlight w:val="none"/>
                <w:lang w:val="en-US" w:eastAsia="zh-CN" w:bidi="ar-SA"/>
              </w:rPr>
              <w:t>现质量问题的响应时间（提供证明材料，如租房协议或产权证明材料、网点地址和办公电话等）</w:t>
            </w:r>
            <w:r>
              <w:rPr>
                <w:rFonts w:hint="eastAsia" w:ascii="宋体" w:hAnsi="宋体" w:cs="宋体"/>
                <w:bCs/>
                <w:color w:val="auto"/>
                <w:sz w:val="24"/>
                <w:szCs w:val="24"/>
                <w:highlight w:val="none"/>
                <w:lang w:val="en-US" w:eastAsia="zh-CN"/>
              </w:rPr>
              <w:t>。</w:t>
            </w:r>
          </w:p>
          <w:p w14:paraId="2C9E99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cs="宋体"/>
                <w:color w:val="auto"/>
                <w:sz w:val="24"/>
                <w:szCs w:val="24"/>
                <w:highlight w:val="none"/>
                <w:lang w:eastAsia="zh-CN"/>
              </w:rPr>
            </w:pPr>
            <w:r>
              <w:rPr>
                <w:rFonts w:hint="eastAsia" w:ascii="宋体" w:hAnsi="宋体" w:cs="宋体"/>
                <w:bCs/>
                <w:color w:val="auto"/>
                <w:sz w:val="24"/>
                <w:szCs w:val="24"/>
                <w:highlight w:val="none"/>
                <w:lang w:val="en-US" w:eastAsia="zh-CN"/>
              </w:rPr>
              <w:t>方案全面、详细、具体可行的得</w:t>
            </w:r>
            <w:r>
              <w:rPr>
                <w:rFonts w:hint="eastAsia" w:ascii="宋体" w:hAnsi="宋体" w:cs="宋体"/>
                <w:color w:val="auto"/>
                <w:sz w:val="24"/>
                <w:szCs w:val="24"/>
                <w:highlight w:val="none"/>
                <w:lang w:val="en-US" w:eastAsia="zh-CN"/>
              </w:rPr>
              <w:t>4.1-5</w:t>
            </w:r>
            <w:r>
              <w:rPr>
                <w:rFonts w:hint="eastAsia" w:ascii="宋体" w:hAnsi="宋体" w:cs="宋体"/>
                <w:bCs/>
                <w:color w:val="auto"/>
                <w:sz w:val="24"/>
                <w:szCs w:val="24"/>
                <w:highlight w:val="none"/>
                <w:lang w:val="en-US" w:eastAsia="zh-CN"/>
              </w:rPr>
              <w:t>分；方案基本全面、详细程度有所欠缺但能基本满足采购需求的得</w:t>
            </w:r>
            <w:r>
              <w:rPr>
                <w:rFonts w:hint="eastAsia" w:ascii="宋体" w:hAnsi="宋体" w:cs="宋体"/>
                <w:color w:val="auto"/>
                <w:sz w:val="24"/>
                <w:szCs w:val="24"/>
                <w:highlight w:val="none"/>
                <w:lang w:val="en-US" w:eastAsia="zh-CN"/>
              </w:rPr>
              <w:t>2.1-4</w:t>
            </w:r>
            <w:r>
              <w:rPr>
                <w:rFonts w:hint="eastAsia" w:ascii="宋体" w:hAnsi="宋体" w:cs="宋体"/>
                <w:bCs/>
                <w:color w:val="auto"/>
                <w:sz w:val="24"/>
                <w:szCs w:val="24"/>
                <w:highlight w:val="none"/>
                <w:lang w:val="en-US" w:eastAsia="zh-CN"/>
              </w:rPr>
              <w:t>分；方案简单，不够具体，可行性差的得</w:t>
            </w:r>
            <w:r>
              <w:rPr>
                <w:rFonts w:hint="eastAsia" w:ascii="宋体" w:hAnsi="宋体" w:cs="宋体"/>
                <w:color w:val="auto"/>
                <w:sz w:val="24"/>
                <w:szCs w:val="24"/>
                <w:highlight w:val="none"/>
                <w:lang w:val="en-US" w:eastAsia="zh-CN"/>
              </w:rPr>
              <w:t>1-2</w:t>
            </w:r>
            <w:r>
              <w:rPr>
                <w:rFonts w:hint="eastAsia" w:ascii="宋体" w:hAnsi="宋体" w:cs="宋体"/>
                <w:bCs/>
                <w:color w:val="auto"/>
                <w:sz w:val="24"/>
                <w:szCs w:val="24"/>
                <w:highlight w:val="none"/>
                <w:lang w:val="en-US" w:eastAsia="zh-CN"/>
              </w:rPr>
              <w:t>分；未提供不得分。</w:t>
            </w:r>
          </w:p>
        </w:tc>
        <w:tc>
          <w:tcPr>
            <w:tcW w:w="438" w:type="pct"/>
            <w:noWrap w:val="0"/>
            <w:vAlign w:val="center"/>
          </w:tcPr>
          <w:p w14:paraId="4C0507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5分</w:t>
            </w:r>
          </w:p>
        </w:tc>
      </w:tr>
      <w:tr w14:paraId="3A61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54" w:type="pct"/>
            <w:vMerge w:val="restart"/>
            <w:noWrap w:val="0"/>
            <w:vAlign w:val="center"/>
          </w:tcPr>
          <w:p w14:paraId="66AEAC49">
            <w:pPr>
              <w:jc w:val="center"/>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4</w:t>
            </w:r>
          </w:p>
        </w:tc>
        <w:tc>
          <w:tcPr>
            <w:tcW w:w="636" w:type="pct"/>
            <w:vMerge w:val="restart"/>
            <w:noWrap w:val="0"/>
            <w:vAlign w:val="center"/>
          </w:tcPr>
          <w:p w14:paraId="67A96C5B">
            <w:pPr>
              <w:jc w:val="center"/>
              <w:rPr>
                <w:rFonts w:hint="eastAsia" w:ascii="宋体" w:hAnsi="宋体" w:eastAsia="宋体" w:cs="宋体"/>
                <w:b/>
                <w:bCs/>
                <w:color w:val="auto"/>
                <w:sz w:val="24"/>
              </w:rPr>
            </w:pPr>
            <w:r>
              <w:rPr>
                <w:rFonts w:hint="eastAsia" w:ascii="宋体" w:hAnsi="宋体" w:eastAsia="宋体" w:cs="宋体"/>
                <w:b/>
                <w:bCs/>
                <w:color w:val="auto"/>
                <w:sz w:val="24"/>
                <w:lang w:val="en-US" w:eastAsia="zh-CN"/>
              </w:rPr>
              <w:t>工程质量及</w:t>
            </w:r>
            <w:r>
              <w:rPr>
                <w:rFonts w:hint="eastAsia" w:ascii="宋体" w:hAnsi="宋体" w:eastAsia="宋体" w:cs="宋体"/>
                <w:b/>
                <w:bCs/>
                <w:color w:val="auto"/>
                <w:sz w:val="24"/>
              </w:rPr>
              <w:t>保修承诺（</w:t>
            </w:r>
            <w:r>
              <w:rPr>
                <w:rFonts w:hint="eastAsia" w:ascii="宋体" w:hAnsi="宋体" w:cs="宋体"/>
                <w:b/>
                <w:bCs/>
                <w:color w:val="auto"/>
                <w:sz w:val="24"/>
                <w:lang w:val="en-US" w:eastAsia="zh-CN"/>
              </w:rPr>
              <w:t>6</w:t>
            </w:r>
            <w:r>
              <w:rPr>
                <w:rFonts w:hint="eastAsia" w:ascii="宋体" w:hAnsi="宋体" w:eastAsia="宋体" w:cs="宋体"/>
                <w:b/>
                <w:bCs/>
                <w:color w:val="auto"/>
                <w:sz w:val="24"/>
              </w:rPr>
              <w:t>分）</w:t>
            </w:r>
          </w:p>
          <w:p w14:paraId="55A6592B">
            <w:pPr>
              <w:jc w:val="center"/>
              <w:rPr>
                <w:rFonts w:hint="eastAsia" w:ascii="宋体" w:hAnsi="宋体" w:eastAsia="宋体" w:cs="宋体"/>
                <w:color w:val="auto"/>
                <w:sz w:val="24"/>
                <w:lang w:eastAsia="zh-CN"/>
              </w:rPr>
            </w:pPr>
          </w:p>
        </w:tc>
        <w:tc>
          <w:tcPr>
            <w:tcW w:w="3670" w:type="pct"/>
            <w:noWrap w:val="0"/>
            <w:vAlign w:val="center"/>
          </w:tcPr>
          <w:p w14:paraId="024EF985">
            <w:pPr>
              <w:spacing w:line="400" w:lineRule="exact"/>
              <w:rPr>
                <w:rFonts w:hint="eastAsia" w:ascii="宋体" w:hAnsi="宋体" w:eastAsia="宋体" w:cs="宋体"/>
                <w:color w:val="auto"/>
                <w:sz w:val="24"/>
              </w:rPr>
            </w:pPr>
            <w:r>
              <w:rPr>
                <w:rFonts w:hint="eastAsia" w:ascii="宋体" w:hAnsi="宋体" w:eastAsia="宋体" w:cs="宋体"/>
                <w:color w:val="auto"/>
                <w:sz w:val="24"/>
                <w:highlight w:val="none"/>
              </w:rPr>
              <w:t>供应商须确保工程质量，符合国家安全、环保、节能等强制性标准，并满足工程技术要求，施工符合国家标准、规范，</w:t>
            </w:r>
            <w:r>
              <w:rPr>
                <w:rFonts w:hint="eastAsia" w:ascii="宋体" w:hAnsi="宋体" w:eastAsia="宋体" w:cs="宋体"/>
                <w:color w:val="auto"/>
                <w:sz w:val="24"/>
                <w:highlight w:val="none"/>
                <w:lang w:val="en-US" w:eastAsia="zh-CN"/>
              </w:rPr>
              <w:t>根据响应程度计</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rPr>
              <w:t>未提供不</w:t>
            </w:r>
            <w:r>
              <w:rPr>
                <w:rFonts w:hint="eastAsia" w:ascii="宋体" w:hAnsi="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sz w:val="24"/>
                <w:highlight w:val="none"/>
                <w:lang w:eastAsia="zh-CN"/>
              </w:rPr>
              <w:t>。</w:t>
            </w:r>
          </w:p>
        </w:tc>
        <w:tc>
          <w:tcPr>
            <w:tcW w:w="438" w:type="pct"/>
            <w:noWrap w:val="0"/>
            <w:vAlign w:val="center"/>
          </w:tcPr>
          <w:p w14:paraId="63C51F80">
            <w:pPr>
              <w:spacing w:line="400"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lang w:val="en-US" w:eastAsia="zh-CN"/>
              </w:rPr>
              <w:t>3分</w:t>
            </w:r>
          </w:p>
        </w:tc>
      </w:tr>
      <w:tr w14:paraId="36A0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54" w:type="pct"/>
            <w:vMerge w:val="continue"/>
            <w:noWrap w:val="0"/>
            <w:vAlign w:val="center"/>
          </w:tcPr>
          <w:p w14:paraId="5E9D7F3F">
            <w:pPr>
              <w:jc w:val="center"/>
              <w:rPr>
                <w:rFonts w:hint="eastAsia" w:ascii="宋体" w:hAnsi="宋体" w:eastAsia="宋体" w:cs="宋体"/>
                <w:b/>
                <w:bCs/>
                <w:color w:val="auto"/>
                <w:sz w:val="24"/>
              </w:rPr>
            </w:pPr>
          </w:p>
        </w:tc>
        <w:tc>
          <w:tcPr>
            <w:tcW w:w="636" w:type="pct"/>
            <w:vMerge w:val="continue"/>
            <w:noWrap w:val="0"/>
            <w:vAlign w:val="center"/>
          </w:tcPr>
          <w:p w14:paraId="0C2A3D6C">
            <w:pPr>
              <w:jc w:val="center"/>
              <w:rPr>
                <w:rFonts w:hint="eastAsia" w:ascii="宋体" w:hAnsi="宋体" w:eastAsia="宋体" w:cs="宋体"/>
                <w:color w:val="auto"/>
                <w:sz w:val="24"/>
                <w:lang w:eastAsia="zh-CN"/>
              </w:rPr>
            </w:pPr>
          </w:p>
        </w:tc>
        <w:tc>
          <w:tcPr>
            <w:tcW w:w="3670" w:type="pct"/>
            <w:noWrap w:val="0"/>
            <w:vAlign w:val="center"/>
          </w:tcPr>
          <w:p w14:paraId="6D6A813E">
            <w:pPr>
              <w:spacing w:line="400" w:lineRule="exact"/>
              <w:rPr>
                <w:rFonts w:hint="eastAsia" w:ascii="宋体" w:hAnsi="宋体" w:eastAsia="宋体" w:cs="宋体"/>
                <w:color w:val="auto"/>
                <w:sz w:val="24"/>
                <w:lang w:eastAsia="zh-CN"/>
              </w:rPr>
            </w:pPr>
            <w:r>
              <w:rPr>
                <w:rFonts w:hint="eastAsia" w:ascii="宋体" w:hAnsi="宋体" w:eastAsia="宋体" w:cs="宋体"/>
                <w:color w:val="auto"/>
                <w:sz w:val="24"/>
                <w:highlight w:val="none"/>
                <w:lang w:val="en-US" w:eastAsia="zh-CN"/>
              </w:rPr>
              <w:t>提供针对本项目的</w:t>
            </w:r>
            <w:r>
              <w:rPr>
                <w:rFonts w:hint="eastAsia" w:ascii="宋体" w:hAnsi="宋体" w:eastAsia="宋体" w:cs="宋体"/>
                <w:color w:val="auto"/>
                <w:sz w:val="24"/>
                <w:highlight w:val="none"/>
              </w:rPr>
              <w:t>施工保修承诺书，保修承诺</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内容</w:t>
            </w:r>
            <w:r>
              <w:rPr>
                <w:rFonts w:hint="eastAsia" w:ascii="宋体" w:hAnsi="宋体" w:eastAsia="宋体" w:cs="宋体"/>
                <w:color w:val="auto"/>
                <w:sz w:val="24"/>
                <w:highlight w:val="none"/>
                <w:lang w:val="en-US" w:eastAsia="zh-CN"/>
              </w:rPr>
              <w:t>考虑周到、</w:t>
            </w:r>
            <w:r>
              <w:rPr>
                <w:rFonts w:hint="eastAsia" w:ascii="宋体" w:hAnsi="宋体" w:eastAsia="宋体" w:cs="宋体"/>
                <w:color w:val="auto"/>
                <w:sz w:val="24"/>
                <w:highlight w:val="none"/>
              </w:rPr>
              <w:t>全面计</w:t>
            </w:r>
            <w:r>
              <w:rPr>
                <w:rFonts w:hint="eastAsia" w:ascii="宋体" w:hAnsi="宋体" w:eastAsia="宋体" w:cs="宋体"/>
                <w:color w:val="auto"/>
                <w:sz w:val="24"/>
                <w:highlight w:val="none"/>
                <w:lang w:val="en-US" w:eastAsia="zh-CN"/>
              </w:rPr>
              <w:t>1.1—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保修承诺内容</w:t>
            </w:r>
            <w:r>
              <w:rPr>
                <w:rFonts w:hint="eastAsia" w:ascii="宋体" w:hAnsi="宋体" w:eastAsia="宋体" w:cs="宋体"/>
                <w:color w:val="auto"/>
                <w:sz w:val="24"/>
                <w:highlight w:val="none"/>
                <w:lang w:val="en-US" w:eastAsia="zh-CN"/>
              </w:rPr>
              <w:t>比较完整</w:t>
            </w:r>
            <w:r>
              <w:rPr>
                <w:rFonts w:hint="eastAsia" w:ascii="宋体" w:hAnsi="宋体" w:eastAsia="宋体" w:cs="宋体"/>
                <w:color w:val="auto"/>
                <w:sz w:val="24"/>
                <w:highlight w:val="none"/>
              </w:rPr>
              <w:t>计</w:t>
            </w:r>
            <w:r>
              <w:rPr>
                <w:rFonts w:hint="eastAsia" w:ascii="宋体" w:hAnsi="宋体" w:eastAsia="宋体" w:cs="宋体"/>
                <w:color w:val="auto"/>
                <w:sz w:val="24"/>
                <w:highlight w:val="none"/>
                <w:lang w:val="en-US" w:eastAsia="zh-CN"/>
              </w:rPr>
              <w:t>1分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未提供的不计分。</w:t>
            </w:r>
          </w:p>
        </w:tc>
        <w:tc>
          <w:tcPr>
            <w:tcW w:w="438" w:type="pct"/>
            <w:noWrap w:val="0"/>
            <w:vAlign w:val="center"/>
          </w:tcPr>
          <w:p w14:paraId="063F9708">
            <w:pPr>
              <w:spacing w:line="400" w:lineRule="exact"/>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3分</w:t>
            </w:r>
          </w:p>
        </w:tc>
      </w:tr>
      <w:tr w14:paraId="7337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4" w:type="pct"/>
            <w:noWrap w:val="0"/>
            <w:vAlign w:val="center"/>
          </w:tcPr>
          <w:p w14:paraId="46EF1122">
            <w:pPr>
              <w:jc w:val="center"/>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5</w:t>
            </w:r>
          </w:p>
        </w:tc>
        <w:tc>
          <w:tcPr>
            <w:tcW w:w="636" w:type="pct"/>
            <w:noWrap w:val="0"/>
            <w:vAlign w:val="center"/>
          </w:tcPr>
          <w:p w14:paraId="7C7E8748">
            <w:pPr>
              <w:jc w:val="center"/>
              <w:rPr>
                <w:rFonts w:hint="eastAsia" w:ascii="宋体" w:hAnsi="宋体" w:eastAsia="宋体" w:cs="宋体"/>
                <w:b/>
                <w:bCs/>
                <w:color w:val="auto"/>
                <w:sz w:val="24"/>
              </w:rPr>
            </w:pPr>
            <w:r>
              <w:rPr>
                <w:rFonts w:hint="eastAsia" w:ascii="宋体" w:hAnsi="宋体" w:eastAsia="宋体" w:cs="宋体"/>
                <w:b/>
                <w:bCs/>
                <w:color w:val="auto"/>
                <w:sz w:val="24"/>
              </w:rPr>
              <w:t>业绩</w:t>
            </w:r>
          </w:p>
          <w:p w14:paraId="772185B1">
            <w:pPr>
              <w:jc w:val="center"/>
              <w:rPr>
                <w:rFonts w:hint="eastAsia" w:ascii="宋体" w:hAnsi="宋体" w:eastAsia="宋体" w:cs="宋体"/>
                <w:color w:val="auto"/>
                <w:sz w:val="24"/>
                <w:lang w:val="en-US" w:eastAsia="zh-CN"/>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分）</w:t>
            </w:r>
          </w:p>
        </w:tc>
        <w:tc>
          <w:tcPr>
            <w:tcW w:w="3670" w:type="pct"/>
            <w:noWrap w:val="0"/>
            <w:vAlign w:val="center"/>
          </w:tcPr>
          <w:p w14:paraId="3BDE9E5A">
            <w:pPr>
              <w:jc w:val="left"/>
              <w:rPr>
                <w:rFonts w:hint="eastAsia" w:ascii="宋体" w:hAnsi="宋体" w:eastAsia="宋体" w:cs="宋体"/>
                <w:color w:val="auto"/>
                <w:sz w:val="24"/>
                <w:highlight w:val="none"/>
              </w:rPr>
            </w:pPr>
            <w:r>
              <w:rPr>
                <w:rFonts w:hint="eastAsia" w:ascii="宋体" w:hAnsi="宋体" w:eastAsia="宋体" w:cs="宋体"/>
                <w:color w:val="auto"/>
                <w:sz w:val="24"/>
              </w:rPr>
              <w:t>业绩：</w:t>
            </w:r>
            <w:r>
              <w:rPr>
                <w:rFonts w:hint="eastAsia" w:ascii="宋体" w:hAnsi="宋体" w:eastAsia="宋体" w:cs="宋体"/>
                <w:b w:val="0"/>
                <w:bCs w:val="0"/>
                <w:color w:val="auto"/>
                <w:sz w:val="24"/>
                <w:highlight w:val="none"/>
              </w:rPr>
              <w:t>提供202</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12月</w:t>
            </w:r>
            <w:r>
              <w:rPr>
                <w:rFonts w:hint="eastAsia" w:ascii="宋体" w:hAnsi="宋体" w:eastAsia="宋体" w:cs="宋体"/>
                <w:b w:val="0"/>
                <w:bCs w:val="0"/>
                <w:color w:val="auto"/>
                <w:sz w:val="24"/>
                <w:highlight w:val="none"/>
              </w:rPr>
              <w:t>至今类似项目</w:t>
            </w:r>
            <w:r>
              <w:rPr>
                <w:rFonts w:hint="eastAsia" w:ascii="宋体" w:hAnsi="宋体" w:eastAsia="宋体" w:cs="宋体"/>
                <w:b w:val="0"/>
                <w:bCs w:val="0"/>
                <w:color w:val="auto"/>
                <w:sz w:val="24"/>
                <w:highlight w:val="none"/>
                <w:lang w:val="en-US" w:eastAsia="zh-CN"/>
              </w:rPr>
              <w:t>业绩</w:t>
            </w:r>
            <w:r>
              <w:rPr>
                <w:rFonts w:hint="eastAsia" w:ascii="宋体" w:hAnsi="宋体" w:eastAsia="宋体" w:cs="宋体"/>
                <w:b w:val="0"/>
                <w:bCs w:val="0"/>
                <w:color w:val="auto"/>
                <w:sz w:val="24"/>
                <w:highlight w:val="none"/>
              </w:rPr>
              <w:t>合同，每提供1份得</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分，最高得</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分</w:t>
            </w:r>
            <w:r>
              <w:rPr>
                <w:rFonts w:hint="eastAsia" w:ascii="宋体" w:hAnsi="宋体" w:eastAsia="宋体" w:cs="宋体"/>
                <w:color w:val="auto"/>
                <w:sz w:val="24"/>
                <w:szCs w:val="24"/>
              </w:rPr>
              <w:t>（</w:t>
            </w:r>
            <w:r>
              <w:rPr>
                <w:rFonts w:hint="eastAsia" w:ascii="宋体" w:hAnsi="宋体" w:eastAsia="宋体" w:cs="宋体"/>
                <w:color w:val="auto"/>
                <w:sz w:val="24"/>
                <w:highlight w:val="none"/>
                <w:lang w:val="en-US" w:eastAsia="zh-CN"/>
              </w:rPr>
              <w:t>以合同签订日期为准，所有内容应清晰可辨，否则不予认可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c>
          <w:tcPr>
            <w:tcW w:w="438" w:type="pct"/>
            <w:noWrap w:val="0"/>
            <w:vAlign w:val="center"/>
          </w:tcPr>
          <w:p w14:paraId="0AB7A83E">
            <w:pPr>
              <w:jc w:val="left"/>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3分</w:t>
            </w:r>
          </w:p>
        </w:tc>
      </w:tr>
    </w:tbl>
    <w:p w14:paraId="2E445340">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sz w:val="24"/>
          <w:szCs w:val="24"/>
        </w:rPr>
      </w:pPr>
    </w:p>
    <w:p w14:paraId="5D136F1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7FBBCDC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1.</w:t>
      </w:r>
      <w:r>
        <w:rPr>
          <w:rFonts w:hint="eastAsia" w:ascii="宋体" w:hAnsi="宋体" w:eastAsia="宋体" w:cs="宋体"/>
          <w:bCs/>
          <w:sz w:val="24"/>
          <w:szCs w:val="24"/>
        </w:rPr>
        <w:t>以上各项打分均由评标委员会独立评分，评分相邻两档之间的得分，归属于较低一档</w:t>
      </w:r>
      <w:r>
        <w:rPr>
          <w:rFonts w:hint="eastAsia" w:ascii="宋体" w:hAnsi="宋体" w:eastAsia="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68627A7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2.</w:t>
      </w:r>
      <w:r>
        <w:rPr>
          <w:rFonts w:hint="eastAsia" w:ascii="宋体" w:hAnsi="宋体" w:eastAsia="宋体" w:cs="宋体"/>
          <w:bCs/>
          <w:sz w:val="24"/>
          <w:szCs w:val="24"/>
        </w:rPr>
        <w:t>对于非专门面向中小企业的项目，对小型和微型企业产品的价格给予</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的扣除，用扣除后的价格参与评审；</w:t>
      </w:r>
    </w:p>
    <w:p w14:paraId="148ABB4B">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3.</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02712FB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4.</w:t>
      </w:r>
      <w:r>
        <w:rPr>
          <w:rFonts w:hint="eastAsia" w:ascii="宋体" w:hAnsi="宋体" w:eastAsia="宋体" w:cs="宋体"/>
          <w:bCs/>
          <w:sz w:val="24"/>
          <w:szCs w:val="24"/>
        </w:rPr>
        <w:t>《关于政府采购支持监狱企业发展有关问题的通知》（财库[2014]68号）的规定，对监狱企业给予</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7BB7688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5.</w:t>
      </w:r>
      <w:r>
        <w:rPr>
          <w:rFonts w:hint="eastAsia" w:ascii="宋体" w:hAnsi="宋体" w:eastAsia="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2E3B97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6.</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文件满足</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1"/>
    <w:p w14:paraId="6FB4DA10">
      <w:pPr>
        <w:pStyle w:val="3"/>
        <w:keepNext/>
        <w:keepLines/>
        <w:pageBreakBefore/>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highlight w:val="none"/>
        </w:rPr>
      </w:pPr>
      <w:bookmarkStart w:id="132" w:name="_Toc6835"/>
      <w:bookmarkStart w:id="133" w:name="_Toc15647"/>
      <w:r>
        <w:rPr>
          <w:rFonts w:hint="eastAsia" w:ascii="宋体" w:hAnsi="宋体" w:eastAsia="宋体" w:cs="宋体"/>
          <w:highlight w:val="none"/>
        </w:rPr>
        <w:t xml:space="preserve"> </w:t>
      </w:r>
      <w:bookmarkStart w:id="134" w:name="_Toc3060"/>
      <w:r>
        <w:rPr>
          <w:rFonts w:hint="eastAsia" w:ascii="宋体" w:hAnsi="宋体" w:eastAsia="宋体" w:cs="宋体"/>
          <w:highlight w:val="none"/>
        </w:rPr>
        <w:t>采购内容及要求</w:t>
      </w:r>
      <w:bookmarkEnd w:id="134"/>
    </w:p>
    <w:p w14:paraId="7317D0D9">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44806C52">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本工程为：</w:t>
      </w:r>
      <w:r>
        <w:rPr>
          <w:rFonts w:hint="eastAsia" w:ascii="宋体" w:hAnsi="宋体" w:cs="宋体"/>
          <w:color w:val="auto"/>
          <w:sz w:val="24"/>
          <w:szCs w:val="24"/>
          <w:lang w:val="en-US" w:eastAsia="zh-CN"/>
        </w:rPr>
        <w:t>安康市第一小学高新校区阅读大厅提升改造项目</w:t>
      </w:r>
    </w:p>
    <w:p w14:paraId="72AA75F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施工地点：</w:t>
      </w:r>
      <w:r>
        <w:rPr>
          <w:rFonts w:hint="eastAsia" w:ascii="宋体" w:hAnsi="宋体" w:eastAsia="宋体" w:cs="宋体"/>
          <w:color w:val="auto"/>
          <w:sz w:val="24"/>
          <w:szCs w:val="24"/>
          <w:lang w:val="en-US" w:eastAsia="zh-CN"/>
        </w:rPr>
        <w:t>采购人指定地点</w:t>
      </w:r>
    </w:p>
    <w:p w14:paraId="4E2D2BB5">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二、工程</w:t>
      </w:r>
      <w:r>
        <w:rPr>
          <w:rFonts w:hint="eastAsia" w:ascii="宋体" w:hAnsi="宋体" w:eastAsia="宋体" w:cs="宋体"/>
          <w:b/>
          <w:color w:val="auto"/>
          <w:sz w:val="24"/>
          <w:szCs w:val="24"/>
          <w:lang w:val="en-US" w:eastAsia="zh-CN"/>
        </w:rPr>
        <w:t>范围</w:t>
      </w:r>
    </w:p>
    <w:p w14:paraId="7FD7DC6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val="en-US"/>
        </w:rPr>
      </w:pPr>
      <w:r>
        <w:rPr>
          <w:rFonts w:hint="eastAsia" w:ascii="宋体" w:hAnsi="宋体" w:cs="宋体"/>
          <w:color w:val="auto"/>
          <w:sz w:val="24"/>
          <w:szCs w:val="24"/>
          <w:lang w:val="en-US" w:eastAsia="zh-CN"/>
        </w:rPr>
        <w:t>安康市第一小学高新校区阅读大厅提升改造项目</w:t>
      </w:r>
      <w:r>
        <w:rPr>
          <w:rFonts w:hint="eastAsia" w:ascii="宋体" w:hAnsi="宋体" w:eastAsia="宋体" w:cs="宋体"/>
          <w:b w:val="0"/>
          <w:bCs/>
          <w:color w:val="auto"/>
          <w:sz w:val="24"/>
          <w:szCs w:val="24"/>
          <w:lang w:val="en-US" w:eastAsia="zh-CN"/>
        </w:rPr>
        <w:t>，建设主要内容为原墙体拆除、吊顶、布局等进行装修改造；设备采购等，具体内容详见设计图纸及工程量清单。</w:t>
      </w:r>
    </w:p>
    <w:p w14:paraId="261BE3D1">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Ansi="宋体"/>
          <w:b/>
          <w:sz w:val="24"/>
          <w:szCs w:val="24"/>
        </w:rPr>
      </w:pPr>
      <w:r>
        <w:rPr>
          <w:rFonts w:hint="eastAsia" w:ascii="宋体" w:hAnsi="宋体" w:eastAsia="宋体" w:cs="宋体"/>
          <w:b/>
          <w:color w:val="auto"/>
          <w:sz w:val="24"/>
          <w:szCs w:val="24"/>
        </w:rPr>
        <w:t>三、工程</w:t>
      </w:r>
      <w:r>
        <w:rPr>
          <w:rFonts w:hint="eastAsia" w:ascii="宋体" w:hAnsi="宋体" w:cs="宋体"/>
          <w:b/>
          <w:color w:val="auto"/>
          <w:sz w:val="24"/>
          <w:szCs w:val="24"/>
          <w:lang w:val="en-US" w:eastAsia="zh-CN"/>
        </w:rPr>
        <w:t>材料</w:t>
      </w:r>
    </w:p>
    <w:p w14:paraId="046FC45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Ansi="宋体"/>
          <w:sz w:val="24"/>
        </w:rPr>
      </w:pPr>
      <w:r>
        <w:rPr>
          <w:rFonts w:hint="eastAsia" w:hAnsi="宋体"/>
          <w:sz w:val="24"/>
        </w:rPr>
        <w:t>本工程材料均选用合格产品，同时在响应文件中必须明确所有材料的品牌型号、产地、价格。本工程材料品牌或价格参考市场价，投标人自主报价。</w:t>
      </w:r>
    </w:p>
    <w:p w14:paraId="204FAD9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color w:val="auto"/>
          <w:sz w:val="24"/>
          <w:szCs w:val="24"/>
          <w:lang w:val="en-US" w:eastAsia="zh-CN"/>
        </w:rPr>
      </w:pPr>
      <w:r>
        <w:rPr>
          <w:rFonts w:hint="eastAsia" w:hAnsi="宋体"/>
          <w:sz w:val="24"/>
        </w:rPr>
        <w:t>工程材料在工程实施过程中，由</w:t>
      </w:r>
      <w:r>
        <w:rPr>
          <w:rFonts w:hint="eastAsia" w:hAnsi="宋体"/>
          <w:sz w:val="24"/>
          <w:lang w:val="en-US" w:eastAsia="zh-CN"/>
        </w:rPr>
        <w:t>采购</w:t>
      </w:r>
      <w:r>
        <w:rPr>
          <w:rFonts w:hint="eastAsia" w:hAnsi="宋体"/>
          <w:sz w:val="24"/>
        </w:rPr>
        <w:t>人认质。凡在工程实施过程因设计变更引起的施工费用，由发包方和承包方共同签字确认变更后协商解决。</w:t>
      </w:r>
    </w:p>
    <w:p w14:paraId="71CB7F69">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rPr>
      </w:pPr>
      <w:r>
        <w:rPr>
          <w:rFonts w:hint="eastAsia" w:ascii="宋体" w:hAnsi="宋体" w:cs="宋体"/>
          <w:b/>
          <w:color w:val="auto"/>
          <w:sz w:val="24"/>
          <w:lang w:val="en-US" w:eastAsia="zh-CN"/>
        </w:rPr>
        <w:t>四</w:t>
      </w:r>
      <w:r>
        <w:rPr>
          <w:rFonts w:hint="eastAsia" w:ascii="宋体" w:hAnsi="宋体" w:eastAsia="宋体" w:cs="宋体"/>
          <w:b/>
          <w:color w:val="auto"/>
          <w:sz w:val="24"/>
        </w:rPr>
        <w:t>、工程质量</w:t>
      </w:r>
      <w:r>
        <w:rPr>
          <w:rFonts w:hint="eastAsia" w:ascii="宋体" w:hAnsi="宋体" w:eastAsia="宋体" w:cs="宋体"/>
          <w:b/>
          <w:color w:val="auto"/>
          <w:sz w:val="24"/>
          <w:lang w:val="en-US" w:eastAsia="zh-CN"/>
        </w:rPr>
        <w:t>及</w:t>
      </w:r>
      <w:r>
        <w:rPr>
          <w:rFonts w:hint="eastAsia" w:ascii="宋体" w:hAnsi="宋体" w:eastAsia="宋体" w:cs="宋体"/>
          <w:b/>
          <w:color w:val="auto"/>
          <w:sz w:val="24"/>
        </w:rPr>
        <w:t>技术要求</w:t>
      </w:r>
    </w:p>
    <w:p w14:paraId="643AB44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rPr>
        <w:t>本工程质量等级要求</w:t>
      </w:r>
      <w:r>
        <w:rPr>
          <w:rFonts w:hint="eastAsia" w:ascii="宋体" w:hAnsi="宋体" w:eastAsia="宋体" w:cs="宋体"/>
          <w:b w:val="0"/>
          <w:bCs/>
          <w:color w:val="auto"/>
          <w:sz w:val="24"/>
          <w:szCs w:val="24"/>
          <w:lang w:val="en-US" w:eastAsia="zh-CN"/>
        </w:rPr>
        <w:t>符合国家现行施工及验收规范的合格标准</w:t>
      </w:r>
      <w:r>
        <w:rPr>
          <w:rFonts w:hint="eastAsia" w:ascii="宋体" w:hAnsi="宋体" w:eastAsia="宋体" w:cs="宋体"/>
          <w:color w:val="auto"/>
          <w:sz w:val="24"/>
        </w:rPr>
        <w:t>。</w:t>
      </w:r>
    </w:p>
    <w:p w14:paraId="72B1C7D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r>
        <w:rPr>
          <w:rFonts w:hint="eastAsia" w:ascii="宋体" w:hAnsi="宋体" w:eastAsia="宋体" w:cs="宋体"/>
          <w:color w:val="auto"/>
          <w:sz w:val="24"/>
        </w:rPr>
        <w:t>承包方必须按照招标要求及国家现行有关施工验收规范组织施工，建立健全质量保证体系，做到安全生产及文明施工</w:t>
      </w:r>
      <w:r>
        <w:rPr>
          <w:rFonts w:hint="eastAsia" w:ascii="宋体" w:hAnsi="宋体" w:cs="宋体"/>
          <w:color w:val="auto"/>
          <w:sz w:val="24"/>
          <w:lang w:eastAsia="zh-CN"/>
        </w:rPr>
        <w:t>。</w:t>
      </w:r>
    </w:p>
    <w:p w14:paraId="1FF1207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3.</w:t>
      </w:r>
      <w:r>
        <w:rPr>
          <w:rFonts w:hint="eastAsia" w:ascii="宋体" w:hAnsi="宋体" w:eastAsia="宋体" w:cs="宋体"/>
          <w:color w:val="auto"/>
          <w:sz w:val="24"/>
        </w:rPr>
        <w:t>本工程所需施工材料、</w:t>
      </w:r>
      <w:r>
        <w:rPr>
          <w:rFonts w:hint="eastAsia" w:ascii="宋体" w:hAnsi="宋体" w:cs="宋体"/>
          <w:color w:val="auto"/>
          <w:sz w:val="24"/>
          <w:lang w:val="en-US" w:eastAsia="zh-CN"/>
        </w:rPr>
        <w:t>设施</w:t>
      </w:r>
      <w:r>
        <w:rPr>
          <w:rFonts w:hint="eastAsia" w:ascii="宋体" w:hAnsi="宋体" w:eastAsia="宋体" w:cs="宋体"/>
          <w:color w:val="auto"/>
          <w:sz w:val="24"/>
        </w:rPr>
        <w:t>设备均由承包方负责供应，必须满足设计要求和国家有关标准，并应具有合格证等质量证明资料，经发包方人员认定后方可使用。</w:t>
      </w:r>
    </w:p>
    <w:p w14:paraId="3E39842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4.</w:t>
      </w:r>
      <w:r>
        <w:rPr>
          <w:rFonts w:hint="eastAsia" w:ascii="宋体" w:hAnsi="宋体" w:eastAsia="宋体" w:cs="宋体"/>
          <w:color w:val="auto"/>
          <w:sz w:val="24"/>
        </w:rPr>
        <w:t>各工序应严格按施工组织设计进行质量控制，每道工序完工后，应进行检查，相关专业工种之间应及时进行交接检验，并形成记录。未经检查验收不得进行下一道工序。</w:t>
      </w:r>
    </w:p>
    <w:p w14:paraId="12A8A62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rPr>
        <w:t>工程完工后，承包方应在组织有关人员进行自行检验评定后，向发包人提交工程验收报告及相关施工资料。</w:t>
      </w:r>
    </w:p>
    <w:p w14:paraId="3B72135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48995BC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rPr>
        <w:t>服务承诺：</w:t>
      </w:r>
      <w:r>
        <w:rPr>
          <w:rFonts w:hint="eastAsia" w:ascii="宋体" w:hAnsi="宋体" w:eastAsia="宋体" w:cs="宋体"/>
          <w:color w:val="auto"/>
          <w:sz w:val="24"/>
          <w:szCs w:val="24"/>
        </w:rPr>
        <w:t>要求具有完善的保修服务体系，高效的工作作风，高水平的技术</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施工</w:t>
      </w:r>
      <w:r>
        <w:rPr>
          <w:rFonts w:hint="eastAsia" w:ascii="宋体" w:hAnsi="宋体" w:eastAsia="宋体" w:cs="宋体"/>
          <w:color w:val="auto"/>
          <w:sz w:val="24"/>
          <w:szCs w:val="24"/>
        </w:rPr>
        <w:t>人员。</w:t>
      </w:r>
    </w:p>
    <w:p w14:paraId="3088B05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8.甲方有权增减工程量，乙方无条件服从。</w:t>
      </w:r>
    </w:p>
    <w:p w14:paraId="54E2A1B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9.项目实施过程中不打扰学校正常办公及教学，制定降噪、降尘方案，施工垃圾日产日清，不影响校园环境。</w:t>
      </w:r>
    </w:p>
    <w:p w14:paraId="66ADFF2B">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五</w:t>
      </w:r>
      <w:r>
        <w:rPr>
          <w:rFonts w:hint="eastAsia" w:ascii="宋体" w:hAnsi="宋体" w:eastAsia="宋体" w:cs="宋体"/>
          <w:b/>
          <w:color w:val="auto"/>
          <w:sz w:val="24"/>
        </w:rPr>
        <w:t>、</w:t>
      </w:r>
      <w:r>
        <w:rPr>
          <w:rFonts w:hint="eastAsia" w:ascii="宋体" w:hAnsi="宋体" w:cs="宋体"/>
          <w:b/>
          <w:color w:val="auto"/>
          <w:sz w:val="24"/>
          <w:lang w:val="en-US" w:eastAsia="zh-CN"/>
        </w:rPr>
        <w:t>商务要求</w:t>
      </w:r>
    </w:p>
    <w:p w14:paraId="71D269D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rPr>
      </w:pPr>
      <w:r>
        <w:rPr>
          <w:rFonts w:hint="eastAsia" w:ascii="宋体" w:hAnsi="宋体" w:cs="宋体"/>
          <w:b w:val="0"/>
          <w:bCs/>
          <w:color w:val="auto"/>
          <w:sz w:val="24"/>
          <w:lang w:val="en-US" w:eastAsia="zh-CN"/>
        </w:rPr>
        <w:t>1.</w:t>
      </w:r>
      <w:r>
        <w:rPr>
          <w:rFonts w:hint="eastAsia" w:ascii="宋体" w:hAnsi="宋体" w:eastAsia="宋体" w:cs="宋体"/>
          <w:b w:val="0"/>
          <w:bCs/>
          <w:color w:val="auto"/>
          <w:sz w:val="24"/>
        </w:rPr>
        <w:t>工程施工配合要求</w:t>
      </w:r>
    </w:p>
    <w:p w14:paraId="679A391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发包方责任：</w:t>
      </w:r>
    </w:p>
    <w:p w14:paraId="6FB1B6D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 负责工程的总体协调和管理；</w:t>
      </w:r>
    </w:p>
    <w:p w14:paraId="0C9CC9A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 确认承包人的总体方案和施工方案；</w:t>
      </w:r>
    </w:p>
    <w:p w14:paraId="2098F9F5">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 审查承包人的施工人员并办理出入证；</w:t>
      </w:r>
    </w:p>
    <w:p w14:paraId="47D576F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 协助承包人协调水、电及临时设施等相关事宜，为施工创造条件。</w:t>
      </w:r>
    </w:p>
    <w:p w14:paraId="0A499EA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 组织对施工材料及总体工程进行验收。</w:t>
      </w:r>
    </w:p>
    <w:p w14:paraId="7B2767D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承包方责任：</w:t>
      </w:r>
    </w:p>
    <w:p w14:paraId="27533B7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 负责工程施工组织设计，并经发包方确认；</w:t>
      </w:r>
    </w:p>
    <w:p w14:paraId="183B918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 按照响应文件中确定的施工进度计划和工程方案进行施工，确保按期完工，工程计划及进度调整必须征得发包人同意。</w:t>
      </w:r>
    </w:p>
    <w:p w14:paraId="699DAC3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 服从发包方的管理，施工人员必须经发包方审定，遵守发包方的有关规定，服从管理，文明施工。</w:t>
      </w:r>
    </w:p>
    <w:p w14:paraId="44A9BF0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2-4 负责施工区域内的安全、保卫及消防工作。</w:t>
      </w:r>
    </w:p>
    <w:p w14:paraId="54BF0F8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2-5 负责交工前的产品保护工作。</w:t>
      </w:r>
    </w:p>
    <w:p w14:paraId="0D070EA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2-6 做好安排，合理调度人员，保证连续施工，确保按期完工。</w:t>
      </w:r>
    </w:p>
    <w:p w14:paraId="7AC5A32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2-7 施工期间水、电等相关事宜的协调及费用由中标单位承担。 </w:t>
      </w:r>
    </w:p>
    <w:p w14:paraId="6C6E9CE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2.工程地点：采购人指定地点。</w:t>
      </w:r>
    </w:p>
    <w:p w14:paraId="3324DB7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rPr>
        <w:t>工期要求：</w:t>
      </w:r>
      <w:r>
        <w:rPr>
          <w:rFonts w:hint="eastAsia" w:ascii="宋体" w:hAnsi="宋体" w:cs="宋体"/>
          <w:b w:val="0"/>
          <w:bCs/>
          <w:color w:val="auto"/>
          <w:kern w:val="0"/>
          <w:sz w:val="24"/>
          <w:szCs w:val="24"/>
          <w:highlight w:val="none"/>
          <w:lang w:val="en-US" w:eastAsia="zh-CN" w:bidi="ar-SA"/>
        </w:rPr>
        <w:t>自合同签订生效之日起50日历天。</w:t>
      </w:r>
    </w:p>
    <w:p w14:paraId="6160836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rPr>
        <w:t>质量验收标准</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按国家及相关地方政策规范执行</w:t>
      </w:r>
      <w:r>
        <w:rPr>
          <w:rFonts w:hint="eastAsia" w:ascii="宋体" w:hAnsi="宋体" w:eastAsia="宋体" w:cs="宋体"/>
          <w:b w:val="0"/>
          <w:bCs/>
          <w:color w:val="auto"/>
          <w:sz w:val="24"/>
          <w:szCs w:val="24"/>
          <w:lang w:eastAsia="zh-CN"/>
        </w:rPr>
        <w:t>。</w:t>
      </w:r>
    </w:p>
    <w:p w14:paraId="31BEFE5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质量等级：符合国家现行施工及验收规范的合格标准。</w:t>
      </w:r>
    </w:p>
    <w:p w14:paraId="0C190CF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质保要求</w:t>
      </w:r>
      <w:r>
        <w:rPr>
          <w:rFonts w:hint="eastAsia" w:ascii="宋体" w:hAnsi="宋体" w:eastAsia="宋体" w:cs="宋体"/>
          <w:color w:val="auto"/>
          <w:sz w:val="24"/>
          <w:lang w:eastAsia="zh-CN"/>
        </w:rPr>
        <w:t>：遵照国家相关规定。</w:t>
      </w:r>
    </w:p>
    <w:p w14:paraId="0ADFBE9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报价方式：合同总价即中标价，为一次性报价，投标报价为完成合同规定的全部内容所发生的费用（包括材料费、机械设备费用、人工费、运输、安装、调试及初验、最终验收及售后服务拟获得的利润、应交纳的各种税、费等所有费用）供应商应充分考虑各种费用、市场风险、责任、合同主要条款和付款条件等。投标报价不受市场价格及工作量变化的影响，一次包死。</w:t>
      </w:r>
    </w:p>
    <w:p w14:paraId="18C6EC4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8.付款方式：</w:t>
      </w:r>
      <w:r>
        <w:rPr>
          <w:rFonts w:hint="eastAsia" w:cs="宋体"/>
          <w:b w:val="0"/>
          <w:color w:val="auto"/>
          <w:kern w:val="2"/>
          <w:sz w:val="24"/>
          <w:szCs w:val="24"/>
          <w:lang w:eastAsia="zh-CN"/>
        </w:rPr>
        <w:t>合同签定生效支付合同总额的40%；工程完工验收通过后，支付至合同总额的97%，剩余3%一年后付清。</w:t>
      </w:r>
    </w:p>
    <w:p w14:paraId="23211EA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9.质量验收标准：按国家及相关地方政策规范执行。</w:t>
      </w:r>
    </w:p>
    <w:p w14:paraId="1F3E075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六、图纸（另附，通过365060958@qq.com邮箱发送)</w:t>
      </w:r>
      <w:r>
        <w:rPr>
          <w:rFonts w:hint="eastAsia" w:ascii="宋体" w:hAnsi="宋体" w:cs="宋体"/>
          <w:color w:val="000000" w:themeColor="text1"/>
          <w:sz w:val="24"/>
          <w:lang w:val="en-US" w:eastAsia="zh-CN"/>
          <w14:textFill>
            <w14:solidFill>
              <w14:schemeClr w14:val="tx1"/>
            </w14:solidFill>
          </w14:textFill>
        </w:rPr>
        <w:t>。</w:t>
      </w:r>
    </w:p>
    <w:p w14:paraId="69CE193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七、分部分项工程量清单及编制说明（见下页）</w:t>
      </w:r>
      <w:r>
        <w:rPr>
          <w:rFonts w:hint="eastAsia" w:ascii="宋体" w:hAnsi="宋体" w:cs="宋体"/>
          <w:color w:val="auto"/>
          <w:sz w:val="24"/>
          <w:lang w:val="en-US" w:eastAsia="zh-CN"/>
        </w:rPr>
        <w:t>。</w:t>
      </w:r>
    </w:p>
    <w:p w14:paraId="54C2BF41">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70C2CCE3">
      <w:pPr>
        <w:pStyle w:val="2"/>
        <w:spacing w:before="65" w:line="227" w:lineRule="auto"/>
        <w:ind w:left="2123"/>
        <w:outlineLvl w:val="0"/>
        <w:rPr>
          <w:rFonts w:hint="eastAsia" w:ascii="宋体" w:hAnsi="宋体" w:eastAsia="宋体" w:cs="宋体"/>
          <w:b/>
          <w:bCs/>
          <w:spacing w:val="6"/>
          <w:sz w:val="31"/>
          <w:szCs w:val="31"/>
        </w:rPr>
      </w:pPr>
    </w:p>
    <w:p w14:paraId="62D8F67D">
      <w:pPr>
        <w:pStyle w:val="2"/>
        <w:keepNext w:val="0"/>
        <w:keepLines w:val="0"/>
        <w:pageBreakBefore w:val="0"/>
        <w:widowControl w:val="0"/>
        <w:kinsoku/>
        <w:wordWrap/>
        <w:overflowPunct/>
        <w:topLinePunct w:val="0"/>
        <w:autoSpaceDE/>
        <w:autoSpaceDN/>
        <w:bidi w:val="0"/>
        <w:adjustRightInd/>
        <w:snapToGrid/>
        <w:spacing w:before="65" w:line="228" w:lineRule="auto"/>
        <w:jc w:val="center"/>
        <w:textAlignment w:val="auto"/>
        <w:outlineLvl w:val="9"/>
        <w:rPr>
          <w:rFonts w:hint="eastAsia" w:ascii="宋体" w:hAnsi="宋体" w:eastAsia="宋体" w:cs="宋体"/>
          <w:sz w:val="31"/>
          <w:szCs w:val="31"/>
        </w:rPr>
      </w:pPr>
      <w:r>
        <w:rPr>
          <w:rFonts w:hint="eastAsia" w:ascii="宋体" w:hAnsi="宋体" w:cs="宋体"/>
          <w:b/>
          <w:bCs/>
          <w:spacing w:val="6"/>
          <w:sz w:val="31"/>
          <w:szCs w:val="31"/>
          <w:lang w:eastAsia="zh-CN"/>
        </w:rPr>
        <w:t>安康市第一小学高新校区阅读大厅提升改造项目</w:t>
      </w:r>
    </w:p>
    <w:p w14:paraId="34DEBF80">
      <w:pPr>
        <w:jc w:val="center"/>
        <w:rPr>
          <w:rFonts w:hint="eastAsia" w:ascii="宋体" w:hAnsi="宋体" w:eastAsia="宋体" w:cs="宋体"/>
          <w:b/>
          <w:bCs/>
          <w:spacing w:val="6"/>
          <w:kern w:val="2"/>
          <w:sz w:val="31"/>
          <w:szCs w:val="31"/>
          <w:lang w:val="en-US" w:eastAsia="zh-CN" w:bidi="ar-SA"/>
        </w:rPr>
      </w:pPr>
      <w:r>
        <w:rPr>
          <w:rFonts w:hint="eastAsia" w:ascii="宋体" w:hAnsi="宋体" w:eastAsia="宋体" w:cs="宋体"/>
          <w:b/>
          <w:bCs/>
          <w:spacing w:val="6"/>
          <w:kern w:val="2"/>
          <w:sz w:val="31"/>
          <w:szCs w:val="31"/>
          <w:lang w:val="en-US" w:eastAsia="zh-CN" w:bidi="ar-SA"/>
        </w:rPr>
        <w:t>编制说明</w:t>
      </w:r>
    </w:p>
    <w:p w14:paraId="518384F9">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工程概况</w:t>
      </w:r>
    </w:p>
    <w:p w14:paraId="7AC42506">
      <w:pPr>
        <w:keepNext w:val="0"/>
        <w:keepLines w:val="0"/>
        <w:pageBreakBefore w:val="0"/>
        <w:widowControl w:val="0"/>
        <w:kinsoku/>
        <w:wordWrap/>
        <w:overflowPunct/>
        <w:topLinePunct w:val="0"/>
        <w:autoSpaceDE/>
        <w:autoSpaceDN/>
        <w:bidi w:val="0"/>
        <w:adjustRightInd/>
        <w:snapToGrid/>
        <w:spacing w:line="58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项目名称：安康市第一小学高新校区阅读大厅提升改造项目</w:t>
      </w:r>
    </w:p>
    <w:p w14:paraId="3AA5ED97">
      <w:pPr>
        <w:keepNext w:val="0"/>
        <w:keepLines w:val="0"/>
        <w:pageBreakBefore w:val="0"/>
        <w:widowControl w:val="0"/>
        <w:kinsoku/>
        <w:wordWrap/>
        <w:overflowPunct/>
        <w:topLinePunct w:val="0"/>
        <w:autoSpaceDE/>
        <w:autoSpaceDN/>
        <w:bidi w:val="0"/>
        <w:adjustRightInd/>
        <w:snapToGrid/>
        <w:spacing w:line="580" w:lineRule="exact"/>
        <w:ind w:left="0"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项目</w:t>
      </w:r>
      <w:r>
        <w:rPr>
          <w:rFonts w:hint="eastAsia" w:ascii="宋体" w:hAnsi="宋体" w:eastAsia="宋体" w:cs="宋体"/>
          <w:sz w:val="24"/>
          <w:szCs w:val="24"/>
          <w:lang w:eastAsia="zh-CN"/>
        </w:rPr>
        <w:t>地点：</w:t>
      </w:r>
      <w:r>
        <w:rPr>
          <w:rFonts w:hint="eastAsia" w:ascii="宋体" w:hAnsi="宋体" w:eastAsia="宋体" w:cs="宋体"/>
          <w:sz w:val="24"/>
          <w:szCs w:val="24"/>
          <w:lang w:val="en-US" w:eastAsia="zh-CN"/>
        </w:rPr>
        <w:t>安康市高新区</w:t>
      </w:r>
    </w:p>
    <w:p w14:paraId="3E59B222">
      <w:pPr>
        <w:keepNext w:val="0"/>
        <w:keepLines w:val="0"/>
        <w:pageBreakBefore w:val="0"/>
        <w:widowControl w:val="0"/>
        <w:kinsoku/>
        <w:wordWrap/>
        <w:overflowPunct/>
        <w:topLinePunct w:val="0"/>
        <w:autoSpaceDE/>
        <w:autoSpaceDN/>
        <w:bidi w:val="0"/>
        <w:adjustRightInd/>
        <w:snapToGrid/>
        <w:spacing w:line="58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工程内容：</w:t>
      </w:r>
      <w:r>
        <w:rPr>
          <w:rFonts w:hint="eastAsia" w:ascii="宋体" w:hAnsi="宋体" w:eastAsia="宋体" w:cs="宋体"/>
          <w:sz w:val="24"/>
          <w:szCs w:val="24"/>
          <w:lang w:val="en-US" w:eastAsia="zh-CN"/>
        </w:rPr>
        <w:t>本工程为</w:t>
      </w:r>
      <w:r>
        <w:rPr>
          <w:rFonts w:hint="eastAsia" w:ascii="宋体" w:hAnsi="宋体" w:eastAsia="宋体" w:cs="宋体"/>
          <w:sz w:val="24"/>
          <w:szCs w:val="24"/>
          <w:lang w:eastAsia="zh-CN"/>
        </w:rPr>
        <w:t>安康市第一小学高新校区阅读大厅提升改造项目，</w:t>
      </w:r>
      <w:r>
        <w:rPr>
          <w:rFonts w:hint="eastAsia" w:ascii="宋体" w:hAnsi="宋体" w:eastAsia="宋体" w:cs="宋体"/>
          <w:sz w:val="24"/>
          <w:szCs w:val="24"/>
          <w:lang w:val="en-US" w:eastAsia="zh-CN"/>
        </w:rPr>
        <w:t>主要建设内容为室内外装修改造工程，安装工程以及设备工程，具体内容详见工程量清单。</w:t>
      </w:r>
    </w:p>
    <w:p w14:paraId="3301B15D">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编制范围</w:t>
      </w:r>
    </w:p>
    <w:p w14:paraId="1A2284B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安康市第一小学高新校区阅读大厅提升改造项目</w:t>
      </w:r>
      <w:r>
        <w:rPr>
          <w:rFonts w:hint="eastAsia" w:ascii="宋体" w:hAnsi="宋体" w:eastAsia="宋体" w:cs="宋体"/>
          <w:sz w:val="24"/>
          <w:szCs w:val="24"/>
        </w:rPr>
        <w:t>图纸</w:t>
      </w:r>
      <w:r>
        <w:rPr>
          <w:rFonts w:hint="eastAsia" w:ascii="宋体" w:hAnsi="宋体" w:eastAsia="宋体" w:cs="宋体"/>
          <w:sz w:val="24"/>
          <w:szCs w:val="24"/>
          <w:lang w:eastAsia="zh-CN"/>
        </w:rPr>
        <w:t>全部施工</w:t>
      </w:r>
      <w:r>
        <w:rPr>
          <w:rFonts w:hint="eastAsia" w:ascii="宋体" w:hAnsi="宋体" w:eastAsia="宋体" w:cs="宋体"/>
          <w:sz w:val="24"/>
          <w:szCs w:val="24"/>
        </w:rPr>
        <w:t>范围</w:t>
      </w:r>
      <w:r>
        <w:rPr>
          <w:rFonts w:hint="eastAsia" w:ascii="宋体" w:hAnsi="宋体" w:eastAsia="宋体" w:cs="宋体"/>
          <w:sz w:val="24"/>
          <w:szCs w:val="24"/>
          <w:lang w:eastAsia="zh-CN"/>
        </w:rPr>
        <w:t>。</w:t>
      </w:r>
    </w:p>
    <w:p w14:paraId="69D34747">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编制依据</w:t>
      </w:r>
    </w:p>
    <w:p w14:paraId="3F2866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《陕西省建设工程工程量清单计价标准及计算标准（2025版）》；</w:t>
      </w:r>
    </w:p>
    <w:p w14:paraId="76C1B43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w:t>
      </w:r>
      <w:r>
        <w:rPr>
          <w:rFonts w:hint="eastAsia" w:ascii="宋体" w:hAnsi="宋体" w:eastAsia="宋体" w:cs="宋体"/>
          <w:sz w:val="24"/>
          <w:szCs w:val="24"/>
          <w:lang w:bidi="ar"/>
        </w:rPr>
        <w:t>《陕西省市政工程消耗量定额》（2025版）及2025定额基价表；《陕西省通用安装工程消耗量定额》（2025版）及2025定额基价表；《陕西省房屋建筑与装饰工程消耗量定额》（2025版）及2025定额基价表；《陕西省园林绿化工程消耗量定额》（2025版）及2025定额基价表；</w:t>
      </w:r>
    </w:p>
    <w:p w14:paraId="66D9A5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3．执行《安康工程造价管理信息》2025年第</w:t>
      </w:r>
      <w:r>
        <w:rPr>
          <w:rFonts w:hint="eastAsia" w:ascii="宋体" w:hAnsi="宋体" w:eastAsia="宋体" w:cs="宋体"/>
          <w:sz w:val="24"/>
          <w:szCs w:val="24"/>
          <w:lang w:val="en-US" w:eastAsia="zh-CN" w:bidi="ar"/>
        </w:rPr>
        <w:t>10</w:t>
      </w:r>
      <w:r>
        <w:rPr>
          <w:rFonts w:hint="eastAsia" w:ascii="宋体" w:hAnsi="宋体" w:eastAsia="宋体" w:cs="宋体"/>
          <w:sz w:val="24"/>
          <w:szCs w:val="24"/>
          <w:lang w:bidi="ar"/>
        </w:rPr>
        <w:t>期</w:t>
      </w:r>
      <w:r>
        <w:rPr>
          <w:rFonts w:hint="eastAsia" w:ascii="宋体" w:hAnsi="宋体" w:eastAsia="宋体" w:cs="宋体"/>
          <w:sz w:val="24"/>
          <w:szCs w:val="24"/>
          <w:lang w:eastAsia="zh-CN" w:bidi="ar"/>
        </w:rPr>
        <w:t>及市场询价</w:t>
      </w:r>
      <w:r>
        <w:rPr>
          <w:rFonts w:hint="eastAsia" w:ascii="宋体" w:hAnsi="宋体" w:eastAsia="宋体" w:cs="宋体"/>
          <w:sz w:val="24"/>
          <w:szCs w:val="24"/>
          <w:lang w:bidi="ar"/>
        </w:rPr>
        <w:t>，材料价计取已扣税。</w:t>
      </w:r>
    </w:p>
    <w:p w14:paraId="1B7A9A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软件版本说明</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本工程采用</w:t>
      </w:r>
      <w:r>
        <w:rPr>
          <w:rFonts w:hint="eastAsia" w:ascii="宋体" w:hAnsi="宋体" w:eastAsia="宋体" w:cs="宋体"/>
          <w:sz w:val="24"/>
          <w:szCs w:val="24"/>
          <w:lang w:val="en-US" w:eastAsia="zh-CN" w:bidi="ar"/>
        </w:rPr>
        <w:t>广联达GCCP7.0</w:t>
      </w:r>
      <w:r>
        <w:rPr>
          <w:rFonts w:hint="eastAsia" w:ascii="宋体" w:hAnsi="宋体" w:eastAsia="宋体" w:cs="宋体"/>
          <w:sz w:val="24"/>
          <w:szCs w:val="24"/>
          <w:lang w:bidi="ar"/>
        </w:rPr>
        <w:t>版本编制。</w:t>
      </w:r>
    </w:p>
    <w:p w14:paraId="2E1820AA">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bidi="ar"/>
        </w:rPr>
        <w:t>投标人计价要求</w:t>
      </w:r>
    </w:p>
    <w:p w14:paraId="3EDDB9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投标人应依据《计价规则》规定和招标文件要求进行自主计价。工程量清单计价内容包括分部分项工程费、措施项目费、其它项目费和规费、税金。工程量清单计价以综合单价计价，综合单价应根据《计价规则》的程序组价。</w:t>
      </w:r>
    </w:p>
    <w:p w14:paraId="4E20D8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工程量清单中的每一个项目都需填入单价，对于没有填入单价或总额价的项目，其费用应视为已包括在工程量的其它单价或总额中、承包人必须按设计文件完成工程量清单中未填入单价或总额价的工程项目。</w:t>
      </w:r>
    </w:p>
    <w:p w14:paraId="679C6C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本工程量清单所提供的工程项目其工程内容仅表达了主要工程做法，报价时 各投标单位应依据图纸用料说明、相关图集，结合招标文件、技术规范、图纸等文件来进行组价。</w:t>
      </w:r>
    </w:p>
    <w:p w14:paraId="3979D1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投标人根据《计价规则》规定和投标文件要求格式计价，其中人工费、材料费、机械费，投标人应根据施工组织设计、企业实际情况、市场信息价自主报价。组价时应充分考虑以下因素：人工费、材料费、机械费社会价格浮动因素，自然灾害及停水、停电、停窝工损失等风险费用。</w:t>
      </w:r>
    </w:p>
    <w:p w14:paraId="0210A8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2" w:firstLineChars="200"/>
        <w:jc w:val="left"/>
        <w:textAlignment w:val="auto"/>
        <w:rPr>
          <w:rFonts w:hint="eastAsia" w:ascii="宋体" w:hAnsi="宋体" w:eastAsia="宋体" w:cs="宋体"/>
          <w:b/>
          <w:bCs/>
          <w:sz w:val="24"/>
          <w:szCs w:val="24"/>
          <w:lang w:eastAsia="zh-CN" w:bidi="ar"/>
        </w:rPr>
      </w:pPr>
      <w:r>
        <w:rPr>
          <w:rFonts w:hint="eastAsia" w:ascii="宋体" w:hAnsi="宋体" w:eastAsia="宋体" w:cs="宋体"/>
          <w:b/>
          <w:bCs/>
          <w:sz w:val="24"/>
          <w:szCs w:val="24"/>
          <w:lang w:val="en-US" w:eastAsia="zh-CN" w:bidi="ar"/>
        </w:rPr>
        <w:t>五、</w:t>
      </w:r>
      <w:r>
        <w:rPr>
          <w:rFonts w:hint="eastAsia" w:ascii="宋体" w:hAnsi="宋体" w:eastAsia="宋体" w:cs="宋体"/>
          <w:b/>
          <w:bCs/>
          <w:sz w:val="24"/>
          <w:szCs w:val="24"/>
          <w:lang w:eastAsia="zh-CN" w:bidi="ar"/>
        </w:rPr>
        <w:t>其它需要说明的问题</w:t>
      </w:r>
    </w:p>
    <w:p w14:paraId="26D77A89">
      <w:pPr>
        <w:numPr>
          <w:ilvl w:val="0"/>
          <w:numId w:val="0"/>
        </w:numPr>
        <w:spacing w:line="56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阅览室电子设备工程量及参数均由甲方提供，单价均为全费用单价，包含运输、安装及税费。</w:t>
      </w:r>
    </w:p>
    <w:p w14:paraId="5E3436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根据最高限价审核意见，暂定以下内容：</w:t>
      </w:r>
    </w:p>
    <w:p w14:paraId="06869D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1.文化墙设计图纸不详，暂定综合单价50000元/项，后期据实结算。</w:t>
      </w:r>
    </w:p>
    <w:p w14:paraId="52F8D2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2.文化小品暂定综合单价30000元/项，后期据实结算。</w:t>
      </w:r>
    </w:p>
    <w:p w14:paraId="603259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lang w:val="en-US" w:eastAsia="zh-CN" w:bidi="ar"/>
        </w:rPr>
        <w:sectPr>
          <w:pgSz w:w="11905" w:h="16838"/>
          <w:pgMar w:top="1423" w:right="1582" w:bottom="1423" w:left="1604" w:header="992" w:footer="964" w:gutter="0"/>
          <w:pgNumType w:fmt="decimal"/>
          <w:cols w:space="0" w:num="1"/>
          <w:rtlGutter w:val="0"/>
          <w:docGrid w:linePitch="0" w:charSpace="0"/>
        </w:sectPr>
      </w:pPr>
      <w:r>
        <w:rPr>
          <w:rFonts w:hint="eastAsia" w:ascii="宋体" w:hAnsi="宋体" w:eastAsia="宋体" w:cs="宋体"/>
          <w:sz w:val="24"/>
          <w:szCs w:val="24"/>
          <w:lang w:val="en-US" w:eastAsia="zh-CN" w:bidi="ar"/>
        </w:rPr>
        <w:t>3.墙、柱面装饰板（木格栅装饰条）设计参数不详，暂定综合单价300元/㎡。</w:t>
      </w:r>
    </w:p>
    <w:p w14:paraId="343B0D24">
      <w:pPr>
        <w:pStyle w:val="2"/>
        <w:spacing w:before="79" w:line="186" w:lineRule="auto"/>
        <w:jc w:val="center"/>
        <w:outlineLvl w:val="0"/>
        <w:rPr>
          <w:spacing w:val="17"/>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4469EB5F">
      <w:pPr>
        <w:pStyle w:val="2"/>
        <w:spacing w:before="79" w:line="186" w:lineRule="auto"/>
        <w:jc w:val="both"/>
        <w:outlineLvl w:val="0"/>
      </w:pPr>
      <w:r>
        <w:rPr>
          <w:spacing w:val="2"/>
        </w:rPr>
        <w:t xml:space="preserve">工程名称：装饰装修工程     </w:t>
      </w:r>
      <w:r>
        <w:rPr>
          <w:spacing w:val="1"/>
        </w:rPr>
        <w:t xml:space="preserve">专业/标段：房屋建筑与装饰工程    </w:t>
      </w:r>
      <w:r>
        <w:rPr>
          <w:rFonts w:hint="eastAsia"/>
          <w:spacing w:val="1"/>
          <w:lang w:val="en-US" w:eastAsia="zh-CN"/>
        </w:rPr>
        <w:t xml:space="preserve">       </w:t>
      </w:r>
      <w:r>
        <w:rPr>
          <w:spacing w:val="1"/>
        </w:rPr>
        <w:t>第 1 页共6页</w:t>
      </w:r>
    </w:p>
    <w:p w14:paraId="18B0DBC1">
      <w:pPr>
        <w:spacing w:line="16" w:lineRule="exact"/>
      </w:pPr>
    </w:p>
    <w:tbl>
      <w:tblPr>
        <w:tblStyle w:val="193"/>
        <w:tblW w:w="98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3"/>
        <w:gridCol w:w="1829"/>
        <w:gridCol w:w="1567"/>
        <w:gridCol w:w="3265"/>
        <w:gridCol w:w="808"/>
        <w:gridCol w:w="1425"/>
      </w:tblGrid>
      <w:tr w14:paraId="556D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963" w:type="dxa"/>
            <w:vMerge w:val="restart"/>
            <w:tcBorders>
              <w:top w:val="single" w:color="000000" w:sz="12" w:space="0"/>
              <w:left w:val="single" w:color="000000" w:sz="12" w:space="0"/>
              <w:bottom w:val="nil"/>
            </w:tcBorders>
            <w:vAlign w:val="top"/>
          </w:tcPr>
          <w:p w14:paraId="3656274E">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29" w:type="dxa"/>
            <w:vMerge w:val="restart"/>
            <w:tcBorders>
              <w:top w:val="single" w:color="000000" w:sz="12" w:space="0"/>
              <w:bottom w:val="nil"/>
            </w:tcBorders>
            <w:vAlign w:val="top"/>
          </w:tcPr>
          <w:p w14:paraId="0A1209AD">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567" w:type="dxa"/>
            <w:vMerge w:val="restart"/>
            <w:tcBorders>
              <w:top w:val="single" w:color="000000" w:sz="12" w:space="0"/>
              <w:bottom w:val="nil"/>
            </w:tcBorders>
            <w:vAlign w:val="top"/>
          </w:tcPr>
          <w:p w14:paraId="0CC7787E">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265" w:type="dxa"/>
            <w:vMerge w:val="restart"/>
            <w:tcBorders>
              <w:top w:val="single" w:color="000000" w:sz="12" w:space="0"/>
              <w:bottom w:val="nil"/>
            </w:tcBorders>
            <w:vAlign w:val="top"/>
          </w:tcPr>
          <w:p w14:paraId="1857E914">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08" w:type="dxa"/>
            <w:vMerge w:val="restart"/>
            <w:tcBorders>
              <w:top w:val="single" w:color="000000" w:sz="12" w:space="0"/>
              <w:bottom w:val="nil"/>
            </w:tcBorders>
            <w:vAlign w:val="top"/>
          </w:tcPr>
          <w:p w14:paraId="43BF11FB">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7FFA8FD5">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25" w:type="dxa"/>
            <w:vMerge w:val="restart"/>
            <w:tcBorders>
              <w:top w:val="single" w:color="000000" w:sz="12" w:space="0"/>
              <w:bottom w:val="nil"/>
            </w:tcBorders>
            <w:vAlign w:val="top"/>
          </w:tcPr>
          <w:p w14:paraId="74AE786F">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3A51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63" w:type="dxa"/>
            <w:vMerge w:val="continue"/>
            <w:tcBorders>
              <w:top w:val="nil"/>
              <w:left w:val="single" w:color="000000" w:sz="12" w:space="0"/>
            </w:tcBorders>
            <w:vAlign w:val="top"/>
          </w:tcPr>
          <w:p w14:paraId="6F0A0F89">
            <w:pPr>
              <w:pStyle w:val="196"/>
            </w:pPr>
          </w:p>
        </w:tc>
        <w:tc>
          <w:tcPr>
            <w:tcW w:w="1829" w:type="dxa"/>
            <w:vMerge w:val="continue"/>
            <w:tcBorders>
              <w:top w:val="nil"/>
            </w:tcBorders>
            <w:vAlign w:val="top"/>
          </w:tcPr>
          <w:p w14:paraId="440118C9">
            <w:pPr>
              <w:pStyle w:val="196"/>
            </w:pPr>
          </w:p>
        </w:tc>
        <w:tc>
          <w:tcPr>
            <w:tcW w:w="1567" w:type="dxa"/>
            <w:vMerge w:val="continue"/>
            <w:tcBorders>
              <w:top w:val="nil"/>
            </w:tcBorders>
            <w:vAlign w:val="top"/>
          </w:tcPr>
          <w:p w14:paraId="1BD253D9">
            <w:pPr>
              <w:pStyle w:val="196"/>
            </w:pPr>
          </w:p>
        </w:tc>
        <w:tc>
          <w:tcPr>
            <w:tcW w:w="3265" w:type="dxa"/>
            <w:vMerge w:val="continue"/>
            <w:tcBorders>
              <w:top w:val="nil"/>
            </w:tcBorders>
            <w:vAlign w:val="top"/>
          </w:tcPr>
          <w:p w14:paraId="44246519">
            <w:pPr>
              <w:pStyle w:val="196"/>
            </w:pPr>
          </w:p>
        </w:tc>
        <w:tc>
          <w:tcPr>
            <w:tcW w:w="808" w:type="dxa"/>
            <w:vMerge w:val="continue"/>
            <w:tcBorders>
              <w:top w:val="nil"/>
            </w:tcBorders>
            <w:vAlign w:val="top"/>
          </w:tcPr>
          <w:p w14:paraId="62ACD5E8">
            <w:pPr>
              <w:pStyle w:val="196"/>
            </w:pPr>
          </w:p>
        </w:tc>
        <w:tc>
          <w:tcPr>
            <w:tcW w:w="1425" w:type="dxa"/>
            <w:vMerge w:val="continue"/>
            <w:tcBorders>
              <w:top w:val="nil"/>
            </w:tcBorders>
            <w:vAlign w:val="top"/>
          </w:tcPr>
          <w:p w14:paraId="710EF612">
            <w:pPr>
              <w:pStyle w:val="196"/>
            </w:pPr>
          </w:p>
        </w:tc>
      </w:tr>
      <w:tr w14:paraId="44CD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9" w:hRule="atLeast"/>
          <w:jc w:val="center"/>
        </w:trPr>
        <w:tc>
          <w:tcPr>
            <w:tcW w:w="963" w:type="dxa"/>
            <w:tcBorders>
              <w:left w:val="single" w:color="000000" w:sz="12" w:space="0"/>
            </w:tcBorders>
            <w:vAlign w:val="top"/>
          </w:tcPr>
          <w:p w14:paraId="537D1098">
            <w:pPr>
              <w:pStyle w:val="196"/>
              <w:spacing w:line="280" w:lineRule="auto"/>
            </w:pPr>
          </w:p>
          <w:p w14:paraId="69F1050C">
            <w:pPr>
              <w:pStyle w:val="196"/>
              <w:spacing w:line="281" w:lineRule="auto"/>
            </w:pPr>
          </w:p>
          <w:p w14:paraId="2D5083B4">
            <w:pPr>
              <w:pStyle w:val="196"/>
              <w:spacing w:line="281" w:lineRule="auto"/>
            </w:pPr>
          </w:p>
          <w:p w14:paraId="00AA6220">
            <w:pPr>
              <w:spacing w:before="81"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29" w:type="dxa"/>
            <w:vAlign w:val="top"/>
          </w:tcPr>
          <w:p w14:paraId="7FE37DD6">
            <w:pPr>
              <w:pStyle w:val="196"/>
              <w:spacing w:line="280" w:lineRule="auto"/>
            </w:pPr>
          </w:p>
          <w:p w14:paraId="53E2BFA8">
            <w:pPr>
              <w:pStyle w:val="196"/>
              <w:spacing w:line="281" w:lineRule="auto"/>
            </w:pPr>
          </w:p>
          <w:p w14:paraId="15DB85B0">
            <w:pPr>
              <w:pStyle w:val="196"/>
              <w:spacing w:line="281" w:lineRule="auto"/>
            </w:pPr>
          </w:p>
          <w:p w14:paraId="29D7FAF6">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011701001001</w:t>
            </w:r>
          </w:p>
        </w:tc>
        <w:tc>
          <w:tcPr>
            <w:tcW w:w="1567" w:type="dxa"/>
            <w:vAlign w:val="top"/>
          </w:tcPr>
          <w:p w14:paraId="3759F6E7">
            <w:pPr>
              <w:pStyle w:val="196"/>
              <w:spacing w:line="280" w:lineRule="auto"/>
            </w:pPr>
          </w:p>
          <w:p w14:paraId="50D1AE20">
            <w:pPr>
              <w:pStyle w:val="196"/>
              <w:spacing w:line="281" w:lineRule="auto"/>
            </w:pPr>
          </w:p>
          <w:p w14:paraId="2D15A859">
            <w:pPr>
              <w:pStyle w:val="196"/>
              <w:spacing w:line="281" w:lineRule="auto"/>
            </w:pPr>
          </w:p>
          <w:p w14:paraId="04F95A8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墙体拆除</w:t>
            </w:r>
          </w:p>
        </w:tc>
        <w:tc>
          <w:tcPr>
            <w:tcW w:w="3265" w:type="dxa"/>
            <w:vAlign w:val="top"/>
          </w:tcPr>
          <w:p w14:paraId="3C211BDD">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A28B35F">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1.砌体材质:砖墙</w:t>
            </w:r>
          </w:p>
          <w:p w14:paraId="36F82384">
            <w:pPr>
              <w:spacing w:before="1" w:line="185" w:lineRule="auto"/>
              <w:ind w:left="71" w:right="176" w:hanging="27"/>
              <w:rPr>
                <w:rFonts w:ascii="微软雅黑" w:hAnsi="微软雅黑" w:eastAsia="微软雅黑" w:cs="微软雅黑"/>
                <w:spacing w:val="4"/>
                <w:sz w:val="19"/>
                <w:szCs w:val="19"/>
              </w:rPr>
            </w:pPr>
            <w:r>
              <w:rPr>
                <w:rFonts w:ascii="微软雅黑" w:hAnsi="微软雅黑" w:eastAsia="微软雅黑" w:cs="微软雅黑"/>
                <w:spacing w:val="4"/>
                <w:sz w:val="19"/>
                <w:szCs w:val="19"/>
              </w:rPr>
              <w:t>2.拆除高度</w:t>
            </w:r>
            <w:r>
              <w:rPr>
                <w:rFonts w:ascii="微软雅黑" w:hAnsi="微软雅黑" w:eastAsia="微软雅黑" w:cs="微软雅黑"/>
                <w:spacing w:val="-12"/>
                <w:sz w:val="19"/>
                <w:szCs w:val="19"/>
              </w:rPr>
              <w:t xml:space="preserve"> </w:t>
            </w:r>
            <w:r>
              <w:rPr>
                <w:rFonts w:ascii="微软雅黑" w:hAnsi="微软雅黑" w:eastAsia="微软雅黑" w:cs="微软雅黑"/>
                <w:spacing w:val="4"/>
                <w:sz w:val="19"/>
                <w:szCs w:val="19"/>
              </w:rPr>
              <w:t>:3.3m</w:t>
            </w:r>
          </w:p>
          <w:p w14:paraId="64FF486D">
            <w:pPr>
              <w:spacing w:before="1" w:line="185" w:lineRule="auto"/>
              <w:ind w:left="71" w:right="176" w:hanging="27"/>
              <w:rPr>
                <w:rFonts w:ascii="微软雅黑" w:hAnsi="微软雅黑" w:eastAsia="微软雅黑" w:cs="微软雅黑"/>
                <w:sz w:val="19"/>
                <w:szCs w:val="19"/>
              </w:rPr>
            </w:pP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14:paraId="631497CF">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1.拆除</w:t>
            </w:r>
          </w:p>
          <w:p w14:paraId="5CDA8A07">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2.控制扬尘</w:t>
            </w:r>
          </w:p>
          <w:p w14:paraId="108183A6">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2"/>
                <w:sz w:val="19"/>
                <w:szCs w:val="19"/>
              </w:rPr>
              <w:t>3.清理</w:t>
            </w:r>
          </w:p>
          <w:p w14:paraId="39F0A15E">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4.建渣场内运输</w:t>
            </w:r>
          </w:p>
        </w:tc>
        <w:tc>
          <w:tcPr>
            <w:tcW w:w="808" w:type="dxa"/>
            <w:vAlign w:val="top"/>
          </w:tcPr>
          <w:p w14:paraId="36D6282C">
            <w:pPr>
              <w:pStyle w:val="196"/>
              <w:spacing w:line="280" w:lineRule="auto"/>
            </w:pPr>
          </w:p>
          <w:p w14:paraId="3DDE46B7">
            <w:pPr>
              <w:pStyle w:val="196"/>
              <w:spacing w:line="281" w:lineRule="auto"/>
            </w:pPr>
          </w:p>
          <w:p w14:paraId="0AECEFE7">
            <w:pPr>
              <w:pStyle w:val="196"/>
              <w:spacing w:line="281" w:lineRule="auto"/>
            </w:pPr>
          </w:p>
          <w:p w14:paraId="34A1CDD7">
            <w:pPr>
              <w:spacing w:before="82" w:line="206" w:lineRule="auto"/>
              <w:ind w:left="214"/>
              <w:rPr>
                <w:rFonts w:ascii="微软雅黑" w:hAnsi="微软雅黑" w:eastAsia="微软雅黑" w:cs="微软雅黑"/>
                <w:sz w:val="19"/>
                <w:szCs w:val="19"/>
              </w:rPr>
            </w:pPr>
            <w:r>
              <w:rPr>
                <w:rFonts w:ascii="微软雅黑" w:hAnsi="微软雅黑" w:eastAsia="微软雅黑" w:cs="微软雅黑"/>
                <w:spacing w:val="-24"/>
                <w:w w:val="88"/>
                <w:sz w:val="19"/>
                <w:szCs w:val="19"/>
              </w:rPr>
              <w:t>m3</w:t>
            </w:r>
          </w:p>
        </w:tc>
        <w:tc>
          <w:tcPr>
            <w:tcW w:w="1425" w:type="dxa"/>
            <w:vAlign w:val="top"/>
          </w:tcPr>
          <w:p w14:paraId="64A1DF47">
            <w:pPr>
              <w:pStyle w:val="196"/>
              <w:spacing w:line="280" w:lineRule="auto"/>
            </w:pPr>
          </w:p>
          <w:p w14:paraId="5250EB30">
            <w:pPr>
              <w:pStyle w:val="196"/>
              <w:spacing w:line="281" w:lineRule="auto"/>
            </w:pPr>
          </w:p>
          <w:p w14:paraId="4A18FE4F">
            <w:pPr>
              <w:pStyle w:val="196"/>
              <w:spacing w:line="281" w:lineRule="auto"/>
            </w:pPr>
          </w:p>
          <w:p w14:paraId="188C6279">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7"/>
                <w:sz w:val="19"/>
                <w:szCs w:val="19"/>
              </w:rPr>
              <w:t>6.01</w:t>
            </w:r>
          </w:p>
        </w:tc>
      </w:tr>
      <w:tr w14:paraId="7787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jc w:val="center"/>
        </w:trPr>
        <w:tc>
          <w:tcPr>
            <w:tcW w:w="963" w:type="dxa"/>
            <w:tcBorders>
              <w:left w:val="single" w:color="000000" w:sz="12" w:space="0"/>
            </w:tcBorders>
            <w:vAlign w:val="top"/>
          </w:tcPr>
          <w:p w14:paraId="4213E849">
            <w:pPr>
              <w:spacing w:before="49"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29" w:type="dxa"/>
            <w:vAlign w:val="top"/>
          </w:tcPr>
          <w:p w14:paraId="0F7BB0B7">
            <w:pPr>
              <w:spacing w:before="4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011704002001</w:t>
            </w:r>
          </w:p>
        </w:tc>
        <w:tc>
          <w:tcPr>
            <w:tcW w:w="1567" w:type="dxa"/>
            <w:vAlign w:val="top"/>
          </w:tcPr>
          <w:p w14:paraId="5956D76E">
            <w:pPr>
              <w:spacing w:before="49"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立面抹灰层拆除</w:t>
            </w:r>
          </w:p>
        </w:tc>
        <w:tc>
          <w:tcPr>
            <w:tcW w:w="3265" w:type="dxa"/>
            <w:vAlign w:val="top"/>
          </w:tcPr>
          <w:p w14:paraId="5556D063">
            <w:pPr>
              <w:spacing w:before="48"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1.铲除油漆饰面</w:t>
            </w:r>
          </w:p>
        </w:tc>
        <w:tc>
          <w:tcPr>
            <w:tcW w:w="808" w:type="dxa"/>
            <w:vAlign w:val="top"/>
          </w:tcPr>
          <w:p w14:paraId="3ED0D843">
            <w:pPr>
              <w:spacing w:before="49"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25" w:type="dxa"/>
            <w:vAlign w:val="top"/>
          </w:tcPr>
          <w:p w14:paraId="5746B390">
            <w:pPr>
              <w:spacing w:before="49"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2"/>
                <w:sz w:val="19"/>
                <w:szCs w:val="19"/>
              </w:rPr>
              <w:t>563.08</w:t>
            </w:r>
          </w:p>
        </w:tc>
      </w:tr>
      <w:tr w14:paraId="5950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jc w:val="center"/>
        </w:trPr>
        <w:tc>
          <w:tcPr>
            <w:tcW w:w="963" w:type="dxa"/>
            <w:tcBorders>
              <w:left w:val="single" w:color="000000" w:sz="12" w:space="0"/>
            </w:tcBorders>
            <w:vAlign w:val="top"/>
          </w:tcPr>
          <w:p w14:paraId="7C887CA1">
            <w:pPr>
              <w:pStyle w:val="196"/>
              <w:spacing w:line="282" w:lineRule="auto"/>
            </w:pPr>
          </w:p>
          <w:p w14:paraId="7A2CA345">
            <w:pPr>
              <w:pStyle w:val="196"/>
              <w:spacing w:line="283" w:lineRule="auto"/>
            </w:pPr>
          </w:p>
          <w:p w14:paraId="4A976DCF">
            <w:pPr>
              <w:pStyle w:val="196"/>
              <w:spacing w:line="283" w:lineRule="auto"/>
            </w:pPr>
          </w:p>
          <w:p w14:paraId="1171BC31">
            <w:pPr>
              <w:spacing w:before="82"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29" w:type="dxa"/>
            <w:vAlign w:val="top"/>
          </w:tcPr>
          <w:p w14:paraId="38609034">
            <w:pPr>
              <w:pStyle w:val="196"/>
              <w:spacing w:line="282" w:lineRule="auto"/>
            </w:pPr>
          </w:p>
          <w:p w14:paraId="2243DC2B">
            <w:pPr>
              <w:pStyle w:val="196"/>
              <w:spacing w:line="283" w:lineRule="auto"/>
            </w:pPr>
          </w:p>
          <w:p w14:paraId="11DECD7F">
            <w:pPr>
              <w:pStyle w:val="196"/>
              <w:spacing w:line="283" w:lineRule="auto"/>
            </w:pPr>
          </w:p>
          <w:p w14:paraId="56D3B87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011705002001</w:t>
            </w:r>
          </w:p>
        </w:tc>
        <w:tc>
          <w:tcPr>
            <w:tcW w:w="1567" w:type="dxa"/>
            <w:vAlign w:val="top"/>
          </w:tcPr>
          <w:p w14:paraId="58F2A80D">
            <w:pPr>
              <w:pStyle w:val="196"/>
              <w:spacing w:line="282" w:lineRule="auto"/>
            </w:pPr>
          </w:p>
          <w:p w14:paraId="32354288">
            <w:pPr>
              <w:pStyle w:val="196"/>
              <w:spacing w:line="283" w:lineRule="auto"/>
            </w:pPr>
          </w:p>
          <w:p w14:paraId="1A99385C">
            <w:pPr>
              <w:pStyle w:val="196"/>
              <w:spacing w:line="283" w:lineRule="auto"/>
            </w:pPr>
          </w:p>
          <w:p w14:paraId="5E39D391">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墙面拆除</w:t>
            </w:r>
          </w:p>
        </w:tc>
        <w:tc>
          <w:tcPr>
            <w:tcW w:w="3265" w:type="dxa"/>
            <w:vAlign w:val="top"/>
          </w:tcPr>
          <w:p w14:paraId="55335BB5">
            <w:pPr>
              <w:spacing w:before="3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961826C">
            <w:pPr>
              <w:spacing w:before="4" w:line="188" w:lineRule="auto"/>
              <w:ind w:left="42" w:right="207" w:firstLine="14"/>
              <w:rPr>
                <w:rFonts w:ascii="微软雅黑" w:hAnsi="微软雅黑" w:eastAsia="微软雅黑" w:cs="微软雅黑"/>
                <w:sz w:val="19"/>
                <w:szCs w:val="19"/>
              </w:rPr>
            </w:pPr>
            <w:r>
              <w:rPr>
                <w:rFonts w:ascii="微软雅黑" w:hAnsi="微软雅黑" w:eastAsia="微软雅黑" w:cs="微软雅黑"/>
                <w:spacing w:val="8"/>
                <w:sz w:val="19"/>
                <w:szCs w:val="19"/>
              </w:rPr>
              <w:t>1.饰面材料种类</w:t>
            </w:r>
            <w:r>
              <w:rPr>
                <w:rFonts w:ascii="微软雅黑" w:hAnsi="微软雅黑" w:eastAsia="微软雅黑" w:cs="微软雅黑"/>
                <w:spacing w:val="-17"/>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z w:val="19"/>
                <w:szCs w:val="19"/>
              </w:rPr>
              <w:t>墙砖</w:t>
            </w:r>
          </w:p>
          <w:p w14:paraId="363EBA00">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6D3C24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1.拆除</w:t>
            </w:r>
          </w:p>
          <w:p w14:paraId="4E4C9BCF">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2.控制扬尘</w:t>
            </w:r>
          </w:p>
          <w:p w14:paraId="79523E91">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2"/>
                <w:sz w:val="19"/>
                <w:szCs w:val="19"/>
              </w:rPr>
              <w:t>3.清理</w:t>
            </w:r>
          </w:p>
          <w:p w14:paraId="0471037A">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9"/>
                <w:sz w:val="19"/>
                <w:szCs w:val="19"/>
              </w:rPr>
              <w:t>4.建渣场内运输</w:t>
            </w:r>
          </w:p>
        </w:tc>
        <w:tc>
          <w:tcPr>
            <w:tcW w:w="808" w:type="dxa"/>
            <w:vAlign w:val="top"/>
          </w:tcPr>
          <w:p w14:paraId="36C021B9">
            <w:pPr>
              <w:pStyle w:val="196"/>
              <w:spacing w:line="282" w:lineRule="auto"/>
            </w:pPr>
          </w:p>
          <w:p w14:paraId="3E20112C">
            <w:pPr>
              <w:pStyle w:val="196"/>
              <w:spacing w:line="283" w:lineRule="auto"/>
            </w:pPr>
          </w:p>
          <w:p w14:paraId="5F3352BE">
            <w:pPr>
              <w:pStyle w:val="196"/>
              <w:spacing w:line="283" w:lineRule="auto"/>
            </w:pPr>
          </w:p>
          <w:p w14:paraId="25BAE9E7">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25" w:type="dxa"/>
            <w:vAlign w:val="top"/>
          </w:tcPr>
          <w:p w14:paraId="164D1798">
            <w:pPr>
              <w:pStyle w:val="196"/>
              <w:spacing w:line="282" w:lineRule="auto"/>
            </w:pPr>
          </w:p>
          <w:p w14:paraId="26B22E51">
            <w:pPr>
              <w:pStyle w:val="196"/>
              <w:spacing w:line="283" w:lineRule="auto"/>
            </w:pPr>
          </w:p>
          <w:p w14:paraId="7A17C5A2">
            <w:pPr>
              <w:pStyle w:val="196"/>
              <w:spacing w:line="283" w:lineRule="auto"/>
            </w:pPr>
          </w:p>
          <w:p w14:paraId="0D1BD6A4">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7"/>
                <w:sz w:val="19"/>
                <w:szCs w:val="19"/>
              </w:rPr>
              <w:t>24.5</w:t>
            </w:r>
          </w:p>
        </w:tc>
      </w:tr>
      <w:tr w14:paraId="4F2A5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jc w:val="center"/>
        </w:trPr>
        <w:tc>
          <w:tcPr>
            <w:tcW w:w="963" w:type="dxa"/>
            <w:tcBorders>
              <w:left w:val="single" w:color="000000" w:sz="12" w:space="0"/>
            </w:tcBorders>
            <w:vAlign w:val="top"/>
          </w:tcPr>
          <w:p w14:paraId="2E7615A9">
            <w:pPr>
              <w:spacing w:before="295"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29" w:type="dxa"/>
            <w:vAlign w:val="top"/>
          </w:tcPr>
          <w:p w14:paraId="2AE0CDA3">
            <w:pPr>
              <w:spacing w:before="295"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01B001</w:t>
            </w:r>
          </w:p>
        </w:tc>
        <w:tc>
          <w:tcPr>
            <w:tcW w:w="1567" w:type="dxa"/>
            <w:vAlign w:val="top"/>
          </w:tcPr>
          <w:p w14:paraId="4F4FB4BE">
            <w:pPr>
              <w:spacing w:before="295"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建筑垃圾外运</w:t>
            </w:r>
          </w:p>
        </w:tc>
        <w:tc>
          <w:tcPr>
            <w:tcW w:w="3265" w:type="dxa"/>
            <w:vAlign w:val="top"/>
          </w:tcPr>
          <w:p w14:paraId="67E950EE">
            <w:pPr>
              <w:spacing w:before="4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2ADAFEB">
            <w:pPr>
              <w:spacing w:before="6" w:line="190" w:lineRule="auto"/>
              <w:ind w:left="48" w:right="207" w:firstLine="8"/>
              <w:rPr>
                <w:rFonts w:ascii="微软雅黑" w:hAnsi="微软雅黑" w:eastAsia="微软雅黑" w:cs="微软雅黑"/>
                <w:sz w:val="19"/>
                <w:szCs w:val="19"/>
              </w:rPr>
            </w:pPr>
            <w:r>
              <w:rPr>
                <w:rFonts w:ascii="微软雅黑" w:hAnsi="微软雅黑" w:eastAsia="微软雅黑" w:cs="微软雅黑"/>
                <w:spacing w:val="5"/>
                <w:sz w:val="19"/>
                <w:szCs w:val="19"/>
              </w:rPr>
              <w:t>1.建筑垃圾外运5</w:t>
            </w:r>
            <w:r>
              <w:rPr>
                <w:rFonts w:ascii="微软雅黑" w:hAnsi="微软雅黑" w:eastAsia="微软雅黑" w:cs="微软雅黑"/>
                <w:spacing w:val="-3"/>
                <w:sz w:val="19"/>
                <w:szCs w:val="19"/>
              </w:rPr>
              <w:t>公里</w:t>
            </w:r>
          </w:p>
        </w:tc>
        <w:tc>
          <w:tcPr>
            <w:tcW w:w="808" w:type="dxa"/>
            <w:vAlign w:val="top"/>
          </w:tcPr>
          <w:p w14:paraId="220E497F">
            <w:pPr>
              <w:spacing w:before="295" w:line="206" w:lineRule="auto"/>
              <w:ind w:left="214"/>
              <w:rPr>
                <w:rFonts w:ascii="微软雅黑" w:hAnsi="微软雅黑" w:eastAsia="微软雅黑" w:cs="微软雅黑"/>
                <w:sz w:val="19"/>
                <w:szCs w:val="19"/>
              </w:rPr>
            </w:pPr>
            <w:r>
              <w:rPr>
                <w:rFonts w:ascii="微软雅黑" w:hAnsi="微软雅黑" w:eastAsia="微软雅黑" w:cs="微软雅黑"/>
                <w:spacing w:val="-24"/>
                <w:w w:val="88"/>
                <w:sz w:val="19"/>
                <w:szCs w:val="19"/>
              </w:rPr>
              <w:t>m3</w:t>
            </w:r>
          </w:p>
        </w:tc>
        <w:tc>
          <w:tcPr>
            <w:tcW w:w="1425" w:type="dxa"/>
            <w:vAlign w:val="top"/>
          </w:tcPr>
          <w:p w14:paraId="668B3C33">
            <w:pPr>
              <w:spacing w:before="295"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6"/>
                <w:sz w:val="19"/>
                <w:szCs w:val="19"/>
              </w:rPr>
              <w:t>7.02</w:t>
            </w:r>
          </w:p>
        </w:tc>
      </w:tr>
      <w:tr w14:paraId="40731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6" w:hRule="atLeast"/>
          <w:jc w:val="center"/>
        </w:trPr>
        <w:tc>
          <w:tcPr>
            <w:tcW w:w="963" w:type="dxa"/>
            <w:tcBorders>
              <w:left w:val="single" w:color="000000" w:sz="12" w:space="0"/>
            </w:tcBorders>
            <w:vAlign w:val="top"/>
          </w:tcPr>
          <w:p w14:paraId="180B3C47">
            <w:pPr>
              <w:pStyle w:val="196"/>
              <w:spacing w:line="246" w:lineRule="auto"/>
            </w:pPr>
          </w:p>
          <w:p w14:paraId="07DEF979">
            <w:pPr>
              <w:pStyle w:val="196"/>
              <w:spacing w:line="247" w:lineRule="auto"/>
            </w:pPr>
          </w:p>
          <w:p w14:paraId="5F55CBBE">
            <w:pPr>
              <w:pStyle w:val="196"/>
              <w:spacing w:line="247" w:lineRule="auto"/>
            </w:pPr>
          </w:p>
          <w:p w14:paraId="36B0FEEA">
            <w:pPr>
              <w:pStyle w:val="196"/>
              <w:spacing w:line="247" w:lineRule="auto"/>
            </w:pPr>
          </w:p>
          <w:p w14:paraId="04F7A2DE">
            <w:pPr>
              <w:pStyle w:val="196"/>
              <w:spacing w:line="247" w:lineRule="auto"/>
            </w:pPr>
          </w:p>
          <w:p w14:paraId="7E2AB0E3">
            <w:pPr>
              <w:pStyle w:val="196"/>
              <w:spacing w:line="247" w:lineRule="auto"/>
            </w:pPr>
          </w:p>
          <w:p w14:paraId="171D7D21">
            <w:pPr>
              <w:spacing w:before="82"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29" w:type="dxa"/>
            <w:vAlign w:val="top"/>
          </w:tcPr>
          <w:p w14:paraId="56995227">
            <w:pPr>
              <w:pStyle w:val="196"/>
              <w:spacing w:line="246" w:lineRule="auto"/>
            </w:pPr>
          </w:p>
          <w:p w14:paraId="23000CE1">
            <w:pPr>
              <w:pStyle w:val="196"/>
              <w:spacing w:line="247" w:lineRule="auto"/>
            </w:pPr>
          </w:p>
          <w:p w14:paraId="03C20504">
            <w:pPr>
              <w:pStyle w:val="196"/>
              <w:spacing w:line="247" w:lineRule="auto"/>
            </w:pPr>
          </w:p>
          <w:p w14:paraId="0E212FC7">
            <w:pPr>
              <w:pStyle w:val="196"/>
              <w:spacing w:line="247" w:lineRule="auto"/>
            </w:pPr>
          </w:p>
          <w:p w14:paraId="5872727E">
            <w:pPr>
              <w:pStyle w:val="196"/>
              <w:spacing w:line="247" w:lineRule="auto"/>
            </w:pPr>
          </w:p>
          <w:p w14:paraId="5528B8D2">
            <w:pPr>
              <w:pStyle w:val="196"/>
              <w:spacing w:line="247" w:lineRule="auto"/>
            </w:pPr>
          </w:p>
          <w:p w14:paraId="0590A02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010401002001</w:t>
            </w:r>
          </w:p>
        </w:tc>
        <w:tc>
          <w:tcPr>
            <w:tcW w:w="1567" w:type="dxa"/>
            <w:vAlign w:val="top"/>
          </w:tcPr>
          <w:p w14:paraId="1E927F7A">
            <w:pPr>
              <w:pStyle w:val="196"/>
              <w:spacing w:line="247" w:lineRule="auto"/>
            </w:pPr>
          </w:p>
          <w:p w14:paraId="743FB8B3">
            <w:pPr>
              <w:pStyle w:val="196"/>
              <w:spacing w:line="247" w:lineRule="auto"/>
            </w:pPr>
          </w:p>
          <w:p w14:paraId="2773DB93">
            <w:pPr>
              <w:pStyle w:val="196"/>
              <w:spacing w:line="247" w:lineRule="auto"/>
            </w:pPr>
          </w:p>
          <w:p w14:paraId="576B2AA4">
            <w:pPr>
              <w:pStyle w:val="196"/>
              <w:spacing w:line="247" w:lineRule="auto"/>
            </w:pPr>
          </w:p>
          <w:p w14:paraId="5EFFC312">
            <w:pPr>
              <w:pStyle w:val="196"/>
              <w:spacing w:line="247" w:lineRule="auto"/>
            </w:pPr>
          </w:p>
          <w:p w14:paraId="117E8F34">
            <w:pPr>
              <w:pStyle w:val="196"/>
              <w:spacing w:line="247" w:lineRule="auto"/>
            </w:pPr>
          </w:p>
          <w:p w14:paraId="473919CF">
            <w:pPr>
              <w:spacing w:before="81" w:line="188"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实心砖墙</w:t>
            </w:r>
          </w:p>
        </w:tc>
        <w:tc>
          <w:tcPr>
            <w:tcW w:w="3265" w:type="dxa"/>
            <w:vAlign w:val="top"/>
          </w:tcPr>
          <w:p w14:paraId="3404B3EE">
            <w:pPr>
              <w:spacing w:before="4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B5B7BC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1.砖品种、规格、</w:t>
            </w:r>
          </w:p>
          <w:p w14:paraId="672016BC">
            <w:pPr>
              <w:spacing w:before="1" w:line="187" w:lineRule="auto"/>
              <w:ind w:left="42" w:right="21" w:firstLine="3"/>
              <w:rPr>
                <w:rFonts w:ascii="微软雅黑" w:hAnsi="微软雅黑" w:eastAsia="微软雅黑" w:cs="微软雅黑"/>
                <w:sz w:val="19"/>
                <w:szCs w:val="19"/>
              </w:rPr>
            </w:pPr>
            <w:r>
              <w:rPr>
                <w:rFonts w:ascii="微软雅黑" w:hAnsi="微软雅黑" w:eastAsia="微软雅黑" w:cs="微软雅黑"/>
                <w:spacing w:val="9"/>
                <w:sz w:val="19"/>
                <w:szCs w:val="19"/>
              </w:rPr>
              <w:t>强度等级:加气混凝</w:t>
            </w:r>
            <w:r>
              <w:rPr>
                <w:rFonts w:ascii="微软雅黑" w:hAnsi="微软雅黑" w:eastAsia="微软雅黑" w:cs="微软雅黑"/>
                <w:spacing w:val="1"/>
                <w:sz w:val="19"/>
                <w:szCs w:val="19"/>
              </w:rPr>
              <w:t>土砌块</w:t>
            </w:r>
          </w:p>
          <w:p w14:paraId="126292D1">
            <w:pPr>
              <w:spacing w:before="1" w:line="187" w:lineRule="auto"/>
              <w:ind w:left="41" w:right="201" w:firstLine="3"/>
              <w:rPr>
                <w:rFonts w:ascii="微软雅黑" w:hAnsi="微软雅黑" w:eastAsia="微软雅黑" w:cs="微软雅黑"/>
                <w:sz w:val="19"/>
                <w:szCs w:val="19"/>
              </w:rPr>
            </w:pPr>
            <w:r>
              <w:rPr>
                <w:rFonts w:ascii="微软雅黑" w:hAnsi="微软雅黑" w:eastAsia="微软雅黑" w:cs="微软雅黑"/>
                <w:spacing w:val="6"/>
                <w:sz w:val="19"/>
                <w:szCs w:val="19"/>
              </w:rPr>
              <w:t>2.墙体类型</w:t>
            </w:r>
            <w:r>
              <w:rPr>
                <w:rFonts w:ascii="微软雅黑" w:hAnsi="微软雅黑" w:eastAsia="微软雅黑" w:cs="微软雅黑"/>
                <w:spacing w:val="-17"/>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门洞</w:t>
            </w:r>
            <w:r>
              <w:rPr>
                <w:rFonts w:ascii="微软雅黑" w:hAnsi="微软雅黑" w:eastAsia="微软雅黑" w:cs="微软雅黑"/>
                <w:spacing w:val="1"/>
                <w:sz w:val="19"/>
                <w:szCs w:val="19"/>
              </w:rPr>
              <w:t>封堵</w:t>
            </w:r>
          </w:p>
          <w:p w14:paraId="5EC76FF3">
            <w:pPr>
              <w:spacing w:before="2" w:line="185" w:lineRule="auto"/>
              <w:ind w:left="71" w:right="71" w:hanging="25"/>
              <w:rPr>
                <w:rFonts w:ascii="微软雅黑" w:hAnsi="微软雅黑" w:eastAsia="微软雅黑" w:cs="微软雅黑"/>
                <w:sz w:val="19"/>
                <w:szCs w:val="19"/>
              </w:rPr>
            </w:pPr>
            <w:r>
              <w:rPr>
                <w:rFonts w:ascii="微软雅黑" w:hAnsi="微软雅黑" w:eastAsia="微软雅黑" w:cs="微软雅黑"/>
                <w:spacing w:val="-8"/>
                <w:sz w:val="19"/>
                <w:szCs w:val="19"/>
              </w:rPr>
              <w:t>3.墙体厚度</w:t>
            </w:r>
            <w:r>
              <w:rPr>
                <w:rFonts w:ascii="微软雅黑" w:hAnsi="微软雅黑" w:eastAsia="微软雅黑" w:cs="微软雅黑"/>
                <w:spacing w:val="-12"/>
                <w:sz w:val="19"/>
                <w:szCs w:val="19"/>
              </w:rPr>
              <w:t xml:space="preserve"> </w:t>
            </w:r>
            <w:r>
              <w:rPr>
                <w:rFonts w:ascii="微软雅黑" w:hAnsi="微软雅黑" w:eastAsia="微软雅黑" w:cs="微软雅黑"/>
                <w:spacing w:val="-8"/>
                <w:sz w:val="19"/>
                <w:szCs w:val="19"/>
              </w:rPr>
              <w:t>:200mm</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14:paraId="006122D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1.砂浆制作</w:t>
            </w:r>
          </w:p>
          <w:p w14:paraId="185EC383">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2.砌砖</w:t>
            </w:r>
          </w:p>
          <w:p w14:paraId="5553DA72">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2"/>
                <w:sz w:val="19"/>
                <w:szCs w:val="19"/>
              </w:rPr>
              <w:t>3.刮缝</w:t>
            </w:r>
          </w:p>
          <w:p w14:paraId="1A5E22B0">
            <w:pPr>
              <w:spacing w:before="2" w:line="187" w:lineRule="auto"/>
              <w:ind w:left="43" w:right="111" w:hanging="2"/>
              <w:rPr>
                <w:rFonts w:ascii="微软雅黑" w:hAnsi="微软雅黑" w:eastAsia="微软雅黑" w:cs="微软雅黑"/>
                <w:sz w:val="19"/>
                <w:szCs w:val="19"/>
              </w:rPr>
            </w:pPr>
            <w:r>
              <w:rPr>
                <w:rFonts w:ascii="微软雅黑" w:hAnsi="微软雅黑" w:eastAsia="微软雅黑" w:cs="微软雅黑"/>
                <w:spacing w:val="8"/>
                <w:sz w:val="19"/>
                <w:szCs w:val="19"/>
              </w:rPr>
              <w:t>4.墙体顶缝、侧缝</w:t>
            </w:r>
            <w:r>
              <w:rPr>
                <w:rFonts w:ascii="微软雅黑" w:hAnsi="微软雅黑" w:eastAsia="微软雅黑" w:cs="微软雅黑"/>
                <w:spacing w:val="2"/>
                <w:sz w:val="19"/>
                <w:szCs w:val="19"/>
              </w:rPr>
              <w:t>填塞处理</w:t>
            </w:r>
          </w:p>
        </w:tc>
        <w:tc>
          <w:tcPr>
            <w:tcW w:w="808" w:type="dxa"/>
            <w:vAlign w:val="top"/>
          </w:tcPr>
          <w:p w14:paraId="1E8E1B6E">
            <w:pPr>
              <w:pStyle w:val="196"/>
              <w:spacing w:line="246" w:lineRule="auto"/>
            </w:pPr>
          </w:p>
          <w:p w14:paraId="300195D2">
            <w:pPr>
              <w:pStyle w:val="196"/>
              <w:spacing w:line="247" w:lineRule="auto"/>
            </w:pPr>
          </w:p>
          <w:p w14:paraId="17E9D9D7">
            <w:pPr>
              <w:pStyle w:val="196"/>
              <w:spacing w:line="247" w:lineRule="auto"/>
            </w:pPr>
          </w:p>
          <w:p w14:paraId="695E2009">
            <w:pPr>
              <w:pStyle w:val="196"/>
              <w:spacing w:line="247" w:lineRule="auto"/>
            </w:pPr>
          </w:p>
          <w:p w14:paraId="231AC3CB">
            <w:pPr>
              <w:pStyle w:val="196"/>
              <w:spacing w:line="247" w:lineRule="auto"/>
            </w:pPr>
          </w:p>
          <w:p w14:paraId="28AFC8A8">
            <w:pPr>
              <w:pStyle w:val="196"/>
              <w:spacing w:line="247" w:lineRule="auto"/>
            </w:pPr>
          </w:p>
          <w:p w14:paraId="3601C3E5">
            <w:pPr>
              <w:spacing w:before="82" w:line="206" w:lineRule="auto"/>
              <w:ind w:left="214"/>
              <w:rPr>
                <w:rFonts w:ascii="微软雅黑" w:hAnsi="微软雅黑" w:eastAsia="微软雅黑" w:cs="微软雅黑"/>
                <w:sz w:val="19"/>
                <w:szCs w:val="19"/>
              </w:rPr>
            </w:pPr>
            <w:r>
              <w:rPr>
                <w:rFonts w:ascii="微软雅黑" w:hAnsi="微软雅黑" w:eastAsia="微软雅黑" w:cs="微软雅黑"/>
                <w:spacing w:val="-24"/>
                <w:w w:val="88"/>
                <w:sz w:val="19"/>
                <w:szCs w:val="19"/>
              </w:rPr>
              <w:t>m3</w:t>
            </w:r>
          </w:p>
        </w:tc>
        <w:tc>
          <w:tcPr>
            <w:tcW w:w="1425" w:type="dxa"/>
            <w:vAlign w:val="top"/>
          </w:tcPr>
          <w:p w14:paraId="448EFD06">
            <w:pPr>
              <w:pStyle w:val="196"/>
              <w:spacing w:line="246" w:lineRule="auto"/>
            </w:pPr>
          </w:p>
          <w:p w14:paraId="509BA186">
            <w:pPr>
              <w:pStyle w:val="196"/>
              <w:spacing w:line="247" w:lineRule="auto"/>
            </w:pPr>
          </w:p>
          <w:p w14:paraId="15F1C176">
            <w:pPr>
              <w:pStyle w:val="196"/>
              <w:spacing w:line="247" w:lineRule="auto"/>
            </w:pPr>
          </w:p>
          <w:p w14:paraId="2D4C3A29">
            <w:pPr>
              <w:pStyle w:val="196"/>
              <w:spacing w:line="247" w:lineRule="auto"/>
            </w:pPr>
          </w:p>
          <w:p w14:paraId="6676C4CE">
            <w:pPr>
              <w:pStyle w:val="196"/>
              <w:spacing w:line="247" w:lineRule="auto"/>
            </w:pPr>
          </w:p>
          <w:p w14:paraId="5616B3FE">
            <w:pPr>
              <w:pStyle w:val="196"/>
              <w:spacing w:line="247" w:lineRule="auto"/>
            </w:pPr>
          </w:p>
          <w:p w14:paraId="755ABB94">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7"/>
                <w:sz w:val="19"/>
                <w:szCs w:val="19"/>
              </w:rPr>
              <w:t>2.56</w:t>
            </w:r>
          </w:p>
        </w:tc>
      </w:tr>
      <w:tr w14:paraId="6C8D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7" w:hRule="atLeast"/>
          <w:jc w:val="center"/>
        </w:trPr>
        <w:tc>
          <w:tcPr>
            <w:tcW w:w="963" w:type="dxa"/>
            <w:tcBorders>
              <w:left w:val="single" w:color="000000" w:sz="12" w:space="0"/>
              <w:bottom w:val="single" w:color="000000" w:sz="12" w:space="0"/>
            </w:tcBorders>
            <w:vAlign w:val="top"/>
          </w:tcPr>
          <w:p w14:paraId="4AB3AB1C">
            <w:pPr>
              <w:pStyle w:val="196"/>
              <w:spacing w:line="270" w:lineRule="auto"/>
            </w:pPr>
          </w:p>
          <w:p w14:paraId="7A7F25F4">
            <w:pPr>
              <w:pStyle w:val="196"/>
              <w:spacing w:line="270" w:lineRule="auto"/>
            </w:pPr>
          </w:p>
          <w:p w14:paraId="347C0521">
            <w:pPr>
              <w:pStyle w:val="196"/>
              <w:spacing w:line="270" w:lineRule="auto"/>
            </w:pPr>
          </w:p>
          <w:p w14:paraId="26370E82">
            <w:pPr>
              <w:pStyle w:val="196"/>
              <w:spacing w:line="270" w:lineRule="auto"/>
            </w:pPr>
          </w:p>
          <w:p w14:paraId="123C22CE">
            <w:pPr>
              <w:pStyle w:val="196"/>
              <w:spacing w:line="271" w:lineRule="auto"/>
            </w:pPr>
          </w:p>
          <w:p w14:paraId="3EB92EAD">
            <w:pPr>
              <w:pStyle w:val="196"/>
              <w:spacing w:line="271" w:lineRule="auto"/>
            </w:pPr>
          </w:p>
          <w:p w14:paraId="3DF74ED2">
            <w:pPr>
              <w:spacing w:before="82"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29" w:type="dxa"/>
            <w:tcBorders>
              <w:bottom w:val="single" w:color="000000" w:sz="12" w:space="0"/>
            </w:tcBorders>
            <w:vAlign w:val="top"/>
          </w:tcPr>
          <w:p w14:paraId="25118486">
            <w:pPr>
              <w:pStyle w:val="196"/>
              <w:spacing w:line="270" w:lineRule="auto"/>
            </w:pPr>
          </w:p>
          <w:p w14:paraId="5E8034D2">
            <w:pPr>
              <w:pStyle w:val="196"/>
              <w:spacing w:line="270" w:lineRule="auto"/>
            </w:pPr>
          </w:p>
          <w:p w14:paraId="5718EC9D">
            <w:pPr>
              <w:pStyle w:val="196"/>
              <w:spacing w:line="270" w:lineRule="auto"/>
            </w:pPr>
          </w:p>
          <w:p w14:paraId="517B4AB0">
            <w:pPr>
              <w:pStyle w:val="196"/>
              <w:spacing w:line="270" w:lineRule="auto"/>
            </w:pPr>
          </w:p>
          <w:p w14:paraId="0A7A08B7">
            <w:pPr>
              <w:pStyle w:val="196"/>
              <w:spacing w:line="271" w:lineRule="auto"/>
            </w:pPr>
          </w:p>
          <w:p w14:paraId="21AD38F8">
            <w:pPr>
              <w:pStyle w:val="196"/>
              <w:spacing w:line="271" w:lineRule="auto"/>
            </w:pPr>
          </w:p>
          <w:p w14:paraId="068EAF81">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011205001001</w:t>
            </w:r>
          </w:p>
        </w:tc>
        <w:tc>
          <w:tcPr>
            <w:tcW w:w="1567" w:type="dxa"/>
            <w:tcBorders>
              <w:bottom w:val="single" w:color="000000" w:sz="12" w:space="0"/>
            </w:tcBorders>
            <w:vAlign w:val="top"/>
          </w:tcPr>
          <w:p w14:paraId="73FF9AA4">
            <w:pPr>
              <w:pStyle w:val="196"/>
              <w:spacing w:line="270" w:lineRule="auto"/>
            </w:pPr>
          </w:p>
          <w:p w14:paraId="1E0AF743">
            <w:pPr>
              <w:pStyle w:val="196"/>
              <w:spacing w:line="270" w:lineRule="auto"/>
            </w:pPr>
          </w:p>
          <w:p w14:paraId="61A6D7F0">
            <w:pPr>
              <w:pStyle w:val="196"/>
              <w:spacing w:line="270" w:lineRule="auto"/>
            </w:pPr>
          </w:p>
          <w:p w14:paraId="0C472D6F">
            <w:pPr>
              <w:pStyle w:val="196"/>
              <w:spacing w:line="270" w:lineRule="auto"/>
            </w:pPr>
          </w:p>
          <w:p w14:paraId="4832C260">
            <w:pPr>
              <w:pStyle w:val="196"/>
              <w:spacing w:line="271" w:lineRule="auto"/>
            </w:pPr>
          </w:p>
          <w:p w14:paraId="6B38D5FA">
            <w:pPr>
              <w:pStyle w:val="196"/>
              <w:spacing w:line="271" w:lineRule="auto"/>
            </w:pPr>
          </w:p>
          <w:p w14:paraId="0D18FCBB">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装饰板包柱</w:t>
            </w:r>
          </w:p>
        </w:tc>
        <w:tc>
          <w:tcPr>
            <w:tcW w:w="3265" w:type="dxa"/>
            <w:tcBorders>
              <w:bottom w:val="single" w:color="000000" w:sz="12" w:space="0"/>
            </w:tcBorders>
            <w:vAlign w:val="top"/>
          </w:tcPr>
          <w:p w14:paraId="6B04CE70">
            <w:pPr>
              <w:spacing w:before="4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1A8F230">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1.龙骨材料种类、</w:t>
            </w:r>
          </w:p>
          <w:p w14:paraId="2A696C59">
            <w:pPr>
              <w:spacing w:before="1" w:line="187" w:lineRule="auto"/>
              <w:ind w:left="42" w:right="21"/>
              <w:rPr>
                <w:rFonts w:ascii="微软雅黑" w:hAnsi="微软雅黑" w:eastAsia="微软雅黑" w:cs="微软雅黑"/>
                <w:sz w:val="19"/>
                <w:szCs w:val="19"/>
              </w:rPr>
            </w:pPr>
            <w:r>
              <w:rPr>
                <w:rFonts w:ascii="微软雅黑" w:hAnsi="微软雅黑" w:eastAsia="微软雅黑" w:cs="微软雅黑"/>
                <w:spacing w:val="10"/>
                <w:sz w:val="19"/>
                <w:szCs w:val="19"/>
              </w:rPr>
              <w:t>规格、中距:轻钢龙</w:t>
            </w:r>
            <w:r>
              <w:rPr>
                <w:rFonts w:ascii="微软雅黑" w:hAnsi="微软雅黑" w:eastAsia="微软雅黑" w:cs="微软雅黑"/>
                <w:sz w:val="19"/>
                <w:szCs w:val="19"/>
              </w:rPr>
              <w:t>骨</w:t>
            </w:r>
          </w:p>
          <w:p w14:paraId="46E47366">
            <w:pPr>
              <w:spacing w:before="1" w:line="187"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2.基层材料种类、</w:t>
            </w:r>
            <w:r>
              <w:rPr>
                <w:rFonts w:ascii="微软雅黑" w:hAnsi="微软雅黑" w:eastAsia="微软雅黑" w:cs="微软雅黑"/>
                <w:spacing w:val="12"/>
                <w:sz w:val="19"/>
                <w:szCs w:val="19"/>
              </w:rPr>
              <w:t>规格:木工板</w:t>
            </w:r>
          </w:p>
          <w:p w14:paraId="13DF6317">
            <w:pPr>
              <w:spacing w:before="2" w:line="187" w:lineRule="auto"/>
              <w:ind w:left="42" w:right="138" w:firstLine="3"/>
              <w:rPr>
                <w:rFonts w:ascii="微软雅黑" w:hAnsi="微软雅黑" w:eastAsia="微软雅黑" w:cs="微软雅黑"/>
                <w:sz w:val="19"/>
                <w:szCs w:val="19"/>
              </w:rPr>
            </w:pPr>
            <w:r>
              <w:rPr>
                <w:rFonts w:ascii="微软雅黑" w:hAnsi="微软雅黑" w:eastAsia="微软雅黑" w:cs="微软雅黑"/>
                <w:spacing w:val="5"/>
                <w:sz w:val="19"/>
                <w:szCs w:val="19"/>
              </w:rPr>
              <w:t>3.面层材料品种、</w:t>
            </w:r>
            <w:r>
              <w:rPr>
                <w:rFonts w:ascii="微软雅黑" w:hAnsi="微软雅黑" w:eastAsia="微软雅黑" w:cs="微软雅黑"/>
                <w:spacing w:val="12"/>
                <w:sz w:val="19"/>
                <w:szCs w:val="19"/>
              </w:rPr>
              <w:t>规格:石膏板</w:t>
            </w:r>
          </w:p>
          <w:p w14:paraId="3071EB26">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A4D8F70">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1.清理基层</w:t>
            </w:r>
          </w:p>
          <w:p w14:paraId="753D559E">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2.龙骨制作、安装</w:t>
            </w:r>
          </w:p>
          <w:p w14:paraId="2288EFC7">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3.钉隔离层</w:t>
            </w:r>
          </w:p>
          <w:p w14:paraId="3B73667E">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4.基层铺钉</w:t>
            </w:r>
          </w:p>
          <w:p w14:paraId="3949483F">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5.面层铺贴</w:t>
            </w:r>
          </w:p>
        </w:tc>
        <w:tc>
          <w:tcPr>
            <w:tcW w:w="808" w:type="dxa"/>
            <w:tcBorders>
              <w:bottom w:val="single" w:color="000000" w:sz="12" w:space="0"/>
            </w:tcBorders>
            <w:vAlign w:val="top"/>
          </w:tcPr>
          <w:p w14:paraId="626BBEA6">
            <w:pPr>
              <w:pStyle w:val="196"/>
              <w:spacing w:line="270" w:lineRule="auto"/>
            </w:pPr>
          </w:p>
          <w:p w14:paraId="1735C404">
            <w:pPr>
              <w:pStyle w:val="196"/>
              <w:spacing w:line="270" w:lineRule="auto"/>
            </w:pPr>
          </w:p>
          <w:p w14:paraId="51EDA1BE">
            <w:pPr>
              <w:pStyle w:val="196"/>
              <w:spacing w:line="270" w:lineRule="auto"/>
            </w:pPr>
          </w:p>
          <w:p w14:paraId="665240C0">
            <w:pPr>
              <w:pStyle w:val="196"/>
              <w:spacing w:line="270" w:lineRule="auto"/>
            </w:pPr>
          </w:p>
          <w:p w14:paraId="644CC0B3">
            <w:pPr>
              <w:pStyle w:val="196"/>
              <w:spacing w:line="271" w:lineRule="auto"/>
            </w:pPr>
          </w:p>
          <w:p w14:paraId="004C662E">
            <w:pPr>
              <w:pStyle w:val="196"/>
              <w:spacing w:line="271" w:lineRule="auto"/>
            </w:pPr>
          </w:p>
          <w:p w14:paraId="32036324">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25" w:type="dxa"/>
            <w:tcBorders>
              <w:bottom w:val="single" w:color="000000" w:sz="12" w:space="0"/>
            </w:tcBorders>
            <w:vAlign w:val="top"/>
          </w:tcPr>
          <w:p w14:paraId="4CF2588B">
            <w:pPr>
              <w:pStyle w:val="196"/>
              <w:spacing w:line="270" w:lineRule="auto"/>
            </w:pPr>
          </w:p>
          <w:p w14:paraId="39453B83">
            <w:pPr>
              <w:pStyle w:val="196"/>
              <w:spacing w:line="270" w:lineRule="auto"/>
            </w:pPr>
          </w:p>
          <w:p w14:paraId="44EA74F6">
            <w:pPr>
              <w:pStyle w:val="196"/>
              <w:spacing w:line="270" w:lineRule="auto"/>
            </w:pPr>
          </w:p>
          <w:p w14:paraId="25BDF9C7">
            <w:pPr>
              <w:pStyle w:val="196"/>
              <w:spacing w:line="270" w:lineRule="auto"/>
            </w:pPr>
          </w:p>
          <w:p w14:paraId="503155A8">
            <w:pPr>
              <w:pStyle w:val="196"/>
              <w:spacing w:line="271" w:lineRule="auto"/>
            </w:pPr>
          </w:p>
          <w:p w14:paraId="7D3329F6">
            <w:pPr>
              <w:pStyle w:val="196"/>
              <w:spacing w:line="271" w:lineRule="auto"/>
            </w:pPr>
          </w:p>
          <w:p w14:paraId="6F77193A">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6"/>
                <w:sz w:val="19"/>
                <w:szCs w:val="19"/>
              </w:rPr>
              <w:t>7.92</w:t>
            </w:r>
          </w:p>
        </w:tc>
      </w:tr>
    </w:tbl>
    <w:p w14:paraId="707CB049">
      <w:pPr>
        <w:spacing w:line="222" w:lineRule="auto"/>
        <w:rPr>
          <w:rFonts w:hint="eastAsia" w:ascii="宋体" w:hAnsi="宋体" w:eastAsia="宋体" w:cs="宋体"/>
          <w:lang w:eastAsia="zh-CN"/>
        </w:rPr>
        <w:sectPr>
          <w:pgSz w:w="11905" w:h="16838"/>
          <w:pgMar w:top="1423" w:right="1582" w:bottom="1423" w:left="1604" w:header="992" w:footer="964" w:gutter="0"/>
          <w:pgNumType w:fmt="decimal"/>
          <w:cols w:space="0" w:num="1"/>
          <w:rtlGutter w:val="0"/>
          <w:docGrid w:linePitch="0" w:charSpace="0"/>
        </w:sectPr>
      </w:pPr>
    </w:p>
    <w:p w14:paraId="4B0F964D">
      <w:pPr>
        <w:pStyle w:val="2"/>
        <w:spacing w:before="79" w:line="186" w:lineRule="auto"/>
        <w:jc w:val="center"/>
        <w:rPr>
          <w:sz w:val="40"/>
          <w:szCs w:val="40"/>
        </w:rPr>
      </w:pPr>
      <w:bookmarkStart w:id="135" w:name="_Toc10286"/>
      <w:bookmarkStart w:id="136" w:name="_Toc536202322"/>
      <w:bookmarkStart w:id="137" w:name="_Toc536202391"/>
      <w:bookmarkStart w:id="138" w:name="_Toc536429384"/>
      <w:bookmarkStart w:id="139" w:name="_Toc536429331"/>
      <w:bookmarkStart w:id="140" w:name="_Toc19543347"/>
      <w:bookmarkStart w:id="141" w:name="_Toc30668"/>
      <w:r>
        <w:rPr>
          <w:spacing w:val="17"/>
          <w:sz w:val="40"/>
          <w:szCs w:val="40"/>
        </w:rPr>
        <w:t>分部分项工程</w:t>
      </w:r>
      <w:r>
        <w:rPr>
          <w:rFonts w:hint="eastAsia"/>
          <w:spacing w:val="17"/>
          <w:sz w:val="40"/>
          <w:szCs w:val="40"/>
          <w:lang w:val="en-US" w:eastAsia="zh-CN"/>
        </w:rPr>
        <w:t>量</w:t>
      </w:r>
      <w:r>
        <w:rPr>
          <w:spacing w:val="17"/>
          <w:sz w:val="40"/>
          <w:szCs w:val="40"/>
        </w:rPr>
        <w:t>清单</w:t>
      </w:r>
    </w:p>
    <w:p w14:paraId="00871BE9">
      <w:pPr>
        <w:spacing w:line="299" w:lineRule="auto"/>
        <w:rPr>
          <w:rFonts w:ascii="Arial"/>
          <w:sz w:val="21"/>
        </w:rPr>
      </w:pPr>
    </w:p>
    <w:p w14:paraId="20E99564">
      <w:pPr>
        <w:pStyle w:val="2"/>
        <w:spacing w:before="81" w:line="188" w:lineRule="auto"/>
        <w:ind w:left="24"/>
      </w:pPr>
      <w:r>
        <w:rPr>
          <w:spacing w:val="2"/>
        </w:rPr>
        <w:t xml:space="preserve">工程名称：装饰装修工程  </w:t>
      </w:r>
      <w:r>
        <w:rPr>
          <w:rFonts w:hint="eastAsia"/>
          <w:spacing w:val="2"/>
          <w:lang w:val="en-US" w:eastAsia="zh-CN"/>
        </w:rPr>
        <w:t xml:space="preserve">     </w:t>
      </w:r>
      <w:r>
        <w:rPr>
          <w:spacing w:val="1"/>
        </w:rPr>
        <w:t xml:space="preserve">专业/标段：房屋建筑与装饰工程      </w:t>
      </w:r>
      <w:r>
        <w:rPr>
          <w:rFonts w:hint="eastAsia"/>
          <w:spacing w:val="1"/>
          <w:lang w:val="en-US" w:eastAsia="zh-CN"/>
        </w:rPr>
        <w:t xml:space="preserve">    </w:t>
      </w:r>
      <w:r>
        <w:rPr>
          <w:spacing w:val="1"/>
        </w:rPr>
        <w:t xml:space="preserve"> 第 2 页共6页</w:t>
      </w:r>
    </w:p>
    <w:p w14:paraId="697313A4">
      <w:pPr>
        <w:spacing w:line="16" w:lineRule="exact"/>
      </w:pPr>
    </w:p>
    <w:tbl>
      <w:tblPr>
        <w:tblStyle w:val="193"/>
        <w:tblW w:w="98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3"/>
        <w:gridCol w:w="1829"/>
        <w:gridCol w:w="1884"/>
        <w:gridCol w:w="2948"/>
        <w:gridCol w:w="808"/>
        <w:gridCol w:w="1425"/>
      </w:tblGrid>
      <w:tr w14:paraId="1BAFB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963" w:type="dxa"/>
            <w:vMerge w:val="restart"/>
            <w:tcBorders>
              <w:top w:val="single" w:color="000000" w:sz="12" w:space="0"/>
              <w:left w:val="single" w:color="000000" w:sz="12" w:space="0"/>
              <w:bottom w:val="nil"/>
            </w:tcBorders>
            <w:vAlign w:val="top"/>
          </w:tcPr>
          <w:p w14:paraId="25041742">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29" w:type="dxa"/>
            <w:vMerge w:val="restart"/>
            <w:tcBorders>
              <w:top w:val="single" w:color="000000" w:sz="12" w:space="0"/>
              <w:bottom w:val="nil"/>
            </w:tcBorders>
            <w:vAlign w:val="top"/>
          </w:tcPr>
          <w:p w14:paraId="3723B35E">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884" w:type="dxa"/>
            <w:vMerge w:val="restart"/>
            <w:tcBorders>
              <w:top w:val="single" w:color="000000" w:sz="12" w:space="0"/>
              <w:bottom w:val="nil"/>
            </w:tcBorders>
            <w:vAlign w:val="top"/>
          </w:tcPr>
          <w:p w14:paraId="4318D369">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948" w:type="dxa"/>
            <w:vMerge w:val="restart"/>
            <w:tcBorders>
              <w:top w:val="single" w:color="000000" w:sz="12" w:space="0"/>
              <w:bottom w:val="nil"/>
            </w:tcBorders>
            <w:vAlign w:val="top"/>
          </w:tcPr>
          <w:p w14:paraId="2B1CBD27">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08" w:type="dxa"/>
            <w:vMerge w:val="restart"/>
            <w:tcBorders>
              <w:top w:val="single" w:color="000000" w:sz="12" w:space="0"/>
              <w:bottom w:val="nil"/>
            </w:tcBorders>
            <w:vAlign w:val="top"/>
          </w:tcPr>
          <w:p w14:paraId="41AD20EB">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6F320982">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25" w:type="dxa"/>
            <w:vMerge w:val="restart"/>
            <w:tcBorders>
              <w:top w:val="single" w:color="000000" w:sz="12" w:space="0"/>
              <w:bottom w:val="nil"/>
            </w:tcBorders>
            <w:vAlign w:val="top"/>
          </w:tcPr>
          <w:p w14:paraId="4C49C3D5">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1F39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63" w:type="dxa"/>
            <w:vMerge w:val="continue"/>
            <w:tcBorders>
              <w:top w:val="nil"/>
              <w:left w:val="single" w:color="000000" w:sz="12" w:space="0"/>
            </w:tcBorders>
            <w:vAlign w:val="top"/>
          </w:tcPr>
          <w:p w14:paraId="7ECE3C39">
            <w:pPr>
              <w:pStyle w:val="196"/>
            </w:pPr>
          </w:p>
        </w:tc>
        <w:tc>
          <w:tcPr>
            <w:tcW w:w="1829" w:type="dxa"/>
            <w:vMerge w:val="continue"/>
            <w:tcBorders>
              <w:top w:val="nil"/>
            </w:tcBorders>
            <w:vAlign w:val="top"/>
          </w:tcPr>
          <w:p w14:paraId="5A89A4BF">
            <w:pPr>
              <w:pStyle w:val="196"/>
            </w:pPr>
          </w:p>
        </w:tc>
        <w:tc>
          <w:tcPr>
            <w:tcW w:w="1884" w:type="dxa"/>
            <w:vMerge w:val="continue"/>
            <w:tcBorders>
              <w:top w:val="nil"/>
            </w:tcBorders>
            <w:vAlign w:val="top"/>
          </w:tcPr>
          <w:p w14:paraId="41BA5365">
            <w:pPr>
              <w:pStyle w:val="196"/>
            </w:pPr>
          </w:p>
        </w:tc>
        <w:tc>
          <w:tcPr>
            <w:tcW w:w="2948" w:type="dxa"/>
            <w:vMerge w:val="continue"/>
            <w:tcBorders>
              <w:top w:val="nil"/>
            </w:tcBorders>
            <w:vAlign w:val="top"/>
          </w:tcPr>
          <w:p w14:paraId="40371109">
            <w:pPr>
              <w:pStyle w:val="196"/>
            </w:pPr>
          </w:p>
        </w:tc>
        <w:tc>
          <w:tcPr>
            <w:tcW w:w="808" w:type="dxa"/>
            <w:vMerge w:val="continue"/>
            <w:tcBorders>
              <w:top w:val="nil"/>
            </w:tcBorders>
            <w:vAlign w:val="top"/>
          </w:tcPr>
          <w:p w14:paraId="60B415D5">
            <w:pPr>
              <w:pStyle w:val="196"/>
            </w:pPr>
          </w:p>
        </w:tc>
        <w:tc>
          <w:tcPr>
            <w:tcW w:w="1425" w:type="dxa"/>
            <w:vMerge w:val="continue"/>
            <w:tcBorders>
              <w:top w:val="nil"/>
            </w:tcBorders>
            <w:vAlign w:val="top"/>
          </w:tcPr>
          <w:p w14:paraId="7CDFB449">
            <w:pPr>
              <w:pStyle w:val="196"/>
            </w:pPr>
          </w:p>
        </w:tc>
      </w:tr>
      <w:tr w14:paraId="4CFD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8" w:hRule="atLeast"/>
          <w:jc w:val="center"/>
        </w:trPr>
        <w:tc>
          <w:tcPr>
            <w:tcW w:w="963" w:type="dxa"/>
            <w:tcBorders>
              <w:left w:val="single" w:color="000000" w:sz="12" w:space="0"/>
            </w:tcBorders>
            <w:vAlign w:val="top"/>
          </w:tcPr>
          <w:p w14:paraId="2B9A0769">
            <w:pPr>
              <w:pStyle w:val="196"/>
              <w:spacing w:line="244" w:lineRule="auto"/>
            </w:pPr>
          </w:p>
          <w:p w14:paraId="3A8CCF09">
            <w:pPr>
              <w:pStyle w:val="196"/>
              <w:spacing w:line="244" w:lineRule="auto"/>
            </w:pPr>
          </w:p>
          <w:p w14:paraId="7B972144">
            <w:pPr>
              <w:pStyle w:val="196"/>
              <w:spacing w:line="245" w:lineRule="auto"/>
            </w:pPr>
          </w:p>
          <w:p w14:paraId="71EA3A1E">
            <w:pPr>
              <w:pStyle w:val="196"/>
              <w:spacing w:line="245" w:lineRule="auto"/>
            </w:pPr>
          </w:p>
          <w:p w14:paraId="79EBCF55">
            <w:pPr>
              <w:pStyle w:val="196"/>
              <w:spacing w:line="245" w:lineRule="auto"/>
            </w:pPr>
          </w:p>
          <w:p w14:paraId="156D5C49">
            <w:pPr>
              <w:pStyle w:val="196"/>
              <w:spacing w:line="245" w:lineRule="auto"/>
            </w:pPr>
          </w:p>
          <w:p w14:paraId="24C9BD92">
            <w:pPr>
              <w:spacing w:before="82"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29" w:type="dxa"/>
            <w:vAlign w:val="top"/>
          </w:tcPr>
          <w:p w14:paraId="7069677E">
            <w:pPr>
              <w:pStyle w:val="196"/>
              <w:spacing w:line="244" w:lineRule="auto"/>
            </w:pPr>
          </w:p>
          <w:p w14:paraId="6ADB69A0">
            <w:pPr>
              <w:pStyle w:val="196"/>
              <w:spacing w:line="244" w:lineRule="auto"/>
            </w:pPr>
          </w:p>
          <w:p w14:paraId="3C7CAEC2">
            <w:pPr>
              <w:pStyle w:val="196"/>
              <w:spacing w:line="245" w:lineRule="auto"/>
            </w:pPr>
          </w:p>
          <w:p w14:paraId="108EF454">
            <w:pPr>
              <w:pStyle w:val="196"/>
              <w:spacing w:line="245" w:lineRule="auto"/>
            </w:pPr>
          </w:p>
          <w:p w14:paraId="528A88E0">
            <w:pPr>
              <w:pStyle w:val="196"/>
              <w:spacing w:line="245" w:lineRule="auto"/>
            </w:pPr>
          </w:p>
          <w:p w14:paraId="0B9468A2">
            <w:pPr>
              <w:pStyle w:val="196"/>
              <w:spacing w:line="245" w:lineRule="auto"/>
            </w:pPr>
          </w:p>
          <w:p w14:paraId="481AAE3E">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011104002001</w:t>
            </w:r>
          </w:p>
        </w:tc>
        <w:tc>
          <w:tcPr>
            <w:tcW w:w="1884" w:type="dxa"/>
            <w:vAlign w:val="top"/>
          </w:tcPr>
          <w:p w14:paraId="77F7DC5A">
            <w:pPr>
              <w:pStyle w:val="196"/>
              <w:spacing w:line="244" w:lineRule="auto"/>
            </w:pPr>
          </w:p>
          <w:p w14:paraId="6C9C9CF6">
            <w:pPr>
              <w:pStyle w:val="196"/>
              <w:spacing w:line="244" w:lineRule="auto"/>
            </w:pPr>
          </w:p>
          <w:p w14:paraId="6FEA7FC9">
            <w:pPr>
              <w:pStyle w:val="196"/>
              <w:spacing w:line="245" w:lineRule="auto"/>
            </w:pPr>
          </w:p>
          <w:p w14:paraId="293BD5D0">
            <w:pPr>
              <w:pStyle w:val="196"/>
              <w:spacing w:line="245" w:lineRule="auto"/>
            </w:pPr>
          </w:p>
          <w:p w14:paraId="53E260F0">
            <w:pPr>
              <w:pStyle w:val="196"/>
              <w:spacing w:line="245" w:lineRule="auto"/>
            </w:pPr>
          </w:p>
          <w:p w14:paraId="58C1BDA4">
            <w:pPr>
              <w:pStyle w:val="196"/>
              <w:spacing w:line="245" w:lineRule="auto"/>
            </w:pPr>
          </w:p>
          <w:p w14:paraId="23713702">
            <w:pPr>
              <w:spacing w:before="82" w:line="184" w:lineRule="auto"/>
              <w:ind w:left="36"/>
              <w:rPr>
                <w:rFonts w:ascii="微软雅黑" w:hAnsi="微软雅黑" w:eastAsia="微软雅黑" w:cs="微软雅黑"/>
                <w:sz w:val="19"/>
                <w:szCs w:val="19"/>
              </w:rPr>
            </w:pPr>
            <w:r>
              <w:rPr>
                <w:rFonts w:ascii="微软雅黑" w:hAnsi="微软雅黑" w:eastAsia="微软雅黑" w:cs="微软雅黑"/>
                <w:spacing w:val="12"/>
                <w:sz w:val="19"/>
                <w:szCs w:val="19"/>
              </w:rPr>
              <w:t>竹、木(复合)地板</w:t>
            </w:r>
          </w:p>
        </w:tc>
        <w:tc>
          <w:tcPr>
            <w:tcW w:w="2948" w:type="dxa"/>
            <w:vAlign w:val="top"/>
          </w:tcPr>
          <w:p w14:paraId="30EB36E5">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F55ACE2">
            <w:pPr>
              <w:spacing w:before="4" w:line="188" w:lineRule="auto"/>
              <w:ind w:left="41" w:right="138" w:firstLine="15"/>
              <w:rPr>
                <w:rFonts w:ascii="微软雅黑" w:hAnsi="微软雅黑" w:eastAsia="微软雅黑" w:cs="微软雅黑"/>
                <w:sz w:val="19"/>
                <w:szCs w:val="19"/>
              </w:rPr>
            </w:pPr>
            <w:r>
              <w:rPr>
                <w:rFonts w:ascii="微软雅黑" w:hAnsi="微软雅黑" w:eastAsia="微软雅黑" w:cs="微软雅黑"/>
                <w:spacing w:val="4"/>
                <w:sz w:val="19"/>
                <w:szCs w:val="19"/>
              </w:rPr>
              <w:t>1.基层材料种类、</w:t>
            </w:r>
            <w:r>
              <w:rPr>
                <w:rFonts w:ascii="微软雅黑" w:hAnsi="微软雅黑" w:eastAsia="微软雅黑" w:cs="微软雅黑"/>
                <w:spacing w:val="-9"/>
                <w:sz w:val="19"/>
                <w:szCs w:val="19"/>
              </w:rPr>
              <w:t>规格:20mm厚水泥</w:t>
            </w:r>
            <w:r>
              <w:rPr>
                <w:rFonts w:ascii="微软雅黑" w:hAnsi="微软雅黑" w:eastAsia="微软雅黑" w:cs="微软雅黑"/>
                <w:spacing w:val="3"/>
                <w:sz w:val="19"/>
                <w:szCs w:val="19"/>
              </w:rPr>
              <w:t>砂浆找平层</w:t>
            </w:r>
          </w:p>
          <w:p w14:paraId="189ACF58">
            <w:pPr>
              <w:spacing w:before="2" w:line="187" w:lineRule="auto"/>
              <w:ind w:left="42" w:right="138" w:firstLine="2"/>
              <w:rPr>
                <w:rFonts w:ascii="微软雅黑" w:hAnsi="微软雅黑" w:eastAsia="微软雅黑" w:cs="微软雅黑"/>
                <w:sz w:val="19"/>
                <w:szCs w:val="19"/>
              </w:rPr>
            </w:pPr>
            <w:r>
              <w:rPr>
                <w:rFonts w:ascii="微软雅黑" w:hAnsi="微软雅黑" w:eastAsia="微软雅黑" w:cs="微软雅黑"/>
                <w:spacing w:val="5"/>
                <w:sz w:val="19"/>
                <w:szCs w:val="19"/>
              </w:rPr>
              <w:t>2.面层材料品种、</w:t>
            </w:r>
            <w:r>
              <w:rPr>
                <w:rFonts w:ascii="微软雅黑" w:hAnsi="微软雅黑" w:eastAsia="微软雅黑" w:cs="微软雅黑"/>
                <w:spacing w:val="-9"/>
                <w:sz w:val="19"/>
                <w:szCs w:val="19"/>
              </w:rPr>
              <w:t>规格:15mm厚实木</w:t>
            </w:r>
            <w:r>
              <w:rPr>
                <w:rFonts w:ascii="微软雅黑" w:hAnsi="微软雅黑" w:eastAsia="微软雅黑" w:cs="微软雅黑"/>
                <w:sz w:val="19"/>
                <w:szCs w:val="19"/>
              </w:rPr>
              <w:t>地板</w:t>
            </w:r>
          </w:p>
          <w:p w14:paraId="7639F94F">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2B36F33">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1.清理基层</w:t>
            </w:r>
          </w:p>
          <w:p w14:paraId="68E5EC89">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2.龙骨铺设</w:t>
            </w:r>
          </w:p>
          <w:p w14:paraId="6E6C96CA">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3.基层铺设</w:t>
            </w:r>
          </w:p>
          <w:p w14:paraId="4A8C0642">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4.面层铺设</w:t>
            </w:r>
          </w:p>
          <w:p w14:paraId="2A014F86">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5.刷防护材料</w:t>
            </w:r>
          </w:p>
        </w:tc>
        <w:tc>
          <w:tcPr>
            <w:tcW w:w="808" w:type="dxa"/>
            <w:vAlign w:val="top"/>
          </w:tcPr>
          <w:p w14:paraId="3BEE3DA4">
            <w:pPr>
              <w:pStyle w:val="196"/>
              <w:spacing w:line="244" w:lineRule="auto"/>
            </w:pPr>
          </w:p>
          <w:p w14:paraId="29EF8AF6">
            <w:pPr>
              <w:pStyle w:val="196"/>
              <w:spacing w:line="244" w:lineRule="auto"/>
            </w:pPr>
          </w:p>
          <w:p w14:paraId="7DDFCE8A">
            <w:pPr>
              <w:pStyle w:val="196"/>
              <w:spacing w:line="245" w:lineRule="auto"/>
            </w:pPr>
          </w:p>
          <w:p w14:paraId="5AC0DC5F">
            <w:pPr>
              <w:pStyle w:val="196"/>
              <w:spacing w:line="245" w:lineRule="auto"/>
            </w:pPr>
          </w:p>
          <w:p w14:paraId="7299A72F">
            <w:pPr>
              <w:pStyle w:val="196"/>
              <w:spacing w:line="245" w:lineRule="auto"/>
            </w:pPr>
          </w:p>
          <w:p w14:paraId="6DADA06D">
            <w:pPr>
              <w:pStyle w:val="196"/>
              <w:spacing w:line="245" w:lineRule="auto"/>
            </w:pPr>
          </w:p>
          <w:p w14:paraId="0BC3AC1A">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25" w:type="dxa"/>
            <w:vAlign w:val="top"/>
          </w:tcPr>
          <w:p w14:paraId="5E508892">
            <w:pPr>
              <w:pStyle w:val="196"/>
              <w:spacing w:line="244" w:lineRule="auto"/>
            </w:pPr>
          </w:p>
          <w:p w14:paraId="7864D791">
            <w:pPr>
              <w:pStyle w:val="196"/>
              <w:spacing w:line="244" w:lineRule="auto"/>
            </w:pPr>
          </w:p>
          <w:p w14:paraId="28374F46">
            <w:pPr>
              <w:pStyle w:val="196"/>
              <w:spacing w:line="245" w:lineRule="auto"/>
            </w:pPr>
          </w:p>
          <w:p w14:paraId="58489CDC">
            <w:pPr>
              <w:pStyle w:val="196"/>
              <w:spacing w:line="245" w:lineRule="auto"/>
            </w:pPr>
          </w:p>
          <w:p w14:paraId="1D86C746">
            <w:pPr>
              <w:pStyle w:val="196"/>
              <w:spacing w:line="245" w:lineRule="auto"/>
            </w:pPr>
          </w:p>
          <w:p w14:paraId="2EB63DCA">
            <w:pPr>
              <w:pStyle w:val="196"/>
              <w:spacing w:line="245" w:lineRule="auto"/>
            </w:pPr>
          </w:p>
          <w:p w14:paraId="561865DB">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5"/>
                <w:sz w:val="19"/>
                <w:szCs w:val="19"/>
              </w:rPr>
              <w:t>469.8</w:t>
            </w:r>
          </w:p>
        </w:tc>
      </w:tr>
      <w:tr w14:paraId="5E56C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1" w:hRule="atLeast"/>
          <w:jc w:val="center"/>
        </w:trPr>
        <w:tc>
          <w:tcPr>
            <w:tcW w:w="963" w:type="dxa"/>
            <w:tcBorders>
              <w:left w:val="single" w:color="000000" w:sz="12" w:space="0"/>
            </w:tcBorders>
            <w:vAlign w:val="top"/>
          </w:tcPr>
          <w:p w14:paraId="212477BA">
            <w:pPr>
              <w:pStyle w:val="196"/>
              <w:spacing w:line="242" w:lineRule="auto"/>
            </w:pPr>
          </w:p>
          <w:p w14:paraId="1EC77CDB">
            <w:pPr>
              <w:pStyle w:val="196"/>
              <w:spacing w:line="242" w:lineRule="auto"/>
            </w:pPr>
          </w:p>
          <w:p w14:paraId="36F2A3DF">
            <w:pPr>
              <w:pStyle w:val="196"/>
              <w:spacing w:line="243" w:lineRule="auto"/>
            </w:pPr>
          </w:p>
          <w:p w14:paraId="2DBA36F2">
            <w:pPr>
              <w:pStyle w:val="196"/>
              <w:spacing w:line="243" w:lineRule="auto"/>
            </w:pPr>
          </w:p>
          <w:p w14:paraId="4E5F49C2">
            <w:pPr>
              <w:spacing w:before="81"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29" w:type="dxa"/>
            <w:vAlign w:val="top"/>
          </w:tcPr>
          <w:p w14:paraId="27004D81">
            <w:pPr>
              <w:pStyle w:val="196"/>
              <w:spacing w:line="242" w:lineRule="auto"/>
            </w:pPr>
          </w:p>
          <w:p w14:paraId="5ABCE693">
            <w:pPr>
              <w:pStyle w:val="196"/>
              <w:spacing w:line="242" w:lineRule="auto"/>
            </w:pPr>
          </w:p>
          <w:p w14:paraId="39380052">
            <w:pPr>
              <w:pStyle w:val="196"/>
              <w:spacing w:line="242" w:lineRule="auto"/>
            </w:pPr>
          </w:p>
          <w:p w14:paraId="59CB132B">
            <w:pPr>
              <w:pStyle w:val="196"/>
              <w:spacing w:line="243" w:lineRule="auto"/>
            </w:pPr>
          </w:p>
          <w:p w14:paraId="0D11A63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011105005001</w:t>
            </w:r>
          </w:p>
        </w:tc>
        <w:tc>
          <w:tcPr>
            <w:tcW w:w="1884" w:type="dxa"/>
            <w:vAlign w:val="top"/>
          </w:tcPr>
          <w:p w14:paraId="6BDB1975">
            <w:pPr>
              <w:pStyle w:val="196"/>
              <w:spacing w:line="242" w:lineRule="auto"/>
            </w:pPr>
          </w:p>
          <w:p w14:paraId="64A29957">
            <w:pPr>
              <w:pStyle w:val="196"/>
              <w:spacing w:line="242" w:lineRule="auto"/>
            </w:pPr>
          </w:p>
          <w:p w14:paraId="039E83D1">
            <w:pPr>
              <w:pStyle w:val="196"/>
              <w:spacing w:line="243" w:lineRule="auto"/>
            </w:pPr>
          </w:p>
          <w:p w14:paraId="4F6B958B">
            <w:pPr>
              <w:pStyle w:val="196"/>
              <w:spacing w:line="243" w:lineRule="auto"/>
            </w:pPr>
          </w:p>
          <w:p w14:paraId="23A54CDA">
            <w:pPr>
              <w:spacing w:before="82"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木质踢脚线</w:t>
            </w:r>
          </w:p>
        </w:tc>
        <w:tc>
          <w:tcPr>
            <w:tcW w:w="2948" w:type="dxa"/>
            <w:vAlign w:val="top"/>
          </w:tcPr>
          <w:p w14:paraId="24FC199F">
            <w:pPr>
              <w:spacing w:before="3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5E1325B">
            <w:pPr>
              <w:spacing w:before="4" w:line="187" w:lineRule="auto"/>
              <w:ind w:left="36" w:right="87" w:firstLine="19"/>
              <w:rPr>
                <w:rFonts w:ascii="微软雅黑" w:hAnsi="微软雅黑" w:eastAsia="微软雅黑" w:cs="微软雅黑"/>
                <w:sz w:val="19"/>
                <w:szCs w:val="19"/>
              </w:rPr>
            </w:pPr>
            <w:r>
              <w:rPr>
                <w:rFonts w:ascii="微软雅黑" w:hAnsi="微软雅黑" w:eastAsia="微软雅黑" w:cs="微软雅黑"/>
                <w:spacing w:val="2"/>
                <w:sz w:val="19"/>
                <w:szCs w:val="19"/>
              </w:rPr>
              <w:t>1.踢脚线高度</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100</w:t>
            </w:r>
            <w:r>
              <w:rPr>
                <w:rFonts w:ascii="微软雅黑" w:hAnsi="微软雅黑" w:eastAsia="微软雅黑" w:cs="微软雅黑"/>
                <w:sz w:val="19"/>
                <w:szCs w:val="19"/>
              </w:rPr>
              <w:t xml:space="preserve"> </w:t>
            </w:r>
            <w:r>
              <w:rPr>
                <w:rFonts w:ascii="微软雅黑" w:hAnsi="微软雅黑" w:eastAsia="微软雅黑" w:cs="微软雅黑"/>
                <w:spacing w:val="-29"/>
                <w:w w:val="93"/>
                <w:sz w:val="19"/>
                <w:szCs w:val="19"/>
              </w:rPr>
              <w:t>mm</w:t>
            </w:r>
          </w:p>
          <w:p w14:paraId="7ADA049E">
            <w:pPr>
              <w:spacing w:before="2" w:line="188"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2.面层材料品种、</w:t>
            </w:r>
            <w:r>
              <w:rPr>
                <w:rFonts w:ascii="微软雅黑" w:hAnsi="微软雅黑" w:eastAsia="微软雅黑" w:cs="微软雅黑"/>
                <w:spacing w:val="11"/>
                <w:sz w:val="19"/>
                <w:szCs w:val="19"/>
              </w:rPr>
              <w:t>规格:木踢脚线</w:t>
            </w:r>
          </w:p>
          <w:p w14:paraId="4C5D7C04">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BB54B2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1.清理基层</w:t>
            </w:r>
          </w:p>
          <w:p w14:paraId="53761991">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2.基层铺贴</w:t>
            </w:r>
          </w:p>
          <w:p w14:paraId="343B757D">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3.面层铺设</w:t>
            </w:r>
          </w:p>
        </w:tc>
        <w:tc>
          <w:tcPr>
            <w:tcW w:w="808" w:type="dxa"/>
            <w:vAlign w:val="top"/>
          </w:tcPr>
          <w:p w14:paraId="746A3E9F">
            <w:pPr>
              <w:pStyle w:val="196"/>
              <w:spacing w:line="260" w:lineRule="auto"/>
            </w:pPr>
          </w:p>
          <w:p w14:paraId="6D2E8B74">
            <w:pPr>
              <w:pStyle w:val="196"/>
              <w:spacing w:line="260" w:lineRule="auto"/>
            </w:pPr>
          </w:p>
          <w:p w14:paraId="4590E826">
            <w:pPr>
              <w:pStyle w:val="196"/>
              <w:spacing w:line="261" w:lineRule="auto"/>
            </w:pPr>
          </w:p>
          <w:p w14:paraId="46EBD715">
            <w:pPr>
              <w:pStyle w:val="196"/>
              <w:spacing w:line="261" w:lineRule="auto"/>
            </w:pPr>
          </w:p>
          <w:p w14:paraId="06BAC80A">
            <w:pPr>
              <w:spacing w:before="81"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425" w:type="dxa"/>
            <w:vAlign w:val="top"/>
          </w:tcPr>
          <w:p w14:paraId="079EA995">
            <w:pPr>
              <w:pStyle w:val="196"/>
              <w:spacing w:line="242" w:lineRule="auto"/>
            </w:pPr>
          </w:p>
          <w:p w14:paraId="75692BF6">
            <w:pPr>
              <w:pStyle w:val="196"/>
              <w:spacing w:line="242" w:lineRule="auto"/>
            </w:pPr>
          </w:p>
          <w:p w14:paraId="003D6CF0">
            <w:pPr>
              <w:pStyle w:val="196"/>
              <w:spacing w:line="242" w:lineRule="auto"/>
            </w:pPr>
          </w:p>
          <w:p w14:paraId="0BACE5B9">
            <w:pPr>
              <w:pStyle w:val="196"/>
              <w:spacing w:line="243" w:lineRule="auto"/>
            </w:pPr>
          </w:p>
          <w:p w14:paraId="48CF94F3">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5"/>
                <w:sz w:val="19"/>
                <w:szCs w:val="19"/>
              </w:rPr>
              <w:t>40.48</w:t>
            </w:r>
          </w:p>
        </w:tc>
      </w:tr>
      <w:tr w14:paraId="6CD6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7" w:hRule="atLeast"/>
          <w:jc w:val="center"/>
        </w:trPr>
        <w:tc>
          <w:tcPr>
            <w:tcW w:w="963" w:type="dxa"/>
            <w:tcBorders>
              <w:left w:val="single" w:color="000000" w:sz="12" w:space="0"/>
            </w:tcBorders>
            <w:vAlign w:val="top"/>
          </w:tcPr>
          <w:p w14:paraId="265E8ECC">
            <w:pPr>
              <w:pStyle w:val="196"/>
              <w:spacing w:line="285" w:lineRule="auto"/>
            </w:pPr>
          </w:p>
          <w:p w14:paraId="75AE5E61">
            <w:pPr>
              <w:pStyle w:val="196"/>
              <w:spacing w:line="285" w:lineRule="auto"/>
            </w:pPr>
          </w:p>
          <w:p w14:paraId="704FD25F">
            <w:pPr>
              <w:pStyle w:val="196"/>
              <w:spacing w:line="286" w:lineRule="auto"/>
            </w:pPr>
          </w:p>
          <w:p w14:paraId="2B5CBFF8">
            <w:pPr>
              <w:spacing w:before="8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29" w:type="dxa"/>
            <w:vAlign w:val="top"/>
          </w:tcPr>
          <w:p w14:paraId="22D78BA1">
            <w:pPr>
              <w:pStyle w:val="196"/>
              <w:spacing w:line="285" w:lineRule="auto"/>
            </w:pPr>
          </w:p>
          <w:p w14:paraId="224588C6">
            <w:pPr>
              <w:pStyle w:val="196"/>
              <w:spacing w:line="285" w:lineRule="auto"/>
            </w:pPr>
          </w:p>
          <w:p w14:paraId="7CAA53D2">
            <w:pPr>
              <w:pStyle w:val="196"/>
              <w:spacing w:line="286" w:lineRule="auto"/>
            </w:pPr>
          </w:p>
          <w:p w14:paraId="57B14702">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011403001001</w:t>
            </w:r>
          </w:p>
        </w:tc>
        <w:tc>
          <w:tcPr>
            <w:tcW w:w="1884" w:type="dxa"/>
            <w:vAlign w:val="top"/>
          </w:tcPr>
          <w:p w14:paraId="358397B4">
            <w:pPr>
              <w:pStyle w:val="196"/>
              <w:spacing w:line="285" w:lineRule="auto"/>
            </w:pPr>
          </w:p>
          <w:p w14:paraId="58F3311F">
            <w:pPr>
              <w:pStyle w:val="196"/>
              <w:spacing w:line="285" w:lineRule="auto"/>
            </w:pPr>
          </w:p>
          <w:p w14:paraId="00B64BB4">
            <w:pPr>
              <w:pStyle w:val="196"/>
              <w:spacing w:line="286" w:lineRule="auto"/>
            </w:pPr>
          </w:p>
          <w:p w14:paraId="776A9944">
            <w:pPr>
              <w:spacing w:before="81" w:line="184"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抹灰面油漆（墙面）</w:t>
            </w:r>
          </w:p>
        </w:tc>
        <w:tc>
          <w:tcPr>
            <w:tcW w:w="2948" w:type="dxa"/>
            <w:vAlign w:val="top"/>
          </w:tcPr>
          <w:p w14:paraId="79FAC923">
            <w:pPr>
              <w:spacing w:before="4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17971B9">
            <w:pPr>
              <w:spacing w:before="7" w:line="186" w:lineRule="auto"/>
              <w:ind w:left="40" w:right="111" w:firstLine="15"/>
              <w:rPr>
                <w:rFonts w:ascii="微软雅黑" w:hAnsi="微软雅黑" w:eastAsia="微软雅黑" w:cs="微软雅黑"/>
                <w:sz w:val="19"/>
                <w:szCs w:val="19"/>
              </w:rPr>
            </w:pPr>
            <w:r>
              <w:rPr>
                <w:rFonts w:ascii="微软雅黑" w:hAnsi="微软雅黑" w:eastAsia="微软雅黑" w:cs="微软雅黑"/>
                <w:spacing w:val="7"/>
                <w:sz w:val="19"/>
                <w:szCs w:val="19"/>
              </w:rPr>
              <w:t>1.油漆品种、刷漆</w:t>
            </w:r>
            <w:r>
              <w:rPr>
                <w:rFonts w:ascii="微软雅黑" w:hAnsi="微软雅黑" w:eastAsia="微软雅黑" w:cs="微软雅黑"/>
                <w:spacing w:val="10"/>
                <w:sz w:val="19"/>
                <w:szCs w:val="19"/>
              </w:rPr>
              <w:t>遍数:乳胶漆三遍</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[工作内容]</w:t>
            </w:r>
          </w:p>
          <w:p w14:paraId="4CA5DD1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1.清理基层</w:t>
            </w:r>
          </w:p>
          <w:p w14:paraId="40080D0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1"/>
                <w:sz w:val="19"/>
                <w:szCs w:val="19"/>
              </w:rPr>
              <w:t>2.刮腻子</w:t>
            </w:r>
          </w:p>
          <w:p w14:paraId="75636F32">
            <w:pPr>
              <w:spacing w:line="188" w:lineRule="auto"/>
              <w:ind w:left="42"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3.刷防护材料、油</w:t>
            </w:r>
            <w:r>
              <w:rPr>
                <w:rFonts w:ascii="微软雅黑" w:hAnsi="微软雅黑" w:eastAsia="微软雅黑" w:cs="微软雅黑"/>
                <w:sz w:val="19"/>
                <w:szCs w:val="19"/>
              </w:rPr>
              <w:t>漆</w:t>
            </w:r>
          </w:p>
        </w:tc>
        <w:tc>
          <w:tcPr>
            <w:tcW w:w="808" w:type="dxa"/>
            <w:vAlign w:val="top"/>
          </w:tcPr>
          <w:p w14:paraId="2C4B5BA9">
            <w:pPr>
              <w:pStyle w:val="196"/>
              <w:spacing w:line="285" w:lineRule="auto"/>
            </w:pPr>
          </w:p>
          <w:p w14:paraId="126625CB">
            <w:pPr>
              <w:pStyle w:val="196"/>
              <w:spacing w:line="285" w:lineRule="auto"/>
            </w:pPr>
          </w:p>
          <w:p w14:paraId="74467A02">
            <w:pPr>
              <w:pStyle w:val="196"/>
              <w:spacing w:line="286" w:lineRule="auto"/>
            </w:pPr>
          </w:p>
          <w:p w14:paraId="1D4B1570">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25" w:type="dxa"/>
            <w:vAlign w:val="top"/>
          </w:tcPr>
          <w:p w14:paraId="140BDE2F">
            <w:pPr>
              <w:pStyle w:val="196"/>
              <w:spacing w:line="285" w:lineRule="auto"/>
            </w:pPr>
          </w:p>
          <w:p w14:paraId="0B7D202B">
            <w:pPr>
              <w:pStyle w:val="196"/>
              <w:spacing w:line="285" w:lineRule="auto"/>
            </w:pPr>
          </w:p>
          <w:p w14:paraId="62444D17">
            <w:pPr>
              <w:pStyle w:val="196"/>
              <w:spacing w:line="286" w:lineRule="auto"/>
            </w:pPr>
          </w:p>
          <w:p w14:paraId="504ED00E">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4"/>
                <w:sz w:val="19"/>
                <w:szCs w:val="19"/>
              </w:rPr>
              <w:t>334.6</w:t>
            </w:r>
          </w:p>
        </w:tc>
      </w:tr>
      <w:tr w14:paraId="1E940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9" w:hRule="atLeast"/>
          <w:jc w:val="center"/>
        </w:trPr>
        <w:tc>
          <w:tcPr>
            <w:tcW w:w="963" w:type="dxa"/>
            <w:tcBorders>
              <w:left w:val="single" w:color="000000" w:sz="12" w:space="0"/>
              <w:bottom w:val="single" w:color="000000" w:sz="12" w:space="0"/>
            </w:tcBorders>
            <w:vAlign w:val="top"/>
          </w:tcPr>
          <w:p w14:paraId="1FA21BB5">
            <w:pPr>
              <w:pStyle w:val="196"/>
              <w:spacing w:line="267" w:lineRule="auto"/>
            </w:pPr>
          </w:p>
          <w:p w14:paraId="3515109F">
            <w:pPr>
              <w:pStyle w:val="196"/>
              <w:spacing w:line="268" w:lineRule="auto"/>
            </w:pPr>
          </w:p>
          <w:p w14:paraId="037F1836">
            <w:pPr>
              <w:pStyle w:val="196"/>
              <w:spacing w:line="268" w:lineRule="auto"/>
            </w:pPr>
          </w:p>
          <w:p w14:paraId="4BE48B57">
            <w:pPr>
              <w:pStyle w:val="196"/>
              <w:spacing w:line="268" w:lineRule="auto"/>
            </w:pPr>
          </w:p>
          <w:p w14:paraId="24666799">
            <w:pPr>
              <w:pStyle w:val="196"/>
              <w:spacing w:line="268" w:lineRule="auto"/>
            </w:pPr>
          </w:p>
          <w:p w14:paraId="603F41D1">
            <w:pPr>
              <w:pStyle w:val="196"/>
              <w:spacing w:line="268" w:lineRule="auto"/>
            </w:pPr>
          </w:p>
          <w:p w14:paraId="0D7B26E4">
            <w:pPr>
              <w:pStyle w:val="196"/>
              <w:spacing w:line="268" w:lineRule="auto"/>
            </w:pPr>
          </w:p>
          <w:p w14:paraId="555FD697">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10</w:t>
            </w:r>
          </w:p>
        </w:tc>
        <w:tc>
          <w:tcPr>
            <w:tcW w:w="1829" w:type="dxa"/>
            <w:tcBorders>
              <w:bottom w:val="single" w:color="000000" w:sz="12" w:space="0"/>
            </w:tcBorders>
            <w:vAlign w:val="top"/>
          </w:tcPr>
          <w:p w14:paraId="6B59BEBF">
            <w:pPr>
              <w:pStyle w:val="196"/>
              <w:spacing w:line="267" w:lineRule="auto"/>
            </w:pPr>
          </w:p>
          <w:p w14:paraId="5CB3722F">
            <w:pPr>
              <w:pStyle w:val="196"/>
              <w:spacing w:line="268" w:lineRule="auto"/>
            </w:pPr>
          </w:p>
          <w:p w14:paraId="50904E5D">
            <w:pPr>
              <w:pStyle w:val="196"/>
              <w:spacing w:line="268" w:lineRule="auto"/>
            </w:pPr>
          </w:p>
          <w:p w14:paraId="05BE2B72">
            <w:pPr>
              <w:pStyle w:val="196"/>
              <w:spacing w:line="268" w:lineRule="auto"/>
            </w:pPr>
          </w:p>
          <w:p w14:paraId="67E5AD25">
            <w:pPr>
              <w:pStyle w:val="196"/>
              <w:spacing w:line="268" w:lineRule="auto"/>
            </w:pPr>
          </w:p>
          <w:p w14:paraId="3CD67696">
            <w:pPr>
              <w:pStyle w:val="196"/>
              <w:spacing w:line="268" w:lineRule="auto"/>
            </w:pPr>
          </w:p>
          <w:p w14:paraId="158630BA">
            <w:pPr>
              <w:pStyle w:val="196"/>
              <w:spacing w:line="268" w:lineRule="auto"/>
            </w:pPr>
          </w:p>
          <w:p w14:paraId="45006AC5">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011302001001</w:t>
            </w:r>
          </w:p>
        </w:tc>
        <w:tc>
          <w:tcPr>
            <w:tcW w:w="1884" w:type="dxa"/>
            <w:tcBorders>
              <w:bottom w:val="single" w:color="000000" w:sz="12" w:space="0"/>
            </w:tcBorders>
            <w:vAlign w:val="top"/>
          </w:tcPr>
          <w:p w14:paraId="5522FFBB">
            <w:pPr>
              <w:pStyle w:val="196"/>
              <w:spacing w:line="267" w:lineRule="auto"/>
            </w:pPr>
          </w:p>
          <w:p w14:paraId="7F745AD2">
            <w:pPr>
              <w:pStyle w:val="196"/>
              <w:spacing w:line="268" w:lineRule="auto"/>
            </w:pPr>
          </w:p>
          <w:p w14:paraId="2F71A75A">
            <w:pPr>
              <w:pStyle w:val="196"/>
              <w:spacing w:line="268" w:lineRule="auto"/>
            </w:pPr>
          </w:p>
          <w:p w14:paraId="7E11BB83">
            <w:pPr>
              <w:pStyle w:val="196"/>
              <w:spacing w:line="268" w:lineRule="auto"/>
            </w:pPr>
          </w:p>
          <w:p w14:paraId="579DC36C">
            <w:pPr>
              <w:pStyle w:val="196"/>
              <w:spacing w:line="268" w:lineRule="auto"/>
            </w:pPr>
          </w:p>
          <w:p w14:paraId="4254F58D">
            <w:pPr>
              <w:pStyle w:val="196"/>
              <w:spacing w:line="268" w:lineRule="auto"/>
            </w:pPr>
          </w:p>
          <w:p w14:paraId="02E1C444">
            <w:pPr>
              <w:pStyle w:val="196"/>
              <w:spacing w:line="268" w:lineRule="auto"/>
            </w:pPr>
          </w:p>
          <w:p w14:paraId="2C49C422">
            <w:pPr>
              <w:spacing w:before="82"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2948" w:type="dxa"/>
            <w:tcBorders>
              <w:bottom w:val="single" w:color="000000" w:sz="12" w:space="0"/>
            </w:tcBorders>
            <w:vAlign w:val="top"/>
          </w:tcPr>
          <w:p w14:paraId="70805A08">
            <w:pPr>
              <w:spacing w:before="4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E8FD73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1.龙骨材料种类、</w:t>
            </w:r>
          </w:p>
          <w:p w14:paraId="1B18D968">
            <w:pPr>
              <w:spacing w:before="1" w:line="187" w:lineRule="auto"/>
              <w:ind w:left="42" w:right="21"/>
              <w:rPr>
                <w:rFonts w:ascii="微软雅黑" w:hAnsi="微软雅黑" w:eastAsia="微软雅黑" w:cs="微软雅黑"/>
                <w:sz w:val="19"/>
                <w:szCs w:val="19"/>
              </w:rPr>
            </w:pPr>
            <w:r>
              <w:rPr>
                <w:rFonts w:ascii="微软雅黑" w:hAnsi="微软雅黑" w:eastAsia="微软雅黑" w:cs="微软雅黑"/>
                <w:spacing w:val="10"/>
                <w:sz w:val="19"/>
                <w:szCs w:val="19"/>
              </w:rPr>
              <w:t>规格、中距:轻钢龙</w:t>
            </w:r>
            <w:r>
              <w:rPr>
                <w:rFonts w:ascii="微软雅黑" w:hAnsi="微软雅黑" w:eastAsia="微软雅黑" w:cs="微软雅黑"/>
                <w:sz w:val="19"/>
                <w:szCs w:val="19"/>
              </w:rPr>
              <w:t>骨</w:t>
            </w:r>
          </w:p>
          <w:p w14:paraId="4DEBEEDD">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2.面板材料品种、</w:t>
            </w:r>
          </w:p>
          <w:p w14:paraId="67FD8EBE">
            <w:pPr>
              <w:spacing w:before="2" w:line="187" w:lineRule="auto"/>
              <w:ind w:left="42" w:right="21"/>
              <w:rPr>
                <w:rFonts w:ascii="微软雅黑" w:hAnsi="微软雅黑" w:eastAsia="微软雅黑" w:cs="微软雅黑"/>
                <w:sz w:val="19"/>
                <w:szCs w:val="19"/>
              </w:rPr>
            </w:pPr>
            <w:r>
              <w:rPr>
                <w:rFonts w:ascii="微软雅黑" w:hAnsi="微软雅黑" w:eastAsia="微软雅黑" w:cs="微软雅黑"/>
                <w:spacing w:val="7"/>
                <w:sz w:val="19"/>
                <w:szCs w:val="19"/>
              </w:rPr>
              <w:t>规格:石膏板</w:t>
            </w:r>
            <w:r>
              <w:rPr>
                <w:rFonts w:ascii="微软雅黑" w:hAnsi="微软雅黑" w:eastAsia="微软雅黑" w:cs="微软雅黑"/>
                <w:spacing w:val="-31"/>
                <w:sz w:val="19"/>
                <w:szCs w:val="19"/>
              </w:rPr>
              <w:t xml:space="preserve"> </w:t>
            </w:r>
            <w:r>
              <w:rPr>
                <w:rFonts w:ascii="微软雅黑" w:hAnsi="微软雅黑" w:eastAsia="微软雅黑" w:cs="微软雅黑"/>
                <w:spacing w:val="7"/>
                <w:sz w:val="19"/>
                <w:szCs w:val="19"/>
              </w:rPr>
              <w:t>，乳胶</w:t>
            </w:r>
            <w:r>
              <w:rPr>
                <w:rFonts w:ascii="微软雅黑" w:hAnsi="微软雅黑" w:eastAsia="微软雅黑" w:cs="微软雅黑"/>
                <w:spacing w:val="2"/>
                <w:sz w:val="19"/>
                <w:szCs w:val="19"/>
              </w:rPr>
              <w:t>漆面层</w:t>
            </w:r>
          </w:p>
          <w:p w14:paraId="0E5ED227">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0BE9AFE">
            <w:pPr>
              <w:spacing w:before="4" w:line="188" w:lineRule="auto"/>
              <w:ind w:left="46" w:right="111" w:firstLine="10"/>
              <w:rPr>
                <w:rFonts w:ascii="微软雅黑" w:hAnsi="微软雅黑" w:eastAsia="微软雅黑" w:cs="微软雅黑"/>
                <w:sz w:val="19"/>
                <w:szCs w:val="19"/>
              </w:rPr>
            </w:pPr>
            <w:r>
              <w:rPr>
                <w:rFonts w:ascii="微软雅黑" w:hAnsi="微软雅黑" w:eastAsia="微软雅黑" w:cs="微软雅黑"/>
                <w:spacing w:val="4"/>
                <w:sz w:val="19"/>
                <w:szCs w:val="19"/>
              </w:rPr>
              <w:t>1.清理基层、</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吊杆</w:t>
            </w:r>
            <w:r>
              <w:rPr>
                <w:rFonts w:ascii="微软雅黑" w:hAnsi="微软雅黑" w:eastAsia="微软雅黑" w:cs="微软雅黑"/>
                <w:spacing w:val="-2"/>
                <w:sz w:val="19"/>
                <w:szCs w:val="19"/>
              </w:rPr>
              <w:t>安装</w:t>
            </w:r>
          </w:p>
          <w:p w14:paraId="0924A8E7">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2.龙骨安装</w:t>
            </w:r>
          </w:p>
          <w:p w14:paraId="3B9F7123">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3.基层板铺贴</w:t>
            </w:r>
          </w:p>
          <w:p w14:paraId="215887CC">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4.面板铺贴</w:t>
            </w:r>
          </w:p>
          <w:p w14:paraId="607621EB">
            <w:pPr>
              <w:spacing w:before="2" w:line="187" w:lineRule="auto"/>
              <w:ind w:left="43"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5.开孔及洞口处理</w:t>
            </w:r>
            <w:r>
              <w:rPr>
                <w:rFonts w:ascii="微软雅黑" w:hAnsi="微软雅黑" w:eastAsia="微软雅黑" w:cs="微软雅黑"/>
                <w:spacing w:val="13"/>
                <w:sz w:val="19"/>
                <w:szCs w:val="19"/>
              </w:rPr>
              <w:t>6.嵌缝</w:t>
            </w:r>
          </w:p>
          <w:p w14:paraId="0441D174">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7.刷防护材料</w:t>
            </w:r>
          </w:p>
        </w:tc>
        <w:tc>
          <w:tcPr>
            <w:tcW w:w="808" w:type="dxa"/>
            <w:tcBorders>
              <w:bottom w:val="single" w:color="000000" w:sz="12" w:space="0"/>
            </w:tcBorders>
            <w:vAlign w:val="top"/>
          </w:tcPr>
          <w:p w14:paraId="539B0FED">
            <w:pPr>
              <w:pStyle w:val="196"/>
              <w:spacing w:line="267" w:lineRule="auto"/>
            </w:pPr>
          </w:p>
          <w:p w14:paraId="235CEE17">
            <w:pPr>
              <w:pStyle w:val="196"/>
              <w:spacing w:line="268" w:lineRule="auto"/>
            </w:pPr>
          </w:p>
          <w:p w14:paraId="667FE5E3">
            <w:pPr>
              <w:pStyle w:val="196"/>
              <w:spacing w:line="268" w:lineRule="auto"/>
            </w:pPr>
          </w:p>
          <w:p w14:paraId="31E57D19">
            <w:pPr>
              <w:pStyle w:val="196"/>
              <w:spacing w:line="268" w:lineRule="auto"/>
            </w:pPr>
          </w:p>
          <w:p w14:paraId="19FE75CD">
            <w:pPr>
              <w:pStyle w:val="196"/>
              <w:spacing w:line="268" w:lineRule="auto"/>
            </w:pPr>
          </w:p>
          <w:p w14:paraId="1CB21A09">
            <w:pPr>
              <w:pStyle w:val="196"/>
              <w:spacing w:line="268" w:lineRule="auto"/>
            </w:pPr>
          </w:p>
          <w:p w14:paraId="4F465C2B">
            <w:pPr>
              <w:pStyle w:val="196"/>
              <w:spacing w:line="268" w:lineRule="auto"/>
            </w:pPr>
          </w:p>
          <w:p w14:paraId="175E52C7">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25" w:type="dxa"/>
            <w:tcBorders>
              <w:bottom w:val="single" w:color="000000" w:sz="12" w:space="0"/>
            </w:tcBorders>
            <w:vAlign w:val="top"/>
          </w:tcPr>
          <w:p w14:paraId="220C2FBF">
            <w:pPr>
              <w:pStyle w:val="196"/>
              <w:spacing w:line="267" w:lineRule="auto"/>
            </w:pPr>
          </w:p>
          <w:p w14:paraId="100AF31E">
            <w:pPr>
              <w:pStyle w:val="196"/>
              <w:spacing w:line="268" w:lineRule="auto"/>
            </w:pPr>
          </w:p>
          <w:p w14:paraId="6D4B4EB5">
            <w:pPr>
              <w:pStyle w:val="196"/>
              <w:spacing w:line="268" w:lineRule="auto"/>
            </w:pPr>
          </w:p>
          <w:p w14:paraId="62E52EDA">
            <w:pPr>
              <w:pStyle w:val="196"/>
              <w:spacing w:line="268" w:lineRule="auto"/>
            </w:pPr>
          </w:p>
          <w:p w14:paraId="0BDFDC38">
            <w:pPr>
              <w:pStyle w:val="196"/>
              <w:spacing w:line="268" w:lineRule="auto"/>
            </w:pPr>
          </w:p>
          <w:p w14:paraId="62929F00">
            <w:pPr>
              <w:pStyle w:val="196"/>
              <w:spacing w:line="268" w:lineRule="auto"/>
            </w:pPr>
          </w:p>
          <w:p w14:paraId="20F74AAB">
            <w:pPr>
              <w:pStyle w:val="196"/>
              <w:spacing w:line="268" w:lineRule="auto"/>
            </w:pPr>
          </w:p>
          <w:p w14:paraId="711CD652">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5"/>
                <w:sz w:val="19"/>
                <w:szCs w:val="19"/>
              </w:rPr>
              <w:t>101</w:t>
            </w:r>
          </w:p>
        </w:tc>
      </w:tr>
    </w:tbl>
    <w:p w14:paraId="14DC2BC6">
      <w:pPr>
        <w:rPr>
          <w:rFonts w:hint="eastAsia"/>
          <w:lang w:val="en-US" w:eastAsia="zh-CN"/>
        </w:rPr>
        <w:sectPr>
          <w:headerReference r:id="rId12" w:type="default"/>
          <w:footerReference r:id="rId13" w:type="default"/>
          <w:pgSz w:w="11905" w:h="16838"/>
          <w:pgMar w:top="1423" w:right="1582" w:bottom="1423" w:left="1604" w:header="992" w:footer="964" w:gutter="0"/>
          <w:pgBorders>
            <w:top w:val="none" w:sz="0" w:space="0"/>
            <w:left w:val="none" w:sz="0" w:space="0"/>
            <w:bottom w:val="none" w:sz="0" w:space="0"/>
            <w:right w:val="none" w:sz="0" w:space="0"/>
          </w:pgBorders>
          <w:pgNumType w:fmt="decimal"/>
          <w:cols w:space="0" w:num="1"/>
          <w:rtlGutter w:val="0"/>
          <w:docGrid w:linePitch="312" w:charSpace="0"/>
        </w:sectPr>
      </w:pPr>
    </w:p>
    <w:p w14:paraId="38F0703C">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79CEA010">
      <w:pPr>
        <w:spacing w:line="300" w:lineRule="auto"/>
        <w:rPr>
          <w:rFonts w:ascii="Arial"/>
          <w:sz w:val="21"/>
        </w:rPr>
      </w:pPr>
    </w:p>
    <w:p w14:paraId="1D53180A">
      <w:pPr>
        <w:pStyle w:val="2"/>
        <w:spacing w:before="81" w:line="188" w:lineRule="auto"/>
        <w:ind w:left="24"/>
      </w:pPr>
      <w:r>
        <w:rPr>
          <w:spacing w:val="2"/>
        </w:rPr>
        <w:t xml:space="preserve">工程名称：装饰装修工程  </w:t>
      </w:r>
      <w:r>
        <w:rPr>
          <w:spacing w:val="1"/>
        </w:rPr>
        <w:t xml:space="preserve"> </w:t>
      </w:r>
      <w:r>
        <w:rPr>
          <w:rFonts w:hint="eastAsia"/>
          <w:spacing w:val="1"/>
          <w:lang w:val="en-US" w:eastAsia="zh-CN"/>
        </w:rPr>
        <w:t xml:space="preserve">  </w:t>
      </w:r>
      <w:r>
        <w:rPr>
          <w:spacing w:val="1"/>
        </w:rPr>
        <w:t xml:space="preserve">专业/标段：房屋建筑与装饰工程      </w:t>
      </w:r>
      <w:r>
        <w:rPr>
          <w:rFonts w:hint="eastAsia"/>
          <w:spacing w:val="1"/>
          <w:lang w:val="en-US" w:eastAsia="zh-CN"/>
        </w:rPr>
        <w:t xml:space="preserve">   </w:t>
      </w:r>
      <w:r>
        <w:rPr>
          <w:spacing w:val="1"/>
        </w:rPr>
        <w:t>第 3 页 共 6 页</w:t>
      </w:r>
    </w:p>
    <w:p w14:paraId="49F1E143">
      <w:pPr>
        <w:spacing w:line="16" w:lineRule="exact"/>
      </w:pPr>
    </w:p>
    <w:tbl>
      <w:tblPr>
        <w:tblStyle w:val="193"/>
        <w:tblW w:w="102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1911"/>
        <w:gridCol w:w="1442"/>
        <w:gridCol w:w="3606"/>
        <w:gridCol w:w="844"/>
        <w:gridCol w:w="1402"/>
      </w:tblGrid>
      <w:tr w14:paraId="1F9BC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1006" w:type="dxa"/>
            <w:vMerge w:val="restart"/>
            <w:tcBorders>
              <w:top w:val="single" w:color="000000" w:sz="12" w:space="0"/>
              <w:left w:val="single" w:color="000000" w:sz="12" w:space="0"/>
              <w:bottom w:val="nil"/>
            </w:tcBorders>
            <w:vAlign w:val="top"/>
          </w:tcPr>
          <w:p w14:paraId="65AACA05">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911" w:type="dxa"/>
            <w:vMerge w:val="restart"/>
            <w:tcBorders>
              <w:top w:val="single" w:color="000000" w:sz="12" w:space="0"/>
              <w:bottom w:val="nil"/>
            </w:tcBorders>
            <w:vAlign w:val="top"/>
          </w:tcPr>
          <w:p w14:paraId="3A85E499">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442" w:type="dxa"/>
            <w:vMerge w:val="restart"/>
            <w:tcBorders>
              <w:top w:val="single" w:color="000000" w:sz="12" w:space="0"/>
              <w:bottom w:val="nil"/>
            </w:tcBorders>
            <w:vAlign w:val="top"/>
          </w:tcPr>
          <w:p w14:paraId="315D9121">
            <w:pPr>
              <w:spacing w:before="221" w:line="188" w:lineRule="auto"/>
              <w:jc w:val="center"/>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606" w:type="dxa"/>
            <w:vMerge w:val="restart"/>
            <w:tcBorders>
              <w:top w:val="single" w:color="000000" w:sz="12" w:space="0"/>
              <w:bottom w:val="nil"/>
            </w:tcBorders>
            <w:vAlign w:val="top"/>
          </w:tcPr>
          <w:p w14:paraId="20966F18">
            <w:pPr>
              <w:spacing w:before="221" w:line="188" w:lineRule="auto"/>
              <w:ind w:left="292"/>
              <w:jc w:val="center"/>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44" w:type="dxa"/>
            <w:vMerge w:val="restart"/>
            <w:tcBorders>
              <w:top w:val="single" w:color="000000" w:sz="12" w:space="0"/>
              <w:bottom w:val="nil"/>
            </w:tcBorders>
            <w:vAlign w:val="top"/>
          </w:tcPr>
          <w:p w14:paraId="2FBEBD84">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w:t>
            </w:r>
          </w:p>
          <w:p w14:paraId="3F990471">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02" w:type="dxa"/>
            <w:vMerge w:val="restart"/>
            <w:tcBorders>
              <w:top w:val="single" w:color="000000" w:sz="12" w:space="0"/>
              <w:bottom w:val="nil"/>
            </w:tcBorders>
            <w:vAlign w:val="top"/>
          </w:tcPr>
          <w:p w14:paraId="6DAED652">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3E2B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1006" w:type="dxa"/>
            <w:vMerge w:val="continue"/>
            <w:tcBorders>
              <w:top w:val="nil"/>
              <w:left w:val="single" w:color="000000" w:sz="12" w:space="0"/>
            </w:tcBorders>
            <w:vAlign w:val="top"/>
          </w:tcPr>
          <w:p w14:paraId="1DCAE933">
            <w:pPr>
              <w:pStyle w:val="196"/>
            </w:pPr>
          </w:p>
        </w:tc>
        <w:tc>
          <w:tcPr>
            <w:tcW w:w="1911" w:type="dxa"/>
            <w:vMerge w:val="continue"/>
            <w:tcBorders>
              <w:top w:val="nil"/>
            </w:tcBorders>
            <w:vAlign w:val="top"/>
          </w:tcPr>
          <w:p w14:paraId="47591434">
            <w:pPr>
              <w:pStyle w:val="196"/>
            </w:pPr>
          </w:p>
        </w:tc>
        <w:tc>
          <w:tcPr>
            <w:tcW w:w="1442" w:type="dxa"/>
            <w:vMerge w:val="continue"/>
            <w:tcBorders>
              <w:top w:val="nil"/>
            </w:tcBorders>
            <w:vAlign w:val="top"/>
          </w:tcPr>
          <w:p w14:paraId="3B2DE241">
            <w:pPr>
              <w:pStyle w:val="196"/>
            </w:pPr>
          </w:p>
        </w:tc>
        <w:tc>
          <w:tcPr>
            <w:tcW w:w="3606" w:type="dxa"/>
            <w:vMerge w:val="continue"/>
            <w:tcBorders>
              <w:top w:val="nil"/>
            </w:tcBorders>
            <w:vAlign w:val="top"/>
          </w:tcPr>
          <w:p w14:paraId="1219B70F">
            <w:pPr>
              <w:pStyle w:val="196"/>
            </w:pPr>
          </w:p>
        </w:tc>
        <w:tc>
          <w:tcPr>
            <w:tcW w:w="844" w:type="dxa"/>
            <w:vMerge w:val="continue"/>
            <w:tcBorders>
              <w:top w:val="nil"/>
            </w:tcBorders>
            <w:vAlign w:val="top"/>
          </w:tcPr>
          <w:p w14:paraId="31A62D42">
            <w:pPr>
              <w:pStyle w:val="196"/>
            </w:pPr>
          </w:p>
        </w:tc>
        <w:tc>
          <w:tcPr>
            <w:tcW w:w="1402" w:type="dxa"/>
            <w:vMerge w:val="continue"/>
            <w:tcBorders>
              <w:top w:val="nil"/>
            </w:tcBorders>
            <w:vAlign w:val="top"/>
          </w:tcPr>
          <w:p w14:paraId="20185DBB">
            <w:pPr>
              <w:pStyle w:val="196"/>
            </w:pPr>
          </w:p>
        </w:tc>
      </w:tr>
      <w:tr w14:paraId="00EDB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8" w:hRule="atLeast"/>
          <w:jc w:val="center"/>
        </w:trPr>
        <w:tc>
          <w:tcPr>
            <w:tcW w:w="1006" w:type="dxa"/>
            <w:tcBorders>
              <w:left w:val="single" w:color="000000" w:sz="12" w:space="0"/>
            </w:tcBorders>
            <w:vAlign w:val="top"/>
          </w:tcPr>
          <w:p w14:paraId="7B802324">
            <w:pPr>
              <w:pStyle w:val="196"/>
              <w:spacing w:line="244" w:lineRule="auto"/>
            </w:pPr>
          </w:p>
          <w:p w14:paraId="45107C3B">
            <w:pPr>
              <w:pStyle w:val="196"/>
              <w:spacing w:line="244" w:lineRule="auto"/>
            </w:pPr>
          </w:p>
          <w:p w14:paraId="03F4A402">
            <w:pPr>
              <w:pStyle w:val="196"/>
              <w:spacing w:line="245" w:lineRule="auto"/>
            </w:pPr>
          </w:p>
          <w:p w14:paraId="0F8D1A31">
            <w:pPr>
              <w:pStyle w:val="196"/>
              <w:spacing w:line="245" w:lineRule="auto"/>
            </w:pPr>
          </w:p>
          <w:p w14:paraId="397BE976">
            <w:pPr>
              <w:pStyle w:val="196"/>
              <w:spacing w:line="245" w:lineRule="auto"/>
            </w:pPr>
          </w:p>
          <w:p w14:paraId="61945660">
            <w:pPr>
              <w:pStyle w:val="196"/>
              <w:spacing w:line="245" w:lineRule="auto"/>
            </w:pPr>
          </w:p>
          <w:p w14:paraId="28847788">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c>
          <w:tcPr>
            <w:tcW w:w="1911" w:type="dxa"/>
            <w:vAlign w:val="top"/>
          </w:tcPr>
          <w:p w14:paraId="332BAFF5">
            <w:pPr>
              <w:pStyle w:val="196"/>
              <w:spacing w:line="244" w:lineRule="auto"/>
            </w:pPr>
          </w:p>
          <w:p w14:paraId="53F6B439">
            <w:pPr>
              <w:pStyle w:val="196"/>
              <w:spacing w:line="244" w:lineRule="auto"/>
            </w:pPr>
          </w:p>
          <w:p w14:paraId="03749222">
            <w:pPr>
              <w:pStyle w:val="196"/>
              <w:spacing w:line="245" w:lineRule="auto"/>
            </w:pPr>
          </w:p>
          <w:p w14:paraId="40F6CE87">
            <w:pPr>
              <w:pStyle w:val="196"/>
              <w:spacing w:line="245" w:lineRule="auto"/>
            </w:pPr>
          </w:p>
          <w:p w14:paraId="584DA325">
            <w:pPr>
              <w:pStyle w:val="196"/>
              <w:spacing w:line="245" w:lineRule="auto"/>
            </w:pPr>
          </w:p>
          <w:p w14:paraId="5571AB68">
            <w:pPr>
              <w:pStyle w:val="196"/>
              <w:spacing w:line="245" w:lineRule="auto"/>
            </w:pPr>
          </w:p>
          <w:p w14:paraId="4F7E008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011302004001</w:t>
            </w:r>
          </w:p>
        </w:tc>
        <w:tc>
          <w:tcPr>
            <w:tcW w:w="1442" w:type="dxa"/>
            <w:vAlign w:val="top"/>
          </w:tcPr>
          <w:p w14:paraId="4EFD3835">
            <w:pPr>
              <w:pStyle w:val="196"/>
              <w:spacing w:line="244" w:lineRule="auto"/>
            </w:pPr>
          </w:p>
          <w:p w14:paraId="058985DC">
            <w:pPr>
              <w:pStyle w:val="196"/>
              <w:spacing w:line="245" w:lineRule="auto"/>
            </w:pPr>
          </w:p>
          <w:p w14:paraId="432D0383">
            <w:pPr>
              <w:pStyle w:val="196"/>
              <w:spacing w:line="245" w:lineRule="auto"/>
            </w:pPr>
          </w:p>
          <w:p w14:paraId="0095AE48">
            <w:pPr>
              <w:pStyle w:val="196"/>
              <w:spacing w:line="245" w:lineRule="auto"/>
            </w:pPr>
          </w:p>
          <w:p w14:paraId="4CB7B42F">
            <w:pPr>
              <w:pStyle w:val="196"/>
              <w:spacing w:line="245" w:lineRule="auto"/>
            </w:pPr>
          </w:p>
          <w:p w14:paraId="071FE32A">
            <w:pPr>
              <w:pStyle w:val="196"/>
              <w:spacing w:line="245" w:lineRule="auto"/>
            </w:pPr>
          </w:p>
          <w:p w14:paraId="210FC094">
            <w:pPr>
              <w:spacing w:before="81" w:line="188"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格栅吊顶</w:t>
            </w:r>
          </w:p>
        </w:tc>
        <w:tc>
          <w:tcPr>
            <w:tcW w:w="3606" w:type="dxa"/>
            <w:vAlign w:val="top"/>
          </w:tcPr>
          <w:p w14:paraId="650F17F1">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06043CB">
            <w:pPr>
              <w:spacing w:before="4" w:line="188" w:lineRule="auto"/>
              <w:ind w:left="42" w:right="87" w:firstLine="13"/>
              <w:rPr>
                <w:rFonts w:ascii="微软雅黑" w:hAnsi="微软雅黑" w:eastAsia="微软雅黑" w:cs="微软雅黑"/>
                <w:sz w:val="19"/>
                <w:szCs w:val="19"/>
              </w:rPr>
            </w:pPr>
            <w:r>
              <w:rPr>
                <w:rFonts w:ascii="微软雅黑" w:hAnsi="微软雅黑" w:eastAsia="微软雅黑" w:cs="微软雅黑"/>
                <w:spacing w:val="9"/>
                <w:sz w:val="19"/>
                <w:szCs w:val="19"/>
              </w:rPr>
              <w:t>1.龙骨材料种类、</w:t>
            </w:r>
            <w:r>
              <w:rPr>
                <w:rFonts w:ascii="微软雅黑" w:hAnsi="微软雅黑" w:eastAsia="微软雅黑" w:cs="微软雅黑"/>
                <w:spacing w:val="2"/>
                <w:sz w:val="19"/>
                <w:szCs w:val="19"/>
              </w:rPr>
              <w:t>规格、中距</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:50*25</w:t>
            </w:r>
            <w:r>
              <w:rPr>
                <w:rFonts w:ascii="微软雅黑" w:hAnsi="微软雅黑" w:eastAsia="微软雅黑" w:cs="微软雅黑"/>
                <w:sz w:val="19"/>
                <w:szCs w:val="19"/>
              </w:rPr>
              <w:t>轻钢龙骨</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，专用次龙骨</w:t>
            </w:r>
          </w:p>
          <w:p w14:paraId="52700027">
            <w:pPr>
              <w:spacing w:before="1" w:line="186" w:lineRule="auto"/>
              <w:ind w:left="42" w:right="138" w:firstLine="1"/>
              <w:rPr>
                <w:rFonts w:ascii="微软雅黑" w:hAnsi="微软雅黑" w:eastAsia="微软雅黑" w:cs="微软雅黑"/>
                <w:sz w:val="19"/>
                <w:szCs w:val="19"/>
              </w:rPr>
            </w:pPr>
            <w:r>
              <w:rPr>
                <w:rFonts w:ascii="微软雅黑" w:hAnsi="微软雅黑" w:eastAsia="微软雅黑" w:cs="微软雅黑"/>
                <w:spacing w:val="5"/>
                <w:sz w:val="19"/>
                <w:szCs w:val="19"/>
              </w:rPr>
              <w:t>2.面板材料品种、</w:t>
            </w:r>
            <w:r>
              <w:rPr>
                <w:rFonts w:ascii="微软雅黑" w:hAnsi="微软雅黑" w:eastAsia="微软雅黑" w:cs="微软雅黑"/>
                <w:spacing w:val="10"/>
                <w:sz w:val="19"/>
                <w:szCs w:val="19"/>
              </w:rPr>
              <w:t>规格:铝格栅吊顶</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[工作内容]</w:t>
            </w:r>
          </w:p>
          <w:p w14:paraId="7322371D">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1.清理基层</w:t>
            </w:r>
          </w:p>
          <w:p w14:paraId="73AF1655">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2.安装龙骨</w:t>
            </w:r>
          </w:p>
          <w:p w14:paraId="6BDF2EC7">
            <w:pPr>
              <w:spacing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3.基层板铺贴</w:t>
            </w:r>
          </w:p>
          <w:p w14:paraId="272D7244">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4.面板铺贴</w:t>
            </w:r>
          </w:p>
          <w:p w14:paraId="76A65F0B">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5.刷防护材料</w:t>
            </w:r>
          </w:p>
        </w:tc>
        <w:tc>
          <w:tcPr>
            <w:tcW w:w="844" w:type="dxa"/>
            <w:vAlign w:val="top"/>
          </w:tcPr>
          <w:p w14:paraId="2E0CA3D1">
            <w:pPr>
              <w:pStyle w:val="196"/>
              <w:spacing w:line="244" w:lineRule="auto"/>
            </w:pPr>
          </w:p>
          <w:p w14:paraId="3E3A9867">
            <w:pPr>
              <w:pStyle w:val="196"/>
              <w:spacing w:line="244" w:lineRule="auto"/>
            </w:pPr>
          </w:p>
          <w:p w14:paraId="0E091E2A">
            <w:pPr>
              <w:pStyle w:val="196"/>
              <w:spacing w:line="245" w:lineRule="auto"/>
            </w:pPr>
          </w:p>
          <w:p w14:paraId="603F6B38">
            <w:pPr>
              <w:pStyle w:val="196"/>
              <w:spacing w:line="245" w:lineRule="auto"/>
            </w:pPr>
          </w:p>
          <w:p w14:paraId="22DF1776">
            <w:pPr>
              <w:pStyle w:val="196"/>
              <w:spacing w:line="245" w:lineRule="auto"/>
            </w:pPr>
          </w:p>
          <w:p w14:paraId="389BCCB0">
            <w:pPr>
              <w:pStyle w:val="196"/>
              <w:spacing w:line="245" w:lineRule="auto"/>
            </w:pPr>
          </w:p>
          <w:p w14:paraId="59319D36">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02" w:type="dxa"/>
            <w:vAlign w:val="top"/>
          </w:tcPr>
          <w:p w14:paraId="14E754D2">
            <w:pPr>
              <w:pStyle w:val="196"/>
              <w:spacing w:line="244" w:lineRule="auto"/>
            </w:pPr>
          </w:p>
          <w:p w14:paraId="17AE2B3A">
            <w:pPr>
              <w:pStyle w:val="196"/>
              <w:spacing w:line="244" w:lineRule="auto"/>
            </w:pPr>
          </w:p>
          <w:p w14:paraId="68BED1D9">
            <w:pPr>
              <w:pStyle w:val="196"/>
              <w:spacing w:line="245" w:lineRule="auto"/>
            </w:pPr>
          </w:p>
          <w:p w14:paraId="4E92F234">
            <w:pPr>
              <w:pStyle w:val="196"/>
              <w:spacing w:line="245" w:lineRule="auto"/>
            </w:pPr>
          </w:p>
          <w:p w14:paraId="25C0F3A1">
            <w:pPr>
              <w:pStyle w:val="196"/>
              <w:spacing w:line="245" w:lineRule="auto"/>
            </w:pPr>
          </w:p>
          <w:p w14:paraId="46C08D0A">
            <w:pPr>
              <w:pStyle w:val="196"/>
              <w:spacing w:line="245" w:lineRule="auto"/>
            </w:pPr>
          </w:p>
          <w:p w14:paraId="2073E472">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4"/>
                <w:sz w:val="19"/>
                <w:szCs w:val="19"/>
              </w:rPr>
              <w:t>373.2</w:t>
            </w:r>
          </w:p>
        </w:tc>
      </w:tr>
      <w:tr w14:paraId="6848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6" w:hRule="atLeast"/>
          <w:jc w:val="center"/>
        </w:trPr>
        <w:tc>
          <w:tcPr>
            <w:tcW w:w="1006" w:type="dxa"/>
            <w:tcBorders>
              <w:left w:val="single" w:color="000000" w:sz="12" w:space="0"/>
            </w:tcBorders>
            <w:vAlign w:val="top"/>
          </w:tcPr>
          <w:p w14:paraId="19F660C0">
            <w:pPr>
              <w:pStyle w:val="196"/>
              <w:spacing w:line="275" w:lineRule="auto"/>
            </w:pPr>
          </w:p>
          <w:p w14:paraId="65CCBA3B">
            <w:pPr>
              <w:pStyle w:val="196"/>
              <w:spacing w:line="276" w:lineRule="auto"/>
            </w:pPr>
          </w:p>
          <w:p w14:paraId="20A4C372">
            <w:pPr>
              <w:pStyle w:val="196"/>
              <w:spacing w:line="276" w:lineRule="auto"/>
            </w:pPr>
          </w:p>
          <w:p w14:paraId="40671ABE">
            <w:pPr>
              <w:pStyle w:val="196"/>
              <w:spacing w:line="276" w:lineRule="auto"/>
            </w:pPr>
          </w:p>
          <w:p w14:paraId="15F17562">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911" w:type="dxa"/>
            <w:vAlign w:val="top"/>
          </w:tcPr>
          <w:p w14:paraId="3DEDE4B8">
            <w:pPr>
              <w:pStyle w:val="196"/>
              <w:spacing w:line="276" w:lineRule="auto"/>
            </w:pPr>
          </w:p>
          <w:p w14:paraId="569CB318">
            <w:pPr>
              <w:pStyle w:val="196"/>
              <w:spacing w:line="276" w:lineRule="auto"/>
            </w:pPr>
          </w:p>
          <w:p w14:paraId="521BE1C3">
            <w:pPr>
              <w:pStyle w:val="196"/>
              <w:spacing w:line="276" w:lineRule="auto"/>
            </w:pPr>
          </w:p>
          <w:p w14:paraId="5E1E732B">
            <w:pPr>
              <w:pStyle w:val="196"/>
              <w:spacing w:line="276" w:lineRule="auto"/>
            </w:pPr>
          </w:p>
          <w:p w14:paraId="6535A64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011501001001</w:t>
            </w:r>
          </w:p>
        </w:tc>
        <w:tc>
          <w:tcPr>
            <w:tcW w:w="1442" w:type="dxa"/>
            <w:vAlign w:val="top"/>
          </w:tcPr>
          <w:p w14:paraId="2CDBD4DC">
            <w:pPr>
              <w:pStyle w:val="196"/>
              <w:spacing w:line="276" w:lineRule="auto"/>
            </w:pPr>
          </w:p>
          <w:p w14:paraId="51294F7E">
            <w:pPr>
              <w:pStyle w:val="196"/>
              <w:spacing w:line="276" w:lineRule="auto"/>
            </w:pPr>
          </w:p>
          <w:p w14:paraId="3D595DBD">
            <w:pPr>
              <w:pStyle w:val="196"/>
              <w:spacing w:line="276" w:lineRule="auto"/>
            </w:pPr>
          </w:p>
          <w:p w14:paraId="05F1738F">
            <w:pPr>
              <w:pStyle w:val="196"/>
              <w:spacing w:line="276" w:lineRule="auto"/>
            </w:pPr>
          </w:p>
          <w:p w14:paraId="40363EAA">
            <w:pPr>
              <w:spacing w:before="81" w:line="188"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开放柜</w:t>
            </w:r>
          </w:p>
        </w:tc>
        <w:tc>
          <w:tcPr>
            <w:tcW w:w="3606" w:type="dxa"/>
            <w:vAlign w:val="top"/>
          </w:tcPr>
          <w:p w14:paraId="5FBAC01C">
            <w:pPr>
              <w:spacing w:before="3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4AC70C9">
            <w:pPr>
              <w:spacing w:before="4" w:line="199" w:lineRule="auto"/>
              <w:ind w:left="69" w:right="111" w:hanging="13"/>
              <w:rPr>
                <w:rFonts w:ascii="微软雅黑" w:hAnsi="微软雅黑" w:eastAsia="微软雅黑" w:cs="微软雅黑"/>
                <w:sz w:val="19"/>
                <w:szCs w:val="19"/>
              </w:rPr>
            </w:pPr>
            <w:r>
              <w:rPr>
                <w:rFonts w:ascii="微软雅黑" w:hAnsi="微软雅黑" w:eastAsia="微软雅黑" w:cs="微软雅黑"/>
                <w:spacing w:val="7"/>
                <w:sz w:val="19"/>
                <w:szCs w:val="19"/>
              </w:rPr>
              <w:t>1.材料种类、规格</w:t>
            </w:r>
            <w:r>
              <w:rPr>
                <w:rFonts w:ascii="微软雅黑" w:hAnsi="微软雅黑" w:eastAsia="微软雅黑" w:cs="微软雅黑"/>
                <w:spacing w:val="1"/>
                <w:sz w:val="19"/>
                <w:szCs w:val="19"/>
              </w:rPr>
              <w:t xml:space="preserve"> </w:t>
            </w:r>
            <w:r>
              <w:rPr>
                <w:rFonts w:ascii="微软雅黑" w:hAnsi="微软雅黑" w:eastAsia="微软雅黑" w:cs="微软雅黑"/>
                <w:spacing w:val="7"/>
                <w:sz w:val="19"/>
                <w:szCs w:val="19"/>
              </w:rPr>
              <w:t>:生态板柜体</w:t>
            </w:r>
          </w:p>
          <w:p w14:paraId="15DA41D5">
            <w:pPr>
              <w:spacing w:before="22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163D689">
            <w:pPr>
              <w:spacing w:before="4" w:line="186"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1.制作、安装（安</w:t>
            </w:r>
            <w:r>
              <w:rPr>
                <w:rFonts w:ascii="微软雅黑" w:hAnsi="微软雅黑" w:eastAsia="微软雅黑" w:cs="微软雅黑"/>
                <w:spacing w:val="-2"/>
                <w:sz w:val="19"/>
                <w:szCs w:val="19"/>
              </w:rPr>
              <w:t>放）</w:t>
            </w:r>
          </w:p>
          <w:p w14:paraId="355E5C4B">
            <w:pPr>
              <w:spacing w:before="4" w:line="188" w:lineRule="auto"/>
              <w:ind w:left="42"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2.刷防护材料、油</w:t>
            </w:r>
            <w:r>
              <w:rPr>
                <w:rFonts w:ascii="微软雅黑" w:hAnsi="微软雅黑" w:eastAsia="微软雅黑" w:cs="微软雅黑"/>
                <w:sz w:val="19"/>
                <w:szCs w:val="19"/>
              </w:rPr>
              <w:t>漆</w:t>
            </w:r>
          </w:p>
          <w:p w14:paraId="493C4F64">
            <w:pPr>
              <w:spacing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3.五金件安装</w:t>
            </w:r>
          </w:p>
        </w:tc>
        <w:tc>
          <w:tcPr>
            <w:tcW w:w="844" w:type="dxa"/>
            <w:vAlign w:val="top"/>
          </w:tcPr>
          <w:p w14:paraId="494DF9D0">
            <w:pPr>
              <w:pStyle w:val="196"/>
              <w:spacing w:line="275" w:lineRule="auto"/>
            </w:pPr>
          </w:p>
          <w:p w14:paraId="6C203B95">
            <w:pPr>
              <w:pStyle w:val="196"/>
              <w:spacing w:line="276" w:lineRule="auto"/>
            </w:pPr>
          </w:p>
          <w:p w14:paraId="107F36AA">
            <w:pPr>
              <w:pStyle w:val="196"/>
              <w:spacing w:line="276" w:lineRule="auto"/>
            </w:pPr>
          </w:p>
          <w:p w14:paraId="0DEFEFCF">
            <w:pPr>
              <w:pStyle w:val="196"/>
              <w:spacing w:line="276" w:lineRule="auto"/>
            </w:pPr>
          </w:p>
          <w:p w14:paraId="20546241">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02" w:type="dxa"/>
            <w:vAlign w:val="top"/>
          </w:tcPr>
          <w:p w14:paraId="1750C04F">
            <w:pPr>
              <w:pStyle w:val="196"/>
              <w:spacing w:line="276" w:lineRule="auto"/>
            </w:pPr>
          </w:p>
          <w:p w14:paraId="777E641D">
            <w:pPr>
              <w:pStyle w:val="196"/>
              <w:spacing w:line="276" w:lineRule="auto"/>
            </w:pPr>
          </w:p>
          <w:p w14:paraId="5A494D52">
            <w:pPr>
              <w:pStyle w:val="196"/>
              <w:spacing w:line="276" w:lineRule="auto"/>
            </w:pPr>
          </w:p>
          <w:p w14:paraId="020ADF08">
            <w:pPr>
              <w:pStyle w:val="196"/>
              <w:spacing w:line="276" w:lineRule="auto"/>
            </w:pPr>
          </w:p>
          <w:p w14:paraId="553CB506">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5"/>
                <w:sz w:val="19"/>
                <w:szCs w:val="19"/>
              </w:rPr>
              <w:t>405.9</w:t>
            </w:r>
          </w:p>
        </w:tc>
      </w:tr>
      <w:tr w14:paraId="16505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3" w:hRule="atLeast"/>
          <w:jc w:val="center"/>
        </w:trPr>
        <w:tc>
          <w:tcPr>
            <w:tcW w:w="1006" w:type="dxa"/>
            <w:tcBorders>
              <w:left w:val="single" w:color="000000" w:sz="12" w:space="0"/>
            </w:tcBorders>
            <w:vAlign w:val="top"/>
          </w:tcPr>
          <w:p w14:paraId="06DAE58D">
            <w:pPr>
              <w:pStyle w:val="196"/>
            </w:pPr>
          </w:p>
          <w:p w14:paraId="6B2010E3">
            <w:pPr>
              <w:pStyle w:val="196"/>
              <w:spacing w:line="241" w:lineRule="auto"/>
            </w:pPr>
          </w:p>
          <w:p w14:paraId="5140A20F">
            <w:pPr>
              <w:pStyle w:val="196"/>
              <w:spacing w:line="241" w:lineRule="auto"/>
            </w:pPr>
          </w:p>
          <w:p w14:paraId="1C63429B">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13</w:t>
            </w:r>
          </w:p>
        </w:tc>
        <w:tc>
          <w:tcPr>
            <w:tcW w:w="1911" w:type="dxa"/>
            <w:vAlign w:val="top"/>
          </w:tcPr>
          <w:p w14:paraId="4B193EB8">
            <w:pPr>
              <w:pStyle w:val="196"/>
            </w:pPr>
          </w:p>
          <w:p w14:paraId="59A5987C">
            <w:pPr>
              <w:pStyle w:val="196"/>
              <w:spacing w:line="241" w:lineRule="auto"/>
            </w:pPr>
          </w:p>
          <w:p w14:paraId="112862DA">
            <w:pPr>
              <w:pStyle w:val="196"/>
              <w:spacing w:line="241" w:lineRule="auto"/>
            </w:pPr>
          </w:p>
          <w:p w14:paraId="746B3A0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011501004002</w:t>
            </w:r>
          </w:p>
        </w:tc>
        <w:tc>
          <w:tcPr>
            <w:tcW w:w="1442" w:type="dxa"/>
            <w:vAlign w:val="top"/>
          </w:tcPr>
          <w:p w14:paraId="28F9E79F">
            <w:pPr>
              <w:pStyle w:val="196"/>
            </w:pPr>
          </w:p>
          <w:p w14:paraId="7304A838">
            <w:pPr>
              <w:pStyle w:val="196"/>
              <w:spacing w:line="241" w:lineRule="auto"/>
            </w:pPr>
          </w:p>
          <w:p w14:paraId="1C5549CC">
            <w:pPr>
              <w:pStyle w:val="196"/>
              <w:spacing w:line="241" w:lineRule="auto"/>
            </w:pPr>
          </w:p>
          <w:p w14:paraId="70F801A7">
            <w:pPr>
              <w:spacing w:before="81"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成品装饰柜</w:t>
            </w:r>
          </w:p>
        </w:tc>
        <w:tc>
          <w:tcPr>
            <w:tcW w:w="3606" w:type="dxa"/>
            <w:vAlign w:val="top"/>
          </w:tcPr>
          <w:p w14:paraId="12EB7C8D">
            <w:pPr>
              <w:spacing w:before="4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BE2EFB1">
            <w:pPr>
              <w:spacing w:before="4" w:line="188" w:lineRule="auto"/>
              <w:ind w:left="41" w:right="27" w:firstLine="15"/>
              <w:rPr>
                <w:rFonts w:ascii="微软雅黑" w:hAnsi="微软雅黑" w:eastAsia="微软雅黑" w:cs="微软雅黑"/>
                <w:sz w:val="19"/>
                <w:szCs w:val="19"/>
              </w:rPr>
            </w:pPr>
            <w:r>
              <w:rPr>
                <w:rFonts w:ascii="微软雅黑" w:hAnsi="微软雅黑" w:eastAsia="微软雅黑" w:cs="微软雅黑"/>
                <w:spacing w:val="13"/>
                <w:sz w:val="19"/>
                <w:szCs w:val="19"/>
              </w:rPr>
              <w:t>1.规格、型号:定</w:t>
            </w:r>
            <w:r>
              <w:rPr>
                <w:rFonts w:ascii="微软雅黑" w:hAnsi="微软雅黑" w:eastAsia="微软雅黑" w:cs="微软雅黑"/>
                <w:spacing w:val="-1"/>
                <w:sz w:val="19"/>
                <w:szCs w:val="19"/>
              </w:rPr>
              <w:t>制不锈钢隔断柜</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，2</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400*200*3000</w:t>
            </w:r>
          </w:p>
          <w:p w14:paraId="00A44AB4">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AD314B7">
            <w:pPr>
              <w:spacing w:before="5" w:line="184"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1.安装（安放）</w:t>
            </w:r>
          </w:p>
          <w:p w14:paraId="7125BE77">
            <w:pPr>
              <w:spacing w:before="5"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2.五金件安装</w:t>
            </w:r>
          </w:p>
        </w:tc>
        <w:tc>
          <w:tcPr>
            <w:tcW w:w="844" w:type="dxa"/>
            <w:vAlign w:val="top"/>
          </w:tcPr>
          <w:p w14:paraId="1211282B">
            <w:pPr>
              <w:pStyle w:val="196"/>
            </w:pPr>
          </w:p>
          <w:p w14:paraId="584E1159">
            <w:pPr>
              <w:pStyle w:val="196"/>
              <w:spacing w:line="241" w:lineRule="auto"/>
            </w:pPr>
          </w:p>
          <w:p w14:paraId="618EC2A3">
            <w:pPr>
              <w:pStyle w:val="196"/>
              <w:spacing w:line="241" w:lineRule="auto"/>
            </w:pPr>
          </w:p>
          <w:p w14:paraId="40D4139A">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02" w:type="dxa"/>
            <w:vAlign w:val="top"/>
          </w:tcPr>
          <w:p w14:paraId="09BE6333">
            <w:pPr>
              <w:pStyle w:val="196"/>
            </w:pPr>
          </w:p>
          <w:p w14:paraId="3D14163E">
            <w:pPr>
              <w:pStyle w:val="196"/>
              <w:spacing w:line="241" w:lineRule="auto"/>
            </w:pPr>
          </w:p>
          <w:p w14:paraId="2AD4EA55">
            <w:pPr>
              <w:pStyle w:val="196"/>
              <w:spacing w:line="241" w:lineRule="auto"/>
            </w:pPr>
          </w:p>
          <w:p w14:paraId="07EC452C">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1"/>
                <w:sz w:val="19"/>
                <w:szCs w:val="19"/>
              </w:rPr>
              <w:t>7.2</w:t>
            </w:r>
          </w:p>
        </w:tc>
      </w:tr>
      <w:tr w14:paraId="32A7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9" w:hRule="atLeast"/>
          <w:jc w:val="center"/>
        </w:trPr>
        <w:tc>
          <w:tcPr>
            <w:tcW w:w="1006" w:type="dxa"/>
            <w:tcBorders>
              <w:left w:val="single" w:color="000000" w:sz="12" w:space="0"/>
            </w:tcBorders>
            <w:vAlign w:val="top"/>
          </w:tcPr>
          <w:p w14:paraId="7B9A7F56">
            <w:pPr>
              <w:pStyle w:val="196"/>
              <w:spacing w:line="303" w:lineRule="auto"/>
            </w:pPr>
          </w:p>
          <w:p w14:paraId="20D3F719">
            <w:pPr>
              <w:pStyle w:val="196"/>
              <w:spacing w:line="304" w:lineRule="auto"/>
            </w:pPr>
          </w:p>
          <w:p w14:paraId="2B5B2FAD">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14</w:t>
            </w:r>
          </w:p>
        </w:tc>
        <w:tc>
          <w:tcPr>
            <w:tcW w:w="1911" w:type="dxa"/>
            <w:vAlign w:val="top"/>
          </w:tcPr>
          <w:p w14:paraId="19DA0632">
            <w:pPr>
              <w:pStyle w:val="196"/>
              <w:spacing w:line="304" w:lineRule="auto"/>
            </w:pPr>
          </w:p>
          <w:p w14:paraId="7BF828CD">
            <w:pPr>
              <w:pStyle w:val="196"/>
              <w:spacing w:line="304" w:lineRule="auto"/>
            </w:pPr>
          </w:p>
          <w:p w14:paraId="3E6DD88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011501004003</w:t>
            </w:r>
          </w:p>
        </w:tc>
        <w:tc>
          <w:tcPr>
            <w:tcW w:w="1442" w:type="dxa"/>
            <w:vAlign w:val="top"/>
          </w:tcPr>
          <w:p w14:paraId="68600B4F">
            <w:pPr>
              <w:pStyle w:val="196"/>
              <w:spacing w:line="303" w:lineRule="auto"/>
            </w:pPr>
          </w:p>
          <w:p w14:paraId="489BCA17">
            <w:pPr>
              <w:pStyle w:val="196"/>
              <w:spacing w:line="304" w:lineRule="auto"/>
            </w:pPr>
          </w:p>
          <w:p w14:paraId="2D74E451">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成品地柜</w:t>
            </w:r>
          </w:p>
        </w:tc>
        <w:tc>
          <w:tcPr>
            <w:tcW w:w="3606" w:type="dxa"/>
            <w:vAlign w:val="top"/>
          </w:tcPr>
          <w:p w14:paraId="7807E4C9">
            <w:pPr>
              <w:spacing w:before="4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C4E2FC4">
            <w:pPr>
              <w:spacing w:before="4"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13"/>
                <w:sz w:val="19"/>
                <w:szCs w:val="19"/>
              </w:rPr>
              <w:t>1.规格、型号:定</w:t>
            </w:r>
            <w:r>
              <w:rPr>
                <w:rFonts w:ascii="微软雅黑" w:hAnsi="微软雅黑" w:eastAsia="微软雅黑" w:cs="微软雅黑"/>
                <w:spacing w:val="3"/>
                <w:sz w:val="19"/>
                <w:szCs w:val="19"/>
              </w:rPr>
              <w:t>制木质地台柜</w:t>
            </w:r>
          </w:p>
          <w:p w14:paraId="258F332F">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9535621">
            <w:pPr>
              <w:spacing w:before="5" w:line="184"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1.安装（安放）</w:t>
            </w:r>
          </w:p>
          <w:p w14:paraId="530DDFA9">
            <w:pPr>
              <w:spacing w:before="5" w:line="186"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2.五金件安装</w:t>
            </w:r>
          </w:p>
        </w:tc>
        <w:tc>
          <w:tcPr>
            <w:tcW w:w="844" w:type="dxa"/>
            <w:vAlign w:val="top"/>
          </w:tcPr>
          <w:p w14:paraId="792FA105">
            <w:pPr>
              <w:pStyle w:val="196"/>
              <w:spacing w:line="340" w:lineRule="auto"/>
            </w:pPr>
          </w:p>
          <w:p w14:paraId="61A6F0DE">
            <w:pPr>
              <w:pStyle w:val="196"/>
              <w:spacing w:line="340" w:lineRule="auto"/>
            </w:pPr>
          </w:p>
          <w:p w14:paraId="4B13FEBC">
            <w:pPr>
              <w:spacing w:before="81" w:line="180"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402" w:type="dxa"/>
            <w:vAlign w:val="top"/>
          </w:tcPr>
          <w:p w14:paraId="41A5B936">
            <w:pPr>
              <w:pStyle w:val="196"/>
              <w:spacing w:line="304" w:lineRule="auto"/>
            </w:pPr>
          </w:p>
          <w:p w14:paraId="6E4B492E">
            <w:pPr>
              <w:pStyle w:val="196"/>
              <w:spacing w:line="304" w:lineRule="auto"/>
            </w:pPr>
          </w:p>
          <w:p w14:paraId="7B00C09F">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8"/>
                <w:sz w:val="19"/>
                <w:szCs w:val="19"/>
              </w:rPr>
              <w:t>16</w:t>
            </w:r>
          </w:p>
        </w:tc>
      </w:tr>
      <w:tr w14:paraId="5193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6" w:hRule="atLeast"/>
          <w:jc w:val="center"/>
        </w:trPr>
        <w:tc>
          <w:tcPr>
            <w:tcW w:w="1006" w:type="dxa"/>
            <w:tcBorders>
              <w:left w:val="single" w:color="000000" w:sz="12" w:space="0"/>
              <w:bottom w:val="single" w:color="000000" w:sz="12" w:space="0"/>
            </w:tcBorders>
            <w:vAlign w:val="top"/>
          </w:tcPr>
          <w:p w14:paraId="1CB4F730">
            <w:pPr>
              <w:pStyle w:val="196"/>
              <w:spacing w:line="246" w:lineRule="auto"/>
            </w:pPr>
          </w:p>
          <w:p w14:paraId="0F51F286">
            <w:pPr>
              <w:pStyle w:val="196"/>
              <w:spacing w:line="246" w:lineRule="auto"/>
            </w:pPr>
          </w:p>
          <w:p w14:paraId="761D225D">
            <w:pPr>
              <w:pStyle w:val="196"/>
              <w:spacing w:line="246" w:lineRule="auto"/>
            </w:pPr>
          </w:p>
          <w:p w14:paraId="66F29BF9">
            <w:pPr>
              <w:pStyle w:val="196"/>
              <w:spacing w:line="246" w:lineRule="auto"/>
            </w:pPr>
          </w:p>
          <w:p w14:paraId="6D32E393">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911" w:type="dxa"/>
            <w:tcBorders>
              <w:bottom w:val="single" w:color="000000" w:sz="12" w:space="0"/>
            </w:tcBorders>
            <w:vAlign w:val="top"/>
          </w:tcPr>
          <w:p w14:paraId="389DC105">
            <w:pPr>
              <w:pStyle w:val="196"/>
              <w:spacing w:line="246" w:lineRule="auto"/>
            </w:pPr>
          </w:p>
          <w:p w14:paraId="44F9825E">
            <w:pPr>
              <w:pStyle w:val="196"/>
              <w:spacing w:line="246" w:lineRule="auto"/>
            </w:pPr>
          </w:p>
          <w:p w14:paraId="7D6F50BA">
            <w:pPr>
              <w:pStyle w:val="196"/>
              <w:spacing w:line="246" w:lineRule="auto"/>
            </w:pPr>
          </w:p>
          <w:p w14:paraId="329C2474">
            <w:pPr>
              <w:pStyle w:val="196"/>
              <w:spacing w:line="246" w:lineRule="auto"/>
            </w:pPr>
          </w:p>
          <w:p w14:paraId="10D83B8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011205001002</w:t>
            </w:r>
          </w:p>
        </w:tc>
        <w:tc>
          <w:tcPr>
            <w:tcW w:w="1442" w:type="dxa"/>
            <w:tcBorders>
              <w:bottom w:val="single" w:color="000000" w:sz="12" w:space="0"/>
            </w:tcBorders>
            <w:vAlign w:val="top"/>
          </w:tcPr>
          <w:p w14:paraId="0665E5F6">
            <w:pPr>
              <w:pStyle w:val="196"/>
              <w:spacing w:line="246" w:lineRule="auto"/>
            </w:pPr>
          </w:p>
          <w:p w14:paraId="3B79F935">
            <w:pPr>
              <w:pStyle w:val="196"/>
              <w:spacing w:line="246" w:lineRule="auto"/>
            </w:pPr>
          </w:p>
          <w:p w14:paraId="139A641C">
            <w:pPr>
              <w:pStyle w:val="196"/>
              <w:spacing w:line="246" w:lineRule="auto"/>
            </w:pPr>
          </w:p>
          <w:p w14:paraId="59BE79FE">
            <w:pPr>
              <w:pStyle w:val="196"/>
              <w:spacing w:line="246" w:lineRule="auto"/>
            </w:pPr>
          </w:p>
          <w:p w14:paraId="57A46075">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墙、柱面装饰板</w:t>
            </w:r>
          </w:p>
        </w:tc>
        <w:tc>
          <w:tcPr>
            <w:tcW w:w="3606" w:type="dxa"/>
            <w:tcBorders>
              <w:bottom w:val="single" w:color="000000" w:sz="12" w:space="0"/>
            </w:tcBorders>
            <w:vAlign w:val="top"/>
          </w:tcPr>
          <w:p w14:paraId="6B885B12">
            <w:pPr>
              <w:spacing w:before="5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61C24F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1.面层材料品种、</w:t>
            </w:r>
          </w:p>
          <w:p w14:paraId="4EDF98F1">
            <w:pPr>
              <w:spacing w:before="1" w:line="185" w:lineRule="auto"/>
              <w:ind w:left="70" w:right="21" w:hanging="28"/>
              <w:rPr>
                <w:rFonts w:ascii="微软雅黑" w:hAnsi="微软雅黑" w:eastAsia="微软雅黑" w:cs="微软雅黑"/>
                <w:sz w:val="19"/>
                <w:szCs w:val="19"/>
              </w:rPr>
            </w:pPr>
            <w:r>
              <w:rPr>
                <w:rFonts w:ascii="微软雅黑" w:hAnsi="微软雅黑" w:eastAsia="微软雅黑" w:cs="微软雅黑"/>
                <w:spacing w:val="10"/>
                <w:sz w:val="19"/>
                <w:szCs w:val="19"/>
              </w:rPr>
              <w:t>规格:长城板护墙板</w:t>
            </w:r>
            <w:r>
              <w:rPr>
                <w:rFonts w:ascii="微软雅黑" w:hAnsi="微软雅黑" w:eastAsia="微软雅黑" w:cs="微软雅黑"/>
                <w:spacing w:val="9"/>
                <w:sz w:val="19"/>
                <w:szCs w:val="19"/>
              </w:rPr>
              <w:t>[工作内容]</w:t>
            </w:r>
          </w:p>
          <w:p w14:paraId="6ED15056">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1.清理基层</w:t>
            </w:r>
          </w:p>
          <w:p w14:paraId="393938BF">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2.龙骨制作、安装</w:t>
            </w:r>
          </w:p>
          <w:p w14:paraId="565D1D26">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3.钉隔离层</w:t>
            </w:r>
          </w:p>
          <w:p w14:paraId="1C35E620">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4.基层铺钉</w:t>
            </w:r>
          </w:p>
          <w:p w14:paraId="12E3711F">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10"/>
                <w:sz w:val="19"/>
                <w:szCs w:val="19"/>
              </w:rPr>
              <w:t>5.面层铺贴</w:t>
            </w:r>
          </w:p>
        </w:tc>
        <w:tc>
          <w:tcPr>
            <w:tcW w:w="844" w:type="dxa"/>
            <w:tcBorders>
              <w:bottom w:val="single" w:color="000000" w:sz="12" w:space="0"/>
            </w:tcBorders>
            <w:vAlign w:val="top"/>
          </w:tcPr>
          <w:p w14:paraId="0937738A">
            <w:pPr>
              <w:pStyle w:val="196"/>
              <w:spacing w:line="246" w:lineRule="auto"/>
            </w:pPr>
          </w:p>
          <w:p w14:paraId="6D61BD82">
            <w:pPr>
              <w:pStyle w:val="196"/>
              <w:spacing w:line="246" w:lineRule="auto"/>
            </w:pPr>
          </w:p>
          <w:p w14:paraId="2BE5AEFF">
            <w:pPr>
              <w:pStyle w:val="196"/>
              <w:spacing w:line="246" w:lineRule="auto"/>
            </w:pPr>
          </w:p>
          <w:p w14:paraId="2261D851">
            <w:pPr>
              <w:pStyle w:val="196"/>
              <w:spacing w:line="246" w:lineRule="auto"/>
            </w:pPr>
          </w:p>
          <w:p w14:paraId="3881EF18">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02" w:type="dxa"/>
            <w:tcBorders>
              <w:bottom w:val="single" w:color="000000" w:sz="12" w:space="0"/>
            </w:tcBorders>
            <w:vAlign w:val="top"/>
          </w:tcPr>
          <w:p w14:paraId="50812707">
            <w:pPr>
              <w:pStyle w:val="196"/>
              <w:spacing w:line="246" w:lineRule="auto"/>
            </w:pPr>
          </w:p>
          <w:p w14:paraId="01BB4F50">
            <w:pPr>
              <w:pStyle w:val="196"/>
              <w:spacing w:line="246" w:lineRule="auto"/>
            </w:pPr>
          </w:p>
          <w:p w14:paraId="2E3B8DB1">
            <w:pPr>
              <w:pStyle w:val="196"/>
              <w:spacing w:line="246" w:lineRule="auto"/>
            </w:pPr>
          </w:p>
          <w:p w14:paraId="6A219573">
            <w:pPr>
              <w:pStyle w:val="196"/>
              <w:spacing w:line="246" w:lineRule="auto"/>
            </w:pPr>
          </w:p>
          <w:p w14:paraId="7C9FE879">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2"/>
                <w:sz w:val="19"/>
                <w:szCs w:val="19"/>
              </w:rPr>
              <w:t>14.86</w:t>
            </w:r>
          </w:p>
        </w:tc>
      </w:tr>
    </w:tbl>
    <w:p w14:paraId="752EF94F">
      <w:pPr>
        <w:rPr>
          <w:rFonts w:hint="eastAsia"/>
          <w:lang w:val="en-US" w:eastAsia="zh-CN"/>
        </w:rPr>
        <w:sectPr>
          <w:pgSz w:w="11905" w:h="16838"/>
          <w:pgMar w:top="1423" w:right="1582" w:bottom="1423" w:left="1604" w:header="992" w:footer="964" w:gutter="0"/>
          <w:pgBorders>
            <w:top w:val="none" w:sz="0" w:space="0"/>
            <w:left w:val="none" w:sz="0" w:space="0"/>
            <w:bottom w:val="none" w:sz="0" w:space="0"/>
            <w:right w:val="none" w:sz="0" w:space="0"/>
          </w:pgBorders>
          <w:pgNumType w:fmt="decimal"/>
          <w:cols w:space="0" w:num="1"/>
          <w:rtlGutter w:val="0"/>
          <w:docGrid w:linePitch="312" w:charSpace="0"/>
        </w:sectPr>
      </w:pPr>
    </w:p>
    <w:p w14:paraId="6CD291DE">
      <w:pPr>
        <w:pStyle w:val="2"/>
        <w:spacing w:before="79" w:line="186" w:lineRule="auto"/>
        <w:jc w:val="center"/>
        <w:rPr>
          <w:sz w:val="40"/>
          <w:szCs w:val="40"/>
        </w:rPr>
      </w:pPr>
      <w:bookmarkStart w:id="142" w:name="_Toc5524"/>
      <w:r>
        <w:rPr>
          <w:spacing w:val="17"/>
          <w:sz w:val="40"/>
          <w:szCs w:val="40"/>
        </w:rPr>
        <w:t>分部分项工程</w:t>
      </w:r>
      <w:r>
        <w:rPr>
          <w:rFonts w:hint="eastAsia"/>
          <w:spacing w:val="17"/>
          <w:sz w:val="40"/>
          <w:szCs w:val="40"/>
          <w:lang w:val="en-US" w:eastAsia="zh-CN"/>
        </w:rPr>
        <w:t>量</w:t>
      </w:r>
      <w:r>
        <w:rPr>
          <w:spacing w:val="17"/>
          <w:sz w:val="40"/>
          <w:szCs w:val="40"/>
        </w:rPr>
        <w:t>清单</w:t>
      </w:r>
    </w:p>
    <w:p w14:paraId="788064FF">
      <w:pPr>
        <w:pStyle w:val="2"/>
        <w:spacing w:before="81" w:line="188" w:lineRule="auto"/>
        <w:ind w:left="24"/>
      </w:pPr>
      <w:r>
        <w:rPr>
          <w:spacing w:val="2"/>
        </w:rPr>
        <w:t xml:space="preserve">工程名称：装饰装修工程      </w:t>
      </w:r>
      <w:r>
        <w:rPr>
          <w:spacing w:val="1"/>
        </w:rPr>
        <w:t xml:space="preserve">专业/标段：房屋建筑与装饰工程  </w:t>
      </w:r>
      <w:r>
        <w:rPr>
          <w:rFonts w:hint="eastAsia"/>
          <w:spacing w:val="1"/>
          <w:lang w:val="en-US" w:eastAsia="zh-CN"/>
        </w:rPr>
        <w:t xml:space="preserve">       </w:t>
      </w:r>
      <w:r>
        <w:rPr>
          <w:spacing w:val="1"/>
        </w:rPr>
        <w:t>第 4 页共 6 页</w:t>
      </w:r>
    </w:p>
    <w:p w14:paraId="5545509E">
      <w:pPr>
        <w:spacing w:line="16" w:lineRule="exact"/>
      </w:pPr>
    </w:p>
    <w:tbl>
      <w:tblPr>
        <w:tblStyle w:val="193"/>
        <w:tblW w:w="9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1792"/>
        <w:gridCol w:w="1978"/>
        <w:gridCol w:w="2756"/>
        <w:gridCol w:w="792"/>
        <w:gridCol w:w="1396"/>
      </w:tblGrid>
      <w:tr w14:paraId="76C8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943" w:type="dxa"/>
            <w:vMerge w:val="restart"/>
            <w:tcBorders>
              <w:top w:val="single" w:color="000000" w:sz="12" w:space="0"/>
              <w:left w:val="single" w:color="000000" w:sz="12" w:space="0"/>
              <w:bottom w:val="nil"/>
            </w:tcBorders>
            <w:vAlign w:val="top"/>
          </w:tcPr>
          <w:p w14:paraId="6EE733B5">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792" w:type="dxa"/>
            <w:vMerge w:val="restart"/>
            <w:tcBorders>
              <w:top w:val="single" w:color="000000" w:sz="12" w:space="0"/>
              <w:bottom w:val="nil"/>
            </w:tcBorders>
            <w:vAlign w:val="top"/>
          </w:tcPr>
          <w:p w14:paraId="23524977">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978" w:type="dxa"/>
            <w:vMerge w:val="restart"/>
            <w:tcBorders>
              <w:top w:val="single" w:color="000000" w:sz="12" w:space="0"/>
              <w:bottom w:val="nil"/>
            </w:tcBorders>
            <w:vAlign w:val="top"/>
          </w:tcPr>
          <w:p w14:paraId="727DC598">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756" w:type="dxa"/>
            <w:vMerge w:val="restart"/>
            <w:tcBorders>
              <w:top w:val="single" w:color="000000" w:sz="12" w:space="0"/>
              <w:bottom w:val="nil"/>
            </w:tcBorders>
            <w:vAlign w:val="top"/>
          </w:tcPr>
          <w:p w14:paraId="50D3054D">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92" w:type="dxa"/>
            <w:vMerge w:val="restart"/>
            <w:tcBorders>
              <w:top w:val="single" w:color="000000" w:sz="12" w:space="0"/>
              <w:bottom w:val="nil"/>
            </w:tcBorders>
            <w:vAlign w:val="top"/>
          </w:tcPr>
          <w:p w14:paraId="0042C1BF">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9925266">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396" w:type="dxa"/>
            <w:vMerge w:val="restart"/>
            <w:tcBorders>
              <w:top w:val="single" w:color="000000" w:sz="12" w:space="0"/>
              <w:bottom w:val="nil"/>
            </w:tcBorders>
            <w:vAlign w:val="top"/>
          </w:tcPr>
          <w:p w14:paraId="78AD4388">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17822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43" w:type="dxa"/>
            <w:vMerge w:val="continue"/>
            <w:tcBorders>
              <w:top w:val="nil"/>
              <w:left w:val="single" w:color="000000" w:sz="12" w:space="0"/>
            </w:tcBorders>
            <w:vAlign w:val="top"/>
          </w:tcPr>
          <w:p w14:paraId="14B39837">
            <w:pPr>
              <w:pStyle w:val="196"/>
            </w:pPr>
          </w:p>
        </w:tc>
        <w:tc>
          <w:tcPr>
            <w:tcW w:w="1792" w:type="dxa"/>
            <w:vMerge w:val="continue"/>
            <w:tcBorders>
              <w:top w:val="nil"/>
            </w:tcBorders>
            <w:vAlign w:val="top"/>
          </w:tcPr>
          <w:p w14:paraId="6D5A4927">
            <w:pPr>
              <w:pStyle w:val="196"/>
            </w:pPr>
          </w:p>
        </w:tc>
        <w:tc>
          <w:tcPr>
            <w:tcW w:w="1978" w:type="dxa"/>
            <w:vMerge w:val="continue"/>
            <w:tcBorders>
              <w:top w:val="nil"/>
            </w:tcBorders>
            <w:vAlign w:val="top"/>
          </w:tcPr>
          <w:p w14:paraId="7EE9C18F">
            <w:pPr>
              <w:pStyle w:val="196"/>
            </w:pPr>
          </w:p>
        </w:tc>
        <w:tc>
          <w:tcPr>
            <w:tcW w:w="2756" w:type="dxa"/>
            <w:vMerge w:val="continue"/>
            <w:tcBorders>
              <w:top w:val="nil"/>
            </w:tcBorders>
            <w:vAlign w:val="top"/>
          </w:tcPr>
          <w:p w14:paraId="77FC2014">
            <w:pPr>
              <w:pStyle w:val="196"/>
            </w:pPr>
          </w:p>
        </w:tc>
        <w:tc>
          <w:tcPr>
            <w:tcW w:w="792" w:type="dxa"/>
            <w:vMerge w:val="continue"/>
            <w:tcBorders>
              <w:top w:val="nil"/>
            </w:tcBorders>
            <w:vAlign w:val="top"/>
          </w:tcPr>
          <w:p w14:paraId="27EFBD60">
            <w:pPr>
              <w:pStyle w:val="196"/>
            </w:pPr>
          </w:p>
        </w:tc>
        <w:tc>
          <w:tcPr>
            <w:tcW w:w="1396" w:type="dxa"/>
            <w:vMerge w:val="continue"/>
            <w:tcBorders>
              <w:top w:val="nil"/>
            </w:tcBorders>
            <w:vAlign w:val="top"/>
          </w:tcPr>
          <w:p w14:paraId="3B27F8BA">
            <w:pPr>
              <w:pStyle w:val="196"/>
            </w:pPr>
          </w:p>
        </w:tc>
      </w:tr>
      <w:tr w14:paraId="7A97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0" w:hRule="atLeast"/>
          <w:jc w:val="center"/>
        </w:trPr>
        <w:tc>
          <w:tcPr>
            <w:tcW w:w="943" w:type="dxa"/>
            <w:tcBorders>
              <w:left w:val="single" w:color="000000" w:sz="12" w:space="0"/>
            </w:tcBorders>
            <w:vAlign w:val="top"/>
          </w:tcPr>
          <w:p w14:paraId="0119C074">
            <w:pPr>
              <w:pStyle w:val="196"/>
              <w:spacing w:line="267" w:lineRule="auto"/>
            </w:pPr>
          </w:p>
          <w:p w14:paraId="55C3FDF3">
            <w:pPr>
              <w:pStyle w:val="196"/>
              <w:spacing w:line="267" w:lineRule="auto"/>
            </w:pPr>
          </w:p>
          <w:p w14:paraId="67D958D3">
            <w:pPr>
              <w:pStyle w:val="196"/>
              <w:spacing w:line="267" w:lineRule="auto"/>
            </w:pPr>
          </w:p>
          <w:p w14:paraId="6959DFF5">
            <w:pPr>
              <w:pStyle w:val="196"/>
              <w:spacing w:line="267" w:lineRule="auto"/>
            </w:pPr>
          </w:p>
          <w:p w14:paraId="52BCE9F3">
            <w:pPr>
              <w:pStyle w:val="196"/>
              <w:spacing w:line="267" w:lineRule="auto"/>
            </w:pPr>
          </w:p>
          <w:p w14:paraId="029A2502">
            <w:pPr>
              <w:pStyle w:val="196"/>
              <w:spacing w:line="268" w:lineRule="auto"/>
            </w:pPr>
          </w:p>
          <w:p w14:paraId="35E50EE9">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16</w:t>
            </w:r>
          </w:p>
        </w:tc>
        <w:tc>
          <w:tcPr>
            <w:tcW w:w="1792" w:type="dxa"/>
            <w:vAlign w:val="top"/>
          </w:tcPr>
          <w:p w14:paraId="1E1F6E2C">
            <w:pPr>
              <w:pStyle w:val="196"/>
              <w:spacing w:line="267" w:lineRule="auto"/>
            </w:pPr>
          </w:p>
          <w:p w14:paraId="123C2D76">
            <w:pPr>
              <w:pStyle w:val="196"/>
              <w:spacing w:line="267" w:lineRule="auto"/>
            </w:pPr>
          </w:p>
          <w:p w14:paraId="7D7BB49E">
            <w:pPr>
              <w:pStyle w:val="196"/>
              <w:spacing w:line="267" w:lineRule="auto"/>
            </w:pPr>
          </w:p>
          <w:p w14:paraId="2B74835C">
            <w:pPr>
              <w:pStyle w:val="196"/>
              <w:spacing w:line="267" w:lineRule="auto"/>
            </w:pPr>
          </w:p>
          <w:p w14:paraId="64393A4F">
            <w:pPr>
              <w:pStyle w:val="196"/>
              <w:spacing w:line="267" w:lineRule="auto"/>
            </w:pPr>
          </w:p>
          <w:p w14:paraId="3CA9A16B">
            <w:pPr>
              <w:pStyle w:val="196"/>
              <w:spacing w:line="267" w:lineRule="auto"/>
            </w:pPr>
          </w:p>
          <w:p w14:paraId="01602C6D">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011205001003</w:t>
            </w:r>
          </w:p>
        </w:tc>
        <w:tc>
          <w:tcPr>
            <w:tcW w:w="1978" w:type="dxa"/>
            <w:vAlign w:val="top"/>
          </w:tcPr>
          <w:p w14:paraId="0C449A01">
            <w:pPr>
              <w:pStyle w:val="196"/>
              <w:spacing w:line="267" w:lineRule="auto"/>
            </w:pPr>
          </w:p>
          <w:p w14:paraId="43EA0F7A">
            <w:pPr>
              <w:pStyle w:val="196"/>
              <w:spacing w:line="267" w:lineRule="auto"/>
            </w:pPr>
          </w:p>
          <w:p w14:paraId="3BCCE3D3">
            <w:pPr>
              <w:pStyle w:val="196"/>
              <w:spacing w:line="267" w:lineRule="auto"/>
            </w:pPr>
          </w:p>
          <w:p w14:paraId="0F5A6850">
            <w:pPr>
              <w:pStyle w:val="196"/>
              <w:spacing w:line="267" w:lineRule="auto"/>
            </w:pPr>
          </w:p>
          <w:p w14:paraId="7A6F5ECE">
            <w:pPr>
              <w:pStyle w:val="196"/>
              <w:spacing w:line="267" w:lineRule="auto"/>
            </w:pPr>
          </w:p>
          <w:p w14:paraId="07B0D00E">
            <w:pPr>
              <w:pStyle w:val="196"/>
              <w:spacing w:line="267" w:lineRule="auto"/>
            </w:pPr>
          </w:p>
          <w:p w14:paraId="6FADDED4">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4"/>
                <w:sz w:val="19"/>
                <w:szCs w:val="19"/>
              </w:rPr>
              <w:t>墙、柱面装饰板墙裙</w:t>
            </w:r>
          </w:p>
        </w:tc>
        <w:tc>
          <w:tcPr>
            <w:tcW w:w="2756" w:type="dxa"/>
            <w:vAlign w:val="top"/>
          </w:tcPr>
          <w:p w14:paraId="043F437F">
            <w:pPr>
              <w:spacing w:before="28" w:line="188" w:lineRule="auto"/>
              <w:ind w:left="42" w:right="21" w:firstLine="14"/>
              <w:rPr>
                <w:rFonts w:ascii="微软雅黑" w:hAnsi="微软雅黑" w:eastAsia="微软雅黑" w:cs="微软雅黑"/>
                <w:sz w:val="19"/>
                <w:szCs w:val="19"/>
              </w:rPr>
            </w:pPr>
            <w:r>
              <w:rPr>
                <w:rFonts w:ascii="微软雅黑" w:hAnsi="微软雅黑" w:eastAsia="微软雅黑" w:cs="微软雅黑"/>
                <w:spacing w:val="4"/>
                <w:sz w:val="19"/>
                <w:szCs w:val="19"/>
              </w:rPr>
              <w:t>1.8厚</w:t>
            </w:r>
            <w:r>
              <w:rPr>
                <w:rFonts w:ascii="微软雅黑" w:hAnsi="微软雅黑" w:eastAsia="微软雅黑" w:cs="微软雅黑"/>
                <w:sz w:val="19"/>
                <w:szCs w:val="19"/>
              </w:rPr>
              <w:t>PET</w:t>
            </w:r>
            <w:r>
              <w:rPr>
                <w:rFonts w:ascii="微软雅黑" w:hAnsi="微软雅黑" w:eastAsia="微软雅黑" w:cs="微软雅黑"/>
                <w:spacing w:val="4"/>
                <w:sz w:val="19"/>
                <w:szCs w:val="19"/>
              </w:rPr>
              <w:t>金属板面</w:t>
            </w:r>
            <w:r>
              <w:rPr>
                <w:rFonts w:ascii="微软雅黑" w:hAnsi="微软雅黑" w:eastAsia="微软雅黑" w:cs="微软雅黑"/>
                <w:spacing w:val="3"/>
                <w:sz w:val="19"/>
                <w:szCs w:val="19"/>
              </w:rPr>
              <w:t>层在粘贴面及基层</w:t>
            </w:r>
            <w:r>
              <w:rPr>
                <w:rFonts w:ascii="微软雅黑" w:hAnsi="微软雅黑" w:eastAsia="微软雅黑" w:cs="微软雅黑"/>
                <w:spacing w:val="10"/>
                <w:sz w:val="19"/>
                <w:szCs w:val="19"/>
              </w:rPr>
              <w:t>面满涂胶液,顶部及</w:t>
            </w:r>
            <w:r>
              <w:rPr>
                <w:rFonts w:ascii="微软雅黑" w:hAnsi="微软雅黑" w:eastAsia="微软雅黑" w:cs="微软雅黑"/>
                <w:spacing w:val="2"/>
                <w:sz w:val="19"/>
                <w:szCs w:val="19"/>
              </w:rPr>
              <w:t>阳角处</w:t>
            </w:r>
          </w:p>
          <w:p w14:paraId="542C7225">
            <w:pPr>
              <w:spacing w:line="187"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100宽范围满涂专</w:t>
            </w:r>
          </w:p>
          <w:p w14:paraId="021B3F87">
            <w:pPr>
              <w:spacing w:before="1" w:line="186" w:lineRule="auto"/>
              <w:ind w:left="42" w:right="21" w:firstLine="1"/>
              <w:rPr>
                <w:rFonts w:ascii="微软雅黑" w:hAnsi="微软雅黑" w:eastAsia="微软雅黑" w:cs="微软雅黑"/>
                <w:sz w:val="19"/>
                <w:szCs w:val="19"/>
              </w:rPr>
            </w:pPr>
            <w:r>
              <w:rPr>
                <w:rFonts w:ascii="微软雅黑" w:hAnsi="微软雅黑" w:eastAsia="微软雅黑" w:cs="微软雅黑"/>
                <w:spacing w:val="7"/>
                <w:sz w:val="19"/>
                <w:szCs w:val="19"/>
              </w:rPr>
              <w:t>用强力胶(胶液及专</w:t>
            </w:r>
            <w:r>
              <w:rPr>
                <w:rFonts w:ascii="微软雅黑" w:hAnsi="微软雅黑" w:eastAsia="微软雅黑" w:cs="微软雅黑"/>
                <w:spacing w:val="3"/>
                <w:sz w:val="19"/>
                <w:szCs w:val="19"/>
              </w:rPr>
              <w:t>用强力胶与装饰板</w:t>
            </w:r>
            <w:r>
              <w:rPr>
                <w:rFonts w:ascii="微软雅黑" w:hAnsi="微软雅黑" w:eastAsia="微软雅黑" w:cs="微软雅黑"/>
                <w:spacing w:val="9"/>
                <w:sz w:val="19"/>
                <w:szCs w:val="19"/>
              </w:rPr>
              <w:t>配套生产)</w:t>
            </w:r>
          </w:p>
          <w:p w14:paraId="53FE8DFB">
            <w:pPr>
              <w:spacing w:before="4" w:line="188" w:lineRule="auto"/>
              <w:ind w:left="41" w:right="126" w:firstLine="3"/>
              <w:rPr>
                <w:rFonts w:ascii="微软雅黑" w:hAnsi="微软雅黑" w:eastAsia="微软雅黑" w:cs="微软雅黑"/>
                <w:sz w:val="19"/>
                <w:szCs w:val="19"/>
              </w:rPr>
            </w:pPr>
            <w:r>
              <w:rPr>
                <w:rFonts w:ascii="微软雅黑" w:hAnsi="微软雅黑" w:eastAsia="微软雅黑" w:cs="微软雅黑"/>
                <w:spacing w:val="5"/>
                <w:sz w:val="19"/>
                <w:szCs w:val="19"/>
              </w:rPr>
              <w:t>2</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、6厚1</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:0.5</w:t>
            </w:r>
            <w:r>
              <w:rPr>
                <w:rFonts w:ascii="微软雅黑" w:hAnsi="微软雅黑" w:eastAsia="微软雅黑" w:cs="微软雅黑"/>
                <w:spacing w:val="-13"/>
                <w:sz w:val="19"/>
                <w:szCs w:val="19"/>
              </w:rPr>
              <w:t xml:space="preserve"> </w:t>
            </w:r>
            <w:r>
              <w:rPr>
                <w:rFonts w:ascii="微软雅黑" w:hAnsi="微软雅黑" w:eastAsia="微软雅黑" w:cs="微软雅黑"/>
                <w:spacing w:val="5"/>
                <w:sz w:val="19"/>
                <w:szCs w:val="19"/>
              </w:rPr>
              <w:t>:2.5</w:t>
            </w:r>
            <w:r>
              <w:rPr>
                <w:rFonts w:ascii="微软雅黑" w:hAnsi="微软雅黑" w:eastAsia="微软雅黑" w:cs="微软雅黑"/>
                <w:spacing w:val="4"/>
                <w:sz w:val="19"/>
                <w:szCs w:val="19"/>
              </w:rPr>
              <w:t>水泥石灰膏砂浆打</w:t>
            </w:r>
            <w:r>
              <w:rPr>
                <w:rFonts w:ascii="微软雅黑" w:hAnsi="微软雅黑" w:eastAsia="微软雅黑" w:cs="微软雅黑"/>
                <w:spacing w:val="5"/>
                <w:sz w:val="19"/>
                <w:szCs w:val="19"/>
              </w:rPr>
              <w:t>底扫毛</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p>
          <w:p w14:paraId="48FE433C">
            <w:pPr>
              <w:spacing w:before="2" w:line="187" w:lineRule="auto"/>
              <w:ind w:left="42" w:right="21" w:firstLine="3"/>
              <w:rPr>
                <w:rFonts w:ascii="微软雅黑" w:hAnsi="微软雅黑" w:eastAsia="微软雅黑" w:cs="微软雅黑"/>
                <w:sz w:val="19"/>
                <w:szCs w:val="19"/>
              </w:rPr>
            </w:pPr>
            <w:r>
              <w:rPr>
                <w:rFonts w:ascii="微软雅黑" w:hAnsi="微软雅黑" w:eastAsia="微软雅黑" w:cs="微软雅黑"/>
                <w:spacing w:val="-1"/>
                <w:sz w:val="19"/>
                <w:szCs w:val="19"/>
              </w:rPr>
              <w:t>3</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、聚合物水泥砂浆</w:t>
            </w:r>
            <w:r>
              <w:rPr>
                <w:rFonts w:ascii="微软雅黑" w:hAnsi="微软雅黑" w:eastAsia="微软雅黑" w:cs="微软雅黑"/>
                <w:spacing w:val="5"/>
                <w:sz w:val="19"/>
                <w:szCs w:val="19"/>
              </w:rPr>
              <w:t>修补墙面</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p>
          <w:p w14:paraId="467DF1BD">
            <w:pPr>
              <w:spacing w:line="188" w:lineRule="auto"/>
              <w:ind w:left="41"/>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、清理基层</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w:t>
            </w:r>
          </w:p>
        </w:tc>
        <w:tc>
          <w:tcPr>
            <w:tcW w:w="792" w:type="dxa"/>
            <w:vAlign w:val="top"/>
          </w:tcPr>
          <w:p w14:paraId="4696AB40">
            <w:pPr>
              <w:pStyle w:val="196"/>
              <w:spacing w:line="267" w:lineRule="auto"/>
            </w:pPr>
          </w:p>
          <w:p w14:paraId="704D83F2">
            <w:pPr>
              <w:pStyle w:val="196"/>
              <w:spacing w:line="267" w:lineRule="auto"/>
            </w:pPr>
          </w:p>
          <w:p w14:paraId="6AA69336">
            <w:pPr>
              <w:pStyle w:val="196"/>
              <w:spacing w:line="267" w:lineRule="auto"/>
            </w:pPr>
          </w:p>
          <w:p w14:paraId="70BB7CFE">
            <w:pPr>
              <w:pStyle w:val="196"/>
              <w:spacing w:line="267" w:lineRule="auto"/>
            </w:pPr>
          </w:p>
          <w:p w14:paraId="49F8736F">
            <w:pPr>
              <w:pStyle w:val="196"/>
              <w:spacing w:line="267" w:lineRule="auto"/>
            </w:pPr>
          </w:p>
          <w:p w14:paraId="59ABA3AD">
            <w:pPr>
              <w:pStyle w:val="196"/>
              <w:spacing w:line="267" w:lineRule="auto"/>
            </w:pPr>
          </w:p>
          <w:p w14:paraId="5210ED53">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396" w:type="dxa"/>
            <w:vAlign w:val="top"/>
          </w:tcPr>
          <w:p w14:paraId="5BC22401">
            <w:pPr>
              <w:pStyle w:val="196"/>
              <w:spacing w:line="267" w:lineRule="auto"/>
            </w:pPr>
          </w:p>
          <w:p w14:paraId="1674944D">
            <w:pPr>
              <w:pStyle w:val="196"/>
              <w:spacing w:line="267" w:lineRule="auto"/>
            </w:pPr>
          </w:p>
          <w:p w14:paraId="73AA8529">
            <w:pPr>
              <w:pStyle w:val="196"/>
              <w:spacing w:line="267" w:lineRule="auto"/>
            </w:pPr>
          </w:p>
          <w:p w14:paraId="12BBEBA8">
            <w:pPr>
              <w:pStyle w:val="196"/>
              <w:spacing w:line="267" w:lineRule="auto"/>
            </w:pPr>
          </w:p>
          <w:p w14:paraId="0E91A181">
            <w:pPr>
              <w:pStyle w:val="196"/>
              <w:spacing w:line="267" w:lineRule="auto"/>
            </w:pPr>
          </w:p>
          <w:p w14:paraId="11EBC4F4">
            <w:pPr>
              <w:pStyle w:val="196"/>
              <w:spacing w:line="268" w:lineRule="auto"/>
            </w:pPr>
          </w:p>
          <w:p w14:paraId="1D8260F8">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4"/>
                <w:sz w:val="19"/>
                <w:szCs w:val="19"/>
              </w:rPr>
              <w:t>30.72</w:t>
            </w:r>
          </w:p>
        </w:tc>
      </w:tr>
      <w:tr w14:paraId="493F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1" w:hRule="atLeast"/>
          <w:jc w:val="center"/>
        </w:trPr>
        <w:tc>
          <w:tcPr>
            <w:tcW w:w="943" w:type="dxa"/>
            <w:tcBorders>
              <w:left w:val="single" w:color="000000" w:sz="12" w:space="0"/>
            </w:tcBorders>
            <w:vAlign w:val="top"/>
          </w:tcPr>
          <w:p w14:paraId="2135995E">
            <w:pPr>
              <w:pStyle w:val="196"/>
              <w:spacing w:line="345" w:lineRule="auto"/>
            </w:pPr>
          </w:p>
          <w:p w14:paraId="0967A29A">
            <w:pPr>
              <w:spacing w:before="81"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17</w:t>
            </w:r>
          </w:p>
        </w:tc>
        <w:tc>
          <w:tcPr>
            <w:tcW w:w="1792" w:type="dxa"/>
            <w:vAlign w:val="top"/>
          </w:tcPr>
          <w:p w14:paraId="3FFA7DF8">
            <w:pPr>
              <w:pStyle w:val="196"/>
              <w:spacing w:line="345" w:lineRule="auto"/>
            </w:pPr>
          </w:p>
          <w:p w14:paraId="012B21D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011205003001</w:t>
            </w:r>
          </w:p>
        </w:tc>
        <w:tc>
          <w:tcPr>
            <w:tcW w:w="1978" w:type="dxa"/>
            <w:vAlign w:val="top"/>
          </w:tcPr>
          <w:p w14:paraId="3196625F">
            <w:pPr>
              <w:pStyle w:val="196"/>
              <w:spacing w:line="345" w:lineRule="auto"/>
            </w:pPr>
          </w:p>
          <w:p w14:paraId="02AF8C2A">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墙、柱面装饰板</w:t>
            </w:r>
          </w:p>
        </w:tc>
        <w:tc>
          <w:tcPr>
            <w:tcW w:w="2756" w:type="dxa"/>
            <w:vAlign w:val="top"/>
          </w:tcPr>
          <w:p w14:paraId="2F27EF4D">
            <w:pPr>
              <w:spacing w:before="39"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1.木格栅装饰条</w:t>
            </w:r>
          </w:p>
          <w:p w14:paraId="14E3EF90">
            <w:pPr>
              <w:spacing w:line="188" w:lineRule="auto"/>
              <w:ind w:left="43" w:right="153"/>
              <w:rPr>
                <w:rFonts w:ascii="微软雅黑" w:hAnsi="微软雅黑" w:eastAsia="微软雅黑" w:cs="微软雅黑"/>
                <w:sz w:val="19"/>
                <w:szCs w:val="19"/>
              </w:rPr>
            </w:pPr>
            <w:r>
              <w:rPr>
                <w:rFonts w:ascii="微软雅黑" w:hAnsi="微软雅黑" w:eastAsia="微软雅黑" w:cs="微软雅黑"/>
                <w:spacing w:val="3"/>
                <w:sz w:val="19"/>
                <w:szCs w:val="19"/>
              </w:rPr>
              <w:t>2.设计图纸不详，</w:t>
            </w:r>
            <w:r>
              <w:rPr>
                <w:rFonts w:ascii="微软雅黑" w:hAnsi="微软雅黑" w:eastAsia="微软雅黑" w:cs="微软雅黑"/>
                <w:spacing w:val="-1"/>
                <w:sz w:val="19"/>
                <w:szCs w:val="19"/>
              </w:rPr>
              <w:t>暂定综合单价300</w:t>
            </w:r>
            <w:r>
              <w:rPr>
                <w:rFonts w:ascii="微软雅黑" w:hAnsi="微软雅黑" w:eastAsia="微软雅黑" w:cs="微软雅黑"/>
                <w:spacing w:val="-11"/>
                <w:w w:val="97"/>
                <w:sz w:val="19"/>
                <w:szCs w:val="19"/>
              </w:rPr>
              <w:t>元/m2</w:t>
            </w:r>
          </w:p>
        </w:tc>
        <w:tc>
          <w:tcPr>
            <w:tcW w:w="792" w:type="dxa"/>
            <w:vAlign w:val="top"/>
          </w:tcPr>
          <w:p w14:paraId="4AB09731">
            <w:pPr>
              <w:pStyle w:val="196"/>
              <w:spacing w:line="345" w:lineRule="auto"/>
            </w:pPr>
          </w:p>
          <w:p w14:paraId="5719FD5A">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396" w:type="dxa"/>
            <w:vAlign w:val="top"/>
          </w:tcPr>
          <w:p w14:paraId="0ED45E96">
            <w:pPr>
              <w:pStyle w:val="196"/>
              <w:spacing w:line="345" w:lineRule="auto"/>
            </w:pPr>
          </w:p>
          <w:p w14:paraId="50A9F352">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6"/>
                <w:sz w:val="19"/>
                <w:szCs w:val="19"/>
              </w:rPr>
              <w:t>3.72</w:t>
            </w:r>
          </w:p>
        </w:tc>
      </w:tr>
      <w:tr w14:paraId="1B9E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8" w:hRule="atLeast"/>
          <w:jc w:val="center"/>
        </w:trPr>
        <w:tc>
          <w:tcPr>
            <w:tcW w:w="943" w:type="dxa"/>
            <w:tcBorders>
              <w:left w:val="single" w:color="000000" w:sz="12" w:space="0"/>
            </w:tcBorders>
            <w:vAlign w:val="top"/>
          </w:tcPr>
          <w:p w14:paraId="03D8B6F8">
            <w:pPr>
              <w:pStyle w:val="196"/>
              <w:spacing w:line="301" w:lineRule="auto"/>
            </w:pPr>
          </w:p>
          <w:p w14:paraId="4B9E3056">
            <w:pPr>
              <w:pStyle w:val="196"/>
              <w:spacing w:line="301" w:lineRule="auto"/>
            </w:pPr>
          </w:p>
          <w:p w14:paraId="2884507E">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18</w:t>
            </w:r>
          </w:p>
        </w:tc>
        <w:tc>
          <w:tcPr>
            <w:tcW w:w="1792" w:type="dxa"/>
            <w:vAlign w:val="top"/>
          </w:tcPr>
          <w:p w14:paraId="14346074">
            <w:pPr>
              <w:pStyle w:val="196"/>
              <w:spacing w:line="301" w:lineRule="auto"/>
            </w:pPr>
          </w:p>
          <w:p w14:paraId="42D4666D">
            <w:pPr>
              <w:pStyle w:val="196"/>
              <w:spacing w:line="301" w:lineRule="auto"/>
            </w:pPr>
          </w:p>
          <w:p w14:paraId="60A92CC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011502001001</w:t>
            </w:r>
          </w:p>
        </w:tc>
        <w:tc>
          <w:tcPr>
            <w:tcW w:w="1978" w:type="dxa"/>
            <w:vAlign w:val="top"/>
          </w:tcPr>
          <w:p w14:paraId="0721F287">
            <w:pPr>
              <w:pStyle w:val="196"/>
              <w:spacing w:line="301" w:lineRule="auto"/>
            </w:pPr>
          </w:p>
          <w:p w14:paraId="40199EFB">
            <w:pPr>
              <w:pStyle w:val="196"/>
              <w:spacing w:line="301" w:lineRule="auto"/>
            </w:pPr>
          </w:p>
          <w:p w14:paraId="7D604D96">
            <w:pPr>
              <w:spacing w:before="82" w:line="188"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实木门套</w:t>
            </w:r>
          </w:p>
        </w:tc>
        <w:tc>
          <w:tcPr>
            <w:tcW w:w="2756" w:type="dxa"/>
            <w:vAlign w:val="top"/>
          </w:tcPr>
          <w:p w14:paraId="5EE72815">
            <w:pPr>
              <w:spacing w:before="4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2BAE46B">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1.线条材料品种、</w:t>
            </w:r>
          </w:p>
          <w:p w14:paraId="641B390A">
            <w:pPr>
              <w:spacing w:before="1" w:line="187" w:lineRule="auto"/>
              <w:ind w:left="42" w:right="21"/>
              <w:rPr>
                <w:rFonts w:ascii="微软雅黑" w:hAnsi="微软雅黑" w:eastAsia="微软雅黑" w:cs="微软雅黑"/>
                <w:sz w:val="19"/>
                <w:szCs w:val="19"/>
              </w:rPr>
            </w:pPr>
            <w:r>
              <w:rPr>
                <w:rFonts w:ascii="微软雅黑" w:hAnsi="微软雅黑" w:eastAsia="微软雅黑" w:cs="微软雅黑"/>
                <w:spacing w:val="10"/>
                <w:sz w:val="19"/>
                <w:szCs w:val="19"/>
              </w:rPr>
              <w:t>规格:木饰面板哑口</w:t>
            </w:r>
            <w:r>
              <w:rPr>
                <w:rFonts w:ascii="微软雅黑" w:hAnsi="微软雅黑" w:eastAsia="微软雅黑" w:cs="微软雅黑"/>
                <w:sz w:val="19"/>
                <w:szCs w:val="19"/>
              </w:rPr>
              <w:t>套</w:t>
            </w:r>
          </w:p>
          <w:p w14:paraId="31DF9F22">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5BEEE77">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792" w:type="dxa"/>
            <w:vAlign w:val="top"/>
          </w:tcPr>
          <w:p w14:paraId="21BB8D90">
            <w:pPr>
              <w:pStyle w:val="196"/>
              <w:spacing w:line="337" w:lineRule="auto"/>
            </w:pPr>
          </w:p>
          <w:p w14:paraId="4E65ABC3">
            <w:pPr>
              <w:pStyle w:val="196"/>
              <w:spacing w:line="337" w:lineRule="auto"/>
            </w:pPr>
          </w:p>
          <w:p w14:paraId="00AEA117">
            <w:pPr>
              <w:spacing w:before="81" w:line="180"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396" w:type="dxa"/>
            <w:vAlign w:val="top"/>
          </w:tcPr>
          <w:p w14:paraId="6EAB9C51">
            <w:pPr>
              <w:pStyle w:val="196"/>
            </w:pPr>
          </w:p>
        </w:tc>
      </w:tr>
      <w:tr w14:paraId="133C2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9" w:hRule="atLeast"/>
          <w:jc w:val="center"/>
        </w:trPr>
        <w:tc>
          <w:tcPr>
            <w:tcW w:w="943" w:type="dxa"/>
            <w:tcBorders>
              <w:left w:val="single" w:color="000000" w:sz="12" w:space="0"/>
            </w:tcBorders>
            <w:vAlign w:val="top"/>
          </w:tcPr>
          <w:p w14:paraId="4BFE9DD6">
            <w:pPr>
              <w:pStyle w:val="196"/>
              <w:spacing w:line="303" w:lineRule="auto"/>
            </w:pPr>
          </w:p>
          <w:p w14:paraId="6CFFE9C7">
            <w:pPr>
              <w:pStyle w:val="196"/>
              <w:spacing w:line="304" w:lineRule="auto"/>
            </w:pPr>
          </w:p>
          <w:p w14:paraId="04AE71C2">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19</w:t>
            </w:r>
          </w:p>
        </w:tc>
        <w:tc>
          <w:tcPr>
            <w:tcW w:w="1792" w:type="dxa"/>
            <w:vAlign w:val="top"/>
          </w:tcPr>
          <w:p w14:paraId="31264102">
            <w:pPr>
              <w:pStyle w:val="196"/>
              <w:spacing w:line="303" w:lineRule="auto"/>
            </w:pPr>
          </w:p>
          <w:p w14:paraId="1DB05167">
            <w:pPr>
              <w:pStyle w:val="196"/>
              <w:spacing w:line="304" w:lineRule="auto"/>
            </w:pPr>
          </w:p>
          <w:p w14:paraId="3DAC7BF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010808001001</w:t>
            </w:r>
          </w:p>
        </w:tc>
        <w:tc>
          <w:tcPr>
            <w:tcW w:w="1978" w:type="dxa"/>
            <w:vAlign w:val="top"/>
          </w:tcPr>
          <w:p w14:paraId="1E3DD034">
            <w:pPr>
              <w:pStyle w:val="196"/>
              <w:spacing w:line="303" w:lineRule="auto"/>
            </w:pPr>
          </w:p>
          <w:p w14:paraId="29C92DAF">
            <w:pPr>
              <w:pStyle w:val="196"/>
              <w:spacing w:line="304" w:lineRule="auto"/>
            </w:pPr>
          </w:p>
          <w:p w14:paraId="4F67A841">
            <w:pPr>
              <w:spacing w:before="82" w:line="188"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实木门套</w:t>
            </w:r>
          </w:p>
        </w:tc>
        <w:tc>
          <w:tcPr>
            <w:tcW w:w="2756" w:type="dxa"/>
            <w:vAlign w:val="top"/>
          </w:tcPr>
          <w:p w14:paraId="5E4B2043">
            <w:pPr>
              <w:spacing w:before="4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7EBFD9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1.线条材料品种、</w:t>
            </w:r>
          </w:p>
          <w:p w14:paraId="5F055082">
            <w:pPr>
              <w:spacing w:before="1" w:line="187" w:lineRule="auto"/>
              <w:ind w:left="42" w:right="21"/>
              <w:rPr>
                <w:rFonts w:ascii="微软雅黑" w:hAnsi="微软雅黑" w:eastAsia="微软雅黑" w:cs="微软雅黑"/>
                <w:sz w:val="19"/>
                <w:szCs w:val="19"/>
              </w:rPr>
            </w:pPr>
            <w:r>
              <w:rPr>
                <w:rFonts w:ascii="微软雅黑" w:hAnsi="微软雅黑" w:eastAsia="微软雅黑" w:cs="微软雅黑"/>
                <w:spacing w:val="10"/>
                <w:sz w:val="19"/>
                <w:szCs w:val="19"/>
              </w:rPr>
              <w:t>规格:木饰面板哑口</w:t>
            </w:r>
            <w:r>
              <w:rPr>
                <w:rFonts w:ascii="微软雅黑" w:hAnsi="微软雅黑" w:eastAsia="微软雅黑" w:cs="微软雅黑"/>
                <w:sz w:val="19"/>
                <w:szCs w:val="19"/>
              </w:rPr>
              <w:t>套</w:t>
            </w:r>
          </w:p>
          <w:p w14:paraId="12B3D157">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D1DEEB3">
            <w:pPr>
              <w:spacing w:before="5" w:line="187"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792" w:type="dxa"/>
            <w:vAlign w:val="top"/>
          </w:tcPr>
          <w:p w14:paraId="2B35F130">
            <w:pPr>
              <w:pStyle w:val="196"/>
              <w:spacing w:line="303" w:lineRule="auto"/>
            </w:pPr>
          </w:p>
          <w:p w14:paraId="6940D06B">
            <w:pPr>
              <w:pStyle w:val="196"/>
              <w:spacing w:line="303" w:lineRule="auto"/>
            </w:pPr>
          </w:p>
          <w:p w14:paraId="20914333">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396" w:type="dxa"/>
            <w:vAlign w:val="top"/>
          </w:tcPr>
          <w:p w14:paraId="5487894A">
            <w:pPr>
              <w:pStyle w:val="196"/>
              <w:spacing w:line="303" w:lineRule="auto"/>
            </w:pPr>
          </w:p>
          <w:p w14:paraId="55C3160E">
            <w:pPr>
              <w:pStyle w:val="196"/>
              <w:spacing w:line="304" w:lineRule="auto"/>
            </w:pPr>
          </w:p>
          <w:p w14:paraId="406328EE">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6"/>
                <w:sz w:val="19"/>
                <w:szCs w:val="19"/>
              </w:rPr>
              <w:t>5.49</w:t>
            </w:r>
          </w:p>
        </w:tc>
      </w:tr>
      <w:tr w14:paraId="0A796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9" w:hRule="atLeast"/>
          <w:jc w:val="center"/>
        </w:trPr>
        <w:tc>
          <w:tcPr>
            <w:tcW w:w="943" w:type="dxa"/>
            <w:tcBorders>
              <w:left w:val="single" w:color="000000" w:sz="12" w:space="0"/>
              <w:bottom w:val="single" w:color="000000" w:sz="12" w:space="0"/>
            </w:tcBorders>
            <w:vAlign w:val="top"/>
          </w:tcPr>
          <w:p w14:paraId="6D593D3F">
            <w:pPr>
              <w:pStyle w:val="196"/>
              <w:spacing w:line="279" w:lineRule="auto"/>
            </w:pPr>
          </w:p>
          <w:p w14:paraId="54BC37AB">
            <w:pPr>
              <w:pStyle w:val="196"/>
              <w:spacing w:line="279" w:lineRule="auto"/>
            </w:pPr>
          </w:p>
          <w:p w14:paraId="7764BB21">
            <w:pPr>
              <w:pStyle w:val="196"/>
              <w:spacing w:line="280" w:lineRule="auto"/>
            </w:pPr>
          </w:p>
          <w:p w14:paraId="0C82670E">
            <w:pPr>
              <w:pStyle w:val="196"/>
              <w:spacing w:line="280" w:lineRule="auto"/>
            </w:pPr>
          </w:p>
          <w:p w14:paraId="7E03F2A5">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20</w:t>
            </w:r>
          </w:p>
        </w:tc>
        <w:tc>
          <w:tcPr>
            <w:tcW w:w="1792" w:type="dxa"/>
            <w:tcBorders>
              <w:bottom w:val="single" w:color="000000" w:sz="12" w:space="0"/>
            </w:tcBorders>
            <w:vAlign w:val="top"/>
          </w:tcPr>
          <w:p w14:paraId="42DDCE08">
            <w:pPr>
              <w:pStyle w:val="196"/>
              <w:spacing w:line="279" w:lineRule="auto"/>
            </w:pPr>
          </w:p>
          <w:p w14:paraId="2ABF2A80">
            <w:pPr>
              <w:pStyle w:val="196"/>
              <w:spacing w:line="279" w:lineRule="auto"/>
            </w:pPr>
          </w:p>
          <w:p w14:paraId="58762F76">
            <w:pPr>
              <w:pStyle w:val="196"/>
              <w:spacing w:line="279" w:lineRule="auto"/>
            </w:pPr>
          </w:p>
          <w:p w14:paraId="7FFB74E0">
            <w:pPr>
              <w:pStyle w:val="196"/>
              <w:spacing w:line="280" w:lineRule="auto"/>
            </w:pPr>
          </w:p>
          <w:p w14:paraId="76E0607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011501004001</w:t>
            </w:r>
          </w:p>
        </w:tc>
        <w:tc>
          <w:tcPr>
            <w:tcW w:w="1978" w:type="dxa"/>
            <w:tcBorders>
              <w:bottom w:val="single" w:color="000000" w:sz="12" w:space="0"/>
            </w:tcBorders>
            <w:vAlign w:val="top"/>
          </w:tcPr>
          <w:p w14:paraId="6A5D9BAB">
            <w:pPr>
              <w:pStyle w:val="196"/>
              <w:spacing w:line="279" w:lineRule="auto"/>
            </w:pPr>
          </w:p>
          <w:p w14:paraId="199E806B">
            <w:pPr>
              <w:pStyle w:val="196"/>
              <w:spacing w:line="279" w:lineRule="auto"/>
            </w:pPr>
          </w:p>
          <w:p w14:paraId="503BEA96">
            <w:pPr>
              <w:pStyle w:val="196"/>
              <w:spacing w:line="280" w:lineRule="auto"/>
            </w:pPr>
          </w:p>
          <w:p w14:paraId="5D9425FF">
            <w:pPr>
              <w:pStyle w:val="196"/>
              <w:spacing w:line="280" w:lineRule="auto"/>
            </w:pPr>
          </w:p>
          <w:p w14:paraId="32C1E431">
            <w:pPr>
              <w:spacing w:before="81" w:line="188"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服务台</w:t>
            </w:r>
          </w:p>
        </w:tc>
        <w:tc>
          <w:tcPr>
            <w:tcW w:w="2756" w:type="dxa"/>
            <w:tcBorders>
              <w:bottom w:val="single" w:color="000000" w:sz="12" w:space="0"/>
            </w:tcBorders>
            <w:vAlign w:val="top"/>
          </w:tcPr>
          <w:p w14:paraId="35211B74">
            <w:pPr>
              <w:spacing w:before="51"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798A626">
            <w:pPr>
              <w:spacing w:before="4" w:line="188" w:lineRule="auto"/>
              <w:ind w:left="56" w:right="201"/>
              <w:rPr>
                <w:rFonts w:ascii="微软雅黑" w:hAnsi="微软雅黑" w:eastAsia="微软雅黑" w:cs="微软雅黑"/>
                <w:sz w:val="19"/>
                <w:szCs w:val="19"/>
              </w:rPr>
            </w:pPr>
            <w:r>
              <w:rPr>
                <w:rFonts w:ascii="微软雅黑" w:hAnsi="微软雅黑" w:eastAsia="微软雅黑" w:cs="微软雅黑"/>
                <w:spacing w:val="13"/>
                <w:sz w:val="19"/>
                <w:szCs w:val="19"/>
              </w:rPr>
              <w:t>1.名称:工作服务</w:t>
            </w:r>
            <w:r>
              <w:rPr>
                <w:rFonts w:ascii="微软雅黑" w:hAnsi="微软雅黑" w:eastAsia="微软雅黑" w:cs="微软雅黑"/>
                <w:sz w:val="19"/>
                <w:szCs w:val="19"/>
              </w:rPr>
              <w:t>台</w:t>
            </w:r>
          </w:p>
          <w:p w14:paraId="6027AAE9">
            <w:pPr>
              <w:spacing w:before="3" w:line="187" w:lineRule="auto"/>
              <w:ind w:left="42" w:right="51" w:firstLine="1"/>
              <w:rPr>
                <w:rFonts w:ascii="微软雅黑" w:hAnsi="微软雅黑" w:eastAsia="微软雅黑" w:cs="微软雅黑"/>
                <w:sz w:val="19"/>
                <w:szCs w:val="19"/>
              </w:rPr>
            </w:pPr>
            <w:r>
              <w:rPr>
                <w:rFonts w:ascii="微软雅黑" w:hAnsi="微软雅黑" w:eastAsia="微软雅黑" w:cs="微软雅黑"/>
                <w:spacing w:val="5"/>
                <w:sz w:val="19"/>
                <w:szCs w:val="19"/>
              </w:rPr>
              <w:t>2.规格、型号</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:220</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0*850*1000</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，木饰</w:t>
            </w:r>
            <w:r>
              <w:rPr>
                <w:rFonts w:ascii="微软雅黑" w:hAnsi="微软雅黑" w:eastAsia="微软雅黑" w:cs="微软雅黑"/>
                <w:sz w:val="19"/>
                <w:szCs w:val="19"/>
              </w:rPr>
              <w:t>面柜体</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，大理石台面</w:t>
            </w:r>
          </w:p>
          <w:p w14:paraId="6F58BF85">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144652E">
            <w:pPr>
              <w:spacing w:before="5" w:line="184"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1.安装（安放）</w:t>
            </w:r>
          </w:p>
          <w:p w14:paraId="42B2FC65">
            <w:pPr>
              <w:spacing w:before="5" w:line="189" w:lineRule="auto"/>
              <w:ind w:left="44"/>
              <w:rPr>
                <w:rFonts w:ascii="微软雅黑" w:hAnsi="微软雅黑" w:eastAsia="微软雅黑" w:cs="微软雅黑"/>
                <w:sz w:val="19"/>
                <w:szCs w:val="19"/>
              </w:rPr>
            </w:pPr>
            <w:r>
              <w:rPr>
                <w:rFonts w:ascii="微软雅黑" w:hAnsi="微软雅黑" w:eastAsia="微软雅黑" w:cs="微软雅黑"/>
                <w:spacing w:val="9"/>
                <w:sz w:val="19"/>
                <w:szCs w:val="19"/>
              </w:rPr>
              <w:t>2.五金件安装</w:t>
            </w:r>
          </w:p>
        </w:tc>
        <w:tc>
          <w:tcPr>
            <w:tcW w:w="792" w:type="dxa"/>
            <w:tcBorders>
              <w:bottom w:val="single" w:color="000000" w:sz="12" w:space="0"/>
            </w:tcBorders>
            <w:vAlign w:val="top"/>
          </w:tcPr>
          <w:p w14:paraId="5C316778">
            <w:pPr>
              <w:pStyle w:val="196"/>
              <w:spacing w:line="279" w:lineRule="auto"/>
            </w:pPr>
          </w:p>
          <w:p w14:paraId="7860C89D">
            <w:pPr>
              <w:pStyle w:val="196"/>
              <w:spacing w:line="279" w:lineRule="auto"/>
            </w:pPr>
          </w:p>
          <w:p w14:paraId="01EC148C">
            <w:pPr>
              <w:pStyle w:val="196"/>
              <w:spacing w:line="279" w:lineRule="auto"/>
            </w:pPr>
          </w:p>
          <w:p w14:paraId="2A3F47A5">
            <w:pPr>
              <w:pStyle w:val="196"/>
              <w:spacing w:line="280" w:lineRule="auto"/>
            </w:pPr>
          </w:p>
          <w:p w14:paraId="4DBC6E74">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396" w:type="dxa"/>
            <w:tcBorders>
              <w:bottom w:val="single" w:color="000000" w:sz="12" w:space="0"/>
            </w:tcBorders>
            <w:vAlign w:val="top"/>
          </w:tcPr>
          <w:p w14:paraId="548E223B">
            <w:pPr>
              <w:pStyle w:val="196"/>
              <w:spacing w:line="279" w:lineRule="auto"/>
            </w:pPr>
          </w:p>
          <w:p w14:paraId="40914DE9">
            <w:pPr>
              <w:pStyle w:val="196"/>
              <w:spacing w:line="279" w:lineRule="auto"/>
            </w:pPr>
          </w:p>
          <w:p w14:paraId="20D9C4C0">
            <w:pPr>
              <w:pStyle w:val="196"/>
              <w:spacing w:line="280" w:lineRule="auto"/>
            </w:pPr>
          </w:p>
          <w:p w14:paraId="045ADA45">
            <w:pPr>
              <w:pStyle w:val="196"/>
              <w:spacing w:line="280" w:lineRule="auto"/>
            </w:pPr>
          </w:p>
          <w:p w14:paraId="58F05653">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r>
    </w:tbl>
    <w:p w14:paraId="1E74E330">
      <w:pPr>
        <w:pStyle w:val="2"/>
        <w:spacing w:before="79" w:line="186" w:lineRule="auto"/>
        <w:jc w:val="center"/>
        <w:rPr>
          <w:spacing w:val="17"/>
          <w:sz w:val="40"/>
          <w:szCs w:val="40"/>
        </w:rPr>
      </w:pPr>
    </w:p>
    <w:p w14:paraId="79117BD1">
      <w:pPr>
        <w:pStyle w:val="2"/>
        <w:spacing w:before="79" w:line="186" w:lineRule="auto"/>
        <w:jc w:val="center"/>
        <w:rPr>
          <w:spacing w:val="17"/>
          <w:sz w:val="40"/>
          <w:szCs w:val="40"/>
        </w:rPr>
      </w:pPr>
    </w:p>
    <w:p w14:paraId="08677E58">
      <w:pPr>
        <w:pStyle w:val="2"/>
        <w:spacing w:before="79" w:line="186" w:lineRule="auto"/>
        <w:jc w:val="center"/>
        <w:rPr>
          <w:spacing w:val="17"/>
          <w:sz w:val="40"/>
          <w:szCs w:val="40"/>
        </w:rPr>
      </w:pPr>
    </w:p>
    <w:p w14:paraId="334EE16F">
      <w:pPr>
        <w:pStyle w:val="2"/>
        <w:spacing w:before="79" w:line="186" w:lineRule="auto"/>
        <w:jc w:val="center"/>
        <w:rPr>
          <w:spacing w:val="17"/>
          <w:sz w:val="40"/>
          <w:szCs w:val="40"/>
        </w:rPr>
      </w:pPr>
    </w:p>
    <w:p w14:paraId="355626DE">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24AA2A60">
      <w:pPr>
        <w:spacing w:line="300" w:lineRule="auto"/>
        <w:rPr>
          <w:rFonts w:ascii="Arial"/>
          <w:sz w:val="21"/>
        </w:rPr>
      </w:pPr>
    </w:p>
    <w:p w14:paraId="202E1640">
      <w:pPr>
        <w:pStyle w:val="2"/>
        <w:spacing w:before="81" w:line="188" w:lineRule="auto"/>
        <w:ind w:left="24"/>
      </w:pPr>
      <w:r>
        <w:rPr>
          <w:spacing w:val="2"/>
        </w:rPr>
        <w:t xml:space="preserve">工程名称：装饰装修工程  </w:t>
      </w:r>
      <w:r>
        <w:rPr>
          <w:spacing w:val="1"/>
        </w:rPr>
        <w:t xml:space="preserve"> 专业/标段：房屋建筑与装饰工程       </w:t>
      </w:r>
      <w:r>
        <w:rPr>
          <w:rFonts w:hint="eastAsia"/>
          <w:spacing w:val="1"/>
          <w:lang w:val="en-US" w:eastAsia="zh-CN"/>
        </w:rPr>
        <w:t xml:space="preserve">    </w:t>
      </w:r>
      <w:r>
        <w:rPr>
          <w:spacing w:val="1"/>
        </w:rPr>
        <w:t>第 5 页共 6 页</w:t>
      </w:r>
    </w:p>
    <w:p w14:paraId="3EA637E7">
      <w:pPr>
        <w:spacing w:line="16" w:lineRule="exact"/>
      </w:pPr>
    </w:p>
    <w:tbl>
      <w:tblPr>
        <w:tblStyle w:val="193"/>
        <w:tblW w:w="100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6"/>
        <w:gridCol w:w="1874"/>
        <w:gridCol w:w="1610"/>
        <w:gridCol w:w="3340"/>
        <w:gridCol w:w="828"/>
        <w:gridCol w:w="1460"/>
      </w:tblGrid>
      <w:tr w14:paraId="6642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986" w:type="dxa"/>
            <w:vMerge w:val="restart"/>
            <w:tcBorders>
              <w:top w:val="single" w:color="000000" w:sz="12" w:space="0"/>
              <w:left w:val="single" w:color="000000" w:sz="12" w:space="0"/>
              <w:bottom w:val="nil"/>
            </w:tcBorders>
            <w:vAlign w:val="top"/>
          </w:tcPr>
          <w:p w14:paraId="15D214CC">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74" w:type="dxa"/>
            <w:vMerge w:val="restart"/>
            <w:tcBorders>
              <w:top w:val="single" w:color="000000" w:sz="12" w:space="0"/>
              <w:bottom w:val="nil"/>
            </w:tcBorders>
            <w:vAlign w:val="top"/>
          </w:tcPr>
          <w:p w14:paraId="2E3C6C1F">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610" w:type="dxa"/>
            <w:vMerge w:val="restart"/>
            <w:tcBorders>
              <w:top w:val="single" w:color="000000" w:sz="12" w:space="0"/>
              <w:bottom w:val="nil"/>
            </w:tcBorders>
            <w:vAlign w:val="top"/>
          </w:tcPr>
          <w:p w14:paraId="34DCA5A8">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340" w:type="dxa"/>
            <w:vMerge w:val="restart"/>
            <w:tcBorders>
              <w:top w:val="single" w:color="000000" w:sz="12" w:space="0"/>
              <w:bottom w:val="nil"/>
            </w:tcBorders>
            <w:vAlign w:val="top"/>
          </w:tcPr>
          <w:p w14:paraId="39615732">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28" w:type="dxa"/>
            <w:vMerge w:val="restart"/>
            <w:tcBorders>
              <w:top w:val="single" w:color="000000" w:sz="12" w:space="0"/>
              <w:bottom w:val="nil"/>
            </w:tcBorders>
            <w:vAlign w:val="top"/>
          </w:tcPr>
          <w:p w14:paraId="163D7684">
            <w:pPr>
              <w:spacing w:before="86" w:line="199" w:lineRule="auto"/>
              <w:ind w:left="130" w:right="101" w:hanging="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527A2EA9">
            <w:pPr>
              <w:spacing w:before="86" w:line="199" w:lineRule="auto"/>
              <w:ind w:left="130" w:right="101" w:hanging="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60" w:type="dxa"/>
            <w:vMerge w:val="restart"/>
            <w:tcBorders>
              <w:top w:val="single" w:color="000000" w:sz="12" w:space="0"/>
              <w:bottom w:val="nil"/>
            </w:tcBorders>
            <w:vAlign w:val="top"/>
          </w:tcPr>
          <w:p w14:paraId="0D4AC9E3">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0DAC0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86" w:type="dxa"/>
            <w:vMerge w:val="continue"/>
            <w:tcBorders>
              <w:top w:val="nil"/>
              <w:left w:val="single" w:color="000000" w:sz="12" w:space="0"/>
            </w:tcBorders>
            <w:vAlign w:val="top"/>
          </w:tcPr>
          <w:p w14:paraId="18758F01">
            <w:pPr>
              <w:pStyle w:val="196"/>
            </w:pPr>
          </w:p>
        </w:tc>
        <w:tc>
          <w:tcPr>
            <w:tcW w:w="1874" w:type="dxa"/>
            <w:vMerge w:val="continue"/>
            <w:tcBorders>
              <w:top w:val="nil"/>
            </w:tcBorders>
            <w:vAlign w:val="top"/>
          </w:tcPr>
          <w:p w14:paraId="20464267">
            <w:pPr>
              <w:pStyle w:val="196"/>
            </w:pPr>
          </w:p>
        </w:tc>
        <w:tc>
          <w:tcPr>
            <w:tcW w:w="1610" w:type="dxa"/>
            <w:vMerge w:val="continue"/>
            <w:tcBorders>
              <w:top w:val="nil"/>
            </w:tcBorders>
            <w:vAlign w:val="top"/>
          </w:tcPr>
          <w:p w14:paraId="2C3EB5BC">
            <w:pPr>
              <w:pStyle w:val="196"/>
            </w:pPr>
          </w:p>
        </w:tc>
        <w:tc>
          <w:tcPr>
            <w:tcW w:w="3340" w:type="dxa"/>
            <w:vMerge w:val="continue"/>
            <w:tcBorders>
              <w:top w:val="nil"/>
            </w:tcBorders>
            <w:vAlign w:val="top"/>
          </w:tcPr>
          <w:p w14:paraId="7E98597F">
            <w:pPr>
              <w:pStyle w:val="196"/>
            </w:pPr>
          </w:p>
        </w:tc>
        <w:tc>
          <w:tcPr>
            <w:tcW w:w="828" w:type="dxa"/>
            <w:vMerge w:val="continue"/>
            <w:tcBorders>
              <w:top w:val="nil"/>
            </w:tcBorders>
            <w:vAlign w:val="top"/>
          </w:tcPr>
          <w:p w14:paraId="2C8CBE42">
            <w:pPr>
              <w:pStyle w:val="196"/>
            </w:pPr>
          </w:p>
        </w:tc>
        <w:tc>
          <w:tcPr>
            <w:tcW w:w="1460" w:type="dxa"/>
            <w:vMerge w:val="continue"/>
            <w:tcBorders>
              <w:top w:val="nil"/>
            </w:tcBorders>
            <w:vAlign w:val="top"/>
          </w:tcPr>
          <w:p w14:paraId="2F6F21FC">
            <w:pPr>
              <w:pStyle w:val="196"/>
            </w:pPr>
          </w:p>
        </w:tc>
      </w:tr>
      <w:tr w14:paraId="0170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5" w:hRule="atLeast"/>
          <w:jc w:val="center"/>
        </w:trPr>
        <w:tc>
          <w:tcPr>
            <w:tcW w:w="986" w:type="dxa"/>
            <w:tcBorders>
              <w:left w:val="single" w:color="000000" w:sz="12" w:space="0"/>
            </w:tcBorders>
            <w:vAlign w:val="top"/>
          </w:tcPr>
          <w:p w14:paraId="7A7823F9">
            <w:pPr>
              <w:pStyle w:val="196"/>
              <w:spacing w:line="273" w:lineRule="auto"/>
            </w:pPr>
          </w:p>
          <w:p w14:paraId="0C2C639D">
            <w:pPr>
              <w:pStyle w:val="196"/>
              <w:spacing w:line="274" w:lineRule="auto"/>
            </w:pPr>
          </w:p>
          <w:p w14:paraId="5385155C">
            <w:pPr>
              <w:pStyle w:val="196"/>
              <w:spacing w:line="274" w:lineRule="auto"/>
            </w:pPr>
          </w:p>
          <w:p w14:paraId="10842CDB">
            <w:pPr>
              <w:pStyle w:val="196"/>
              <w:spacing w:line="274" w:lineRule="auto"/>
            </w:pPr>
          </w:p>
          <w:p w14:paraId="00C611DD">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21</w:t>
            </w:r>
          </w:p>
        </w:tc>
        <w:tc>
          <w:tcPr>
            <w:tcW w:w="1874" w:type="dxa"/>
            <w:vAlign w:val="top"/>
          </w:tcPr>
          <w:p w14:paraId="190E3938">
            <w:pPr>
              <w:pStyle w:val="196"/>
              <w:spacing w:line="274" w:lineRule="auto"/>
            </w:pPr>
          </w:p>
          <w:p w14:paraId="4B02C591">
            <w:pPr>
              <w:pStyle w:val="196"/>
              <w:spacing w:line="274" w:lineRule="auto"/>
            </w:pPr>
          </w:p>
          <w:p w14:paraId="4177EEC9">
            <w:pPr>
              <w:pStyle w:val="196"/>
              <w:spacing w:line="274" w:lineRule="auto"/>
            </w:pPr>
          </w:p>
          <w:p w14:paraId="1829BCDB">
            <w:pPr>
              <w:pStyle w:val="196"/>
              <w:spacing w:line="274" w:lineRule="auto"/>
            </w:pPr>
          </w:p>
          <w:p w14:paraId="6158F1D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011506001001</w:t>
            </w:r>
          </w:p>
        </w:tc>
        <w:tc>
          <w:tcPr>
            <w:tcW w:w="1610" w:type="dxa"/>
            <w:vAlign w:val="top"/>
          </w:tcPr>
          <w:p w14:paraId="24BAF266">
            <w:pPr>
              <w:pStyle w:val="196"/>
              <w:spacing w:line="273" w:lineRule="auto"/>
            </w:pPr>
          </w:p>
          <w:p w14:paraId="60BFBA52">
            <w:pPr>
              <w:pStyle w:val="196"/>
              <w:spacing w:line="274" w:lineRule="auto"/>
            </w:pPr>
          </w:p>
          <w:p w14:paraId="20E4A146">
            <w:pPr>
              <w:pStyle w:val="196"/>
              <w:spacing w:line="274" w:lineRule="auto"/>
            </w:pPr>
          </w:p>
          <w:p w14:paraId="5FB93C37">
            <w:pPr>
              <w:pStyle w:val="196"/>
              <w:spacing w:line="274" w:lineRule="auto"/>
            </w:pPr>
          </w:p>
          <w:p w14:paraId="70F840CB">
            <w:pPr>
              <w:spacing w:before="82" w:line="189" w:lineRule="auto"/>
              <w:ind w:left="34"/>
              <w:rPr>
                <w:rFonts w:ascii="微软雅黑" w:hAnsi="微软雅黑" w:eastAsia="微软雅黑" w:cs="微软雅黑"/>
                <w:sz w:val="19"/>
                <w:szCs w:val="19"/>
              </w:rPr>
            </w:pPr>
            <w:r>
              <w:rPr>
                <w:rFonts w:ascii="微软雅黑" w:hAnsi="微软雅黑" w:eastAsia="微软雅黑" w:cs="微软雅黑"/>
                <w:spacing w:val="3"/>
                <w:sz w:val="19"/>
                <w:szCs w:val="19"/>
              </w:rPr>
              <w:t>钢化玻璃雨篷</w:t>
            </w:r>
          </w:p>
        </w:tc>
        <w:tc>
          <w:tcPr>
            <w:tcW w:w="3340" w:type="dxa"/>
            <w:vAlign w:val="top"/>
          </w:tcPr>
          <w:p w14:paraId="2EA10393">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D9F152D">
            <w:pPr>
              <w:spacing w:before="4" w:line="188" w:lineRule="auto"/>
              <w:ind w:left="41" w:right="57" w:firstLine="15"/>
              <w:jc w:val="both"/>
              <w:rPr>
                <w:rFonts w:ascii="微软雅黑" w:hAnsi="微软雅黑" w:eastAsia="微软雅黑" w:cs="微软雅黑"/>
                <w:sz w:val="19"/>
                <w:szCs w:val="19"/>
              </w:rPr>
            </w:pPr>
            <w:r>
              <w:rPr>
                <w:rFonts w:ascii="微软雅黑" w:hAnsi="微软雅黑" w:eastAsia="微软雅黑" w:cs="微软雅黑"/>
                <w:spacing w:val="7"/>
                <w:sz w:val="19"/>
                <w:szCs w:val="19"/>
              </w:rPr>
              <w:t>1.装饰板材料品种</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、规格:6+0.76</w:t>
            </w:r>
            <w:r>
              <w:rPr>
                <w:rFonts w:ascii="微软雅黑" w:hAnsi="微软雅黑" w:eastAsia="微软雅黑" w:cs="微软雅黑"/>
                <w:sz w:val="19"/>
                <w:szCs w:val="19"/>
              </w:rPr>
              <w:t>pvc</w:t>
            </w:r>
            <w:r>
              <w:rPr>
                <w:rFonts w:ascii="微软雅黑" w:hAnsi="微软雅黑" w:eastAsia="微软雅黑" w:cs="微软雅黑"/>
                <w:spacing w:val="5"/>
                <w:sz w:val="19"/>
                <w:szCs w:val="19"/>
              </w:rPr>
              <w:t xml:space="preserve"> </w:t>
            </w:r>
            <w:r>
              <w:rPr>
                <w:rFonts w:ascii="微软雅黑" w:hAnsi="微软雅黑" w:eastAsia="微软雅黑" w:cs="微软雅黑"/>
                <w:spacing w:val="-2"/>
                <w:sz w:val="19"/>
                <w:szCs w:val="19"/>
              </w:rPr>
              <w:t>+6夹胶钢化玻璃雨</w:t>
            </w:r>
            <w:r>
              <w:rPr>
                <w:rFonts w:ascii="微软雅黑" w:hAnsi="微软雅黑" w:eastAsia="微软雅黑" w:cs="微软雅黑"/>
                <w:sz w:val="19"/>
                <w:szCs w:val="19"/>
              </w:rPr>
              <w:t>棚</w:t>
            </w:r>
          </w:p>
          <w:p w14:paraId="73DE28A5">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D5EB291">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1.骨架制作、安装</w:t>
            </w:r>
          </w:p>
          <w:p w14:paraId="05C215C1">
            <w:pPr>
              <w:spacing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2.基层、面层安装</w:t>
            </w:r>
          </w:p>
          <w:p w14:paraId="7D8E18CF">
            <w:pPr>
              <w:spacing w:before="1" w:line="188" w:lineRule="auto"/>
              <w:ind w:left="42"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3.刷防护材料、油</w:t>
            </w:r>
            <w:r>
              <w:rPr>
                <w:rFonts w:ascii="微软雅黑" w:hAnsi="微软雅黑" w:eastAsia="微软雅黑" w:cs="微软雅黑"/>
                <w:sz w:val="19"/>
                <w:szCs w:val="19"/>
              </w:rPr>
              <w:t>漆</w:t>
            </w:r>
          </w:p>
        </w:tc>
        <w:tc>
          <w:tcPr>
            <w:tcW w:w="828" w:type="dxa"/>
            <w:vAlign w:val="top"/>
          </w:tcPr>
          <w:p w14:paraId="53E54977">
            <w:pPr>
              <w:pStyle w:val="196"/>
              <w:spacing w:line="273" w:lineRule="auto"/>
            </w:pPr>
          </w:p>
          <w:p w14:paraId="2B13EDF3">
            <w:pPr>
              <w:pStyle w:val="196"/>
              <w:spacing w:line="274" w:lineRule="auto"/>
            </w:pPr>
          </w:p>
          <w:p w14:paraId="6066DCC2">
            <w:pPr>
              <w:pStyle w:val="196"/>
              <w:spacing w:line="274" w:lineRule="auto"/>
            </w:pPr>
          </w:p>
          <w:p w14:paraId="04104580">
            <w:pPr>
              <w:pStyle w:val="196"/>
              <w:spacing w:line="274" w:lineRule="auto"/>
            </w:pPr>
          </w:p>
          <w:p w14:paraId="7EA75666">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5"/>
                <w:sz w:val="19"/>
                <w:szCs w:val="19"/>
              </w:rPr>
              <w:t>m2</w:t>
            </w:r>
          </w:p>
        </w:tc>
        <w:tc>
          <w:tcPr>
            <w:tcW w:w="1460" w:type="dxa"/>
            <w:vAlign w:val="top"/>
          </w:tcPr>
          <w:p w14:paraId="207DC765">
            <w:pPr>
              <w:pStyle w:val="196"/>
              <w:spacing w:line="274" w:lineRule="auto"/>
            </w:pPr>
          </w:p>
          <w:p w14:paraId="25D07CA3">
            <w:pPr>
              <w:pStyle w:val="196"/>
              <w:spacing w:line="274" w:lineRule="auto"/>
            </w:pPr>
          </w:p>
          <w:p w14:paraId="61917639">
            <w:pPr>
              <w:pStyle w:val="196"/>
              <w:spacing w:line="274" w:lineRule="auto"/>
            </w:pPr>
          </w:p>
          <w:p w14:paraId="67648489">
            <w:pPr>
              <w:pStyle w:val="196"/>
              <w:spacing w:line="274" w:lineRule="auto"/>
            </w:pPr>
          </w:p>
          <w:p w14:paraId="7DDE6485">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4"/>
                <w:sz w:val="19"/>
                <w:szCs w:val="19"/>
              </w:rPr>
              <w:t>53.68</w:t>
            </w:r>
          </w:p>
        </w:tc>
      </w:tr>
      <w:tr w14:paraId="2D672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3" w:hRule="atLeast"/>
          <w:jc w:val="center"/>
        </w:trPr>
        <w:tc>
          <w:tcPr>
            <w:tcW w:w="986" w:type="dxa"/>
            <w:tcBorders>
              <w:left w:val="single" w:color="000000" w:sz="12" w:space="0"/>
            </w:tcBorders>
            <w:vAlign w:val="top"/>
          </w:tcPr>
          <w:p w14:paraId="16162EE0">
            <w:pPr>
              <w:pStyle w:val="196"/>
              <w:spacing w:line="357" w:lineRule="auto"/>
            </w:pPr>
          </w:p>
          <w:p w14:paraId="7475F5BF">
            <w:pPr>
              <w:pStyle w:val="196"/>
              <w:spacing w:line="357" w:lineRule="auto"/>
            </w:pPr>
          </w:p>
          <w:p w14:paraId="43D11B0B">
            <w:pPr>
              <w:spacing w:before="81" w:line="208"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22</w:t>
            </w:r>
          </w:p>
        </w:tc>
        <w:tc>
          <w:tcPr>
            <w:tcW w:w="1874" w:type="dxa"/>
            <w:vAlign w:val="top"/>
          </w:tcPr>
          <w:p w14:paraId="2BAFEFED">
            <w:pPr>
              <w:pStyle w:val="196"/>
              <w:spacing w:line="357" w:lineRule="auto"/>
            </w:pPr>
          </w:p>
          <w:p w14:paraId="27A6F60F">
            <w:pPr>
              <w:pStyle w:val="196"/>
              <w:spacing w:line="357" w:lineRule="auto"/>
            </w:pPr>
          </w:p>
          <w:p w14:paraId="7EAED5CB">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01B002</w:t>
            </w:r>
          </w:p>
        </w:tc>
        <w:tc>
          <w:tcPr>
            <w:tcW w:w="1610" w:type="dxa"/>
            <w:vAlign w:val="top"/>
          </w:tcPr>
          <w:p w14:paraId="0451D820">
            <w:pPr>
              <w:pStyle w:val="196"/>
              <w:spacing w:line="357" w:lineRule="auto"/>
            </w:pPr>
          </w:p>
          <w:p w14:paraId="7CD270D0">
            <w:pPr>
              <w:pStyle w:val="196"/>
              <w:spacing w:line="358" w:lineRule="auto"/>
            </w:pPr>
          </w:p>
          <w:p w14:paraId="74553300">
            <w:pPr>
              <w:spacing w:before="81" w:line="188" w:lineRule="auto"/>
              <w:ind w:left="51"/>
              <w:rPr>
                <w:rFonts w:ascii="微软雅黑" w:hAnsi="微软雅黑" w:eastAsia="微软雅黑" w:cs="微软雅黑"/>
                <w:sz w:val="19"/>
                <w:szCs w:val="19"/>
              </w:rPr>
            </w:pPr>
            <w:r>
              <w:rPr>
                <w:rFonts w:ascii="微软雅黑" w:hAnsi="微软雅黑" w:eastAsia="微软雅黑" w:cs="微软雅黑"/>
                <w:sz w:val="19"/>
                <w:szCs w:val="19"/>
              </w:rPr>
              <w:t>圆形阅读桌</w:t>
            </w:r>
          </w:p>
        </w:tc>
        <w:tc>
          <w:tcPr>
            <w:tcW w:w="3340" w:type="dxa"/>
            <w:vAlign w:val="top"/>
          </w:tcPr>
          <w:p w14:paraId="120648CA">
            <w:pPr>
              <w:spacing w:before="3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EE5C4CF">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1.成品购买</w:t>
            </w:r>
          </w:p>
          <w:p w14:paraId="0123C2C7">
            <w:pPr>
              <w:spacing w:before="1" w:line="187" w:lineRule="auto"/>
              <w:ind w:left="42" w:right="123" w:firstLine="2"/>
              <w:rPr>
                <w:rFonts w:ascii="微软雅黑" w:hAnsi="微软雅黑" w:eastAsia="微软雅黑" w:cs="微软雅黑"/>
                <w:sz w:val="19"/>
                <w:szCs w:val="19"/>
              </w:rPr>
            </w:pPr>
            <w:r>
              <w:rPr>
                <w:rFonts w:ascii="微软雅黑" w:hAnsi="微软雅黑" w:eastAsia="微软雅黑" w:cs="微软雅黑"/>
                <w:spacing w:val="-2"/>
                <w:sz w:val="19"/>
                <w:szCs w:val="19"/>
              </w:rPr>
              <w:t>2.R400实木桌椅，</w:t>
            </w:r>
            <w:r>
              <w:rPr>
                <w:rFonts w:ascii="微软雅黑" w:hAnsi="微软雅黑" w:eastAsia="微软雅黑" w:cs="微软雅黑"/>
                <w:spacing w:val="1"/>
                <w:sz w:val="19"/>
                <w:szCs w:val="19"/>
              </w:rPr>
              <w:t>配5把座椅</w:t>
            </w:r>
          </w:p>
          <w:p w14:paraId="1971817D">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B5ABB96">
            <w:pPr>
              <w:spacing w:before="6" w:line="191"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1.制作、运输、安</w:t>
            </w:r>
            <w:r>
              <w:rPr>
                <w:rFonts w:ascii="微软雅黑" w:hAnsi="微软雅黑" w:eastAsia="微软雅黑" w:cs="微软雅黑"/>
                <w:sz w:val="19"/>
                <w:szCs w:val="19"/>
              </w:rPr>
              <w:t>装</w:t>
            </w:r>
          </w:p>
        </w:tc>
        <w:tc>
          <w:tcPr>
            <w:tcW w:w="828" w:type="dxa"/>
            <w:vAlign w:val="top"/>
          </w:tcPr>
          <w:p w14:paraId="050C5F61">
            <w:pPr>
              <w:pStyle w:val="196"/>
              <w:spacing w:line="357" w:lineRule="auto"/>
            </w:pPr>
          </w:p>
          <w:p w14:paraId="517551A1">
            <w:pPr>
              <w:pStyle w:val="196"/>
              <w:spacing w:line="357" w:lineRule="auto"/>
            </w:pPr>
          </w:p>
          <w:p w14:paraId="48AAAAF7">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60" w:type="dxa"/>
            <w:vAlign w:val="top"/>
          </w:tcPr>
          <w:p w14:paraId="66BAD410">
            <w:pPr>
              <w:pStyle w:val="196"/>
              <w:spacing w:line="357" w:lineRule="auto"/>
            </w:pPr>
          </w:p>
          <w:p w14:paraId="3539DB22">
            <w:pPr>
              <w:pStyle w:val="196"/>
              <w:spacing w:line="357" w:lineRule="auto"/>
            </w:pPr>
          </w:p>
          <w:p w14:paraId="01B30D38">
            <w:pPr>
              <w:spacing w:before="81" w:line="208" w:lineRule="auto"/>
              <w:ind w:right="16"/>
              <w:jc w:val="center"/>
              <w:rPr>
                <w:rFonts w:ascii="微软雅黑" w:hAnsi="微软雅黑" w:eastAsia="微软雅黑" w:cs="微软雅黑"/>
                <w:sz w:val="19"/>
                <w:szCs w:val="19"/>
              </w:rPr>
            </w:pPr>
            <w:r>
              <w:rPr>
                <w:rFonts w:ascii="微软雅黑" w:hAnsi="微软雅黑" w:eastAsia="微软雅黑" w:cs="微软雅黑"/>
                <w:spacing w:val="-12"/>
                <w:sz w:val="19"/>
                <w:szCs w:val="19"/>
              </w:rPr>
              <w:t>22</w:t>
            </w:r>
          </w:p>
        </w:tc>
      </w:tr>
      <w:tr w14:paraId="24681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3" w:hRule="atLeast"/>
          <w:jc w:val="center"/>
        </w:trPr>
        <w:tc>
          <w:tcPr>
            <w:tcW w:w="986" w:type="dxa"/>
            <w:tcBorders>
              <w:left w:val="single" w:color="000000" w:sz="12" w:space="0"/>
            </w:tcBorders>
            <w:vAlign w:val="top"/>
          </w:tcPr>
          <w:p w14:paraId="4AF54EBF">
            <w:pPr>
              <w:pStyle w:val="196"/>
              <w:spacing w:line="359" w:lineRule="auto"/>
            </w:pPr>
          </w:p>
          <w:p w14:paraId="4A550943">
            <w:pPr>
              <w:pStyle w:val="196"/>
              <w:spacing w:line="360" w:lineRule="auto"/>
            </w:pPr>
          </w:p>
          <w:p w14:paraId="230FEE43">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23</w:t>
            </w:r>
          </w:p>
        </w:tc>
        <w:tc>
          <w:tcPr>
            <w:tcW w:w="1874" w:type="dxa"/>
            <w:vAlign w:val="top"/>
          </w:tcPr>
          <w:p w14:paraId="31934914">
            <w:pPr>
              <w:pStyle w:val="196"/>
              <w:spacing w:line="359" w:lineRule="auto"/>
            </w:pPr>
          </w:p>
          <w:p w14:paraId="4553C5FA">
            <w:pPr>
              <w:pStyle w:val="196"/>
              <w:spacing w:line="360" w:lineRule="auto"/>
            </w:pPr>
          </w:p>
          <w:p w14:paraId="3EB0DD3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01B003</w:t>
            </w:r>
          </w:p>
        </w:tc>
        <w:tc>
          <w:tcPr>
            <w:tcW w:w="1610" w:type="dxa"/>
            <w:vAlign w:val="top"/>
          </w:tcPr>
          <w:p w14:paraId="4E264BFA">
            <w:pPr>
              <w:pStyle w:val="196"/>
            </w:pPr>
          </w:p>
          <w:p w14:paraId="32867E44">
            <w:pPr>
              <w:pStyle w:val="196"/>
            </w:pPr>
          </w:p>
          <w:p w14:paraId="10405CA7">
            <w:pPr>
              <w:pStyle w:val="196"/>
            </w:pPr>
          </w:p>
          <w:p w14:paraId="67F9B199">
            <w:pPr>
              <w:spacing w:before="81"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长条六人位阅读桌</w:t>
            </w:r>
          </w:p>
        </w:tc>
        <w:tc>
          <w:tcPr>
            <w:tcW w:w="3340" w:type="dxa"/>
            <w:vAlign w:val="top"/>
          </w:tcPr>
          <w:p w14:paraId="28DD6FD8">
            <w:pPr>
              <w:spacing w:before="4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A230EE8">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1.成品购买</w:t>
            </w:r>
          </w:p>
          <w:p w14:paraId="5350DC76">
            <w:pPr>
              <w:spacing w:before="1" w:line="187" w:lineRule="auto"/>
              <w:ind w:left="42" w:right="51" w:firstLine="2"/>
              <w:rPr>
                <w:rFonts w:ascii="微软雅黑" w:hAnsi="微软雅黑" w:eastAsia="微软雅黑" w:cs="微软雅黑"/>
                <w:sz w:val="19"/>
                <w:szCs w:val="19"/>
              </w:rPr>
            </w:pPr>
            <w:r>
              <w:rPr>
                <w:rFonts w:ascii="微软雅黑" w:hAnsi="微软雅黑" w:eastAsia="微软雅黑" w:cs="微软雅黑"/>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1800*900实木桌椅  配6把座椅</w:t>
            </w:r>
          </w:p>
          <w:p w14:paraId="64915DA8">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80CF65A">
            <w:pPr>
              <w:spacing w:before="6" w:line="189"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1.制作、运输、安</w:t>
            </w:r>
            <w:r>
              <w:rPr>
                <w:rFonts w:ascii="微软雅黑" w:hAnsi="微软雅黑" w:eastAsia="微软雅黑" w:cs="微软雅黑"/>
                <w:sz w:val="19"/>
                <w:szCs w:val="19"/>
              </w:rPr>
              <w:t>装</w:t>
            </w:r>
          </w:p>
        </w:tc>
        <w:tc>
          <w:tcPr>
            <w:tcW w:w="828" w:type="dxa"/>
            <w:vAlign w:val="top"/>
          </w:tcPr>
          <w:p w14:paraId="63FC79D6">
            <w:pPr>
              <w:pStyle w:val="196"/>
              <w:spacing w:line="359" w:lineRule="auto"/>
            </w:pPr>
          </w:p>
          <w:p w14:paraId="4C44C04F">
            <w:pPr>
              <w:pStyle w:val="196"/>
              <w:spacing w:line="360" w:lineRule="auto"/>
            </w:pPr>
          </w:p>
          <w:p w14:paraId="2E90AE07">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60" w:type="dxa"/>
            <w:vAlign w:val="top"/>
          </w:tcPr>
          <w:p w14:paraId="75204D39">
            <w:pPr>
              <w:pStyle w:val="196"/>
              <w:spacing w:line="359" w:lineRule="auto"/>
            </w:pPr>
          </w:p>
          <w:p w14:paraId="0212E7A6">
            <w:pPr>
              <w:pStyle w:val="196"/>
              <w:spacing w:line="360" w:lineRule="auto"/>
            </w:pPr>
          </w:p>
          <w:p w14:paraId="472C946C">
            <w:pPr>
              <w:spacing w:before="81" w:line="208" w:lineRule="auto"/>
              <w:ind w:right="16"/>
              <w:jc w:val="center"/>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r>
      <w:tr w14:paraId="0367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3" w:hRule="atLeast"/>
          <w:jc w:val="center"/>
        </w:trPr>
        <w:tc>
          <w:tcPr>
            <w:tcW w:w="986" w:type="dxa"/>
            <w:tcBorders>
              <w:left w:val="single" w:color="000000" w:sz="12" w:space="0"/>
            </w:tcBorders>
            <w:vAlign w:val="top"/>
          </w:tcPr>
          <w:p w14:paraId="581E849F">
            <w:pPr>
              <w:pStyle w:val="196"/>
              <w:spacing w:line="241" w:lineRule="auto"/>
            </w:pPr>
          </w:p>
          <w:p w14:paraId="14860B22">
            <w:pPr>
              <w:pStyle w:val="196"/>
              <w:spacing w:line="241" w:lineRule="auto"/>
            </w:pPr>
          </w:p>
          <w:p w14:paraId="0EC309EB">
            <w:pPr>
              <w:pStyle w:val="196"/>
              <w:spacing w:line="242" w:lineRule="auto"/>
            </w:pPr>
          </w:p>
          <w:p w14:paraId="3D35D984">
            <w:pPr>
              <w:spacing w:before="81" w:line="208" w:lineRule="auto"/>
              <w:ind w:left="264"/>
              <w:rPr>
                <w:rFonts w:ascii="微软雅黑" w:hAnsi="微软雅黑" w:eastAsia="微软雅黑" w:cs="微软雅黑"/>
                <w:sz w:val="19"/>
                <w:szCs w:val="19"/>
              </w:rPr>
            </w:pPr>
            <w:r>
              <w:rPr>
                <w:rFonts w:ascii="微软雅黑" w:hAnsi="微软雅黑" w:eastAsia="微软雅黑" w:cs="微软雅黑"/>
                <w:spacing w:val="-11"/>
                <w:w w:val="99"/>
                <w:sz w:val="19"/>
                <w:szCs w:val="19"/>
              </w:rPr>
              <w:t>24</w:t>
            </w:r>
          </w:p>
        </w:tc>
        <w:tc>
          <w:tcPr>
            <w:tcW w:w="1874" w:type="dxa"/>
            <w:vAlign w:val="top"/>
          </w:tcPr>
          <w:p w14:paraId="5E49E8EC">
            <w:pPr>
              <w:pStyle w:val="196"/>
              <w:spacing w:line="241" w:lineRule="auto"/>
            </w:pPr>
          </w:p>
          <w:p w14:paraId="2BEF3E29">
            <w:pPr>
              <w:pStyle w:val="196"/>
              <w:spacing w:line="241" w:lineRule="auto"/>
            </w:pPr>
          </w:p>
          <w:p w14:paraId="509702CA">
            <w:pPr>
              <w:pStyle w:val="196"/>
              <w:spacing w:line="242" w:lineRule="auto"/>
            </w:pPr>
          </w:p>
          <w:p w14:paraId="459E3B4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01B004</w:t>
            </w:r>
          </w:p>
        </w:tc>
        <w:tc>
          <w:tcPr>
            <w:tcW w:w="1610" w:type="dxa"/>
            <w:vAlign w:val="top"/>
          </w:tcPr>
          <w:p w14:paraId="7CB1400F">
            <w:pPr>
              <w:pStyle w:val="196"/>
              <w:spacing w:line="241" w:lineRule="auto"/>
            </w:pPr>
          </w:p>
          <w:p w14:paraId="5A303BE2">
            <w:pPr>
              <w:pStyle w:val="196"/>
              <w:spacing w:line="242" w:lineRule="auto"/>
            </w:pPr>
          </w:p>
          <w:p w14:paraId="00D5AB38">
            <w:pPr>
              <w:pStyle w:val="196"/>
              <w:spacing w:line="242" w:lineRule="auto"/>
            </w:pPr>
          </w:p>
          <w:p w14:paraId="2A2315B6">
            <w:pPr>
              <w:spacing w:before="81"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方形阅读桌</w:t>
            </w:r>
          </w:p>
        </w:tc>
        <w:tc>
          <w:tcPr>
            <w:tcW w:w="3340" w:type="dxa"/>
            <w:vAlign w:val="top"/>
          </w:tcPr>
          <w:p w14:paraId="17A885F0">
            <w:pPr>
              <w:spacing w:before="4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546FD27">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1.成品购买</w:t>
            </w:r>
          </w:p>
          <w:p w14:paraId="7E6038BB">
            <w:pPr>
              <w:spacing w:before="1" w:line="187" w:lineRule="auto"/>
              <w:ind w:left="42" w:right="156" w:firstLine="2"/>
              <w:rPr>
                <w:rFonts w:ascii="微软雅黑" w:hAnsi="微软雅黑" w:eastAsia="微软雅黑" w:cs="微软雅黑"/>
                <w:sz w:val="19"/>
                <w:szCs w:val="19"/>
              </w:rPr>
            </w:pPr>
            <w:r>
              <w:rPr>
                <w:rFonts w:ascii="微软雅黑" w:hAnsi="微软雅黑" w:eastAsia="微软雅黑" w:cs="微软雅黑"/>
                <w:spacing w:val="3"/>
                <w:sz w:val="19"/>
                <w:szCs w:val="19"/>
              </w:rPr>
              <w:t>2.800*800实木桌</w:t>
            </w:r>
            <w:r>
              <w:rPr>
                <w:rFonts w:ascii="微软雅黑" w:hAnsi="微软雅黑" w:eastAsia="微软雅黑" w:cs="微软雅黑"/>
                <w:sz w:val="19"/>
                <w:szCs w:val="19"/>
              </w:rPr>
              <w:t>椅  配4把座椅</w:t>
            </w:r>
          </w:p>
          <w:p w14:paraId="49CBFF1C">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1899E99">
            <w:pPr>
              <w:spacing w:before="4"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1.制作、运输、安</w:t>
            </w:r>
            <w:r>
              <w:rPr>
                <w:rFonts w:ascii="微软雅黑" w:hAnsi="微软雅黑" w:eastAsia="微软雅黑" w:cs="微软雅黑"/>
                <w:sz w:val="19"/>
                <w:szCs w:val="19"/>
              </w:rPr>
              <w:t>装</w:t>
            </w:r>
          </w:p>
        </w:tc>
        <w:tc>
          <w:tcPr>
            <w:tcW w:w="828" w:type="dxa"/>
            <w:vAlign w:val="top"/>
          </w:tcPr>
          <w:p w14:paraId="2B0B86A1">
            <w:pPr>
              <w:pStyle w:val="196"/>
              <w:spacing w:line="241" w:lineRule="auto"/>
            </w:pPr>
          </w:p>
          <w:p w14:paraId="270F2655">
            <w:pPr>
              <w:pStyle w:val="196"/>
              <w:spacing w:line="241" w:lineRule="auto"/>
            </w:pPr>
          </w:p>
          <w:p w14:paraId="6FD0E848">
            <w:pPr>
              <w:pStyle w:val="196"/>
              <w:spacing w:line="242" w:lineRule="auto"/>
            </w:pPr>
          </w:p>
          <w:p w14:paraId="3DB8036D">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60" w:type="dxa"/>
            <w:vAlign w:val="top"/>
          </w:tcPr>
          <w:p w14:paraId="4CE58F36">
            <w:pPr>
              <w:pStyle w:val="196"/>
              <w:spacing w:line="241" w:lineRule="auto"/>
            </w:pPr>
          </w:p>
          <w:p w14:paraId="75ABBD6E">
            <w:pPr>
              <w:pStyle w:val="196"/>
              <w:spacing w:line="241" w:lineRule="auto"/>
            </w:pPr>
          </w:p>
          <w:p w14:paraId="5BB35CAA">
            <w:pPr>
              <w:pStyle w:val="196"/>
              <w:spacing w:line="242" w:lineRule="auto"/>
            </w:pPr>
          </w:p>
          <w:p w14:paraId="2AC8FDE7">
            <w:pPr>
              <w:spacing w:before="82" w:line="206" w:lineRule="auto"/>
              <w:jc w:val="center"/>
              <w:rPr>
                <w:rFonts w:ascii="微软雅黑" w:hAnsi="微软雅黑" w:eastAsia="微软雅黑" w:cs="微软雅黑"/>
                <w:sz w:val="19"/>
                <w:szCs w:val="19"/>
              </w:rPr>
            </w:pPr>
            <w:r>
              <w:rPr>
                <w:rFonts w:ascii="微软雅黑" w:hAnsi="微软雅黑" w:eastAsia="微软雅黑" w:cs="微软雅黑"/>
                <w:sz w:val="19"/>
                <w:szCs w:val="19"/>
              </w:rPr>
              <w:t>8</w:t>
            </w:r>
          </w:p>
        </w:tc>
      </w:tr>
      <w:tr w14:paraId="749FD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0" w:hRule="atLeast"/>
          <w:jc w:val="center"/>
        </w:trPr>
        <w:tc>
          <w:tcPr>
            <w:tcW w:w="986" w:type="dxa"/>
            <w:tcBorders>
              <w:left w:val="single" w:color="000000" w:sz="12" w:space="0"/>
              <w:bottom w:val="single" w:color="000000" w:sz="12" w:space="0"/>
            </w:tcBorders>
            <w:vAlign w:val="top"/>
          </w:tcPr>
          <w:p w14:paraId="7BE2A416">
            <w:pPr>
              <w:pStyle w:val="196"/>
              <w:spacing w:line="279" w:lineRule="auto"/>
            </w:pPr>
          </w:p>
          <w:p w14:paraId="2B2715D9">
            <w:pPr>
              <w:pStyle w:val="196"/>
              <w:spacing w:line="279" w:lineRule="auto"/>
            </w:pPr>
          </w:p>
          <w:p w14:paraId="50CD7F96">
            <w:pPr>
              <w:pStyle w:val="196"/>
              <w:spacing w:line="279" w:lineRule="auto"/>
            </w:pPr>
          </w:p>
          <w:p w14:paraId="56CAB9A2">
            <w:pPr>
              <w:pStyle w:val="196"/>
              <w:spacing w:line="279" w:lineRule="auto"/>
            </w:pPr>
          </w:p>
          <w:p w14:paraId="23EB4CCC">
            <w:pPr>
              <w:spacing w:before="82" w:line="206"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25</w:t>
            </w:r>
          </w:p>
        </w:tc>
        <w:tc>
          <w:tcPr>
            <w:tcW w:w="1874" w:type="dxa"/>
            <w:tcBorders>
              <w:bottom w:val="single" w:color="000000" w:sz="12" w:space="0"/>
            </w:tcBorders>
            <w:vAlign w:val="top"/>
          </w:tcPr>
          <w:p w14:paraId="624C25AB">
            <w:pPr>
              <w:pStyle w:val="196"/>
              <w:spacing w:line="279" w:lineRule="auto"/>
            </w:pPr>
          </w:p>
          <w:p w14:paraId="4A56E91D">
            <w:pPr>
              <w:pStyle w:val="196"/>
              <w:spacing w:line="279" w:lineRule="auto"/>
            </w:pPr>
          </w:p>
          <w:p w14:paraId="230A0417">
            <w:pPr>
              <w:pStyle w:val="196"/>
              <w:spacing w:line="279" w:lineRule="auto"/>
            </w:pPr>
          </w:p>
          <w:p w14:paraId="24E06BB6">
            <w:pPr>
              <w:pStyle w:val="196"/>
              <w:spacing w:line="279" w:lineRule="auto"/>
            </w:pPr>
          </w:p>
          <w:p w14:paraId="34B32CE9">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01B005</w:t>
            </w:r>
          </w:p>
        </w:tc>
        <w:tc>
          <w:tcPr>
            <w:tcW w:w="1610" w:type="dxa"/>
            <w:tcBorders>
              <w:bottom w:val="single" w:color="000000" w:sz="12" w:space="0"/>
            </w:tcBorders>
            <w:vAlign w:val="top"/>
          </w:tcPr>
          <w:p w14:paraId="429EDB8E">
            <w:pPr>
              <w:pStyle w:val="196"/>
              <w:spacing w:line="279" w:lineRule="auto"/>
            </w:pPr>
          </w:p>
          <w:p w14:paraId="3B1F4743">
            <w:pPr>
              <w:pStyle w:val="196"/>
              <w:spacing w:line="279" w:lineRule="auto"/>
            </w:pPr>
          </w:p>
          <w:p w14:paraId="716CEC9D">
            <w:pPr>
              <w:pStyle w:val="196"/>
              <w:spacing w:line="279" w:lineRule="auto"/>
            </w:pPr>
          </w:p>
          <w:p w14:paraId="57387A8E">
            <w:pPr>
              <w:pStyle w:val="196"/>
              <w:spacing w:line="280" w:lineRule="auto"/>
            </w:pPr>
          </w:p>
          <w:p w14:paraId="77A77ADF">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文化墙</w:t>
            </w:r>
          </w:p>
        </w:tc>
        <w:tc>
          <w:tcPr>
            <w:tcW w:w="3340" w:type="dxa"/>
            <w:tcBorders>
              <w:bottom w:val="single" w:color="000000" w:sz="12" w:space="0"/>
            </w:tcBorders>
            <w:vAlign w:val="top"/>
          </w:tcPr>
          <w:p w14:paraId="54067321">
            <w:pPr>
              <w:spacing w:before="18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D2A66D9">
            <w:pPr>
              <w:spacing w:before="3" w:line="188" w:lineRule="auto"/>
              <w:ind w:left="44" w:right="81" w:firstLine="12"/>
              <w:rPr>
                <w:rFonts w:ascii="微软雅黑" w:hAnsi="微软雅黑" w:eastAsia="微软雅黑" w:cs="微软雅黑"/>
                <w:sz w:val="19"/>
                <w:szCs w:val="19"/>
              </w:rPr>
            </w:pPr>
            <w:r>
              <w:rPr>
                <w:rFonts w:ascii="微软雅黑" w:hAnsi="微软雅黑" w:eastAsia="微软雅黑" w:cs="微软雅黑"/>
                <w:spacing w:val="-13"/>
                <w:sz w:val="19"/>
                <w:szCs w:val="19"/>
              </w:rPr>
              <w:t>1.</w:t>
            </w:r>
            <w:r>
              <w:rPr>
                <w:rFonts w:ascii="微软雅黑" w:hAnsi="微软雅黑" w:eastAsia="微软雅黑" w:cs="微软雅黑"/>
                <w:spacing w:val="-19"/>
                <w:sz w:val="19"/>
                <w:szCs w:val="19"/>
              </w:rPr>
              <w:t xml:space="preserve"> </w:t>
            </w:r>
            <w:r>
              <w:rPr>
                <w:rFonts w:ascii="微软雅黑" w:hAnsi="微软雅黑" w:eastAsia="微软雅黑" w:cs="微软雅黑"/>
                <w:spacing w:val="-13"/>
                <w:sz w:val="19"/>
                <w:szCs w:val="19"/>
              </w:rPr>
              <w:t>15mm厚亚克力板</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8"/>
                <w:sz w:val="19"/>
                <w:szCs w:val="19"/>
              </w:rPr>
              <w:t>PVC钢化贴+侧喷</w:t>
            </w:r>
            <w:r>
              <w:rPr>
                <w:rFonts w:ascii="微软雅黑" w:hAnsi="微软雅黑" w:eastAsia="微软雅黑" w:cs="微软雅黑"/>
                <w:spacing w:val="8"/>
                <w:sz w:val="19"/>
                <w:szCs w:val="19"/>
              </w:rPr>
              <w:t>2.具体参数设计不</w:t>
            </w:r>
            <w:r>
              <w:rPr>
                <w:rFonts w:ascii="微软雅黑" w:hAnsi="微软雅黑" w:eastAsia="微软雅黑" w:cs="微软雅黑"/>
                <w:spacing w:val="-3"/>
                <w:sz w:val="19"/>
                <w:szCs w:val="19"/>
              </w:rPr>
              <w:t>详</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，暂定50000元/</w:t>
            </w:r>
            <w:r>
              <w:rPr>
                <w:rFonts w:ascii="微软雅黑" w:hAnsi="微软雅黑" w:eastAsia="微软雅黑" w:cs="微软雅黑"/>
                <w:spacing w:val="1"/>
                <w:sz w:val="19"/>
                <w:szCs w:val="19"/>
              </w:rPr>
              <w:t>项计取，</w:t>
            </w:r>
          </w:p>
          <w:p w14:paraId="0B7BF5E0">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1566AAE">
            <w:pPr>
              <w:spacing w:before="6" w:line="198" w:lineRule="auto"/>
              <w:ind w:left="46" w:right="138" w:firstLine="10"/>
              <w:rPr>
                <w:rFonts w:ascii="微软雅黑" w:hAnsi="微软雅黑" w:eastAsia="微软雅黑" w:cs="微软雅黑"/>
                <w:sz w:val="19"/>
                <w:szCs w:val="19"/>
              </w:rPr>
            </w:pPr>
            <w:r>
              <w:rPr>
                <w:rFonts w:ascii="微软雅黑" w:hAnsi="微软雅黑" w:eastAsia="微软雅黑" w:cs="微软雅黑"/>
                <w:spacing w:val="4"/>
                <w:sz w:val="19"/>
                <w:szCs w:val="19"/>
              </w:rPr>
              <w:t>1.制作、运输、</w:t>
            </w:r>
            <w:r>
              <w:rPr>
                <w:rFonts w:ascii="微软雅黑" w:hAnsi="微软雅黑" w:eastAsia="微软雅黑" w:cs="微软雅黑"/>
                <w:spacing w:val="-2"/>
                <w:sz w:val="19"/>
                <w:szCs w:val="19"/>
              </w:rPr>
              <w:t>安装</w:t>
            </w:r>
          </w:p>
        </w:tc>
        <w:tc>
          <w:tcPr>
            <w:tcW w:w="828" w:type="dxa"/>
            <w:tcBorders>
              <w:bottom w:val="single" w:color="000000" w:sz="12" w:space="0"/>
            </w:tcBorders>
            <w:vAlign w:val="top"/>
          </w:tcPr>
          <w:p w14:paraId="098AE6E5">
            <w:pPr>
              <w:pStyle w:val="196"/>
              <w:spacing w:line="279" w:lineRule="auto"/>
            </w:pPr>
          </w:p>
          <w:p w14:paraId="2AE74714">
            <w:pPr>
              <w:pStyle w:val="196"/>
              <w:spacing w:line="279" w:lineRule="auto"/>
            </w:pPr>
          </w:p>
          <w:p w14:paraId="0598F5C5">
            <w:pPr>
              <w:pStyle w:val="196"/>
              <w:spacing w:line="279" w:lineRule="auto"/>
            </w:pPr>
          </w:p>
          <w:p w14:paraId="77E5F04E">
            <w:pPr>
              <w:pStyle w:val="196"/>
              <w:spacing w:line="279" w:lineRule="auto"/>
            </w:pPr>
          </w:p>
          <w:p w14:paraId="43E5EB2F">
            <w:pPr>
              <w:spacing w:before="82" w:line="188" w:lineRule="auto"/>
              <w:ind w:left="23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60" w:type="dxa"/>
            <w:tcBorders>
              <w:bottom w:val="single" w:color="000000" w:sz="12" w:space="0"/>
            </w:tcBorders>
            <w:vAlign w:val="top"/>
          </w:tcPr>
          <w:p w14:paraId="11B959CE">
            <w:pPr>
              <w:pStyle w:val="196"/>
              <w:spacing w:line="279" w:lineRule="auto"/>
            </w:pPr>
          </w:p>
          <w:p w14:paraId="3B9D3FF5">
            <w:pPr>
              <w:pStyle w:val="196"/>
              <w:spacing w:line="279" w:lineRule="auto"/>
            </w:pPr>
          </w:p>
          <w:p w14:paraId="48480674">
            <w:pPr>
              <w:pStyle w:val="196"/>
              <w:spacing w:line="279" w:lineRule="auto"/>
            </w:pPr>
          </w:p>
          <w:p w14:paraId="0FDB5B63">
            <w:pPr>
              <w:pStyle w:val="196"/>
              <w:spacing w:line="279" w:lineRule="auto"/>
            </w:pPr>
          </w:p>
          <w:p w14:paraId="6E5A2645">
            <w:pPr>
              <w:spacing w:before="82"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bl>
    <w:p w14:paraId="69D7EA69">
      <w:pPr>
        <w:pStyle w:val="2"/>
        <w:spacing w:before="79" w:line="186" w:lineRule="auto"/>
        <w:jc w:val="center"/>
        <w:rPr>
          <w:spacing w:val="17"/>
          <w:sz w:val="40"/>
          <w:szCs w:val="40"/>
        </w:rPr>
      </w:pPr>
    </w:p>
    <w:p w14:paraId="01E73A2B">
      <w:pPr>
        <w:pStyle w:val="2"/>
        <w:spacing w:before="79" w:line="186" w:lineRule="auto"/>
        <w:jc w:val="center"/>
        <w:rPr>
          <w:spacing w:val="17"/>
          <w:sz w:val="40"/>
          <w:szCs w:val="40"/>
        </w:rPr>
      </w:pPr>
    </w:p>
    <w:p w14:paraId="7FC0CAEA">
      <w:pPr>
        <w:pStyle w:val="2"/>
        <w:spacing w:before="79" w:line="186" w:lineRule="auto"/>
        <w:jc w:val="center"/>
        <w:rPr>
          <w:spacing w:val="17"/>
          <w:sz w:val="40"/>
          <w:szCs w:val="40"/>
        </w:rPr>
      </w:pPr>
    </w:p>
    <w:p w14:paraId="5928749B">
      <w:pPr>
        <w:pStyle w:val="2"/>
        <w:spacing w:before="79" w:line="186" w:lineRule="auto"/>
        <w:jc w:val="center"/>
        <w:rPr>
          <w:spacing w:val="17"/>
          <w:sz w:val="40"/>
          <w:szCs w:val="40"/>
        </w:rPr>
      </w:pPr>
    </w:p>
    <w:p w14:paraId="54E360D2">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1FD3D629">
      <w:pPr>
        <w:spacing w:line="299" w:lineRule="auto"/>
        <w:rPr>
          <w:rFonts w:ascii="Arial"/>
          <w:sz w:val="21"/>
        </w:rPr>
      </w:pPr>
    </w:p>
    <w:p w14:paraId="0E203B7A">
      <w:pPr>
        <w:pStyle w:val="2"/>
        <w:spacing w:before="81" w:line="188" w:lineRule="auto"/>
        <w:ind w:left="24"/>
      </w:pPr>
      <w:r>
        <w:rPr>
          <w:spacing w:val="2"/>
        </w:rPr>
        <w:t xml:space="preserve">工程名称：装饰装修工程   </w:t>
      </w:r>
      <w:r>
        <w:rPr>
          <w:spacing w:val="1"/>
        </w:rPr>
        <w:t xml:space="preserve">专业/标段：房屋建筑与装饰工程  </w:t>
      </w:r>
      <w:r>
        <w:rPr>
          <w:rFonts w:hint="eastAsia"/>
          <w:spacing w:val="1"/>
          <w:lang w:val="en-US" w:eastAsia="zh-CN"/>
        </w:rPr>
        <w:t xml:space="preserve">        </w:t>
      </w:r>
      <w:r>
        <w:rPr>
          <w:spacing w:val="1"/>
        </w:rPr>
        <w:t>第 6 页 共 6 页</w:t>
      </w:r>
    </w:p>
    <w:p w14:paraId="689CBC3F">
      <w:pPr>
        <w:spacing w:line="16" w:lineRule="exact"/>
      </w:pPr>
    </w:p>
    <w:tbl>
      <w:tblPr>
        <w:tblStyle w:val="193"/>
        <w:tblW w:w="9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7"/>
        <w:gridCol w:w="1818"/>
        <w:gridCol w:w="2583"/>
        <w:gridCol w:w="2220"/>
        <w:gridCol w:w="803"/>
        <w:gridCol w:w="1416"/>
      </w:tblGrid>
      <w:tr w14:paraId="1B87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vMerge w:val="restart"/>
            <w:tcBorders>
              <w:top w:val="single" w:color="000000" w:sz="12" w:space="0"/>
              <w:left w:val="single" w:color="000000" w:sz="12" w:space="0"/>
              <w:bottom w:val="nil"/>
            </w:tcBorders>
            <w:vAlign w:val="top"/>
          </w:tcPr>
          <w:p w14:paraId="297A936A">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18" w:type="dxa"/>
            <w:vMerge w:val="restart"/>
            <w:tcBorders>
              <w:top w:val="single" w:color="000000" w:sz="12" w:space="0"/>
              <w:bottom w:val="nil"/>
            </w:tcBorders>
            <w:vAlign w:val="top"/>
          </w:tcPr>
          <w:p w14:paraId="6E2AF7C2">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583" w:type="dxa"/>
            <w:vMerge w:val="restart"/>
            <w:tcBorders>
              <w:top w:val="single" w:color="000000" w:sz="12" w:space="0"/>
              <w:bottom w:val="nil"/>
            </w:tcBorders>
            <w:vAlign w:val="top"/>
          </w:tcPr>
          <w:p w14:paraId="19B16A60">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220" w:type="dxa"/>
            <w:vMerge w:val="restart"/>
            <w:tcBorders>
              <w:top w:val="single" w:color="000000" w:sz="12" w:space="0"/>
              <w:bottom w:val="nil"/>
            </w:tcBorders>
            <w:vAlign w:val="top"/>
          </w:tcPr>
          <w:p w14:paraId="31679E21">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03" w:type="dxa"/>
            <w:vMerge w:val="restart"/>
            <w:tcBorders>
              <w:top w:val="single" w:color="000000" w:sz="12" w:space="0"/>
              <w:bottom w:val="nil"/>
            </w:tcBorders>
            <w:vAlign w:val="top"/>
          </w:tcPr>
          <w:p w14:paraId="09EC2B77">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73FFC51A">
            <w:pPr>
              <w:spacing w:before="86"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16" w:type="dxa"/>
            <w:vMerge w:val="restart"/>
            <w:tcBorders>
              <w:top w:val="single" w:color="000000" w:sz="12" w:space="0"/>
              <w:bottom w:val="nil"/>
            </w:tcBorders>
            <w:vAlign w:val="top"/>
          </w:tcPr>
          <w:p w14:paraId="13A3A7D8">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5140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vMerge w:val="continue"/>
            <w:tcBorders>
              <w:top w:val="nil"/>
              <w:left w:val="single" w:color="000000" w:sz="12" w:space="0"/>
            </w:tcBorders>
            <w:vAlign w:val="top"/>
          </w:tcPr>
          <w:p w14:paraId="2E9FBB6B">
            <w:pPr>
              <w:pStyle w:val="196"/>
            </w:pPr>
          </w:p>
        </w:tc>
        <w:tc>
          <w:tcPr>
            <w:tcW w:w="1818" w:type="dxa"/>
            <w:vMerge w:val="continue"/>
            <w:tcBorders>
              <w:top w:val="nil"/>
            </w:tcBorders>
            <w:vAlign w:val="top"/>
          </w:tcPr>
          <w:p w14:paraId="577BA5A2">
            <w:pPr>
              <w:pStyle w:val="196"/>
            </w:pPr>
          </w:p>
        </w:tc>
        <w:tc>
          <w:tcPr>
            <w:tcW w:w="2583" w:type="dxa"/>
            <w:vMerge w:val="continue"/>
            <w:tcBorders>
              <w:top w:val="nil"/>
            </w:tcBorders>
            <w:vAlign w:val="top"/>
          </w:tcPr>
          <w:p w14:paraId="301F24EB">
            <w:pPr>
              <w:pStyle w:val="196"/>
            </w:pPr>
          </w:p>
        </w:tc>
        <w:tc>
          <w:tcPr>
            <w:tcW w:w="2220" w:type="dxa"/>
            <w:vMerge w:val="continue"/>
            <w:tcBorders>
              <w:top w:val="nil"/>
            </w:tcBorders>
            <w:vAlign w:val="top"/>
          </w:tcPr>
          <w:p w14:paraId="6936DE6B">
            <w:pPr>
              <w:pStyle w:val="196"/>
            </w:pPr>
          </w:p>
        </w:tc>
        <w:tc>
          <w:tcPr>
            <w:tcW w:w="803" w:type="dxa"/>
            <w:vMerge w:val="continue"/>
            <w:tcBorders>
              <w:top w:val="nil"/>
            </w:tcBorders>
            <w:vAlign w:val="top"/>
          </w:tcPr>
          <w:p w14:paraId="3FAD77F5">
            <w:pPr>
              <w:pStyle w:val="196"/>
            </w:pPr>
          </w:p>
        </w:tc>
        <w:tc>
          <w:tcPr>
            <w:tcW w:w="1416" w:type="dxa"/>
            <w:vMerge w:val="continue"/>
            <w:tcBorders>
              <w:top w:val="nil"/>
            </w:tcBorders>
            <w:vAlign w:val="top"/>
          </w:tcPr>
          <w:p w14:paraId="02CD408D">
            <w:pPr>
              <w:pStyle w:val="196"/>
            </w:pPr>
          </w:p>
        </w:tc>
      </w:tr>
      <w:tr w14:paraId="2C69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9" w:hRule="atLeast"/>
          <w:jc w:val="center"/>
        </w:trPr>
        <w:tc>
          <w:tcPr>
            <w:tcW w:w="957" w:type="dxa"/>
            <w:tcBorders>
              <w:left w:val="single" w:color="000000" w:sz="12" w:space="0"/>
            </w:tcBorders>
            <w:vAlign w:val="top"/>
          </w:tcPr>
          <w:p w14:paraId="4880B192">
            <w:pPr>
              <w:pStyle w:val="196"/>
              <w:spacing w:line="243" w:lineRule="auto"/>
            </w:pPr>
          </w:p>
          <w:p w14:paraId="771B92EA">
            <w:pPr>
              <w:pStyle w:val="196"/>
              <w:spacing w:line="243" w:lineRule="auto"/>
            </w:pPr>
          </w:p>
          <w:p w14:paraId="06D1D4F4">
            <w:pPr>
              <w:pStyle w:val="196"/>
              <w:spacing w:line="243" w:lineRule="auto"/>
            </w:pPr>
          </w:p>
          <w:p w14:paraId="3B284EC4">
            <w:pPr>
              <w:pStyle w:val="196"/>
              <w:spacing w:line="243" w:lineRule="auto"/>
            </w:pPr>
          </w:p>
          <w:p w14:paraId="06B8FE1B">
            <w:pPr>
              <w:pStyle w:val="196"/>
              <w:spacing w:line="243" w:lineRule="auto"/>
            </w:pPr>
          </w:p>
          <w:p w14:paraId="6DF8C188">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26</w:t>
            </w:r>
          </w:p>
        </w:tc>
        <w:tc>
          <w:tcPr>
            <w:tcW w:w="1818" w:type="dxa"/>
            <w:vAlign w:val="top"/>
          </w:tcPr>
          <w:p w14:paraId="2C063B40">
            <w:pPr>
              <w:pStyle w:val="196"/>
              <w:spacing w:line="243" w:lineRule="auto"/>
            </w:pPr>
          </w:p>
          <w:p w14:paraId="2E9F32BF">
            <w:pPr>
              <w:pStyle w:val="196"/>
              <w:spacing w:line="243" w:lineRule="auto"/>
            </w:pPr>
          </w:p>
          <w:p w14:paraId="519BE7CB">
            <w:pPr>
              <w:pStyle w:val="196"/>
              <w:spacing w:line="243" w:lineRule="auto"/>
            </w:pPr>
          </w:p>
          <w:p w14:paraId="6E6D1520">
            <w:pPr>
              <w:pStyle w:val="196"/>
              <w:spacing w:line="243" w:lineRule="auto"/>
            </w:pPr>
          </w:p>
          <w:p w14:paraId="5D54B4F0">
            <w:pPr>
              <w:pStyle w:val="196"/>
              <w:spacing w:line="243" w:lineRule="auto"/>
            </w:pPr>
          </w:p>
          <w:p w14:paraId="18B354F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01B006</w:t>
            </w:r>
          </w:p>
        </w:tc>
        <w:tc>
          <w:tcPr>
            <w:tcW w:w="2583" w:type="dxa"/>
            <w:vAlign w:val="top"/>
          </w:tcPr>
          <w:p w14:paraId="55781302">
            <w:pPr>
              <w:pStyle w:val="196"/>
              <w:spacing w:line="242" w:lineRule="auto"/>
            </w:pPr>
          </w:p>
          <w:p w14:paraId="581FD0C7">
            <w:pPr>
              <w:pStyle w:val="196"/>
              <w:spacing w:line="243" w:lineRule="auto"/>
            </w:pPr>
          </w:p>
          <w:p w14:paraId="69140A44">
            <w:pPr>
              <w:pStyle w:val="196"/>
              <w:spacing w:line="243" w:lineRule="auto"/>
            </w:pPr>
          </w:p>
          <w:p w14:paraId="5C80A0AF">
            <w:pPr>
              <w:pStyle w:val="196"/>
              <w:spacing w:line="243" w:lineRule="auto"/>
            </w:pPr>
          </w:p>
          <w:p w14:paraId="62ABB35B">
            <w:pPr>
              <w:pStyle w:val="196"/>
              <w:spacing w:line="243" w:lineRule="auto"/>
            </w:pPr>
          </w:p>
          <w:p w14:paraId="6052A0C1">
            <w:pPr>
              <w:spacing w:before="82" w:line="190"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文化小品</w:t>
            </w:r>
          </w:p>
        </w:tc>
        <w:tc>
          <w:tcPr>
            <w:tcW w:w="2220" w:type="dxa"/>
            <w:vAlign w:val="top"/>
          </w:tcPr>
          <w:p w14:paraId="248CCDEA">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7D58935">
            <w:pPr>
              <w:spacing w:before="3" w:line="188" w:lineRule="auto"/>
              <w:ind w:left="40" w:right="111" w:firstLine="15"/>
              <w:rPr>
                <w:rFonts w:ascii="微软雅黑" w:hAnsi="微软雅黑" w:eastAsia="微软雅黑" w:cs="微软雅黑"/>
                <w:sz w:val="19"/>
                <w:szCs w:val="19"/>
              </w:rPr>
            </w:pPr>
            <w:r>
              <w:rPr>
                <w:rFonts w:ascii="微软雅黑" w:hAnsi="微软雅黑" w:eastAsia="微软雅黑" w:cs="微软雅黑"/>
                <w:spacing w:val="7"/>
                <w:sz w:val="19"/>
                <w:szCs w:val="19"/>
              </w:rPr>
              <w:t>1.本文化小品由造</w:t>
            </w:r>
            <w:r>
              <w:rPr>
                <w:rFonts w:ascii="微软雅黑" w:hAnsi="微软雅黑" w:eastAsia="微软雅黑" w:cs="微软雅黑"/>
                <w:spacing w:val="4"/>
                <w:sz w:val="19"/>
                <w:szCs w:val="19"/>
              </w:rPr>
              <w:t>型背景墙、文化美术字及地台三部分</w:t>
            </w:r>
            <w:r>
              <w:rPr>
                <w:rFonts w:ascii="微软雅黑" w:hAnsi="微软雅黑" w:eastAsia="微软雅黑" w:cs="微软雅黑"/>
                <w:spacing w:val="1"/>
                <w:sz w:val="19"/>
                <w:szCs w:val="19"/>
              </w:rPr>
              <w:t>组成</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，面层为不锈</w:t>
            </w:r>
            <w:r>
              <w:rPr>
                <w:rFonts w:ascii="微软雅黑" w:hAnsi="微软雅黑" w:eastAsia="微软雅黑" w:cs="微软雅黑"/>
                <w:spacing w:val="2"/>
                <w:sz w:val="19"/>
                <w:szCs w:val="19"/>
              </w:rPr>
              <w:t>钢板喷漆。</w:t>
            </w:r>
          </w:p>
          <w:p w14:paraId="176C8721">
            <w:pPr>
              <w:spacing w:before="1" w:line="187" w:lineRule="auto"/>
              <w:ind w:left="42" w:right="66" w:firstLine="2"/>
              <w:rPr>
                <w:rFonts w:ascii="微软雅黑" w:hAnsi="微软雅黑" w:eastAsia="微软雅黑" w:cs="微软雅黑"/>
                <w:sz w:val="19"/>
                <w:szCs w:val="19"/>
              </w:rPr>
            </w:pPr>
            <w:r>
              <w:rPr>
                <w:rFonts w:ascii="微软雅黑" w:hAnsi="微软雅黑" w:eastAsia="微软雅黑" w:cs="微软雅黑"/>
                <w:spacing w:val="4"/>
                <w:sz w:val="19"/>
                <w:szCs w:val="19"/>
              </w:rPr>
              <w:t>2.暂定30000元/项</w:t>
            </w:r>
            <w:r>
              <w:rPr>
                <w:rFonts w:ascii="微软雅黑" w:hAnsi="微软雅黑" w:eastAsia="微软雅黑" w:cs="微软雅黑"/>
                <w:sz w:val="19"/>
                <w:szCs w:val="19"/>
              </w:rPr>
              <w:t>计取，</w:t>
            </w:r>
          </w:p>
          <w:p w14:paraId="04071441">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DE1319D">
            <w:pPr>
              <w:spacing w:before="6" w:line="193"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1.制作、运输、安</w:t>
            </w:r>
            <w:r>
              <w:rPr>
                <w:rFonts w:ascii="微软雅黑" w:hAnsi="微软雅黑" w:eastAsia="微软雅黑" w:cs="微软雅黑"/>
                <w:sz w:val="19"/>
                <w:szCs w:val="19"/>
              </w:rPr>
              <w:t>装</w:t>
            </w:r>
          </w:p>
        </w:tc>
        <w:tc>
          <w:tcPr>
            <w:tcW w:w="803" w:type="dxa"/>
            <w:vAlign w:val="top"/>
          </w:tcPr>
          <w:p w14:paraId="3F87A67E">
            <w:pPr>
              <w:pStyle w:val="196"/>
              <w:spacing w:line="242" w:lineRule="auto"/>
            </w:pPr>
          </w:p>
          <w:p w14:paraId="74DBE28F">
            <w:pPr>
              <w:pStyle w:val="196"/>
              <w:spacing w:line="243" w:lineRule="auto"/>
            </w:pPr>
          </w:p>
          <w:p w14:paraId="6F45E39F">
            <w:pPr>
              <w:pStyle w:val="196"/>
              <w:spacing w:line="243" w:lineRule="auto"/>
            </w:pPr>
          </w:p>
          <w:p w14:paraId="60F1D761">
            <w:pPr>
              <w:pStyle w:val="196"/>
              <w:spacing w:line="243" w:lineRule="auto"/>
            </w:pPr>
          </w:p>
          <w:p w14:paraId="564FA25E">
            <w:pPr>
              <w:pStyle w:val="196"/>
              <w:spacing w:line="243" w:lineRule="auto"/>
            </w:pPr>
          </w:p>
          <w:p w14:paraId="640B6FC8">
            <w:pPr>
              <w:spacing w:before="82" w:line="188" w:lineRule="auto"/>
              <w:ind w:left="230"/>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416" w:type="dxa"/>
            <w:vAlign w:val="top"/>
          </w:tcPr>
          <w:p w14:paraId="7E35966B">
            <w:pPr>
              <w:pStyle w:val="196"/>
              <w:spacing w:line="243" w:lineRule="auto"/>
            </w:pPr>
          </w:p>
          <w:p w14:paraId="2D188623">
            <w:pPr>
              <w:pStyle w:val="196"/>
              <w:spacing w:line="243" w:lineRule="auto"/>
            </w:pPr>
          </w:p>
          <w:p w14:paraId="673B5311">
            <w:pPr>
              <w:pStyle w:val="196"/>
              <w:spacing w:line="243" w:lineRule="auto"/>
            </w:pPr>
          </w:p>
          <w:p w14:paraId="7DCE21A5">
            <w:pPr>
              <w:pStyle w:val="196"/>
              <w:spacing w:line="243" w:lineRule="auto"/>
            </w:pPr>
          </w:p>
          <w:p w14:paraId="33B08BFF">
            <w:pPr>
              <w:pStyle w:val="196"/>
              <w:spacing w:line="243" w:lineRule="auto"/>
            </w:pPr>
          </w:p>
          <w:p w14:paraId="22F657F9">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1A81A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3E82031C">
            <w:pPr>
              <w:pStyle w:val="196"/>
            </w:pPr>
          </w:p>
        </w:tc>
        <w:tc>
          <w:tcPr>
            <w:tcW w:w="1818" w:type="dxa"/>
            <w:vAlign w:val="top"/>
          </w:tcPr>
          <w:p w14:paraId="5C5A441D">
            <w:pPr>
              <w:pStyle w:val="196"/>
            </w:pPr>
          </w:p>
        </w:tc>
        <w:tc>
          <w:tcPr>
            <w:tcW w:w="2583" w:type="dxa"/>
            <w:vAlign w:val="top"/>
          </w:tcPr>
          <w:p w14:paraId="74177F83">
            <w:pPr>
              <w:pStyle w:val="196"/>
            </w:pPr>
          </w:p>
        </w:tc>
        <w:tc>
          <w:tcPr>
            <w:tcW w:w="2220" w:type="dxa"/>
            <w:vAlign w:val="top"/>
          </w:tcPr>
          <w:p w14:paraId="65D2D80F">
            <w:pPr>
              <w:pStyle w:val="196"/>
            </w:pPr>
          </w:p>
        </w:tc>
        <w:tc>
          <w:tcPr>
            <w:tcW w:w="803" w:type="dxa"/>
            <w:vAlign w:val="top"/>
          </w:tcPr>
          <w:p w14:paraId="08B3B619">
            <w:pPr>
              <w:pStyle w:val="196"/>
            </w:pPr>
          </w:p>
        </w:tc>
        <w:tc>
          <w:tcPr>
            <w:tcW w:w="1416" w:type="dxa"/>
            <w:vAlign w:val="top"/>
          </w:tcPr>
          <w:p w14:paraId="07705160">
            <w:pPr>
              <w:pStyle w:val="196"/>
            </w:pPr>
          </w:p>
        </w:tc>
      </w:tr>
      <w:tr w14:paraId="5F90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5C402C1E">
            <w:pPr>
              <w:pStyle w:val="196"/>
            </w:pPr>
          </w:p>
        </w:tc>
        <w:tc>
          <w:tcPr>
            <w:tcW w:w="1818" w:type="dxa"/>
            <w:vAlign w:val="top"/>
          </w:tcPr>
          <w:p w14:paraId="3835FD2F">
            <w:pPr>
              <w:pStyle w:val="196"/>
            </w:pPr>
          </w:p>
        </w:tc>
        <w:tc>
          <w:tcPr>
            <w:tcW w:w="2583" w:type="dxa"/>
            <w:vAlign w:val="top"/>
          </w:tcPr>
          <w:p w14:paraId="2A3B57D5">
            <w:pPr>
              <w:pStyle w:val="196"/>
            </w:pPr>
          </w:p>
        </w:tc>
        <w:tc>
          <w:tcPr>
            <w:tcW w:w="2220" w:type="dxa"/>
            <w:vAlign w:val="top"/>
          </w:tcPr>
          <w:p w14:paraId="11D0B86F">
            <w:pPr>
              <w:pStyle w:val="196"/>
            </w:pPr>
          </w:p>
        </w:tc>
        <w:tc>
          <w:tcPr>
            <w:tcW w:w="803" w:type="dxa"/>
            <w:vAlign w:val="top"/>
          </w:tcPr>
          <w:p w14:paraId="4323366C">
            <w:pPr>
              <w:pStyle w:val="196"/>
            </w:pPr>
          </w:p>
        </w:tc>
        <w:tc>
          <w:tcPr>
            <w:tcW w:w="1416" w:type="dxa"/>
            <w:vAlign w:val="top"/>
          </w:tcPr>
          <w:p w14:paraId="1A1C781A">
            <w:pPr>
              <w:pStyle w:val="196"/>
            </w:pPr>
          </w:p>
        </w:tc>
      </w:tr>
      <w:tr w14:paraId="3D2B1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659257DF">
            <w:pPr>
              <w:pStyle w:val="196"/>
            </w:pPr>
          </w:p>
        </w:tc>
        <w:tc>
          <w:tcPr>
            <w:tcW w:w="1818" w:type="dxa"/>
            <w:vAlign w:val="top"/>
          </w:tcPr>
          <w:p w14:paraId="3B550A68">
            <w:pPr>
              <w:pStyle w:val="196"/>
            </w:pPr>
          </w:p>
        </w:tc>
        <w:tc>
          <w:tcPr>
            <w:tcW w:w="2583" w:type="dxa"/>
            <w:vAlign w:val="top"/>
          </w:tcPr>
          <w:p w14:paraId="4176F57D">
            <w:pPr>
              <w:pStyle w:val="196"/>
            </w:pPr>
          </w:p>
        </w:tc>
        <w:tc>
          <w:tcPr>
            <w:tcW w:w="2220" w:type="dxa"/>
            <w:vAlign w:val="top"/>
          </w:tcPr>
          <w:p w14:paraId="7C93E9E4">
            <w:pPr>
              <w:pStyle w:val="196"/>
            </w:pPr>
          </w:p>
        </w:tc>
        <w:tc>
          <w:tcPr>
            <w:tcW w:w="803" w:type="dxa"/>
            <w:vAlign w:val="top"/>
          </w:tcPr>
          <w:p w14:paraId="1AD2F063">
            <w:pPr>
              <w:pStyle w:val="196"/>
            </w:pPr>
          </w:p>
        </w:tc>
        <w:tc>
          <w:tcPr>
            <w:tcW w:w="1416" w:type="dxa"/>
            <w:vAlign w:val="top"/>
          </w:tcPr>
          <w:p w14:paraId="211F46F7">
            <w:pPr>
              <w:pStyle w:val="196"/>
            </w:pPr>
          </w:p>
        </w:tc>
      </w:tr>
      <w:tr w14:paraId="4052F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5B61183F">
            <w:pPr>
              <w:pStyle w:val="196"/>
            </w:pPr>
          </w:p>
        </w:tc>
        <w:tc>
          <w:tcPr>
            <w:tcW w:w="1818" w:type="dxa"/>
            <w:vAlign w:val="top"/>
          </w:tcPr>
          <w:p w14:paraId="18385D54">
            <w:pPr>
              <w:pStyle w:val="196"/>
            </w:pPr>
          </w:p>
        </w:tc>
        <w:tc>
          <w:tcPr>
            <w:tcW w:w="2583" w:type="dxa"/>
            <w:vAlign w:val="top"/>
          </w:tcPr>
          <w:p w14:paraId="10CEFE44">
            <w:pPr>
              <w:pStyle w:val="196"/>
            </w:pPr>
          </w:p>
        </w:tc>
        <w:tc>
          <w:tcPr>
            <w:tcW w:w="2220" w:type="dxa"/>
            <w:vAlign w:val="top"/>
          </w:tcPr>
          <w:p w14:paraId="2AB83578">
            <w:pPr>
              <w:pStyle w:val="196"/>
            </w:pPr>
          </w:p>
        </w:tc>
        <w:tc>
          <w:tcPr>
            <w:tcW w:w="803" w:type="dxa"/>
            <w:vAlign w:val="top"/>
          </w:tcPr>
          <w:p w14:paraId="29D0ACC6">
            <w:pPr>
              <w:pStyle w:val="196"/>
            </w:pPr>
          </w:p>
        </w:tc>
        <w:tc>
          <w:tcPr>
            <w:tcW w:w="1416" w:type="dxa"/>
            <w:vAlign w:val="top"/>
          </w:tcPr>
          <w:p w14:paraId="7E3C7BF6">
            <w:pPr>
              <w:pStyle w:val="196"/>
            </w:pPr>
          </w:p>
        </w:tc>
      </w:tr>
      <w:tr w14:paraId="338E3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75ED5B25">
            <w:pPr>
              <w:pStyle w:val="196"/>
            </w:pPr>
          </w:p>
        </w:tc>
        <w:tc>
          <w:tcPr>
            <w:tcW w:w="1818" w:type="dxa"/>
            <w:vAlign w:val="top"/>
          </w:tcPr>
          <w:p w14:paraId="0260560B">
            <w:pPr>
              <w:pStyle w:val="196"/>
            </w:pPr>
          </w:p>
        </w:tc>
        <w:tc>
          <w:tcPr>
            <w:tcW w:w="2583" w:type="dxa"/>
            <w:vAlign w:val="top"/>
          </w:tcPr>
          <w:p w14:paraId="7276890E">
            <w:pPr>
              <w:pStyle w:val="196"/>
            </w:pPr>
          </w:p>
        </w:tc>
        <w:tc>
          <w:tcPr>
            <w:tcW w:w="2220" w:type="dxa"/>
            <w:vAlign w:val="top"/>
          </w:tcPr>
          <w:p w14:paraId="1FFCCE81">
            <w:pPr>
              <w:pStyle w:val="196"/>
            </w:pPr>
          </w:p>
        </w:tc>
        <w:tc>
          <w:tcPr>
            <w:tcW w:w="803" w:type="dxa"/>
            <w:vAlign w:val="top"/>
          </w:tcPr>
          <w:p w14:paraId="09C51787">
            <w:pPr>
              <w:pStyle w:val="196"/>
            </w:pPr>
          </w:p>
        </w:tc>
        <w:tc>
          <w:tcPr>
            <w:tcW w:w="1416" w:type="dxa"/>
            <w:vAlign w:val="top"/>
          </w:tcPr>
          <w:p w14:paraId="3944345D">
            <w:pPr>
              <w:pStyle w:val="196"/>
            </w:pPr>
          </w:p>
        </w:tc>
      </w:tr>
      <w:tr w14:paraId="4D4E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2407B1A8">
            <w:pPr>
              <w:pStyle w:val="196"/>
            </w:pPr>
          </w:p>
        </w:tc>
        <w:tc>
          <w:tcPr>
            <w:tcW w:w="1818" w:type="dxa"/>
            <w:vAlign w:val="top"/>
          </w:tcPr>
          <w:p w14:paraId="6E22D4C7">
            <w:pPr>
              <w:pStyle w:val="196"/>
            </w:pPr>
          </w:p>
        </w:tc>
        <w:tc>
          <w:tcPr>
            <w:tcW w:w="2583" w:type="dxa"/>
            <w:vAlign w:val="top"/>
          </w:tcPr>
          <w:p w14:paraId="7E586829">
            <w:pPr>
              <w:pStyle w:val="196"/>
            </w:pPr>
          </w:p>
        </w:tc>
        <w:tc>
          <w:tcPr>
            <w:tcW w:w="2220" w:type="dxa"/>
            <w:vAlign w:val="top"/>
          </w:tcPr>
          <w:p w14:paraId="77CC0677">
            <w:pPr>
              <w:pStyle w:val="196"/>
            </w:pPr>
          </w:p>
        </w:tc>
        <w:tc>
          <w:tcPr>
            <w:tcW w:w="803" w:type="dxa"/>
            <w:vAlign w:val="top"/>
          </w:tcPr>
          <w:p w14:paraId="12808143">
            <w:pPr>
              <w:pStyle w:val="196"/>
            </w:pPr>
          </w:p>
        </w:tc>
        <w:tc>
          <w:tcPr>
            <w:tcW w:w="1416" w:type="dxa"/>
            <w:vAlign w:val="top"/>
          </w:tcPr>
          <w:p w14:paraId="4259FB22">
            <w:pPr>
              <w:pStyle w:val="196"/>
            </w:pPr>
          </w:p>
        </w:tc>
      </w:tr>
      <w:tr w14:paraId="362AC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4E4FBCCB">
            <w:pPr>
              <w:pStyle w:val="196"/>
            </w:pPr>
          </w:p>
        </w:tc>
        <w:tc>
          <w:tcPr>
            <w:tcW w:w="1818" w:type="dxa"/>
            <w:vAlign w:val="top"/>
          </w:tcPr>
          <w:p w14:paraId="229315F9">
            <w:pPr>
              <w:pStyle w:val="196"/>
            </w:pPr>
          </w:p>
        </w:tc>
        <w:tc>
          <w:tcPr>
            <w:tcW w:w="2583" w:type="dxa"/>
            <w:vAlign w:val="top"/>
          </w:tcPr>
          <w:p w14:paraId="144AAFEC">
            <w:pPr>
              <w:pStyle w:val="196"/>
            </w:pPr>
          </w:p>
        </w:tc>
        <w:tc>
          <w:tcPr>
            <w:tcW w:w="2220" w:type="dxa"/>
            <w:vAlign w:val="top"/>
          </w:tcPr>
          <w:p w14:paraId="31B38AC4">
            <w:pPr>
              <w:pStyle w:val="196"/>
            </w:pPr>
          </w:p>
        </w:tc>
        <w:tc>
          <w:tcPr>
            <w:tcW w:w="803" w:type="dxa"/>
            <w:vAlign w:val="top"/>
          </w:tcPr>
          <w:p w14:paraId="5F76E6BC">
            <w:pPr>
              <w:pStyle w:val="196"/>
            </w:pPr>
          </w:p>
        </w:tc>
        <w:tc>
          <w:tcPr>
            <w:tcW w:w="1416" w:type="dxa"/>
            <w:vAlign w:val="top"/>
          </w:tcPr>
          <w:p w14:paraId="15513666">
            <w:pPr>
              <w:pStyle w:val="196"/>
            </w:pPr>
          </w:p>
        </w:tc>
      </w:tr>
      <w:tr w14:paraId="0AFF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0FB92F5D">
            <w:pPr>
              <w:pStyle w:val="196"/>
            </w:pPr>
          </w:p>
        </w:tc>
        <w:tc>
          <w:tcPr>
            <w:tcW w:w="1818" w:type="dxa"/>
            <w:vAlign w:val="top"/>
          </w:tcPr>
          <w:p w14:paraId="48855EE8">
            <w:pPr>
              <w:pStyle w:val="196"/>
            </w:pPr>
          </w:p>
        </w:tc>
        <w:tc>
          <w:tcPr>
            <w:tcW w:w="2583" w:type="dxa"/>
            <w:vAlign w:val="top"/>
          </w:tcPr>
          <w:p w14:paraId="236097D7">
            <w:pPr>
              <w:pStyle w:val="196"/>
            </w:pPr>
          </w:p>
        </w:tc>
        <w:tc>
          <w:tcPr>
            <w:tcW w:w="2220" w:type="dxa"/>
            <w:vAlign w:val="top"/>
          </w:tcPr>
          <w:p w14:paraId="63989AED">
            <w:pPr>
              <w:pStyle w:val="196"/>
            </w:pPr>
          </w:p>
        </w:tc>
        <w:tc>
          <w:tcPr>
            <w:tcW w:w="803" w:type="dxa"/>
            <w:vAlign w:val="top"/>
          </w:tcPr>
          <w:p w14:paraId="4615292D">
            <w:pPr>
              <w:pStyle w:val="196"/>
            </w:pPr>
          </w:p>
        </w:tc>
        <w:tc>
          <w:tcPr>
            <w:tcW w:w="1416" w:type="dxa"/>
            <w:vAlign w:val="top"/>
          </w:tcPr>
          <w:p w14:paraId="6F8F9FA2">
            <w:pPr>
              <w:pStyle w:val="196"/>
            </w:pPr>
          </w:p>
        </w:tc>
      </w:tr>
      <w:tr w14:paraId="642CF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133DA3AB">
            <w:pPr>
              <w:pStyle w:val="196"/>
            </w:pPr>
          </w:p>
        </w:tc>
        <w:tc>
          <w:tcPr>
            <w:tcW w:w="1818" w:type="dxa"/>
            <w:vAlign w:val="top"/>
          </w:tcPr>
          <w:p w14:paraId="6CB6E297">
            <w:pPr>
              <w:pStyle w:val="196"/>
            </w:pPr>
          </w:p>
        </w:tc>
        <w:tc>
          <w:tcPr>
            <w:tcW w:w="2583" w:type="dxa"/>
            <w:vAlign w:val="top"/>
          </w:tcPr>
          <w:p w14:paraId="46312D0C">
            <w:pPr>
              <w:pStyle w:val="196"/>
            </w:pPr>
          </w:p>
        </w:tc>
        <w:tc>
          <w:tcPr>
            <w:tcW w:w="2220" w:type="dxa"/>
            <w:vAlign w:val="top"/>
          </w:tcPr>
          <w:p w14:paraId="11C370A9">
            <w:pPr>
              <w:pStyle w:val="196"/>
            </w:pPr>
          </w:p>
        </w:tc>
        <w:tc>
          <w:tcPr>
            <w:tcW w:w="803" w:type="dxa"/>
            <w:vAlign w:val="top"/>
          </w:tcPr>
          <w:p w14:paraId="4139858B">
            <w:pPr>
              <w:pStyle w:val="196"/>
            </w:pPr>
          </w:p>
        </w:tc>
        <w:tc>
          <w:tcPr>
            <w:tcW w:w="1416" w:type="dxa"/>
            <w:vAlign w:val="top"/>
          </w:tcPr>
          <w:p w14:paraId="059795BE">
            <w:pPr>
              <w:pStyle w:val="196"/>
            </w:pPr>
          </w:p>
        </w:tc>
      </w:tr>
      <w:tr w14:paraId="472F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57" w:type="dxa"/>
            <w:tcBorders>
              <w:left w:val="single" w:color="000000" w:sz="12" w:space="0"/>
            </w:tcBorders>
            <w:vAlign w:val="top"/>
          </w:tcPr>
          <w:p w14:paraId="1B01B64D">
            <w:pPr>
              <w:pStyle w:val="196"/>
            </w:pPr>
          </w:p>
        </w:tc>
        <w:tc>
          <w:tcPr>
            <w:tcW w:w="1818" w:type="dxa"/>
            <w:vAlign w:val="top"/>
          </w:tcPr>
          <w:p w14:paraId="4AC64A4C">
            <w:pPr>
              <w:pStyle w:val="196"/>
            </w:pPr>
          </w:p>
        </w:tc>
        <w:tc>
          <w:tcPr>
            <w:tcW w:w="2583" w:type="dxa"/>
            <w:vAlign w:val="top"/>
          </w:tcPr>
          <w:p w14:paraId="5BF6EB6F">
            <w:pPr>
              <w:pStyle w:val="196"/>
            </w:pPr>
          </w:p>
        </w:tc>
        <w:tc>
          <w:tcPr>
            <w:tcW w:w="2220" w:type="dxa"/>
            <w:vAlign w:val="top"/>
          </w:tcPr>
          <w:p w14:paraId="0F3F1686">
            <w:pPr>
              <w:pStyle w:val="196"/>
            </w:pPr>
          </w:p>
        </w:tc>
        <w:tc>
          <w:tcPr>
            <w:tcW w:w="803" w:type="dxa"/>
            <w:vAlign w:val="top"/>
          </w:tcPr>
          <w:p w14:paraId="4BBEC10B">
            <w:pPr>
              <w:pStyle w:val="196"/>
            </w:pPr>
          </w:p>
        </w:tc>
        <w:tc>
          <w:tcPr>
            <w:tcW w:w="1416" w:type="dxa"/>
            <w:vAlign w:val="top"/>
          </w:tcPr>
          <w:p w14:paraId="14B77A55">
            <w:pPr>
              <w:pStyle w:val="196"/>
            </w:pPr>
          </w:p>
        </w:tc>
      </w:tr>
    </w:tbl>
    <w:p w14:paraId="32556473">
      <w:pPr>
        <w:pStyle w:val="2"/>
        <w:spacing w:before="79" w:line="186" w:lineRule="auto"/>
        <w:ind w:left="3195"/>
        <w:outlineLvl w:val="0"/>
        <w:rPr>
          <w:spacing w:val="16"/>
          <w:sz w:val="40"/>
          <w:szCs w:val="40"/>
        </w:rPr>
      </w:pPr>
    </w:p>
    <w:p w14:paraId="179AE084">
      <w:pPr>
        <w:pStyle w:val="2"/>
        <w:spacing w:before="79" w:line="186" w:lineRule="auto"/>
        <w:ind w:left="3195"/>
        <w:outlineLvl w:val="0"/>
        <w:rPr>
          <w:spacing w:val="16"/>
          <w:sz w:val="40"/>
          <w:szCs w:val="40"/>
        </w:rPr>
      </w:pPr>
    </w:p>
    <w:p w14:paraId="26867BAB">
      <w:pPr>
        <w:pStyle w:val="2"/>
        <w:spacing w:before="79" w:line="186" w:lineRule="auto"/>
        <w:ind w:left="3195"/>
        <w:outlineLvl w:val="0"/>
        <w:rPr>
          <w:spacing w:val="16"/>
          <w:sz w:val="40"/>
          <w:szCs w:val="40"/>
        </w:rPr>
      </w:pPr>
    </w:p>
    <w:p w14:paraId="1A84FDC9">
      <w:pPr>
        <w:pStyle w:val="2"/>
        <w:spacing w:before="79" w:line="186" w:lineRule="auto"/>
        <w:ind w:left="3195"/>
        <w:outlineLvl w:val="0"/>
        <w:rPr>
          <w:spacing w:val="16"/>
          <w:sz w:val="40"/>
          <w:szCs w:val="40"/>
        </w:rPr>
      </w:pPr>
    </w:p>
    <w:p w14:paraId="234A08DA">
      <w:pPr>
        <w:pStyle w:val="2"/>
        <w:spacing w:before="79" w:line="186" w:lineRule="auto"/>
        <w:ind w:left="3195"/>
        <w:outlineLvl w:val="0"/>
        <w:rPr>
          <w:spacing w:val="16"/>
          <w:sz w:val="40"/>
          <w:szCs w:val="40"/>
        </w:rPr>
      </w:pPr>
    </w:p>
    <w:p w14:paraId="1CEFBE36">
      <w:pPr>
        <w:pStyle w:val="2"/>
        <w:spacing w:before="79" w:line="186" w:lineRule="auto"/>
        <w:ind w:left="3195"/>
        <w:outlineLvl w:val="0"/>
        <w:rPr>
          <w:spacing w:val="16"/>
          <w:sz w:val="40"/>
          <w:szCs w:val="40"/>
        </w:rPr>
      </w:pPr>
    </w:p>
    <w:p w14:paraId="0489D3D1">
      <w:pPr>
        <w:pStyle w:val="2"/>
        <w:spacing w:before="79" w:line="186" w:lineRule="auto"/>
        <w:ind w:left="3195"/>
        <w:outlineLvl w:val="0"/>
        <w:rPr>
          <w:spacing w:val="16"/>
          <w:sz w:val="40"/>
          <w:szCs w:val="40"/>
        </w:rPr>
      </w:pPr>
    </w:p>
    <w:p w14:paraId="38667FC2">
      <w:pPr>
        <w:pStyle w:val="2"/>
        <w:spacing w:before="79" w:line="186" w:lineRule="auto"/>
        <w:ind w:left="3195"/>
        <w:outlineLvl w:val="0"/>
        <w:rPr>
          <w:spacing w:val="16"/>
          <w:sz w:val="40"/>
          <w:szCs w:val="40"/>
        </w:rPr>
      </w:pPr>
    </w:p>
    <w:p w14:paraId="47024B0B">
      <w:pPr>
        <w:pStyle w:val="2"/>
        <w:spacing w:before="79" w:line="186" w:lineRule="auto"/>
        <w:ind w:left="3195"/>
        <w:outlineLvl w:val="0"/>
        <w:rPr>
          <w:spacing w:val="16"/>
          <w:sz w:val="40"/>
          <w:szCs w:val="40"/>
        </w:rPr>
      </w:pPr>
    </w:p>
    <w:p w14:paraId="65D58F70">
      <w:pPr>
        <w:pStyle w:val="2"/>
        <w:spacing w:before="79" w:line="186" w:lineRule="auto"/>
        <w:ind w:left="3195"/>
        <w:outlineLvl w:val="0"/>
        <w:rPr>
          <w:spacing w:val="16"/>
          <w:sz w:val="40"/>
          <w:szCs w:val="40"/>
        </w:rPr>
      </w:pPr>
    </w:p>
    <w:p w14:paraId="40BADC73">
      <w:pPr>
        <w:pStyle w:val="2"/>
        <w:spacing w:before="79" w:line="186" w:lineRule="auto"/>
        <w:ind w:left="3195"/>
        <w:outlineLvl w:val="0"/>
        <w:rPr>
          <w:spacing w:val="16"/>
          <w:sz w:val="40"/>
          <w:szCs w:val="40"/>
        </w:rPr>
      </w:pPr>
    </w:p>
    <w:p w14:paraId="36953E4A">
      <w:pPr>
        <w:pStyle w:val="2"/>
        <w:spacing w:before="79" w:line="186" w:lineRule="auto"/>
        <w:ind w:left="3195"/>
        <w:outlineLvl w:val="0"/>
        <w:rPr>
          <w:spacing w:val="16"/>
          <w:sz w:val="40"/>
          <w:szCs w:val="40"/>
        </w:rPr>
      </w:pPr>
    </w:p>
    <w:p w14:paraId="3D97FFAC">
      <w:pPr>
        <w:pStyle w:val="2"/>
        <w:spacing w:before="79" w:line="186" w:lineRule="auto"/>
        <w:ind w:left="3195"/>
        <w:outlineLvl w:val="0"/>
        <w:rPr>
          <w:sz w:val="40"/>
          <w:szCs w:val="40"/>
        </w:rPr>
      </w:pPr>
      <w:r>
        <w:rPr>
          <w:spacing w:val="16"/>
          <w:sz w:val="40"/>
          <w:szCs w:val="40"/>
        </w:rPr>
        <w:t>措施项目清单</w:t>
      </w:r>
    </w:p>
    <w:p w14:paraId="0E8E384C">
      <w:pPr>
        <w:spacing w:line="300" w:lineRule="auto"/>
        <w:rPr>
          <w:rFonts w:ascii="Arial"/>
          <w:sz w:val="21"/>
        </w:rPr>
      </w:pPr>
    </w:p>
    <w:p w14:paraId="78DDF1D1">
      <w:pPr>
        <w:pStyle w:val="2"/>
        <w:spacing w:before="81" w:line="188" w:lineRule="auto"/>
        <w:ind w:left="24"/>
      </w:pPr>
      <w:r>
        <w:rPr>
          <w:spacing w:val="2"/>
        </w:rPr>
        <w:t>工程名称：装饰装修工程</w:t>
      </w:r>
      <w:r>
        <w:rPr>
          <w:spacing w:val="1"/>
        </w:rPr>
        <w:t xml:space="preserve">  </w:t>
      </w:r>
      <w:r>
        <w:rPr>
          <w:rFonts w:hint="eastAsia"/>
          <w:spacing w:val="1"/>
          <w:lang w:val="en-US" w:eastAsia="zh-CN"/>
        </w:rPr>
        <w:t xml:space="preserve">  </w:t>
      </w:r>
      <w:r>
        <w:rPr>
          <w:spacing w:val="1"/>
        </w:rPr>
        <w:t>专业/标段：房屋建筑与装饰工程         第 1</w:t>
      </w:r>
      <w:r>
        <w:rPr>
          <w:spacing w:val="6"/>
        </w:rPr>
        <w:t xml:space="preserve"> </w:t>
      </w:r>
      <w:r>
        <w:rPr>
          <w:spacing w:val="1"/>
        </w:rPr>
        <w:t>页 共 1</w:t>
      </w:r>
      <w:r>
        <w:rPr>
          <w:spacing w:val="6"/>
        </w:rPr>
        <w:t xml:space="preserve"> </w:t>
      </w:r>
      <w:r>
        <w:rPr>
          <w:spacing w:val="1"/>
        </w:rPr>
        <w:t>页</w:t>
      </w:r>
    </w:p>
    <w:p w14:paraId="647DEB91">
      <w:pPr>
        <w:spacing w:line="16" w:lineRule="exact"/>
      </w:pPr>
    </w:p>
    <w:tbl>
      <w:tblPr>
        <w:tblStyle w:val="193"/>
        <w:tblW w:w="9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9"/>
        <w:gridCol w:w="1804"/>
        <w:gridCol w:w="2400"/>
        <w:gridCol w:w="2707"/>
        <w:gridCol w:w="747"/>
        <w:gridCol w:w="1131"/>
      </w:tblGrid>
      <w:tr w14:paraId="0F09F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189" w:type="dxa"/>
            <w:vMerge w:val="restart"/>
            <w:tcBorders>
              <w:top w:val="single" w:color="000000" w:sz="12" w:space="0"/>
              <w:left w:val="single" w:color="000000" w:sz="12" w:space="0"/>
              <w:bottom w:val="nil"/>
            </w:tcBorders>
            <w:vAlign w:val="top"/>
          </w:tcPr>
          <w:p w14:paraId="24B61102">
            <w:pPr>
              <w:spacing w:before="192" w:line="189" w:lineRule="auto"/>
              <w:ind w:left="26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04" w:type="dxa"/>
            <w:vMerge w:val="restart"/>
            <w:tcBorders>
              <w:top w:val="single" w:color="000000" w:sz="12" w:space="0"/>
              <w:bottom w:val="nil"/>
            </w:tcBorders>
            <w:vAlign w:val="top"/>
          </w:tcPr>
          <w:p w14:paraId="1DF3CBB5">
            <w:pPr>
              <w:spacing w:before="191" w:line="188" w:lineRule="auto"/>
              <w:ind w:left="313"/>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400" w:type="dxa"/>
            <w:vMerge w:val="restart"/>
            <w:tcBorders>
              <w:top w:val="single" w:color="000000" w:sz="12" w:space="0"/>
              <w:bottom w:val="nil"/>
            </w:tcBorders>
            <w:vAlign w:val="top"/>
          </w:tcPr>
          <w:p w14:paraId="640C5AC4">
            <w:pPr>
              <w:spacing w:before="191" w:line="188" w:lineRule="auto"/>
              <w:ind w:left="550"/>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707" w:type="dxa"/>
            <w:vMerge w:val="restart"/>
            <w:tcBorders>
              <w:top w:val="single" w:color="000000" w:sz="12" w:space="0"/>
              <w:bottom w:val="nil"/>
            </w:tcBorders>
            <w:vAlign w:val="top"/>
          </w:tcPr>
          <w:p w14:paraId="734E5433">
            <w:pPr>
              <w:spacing w:before="191" w:line="188" w:lineRule="auto"/>
              <w:ind w:left="187"/>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747" w:type="dxa"/>
            <w:vMerge w:val="restart"/>
            <w:tcBorders>
              <w:top w:val="single" w:color="000000" w:sz="12" w:space="0"/>
              <w:bottom w:val="nil"/>
            </w:tcBorders>
            <w:vAlign w:val="top"/>
          </w:tcPr>
          <w:p w14:paraId="1E546B5E">
            <w:pPr>
              <w:spacing w:before="56" w:line="199" w:lineRule="auto"/>
              <w:ind w:right="78"/>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4C8A77C">
            <w:pPr>
              <w:spacing w:before="56" w:line="199" w:lineRule="auto"/>
              <w:ind w:right="78"/>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131" w:type="dxa"/>
            <w:vMerge w:val="restart"/>
            <w:tcBorders>
              <w:top w:val="single" w:color="000000" w:sz="12" w:space="0"/>
              <w:bottom w:val="nil"/>
            </w:tcBorders>
            <w:vAlign w:val="top"/>
          </w:tcPr>
          <w:p w14:paraId="13766FA7">
            <w:pPr>
              <w:spacing w:before="56" w:line="198" w:lineRule="auto"/>
              <w:ind w:left="261" w:right="225"/>
              <w:rPr>
                <w:rFonts w:ascii="微软雅黑" w:hAnsi="微软雅黑" w:eastAsia="微软雅黑" w:cs="微软雅黑"/>
                <w:spacing w:val="-1"/>
                <w:sz w:val="19"/>
                <w:szCs w:val="19"/>
              </w:rPr>
            </w:pPr>
            <w:r>
              <w:rPr>
                <w:rFonts w:ascii="微软雅黑" w:hAnsi="微软雅黑" w:eastAsia="微软雅黑" w:cs="微软雅黑"/>
                <w:spacing w:val="-1"/>
                <w:sz w:val="19"/>
                <w:szCs w:val="19"/>
              </w:rPr>
              <w:t>工程</w:t>
            </w:r>
          </w:p>
          <w:p w14:paraId="249C1827">
            <w:pPr>
              <w:spacing w:before="56" w:line="198" w:lineRule="auto"/>
              <w:ind w:left="261" w:right="225"/>
              <w:rPr>
                <w:rFonts w:ascii="微软雅黑" w:hAnsi="微软雅黑" w:eastAsia="微软雅黑" w:cs="微软雅黑"/>
                <w:sz w:val="19"/>
                <w:szCs w:val="19"/>
              </w:rPr>
            </w:pPr>
            <w:r>
              <w:rPr>
                <w:rFonts w:ascii="微软雅黑" w:hAnsi="微软雅黑" w:eastAsia="微软雅黑" w:cs="微软雅黑"/>
                <w:sz w:val="19"/>
                <w:szCs w:val="19"/>
              </w:rPr>
              <w:t>数量</w:t>
            </w:r>
          </w:p>
        </w:tc>
      </w:tr>
      <w:tr w14:paraId="0711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189" w:type="dxa"/>
            <w:vMerge w:val="continue"/>
            <w:tcBorders>
              <w:top w:val="nil"/>
              <w:left w:val="single" w:color="000000" w:sz="12" w:space="0"/>
            </w:tcBorders>
            <w:vAlign w:val="top"/>
          </w:tcPr>
          <w:p w14:paraId="5B69FF33">
            <w:pPr>
              <w:pStyle w:val="196"/>
            </w:pPr>
          </w:p>
        </w:tc>
        <w:tc>
          <w:tcPr>
            <w:tcW w:w="1804" w:type="dxa"/>
            <w:vMerge w:val="continue"/>
            <w:tcBorders>
              <w:top w:val="nil"/>
            </w:tcBorders>
            <w:vAlign w:val="top"/>
          </w:tcPr>
          <w:p w14:paraId="7D3B94FC">
            <w:pPr>
              <w:pStyle w:val="196"/>
            </w:pPr>
          </w:p>
        </w:tc>
        <w:tc>
          <w:tcPr>
            <w:tcW w:w="2400" w:type="dxa"/>
            <w:vMerge w:val="continue"/>
            <w:tcBorders>
              <w:top w:val="nil"/>
            </w:tcBorders>
            <w:vAlign w:val="top"/>
          </w:tcPr>
          <w:p w14:paraId="320F0D20">
            <w:pPr>
              <w:pStyle w:val="196"/>
            </w:pPr>
          </w:p>
        </w:tc>
        <w:tc>
          <w:tcPr>
            <w:tcW w:w="2707" w:type="dxa"/>
            <w:vMerge w:val="continue"/>
            <w:tcBorders>
              <w:top w:val="nil"/>
            </w:tcBorders>
            <w:vAlign w:val="top"/>
          </w:tcPr>
          <w:p w14:paraId="72960F96">
            <w:pPr>
              <w:pStyle w:val="196"/>
            </w:pPr>
          </w:p>
        </w:tc>
        <w:tc>
          <w:tcPr>
            <w:tcW w:w="747" w:type="dxa"/>
            <w:vMerge w:val="continue"/>
            <w:tcBorders>
              <w:top w:val="nil"/>
            </w:tcBorders>
            <w:vAlign w:val="top"/>
          </w:tcPr>
          <w:p w14:paraId="68B45F7C">
            <w:pPr>
              <w:pStyle w:val="196"/>
            </w:pPr>
          </w:p>
        </w:tc>
        <w:tc>
          <w:tcPr>
            <w:tcW w:w="1131" w:type="dxa"/>
            <w:vMerge w:val="continue"/>
            <w:tcBorders>
              <w:top w:val="nil"/>
            </w:tcBorders>
            <w:vAlign w:val="top"/>
          </w:tcPr>
          <w:p w14:paraId="44D5D167">
            <w:pPr>
              <w:pStyle w:val="196"/>
            </w:pPr>
          </w:p>
        </w:tc>
      </w:tr>
      <w:tr w14:paraId="5698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7DBA90E4">
            <w:pPr>
              <w:spacing w:before="112" w:line="176" w:lineRule="exact"/>
              <w:ind w:left="363"/>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804" w:type="dxa"/>
            <w:vAlign w:val="top"/>
          </w:tcPr>
          <w:p w14:paraId="7CB375B5">
            <w:pPr>
              <w:pStyle w:val="196"/>
            </w:pPr>
          </w:p>
        </w:tc>
        <w:tc>
          <w:tcPr>
            <w:tcW w:w="2400" w:type="dxa"/>
            <w:vAlign w:val="top"/>
          </w:tcPr>
          <w:p w14:paraId="28B578D1">
            <w:pPr>
              <w:spacing w:before="42"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707" w:type="dxa"/>
            <w:vAlign w:val="top"/>
          </w:tcPr>
          <w:p w14:paraId="745DD5A0">
            <w:pPr>
              <w:pStyle w:val="196"/>
            </w:pPr>
          </w:p>
        </w:tc>
        <w:tc>
          <w:tcPr>
            <w:tcW w:w="747" w:type="dxa"/>
            <w:vAlign w:val="top"/>
          </w:tcPr>
          <w:p w14:paraId="4A1FEA76">
            <w:pPr>
              <w:pStyle w:val="196"/>
            </w:pPr>
          </w:p>
        </w:tc>
        <w:tc>
          <w:tcPr>
            <w:tcW w:w="1131" w:type="dxa"/>
            <w:vAlign w:val="top"/>
          </w:tcPr>
          <w:p w14:paraId="15B858AC">
            <w:pPr>
              <w:pStyle w:val="196"/>
            </w:pPr>
          </w:p>
        </w:tc>
      </w:tr>
      <w:tr w14:paraId="4B16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4432B172">
            <w:pPr>
              <w:spacing w:before="43" w:line="208" w:lineRule="auto"/>
              <w:ind w:left="41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04" w:type="dxa"/>
            <w:vAlign w:val="top"/>
          </w:tcPr>
          <w:p w14:paraId="19D74F2D">
            <w:pPr>
              <w:spacing w:before="43"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011801001001</w:t>
            </w:r>
          </w:p>
        </w:tc>
        <w:tc>
          <w:tcPr>
            <w:tcW w:w="2400" w:type="dxa"/>
            <w:vAlign w:val="top"/>
          </w:tcPr>
          <w:p w14:paraId="40C8B922">
            <w:pPr>
              <w:spacing w:before="42"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707" w:type="dxa"/>
            <w:vAlign w:val="top"/>
          </w:tcPr>
          <w:p w14:paraId="627B838A">
            <w:pPr>
              <w:pStyle w:val="196"/>
            </w:pPr>
          </w:p>
        </w:tc>
        <w:tc>
          <w:tcPr>
            <w:tcW w:w="747" w:type="dxa"/>
            <w:vAlign w:val="top"/>
          </w:tcPr>
          <w:p w14:paraId="08ABF065">
            <w:pPr>
              <w:spacing w:before="42"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31" w:type="dxa"/>
            <w:vAlign w:val="top"/>
          </w:tcPr>
          <w:p w14:paraId="50D9A8FC">
            <w:pPr>
              <w:spacing w:before="43"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5204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3D595992">
            <w:pPr>
              <w:spacing w:before="44" w:line="208" w:lineRule="auto"/>
              <w:ind w:left="40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04" w:type="dxa"/>
            <w:vAlign w:val="top"/>
          </w:tcPr>
          <w:p w14:paraId="0961A9FA">
            <w:pPr>
              <w:spacing w:before="44"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011801004001</w:t>
            </w:r>
          </w:p>
        </w:tc>
        <w:tc>
          <w:tcPr>
            <w:tcW w:w="2400" w:type="dxa"/>
            <w:vAlign w:val="top"/>
          </w:tcPr>
          <w:p w14:paraId="1C0272F9">
            <w:pPr>
              <w:spacing w:before="44" w:line="188"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707" w:type="dxa"/>
            <w:vAlign w:val="top"/>
          </w:tcPr>
          <w:p w14:paraId="5D4C40E2">
            <w:pPr>
              <w:pStyle w:val="196"/>
            </w:pPr>
          </w:p>
        </w:tc>
        <w:tc>
          <w:tcPr>
            <w:tcW w:w="747" w:type="dxa"/>
            <w:vAlign w:val="top"/>
          </w:tcPr>
          <w:p w14:paraId="6A04742F">
            <w:pPr>
              <w:spacing w:before="43"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31" w:type="dxa"/>
            <w:vAlign w:val="top"/>
          </w:tcPr>
          <w:p w14:paraId="46462D4B">
            <w:pPr>
              <w:spacing w:before="44"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690BD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251C0304">
            <w:pPr>
              <w:spacing w:before="45" w:line="206" w:lineRule="auto"/>
              <w:ind w:left="40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04" w:type="dxa"/>
            <w:vAlign w:val="top"/>
          </w:tcPr>
          <w:p w14:paraId="47C49FE0">
            <w:pPr>
              <w:spacing w:before="45"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011801003001</w:t>
            </w:r>
          </w:p>
        </w:tc>
        <w:tc>
          <w:tcPr>
            <w:tcW w:w="2400" w:type="dxa"/>
            <w:vAlign w:val="top"/>
          </w:tcPr>
          <w:p w14:paraId="0CBB3341">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707" w:type="dxa"/>
            <w:vAlign w:val="top"/>
          </w:tcPr>
          <w:p w14:paraId="58657E69">
            <w:pPr>
              <w:pStyle w:val="196"/>
            </w:pPr>
          </w:p>
        </w:tc>
        <w:tc>
          <w:tcPr>
            <w:tcW w:w="747" w:type="dxa"/>
            <w:vAlign w:val="top"/>
          </w:tcPr>
          <w:p w14:paraId="6DA56508">
            <w:pPr>
              <w:spacing w:before="44"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31" w:type="dxa"/>
            <w:vAlign w:val="top"/>
          </w:tcPr>
          <w:p w14:paraId="5E1475E2">
            <w:pPr>
              <w:spacing w:before="45"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0B20E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0E2DA8DE">
            <w:pPr>
              <w:spacing w:before="46"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04" w:type="dxa"/>
            <w:vAlign w:val="top"/>
          </w:tcPr>
          <w:p w14:paraId="7A67649A">
            <w:pPr>
              <w:spacing w:before="46"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011801002001</w:t>
            </w:r>
          </w:p>
        </w:tc>
        <w:tc>
          <w:tcPr>
            <w:tcW w:w="2400" w:type="dxa"/>
            <w:vAlign w:val="top"/>
          </w:tcPr>
          <w:p w14:paraId="387D3A41">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707" w:type="dxa"/>
            <w:vAlign w:val="top"/>
          </w:tcPr>
          <w:p w14:paraId="4C25A314">
            <w:pPr>
              <w:pStyle w:val="196"/>
            </w:pPr>
          </w:p>
        </w:tc>
        <w:tc>
          <w:tcPr>
            <w:tcW w:w="747" w:type="dxa"/>
            <w:vAlign w:val="top"/>
          </w:tcPr>
          <w:p w14:paraId="4DA97C62">
            <w:pPr>
              <w:spacing w:before="45"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31" w:type="dxa"/>
            <w:vAlign w:val="top"/>
          </w:tcPr>
          <w:p w14:paraId="3E6F9235">
            <w:pPr>
              <w:spacing w:before="46"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1E64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244ED58A">
            <w:pPr>
              <w:spacing w:before="47" w:line="206" w:lineRule="auto"/>
              <w:ind w:left="40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04" w:type="dxa"/>
            <w:vAlign w:val="top"/>
          </w:tcPr>
          <w:p w14:paraId="55ED5E6C">
            <w:pPr>
              <w:spacing w:before="47"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011801005001</w:t>
            </w:r>
          </w:p>
        </w:tc>
        <w:tc>
          <w:tcPr>
            <w:tcW w:w="2400" w:type="dxa"/>
            <w:vAlign w:val="top"/>
          </w:tcPr>
          <w:p w14:paraId="6F786015">
            <w:pPr>
              <w:spacing w:before="47"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707" w:type="dxa"/>
            <w:vAlign w:val="top"/>
          </w:tcPr>
          <w:p w14:paraId="12AF6222">
            <w:pPr>
              <w:pStyle w:val="196"/>
            </w:pPr>
          </w:p>
        </w:tc>
        <w:tc>
          <w:tcPr>
            <w:tcW w:w="747" w:type="dxa"/>
            <w:vAlign w:val="top"/>
          </w:tcPr>
          <w:p w14:paraId="6EAC6C6B">
            <w:pPr>
              <w:spacing w:before="46"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31" w:type="dxa"/>
            <w:vAlign w:val="top"/>
          </w:tcPr>
          <w:p w14:paraId="4B3E442B">
            <w:pPr>
              <w:spacing w:before="47"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37D4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13819226">
            <w:pPr>
              <w:spacing w:before="82" w:line="212" w:lineRule="exact"/>
              <w:ind w:left="363"/>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804" w:type="dxa"/>
            <w:vAlign w:val="top"/>
          </w:tcPr>
          <w:p w14:paraId="08AE0514">
            <w:pPr>
              <w:pStyle w:val="196"/>
            </w:pPr>
          </w:p>
        </w:tc>
        <w:tc>
          <w:tcPr>
            <w:tcW w:w="2400" w:type="dxa"/>
            <w:vAlign w:val="top"/>
          </w:tcPr>
          <w:p w14:paraId="32682D03">
            <w:pPr>
              <w:spacing w:before="48"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707" w:type="dxa"/>
            <w:vAlign w:val="top"/>
          </w:tcPr>
          <w:p w14:paraId="475B7E12">
            <w:pPr>
              <w:pStyle w:val="196"/>
            </w:pPr>
          </w:p>
        </w:tc>
        <w:tc>
          <w:tcPr>
            <w:tcW w:w="747" w:type="dxa"/>
            <w:vAlign w:val="top"/>
          </w:tcPr>
          <w:p w14:paraId="63F115F3">
            <w:pPr>
              <w:pStyle w:val="196"/>
            </w:pPr>
          </w:p>
        </w:tc>
        <w:tc>
          <w:tcPr>
            <w:tcW w:w="1131" w:type="dxa"/>
            <w:vAlign w:val="top"/>
          </w:tcPr>
          <w:p w14:paraId="10B88D4D">
            <w:pPr>
              <w:pStyle w:val="196"/>
            </w:pPr>
          </w:p>
        </w:tc>
      </w:tr>
      <w:tr w14:paraId="4919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8" w:hRule="atLeast"/>
          <w:jc w:val="center"/>
        </w:trPr>
        <w:tc>
          <w:tcPr>
            <w:tcW w:w="1189" w:type="dxa"/>
            <w:tcBorders>
              <w:left w:val="single" w:color="000000" w:sz="12" w:space="0"/>
            </w:tcBorders>
            <w:vAlign w:val="top"/>
          </w:tcPr>
          <w:p w14:paraId="14D06C62">
            <w:pPr>
              <w:pStyle w:val="196"/>
              <w:spacing w:line="282" w:lineRule="auto"/>
            </w:pPr>
          </w:p>
          <w:p w14:paraId="3D5572BC">
            <w:pPr>
              <w:pStyle w:val="196"/>
              <w:spacing w:line="282" w:lineRule="auto"/>
            </w:pPr>
          </w:p>
          <w:p w14:paraId="38D3C33C">
            <w:pPr>
              <w:pStyle w:val="196"/>
              <w:spacing w:line="283" w:lineRule="auto"/>
            </w:pPr>
          </w:p>
          <w:p w14:paraId="64F61CFA">
            <w:pPr>
              <w:spacing w:before="81" w:line="208" w:lineRule="auto"/>
              <w:ind w:left="41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04" w:type="dxa"/>
            <w:vAlign w:val="top"/>
          </w:tcPr>
          <w:p w14:paraId="418F8CC3">
            <w:pPr>
              <w:pStyle w:val="196"/>
              <w:spacing w:line="282" w:lineRule="auto"/>
            </w:pPr>
          </w:p>
          <w:p w14:paraId="65722AB1">
            <w:pPr>
              <w:pStyle w:val="196"/>
              <w:spacing w:line="282" w:lineRule="auto"/>
            </w:pPr>
          </w:p>
          <w:p w14:paraId="26FCAD09">
            <w:pPr>
              <w:pStyle w:val="196"/>
              <w:spacing w:line="283" w:lineRule="auto"/>
            </w:pPr>
          </w:p>
          <w:p w14:paraId="5C53E8B6">
            <w:pPr>
              <w:spacing w:before="82"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011802001001</w:t>
            </w:r>
          </w:p>
        </w:tc>
        <w:tc>
          <w:tcPr>
            <w:tcW w:w="2400" w:type="dxa"/>
            <w:vAlign w:val="top"/>
          </w:tcPr>
          <w:p w14:paraId="2DF2D95B">
            <w:pPr>
              <w:pStyle w:val="196"/>
              <w:spacing w:line="282" w:lineRule="auto"/>
            </w:pPr>
          </w:p>
          <w:p w14:paraId="6E917E7D">
            <w:pPr>
              <w:pStyle w:val="196"/>
              <w:spacing w:line="282" w:lineRule="auto"/>
            </w:pPr>
          </w:p>
          <w:p w14:paraId="27600440">
            <w:pPr>
              <w:pStyle w:val="196"/>
              <w:spacing w:line="283" w:lineRule="auto"/>
            </w:pPr>
          </w:p>
          <w:p w14:paraId="11577848">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脚手架</w:t>
            </w:r>
          </w:p>
        </w:tc>
        <w:tc>
          <w:tcPr>
            <w:tcW w:w="2707" w:type="dxa"/>
            <w:vAlign w:val="top"/>
          </w:tcPr>
          <w:p w14:paraId="6D6A5822">
            <w:pPr>
              <w:spacing w:before="28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E8EB74A">
            <w:pPr>
              <w:spacing w:before="6" w:line="189" w:lineRule="auto"/>
              <w:ind w:left="42" w:right="110" w:firstLine="14"/>
              <w:rPr>
                <w:rFonts w:ascii="微软雅黑" w:hAnsi="微软雅黑" w:eastAsia="微软雅黑" w:cs="微软雅黑"/>
                <w:sz w:val="19"/>
                <w:szCs w:val="19"/>
              </w:rPr>
            </w:pPr>
            <w:r>
              <w:rPr>
                <w:rFonts w:ascii="微软雅黑" w:hAnsi="微软雅黑" w:eastAsia="微软雅黑" w:cs="微软雅黑"/>
                <w:spacing w:val="5"/>
                <w:sz w:val="19"/>
                <w:szCs w:val="19"/>
              </w:rPr>
              <w:t>1.搭设脚手架、斜道、</w:t>
            </w:r>
            <w:r>
              <w:rPr>
                <w:rFonts w:ascii="微软雅黑" w:hAnsi="微软雅黑" w:eastAsia="微软雅黑" w:cs="微软雅黑"/>
                <w:spacing w:val="1"/>
                <w:sz w:val="19"/>
                <w:szCs w:val="19"/>
              </w:rPr>
              <w:t>上料平台</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，铺设安全网</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铺（翻）脚手板</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，转运、改制、维修维护</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，拆除、堆放、整理</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，外</w:t>
            </w:r>
            <w:r>
              <w:rPr>
                <w:rFonts w:ascii="微软雅黑" w:hAnsi="微软雅黑" w:eastAsia="微软雅黑" w:cs="微软雅黑"/>
                <w:spacing w:val="3"/>
                <w:sz w:val="19"/>
                <w:szCs w:val="19"/>
              </w:rPr>
              <w:t>运、归库等</w:t>
            </w:r>
          </w:p>
        </w:tc>
        <w:tc>
          <w:tcPr>
            <w:tcW w:w="747" w:type="dxa"/>
            <w:vAlign w:val="top"/>
          </w:tcPr>
          <w:p w14:paraId="4B804362">
            <w:pPr>
              <w:pStyle w:val="196"/>
              <w:spacing w:line="282" w:lineRule="auto"/>
            </w:pPr>
          </w:p>
          <w:p w14:paraId="488B1A4A">
            <w:pPr>
              <w:pStyle w:val="196"/>
              <w:spacing w:line="282" w:lineRule="auto"/>
            </w:pPr>
          </w:p>
          <w:p w14:paraId="10A07A03">
            <w:pPr>
              <w:pStyle w:val="196"/>
              <w:spacing w:line="283" w:lineRule="auto"/>
            </w:pPr>
          </w:p>
          <w:p w14:paraId="0A29A5D6">
            <w:pPr>
              <w:spacing w:before="81"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31" w:type="dxa"/>
            <w:vAlign w:val="top"/>
          </w:tcPr>
          <w:p w14:paraId="4274C1AE">
            <w:pPr>
              <w:pStyle w:val="196"/>
              <w:spacing w:line="282" w:lineRule="auto"/>
            </w:pPr>
          </w:p>
          <w:p w14:paraId="120EC51D">
            <w:pPr>
              <w:pStyle w:val="196"/>
              <w:spacing w:line="282" w:lineRule="auto"/>
            </w:pPr>
          </w:p>
          <w:p w14:paraId="6E78AD73">
            <w:pPr>
              <w:pStyle w:val="196"/>
              <w:spacing w:line="283" w:lineRule="auto"/>
            </w:pPr>
          </w:p>
          <w:p w14:paraId="5862937D">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00AD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2B88E885">
            <w:pPr>
              <w:pStyle w:val="196"/>
            </w:pPr>
          </w:p>
        </w:tc>
        <w:tc>
          <w:tcPr>
            <w:tcW w:w="1804" w:type="dxa"/>
            <w:vAlign w:val="top"/>
          </w:tcPr>
          <w:p w14:paraId="6829226A">
            <w:pPr>
              <w:pStyle w:val="196"/>
            </w:pPr>
          </w:p>
        </w:tc>
        <w:tc>
          <w:tcPr>
            <w:tcW w:w="2400" w:type="dxa"/>
            <w:vAlign w:val="top"/>
          </w:tcPr>
          <w:p w14:paraId="3FF7F06F">
            <w:pPr>
              <w:pStyle w:val="196"/>
            </w:pPr>
          </w:p>
        </w:tc>
        <w:tc>
          <w:tcPr>
            <w:tcW w:w="2707" w:type="dxa"/>
            <w:vAlign w:val="top"/>
          </w:tcPr>
          <w:p w14:paraId="0AA61526">
            <w:pPr>
              <w:pStyle w:val="196"/>
            </w:pPr>
          </w:p>
        </w:tc>
        <w:tc>
          <w:tcPr>
            <w:tcW w:w="747" w:type="dxa"/>
            <w:vAlign w:val="top"/>
          </w:tcPr>
          <w:p w14:paraId="0DA20AD3">
            <w:pPr>
              <w:pStyle w:val="196"/>
            </w:pPr>
          </w:p>
        </w:tc>
        <w:tc>
          <w:tcPr>
            <w:tcW w:w="1131" w:type="dxa"/>
            <w:vAlign w:val="top"/>
          </w:tcPr>
          <w:p w14:paraId="1E6D2B3D">
            <w:pPr>
              <w:pStyle w:val="196"/>
            </w:pPr>
          </w:p>
        </w:tc>
      </w:tr>
      <w:tr w14:paraId="7016E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4AE50985">
            <w:pPr>
              <w:pStyle w:val="196"/>
            </w:pPr>
          </w:p>
        </w:tc>
        <w:tc>
          <w:tcPr>
            <w:tcW w:w="1804" w:type="dxa"/>
            <w:vAlign w:val="top"/>
          </w:tcPr>
          <w:p w14:paraId="7132099B">
            <w:pPr>
              <w:pStyle w:val="196"/>
            </w:pPr>
          </w:p>
        </w:tc>
        <w:tc>
          <w:tcPr>
            <w:tcW w:w="2400" w:type="dxa"/>
            <w:vAlign w:val="top"/>
          </w:tcPr>
          <w:p w14:paraId="2E6720FA">
            <w:pPr>
              <w:pStyle w:val="196"/>
            </w:pPr>
          </w:p>
        </w:tc>
        <w:tc>
          <w:tcPr>
            <w:tcW w:w="2707" w:type="dxa"/>
            <w:vAlign w:val="top"/>
          </w:tcPr>
          <w:p w14:paraId="2B4F27C0">
            <w:pPr>
              <w:pStyle w:val="196"/>
            </w:pPr>
          </w:p>
        </w:tc>
        <w:tc>
          <w:tcPr>
            <w:tcW w:w="747" w:type="dxa"/>
            <w:vAlign w:val="top"/>
          </w:tcPr>
          <w:p w14:paraId="38189D91">
            <w:pPr>
              <w:pStyle w:val="196"/>
            </w:pPr>
          </w:p>
        </w:tc>
        <w:tc>
          <w:tcPr>
            <w:tcW w:w="1131" w:type="dxa"/>
            <w:vAlign w:val="top"/>
          </w:tcPr>
          <w:p w14:paraId="56B2938C">
            <w:pPr>
              <w:pStyle w:val="196"/>
            </w:pPr>
          </w:p>
        </w:tc>
      </w:tr>
      <w:tr w14:paraId="31B7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6C05ACA3">
            <w:pPr>
              <w:pStyle w:val="196"/>
            </w:pPr>
          </w:p>
        </w:tc>
        <w:tc>
          <w:tcPr>
            <w:tcW w:w="1804" w:type="dxa"/>
            <w:vAlign w:val="top"/>
          </w:tcPr>
          <w:p w14:paraId="4CCA4173">
            <w:pPr>
              <w:pStyle w:val="196"/>
            </w:pPr>
          </w:p>
        </w:tc>
        <w:tc>
          <w:tcPr>
            <w:tcW w:w="2400" w:type="dxa"/>
            <w:vAlign w:val="top"/>
          </w:tcPr>
          <w:p w14:paraId="0C406CFE">
            <w:pPr>
              <w:pStyle w:val="196"/>
            </w:pPr>
          </w:p>
        </w:tc>
        <w:tc>
          <w:tcPr>
            <w:tcW w:w="2707" w:type="dxa"/>
            <w:vAlign w:val="top"/>
          </w:tcPr>
          <w:p w14:paraId="33779640">
            <w:pPr>
              <w:pStyle w:val="196"/>
            </w:pPr>
          </w:p>
        </w:tc>
        <w:tc>
          <w:tcPr>
            <w:tcW w:w="747" w:type="dxa"/>
            <w:vAlign w:val="top"/>
          </w:tcPr>
          <w:p w14:paraId="2A4DDBBB">
            <w:pPr>
              <w:pStyle w:val="196"/>
            </w:pPr>
          </w:p>
        </w:tc>
        <w:tc>
          <w:tcPr>
            <w:tcW w:w="1131" w:type="dxa"/>
            <w:vAlign w:val="top"/>
          </w:tcPr>
          <w:p w14:paraId="26789235">
            <w:pPr>
              <w:pStyle w:val="196"/>
            </w:pPr>
          </w:p>
        </w:tc>
      </w:tr>
      <w:tr w14:paraId="11EA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189" w:type="dxa"/>
            <w:tcBorders>
              <w:left w:val="single" w:color="000000" w:sz="12" w:space="0"/>
            </w:tcBorders>
            <w:vAlign w:val="top"/>
          </w:tcPr>
          <w:p w14:paraId="2141CA27">
            <w:pPr>
              <w:pStyle w:val="196"/>
            </w:pPr>
          </w:p>
        </w:tc>
        <w:tc>
          <w:tcPr>
            <w:tcW w:w="1804" w:type="dxa"/>
            <w:vAlign w:val="top"/>
          </w:tcPr>
          <w:p w14:paraId="375766D7">
            <w:pPr>
              <w:pStyle w:val="196"/>
            </w:pPr>
          </w:p>
        </w:tc>
        <w:tc>
          <w:tcPr>
            <w:tcW w:w="2400" w:type="dxa"/>
            <w:vAlign w:val="top"/>
          </w:tcPr>
          <w:p w14:paraId="37659E96">
            <w:pPr>
              <w:pStyle w:val="196"/>
            </w:pPr>
          </w:p>
        </w:tc>
        <w:tc>
          <w:tcPr>
            <w:tcW w:w="2707" w:type="dxa"/>
            <w:vAlign w:val="top"/>
          </w:tcPr>
          <w:p w14:paraId="04035A67">
            <w:pPr>
              <w:pStyle w:val="196"/>
            </w:pPr>
          </w:p>
        </w:tc>
        <w:tc>
          <w:tcPr>
            <w:tcW w:w="747" w:type="dxa"/>
            <w:vAlign w:val="top"/>
          </w:tcPr>
          <w:p w14:paraId="73B1BB34">
            <w:pPr>
              <w:pStyle w:val="196"/>
            </w:pPr>
          </w:p>
        </w:tc>
        <w:tc>
          <w:tcPr>
            <w:tcW w:w="1131" w:type="dxa"/>
            <w:vAlign w:val="top"/>
          </w:tcPr>
          <w:p w14:paraId="7E1C9D51">
            <w:pPr>
              <w:pStyle w:val="196"/>
            </w:pPr>
          </w:p>
        </w:tc>
      </w:tr>
    </w:tbl>
    <w:p w14:paraId="7AF804A2">
      <w:pPr>
        <w:pStyle w:val="2"/>
        <w:spacing w:before="79" w:line="186" w:lineRule="auto"/>
        <w:jc w:val="center"/>
        <w:outlineLvl w:val="0"/>
        <w:rPr>
          <w:spacing w:val="17"/>
          <w:sz w:val="40"/>
          <w:szCs w:val="40"/>
        </w:rPr>
      </w:pPr>
    </w:p>
    <w:p w14:paraId="71654CC7">
      <w:pPr>
        <w:pStyle w:val="2"/>
        <w:spacing w:before="79" w:line="186" w:lineRule="auto"/>
        <w:jc w:val="center"/>
        <w:outlineLvl w:val="0"/>
        <w:rPr>
          <w:spacing w:val="17"/>
          <w:sz w:val="40"/>
          <w:szCs w:val="40"/>
        </w:rPr>
      </w:pPr>
    </w:p>
    <w:p w14:paraId="1C8BD3D4">
      <w:pPr>
        <w:pStyle w:val="2"/>
        <w:spacing w:before="79" w:line="186" w:lineRule="auto"/>
        <w:jc w:val="center"/>
        <w:outlineLvl w:val="0"/>
        <w:rPr>
          <w:spacing w:val="17"/>
          <w:sz w:val="40"/>
          <w:szCs w:val="40"/>
        </w:rPr>
      </w:pPr>
    </w:p>
    <w:p w14:paraId="04037430">
      <w:pPr>
        <w:pStyle w:val="2"/>
        <w:spacing w:before="79" w:line="186" w:lineRule="auto"/>
        <w:jc w:val="center"/>
        <w:outlineLvl w:val="0"/>
        <w:rPr>
          <w:spacing w:val="17"/>
          <w:sz w:val="40"/>
          <w:szCs w:val="40"/>
        </w:rPr>
      </w:pPr>
    </w:p>
    <w:p w14:paraId="62A168D2">
      <w:pPr>
        <w:pStyle w:val="2"/>
        <w:spacing w:before="79" w:line="186" w:lineRule="auto"/>
        <w:jc w:val="center"/>
        <w:outlineLvl w:val="0"/>
        <w:rPr>
          <w:spacing w:val="17"/>
          <w:sz w:val="40"/>
          <w:szCs w:val="40"/>
        </w:rPr>
      </w:pPr>
    </w:p>
    <w:p w14:paraId="781B204C">
      <w:pPr>
        <w:pStyle w:val="2"/>
        <w:spacing w:before="79" w:line="186" w:lineRule="auto"/>
        <w:jc w:val="center"/>
        <w:outlineLvl w:val="0"/>
        <w:rPr>
          <w:spacing w:val="17"/>
          <w:sz w:val="40"/>
          <w:szCs w:val="40"/>
        </w:rPr>
      </w:pPr>
    </w:p>
    <w:p w14:paraId="5BDCD2E2">
      <w:pPr>
        <w:pStyle w:val="2"/>
        <w:spacing w:before="79" w:line="186" w:lineRule="auto"/>
        <w:jc w:val="center"/>
        <w:outlineLvl w:val="0"/>
        <w:rPr>
          <w:spacing w:val="17"/>
          <w:sz w:val="40"/>
          <w:szCs w:val="40"/>
        </w:rPr>
      </w:pPr>
    </w:p>
    <w:p w14:paraId="267F7F03">
      <w:pPr>
        <w:pStyle w:val="2"/>
        <w:spacing w:before="79" w:line="186" w:lineRule="auto"/>
        <w:jc w:val="center"/>
        <w:outlineLvl w:val="0"/>
        <w:rPr>
          <w:spacing w:val="17"/>
          <w:sz w:val="40"/>
          <w:szCs w:val="40"/>
        </w:rPr>
      </w:pPr>
    </w:p>
    <w:p w14:paraId="12A42F1E">
      <w:pPr>
        <w:pStyle w:val="2"/>
        <w:spacing w:before="79" w:line="186" w:lineRule="auto"/>
        <w:jc w:val="center"/>
        <w:outlineLvl w:val="0"/>
        <w:rPr>
          <w:spacing w:val="17"/>
          <w:sz w:val="40"/>
          <w:szCs w:val="40"/>
        </w:rPr>
      </w:pPr>
    </w:p>
    <w:p w14:paraId="27498963">
      <w:pPr>
        <w:pStyle w:val="2"/>
        <w:spacing w:before="79" w:line="186" w:lineRule="auto"/>
        <w:jc w:val="center"/>
        <w:outlineLvl w:val="0"/>
        <w:rPr>
          <w:spacing w:val="17"/>
          <w:sz w:val="40"/>
          <w:szCs w:val="40"/>
        </w:rPr>
      </w:pPr>
    </w:p>
    <w:p w14:paraId="62419EF6">
      <w:pPr>
        <w:pStyle w:val="2"/>
        <w:spacing w:before="79" w:line="186" w:lineRule="auto"/>
        <w:jc w:val="center"/>
        <w:outlineLvl w:val="0"/>
        <w:rPr>
          <w:spacing w:val="17"/>
          <w:sz w:val="40"/>
          <w:szCs w:val="40"/>
        </w:rPr>
      </w:pPr>
    </w:p>
    <w:p w14:paraId="46A18BE9">
      <w:pPr>
        <w:pStyle w:val="2"/>
        <w:spacing w:before="79" w:line="186" w:lineRule="auto"/>
        <w:jc w:val="center"/>
        <w:outlineLvl w:val="0"/>
        <w:rPr>
          <w:spacing w:val="17"/>
          <w:sz w:val="40"/>
          <w:szCs w:val="40"/>
        </w:rPr>
      </w:pPr>
    </w:p>
    <w:p w14:paraId="4A3A5B56">
      <w:pPr>
        <w:pStyle w:val="2"/>
        <w:spacing w:before="79" w:line="186" w:lineRule="auto"/>
        <w:jc w:val="center"/>
        <w:outlineLvl w:val="0"/>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78C90BD9">
      <w:pPr>
        <w:spacing w:line="300" w:lineRule="auto"/>
        <w:rPr>
          <w:rFonts w:ascii="Arial"/>
          <w:sz w:val="21"/>
        </w:rPr>
      </w:pPr>
    </w:p>
    <w:p w14:paraId="08DDA694">
      <w:pPr>
        <w:pStyle w:val="2"/>
        <w:spacing w:before="81" w:line="188" w:lineRule="auto"/>
        <w:ind w:left="24"/>
      </w:pPr>
      <w:r>
        <w:rPr>
          <w:spacing w:val="1"/>
        </w:rPr>
        <w:t>工程名称：</w:t>
      </w:r>
      <w:r>
        <w:rPr>
          <w:spacing w:val="-36"/>
        </w:rPr>
        <w:t xml:space="preserve"> </w:t>
      </w:r>
      <w:r>
        <w:rPr>
          <w:spacing w:val="1"/>
        </w:rPr>
        <w:t xml:space="preserve">安装工程 </w:t>
      </w:r>
      <w:r>
        <w:rPr>
          <w:rFonts w:hint="eastAsia"/>
          <w:spacing w:val="1"/>
          <w:lang w:val="en-US" w:eastAsia="zh-CN"/>
        </w:rPr>
        <w:t xml:space="preserve">            </w:t>
      </w:r>
      <w:r>
        <w:rPr>
          <w:spacing w:val="1"/>
        </w:rPr>
        <w:t xml:space="preserve">专业/标段：通用安装工程   </w:t>
      </w:r>
      <w:r>
        <w:t xml:space="preserve">  </w:t>
      </w:r>
      <w:r>
        <w:rPr>
          <w:rFonts w:hint="eastAsia"/>
          <w:lang w:val="en-US" w:eastAsia="zh-CN"/>
        </w:rPr>
        <w:t xml:space="preserve">      </w:t>
      </w:r>
      <w:r>
        <w:t xml:space="preserve"> 第 1 页共 3 页</w:t>
      </w:r>
    </w:p>
    <w:p w14:paraId="79021D30">
      <w:pPr>
        <w:spacing w:line="17" w:lineRule="exact"/>
      </w:pPr>
    </w:p>
    <w:tbl>
      <w:tblPr>
        <w:tblStyle w:val="193"/>
        <w:tblW w:w="9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2"/>
        <w:gridCol w:w="1848"/>
        <w:gridCol w:w="1393"/>
        <w:gridCol w:w="3488"/>
        <w:gridCol w:w="816"/>
        <w:gridCol w:w="1439"/>
      </w:tblGrid>
      <w:tr w14:paraId="19717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972" w:type="dxa"/>
            <w:vMerge w:val="restart"/>
            <w:tcBorders>
              <w:top w:val="single" w:color="000000" w:sz="12" w:space="0"/>
              <w:left w:val="single" w:color="000000" w:sz="12" w:space="0"/>
              <w:bottom w:val="nil"/>
            </w:tcBorders>
            <w:vAlign w:val="top"/>
          </w:tcPr>
          <w:p w14:paraId="1A626EE4">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48" w:type="dxa"/>
            <w:vMerge w:val="restart"/>
            <w:tcBorders>
              <w:top w:val="single" w:color="000000" w:sz="12" w:space="0"/>
              <w:bottom w:val="nil"/>
            </w:tcBorders>
            <w:vAlign w:val="top"/>
          </w:tcPr>
          <w:p w14:paraId="032C9D7F">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393" w:type="dxa"/>
            <w:vMerge w:val="restart"/>
            <w:tcBorders>
              <w:top w:val="single" w:color="000000" w:sz="12" w:space="0"/>
              <w:bottom w:val="nil"/>
            </w:tcBorders>
            <w:vAlign w:val="top"/>
          </w:tcPr>
          <w:p w14:paraId="28A96C6E">
            <w:pPr>
              <w:spacing w:before="221" w:line="188" w:lineRule="auto"/>
              <w:jc w:val="center"/>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488" w:type="dxa"/>
            <w:vMerge w:val="restart"/>
            <w:tcBorders>
              <w:top w:val="single" w:color="000000" w:sz="12" w:space="0"/>
              <w:bottom w:val="nil"/>
            </w:tcBorders>
            <w:vAlign w:val="top"/>
          </w:tcPr>
          <w:p w14:paraId="742150B3">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16" w:type="dxa"/>
            <w:vMerge w:val="restart"/>
            <w:tcBorders>
              <w:top w:val="single" w:color="000000" w:sz="12" w:space="0"/>
              <w:bottom w:val="nil"/>
            </w:tcBorders>
            <w:vAlign w:val="top"/>
          </w:tcPr>
          <w:p w14:paraId="7D1F0D0D">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w:t>
            </w:r>
          </w:p>
          <w:p w14:paraId="404437ED">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39" w:type="dxa"/>
            <w:vMerge w:val="restart"/>
            <w:tcBorders>
              <w:top w:val="single" w:color="000000" w:sz="12" w:space="0"/>
              <w:bottom w:val="nil"/>
            </w:tcBorders>
            <w:vAlign w:val="top"/>
          </w:tcPr>
          <w:p w14:paraId="70124B2B">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32D8B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972" w:type="dxa"/>
            <w:vMerge w:val="continue"/>
            <w:tcBorders>
              <w:top w:val="nil"/>
              <w:left w:val="single" w:color="000000" w:sz="12" w:space="0"/>
            </w:tcBorders>
            <w:vAlign w:val="top"/>
          </w:tcPr>
          <w:p w14:paraId="636AB356">
            <w:pPr>
              <w:pStyle w:val="196"/>
            </w:pPr>
          </w:p>
        </w:tc>
        <w:tc>
          <w:tcPr>
            <w:tcW w:w="1848" w:type="dxa"/>
            <w:vMerge w:val="continue"/>
            <w:tcBorders>
              <w:top w:val="nil"/>
            </w:tcBorders>
            <w:vAlign w:val="top"/>
          </w:tcPr>
          <w:p w14:paraId="041475E0">
            <w:pPr>
              <w:pStyle w:val="196"/>
            </w:pPr>
          </w:p>
        </w:tc>
        <w:tc>
          <w:tcPr>
            <w:tcW w:w="1393" w:type="dxa"/>
            <w:vMerge w:val="continue"/>
            <w:tcBorders>
              <w:top w:val="nil"/>
            </w:tcBorders>
            <w:vAlign w:val="top"/>
          </w:tcPr>
          <w:p w14:paraId="602CBEC1">
            <w:pPr>
              <w:pStyle w:val="196"/>
            </w:pPr>
          </w:p>
        </w:tc>
        <w:tc>
          <w:tcPr>
            <w:tcW w:w="3488" w:type="dxa"/>
            <w:vMerge w:val="continue"/>
            <w:tcBorders>
              <w:top w:val="nil"/>
            </w:tcBorders>
            <w:vAlign w:val="top"/>
          </w:tcPr>
          <w:p w14:paraId="278F0286">
            <w:pPr>
              <w:pStyle w:val="196"/>
            </w:pPr>
          </w:p>
        </w:tc>
        <w:tc>
          <w:tcPr>
            <w:tcW w:w="816" w:type="dxa"/>
            <w:vMerge w:val="continue"/>
            <w:tcBorders>
              <w:top w:val="nil"/>
            </w:tcBorders>
            <w:vAlign w:val="top"/>
          </w:tcPr>
          <w:p w14:paraId="1655B66C">
            <w:pPr>
              <w:pStyle w:val="196"/>
            </w:pPr>
          </w:p>
        </w:tc>
        <w:tc>
          <w:tcPr>
            <w:tcW w:w="1439" w:type="dxa"/>
            <w:vMerge w:val="continue"/>
            <w:tcBorders>
              <w:top w:val="nil"/>
            </w:tcBorders>
            <w:vAlign w:val="top"/>
          </w:tcPr>
          <w:p w14:paraId="7BBDE0CF">
            <w:pPr>
              <w:pStyle w:val="196"/>
            </w:pPr>
          </w:p>
        </w:tc>
      </w:tr>
      <w:tr w14:paraId="7A62D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4" w:hRule="atLeast"/>
          <w:jc w:val="center"/>
        </w:trPr>
        <w:tc>
          <w:tcPr>
            <w:tcW w:w="972" w:type="dxa"/>
            <w:tcBorders>
              <w:left w:val="single" w:color="000000" w:sz="12" w:space="0"/>
            </w:tcBorders>
            <w:vAlign w:val="top"/>
          </w:tcPr>
          <w:p w14:paraId="4512F913">
            <w:pPr>
              <w:pStyle w:val="196"/>
              <w:spacing w:line="273" w:lineRule="auto"/>
            </w:pPr>
          </w:p>
          <w:p w14:paraId="1C0F3C0B">
            <w:pPr>
              <w:pStyle w:val="196"/>
              <w:spacing w:line="274" w:lineRule="auto"/>
            </w:pPr>
          </w:p>
          <w:p w14:paraId="4F8738A4">
            <w:pPr>
              <w:pStyle w:val="196"/>
              <w:spacing w:line="274" w:lineRule="auto"/>
            </w:pPr>
          </w:p>
          <w:p w14:paraId="699E717B">
            <w:pPr>
              <w:pStyle w:val="196"/>
              <w:spacing w:line="274" w:lineRule="auto"/>
            </w:pPr>
          </w:p>
          <w:p w14:paraId="54F187A4">
            <w:pPr>
              <w:spacing w:before="82"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48" w:type="dxa"/>
            <w:vAlign w:val="top"/>
          </w:tcPr>
          <w:p w14:paraId="35068599">
            <w:pPr>
              <w:pStyle w:val="196"/>
              <w:spacing w:line="274" w:lineRule="auto"/>
            </w:pPr>
          </w:p>
          <w:p w14:paraId="6FFED6D3">
            <w:pPr>
              <w:pStyle w:val="196"/>
              <w:spacing w:line="274" w:lineRule="auto"/>
            </w:pPr>
          </w:p>
          <w:p w14:paraId="1EBBC336">
            <w:pPr>
              <w:pStyle w:val="196"/>
              <w:spacing w:line="274" w:lineRule="auto"/>
            </w:pPr>
          </w:p>
          <w:p w14:paraId="1882FAE4">
            <w:pPr>
              <w:pStyle w:val="196"/>
              <w:spacing w:line="274" w:lineRule="auto"/>
            </w:pPr>
          </w:p>
          <w:p w14:paraId="67327D1D">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030402012001</w:t>
            </w:r>
          </w:p>
        </w:tc>
        <w:tc>
          <w:tcPr>
            <w:tcW w:w="1393" w:type="dxa"/>
            <w:vAlign w:val="top"/>
          </w:tcPr>
          <w:p w14:paraId="37F54889">
            <w:pPr>
              <w:pStyle w:val="196"/>
              <w:spacing w:line="273" w:lineRule="auto"/>
            </w:pPr>
          </w:p>
          <w:p w14:paraId="12D48FD2">
            <w:pPr>
              <w:pStyle w:val="196"/>
              <w:spacing w:line="274" w:lineRule="auto"/>
            </w:pPr>
          </w:p>
          <w:p w14:paraId="4255BCC2">
            <w:pPr>
              <w:pStyle w:val="196"/>
              <w:spacing w:line="274" w:lineRule="auto"/>
            </w:pPr>
          </w:p>
          <w:p w14:paraId="39CA067B">
            <w:pPr>
              <w:pStyle w:val="196"/>
              <w:spacing w:line="274" w:lineRule="auto"/>
            </w:pPr>
          </w:p>
          <w:p w14:paraId="7A6E37D9">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成套配电箱</w:t>
            </w:r>
          </w:p>
        </w:tc>
        <w:tc>
          <w:tcPr>
            <w:tcW w:w="3488" w:type="dxa"/>
            <w:vAlign w:val="top"/>
          </w:tcPr>
          <w:p w14:paraId="3888AFC8">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A1F6149">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1.名称:配电箱</w:t>
            </w:r>
          </w:p>
          <w:p w14:paraId="6E0D3924">
            <w:pPr>
              <w:spacing w:before="1" w:line="187" w:lineRule="auto"/>
              <w:ind w:left="43" w:right="201"/>
              <w:rPr>
                <w:rFonts w:ascii="微软雅黑" w:hAnsi="微软雅黑" w:eastAsia="微软雅黑" w:cs="微软雅黑"/>
                <w:sz w:val="19"/>
                <w:szCs w:val="19"/>
              </w:rPr>
            </w:pPr>
            <w:r>
              <w:rPr>
                <w:rFonts w:ascii="微软雅黑" w:hAnsi="微软雅黑" w:eastAsia="微软雅黑" w:cs="微软雅黑"/>
                <w:spacing w:val="14"/>
                <w:sz w:val="19"/>
                <w:szCs w:val="19"/>
              </w:rPr>
              <w:t>2.规格:具体以图</w:t>
            </w:r>
            <w:r>
              <w:rPr>
                <w:rFonts w:ascii="微软雅黑" w:hAnsi="微软雅黑" w:eastAsia="微软雅黑" w:cs="微软雅黑"/>
                <w:spacing w:val="1"/>
                <w:sz w:val="19"/>
                <w:szCs w:val="19"/>
              </w:rPr>
              <w:t>纸为准</w:t>
            </w:r>
          </w:p>
          <w:p w14:paraId="4A564588">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0371BFE">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p w14:paraId="28AD85F6">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8"/>
                <w:sz w:val="19"/>
                <w:szCs w:val="19"/>
              </w:rPr>
              <w:t>2.焊、压接线端子</w:t>
            </w:r>
          </w:p>
          <w:p w14:paraId="538F40E0">
            <w:pPr>
              <w:spacing w:before="2" w:line="187" w:lineRule="auto"/>
              <w:ind w:left="41" w:right="111" w:firstLine="4"/>
              <w:rPr>
                <w:rFonts w:ascii="微软雅黑" w:hAnsi="微软雅黑" w:eastAsia="微软雅黑" w:cs="微软雅黑"/>
                <w:sz w:val="19"/>
                <w:szCs w:val="19"/>
              </w:rPr>
            </w:pPr>
            <w:r>
              <w:rPr>
                <w:rFonts w:ascii="微软雅黑" w:hAnsi="微软雅黑" w:eastAsia="微软雅黑" w:cs="微软雅黑"/>
                <w:spacing w:val="8"/>
                <w:sz w:val="19"/>
                <w:szCs w:val="19"/>
              </w:rPr>
              <w:t>3.配电箱二次线连</w:t>
            </w:r>
            <w:r>
              <w:rPr>
                <w:rFonts w:ascii="微软雅黑" w:hAnsi="微软雅黑" w:eastAsia="微软雅黑" w:cs="微软雅黑"/>
                <w:sz w:val="19"/>
                <w:szCs w:val="19"/>
              </w:rPr>
              <w:t>接</w:t>
            </w:r>
          </w:p>
          <w:p w14:paraId="7A5E29DC">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4.本体接地</w:t>
            </w:r>
          </w:p>
        </w:tc>
        <w:tc>
          <w:tcPr>
            <w:tcW w:w="816" w:type="dxa"/>
            <w:vAlign w:val="top"/>
          </w:tcPr>
          <w:p w14:paraId="273D3418">
            <w:pPr>
              <w:pStyle w:val="196"/>
              <w:spacing w:line="274" w:lineRule="auto"/>
            </w:pPr>
          </w:p>
          <w:p w14:paraId="1C61BF42">
            <w:pPr>
              <w:pStyle w:val="196"/>
              <w:spacing w:line="274" w:lineRule="auto"/>
            </w:pPr>
          </w:p>
          <w:p w14:paraId="62D52703">
            <w:pPr>
              <w:pStyle w:val="196"/>
              <w:spacing w:line="274" w:lineRule="auto"/>
            </w:pPr>
          </w:p>
          <w:p w14:paraId="2852F5DE">
            <w:pPr>
              <w:pStyle w:val="196"/>
              <w:spacing w:line="274" w:lineRule="auto"/>
            </w:pPr>
          </w:p>
          <w:p w14:paraId="0CEAEF91">
            <w:pPr>
              <w:spacing w:before="81"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39" w:type="dxa"/>
            <w:vAlign w:val="top"/>
          </w:tcPr>
          <w:p w14:paraId="1A9624D5">
            <w:pPr>
              <w:pStyle w:val="196"/>
              <w:spacing w:line="273" w:lineRule="auto"/>
            </w:pPr>
          </w:p>
          <w:p w14:paraId="5EE274B4">
            <w:pPr>
              <w:pStyle w:val="196"/>
              <w:spacing w:line="274" w:lineRule="auto"/>
            </w:pPr>
          </w:p>
          <w:p w14:paraId="7EE1572A">
            <w:pPr>
              <w:pStyle w:val="196"/>
              <w:spacing w:line="274" w:lineRule="auto"/>
            </w:pPr>
          </w:p>
          <w:p w14:paraId="0BD153D3">
            <w:pPr>
              <w:pStyle w:val="196"/>
              <w:spacing w:line="274" w:lineRule="auto"/>
            </w:pPr>
          </w:p>
          <w:p w14:paraId="3DAF8903">
            <w:pPr>
              <w:spacing w:before="82"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1E171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5" w:hRule="atLeast"/>
          <w:jc w:val="center"/>
        </w:trPr>
        <w:tc>
          <w:tcPr>
            <w:tcW w:w="972" w:type="dxa"/>
            <w:tcBorders>
              <w:left w:val="single" w:color="000000" w:sz="12" w:space="0"/>
            </w:tcBorders>
            <w:vAlign w:val="top"/>
          </w:tcPr>
          <w:p w14:paraId="77C6E59F">
            <w:pPr>
              <w:pStyle w:val="196"/>
              <w:spacing w:line="461" w:lineRule="auto"/>
            </w:pPr>
          </w:p>
          <w:p w14:paraId="370290B5">
            <w:pPr>
              <w:spacing w:before="82"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48" w:type="dxa"/>
            <w:vAlign w:val="top"/>
          </w:tcPr>
          <w:p w14:paraId="5BB97984">
            <w:pPr>
              <w:pStyle w:val="196"/>
              <w:spacing w:line="462" w:lineRule="auto"/>
            </w:pPr>
          </w:p>
          <w:p w14:paraId="2CE861E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030412001001</w:t>
            </w:r>
          </w:p>
        </w:tc>
        <w:tc>
          <w:tcPr>
            <w:tcW w:w="1393" w:type="dxa"/>
            <w:vAlign w:val="top"/>
          </w:tcPr>
          <w:p w14:paraId="65D0F6B0">
            <w:pPr>
              <w:pStyle w:val="196"/>
              <w:spacing w:line="461" w:lineRule="auto"/>
            </w:pPr>
          </w:p>
          <w:p w14:paraId="0F410A27">
            <w:pPr>
              <w:spacing w:before="82"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电气配管</w:t>
            </w:r>
          </w:p>
        </w:tc>
        <w:tc>
          <w:tcPr>
            <w:tcW w:w="3488" w:type="dxa"/>
            <w:vAlign w:val="top"/>
          </w:tcPr>
          <w:p w14:paraId="098AD248">
            <w:pPr>
              <w:spacing w:before="3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881A872">
            <w:pPr>
              <w:spacing w:before="4" w:line="186" w:lineRule="auto"/>
              <w:ind w:left="71" w:right="462" w:hanging="15"/>
              <w:rPr>
                <w:rFonts w:ascii="微软雅黑" w:hAnsi="微软雅黑" w:eastAsia="微软雅黑" w:cs="微软雅黑"/>
                <w:sz w:val="19"/>
                <w:szCs w:val="19"/>
              </w:rPr>
            </w:pPr>
            <w:r>
              <w:rPr>
                <w:rFonts w:ascii="微软雅黑" w:hAnsi="微软雅黑" w:eastAsia="微软雅黑" w:cs="微软雅黑"/>
                <w:spacing w:val="4"/>
                <w:sz w:val="19"/>
                <w:szCs w:val="19"/>
              </w:rPr>
              <w:t>1.规格:</w:t>
            </w:r>
            <w:r>
              <w:rPr>
                <w:rFonts w:ascii="微软雅黑" w:hAnsi="微软雅黑" w:eastAsia="微软雅黑" w:cs="微软雅黑"/>
                <w:sz w:val="19"/>
                <w:szCs w:val="19"/>
              </w:rPr>
              <w:t>JDG</w:t>
            </w:r>
            <w:r>
              <w:rPr>
                <w:rFonts w:ascii="微软雅黑" w:hAnsi="微软雅黑" w:eastAsia="微软雅黑" w:cs="微软雅黑"/>
                <w:spacing w:val="4"/>
                <w:sz w:val="19"/>
                <w:szCs w:val="19"/>
              </w:rPr>
              <w:t xml:space="preserve">20 </w:t>
            </w:r>
            <w:r>
              <w:rPr>
                <w:rFonts w:ascii="微软雅黑" w:hAnsi="微软雅黑" w:eastAsia="微软雅黑" w:cs="微软雅黑"/>
                <w:spacing w:val="9"/>
                <w:sz w:val="19"/>
                <w:szCs w:val="19"/>
              </w:rPr>
              <w:t>[工作内容]</w:t>
            </w:r>
          </w:p>
          <w:p w14:paraId="1C0FBFA5">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14:paraId="34A48191">
            <w:pPr>
              <w:spacing w:line="189"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w:t>
            </w:r>
            <w:r>
              <w:rPr>
                <w:rFonts w:ascii="微软雅黑" w:hAnsi="微软雅黑" w:eastAsia="微软雅黑" w:cs="微软雅黑"/>
                <w:spacing w:val="-31"/>
                <w:sz w:val="19"/>
                <w:szCs w:val="19"/>
              </w:rPr>
              <w:t xml:space="preserve"> </w:t>
            </w:r>
            <w:r>
              <w:rPr>
                <w:rFonts w:ascii="微软雅黑" w:hAnsi="微软雅黑" w:eastAsia="微软雅黑" w:cs="微软雅黑"/>
                <w:spacing w:val="6"/>
                <w:sz w:val="19"/>
                <w:szCs w:val="19"/>
              </w:rPr>
              <w:t>穿引线</w:t>
            </w:r>
          </w:p>
        </w:tc>
        <w:tc>
          <w:tcPr>
            <w:tcW w:w="816" w:type="dxa"/>
            <w:vAlign w:val="top"/>
          </w:tcPr>
          <w:p w14:paraId="710C1AB4">
            <w:pPr>
              <w:pStyle w:val="196"/>
              <w:spacing w:line="267" w:lineRule="auto"/>
            </w:pPr>
          </w:p>
          <w:p w14:paraId="0D5BE088">
            <w:pPr>
              <w:pStyle w:val="196"/>
              <w:spacing w:line="267" w:lineRule="auto"/>
            </w:pPr>
          </w:p>
          <w:p w14:paraId="7CC9B310">
            <w:pPr>
              <w:spacing w:before="81"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439" w:type="dxa"/>
            <w:vAlign w:val="top"/>
          </w:tcPr>
          <w:p w14:paraId="2DCA8203">
            <w:pPr>
              <w:pStyle w:val="196"/>
              <w:spacing w:line="462" w:lineRule="auto"/>
            </w:pPr>
          </w:p>
          <w:p w14:paraId="240FABB3">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4"/>
                <w:sz w:val="19"/>
                <w:szCs w:val="19"/>
              </w:rPr>
              <w:t>903.3</w:t>
            </w:r>
          </w:p>
        </w:tc>
      </w:tr>
      <w:tr w14:paraId="379A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5" w:hRule="atLeast"/>
          <w:jc w:val="center"/>
        </w:trPr>
        <w:tc>
          <w:tcPr>
            <w:tcW w:w="972" w:type="dxa"/>
            <w:tcBorders>
              <w:left w:val="single" w:color="000000" w:sz="12" w:space="0"/>
            </w:tcBorders>
            <w:vAlign w:val="top"/>
          </w:tcPr>
          <w:p w14:paraId="6A655965">
            <w:pPr>
              <w:pStyle w:val="196"/>
              <w:spacing w:line="465" w:lineRule="auto"/>
            </w:pPr>
          </w:p>
          <w:p w14:paraId="1F1241C6">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48" w:type="dxa"/>
            <w:vAlign w:val="top"/>
          </w:tcPr>
          <w:p w14:paraId="7E9C5A47">
            <w:pPr>
              <w:pStyle w:val="196"/>
              <w:spacing w:line="465" w:lineRule="auto"/>
            </w:pPr>
          </w:p>
          <w:p w14:paraId="59CE6D8C">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030412003001</w:t>
            </w:r>
          </w:p>
        </w:tc>
        <w:tc>
          <w:tcPr>
            <w:tcW w:w="1393" w:type="dxa"/>
            <w:vAlign w:val="top"/>
          </w:tcPr>
          <w:p w14:paraId="4AF726F6">
            <w:pPr>
              <w:pStyle w:val="196"/>
              <w:spacing w:line="464" w:lineRule="auto"/>
            </w:pPr>
          </w:p>
          <w:p w14:paraId="74784693">
            <w:pPr>
              <w:spacing w:before="82"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电气配线</w:t>
            </w:r>
          </w:p>
        </w:tc>
        <w:tc>
          <w:tcPr>
            <w:tcW w:w="3488" w:type="dxa"/>
            <w:vAlign w:val="top"/>
          </w:tcPr>
          <w:p w14:paraId="3B3F81A8">
            <w:pPr>
              <w:spacing w:before="3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2FBBFC4">
            <w:pPr>
              <w:spacing w:before="4" w:line="188" w:lineRule="auto"/>
              <w:ind w:left="47" w:right="42" w:firstLine="9"/>
              <w:rPr>
                <w:rFonts w:ascii="微软雅黑" w:hAnsi="微软雅黑" w:eastAsia="微软雅黑" w:cs="微软雅黑"/>
                <w:sz w:val="19"/>
                <w:szCs w:val="19"/>
              </w:rPr>
            </w:pPr>
            <w:r>
              <w:rPr>
                <w:rFonts w:ascii="微软雅黑" w:hAnsi="微软雅黑" w:eastAsia="微软雅黑" w:cs="微软雅黑"/>
                <w:spacing w:val="-1"/>
                <w:sz w:val="19"/>
                <w:szCs w:val="19"/>
              </w:rPr>
              <w:t>1.规格:WDZ-BYJ-2</w:t>
            </w:r>
            <w:r>
              <w:rPr>
                <w:rFonts w:ascii="微软雅黑" w:hAnsi="微软雅黑" w:eastAsia="微软雅黑" w:cs="微软雅黑"/>
                <w:spacing w:val="9"/>
                <w:sz w:val="19"/>
                <w:szCs w:val="19"/>
              </w:rPr>
              <w:t xml:space="preserve"> </w:t>
            </w:r>
            <w:r>
              <w:rPr>
                <w:rFonts w:ascii="微软雅黑" w:hAnsi="微软雅黑" w:eastAsia="微软雅黑" w:cs="微软雅黑"/>
                <w:spacing w:val="-23"/>
                <w:sz w:val="19"/>
                <w:szCs w:val="19"/>
              </w:rPr>
              <w:t>.5mm2</w:t>
            </w:r>
          </w:p>
          <w:p w14:paraId="5A28138C">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679A7A0">
            <w:pPr>
              <w:spacing w:before="5" w:line="191"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1.配线</w:t>
            </w:r>
          </w:p>
        </w:tc>
        <w:tc>
          <w:tcPr>
            <w:tcW w:w="816" w:type="dxa"/>
            <w:vAlign w:val="top"/>
          </w:tcPr>
          <w:p w14:paraId="596F22D8">
            <w:pPr>
              <w:pStyle w:val="196"/>
              <w:spacing w:line="268" w:lineRule="auto"/>
            </w:pPr>
          </w:p>
          <w:p w14:paraId="4A040A3B">
            <w:pPr>
              <w:pStyle w:val="196"/>
              <w:spacing w:line="269" w:lineRule="auto"/>
            </w:pPr>
          </w:p>
          <w:p w14:paraId="0A3D5D09">
            <w:pPr>
              <w:spacing w:before="81"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439" w:type="dxa"/>
            <w:vAlign w:val="top"/>
          </w:tcPr>
          <w:p w14:paraId="78AFFF07">
            <w:pPr>
              <w:pStyle w:val="196"/>
              <w:spacing w:line="465" w:lineRule="auto"/>
            </w:pPr>
          </w:p>
          <w:p w14:paraId="4DA760AA">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2"/>
                <w:sz w:val="19"/>
                <w:szCs w:val="19"/>
              </w:rPr>
              <w:t>397.61</w:t>
            </w:r>
          </w:p>
        </w:tc>
      </w:tr>
      <w:tr w14:paraId="4059F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5" w:hRule="atLeast"/>
          <w:jc w:val="center"/>
        </w:trPr>
        <w:tc>
          <w:tcPr>
            <w:tcW w:w="972" w:type="dxa"/>
            <w:tcBorders>
              <w:left w:val="single" w:color="000000" w:sz="12" w:space="0"/>
            </w:tcBorders>
            <w:vAlign w:val="top"/>
          </w:tcPr>
          <w:p w14:paraId="5044BD8C">
            <w:pPr>
              <w:pStyle w:val="196"/>
              <w:spacing w:line="467" w:lineRule="auto"/>
            </w:pPr>
          </w:p>
          <w:p w14:paraId="2932313D">
            <w:pPr>
              <w:spacing w:before="82"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48" w:type="dxa"/>
            <w:vAlign w:val="top"/>
          </w:tcPr>
          <w:p w14:paraId="7F29E8F1">
            <w:pPr>
              <w:pStyle w:val="196"/>
              <w:spacing w:line="468" w:lineRule="auto"/>
            </w:pPr>
          </w:p>
          <w:p w14:paraId="2D52EB1B">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030412003002</w:t>
            </w:r>
          </w:p>
        </w:tc>
        <w:tc>
          <w:tcPr>
            <w:tcW w:w="1393" w:type="dxa"/>
            <w:vAlign w:val="top"/>
          </w:tcPr>
          <w:p w14:paraId="168C4FF5">
            <w:pPr>
              <w:pStyle w:val="196"/>
              <w:spacing w:line="467" w:lineRule="auto"/>
            </w:pPr>
          </w:p>
          <w:p w14:paraId="69212E23">
            <w:pPr>
              <w:spacing w:before="82"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电气配线</w:t>
            </w:r>
          </w:p>
        </w:tc>
        <w:tc>
          <w:tcPr>
            <w:tcW w:w="3488" w:type="dxa"/>
            <w:vAlign w:val="top"/>
          </w:tcPr>
          <w:p w14:paraId="268C37C3">
            <w:pPr>
              <w:spacing w:before="4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0DA8A79">
            <w:pPr>
              <w:spacing w:before="4" w:line="188" w:lineRule="auto"/>
              <w:ind w:left="47" w:right="42" w:firstLine="9"/>
              <w:rPr>
                <w:rFonts w:ascii="微软雅黑" w:hAnsi="微软雅黑" w:eastAsia="微软雅黑" w:cs="微软雅黑"/>
                <w:sz w:val="19"/>
                <w:szCs w:val="19"/>
              </w:rPr>
            </w:pPr>
            <w:r>
              <w:rPr>
                <w:rFonts w:ascii="微软雅黑" w:hAnsi="微软雅黑" w:eastAsia="微软雅黑" w:cs="微软雅黑"/>
                <w:spacing w:val="-1"/>
                <w:sz w:val="19"/>
                <w:szCs w:val="19"/>
              </w:rPr>
              <w:t>1.规格:WDZ-BYJ-2</w:t>
            </w:r>
            <w:r>
              <w:rPr>
                <w:rFonts w:ascii="微软雅黑" w:hAnsi="微软雅黑" w:eastAsia="微软雅黑" w:cs="微软雅黑"/>
                <w:spacing w:val="9"/>
                <w:sz w:val="19"/>
                <w:szCs w:val="19"/>
              </w:rPr>
              <w:t xml:space="preserve"> </w:t>
            </w:r>
            <w:r>
              <w:rPr>
                <w:rFonts w:ascii="微软雅黑" w:hAnsi="微软雅黑" w:eastAsia="微软雅黑" w:cs="微软雅黑"/>
                <w:spacing w:val="-23"/>
                <w:sz w:val="19"/>
                <w:szCs w:val="19"/>
              </w:rPr>
              <w:t>.5mm2</w:t>
            </w:r>
          </w:p>
          <w:p w14:paraId="400E5108">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4BED2F0">
            <w:pPr>
              <w:spacing w:before="5" w:line="191"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1.配线</w:t>
            </w:r>
          </w:p>
        </w:tc>
        <w:tc>
          <w:tcPr>
            <w:tcW w:w="816" w:type="dxa"/>
            <w:vAlign w:val="top"/>
          </w:tcPr>
          <w:p w14:paraId="6589FE7E">
            <w:pPr>
              <w:pStyle w:val="196"/>
              <w:spacing w:line="270" w:lineRule="auto"/>
            </w:pPr>
          </w:p>
          <w:p w14:paraId="56CBB422">
            <w:pPr>
              <w:pStyle w:val="196"/>
              <w:spacing w:line="270" w:lineRule="auto"/>
            </w:pPr>
          </w:p>
          <w:p w14:paraId="392B9A4F">
            <w:pPr>
              <w:spacing w:before="81"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439" w:type="dxa"/>
            <w:vAlign w:val="top"/>
          </w:tcPr>
          <w:p w14:paraId="7D592238">
            <w:pPr>
              <w:pStyle w:val="196"/>
              <w:spacing w:line="467" w:lineRule="auto"/>
            </w:pPr>
          </w:p>
          <w:p w14:paraId="6D3CB5AA">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
                <w:sz w:val="19"/>
                <w:szCs w:val="19"/>
              </w:rPr>
              <w:t>1985.98</w:t>
            </w:r>
          </w:p>
        </w:tc>
      </w:tr>
      <w:tr w14:paraId="413E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5" w:hRule="atLeast"/>
          <w:jc w:val="center"/>
        </w:trPr>
        <w:tc>
          <w:tcPr>
            <w:tcW w:w="972" w:type="dxa"/>
            <w:tcBorders>
              <w:left w:val="single" w:color="000000" w:sz="12" w:space="0"/>
            </w:tcBorders>
            <w:vAlign w:val="top"/>
          </w:tcPr>
          <w:p w14:paraId="18BD3FF9">
            <w:pPr>
              <w:pStyle w:val="196"/>
              <w:spacing w:line="470" w:lineRule="auto"/>
            </w:pPr>
          </w:p>
          <w:p w14:paraId="78146CFC">
            <w:pPr>
              <w:spacing w:before="82"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48" w:type="dxa"/>
            <w:vAlign w:val="top"/>
          </w:tcPr>
          <w:p w14:paraId="4F25168C">
            <w:pPr>
              <w:pStyle w:val="196"/>
              <w:spacing w:line="470" w:lineRule="auto"/>
            </w:pPr>
          </w:p>
          <w:p w14:paraId="20DB33B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030502003001</w:t>
            </w:r>
          </w:p>
        </w:tc>
        <w:tc>
          <w:tcPr>
            <w:tcW w:w="1393" w:type="dxa"/>
            <w:vAlign w:val="top"/>
          </w:tcPr>
          <w:p w14:paraId="082F96FB">
            <w:pPr>
              <w:pStyle w:val="196"/>
              <w:spacing w:line="470" w:lineRule="auto"/>
            </w:pPr>
          </w:p>
          <w:p w14:paraId="60FC6AB8">
            <w:pPr>
              <w:spacing w:before="82" w:line="191" w:lineRule="auto"/>
              <w:ind w:left="50"/>
              <w:rPr>
                <w:rFonts w:ascii="微软雅黑" w:hAnsi="微软雅黑" w:eastAsia="微软雅黑" w:cs="微软雅黑"/>
                <w:sz w:val="19"/>
                <w:szCs w:val="19"/>
              </w:rPr>
            </w:pPr>
            <w:r>
              <w:rPr>
                <w:rFonts w:ascii="微软雅黑" w:hAnsi="微软雅黑" w:eastAsia="微软雅黑" w:cs="微软雅黑"/>
                <w:spacing w:val="-7"/>
                <w:sz w:val="19"/>
                <w:szCs w:val="19"/>
              </w:rPr>
              <w:t>网线</w:t>
            </w:r>
          </w:p>
        </w:tc>
        <w:tc>
          <w:tcPr>
            <w:tcW w:w="3488" w:type="dxa"/>
            <w:vAlign w:val="top"/>
          </w:tcPr>
          <w:p w14:paraId="2A941FE1">
            <w:pPr>
              <w:spacing w:before="4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0B422D5">
            <w:pPr>
              <w:spacing w:before="4" w:line="188" w:lineRule="auto"/>
              <w:ind w:left="44" w:right="201" w:firstLine="12"/>
              <w:rPr>
                <w:rFonts w:ascii="微软雅黑" w:hAnsi="微软雅黑" w:eastAsia="微软雅黑" w:cs="微软雅黑"/>
                <w:sz w:val="19"/>
                <w:szCs w:val="19"/>
              </w:rPr>
            </w:pPr>
            <w:r>
              <w:rPr>
                <w:rFonts w:ascii="微软雅黑" w:hAnsi="微软雅黑" w:eastAsia="微软雅黑" w:cs="微软雅黑"/>
                <w:spacing w:val="13"/>
                <w:sz w:val="19"/>
                <w:szCs w:val="19"/>
              </w:rPr>
              <w:t>1.规格:超六类网</w:t>
            </w:r>
            <w:r>
              <w:rPr>
                <w:rFonts w:ascii="微软雅黑" w:hAnsi="微软雅黑" w:eastAsia="微软雅黑" w:cs="微软雅黑"/>
                <w:spacing w:val="-8"/>
                <w:sz w:val="19"/>
                <w:szCs w:val="19"/>
              </w:rPr>
              <w:t>线CAT-6</w:t>
            </w:r>
          </w:p>
          <w:p w14:paraId="08EBAAED">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9109549">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1.敷设</w:t>
            </w:r>
          </w:p>
        </w:tc>
        <w:tc>
          <w:tcPr>
            <w:tcW w:w="816" w:type="dxa"/>
            <w:vAlign w:val="top"/>
          </w:tcPr>
          <w:p w14:paraId="61DEBEE2">
            <w:pPr>
              <w:pStyle w:val="196"/>
              <w:spacing w:line="271" w:lineRule="auto"/>
            </w:pPr>
          </w:p>
          <w:p w14:paraId="76773B5A">
            <w:pPr>
              <w:pStyle w:val="196"/>
              <w:spacing w:line="272" w:lineRule="auto"/>
            </w:pPr>
          </w:p>
          <w:p w14:paraId="0D8D97E3">
            <w:pPr>
              <w:spacing w:before="81" w:line="179" w:lineRule="exact"/>
              <w:ind w:left="266"/>
              <w:rPr>
                <w:rFonts w:ascii="微软雅黑" w:hAnsi="微软雅黑" w:eastAsia="微软雅黑" w:cs="微软雅黑"/>
                <w:sz w:val="19"/>
                <w:szCs w:val="19"/>
              </w:rPr>
            </w:pPr>
            <w:r>
              <w:rPr>
                <w:rFonts w:ascii="微软雅黑" w:hAnsi="微软雅黑" w:eastAsia="微软雅黑" w:cs="微软雅黑"/>
                <w:position w:val="-4"/>
                <w:sz w:val="19"/>
                <w:szCs w:val="19"/>
              </w:rPr>
              <w:t>m</w:t>
            </w:r>
          </w:p>
        </w:tc>
        <w:tc>
          <w:tcPr>
            <w:tcW w:w="1439" w:type="dxa"/>
            <w:vAlign w:val="top"/>
          </w:tcPr>
          <w:p w14:paraId="49A78424">
            <w:pPr>
              <w:pStyle w:val="196"/>
              <w:spacing w:line="470" w:lineRule="auto"/>
            </w:pPr>
          </w:p>
          <w:p w14:paraId="35E3BCCA">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2"/>
                <w:sz w:val="19"/>
                <w:szCs w:val="19"/>
              </w:rPr>
              <w:t>141.5</w:t>
            </w:r>
          </w:p>
        </w:tc>
      </w:tr>
      <w:tr w14:paraId="5C4F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3" w:hRule="atLeast"/>
          <w:jc w:val="center"/>
        </w:trPr>
        <w:tc>
          <w:tcPr>
            <w:tcW w:w="972" w:type="dxa"/>
            <w:tcBorders>
              <w:left w:val="single" w:color="000000" w:sz="12" w:space="0"/>
            </w:tcBorders>
            <w:vAlign w:val="top"/>
          </w:tcPr>
          <w:p w14:paraId="29E4031F">
            <w:pPr>
              <w:pStyle w:val="196"/>
              <w:spacing w:line="242" w:lineRule="auto"/>
            </w:pPr>
          </w:p>
          <w:p w14:paraId="4CB0C2D1">
            <w:pPr>
              <w:pStyle w:val="196"/>
              <w:spacing w:line="242" w:lineRule="auto"/>
            </w:pPr>
          </w:p>
          <w:p w14:paraId="2AF3C30C">
            <w:pPr>
              <w:pStyle w:val="196"/>
              <w:spacing w:line="243" w:lineRule="auto"/>
            </w:pPr>
          </w:p>
          <w:p w14:paraId="71834CA9">
            <w:pPr>
              <w:spacing w:before="81"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48" w:type="dxa"/>
            <w:vAlign w:val="top"/>
          </w:tcPr>
          <w:p w14:paraId="65378482">
            <w:pPr>
              <w:pStyle w:val="196"/>
              <w:spacing w:line="242" w:lineRule="auto"/>
            </w:pPr>
          </w:p>
          <w:p w14:paraId="3FCDAE19">
            <w:pPr>
              <w:pStyle w:val="196"/>
              <w:spacing w:line="242" w:lineRule="auto"/>
            </w:pPr>
          </w:p>
          <w:p w14:paraId="05C303CC">
            <w:pPr>
              <w:pStyle w:val="196"/>
              <w:spacing w:line="243" w:lineRule="auto"/>
            </w:pPr>
          </w:p>
          <w:p w14:paraId="297663FE">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030413003001</w:t>
            </w:r>
          </w:p>
        </w:tc>
        <w:tc>
          <w:tcPr>
            <w:tcW w:w="1393" w:type="dxa"/>
            <w:vAlign w:val="top"/>
          </w:tcPr>
          <w:p w14:paraId="76858120">
            <w:pPr>
              <w:pStyle w:val="196"/>
              <w:spacing w:line="242" w:lineRule="auto"/>
            </w:pPr>
          </w:p>
          <w:p w14:paraId="4C9BE2EC">
            <w:pPr>
              <w:pStyle w:val="196"/>
              <w:spacing w:line="242" w:lineRule="auto"/>
            </w:pPr>
          </w:p>
          <w:p w14:paraId="5E688D3E">
            <w:pPr>
              <w:pStyle w:val="196"/>
              <w:spacing w:line="243" w:lineRule="auto"/>
            </w:pPr>
          </w:p>
          <w:p w14:paraId="03499B55">
            <w:pPr>
              <w:spacing w:before="82" w:line="189" w:lineRule="auto"/>
              <w:ind w:left="34"/>
              <w:rPr>
                <w:rFonts w:ascii="微软雅黑" w:hAnsi="微软雅黑" w:eastAsia="微软雅黑" w:cs="微软雅黑"/>
                <w:sz w:val="19"/>
                <w:szCs w:val="19"/>
              </w:rPr>
            </w:pPr>
            <w:r>
              <w:rPr>
                <w:rFonts w:ascii="微软雅黑" w:hAnsi="微软雅黑" w:eastAsia="微软雅黑" w:cs="微软雅黑"/>
                <w:spacing w:val="-4"/>
                <w:sz w:val="19"/>
                <w:szCs w:val="19"/>
              </w:rPr>
              <w:t>LED条形灯</w:t>
            </w:r>
          </w:p>
        </w:tc>
        <w:tc>
          <w:tcPr>
            <w:tcW w:w="3488" w:type="dxa"/>
            <w:vAlign w:val="top"/>
          </w:tcPr>
          <w:p w14:paraId="17B6C345">
            <w:pPr>
              <w:spacing w:before="48"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BD64735">
            <w:pPr>
              <w:spacing w:before="6" w:line="193" w:lineRule="auto"/>
              <w:ind w:left="42" w:right="27" w:firstLine="13"/>
              <w:jc w:val="both"/>
              <w:rPr>
                <w:rFonts w:ascii="微软雅黑" w:hAnsi="微软雅黑" w:eastAsia="微软雅黑" w:cs="微软雅黑"/>
                <w:sz w:val="19"/>
                <w:szCs w:val="19"/>
              </w:rPr>
            </w:pPr>
            <w:r>
              <w:rPr>
                <w:rFonts w:ascii="微软雅黑" w:hAnsi="微软雅黑" w:eastAsia="微软雅黑" w:cs="微软雅黑"/>
                <w:spacing w:val="10"/>
                <w:sz w:val="19"/>
                <w:szCs w:val="19"/>
              </w:rPr>
              <w:t>1.规格:</w:t>
            </w:r>
            <w:r>
              <w:rPr>
                <w:rFonts w:ascii="微软雅黑" w:hAnsi="微软雅黑" w:eastAsia="微软雅黑" w:cs="微软雅黑"/>
                <w:sz w:val="19"/>
                <w:szCs w:val="19"/>
              </w:rPr>
              <w:t>LED</w:t>
            </w:r>
            <w:r>
              <w:rPr>
                <w:rFonts w:ascii="微软雅黑" w:hAnsi="微软雅黑" w:eastAsia="微软雅黑" w:cs="微软雅黑"/>
                <w:spacing w:val="10"/>
                <w:sz w:val="19"/>
                <w:szCs w:val="19"/>
              </w:rPr>
              <w:t>条形灯</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2800K(200*1200</w:t>
            </w:r>
            <w:r>
              <w:rPr>
                <w:rFonts w:ascii="微软雅黑" w:hAnsi="微软雅黑" w:eastAsia="微软雅黑" w:cs="微软雅黑"/>
                <w:sz w:val="19"/>
                <w:szCs w:val="19"/>
              </w:rPr>
              <w:t xml:space="preserve"> </w:t>
            </w:r>
            <w:r>
              <w:rPr>
                <w:rFonts w:ascii="微软雅黑" w:hAnsi="微软雅黑" w:eastAsia="微软雅黑" w:cs="微软雅黑"/>
                <w:spacing w:val="8"/>
                <w:w w:val="127"/>
                <w:sz w:val="19"/>
                <w:szCs w:val="19"/>
              </w:rPr>
              <w:t>)</w:t>
            </w:r>
          </w:p>
          <w:p w14:paraId="439B4E2F">
            <w:pPr>
              <w:spacing w:before="23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3F8BA11">
            <w:pPr>
              <w:spacing w:before="5" w:line="185"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816" w:type="dxa"/>
            <w:vAlign w:val="top"/>
          </w:tcPr>
          <w:p w14:paraId="0748D618">
            <w:pPr>
              <w:pStyle w:val="196"/>
              <w:spacing w:line="242" w:lineRule="auto"/>
            </w:pPr>
          </w:p>
          <w:p w14:paraId="53CCD73E">
            <w:pPr>
              <w:pStyle w:val="196"/>
              <w:spacing w:line="242" w:lineRule="auto"/>
            </w:pPr>
          </w:p>
          <w:p w14:paraId="693AAD55">
            <w:pPr>
              <w:pStyle w:val="196"/>
              <w:spacing w:line="243" w:lineRule="auto"/>
            </w:pPr>
          </w:p>
          <w:p w14:paraId="6F53CC27">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39" w:type="dxa"/>
            <w:vAlign w:val="top"/>
          </w:tcPr>
          <w:p w14:paraId="062C3A68">
            <w:pPr>
              <w:pStyle w:val="196"/>
              <w:spacing w:line="242" w:lineRule="auto"/>
            </w:pPr>
          </w:p>
          <w:p w14:paraId="24182504">
            <w:pPr>
              <w:pStyle w:val="196"/>
              <w:spacing w:line="242" w:lineRule="auto"/>
            </w:pPr>
          </w:p>
          <w:p w14:paraId="3C13D1EC">
            <w:pPr>
              <w:pStyle w:val="196"/>
              <w:spacing w:line="243" w:lineRule="auto"/>
            </w:pPr>
          </w:p>
          <w:p w14:paraId="68483B32">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3"/>
                <w:sz w:val="19"/>
                <w:szCs w:val="19"/>
              </w:rPr>
              <w:t>58</w:t>
            </w:r>
          </w:p>
        </w:tc>
      </w:tr>
      <w:tr w14:paraId="4182A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jc w:val="center"/>
        </w:trPr>
        <w:tc>
          <w:tcPr>
            <w:tcW w:w="972" w:type="dxa"/>
            <w:tcBorders>
              <w:left w:val="single" w:color="000000" w:sz="12" w:space="0"/>
              <w:bottom w:val="single" w:color="000000" w:sz="12" w:space="0"/>
            </w:tcBorders>
            <w:vAlign w:val="top"/>
          </w:tcPr>
          <w:p w14:paraId="38DC4F88">
            <w:pPr>
              <w:pStyle w:val="196"/>
              <w:spacing w:line="306" w:lineRule="auto"/>
            </w:pPr>
          </w:p>
          <w:p w14:paraId="6C6F6F85">
            <w:pPr>
              <w:pStyle w:val="196"/>
              <w:spacing w:line="306" w:lineRule="auto"/>
            </w:pPr>
          </w:p>
          <w:p w14:paraId="4FD243CB">
            <w:pPr>
              <w:spacing w:before="82"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48" w:type="dxa"/>
            <w:tcBorders>
              <w:bottom w:val="single" w:color="000000" w:sz="12" w:space="0"/>
            </w:tcBorders>
            <w:vAlign w:val="top"/>
          </w:tcPr>
          <w:p w14:paraId="07289AF9">
            <w:pPr>
              <w:pStyle w:val="196"/>
              <w:spacing w:line="306" w:lineRule="auto"/>
            </w:pPr>
          </w:p>
          <w:p w14:paraId="77109889">
            <w:pPr>
              <w:pStyle w:val="196"/>
              <w:spacing w:line="307" w:lineRule="auto"/>
            </w:pPr>
          </w:p>
          <w:p w14:paraId="1C306D57">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030413002001</w:t>
            </w:r>
          </w:p>
        </w:tc>
        <w:tc>
          <w:tcPr>
            <w:tcW w:w="1393" w:type="dxa"/>
            <w:tcBorders>
              <w:bottom w:val="single" w:color="000000" w:sz="12" w:space="0"/>
            </w:tcBorders>
            <w:vAlign w:val="top"/>
          </w:tcPr>
          <w:p w14:paraId="6EB96C7E">
            <w:pPr>
              <w:pStyle w:val="196"/>
              <w:spacing w:line="306" w:lineRule="auto"/>
            </w:pPr>
          </w:p>
          <w:p w14:paraId="63E5A6A0">
            <w:pPr>
              <w:pStyle w:val="196"/>
              <w:spacing w:line="307" w:lineRule="auto"/>
            </w:pPr>
          </w:p>
          <w:p w14:paraId="3F048C29">
            <w:pPr>
              <w:spacing w:before="82"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投射灯</w:t>
            </w:r>
          </w:p>
        </w:tc>
        <w:tc>
          <w:tcPr>
            <w:tcW w:w="3488" w:type="dxa"/>
            <w:tcBorders>
              <w:bottom w:val="single" w:color="000000" w:sz="12" w:space="0"/>
            </w:tcBorders>
            <w:vAlign w:val="top"/>
          </w:tcPr>
          <w:p w14:paraId="36557F5B">
            <w:pPr>
              <w:spacing w:before="5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6DCD7D4">
            <w:pPr>
              <w:spacing w:before="5" w:line="196" w:lineRule="auto"/>
              <w:ind w:left="36" w:right="87" w:firstLine="20"/>
              <w:rPr>
                <w:rFonts w:ascii="微软雅黑" w:hAnsi="微软雅黑" w:eastAsia="微软雅黑" w:cs="微软雅黑"/>
                <w:sz w:val="19"/>
                <w:szCs w:val="19"/>
              </w:rPr>
            </w:pPr>
            <w:r>
              <w:rPr>
                <w:rFonts w:ascii="微软雅黑" w:hAnsi="微软雅黑" w:eastAsia="微软雅黑" w:cs="微软雅黑"/>
                <w:spacing w:val="12"/>
                <w:sz w:val="19"/>
                <w:szCs w:val="19"/>
              </w:rPr>
              <w:t>1.规格:投射灯(25</w:t>
            </w:r>
            <w:r>
              <w:rPr>
                <w:rFonts w:ascii="微软雅黑" w:hAnsi="微软雅黑" w:eastAsia="微软雅黑" w:cs="微软雅黑"/>
                <w:spacing w:val="3"/>
                <w:sz w:val="19"/>
                <w:szCs w:val="19"/>
              </w:rPr>
              <w:t xml:space="preserve"> </w:t>
            </w:r>
            <w:r>
              <w:rPr>
                <w:rFonts w:ascii="微软雅黑" w:hAnsi="微软雅黑" w:eastAsia="微软雅黑" w:cs="微软雅黑"/>
                <w:spacing w:val="-3"/>
                <w:w w:val="80"/>
                <w:sz w:val="19"/>
                <w:szCs w:val="19"/>
              </w:rPr>
              <w:t>W)</w:t>
            </w:r>
          </w:p>
          <w:p w14:paraId="620E178A">
            <w:pPr>
              <w:spacing w:before="23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6D203C59">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816" w:type="dxa"/>
            <w:tcBorders>
              <w:bottom w:val="single" w:color="000000" w:sz="12" w:space="0"/>
            </w:tcBorders>
            <w:vAlign w:val="top"/>
          </w:tcPr>
          <w:p w14:paraId="64341C45">
            <w:pPr>
              <w:pStyle w:val="196"/>
              <w:spacing w:line="306" w:lineRule="auto"/>
            </w:pPr>
          </w:p>
          <w:p w14:paraId="16364196">
            <w:pPr>
              <w:pStyle w:val="196"/>
              <w:spacing w:line="307" w:lineRule="auto"/>
            </w:pPr>
          </w:p>
          <w:p w14:paraId="11556BE8">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39" w:type="dxa"/>
            <w:tcBorders>
              <w:bottom w:val="single" w:color="000000" w:sz="12" w:space="0"/>
            </w:tcBorders>
            <w:vAlign w:val="top"/>
          </w:tcPr>
          <w:p w14:paraId="7B29980D">
            <w:pPr>
              <w:pStyle w:val="196"/>
              <w:spacing w:line="306" w:lineRule="auto"/>
            </w:pPr>
          </w:p>
          <w:p w14:paraId="1611712B">
            <w:pPr>
              <w:pStyle w:val="196"/>
              <w:spacing w:line="307" w:lineRule="auto"/>
            </w:pPr>
          </w:p>
          <w:p w14:paraId="69FAA169">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3"/>
                <w:sz w:val="19"/>
                <w:szCs w:val="19"/>
              </w:rPr>
              <w:t>59</w:t>
            </w:r>
          </w:p>
        </w:tc>
      </w:tr>
    </w:tbl>
    <w:p w14:paraId="411C7D23">
      <w:pPr>
        <w:pStyle w:val="2"/>
        <w:spacing w:before="79" w:line="186" w:lineRule="auto"/>
        <w:jc w:val="center"/>
        <w:rPr>
          <w:spacing w:val="17"/>
          <w:sz w:val="40"/>
          <w:szCs w:val="40"/>
        </w:rPr>
      </w:pPr>
    </w:p>
    <w:p w14:paraId="4328D0A4">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16612821">
      <w:pPr>
        <w:pStyle w:val="2"/>
        <w:spacing w:before="81" w:line="188" w:lineRule="auto"/>
        <w:ind w:left="24"/>
      </w:pPr>
      <w:r>
        <w:rPr>
          <w:spacing w:val="1"/>
        </w:rPr>
        <w:t>工程名称：</w:t>
      </w:r>
      <w:r>
        <w:rPr>
          <w:spacing w:val="-36"/>
        </w:rPr>
        <w:t xml:space="preserve"> </w:t>
      </w:r>
      <w:r>
        <w:rPr>
          <w:spacing w:val="1"/>
        </w:rPr>
        <w:t xml:space="preserve">安装工程   专业/标段：通用安装工程 </w:t>
      </w:r>
      <w:r>
        <w:t xml:space="preserve">                     第 2 页 共 3 页</w:t>
      </w:r>
    </w:p>
    <w:p w14:paraId="34917203">
      <w:pPr>
        <w:spacing w:line="17" w:lineRule="exact"/>
      </w:pPr>
    </w:p>
    <w:tbl>
      <w:tblPr>
        <w:tblStyle w:val="193"/>
        <w:tblW w:w="105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9"/>
        <w:gridCol w:w="1955"/>
        <w:gridCol w:w="1486"/>
        <w:gridCol w:w="3679"/>
        <w:gridCol w:w="864"/>
        <w:gridCol w:w="1523"/>
      </w:tblGrid>
      <w:tr w14:paraId="2DA54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29" w:type="dxa"/>
            <w:vMerge w:val="restart"/>
            <w:tcBorders>
              <w:top w:val="single" w:color="000000" w:sz="12" w:space="0"/>
              <w:left w:val="single" w:color="000000" w:sz="12" w:space="0"/>
              <w:bottom w:val="nil"/>
            </w:tcBorders>
            <w:vAlign w:val="top"/>
          </w:tcPr>
          <w:p w14:paraId="2132A022">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955" w:type="dxa"/>
            <w:vMerge w:val="restart"/>
            <w:tcBorders>
              <w:top w:val="single" w:color="000000" w:sz="12" w:space="0"/>
              <w:bottom w:val="nil"/>
            </w:tcBorders>
            <w:vAlign w:val="top"/>
          </w:tcPr>
          <w:p w14:paraId="403C6B04">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486" w:type="dxa"/>
            <w:vMerge w:val="restart"/>
            <w:tcBorders>
              <w:top w:val="single" w:color="000000" w:sz="12" w:space="0"/>
              <w:bottom w:val="nil"/>
            </w:tcBorders>
            <w:vAlign w:val="top"/>
          </w:tcPr>
          <w:p w14:paraId="4D3F100B">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679" w:type="dxa"/>
            <w:vMerge w:val="restart"/>
            <w:tcBorders>
              <w:top w:val="single" w:color="000000" w:sz="12" w:space="0"/>
              <w:bottom w:val="nil"/>
            </w:tcBorders>
            <w:vAlign w:val="top"/>
          </w:tcPr>
          <w:p w14:paraId="7F92285B">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64" w:type="dxa"/>
            <w:vMerge w:val="restart"/>
            <w:tcBorders>
              <w:top w:val="single" w:color="000000" w:sz="12" w:space="0"/>
              <w:bottom w:val="nil"/>
            </w:tcBorders>
            <w:vAlign w:val="top"/>
          </w:tcPr>
          <w:p w14:paraId="17E99F89">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w:t>
            </w:r>
          </w:p>
          <w:p w14:paraId="1D73C107">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523" w:type="dxa"/>
            <w:vMerge w:val="restart"/>
            <w:tcBorders>
              <w:top w:val="single" w:color="000000" w:sz="12" w:space="0"/>
              <w:bottom w:val="nil"/>
            </w:tcBorders>
            <w:vAlign w:val="top"/>
          </w:tcPr>
          <w:p w14:paraId="726FF3B9">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3A373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029" w:type="dxa"/>
            <w:vMerge w:val="continue"/>
            <w:tcBorders>
              <w:top w:val="nil"/>
              <w:left w:val="single" w:color="000000" w:sz="12" w:space="0"/>
            </w:tcBorders>
            <w:vAlign w:val="top"/>
          </w:tcPr>
          <w:p w14:paraId="20FE1C4E">
            <w:pPr>
              <w:pStyle w:val="196"/>
            </w:pPr>
          </w:p>
        </w:tc>
        <w:tc>
          <w:tcPr>
            <w:tcW w:w="1955" w:type="dxa"/>
            <w:vMerge w:val="continue"/>
            <w:tcBorders>
              <w:top w:val="nil"/>
            </w:tcBorders>
            <w:vAlign w:val="top"/>
          </w:tcPr>
          <w:p w14:paraId="2659AB6A">
            <w:pPr>
              <w:pStyle w:val="196"/>
            </w:pPr>
          </w:p>
        </w:tc>
        <w:tc>
          <w:tcPr>
            <w:tcW w:w="1486" w:type="dxa"/>
            <w:vMerge w:val="continue"/>
            <w:tcBorders>
              <w:top w:val="nil"/>
            </w:tcBorders>
            <w:vAlign w:val="top"/>
          </w:tcPr>
          <w:p w14:paraId="07F56FFF">
            <w:pPr>
              <w:pStyle w:val="196"/>
            </w:pPr>
          </w:p>
        </w:tc>
        <w:tc>
          <w:tcPr>
            <w:tcW w:w="3679" w:type="dxa"/>
            <w:vMerge w:val="continue"/>
            <w:tcBorders>
              <w:top w:val="nil"/>
            </w:tcBorders>
            <w:vAlign w:val="top"/>
          </w:tcPr>
          <w:p w14:paraId="19390A04">
            <w:pPr>
              <w:pStyle w:val="196"/>
            </w:pPr>
          </w:p>
        </w:tc>
        <w:tc>
          <w:tcPr>
            <w:tcW w:w="864" w:type="dxa"/>
            <w:vMerge w:val="continue"/>
            <w:tcBorders>
              <w:top w:val="nil"/>
            </w:tcBorders>
            <w:vAlign w:val="top"/>
          </w:tcPr>
          <w:p w14:paraId="485CAADD">
            <w:pPr>
              <w:pStyle w:val="196"/>
            </w:pPr>
          </w:p>
        </w:tc>
        <w:tc>
          <w:tcPr>
            <w:tcW w:w="1523" w:type="dxa"/>
            <w:vMerge w:val="continue"/>
            <w:tcBorders>
              <w:top w:val="nil"/>
            </w:tcBorders>
            <w:vAlign w:val="top"/>
          </w:tcPr>
          <w:p w14:paraId="46154823">
            <w:pPr>
              <w:pStyle w:val="196"/>
            </w:pPr>
          </w:p>
        </w:tc>
      </w:tr>
      <w:tr w14:paraId="672B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1" w:hRule="atLeast"/>
          <w:jc w:val="center"/>
        </w:trPr>
        <w:tc>
          <w:tcPr>
            <w:tcW w:w="1029" w:type="dxa"/>
            <w:tcBorders>
              <w:left w:val="single" w:color="000000" w:sz="12" w:space="0"/>
            </w:tcBorders>
            <w:vAlign w:val="top"/>
          </w:tcPr>
          <w:p w14:paraId="54A8B89E">
            <w:pPr>
              <w:pStyle w:val="196"/>
              <w:spacing w:line="274" w:lineRule="auto"/>
            </w:pPr>
          </w:p>
          <w:p w14:paraId="5C0F5791">
            <w:pPr>
              <w:pStyle w:val="196"/>
              <w:spacing w:line="274" w:lineRule="auto"/>
            </w:pPr>
          </w:p>
          <w:p w14:paraId="6E8C93EC">
            <w:pPr>
              <w:pStyle w:val="196"/>
              <w:spacing w:line="274" w:lineRule="auto"/>
            </w:pPr>
          </w:p>
          <w:p w14:paraId="724DA292">
            <w:pPr>
              <w:pStyle w:val="196"/>
              <w:spacing w:line="274" w:lineRule="auto"/>
            </w:pPr>
          </w:p>
          <w:p w14:paraId="35EBDC8A">
            <w:pPr>
              <w:spacing w:before="81"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955" w:type="dxa"/>
            <w:vAlign w:val="top"/>
          </w:tcPr>
          <w:p w14:paraId="45211976">
            <w:pPr>
              <w:pStyle w:val="196"/>
              <w:spacing w:line="274" w:lineRule="auto"/>
            </w:pPr>
          </w:p>
          <w:p w14:paraId="638F2993">
            <w:pPr>
              <w:pStyle w:val="196"/>
              <w:spacing w:line="274" w:lineRule="auto"/>
            </w:pPr>
          </w:p>
          <w:p w14:paraId="2F3263F6">
            <w:pPr>
              <w:pStyle w:val="196"/>
              <w:spacing w:line="274" w:lineRule="auto"/>
            </w:pPr>
          </w:p>
          <w:p w14:paraId="71E59D54">
            <w:pPr>
              <w:pStyle w:val="196"/>
              <w:spacing w:line="274" w:lineRule="auto"/>
            </w:pPr>
          </w:p>
          <w:p w14:paraId="52432C18">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030413002002</w:t>
            </w:r>
          </w:p>
        </w:tc>
        <w:tc>
          <w:tcPr>
            <w:tcW w:w="1486" w:type="dxa"/>
            <w:vAlign w:val="top"/>
          </w:tcPr>
          <w:p w14:paraId="0D95F988">
            <w:pPr>
              <w:pStyle w:val="196"/>
              <w:spacing w:line="274" w:lineRule="auto"/>
            </w:pPr>
          </w:p>
          <w:p w14:paraId="1D22B421">
            <w:pPr>
              <w:pStyle w:val="196"/>
              <w:spacing w:line="274" w:lineRule="auto"/>
            </w:pPr>
          </w:p>
          <w:p w14:paraId="3839587F">
            <w:pPr>
              <w:pStyle w:val="196"/>
              <w:spacing w:line="274" w:lineRule="auto"/>
            </w:pPr>
          </w:p>
          <w:p w14:paraId="747B7FCD">
            <w:pPr>
              <w:pStyle w:val="196"/>
              <w:spacing w:line="274" w:lineRule="auto"/>
            </w:pPr>
          </w:p>
          <w:p w14:paraId="1459E6E0">
            <w:pPr>
              <w:spacing w:before="82"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双头应急灯</w:t>
            </w:r>
          </w:p>
        </w:tc>
        <w:tc>
          <w:tcPr>
            <w:tcW w:w="3679" w:type="dxa"/>
            <w:vAlign w:val="top"/>
          </w:tcPr>
          <w:p w14:paraId="5312617D">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905CC55">
            <w:pPr>
              <w:spacing w:before="4" w:line="188" w:lineRule="auto"/>
              <w:ind w:left="42" w:right="201"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1.名称:双头应急</w:t>
            </w:r>
            <w:r>
              <w:rPr>
                <w:rFonts w:ascii="微软雅黑" w:hAnsi="微软雅黑" w:eastAsia="微软雅黑" w:cs="微软雅黑"/>
                <w:sz w:val="19"/>
                <w:szCs w:val="19"/>
              </w:rPr>
              <w:t>灯</w:t>
            </w:r>
          </w:p>
          <w:p w14:paraId="48E03DAE">
            <w:pPr>
              <w:spacing w:line="187" w:lineRule="auto"/>
              <w:ind w:left="41" w:right="72" w:firstLine="3"/>
              <w:rPr>
                <w:rFonts w:ascii="微软雅黑" w:hAnsi="微软雅黑" w:eastAsia="微软雅黑" w:cs="微软雅黑"/>
                <w:sz w:val="19"/>
                <w:szCs w:val="19"/>
              </w:rPr>
            </w:pPr>
            <w:r>
              <w:rPr>
                <w:rFonts w:ascii="微软雅黑" w:hAnsi="微软雅黑" w:eastAsia="微软雅黑" w:cs="微软雅黑"/>
                <w:spacing w:val="15"/>
                <w:sz w:val="19"/>
                <w:szCs w:val="19"/>
              </w:rPr>
              <w:t>2.规格:</w:t>
            </w:r>
            <w:r>
              <w:rPr>
                <w:rFonts w:ascii="微软雅黑" w:hAnsi="微软雅黑" w:eastAsia="微软雅黑" w:cs="微软雅黑"/>
                <w:sz w:val="19"/>
                <w:szCs w:val="19"/>
              </w:rPr>
              <w:t>LED</w:t>
            </w:r>
            <w:r>
              <w:rPr>
                <w:rFonts w:ascii="微软雅黑" w:hAnsi="微软雅黑" w:eastAsia="微软雅黑" w:cs="微软雅黑"/>
                <w:spacing w:val="15"/>
                <w:sz w:val="19"/>
                <w:szCs w:val="19"/>
              </w:rPr>
              <w:t>光源,2</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x8W</w:t>
            </w:r>
            <w:r>
              <w:rPr>
                <w:rFonts w:ascii="微软雅黑" w:hAnsi="微软雅黑" w:eastAsia="微软雅黑" w:cs="微软雅黑"/>
                <w:spacing w:val="-22"/>
                <w:sz w:val="19"/>
                <w:szCs w:val="19"/>
              </w:rPr>
              <w:t xml:space="preserve"> </w:t>
            </w:r>
            <w:r>
              <w:rPr>
                <w:rFonts w:ascii="微软雅黑" w:hAnsi="微软雅黑" w:eastAsia="微软雅黑" w:cs="微软雅黑"/>
                <w:spacing w:val="-11"/>
                <w:sz w:val="19"/>
                <w:szCs w:val="19"/>
              </w:rPr>
              <w:t>，灯具采用难</w:t>
            </w:r>
            <w:r>
              <w:rPr>
                <w:rFonts w:ascii="微软雅黑" w:hAnsi="微软雅黑" w:eastAsia="微软雅黑" w:cs="微软雅黑"/>
                <w:spacing w:val="4"/>
                <w:sz w:val="19"/>
                <w:szCs w:val="19"/>
              </w:rPr>
              <w:t>燃外壳、满足应急</w:t>
            </w:r>
            <w:r>
              <w:rPr>
                <w:rFonts w:ascii="微软雅黑" w:hAnsi="微软雅黑" w:eastAsia="微软雅黑" w:cs="微软雅黑"/>
                <w:sz w:val="19"/>
                <w:szCs w:val="19"/>
              </w:rPr>
              <w:t>照明灯具要求、</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自</w:t>
            </w:r>
            <w:r>
              <w:rPr>
                <w:rFonts w:ascii="微软雅黑" w:hAnsi="微软雅黑" w:eastAsia="微软雅黑" w:cs="微软雅黑"/>
                <w:spacing w:val="1"/>
                <w:sz w:val="19"/>
                <w:szCs w:val="19"/>
              </w:rPr>
              <w:t>带30分钟镍镉电池</w:t>
            </w:r>
            <w:r>
              <w:rPr>
                <w:rFonts w:ascii="微软雅黑" w:hAnsi="微软雅黑" w:eastAsia="微软雅黑" w:cs="微软雅黑"/>
                <w:spacing w:val="14"/>
                <w:sz w:val="19"/>
                <w:szCs w:val="19"/>
              </w:rPr>
              <w:t>[工作内容]</w:t>
            </w:r>
          </w:p>
          <w:p w14:paraId="359C15D0">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864" w:type="dxa"/>
            <w:vAlign w:val="top"/>
          </w:tcPr>
          <w:p w14:paraId="57A41D00">
            <w:pPr>
              <w:pStyle w:val="196"/>
              <w:spacing w:line="274" w:lineRule="auto"/>
            </w:pPr>
          </w:p>
          <w:p w14:paraId="444123D7">
            <w:pPr>
              <w:pStyle w:val="196"/>
              <w:spacing w:line="274" w:lineRule="auto"/>
            </w:pPr>
          </w:p>
          <w:p w14:paraId="3BA17C39">
            <w:pPr>
              <w:pStyle w:val="196"/>
              <w:spacing w:line="274" w:lineRule="auto"/>
            </w:pPr>
          </w:p>
          <w:p w14:paraId="63754E56">
            <w:pPr>
              <w:pStyle w:val="196"/>
              <w:spacing w:line="274" w:lineRule="auto"/>
            </w:pPr>
          </w:p>
          <w:p w14:paraId="0C927D11">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523" w:type="dxa"/>
            <w:vAlign w:val="top"/>
          </w:tcPr>
          <w:p w14:paraId="2240D508">
            <w:pPr>
              <w:pStyle w:val="196"/>
              <w:spacing w:line="274" w:lineRule="auto"/>
            </w:pPr>
          </w:p>
          <w:p w14:paraId="16B823DA">
            <w:pPr>
              <w:pStyle w:val="196"/>
              <w:spacing w:line="274" w:lineRule="auto"/>
            </w:pPr>
          </w:p>
          <w:p w14:paraId="31F3C5CF">
            <w:pPr>
              <w:pStyle w:val="196"/>
              <w:spacing w:line="274" w:lineRule="auto"/>
            </w:pPr>
          </w:p>
          <w:p w14:paraId="48944B76">
            <w:pPr>
              <w:pStyle w:val="196"/>
              <w:spacing w:line="274" w:lineRule="auto"/>
            </w:pPr>
          </w:p>
          <w:p w14:paraId="681BEBED">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2"/>
                <w:sz w:val="19"/>
                <w:szCs w:val="19"/>
              </w:rPr>
              <w:t>25</w:t>
            </w:r>
          </w:p>
        </w:tc>
      </w:tr>
      <w:tr w14:paraId="3170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3" w:hRule="atLeast"/>
          <w:jc w:val="center"/>
        </w:trPr>
        <w:tc>
          <w:tcPr>
            <w:tcW w:w="1029" w:type="dxa"/>
            <w:tcBorders>
              <w:left w:val="single" w:color="000000" w:sz="12" w:space="0"/>
            </w:tcBorders>
            <w:vAlign w:val="top"/>
          </w:tcPr>
          <w:p w14:paraId="24E0C040">
            <w:pPr>
              <w:pStyle w:val="196"/>
              <w:spacing w:line="271" w:lineRule="auto"/>
            </w:pPr>
          </w:p>
          <w:p w14:paraId="7C2197F9">
            <w:pPr>
              <w:pStyle w:val="196"/>
              <w:spacing w:line="271" w:lineRule="auto"/>
            </w:pPr>
          </w:p>
          <w:p w14:paraId="637476BB">
            <w:pPr>
              <w:pStyle w:val="196"/>
              <w:spacing w:line="271" w:lineRule="auto"/>
            </w:pPr>
          </w:p>
          <w:p w14:paraId="2A0228E5">
            <w:pPr>
              <w:pStyle w:val="196"/>
              <w:spacing w:line="271" w:lineRule="auto"/>
            </w:pPr>
          </w:p>
          <w:p w14:paraId="093E042C">
            <w:pPr>
              <w:pStyle w:val="196"/>
              <w:spacing w:line="271" w:lineRule="auto"/>
            </w:pPr>
          </w:p>
          <w:p w14:paraId="364CCC01">
            <w:pPr>
              <w:spacing w:before="8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955" w:type="dxa"/>
            <w:vAlign w:val="top"/>
          </w:tcPr>
          <w:p w14:paraId="48E07BEB">
            <w:pPr>
              <w:pStyle w:val="196"/>
              <w:spacing w:line="271" w:lineRule="auto"/>
            </w:pPr>
          </w:p>
          <w:p w14:paraId="5BFADC70">
            <w:pPr>
              <w:pStyle w:val="196"/>
              <w:spacing w:line="271" w:lineRule="auto"/>
            </w:pPr>
          </w:p>
          <w:p w14:paraId="0D2BFE3A">
            <w:pPr>
              <w:pStyle w:val="196"/>
              <w:spacing w:line="271" w:lineRule="auto"/>
            </w:pPr>
          </w:p>
          <w:p w14:paraId="4EC9ACA3">
            <w:pPr>
              <w:pStyle w:val="196"/>
              <w:spacing w:line="271" w:lineRule="auto"/>
            </w:pPr>
          </w:p>
          <w:p w14:paraId="6AEEDB22">
            <w:pPr>
              <w:pStyle w:val="196"/>
              <w:spacing w:line="271" w:lineRule="auto"/>
            </w:pPr>
          </w:p>
          <w:p w14:paraId="3FDCA078">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030413002003</w:t>
            </w:r>
          </w:p>
        </w:tc>
        <w:tc>
          <w:tcPr>
            <w:tcW w:w="1486" w:type="dxa"/>
            <w:vAlign w:val="top"/>
          </w:tcPr>
          <w:p w14:paraId="060E616F">
            <w:pPr>
              <w:pStyle w:val="196"/>
              <w:spacing w:line="244" w:lineRule="auto"/>
            </w:pPr>
          </w:p>
          <w:p w14:paraId="0213576D">
            <w:pPr>
              <w:pStyle w:val="196"/>
              <w:spacing w:line="244" w:lineRule="auto"/>
            </w:pPr>
          </w:p>
          <w:p w14:paraId="4B6CC1F3">
            <w:pPr>
              <w:pStyle w:val="196"/>
              <w:spacing w:line="244" w:lineRule="auto"/>
            </w:pPr>
          </w:p>
          <w:p w14:paraId="7B87FB29">
            <w:pPr>
              <w:pStyle w:val="196"/>
              <w:spacing w:line="244" w:lineRule="auto"/>
            </w:pPr>
          </w:p>
          <w:p w14:paraId="41F16E1D">
            <w:pPr>
              <w:pStyle w:val="196"/>
              <w:spacing w:line="245" w:lineRule="auto"/>
            </w:pPr>
          </w:p>
          <w:p w14:paraId="0A6F4677">
            <w:pPr>
              <w:spacing w:before="81" w:line="196" w:lineRule="auto"/>
              <w:ind w:left="58" w:right="116" w:hanging="18"/>
              <w:rPr>
                <w:rFonts w:ascii="微软雅黑" w:hAnsi="微软雅黑" w:eastAsia="微软雅黑" w:cs="微软雅黑"/>
                <w:sz w:val="19"/>
                <w:szCs w:val="19"/>
              </w:rPr>
            </w:pPr>
            <w:r>
              <w:rPr>
                <w:rFonts w:ascii="微软雅黑" w:hAnsi="微软雅黑" w:eastAsia="微软雅黑" w:cs="微软雅黑"/>
                <w:spacing w:val="7"/>
                <w:sz w:val="19"/>
                <w:szCs w:val="19"/>
              </w:rPr>
              <w:t>安全出口标志灯(带蓄</w:t>
            </w:r>
            <w:r>
              <w:rPr>
                <w:rFonts w:ascii="微软雅黑" w:hAnsi="微软雅黑" w:eastAsia="微软雅黑" w:cs="微软雅黑"/>
                <w:spacing w:val="4"/>
                <w:sz w:val="19"/>
                <w:szCs w:val="19"/>
              </w:rPr>
              <w:t>电池)</w:t>
            </w:r>
          </w:p>
        </w:tc>
        <w:tc>
          <w:tcPr>
            <w:tcW w:w="3679" w:type="dxa"/>
            <w:vAlign w:val="top"/>
          </w:tcPr>
          <w:p w14:paraId="33DFE756">
            <w:pPr>
              <w:spacing w:before="170"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F6DC578">
            <w:pPr>
              <w:spacing w:before="4" w:line="186" w:lineRule="auto"/>
              <w:ind w:left="42" w:right="117"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1.名称:安全出口</w:t>
            </w:r>
            <w:r>
              <w:rPr>
                <w:rFonts w:ascii="微软雅黑" w:hAnsi="微软雅黑" w:eastAsia="微软雅黑" w:cs="微软雅黑"/>
                <w:spacing w:val="11"/>
                <w:sz w:val="19"/>
                <w:szCs w:val="19"/>
              </w:rPr>
              <w:t>标志灯(带蓄电池)</w:t>
            </w:r>
          </w:p>
          <w:p w14:paraId="5AA0D518">
            <w:pPr>
              <w:spacing w:before="3" w:line="188" w:lineRule="auto"/>
              <w:ind w:left="41" w:right="63" w:firstLine="3"/>
              <w:rPr>
                <w:rFonts w:ascii="微软雅黑" w:hAnsi="微软雅黑" w:eastAsia="微软雅黑" w:cs="微软雅黑"/>
                <w:sz w:val="19"/>
                <w:szCs w:val="19"/>
              </w:rPr>
            </w:pPr>
            <w:r>
              <w:rPr>
                <w:rFonts w:ascii="微软雅黑" w:hAnsi="微软雅黑" w:eastAsia="微软雅黑" w:cs="微软雅黑"/>
                <w:spacing w:val="11"/>
                <w:sz w:val="19"/>
                <w:szCs w:val="19"/>
              </w:rPr>
              <w:t>2.规格:</w:t>
            </w:r>
            <w:r>
              <w:rPr>
                <w:rFonts w:ascii="微软雅黑" w:hAnsi="微软雅黑" w:eastAsia="微软雅黑" w:cs="微软雅黑"/>
                <w:sz w:val="19"/>
                <w:szCs w:val="19"/>
              </w:rPr>
              <w:t>LED</w:t>
            </w:r>
            <w:r>
              <w:rPr>
                <w:rFonts w:ascii="微软雅黑" w:hAnsi="微软雅黑" w:eastAsia="微软雅黑" w:cs="微软雅黑"/>
                <w:spacing w:val="11"/>
                <w:sz w:val="19"/>
                <w:szCs w:val="19"/>
              </w:rPr>
              <w:t>光源,</w:t>
            </w:r>
            <w:r>
              <w:rPr>
                <w:rFonts w:ascii="微软雅黑" w:hAnsi="微软雅黑" w:eastAsia="微软雅黑" w:cs="微软雅黑"/>
                <w:spacing w:val="-21"/>
                <w:sz w:val="19"/>
                <w:szCs w:val="19"/>
              </w:rPr>
              <w:t xml:space="preserve"> </w:t>
            </w:r>
            <w:r>
              <w:rPr>
                <w:rFonts w:ascii="微软雅黑" w:hAnsi="微软雅黑" w:eastAsia="微软雅黑" w:cs="微软雅黑"/>
                <w:spacing w:val="11"/>
                <w:sz w:val="19"/>
                <w:szCs w:val="19"/>
              </w:rPr>
              <w:t>1</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x3W</w:t>
            </w:r>
            <w:r>
              <w:rPr>
                <w:rFonts w:ascii="微软雅黑" w:hAnsi="微软雅黑" w:eastAsia="微软雅黑" w:cs="微软雅黑"/>
                <w:spacing w:val="7"/>
                <w:sz w:val="19"/>
                <w:szCs w:val="19"/>
              </w:rPr>
              <w:t xml:space="preserve">  </w:t>
            </w:r>
            <w:r>
              <w:rPr>
                <w:rFonts w:ascii="微软雅黑" w:hAnsi="微软雅黑" w:eastAsia="微软雅黑" w:cs="微软雅黑"/>
                <w:spacing w:val="-12"/>
                <w:sz w:val="19"/>
                <w:szCs w:val="19"/>
              </w:rPr>
              <w:t>390*150*50，</w:t>
            </w:r>
            <w:r>
              <w:rPr>
                <w:rFonts w:ascii="微软雅黑" w:hAnsi="微软雅黑" w:eastAsia="微软雅黑" w:cs="微软雅黑"/>
                <w:spacing w:val="4"/>
                <w:sz w:val="19"/>
                <w:szCs w:val="19"/>
              </w:rPr>
              <w:t>灯具采用难燃外壳</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、满足应急照明灯</w:t>
            </w:r>
            <w:r>
              <w:rPr>
                <w:rFonts w:ascii="微软雅黑" w:hAnsi="微软雅黑" w:eastAsia="微软雅黑" w:cs="微软雅黑"/>
                <w:spacing w:val="-2"/>
                <w:sz w:val="19"/>
                <w:szCs w:val="19"/>
              </w:rPr>
              <w:t>具要求、</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自带30分</w:t>
            </w:r>
            <w:r>
              <w:rPr>
                <w:rFonts w:ascii="微软雅黑" w:hAnsi="微软雅黑" w:eastAsia="微软雅黑" w:cs="微软雅黑"/>
                <w:spacing w:val="3"/>
                <w:sz w:val="19"/>
                <w:szCs w:val="19"/>
              </w:rPr>
              <w:t>钟镍镉电池</w:t>
            </w:r>
          </w:p>
          <w:p w14:paraId="2CEFCD0D">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0D80FD0B">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864" w:type="dxa"/>
            <w:vAlign w:val="top"/>
          </w:tcPr>
          <w:p w14:paraId="01CD31E3">
            <w:pPr>
              <w:pStyle w:val="196"/>
              <w:spacing w:line="271" w:lineRule="auto"/>
            </w:pPr>
          </w:p>
          <w:p w14:paraId="2D4D4940">
            <w:pPr>
              <w:pStyle w:val="196"/>
              <w:spacing w:line="271" w:lineRule="auto"/>
            </w:pPr>
          </w:p>
          <w:p w14:paraId="48E05819">
            <w:pPr>
              <w:pStyle w:val="196"/>
              <w:spacing w:line="271" w:lineRule="auto"/>
            </w:pPr>
          </w:p>
          <w:p w14:paraId="496D2DA3">
            <w:pPr>
              <w:pStyle w:val="196"/>
              <w:spacing w:line="271" w:lineRule="auto"/>
            </w:pPr>
          </w:p>
          <w:p w14:paraId="7EFF3468">
            <w:pPr>
              <w:pStyle w:val="196"/>
              <w:spacing w:line="271" w:lineRule="auto"/>
            </w:pPr>
          </w:p>
          <w:p w14:paraId="575CB15D">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523" w:type="dxa"/>
            <w:vAlign w:val="top"/>
          </w:tcPr>
          <w:p w14:paraId="053B99F5">
            <w:pPr>
              <w:pStyle w:val="196"/>
              <w:spacing w:line="271" w:lineRule="auto"/>
            </w:pPr>
          </w:p>
          <w:p w14:paraId="6570DAF5">
            <w:pPr>
              <w:pStyle w:val="196"/>
              <w:spacing w:line="271" w:lineRule="auto"/>
            </w:pPr>
          </w:p>
          <w:p w14:paraId="0791EDEA">
            <w:pPr>
              <w:pStyle w:val="196"/>
              <w:spacing w:line="271" w:lineRule="auto"/>
            </w:pPr>
          </w:p>
          <w:p w14:paraId="36533D3B">
            <w:pPr>
              <w:pStyle w:val="196"/>
              <w:spacing w:line="271" w:lineRule="auto"/>
            </w:pPr>
          </w:p>
          <w:p w14:paraId="23EE288E">
            <w:pPr>
              <w:pStyle w:val="196"/>
              <w:spacing w:line="271" w:lineRule="auto"/>
            </w:pPr>
          </w:p>
          <w:p w14:paraId="7508EC0F">
            <w:pPr>
              <w:spacing w:before="82" w:line="206" w:lineRule="auto"/>
              <w:jc w:val="center"/>
              <w:rPr>
                <w:rFonts w:ascii="微软雅黑" w:hAnsi="微软雅黑" w:eastAsia="微软雅黑" w:cs="微软雅黑"/>
                <w:sz w:val="19"/>
                <w:szCs w:val="19"/>
              </w:rPr>
            </w:pPr>
            <w:r>
              <w:rPr>
                <w:rFonts w:ascii="微软雅黑" w:hAnsi="微软雅黑" w:eastAsia="微软雅黑" w:cs="微软雅黑"/>
                <w:sz w:val="19"/>
                <w:szCs w:val="19"/>
              </w:rPr>
              <w:t>8</w:t>
            </w:r>
          </w:p>
        </w:tc>
      </w:tr>
      <w:tr w14:paraId="1BEB9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8" w:hRule="atLeast"/>
          <w:jc w:val="center"/>
        </w:trPr>
        <w:tc>
          <w:tcPr>
            <w:tcW w:w="1029" w:type="dxa"/>
            <w:tcBorders>
              <w:left w:val="single" w:color="000000" w:sz="12" w:space="0"/>
            </w:tcBorders>
            <w:vAlign w:val="top"/>
          </w:tcPr>
          <w:p w14:paraId="34C8BA98">
            <w:pPr>
              <w:pStyle w:val="196"/>
              <w:spacing w:line="272" w:lineRule="auto"/>
            </w:pPr>
          </w:p>
          <w:p w14:paraId="43832C20">
            <w:pPr>
              <w:pStyle w:val="196"/>
              <w:spacing w:line="272" w:lineRule="auto"/>
            </w:pPr>
          </w:p>
          <w:p w14:paraId="68ED197E">
            <w:pPr>
              <w:pStyle w:val="196"/>
              <w:spacing w:line="272" w:lineRule="auto"/>
            </w:pPr>
          </w:p>
          <w:p w14:paraId="3A8430B3">
            <w:pPr>
              <w:pStyle w:val="196"/>
              <w:spacing w:line="273" w:lineRule="auto"/>
            </w:pPr>
          </w:p>
          <w:p w14:paraId="7CAD8D0E">
            <w:pPr>
              <w:pStyle w:val="196"/>
              <w:spacing w:line="273" w:lineRule="auto"/>
            </w:pPr>
          </w:p>
          <w:p w14:paraId="65867A57">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10</w:t>
            </w:r>
          </w:p>
        </w:tc>
        <w:tc>
          <w:tcPr>
            <w:tcW w:w="1955" w:type="dxa"/>
            <w:vAlign w:val="top"/>
          </w:tcPr>
          <w:p w14:paraId="57943076">
            <w:pPr>
              <w:pStyle w:val="196"/>
              <w:spacing w:line="272" w:lineRule="auto"/>
            </w:pPr>
          </w:p>
          <w:p w14:paraId="2179FCE5">
            <w:pPr>
              <w:pStyle w:val="196"/>
              <w:spacing w:line="272" w:lineRule="auto"/>
            </w:pPr>
          </w:p>
          <w:p w14:paraId="552F5101">
            <w:pPr>
              <w:pStyle w:val="196"/>
              <w:spacing w:line="272" w:lineRule="auto"/>
            </w:pPr>
          </w:p>
          <w:p w14:paraId="35C39FDB">
            <w:pPr>
              <w:pStyle w:val="196"/>
              <w:spacing w:line="273" w:lineRule="auto"/>
            </w:pPr>
          </w:p>
          <w:p w14:paraId="4BF73955">
            <w:pPr>
              <w:pStyle w:val="196"/>
              <w:spacing w:line="273" w:lineRule="auto"/>
            </w:pPr>
          </w:p>
          <w:p w14:paraId="6CE22225">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030413002004</w:t>
            </w:r>
          </w:p>
        </w:tc>
        <w:tc>
          <w:tcPr>
            <w:tcW w:w="1486" w:type="dxa"/>
            <w:vAlign w:val="top"/>
          </w:tcPr>
          <w:p w14:paraId="1FBCE683">
            <w:pPr>
              <w:pStyle w:val="196"/>
              <w:spacing w:line="245" w:lineRule="auto"/>
            </w:pPr>
          </w:p>
          <w:p w14:paraId="51C9CA80">
            <w:pPr>
              <w:pStyle w:val="196"/>
              <w:spacing w:line="245" w:lineRule="auto"/>
            </w:pPr>
          </w:p>
          <w:p w14:paraId="64D93D1A">
            <w:pPr>
              <w:pStyle w:val="196"/>
              <w:spacing w:line="246" w:lineRule="auto"/>
            </w:pPr>
          </w:p>
          <w:p w14:paraId="79F7581C">
            <w:pPr>
              <w:pStyle w:val="196"/>
              <w:spacing w:line="246" w:lineRule="auto"/>
            </w:pPr>
          </w:p>
          <w:p w14:paraId="6C5CE647">
            <w:pPr>
              <w:pStyle w:val="196"/>
              <w:spacing w:line="246" w:lineRule="auto"/>
            </w:pPr>
          </w:p>
          <w:p w14:paraId="47FD8A9B">
            <w:pPr>
              <w:spacing w:before="81" w:line="196" w:lineRule="auto"/>
              <w:ind w:left="36" w:right="116"/>
              <w:rPr>
                <w:rFonts w:ascii="微软雅黑" w:hAnsi="微软雅黑" w:eastAsia="微软雅黑" w:cs="微软雅黑"/>
                <w:sz w:val="19"/>
                <w:szCs w:val="19"/>
              </w:rPr>
            </w:pPr>
            <w:r>
              <w:rPr>
                <w:rFonts w:ascii="微软雅黑" w:hAnsi="微软雅黑" w:eastAsia="微软雅黑" w:cs="微软雅黑"/>
                <w:spacing w:val="7"/>
                <w:sz w:val="19"/>
                <w:szCs w:val="19"/>
              </w:rPr>
              <w:t>疏散指示灯(带蓄电池</w:t>
            </w:r>
            <w:r>
              <w:rPr>
                <w:rFonts w:ascii="微软雅黑" w:hAnsi="微软雅黑" w:eastAsia="微软雅黑" w:cs="微软雅黑"/>
                <w:spacing w:val="6"/>
                <w:sz w:val="19"/>
                <w:szCs w:val="19"/>
              </w:rPr>
              <w:t xml:space="preserve"> </w:t>
            </w:r>
            <w:r>
              <w:rPr>
                <w:rFonts w:ascii="微软雅黑" w:hAnsi="微软雅黑" w:eastAsia="微软雅黑" w:cs="微软雅黑"/>
                <w:spacing w:val="8"/>
                <w:w w:val="127"/>
                <w:sz w:val="19"/>
                <w:szCs w:val="19"/>
              </w:rPr>
              <w:t>)</w:t>
            </w:r>
          </w:p>
        </w:tc>
        <w:tc>
          <w:tcPr>
            <w:tcW w:w="3679" w:type="dxa"/>
            <w:vAlign w:val="top"/>
          </w:tcPr>
          <w:p w14:paraId="00278C9A">
            <w:pPr>
              <w:spacing w:before="177"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958D525">
            <w:pPr>
              <w:spacing w:before="4" w:line="186" w:lineRule="auto"/>
              <w:ind w:left="42" w:right="201"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1.名称:疏散指示灯(带蓄电池)</w:t>
            </w:r>
          </w:p>
          <w:p w14:paraId="4F02069C">
            <w:pPr>
              <w:spacing w:before="3" w:line="188" w:lineRule="auto"/>
              <w:ind w:left="41" w:right="63" w:firstLine="3"/>
              <w:rPr>
                <w:rFonts w:ascii="微软雅黑" w:hAnsi="微软雅黑" w:eastAsia="微软雅黑" w:cs="微软雅黑"/>
                <w:sz w:val="19"/>
                <w:szCs w:val="19"/>
              </w:rPr>
            </w:pPr>
            <w:r>
              <w:rPr>
                <w:rFonts w:ascii="微软雅黑" w:hAnsi="微软雅黑" w:eastAsia="微软雅黑" w:cs="微软雅黑"/>
                <w:spacing w:val="11"/>
                <w:sz w:val="19"/>
                <w:szCs w:val="19"/>
              </w:rPr>
              <w:t>2.规格:</w:t>
            </w:r>
            <w:r>
              <w:rPr>
                <w:rFonts w:ascii="微软雅黑" w:hAnsi="微软雅黑" w:eastAsia="微软雅黑" w:cs="微软雅黑"/>
                <w:sz w:val="19"/>
                <w:szCs w:val="19"/>
              </w:rPr>
              <w:t>LED</w:t>
            </w:r>
            <w:r>
              <w:rPr>
                <w:rFonts w:ascii="微软雅黑" w:hAnsi="微软雅黑" w:eastAsia="微软雅黑" w:cs="微软雅黑"/>
                <w:spacing w:val="11"/>
                <w:sz w:val="19"/>
                <w:szCs w:val="19"/>
              </w:rPr>
              <w:t>光源,</w:t>
            </w:r>
            <w:r>
              <w:rPr>
                <w:rFonts w:ascii="微软雅黑" w:hAnsi="微软雅黑" w:eastAsia="微软雅黑" w:cs="微软雅黑"/>
                <w:spacing w:val="-21"/>
                <w:sz w:val="19"/>
                <w:szCs w:val="19"/>
              </w:rPr>
              <w:t xml:space="preserve"> </w:t>
            </w:r>
            <w:r>
              <w:rPr>
                <w:rFonts w:ascii="微软雅黑" w:hAnsi="微软雅黑" w:eastAsia="微软雅黑" w:cs="微软雅黑"/>
                <w:spacing w:val="11"/>
                <w:sz w:val="19"/>
                <w:szCs w:val="19"/>
              </w:rPr>
              <w:t>1</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x3W</w:t>
            </w:r>
            <w:r>
              <w:rPr>
                <w:rFonts w:ascii="微软雅黑" w:hAnsi="微软雅黑" w:eastAsia="微软雅黑" w:cs="微软雅黑"/>
                <w:spacing w:val="7"/>
                <w:sz w:val="19"/>
                <w:szCs w:val="19"/>
              </w:rPr>
              <w:t xml:space="preserve">  </w:t>
            </w:r>
            <w:r>
              <w:rPr>
                <w:rFonts w:ascii="微软雅黑" w:hAnsi="微软雅黑" w:eastAsia="微软雅黑" w:cs="微软雅黑"/>
                <w:spacing w:val="-12"/>
                <w:sz w:val="19"/>
                <w:szCs w:val="19"/>
              </w:rPr>
              <w:t>390*150*50，</w:t>
            </w:r>
            <w:r>
              <w:rPr>
                <w:rFonts w:ascii="微软雅黑" w:hAnsi="微软雅黑" w:eastAsia="微软雅黑" w:cs="微软雅黑"/>
                <w:spacing w:val="4"/>
                <w:sz w:val="19"/>
                <w:szCs w:val="19"/>
              </w:rPr>
              <w:t>灯具采用难燃外壳</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、满足应急照明灯</w:t>
            </w:r>
            <w:r>
              <w:rPr>
                <w:rFonts w:ascii="微软雅黑" w:hAnsi="微软雅黑" w:eastAsia="微软雅黑" w:cs="微软雅黑"/>
                <w:spacing w:val="-2"/>
                <w:sz w:val="19"/>
                <w:szCs w:val="19"/>
              </w:rPr>
              <w:t>具要求、</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自带30分</w:t>
            </w:r>
            <w:r>
              <w:rPr>
                <w:rFonts w:ascii="微软雅黑" w:hAnsi="微软雅黑" w:eastAsia="微软雅黑" w:cs="微软雅黑"/>
                <w:spacing w:val="3"/>
                <w:sz w:val="19"/>
                <w:szCs w:val="19"/>
              </w:rPr>
              <w:t>钟镍镉电池</w:t>
            </w:r>
          </w:p>
          <w:p w14:paraId="4BFB97B0">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A005DB0">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864" w:type="dxa"/>
            <w:vAlign w:val="top"/>
          </w:tcPr>
          <w:p w14:paraId="2CDE719A">
            <w:pPr>
              <w:pStyle w:val="196"/>
              <w:spacing w:line="272" w:lineRule="auto"/>
            </w:pPr>
          </w:p>
          <w:p w14:paraId="43A68060">
            <w:pPr>
              <w:pStyle w:val="196"/>
              <w:spacing w:line="272" w:lineRule="auto"/>
            </w:pPr>
          </w:p>
          <w:p w14:paraId="58AAE2F3">
            <w:pPr>
              <w:pStyle w:val="196"/>
              <w:spacing w:line="272" w:lineRule="auto"/>
            </w:pPr>
          </w:p>
          <w:p w14:paraId="7BCF26D9">
            <w:pPr>
              <w:pStyle w:val="196"/>
              <w:spacing w:line="273" w:lineRule="auto"/>
            </w:pPr>
          </w:p>
          <w:p w14:paraId="68EBD425">
            <w:pPr>
              <w:pStyle w:val="196"/>
              <w:spacing w:line="273" w:lineRule="auto"/>
            </w:pPr>
          </w:p>
          <w:p w14:paraId="7C62A904">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523" w:type="dxa"/>
            <w:vAlign w:val="top"/>
          </w:tcPr>
          <w:p w14:paraId="54CA8B62">
            <w:pPr>
              <w:pStyle w:val="196"/>
              <w:spacing w:line="272" w:lineRule="auto"/>
            </w:pPr>
          </w:p>
          <w:p w14:paraId="25F1AFE8">
            <w:pPr>
              <w:pStyle w:val="196"/>
              <w:spacing w:line="272" w:lineRule="auto"/>
            </w:pPr>
          </w:p>
          <w:p w14:paraId="3E71C8AC">
            <w:pPr>
              <w:pStyle w:val="196"/>
              <w:spacing w:line="272" w:lineRule="auto"/>
            </w:pPr>
          </w:p>
          <w:p w14:paraId="7633F01F">
            <w:pPr>
              <w:pStyle w:val="196"/>
              <w:spacing w:line="273" w:lineRule="auto"/>
            </w:pPr>
          </w:p>
          <w:p w14:paraId="39ED4825">
            <w:pPr>
              <w:pStyle w:val="196"/>
              <w:spacing w:line="273" w:lineRule="auto"/>
            </w:pPr>
          </w:p>
          <w:p w14:paraId="3BCCF779">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3"/>
                <w:sz w:val="19"/>
                <w:szCs w:val="19"/>
              </w:rPr>
              <w:t>33</w:t>
            </w:r>
          </w:p>
        </w:tc>
      </w:tr>
      <w:tr w14:paraId="2B48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3" w:hRule="atLeast"/>
          <w:jc w:val="center"/>
        </w:trPr>
        <w:tc>
          <w:tcPr>
            <w:tcW w:w="1029" w:type="dxa"/>
            <w:tcBorders>
              <w:left w:val="single" w:color="000000" w:sz="12" w:space="0"/>
            </w:tcBorders>
            <w:vAlign w:val="top"/>
          </w:tcPr>
          <w:p w14:paraId="63A61873">
            <w:pPr>
              <w:pStyle w:val="196"/>
              <w:spacing w:line="474" w:lineRule="auto"/>
            </w:pPr>
          </w:p>
          <w:p w14:paraId="53CB0256">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11</w:t>
            </w:r>
          </w:p>
        </w:tc>
        <w:tc>
          <w:tcPr>
            <w:tcW w:w="1955" w:type="dxa"/>
            <w:vAlign w:val="top"/>
          </w:tcPr>
          <w:p w14:paraId="6CB8DD62">
            <w:pPr>
              <w:pStyle w:val="196"/>
              <w:spacing w:line="474" w:lineRule="auto"/>
            </w:pPr>
          </w:p>
          <w:p w14:paraId="0A08692B">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040801028001</w:t>
            </w:r>
          </w:p>
        </w:tc>
        <w:tc>
          <w:tcPr>
            <w:tcW w:w="1486" w:type="dxa"/>
            <w:vAlign w:val="top"/>
          </w:tcPr>
          <w:p w14:paraId="580C2F5C">
            <w:pPr>
              <w:pStyle w:val="196"/>
              <w:spacing w:line="474" w:lineRule="auto"/>
            </w:pPr>
          </w:p>
          <w:p w14:paraId="1E06A6BF">
            <w:pPr>
              <w:spacing w:before="82" w:line="189"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五孔附接地插座</w:t>
            </w:r>
          </w:p>
        </w:tc>
        <w:tc>
          <w:tcPr>
            <w:tcW w:w="3679" w:type="dxa"/>
            <w:vAlign w:val="top"/>
          </w:tcPr>
          <w:p w14:paraId="4C633EA9">
            <w:pPr>
              <w:spacing w:before="4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6BFC676">
            <w:pPr>
              <w:spacing w:before="4" w:line="188" w:lineRule="auto"/>
              <w:ind w:left="42" w:right="201" w:firstLine="14"/>
              <w:rPr>
                <w:rFonts w:ascii="微软雅黑" w:hAnsi="微软雅黑" w:eastAsia="微软雅黑" w:cs="微软雅黑"/>
                <w:sz w:val="19"/>
                <w:szCs w:val="19"/>
              </w:rPr>
            </w:pPr>
            <w:r>
              <w:rPr>
                <w:rFonts w:ascii="微软雅黑" w:hAnsi="微软雅黑" w:eastAsia="微软雅黑" w:cs="微软雅黑"/>
                <w:spacing w:val="13"/>
                <w:sz w:val="19"/>
                <w:szCs w:val="19"/>
              </w:rPr>
              <w:t>1.型号:五孔附接</w:t>
            </w:r>
            <w:r>
              <w:rPr>
                <w:rFonts w:ascii="微软雅黑" w:hAnsi="微软雅黑" w:eastAsia="微软雅黑" w:cs="微软雅黑"/>
                <w:spacing w:val="2"/>
                <w:sz w:val="19"/>
                <w:szCs w:val="19"/>
              </w:rPr>
              <w:t>地插座</w:t>
            </w:r>
          </w:p>
          <w:p w14:paraId="65F6134F">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F21A69A">
            <w:pPr>
              <w:spacing w:before="5" w:line="186"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1.本体安装、调试</w:t>
            </w:r>
          </w:p>
        </w:tc>
        <w:tc>
          <w:tcPr>
            <w:tcW w:w="864" w:type="dxa"/>
            <w:vAlign w:val="top"/>
          </w:tcPr>
          <w:p w14:paraId="674070DF">
            <w:pPr>
              <w:pStyle w:val="196"/>
              <w:spacing w:line="474" w:lineRule="auto"/>
            </w:pPr>
          </w:p>
          <w:p w14:paraId="237BBC07">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523" w:type="dxa"/>
            <w:vAlign w:val="top"/>
          </w:tcPr>
          <w:p w14:paraId="120F6522">
            <w:pPr>
              <w:pStyle w:val="196"/>
              <w:spacing w:line="474" w:lineRule="auto"/>
            </w:pPr>
          </w:p>
          <w:p w14:paraId="3AECB744">
            <w:pPr>
              <w:spacing w:before="82" w:line="208" w:lineRule="auto"/>
              <w:jc w:val="center"/>
              <w:rPr>
                <w:rFonts w:ascii="微软雅黑" w:hAnsi="微软雅黑" w:eastAsia="微软雅黑" w:cs="微软雅黑"/>
                <w:sz w:val="19"/>
                <w:szCs w:val="19"/>
              </w:rPr>
            </w:pPr>
            <w:r>
              <w:rPr>
                <w:rFonts w:ascii="微软雅黑" w:hAnsi="微软雅黑" w:eastAsia="微软雅黑" w:cs="微软雅黑"/>
                <w:spacing w:val="-19"/>
                <w:w w:val="95"/>
                <w:sz w:val="19"/>
                <w:szCs w:val="19"/>
              </w:rPr>
              <w:t>2</w:t>
            </w:r>
          </w:p>
        </w:tc>
      </w:tr>
      <w:tr w14:paraId="6DF31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3" w:hRule="atLeast"/>
          <w:jc w:val="center"/>
        </w:trPr>
        <w:tc>
          <w:tcPr>
            <w:tcW w:w="1029" w:type="dxa"/>
            <w:tcBorders>
              <w:left w:val="single" w:color="000000" w:sz="12" w:space="0"/>
            </w:tcBorders>
            <w:vAlign w:val="top"/>
          </w:tcPr>
          <w:p w14:paraId="6520AEC0">
            <w:pPr>
              <w:pStyle w:val="196"/>
              <w:spacing w:line="477" w:lineRule="auto"/>
            </w:pPr>
          </w:p>
          <w:p w14:paraId="2C6476A3">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12</w:t>
            </w:r>
          </w:p>
        </w:tc>
        <w:tc>
          <w:tcPr>
            <w:tcW w:w="1955" w:type="dxa"/>
            <w:vAlign w:val="top"/>
          </w:tcPr>
          <w:p w14:paraId="72EBA9C8">
            <w:pPr>
              <w:pStyle w:val="196"/>
              <w:spacing w:line="477" w:lineRule="auto"/>
            </w:pPr>
          </w:p>
          <w:p w14:paraId="26CBD294">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040801028003</w:t>
            </w:r>
          </w:p>
        </w:tc>
        <w:tc>
          <w:tcPr>
            <w:tcW w:w="1486" w:type="dxa"/>
            <w:vAlign w:val="top"/>
          </w:tcPr>
          <w:p w14:paraId="3ED51487">
            <w:pPr>
              <w:pStyle w:val="196"/>
              <w:spacing w:line="477" w:lineRule="auto"/>
            </w:pPr>
          </w:p>
          <w:p w14:paraId="090FC03B">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地面插座</w:t>
            </w:r>
          </w:p>
        </w:tc>
        <w:tc>
          <w:tcPr>
            <w:tcW w:w="3679" w:type="dxa"/>
            <w:vAlign w:val="top"/>
          </w:tcPr>
          <w:p w14:paraId="053F4E45">
            <w:pPr>
              <w:spacing w:before="5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AABAAF3">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1.型号:地面插座</w:t>
            </w:r>
          </w:p>
          <w:p w14:paraId="1BEFAE9D">
            <w:pPr>
              <w:spacing w:before="25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BB23621">
            <w:pPr>
              <w:spacing w:before="5" w:line="184"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1.本体安装、调试</w:t>
            </w:r>
          </w:p>
        </w:tc>
        <w:tc>
          <w:tcPr>
            <w:tcW w:w="864" w:type="dxa"/>
            <w:vAlign w:val="top"/>
          </w:tcPr>
          <w:p w14:paraId="2C4C772A">
            <w:pPr>
              <w:pStyle w:val="196"/>
              <w:spacing w:line="477" w:lineRule="auto"/>
            </w:pPr>
          </w:p>
          <w:p w14:paraId="3FFA4913">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523" w:type="dxa"/>
            <w:vAlign w:val="top"/>
          </w:tcPr>
          <w:p w14:paraId="01390B07">
            <w:pPr>
              <w:pStyle w:val="196"/>
              <w:spacing w:line="477" w:lineRule="auto"/>
            </w:pPr>
          </w:p>
          <w:p w14:paraId="24D42C9F">
            <w:pPr>
              <w:spacing w:before="82" w:line="208" w:lineRule="auto"/>
              <w:ind w:right="16"/>
              <w:jc w:val="center"/>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r>
      <w:tr w14:paraId="36C4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jc w:val="center"/>
        </w:trPr>
        <w:tc>
          <w:tcPr>
            <w:tcW w:w="1029" w:type="dxa"/>
            <w:tcBorders>
              <w:left w:val="single" w:color="000000" w:sz="12" w:space="0"/>
              <w:bottom w:val="single" w:color="000000" w:sz="12" w:space="0"/>
            </w:tcBorders>
            <w:vAlign w:val="top"/>
          </w:tcPr>
          <w:p w14:paraId="388DE53A">
            <w:pPr>
              <w:pStyle w:val="196"/>
              <w:spacing w:line="361" w:lineRule="auto"/>
            </w:pPr>
          </w:p>
          <w:p w14:paraId="2A744671">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13</w:t>
            </w:r>
          </w:p>
        </w:tc>
        <w:tc>
          <w:tcPr>
            <w:tcW w:w="1955" w:type="dxa"/>
            <w:tcBorders>
              <w:bottom w:val="single" w:color="000000" w:sz="12" w:space="0"/>
            </w:tcBorders>
            <w:vAlign w:val="top"/>
          </w:tcPr>
          <w:p w14:paraId="20656C36">
            <w:pPr>
              <w:pStyle w:val="196"/>
              <w:spacing w:line="361" w:lineRule="auto"/>
            </w:pPr>
          </w:p>
          <w:p w14:paraId="1DF8D94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040801028004</w:t>
            </w:r>
          </w:p>
        </w:tc>
        <w:tc>
          <w:tcPr>
            <w:tcW w:w="1486" w:type="dxa"/>
            <w:tcBorders>
              <w:bottom w:val="single" w:color="000000" w:sz="12" w:space="0"/>
            </w:tcBorders>
            <w:vAlign w:val="top"/>
          </w:tcPr>
          <w:p w14:paraId="28C925DA">
            <w:pPr>
              <w:pStyle w:val="196"/>
              <w:spacing w:line="361" w:lineRule="auto"/>
            </w:pPr>
          </w:p>
          <w:p w14:paraId="57F459E2">
            <w:pPr>
              <w:spacing w:before="81" w:line="191" w:lineRule="auto"/>
              <w:ind w:left="52"/>
              <w:rPr>
                <w:rFonts w:ascii="微软雅黑" w:hAnsi="微软雅黑" w:eastAsia="微软雅黑" w:cs="微软雅黑"/>
                <w:sz w:val="19"/>
                <w:szCs w:val="19"/>
              </w:rPr>
            </w:pPr>
            <w:r>
              <w:rPr>
                <w:rFonts w:ascii="微软雅黑" w:hAnsi="微软雅黑" w:eastAsia="微软雅黑" w:cs="微软雅黑"/>
                <w:spacing w:val="-4"/>
                <w:sz w:val="19"/>
                <w:szCs w:val="19"/>
              </w:rPr>
              <w:t>出线口</w:t>
            </w:r>
          </w:p>
        </w:tc>
        <w:tc>
          <w:tcPr>
            <w:tcW w:w="3679" w:type="dxa"/>
            <w:tcBorders>
              <w:bottom w:val="single" w:color="000000" w:sz="12" w:space="0"/>
            </w:tcBorders>
            <w:vAlign w:val="top"/>
          </w:tcPr>
          <w:p w14:paraId="390A3B58">
            <w:pPr>
              <w:spacing w:before="55"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50BCF125">
            <w:pPr>
              <w:spacing w:before="4" w:line="186" w:lineRule="auto"/>
              <w:ind w:left="71" w:right="396" w:hanging="15"/>
              <w:rPr>
                <w:rFonts w:ascii="微软雅黑" w:hAnsi="微软雅黑" w:eastAsia="微软雅黑" w:cs="微软雅黑"/>
                <w:sz w:val="19"/>
                <w:szCs w:val="19"/>
              </w:rPr>
            </w:pPr>
            <w:r>
              <w:rPr>
                <w:rFonts w:ascii="微软雅黑" w:hAnsi="微软雅黑" w:eastAsia="微软雅黑" w:cs="微软雅黑"/>
                <w:spacing w:val="14"/>
                <w:sz w:val="19"/>
                <w:szCs w:val="19"/>
              </w:rPr>
              <w:t>1.型号:出线口</w:t>
            </w:r>
            <w:r>
              <w:rPr>
                <w:rFonts w:ascii="微软雅黑" w:hAnsi="微软雅黑" w:eastAsia="微软雅黑" w:cs="微软雅黑"/>
                <w:spacing w:val="9"/>
                <w:sz w:val="19"/>
                <w:szCs w:val="19"/>
              </w:rPr>
              <w:t>[工作内容]</w:t>
            </w:r>
          </w:p>
          <w:p w14:paraId="5811AC55">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1.本体安装、调试</w:t>
            </w:r>
          </w:p>
        </w:tc>
        <w:tc>
          <w:tcPr>
            <w:tcW w:w="864" w:type="dxa"/>
            <w:tcBorders>
              <w:bottom w:val="single" w:color="000000" w:sz="12" w:space="0"/>
            </w:tcBorders>
            <w:vAlign w:val="top"/>
          </w:tcPr>
          <w:p w14:paraId="54153DDE">
            <w:pPr>
              <w:pStyle w:val="196"/>
              <w:spacing w:line="361" w:lineRule="auto"/>
            </w:pPr>
          </w:p>
          <w:p w14:paraId="26A54FE7">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523" w:type="dxa"/>
            <w:tcBorders>
              <w:bottom w:val="single" w:color="000000" w:sz="12" w:space="0"/>
            </w:tcBorders>
            <w:vAlign w:val="top"/>
          </w:tcPr>
          <w:p w14:paraId="29F4FB70">
            <w:pPr>
              <w:pStyle w:val="196"/>
              <w:spacing w:line="361" w:lineRule="auto"/>
            </w:pPr>
          </w:p>
          <w:p w14:paraId="3B1C0700">
            <w:pPr>
              <w:spacing w:before="82" w:line="206" w:lineRule="auto"/>
              <w:jc w:val="center"/>
              <w:rPr>
                <w:rFonts w:ascii="微软雅黑" w:hAnsi="微软雅黑" w:eastAsia="微软雅黑" w:cs="微软雅黑"/>
                <w:sz w:val="19"/>
                <w:szCs w:val="19"/>
              </w:rPr>
            </w:pPr>
            <w:r>
              <w:rPr>
                <w:rFonts w:ascii="微软雅黑" w:hAnsi="微软雅黑" w:eastAsia="微软雅黑" w:cs="微软雅黑"/>
                <w:sz w:val="19"/>
                <w:szCs w:val="19"/>
              </w:rPr>
              <w:t>8</w:t>
            </w:r>
          </w:p>
        </w:tc>
      </w:tr>
    </w:tbl>
    <w:p w14:paraId="1C1B51CA">
      <w:pPr>
        <w:pStyle w:val="2"/>
        <w:spacing w:before="79" w:line="186" w:lineRule="auto"/>
        <w:jc w:val="center"/>
        <w:rPr>
          <w:spacing w:val="17"/>
          <w:sz w:val="40"/>
          <w:szCs w:val="40"/>
        </w:rPr>
      </w:pPr>
    </w:p>
    <w:p w14:paraId="54C0BFD0">
      <w:pPr>
        <w:pStyle w:val="2"/>
        <w:spacing w:before="79" w:line="186" w:lineRule="auto"/>
        <w:jc w:val="center"/>
        <w:rPr>
          <w:spacing w:val="17"/>
          <w:sz w:val="40"/>
          <w:szCs w:val="40"/>
        </w:rPr>
      </w:pPr>
    </w:p>
    <w:p w14:paraId="3FDA6F4D">
      <w:pPr>
        <w:pStyle w:val="2"/>
        <w:spacing w:before="79" w:line="186" w:lineRule="auto"/>
        <w:jc w:val="center"/>
        <w:rPr>
          <w:spacing w:val="17"/>
          <w:sz w:val="40"/>
          <w:szCs w:val="40"/>
        </w:rPr>
      </w:pPr>
    </w:p>
    <w:p w14:paraId="7C9C8BC6">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6EFBEEFE">
      <w:pPr>
        <w:spacing w:line="300" w:lineRule="auto"/>
        <w:rPr>
          <w:rFonts w:ascii="Arial"/>
          <w:sz w:val="21"/>
        </w:rPr>
      </w:pPr>
    </w:p>
    <w:p w14:paraId="55903F57">
      <w:pPr>
        <w:pStyle w:val="2"/>
        <w:spacing w:before="81" w:line="188" w:lineRule="auto"/>
        <w:ind w:left="24"/>
      </w:pPr>
      <w:r>
        <w:rPr>
          <w:spacing w:val="1"/>
        </w:rPr>
        <w:t>工程名称：</w:t>
      </w:r>
      <w:r>
        <w:rPr>
          <w:spacing w:val="-36"/>
        </w:rPr>
        <w:t xml:space="preserve"> </w:t>
      </w:r>
      <w:r>
        <w:rPr>
          <w:spacing w:val="1"/>
        </w:rPr>
        <w:t xml:space="preserve">安装工程    </w:t>
      </w:r>
      <w:r>
        <w:rPr>
          <w:rFonts w:hint="eastAsia"/>
          <w:spacing w:val="1"/>
          <w:lang w:val="en-US" w:eastAsia="zh-CN"/>
        </w:rPr>
        <w:t xml:space="preserve">          </w:t>
      </w:r>
      <w:r>
        <w:rPr>
          <w:spacing w:val="1"/>
        </w:rPr>
        <w:t xml:space="preserve">专业/标段：通用安装工程  </w:t>
      </w:r>
      <w:r>
        <w:t xml:space="preserve">         第 3 页 共 3 页</w:t>
      </w:r>
    </w:p>
    <w:p w14:paraId="4A436713">
      <w:pPr>
        <w:spacing w:line="17" w:lineRule="exact"/>
      </w:pPr>
    </w:p>
    <w:tbl>
      <w:tblPr>
        <w:tblStyle w:val="193"/>
        <w:tblW w:w="101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6"/>
        <w:gridCol w:w="1892"/>
        <w:gridCol w:w="1714"/>
        <w:gridCol w:w="3285"/>
        <w:gridCol w:w="836"/>
        <w:gridCol w:w="1474"/>
      </w:tblGrid>
      <w:tr w14:paraId="29BC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996" w:type="dxa"/>
            <w:vMerge w:val="restart"/>
            <w:tcBorders>
              <w:top w:val="single" w:color="000000" w:sz="12" w:space="0"/>
              <w:left w:val="single" w:color="000000" w:sz="12" w:space="0"/>
              <w:bottom w:val="nil"/>
            </w:tcBorders>
            <w:vAlign w:val="top"/>
          </w:tcPr>
          <w:p w14:paraId="05F3BD33">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92" w:type="dxa"/>
            <w:vMerge w:val="restart"/>
            <w:tcBorders>
              <w:top w:val="single" w:color="000000" w:sz="12" w:space="0"/>
              <w:bottom w:val="nil"/>
            </w:tcBorders>
            <w:vAlign w:val="top"/>
          </w:tcPr>
          <w:p w14:paraId="7BF4997E">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714" w:type="dxa"/>
            <w:vMerge w:val="restart"/>
            <w:tcBorders>
              <w:top w:val="single" w:color="000000" w:sz="12" w:space="0"/>
              <w:bottom w:val="nil"/>
            </w:tcBorders>
            <w:vAlign w:val="top"/>
          </w:tcPr>
          <w:p w14:paraId="68786B87">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285" w:type="dxa"/>
            <w:vMerge w:val="restart"/>
            <w:tcBorders>
              <w:top w:val="single" w:color="000000" w:sz="12" w:space="0"/>
              <w:bottom w:val="nil"/>
            </w:tcBorders>
            <w:vAlign w:val="top"/>
          </w:tcPr>
          <w:p w14:paraId="605A1152">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36" w:type="dxa"/>
            <w:vMerge w:val="restart"/>
            <w:tcBorders>
              <w:top w:val="single" w:color="000000" w:sz="12" w:space="0"/>
              <w:bottom w:val="nil"/>
            </w:tcBorders>
            <w:vAlign w:val="top"/>
          </w:tcPr>
          <w:p w14:paraId="2EDF091F">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w:t>
            </w:r>
          </w:p>
          <w:p w14:paraId="246D7817">
            <w:pPr>
              <w:spacing w:before="86"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74" w:type="dxa"/>
            <w:vMerge w:val="restart"/>
            <w:tcBorders>
              <w:top w:val="single" w:color="000000" w:sz="12" w:space="0"/>
              <w:bottom w:val="nil"/>
            </w:tcBorders>
            <w:vAlign w:val="top"/>
          </w:tcPr>
          <w:p w14:paraId="31D8FD12">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68A4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96" w:type="dxa"/>
            <w:vMerge w:val="continue"/>
            <w:tcBorders>
              <w:top w:val="nil"/>
              <w:left w:val="single" w:color="000000" w:sz="12" w:space="0"/>
            </w:tcBorders>
            <w:vAlign w:val="top"/>
          </w:tcPr>
          <w:p w14:paraId="64221B7A">
            <w:pPr>
              <w:pStyle w:val="196"/>
            </w:pPr>
          </w:p>
        </w:tc>
        <w:tc>
          <w:tcPr>
            <w:tcW w:w="1892" w:type="dxa"/>
            <w:vMerge w:val="continue"/>
            <w:tcBorders>
              <w:top w:val="nil"/>
            </w:tcBorders>
            <w:vAlign w:val="top"/>
          </w:tcPr>
          <w:p w14:paraId="7D116245">
            <w:pPr>
              <w:pStyle w:val="196"/>
            </w:pPr>
          </w:p>
        </w:tc>
        <w:tc>
          <w:tcPr>
            <w:tcW w:w="1714" w:type="dxa"/>
            <w:vMerge w:val="continue"/>
            <w:tcBorders>
              <w:top w:val="nil"/>
            </w:tcBorders>
            <w:vAlign w:val="top"/>
          </w:tcPr>
          <w:p w14:paraId="792EF2A5">
            <w:pPr>
              <w:pStyle w:val="196"/>
            </w:pPr>
          </w:p>
        </w:tc>
        <w:tc>
          <w:tcPr>
            <w:tcW w:w="3285" w:type="dxa"/>
            <w:vMerge w:val="continue"/>
            <w:tcBorders>
              <w:top w:val="nil"/>
            </w:tcBorders>
            <w:vAlign w:val="top"/>
          </w:tcPr>
          <w:p w14:paraId="22E477EA">
            <w:pPr>
              <w:pStyle w:val="196"/>
            </w:pPr>
          </w:p>
        </w:tc>
        <w:tc>
          <w:tcPr>
            <w:tcW w:w="836" w:type="dxa"/>
            <w:vMerge w:val="continue"/>
            <w:tcBorders>
              <w:top w:val="nil"/>
            </w:tcBorders>
            <w:vAlign w:val="top"/>
          </w:tcPr>
          <w:p w14:paraId="6145F664">
            <w:pPr>
              <w:pStyle w:val="196"/>
            </w:pPr>
          </w:p>
        </w:tc>
        <w:tc>
          <w:tcPr>
            <w:tcW w:w="1474" w:type="dxa"/>
            <w:vMerge w:val="continue"/>
            <w:tcBorders>
              <w:top w:val="nil"/>
            </w:tcBorders>
            <w:vAlign w:val="top"/>
          </w:tcPr>
          <w:p w14:paraId="48B22918">
            <w:pPr>
              <w:pStyle w:val="196"/>
            </w:pPr>
          </w:p>
        </w:tc>
      </w:tr>
      <w:tr w14:paraId="3AB3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jc w:val="center"/>
        </w:trPr>
        <w:tc>
          <w:tcPr>
            <w:tcW w:w="996" w:type="dxa"/>
            <w:tcBorders>
              <w:left w:val="single" w:color="000000" w:sz="12" w:space="0"/>
            </w:tcBorders>
            <w:vAlign w:val="top"/>
          </w:tcPr>
          <w:p w14:paraId="0CB6E8DD">
            <w:pPr>
              <w:pStyle w:val="196"/>
              <w:spacing w:line="335" w:lineRule="auto"/>
            </w:pPr>
          </w:p>
          <w:p w14:paraId="74BC187E">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14</w:t>
            </w:r>
          </w:p>
        </w:tc>
        <w:tc>
          <w:tcPr>
            <w:tcW w:w="1892" w:type="dxa"/>
            <w:vAlign w:val="top"/>
          </w:tcPr>
          <w:p w14:paraId="06A8A449">
            <w:pPr>
              <w:pStyle w:val="196"/>
              <w:spacing w:line="335" w:lineRule="auto"/>
            </w:pPr>
          </w:p>
          <w:p w14:paraId="2D63315C">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040801028006</w:t>
            </w:r>
          </w:p>
        </w:tc>
        <w:tc>
          <w:tcPr>
            <w:tcW w:w="1714" w:type="dxa"/>
            <w:vAlign w:val="top"/>
          </w:tcPr>
          <w:p w14:paraId="661A3780">
            <w:pPr>
              <w:pStyle w:val="196"/>
              <w:spacing w:line="335" w:lineRule="auto"/>
            </w:pPr>
          </w:p>
          <w:p w14:paraId="52EDECE6">
            <w:pPr>
              <w:spacing w:before="82" w:line="189" w:lineRule="auto"/>
              <w:ind w:left="50"/>
              <w:rPr>
                <w:rFonts w:ascii="微软雅黑" w:hAnsi="微软雅黑" w:eastAsia="微软雅黑" w:cs="微软雅黑"/>
                <w:sz w:val="19"/>
                <w:szCs w:val="19"/>
              </w:rPr>
            </w:pPr>
            <w:r>
              <w:rPr>
                <w:rFonts w:ascii="微软雅黑" w:hAnsi="微软雅黑" w:eastAsia="微软雅黑" w:cs="微软雅黑"/>
                <w:spacing w:val="-1"/>
                <w:sz w:val="19"/>
                <w:szCs w:val="19"/>
              </w:rPr>
              <w:t>网络插座</w:t>
            </w:r>
          </w:p>
        </w:tc>
        <w:tc>
          <w:tcPr>
            <w:tcW w:w="3285" w:type="dxa"/>
            <w:vAlign w:val="top"/>
          </w:tcPr>
          <w:p w14:paraId="1377DF45">
            <w:pPr>
              <w:spacing w:before="29"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3539F5F">
            <w:pPr>
              <w:spacing w:before="4" w:line="186" w:lineRule="auto"/>
              <w:ind w:left="71" w:right="201" w:hanging="15"/>
              <w:rPr>
                <w:rFonts w:ascii="微软雅黑" w:hAnsi="微软雅黑" w:eastAsia="微软雅黑" w:cs="微软雅黑"/>
                <w:sz w:val="19"/>
                <w:szCs w:val="19"/>
              </w:rPr>
            </w:pPr>
            <w:r>
              <w:rPr>
                <w:rFonts w:ascii="微软雅黑" w:hAnsi="微软雅黑" w:eastAsia="微软雅黑" w:cs="微软雅黑"/>
                <w:spacing w:val="13"/>
                <w:sz w:val="19"/>
                <w:szCs w:val="19"/>
              </w:rPr>
              <w:t>1.型号:网络插座</w:t>
            </w:r>
            <w:r>
              <w:rPr>
                <w:rFonts w:ascii="微软雅黑" w:hAnsi="微软雅黑" w:eastAsia="微软雅黑" w:cs="微软雅黑"/>
                <w:spacing w:val="9"/>
                <w:sz w:val="19"/>
                <w:szCs w:val="19"/>
              </w:rPr>
              <w:t>[工作内容]</w:t>
            </w:r>
          </w:p>
          <w:p w14:paraId="4EA145BA">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1.本体安装、调试</w:t>
            </w:r>
          </w:p>
        </w:tc>
        <w:tc>
          <w:tcPr>
            <w:tcW w:w="836" w:type="dxa"/>
            <w:vAlign w:val="top"/>
          </w:tcPr>
          <w:p w14:paraId="526A53AC">
            <w:pPr>
              <w:pStyle w:val="196"/>
              <w:spacing w:line="335" w:lineRule="auto"/>
            </w:pPr>
          </w:p>
          <w:p w14:paraId="79CE78F9">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4" w:type="dxa"/>
            <w:vAlign w:val="top"/>
          </w:tcPr>
          <w:p w14:paraId="52AA78C5">
            <w:pPr>
              <w:pStyle w:val="196"/>
              <w:spacing w:line="335" w:lineRule="auto"/>
            </w:pPr>
          </w:p>
          <w:p w14:paraId="5DB6D5F8">
            <w:pPr>
              <w:spacing w:before="82"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2C39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0" w:hRule="atLeast"/>
          <w:jc w:val="center"/>
        </w:trPr>
        <w:tc>
          <w:tcPr>
            <w:tcW w:w="996" w:type="dxa"/>
            <w:tcBorders>
              <w:left w:val="single" w:color="000000" w:sz="12" w:space="0"/>
            </w:tcBorders>
            <w:vAlign w:val="top"/>
          </w:tcPr>
          <w:p w14:paraId="3138CA83">
            <w:pPr>
              <w:pStyle w:val="196"/>
              <w:spacing w:line="457" w:lineRule="auto"/>
            </w:pPr>
          </w:p>
          <w:p w14:paraId="471BB0A7">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15</w:t>
            </w:r>
          </w:p>
        </w:tc>
        <w:tc>
          <w:tcPr>
            <w:tcW w:w="1892" w:type="dxa"/>
            <w:vAlign w:val="top"/>
          </w:tcPr>
          <w:p w14:paraId="40A13B0A">
            <w:pPr>
              <w:pStyle w:val="196"/>
              <w:spacing w:line="457" w:lineRule="auto"/>
            </w:pPr>
          </w:p>
          <w:p w14:paraId="73944E78">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040801028005</w:t>
            </w:r>
          </w:p>
        </w:tc>
        <w:tc>
          <w:tcPr>
            <w:tcW w:w="1714" w:type="dxa"/>
            <w:vAlign w:val="top"/>
          </w:tcPr>
          <w:p w14:paraId="28AD441C">
            <w:pPr>
              <w:pStyle w:val="196"/>
              <w:spacing w:line="457" w:lineRule="auto"/>
            </w:pPr>
          </w:p>
          <w:p w14:paraId="30E70ECC">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地面网络插座</w:t>
            </w:r>
          </w:p>
        </w:tc>
        <w:tc>
          <w:tcPr>
            <w:tcW w:w="3285" w:type="dxa"/>
            <w:vAlign w:val="top"/>
          </w:tcPr>
          <w:p w14:paraId="04FDD9DE">
            <w:pPr>
              <w:spacing w:before="31"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A1B4B37">
            <w:pPr>
              <w:spacing w:before="4" w:line="188" w:lineRule="auto"/>
              <w:ind w:left="41" w:right="201" w:firstLine="15"/>
              <w:rPr>
                <w:rFonts w:ascii="微软雅黑" w:hAnsi="微软雅黑" w:eastAsia="微软雅黑" w:cs="微软雅黑"/>
                <w:sz w:val="19"/>
                <w:szCs w:val="19"/>
              </w:rPr>
            </w:pPr>
            <w:r>
              <w:rPr>
                <w:rFonts w:ascii="微软雅黑" w:hAnsi="微软雅黑" w:eastAsia="微软雅黑" w:cs="微软雅黑"/>
                <w:spacing w:val="13"/>
                <w:sz w:val="19"/>
                <w:szCs w:val="19"/>
              </w:rPr>
              <w:t>1.型号:地面网络</w:t>
            </w:r>
            <w:r>
              <w:rPr>
                <w:rFonts w:ascii="微软雅黑" w:hAnsi="微软雅黑" w:eastAsia="微软雅黑" w:cs="微软雅黑"/>
                <w:spacing w:val="1"/>
                <w:sz w:val="19"/>
                <w:szCs w:val="19"/>
              </w:rPr>
              <w:t>插座</w:t>
            </w:r>
          </w:p>
          <w:p w14:paraId="738A798A">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08323F4">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1.本体安装、调试</w:t>
            </w:r>
          </w:p>
        </w:tc>
        <w:tc>
          <w:tcPr>
            <w:tcW w:w="836" w:type="dxa"/>
            <w:vAlign w:val="top"/>
          </w:tcPr>
          <w:p w14:paraId="0BA136D1">
            <w:pPr>
              <w:pStyle w:val="196"/>
              <w:spacing w:line="457" w:lineRule="auto"/>
            </w:pPr>
          </w:p>
          <w:p w14:paraId="5F15E279">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4" w:type="dxa"/>
            <w:vAlign w:val="top"/>
          </w:tcPr>
          <w:p w14:paraId="64E5D2D4">
            <w:pPr>
              <w:pStyle w:val="196"/>
              <w:spacing w:line="457" w:lineRule="auto"/>
            </w:pPr>
          </w:p>
          <w:p w14:paraId="2F296DAC">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2"/>
                <w:sz w:val="19"/>
                <w:szCs w:val="19"/>
              </w:rPr>
              <w:t>26</w:t>
            </w:r>
          </w:p>
        </w:tc>
      </w:tr>
      <w:tr w14:paraId="3C33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2" w:hRule="atLeast"/>
          <w:jc w:val="center"/>
        </w:trPr>
        <w:tc>
          <w:tcPr>
            <w:tcW w:w="996" w:type="dxa"/>
            <w:tcBorders>
              <w:left w:val="single" w:color="000000" w:sz="12" w:space="0"/>
            </w:tcBorders>
            <w:vAlign w:val="top"/>
          </w:tcPr>
          <w:p w14:paraId="293C8629">
            <w:pPr>
              <w:pStyle w:val="196"/>
              <w:spacing w:line="297" w:lineRule="auto"/>
            </w:pPr>
          </w:p>
          <w:p w14:paraId="43F4060E">
            <w:pPr>
              <w:pStyle w:val="196"/>
              <w:spacing w:line="297" w:lineRule="auto"/>
            </w:pPr>
          </w:p>
          <w:p w14:paraId="2571415E">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16</w:t>
            </w:r>
          </w:p>
        </w:tc>
        <w:tc>
          <w:tcPr>
            <w:tcW w:w="1892" w:type="dxa"/>
            <w:vAlign w:val="top"/>
          </w:tcPr>
          <w:p w14:paraId="51A717A8">
            <w:pPr>
              <w:pStyle w:val="196"/>
              <w:spacing w:line="297" w:lineRule="auto"/>
            </w:pPr>
          </w:p>
          <w:p w14:paraId="38323D72">
            <w:pPr>
              <w:pStyle w:val="196"/>
              <w:spacing w:line="297" w:lineRule="auto"/>
            </w:pPr>
          </w:p>
          <w:p w14:paraId="3FC41B99">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040801028002</w:t>
            </w:r>
          </w:p>
        </w:tc>
        <w:tc>
          <w:tcPr>
            <w:tcW w:w="1714" w:type="dxa"/>
            <w:vAlign w:val="top"/>
          </w:tcPr>
          <w:p w14:paraId="45589481">
            <w:pPr>
              <w:pStyle w:val="196"/>
              <w:spacing w:line="296" w:lineRule="auto"/>
            </w:pPr>
          </w:p>
          <w:p w14:paraId="4E977FF3">
            <w:pPr>
              <w:pStyle w:val="196"/>
              <w:spacing w:line="297" w:lineRule="auto"/>
            </w:pPr>
          </w:p>
          <w:p w14:paraId="0A25D610">
            <w:pPr>
              <w:spacing w:before="8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单联单控暗开关</w:t>
            </w:r>
          </w:p>
        </w:tc>
        <w:tc>
          <w:tcPr>
            <w:tcW w:w="3285" w:type="dxa"/>
            <w:vAlign w:val="top"/>
          </w:tcPr>
          <w:p w14:paraId="7AAC91EE">
            <w:pPr>
              <w:spacing w:before="34"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0A9F3732">
            <w:pPr>
              <w:spacing w:before="4" w:line="188" w:lineRule="auto"/>
              <w:ind w:left="50" w:right="201" w:firstLine="6"/>
              <w:rPr>
                <w:rFonts w:ascii="微软雅黑" w:hAnsi="微软雅黑" w:eastAsia="微软雅黑" w:cs="微软雅黑"/>
                <w:sz w:val="19"/>
                <w:szCs w:val="19"/>
              </w:rPr>
            </w:pPr>
            <w:r>
              <w:rPr>
                <w:rFonts w:ascii="微软雅黑" w:hAnsi="微软雅黑" w:eastAsia="微软雅黑" w:cs="微软雅黑"/>
                <w:spacing w:val="13"/>
                <w:sz w:val="19"/>
                <w:szCs w:val="19"/>
              </w:rPr>
              <w:t>1.型号:单联单控</w:t>
            </w:r>
            <w:r>
              <w:rPr>
                <w:rFonts w:ascii="微软雅黑" w:hAnsi="微软雅黑" w:eastAsia="微软雅黑" w:cs="微软雅黑"/>
                <w:spacing w:val="-1"/>
                <w:sz w:val="19"/>
                <w:szCs w:val="19"/>
              </w:rPr>
              <w:t>暗开关</w:t>
            </w:r>
          </w:p>
          <w:p w14:paraId="6DF77099">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6150857">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7"/>
                <w:sz w:val="19"/>
                <w:szCs w:val="19"/>
              </w:rPr>
              <w:t>1.本体安装、调试</w:t>
            </w:r>
          </w:p>
          <w:p w14:paraId="3716B4EF">
            <w:pPr>
              <w:spacing w:line="189" w:lineRule="auto"/>
              <w:ind w:left="44"/>
              <w:rPr>
                <w:rFonts w:ascii="微软雅黑" w:hAnsi="微软雅黑" w:eastAsia="微软雅黑" w:cs="微软雅黑"/>
                <w:sz w:val="19"/>
                <w:szCs w:val="19"/>
              </w:rPr>
            </w:pPr>
            <w:r>
              <w:rPr>
                <w:rFonts w:ascii="微软雅黑" w:hAnsi="微软雅黑" w:eastAsia="微软雅黑" w:cs="微软雅黑"/>
                <w:spacing w:val="13"/>
                <w:sz w:val="19"/>
                <w:szCs w:val="19"/>
              </w:rPr>
              <w:t>2.接线</w:t>
            </w:r>
          </w:p>
        </w:tc>
        <w:tc>
          <w:tcPr>
            <w:tcW w:w="836" w:type="dxa"/>
            <w:vAlign w:val="top"/>
          </w:tcPr>
          <w:p w14:paraId="7ABA1A52">
            <w:pPr>
              <w:pStyle w:val="196"/>
              <w:spacing w:line="297" w:lineRule="auto"/>
            </w:pPr>
          </w:p>
          <w:p w14:paraId="3CE48FA7">
            <w:pPr>
              <w:pStyle w:val="196"/>
              <w:spacing w:line="297" w:lineRule="auto"/>
            </w:pPr>
          </w:p>
          <w:p w14:paraId="29B28543">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4" w:type="dxa"/>
            <w:vAlign w:val="top"/>
          </w:tcPr>
          <w:p w14:paraId="771B4051">
            <w:pPr>
              <w:pStyle w:val="196"/>
              <w:spacing w:line="297" w:lineRule="auto"/>
            </w:pPr>
          </w:p>
          <w:p w14:paraId="04E751DB">
            <w:pPr>
              <w:pStyle w:val="196"/>
              <w:spacing w:line="297" w:lineRule="auto"/>
            </w:pPr>
          </w:p>
          <w:p w14:paraId="2FD05643">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8"/>
                <w:sz w:val="19"/>
                <w:szCs w:val="19"/>
              </w:rPr>
              <w:t>16</w:t>
            </w:r>
          </w:p>
        </w:tc>
      </w:tr>
      <w:tr w14:paraId="4031C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996" w:type="dxa"/>
            <w:tcBorders>
              <w:left w:val="single" w:color="000000" w:sz="12" w:space="0"/>
            </w:tcBorders>
            <w:vAlign w:val="top"/>
          </w:tcPr>
          <w:p w14:paraId="5F6D05F7">
            <w:pPr>
              <w:pStyle w:val="196"/>
            </w:pPr>
          </w:p>
        </w:tc>
        <w:tc>
          <w:tcPr>
            <w:tcW w:w="1892" w:type="dxa"/>
            <w:vAlign w:val="top"/>
          </w:tcPr>
          <w:p w14:paraId="4A879F7B">
            <w:pPr>
              <w:pStyle w:val="196"/>
            </w:pPr>
          </w:p>
        </w:tc>
        <w:tc>
          <w:tcPr>
            <w:tcW w:w="1714" w:type="dxa"/>
            <w:vAlign w:val="top"/>
          </w:tcPr>
          <w:p w14:paraId="1880F8EC">
            <w:pPr>
              <w:pStyle w:val="196"/>
            </w:pPr>
          </w:p>
        </w:tc>
        <w:tc>
          <w:tcPr>
            <w:tcW w:w="3285" w:type="dxa"/>
            <w:vAlign w:val="top"/>
          </w:tcPr>
          <w:p w14:paraId="44E93D8B">
            <w:pPr>
              <w:pStyle w:val="196"/>
            </w:pPr>
          </w:p>
        </w:tc>
        <w:tc>
          <w:tcPr>
            <w:tcW w:w="836" w:type="dxa"/>
            <w:vAlign w:val="top"/>
          </w:tcPr>
          <w:p w14:paraId="1F728123">
            <w:pPr>
              <w:pStyle w:val="196"/>
            </w:pPr>
          </w:p>
        </w:tc>
        <w:tc>
          <w:tcPr>
            <w:tcW w:w="1474" w:type="dxa"/>
            <w:vAlign w:val="top"/>
          </w:tcPr>
          <w:p w14:paraId="666762D3">
            <w:pPr>
              <w:pStyle w:val="196"/>
            </w:pPr>
          </w:p>
        </w:tc>
      </w:tr>
      <w:tr w14:paraId="13B75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996" w:type="dxa"/>
            <w:tcBorders>
              <w:left w:val="single" w:color="000000" w:sz="12" w:space="0"/>
            </w:tcBorders>
            <w:vAlign w:val="top"/>
          </w:tcPr>
          <w:p w14:paraId="7AC286A7">
            <w:pPr>
              <w:pStyle w:val="196"/>
            </w:pPr>
          </w:p>
        </w:tc>
        <w:tc>
          <w:tcPr>
            <w:tcW w:w="1892" w:type="dxa"/>
            <w:vAlign w:val="top"/>
          </w:tcPr>
          <w:p w14:paraId="7B92B9A5">
            <w:pPr>
              <w:pStyle w:val="196"/>
            </w:pPr>
          </w:p>
        </w:tc>
        <w:tc>
          <w:tcPr>
            <w:tcW w:w="1714" w:type="dxa"/>
            <w:vAlign w:val="top"/>
          </w:tcPr>
          <w:p w14:paraId="457F1AFF">
            <w:pPr>
              <w:pStyle w:val="196"/>
            </w:pPr>
          </w:p>
        </w:tc>
        <w:tc>
          <w:tcPr>
            <w:tcW w:w="3285" w:type="dxa"/>
            <w:vAlign w:val="top"/>
          </w:tcPr>
          <w:p w14:paraId="3FC962FD">
            <w:pPr>
              <w:pStyle w:val="196"/>
            </w:pPr>
          </w:p>
        </w:tc>
        <w:tc>
          <w:tcPr>
            <w:tcW w:w="836" w:type="dxa"/>
            <w:vAlign w:val="top"/>
          </w:tcPr>
          <w:p w14:paraId="6E068829">
            <w:pPr>
              <w:pStyle w:val="196"/>
            </w:pPr>
          </w:p>
        </w:tc>
        <w:tc>
          <w:tcPr>
            <w:tcW w:w="1474" w:type="dxa"/>
            <w:vAlign w:val="top"/>
          </w:tcPr>
          <w:p w14:paraId="5A0E9280">
            <w:pPr>
              <w:pStyle w:val="196"/>
            </w:pPr>
          </w:p>
        </w:tc>
      </w:tr>
      <w:tr w14:paraId="1A4B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996" w:type="dxa"/>
            <w:tcBorders>
              <w:left w:val="single" w:color="000000" w:sz="12" w:space="0"/>
            </w:tcBorders>
            <w:vAlign w:val="top"/>
          </w:tcPr>
          <w:p w14:paraId="47F9658C">
            <w:pPr>
              <w:pStyle w:val="196"/>
            </w:pPr>
          </w:p>
        </w:tc>
        <w:tc>
          <w:tcPr>
            <w:tcW w:w="1892" w:type="dxa"/>
            <w:vAlign w:val="top"/>
          </w:tcPr>
          <w:p w14:paraId="5BC41E66">
            <w:pPr>
              <w:pStyle w:val="196"/>
            </w:pPr>
          </w:p>
        </w:tc>
        <w:tc>
          <w:tcPr>
            <w:tcW w:w="1714" w:type="dxa"/>
            <w:vAlign w:val="top"/>
          </w:tcPr>
          <w:p w14:paraId="58C148BB">
            <w:pPr>
              <w:pStyle w:val="196"/>
            </w:pPr>
          </w:p>
        </w:tc>
        <w:tc>
          <w:tcPr>
            <w:tcW w:w="3285" w:type="dxa"/>
            <w:vAlign w:val="top"/>
          </w:tcPr>
          <w:p w14:paraId="50C1DCEF">
            <w:pPr>
              <w:pStyle w:val="196"/>
            </w:pPr>
          </w:p>
        </w:tc>
        <w:tc>
          <w:tcPr>
            <w:tcW w:w="836" w:type="dxa"/>
            <w:vAlign w:val="top"/>
          </w:tcPr>
          <w:p w14:paraId="2E41121C">
            <w:pPr>
              <w:pStyle w:val="196"/>
            </w:pPr>
          </w:p>
        </w:tc>
        <w:tc>
          <w:tcPr>
            <w:tcW w:w="1474" w:type="dxa"/>
            <w:vAlign w:val="top"/>
          </w:tcPr>
          <w:p w14:paraId="113E5585">
            <w:pPr>
              <w:pStyle w:val="196"/>
            </w:pPr>
          </w:p>
        </w:tc>
      </w:tr>
    </w:tbl>
    <w:p w14:paraId="31363694">
      <w:pPr>
        <w:pStyle w:val="2"/>
        <w:spacing w:before="79" w:line="186" w:lineRule="auto"/>
        <w:jc w:val="center"/>
        <w:outlineLvl w:val="0"/>
        <w:rPr>
          <w:spacing w:val="16"/>
          <w:sz w:val="40"/>
          <w:szCs w:val="40"/>
        </w:rPr>
      </w:pPr>
    </w:p>
    <w:p w14:paraId="4DA909A9">
      <w:pPr>
        <w:pStyle w:val="2"/>
        <w:spacing w:before="79" w:line="186" w:lineRule="auto"/>
        <w:jc w:val="center"/>
        <w:outlineLvl w:val="0"/>
        <w:rPr>
          <w:spacing w:val="16"/>
          <w:sz w:val="40"/>
          <w:szCs w:val="40"/>
        </w:rPr>
      </w:pPr>
    </w:p>
    <w:p w14:paraId="0102EFD8">
      <w:pPr>
        <w:pStyle w:val="2"/>
        <w:spacing w:before="79" w:line="186" w:lineRule="auto"/>
        <w:jc w:val="center"/>
        <w:outlineLvl w:val="0"/>
        <w:rPr>
          <w:spacing w:val="16"/>
          <w:sz w:val="40"/>
          <w:szCs w:val="40"/>
        </w:rPr>
      </w:pPr>
    </w:p>
    <w:p w14:paraId="45FDD16C">
      <w:pPr>
        <w:pStyle w:val="2"/>
        <w:spacing w:before="79" w:line="186" w:lineRule="auto"/>
        <w:jc w:val="center"/>
        <w:outlineLvl w:val="0"/>
        <w:rPr>
          <w:spacing w:val="16"/>
          <w:sz w:val="40"/>
          <w:szCs w:val="40"/>
        </w:rPr>
      </w:pPr>
    </w:p>
    <w:p w14:paraId="261901F8">
      <w:pPr>
        <w:pStyle w:val="2"/>
        <w:spacing w:before="79" w:line="186" w:lineRule="auto"/>
        <w:jc w:val="center"/>
        <w:outlineLvl w:val="0"/>
        <w:rPr>
          <w:spacing w:val="16"/>
          <w:sz w:val="40"/>
          <w:szCs w:val="40"/>
        </w:rPr>
      </w:pPr>
    </w:p>
    <w:p w14:paraId="4709FF86">
      <w:pPr>
        <w:pStyle w:val="2"/>
        <w:spacing w:before="79" w:line="186" w:lineRule="auto"/>
        <w:jc w:val="center"/>
        <w:outlineLvl w:val="0"/>
        <w:rPr>
          <w:spacing w:val="16"/>
          <w:sz w:val="40"/>
          <w:szCs w:val="40"/>
        </w:rPr>
      </w:pPr>
    </w:p>
    <w:p w14:paraId="68806400">
      <w:pPr>
        <w:pStyle w:val="2"/>
        <w:spacing w:before="79" w:line="186" w:lineRule="auto"/>
        <w:jc w:val="center"/>
        <w:outlineLvl w:val="0"/>
        <w:rPr>
          <w:spacing w:val="16"/>
          <w:sz w:val="40"/>
          <w:szCs w:val="40"/>
        </w:rPr>
      </w:pPr>
    </w:p>
    <w:p w14:paraId="2E9947C1">
      <w:pPr>
        <w:pStyle w:val="2"/>
        <w:spacing w:before="79" w:line="186" w:lineRule="auto"/>
        <w:jc w:val="center"/>
        <w:outlineLvl w:val="0"/>
        <w:rPr>
          <w:spacing w:val="16"/>
          <w:sz w:val="40"/>
          <w:szCs w:val="40"/>
        </w:rPr>
      </w:pPr>
    </w:p>
    <w:p w14:paraId="610C4F9F">
      <w:pPr>
        <w:pStyle w:val="2"/>
        <w:spacing w:before="79" w:line="186" w:lineRule="auto"/>
        <w:jc w:val="center"/>
        <w:outlineLvl w:val="0"/>
        <w:rPr>
          <w:spacing w:val="16"/>
          <w:sz w:val="40"/>
          <w:szCs w:val="40"/>
        </w:rPr>
      </w:pPr>
    </w:p>
    <w:p w14:paraId="0E6C7535">
      <w:pPr>
        <w:pStyle w:val="2"/>
        <w:spacing w:before="79" w:line="186" w:lineRule="auto"/>
        <w:jc w:val="center"/>
        <w:outlineLvl w:val="0"/>
        <w:rPr>
          <w:spacing w:val="16"/>
          <w:sz w:val="40"/>
          <w:szCs w:val="40"/>
        </w:rPr>
      </w:pPr>
    </w:p>
    <w:p w14:paraId="39236218">
      <w:pPr>
        <w:rPr>
          <w:spacing w:val="16"/>
          <w:sz w:val="40"/>
          <w:szCs w:val="40"/>
        </w:rPr>
      </w:pPr>
    </w:p>
    <w:p w14:paraId="37C8309A">
      <w:pPr>
        <w:pStyle w:val="2"/>
        <w:rPr>
          <w:spacing w:val="16"/>
          <w:sz w:val="40"/>
          <w:szCs w:val="40"/>
        </w:rPr>
      </w:pPr>
    </w:p>
    <w:p w14:paraId="2D0F2DA1">
      <w:pPr>
        <w:rPr>
          <w:spacing w:val="16"/>
          <w:sz w:val="40"/>
          <w:szCs w:val="40"/>
        </w:rPr>
      </w:pPr>
    </w:p>
    <w:p w14:paraId="74680622">
      <w:pPr>
        <w:pStyle w:val="2"/>
        <w:rPr>
          <w:spacing w:val="16"/>
          <w:sz w:val="40"/>
          <w:szCs w:val="40"/>
        </w:rPr>
      </w:pPr>
    </w:p>
    <w:p w14:paraId="65954FF1"/>
    <w:p w14:paraId="733DF611">
      <w:pPr>
        <w:pStyle w:val="2"/>
        <w:spacing w:before="79" w:line="186" w:lineRule="auto"/>
        <w:jc w:val="center"/>
        <w:outlineLvl w:val="0"/>
        <w:rPr>
          <w:sz w:val="40"/>
          <w:szCs w:val="40"/>
        </w:rPr>
      </w:pPr>
      <w:r>
        <w:rPr>
          <w:spacing w:val="16"/>
          <w:sz w:val="40"/>
          <w:szCs w:val="40"/>
        </w:rPr>
        <w:t>措施项目清单</w:t>
      </w:r>
    </w:p>
    <w:p w14:paraId="61ECA691">
      <w:pPr>
        <w:spacing w:line="299" w:lineRule="auto"/>
        <w:rPr>
          <w:rFonts w:ascii="Arial"/>
          <w:sz w:val="21"/>
        </w:rPr>
      </w:pPr>
    </w:p>
    <w:p w14:paraId="4A2787FD">
      <w:pPr>
        <w:spacing w:line="300" w:lineRule="auto"/>
        <w:rPr>
          <w:rFonts w:ascii="Arial"/>
          <w:sz w:val="21"/>
        </w:rPr>
      </w:pPr>
    </w:p>
    <w:p w14:paraId="22056F57">
      <w:pPr>
        <w:pStyle w:val="2"/>
        <w:spacing w:before="81" w:line="188" w:lineRule="auto"/>
        <w:ind w:left="24"/>
      </w:pPr>
      <w:r>
        <w:rPr>
          <w:spacing w:val="1"/>
        </w:rPr>
        <w:t>工程名称：</w:t>
      </w:r>
      <w:r>
        <w:rPr>
          <w:spacing w:val="-36"/>
        </w:rPr>
        <w:t xml:space="preserve"> </w:t>
      </w:r>
      <w:r>
        <w:rPr>
          <w:spacing w:val="1"/>
        </w:rPr>
        <w:t xml:space="preserve">安装工程 </w:t>
      </w:r>
      <w:r>
        <w:rPr>
          <w:rFonts w:hint="eastAsia"/>
          <w:spacing w:val="1"/>
          <w:lang w:val="en-US" w:eastAsia="zh-CN"/>
        </w:rPr>
        <w:t xml:space="preserve">        </w:t>
      </w:r>
      <w:r>
        <w:rPr>
          <w:spacing w:val="1"/>
        </w:rPr>
        <w:t>专业/标段：</w:t>
      </w:r>
      <w:r>
        <w:t>通用安装工程           第 1 页共1 页</w:t>
      </w:r>
    </w:p>
    <w:p w14:paraId="15C4C282">
      <w:pPr>
        <w:spacing w:line="17" w:lineRule="exact"/>
      </w:pPr>
    </w:p>
    <w:tbl>
      <w:tblPr>
        <w:tblStyle w:val="193"/>
        <w:tblW w:w="10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4"/>
        <w:gridCol w:w="1872"/>
        <w:gridCol w:w="2491"/>
        <w:gridCol w:w="2809"/>
        <w:gridCol w:w="776"/>
        <w:gridCol w:w="1174"/>
      </w:tblGrid>
      <w:tr w14:paraId="0C42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34" w:type="dxa"/>
            <w:vMerge w:val="restart"/>
            <w:tcBorders>
              <w:top w:val="single" w:color="000000" w:sz="12" w:space="0"/>
              <w:left w:val="single" w:color="000000" w:sz="12" w:space="0"/>
              <w:bottom w:val="nil"/>
            </w:tcBorders>
            <w:vAlign w:val="top"/>
          </w:tcPr>
          <w:p w14:paraId="2B842D2B">
            <w:pPr>
              <w:spacing w:before="192" w:line="189" w:lineRule="auto"/>
              <w:ind w:left="26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72" w:type="dxa"/>
            <w:vMerge w:val="restart"/>
            <w:tcBorders>
              <w:top w:val="single" w:color="000000" w:sz="12" w:space="0"/>
              <w:bottom w:val="nil"/>
            </w:tcBorders>
            <w:vAlign w:val="top"/>
          </w:tcPr>
          <w:p w14:paraId="1DAEA7F8">
            <w:pPr>
              <w:spacing w:before="191" w:line="188" w:lineRule="auto"/>
              <w:ind w:left="313"/>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491" w:type="dxa"/>
            <w:vMerge w:val="restart"/>
            <w:tcBorders>
              <w:top w:val="single" w:color="000000" w:sz="12" w:space="0"/>
              <w:bottom w:val="nil"/>
            </w:tcBorders>
            <w:vAlign w:val="top"/>
          </w:tcPr>
          <w:p w14:paraId="6D3984EE">
            <w:pPr>
              <w:spacing w:before="191" w:line="188" w:lineRule="auto"/>
              <w:ind w:left="550"/>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809" w:type="dxa"/>
            <w:vMerge w:val="restart"/>
            <w:tcBorders>
              <w:top w:val="single" w:color="000000" w:sz="12" w:space="0"/>
              <w:bottom w:val="nil"/>
            </w:tcBorders>
            <w:vAlign w:val="top"/>
          </w:tcPr>
          <w:p w14:paraId="7A993AA7">
            <w:pPr>
              <w:spacing w:before="191" w:line="188" w:lineRule="auto"/>
              <w:ind w:left="187"/>
              <w:rPr>
                <w:rFonts w:ascii="微软雅黑" w:hAnsi="微软雅黑" w:eastAsia="微软雅黑" w:cs="微软雅黑"/>
                <w:sz w:val="19"/>
                <w:szCs w:val="19"/>
              </w:rPr>
            </w:pPr>
            <w:r>
              <w:rPr>
                <w:rFonts w:ascii="微软雅黑" w:hAnsi="微软雅黑" w:eastAsia="微软雅黑" w:cs="微软雅黑"/>
                <w:spacing w:val="3"/>
                <w:sz w:val="19"/>
                <w:szCs w:val="19"/>
              </w:rPr>
              <w:t>项目特征或工作内容</w:t>
            </w:r>
          </w:p>
        </w:tc>
        <w:tc>
          <w:tcPr>
            <w:tcW w:w="776" w:type="dxa"/>
            <w:vMerge w:val="restart"/>
            <w:tcBorders>
              <w:top w:val="single" w:color="000000" w:sz="12" w:space="0"/>
              <w:bottom w:val="nil"/>
            </w:tcBorders>
            <w:vAlign w:val="top"/>
          </w:tcPr>
          <w:p w14:paraId="7B34C70C">
            <w:pPr>
              <w:spacing w:before="56" w:line="199" w:lineRule="auto"/>
              <w:ind w:right="78"/>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1E90EF9C">
            <w:pPr>
              <w:spacing w:before="56" w:line="199" w:lineRule="auto"/>
              <w:ind w:right="78"/>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174" w:type="dxa"/>
            <w:vMerge w:val="restart"/>
            <w:tcBorders>
              <w:top w:val="single" w:color="000000" w:sz="12" w:space="0"/>
              <w:bottom w:val="nil"/>
            </w:tcBorders>
            <w:vAlign w:val="top"/>
          </w:tcPr>
          <w:p w14:paraId="03163463">
            <w:pPr>
              <w:spacing w:before="56" w:line="198" w:lineRule="auto"/>
              <w:ind w:left="261" w:right="225"/>
              <w:rPr>
                <w:rFonts w:ascii="微软雅黑" w:hAnsi="微软雅黑" w:eastAsia="微软雅黑" w:cs="微软雅黑"/>
                <w:sz w:val="19"/>
                <w:szCs w:val="19"/>
              </w:rPr>
            </w:pPr>
            <w:r>
              <w:rPr>
                <w:rFonts w:ascii="微软雅黑" w:hAnsi="微软雅黑" w:eastAsia="微软雅黑" w:cs="微软雅黑"/>
                <w:spacing w:val="-1"/>
                <w:sz w:val="19"/>
                <w:szCs w:val="19"/>
              </w:rPr>
              <w:t>工程</w:t>
            </w:r>
            <w:r>
              <w:rPr>
                <w:rFonts w:ascii="微软雅黑" w:hAnsi="微软雅黑" w:eastAsia="微软雅黑" w:cs="微软雅黑"/>
                <w:sz w:val="19"/>
                <w:szCs w:val="19"/>
              </w:rPr>
              <w:t>数量</w:t>
            </w:r>
          </w:p>
        </w:tc>
      </w:tr>
      <w:tr w14:paraId="0D5A4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234" w:type="dxa"/>
            <w:vMerge w:val="continue"/>
            <w:tcBorders>
              <w:top w:val="nil"/>
              <w:left w:val="single" w:color="000000" w:sz="12" w:space="0"/>
            </w:tcBorders>
            <w:vAlign w:val="top"/>
          </w:tcPr>
          <w:p w14:paraId="21FF7A39">
            <w:pPr>
              <w:pStyle w:val="196"/>
            </w:pPr>
          </w:p>
        </w:tc>
        <w:tc>
          <w:tcPr>
            <w:tcW w:w="1872" w:type="dxa"/>
            <w:vMerge w:val="continue"/>
            <w:tcBorders>
              <w:top w:val="nil"/>
            </w:tcBorders>
            <w:vAlign w:val="top"/>
          </w:tcPr>
          <w:p w14:paraId="73113D99">
            <w:pPr>
              <w:pStyle w:val="196"/>
            </w:pPr>
          </w:p>
        </w:tc>
        <w:tc>
          <w:tcPr>
            <w:tcW w:w="2491" w:type="dxa"/>
            <w:vMerge w:val="continue"/>
            <w:tcBorders>
              <w:top w:val="nil"/>
            </w:tcBorders>
            <w:vAlign w:val="top"/>
          </w:tcPr>
          <w:p w14:paraId="7D979CA6">
            <w:pPr>
              <w:pStyle w:val="196"/>
            </w:pPr>
          </w:p>
        </w:tc>
        <w:tc>
          <w:tcPr>
            <w:tcW w:w="2809" w:type="dxa"/>
            <w:vMerge w:val="continue"/>
            <w:tcBorders>
              <w:top w:val="nil"/>
            </w:tcBorders>
            <w:vAlign w:val="top"/>
          </w:tcPr>
          <w:p w14:paraId="2E44C3F7">
            <w:pPr>
              <w:pStyle w:val="196"/>
            </w:pPr>
          </w:p>
        </w:tc>
        <w:tc>
          <w:tcPr>
            <w:tcW w:w="776" w:type="dxa"/>
            <w:vMerge w:val="continue"/>
            <w:tcBorders>
              <w:top w:val="nil"/>
            </w:tcBorders>
            <w:vAlign w:val="top"/>
          </w:tcPr>
          <w:p w14:paraId="269F116C">
            <w:pPr>
              <w:pStyle w:val="196"/>
            </w:pPr>
          </w:p>
        </w:tc>
        <w:tc>
          <w:tcPr>
            <w:tcW w:w="1174" w:type="dxa"/>
            <w:vMerge w:val="continue"/>
            <w:tcBorders>
              <w:top w:val="nil"/>
            </w:tcBorders>
            <w:vAlign w:val="top"/>
          </w:tcPr>
          <w:p w14:paraId="77989508">
            <w:pPr>
              <w:pStyle w:val="196"/>
            </w:pPr>
          </w:p>
        </w:tc>
      </w:tr>
      <w:tr w14:paraId="3229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055425B8">
            <w:pPr>
              <w:spacing w:before="112" w:line="176" w:lineRule="exact"/>
              <w:ind w:left="363"/>
              <w:rPr>
                <w:rFonts w:ascii="微软雅黑" w:hAnsi="微软雅黑" w:eastAsia="微软雅黑" w:cs="微软雅黑"/>
                <w:sz w:val="19"/>
                <w:szCs w:val="19"/>
              </w:rPr>
            </w:pPr>
            <w:r>
              <w:rPr>
                <w:rFonts w:ascii="微软雅黑" w:hAnsi="微软雅黑" w:eastAsia="微软雅黑" w:cs="微软雅黑"/>
                <w:position w:val="-2"/>
                <w:sz w:val="19"/>
                <w:szCs w:val="19"/>
              </w:rPr>
              <w:t>一</w:t>
            </w:r>
          </w:p>
        </w:tc>
        <w:tc>
          <w:tcPr>
            <w:tcW w:w="1872" w:type="dxa"/>
            <w:vAlign w:val="top"/>
          </w:tcPr>
          <w:p w14:paraId="5E3B28FB">
            <w:pPr>
              <w:pStyle w:val="196"/>
            </w:pPr>
          </w:p>
        </w:tc>
        <w:tc>
          <w:tcPr>
            <w:tcW w:w="2491" w:type="dxa"/>
            <w:vAlign w:val="top"/>
          </w:tcPr>
          <w:p w14:paraId="6848ED5D">
            <w:pPr>
              <w:spacing w:before="42"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通用措施</w:t>
            </w:r>
          </w:p>
        </w:tc>
        <w:tc>
          <w:tcPr>
            <w:tcW w:w="2809" w:type="dxa"/>
            <w:vAlign w:val="top"/>
          </w:tcPr>
          <w:p w14:paraId="515AD275">
            <w:pPr>
              <w:pStyle w:val="196"/>
            </w:pPr>
          </w:p>
        </w:tc>
        <w:tc>
          <w:tcPr>
            <w:tcW w:w="776" w:type="dxa"/>
            <w:vAlign w:val="top"/>
          </w:tcPr>
          <w:p w14:paraId="71D2BD05">
            <w:pPr>
              <w:pStyle w:val="196"/>
            </w:pPr>
          </w:p>
        </w:tc>
        <w:tc>
          <w:tcPr>
            <w:tcW w:w="1174" w:type="dxa"/>
            <w:vAlign w:val="top"/>
          </w:tcPr>
          <w:p w14:paraId="08C12531">
            <w:pPr>
              <w:pStyle w:val="196"/>
            </w:pPr>
          </w:p>
        </w:tc>
      </w:tr>
      <w:tr w14:paraId="5034A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65E6F252">
            <w:pPr>
              <w:spacing w:before="43" w:line="208" w:lineRule="auto"/>
              <w:ind w:left="41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72" w:type="dxa"/>
            <w:vAlign w:val="top"/>
          </w:tcPr>
          <w:p w14:paraId="3B4D9C00">
            <w:pPr>
              <w:spacing w:before="43"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031401001001</w:t>
            </w:r>
          </w:p>
        </w:tc>
        <w:tc>
          <w:tcPr>
            <w:tcW w:w="2491" w:type="dxa"/>
            <w:vAlign w:val="top"/>
          </w:tcPr>
          <w:p w14:paraId="60E3B411">
            <w:pPr>
              <w:spacing w:before="42" w:line="189"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安全文明施工措施费</w:t>
            </w:r>
          </w:p>
        </w:tc>
        <w:tc>
          <w:tcPr>
            <w:tcW w:w="2809" w:type="dxa"/>
            <w:vAlign w:val="top"/>
          </w:tcPr>
          <w:p w14:paraId="7FD485F0">
            <w:pPr>
              <w:pStyle w:val="196"/>
            </w:pPr>
          </w:p>
        </w:tc>
        <w:tc>
          <w:tcPr>
            <w:tcW w:w="776" w:type="dxa"/>
            <w:vAlign w:val="top"/>
          </w:tcPr>
          <w:p w14:paraId="0C6C1FFC">
            <w:pPr>
              <w:spacing w:before="42"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74" w:type="dxa"/>
            <w:vAlign w:val="top"/>
          </w:tcPr>
          <w:p w14:paraId="3C30E6BA">
            <w:pPr>
              <w:spacing w:before="43"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5804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41B94B71">
            <w:pPr>
              <w:spacing w:before="44" w:line="208" w:lineRule="auto"/>
              <w:ind w:left="40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72" w:type="dxa"/>
            <w:vAlign w:val="top"/>
          </w:tcPr>
          <w:p w14:paraId="393CE3F6">
            <w:pPr>
              <w:spacing w:before="44"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031401004001</w:t>
            </w:r>
          </w:p>
        </w:tc>
        <w:tc>
          <w:tcPr>
            <w:tcW w:w="2491" w:type="dxa"/>
            <w:vAlign w:val="top"/>
          </w:tcPr>
          <w:p w14:paraId="4F452184">
            <w:pPr>
              <w:spacing w:before="44" w:line="188" w:lineRule="auto"/>
              <w:ind w:left="41"/>
              <w:rPr>
                <w:rFonts w:ascii="微软雅黑" w:hAnsi="微软雅黑" w:eastAsia="微软雅黑" w:cs="微软雅黑"/>
                <w:sz w:val="19"/>
                <w:szCs w:val="19"/>
              </w:rPr>
            </w:pPr>
            <w:r>
              <w:rPr>
                <w:rFonts w:ascii="微软雅黑" w:hAnsi="微软雅黑" w:eastAsia="微软雅黑" w:cs="微软雅黑"/>
                <w:spacing w:val="3"/>
                <w:sz w:val="19"/>
                <w:szCs w:val="19"/>
              </w:rPr>
              <w:t>冬雨季施工增加费</w:t>
            </w:r>
          </w:p>
        </w:tc>
        <w:tc>
          <w:tcPr>
            <w:tcW w:w="2809" w:type="dxa"/>
            <w:vAlign w:val="top"/>
          </w:tcPr>
          <w:p w14:paraId="41BE56DD">
            <w:pPr>
              <w:pStyle w:val="196"/>
            </w:pPr>
          </w:p>
        </w:tc>
        <w:tc>
          <w:tcPr>
            <w:tcW w:w="776" w:type="dxa"/>
            <w:vAlign w:val="top"/>
          </w:tcPr>
          <w:p w14:paraId="1F71D191">
            <w:pPr>
              <w:spacing w:before="43"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74" w:type="dxa"/>
            <w:vAlign w:val="top"/>
          </w:tcPr>
          <w:p w14:paraId="1D4F9FAC">
            <w:pPr>
              <w:spacing w:before="44"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5292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773493BC">
            <w:pPr>
              <w:spacing w:before="45" w:line="206" w:lineRule="auto"/>
              <w:ind w:left="40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72" w:type="dxa"/>
            <w:vAlign w:val="top"/>
          </w:tcPr>
          <w:p w14:paraId="6ACA8E5F">
            <w:pPr>
              <w:spacing w:before="45"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031401003001</w:t>
            </w:r>
          </w:p>
        </w:tc>
        <w:tc>
          <w:tcPr>
            <w:tcW w:w="2491" w:type="dxa"/>
            <w:vAlign w:val="top"/>
          </w:tcPr>
          <w:p w14:paraId="7BFAC812">
            <w:pPr>
              <w:spacing w:before="44" w:line="189" w:lineRule="auto"/>
              <w:ind w:left="40"/>
              <w:rPr>
                <w:rFonts w:ascii="微软雅黑" w:hAnsi="微软雅黑" w:eastAsia="微软雅黑" w:cs="微软雅黑"/>
                <w:sz w:val="19"/>
                <w:szCs w:val="19"/>
              </w:rPr>
            </w:pPr>
            <w:r>
              <w:rPr>
                <w:rFonts w:ascii="微软雅黑" w:hAnsi="微软雅黑" w:eastAsia="微软雅黑" w:cs="微软雅黑"/>
                <w:spacing w:val="3"/>
                <w:sz w:val="19"/>
                <w:szCs w:val="19"/>
              </w:rPr>
              <w:t>夜间施工增加费</w:t>
            </w:r>
          </w:p>
        </w:tc>
        <w:tc>
          <w:tcPr>
            <w:tcW w:w="2809" w:type="dxa"/>
            <w:vAlign w:val="top"/>
          </w:tcPr>
          <w:p w14:paraId="6EB3C313">
            <w:pPr>
              <w:pStyle w:val="196"/>
            </w:pPr>
          </w:p>
        </w:tc>
        <w:tc>
          <w:tcPr>
            <w:tcW w:w="776" w:type="dxa"/>
            <w:vAlign w:val="top"/>
          </w:tcPr>
          <w:p w14:paraId="3E62D632">
            <w:pPr>
              <w:spacing w:before="44"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74" w:type="dxa"/>
            <w:vAlign w:val="top"/>
          </w:tcPr>
          <w:p w14:paraId="56817AE3">
            <w:pPr>
              <w:spacing w:before="45"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221D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3BB4C1CA">
            <w:pPr>
              <w:spacing w:before="46" w:line="208" w:lineRule="auto"/>
              <w:ind w:left="40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72" w:type="dxa"/>
            <w:vAlign w:val="top"/>
          </w:tcPr>
          <w:p w14:paraId="11E1642B">
            <w:pPr>
              <w:spacing w:before="46"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031401002001</w:t>
            </w:r>
          </w:p>
        </w:tc>
        <w:tc>
          <w:tcPr>
            <w:tcW w:w="2491" w:type="dxa"/>
            <w:vAlign w:val="top"/>
          </w:tcPr>
          <w:p w14:paraId="3EDCFA05">
            <w:pPr>
              <w:spacing w:before="45"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二次搬运费</w:t>
            </w:r>
          </w:p>
        </w:tc>
        <w:tc>
          <w:tcPr>
            <w:tcW w:w="2809" w:type="dxa"/>
            <w:vAlign w:val="top"/>
          </w:tcPr>
          <w:p w14:paraId="37BA6E94">
            <w:pPr>
              <w:pStyle w:val="196"/>
            </w:pPr>
          </w:p>
        </w:tc>
        <w:tc>
          <w:tcPr>
            <w:tcW w:w="776" w:type="dxa"/>
            <w:vAlign w:val="top"/>
          </w:tcPr>
          <w:p w14:paraId="7DD7165C">
            <w:pPr>
              <w:spacing w:before="45"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74" w:type="dxa"/>
            <w:vAlign w:val="top"/>
          </w:tcPr>
          <w:p w14:paraId="454CF72C">
            <w:pPr>
              <w:spacing w:before="46"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5D192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6854AF51">
            <w:pPr>
              <w:spacing w:before="47" w:line="206" w:lineRule="auto"/>
              <w:ind w:left="40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72" w:type="dxa"/>
            <w:vAlign w:val="top"/>
          </w:tcPr>
          <w:p w14:paraId="4295C4A4">
            <w:pPr>
              <w:spacing w:before="47"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031401005001</w:t>
            </w:r>
          </w:p>
        </w:tc>
        <w:tc>
          <w:tcPr>
            <w:tcW w:w="2491" w:type="dxa"/>
            <w:vAlign w:val="top"/>
          </w:tcPr>
          <w:p w14:paraId="37A87BC9">
            <w:pPr>
              <w:spacing w:before="47" w:line="188"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测量放线定位复测费</w:t>
            </w:r>
          </w:p>
        </w:tc>
        <w:tc>
          <w:tcPr>
            <w:tcW w:w="2809" w:type="dxa"/>
            <w:vAlign w:val="top"/>
          </w:tcPr>
          <w:p w14:paraId="2DFF7CF7">
            <w:pPr>
              <w:pStyle w:val="196"/>
            </w:pPr>
          </w:p>
        </w:tc>
        <w:tc>
          <w:tcPr>
            <w:tcW w:w="776" w:type="dxa"/>
            <w:vAlign w:val="top"/>
          </w:tcPr>
          <w:p w14:paraId="4405B304">
            <w:pPr>
              <w:spacing w:before="46"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74" w:type="dxa"/>
            <w:vAlign w:val="top"/>
          </w:tcPr>
          <w:p w14:paraId="4E2CD09A">
            <w:pPr>
              <w:spacing w:before="47"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1DBA6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293A7E43">
            <w:pPr>
              <w:spacing w:before="82" w:line="212" w:lineRule="exact"/>
              <w:ind w:left="363"/>
              <w:rPr>
                <w:rFonts w:ascii="微软雅黑" w:hAnsi="微软雅黑" w:eastAsia="微软雅黑" w:cs="微软雅黑"/>
                <w:sz w:val="19"/>
                <w:szCs w:val="19"/>
              </w:rPr>
            </w:pPr>
            <w:r>
              <w:rPr>
                <w:rFonts w:ascii="微软雅黑" w:hAnsi="微软雅黑" w:eastAsia="微软雅黑" w:cs="微软雅黑"/>
                <w:position w:val="-4"/>
                <w:sz w:val="19"/>
                <w:szCs w:val="19"/>
              </w:rPr>
              <w:t>二</w:t>
            </w:r>
          </w:p>
        </w:tc>
        <w:tc>
          <w:tcPr>
            <w:tcW w:w="1872" w:type="dxa"/>
            <w:vAlign w:val="top"/>
          </w:tcPr>
          <w:p w14:paraId="3210A1D8">
            <w:pPr>
              <w:pStyle w:val="196"/>
            </w:pPr>
          </w:p>
        </w:tc>
        <w:tc>
          <w:tcPr>
            <w:tcW w:w="2491" w:type="dxa"/>
            <w:vAlign w:val="top"/>
          </w:tcPr>
          <w:p w14:paraId="4139920D">
            <w:pPr>
              <w:spacing w:before="48"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专业措施</w:t>
            </w:r>
          </w:p>
        </w:tc>
        <w:tc>
          <w:tcPr>
            <w:tcW w:w="2809" w:type="dxa"/>
            <w:vAlign w:val="top"/>
          </w:tcPr>
          <w:p w14:paraId="794E4FF8">
            <w:pPr>
              <w:pStyle w:val="196"/>
            </w:pPr>
          </w:p>
        </w:tc>
        <w:tc>
          <w:tcPr>
            <w:tcW w:w="776" w:type="dxa"/>
            <w:vAlign w:val="top"/>
          </w:tcPr>
          <w:p w14:paraId="3881BEE0">
            <w:pPr>
              <w:pStyle w:val="196"/>
            </w:pPr>
          </w:p>
        </w:tc>
        <w:tc>
          <w:tcPr>
            <w:tcW w:w="1174" w:type="dxa"/>
            <w:vAlign w:val="top"/>
          </w:tcPr>
          <w:p w14:paraId="1C78E87B">
            <w:pPr>
              <w:pStyle w:val="196"/>
            </w:pPr>
          </w:p>
        </w:tc>
      </w:tr>
      <w:tr w14:paraId="43DD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2642F59A">
            <w:pPr>
              <w:spacing w:before="49" w:line="208" w:lineRule="auto"/>
              <w:ind w:left="41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72" w:type="dxa"/>
            <w:vAlign w:val="top"/>
          </w:tcPr>
          <w:p w14:paraId="2C2F0A3C">
            <w:pPr>
              <w:spacing w:before="49" w:line="206" w:lineRule="auto"/>
              <w:ind w:left="34"/>
              <w:rPr>
                <w:rFonts w:ascii="微软雅黑" w:hAnsi="微软雅黑" w:eastAsia="微软雅黑" w:cs="微软雅黑"/>
                <w:sz w:val="19"/>
                <w:szCs w:val="19"/>
              </w:rPr>
            </w:pPr>
            <w:r>
              <w:rPr>
                <w:rFonts w:ascii="微软雅黑" w:hAnsi="微软雅黑" w:eastAsia="微软雅黑" w:cs="微软雅黑"/>
                <w:spacing w:val="-8"/>
                <w:sz w:val="19"/>
                <w:szCs w:val="19"/>
              </w:rPr>
              <w:t>031402001001</w:t>
            </w:r>
          </w:p>
        </w:tc>
        <w:tc>
          <w:tcPr>
            <w:tcW w:w="2491" w:type="dxa"/>
            <w:vAlign w:val="top"/>
          </w:tcPr>
          <w:p w14:paraId="6F12C20B">
            <w:pPr>
              <w:spacing w:before="49"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脚手架</w:t>
            </w:r>
          </w:p>
        </w:tc>
        <w:tc>
          <w:tcPr>
            <w:tcW w:w="2809" w:type="dxa"/>
            <w:vAlign w:val="top"/>
          </w:tcPr>
          <w:p w14:paraId="454C8284">
            <w:pPr>
              <w:pStyle w:val="196"/>
            </w:pPr>
          </w:p>
        </w:tc>
        <w:tc>
          <w:tcPr>
            <w:tcW w:w="776" w:type="dxa"/>
            <w:vAlign w:val="top"/>
          </w:tcPr>
          <w:p w14:paraId="07631687">
            <w:pPr>
              <w:spacing w:before="48" w:line="188" w:lineRule="auto"/>
              <w:ind w:left="208"/>
              <w:rPr>
                <w:rFonts w:ascii="微软雅黑" w:hAnsi="微软雅黑" w:eastAsia="微软雅黑" w:cs="微软雅黑"/>
                <w:sz w:val="19"/>
                <w:szCs w:val="19"/>
              </w:rPr>
            </w:pPr>
            <w:r>
              <w:rPr>
                <w:rFonts w:ascii="微软雅黑" w:hAnsi="微软雅黑" w:eastAsia="微软雅黑" w:cs="微软雅黑"/>
                <w:sz w:val="19"/>
                <w:szCs w:val="19"/>
              </w:rPr>
              <w:t>项</w:t>
            </w:r>
          </w:p>
        </w:tc>
        <w:tc>
          <w:tcPr>
            <w:tcW w:w="1174" w:type="dxa"/>
            <w:vAlign w:val="top"/>
          </w:tcPr>
          <w:p w14:paraId="0C99102B">
            <w:pPr>
              <w:spacing w:before="49"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r w14:paraId="155C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604C501C">
            <w:pPr>
              <w:pStyle w:val="196"/>
            </w:pPr>
          </w:p>
        </w:tc>
        <w:tc>
          <w:tcPr>
            <w:tcW w:w="1872" w:type="dxa"/>
            <w:vAlign w:val="top"/>
          </w:tcPr>
          <w:p w14:paraId="50C7C72B">
            <w:pPr>
              <w:pStyle w:val="196"/>
            </w:pPr>
          </w:p>
        </w:tc>
        <w:tc>
          <w:tcPr>
            <w:tcW w:w="2491" w:type="dxa"/>
            <w:vAlign w:val="top"/>
          </w:tcPr>
          <w:p w14:paraId="77B946EB">
            <w:pPr>
              <w:pStyle w:val="196"/>
            </w:pPr>
          </w:p>
        </w:tc>
        <w:tc>
          <w:tcPr>
            <w:tcW w:w="2809" w:type="dxa"/>
            <w:vAlign w:val="top"/>
          </w:tcPr>
          <w:p w14:paraId="4146933B">
            <w:pPr>
              <w:pStyle w:val="196"/>
            </w:pPr>
          </w:p>
        </w:tc>
        <w:tc>
          <w:tcPr>
            <w:tcW w:w="776" w:type="dxa"/>
            <w:vAlign w:val="top"/>
          </w:tcPr>
          <w:p w14:paraId="66F8CD9B">
            <w:pPr>
              <w:pStyle w:val="196"/>
            </w:pPr>
          </w:p>
        </w:tc>
        <w:tc>
          <w:tcPr>
            <w:tcW w:w="1174" w:type="dxa"/>
            <w:vAlign w:val="top"/>
          </w:tcPr>
          <w:p w14:paraId="419A0B9D">
            <w:pPr>
              <w:pStyle w:val="196"/>
            </w:pPr>
          </w:p>
        </w:tc>
      </w:tr>
      <w:tr w14:paraId="4757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2DF745AC">
            <w:pPr>
              <w:pStyle w:val="196"/>
            </w:pPr>
          </w:p>
        </w:tc>
        <w:tc>
          <w:tcPr>
            <w:tcW w:w="1872" w:type="dxa"/>
            <w:vAlign w:val="top"/>
          </w:tcPr>
          <w:p w14:paraId="0D7FF1E4">
            <w:pPr>
              <w:pStyle w:val="196"/>
            </w:pPr>
          </w:p>
        </w:tc>
        <w:tc>
          <w:tcPr>
            <w:tcW w:w="2491" w:type="dxa"/>
            <w:vAlign w:val="top"/>
          </w:tcPr>
          <w:p w14:paraId="208D1F0B">
            <w:pPr>
              <w:pStyle w:val="196"/>
            </w:pPr>
          </w:p>
        </w:tc>
        <w:tc>
          <w:tcPr>
            <w:tcW w:w="2809" w:type="dxa"/>
            <w:vAlign w:val="top"/>
          </w:tcPr>
          <w:p w14:paraId="41EC3EB9">
            <w:pPr>
              <w:pStyle w:val="196"/>
            </w:pPr>
          </w:p>
        </w:tc>
        <w:tc>
          <w:tcPr>
            <w:tcW w:w="776" w:type="dxa"/>
            <w:vAlign w:val="top"/>
          </w:tcPr>
          <w:p w14:paraId="43FAAADC">
            <w:pPr>
              <w:pStyle w:val="196"/>
            </w:pPr>
          </w:p>
        </w:tc>
        <w:tc>
          <w:tcPr>
            <w:tcW w:w="1174" w:type="dxa"/>
            <w:vAlign w:val="top"/>
          </w:tcPr>
          <w:p w14:paraId="49DA7329">
            <w:pPr>
              <w:pStyle w:val="196"/>
            </w:pPr>
          </w:p>
        </w:tc>
      </w:tr>
      <w:tr w14:paraId="39C4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0088C9F2">
            <w:pPr>
              <w:pStyle w:val="196"/>
            </w:pPr>
          </w:p>
        </w:tc>
        <w:tc>
          <w:tcPr>
            <w:tcW w:w="1872" w:type="dxa"/>
            <w:vAlign w:val="top"/>
          </w:tcPr>
          <w:p w14:paraId="1AF79638">
            <w:pPr>
              <w:pStyle w:val="196"/>
            </w:pPr>
          </w:p>
        </w:tc>
        <w:tc>
          <w:tcPr>
            <w:tcW w:w="2491" w:type="dxa"/>
            <w:vAlign w:val="top"/>
          </w:tcPr>
          <w:p w14:paraId="52212B84">
            <w:pPr>
              <w:pStyle w:val="196"/>
            </w:pPr>
          </w:p>
        </w:tc>
        <w:tc>
          <w:tcPr>
            <w:tcW w:w="2809" w:type="dxa"/>
            <w:vAlign w:val="top"/>
          </w:tcPr>
          <w:p w14:paraId="33F49882">
            <w:pPr>
              <w:pStyle w:val="196"/>
            </w:pPr>
          </w:p>
        </w:tc>
        <w:tc>
          <w:tcPr>
            <w:tcW w:w="776" w:type="dxa"/>
            <w:vAlign w:val="top"/>
          </w:tcPr>
          <w:p w14:paraId="6AC8315C">
            <w:pPr>
              <w:pStyle w:val="196"/>
            </w:pPr>
          </w:p>
        </w:tc>
        <w:tc>
          <w:tcPr>
            <w:tcW w:w="1174" w:type="dxa"/>
            <w:vAlign w:val="top"/>
          </w:tcPr>
          <w:p w14:paraId="06EEDF4B">
            <w:pPr>
              <w:pStyle w:val="196"/>
            </w:pPr>
          </w:p>
        </w:tc>
      </w:tr>
      <w:tr w14:paraId="2B856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67AF7C86">
            <w:pPr>
              <w:pStyle w:val="196"/>
            </w:pPr>
          </w:p>
        </w:tc>
        <w:tc>
          <w:tcPr>
            <w:tcW w:w="1872" w:type="dxa"/>
            <w:vAlign w:val="top"/>
          </w:tcPr>
          <w:p w14:paraId="71315F29">
            <w:pPr>
              <w:pStyle w:val="196"/>
            </w:pPr>
          </w:p>
        </w:tc>
        <w:tc>
          <w:tcPr>
            <w:tcW w:w="2491" w:type="dxa"/>
            <w:vAlign w:val="top"/>
          </w:tcPr>
          <w:p w14:paraId="0E8DC9C2">
            <w:pPr>
              <w:pStyle w:val="196"/>
            </w:pPr>
          </w:p>
        </w:tc>
        <w:tc>
          <w:tcPr>
            <w:tcW w:w="2809" w:type="dxa"/>
            <w:vAlign w:val="top"/>
          </w:tcPr>
          <w:p w14:paraId="125BC0EA">
            <w:pPr>
              <w:pStyle w:val="196"/>
            </w:pPr>
          </w:p>
        </w:tc>
        <w:tc>
          <w:tcPr>
            <w:tcW w:w="776" w:type="dxa"/>
            <w:vAlign w:val="top"/>
          </w:tcPr>
          <w:p w14:paraId="0B680B96">
            <w:pPr>
              <w:pStyle w:val="196"/>
            </w:pPr>
          </w:p>
        </w:tc>
        <w:tc>
          <w:tcPr>
            <w:tcW w:w="1174" w:type="dxa"/>
            <w:vAlign w:val="top"/>
          </w:tcPr>
          <w:p w14:paraId="7AC8DAFE">
            <w:pPr>
              <w:pStyle w:val="196"/>
            </w:pPr>
          </w:p>
        </w:tc>
      </w:tr>
      <w:tr w14:paraId="006B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28624A47">
            <w:pPr>
              <w:pStyle w:val="196"/>
            </w:pPr>
          </w:p>
        </w:tc>
        <w:tc>
          <w:tcPr>
            <w:tcW w:w="1872" w:type="dxa"/>
            <w:vAlign w:val="top"/>
          </w:tcPr>
          <w:p w14:paraId="31D6EC24">
            <w:pPr>
              <w:pStyle w:val="196"/>
            </w:pPr>
          </w:p>
        </w:tc>
        <w:tc>
          <w:tcPr>
            <w:tcW w:w="2491" w:type="dxa"/>
            <w:vAlign w:val="top"/>
          </w:tcPr>
          <w:p w14:paraId="47E210A7">
            <w:pPr>
              <w:pStyle w:val="196"/>
            </w:pPr>
          </w:p>
        </w:tc>
        <w:tc>
          <w:tcPr>
            <w:tcW w:w="2809" w:type="dxa"/>
            <w:vAlign w:val="top"/>
          </w:tcPr>
          <w:p w14:paraId="3E04FCAA">
            <w:pPr>
              <w:pStyle w:val="196"/>
            </w:pPr>
          </w:p>
        </w:tc>
        <w:tc>
          <w:tcPr>
            <w:tcW w:w="776" w:type="dxa"/>
            <w:vAlign w:val="top"/>
          </w:tcPr>
          <w:p w14:paraId="73CCA7D3">
            <w:pPr>
              <w:pStyle w:val="196"/>
            </w:pPr>
          </w:p>
        </w:tc>
        <w:tc>
          <w:tcPr>
            <w:tcW w:w="1174" w:type="dxa"/>
            <w:vAlign w:val="top"/>
          </w:tcPr>
          <w:p w14:paraId="39211FCB">
            <w:pPr>
              <w:pStyle w:val="196"/>
            </w:pPr>
          </w:p>
        </w:tc>
      </w:tr>
      <w:tr w14:paraId="0C79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3F0B4FE8">
            <w:pPr>
              <w:pStyle w:val="196"/>
            </w:pPr>
          </w:p>
        </w:tc>
        <w:tc>
          <w:tcPr>
            <w:tcW w:w="1872" w:type="dxa"/>
            <w:vAlign w:val="top"/>
          </w:tcPr>
          <w:p w14:paraId="7D2A336E">
            <w:pPr>
              <w:pStyle w:val="196"/>
            </w:pPr>
          </w:p>
        </w:tc>
        <w:tc>
          <w:tcPr>
            <w:tcW w:w="2491" w:type="dxa"/>
            <w:vAlign w:val="top"/>
          </w:tcPr>
          <w:p w14:paraId="0D276C70">
            <w:pPr>
              <w:pStyle w:val="196"/>
            </w:pPr>
          </w:p>
        </w:tc>
        <w:tc>
          <w:tcPr>
            <w:tcW w:w="2809" w:type="dxa"/>
            <w:vAlign w:val="top"/>
          </w:tcPr>
          <w:p w14:paraId="06E00B1E">
            <w:pPr>
              <w:pStyle w:val="196"/>
            </w:pPr>
          </w:p>
        </w:tc>
        <w:tc>
          <w:tcPr>
            <w:tcW w:w="776" w:type="dxa"/>
            <w:vAlign w:val="top"/>
          </w:tcPr>
          <w:p w14:paraId="5158902A">
            <w:pPr>
              <w:pStyle w:val="196"/>
            </w:pPr>
          </w:p>
        </w:tc>
        <w:tc>
          <w:tcPr>
            <w:tcW w:w="1174" w:type="dxa"/>
            <w:vAlign w:val="top"/>
          </w:tcPr>
          <w:p w14:paraId="4162E03C">
            <w:pPr>
              <w:pStyle w:val="196"/>
            </w:pPr>
          </w:p>
        </w:tc>
      </w:tr>
      <w:tr w14:paraId="55CF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33595A41">
            <w:pPr>
              <w:pStyle w:val="196"/>
            </w:pPr>
          </w:p>
        </w:tc>
        <w:tc>
          <w:tcPr>
            <w:tcW w:w="1872" w:type="dxa"/>
            <w:vAlign w:val="top"/>
          </w:tcPr>
          <w:p w14:paraId="47A0017A">
            <w:pPr>
              <w:pStyle w:val="196"/>
            </w:pPr>
          </w:p>
        </w:tc>
        <w:tc>
          <w:tcPr>
            <w:tcW w:w="2491" w:type="dxa"/>
            <w:vAlign w:val="top"/>
          </w:tcPr>
          <w:p w14:paraId="74FB2C38">
            <w:pPr>
              <w:pStyle w:val="196"/>
            </w:pPr>
          </w:p>
        </w:tc>
        <w:tc>
          <w:tcPr>
            <w:tcW w:w="2809" w:type="dxa"/>
            <w:vAlign w:val="top"/>
          </w:tcPr>
          <w:p w14:paraId="3E27A827">
            <w:pPr>
              <w:pStyle w:val="196"/>
            </w:pPr>
          </w:p>
        </w:tc>
        <w:tc>
          <w:tcPr>
            <w:tcW w:w="776" w:type="dxa"/>
            <w:vAlign w:val="top"/>
          </w:tcPr>
          <w:p w14:paraId="161445A9">
            <w:pPr>
              <w:pStyle w:val="196"/>
            </w:pPr>
          </w:p>
        </w:tc>
        <w:tc>
          <w:tcPr>
            <w:tcW w:w="1174" w:type="dxa"/>
            <w:vAlign w:val="top"/>
          </w:tcPr>
          <w:p w14:paraId="2AF63C22">
            <w:pPr>
              <w:pStyle w:val="196"/>
            </w:pPr>
          </w:p>
        </w:tc>
      </w:tr>
      <w:tr w14:paraId="0FD92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0427EFB5">
            <w:pPr>
              <w:pStyle w:val="196"/>
            </w:pPr>
          </w:p>
        </w:tc>
        <w:tc>
          <w:tcPr>
            <w:tcW w:w="1872" w:type="dxa"/>
            <w:vAlign w:val="top"/>
          </w:tcPr>
          <w:p w14:paraId="212A0C1D">
            <w:pPr>
              <w:pStyle w:val="196"/>
            </w:pPr>
          </w:p>
        </w:tc>
        <w:tc>
          <w:tcPr>
            <w:tcW w:w="2491" w:type="dxa"/>
            <w:vAlign w:val="top"/>
          </w:tcPr>
          <w:p w14:paraId="51798242">
            <w:pPr>
              <w:pStyle w:val="196"/>
            </w:pPr>
          </w:p>
        </w:tc>
        <w:tc>
          <w:tcPr>
            <w:tcW w:w="2809" w:type="dxa"/>
            <w:vAlign w:val="top"/>
          </w:tcPr>
          <w:p w14:paraId="3A21FDF6">
            <w:pPr>
              <w:pStyle w:val="196"/>
            </w:pPr>
          </w:p>
        </w:tc>
        <w:tc>
          <w:tcPr>
            <w:tcW w:w="776" w:type="dxa"/>
            <w:vAlign w:val="top"/>
          </w:tcPr>
          <w:p w14:paraId="0C273A3F">
            <w:pPr>
              <w:pStyle w:val="196"/>
            </w:pPr>
          </w:p>
        </w:tc>
        <w:tc>
          <w:tcPr>
            <w:tcW w:w="1174" w:type="dxa"/>
            <w:vAlign w:val="top"/>
          </w:tcPr>
          <w:p w14:paraId="540F8337">
            <w:pPr>
              <w:pStyle w:val="196"/>
            </w:pPr>
          </w:p>
        </w:tc>
      </w:tr>
      <w:tr w14:paraId="413B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724B45A5">
            <w:pPr>
              <w:pStyle w:val="196"/>
            </w:pPr>
          </w:p>
        </w:tc>
        <w:tc>
          <w:tcPr>
            <w:tcW w:w="1872" w:type="dxa"/>
            <w:vAlign w:val="top"/>
          </w:tcPr>
          <w:p w14:paraId="2E55CD1B">
            <w:pPr>
              <w:pStyle w:val="196"/>
            </w:pPr>
          </w:p>
        </w:tc>
        <w:tc>
          <w:tcPr>
            <w:tcW w:w="2491" w:type="dxa"/>
            <w:vAlign w:val="top"/>
          </w:tcPr>
          <w:p w14:paraId="53EC3DFA">
            <w:pPr>
              <w:pStyle w:val="196"/>
            </w:pPr>
          </w:p>
        </w:tc>
        <w:tc>
          <w:tcPr>
            <w:tcW w:w="2809" w:type="dxa"/>
            <w:vAlign w:val="top"/>
          </w:tcPr>
          <w:p w14:paraId="3F5B574F">
            <w:pPr>
              <w:pStyle w:val="196"/>
            </w:pPr>
          </w:p>
        </w:tc>
        <w:tc>
          <w:tcPr>
            <w:tcW w:w="776" w:type="dxa"/>
            <w:vAlign w:val="top"/>
          </w:tcPr>
          <w:p w14:paraId="18F5624D">
            <w:pPr>
              <w:pStyle w:val="196"/>
            </w:pPr>
          </w:p>
        </w:tc>
        <w:tc>
          <w:tcPr>
            <w:tcW w:w="1174" w:type="dxa"/>
            <w:vAlign w:val="top"/>
          </w:tcPr>
          <w:p w14:paraId="64F173B3">
            <w:pPr>
              <w:pStyle w:val="196"/>
            </w:pPr>
          </w:p>
        </w:tc>
      </w:tr>
      <w:tr w14:paraId="267E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0D68233F">
            <w:pPr>
              <w:pStyle w:val="196"/>
            </w:pPr>
          </w:p>
        </w:tc>
        <w:tc>
          <w:tcPr>
            <w:tcW w:w="1872" w:type="dxa"/>
            <w:vAlign w:val="top"/>
          </w:tcPr>
          <w:p w14:paraId="119DCE96">
            <w:pPr>
              <w:pStyle w:val="196"/>
            </w:pPr>
          </w:p>
        </w:tc>
        <w:tc>
          <w:tcPr>
            <w:tcW w:w="2491" w:type="dxa"/>
            <w:vAlign w:val="top"/>
          </w:tcPr>
          <w:p w14:paraId="7E51F436">
            <w:pPr>
              <w:pStyle w:val="196"/>
            </w:pPr>
          </w:p>
        </w:tc>
        <w:tc>
          <w:tcPr>
            <w:tcW w:w="2809" w:type="dxa"/>
            <w:vAlign w:val="top"/>
          </w:tcPr>
          <w:p w14:paraId="0CD5A588">
            <w:pPr>
              <w:pStyle w:val="196"/>
            </w:pPr>
          </w:p>
        </w:tc>
        <w:tc>
          <w:tcPr>
            <w:tcW w:w="776" w:type="dxa"/>
            <w:vAlign w:val="top"/>
          </w:tcPr>
          <w:p w14:paraId="24A93EEC">
            <w:pPr>
              <w:pStyle w:val="196"/>
            </w:pPr>
          </w:p>
        </w:tc>
        <w:tc>
          <w:tcPr>
            <w:tcW w:w="1174" w:type="dxa"/>
            <w:vAlign w:val="top"/>
          </w:tcPr>
          <w:p w14:paraId="1DB40E20">
            <w:pPr>
              <w:pStyle w:val="196"/>
            </w:pPr>
          </w:p>
        </w:tc>
      </w:tr>
      <w:tr w14:paraId="7F91B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234" w:type="dxa"/>
            <w:tcBorders>
              <w:left w:val="single" w:color="000000" w:sz="12" w:space="0"/>
            </w:tcBorders>
            <w:vAlign w:val="top"/>
          </w:tcPr>
          <w:p w14:paraId="05DE7BA3">
            <w:pPr>
              <w:pStyle w:val="196"/>
            </w:pPr>
          </w:p>
        </w:tc>
        <w:tc>
          <w:tcPr>
            <w:tcW w:w="1872" w:type="dxa"/>
            <w:vAlign w:val="top"/>
          </w:tcPr>
          <w:p w14:paraId="68529050">
            <w:pPr>
              <w:pStyle w:val="196"/>
            </w:pPr>
          </w:p>
        </w:tc>
        <w:tc>
          <w:tcPr>
            <w:tcW w:w="2491" w:type="dxa"/>
            <w:vAlign w:val="top"/>
          </w:tcPr>
          <w:p w14:paraId="24392B2D">
            <w:pPr>
              <w:pStyle w:val="196"/>
            </w:pPr>
          </w:p>
        </w:tc>
        <w:tc>
          <w:tcPr>
            <w:tcW w:w="2809" w:type="dxa"/>
            <w:vAlign w:val="top"/>
          </w:tcPr>
          <w:p w14:paraId="32BAC4B7">
            <w:pPr>
              <w:pStyle w:val="196"/>
            </w:pPr>
          </w:p>
        </w:tc>
        <w:tc>
          <w:tcPr>
            <w:tcW w:w="776" w:type="dxa"/>
            <w:vAlign w:val="top"/>
          </w:tcPr>
          <w:p w14:paraId="3A64C53C">
            <w:pPr>
              <w:pStyle w:val="196"/>
            </w:pPr>
          </w:p>
        </w:tc>
        <w:tc>
          <w:tcPr>
            <w:tcW w:w="1174" w:type="dxa"/>
            <w:vAlign w:val="top"/>
          </w:tcPr>
          <w:p w14:paraId="1B555D4C">
            <w:pPr>
              <w:pStyle w:val="196"/>
            </w:pPr>
          </w:p>
        </w:tc>
      </w:tr>
    </w:tbl>
    <w:p w14:paraId="508E2E8E">
      <w:pPr>
        <w:pStyle w:val="2"/>
        <w:spacing w:before="79" w:line="186" w:lineRule="auto"/>
        <w:jc w:val="both"/>
        <w:rPr>
          <w:spacing w:val="17"/>
          <w:sz w:val="40"/>
          <w:szCs w:val="40"/>
        </w:rPr>
      </w:pPr>
    </w:p>
    <w:p w14:paraId="161BBD67">
      <w:pPr>
        <w:pStyle w:val="2"/>
        <w:spacing w:before="79" w:line="186" w:lineRule="auto"/>
        <w:jc w:val="both"/>
        <w:rPr>
          <w:spacing w:val="17"/>
          <w:sz w:val="40"/>
          <w:szCs w:val="40"/>
        </w:rPr>
      </w:pPr>
    </w:p>
    <w:p w14:paraId="6EAA78E2">
      <w:pPr>
        <w:pStyle w:val="2"/>
        <w:spacing w:before="79" w:line="186" w:lineRule="auto"/>
        <w:jc w:val="both"/>
        <w:rPr>
          <w:spacing w:val="17"/>
          <w:sz w:val="40"/>
          <w:szCs w:val="40"/>
        </w:rPr>
      </w:pPr>
    </w:p>
    <w:p w14:paraId="2F227698">
      <w:pPr>
        <w:pStyle w:val="2"/>
        <w:spacing w:before="79" w:line="186" w:lineRule="auto"/>
        <w:jc w:val="both"/>
        <w:rPr>
          <w:spacing w:val="17"/>
          <w:sz w:val="40"/>
          <w:szCs w:val="40"/>
        </w:rPr>
      </w:pPr>
    </w:p>
    <w:p w14:paraId="25F9088A">
      <w:pPr>
        <w:pStyle w:val="2"/>
        <w:spacing w:before="79" w:line="186" w:lineRule="auto"/>
        <w:jc w:val="both"/>
        <w:rPr>
          <w:spacing w:val="17"/>
          <w:sz w:val="40"/>
          <w:szCs w:val="40"/>
        </w:rPr>
      </w:pPr>
    </w:p>
    <w:p w14:paraId="0DECB263">
      <w:pPr>
        <w:pStyle w:val="2"/>
        <w:spacing w:before="79" w:line="186" w:lineRule="auto"/>
        <w:jc w:val="both"/>
        <w:rPr>
          <w:spacing w:val="17"/>
          <w:sz w:val="40"/>
          <w:szCs w:val="40"/>
        </w:rPr>
      </w:pPr>
    </w:p>
    <w:p w14:paraId="0B47E5EE">
      <w:pPr>
        <w:pStyle w:val="2"/>
        <w:spacing w:before="79" w:line="186" w:lineRule="auto"/>
        <w:jc w:val="both"/>
        <w:rPr>
          <w:spacing w:val="17"/>
          <w:sz w:val="40"/>
          <w:szCs w:val="40"/>
        </w:rPr>
      </w:pPr>
    </w:p>
    <w:p w14:paraId="6DAE6EC4">
      <w:pPr>
        <w:pStyle w:val="2"/>
        <w:spacing w:before="79" w:line="186" w:lineRule="auto"/>
        <w:jc w:val="both"/>
        <w:rPr>
          <w:spacing w:val="17"/>
          <w:sz w:val="40"/>
          <w:szCs w:val="40"/>
        </w:rPr>
      </w:pPr>
    </w:p>
    <w:p w14:paraId="45AA7527">
      <w:pPr>
        <w:pStyle w:val="2"/>
        <w:spacing w:before="79" w:line="186" w:lineRule="auto"/>
        <w:jc w:val="both"/>
        <w:rPr>
          <w:spacing w:val="17"/>
          <w:sz w:val="40"/>
          <w:szCs w:val="40"/>
        </w:rPr>
      </w:pPr>
    </w:p>
    <w:p w14:paraId="29230184">
      <w:pPr>
        <w:pStyle w:val="2"/>
        <w:spacing w:before="79" w:line="186" w:lineRule="auto"/>
        <w:jc w:val="both"/>
        <w:rPr>
          <w:spacing w:val="17"/>
          <w:sz w:val="40"/>
          <w:szCs w:val="40"/>
        </w:rPr>
      </w:pPr>
    </w:p>
    <w:p w14:paraId="7F84D802">
      <w:pPr>
        <w:pStyle w:val="2"/>
        <w:spacing w:before="79" w:line="186" w:lineRule="auto"/>
        <w:jc w:val="center"/>
        <w:rPr>
          <w:spacing w:val="17"/>
          <w:sz w:val="40"/>
          <w:szCs w:val="40"/>
        </w:rPr>
      </w:pPr>
    </w:p>
    <w:p w14:paraId="0BC40B48">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3C55BA64">
      <w:pPr>
        <w:spacing w:line="300" w:lineRule="auto"/>
        <w:rPr>
          <w:rFonts w:ascii="Arial"/>
          <w:sz w:val="21"/>
        </w:rPr>
      </w:pPr>
    </w:p>
    <w:p w14:paraId="055CF6F2">
      <w:pPr>
        <w:pStyle w:val="2"/>
        <w:spacing w:before="81" w:line="188" w:lineRule="auto"/>
        <w:ind w:left="24"/>
      </w:pPr>
      <w:r>
        <w:rPr>
          <w:spacing w:val="1"/>
        </w:rPr>
        <w:t>工程名称：</w:t>
      </w:r>
      <w:r>
        <w:rPr>
          <w:spacing w:val="-36"/>
        </w:rPr>
        <w:t xml:space="preserve"> </w:t>
      </w:r>
      <w:r>
        <w:rPr>
          <w:spacing w:val="4"/>
        </w:rPr>
        <w:t>设备工程</w:t>
      </w:r>
      <w:r>
        <w:rPr>
          <w:spacing w:val="1"/>
        </w:rPr>
        <w:t xml:space="preserve">      专业/标段：通用安装工程 </w:t>
      </w:r>
      <w:r>
        <w:t xml:space="preserve">             第 </w:t>
      </w:r>
      <w:r>
        <w:rPr>
          <w:rFonts w:hint="eastAsia"/>
          <w:lang w:val="en-US" w:eastAsia="zh-CN"/>
        </w:rPr>
        <w:t>1</w:t>
      </w:r>
      <w:r>
        <w:t xml:space="preserve"> 页 共 3</w:t>
      </w:r>
      <w:r>
        <w:rPr>
          <w:rFonts w:hint="eastAsia"/>
          <w:lang w:val="en-US" w:eastAsia="zh-CN"/>
        </w:rPr>
        <w:t>0</w:t>
      </w:r>
      <w:r>
        <w:t xml:space="preserve"> 页</w:t>
      </w:r>
    </w:p>
    <w:p w14:paraId="14A67A6C">
      <w:pPr>
        <w:spacing w:line="17" w:lineRule="exact"/>
      </w:pPr>
    </w:p>
    <w:tbl>
      <w:tblPr>
        <w:tblStyle w:val="193"/>
        <w:tblW w:w="101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6"/>
        <w:gridCol w:w="1892"/>
        <w:gridCol w:w="1714"/>
        <w:gridCol w:w="3285"/>
        <w:gridCol w:w="836"/>
        <w:gridCol w:w="1474"/>
      </w:tblGrid>
      <w:tr w14:paraId="7BA4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96" w:type="dxa"/>
            <w:tcBorders>
              <w:top w:val="single" w:color="auto" w:sz="4" w:space="0"/>
              <w:left w:val="single" w:color="auto" w:sz="4" w:space="0"/>
              <w:bottom w:val="single" w:color="auto" w:sz="4" w:space="0"/>
              <w:right w:val="single" w:color="auto" w:sz="4" w:space="0"/>
            </w:tcBorders>
            <w:vAlign w:val="top"/>
          </w:tcPr>
          <w:p w14:paraId="6089DF98">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892" w:type="dxa"/>
            <w:tcBorders>
              <w:top w:val="single" w:color="auto" w:sz="4" w:space="0"/>
              <w:left w:val="single" w:color="auto" w:sz="4" w:space="0"/>
              <w:bottom w:val="single" w:color="auto" w:sz="4" w:space="0"/>
              <w:right w:val="single" w:color="auto" w:sz="4" w:space="0"/>
            </w:tcBorders>
            <w:vAlign w:val="top"/>
          </w:tcPr>
          <w:p w14:paraId="771E21A3">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714" w:type="dxa"/>
            <w:tcBorders>
              <w:top w:val="single" w:color="auto" w:sz="4" w:space="0"/>
              <w:left w:val="single" w:color="auto" w:sz="4" w:space="0"/>
              <w:bottom w:val="single" w:color="auto" w:sz="4" w:space="0"/>
              <w:right w:val="single" w:color="auto" w:sz="4" w:space="0"/>
            </w:tcBorders>
            <w:vAlign w:val="top"/>
          </w:tcPr>
          <w:p w14:paraId="1E3C3CD0">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285" w:type="dxa"/>
            <w:tcBorders>
              <w:top w:val="single" w:color="auto" w:sz="4" w:space="0"/>
              <w:left w:val="single" w:color="auto" w:sz="4" w:space="0"/>
              <w:bottom w:val="single" w:color="auto" w:sz="4" w:space="0"/>
              <w:right w:val="single" w:color="auto" w:sz="4" w:space="0"/>
            </w:tcBorders>
            <w:vAlign w:val="top"/>
          </w:tcPr>
          <w:p w14:paraId="4905AC82">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36" w:type="dxa"/>
            <w:tcBorders>
              <w:top w:val="single" w:color="auto" w:sz="4" w:space="0"/>
              <w:left w:val="single" w:color="auto" w:sz="4" w:space="0"/>
              <w:bottom w:val="single" w:color="auto" w:sz="4" w:space="0"/>
              <w:right w:val="single" w:color="auto" w:sz="4" w:space="0"/>
            </w:tcBorders>
            <w:vAlign w:val="top"/>
          </w:tcPr>
          <w:p w14:paraId="6D9054D1">
            <w:pPr>
              <w:spacing w:before="86" w:line="199" w:lineRule="auto"/>
              <w:ind w:left="130" w:right="101" w:hanging="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C98B6E2">
            <w:pPr>
              <w:spacing w:before="86" w:line="199" w:lineRule="auto"/>
              <w:ind w:left="130" w:right="101" w:hanging="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74" w:type="dxa"/>
            <w:tcBorders>
              <w:top w:val="single" w:color="auto" w:sz="4" w:space="0"/>
              <w:left w:val="single" w:color="auto" w:sz="4" w:space="0"/>
              <w:bottom w:val="single" w:color="auto" w:sz="4" w:space="0"/>
              <w:right w:val="single" w:color="auto" w:sz="4" w:space="0"/>
            </w:tcBorders>
            <w:vAlign w:val="top"/>
          </w:tcPr>
          <w:p w14:paraId="4B648345">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bl>
    <w:p w14:paraId="6D5EFAD9">
      <w:pPr>
        <w:rPr>
          <w:rFonts w:hint="eastAsia"/>
          <w:lang w:val="en-US" w:eastAsia="zh-CN"/>
        </w:rPr>
        <w:sectPr>
          <w:pgSz w:w="11905" w:h="16838"/>
          <w:pgMar w:top="1423" w:right="1582" w:bottom="1423" w:left="1604" w:header="992" w:footer="964" w:gutter="0"/>
          <w:pgBorders>
            <w:top w:val="none" w:sz="0" w:space="0"/>
            <w:left w:val="none" w:sz="0" w:space="0"/>
            <w:bottom w:val="none" w:sz="0" w:space="0"/>
            <w:right w:val="none" w:sz="0" w:space="0"/>
          </w:pgBorders>
          <w:pgNumType w:fmt="decimal"/>
          <w:cols w:space="0" w:num="1"/>
          <w:rtlGutter w:val="0"/>
          <w:docGrid w:linePitch="312" w:charSpace="0"/>
        </w:sectPr>
      </w:pPr>
    </w:p>
    <w:p w14:paraId="43BE798B">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388DC677">
      <w:pPr>
        <w:pStyle w:val="2"/>
        <w:spacing w:before="234" w:line="172" w:lineRule="auto"/>
        <w:ind w:left="24" w:firstLine="872" w:firstLineChars="400"/>
      </w:pPr>
      <w:r>
        <w:rPr>
          <w:spacing w:val="4"/>
        </w:rPr>
        <w:t xml:space="preserve">工程名称：设备工程      </w:t>
      </w:r>
      <w:r>
        <w:rPr>
          <w:spacing w:val="3"/>
        </w:rPr>
        <w:t>专业/标段：通用安装工程</w:t>
      </w:r>
      <w:r>
        <w:rPr>
          <w:rFonts w:hint="eastAsia"/>
          <w:spacing w:val="3"/>
          <w:lang w:val="en-US" w:eastAsia="zh-CN"/>
        </w:rPr>
        <w:t xml:space="preserve">         </w:t>
      </w:r>
      <w:r>
        <w:rPr>
          <w:spacing w:val="-8"/>
        </w:rPr>
        <w:t>第</w:t>
      </w:r>
      <w:r>
        <w:rPr>
          <w:spacing w:val="2"/>
        </w:rPr>
        <w:t xml:space="preserve"> </w:t>
      </w:r>
      <w:r>
        <w:rPr>
          <w:spacing w:val="-8"/>
        </w:rPr>
        <w:t>2</w:t>
      </w:r>
      <w:r>
        <w:rPr>
          <w:spacing w:val="6"/>
        </w:rPr>
        <w:t xml:space="preserve"> </w:t>
      </w:r>
      <w:r>
        <w:rPr>
          <w:spacing w:val="-8"/>
        </w:rPr>
        <w:t>页 共</w:t>
      </w:r>
      <w:r>
        <w:rPr>
          <w:spacing w:val="3"/>
        </w:rPr>
        <w:t xml:space="preserve"> </w:t>
      </w:r>
      <w:r>
        <w:rPr>
          <w:spacing w:val="-8"/>
        </w:rPr>
        <w:t>30</w:t>
      </w:r>
      <w:r>
        <w:rPr>
          <w:spacing w:val="-5"/>
          <w:w w:val="98"/>
        </w:rPr>
        <w:t>页</w:t>
      </w:r>
    </w:p>
    <w:p w14:paraId="2B49D0F8">
      <w:pPr>
        <w:spacing w:line="38" w:lineRule="exact"/>
      </w:pPr>
    </w:p>
    <w:tbl>
      <w:tblPr>
        <w:tblStyle w:val="193"/>
        <w:tblW w:w="9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2"/>
        <w:gridCol w:w="1167"/>
        <w:gridCol w:w="2055"/>
        <w:gridCol w:w="3507"/>
        <w:gridCol w:w="816"/>
        <w:gridCol w:w="1439"/>
      </w:tblGrid>
      <w:tr w14:paraId="1B56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972" w:type="dxa"/>
            <w:vMerge w:val="restart"/>
            <w:tcBorders>
              <w:top w:val="single" w:color="000000" w:sz="10" w:space="0"/>
              <w:left w:val="single" w:color="000000" w:sz="12" w:space="0"/>
              <w:bottom w:val="nil"/>
            </w:tcBorders>
            <w:vAlign w:val="top"/>
          </w:tcPr>
          <w:p w14:paraId="5F37E6EC">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167" w:type="dxa"/>
            <w:vMerge w:val="restart"/>
            <w:tcBorders>
              <w:top w:val="single" w:color="000000" w:sz="10" w:space="0"/>
              <w:bottom w:val="nil"/>
            </w:tcBorders>
            <w:vAlign w:val="top"/>
          </w:tcPr>
          <w:p w14:paraId="62C2D9DB">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55" w:type="dxa"/>
            <w:vMerge w:val="restart"/>
            <w:tcBorders>
              <w:top w:val="single" w:color="000000" w:sz="10" w:space="0"/>
              <w:bottom w:val="nil"/>
            </w:tcBorders>
            <w:vAlign w:val="top"/>
          </w:tcPr>
          <w:p w14:paraId="7807F0B8">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507" w:type="dxa"/>
            <w:vMerge w:val="restart"/>
            <w:tcBorders>
              <w:top w:val="single" w:color="000000" w:sz="10" w:space="0"/>
              <w:bottom w:val="nil"/>
            </w:tcBorders>
            <w:vAlign w:val="top"/>
          </w:tcPr>
          <w:p w14:paraId="7339873E">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16" w:type="dxa"/>
            <w:vMerge w:val="restart"/>
            <w:tcBorders>
              <w:top w:val="single" w:color="000000" w:sz="10" w:space="0"/>
              <w:bottom w:val="nil"/>
            </w:tcBorders>
            <w:vAlign w:val="top"/>
          </w:tcPr>
          <w:p w14:paraId="48C67D6B">
            <w:pPr>
              <w:spacing w:before="91" w:line="199" w:lineRule="auto"/>
              <w:ind w:left="130" w:right="101" w:hanging="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769942B5">
            <w:pPr>
              <w:spacing w:before="91" w:line="199" w:lineRule="auto"/>
              <w:ind w:left="130" w:right="101" w:hanging="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39" w:type="dxa"/>
            <w:vMerge w:val="restart"/>
            <w:tcBorders>
              <w:top w:val="single" w:color="000000" w:sz="10" w:space="0"/>
              <w:bottom w:val="nil"/>
            </w:tcBorders>
            <w:vAlign w:val="top"/>
          </w:tcPr>
          <w:p w14:paraId="44CCEBA7">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71E7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972" w:type="dxa"/>
            <w:vMerge w:val="continue"/>
            <w:tcBorders>
              <w:top w:val="nil"/>
              <w:left w:val="single" w:color="000000" w:sz="12" w:space="0"/>
              <w:bottom w:val="single" w:color="000000" w:sz="4" w:space="0"/>
            </w:tcBorders>
            <w:vAlign w:val="top"/>
          </w:tcPr>
          <w:p w14:paraId="0BD731C1">
            <w:pPr>
              <w:pStyle w:val="196"/>
            </w:pPr>
          </w:p>
        </w:tc>
        <w:tc>
          <w:tcPr>
            <w:tcW w:w="1167" w:type="dxa"/>
            <w:vMerge w:val="continue"/>
            <w:tcBorders>
              <w:top w:val="nil"/>
              <w:bottom w:val="single" w:color="000000" w:sz="4" w:space="0"/>
            </w:tcBorders>
            <w:vAlign w:val="top"/>
          </w:tcPr>
          <w:p w14:paraId="215FB065">
            <w:pPr>
              <w:pStyle w:val="196"/>
            </w:pPr>
          </w:p>
        </w:tc>
        <w:tc>
          <w:tcPr>
            <w:tcW w:w="2055" w:type="dxa"/>
            <w:vMerge w:val="continue"/>
            <w:tcBorders>
              <w:top w:val="nil"/>
              <w:bottom w:val="single" w:color="000000" w:sz="4" w:space="0"/>
            </w:tcBorders>
            <w:vAlign w:val="top"/>
          </w:tcPr>
          <w:p w14:paraId="5E68E952">
            <w:pPr>
              <w:pStyle w:val="196"/>
            </w:pPr>
          </w:p>
        </w:tc>
        <w:tc>
          <w:tcPr>
            <w:tcW w:w="3507" w:type="dxa"/>
            <w:vMerge w:val="continue"/>
            <w:tcBorders>
              <w:top w:val="nil"/>
              <w:bottom w:val="single" w:color="000000" w:sz="4" w:space="0"/>
            </w:tcBorders>
            <w:vAlign w:val="top"/>
          </w:tcPr>
          <w:p w14:paraId="40AE904B">
            <w:pPr>
              <w:pStyle w:val="196"/>
            </w:pPr>
          </w:p>
        </w:tc>
        <w:tc>
          <w:tcPr>
            <w:tcW w:w="816" w:type="dxa"/>
            <w:vMerge w:val="continue"/>
            <w:tcBorders>
              <w:top w:val="nil"/>
              <w:bottom w:val="single" w:color="000000" w:sz="4" w:space="0"/>
            </w:tcBorders>
            <w:vAlign w:val="top"/>
          </w:tcPr>
          <w:p w14:paraId="3F94622A">
            <w:pPr>
              <w:pStyle w:val="196"/>
            </w:pPr>
          </w:p>
        </w:tc>
        <w:tc>
          <w:tcPr>
            <w:tcW w:w="1439" w:type="dxa"/>
            <w:vMerge w:val="continue"/>
            <w:tcBorders>
              <w:top w:val="nil"/>
              <w:bottom w:val="single" w:color="000000" w:sz="4" w:space="0"/>
            </w:tcBorders>
            <w:vAlign w:val="top"/>
          </w:tcPr>
          <w:p w14:paraId="5D759D48">
            <w:pPr>
              <w:pStyle w:val="196"/>
            </w:pPr>
          </w:p>
        </w:tc>
      </w:tr>
      <w:tr w14:paraId="348B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8" w:hRule="atLeast"/>
          <w:jc w:val="center"/>
        </w:trPr>
        <w:tc>
          <w:tcPr>
            <w:tcW w:w="972" w:type="dxa"/>
            <w:tcBorders>
              <w:top w:val="single" w:color="000000" w:sz="4" w:space="0"/>
              <w:left w:val="single" w:color="000000" w:sz="12" w:space="0"/>
              <w:bottom w:val="single" w:color="000000" w:sz="10" w:space="0"/>
            </w:tcBorders>
            <w:vAlign w:val="top"/>
          </w:tcPr>
          <w:p w14:paraId="2F93451C">
            <w:pPr>
              <w:pStyle w:val="196"/>
              <w:spacing w:line="244" w:lineRule="auto"/>
            </w:pPr>
          </w:p>
          <w:p w14:paraId="7548BA59">
            <w:pPr>
              <w:pStyle w:val="196"/>
              <w:spacing w:line="245" w:lineRule="auto"/>
            </w:pPr>
          </w:p>
          <w:p w14:paraId="15F153B6">
            <w:pPr>
              <w:pStyle w:val="196"/>
              <w:spacing w:line="245" w:lineRule="auto"/>
            </w:pPr>
          </w:p>
          <w:p w14:paraId="4DD68237">
            <w:pPr>
              <w:pStyle w:val="196"/>
              <w:spacing w:line="245" w:lineRule="auto"/>
            </w:pPr>
          </w:p>
          <w:p w14:paraId="62B0DB02">
            <w:pPr>
              <w:pStyle w:val="196"/>
              <w:spacing w:line="245" w:lineRule="auto"/>
            </w:pPr>
          </w:p>
          <w:p w14:paraId="5A5B7C4D">
            <w:pPr>
              <w:pStyle w:val="196"/>
              <w:spacing w:line="245" w:lineRule="auto"/>
            </w:pPr>
          </w:p>
          <w:p w14:paraId="5D36F89E">
            <w:pPr>
              <w:pStyle w:val="196"/>
              <w:spacing w:line="245" w:lineRule="auto"/>
            </w:pPr>
          </w:p>
          <w:p w14:paraId="6D366CD0">
            <w:pPr>
              <w:pStyle w:val="196"/>
              <w:spacing w:line="245" w:lineRule="auto"/>
            </w:pPr>
          </w:p>
          <w:p w14:paraId="2E50D4DE">
            <w:pPr>
              <w:pStyle w:val="196"/>
              <w:spacing w:line="245" w:lineRule="auto"/>
            </w:pPr>
          </w:p>
          <w:p w14:paraId="4F9BD5D9">
            <w:pPr>
              <w:pStyle w:val="196"/>
              <w:spacing w:line="245" w:lineRule="auto"/>
            </w:pPr>
          </w:p>
          <w:p w14:paraId="3F2828B1">
            <w:pPr>
              <w:pStyle w:val="196"/>
              <w:spacing w:line="245" w:lineRule="auto"/>
            </w:pPr>
          </w:p>
          <w:p w14:paraId="6975B40C">
            <w:pPr>
              <w:pStyle w:val="196"/>
              <w:spacing w:line="245" w:lineRule="auto"/>
            </w:pPr>
          </w:p>
          <w:p w14:paraId="6A832FF7">
            <w:pPr>
              <w:pStyle w:val="196"/>
              <w:spacing w:line="245" w:lineRule="auto"/>
            </w:pPr>
          </w:p>
          <w:p w14:paraId="34AA33AE">
            <w:pPr>
              <w:pStyle w:val="196"/>
              <w:spacing w:line="245" w:lineRule="auto"/>
            </w:pPr>
          </w:p>
          <w:p w14:paraId="17A70DCB">
            <w:pPr>
              <w:pStyle w:val="196"/>
              <w:spacing w:line="245" w:lineRule="auto"/>
            </w:pPr>
          </w:p>
          <w:p w14:paraId="5436B14A">
            <w:pPr>
              <w:pStyle w:val="196"/>
              <w:spacing w:line="245" w:lineRule="auto"/>
            </w:pPr>
          </w:p>
          <w:p w14:paraId="26BE2A1E">
            <w:pPr>
              <w:pStyle w:val="196"/>
              <w:spacing w:line="245" w:lineRule="auto"/>
            </w:pPr>
          </w:p>
          <w:p w14:paraId="5E24BCEC">
            <w:pPr>
              <w:pStyle w:val="196"/>
              <w:spacing w:line="245" w:lineRule="auto"/>
            </w:pPr>
          </w:p>
          <w:p w14:paraId="771C5145">
            <w:pPr>
              <w:pStyle w:val="196"/>
              <w:spacing w:line="245" w:lineRule="auto"/>
            </w:pPr>
          </w:p>
          <w:p w14:paraId="2B8A8FC6">
            <w:pPr>
              <w:pStyle w:val="196"/>
              <w:spacing w:line="245" w:lineRule="auto"/>
            </w:pPr>
          </w:p>
          <w:p w14:paraId="65169130">
            <w:pPr>
              <w:pStyle w:val="196"/>
              <w:spacing w:line="245" w:lineRule="auto"/>
            </w:pPr>
          </w:p>
          <w:p w14:paraId="4CF33B03">
            <w:pPr>
              <w:pStyle w:val="196"/>
              <w:spacing w:line="245" w:lineRule="auto"/>
            </w:pPr>
          </w:p>
          <w:p w14:paraId="34C070CB">
            <w:pPr>
              <w:pStyle w:val="196"/>
              <w:spacing w:line="245" w:lineRule="auto"/>
            </w:pPr>
          </w:p>
          <w:p w14:paraId="52D67AAD">
            <w:pPr>
              <w:pStyle w:val="196"/>
              <w:spacing w:line="245" w:lineRule="auto"/>
            </w:pPr>
          </w:p>
          <w:p w14:paraId="0DD618DB">
            <w:pPr>
              <w:pStyle w:val="196"/>
              <w:spacing w:line="245" w:lineRule="auto"/>
            </w:pPr>
          </w:p>
          <w:p w14:paraId="07305922">
            <w:pPr>
              <w:spacing w:before="81"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167" w:type="dxa"/>
            <w:tcBorders>
              <w:top w:val="single" w:color="000000" w:sz="4" w:space="0"/>
              <w:bottom w:val="single" w:color="000000" w:sz="10" w:space="0"/>
            </w:tcBorders>
            <w:vAlign w:val="top"/>
          </w:tcPr>
          <w:p w14:paraId="733C3923">
            <w:pPr>
              <w:pStyle w:val="196"/>
              <w:spacing w:line="244" w:lineRule="auto"/>
            </w:pPr>
          </w:p>
          <w:p w14:paraId="6EF20BC3">
            <w:pPr>
              <w:pStyle w:val="196"/>
              <w:spacing w:line="245" w:lineRule="auto"/>
            </w:pPr>
          </w:p>
          <w:p w14:paraId="128C6780">
            <w:pPr>
              <w:pStyle w:val="196"/>
              <w:spacing w:line="245" w:lineRule="auto"/>
            </w:pPr>
          </w:p>
          <w:p w14:paraId="1D157A4D">
            <w:pPr>
              <w:pStyle w:val="196"/>
              <w:spacing w:line="245" w:lineRule="auto"/>
            </w:pPr>
          </w:p>
          <w:p w14:paraId="75D4A60E">
            <w:pPr>
              <w:pStyle w:val="196"/>
              <w:spacing w:line="245" w:lineRule="auto"/>
            </w:pPr>
          </w:p>
          <w:p w14:paraId="555B4E3A">
            <w:pPr>
              <w:pStyle w:val="196"/>
              <w:spacing w:line="245" w:lineRule="auto"/>
            </w:pPr>
          </w:p>
          <w:p w14:paraId="604ED547">
            <w:pPr>
              <w:pStyle w:val="196"/>
              <w:spacing w:line="245" w:lineRule="auto"/>
            </w:pPr>
          </w:p>
          <w:p w14:paraId="231BA1BD">
            <w:pPr>
              <w:pStyle w:val="196"/>
              <w:spacing w:line="245" w:lineRule="auto"/>
            </w:pPr>
          </w:p>
          <w:p w14:paraId="0F686257">
            <w:pPr>
              <w:pStyle w:val="196"/>
              <w:spacing w:line="245" w:lineRule="auto"/>
            </w:pPr>
          </w:p>
          <w:p w14:paraId="76928209">
            <w:pPr>
              <w:pStyle w:val="196"/>
              <w:spacing w:line="245" w:lineRule="auto"/>
            </w:pPr>
          </w:p>
          <w:p w14:paraId="02564917">
            <w:pPr>
              <w:pStyle w:val="196"/>
              <w:spacing w:line="245" w:lineRule="auto"/>
            </w:pPr>
          </w:p>
          <w:p w14:paraId="3471111A">
            <w:pPr>
              <w:pStyle w:val="196"/>
              <w:spacing w:line="245" w:lineRule="auto"/>
            </w:pPr>
          </w:p>
          <w:p w14:paraId="26D20AB9">
            <w:pPr>
              <w:pStyle w:val="196"/>
              <w:spacing w:line="245" w:lineRule="auto"/>
            </w:pPr>
          </w:p>
          <w:p w14:paraId="72AF96DF">
            <w:pPr>
              <w:pStyle w:val="196"/>
              <w:spacing w:line="245" w:lineRule="auto"/>
            </w:pPr>
          </w:p>
          <w:p w14:paraId="3BC077E3">
            <w:pPr>
              <w:pStyle w:val="196"/>
              <w:spacing w:line="245" w:lineRule="auto"/>
            </w:pPr>
          </w:p>
          <w:p w14:paraId="75FF33B4">
            <w:pPr>
              <w:pStyle w:val="196"/>
              <w:spacing w:line="245" w:lineRule="auto"/>
            </w:pPr>
          </w:p>
          <w:p w14:paraId="43B852C9">
            <w:pPr>
              <w:pStyle w:val="196"/>
              <w:spacing w:line="245" w:lineRule="auto"/>
            </w:pPr>
          </w:p>
          <w:p w14:paraId="6EC8BEB9">
            <w:pPr>
              <w:pStyle w:val="196"/>
              <w:spacing w:line="245" w:lineRule="auto"/>
            </w:pPr>
          </w:p>
          <w:p w14:paraId="046DA649">
            <w:pPr>
              <w:pStyle w:val="196"/>
              <w:spacing w:line="245" w:lineRule="auto"/>
            </w:pPr>
          </w:p>
          <w:p w14:paraId="24290E86">
            <w:pPr>
              <w:pStyle w:val="196"/>
              <w:spacing w:line="245" w:lineRule="auto"/>
            </w:pPr>
          </w:p>
          <w:p w14:paraId="58D97DCF">
            <w:pPr>
              <w:pStyle w:val="196"/>
              <w:spacing w:line="245" w:lineRule="auto"/>
            </w:pPr>
          </w:p>
          <w:p w14:paraId="6DD89C33">
            <w:pPr>
              <w:pStyle w:val="196"/>
              <w:spacing w:line="245" w:lineRule="auto"/>
            </w:pPr>
          </w:p>
          <w:p w14:paraId="570062AB">
            <w:pPr>
              <w:pStyle w:val="196"/>
              <w:spacing w:line="245" w:lineRule="auto"/>
            </w:pPr>
          </w:p>
          <w:p w14:paraId="492D3D38">
            <w:pPr>
              <w:pStyle w:val="196"/>
              <w:spacing w:line="245" w:lineRule="auto"/>
            </w:pPr>
          </w:p>
          <w:p w14:paraId="589C3714">
            <w:pPr>
              <w:pStyle w:val="196"/>
              <w:spacing w:line="245" w:lineRule="auto"/>
            </w:pPr>
          </w:p>
          <w:p w14:paraId="5A9F7F74">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01B001</w:t>
            </w:r>
          </w:p>
        </w:tc>
        <w:tc>
          <w:tcPr>
            <w:tcW w:w="2055" w:type="dxa"/>
            <w:tcBorders>
              <w:top w:val="single" w:color="000000" w:sz="4" w:space="0"/>
              <w:bottom w:val="single" w:color="000000" w:sz="10" w:space="0"/>
            </w:tcBorders>
            <w:vAlign w:val="top"/>
          </w:tcPr>
          <w:p w14:paraId="611DB566">
            <w:pPr>
              <w:pStyle w:val="196"/>
              <w:spacing w:line="249" w:lineRule="auto"/>
            </w:pPr>
          </w:p>
          <w:p w14:paraId="5CB0E21B">
            <w:pPr>
              <w:pStyle w:val="196"/>
              <w:spacing w:line="249" w:lineRule="auto"/>
            </w:pPr>
          </w:p>
          <w:p w14:paraId="6EB3987D">
            <w:pPr>
              <w:pStyle w:val="196"/>
              <w:spacing w:line="249" w:lineRule="auto"/>
            </w:pPr>
          </w:p>
          <w:p w14:paraId="65A8A0DD">
            <w:pPr>
              <w:pStyle w:val="196"/>
              <w:spacing w:line="249" w:lineRule="auto"/>
            </w:pPr>
          </w:p>
          <w:p w14:paraId="0B7C9499">
            <w:pPr>
              <w:pStyle w:val="196"/>
              <w:spacing w:line="249" w:lineRule="auto"/>
            </w:pPr>
          </w:p>
          <w:p w14:paraId="143A795F">
            <w:pPr>
              <w:pStyle w:val="196"/>
              <w:spacing w:line="249" w:lineRule="auto"/>
            </w:pPr>
          </w:p>
          <w:p w14:paraId="3B057CB7">
            <w:pPr>
              <w:pStyle w:val="196"/>
              <w:spacing w:line="249" w:lineRule="auto"/>
            </w:pPr>
          </w:p>
          <w:p w14:paraId="7E04712D">
            <w:pPr>
              <w:pStyle w:val="196"/>
              <w:spacing w:line="249" w:lineRule="auto"/>
            </w:pPr>
          </w:p>
          <w:p w14:paraId="046F00FF">
            <w:pPr>
              <w:pStyle w:val="196"/>
              <w:spacing w:line="249" w:lineRule="auto"/>
            </w:pPr>
          </w:p>
          <w:p w14:paraId="28673604">
            <w:pPr>
              <w:pStyle w:val="196"/>
              <w:spacing w:line="249" w:lineRule="auto"/>
            </w:pPr>
          </w:p>
          <w:p w14:paraId="3E5D8031">
            <w:pPr>
              <w:pStyle w:val="196"/>
              <w:spacing w:line="250" w:lineRule="auto"/>
            </w:pPr>
          </w:p>
          <w:p w14:paraId="66B647FF">
            <w:pPr>
              <w:pStyle w:val="196"/>
              <w:spacing w:line="250" w:lineRule="auto"/>
            </w:pPr>
          </w:p>
          <w:p w14:paraId="05FC36C0">
            <w:pPr>
              <w:pStyle w:val="196"/>
              <w:spacing w:line="250" w:lineRule="auto"/>
            </w:pPr>
          </w:p>
          <w:p w14:paraId="7B1EAF48">
            <w:pPr>
              <w:pStyle w:val="196"/>
              <w:spacing w:line="250" w:lineRule="auto"/>
            </w:pPr>
          </w:p>
          <w:p w14:paraId="1E51C4F2">
            <w:pPr>
              <w:pStyle w:val="196"/>
              <w:spacing w:line="250" w:lineRule="auto"/>
            </w:pPr>
          </w:p>
          <w:p w14:paraId="40020987">
            <w:pPr>
              <w:pStyle w:val="196"/>
              <w:spacing w:line="250" w:lineRule="auto"/>
            </w:pPr>
          </w:p>
          <w:p w14:paraId="0BA323BC">
            <w:pPr>
              <w:pStyle w:val="196"/>
              <w:spacing w:line="250" w:lineRule="auto"/>
            </w:pPr>
          </w:p>
          <w:p w14:paraId="2097BB74">
            <w:pPr>
              <w:pStyle w:val="196"/>
              <w:spacing w:line="250" w:lineRule="auto"/>
            </w:pPr>
          </w:p>
          <w:p w14:paraId="76C0352E">
            <w:pPr>
              <w:pStyle w:val="196"/>
              <w:spacing w:line="250" w:lineRule="auto"/>
            </w:pPr>
          </w:p>
          <w:p w14:paraId="1C727AC3">
            <w:pPr>
              <w:pStyle w:val="196"/>
              <w:spacing w:line="250" w:lineRule="auto"/>
            </w:pPr>
          </w:p>
          <w:p w14:paraId="0DB9ED9F">
            <w:pPr>
              <w:pStyle w:val="196"/>
              <w:spacing w:line="250" w:lineRule="auto"/>
            </w:pPr>
          </w:p>
          <w:p w14:paraId="279C4E97">
            <w:pPr>
              <w:pStyle w:val="196"/>
              <w:spacing w:line="250" w:lineRule="auto"/>
            </w:pPr>
          </w:p>
          <w:p w14:paraId="7D0318D9">
            <w:pPr>
              <w:pStyle w:val="196"/>
              <w:spacing w:line="250" w:lineRule="auto"/>
            </w:pPr>
          </w:p>
          <w:p w14:paraId="2C99FFE3">
            <w:pPr>
              <w:pStyle w:val="196"/>
              <w:spacing w:line="250" w:lineRule="auto"/>
            </w:pPr>
          </w:p>
          <w:p w14:paraId="601AE338">
            <w:pPr>
              <w:spacing w:before="81" w:line="196" w:lineRule="auto"/>
              <w:ind w:left="39" w:right="191" w:hanging="5"/>
              <w:rPr>
                <w:rFonts w:ascii="微软雅黑" w:hAnsi="微软雅黑" w:eastAsia="微软雅黑" w:cs="微软雅黑"/>
                <w:sz w:val="19"/>
                <w:szCs w:val="19"/>
              </w:rPr>
            </w:pPr>
            <w:r>
              <w:rPr>
                <w:rFonts w:ascii="微软雅黑" w:hAnsi="微软雅黑" w:eastAsia="微软雅黑" w:cs="微软雅黑"/>
                <w:sz w:val="19"/>
                <w:szCs w:val="19"/>
              </w:rPr>
              <w:t>RFID</w:t>
            </w:r>
            <w:r>
              <w:rPr>
                <w:rFonts w:ascii="微软雅黑" w:hAnsi="微软雅黑" w:eastAsia="微软雅黑" w:cs="微软雅黑"/>
                <w:spacing w:val="3"/>
                <w:sz w:val="19"/>
                <w:szCs w:val="19"/>
              </w:rPr>
              <w:t>智慧图书馆管理系统（全费用单价）</w:t>
            </w:r>
          </w:p>
        </w:tc>
        <w:tc>
          <w:tcPr>
            <w:tcW w:w="3507" w:type="dxa"/>
            <w:tcBorders>
              <w:top w:val="single" w:color="000000" w:sz="4" w:space="0"/>
              <w:bottom w:val="single" w:color="000000" w:sz="10" w:space="0"/>
            </w:tcBorders>
            <w:vAlign w:val="top"/>
          </w:tcPr>
          <w:p w14:paraId="0D99AC9C">
            <w:pPr>
              <w:spacing w:before="12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CB7356D">
            <w:pPr>
              <w:spacing w:before="3" w:line="188" w:lineRule="auto"/>
              <w:ind w:left="40" w:right="102" w:firstLine="15"/>
              <w:rPr>
                <w:rFonts w:ascii="微软雅黑" w:hAnsi="微软雅黑" w:eastAsia="微软雅黑" w:cs="微软雅黑"/>
                <w:sz w:val="19"/>
                <w:szCs w:val="19"/>
              </w:rPr>
            </w:pPr>
            <w:r>
              <w:rPr>
                <w:rFonts w:ascii="微软雅黑" w:hAnsi="微软雅黑" w:eastAsia="微软雅黑" w:cs="微软雅黑"/>
                <w:spacing w:val="7"/>
                <w:sz w:val="19"/>
                <w:szCs w:val="19"/>
              </w:rPr>
              <w:t>1.系统功能涵盖采</w:t>
            </w:r>
            <w:r>
              <w:rPr>
                <w:rFonts w:ascii="微软雅黑" w:hAnsi="微软雅黑" w:eastAsia="微软雅黑" w:cs="微软雅黑"/>
                <w:spacing w:val="6"/>
                <w:sz w:val="19"/>
                <w:szCs w:val="19"/>
              </w:rPr>
              <w:t>访、编目、流通、</w:t>
            </w:r>
            <w:r>
              <w:rPr>
                <w:rFonts w:ascii="微软雅黑" w:hAnsi="微软雅黑" w:eastAsia="微软雅黑" w:cs="微软雅黑"/>
                <w:spacing w:val="4"/>
                <w:sz w:val="19"/>
                <w:szCs w:val="19"/>
              </w:rPr>
              <w:t>典藏、期刊、读者</w:t>
            </w:r>
            <w:r>
              <w:rPr>
                <w:rFonts w:ascii="微软雅黑" w:hAnsi="微软雅黑" w:eastAsia="微软雅黑" w:cs="微软雅黑"/>
                <w:spacing w:val="-10"/>
                <w:sz w:val="19"/>
                <w:szCs w:val="19"/>
              </w:rPr>
              <w:t>管理、报表、OPAC</w:t>
            </w:r>
            <w:r>
              <w:rPr>
                <w:rFonts w:ascii="微软雅黑" w:hAnsi="微软雅黑" w:eastAsia="微软雅黑" w:cs="微软雅黑"/>
                <w:spacing w:val="4"/>
                <w:sz w:val="19"/>
                <w:szCs w:val="19"/>
              </w:rPr>
              <w:t>设置、系统设置及</w:t>
            </w:r>
            <w:r>
              <w:rPr>
                <w:rFonts w:ascii="微软雅黑" w:hAnsi="微软雅黑" w:eastAsia="微软雅黑" w:cs="微软雅黑"/>
                <w:spacing w:val="3"/>
                <w:sz w:val="19"/>
                <w:szCs w:val="19"/>
              </w:rPr>
              <w:t>帮助中心等模块；</w:t>
            </w:r>
          </w:p>
          <w:p w14:paraId="2133279F">
            <w:pPr>
              <w:spacing w:before="6" w:line="187" w:lineRule="auto"/>
              <w:ind w:left="41"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2.系统采用高可用</w:t>
            </w:r>
            <w:r>
              <w:rPr>
                <w:rFonts w:ascii="微软雅黑" w:hAnsi="微软雅黑" w:eastAsia="微软雅黑" w:cs="微软雅黑"/>
                <w:spacing w:val="4"/>
                <w:sz w:val="19"/>
                <w:szCs w:val="19"/>
              </w:rPr>
              <w:t xml:space="preserve"> </w:t>
            </w:r>
            <w:r>
              <w:rPr>
                <w:rFonts w:ascii="微软雅黑" w:hAnsi="微软雅黑" w:eastAsia="微软雅黑" w:cs="微软雅黑"/>
                <w:spacing w:val="-12"/>
                <w:sz w:val="19"/>
                <w:szCs w:val="19"/>
              </w:rPr>
              <w:t>、高可靠的MySQL</w:t>
            </w:r>
            <w:r>
              <w:rPr>
                <w:rFonts w:ascii="微软雅黑" w:hAnsi="微软雅黑" w:eastAsia="微软雅黑" w:cs="微软雅黑"/>
                <w:spacing w:val="1"/>
                <w:sz w:val="19"/>
                <w:szCs w:val="19"/>
              </w:rPr>
              <w:t>数据库</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，具备弹性</w:t>
            </w:r>
            <w:r>
              <w:rPr>
                <w:rFonts w:ascii="微软雅黑" w:hAnsi="微软雅黑" w:eastAsia="微软雅黑" w:cs="微软雅黑"/>
                <w:spacing w:val="4"/>
                <w:sz w:val="19"/>
                <w:szCs w:val="19"/>
              </w:rPr>
              <w:t>伸缩、容灾备份及</w:t>
            </w:r>
            <w:r>
              <w:rPr>
                <w:rFonts w:ascii="微软雅黑" w:hAnsi="微软雅黑" w:eastAsia="微软雅黑" w:cs="微软雅黑"/>
                <w:spacing w:val="1"/>
                <w:sz w:val="19"/>
                <w:szCs w:val="19"/>
              </w:rPr>
              <w:t>迁移功能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，确保图</w:t>
            </w:r>
            <w:r>
              <w:rPr>
                <w:rFonts w:ascii="微软雅黑" w:hAnsi="微软雅黑" w:eastAsia="微软雅黑" w:cs="微软雅黑"/>
                <w:spacing w:val="4"/>
                <w:sz w:val="19"/>
                <w:szCs w:val="19"/>
              </w:rPr>
              <w:t>书馆数据安全存储</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3D0CD848">
            <w:pPr>
              <w:spacing w:before="3" w:line="187" w:lineRule="auto"/>
              <w:ind w:left="41" w:right="85" w:firstLine="4"/>
              <w:rPr>
                <w:rFonts w:ascii="微软雅黑" w:hAnsi="微软雅黑" w:eastAsia="微软雅黑" w:cs="微软雅黑"/>
                <w:sz w:val="19"/>
                <w:szCs w:val="19"/>
              </w:rPr>
            </w:pPr>
            <w:r>
              <w:rPr>
                <w:rFonts w:ascii="微软雅黑" w:hAnsi="微软雅黑" w:eastAsia="微软雅黑" w:cs="微软雅黑"/>
                <w:spacing w:val="3"/>
                <w:sz w:val="19"/>
                <w:szCs w:val="19"/>
              </w:rPr>
              <w:t>3.系统兼容B/S和C</w:t>
            </w:r>
            <w:r>
              <w:rPr>
                <w:rFonts w:ascii="微软雅黑" w:hAnsi="微软雅黑" w:eastAsia="微软雅黑" w:cs="微软雅黑"/>
                <w:spacing w:val="7"/>
                <w:sz w:val="19"/>
                <w:szCs w:val="19"/>
              </w:rPr>
              <w:t xml:space="preserve"> </w:t>
            </w:r>
            <w:r>
              <w:rPr>
                <w:rFonts w:ascii="微软雅黑" w:hAnsi="微软雅黑" w:eastAsia="微软雅黑" w:cs="微软雅黑"/>
                <w:spacing w:val="2"/>
                <w:sz w:val="19"/>
                <w:szCs w:val="19"/>
              </w:rPr>
              <w:t>/S架构</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，支持云端</w:t>
            </w:r>
            <w:r>
              <w:rPr>
                <w:rFonts w:ascii="微软雅黑" w:hAnsi="微软雅黑" w:eastAsia="微软雅黑" w:cs="微软雅黑"/>
                <w:spacing w:val="-8"/>
                <w:sz w:val="19"/>
                <w:szCs w:val="19"/>
              </w:rPr>
              <w:t>SAAS</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、本地私有化</w:t>
            </w:r>
            <w:r>
              <w:rPr>
                <w:rFonts w:ascii="微软雅黑" w:hAnsi="微软雅黑" w:eastAsia="微软雅黑" w:cs="微软雅黑"/>
                <w:spacing w:val="-13"/>
                <w:sz w:val="19"/>
                <w:szCs w:val="19"/>
              </w:rPr>
              <w:t>部署</w:t>
            </w:r>
            <w:r>
              <w:rPr>
                <w:rFonts w:ascii="微软雅黑" w:hAnsi="微软雅黑" w:eastAsia="微软雅黑" w:cs="微软雅黑"/>
                <w:spacing w:val="-25"/>
                <w:sz w:val="19"/>
                <w:szCs w:val="19"/>
              </w:rPr>
              <w:t xml:space="preserve"> </w:t>
            </w:r>
            <w:r>
              <w:rPr>
                <w:rFonts w:ascii="微软雅黑" w:hAnsi="微软雅黑" w:eastAsia="微软雅黑" w:cs="微软雅黑"/>
                <w:spacing w:val="-13"/>
                <w:sz w:val="19"/>
                <w:szCs w:val="19"/>
              </w:rPr>
              <w:t>，适配Window</w:t>
            </w:r>
          </w:p>
          <w:p w14:paraId="7714BA80">
            <w:pPr>
              <w:spacing w:before="2" w:line="187" w:lineRule="auto"/>
              <w:ind w:left="46" w:right="81" w:firstLine="4"/>
              <w:rPr>
                <w:rFonts w:ascii="微软雅黑" w:hAnsi="微软雅黑" w:eastAsia="微软雅黑" w:cs="微软雅黑"/>
                <w:sz w:val="19"/>
                <w:szCs w:val="19"/>
              </w:rPr>
            </w:pPr>
            <w:r>
              <w:rPr>
                <w:rFonts w:ascii="微软雅黑" w:hAnsi="微软雅黑" w:eastAsia="微软雅黑" w:cs="微软雅黑"/>
                <w:spacing w:val="7"/>
                <w:sz w:val="19"/>
                <w:szCs w:val="19"/>
              </w:rPr>
              <w:t>s</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z w:val="19"/>
                <w:szCs w:val="19"/>
              </w:rPr>
              <w:t>Linux</w:t>
            </w:r>
            <w:r>
              <w:rPr>
                <w:rFonts w:ascii="微软雅黑" w:hAnsi="微软雅黑" w:eastAsia="微软雅黑" w:cs="微软雅黑"/>
                <w:spacing w:val="7"/>
                <w:sz w:val="19"/>
                <w:szCs w:val="19"/>
              </w:rPr>
              <w:t>及国产化</w:t>
            </w:r>
            <w:r>
              <w:rPr>
                <w:rFonts w:ascii="微软雅黑" w:hAnsi="微软雅黑" w:eastAsia="微软雅黑" w:cs="微软雅黑"/>
                <w:spacing w:val="-1"/>
                <w:sz w:val="19"/>
                <w:szCs w:val="19"/>
              </w:rPr>
              <w:t>系统；</w:t>
            </w:r>
          </w:p>
          <w:p w14:paraId="7B493AA0">
            <w:pPr>
              <w:spacing w:before="2" w:line="187" w:lineRule="auto"/>
              <w:ind w:left="43" w:right="51" w:hanging="2"/>
              <w:rPr>
                <w:rFonts w:ascii="微软雅黑" w:hAnsi="微软雅黑" w:eastAsia="微软雅黑" w:cs="微软雅黑"/>
                <w:sz w:val="19"/>
                <w:szCs w:val="19"/>
              </w:rPr>
            </w:pPr>
            <w:r>
              <w:rPr>
                <w:rFonts w:ascii="微软雅黑" w:hAnsi="微软雅黑" w:eastAsia="微软雅黑" w:cs="微软雅黑"/>
                <w:spacing w:val="5"/>
                <w:sz w:val="19"/>
                <w:szCs w:val="19"/>
              </w:rPr>
              <w:t>4.支持</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Z39.50  服</w:t>
            </w:r>
            <w:r>
              <w:rPr>
                <w:rFonts w:ascii="微软雅黑" w:hAnsi="微软雅黑" w:eastAsia="微软雅黑" w:cs="微软雅黑"/>
                <w:spacing w:val="3"/>
                <w:sz w:val="19"/>
                <w:szCs w:val="19"/>
              </w:rPr>
              <w:t>务器的管理功能，</w:t>
            </w:r>
          </w:p>
          <w:p w14:paraId="393ED7C4">
            <w:pPr>
              <w:spacing w:before="1" w:line="187" w:lineRule="auto"/>
              <w:ind w:left="42"/>
              <w:rPr>
                <w:rFonts w:ascii="微软雅黑" w:hAnsi="微软雅黑" w:eastAsia="微软雅黑" w:cs="微软雅黑"/>
                <w:sz w:val="19"/>
                <w:szCs w:val="19"/>
              </w:rPr>
            </w:pPr>
            <w:r>
              <w:rPr>
                <w:rFonts w:ascii="微软雅黑" w:hAnsi="微软雅黑" w:eastAsia="微软雅黑" w:cs="微软雅黑"/>
                <w:spacing w:val="3"/>
                <w:sz w:val="19"/>
                <w:szCs w:val="19"/>
              </w:rPr>
              <w:t>支持添加、删除</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Z</w:t>
            </w:r>
          </w:p>
          <w:p w14:paraId="5000411D">
            <w:pPr>
              <w:spacing w:before="2" w:line="187" w:lineRule="auto"/>
              <w:ind w:left="45" w:right="81"/>
              <w:rPr>
                <w:rFonts w:ascii="微软雅黑" w:hAnsi="微软雅黑" w:eastAsia="微软雅黑" w:cs="微软雅黑"/>
                <w:sz w:val="19"/>
                <w:szCs w:val="19"/>
              </w:rPr>
            </w:pPr>
            <w:r>
              <w:rPr>
                <w:rFonts w:ascii="微软雅黑" w:hAnsi="微软雅黑" w:eastAsia="微软雅黑" w:cs="微软雅黑"/>
                <w:spacing w:val="3"/>
                <w:sz w:val="19"/>
                <w:szCs w:val="19"/>
              </w:rPr>
              <w:t>39.50  服务器的相</w:t>
            </w:r>
            <w:r>
              <w:rPr>
                <w:rFonts w:ascii="微软雅黑" w:hAnsi="微软雅黑" w:eastAsia="微软雅黑" w:cs="微软雅黑"/>
                <w:sz w:val="19"/>
                <w:szCs w:val="19"/>
              </w:rPr>
              <w:t>关信息；</w:t>
            </w:r>
          </w:p>
          <w:p w14:paraId="6B33C875">
            <w:pPr>
              <w:spacing w:before="6" w:line="187" w:lineRule="auto"/>
              <w:ind w:left="39" w:right="108" w:firstLine="6"/>
              <w:rPr>
                <w:rFonts w:ascii="微软雅黑" w:hAnsi="微软雅黑" w:eastAsia="微软雅黑" w:cs="微软雅黑"/>
                <w:sz w:val="19"/>
                <w:szCs w:val="19"/>
              </w:rPr>
            </w:pPr>
            <w:r>
              <w:rPr>
                <w:rFonts w:ascii="微软雅黑" w:hAnsi="微软雅黑" w:eastAsia="微软雅黑" w:cs="微软雅黑"/>
                <w:spacing w:val="-11"/>
                <w:sz w:val="19"/>
                <w:szCs w:val="19"/>
              </w:rPr>
              <w:t>5.系统支持MARC、</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Excel</w:t>
            </w:r>
            <w:r>
              <w:rPr>
                <w:rFonts w:ascii="微软雅黑" w:hAnsi="微软雅黑" w:eastAsia="微软雅黑" w:cs="微软雅黑"/>
                <w:spacing w:val="17"/>
                <w:sz w:val="19"/>
                <w:szCs w:val="19"/>
              </w:rPr>
              <w:t>格式的采访</w:t>
            </w:r>
            <w:r>
              <w:rPr>
                <w:rFonts w:ascii="微软雅黑" w:hAnsi="微软雅黑" w:eastAsia="微软雅黑" w:cs="微软雅黑"/>
                <w:spacing w:val="1"/>
                <w:sz w:val="19"/>
                <w:szCs w:val="19"/>
              </w:rPr>
              <w:t>征订数据导入</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，可</w:t>
            </w:r>
            <w:r>
              <w:rPr>
                <w:rFonts w:ascii="微软雅黑" w:hAnsi="微软雅黑" w:eastAsia="微软雅黑" w:cs="微软雅黑"/>
                <w:spacing w:val="4"/>
                <w:sz w:val="19"/>
                <w:szCs w:val="19"/>
              </w:rPr>
              <w:t>自定义查重字段并标记重复数据数量</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p>
          <w:p w14:paraId="72454399">
            <w:pPr>
              <w:spacing w:before="5" w:line="187" w:lineRule="auto"/>
              <w:ind w:left="42" w:right="111" w:firstLine="1"/>
              <w:rPr>
                <w:rFonts w:ascii="微软雅黑" w:hAnsi="微软雅黑" w:eastAsia="微软雅黑" w:cs="微软雅黑"/>
                <w:sz w:val="19"/>
                <w:szCs w:val="19"/>
              </w:rPr>
            </w:pPr>
            <w:r>
              <w:rPr>
                <w:rFonts w:ascii="微软雅黑" w:hAnsi="微软雅黑" w:eastAsia="微软雅黑" w:cs="微软雅黑"/>
                <w:spacing w:val="8"/>
                <w:sz w:val="19"/>
                <w:szCs w:val="19"/>
              </w:rPr>
              <w:t>6.荐购记录审核通</w:t>
            </w:r>
            <w:r>
              <w:rPr>
                <w:rFonts w:ascii="微软雅黑" w:hAnsi="微软雅黑" w:eastAsia="微软雅黑" w:cs="微软雅黑"/>
                <w:spacing w:val="3"/>
                <w:sz w:val="19"/>
                <w:szCs w:val="19"/>
              </w:rPr>
              <w:t>过后可转为订购单</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并同步发送至书</w:t>
            </w:r>
            <w:r>
              <w:rPr>
                <w:rFonts w:ascii="微软雅黑" w:hAnsi="微软雅黑" w:eastAsia="微软雅黑" w:cs="微软雅黑"/>
                <w:spacing w:val="1"/>
                <w:sz w:val="19"/>
                <w:szCs w:val="19"/>
              </w:rPr>
              <w:t>商邮箱</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，支持短信</w:t>
            </w:r>
            <w:r>
              <w:rPr>
                <w:rFonts w:ascii="微软雅黑" w:hAnsi="微软雅黑" w:eastAsia="微软雅黑" w:cs="微软雅黑"/>
                <w:spacing w:val="2"/>
                <w:sz w:val="19"/>
                <w:szCs w:val="19"/>
              </w:rPr>
              <w:t>通知对方；</w:t>
            </w:r>
          </w:p>
          <w:p w14:paraId="7866C1DD">
            <w:pPr>
              <w:spacing w:before="6" w:line="187" w:lineRule="auto"/>
              <w:ind w:left="42" w:right="111" w:firstLine="4"/>
              <w:rPr>
                <w:rFonts w:ascii="微软雅黑" w:hAnsi="微软雅黑" w:eastAsia="微软雅黑" w:cs="微软雅黑"/>
                <w:sz w:val="19"/>
                <w:szCs w:val="19"/>
              </w:rPr>
            </w:pPr>
            <w:r>
              <w:rPr>
                <w:rFonts w:ascii="微软雅黑" w:hAnsi="微软雅黑" w:eastAsia="微软雅黑" w:cs="微软雅黑"/>
                <w:spacing w:val="8"/>
                <w:sz w:val="19"/>
                <w:szCs w:val="19"/>
              </w:rPr>
              <w:t>7.支持图书荐购记</w:t>
            </w:r>
            <w:r>
              <w:rPr>
                <w:rFonts w:ascii="微软雅黑" w:hAnsi="微软雅黑" w:eastAsia="微软雅黑" w:cs="微软雅黑"/>
                <w:spacing w:val="1"/>
                <w:sz w:val="19"/>
                <w:szCs w:val="19"/>
              </w:rPr>
              <w:t>录处理</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，涵盖待审</w:t>
            </w:r>
            <w:r>
              <w:rPr>
                <w:rFonts w:ascii="微软雅黑" w:hAnsi="微软雅黑" w:eastAsia="微软雅黑" w:cs="微软雅黑"/>
                <w:spacing w:val="5"/>
                <w:sz w:val="19"/>
                <w:szCs w:val="19"/>
              </w:rPr>
              <w:t>核、通过、驳回、未处理、不订购、已订购、验收中、</w:t>
            </w:r>
            <w:r>
              <w:rPr>
                <w:rFonts w:ascii="微软雅黑" w:hAnsi="微软雅黑" w:eastAsia="微软雅黑" w:cs="微软雅黑"/>
                <w:spacing w:val="3"/>
                <w:sz w:val="19"/>
                <w:szCs w:val="19"/>
              </w:rPr>
              <w:t>到馆及采购不到等</w:t>
            </w:r>
            <w:r>
              <w:rPr>
                <w:rFonts w:ascii="微软雅黑" w:hAnsi="微软雅黑" w:eastAsia="微软雅黑" w:cs="微软雅黑"/>
                <w:sz w:val="19"/>
                <w:szCs w:val="19"/>
              </w:rPr>
              <w:t>状态；</w:t>
            </w:r>
          </w:p>
          <w:p w14:paraId="72F854F0">
            <w:pPr>
              <w:spacing w:before="4" w:line="187" w:lineRule="auto"/>
              <w:ind w:left="43" w:right="111" w:hanging="1"/>
              <w:rPr>
                <w:rFonts w:ascii="微软雅黑" w:hAnsi="微软雅黑" w:eastAsia="微软雅黑" w:cs="微软雅黑"/>
                <w:sz w:val="19"/>
                <w:szCs w:val="19"/>
              </w:rPr>
            </w:pPr>
            <w:r>
              <w:rPr>
                <w:rFonts w:ascii="微软雅黑" w:hAnsi="微软雅黑" w:eastAsia="微软雅黑" w:cs="微软雅黑"/>
                <w:spacing w:val="8"/>
                <w:sz w:val="19"/>
                <w:szCs w:val="19"/>
              </w:rPr>
              <w:t>8.提供订购单与验</w:t>
            </w:r>
            <w:r>
              <w:rPr>
                <w:rFonts w:ascii="微软雅黑" w:hAnsi="微软雅黑" w:eastAsia="微软雅黑" w:cs="微软雅黑"/>
                <w:sz w:val="19"/>
                <w:szCs w:val="19"/>
              </w:rPr>
              <w:t>收单管理功能</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，支</w:t>
            </w:r>
            <w:r>
              <w:rPr>
                <w:rFonts w:ascii="微软雅黑" w:hAnsi="微软雅黑" w:eastAsia="微软雅黑" w:cs="微软雅黑"/>
                <w:spacing w:val="3"/>
                <w:sz w:val="19"/>
                <w:szCs w:val="19"/>
              </w:rPr>
              <w:t>持新增、删除及关</w:t>
            </w:r>
            <w:r>
              <w:rPr>
                <w:rFonts w:ascii="微软雅黑" w:hAnsi="微软雅黑" w:eastAsia="微软雅黑" w:cs="微软雅黑"/>
                <w:spacing w:val="1"/>
                <w:sz w:val="19"/>
                <w:szCs w:val="19"/>
              </w:rPr>
              <w:t>闭操作；</w:t>
            </w:r>
          </w:p>
          <w:p w14:paraId="56931BEF">
            <w:pPr>
              <w:spacing w:before="3" w:line="187" w:lineRule="auto"/>
              <w:ind w:left="41" w:right="111" w:firstLine="1"/>
              <w:rPr>
                <w:rFonts w:ascii="微软雅黑" w:hAnsi="微软雅黑" w:eastAsia="微软雅黑" w:cs="微软雅黑"/>
                <w:sz w:val="19"/>
                <w:szCs w:val="19"/>
              </w:rPr>
            </w:pPr>
            <w:r>
              <w:rPr>
                <w:rFonts w:ascii="微软雅黑" w:hAnsi="微软雅黑" w:eastAsia="微软雅黑" w:cs="微软雅黑"/>
                <w:spacing w:val="8"/>
                <w:sz w:val="19"/>
                <w:szCs w:val="19"/>
              </w:rPr>
              <w:t>9.支持图书到馆直</w:t>
            </w:r>
            <w:r>
              <w:rPr>
                <w:rFonts w:ascii="微软雅黑" w:hAnsi="微软雅黑" w:eastAsia="微软雅黑" w:cs="微软雅黑"/>
                <w:spacing w:val="1"/>
                <w:sz w:val="19"/>
                <w:szCs w:val="19"/>
              </w:rPr>
              <w:t>接验收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，可在无订</w:t>
            </w:r>
          </w:p>
        </w:tc>
        <w:tc>
          <w:tcPr>
            <w:tcW w:w="816" w:type="dxa"/>
            <w:tcBorders>
              <w:top w:val="single" w:color="000000" w:sz="4" w:space="0"/>
              <w:bottom w:val="single" w:color="000000" w:sz="10" w:space="0"/>
            </w:tcBorders>
            <w:vAlign w:val="top"/>
          </w:tcPr>
          <w:p w14:paraId="6B31BFEE">
            <w:pPr>
              <w:pStyle w:val="196"/>
              <w:spacing w:line="244" w:lineRule="auto"/>
            </w:pPr>
          </w:p>
          <w:p w14:paraId="763E562B">
            <w:pPr>
              <w:pStyle w:val="196"/>
              <w:spacing w:line="245" w:lineRule="auto"/>
            </w:pPr>
          </w:p>
          <w:p w14:paraId="0ED01854">
            <w:pPr>
              <w:pStyle w:val="196"/>
              <w:spacing w:line="245" w:lineRule="auto"/>
            </w:pPr>
          </w:p>
          <w:p w14:paraId="20E336A5">
            <w:pPr>
              <w:pStyle w:val="196"/>
              <w:spacing w:line="245" w:lineRule="auto"/>
            </w:pPr>
          </w:p>
          <w:p w14:paraId="333B9E3F">
            <w:pPr>
              <w:pStyle w:val="196"/>
              <w:spacing w:line="245" w:lineRule="auto"/>
            </w:pPr>
          </w:p>
          <w:p w14:paraId="305D4686">
            <w:pPr>
              <w:pStyle w:val="196"/>
              <w:spacing w:line="245" w:lineRule="auto"/>
            </w:pPr>
          </w:p>
          <w:p w14:paraId="32FF0E38">
            <w:pPr>
              <w:pStyle w:val="196"/>
              <w:spacing w:line="245" w:lineRule="auto"/>
            </w:pPr>
          </w:p>
          <w:p w14:paraId="08476EE0">
            <w:pPr>
              <w:pStyle w:val="196"/>
              <w:spacing w:line="245" w:lineRule="auto"/>
            </w:pPr>
          </w:p>
          <w:p w14:paraId="0D390ED5">
            <w:pPr>
              <w:pStyle w:val="196"/>
              <w:spacing w:line="245" w:lineRule="auto"/>
            </w:pPr>
          </w:p>
          <w:p w14:paraId="6C9237D9">
            <w:pPr>
              <w:pStyle w:val="196"/>
              <w:spacing w:line="245" w:lineRule="auto"/>
            </w:pPr>
          </w:p>
          <w:p w14:paraId="5A373741">
            <w:pPr>
              <w:pStyle w:val="196"/>
              <w:spacing w:line="245" w:lineRule="auto"/>
            </w:pPr>
          </w:p>
          <w:p w14:paraId="0DECDA4C">
            <w:pPr>
              <w:pStyle w:val="196"/>
              <w:spacing w:line="245" w:lineRule="auto"/>
            </w:pPr>
          </w:p>
          <w:p w14:paraId="19455FDA">
            <w:pPr>
              <w:pStyle w:val="196"/>
              <w:spacing w:line="245" w:lineRule="auto"/>
            </w:pPr>
          </w:p>
          <w:p w14:paraId="33B8E041">
            <w:pPr>
              <w:pStyle w:val="196"/>
              <w:spacing w:line="245" w:lineRule="auto"/>
            </w:pPr>
          </w:p>
          <w:p w14:paraId="6825EC62">
            <w:pPr>
              <w:pStyle w:val="196"/>
              <w:spacing w:line="245" w:lineRule="auto"/>
            </w:pPr>
          </w:p>
          <w:p w14:paraId="0896DBBB">
            <w:pPr>
              <w:pStyle w:val="196"/>
              <w:spacing w:line="245" w:lineRule="auto"/>
            </w:pPr>
          </w:p>
          <w:p w14:paraId="6A7968CB">
            <w:pPr>
              <w:pStyle w:val="196"/>
              <w:spacing w:line="245" w:lineRule="auto"/>
            </w:pPr>
          </w:p>
          <w:p w14:paraId="47DA96F4">
            <w:pPr>
              <w:pStyle w:val="196"/>
              <w:spacing w:line="245" w:lineRule="auto"/>
            </w:pPr>
          </w:p>
          <w:p w14:paraId="7C6585C2">
            <w:pPr>
              <w:pStyle w:val="196"/>
              <w:spacing w:line="245" w:lineRule="auto"/>
            </w:pPr>
          </w:p>
          <w:p w14:paraId="2A7DC19B">
            <w:pPr>
              <w:pStyle w:val="196"/>
              <w:spacing w:line="245" w:lineRule="auto"/>
            </w:pPr>
          </w:p>
          <w:p w14:paraId="7904A81B">
            <w:pPr>
              <w:pStyle w:val="196"/>
              <w:spacing w:line="245" w:lineRule="auto"/>
            </w:pPr>
          </w:p>
          <w:p w14:paraId="326411A2">
            <w:pPr>
              <w:pStyle w:val="196"/>
              <w:spacing w:line="245" w:lineRule="auto"/>
            </w:pPr>
          </w:p>
          <w:p w14:paraId="4CB50225">
            <w:pPr>
              <w:pStyle w:val="196"/>
              <w:spacing w:line="245" w:lineRule="auto"/>
            </w:pPr>
          </w:p>
          <w:p w14:paraId="3452890B">
            <w:pPr>
              <w:pStyle w:val="196"/>
              <w:spacing w:line="245" w:lineRule="auto"/>
            </w:pPr>
          </w:p>
          <w:p w14:paraId="4755FE6B">
            <w:pPr>
              <w:pStyle w:val="196"/>
              <w:spacing w:line="245" w:lineRule="auto"/>
            </w:pPr>
          </w:p>
          <w:p w14:paraId="09A45CF1">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39" w:type="dxa"/>
            <w:tcBorders>
              <w:top w:val="single" w:color="000000" w:sz="4" w:space="0"/>
              <w:bottom w:val="single" w:color="000000" w:sz="10" w:space="0"/>
            </w:tcBorders>
            <w:vAlign w:val="top"/>
          </w:tcPr>
          <w:p w14:paraId="43EDDDF6">
            <w:pPr>
              <w:pStyle w:val="196"/>
              <w:spacing w:line="244" w:lineRule="auto"/>
            </w:pPr>
          </w:p>
          <w:p w14:paraId="2CFD321D">
            <w:pPr>
              <w:pStyle w:val="196"/>
              <w:spacing w:line="245" w:lineRule="auto"/>
            </w:pPr>
          </w:p>
          <w:p w14:paraId="6FF968B1">
            <w:pPr>
              <w:pStyle w:val="196"/>
              <w:spacing w:line="245" w:lineRule="auto"/>
            </w:pPr>
          </w:p>
          <w:p w14:paraId="40A27FC2">
            <w:pPr>
              <w:pStyle w:val="196"/>
              <w:spacing w:line="245" w:lineRule="auto"/>
            </w:pPr>
          </w:p>
          <w:p w14:paraId="47FF876A">
            <w:pPr>
              <w:pStyle w:val="196"/>
              <w:spacing w:line="245" w:lineRule="auto"/>
            </w:pPr>
          </w:p>
          <w:p w14:paraId="6E671CAE">
            <w:pPr>
              <w:pStyle w:val="196"/>
              <w:spacing w:line="245" w:lineRule="auto"/>
            </w:pPr>
          </w:p>
          <w:p w14:paraId="016B0417">
            <w:pPr>
              <w:pStyle w:val="196"/>
              <w:spacing w:line="245" w:lineRule="auto"/>
            </w:pPr>
          </w:p>
          <w:p w14:paraId="46AB38BD">
            <w:pPr>
              <w:pStyle w:val="196"/>
              <w:spacing w:line="245" w:lineRule="auto"/>
            </w:pPr>
          </w:p>
          <w:p w14:paraId="6D4C66C5">
            <w:pPr>
              <w:pStyle w:val="196"/>
              <w:spacing w:line="245" w:lineRule="auto"/>
            </w:pPr>
          </w:p>
          <w:p w14:paraId="5B399F5C">
            <w:pPr>
              <w:pStyle w:val="196"/>
              <w:spacing w:line="245" w:lineRule="auto"/>
            </w:pPr>
          </w:p>
          <w:p w14:paraId="4F217402">
            <w:pPr>
              <w:pStyle w:val="196"/>
              <w:spacing w:line="245" w:lineRule="auto"/>
            </w:pPr>
          </w:p>
          <w:p w14:paraId="4C58EF0F">
            <w:pPr>
              <w:pStyle w:val="196"/>
              <w:spacing w:line="245" w:lineRule="auto"/>
            </w:pPr>
          </w:p>
          <w:p w14:paraId="74CE0004">
            <w:pPr>
              <w:pStyle w:val="196"/>
              <w:spacing w:line="245" w:lineRule="auto"/>
            </w:pPr>
          </w:p>
          <w:p w14:paraId="4E72976B">
            <w:pPr>
              <w:pStyle w:val="196"/>
              <w:spacing w:line="245" w:lineRule="auto"/>
            </w:pPr>
          </w:p>
          <w:p w14:paraId="440ED7AC">
            <w:pPr>
              <w:pStyle w:val="196"/>
              <w:spacing w:line="245" w:lineRule="auto"/>
            </w:pPr>
          </w:p>
          <w:p w14:paraId="60C975AB">
            <w:pPr>
              <w:pStyle w:val="196"/>
              <w:spacing w:line="245" w:lineRule="auto"/>
            </w:pPr>
          </w:p>
          <w:p w14:paraId="213AD5D6">
            <w:pPr>
              <w:pStyle w:val="196"/>
              <w:spacing w:line="245" w:lineRule="auto"/>
            </w:pPr>
          </w:p>
          <w:p w14:paraId="32A179FE">
            <w:pPr>
              <w:pStyle w:val="196"/>
              <w:spacing w:line="245" w:lineRule="auto"/>
            </w:pPr>
          </w:p>
          <w:p w14:paraId="2BEADAA6">
            <w:pPr>
              <w:pStyle w:val="196"/>
              <w:spacing w:line="245" w:lineRule="auto"/>
            </w:pPr>
          </w:p>
          <w:p w14:paraId="28C38A77">
            <w:pPr>
              <w:pStyle w:val="196"/>
              <w:spacing w:line="245" w:lineRule="auto"/>
            </w:pPr>
          </w:p>
          <w:p w14:paraId="2D585E8D">
            <w:pPr>
              <w:pStyle w:val="196"/>
              <w:spacing w:line="245" w:lineRule="auto"/>
            </w:pPr>
          </w:p>
          <w:p w14:paraId="7B26497B">
            <w:pPr>
              <w:pStyle w:val="196"/>
              <w:spacing w:line="245" w:lineRule="auto"/>
            </w:pPr>
          </w:p>
          <w:p w14:paraId="3F889D9F">
            <w:pPr>
              <w:pStyle w:val="196"/>
              <w:spacing w:line="245" w:lineRule="auto"/>
            </w:pPr>
          </w:p>
          <w:p w14:paraId="3D9A8860">
            <w:pPr>
              <w:pStyle w:val="196"/>
              <w:spacing w:line="245" w:lineRule="auto"/>
            </w:pPr>
          </w:p>
          <w:p w14:paraId="30872AAC">
            <w:pPr>
              <w:pStyle w:val="196"/>
              <w:spacing w:line="245" w:lineRule="auto"/>
            </w:pPr>
          </w:p>
          <w:p w14:paraId="2384E630">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bl>
    <w:p w14:paraId="6FA6B5D9">
      <w:pPr>
        <w:pStyle w:val="2"/>
        <w:spacing w:before="79" w:line="186" w:lineRule="auto"/>
        <w:jc w:val="center"/>
        <w:rPr>
          <w:spacing w:val="17"/>
          <w:sz w:val="40"/>
          <w:szCs w:val="40"/>
        </w:rPr>
      </w:pPr>
    </w:p>
    <w:p w14:paraId="75B639F5">
      <w:pPr>
        <w:pStyle w:val="2"/>
        <w:spacing w:before="79" w:line="186" w:lineRule="auto"/>
        <w:jc w:val="center"/>
        <w:rPr>
          <w:spacing w:val="17"/>
          <w:sz w:val="40"/>
          <w:szCs w:val="40"/>
        </w:rPr>
      </w:pPr>
    </w:p>
    <w:p w14:paraId="6F5F6145">
      <w:pPr>
        <w:pStyle w:val="2"/>
        <w:spacing w:before="79" w:line="186" w:lineRule="auto"/>
        <w:jc w:val="center"/>
        <w:rPr>
          <w:spacing w:val="17"/>
          <w:sz w:val="40"/>
          <w:szCs w:val="40"/>
        </w:rPr>
      </w:pPr>
    </w:p>
    <w:p w14:paraId="0E667D3B">
      <w:pPr>
        <w:pStyle w:val="2"/>
        <w:spacing w:before="79" w:line="186" w:lineRule="auto"/>
        <w:jc w:val="center"/>
        <w:rPr>
          <w:spacing w:val="17"/>
          <w:sz w:val="40"/>
          <w:szCs w:val="40"/>
        </w:rPr>
      </w:pPr>
    </w:p>
    <w:p w14:paraId="0284E420">
      <w:pPr>
        <w:pStyle w:val="2"/>
        <w:spacing w:before="79" w:line="186" w:lineRule="auto"/>
        <w:jc w:val="center"/>
        <w:rPr>
          <w:spacing w:val="17"/>
          <w:sz w:val="40"/>
          <w:szCs w:val="40"/>
        </w:rPr>
      </w:pPr>
    </w:p>
    <w:p w14:paraId="6C9A0F55">
      <w:pPr>
        <w:pStyle w:val="2"/>
        <w:spacing w:before="79" w:line="186" w:lineRule="auto"/>
        <w:jc w:val="center"/>
        <w:rPr>
          <w:spacing w:val="17"/>
          <w:sz w:val="40"/>
          <w:szCs w:val="40"/>
        </w:rPr>
      </w:pPr>
    </w:p>
    <w:p w14:paraId="4F29FBFE">
      <w:pPr>
        <w:pStyle w:val="2"/>
        <w:spacing w:before="79" w:line="186" w:lineRule="auto"/>
        <w:jc w:val="center"/>
        <w:rPr>
          <w:spacing w:val="17"/>
          <w:sz w:val="40"/>
          <w:szCs w:val="40"/>
        </w:rPr>
      </w:pPr>
    </w:p>
    <w:p w14:paraId="6062D2B5">
      <w:pPr>
        <w:pStyle w:val="2"/>
        <w:spacing w:before="79" w:line="186" w:lineRule="auto"/>
        <w:jc w:val="center"/>
        <w:rPr>
          <w:spacing w:val="17"/>
          <w:sz w:val="40"/>
          <w:szCs w:val="40"/>
        </w:rPr>
      </w:pPr>
    </w:p>
    <w:p w14:paraId="3A822C16">
      <w:pPr>
        <w:pStyle w:val="2"/>
        <w:spacing w:before="79" w:line="186" w:lineRule="auto"/>
        <w:jc w:val="center"/>
        <w:rPr>
          <w:spacing w:val="17"/>
          <w:sz w:val="40"/>
          <w:szCs w:val="40"/>
        </w:rPr>
      </w:pPr>
    </w:p>
    <w:p w14:paraId="1775547D">
      <w:pPr>
        <w:pStyle w:val="2"/>
        <w:spacing w:before="79" w:line="186" w:lineRule="auto"/>
        <w:jc w:val="center"/>
        <w:rPr>
          <w:spacing w:val="17"/>
          <w:sz w:val="40"/>
          <w:szCs w:val="40"/>
        </w:rPr>
      </w:pPr>
    </w:p>
    <w:p w14:paraId="6A07700B">
      <w:pPr>
        <w:pStyle w:val="2"/>
        <w:spacing w:before="79" w:line="186" w:lineRule="auto"/>
        <w:jc w:val="center"/>
        <w:rPr>
          <w:spacing w:val="17"/>
          <w:sz w:val="40"/>
          <w:szCs w:val="40"/>
        </w:rPr>
      </w:pPr>
    </w:p>
    <w:p w14:paraId="1D8D1C51">
      <w:pPr>
        <w:pStyle w:val="2"/>
        <w:spacing w:before="79" w:line="186" w:lineRule="auto"/>
        <w:jc w:val="center"/>
        <w:rPr>
          <w:spacing w:val="17"/>
          <w:sz w:val="40"/>
          <w:szCs w:val="40"/>
        </w:rPr>
      </w:pPr>
    </w:p>
    <w:p w14:paraId="3737CE29">
      <w:pPr>
        <w:pStyle w:val="2"/>
        <w:spacing w:before="79" w:line="186" w:lineRule="auto"/>
        <w:jc w:val="center"/>
        <w:rPr>
          <w:spacing w:val="17"/>
          <w:sz w:val="40"/>
          <w:szCs w:val="40"/>
        </w:rPr>
      </w:pPr>
    </w:p>
    <w:p w14:paraId="3970E3BD">
      <w:pPr>
        <w:pStyle w:val="2"/>
        <w:spacing w:before="79" w:line="186" w:lineRule="auto"/>
        <w:jc w:val="center"/>
        <w:rPr>
          <w:spacing w:val="17"/>
          <w:sz w:val="40"/>
          <w:szCs w:val="40"/>
        </w:rPr>
      </w:pPr>
    </w:p>
    <w:p w14:paraId="2023072D">
      <w:pPr>
        <w:pStyle w:val="2"/>
        <w:spacing w:before="79" w:line="186" w:lineRule="auto"/>
        <w:jc w:val="center"/>
        <w:rPr>
          <w:spacing w:val="17"/>
          <w:sz w:val="40"/>
          <w:szCs w:val="40"/>
        </w:rPr>
      </w:pPr>
    </w:p>
    <w:p w14:paraId="0A27328B">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513391AD">
      <w:pPr>
        <w:sectPr>
          <w:pgSz w:w="11900" w:h="16840"/>
          <w:pgMar w:top="921" w:right="1582" w:bottom="0" w:left="1604" w:header="624" w:footer="794" w:gutter="0"/>
          <w:pgNumType w:fmt="decimal"/>
          <w:cols w:equalWidth="0" w:num="1">
            <w:col w:w="10200"/>
          </w:cols>
        </w:sectPr>
      </w:pPr>
    </w:p>
    <w:p w14:paraId="26133191">
      <w:pPr>
        <w:pStyle w:val="2"/>
        <w:spacing w:before="234" w:line="172" w:lineRule="auto"/>
        <w:ind w:firstLine="872" w:firstLineChars="400"/>
      </w:pPr>
      <w:r>
        <w:rPr>
          <w:spacing w:val="4"/>
        </w:rPr>
        <w:t xml:space="preserve">工程名称：设备工程       </w:t>
      </w:r>
      <w:r>
        <w:rPr>
          <w:spacing w:val="3"/>
        </w:rPr>
        <w:t>专业/标段：通用安装工程</w:t>
      </w:r>
      <w:r>
        <w:rPr>
          <w:rFonts w:hint="eastAsia"/>
          <w:spacing w:val="3"/>
          <w:lang w:val="en-US" w:eastAsia="zh-CN"/>
        </w:rPr>
        <w:t xml:space="preserve">       </w:t>
      </w:r>
      <w:r>
        <w:rPr>
          <w:spacing w:val="-12"/>
        </w:rPr>
        <w:t>第</w:t>
      </w:r>
      <w:r>
        <w:rPr>
          <w:spacing w:val="2"/>
        </w:rPr>
        <w:t xml:space="preserve">  </w:t>
      </w:r>
      <w:r>
        <w:rPr>
          <w:spacing w:val="-12"/>
        </w:rPr>
        <w:t>3</w:t>
      </w:r>
      <w:r>
        <w:rPr>
          <w:spacing w:val="6"/>
        </w:rPr>
        <w:t xml:space="preserve"> </w:t>
      </w:r>
      <w:r>
        <w:rPr>
          <w:spacing w:val="-12"/>
        </w:rPr>
        <w:t>页</w:t>
      </w:r>
      <w:r>
        <w:rPr>
          <w:spacing w:val="16"/>
          <w:w w:val="101"/>
        </w:rPr>
        <w:t xml:space="preserve">  </w:t>
      </w:r>
      <w:r>
        <w:rPr>
          <w:spacing w:val="-12"/>
        </w:rPr>
        <w:t>共</w:t>
      </w:r>
      <w:r>
        <w:rPr>
          <w:spacing w:val="2"/>
        </w:rPr>
        <w:t xml:space="preserve"> </w:t>
      </w:r>
      <w:r>
        <w:rPr>
          <w:spacing w:val="-12"/>
        </w:rPr>
        <w:t>30</w:t>
      </w:r>
      <w:r>
        <w:rPr>
          <w:spacing w:val="-5"/>
          <w:w w:val="98"/>
        </w:rPr>
        <w:t>页</w:t>
      </w:r>
    </w:p>
    <w:p w14:paraId="52DAB20F">
      <w:pPr>
        <w:spacing w:line="158" w:lineRule="auto"/>
      </w:pPr>
    </w:p>
    <w:tbl>
      <w:tblPr>
        <w:tblStyle w:val="193"/>
        <w:tblpPr w:leftFromText="180" w:rightFromText="180" w:vertAnchor="page" w:horzAnchor="page" w:tblpX="1288" w:tblpY="3305"/>
        <w:tblOverlap w:val="never"/>
        <w:tblW w:w="498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
        <w:gridCol w:w="1316"/>
        <w:gridCol w:w="1316"/>
        <w:gridCol w:w="3036"/>
        <w:gridCol w:w="960"/>
        <w:gridCol w:w="1241"/>
      </w:tblGrid>
      <w:tr w14:paraId="4A94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17" w:type="pct"/>
            <w:vMerge w:val="restart"/>
            <w:tcBorders>
              <w:top w:val="single" w:color="000000" w:sz="10" w:space="0"/>
              <w:left w:val="single" w:color="000000" w:sz="12" w:space="0"/>
              <w:bottom w:val="nil"/>
            </w:tcBorders>
            <w:vAlign w:val="top"/>
          </w:tcPr>
          <w:p w14:paraId="36F4F46C">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766" w:type="pct"/>
            <w:vMerge w:val="restart"/>
            <w:tcBorders>
              <w:top w:val="single" w:color="000000" w:sz="10" w:space="0"/>
              <w:bottom w:val="nil"/>
            </w:tcBorders>
            <w:vAlign w:val="top"/>
          </w:tcPr>
          <w:p w14:paraId="64239364">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766" w:type="pct"/>
            <w:vMerge w:val="restart"/>
            <w:tcBorders>
              <w:top w:val="single" w:color="000000" w:sz="10" w:space="0"/>
              <w:bottom w:val="nil"/>
            </w:tcBorders>
            <w:vAlign w:val="top"/>
          </w:tcPr>
          <w:p w14:paraId="61583005">
            <w:pPr>
              <w:spacing w:before="226" w:line="188" w:lineRule="auto"/>
              <w:jc w:val="center"/>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767" w:type="pct"/>
            <w:vMerge w:val="restart"/>
            <w:tcBorders>
              <w:top w:val="single" w:color="000000" w:sz="10" w:space="0"/>
              <w:bottom w:val="nil"/>
            </w:tcBorders>
            <w:vAlign w:val="top"/>
          </w:tcPr>
          <w:p w14:paraId="40A7DB27">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559" w:type="pct"/>
            <w:vMerge w:val="restart"/>
            <w:tcBorders>
              <w:top w:val="single" w:color="000000" w:sz="10" w:space="0"/>
              <w:bottom w:val="nil"/>
            </w:tcBorders>
            <w:vAlign w:val="top"/>
          </w:tcPr>
          <w:p w14:paraId="5B0F1BBE">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5F298F1">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22" w:type="pct"/>
            <w:vMerge w:val="restart"/>
            <w:tcBorders>
              <w:top w:val="single" w:color="000000" w:sz="10" w:space="0"/>
              <w:bottom w:val="nil"/>
            </w:tcBorders>
            <w:vAlign w:val="top"/>
          </w:tcPr>
          <w:p w14:paraId="39706C2B">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01A3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17" w:type="pct"/>
            <w:vMerge w:val="continue"/>
            <w:tcBorders>
              <w:top w:val="nil"/>
              <w:left w:val="single" w:color="000000" w:sz="12" w:space="0"/>
              <w:bottom w:val="single" w:color="000000" w:sz="4" w:space="0"/>
            </w:tcBorders>
            <w:vAlign w:val="top"/>
          </w:tcPr>
          <w:p w14:paraId="3EFE5620">
            <w:pPr>
              <w:pStyle w:val="196"/>
            </w:pPr>
          </w:p>
        </w:tc>
        <w:tc>
          <w:tcPr>
            <w:tcW w:w="766" w:type="pct"/>
            <w:vMerge w:val="continue"/>
            <w:tcBorders>
              <w:top w:val="nil"/>
              <w:bottom w:val="single" w:color="000000" w:sz="4" w:space="0"/>
            </w:tcBorders>
            <w:vAlign w:val="top"/>
          </w:tcPr>
          <w:p w14:paraId="75117A34">
            <w:pPr>
              <w:pStyle w:val="196"/>
            </w:pPr>
          </w:p>
        </w:tc>
        <w:tc>
          <w:tcPr>
            <w:tcW w:w="766" w:type="pct"/>
            <w:vMerge w:val="continue"/>
            <w:tcBorders>
              <w:top w:val="nil"/>
              <w:bottom w:val="single" w:color="000000" w:sz="4" w:space="0"/>
            </w:tcBorders>
            <w:vAlign w:val="top"/>
          </w:tcPr>
          <w:p w14:paraId="7D01EFCA">
            <w:pPr>
              <w:pStyle w:val="196"/>
            </w:pPr>
          </w:p>
        </w:tc>
        <w:tc>
          <w:tcPr>
            <w:tcW w:w="1767" w:type="pct"/>
            <w:vMerge w:val="continue"/>
            <w:tcBorders>
              <w:top w:val="nil"/>
              <w:bottom w:val="single" w:color="000000" w:sz="4" w:space="0"/>
            </w:tcBorders>
            <w:vAlign w:val="top"/>
          </w:tcPr>
          <w:p w14:paraId="17DDE5B4">
            <w:pPr>
              <w:pStyle w:val="196"/>
            </w:pPr>
          </w:p>
        </w:tc>
        <w:tc>
          <w:tcPr>
            <w:tcW w:w="559" w:type="pct"/>
            <w:vMerge w:val="continue"/>
            <w:tcBorders>
              <w:top w:val="nil"/>
              <w:bottom w:val="single" w:color="000000" w:sz="4" w:space="0"/>
            </w:tcBorders>
            <w:vAlign w:val="top"/>
          </w:tcPr>
          <w:p w14:paraId="0ADF81D3">
            <w:pPr>
              <w:pStyle w:val="196"/>
            </w:pPr>
          </w:p>
        </w:tc>
        <w:tc>
          <w:tcPr>
            <w:tcW w:w="722" w:type="pct"/>
            <w:vMerge w:val="continue"/>
            <w:tcBorders>
              <w:top w:val="nil"/>
              <w:bottom w:val="single" w:color="000000" w:sz="4" w:space="0"/>
            </w:tcBorders>
            <w:vAlign w:val="top"/>
          </w:tcPr>
          <w:p w14:paraId="106EDDF6">
            <w:pPr>
              <w:pStyle w:val="196"/>
            </w:pPr>
          </w:p>
        </w:tc>
      </w:tr>
      <w:tr w14:paraId="0AA5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5" w:hRule="atLeast"/>
        </w:trPr>
        <w:tc>
          <w:tcPr>
            <w:tcW w:w="417" w:type="pct"/>
            <w:tcBorders>
              <w:top w:val="single" w:color="000000" w:sz="4" w:space="0"/>
              <w:left w:val="single" w:color="000000" w:sz="12" w:space="0"/>
              <w:bottom w:val="single" w:color="000000" w:sz="10" w:space="0"/>
            </w:tcBorders>
            <w:vAlign w:val="top"/>
          </w:tcPr>
          <w:p w14:paraId="3BC2BC63">
            <w:pPr>
              <w:pStyle w:val="196"/>
            </w:pPr>
          </w:p>
        </w:tc>
        <w:tc>
          <w:tcPr>
            <w:tcW w:w="766" w:type="pct"/>
            <w:tcBorders>
              <w:top w:val="single" w:color="000000" w:sz="4" w:space="0"/>
              <w:bottom w:val="single" w:color="000000" w:sz="10" w:space="0"/>
            </w:tcBorders>
            <w:vAlign w:val="top"/>
          </w:tcPr>
          <w:p w14:paraId="17D749AA">
            <w:pPr>
              <w:pStyle w:val="196"/>
            </w:pPr>
          </w:p>
        </w:tc>
        <w:tc>
          <w:tcPr>
            <w:tcW w:w="766" w:type="pct"/>
            <w:tcBorders>
              <w:top w:val="single" w:color="000000" w:sz="4" w:space="0"/>
              <w:bottom w:val="single" w:color="000000" w:sz="10" w:space="0"/>
            </w:tcBorders>
            <w:vAlign w:val="top"/>
          </w:tcPr>
          <w:p w14:paraId="3C9F7046">
            <w:pPr>
              <w:pStyle w:val="196"/>
            </w:pPr>
          </w:p>
        </w:tc>
        <w:tc>
          <w:tcPr>
            <w:tcW w:w="1767" w:type="pct"/>
            <w:tcBorders>
              <w:top w:val="single" w:color="000000" w:sz="4" w:space="0"/>
              <w:bottom w:val="single" w:color="000000" w:sz="10" w:space="0"/>
            </w:tcBorders>
            <w:vAlign w:val="top"/>
          </w:tcPr>
          <w:p w14:paraId="24133F66">
            <w:pPr>
              <w:spacing w:before="123" w:line="188" w:lineRule="auto"/>
              <w:ind w:left="40" w:right="126"/>
              <w:jc w:val="both"/>
              <w:rPr>
                <w:rFonts w:ascii="微软雅黑" w:hAnsi="微软雅黑" w:eastAsia="微软雅黑" w:cs="微软雅黑"/>
                <w:sz w:val="19"/>
                <w:szCs w:val="19"/>
              </w:rPr>
            </w:pPr>
            <w:r>
              <w:rPr>
                <w:rFonts w:ascii="微软雅黑" w:hAnsi="微软雅黑" w:eastAsia="微软雅黑" w:cs="微软雅黑"/>
                <w:spacing w:val="4"/>
                <w:sz w:val="19"/>
                <w:szCs w:val="19"/>
              </w:rPr>
              <w:t>购记录情况下完成验收、编目及馆藏</w:t>
            </w:r>
            <w:r>
              <w:rPr>
                <w:rFonts w:ascii="微软雅黑" w:hAnsi="微软雅黑" w:eastAsia="微软雅黑" w:cs="微软雅黑"/>
                <w:spacing w:val="2"/>
                <w:sz w:val="19"/>
                <w:szCs w:val="19"/>
              </w:rPr>
              <w:t>分配操作；</w:t>
            </w:r>
          </w:p>
          <w:p w14:paraId="0C906EDB">
            <w:pPr>
              <w:spacing w:before="4"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10.支持对已订购</w:t>
            </w:r>
            <w:r>
              <w:rPr>
                <w:rFonts w:ascii="微软雅黑" w:hAnsi="微软雅黑" w:eastAsia="微软雅黑" w:cs="微软雅黑"/>
                <w:spacing w:val="3"/>
                <w:sz w:val="19"/>
                <w:szCs w:val="19"/>
              </w:rPr>
              <w:t>到馆图书逐条验收</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提示未到齐或多出图书并统计相关</w:t>
            </w:r>
            <w:r>
              <w:rPr>
                <w:rFonts w:ascii="微软雅黑" w:hAnsi="微软雅黑" w:eastAsia="微软雅黑" w:cs="微软雅黑"/>
                <w:sz w:val="19"/>
                <w:szCs w:val="19"/>
              </w:rPr>
              <w:t>信息；</w:t>
            </w:r>
          </w:p>
          <w:p w14:paraId="16CA878F">
            <w:pPr>
              <w:spacing w:before="6"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11.提供供货单位</w:t>
            </w:r>
            <w:r>
              <w:rPr>
                <w:rFonts w:ascii="微软雅黑" w:hAnsi="微软雅黑" w:eastAsia="微软雅黑" w:cs="微软雅黑"/>
                <w:spacing w:val="1"/>
                <w:sz w:val="19"/>
                <w:szCs w:val="19"/>
              </w:rPr>
              <w:t>管理功能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，支持自</w:t>
            </w:r>
            <w:r>
              <w:rPr>
                <w:rFonts w:ascii="微软雅黑" w:hAnsi="微软雅黑" w:eastAsia="微软雅黑" w:cs="微软雅黑"/>
                <w:spacing w:val="3"/>
                <w:sz w:val="19"/>
                <w:szCs w:val="19"/>
              </w:rPr>
              <w:t>定义添加供货单位名称、联系人、电</w:t>
            </w:r>
            <w:r>
              <w:rPr>
                <w:rFonts w:ascii="微软雅黑" w:hAnsi="微软雅黑" w:eastAsia="微软雅黑" w:cs="微软雅黑"/>
                <w:spacing w:val="1"/>
                <w:sz w:val="19"/>
                <w:szCs w:val="19"/>
              </w:rPr>
              <w:t>话及邮箱</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，并可对</w:t>
            </w:r>
            <w:r>
              <w:rPr>
                <w:rFonts w:ascii="微软雅黑" w:hAnsi="微软雅黑" w:eastAsia="微软雅黑" w:cs="微软雅黑"/>
                <w:spacing w:val="3"/>
                <w:sz w:val="19"/>
                <w:szCs w:val="19"/>
              </w:rPr>
              <w:t>已有记录进行编辑</w:t>
            </w:r>
            <w:r>
              <w:rPr>
                <w:rFonts w:ascii="微软雅黑" w:hAnsi="微软雅黑" w:eastAsia="微软雅黑" w:cs="微软雅黑"/>
                <w:spacing w:val="1"/>
                <w:sz w:val="19"/>
                <w:szCs w:val="19"/>
              </w:rPr>
              <w:t>或删除；</w:t>
            </w:r>
          </w:p>
          <w:p w14:paraId="2D3E7171">
            <w:pPr>
              <w:spacing w:before="3"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12.采访统计支持</w:t>
            </w:r>
            <w:r>
              <w:rPr>
                <w:rFonts w:ascii="微软雅黑" w:hAnsi="微软雅黑" w:eastAsia="微软雅黑" w:cs="微软雅黑"/>
                <w:spacing w:val="1"/>
                <w:sz w:val="19"/>
                <w:szCs w:val="19"/>
              </w:rPr>
              <w:t>按种、册查询</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w:t>
            </w:r>
            <w:r>
              <w:rPr>
                <w:rFonts w:ascii="微软雅黑" w:hAnsi="微软雅黑" w:eastAsia="微软雅黑" w:cs="微软雅黑"/>
                <w:spacing w:val="4"/>
                <w:sz w:val="19"/>
                <w:szCs w:val="19"/>
              </w:rPr>
              <w:t>导出订购单清单及</w:t>
            </w:r>
            <w:r>
              <w:rPr>
                <w:rFonts w:ascii="微软雅黑" w:hAnsi="微软雅黑" w:eastAsia="微软雅黑" w:cs="微软雅黑"/>
                <w:spacing w:val="1"/>
                <w:sz w:val="19"/>
                <w:szCs w:val="19"/>
              </w:rPr>
              <w:t>验收单；</w:t>
            </w:r>
          </w:p>
          <w:p w14:paraId="0FB8DD22">
            <w:pPr>
              <w:spacing w:before="5" w:line="187" w:lineRule="auto"/>
              <w:ind w:left="42" w:right="126" w:firstLine="13"/>
              <w:rPr>
                <w:rFonts w:ascii="微软雅黑" w:hAnsi="微软雅黑" w:eastAsia="微软雅黑" w:cs="微软雅黑"/>
                <w:sz w:val="19"/>
                <w:szCs w:val="19"/>
              </w:rPr>
            </w:pPr>
            <w:r>
              <w:rPr>
                <w:rFonts w:ascii="微软雅黑" w:hAnsi="微软雅黑" w:eastAsia="微软雅黑" w:cs="微软雅黑"/>
                <w:spacing w:val="5"/>
                <w:sz w:val="19"/>
                <w:szCs w:val="19"/>
              </w:rPr>
              <w:t>13.系统可以支持</w:t>
            </w:r>
            <w:r>
              <w:rPr>
                <w:rFonts w:ascii="微软雅黑" w:hAnsi="微软雅黑" w:eastAsia="微软雅黑" w:cs="微软雅黑"/>
                <w:spacing w:val="3"/>
                <w:sz w:val="19"/>
                <w:szCs w:val="19"/>
              </w:rPr>
              <w:t>提供种次号、著者号、四角号码、著者首拼至少四种索</w:t>
            </w:r>
            <w:r>
              <w:rPr>
                <w:rFonts w:ascii="微软雅黑" w:hAnsi="微软雅黑" w:eastAsia="微软雅黑" w:cs="微软雅黑"/>
                <w:spacing w:val="2"/>
                <w:sz w:val="19"/>
                <w:szCs w:val="19"/>
              </w:rPr>
              <w:t>书号生成方式；</w:t>
            </w:r>
          </w:p>
          <w:p w14:paraId="4C665761">
            <w:pPr>
              <w:spacing w:before="9"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14.支持种次号维</w:t>
            </w:r>
            <w:r>
              <w:rPr>
                <w:rFonts w:ascii="微软雅黑" w:hAnsi="微软雅黑" w:eastAsia="微软雅黑" w:cs="微软雅黑"/>
                <w:spacing w:val="1"/>
                <w:sz w:val="19"/>
                <w:szCs w:val="19"/>
              </w:rPr>
              <w:t>护功能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，可以对不</w:t>
            </w:r>
            <w:r>
              <w:rPr>
                <w:rFonts w:ascii="微软雅黑" w:hAnsi="微软雅黑" w:eastAsia="微软雅黑" w:cs="微软雅黑"/>
                <w:spacing w:val="4"/>
                <w:sz w:val="19"/>
                <w:szCs w:val="19"/>
              </w:rPr>
              <w:t>同文献类型创建不</w:t>
            </w:r>
            <w:r>
              <w:rPr>
                <w:rFonts w:ascii="微软雅黑" w:hAnsi="微软雅黑" w:eastAsia="微软雅黑" w:cs="微软雅黑"/>
                <w:spacing w:val="1"/>
                <w:sz w:val="19"/>
                <w:szCs w:val="19"/>
              </w:rPr>
              <w:t>同种次号库</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，分离</w:t>
            </w:r>
            <w:r>
              <w:rPr>
                <w:rFonts w:ascii="微软雅黑" w:hAnsi="微软雅黑" w:eastAsia="微软雅黑" w:cs="微软雅黑"/>
                <w:spacing w:val="4"/>
                <w:sz w:val="19"/>
                <w:szCs w:val="19"/>
              </w:rPr>
              <w:t>式存储、支持导入</w:t>
            </w:r>
            <w:r>
              <w:rPr>
                <w:rFonts w:ascii="微软雅黑" w:hAnsi="微软雅黑" w:eastAsia="微软雅黑" w:cs="微软雅黑"/>
                <w:spacing w:val="1"/>
                <w:sz w:val="19"/>
                <w:szCs w:val="19"/>
              </w:rPr>
              <w:t>导出种次号</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，种次号支持查缺</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w:t>
            </w:r>
            <w:r>
              <w:rPr>
                <w:rFonts w:ascii="微软雅黑" w:hAnsi="微软雅黑" w:eastAsia="微软雅黑" w:cs="微软雅黑"/>
                <w:spacing w:val="4"/>
                <w:sz w:val="19"/>
                <w:szCs w:val="19"/>
              </w:rPr>
              <w:t>批量重建种次号库</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65DDE08D">
            <w:pPr>
              <w:spacing w:before="4"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15.编目录入查重</w:t>
            </w:r>
            <w:r>
              <w:rPr>
                <w:rFonts w:ascii="微软雅黑" w:hAnsi="微软雅黑" w:eastAsia="微软雅黑" w:cs="微软雅黑"/>
                <w:spacing w:val="1"/>
                <w:sz w:val="19"/>
                <w:szCs w:val="19"/>
              </w:rPr>
              <w:t>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，系统自动为重</w:t>
            </w:r>
            <w:r>
              <w:rPr>
                <w:rFonts w:ascii="微软雅黑" w:hAnsi="微软雅黑" w:eastAsia="微软雅黑" w:cs="微软雅黑"/>
                <w:spacing w:val="3"/>
                <w:sz w:val="19"/>
                <w:szCs w:val="19"/>
              </w:rPr>
              <w:t>复数据添加复本馆</w:t>
            </w:r>
            <w:r>
              <w:rPr>
                <w:rFonts w:ascii="微软雅黑" w:hAnsi="微软雅黑" w:eastAsia="微软雅黑" w:cs="微软雅黑"/>
                <w:spacing w:val="1"/>
                <w:sz w:val="19"/>
                <w:szCs w:val="19"/>
              </w:rPr>
              <w:t>藏信息；</w:t>
            </w:r>
          </w:p>
          <w:p w14:paraId="4FD1E111">
            <w:pPr>
              <w:spacing w:before="4" w:line="187" w:lineRule="auto"/>
              <w:ind w:left="42" w:right="96" w:firstLine="13"/>
              <w:rPr>
                <w:rFonts w:ascii="微软雅黑" w:hAnsi="微软雅黑" w:eastAsia="微软雅黑" w:cs="微软雅黑"/>
                <w:sz w:val="19"/>
                <w:szCs w:val="19"/>
              </w:rPr>
            </w:pPr>
            <w:r>
              <w:rPr>
                <w:rFonts w:ascii="微软雅黑" w:hAnsi="微软雅黑" w:eastAsia="微软雅黑" w:cs="微软雅黑"/>
                <w:spacing w:val="5"/>
                <w:sz w:val="19"/>
                <w:szCs w:val="19"/>
              </w:rPr>
              <w:t>16.支持表单编目</w:t>
            </w:r>
            <w:r>
              <w:rPr>
                <w:rFonts w:ascii="微软雅黑" w:hAnsi="微软雅黑" w:eastAsia="微软雅黑" w:cs="微软雅黑"/>
                <w:spacing w:val="-13"/>
                <w:sz w:val="19"/>
                <w:szCs w:val="19"/>
              </w:rPr>
              <w:t>和MARC编目两种形</w:t>
            </w:r>
            <w:r>
              <w:rPr>
                <w:rFonts w:ascii="微软雅黑" w:hAnsi="微软雅黑" w:eastAsia="微软雅黑" w:cs="微软雅黑"/>
                <w:sz w:val="19"/>
                <w:szCs w:val="19"/>
              </w:rPr>
              <w:t>式</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，可设置默认编</w:t>
            </w:r>
            <w:r>
              <w:rPr>
                <w:rFonts w:ascii="微软雅黑" w:hAnsi="微软雅黑" w:eastAsia="微软雅黑" w:cs="微软雅黑"/>
                <w:spacing w:val="1"/>
                <w:sz w:val="19"/>
                <w:szCs w:val="19"/>
              </w:rPr>
              <w:t>目方式；</w:t>
            </w:r>
          </w:p>
          <w:p w14:paraId="2DD6C2EF">
            <w:pPr>
              <w:spacing w:before="9" w:line="187" w:lineRule="auto"/>
              <w:ind w:left="41" w:right="96" w:firstLine="15"/>
              <w:rPr>
                <w:rFonts w:ascii="微软雅黑" w:hAnsi="微软雅黑" w:eastAsia="微软雅黑" w:cs="微软雅黑"/>
                <w:sz w:val="19"/>
                <w:szCs w:val="19"/>
              </w:rPr>
            </w:pPr>
            <w:r>
              <w:rPr>
                <w:rFonts w:ascii="微软雅黑" w:hAnsi="微软雅黑" w:eastAsia="微软雅黑" w:cs="微软雅黑"/>
                <w:spacing w:val="-10"/>
                <w:sz w:val="19"/>
                <w:szCs w:val="19"/>
              </w:rPr>
              <w:t>17.在MARC编辑页</w:t>
            </w:r>
            <w:r>
              <w:rPr>
                <w:rFonts w:ascii="微软雅黑" w:hAnsi="微软雅黑" w:eastAsia="微软雅黑" w:cs="微软雅黑"/>
                <w:spacing w:val="1"/>
                <w:sz w:val="19"/>
                <w:szCs w:val="19"/>
              </w:rPr>
              <w:t>面</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，支持新建、插</w:t>
            </w:r>
            <w:r>
              <w:rPr>
                <w:rFonts w:ascii="微软雅黑" w:hAnsi="微软雅黑" w:eastAsia="微软雅黑" w:cs="微软雅黑"/>
                <w:spacing w:val="4"/>
                <w:sz w:val="19"/>
                <w:szCs w:val="19"/>
              </w:rPr>
              <w:t>入子字段、插入字</w:t>
            </w:r>
            <w:r>
              <w:rPr>
                <w:rFonts w:ascii="微软雅黑" w:hAnsi="微软雅黑" w:eastAsia="微软雅黑" w:cs="微软雅黑"/>
                <w:spacing w:val="6"/>
                <w:sz w:val="19"/>
                <w:szCs w:val="19"/>
              </w:rPr>
              <w:t>段、复制、剪切、粘贴、删除字段、</w:t>
            </w:r>
            <w:r>
              <w:rPr>
                <w:rFonts w:ascii="微软雅黑" w:hAnsi="微软雅黑" w:eastAsia="微软雅黑" w:cs="微软雅黑"/>
                <w:spacing w:val="4"/>
                <w:sz w:val="19"/>
                <w:szCs w:val="19"/>
              </w:rPr>
              <w:t>删除子字段、复制</w:t>
            </w:r>
            <w:r>
              <w:rPr>
                <w:rFonts w:ascii="微软雅黑" w:hAnsi="微软雅黑" w:eastAsia="微软雅黑" w:cs="微软雅黑"/>
                <w:spacing w:val="-11"/>
                <w:w w:val="97"/>
                <w:sz w:val="19"/>
                <w:szCs w:val="19"/>
              </w:rPr>
              <w:t>整个MARC</w:t>
            </w:r>
            <w:r>
              <w:rPr>
                <w:rFonts w:ascii="微软雅黑" w:hAnsi="微软雅黑" w:eastAsia="微软雅黑" w:cs="微软雅黑"/>
                <w:spacing w:val="-24"/>
                <w:sz w:val="19"/>
                <w:szCs w:val="19"/>
              </w:rPr>
              <w:t xml:space="preserve"> </w:t>
            </w:r>
            <w:r>
              <w:rPr>
                <w:rFonts w:ascii="微软雅黑" w:hAnsi="微软雅黑" w:eastAsia="微软雅黑" w:cs="微软雅黑"/>
                <w:spacing w:val="-11"/>
                <w:w w:val="97"/>
                <w:sz w:val="19"/>
                <w:szCs w:val="19"/>
              </w:rPr>
              <w:t>、粘贴整</w:t>
            </w:r>
            <w:r>
              <w:rPr>
                <w:rFonts w:ascii="微软雅黑" w:hAnsi="微软雅黑" w:eastAsia="微软雅黑" w:cs="微软雅黑"/>
                <w:spacing w:val="-16"/>
                <w:w w:val="98"/>
                <w:sz w:val="19"/>
                <w:szCs w:val="19"/>
              </w:rPr>
              <w:t>个MARC</w:t>
            </w:r>
            <w:r>
              <w:rPr>
                <w:rFonts w:ascii="微软雅黑" w:hAnsi="微软雅黑" w:eastAsia="微软雅黑" w:cs="微软雅黑"/>
                <w:spacing w:val="-20"/>
                <w:sz w:val="19"/>
                <w:szCs w:val="19"/>
              </w:rPr>
              <w:t xml:space="preserve"> </w:t>
            </w:r>
            <w:r>
              <w:rPr>
                <w:rFonts w:ascii="微软雅黑" w:hAnsi="微软雅黑" w:eastAsia="微软雅黑" w:cs="微软雅黑"/>
                <w:spacing w:val="-16"/>
                <w:w w:val="98"/>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16"/>
                <w:w w:val="98"/>
                <w:sz w:val="19"/>
                <w:szCs w:val="19"/>
              </w:rPr>
              <w:t>自动生成</w:t>
            </w:r>
          </w:p>
        </w:tc>
        <w:tc>
          <w:tcPr>
            <w:tcW w:w="559" w:type="pct"/>
            <w:tcBorders>
              <w:top w:val="single" w:color="000000" w:sz="4" w:space="0"/>
              <w:bottom w:val="single" w:color="000000" w:sz="10" w:space="0"/>
            </w:tcBorders>
            <w:vAlign w:val="top"/>
          </w:tcPr>
          <w:p w14:paraId="6B9F4F6C">
            <w:pPr>
              <w:pStyle w:val="196"/>
            </w:pPr>
          </w:p>
        </w:tc>
        <w:tc>
          <w:tcPr>
            <w:tcW w:w="722" w:type="pct"/>
            <w:tcBorders>
              <w:top w:val="single" w:color="000000" w:sz="4" w:space="0"/>
              <w:bottom w:val="single" w:color="000000" w:sz="10" w:space="0"/>
            </w:tcBorders>
            <w:vAlign w:val="top"/>
          </w:tcPr>
          <w:p w14:paraId="19E50C9B">
            <w:pPr>
              <w:pStyle w:val="196"/>
            </w:pPr>
          </w:p>
        </w:tc>
      </w:tr>
    </w:tbl>
    <w:p w14:paraId="677D9CC4">
      <w:pPr>
        <w:spacing w:line="158" w:lineRule="auto"/>
        <w:sectPr>
          <w:type w:val="continuous"/>
          <w:pgSz w:w="11900" w:h="16840"/>
          <w:pgMar w:top="921" w:right="875" w:bottom="0" w:left="825" w:header="0" w:footer="0" w:gutter="0"/>
          <w:pgNumType w:fmt="decimal"/>
          <w:cols w:equalWidth="0" w:num="2">
            <w:col w:w="8623" w:space="100"/>
            <w:col w:w="1478"/>
          </w:cols>
        </w:sectPr>
      </w:pPr>
    </w:p>
    <w:p w14:paraId="6F253635">
      <w:pPr>
        <w:spacing w:line="38" w:lineRule="exact"/>
      </w:pPr>
    </w:p>
    <w:p w14:paraId="74693F98">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763E1D89">
      <w:pPr>
        <w:spacing w:before="209"/>
      </w:pPr>
    </w:p>
    <w:p w14:paraId="3CD87EF9">
      <w:pPr>
        <w:sectPr>
          <w:pgSz w:w="11900" w:h="16840"/>
          <w:pgMar w:top="921" w:right="1582" w:bottom="0" w:left="1604" w:header="624" w:footer="680" w:gutter="0"/>
          <w:pgNumType w:fmt="decimal"/>
          <w:cols w:equalWidth="0" w:num="1">
            <w:col w:w="10200"/>
          </w:cols>
        </w:sectPr>
      </w:pPr>
    </w:p>
    <w:p w14:paraId="0BA5079C">
      <w:pPr>
        <w:pStyle w:val="2"/>
        <w:spacing w:before="234" w:line="172" w:lineRule="auto"/>
        <w:ind w:firstLine="218" w:firstLineChars="1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9"/>
        </w:rPr>
        <w:t>第  4</w:t>
      </w:r>
      <w:r>
        <w:rPr>
          <w:spacing w:val="8"/>
        </w:rPr>
        <w:t xml:space="preserve"> </w:t>
      </w:r>
      <w:r>
        <w:rPr>
          <w:spacing w:val="-9"/>
        </w:rPr>
        <w:t>页</w:t>
      </w:r>
      <w:r>
        <w:rPr>
          <w:spacing w:val="16"/>
          <w:w w:val="101"/>
        </w:rPr>
        <w:t xml:space="preserve"> </w:t>
      </w:r>
      <w:r>
        <w:rPr>
          <w:spacing w:val="-9"/>
        </w:rPr>
        <w:t>共</w:t>
      </w:r>
      <w:r>
        <w:rPr>
          <w:spacing w:val="2"/>
        </w:rPr>
        <w:t xml:space="preserve"> </w:t>
      </w:r>
      <w:r>
        <w:rPr>
          <w:spacing w:val="-9"/>
        </w:rPr>
        <w:t>30</w:t>
      </w:r>
      <w:r>
        <w:rPr>
          <w:spacing w:val="-5"/>
          <w:w w:val="98"/>
        </w:rPr>
        <w:t>页</w:t>
      </w:r>
    </w:p>
    <w:p w14:paraId="2D55E8DE">
      <w:pPr>
        <w:spacing w:line="158" w:lineRule="auto"/>
      </w:pPr>
    </w:p>
    <w:p w14:paraId="1CB64FF9">
      <w:pPr>
        <w:spacing w:line="158" w:lineRule="auto"/>
      </w:pPr>
    </w:p>
    <w:tbl>
      <w:tblPr>
        <w:tblStyle w:val="193"/>
        <w:tblpPr w:leftFromText="180" w:rightFromText="180" w:vertAnchor="text" w:horzAnchor="page" w:tblpXSpec="center" w:tblpY="38"/>
        <w:tblOverlap w:val="never"/>
        <w:tblW w:w="99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4"/>
        <w:gridCol w:w="1591"/>
        <w:gridCol w:w="1815"/>
        <w:gridCol w:w="3337"/>
        <w:gridCol w:w="818"/>
        <w:gridCol w:w="1442"/>
      </w:tblGrid>
      <w:tr w14:paraId="341F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jc w:val="center"/>
        </w:trPr>
        <w:tc>
          <w:tcPr>
            <w:tcW w:w="974" w:type="dxa"/>
            <w:vMerge w:val="restart"/>
            <w:tcBorders>
              <w:top w:val="single" w:color="000000" w:sz="10" w:space="0"/>
              <w:left w:val="single" w:color="000000" w:sz="12" w:space="0"/>
              <w:bottom w:val="nil"/>
            </w:tcBorders>
            <w:vAlign w:val="top"/>
          </w:tcPr>
          <w:p w14:paraId="6377BA79">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91" w:type="dxa"/>
            <w:vMerge w:val="restart"/>
            <w:tcBorders>
              <w:top w:val="single" w:color="000000" w:sz="10" w:space="0"/>
              <w:bottom w:val="nil"/>
            </w:tcBorders>
            <w:vAlign w:val="top"/>
          </w:tcPr>
          <w:p w14:paraId="7251072B">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815" w:type="dxa"/>
            <w:vMerge w:val="restart"/>
            <w:tcBorders>
              <w:top w:val="single" w:color="000000" w:sz="10" w:space="0"/>
              <w:bottom w:val="nil"/>
            </w:tcBorders>
            <w:vAlign w:val="top"/>
          </w:tcPr>
          <w:p w14:paraId="1B25334D">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3337" w:type="dxa"/>
            <w:vMerge w:val="restart"/>
            <w:tcBorders>
              <w:top w:val="single" w:color="000000" w:sz="10" w:space="0"/>
              <w:bottom w:val="nil"/>
            </w:tcBorders>
            <w:vAlign w:val="top"/>
          </w:tcPr>
          <w:p w14:paraId="5D154BA8">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18" w:type="dxa"/>
            <w:vMerge w:val="restart"/>
            <w:tcBorders>
              <w:top w:val="single" w:color="000000" w:sz="10" w:space="0"/>
              <w:bottom w:val="nil"/>
            </w:tcBorders>
            <w:vAlign w:val="top"/>
          </w:tcPr>
          <w:p w14:paraId="78117398">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50B76237">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442" w:type="dxa"/>
            <w:vMerge w:val="restart"/>
            <w:tcBorders>
              <w:top w:val="single" w:color="000000" w:sz="10" w:space="0"/>
              <w:bottom w:val="nil"/>
            </w:tcBorders>
            <w:vAlign w:val="top"/>
          </w:tcPr>
          <w:p w14:paraId="3C29FEC0">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937E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974" w:type="dxa"/>
            <w:vMerge w:val="continue"/>
            <w:tcBorders>
              <w:top w:val="nil"/>
              <w:left w:val="single" w:color="000000" w:sz="12" w:space="0"/>
              <w:bottom w:val="single" w:color="000000" w:sz="4" w:space="0"/>
            </w:tcBorders>
            <w:vAlign w:val="top"/>
          </w:tcPr>
          <w:p w14:paraId="388B35FD">
            <w:pPr>
              <w:pStyle w:val="196"/>
            </w:pPr>
          </w:p>
        </w:tc>
        <w:tc>
          <w:tcPr>
            <w:tcW w:w="1591" w:type="dxa"/>
            <w:vMerge w:val="continue"/>
            <w:tcBorders>
              <w:top w:val="nil"/>
              <w:bottom w:val="single" w:color="000000" w:sz="4" w:space="0"/>
            </w:tcBorders>
            <w:vAlign w:val="top"/>
          </w:tcPr>
          <w:p w14:paraId="07E2D191">
            <w:pPr>
              <w:pStyle w:val="196"/>
            </w:pPr>
          </w:p>
        </w:tc>
        <w:tc>
          <w:tcPr>
            <w:tcW w:w="1815" w:type="dxa"/>
            <w:vMerge w:val="continue"/>
            <w:tcBorders>
              <w:top w:val="nil"/>
              <w:bottom w:val="single" w:color="000000" w:sz="4" w:space="0"/>
            </w:tcBorders>
            <w:vAlign w:val="top"/>
          </w:tcPr>
          <w:p w14:paraId="40F74D23">
            <w:pPr>
              <w:pStyle w:val="196"/>
            </w:pPr>
          </w:p>
        </w:tc>
        <w:tc>
          <w:tcPr>
            <w:tcW w:w="3337" w:type="dxa"/>
            <w:vMerge w:val="continue"/>
            <w:tcBorders>
              <w:top w:val="nil"/>
              <w:bottom w:val="single" w:color="000000" w:sz="4" w:space="0"/>
            </w:tcBorders>
            <w:vAlign w:val="top"/>
          </w:tcPr>
          <w:p w14:paraId="22A00EBC">
            <w:pPr>
              <w:pStyle w:val="196"/>
            </w:pPr>
          </w:p>
        </w:tc>
        <w:tc>
          <w:tcPr>
            <w:tcW w:w="818" w:type="dxa"/>
            <w:vMerge w:val="continue"/>
            <w:tcBorders>
              <w:top w:val="nil"/>
              <w:bottom w:val="single" w:color="000000" w:sz="4" w:space="0"/>
            </w:tcBorders>
            <w:vAlign w:val="top"/>
          </w:tcPr>
          <w:p w14:paraId="450607F9">
            <w:pPr>
              <w:pStyle w:val="196"/>
            </w:pPr>
          </w:p>
        </w:tc>
        <w:tc>
          <w:tcPr>
            <w:tcW w:w="1442" w:type="dxa"/>
            <w:vMerge w:val="continue"/>
            <w:tcBorders>
              <w:top w:val="nil"/>
              <w:bottom w:val="single" w:color="000000" w:sz="4" w:space="0"/>
            </w:tcBorders>
            <w:vAlign w:val="top"/>
          </w:tcPr>
          <w:p w14:paraId="7EDA3CA6">
            <w:pPr>
              <w:pStyle w:val="196"/>
            </w:pPr>
          </w:p>
        </w:tc>
      </w:tr>
      <w:tr w14:paraId="5F540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6" w:hRule="atLeast"/>
          <w:jc w:val="center"/>
        </w:trPr>
        <w:tc>
          <w:tcPr>
            <w:tcW w:w="974" w:type="dxa"/>
            <w:tcBorders>
              <w:top w:val="single" w:color="000000" w:sz="4" w:space="0"/>
              <w:left w:val="single" w:color="000000" w:sz="12" w:space="0"/>
              <w:bottom w:val="single" w:color="000000" w:sz="10" w:space="0"/>
            </w:tcBorders>
            <w:vAlign w:val="top"/>
          </w:tcPr>
          <w:p w14:paraId="41669174">
            <w:pPr>
              <w:pStyle w:val="196"/>
            </w:pPr>
          </w:p>
        </w:tc>
        <w:tc>
          <w:tcPr>
            <w:tcW w:w="1591" w:type="dxa"/>
            <w:tcBorders>
              <w:top w:val="single" w:color="000000" w:sz="4" w:space="0"/>
              <w:bottom w:val="single" w:color="000000" w:sz="10" w:space="0"/>
            </w:tcBorders>
            <w:vAlign w:val="top"/>
          </w:tcPr>
          <w:p w14:paraId="08966234">
            <w:pPr>
              <w:pStyle w:val="196"/>
            </w:pPr>
          </w:p>
        </w:tc>
        <w:tc>
          <w:tcPr>
            <w:tcW w:w="1815" w:type="dxa"/>
            <w:tcBorders>
              <w:top w:val="single" w:color="000000" w:sz="4" w:space="0"/>
              <w:bottom w:val="single" w:color="000000" w:sz="10" w:space="0"/>
            </w:tcBorders>
            <w:vAlign w:val="top"/>
          </w:tcPr>
          <w:p w14:paraId="125DE2C3">
            <w:pPr>
              <w:pStyle w:val="196"/>
            </w:pPr>
          </w:p>
        </w:tc>
        <w:tc>
          <w:tcPr>
            <w:tcW w:w="3337" w:type="dxa"/>
            <w:tcBorders>
              <w:top w:val="single" w:color="000000" w:sz="4" w:space="0"/>
              <w:bottom w:val="single" w:color="000000" w:sz="10" w:space="0"/>
            </w:tcBorders>
            <w:vAlign w:val="top"/>
          </w:tcPr>
          <w:p w14:paraId="23A3B165">
            <w:pPr>
              <w:spacing w:before="121" w:line="188" w:lineRule="auto"/>
              <w:ind w:left="40" w:right="96" w:firstLine="3"/>
              <w:rPr>
                <w:rFonts w:ascii="微软雅黑" w:hAnsi="微软雅黑" w:eastAsia="微软雅黑" w:cs="微软雅黑"/>
                <w:sz w:val="19"/>
                <w:szCs w:val="19"/>
              </w:rPr>
            </w:pPr>
            <w:r>
              <w:rPr>
                <w:rFonts w:ascii="微软雅黑" w:hAnsi="微软雅黑" w:eastAsia="微软雅黑" w:cs="微软雅黑"/>
                <w:spacing w:val="5"/>
                <w:sz w:val="19"/>
                <w:szCs w:val="19"/>
              </w:rPr>
              <w:t>数据、生成拼音、</w:t>
            </w:r>
            <w:r>
              <w:rPr>
                <w:rFonts w:ascii="微软雅黑" w:hAnsi="微软雅黑" w:eastAsia="微软雅黑" w:cs="微软雅黑"/>
                <w:spacing w:val="4"/>
                <w:sz w:val="19"/>
                <w:szCs w:val="19"/>
              </w:rPr>
              <w:t>字段排序、数据校验等功能且支持快</w:t>
            </w:r>
            <w:r>
              <w:rPr>
                <w:rFonts w:ascii="微软雅黑" w:hAnsi="微软雅黑" w:eastAsia="微软雅黑" w:cs="微软雅黑"/>
                <w:spacing w:val="-13"/>
                <w:sz w:val="19"/>
                <w:szCs w:val="19"/>
              </w:rPr>
              <w:t>捷键操作</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，保存MA</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RC数据时</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，系统可</w:t>
            </w:r>
            <w:r>
              <w:rPr>
                <w:rFonts w:ascii="微软雅黑" w:hAnsi="微软雅黑" w:eastAsia="微软雅黑" w:cs="微软雅黑"/>
                <w:spacing w:val="-9"/>
                <w:w w:val="97"/>
                <w:sz w:val="19"/>
                <w:szCs w:val="19"/>
              </w:rPr>
              <w:t>实时检测MARC不规</w:t>
            </w:r>
            <w:r>
              <w:rPr>
                <w:rFonts w:ascii="微软雅黑" w:hAnsi="微软雅黑" w:eastAsia="微软雅黑" w:cs="微软雅黑"/>
                <w:spacing w:val="2"/>
                <w:sz w:val="19"/>
                <w:szCs w:val="19"/>
              </w:rPr>
              <w:t>范字段；</w:t>
            </w:r>
          </w:p>
          <w:p w14:paraId="6F05564C">
            <w:pPr>
              <w:spacing w:before="4"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18.系统支持文献</w:t>
            </w:r>
            <w:r>
              <w:rPr>
                <w:rFonts w:ascii="微软雅黑" w:hAnsi="微软雅黑" w:eastAsia="微软雅黑" w:cs="微软雅黑"/>
                <w:spacing w:val="1"/>
                <w:sz w:val="19"/>
                <w:szCs w:val="19"/>
              </w:rPr>
              <w:t>条码号打印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w:t>
            </w:r>
            <w:r>
              <w:rPr>
                <w:rFonts w:ascii="微软雅黑" w:hAnsi="微软雅黑" w:eastAsia="微软雅黑" w:cs="微软雅黑"/>
                <w:spacing w:val="4"/>
                <w:sz w:val="19"/>
                <w:szCs w:val="19"/>
              </w:rPr>
              <w:t>模板设置、单个打印次数调整及打印</w:t>
            </w:r>
            <w:r>
              <w:rPr>
                <w:rFonts w:ascii="微软雅黑" w:hAnsi="微软雅黑" w:eastAsia="微软雅黑" w:cs="微软雅黑"/>
                <w:spacing w:val="2"/>
                <w:sz w:val="19"/>
                <w:szCs w:val="19"/>
              </w:rPr>
              <w:t>预览等功能；</w:t>
            </w:r>
          </w:p>
          <w:p w14:paraId="07127613">
            <w:pPr>
              <w:spacing w:before="9" w:line="187" w:lineRule="auto"/>
              <w:ind w:left="41" w:right="111" w:firstLine="15"/>
              <w:rPr>
                <w:rFonts w:ascii="微软雅黑" w:hAnsi="微软雅黑" w:eastAsia="微软雅黑" w:cs="微软雅黑"/>
                <w:sz w:val="19"/>
                <w:szCs w:val="19"/>
              </w:rPr>
            </w:pPr>
            <w:r>
              <w:rPr>
                <w:rFonts w:ascii="微软雅黑" w:hAnsi="微软雅黑" w:eastAsia="微软雅黑" w:cs="微软雅黑"/>
                <w:spacing w:val="4"/>
                <w:sz w:val="19"/>
                <w:szCs w:val="19"/>
              </w:rPr>
              <w:t>19.系统支持按《中国图书馆分类法</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 (第五版)详细分</w:t>
            </w:r>
            <w:r>
              <w:rPr>
                <w:rFonts w:ascii="微软雅黑" w:hAnsi="微软雅黑" w:eastAsia="微软雅黑" w:cs="微软雅黑"/>
                <w:spacing w:val="1"/>
                <w:sz w:val="19"/>
                <w:szCs w:val="19"/>
              </w:rPr>
              <w:t>类浏览</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，统计系统</w:t>
            </w:r>
            <w:r>
              <w:rPr>
                <w:rFonts w:ascii="微软雅黑" w:hAnsi="微软雅黑" w:eastAsia="微软雅黑" w:cs="微软雅黑"/>
                <w:spacing w:val="4"/>
                <w:sz w:val="19"/>
                <w:szCs w:val="19"/>
              </w:rPr>
              <w:t>数据总种数、总册</w:t>
            </w:r>
            <w:r>
              <w:rPr>
                <w:rFonts w:ascii="微软雅黑" w:hAnsi="微软雅黑" w:eastAsia="微软雅黑" w:cs="微软雅黑"/>
                <w:sz w:val="19"/>
                <w:szCs w:val="19"/>
              </w:rPr>
              <w:t>数</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，对应分类下</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4"/>
                <w:sz w:val="19"/>
                <w:szCs w:val="19"/>
              </w:rPr>
              <w:t>显示此分类号下所</w:t>
            </w:r>
            <w:r>
              <w:rPr>
                <w:rFonts w:ascii="微软雅黑" w:hAnsi="微软雅黑" w:eastAsia="微软雅黑" w:cs="微软雅黑"/>
                <w:spacing w:val="1"/>
                <w:sz w:val="19"/>
                <w:szCs w:val="19"/>
              </w:rPr>
              <w:t>有馆藏数据</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w:t>
            </w:r>
            <w:r>
              <w:rPr>
                <w:rFonts w:ascii="微软雅黑" w:hAnsi="微软雅黑" w:eastAsia="微软雅黑" w:cs="微软雅黑"/>
                <w:spacing w:val="4"/>
                <w:sz w:val="19"/>
                <w:szCs w:val="19"/>
              </w:rPr>
              <w:t>逐级根据分类统计</w:t>
            </w:r>
            <w:r>
              <w:rPr>
                <w:rFonts w:ascii="微软雅黑" w:hAnsi="微软雅黑" w:eastAsia="微软雅黑" w:cs="微软雅黑"/>
                <w:spacing w:val="3"/>
                <w:sz w:val="19"/>
                <w:szCs w:val="19"/>
              </w:rPr>
              <w:t>馆藏数据列表；</w:t>
            </w:r>
          </w:p>
          <w:p w14:paraId="41983AF4">
            <w:pPr>
              <w:spacing w:before="11" w:line="187" w:lineRule="auto"/>
              <w:ind w:left="41" w:right="123" w:firstLine="3"/>
              <w:rPr>
                <w:rFonts w:ascii="微软雅黑" w:hAnsi="微软雅黑" w:eastAsia="微软雅黑" w:cs="微软雅黑"/>
                <w:sz w:val="19"/>
                <w:szCs w:val="19"/>
              </w:rPr>
            </w:pPr>
            <w:r>
              <w:rPr>
                <w:rFonts w:ascii="微软雅黑" w:hAnsi="微软雅黑" w:eastAsia="微软雅黑" w:cs="微软雅黑"/>
                <w:spacing w:val="7"/>
                <w:sz w:val="19"/>
                <w:szCs w:val="19"/>
              </w:rPr>
              <w:t>20.系统提供图书</w:t>
            </w:r>
            <w:r>
              <w:rPr>
                <w:rFonts w:ascii="微软雅黑" w:hAnsi="微软雅黑" w:eastAsia="微软雅黑" w:cs="微软雅黑"/>
                <w:spacing w:val="1"/>
                <w:sz w:val="19"/>
                <w:szCs w:val="19"/>
              </w:rPr>
              <w:t>检索功能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，支持通</w:t>
            </w:r>
            <w:r>
              <w:rPr>
                <w:rFonts w:ascii="微软雅黑" w:hAnsi="微软雅黑" w:eastAsia="微软雅黑" w:cs="微软雅黑"/>
                <w:spacing w:val="-6"/>
                <w:sz w:val="19"/>
                <w:szCs w:val="19"/>
              </w:rPr>
              <w:t>过ISBN</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、正题名、</w:t>
            </w:r>
            <w:r>
              <w:rPr>
                <w:rFonts w:ascii="微软雅黑" w:hAnsi="微软雅黑" w:eastAsia="微软雅黑" w:cs="微软雅黑"/>
                <w:spacing w:val="4"/>
                <w:sz w:val="19"/>
                <w:szCs w:val="19"/>
              </w:rPr>
              <w:t>第一责任者、丛书名、分类号、馆藏地址、批次号、主题词、文献条码号</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、文献条码范围、入库时间范围、出版时间及文献状态</w:t>
            </w:r>
            <w:r>
              <w:rPr>
                <w:rFonts w:ascii="微软雅黑" w:hAnsi="微软雅黑" w:eastAsia="微软雅黑" w:cs="微软雅黑"/>
                <w:spacing w:val="3"/>
                <w:sz w:val="19"/>
                <w:szCs w:val="19"/>
              </w:rPr>
              <w:t>等条件查询图书；</w:t>
            </w:r>
          </w:p>
          <w:p w14:paraId="363B7343">
            <w:pPr>
              <w:spacing w:before="13" w:line="187" w:lineRule="auto"/>
              <w:ind w:left="41"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21.支持文献条码</w:t>
            </w:r>
            <w:r>
              <w:rPr>
                <w:rFonts w:ascii="微软雅黑" w:hAnsi="微软雅黑" w:eastAsia="微软雅黑" w:cs="微软雅黑"/>
                <w:spacing w:val="4"/>
                <w:sz w:val="19"/>
                <w:szCs w:val="19"/>
              </w:rPr>
              <w:t>号范围、分类号范围、索书号范围、架位号、入库时间等条件查询打印书</w:t>
            </w:r>
            <w:r>
              <w:rPr>
                <w:rFonts w:ascii="微软雅黑" w:hAnsi="微软雅黑" w:eastAsia="微软雅黑" w:cs="微软雅黑"/>
                <w:spacing w:val="-2"/>
                <w:sz w:val="19"/>
                <w:szCs w:val="19"/>
              </w:rPr>
              <w:t>标</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，可补缺打印</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4"/>
                <w:sz w:val="19"/>
                <w:szCs w:val="19"/>
              </w:rPr>
              <w:t>书标模板设置可根据分类号、种次号</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四角号码、著者</w:t>
            </w:r>
            <w:r>
              <w:rPr>
                <w:rFonts w:ascii="微软雅黑" w:hAnsi="微软雅黑" w:eastAsia="微软雅黑" w:cs="微软雅黑"/>
                <w:spacing w:val="4"/>
                <w:sz w:val="19"/>
                <w:szCs w:val="19"/>
              </w:rPr>
              <w:t>号、著者首拼、辅助区分号、年份、条码号、架位号自</w:t>
            </w:r>
            <w:r>
              <w:rPr>
                <w:rFonts w:ascii="微软雅黑" w:hAnsi="微软雅黑" w:eastAsia="微软雅黑" w:cs="微软雅黑"/>
                <w:spacing w:val="1"/>
                <w:sz w:val="19"/>
                <w:szCs w:val="19"/>
              </w:rPr>
              <w:t>由组配</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，可自定义</w:t>
            </w:r>
            <w:r>
              <w:rPr>
                <w:rFonts w:ascii="微软雅黑" w:hAnsi="微软雅黑" w:eastAsia="微软雅黑" w:cs="微软雅黑"/>
                <w:spacing w:val="2"/>
                <w:sz w:val="19"/>
                <w:szCs w:val="19"/>
              </w:rPr>
              <w:t>前后缀内容；</w:t>
            </w:r>
          </w:p>
          <w:p w14:paraId="47A00662">
            <w:pPr>
              <w:spacing w:before="2" w:line="187" w:lineRule="auto"/>
              <w:ind w:left="43" w:right="126"/>
              <w:rPr>
                <w:rFonts w:ascii="微软雅黑" w:hAnsi="微软雅黑" w:eastAsia="微软雅黑" w:cs="微软雅黑"/>
                <w:sz w:val="19"/>
                <w:szCs w:val="19"/>
              </w:rPr>
            </w:pPr>
            <w:r>
              <w:rPr>
                <w:rFonts w:ascii="微软雅黑" w:hAnsi="微软雅黑" w:eastAsia="微软雅黑" w:cs="微软雅黑"/>
                <w:spacing w:val="7"/>
                <w:sz w:val="19"/>
                <w:szCs w:val="19"/>
              </w:rPr>
              <w:t>22.系统支持馆藏</w:t>
            </w:r>
            <w:r>
              <w:rPr>
                <w:rFonts w:ascii="微软雅黑" w:hAnsi="微软雅黑" w:eastAsia="微软雅黑" w:cs="微软雅黑"/>
                <w:spacing w:val="3"/>
                <w:sz w:val="19"/>
                <w:szCs w:val="19"/>
              </w:rPr>
              <w:t>条码号断号查询功</w:t>
            </w:r>
          </w:p>
        </w:tc>
        <w:tc>
          <w:tcPr>
            <w:tcW w:w="818" w:type="dxa"/>
            <w:tcBorders>
              <w:top w:val="single" w:color="000000" w:sz="4" w:space="0"/>
              <w:bottom w:val="single" w:color="000000" w:sz="10" w:space="0"/>
            </w:tcBorders>
            <w:vAlign w:val="top"/>
          </w:tcPr>
          <w:p w14:paraId="67DBBD93">
            <w:pPr>
              <w:pStyle w:val="196"/>
            </w:pPr>
          </w:p>
        </w:tc>
        <w:tc>
          <w:tcPr>
            <w:tcW w:w="1442" w:type="dxa"/>
            <w:tcBorders>
              <w:top w:val="single" w:color="000000" w:sz="4" w:space="0"/>
              <w:bottom w:val="single" w:color="000000" w:sz="10" w:space="0"/>
            </w:tcBorders>
            <w:vAlign w:val="top"/>
          </w:tcPr>
          <w:p w14:paraId="5A5EE4BC">
            <w:pPr>
              <w:pStyle w:val="196"/>
            </w:pPr>
          </w:p>
        </w:tc>
      </w:tr>
    </w:tbl>
    <w:p w14:paraId="05F6BE8B">
      <w:pPr>
        <w:spacing w:line="158" w:lineRule="auto"/>
        <w:sectPr>
          <w:type w:val="continuous"/>
          <w:pgSz w:w="11900" w:h="16840"/>
          <w:pgMar w:top="921" w:right="1582" w:bottom="0" w:left="1604" w:header="0" w:footer="0" w:gutter="0"/>
          <w:pgNumType w:fmt="decimal"/>
          <w:cols w:equalWidth="0" w:num="2">
            <w:col w:w="7844" w:space="100"/>
            <w:col w:w="771"/>
          </w:cols>
        </w:sectPr>
      </w:pPr>
    </w:p>
    <w:p w14:paraId="6C5319BC">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014FAE82">
      <w:pPr>
        <w:spacing w:before="209"/>
      </w:pPr>
    </w:p>
    <w:p w14:paraId="02BA2C3C">
      <w:pPr>
        <w:sectPr>
          <w:pgSz w:w="11900" w:h="16840"/>
          <w:pgMar w:top="921" w:right="1582" w:bottom="0" w:left="1604" w:header="680" w:footer="737" w:gutter="0"/>
          <w:pgNumType w:fmt="decimal"/>
          <w:cols w:equalWidth="0" w:num="1">
            <w:col w:w="10200"/>
          </w:cols>
        </w:sectPr>
      </w:pPr>
    </w:p>
    <w:p w14:paraId="1173F6F7">
      <w:pPr>
        <w:pStyle w:val="2"/>
        <w:spacing w:before="234" w:line="172" w:lineRule="auto"/>
        <w:ind w:left="24" w:firstLine="1308" w:firstLineChars="6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2"/>
        </w:rPr>
        <w:t>第</w:t>
      </w:r>
      <w:r>
        <w:rPr>
          <w:spacing w:val="2"/>
        </w:rPr>
        <w:t xml:space="preserve"> </w:t>
      </w:r>
      <w:r>
        <w:rPr>
          <w:spacing w:val="-12"/>
        </w:rPr>
        <w:t>5</w:t>
      </w:r>
      <w:r>
        <w:rPr>
          <w:spacing w:val="6"/>
        </w:rPr>
        <w:t xml:space="preserve"> </w:t>
      </w:r>
      <w:r>
        <w:rPr>
          <w:spacing w:val="-12"/>
        </w:rPr>
        <w:t>页共</w:t>
      </w:r>
      <w:r>
        <w:rPr>
          <w:spacing w:val="2"/>
        </w:rPr>
        <w:t xml:space="preserve"> </w:t>
      </w:r>
      <w:r>
        <w:rPr>
          <w:spacing w:val="-12"/>
        </w:rPr>
        <w:t>30</w:t>
      </w:r>
      <w:r>
        <w:rPr>
          <w:spacing w:val="-5"/>
          <w:w w:val="98"/>
        </w:rPr>
        <w:t>页</w:t>
      </w:r>
    </w:p>
    <w:p w14:paraId="6D16DA47">
      <w:pPr>
        <w:spacing w:line="158" w:lineRule="auto"/>
      </w:pPr>
    </w:p>
    <w:tbl>
      <w:tblPr>
        <w:tblStyle w:val="193"/>
        <w:tblpPr w:leftFromText="180" w:rightFromText="180" w:vertAnchor="page" w:horzAnchor="page" w:tblpX="1399" w:tblpY="2487"/>
        <w:tblOverlap w:val="never"/>
        <w:tblW w:w="499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37"/>
        <w:gridCol w:w="1597"/>
        <w:gridCol w:w="1351"/>
        <w:gridCol w:w="2867"/>
        <w:gridCol w:w="704"/>
        <w:gridCol w:w="1241"/>
      </w:tblGrid>
      <w:tr w14:paraId="674A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487" w:type="pct"/>
            <w:vMerge w:val="restart"/>
            <w:tcBorders>
              <w:top w:val="single" w:color="000000" w:sz="10" w:space="0"/>
              <w:left w:val="single" w:color="000000" w:sz="12" w:space="0"/>
              <w:bottom w:val="nil"/>
            </w:tcBorders>
            <w:vAlign w:val="top"/>
          </w:tcPr>
          <w:p w14:paraId="0515F675">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928" w:type="pct"/>
            <w:vMerge w:val="restart"/>
            <w:tcBorders>
              <w:top w:val="single" w:color="000000" w:sz="10" w:space="0"/>
              <w:bottom w:val="nil"/>
            </w:tcBorders>
            <w:vAlign w:val="top"/>
          </w:tcPr>
          <w:p w14:paraId="4F9477BB">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785" w:type="pct"/>
            <w:vMerge w:val="restart"/>
            <w:tcBorders>
              <w:top w:val="single" w:color="000000" w:sz="10" w:space="0"/>
              <w:bottom w:val="nil"/>
            </w:tcBorders>
            <w:vAlign w:val="top"/>
          </w:tcPr>
          <w:p w14:paraId="771A2ABD">
            <w:pPr>
              <w:spacing w:before="226" w:line="188" w:lineRule="auto"/>
              <w:jc w:val="center"/>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66" w:type="pct"/>
            <w:vMerge w:val="restart"/>
            <w:tcBorders>
              <w:top w:val="single" w:color="000000" w:sz="10" w:space="0"/>
              <w:bottom w:val="nil"/>
            </w:tcBorders>
            <w:vAlign w:val="top"/>
          </w:tcPr>
          <w:p w14:paraId="6564921F">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09" w:type="pct"/>
            <w:vMerge w:val="restart"/>
            <w:tcBorders>
              <w:top w:val="single" w:color="000000" w:sz="10" w:space="0"/>
              <w:bottom w:val="nil"/>
            </w:tcBorders>
            <w:vAlign w:val="top"/>
          </w:tcPr>
          <w:p w14:paraId="342BF6F8">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43E033E8">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21" w:type="pct"/>
            <w:vMerge w:val="restart"/>
            <w:tcBorders>
              <w:top w:val="single" w:color="000000" w:sz="10" w:space="0"/>
              <w:bottom w:val="nil"/>
            </w:tcBorders>
            <w:vAlign w:val="top"/>
          </w:tcPr>
          <w:p w14:paraId="34DD36AA">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3BA22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87" w:type="pct"/>
            <w:vMerge w:val="continue"/>
            <w:tcBorders>
              <w:top w:val="nil"/>
              <w:left w:val="single" w:color="000000" w:sz="12" w:space="0"/>
              <w:bottom w:val="single" w:color="000000" w:sz="4" w:space="0"/>
            </w:tcBorders>
            <w:vAlign w:val="top"/>
          </w:tcPr>
          <w:p w14:paraId="7646B14A">
            <w:pPr>
              <w:pStyle w:val="196"/>
            </w:pPr>
          </w:p>
        </w:tc>
        <w:tc>
          <w:tcPr>
            <w:tcW w:w="928" w:type="pct"/>
            <w:vMerge w:val="continue"/>
            <w:tcBorders>
              <w:top w:val="nil"/>
              <w:bottom w:val="single" w:color="000000" w:sz="4" w:space="0"/>
            </w:tcBorders>
            <w:vAlign w:val="top"/>
          </w:tcPr>
          <w:p w14:paraId="18437834">
            <w:pPr>
              <w:pStyle w:val="196"/>
            </w:pPr>
          </w:p>
        </w:tc>
        <w:tc>
          <w:tcPr>
            <w:tcW w:w="785" w:type="pct"/>
            <w:vMerge w:val="continue"/>
            <w:tcBorders>
              <w:top w:val="nil"/>
              <w:bottom w:val="single" w:color="000000" w:sz="4" w:space="0"/>
            </w:tcBorders>
            <w:vAlign w:val="top"/>
          </w:tcPr>
          <w:p w14:paraId="6AC5CF75">
            <w:pPr>
              <w:pStyle w:val="196"/>
            </w:pPr>
          </w:p>
        </w:tc>
        <w:tc>
          <w:tcPr>
            <w:tcW w:w="1666" w:type="pct"/>
            <w:vMerge w:val="continue"/>
            <w:tcBorders>
              <w:top w:val="nil"/>
              <w:bottom w:val="single" w:color="000000" w:sz="4" w:space="0"/>
            </w:tcBorders>
            <w:vAlign w:val="top"/>
          </w:tcPr>
          <w:p w14:paraId="4402A329">
            <w:pPr>
              <w:pStyle w:val="196"/>
            </w:pPr>
          </w:p>
        </w:tc>
        <w:tc>
          <w:tcPr>
            <w:tcW w:w="409" w:type="pct"/>
            <w:vMerge w:val="continue"/>
            <w:tcBorders>
              <w:top w:val="nil"/>
              <w:bottom w:val="single" w:color="000000" w:sz="4" w:space="0"/>
            </w:tcBorders>
            <w:vAlign w:val="top"/>
          </w:tcPr>
          <w:p w14:paraId="433415F5">
            <w:pPr>
              <w:pStyle w:val="196"/>
            </w:pPr>
          </w:p>
        </w:tc>
        <w:tc>
          <w:tcPr>
            <w:tcW w:w="721" w:type="pct"/>
            <w:vMerge w:val="continue"/>
            <w:tcBorders>
              <w:top w:val="nil"/>
              <w:bottom w:val="single" w:color="000000" w:sz="4" w:space="0"/>
            </w:tcBorders>
            <w:vAlign w:val="top"/>
          </w:tcPr>
          <w:p w14:paraId="664A23CF">
            <w:pPr>
              <w:pStyle w:val="196"/>
            </w:pPr>
          </w:p>
        </w:tc>
      </w:tr>
      <w:tr w14:paraId="12F8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4" w:hRule="atLeast"/>
        </w:trPr>
        <w:tc>
          <w:tcPr>
            <w:tcW w:w="487" w:type="pct"/>
            <w:tcBorders>
              <w:top w:val="single" w:color="000000" w:sz="4" w:space="0"/>
              <w:left w:val="single" w:color="000000" w:sz="12" w:space="0"/>
              <w:bottom w:val="single" w:color="000000" w:sz="10" w:space="0"/>
            </w:tcBorders>
            <w:vAlign w:val="top"/>
          </w:tcPr>
          <w:p w14:paraId="284FF7FD">
            <w:pPr>
              <w:pStyle w:val="196"/>
            </w:pPr>
          </w:p>
        </w:tc>
        <w:tc>
          <w:tcPr>
            <w:tcW w:w="928" w:type="pct"/>
            <w:tcBorders>
              <w:top w:val="single" w:color="000000" w:sz="4" w:space="0"/>
              <w:bottom w:val="single" w:color="000000" w:sz="10" w:space="0"/>
            </w:tcBorders>
            <w:vAlign w:val="top"/>
          </w:tcPr>
          <w:p w14:paraId="634E5CAA">
            <w:pPr>
              <w:pStyle w:val="196"/>
            </w:pPr>
          </w:p>
        </w:tc>
        <w:tc>
          <w:tcPr>
            <w:tcW w:w="785" w:type="pct"/>
            <w:tcBorders>
              <w:top w:val="single" w:color="000000" w:sz="4" w:space="0"/>
              <w:bottom w:val="single" w:color="000000" w:sz="10" w:space="0"/>
            </w:tcBorders>
            <w:vAlign w:val="top"/>
          </w:tcPr>
          <w:p w14:paraId="770C7ECF">
            <w:pPr>
              <w:pStyle w:val="196"/>
            </w:pPr>
          </w:p>
        </w:tc>
        <w:tc>
          <w:tcPr>
            <w:tcW w:w="1666" w:type="pct"/>
            <w:tcBorders>
              <w:top w:val="single" w:color="000000" w:sz="4" w:space="0"/>
              <w:bottom w:val="single" w:color="000000" w:sz="10" w:space="0"/>
            </w:tcBorders>
            <w:vAlign w:val="top"/>
          </w:tcPr>
          <w:p w14:paraId="53A5D0DD">
            <w:pPr>
              <w:spacing w:before="122" w:line="188" w:lineRule="auto"/>
              <w:ind w:left="46" w:right="126" w:firstLine="2"/>
              <w:jc w:val="both"/>
              <w:rPr>
                <w:rFonts w:ascii="微软雅黑" w:hAnsi="微软雅黑" w:eastAsia="微软雅黑" w:cs="微软雅黑"/>
                <w:sz w:val="19"/>
                <w:szCs w:val="19"/>
              </w:rPr>
            </w:pPr>
            <w:r>
              <w:rPr>
                <w:rFonts w:ascii="微软雅黑" w:hAnsi="微软雅黑" w:eastAsia="微软雅黑" w:cs="微软雅黑"/>
                <w:sz w:val="19"/>
                <w:szCs w:val="19"/>
              </w:rPr>
              <w:t>能</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，根据条码号范</w:t>
            </w:r>
            <w:r>
              <w:rPr>
                <w:rFonts w:ascii="微软雅黑" w:hAnsi="微软雅黑" w:eastAsia="微软雅黑" w:cs="微软雅黑"/>
                <w:spacing w:val="3"/>
                <w:sz w:val="19"/>
                <w:szCs w:val="19"/>
              </w:rPr>
              <w:t>围查询缺少的条码</w:t>
            </w:r>
            <w:r>
              <w:rPr>
                <w:rFonts w:ascii="微软雅黑" w:hAnsi="微软雅黑" w:eastAsia="微软雅黑" w:cs="微软雅黑"/>
                <w:sz w:val="19"/>
                <w:szCs w:val="19"/>
              </w:rPr>
              <w:t>号</w:t>
            </w:r>
            <w:r>
              <w:rPr>
                <w:rFonts w:ascii="微软雅黑" w:hAnsi="微软雅黑" w:eastAsia="微软雅黑" w:cs="微软雅黑"/>
                <w:spacing w:val="-31"/>
                <w:sz w:val="19"/>
                <w:szCs w:val="19"/>
              </w:rPr>
              <w:t xml:space="preserve"> </w:t>
            </w:r>
            <w:r>
              <w:rPr>
                <w:rFonts w:ascii="微软雅黑" w:hAnsi="微软雅黑" w:eastAsia="微软雅黑" w:cs="微软雅黑"/>
                <w:sz w:val="19"/>
                <w:szCs w:val="19"/>
              </w:rPr>
              <w:t>，可将条码断号</w:t>
            </w:r>
            <w:r>
              <w:rPr>
                <w:rFonts w:ascii="微软雅黑" w:hAnsi="微软雅黑" w:eastAsia="微软雅黑" w:cs="微软雅黑"/>
                <w:spacing w:val="-2"/>
                <w:sz w:val="19"/>
                <w:szCs w:val="19"/>
              </w:rPr>
              <w:t>导出；</w:t>
            </w:r>
          </w:p>
          <w:p w14:paraId="79255BA0">
            <w:pPr>
              <w:spacing w:before="4" w:line="187" w:lineRule="auto"/>
              <w:ind w:left="41" w:right="126" w:firstLine="3"/>
              <w:jc w:val="both"/>
              <w:rPr>
                <w:rFonts w:ascii="微软雅黑" w:hAnsi="微软雅黑" w:eastAsia="微软雅黑" w:cs="微软雅黑"/>
                <w:sz w:val="19"/>
                <w:szCs w:val="19"/>
              </w:rPr>
            </w:pPr>
            <w:r>
              <w:rPr>
                <w:rFonts w:ascii="微软雅黑" w:hAnsi="微软雅黑" w:eastAsia="微软雅黑" w:cs="微软雅黑"/>
                <w:spacing w:val="7"/>
                <w:sz w:val="19"/>
                <w:szCs w:val="19"/>
              </w:rPr>
              <w:t>23.支持馆藏地点</w:t>
            </w:r>
            <w:r>
              <w:rPr>
                <w:rFonts w:ascii="微软雅黑" w:hAnsi="微软雅黑" w:eastAsia="微软雅黑" w:cs="微软雅黑"/>
                <w:spacing w:val="1"/>
                <w:sz w:val="19"/>
                <w:szCs w:val="19"/>
              </w:rPr>
              <w:t>管理</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，可对文献馆</w:t>
            </w:r>
            <w:r>
              <w:rPr>
                <w:rFonts w:ascii="微软雅黑" w:hAnsi="微软雅黑" w:eastAsia="微软雅黑" w:cs="微软雅黑"/>
                <w:spacing w:val="4"/>
                <w:sz w:val="19"/>
                <w:szCs w:val="19"/>
              </w:rPr>
              <w:t>藏地点及期刊分发馆藏地点进行添加</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、删除操作；</w:t>
            </w:r>
          </w:p>
          <w:p w14:paraId="6212607E">
            <w:pPr>
              <w:spacing w:before="4" w:line="187" w:lineRule="auto"/>
              <w:ind w:left="42" w:right="126" w:firstLine="2"/>
              <w:rPr>
                <w:rFonts w:ascii="微软雅黑" w:hAnsi="微软雅黑" w:eastAsia="微软雅黑" w:cs="微软雅黑"/>
                <w:sz w:val="19"/>
                <w:szCs w:val="19"/>
              </w:rPr>
            </w:pPr>
            <w:r>
              <w:rPr>
                <w:rFonts w:ascii="微软雅黑" w:hAnsi="微软雅黑" w:eastAsia="微软雅黑" w:cs="微软雅黑"/>
                <w:spacing w:val="7"/>
                <w:sz w:val="19"/>
                <w:szCs w:val="19"/>
              </w:rPr>
              <w:t>24.提供馆藏批处</w:t>
            </w:r>
            <w:r>
              <w:rPr>
                <w:rFonts w:ascii="微软雅黑" w:hAnsi="微软雅黑" w:eastAsia="微软雅黑" w:cs="微软雅黑"/>
                <w:spacing w:val="1"/>
                <w:sz w:val="19"/>
                <w:szCs w:val="19"/>
              </w:rPr>
              <w:t>理功能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，支持批量</w:t>
            </w:r>
            <w:r>
              <w:rPr>
                <w:rFonts w:ascii="微软雅黑" w:hAnsi="微软雅黑" w:eastAsia="微软雅黑" w:cs="微软雅黑"/>
                <w:spacing w:val="3"/>
                <w:sz w:val="19"/>
                <w:szCs w:val="19"/>
              </w:rPr>
              <w:t>修改编目批次、馆藏地、入库时间及文献流通类型；</w:t>
            </w:r>
          </w:p>
          <w:p w14:paraId="22B929BD">
            <w:pPr>
              <w:spacing w:before="6" w:line="187" w:lineRule="auto"/>
              <w:ind w:left="40"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25.系统支持管理</w:t>
            </w:r>
            <w:r>
              <w:rPr>
                <w:rFonts w:ascii="微软雅黑" w:hAnsi="微软雅黑" w:eastAsia="微软雅黑" w:cs="微软雅黑"/>
                <w:spacing w:val="1"/>
                <w:sz w:val="19"/>
                <w:szCs w:val="19"/>
              </w:rPr>
              <w:t>员角色权限分配</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4"/>
                <w:sz w:val="19"/>
                <w:szCs w:val="19"/>
              </w:rPr>
              <w:t>根据角色开通不同</w:t>
            </w:r>
            <w:r>
              <w:rPr>
                <w:rFonts w:ascii="微软雅黑" w:hAnsi="微软雅黑" w:eastAsia="微软雅黑" w:cs="微软雅黑"/>
                <w:spacing w:val="1"/>
                <w:sz w:val="19"/>
                <w:szCs w:val="19"/>
              </w:rPr>
              <w:t>功能权限</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，并可设</w:t>
            </w:r>
            <w:r>
              <w:rPr>
                <w:rFonts w:ascii="微软雅黑" w:hAnsi="微软雅黑" w:eastAsia="微软雅黑" w:cs="微软雅黑"/>
                <w:spacing w:val="4"/>
                <w:sz w:val="19"/>
                <w:szCs w:val="19"/>
              </w:rPr>
              <w:t>置是否允许归还非</w:t>
            </w:r>
            <w:r>
              <w:rPr>
                <w:rFonts w:ascii="微软雅黑" w:hAnsi="微软雅黑" w:eastAsia="微软雅黑" w:cs="微软雅黑"/>
                <w:spacing w:val="3"/>
                <w:sz w:val="19"/>
                <w:szCs w:val="19"/>
              </w:rPr>
              <w:t>本馆藏地图书；</w:t>
            </w:r>
          </w:p>
          <w:p w14:paraId="7A8D3B0B">
            <w:pPr>
              <w:spacing w:before="6" w:line="187" w:lineRule="auto"/>
              <w:ind w:left="42" w:right="126" w:firstLine="1"/>
              <w:rPr>
                <w:rFonts w:ascii="微软雅黑" w:hAnsi="微软雅黑" w:eastAsia="微软雅黑" w:cs="微软雅黑"/>
                <w:sz w:val="19"/>
                <w:szCs w:val="19"/>
              </w:rPr>
            </w:pPr>
            <w:r>
              <w:rPr>
                <w:rFonts w:ascii="微软雅黑" w:hAnsi="微软雅黑" w:eastAsia="微软雅黑" w:cs="微软雅黑"/>
                <w:spacing w:val="7"/>
                <w:sz w:val="19"/>
                <w:szCs w:val="19"/>
              </w:rPr>
              <w:t>26.系统支持架位</w:t>
            </w:r>
            <w:r>
              <w:rPr>
                <w:rFonts w:ascii="微软雅黑" w:hAnsi="微软雅黑" w:eastAsia="微软雅黑" w:cs="微软雅黑"/>
                <w:sz w:val="19"/>
                <w:szCs w:val="19"/>
              </w:rPr>
              <w:t>号设定功能</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，可以</w:t>
            </w:r>
            <w:r>
              <w:rPr>
                <w:rFonts w:ascii="微软雅黑" w:hAnsi="微软雅黑" w:eastAsia="微软雅黑" w:cs="微软雅黑"/>
                <w:spacing w:val="3"/>
                <w:sz w:val="19"/>
                <w:szCs w:val="19"/>
              </w:rPr>
              <w:t>支持选择文献条码</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、索书号范围两种方式进行批量设定</w:t>
            </w:r>
            <w:r>
              <w:rPr>
                <w:rFonts w:ascii="微软雅黑" w:hAnsi="微软雅黑" w:eastAsia="微软雅黑" w:cs="微软雅黑"/>
                <w:spacing w:val="1"/>
                <w:sz w:val="19"/>
                <w:szCs w:val="19"/>
              </w:rPr>
              <w:t>架位号；</w:t>
            </w:r>
          </w:p>
          <w:p w14:paraId="65EB54ED">
            <w:pPr>
              <w:spacing w:before="5" w:line="187" w:lineRule="auto"/>
              <w:ind w:left="40"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27.系统支持架位</w:t>
            </w:r>
            <w:r>
              <w:rPr>
                <w:rFonts w:ascii="微软雅黑" w:hAnsi="微软雅黑" w:eastAsia="微软雅黑" w:cs="微软雅黑"/>
                <w:spacing w:val="4"/>
                <w:sz w:val="19"/>
                <w:szCs w:val="19"/>
              </w:rPr>
              <w:t>号的新建、批量设</w:t>
            </w:r>
            <w:r>
              <w:rPr>
                <w:rFonts w:ascii="微软雅黑" w:hAnsi="微软雅黑" w:eastAsia="微软雅黑" w:cs="微软雅黑"/>
                <w:spacing w:val="1"/>
                <w:sz w:val="19"/>
                <w:szCs w:val="19"/>
              </w:rPr>
              <w:t>置及查询功能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w:t>
            </w:r>
            <w:r>
              <w:rPr>
                <w:rFonts w:ascii="微软雅黑" w:hAnsi="微软雅黑" w:eastAsia="微软雅黑" w:cs="微软雅黑"/>
                <w:spacing w:val="4"/>
                <w:sz w:val="19"/>
                <w:szCs w:val="19"/>
              </w:rPr>
              <w:t>持扫描条码入库层架和批量导入条码</w:t>
            </w:r>
            <w:r>
              <w:rPr>
                <w:rFonts w:ascii="微软雅黑" w:hAnsi="微软雅黑" w:eastAsia="微软雅黑" w:cs="微软雅黑"/>
                <w:spacing w:val="2"/>
                <w:sz w:val="19"/>
                <w:szCs w:val="19"/>
              </w:rPr>
              <w:t>上架操作；</w:t>
            </w:r>
          </w:p>
          <w:p w14:paraId="2C9FD68D">
            <w:pPr>
              <w:spacing w:before="7" w:line="187" w:lineRule="auto"/>
              <w:ind w:left="42" w:right="123" w:firstLine="2"/>
              <w:rPr>
                <w:rFonts w:ascii="微软雅黑" w:hAnsi="微软雅黑" w:eastAsia="微软雅黑" w:cs="微软雅黑"/>
                <w:sz w:val="19"/>
                <w:szCs w:val="19"/>
              </w:rPr>
            </w:pPr>
            <w:r>
              <w:rPr>
                <w:rFonts w:ascii="微软雅黑" w:hAnsi="微软雅黑" w:eastAsia="微软雅黑" w:cs="微软雅黑"/>
                <w:spacing w:val="7"/>
                <w:sz w:val="19"/>
                <w:szCs w:val="19"/>
              </w:rPr>
              <w:t>28.读者借阅方式</w:t>
            </w:r>
            <w:r>
              <w:rPr>
                <w:rFonts w:ascii="微软雅黑" w:hAnsi="微软雅黑" w:eastAsia="微软雅黑" w:cs="微软雅黑"/>
                <w:spacing w:val="5"/>
                <w:sz w:val="19"/>
                <w:szCs w:val="19"/>
              </w:rPr>
              <w:t>支持</w:t>
            </w:r>
            <w:r>
              <w:rPr>
                <w:rFonts w:ascii="微软雅黑" w:hAnsi="微软雅黑" w:eastAsia="微软雅黑" w:cs="微软雅黑"/>
                <w:sz w:val="19"/>
                <w:szCs w:val="19"/>
              </w:rPr>
              <w:t>IC</w:t>
            </w:r>
            <w:r>
              <w:rPr>
                <w:rFonts w:ascii="微软雅黑" w:hAnsi="微软雅黑" w:eastAsia="微软雅黑" w:cs="微软雅黑"/>
                <w:spacing w:val="5"/>
                <w:sz w:val="19"/>
                <w:szCs w:val="19"/>
              </w:rPr>
              <w:t>卡、</w:t>
            </w:r>
            <w:r>
              <w:rPr>
                <w:rFonts w:ascii="微软雅黑" w:hAnsi="微软雅黑" w:eastAsia="微软雅黑" w:cs="微软雅黑"/>
                <w:sz w:val="19"/>
                <w:szCs w:val="19"/>
              </w:rPr>
              <w:t>ID</w:t>
            </w:r>
            <w:r>
              <w:rPr>
                <w:rFonts w:ascii="微软雅黑" w:hAnsi="微软雅黑" w:eastAsia="微软雅黑" w:cs="微软雅黑"/>
                <w:spacing w:val="5"/>
                <w:sz w:val="19"/>
                <w:szCs w:val="19"/>
              </w:rPr>
              <w:t>卡、</w:t>
            </w:r>
            <w:r>
              <w:rPr>
                <w:rFonts w:ascii="微软雅黑" w:hAnsi="微软雅黑" w:eastAsia="微软雅黑" w:cs="微软雅黑"/>
                <w:spacing w:val="4"/>
                <w:sz w:val="19"/>
                <w:szCs w:val="19"/>
              </w:rPr>
              <w:t>身份证、社保卡、</w:t>
            </w:r>
            <w:r>
              <w:rPr>
                <w:rFonts w:ascii="微软雅黑" w:hAnsi="微软雅黑" w:eastAsia="微软雅黑" w:cs="微软雅黑"/>
                <w:spacing w:val="3"/>
                <w:sz w:val="19"/>
                <w:szCs w:val="19"/>
              </w:rPr>
              <w:t>条码卡、人脸识别</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、手机号、校园一卡通及二维码等多</w:t>
            </w:r>
            <w:r>
              <w:rPr>
                <w:rFonts w:ascii="微软雅黑" w:hAnsi="微软雅黑" w:eastAsia="微软雅黑" w:cs="微软雅黑"/>
                <w:spacing w:val="1"/>
                <w:sz w:val="19"/>
                <w:szCs w:val="19"/>
              </w:rPr>
              <w:t>种形式；</w:t>
            </w:r>
          </w:p>
          <w:p w14:paraId="4EB2B264">
            <w:pPr>
              <w:spacing w:before="6" w:line="187" w:lineRule="auto"/>
              <w:ind w:left="41"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29.支持批量修改</w:t>
            </w:r>
            <w:r>
              <w:rPr>
                <w:rFonts w:ascii="微软雅黑" w:hAnsi="微软雅黑" w:eastAsia="微软雅黑" w:cs="微软雅黑"/>
                <w:spacing w:val="4"/>
                <w:sz w:val="19"/>
                <w:szCs w:val="19"/>
              </w:rPr>
              <w:t>读者密码、类型、单位、状态及截至</w:t>
            </w:r>
            <w:r>
              <w:rPr>
                <w:rFonts w:ascii="微软雅黑" w:hAnsi="微软雅黑" w:eastAsia="微软雅黑" w:cs="微软雅黑"/>
                <w:spacing w:val="1"/>
                <w:sz w:val="19"/>
                <w:szCs w:val="19"/>
              </w:rPr>
              <w:t>日期</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，并支持批量</w:t>
            </w:r>
            <w:r>
              <w:rPr>
                <w:rFonts w:ascii="微软雅黑" w:hAnsi="微软雅黑" w:eastAsia="微软雅黑" w:cs="微软雅黑"/>
                <w:spacing w:val="4"/>
                <w:sz w:val="19"/>
                <w:szCs w:val="19"/>
              </w:rPr>
              <w:t>或逐个打印读者证</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1771866B">
            <w:pPr>
              <w:spacing w:line="188" w:lineRule="auto"/>
              <w:ind w:left="43" w:right="126" w:firstLine="2"/>
              <w:rPr>
                <w:rFonts w:ascii="微软雅黑" w:hAnsi="微软雅黑" w:eastAsia="微软雅黑" w:cs="微软雅黑"/>
                <w:sz w:val="19"/>
                <w:szCs w:val="19"/>
              </w:rPr>
            </w:pPr>
            <w:r>
              <w:rPr>
                <w:rFonts w:ascii="微软雅黑" w:hAnsi="微软雅黑" w:eastAsia="微软雅黑" w:cs="微软雅黑"/>
                <w:spacing w:val="7"/>
                <w:sz w:val="19"/>
                <w:szCs w:val="19"/>
              </w:rPr>
              <w:t>30.支持批量换班</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可以对已毕业班</w:t>
            </w:r>
            <w:r>
              <w:rPr>
                <w:rFonts w:ascii="微软雅黑" w:hAnsi="微软雅黑" w:eastAsia="微软雅黑" w:cs="微软雅黑"/>
                <w:sz w:val="19"/>
                <w:szCs w:val="19"/>
              </w:rPr>
              <w:t>级进行毕业操作</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3"/>
                <w:sz w:val="19"/>
                <w:szCs w:val="19"/>
              </w:rPr>
              <w:t>可注销或者删除对</w:t>
            </w:r>
          </w:p>
        </w:tc>
        <w:tc>
          <w:tcPr>
            <w:tcW w:w="409" w:type="pct"/>
            <w:tcBorders>
              <w:top w:val="single" w:color="000000" w:sz="4" w:space="0"/>
              <w:bottom w:val="single" w:color="000000" w:sz="10" w:space="0"/>
            </w:tcBorders>
            <w:vAlign w:val="top"/>
          </w:tcPr>
          <w:p w14:paraId="0E8BB379">
            <w:pPr>
              <w:pStyle w:val="196"/>
            </w:pPr>
          </w:p>
        </w:tc>
        <w:tc>
          <w:tcPr>
            <w:tcW w:w="721" w:type="pct"/>
            <w:tcBorders>
              <w:top w:val="single" w:color="000000" w:sz="4" w:space="0"/>
              <w:bottom w:val="single" w:color="000000" w:sz="10" w:space="0"/>
            </w:tcBorders>
            <w:vAlign w:val="top"/>
          </w:tcPr>
          <w:p w14:paraId="6C585911">
            <w:pPr>
              <w:pStyle w:val="196"/>
            </w:pPr>
          </w:p>
        </w:tc>
      </w:tr>
    </w:tbl>
    <w:p w14:paraId="6C9F02E9">
      <w:pPr>
        <w:spacing w:line="158" w:lineRule="auto"/>
        <w:sectPr>
          <w:type w:val="continuous"/>
          <w:pgSz w:w="11900" w:h="16840"/>
          <w:pgMar w:top="921" w:right="875" w:bottom="0" w:left="825" w:header="0" w:footer="0" w:gutter="0"/>
          <w:pgNumType w:fmt="decimal"/>
          <w:cols w:equalWidth="0" w:num="2">
            <w:col w:w="8623" w:space="100"/>
            <w:col w:w="1478"/>
          </w:cols>
        </w:sectPr>
      </w:pPr>
    </w:p>
    <w:p w14:paraId="1EEDEE59">
      <w:pPr>
        <w:spacing w:line="38" w:lineRule="exact"/>
      </w:pPr>
    </w:p>
    <w:p w14:paraId="1E2E53B4">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4563088A">
      <w:pPr>
        <w:spacing w:before="209"/>
      </w:pPr>
    </w:p>
    <w:p w14:paraId="448C458B">
      <w:pPr>
        <w:sectPr>
          <w:pgSz w:w="11900" w:h="16840"/>
          <w:pgMar w:top="921" w:right="1582" w:bottom="0" w:left="1604" w:header="680" w:footer="737" w:gutter="0"/>
          <w:pgNumType w:fmt="decimal"/>
          <w:cols w:equalWidth="0" w:num="1">
            <w:col w:w="10200"/>
          </w:cols>
        </w:sectPr>
      </w:pPr>
    </w:p>
    <w:p w14:paraId="02AEF0CA">
      <w:pPr>
        <w:pStyle w:val="2"/>
        <w:spacing w:before="234" w:line="172" w:lineRule="auto"/>
        <w:ind w:left="24" w:firstLine="1308" w:firstLineChars="600"/>
      </w:pPr>
      <w:r>
        <w:rPr>
          <w:spacing w:val="4"/>
        </w:rPr>
        <w:t xml:space="preserve">工程名称：设备工程       </w:t>
      </w:r>
      <w:r>
        <w:rPr>
          <w:spacing w:val="3"/>
        </w:rPr>
        <w:t>专业/标段：通用安装工程</w:t>
      </w:r>
      <w:r>
        <w:rPr>
          <w:rFonts w:hint="eastAsia"/>
          <w:spacing w:val="3"/>
          <w:lang w:val="en-US" w:eastAsia="zh-CN"/>
        </w:rPr>
        <w:t xml:space="preserve">      </w:t>
      </w:r>
      <w:r>
        <w:rPr>
          <w:spacing w:val="-8"/>
        </w:rPr>
        <w:t>第</w:t>
      </w:r>
      <w:r>
        <w:rPr>
          <w:spacing w:val="2"/>
        </w:rPr>
        <w:t xml:space="preserve"> </w:t>
      </w:r>
      <w:r>
        <w:rPr>
          <w:spacing w:val="-8"/>
        </w:rPr>
        <w:t>6</w:t>
      </w:r>
      <w:r>
        <w:rPr>
          <w:spacing w:val="6"/>
        </w:rPr>
        <w:t xml:space="preserve"> </w:t>
      </w:r>
      <w:r>
        <w:rPr>
          <w:spacing w:val="-8"/>
        </w:rPr>
        <w:t>页共30</w:t>
      </w:r>
      <w:r>
        <w:rPr>
          <w:spacing w:val="-5"/>
          <w:w w:val="98"/>
        </w:rPr>
        <w:t>页</w:t>
      </w:r>
    </w:p>
    <w:p w14:paraId="5C3AE411">
      <w:pPr>
        <w:spacing w:line="158" w:lineRule="auto"/>
      </w:pPr>
    </w:p>
    <w:tbl>
      <w:tblPr>
        <w:tblStyle w:val="193"/>
        <w:tblpPr w:leftFromText="180" w:rightFromText="180" w:vertAnchor="page" w:horzAnchor="page" w:tblpXSpec="center" w:tblpY="2557"/>
        <w:tblOverlap w:val="never"/>
        <w:tblW w:w="498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38"/>
        <w:gridCol w:w="1595"/>
        <w:gridCol w:w="1875"/>
        <w:gridCol w:w="2336"/>
        <w:gridCol w:w="705"/>
        <w:gridCol w:w="1241"/>
      </w:tblGrid>
      <w:tr w14:paraId="5BFC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9" w:hRule="atLeast"/>
          <w:jc w:val="center"/>
        </w:trPr>
        <w:tc>
          <w:tcPr>
            <w:tcW w:w="488" w:type="pct"/>
            <w:vMerge w:val="restart"/>
            <w:tcBorders>
              <w:top w:val="single" w:color="000000" w:sz="10" w:space="0"/>
              <w:left w:val="single" w:color="000000" w:sz="12" w:space="0"/>
              <w:bottom w:val="nil"/>
            </w:tcBorders>
            <w:vAlign w:val="top"/>
          </w:tcPr>
          <w:p w14:paraId="4CFD966F">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928" w:type="pct"/>
            <w:vMerge w:val="restart"/>
            <w:tcBorders>
              <w:top w:val="single" w:color="000000" w:sz="10" w:space="0"/>
              <w:bottom w:val="nil"/>
            </w:tcBorders>
            <w:vAlign w:val="top"/>
          </w:tcPr>
          <w:p w14:paraId="12DBF935">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091" w:type="pct"/>
            <w:vMerge w:val="restart"/>
            <w:tcBorders>
              <w:top w:val="single" w:color="000000" w:sz="10" w:space="0"/>
              <w:bottom w:val="nil"/>
            </w:tcBorders>
            <w:vAlign w:val="top"/>
          </w:tcPr>
          <w:p w14:paraId="518FF601">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359" w:type="pct"/>
            <w:vMerge w:val="restart"/>
            <w:tcBorders>
              <w:top w:val="single" w:color="000000" w:sz="10" w:space="0"/>
              <w:bottom w:val="nil"/>
            </w:tcBorders>
            <w:vAlign w:val="top"/>
          </w:tcPr>
          <w:p w14:paraId="41DD4ED3">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10" w:type="pct"/>
            <w:vMerge w:val="restart"/>
            <w:tcBorders>
              <w:top w:val="single" w:color="000000" w:sz="10" w:space="0"/>
              <w:bottom w:val="nil"/>
            </w:tcBorders>
            <w:vAlign w:val="top"/>
          </w:tcPr>
          <w:p w14:paraId="39DD9E79">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646A310">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22" w:type="pct"/>
            <w:vMerge w:val="restart"/>
            <w:tcBorders>
              <w:top w:val="single" w:color="000000" w:sz="10" w:space="0"/>
              <w:bottom w:val="nil"/>
            </w:tcBorders>
            <w:vAlign w:val="top"/>
          </w:tcPr>
          <w:p w14:paraId="65024D90">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4D3B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488" w:type="pct"/>
            <w:vMerge w:val="continue"/>
            <w:tcBorders>
              <w:top w:val="nil"/>
              <w:left w:val="single" w:color="000000" w:sz="12" w:space="0"/>
              <w:bottom w:val="single" w:color="000000" w:sz="4" w:space="0"/>
            </w:tcBorders>
            <w:vAlign w:val="top"/>
          </w:tcPr>
          <w:p w14:paraId="5E0062C9">
            <w:pPr>
              <w:pStyle w:val="196"/>
            </w:pPr>
          </w:p>
        </w:tc>
        <w:tc>
          <w:tcPr>
            <w:tcW w:w="928" w:type="pct"/>
            <w:vMerge w:val="continue"/>
            <w:tcBorders>
              <w:top w:val="nil"/>
              <w:bottom w:val="single" w:color="000000" w:sz="4" w:space="0"/>
            </w:tcBorders>
            <w:vAlign w:val="top"/>
          </w:tcPr>
          <w:p w14:paraId="7B51C052">
            <w:pPr>
              <w:pStyle w:val="196"/>
            </w:pPr>
          </w:p>
        </w:tc>
        <w:tc>
          <w:tcPr>
            <w:tcW w:w="1091" w:type="pct"/>
            <w:vMerge w:val="continue"/>
            <w:tcBorders>
              <w:top w:val="nil"/>
              <w:bottom w:val="single" w:color="000000" w:sz="4" w:space="0"/>
            </w:tcBorders>
            <w:vAlign w:val="top"/>
          </w:tcPr>
          <w:p w14:paraId="17E8A388">
            <w:pPr>
              <w:pStyle w:val="196"/>
            </w:pPr>
          </w:p>
        </w:tc>
        <w:tc>
          <w:tcPr>
            <w:tcW w:w="1359" w:type="pct"/>
            <w:vMerge w:val="continue"/>
            <w:tcBorders>
              <w:top w:val="nil"/>
              <w:bottom w:val="single" w:color="000000" w:sz="4" w:space="0"/>
            </w:tcBorders>
            <w:vAlign w:val="top"/>
          </w:tcPr>
          <w:p w14:paraId="413A0F2D">
            <w:pPr>
              <w:pStyle w:val="196"/>
            </w:pPr>
          </w:p>
        </w:tc>
        <w:tc>
          <w:tcPr>
            <w:tcW w:w="410" w:type="pct"/>
            <w:vMerge w:val="continue"/>
            <w:tcBorders>
              <w:top w:val="nil"/>
              <w:bottom w:val="single" w:color="000000" w:sz="4" w:space="0"/>
            </w:tcBorders>
            <w:vAlign w:val="top"/>
          </w:tcPr>
          <w:p w14:paraId="3C5185D7">
            <w:pPr>
              <w:pStyle w:val="196"/>
            </w:pPr>
          </w:p>
        </w:tc>
        <w:tc>
          <w:tcPr>
            <w:tcW w:w="722" w:type="pct"/>
            <w:vMerge w:val="continue"/>
            <w:tcBorders>
              <w:top w:val="nil"/>
              <w:bottom w:val="single" w:color="000000" w:sz="4" w:space="0"/>
            </w:tcBorders>
            <w:vAlign w:val="top"/>
          </w:tcPr>
          <w:p w14:paraId="031CFD2D">
            <w:pPr>
              <w:pStyle w:val="196"/>
            </w:pPr>
          </w:p>
        </w:tc>
      </w:tr>
      <w:tr w14:paraId="002E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622" w:hRule="atLeast"/>
          <w:jc w:val="center"/>
        </w:trPr>
        <w:tc>
          <w:tcPr>
            <w:tcW w:w="488" w:type="pct"/>
            <w:tcBorders>
              <w:top w:val="single" w:color="000000" w:sz="4" w:space="0"/>
              <w:left w:val="single" w:color="000000" w:sz="12" w:space="0"/>
              <w:bottom w:val="single" w:color="000000" w:sz="10" w:space="0"/>
            </w:tcBorders>
            <w:vAlign w:val="top"/>
          </w:tcPr>
          <w:p w14:paraId="09EC660E">
            <w:pPr>
              <w:pStyle w:val="196"/>
            </w:pPr>
          </w:p>
        </w:tc>
        <w:tc>
          <w:tcPr>
            <w:tcW w:w="928" w:type="pct"/>
            <w:tcBorders>
              <w:top w:val="single" w:color="000000" w:sz="4" w:space="0"/>
              <w:bottom w:val="single" w:color="000000" w:sz="10" w:space="0"/>
            </w:tcBorders>
            <w:vAlign w:val="top"/>
          </w:tcPr>
          <w:p w14:paraId="1BBEA404">
            <w:pPr>
              <w:pStyle w:val="196"/>
            </w:pPr>
          </w:p>
        </w:tc>
        <w:tc>
          <w:tcPr>
            <w:tcW w:w="1091" w:type="pct"/>
            <w:tcBorders>
              <w:top w:val="single" w:color="000000" w:sz="4" w:space="0"/>
              <w:bottom w:val="single" w:color="000000" w:sz="10" w:space="0"/>
            </w:tcBorders>
            <w:vAlign w:val="top"/>
          </w:tcPr>
          <w:p w14:paraId="0683C323">
            <w:pPr>
              <w:pStyle w:val="196"/>
            </w:pPr>
          </w:p>
        </w:tc>
        <w:tc>
          <w:tcPr>
            <w:tcW w:w="1359" w:type="pct"/>
            <w:tcBorders>
              <w:top w:val="single" w:color="000000" w:sz="4" w:space="0"/>
              <w:bottom w:val="single" w:color="000000" w:sz="10" w:space="0"/>
            </w:tcBorders>
            <w:vAlign w:val="top"/>
          </w:tcPr>
          <w:p w14:paraId="4FD10787">
            <w:pPr>
              <w:spacing w:before="122" w:line="188" w:lineRule="auto"/>
              <w:ind w:left="41" w:right="126"/>
              <w:jc w:val="both"/>
              <w:rPr>
                <w:rFonts w:ascii="微软雅黑" w:hAnsi="微软雅黑" w:eastAsia="微软雅黑" w:cs="微软雅黑"/>
                <w:sz w:val="19"/>
                <w:szCs w:val="19"/>
              </w:rPr>
            </w:pPr>
            <w:r>
              <w:rPr>
                <w:rFonts w:ascii="微软雅黑" w:hAnsi="微软雅黑" w:eastAsia="微软雅黑" w:cs="微软雅黑"/>
                <w:spacing w:val="1"/>
                <w:sz w:val="19"/>
                <w:szCs w:val="19"/>
              </w:rPr>
              <w:t>应流通记录</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，支持班级升级</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，生成毕业列表</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，为读者批量更换单位</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，下载</w:t>
            </w:r>
            <w:r>
              <w:rPr>
                <w:rFonts w:ascii="微软雅黑" w:hAnsi="微软雅黑" w:eastAsia="微软雅黑" w:cs="微软雅黑"/>
                <w:spacing w:val="4"/>
                <w:sz w:val="19"/>
                <w:szCs w:val="19"/>
              </w:rPr>
              <w:t>导入模板示例文件</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51269EB1">
            <w:pPr>
              <w:spacing w:before="6" w:line="187" w:lineRule="auto"/>
              <w:ind w:left="43" w:right="126" w:firstLine="2"/>
              <w:jc w:val="both"/>
              <w:rPr>
                <w:rFonts w:ascii="微软雅黑" w:hAnsi="微软雅黑" w:eastAsia="微软雅黑" w:cs="微软雅黑"/>
                <w:sz w:val="19"/>
                <w:szCs w:val="19"/>
              </w:rPr>
            </w:pPr>
            <w:r>
              <w:rPr>
                <w:rFonts w:ascii="微软雅黑" w:hAnsi="微软雅黑" w:eastAsia="微软雅黑" w:cs="微软雅黑"/>
                <w:spacing w:val="7"/>
                <w:sz w:val="19"/>
                <w:szCs w:val="19"/>
              </w:rPr>
              <w:t>31.支持假期设置</w:t>
            </w:r>
            <w:r>
              <w:rPr>
                <w:rFonts w:ascii="微软雅黑" w:hAnsi="微软雅黑" w:eastAsia="微软雅黑" w:cs="微软雅黑"/>
                <w:spacing w:val="-3"/>
                <w:sz w:val="19"/>
                <w:szCs w:val="19"/>
              </w:rPr>
              <w:t>功能</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当归还日期</w:t>
            </w:r>
            <w:r>
              <w:rPr>
                <w:rFonts w:ascii="微软雅黑" w:hAnsi="微软雅黑" w:eastAsia="微软雅黑" w:cs="微软雅黑"/>
                <w:sz w:val="19"/>
                <w:szCs w:val="19"/>
              </w:rPr>
              <w:t>落在假期范围内</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3"/>
                <w:sz w:val="19"/>
                <w:szCs w:val="19"/>
              </w:rPr>
              <w:t>系统自动将还书日期延至假期结束前</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避免因假期导致</w:t>
            </w:r>
            <w:r>
              <w:rPr>
                <w:rFonts w:ascii="微软雅黑" w:hAnsi="微软雅黑" w:eastAsia="微软雅黑" w:cs="微软雅黑"/>
                <w:spacing w:val="2"/>
                <w:sz w:val="19"/>
                <w:szCs w:val="19"/>
              </w:rPr>
              <w:t>图书超期；</w:t>
            </w:r>
          </w:p>
          <w:p w14:paraId="68A79C72">
            <w:pPr>
              <w:spacing w:before="4" w:line="187" w:lineRule="auto"/>
              <w:ind w:left="43" w:right="126" w:firstLine="2"/>
              <w:rPr>
                <w:rFonts w:ascii="微软雅黑" w:hAnsi="微软雅黑" w:eastAsia="微软雅黑" w:cs="微软雅黑"/>
                <w:sz w:val="19"/>
                <w:szCs w:val="19"/>
              </w:rPr>
            </w:pPr>
            <w:r>
              <w:rPr>
                <w:rFonts w:ascii="微软雅黑" w:hAnsi="微软雅黑" w:eastAsia="微软雅黑" w:cs="微软雅黑"/>
                <w:spacing w:val="7"/>
                <w:sz w:val="19"/>
                <w:szCs w:val="19"/>
              </w:rPr>
              <w:t>32.系统支持阅览</w:t>
            </w:r>
            <w:r>
              <w:rPr>
                <w:rFonts w:ascii="微软雅黑" w:hAnsi="微软雅黑" w:eastAsia="微软雅黑" w:cs="微软雅黑"/>
                <w:sz w:val="19"/>
                <w:szCs w:val="19"/>
              </w:rPr>
              <w:t>管理功能</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，可以支</w:t>
            </w:r>
            <w:r>
              <w:rPr>
                <w:rFonts w:ascii="微软雅黑" w:hAnsi="微软雅黑" w:eastAsia="微软雅黑" w:cs="微软雅黑"/>
                <w:spacing w:val="3"/>
                <w:sz w:val="19"/>
                <w:szCs w:val="19"/>
              </w:rPr>
              <w:t>持签到签退、阅览</w:t>
            </w:r>
            <w:r>
              <w:rPr>
                <w:rFonts w:ascii="微软雅黑" w:hAnsi="微软雅黑" w:eastAsia="微软雅黑" w:cs="微软雅黑"/>
                <w:sz w:val="19"/>
                <w:szCs w:val="19"/>
              </w:rPr>
              <w:t>详情查看</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，支持现</w:t>
            </w:r>
            <w:r>
              <w:rPr>
                <w:rFonts w:ascii="微软雅黑" w:hAnsi="微软雅黑" w:eastAsia="微软雅黑" w:cs="微软雅黑"/>
                <w:spacing w:val="3"/>
                <w:sz w:val="19"/>
                <w:szCs w:val="19"/>
              </w:rPr>
              <w:t>刊流通功能</w:t>
            </w:r>
          </w:p>
          <w:p w14:paraId="5B63D208">
            <w:pPr>
              <w:spacing w:before="6" w:line="187" w:lineRule="auto"/>
              <w:ind w:left="42"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33.系统支持临超</w:t>
            </w:r>
            <w:r>
              <w:rPr>
                <w:rFonts w:ascii="微软雅黑" w:hAnsi="微软雅黑" w:eastAsia="微软雅黑" w:cs="微软雅黑"/>
                <w:spacing w:val="1"/>
                <w:sz w:val="19"/>
                <w:szCs w:val="19"/>
              </w:rPr>
              <w:t>期通知功能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，可对</w:t>
            </w:r>
            <w:r>
              <w:rPr>
                <w:rFonts w:ascii="微软雅黑" w:hAnsi="微软雅黑" w:eastAsia="微软雅黑" w:cs="微软雅黑"/>
                <w:spacing w:val="3"/>
                <w:sz w:val="19"/>
                <w:szCs w:val="19"/>
              </w:rPr>
              <w:t>三天后到期图书自</w:t>
            </w:r>
            <w:r>
              <w:rPr>
                <w:rFonts w:ascii="微软雅黑" w:hAnsi="微软雅黑" w:eastAsia="微软雅黑" w:cs="微软雅黑"/>
                <w:spacing w:val="1"/>
                <w:sz w:val="19"/>
                <w:szCs w:val="19"/>
              </w:rPr>
              <w:t>动通知</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，系统自动发送短信给读者</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
                <w:sz w:val="19"/>
                <w:szCs w:val="19"/>
              </w:rPr>
              <w:t>无需要管理员干预</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w:t>
            </w:r>
          </w:p>
          <w:p w14:paraId="3C1857D9">
            <w:pPr>
              <w:spacing w:before="15" w:line="187" w:lineRule="auto"/>
              <w:ind w:left="40" w:right="126" w:firstLine="5"/>
              <w:rPr>
                <w:rFonts w:ascii="微软雅黑" w:hAnsi="微软雅黑" w:eastAsia="微软雅黑" w:cs="微软雅黑"/>
                <w:sz w:val="19"/>
                <w:szCs w:val="19"/>
              </w:rPr>
            </w:pPr>
            <w:r>
              <w:rPr>
                <w:rFonts w:ascii="微软雅黑" w:hAnsi="微软雅黑" w:eastAsia="微软雅黑" w:cs="微软雅黑"/>
                <w:spacing w:val="7"/>
                <w:sz w:val="19"/>
                <w:szCs w:val="19"/>
              </w:rPr>
              <w:t>34.系统支持预约</w:t>
            </w:r>
            <w:r>
              <w:rPr>
                <w:rFonts w:ascii="微软雅黑" w:hAnsi="微软雅黑" w:eastAsia="微软雅黑" w:cs="微软雅黑"/>
                <w:spacing w:val="1"/>
                <w:sz w:val="19"/>
                <w:szCs w:val="19"/>
              </w:rPr>
              <w:t>管理功能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，对读者</w:t>
            </w:r>
            <w:r>
              <w:rPr>
                <w:rFonts w:ascii="微软雅黑" w:hAnsi="微软雅黑" w:eastAsia="微软雅黑" w:cs="微软雅黑"/>
                <w:spacing w:val="4"/>
                <w:sz w:val="19"/>
                <w:szCs w:val="19"/>
              </w:rPr>
              <w:t>线下预约的图书发送通知、取消预约</w:t>
            </w:r>
            <w:r>
              <w:rPr>
                <w:rFonts w:ascii="微软雅黑" w:hAnsi="微软雅黑" w:eastAsia="微软雅黑" w:cs="微软雅黑"/>
                <w:spacing w:val="1"/>
                <w:sz w:val="19"/>
                <w:szCs w:val="19"/>
              </w:rPr>
              <w:t>操作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，管理员可以设置到书条码号</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4"/>
                <w:sz w:val="19"/>
                <w:szCs w:val="19"/>
              </w:rPr>
              <w:t>并通过短信、邮件通知读者来馆取书</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可按读者证号、</w:t>
            </w:r>
            <w:r>
              <w:rPr>
                <w:rFonts w:ascii="微软雅黑" w:hAnsi="微软雅黑" w:eastAsia="微软雅黑" w:cs="微软雅黑"/>
                <w:spacing w:val="4"/>
                <w:sz w:val="19"/>
                <w:szCs w:val="19"/>
              </w:rPr>
              <w:t>读者姓名、图书名称、预约状态、预约时间范围、预约方式、到书条码号</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、应取书时间范围对已预约图书筛选</w:t>
            </w:r>
            <w:r>
              <w:rPr>
                <w:rFonts w:ascii="微软雅黑" w:hAnsi="微软雅黑" w:eastAsia="微软雅黑" w:cs="微软雅黑"/>
                <w:spacing w:val="1"/>
                <w:sz w:val="19"/>
                <w:szCs w:val="19"/>
              </w:rPr>
              <w:t>查看；</w:t>
            </w:r>
          </w:p>
          <w:p w14:paraId="28C266A2">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35.系统支持流通</w:t>
            </w:r>
          </w:p>
          <w:p w14:paraId="3855B596">
            <w:pPr>
              <w:spacing w:before="8" w:line="187" w:lineRule="auto"/>
              <w:ind w:left="42" w:right="21"/>
              <w:rPr>
                <w:rFonts w:ascii="微软雅黑" w:hAnsi="微软雅黑" w:eastAsia="微软雅黑" w:cs="微软雅黑"/>
                <w:sz w:val="19"/>
                <w:szCs w:val="19"/>
              </w:rPr>
            </w:pPr>
            <w:r>
              <w:rPr>
                <w:rFonts w:ascii="微软雅黑" w:hAnsi="微软雅黑" w:eastAsia="微软雅黑" w:cs="微软雅黑"/>
                <w:sz w:val="19"/>
                <w:szCs w:val="19"/>
              </w:rPr>
              <w:t>规则配置</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，包括通</w:t>
            </w:r>
            <w:r>
              <w:rPr>
                <w:rFonts w:ascii="微软雅黑" w:hAnsi="微软雅黑" w:eastAsia="微软雅黑" w:cs="微软雅黑"/>
                <w:spacing w:val="9"/>
                <w:sz w:val="19"/>
                <w:szCs w:val="19"/>
              </w:rPr>
              <w:t>用规则和特殊规则,</w:t>
            </w:r>
            <w:r>
              <w:rPr>
                <w:rFonts w:ascii="微软雅黑" w:hAnsi="微软雅黑" w:eastAsia="微软雅黑" w:cs="微软雅黑"/>
                <w:spacing w:val="3"/>
                <w:sz w:val="19"/>
                <w:szCs w:val="19"/>
              </w:rPr>
              <w:t>通用规则可设置超期罚金、最大借书天数、续借次数及</w:t>
            </w:r>
            <w:r>
              <w:rPr>
                <w:rFonts w:ascii="微软雅黑" w:hAnsi="微软雅黑" w:eastAsia="微软雅黑" w:cs="微软雅黑"/>
                <w:spacing w:val="6"/>
                <w:sz w:val="19"/>
                <w:szCs w:val="19"/>
              </w:rPr>
              <w:t>天数、丢书/污损罚</w:t>
            </w:r>
            <w:r>
              <w:rPr>
                <w:rFonts w:ascii="微软雅黑" w:hAnsi="微软雅黑" w:eastAsia="微软雅黑" w:cs="微软雅黑"/>
                <w:spacing w:val="3"/>
                <w:sz w:val="19"/>
                <w:szCs w:val="19"/>
              </w:rPr>
              <w:t>款倍率、超期最大</w:t>
            </w:r>
          </w:p>
        </w:tc>
        <w:tc>
          <w:tcPr>
            <w:tcW w:w="410" w:type="pct"/>
            <w:tcBorders>
              <w:top w:val="single" w:color="000000" w:sz="4" w:space="0"/>
              <w:bottom w:val="single" w:color="000000" w:sz="10" w:space="0"/>
            </w:tcBorders>
            <w:vAlign w:val="top"/>
          </w:tcPr>
          <w:p w14:paraId="25856014">
            <w:pPr>
              <w:pStyle w:val="196"/>
            </w:pPr>
          </w:p>
        </w:tc>
        <w:tc>
          <w:tcPr>
            <w:tcW w:w="722" w:type="pct"/>
            <w:tcBorders>
              <w:top w:val="single" w:color="000000" w:sz="4" w:space="0"/>
              <w:bottom w:val="single" w:color="000000" w:sz="10" w:space="0"/>
            </w:tcBorders>
            <w:vAlign w:val="top"/>
          </w:tcPr>
          <w:p w14:paraId="3DF26DCD">
            <w:pPr>
              <w:pStyle w:val="196"/>
            </w:pPr>
          </w:p>
        </w:tc>
      </w:tr>
    </w:tbl>
    <w:p w14:paraId="7A1DFBF9">
      <w:pPr>
        <w:spacing w:line="158" w:lineRule="auto"/>
        <w:sectPr>
          <w:type w:val="continuous"/>
          <w:pgSz w:w="11900" w:h="16840"/>
          <w:pgMar w:top="921" w:right="875" w:bottom="1247" w:left="825" w:header="0" w:footer="0" w:gutter="0"/>
          <w:pgNumType w:fmt="decimal"/>
          <w:cols w:equalWidth="0" w:num="2">
            <w:col w:w="8623" w:space="100"/>
            <w:col w:w="1478"/>
          </w:cols>
        </w:sectPr>
      </w:pPr>
    </w:p>
    <w:p w14:paraId="77530C79">
      <w:pPr>
        <w:spacing w:line="38" w:lineRule="exact"/>
      </w:pPr>
    </w:p>
    <w:p w14:paraId="5B0DC3B4">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0B885C65">
      <w:pPr>
        <w:spacing w:before="209"/>
      </w:pPr>
    </w:p>
    <w:p w14:paraId="4A6FAFE9">
      <w:pPr>
        <w:pStyle w:val="2"/>
        <w:spacing w:before="234" w:line="172" w:lineRule="auto"/>
        <w:ind w:left="24"/>
        <w:jc w:val="center"/>
      </w:pPr>
      <w:r>
        <w:rPr>
          <w:rFonts w:hint="eastAsia"/>
          <w:spacing w:val="4"/>
          <w:lang w:val="en-US" w:eastAsia="zh-CN"/>
        </w:rPr>
        <w:t xml:space="preserve">   </w:t>
      </w: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w:t>
      </w:r>
      <w:r>
        <w:rPr>
          <w:spacing w:val="5"/>
        </w:rPr>
        <w:t xml:space="preserve"> </w:t>
      </w:r>
      <w:r>
        <w:rPr>
          <w:spacing w:val="-13"/>
        </w:rPr>
        <w:t>7</w:t>
      </w:r>
      <w:r>
        <w:rPr>
          <w:spacing w:val="6"/>
        </w:rPr>
        <w:t xml:space="preserve"> </w:t>
      </w:r>
      <w:r>
        <w:rPr>
          <w:spacing w:val="-13"/>
        </w:rPr>
        <w:t>页共30</w:t>
      </w:r>
      <w:r>
        <w:rPr>
          <w:spacing w:val="-5"/>
          <w:w w:val="98"/>
        </w:rPr>
        <w:t>页</w:t>
      </w:r>
    </w:p>
    <w:tbl>
      <w:tblPr>
        <w:tblStyle w:val="193"/>
        <w:tblpPr w:leftFromText="180" w:rightFromText="180" w:vertAnchor="page" w:horzAnchor="page" w:tblpXSpec="center" w:tblpY="2502"/>
        <w:tblOverlap w:val="never"/>
        <w:tblW w:w="80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1560"/>
        <w:gridCol w:w="2194"/>
        <w:gridCol w:w="808"/>
        <w:gridCol w:w="1352"/>
      </w:tblGrid>
      <w:tr w14:paraId="284F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748" w:type="dxa"/>
            <w:vMerge w:val="restart"/>
            <w:tcBorders>
              <w:top w:val="single" w:color="000000" w:sz="10" w:space="0"/>
              <w:left w:val="single" w:color="000000" w:sz="12" w:space="0"/>
              <w:bottom w:val="nil"/>
            </w:tcBorders>
            <w:vAlign w:val="top"/>
          </w:tcPr>
          <w:p w14:paraId="3C613C28">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0" w:space="0"/>
              <w:bottom w:val="nil"/>
            </w:tcBorders>
            <w:vAlign w:val="top"/>
          </w:tcPr>
          <w:p w14:paraId="03CA8615">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560" w:type="dxa"/>
            <w:vMerge w:val="restart"/>
            <w:tcBorders>
              <w:top w:val="single" w:color="000000" w:sz="10" w:space="0"/>
              <w:bottom w:val="nil"/>
            </w:tcBorders>
            <w:vAlign w:val="top"/>
          </w:tcPr>
          <w:p w14:paraId="0463941C">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94" w:type="dxa"/>
            <w:vMerge w:val="restart"/>
            <w:tcBorders>
              <w:top w:val="single" w:color="000000" w:sz="10" w:space="0"/>
              <w:bottom w:val="nil"/>
            </w:tcBorders>
            <w:vAlign w:val="top"/>
          </w:tcPr>
          <w:p w14:paraId="25E5F945">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808" w:type="dxa"/>
            <w:vMerge w:val="restart"/>
            <w:tcBorders>
              <w:top w:val="single" w:color="000000" w:sz="10" w:space="0"/>
              <w:bottom w:val="nil"/>
            </w:tcBorders>
            <w:vAlign w:val="top"/>
          </w:tcPr>
          <w:p w14:paraId="70B176EB">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39CB03B8">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352" w:type="dxa"/>
            <w:vMerge w:val="restart"/>
            <w:tcBorders>
              <w:top w:val="single" w:color="000000" w:sz="10" w:space="0"/>
              <w:bottom w:val="nil"/>
            </w:tcBorders>
            <w:vAlign w:val="top"/>
          </w:tcPr>
          <w:p w14:paraId="3F5764D5">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050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748" w:type="dxa"/>
            <w:vMerge w:val="continue"/>
            <w:tcBorders>
              <w:top w:val="nil"/>
              <w:left w:val="single" w:color="000000" w:sz="12" w:space="0"/>
              <w:bottom w:val="single" w:color="000000" w:sz="4" w:space="0"/>
            </w:tcBorders>
            <w:vAlign w:val="top"/>
          </w:tcPr>
          <w:p w14:paraId="55B61A32">
            <w:pPr>
              <w:pStyle w:val="196"/>
            </w:pPr>
          </w:p>
        </w:tc>
        <w:tc>
          <w:tcPr>
            <w:tcW w:w="1421" w:type="dxa"/>
            <w:vMerge w:val="continue"/>
            <w:tcBorders>
              <w:top w:val="nil"/>
              <w:bottom w:val="single" w:color="000000" w:sz="4" w:space="0"/>
            </w:tcBorders>
            <w:vAlign w:val="top"/>
          </w:tcPr>
          <w:p w14:paraId="1A9E2D50">
            <w:pPr>
              <w:pStyle w:val="196"/>
            </w:pPr>
          </w:p>
        </w:tc>
        <w:tc>
          <w:tcPr>
            <w:tcW w:w="1560" w:type="dxa"/>
            <w:vMerge w:val="continue"/>
            <w:tcBorders>
              <w:top w:val="nil"/>
              <w:bottom w:val="single" w:color="000000" w:sz="4" w:space="0"/>
            </w:tcBorders>
            <w:vAlign w:val="top"/>
          </w:tcPr>
          <w:p w14:paraId="4C8373B1">
            <w:pPr>
              <w:pStyle w:val="196"/>
            </w:pPr>
          </w:p>
        </w:tc>
        <w:tc>
          <w:tcPr>
            <w:tcW w:w="2194" w:type="dxa"/>
            <w:vMerge w:val="continue"/>
            <w:tcBorders>
              <w:top w:val="nil"/>
              <w:bottom w:val="single" w:color="000000" w:sz="4" w:space="0"/>
            </w:tcBorders>
            <w:vAlign w:val="top"/>
          </w:tcPr>
          <w:p w14:paraId="40A7EBB1">
            <w:pPr>
              <w:pStyle w:val="196"/>
            </w:pPr>
          </w:p>
        </w:tc>
        <w:tc>
          <w:tcPr>
            <w:tcW w:w="808" w:type="dxa"/>
            <w:vMerge w:val="continue"/>
            <w:tcBorders>
              <w:top w:val="nil"/>
              <w:bottom w:val="single" w:color="000000" w:sz="4" w:space="0"/>
            </w:tcBorders>
            <w:vAlign w:val="top"/>
          </w:tcPr>
          <w:p w14:paraId="6F79EADD">
            <w:pPr>
              <w:pStyle w:val="196"/>
            </w:pPr>
          </w:p>
        </w:tc>
        <w:tc>
          <w:tcPr>
            <w:tcW w:w="1352" w:type="dxa"/>
            <w:vMerge w:val="continue"/>
            <w:tcBorders>
              <w:top w:val="nil"/>
              <w:bottom w:val="single" w:color="000000" w:sz="4" w:space="0"/>
            </w:tcBorders>
            <w:vAlign w:val="top"/>
          </w:tcPr>
          <w:p w14:paraId="22269C68">
            <w:pPr>
              <w:pStyle w:val="196"/>
            </w:pPr>
          </w:p>
        </w:tc>
      </w:tr>
      <w:tr w14:paraId="25B3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9" w:hRule="atLeast"/>
          <w:jc w:val="center"/>
        </w:trPr>
        <w:tc>
          <w:tcPr>
            <w:tcW w:w="748" w:type="dxa"/>
            <w:tcBorders>
              <w:top w:val="single" w:color="000000" w:sz="4" w:space="0"/>
              <w:left w:val="single" w:color="000000" w:sz="12" w:space="0"/>
              <w:bottom w:val="single" w:color="000000" w:sz="10" w:space="0"/>
            </w:tcBorders>
            <w:vAlign w:val="top"/>
          </w:tcPr>
          <w:p w14:paraId="144EC2AF">
            <w:pPr>
              <w:pStyle w:val="196"/>
            </w:pPr>
          </w:p>
        </w:tc>
        <w:tc>
          <w:tcPr>
            <w:tcW w:w="1421" w:type="dxa"/>
            <w:tcBorders>
              <w:top w:val="single" w:color="000000" w:sz="4" w:space="0"/>
              <w:bottom w:val="single" w:color="000000" w:sz="10" w:space="0"/>
            </w:tcBorders>
            <w:vAlign w:val="top"/>
          </w:tcPr>
          <w:p w14:paraId="3E0C0149">
            <w:pPr>
              <w:pStyle w:val="196"/>
            </w:pPr>
          </w:p>
        </w:tc>
        <w:tc>
          <w:tcPr>
            <w:tcW w:w="1560" w:type="dxa"/>
            <w:tcBorders>
              <w:top w:val="single" w:color="000000" w:sz="4" w:space="0"/>
              <w:bottom w:val="single" w:color="000000" w:sz="10" w:space="0"/>
            </w:tcBorders>
            <w:vAlign w:val="top"/>
          </w:tcPr>
          <w:p w14:paraId="6F587D5D">
            <w:pPr>
              <w:pStyle w:val="196"/>
            </w:pPr>
          </w:p>
        </w:tc>
        <w:tc>
          <w:tcPr>
            <w:tcW w:w="2194" w:type="dxa"/>
            <w:tcBorders>
              <w:top w:val="single" w:color="000000" w:sz="4" w:space="0"/>
              <w:bottom w:val="single" w:color="000000" w:sz="10" w:space="0"/>
            </w:tcBorders>
            <w:vAlign w:val="top"/>
          </w:tcPr>
          <w:p w14:paraId="6CAFD3D0">
            <w:pPr>
              <w:spacing w:before="123" w:line="188" w:lineRule="auto"/>
              <w:ind w:left="42" w:right="126" w:firstLine="7"/>
              <w:rPr>
                <w:rFonts w:ascii="微软雅黑" w:hAnsi="微软雅黑" w:eastAsia="微软雅黑" w:cs="微软雅黑"/>
                <w:sz w:val="19"/>
                <w:szCs w:val="19"/>
              </w:rPr>
            </w:pPr>
            <w:r>
              <w:rPr>
                <w:rFonts w:ascii="微软雅黑" w:hAnsi="微软雅黑" w:eastAsia="微软雅黑" w:cs="微软雅黑"/>
                <w:spacing w:val="2"/>
                <w:sz w:val="19"/>
                <w:szCs w:val="19"/>
              </w:rPr>
              <w:t>罚款金额、是否允许超期归还等；</w:t>
            </w:r>
          </w:p>
          <w:p w14:paraId="149FEEA9">
            <w:pPr>
              <w:spacing w:before="6" w:line="187" w:lineRule="auto"/>
              <w:ind w:left="40" w:right="126" w:firstLine="1"/>
              <w:rPr>
                <w:rFonts w:ascii="微软雅黑" w:hAnsi="微软雅黑" w:eastAsia="微软雅黑" w:cs="微软雅黑"/>
                <w:sz w:val="19"/>
                <w:szCs w:val="19"/>
              </w:rPr>
            </w:pPr>
            <w:r>
              <w:rPr>
                <w:rFonts w:ascii="微软雅黑" w:hAnsi="微软雅黑" w:eastAsia="微软雅黑" w:cs="微软雅黑"/>
                <w:spacing w:val="3"/>
                <w:sz w:val="19"/>
                <w:szCs w:val="19"/>
              </w:rPr>
              <w:t>特殊规则支持添加</w:t>
            </w:r>
            <w:r>
              <w:rPr>
                <w:rFonts w:ascii="微软雅黑" w:hAnsi="微软雅黑" w:eastAsia="微软雅黑" w:cs="微软雅黑"/>
                <w:spacing w:val="6"/>
                <w:sz w:val="19"/>
                <w:szCs w:val="19"/>
              </w:rPr>
              <w:t xml:space="preserve"> </w:t>
            </w:r>
            <w:r>
              <w:rPr>
                <w:rFonts w:ascii="微软雅黑" w:hAnsi="微软雅黑" w:eastAsia="微软雅黑" w:cs="微软雅黑"/>
                <w:spacing w:val="4"/>
                <w:sz w:val="19"/>
                <w:szCs w:val="19"/>
              </w:rPr>
              <w:t>、删除、启用、禁</w:t>
            </w:r>
            <w:r>
              <w:rPr>
                <w:rFonts w:ascii="微软雅黑" w:hAnsi="微软雅黑" w:eastAsia="微软雅黑" w:cs="微软雅黑"/>
                <w:spacing w:val="1"/>
                <w:sz w:val="19"/>
                <w:szCs w:val="19"/>
              </w:rPr>
              <w:t>用操作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，可根据读</w:t>
            </w:r>
            <w:r>
              <w:rPr>
                <w:rFonts w:ascii="微软雅黑" w:hAnsi="微软雅黑" w:eastAsia="微软雅黑" w:cs="微软雅黑"/>
                <w:spacing w:val="4"/>
                <w:sz w:val="19"/>
                <w:szCs w:val="19"/>
              </w:rPr>
              <w:t>者类型、文献流通类型及馆藏地点设置最大借阅册数和</w:t>
            </w:r>
            <w:r>
              <w:rPr>
                <w:rFonts w:ascii="微软雅黑" w:hAnsi="微软雅黑" w:eastAsia="微软雅黑" w:cs="微软雅黑"/>
                <w:spacing w:val="2"/>
                <w:sz w:val="19"/>
                <w:szCs w:val="19"/>
              </w:rPr>
              <w:t>借书天数；</w:t>
            </w:r>
          </w:p>
          <w:p w14:paraId="13DBE06C">
            <w:pPr>
              <w:spacing w:before="4" w:line="187" w:lineRule="auto"/>
              <w:ind w:left="42"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36.支持下载离线</w:t>
            </w:r>
            <w:r>
              <w:rPr>
                <w:rFonts w:ascii="微软雅黑" w:hAnsi="微软雅黑" w:eastAsia="微软雅黑" w:cs="微软雅黑"/>
                <w:spacing w:val="1"/>
                <w:sz w:val="19"/>
                <w:szCs w:val="19"/>
              </w:rPr>
              <w:t>借还客户端</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，实现离线借还功能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w:t>
            </w:r>
            <w:r>
              <w:rPr>
                <w:rFonts w:ascii="微软雅黑" w:hAnsi="微软雅黑" w:eastAsia="微软雅黑" w:cs="微软雅黑"/>
                <w:spacing w:val="3"/>
                <w:sz w:val="19"/>
                <w:szCs w:val="19"/>
              </w:rPr>
              <w:t>保馆内业务不受网</w:t>
            </w:r>
            <w:r>
              <w:rPr>
                <w:rFonts w:ascii="微软雅黑" w:hAnsi="微软雅黑" w:eastAsia="微软雅黑" w:cs="微软雅黑"/>
                <w:spacing w:val="2"/>
                <w:sz w:val="19"/>
                <w:szCs w:val="19"/>
              </w:rPr>
              <w:t>络中断影响；</w:t>
            </w:r>
          </w:p>
          <w:p w14:paraId="497346BB">
            <w:pPr>
              <w:spacing w:before="6" w:line="187" w:lineRule="auto"/>
              <w:ind w:left="42" w:right="66" w:firstLine="3"/>
              <w:rPr>
                <w:rFonts w:ascii="微软雅黑" w:hAnsi="微软雅黑" w:eastAsia="微软雅黑" w:cs="微软雅黑"/>
                <w:sz w:val="19"/>
                <w:szCs w:val="19"/>
              </w:rPr>
            </w:pPr>
            <w:r>
              <w:rPr>
                <w:rFonts w:ascii="微软雅黑" w:hAnsi="微软雅黑" w:eastAsia="微软雅黑" w:cs="微软雅黑"/>
                <w:spacing w:val="7"/>
                <w:sz w:val="19"/>
                <w:szCs w:val="19"/>
              </w:rPr>
              <w:t>37.系统支持期刊</w:t>
            </w:r>
            <w:r>
              <w:rPr>
                <w:rFonts w:ascii="微软雅黑" w:hAnsi="微软雅黑" w:eastAsia="微软雅黑" w:cs="微软雅黑"/>
                <w:spacing w:val="3"/>
                <w:sz w:val="19"/>
                <w:szCs w:val="19"/>
              </w:rPr>
              <w:t>预定数据接收功能  ,</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可以接收期刊预</w:t>
            </w:r>
            <w:r>
              <w:rPr>
                <w:rFonts w:ascii="微软雅黑" w:hAnsi="微软雅黑" w:eastAsia="微软雅黑" w:cs="微软雅黑"/>
                <w:spacing w:val="1"/>
                <w:sz w:val="19"/>
                <w:szCs w:val="19"/>
              </w:rPr>
              <w:t>定数据</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，导入格式</w:t>
            </w:r>
            <w:r>
              <w:rPr>
                <w:rFonts w:ascii="微软雅黑" w:hAnsi="微软雅黑" w:eastAsia="微软雅黑" w:cs="微软雅黑"/>
                <w:spacing w:val="-5"/>
                <w:sz w:val="19"/>
                <w:szCs w:val="19"/>
              </w:rPr>
              <w:t>支持ISO02709</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，批</w:t>
            </w:r>
            <w:r>
              <w:rPr>
                <w:rFonts w:ascii="微软雅黑" w:hAnsi="微软雅黑" w:eastAsia="微软雅黑" w:cs="微软雅黑"/>
                <w:spacing w:val="3"/>
                <w:sz w:val="19"/>
                <w:szCs w:val="19"/>
              </w:rPr>
              <w:t>量导入时批次号、</w:t>
            </w:r>
          </w:p>
          <w:p w14:paraId="78E947DB">
            <w:pPr>
              <w:spacing w:before="1" w:line="187" w:lineRule="auto"/>
              <w:ind w:left="45" w:right="126" w:hanging="3"/>
              <w:rPr>
                <w:rFonts w:ascii="微软雅黑" w:hAnsi="微软雅黑" w:eastAsia="微软雅黑" w:cs="微软雅黑"/>
                <w:sz w:val="19"/>
                <w:szCs w:val="19"/>
              </w:rPr>
            </w:pPr>
            <w:r>
              <w:rPr>
                <w:rFonts w:ascii="微软雅黑" w:hAnsi="微软雅黑" w:eastAsia="微软雅黑" w:cs="微软雅黑"/>
                <w:spacing w:val="3"/>
                <w:sz w:val="19"/>
                <w:szCs w:val="19"/>
              </w:rPr>
              <w:t>供货单位支持在当</w:t>
            </w:r>
            <w:r>
              <w:rPr>
                <w:rFonts w:ascii="微软雅黑" w:hAnsi="微软雅黑" w:eastAsia="微软雅黑" w:cs="微软雅黑"/>
                <w:spacing w:val="2"/>
                <w:sz w:val="19"/>
                <w:szCs w:val="19"/>
              </w:rPr>
              <w:t>前页面快捷新建；</w:t>
            </w:r>
          </w:p>
          <w:p w14:paraId="6496F3C6">
            <w:pPr>
              <w:spacing w:before="6" w:line="187" w:lineRule="auto"/>
              <w:ind w:left="40" w:right="87" w:firstLine="5"/>
              <w:rPr>
                <w:rFonts w:ascii="微软雅黑" w:hAnsi="微软雅黑" w:eastAsia="微软雅黑" w:cs="微软雅黑"/>
                <w:sz w:val="19"/>
                <w:szCs w:val="19"/>
              </w:rPr>
            </w:pPr>
            <w:r>
              <w:rPr>
                <w:rFonts w:ascii="微软雅黑" w:hAnsi="微软雅黑" w:eastAsia="微软雅黑" w:cs="微软雅黑"/>
                <w:spacing w:val="7"/>
                <w:sz w:val="19"/>
                <w:szCs w:val="19"/>
              </w:rPr>
              <w:t>38.支持期刊编目</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可对已装订过刊</w:t>
            </w:r>
            <w:r>
              <w:rPr>
                <w:rFonts w:ascii="微软雅黑" w:hAnsi="微软雅黑" w:eastAsia="微软雅黑" w:cs="微软雅黑"/>
                <w:spacing w:val="4"/>
                <w:sz w:val="19"/>
                <w:szCs w:val="19"/>
              </w:rPr>
              <w:t>进行编目入库操作</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并配置期刊编目</w:t>
            </w:r>
            <w:r>
              <w:rPr>
                <w:rFonts w:ascii="微软雅黑" w:hAnsi="微软雅黑" w:eastAsia="微软雅黑" w:cs="微软雅黑"/>
                <w:sz w:val="19"/>
                <w:szCs w:val="19"/>
              </w:rPr>
              <w:t>参数</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，兼容Z39.50</w:t>
            </w:r>
            <w:r>
              <w:rPr>
                <w:rFonts w:ascii="微软雅黑" w:hAnsi="微软雅黑" w:eastAsia="微软雅黑" w:cs="微软雅黑"/>
                <w:spacing w:val="3"/>
                <w:sz w:val="19"/>
                <w:szCs w:val="19"/>
              </w:rPr>
              <w:t>服务器选择；</w:t>
            </w:r>
          </w:p>
          <w:p w14:paraId="2C42D836">
            <w:pPr>
              <w:spacing w:before="4" w:line="187" w:lineRule="auto"/>
              <w:ind w:left="41" w:right="126" w:firstLine="4"/>
              <w:rPr>
                <w:rFonts w:ascii="微软雅黑" w:hAnsi="微软雅黑" w:eastAsia="微软雅黑" w:cs="微软雅黑"/>
                <w:sz w:val="19"/>
                <w:szCs w:val="19"/>
              </w:rPr>
            </w:pPr>
            <w:r>
              <w:rPr>
                <w:rFonts w:ascii="微软雅黑" w:hAnsi="微软雅黑" w:eastAsia="微软雅黑" w:cs="微软雅黑"/>
                <w:spacing w:val="7"/>
                <w:sz w:val="19"/>
                <w:szCs w:val="19"/>
              </w:rPr>
              <w:t>39.系统支持期刊</w:t>
            </w:r>
            <w:r>
              <w:rPr>
                <w:rFonts w:ascii="微软雅黑" w:hAnsi="微软雅黑" w:eastAsia="微软雅黑" w:cs="微软雅黑"/>
                <w:spacing w:val="1"/>
                <w:sz w:val="19"/>
                <w:szCs w:val="19"/>
              </w:rPr>
              <w:t>装订功能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，记录装</w:t>
            </w:r>
            <w:r>
              <w:rPr>
                <w:rFonts w:ascii="微软雅黑" w:hAnsi="微软雅黑" w:eastAsia="微软雅黑" w:cs="微软雅黑"/>
                <w:spacing w:val="4"/>
                <w:sz w:val="19"/>
                <w:szCs w:val="19"/>
              </w:rPr>
              <w:t>订状态、复本数量</w:t>
            </w:r>
            <w:r>
              <w:rPr>
                <w:rFonts w:ascii="微软雅黑" w:hAnsi="微软雅黑" w:eastAsia="微软雅黑" w:cs="微软雅黑"/>
                <w:spacing w:val="2"/>
                <w:sz w:val="19"/>
                <w:szCs w:val="19"/>
              </w:rPr>
              <w:t>及装订时间；</w:t>
            </w:r>
          </w:p>
          <w:p w14:paraId="43719FDA">
            <w:pPr>
              <w:spacing w:before="6" w:line="187" w:lineRule="auto"/>
              <w:ind w:left="41" w:right="126"/>
              <w:rPr>
                <w:rFonts w:ascii="微软雅黑" w:hAnsi="微软雅黑" w:eastAsia="微软雅黑" w:cs="微软雅黑"/>
                <w:sz w:val="19"/>
                <w:szCs w:val="19"/>
              </w:rPr>
            </w:pPr>
            <w:r>
              <w:rPr>
                <w:rFonts w:ascii="微软雅黑" w:hAnsi="微软雅黑" w:eastAsia="微软雅黑" w:cs="微软雅黑"/>
                <w:spacing w:val="7"/>
                <w:sz w:val="19"/>
                <w:szCs w:val="19"/>
              </w:rPr>
              <w:t>40.支持条码长度</w:t>
            </w:r>
            <w:r>
              <w:rPr>
                <w:rFonts w:ascii="微软雅黑" w:hAnsi="微软雅黑" w:eastAsia="微软雅黑" w:cs="微软雅黑"/>
                <w:spacing w:val="1"/>
                <w:sz w:val="19"/>
                <w:szCs w:val="19"/>
              </w:rPr>
              <w:t>设置</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，可根据文献</w:t>
            </w:r>
            <w:r>
              <w:rPr>
                <w:rFonts w:ascii="微软雅黑" w:hAnsi="微软雅黑" w:eastAsia="微软雅黑" w:cs="微软雅黑"/>
                <w:spacing w:val="3"/>
                <w:sz w:val="19"/>
                <w:szCs w:val="19"/>
              </w:rPr>
              <w:t>类型设置不同条码</w:t>
            </w:r>
            <w:r>
              <w:rPr>
                <w:rFonts w:ascii="微软雅黑" w:hAnsi="微软雅黑" w:eastAsia="微软雅黑" w:cs="微软雅黑"/>
                <w:spacing w:val="1"/>
                <w:sz w:val="19"/>
                <w:szCs w:val="19"/>
              </w:rPr>
              <w:t>号长度</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，并配置编</w:t>
            </w:r>
            <w:r>
              <w:rPr>
                <w:rFonts w:ascii="微软雅黑" w:hAnsi="微软雅黑" w:eastAsia="微软雅黑" w:cs="微软雅黑"/>
                <w:spacing w:val="3"/>
                <w:sz w:val="19"/>
                <w:szCs w:val="19"/>
              </w:rPr>
              <w:t>目时条码号的递增</w:t>
            </w:r>
            <w:r>
              <w:rPr>
                <w:rFonts w:ascii="微软雅黑" w:hAnsi="微软雅黑" w:eastAsia="微软雅黑" w:cs="微软雅黑"/>
                <w:spacing w:val="2"/>
                <w:sz w:val="19"/>
                <w:szCs w:val="19"/>
              </w:rPr>
              <w:t>或递减规则；</w:t>
            </w:r>
          </w:p>
          <w:p w14:paraId="5703E748">
            <w:pPr>
              <w:spacing w:before="5" w:line="187" w:lineRule="auto"/>
              <w:ind w:left="36" w:right="27" w:firstLine="5"/>
              <w:rPr>
                <w:rFonts w:ascii="微软雅黑" w:hAnsi="微软雅黑" w:eastAsia="微软雅黑" w:cs="微软雅黑"/>
                <w:sz w:val="19"/>
                <w:szCs w:val="19"/>
              </w:rPr>
            </w:pPr>
            <w:r>
              <w:rPr>
                <w:rFonts w:ascii="微软雅黑" w:hAnsi="微软雅黑" w:eastAsia="微软雅黑" w:cs="微软雅黑"/>
                <w:spacing w:val="7"/>
                <w:sz w:val="19"/>
                <w:szCs w:val="19"/>
              </w:rPr>
              <w:t>41.系统数据接口</w:t>
            </w:r>
            <w:r>
              <w:rPr>
                <w:rFonts w:ascii="微软雅黑" w:hAnsi="微软雅黑" w:eastAsia="微软雅黑" w:cs="微软雅黑"/>
                <w:spacing w:val="4"/>
                <w:sz w:val="19"/>
                <w:szCs w:val="19"/>
              </w:rPr>
              <w:t>可以支持导入套录库数据、馆藏书目</w:t>
            </w:r>
            <w:r>
              <w:rPr>
                <w:rFonts w:ascii="微软雅黑" w:hAnsi="微软雅黑" w:eastAsia="微软雅黑" w:cs="微软雅黑"/>
                <w:spacing w:val="-6"/>
                <w:sz w:val="19"/>
                <w:szCs w:val="19"/>
              </w:rPr>
              <w:t>导入与输出、书目M</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ARC</w:t>
            </w:r>
            <w:r>
              <w:rPr>
                <w:rFonts w:ascii="微软雅黑" w:hAnsi="微软雅黑" w:eastAsia="微软雅黑" w:cs="微软雅黑"/>
                <w:spacing w:val="2"/>
                <w:sz w:val="19"/>
                <w:szCs w:val="19"/>
              </w:rPr>
              <w:t>输出、</w:t>
            </w:r>
            <w:r>
              <w:rPr>
                <w:rFonts w:ascii="微软雅黑" w:hAnsi="微软雅黑" w:eastAsia="微软雅黑" w:cs="微软雅黑"/>
                <w:sz w:val="19"/>
                <w:szCs w:val="19"/>
              </w:rPr>
              <w:t>Excel</w:t>
            </w:r>
          </w:p>
          <w:p w14:paraId="469AFFC5">
            <w:pPr>
              <w:spacing w:before="2" w:line="187" w:lineRule="auto"/>
              <w:ind w:left="42" w:right="186"/>
              <w:rPr>
                <w:rFonts w:ascii="微软雅黑" w:hAnsi="微软雅黑" w:eastAsia="微软雅黑" w:cs="微软雅黑"/>
                <w:sz w:val="19"/>
                <w:szCs w:val="19"/>
              </w:rPr>
            </w:pPr>
            <w:r>
              <w:rPr>
                <w:rFonts w:ascii="微软雅黑" w:hAnsi="微软雅黑" w:eastAsia="微软雅黑" w:cs="微软雅黑"/>
                <w:spacing w:val="-6"/>
                <w:sz w:val="19"/>
                <w:szCs w:val="19"/>
              </w:rPr>
              <w:t>转</w:t>
            </w:r>
            <w:r>
              <w:rPr>
                <w:rFonts w:ascii="微软雅黑" w:hAnsi="微软雅黑" w:eastAsia="微软雅黑" w:cs="微软雅黑"/>
                <w:spacing w:val="51"/>
                <w:sz w:val="19"/>
                <w:szCs w:val="19"/>
              </w:rPr>
              <w:t xml:space="preserve"> </w:t>
            </w:r>
            <w:r>
              <w:rPr>
                <w:rFonts w:ascii="微软雅黑" w:hAnsi="微软雅黑" w:eastAsia="微软雅黑" w:cs="微软雅黑"/>
                <w:spacing w:val="-6"/>
                <w:sz w:val="19"/>
                <w:szCs w:val="19"/>
              </w:rPr>
              <w:t>Marc</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、导入文</w:t>
            </w:r>
            <w:r>
              <w:rPr>
                <w:rFonts w:ascii="微软雅黑" w:hAnsi="微软雅黑" w:eastAsia="微软雅黑" w:cs="微软雅黑"/>
                <w:spacing w:val="1"/>
                <w:sz w:val="19"/>
                <w:szCs w:val="19"/>
              </w:rPr>
              <w:t>献流通；</w:t>
            </w:r>
          </w:p>
          <w:p w14:paraId="0758E230">
            <w:pPr>
              <w:spacing w:before="5" w:line="187" w:lineRule="auto"/>
              <w:ind w:left="44" w:right="126" w:hanging="3"/>
              <w:rPr>
                <w:rFonts w:ascii="微软雅黑" w:hAnsi="微软雅黑" w:eastAsia="微软雅黑" w:cs="微软雅黑"/>
                <w:sz w:val="19"/>
                <w:szCs w:val="19"/>
              </w:rPr>
            </w:pPr>
            <w:r>
              <w:rPr>
                <w:rFonts w:ascii="微软雅黑" w:hAnsi="微软雅黑" w:eastAsia="微软雅黑" w:cs="微软雅黑"/>
                <w:spacing w:val="7"/>
                <w:sz w:val="19"/>
                <w:szCs w:val="19"/>
              </w:rPr>
              <w:t>42.系统支持导入</w:t>
            </w:r>
            <w:r>
              <w:rPr>
                <w:rFonts w:ascii="微软雅黑" w:hAnsi="微软雅黑" w:eastAsia="微软雅黑" w:cs="微软雅黑"/>
                <w:spacing w:val="3"/>
                <w:sz w:val="19"/>
                <w:szCs w:val="19"/>
              </w:rPr>
              <w:t>外部文献流通记录</w:t>
            </w:r>
            <w:r>
              <w:rPr>
                <w:rFonts w:ascii="微软雅黑" w:hAnsi="微软雅黑" w:eastAsia="微软雅黑" w:cs="微软雅黑"/>
                <w:spacing w:val="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方便管理员统计查询读者借还书记</w:t>
            </w:r>
          </w:p>
        </w:tc>
        <w:tc>
          <w:tcPr>
            <w:tcW w:w="808" w:type="dxa"/>
            <w:tcBorders>
              <w:top w:val="single" w:color="000000" w:sz="4" w:space="0"/>
              <w:bottom w:val="single" w:color="000000" w:sz="10" w:space="0"/>
            </w:tcBorders>
            <w:vAlign w:val="top"/>
          </w:tcPr>
          <w:p w14:paraId="4FF7CA5E">
            <w:pPr>
              <w:pStyle w:val="196"/>
            </w:pPr>
          </w:p>
        </w:tc>
        <w:tc>
          <w:tcPr>
            <w:tcW w:w="1352" w:type="dxa"/>
            <w:tcBorders>
              <w:top w:val="single" w:color="000000" w:sz="4" w:space="0"/>
              <w:bottom w:val="single" w:color="000000" w:sz="10" w:space="0"/>
            </w:tcBorders>
            <w:vAlign w:val="top"/>
          </w:tcPr>
          <w:p w14:paraId="144B0A2A">
            <w:pPr>
              <w:pStyle w:val="196"/>
            </w:pPr>
          </w:p>
        </w:tc>
      </w:tr>
    </w:tbl>
    <w:p w14:paraId="49CDEA75">
      <w:pPr>
        <w:spacing w:line="158" w:lineRule="auto"/>
      </w:pPr>
    </w:p>
    <w:p w14:paraId="5DD74ABA">
      <w:pPr>
        <w:spacing w:line="158" w:lineRule="auto"/>
        <w:sectPr>
          <w:type w:val="continuous"/>
          <w:pgSz w:w="11900" w:h="16838"/>
          <w:pgMar w:top="918" w:right="1582" w:bottom="918" w:left="1604" w:header="680" w:footer="680" w:gutter="0"/>
          <w:pgNumType w:fmt="decimal"/>
          <w:cols w:space="425" w:num="1"/>
          <w:rtlGutter w:val="0"/>
          <w:docGrid w:linePitch="0" w:charSpace="0"/>
        </w:sectPr>
      </w:pPr>
    </w:p>
    <w:p w14:paraId="49AFE20F">
      <w:pPr>
        <w:spacing w:line="38" w:lineRule="exact"/>
      </w:pPr>
    </w:p>
    <w:p w14:paraId="6B248B8D">
      <w:pPr>
        <w:pStyle w:val="2"/>
        <w:spacing w:before="79" w:line="186" w:lineRule="auto"/>
        <w:jc w:val="center"/>
        <w:rPr>
          <w:spacing w:val="17"/>
          <w:sz w:val="40"/>
          <w:szCs w:val="40"/>
        </w:rPr>
        <w:sectPr>
          <w:type w:val="continuous"/>
          <w:pgSz w:w="11900" w:h="16838"/>
          <w:pgMar w:top="918" w:right="1582" w:bottom="918" w:left="1604" w:header="680" w:footer="680" w:gutter="0"/>
          <w:pgNumType w:fmt="decimal"/>
          <w:cols w:space="425" w:num="1"/>
          <w:rtlGutter w:val="0"/>
          <w:docGrid w:linePitch="0" w:charSpace="0"/>
        </w:sectPr>
      </w:pPr>
    </w:p>
    <w:p w14:paraId="55017EE3">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51E22AFB">
      <w:pPr>
        <w:spacing w:before="209"/>
      </w:pPr>
    </w:p>
    <w:p w14:paraId="19B2F728">
      <w:pPr>
        <w:pStyle w:val="2"/>
        <w:spacing w:before="234" w:line="172" w:lineRule="auto"/>
        <w:ind w:left="24"/>
        <w:jc w:val="center"/>
        <w:rPr>
          <w:spacing w:val="-5"/>
          <w:w w:val="98"/>
        </w:rPr>
      </w:pPr>
      <w:r>
        <w:rPr>
          <w:spacing w:val="4"/>
        </w:rPr>
        <w:t xml:space="preserve">工程名称：设备工程  </w:t>
      </w:r>
      <w:r>
        <w:rPr>
          <w:rFonts w:hint="eastAsia"/>
          <w:spacing w:val="4"/>
          <w:lang w:val="en-US" w:eastAsia="zh-CN"/>
        </w:rPr>
        <w:t xml:space="preserve">     </w:t>
      </w:r>
      <w:r>
        <w:rPr>
          <w:spacing w:val="3"/>
        </w:rPr>
        <w:t>专业/标段：通用安装工程</w:t>
      </w:r>
      <w:r>
        <w:rPr>
          <w:rFonts w:hint="eastAsia"/>
          <w:spacing w:val="3"/>
          <w:lang w:val="en-US" w:eastAsia="zh-CN"/>
        </w:rPr>
        <w:t xml:space="preserve">      </w:t>
      </w:r>
      <w:r>
        <w:rPr>
          <w:spacing w:val="-8"/>
        </w:rPr>
        <w:t>第</w:t>
      </w:r>
      <w:r>
        <w:rPr>
          <w:spacing w:val="2"/>
        </w:rPr>
        <w:t xml:space="preserve"> </w:t>
      </w:r>
      <w:r>
        <w:rPr>
          <w:spacing w:val="-8"/>
        </w:rPr>
        <w:t>8</w:t>
      </w:r>
      <w:r>
        <w:rPr>
          <w:spacing w:val="6"/>
        </w:rPr>
        <w:t xml:space="preserve"> </w:t>
      </w:r>
      <w:r>
        <w:rPr>
          <w:spacing w:val="-8"/>
        </w:rPr>
        <w:t>页共30</w:t>
      </w:r>
      <w:r>
        <w:rPr>
          <w:spacing w:val="-5"/>
          <w:w w:val="98"/>
        </w:rPr>
        <w:t>页</w:t>
      </w:r>
    </w:p>
    <w:tbl>
      <w:tblPr>
        <w:tblStyle w:val="193"/>
        <w:tblpPr w:leftFromText="180" w:rightFromText="180" w:vertAnchor="page" w:horzAnchor="page" w:tblpXSpec="center" w:tblpY="2344"/>
        <w:tblOverlap w:val="never"/>
        <w:tblW w:w="86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317"/>
        <w:gridCol w:w="1740"/>
        <w:gridCol w:w="2534"/>
        <w:gridCol w:w="981"/>
        <w:gridCol w:w="1297"/>
      </w:tblGrid>
      <w:tr w14:paraId="60E2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748" w:type="dxa"/>
            <w:vMerge w:val="restart"/>
            <w:tcBorders>
              <w:top w:val="single" w:color="000000" w:sz="10" w:space="0"/>
              <w:left w:val="single" w:color="000000" w:sz="12" w:space="0"/>
              <w:bottom w:val="nil"/>
            </w:tcBorders>
            <w:vAlign w:val="top"/>
          </w:tcPr>
          <w:p w14:paraId="6A07BD01">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317" w:type="dxa"/>
            <w:vMerge w:val="restart"/>
            <w:tcBorders>
              <w:top w:val="single" w:color="000000" w:sz="10" w:space="0"/>
              <w:bottom w:val="nil"/>
            </w:tcBorders>
            <w:vAlign w:val="top"/>
          </w:tcPr>
          <w:p w14:paraId="302E1B83">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740" w:type="dxa"/>
            <w:vMerge w:val="restart"/>
            <w:tcBorders>
              <w:top w:val="single" w:color="000000" w:sz="10" w:space="0"/>
              <w:bottom w:val="nil"/>
            </w:tcBorders>
            <w:vAlign w:val="top"/>
          </w:tcPr>
          <w:p w14:paraId="09527493">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534" w:type="dxa"/>
            <w:vMerge w:val="restart"/>
            <w:tcBorders>
              <w:top w:val="single" w:color="000000" w:sz="10" w:space="0"/>
              <w:bottom w:val="nil"/>
            </w:tcBorders>
            <w:vAlign w:val="top"/>
          </w:tcPr>
          <w:p w14:paraId="4DA0A467">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981" w:type="dxa"/>
            <w:vMerge w:val="restart"/>
            <w:tcBorders>
              <w:top w:val="single" w:color="000000" w:sz="10" w:space="0"/>
              <w:bottom w:val="nil"/>
            </w:tcBorders>
            <w:vAlign w:val="top"/>
          </w:tcPr>
          <w:p w14:paraId="6F95B55B">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3C0EE393">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97" w:type="dxa"/>
            <w:vMerge w:val="restart"/>
            <w:tcBorders>
              <w:top w:val="single" w:color="000000" w:sz="10" w:space="0"/>
              <w:bottom w:val="nil"/>
            </w:tcBorders>
            <w:vAlign w:val="top"/>
          </w:tcPr>
          <w:p w14:paraId="0B3A7FB6">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4266D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748" w:type="dxa"/>
            <w:vMerge w:val="continue"/>
            <w:tcBorders>
              <w:top w:val="nil"/>
              <w:left w:val="single" w:color="000000" w:sz="12" w:space="0"/>
              <w:bottom w:val="single" w:color="000000" w:sz="4" w:space="0"/>
            </w:tcBorders>
            <w:vAlign w:val="top"/>
          </w:tcPr>
          <w:p w14:paraId="7BBBECEE">
            <w:pPr>
              <w:pStyle w:val="196"/>
            </w:pPr>
          </w:p>
        </w:tc>
        <w:tc>
          <w:tcPr>
            <w:tcW w:w="1317" w:type="dxa"/>
            <w:vMerge w:val="continue"/>
            <w:tcBorders>
              <w:top w:val="nil"/>
              <w:bottom w:val="single" w:color="000000" w:sz="4" w:space="0"/>
            </w:tcBorders>
            <w:vAlign w:val="top"/>
          </w:tcPr>
          <w:p w14:paraId="2EE580B6">
            <w:pPr>
              <w:pStyle w:val="196"/>
            </w:pPr>
          </w:p>
        </w:tc>
        <w:tc>
          <w:tcPr>
            <w:tcW w:w="1740" w:type="dxa"/>
            <w:vMerge w:val="continue"/>
            <w:tcBorders>
              <w:top w:val="nil"/>
              <w:bottom w:val="single" w:color="000000" w:sz="4" w:space="0"/>
            </w:tcBorders>
            <w:vAlign w:val="top"/>
          </w:tcPr>
          <w:p w14:paraId="7AC92114">
            <w:pPr>
              <w:pStyle w:val="196"/>
            </w:pPr>
          </w:p>
        </w:tc>
        <w:tc>
          <w:tcPr>
            <w:tcW w:w="2534" w:type="dxa"/>
            <w:vMerge w:val="continue"/>
            <w:tcBorders>
              <w:top w:val="nil"/>
              <w:bottom w:val="single" w:color="000000" w:sz="4" w:space="0"/>
            </w:tcBorders>
            <w:vAlign w:val="top"/>
          </w:tcPr>
          <w:p w14:paraId="1B2E67C8">
            <w:pPr>
              <w:pStyle w:val="196"/>
            </w:pPr>
          </w:p>
        </w:tc>
        <w:tc>
          <w:tcPr>
            <w:tcW w:w="981" w:type="dxa"/>
            <w:vMerge w:val="continue"/>
            <w:tcBorders>
              <w:top w:val="nil"/>
              <w:bottom w:val="single" w:color="000000" w:sz="4" w:space="0"/>
            </w:tcBorders>
            <w:vAlign w:val="top"/>
          </w:tcPr>
          <w:p w14:paraId="578AE7F4">
            <w:pPr>
              <w:pStyle w:val="196"/>
            </w:pPr>
          </w:p>
        </w:tc>
        <w:tc>
          <w:tcPr>
            <w:tcW w:w="1297" w:type="dxa"/>
            <w:vMerge w:val="continue"/>
            <w:tcBorders>
              <w:top w:val="nil"/>
              <w:bottom w:val="single" w:color="000000" w:sz="4" w:space="0"/>
            </w:tcBorders>
            <w:vAlign w:val="top"/>
          </w:tcPr>
          <w:p w14:paraId="4EA08AF3">
            <w:pPr>
              <w:pStyle w:val="196"/>
            </w:pPr>
          </w:p>
        </w:tc>
      </w:tr>
      <w:tr w14:paraId="5D5D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5" w:hRule="atLeast"/>
          <w:jc w:val="center"/>
        </w:trPr>
        <w:tc>
          <w:tcPr>
            <w:tcW w:w="748" w:type="dxa"/>
            <w:tcBorders>
              <w:top w:val="single" w:color="000000" w:sz="4" w:space="0"/>
              <w:left w:val="single" w:color="000000" w:sz="12" w:space="0"/>
              <w:bottom w:val="single" w:color="000000" w:sz="10" w:space="0"/>
            </w:tcBorders>
            <w:vAlign w:val="top"/>
          </w:tcPr>
          <w:p w14:paraId="1E2DD313">
            <w:pPr>
              <w:pStyle w:val="196"/>
            </w:pPr>
          </w:p>
        </w:tc>
        <w:tc>
          <w:tcPr>
            <w:tcW w:w="1317" w:type="dxa"/>
            <w:tcBorders>
              <w:top w:val="single" w:color="000000" w:sz="4" w:space="0"/>
              <w:bottom w:val="single" w:color="000000" w:sz="10" w:space="0"/>
            </w:tcBorders>
            <w:vAlign w:val="top"/>
          </w:tcPr>
          <w:p w14:paraId="37C432A7">
            <w:pPr>
              <w:pStyle w:val="196"/>
            </w:pPr>
          </w:p>
        </w:tc>
        <w:tc>
          <w:tcPr>
            <w:tcW w:w="1740" w:type="dxa"/>
            <w:tcBorders>
              <w:top w:val="single" w:color="000000" w:sz="4" w:space="0"/>
              <w:bottom w:val="single" w:color="000000" w:sz="10" w:space="0"/>
            </w:tcBorders>
            <w:vAlign w:val="top"/>
          </w:tcPr>
          <w:p w14:paraId="023F4269">
            <w:pPr>
              <w:pStyle w:val="196"/>
            </w:pPr>
          </w:p>
        </w:tc>
        <w:tc>
          <w:tcPr>
            <w:tcW w:w="2534" w:type="dxa"/>
            <w:tcBorders>
              <w:top w:val="single" w:color="000000" w:sz="4" w:space="0"/>
              <w:bottom w:val="single" w:color="000000" w:sz="10" w:space="0"/>
            </w:tcBorders>
            <w:vAlign w:val="top"/>
          </w:tcPr>
          <w:p w14:paraId="6E078EAA">
            <w:pPr>
              <w:spacing w:before="124" w:line="188" w:lineRule="auto"/>
              <w:ind w:left="42"/>
              <w:rPr>
                <w:rFonts w:ascii="微软雅黑" w:hAnsi="微软雅黑" w:eastAsia="微软雅黑" w:cs="微软雅黑"/>
                <w:sz w:val="19"/>
                <w:szCs w:val="19"/>
              </w:rPr>
            </w:pPr>
            <w:r>
              <w:rPr>
                <w:rFonts w:ascii="微软雅黑" w:hAnsi="微软雅黑" w:eastAsia="微软雅黑" w:cs="微软雅黑"/>
                <w:spacing w:val="-3"/>
                <w:sz w:val="19"/>
                <w:szCs w:val="19"/>
              </w:rPr>
              <w:t>录；</w:t>
            </w:r>
          </w:p>
          <w:p w14:paraId="7FBACB03">
            <w:pPr>
              <w:spacing w:before="7" w:line="187" w:lineRule="auto"/>
              <w:ind w:left="39" w:right="72" w:firstLine="1"/>
              <w:rPr>
                <w:rFonts w:ascii="微软雅黑" w:hAnsi="微软雅黑" w:eastAsia="微软雅黑" w:cs="微软雅黑"/>
                <w:sz w:val="19"/>
                <w:szCs w:val="19"/>
              </w:rPr>
            </w:pPr>
            <w:r>
              <w:rPr>
                <w:rFonts w:ascii="微软雅黑" w:hAnsi="微软雅黑" w:eastAsia="微软雅黑" w:cs="微软雅黑"/>
                <w:spacing w:val="8"/>
                <w:sz w:val="19"/>
                <w:szCs w:val="19"/>
              </w:rPr>
              <w:t>43.系统支持</w:t>
            </w:r>
            <w:r>
              <w:rPr>
                <w:rFonts w:ascii="微软雅黑" w:hAnsi="微软雅黑" w:eastAsia="微软雅黑" w:cs="微软雅黑"/>
                <w:spacing w:val="60"/>
                <w:sz w:val="19"/>
                <w:szCs w:val="19"/>
              </w:rPr>
              <w:t xml:space="preserve"> </w:t>
            </w:r>
            <w:r>
              <w:rPr>
                <w:rFonts w:ascii="微软雅黑" w:hAnsi="微软雅黑" w:eastAsia="微软雅黑" w:cs="微软雅黑"/>
                <w:sz w:val="19"/>
                <w:szCs w:val="19"/>
              </w:rPr>
              <w:t xml:space="preserve">Exce </w:t>
            </w:r>
            <w:r>
              <w:rPr>
                <w:rFonts w:ascii="微软雅黑" w:hAnsi="微软雅黑" w:eastAsia="微软雅黑" w:cs="微软雅黑"/>
                <w:spacing w:val="-14"/>
                <w:sz w:val="19"/>
                <w:szCs w:val="19"/>
              </w:rPr>
              <w:t>l</w:t>
            </w:r>
            <w:r>
              <w:rPr>
                <w:rFonts w:ascii="微软雅黑" w:hAnsi="微软雅黑" w:eastAsia="微软雅黑" w:cs="微软雅黑"/>
                <w:spacing w:val="4"/>
                <w:sz w:val="19"/>
                <w:szCs w:val="19"/>
              </w:rPr>
              <w:t xml:space="preserve">  </w:t>
            </w:r>
            <w:r>
              <w:rPr>
                <w:rFonts w:ascii="微软雅黑" w:hAnsi="微软雅黑" w:eastAsia="微软雅黑" w:cs="微软雅黑"/>
                <w:spacing w:val="-14"/>
                <w:sz w:val="19"/>
                <w:szCs w:val="19"/>
              </w:rPr>
              <w:t>转  MARC</w:t>
            </w:r>
            <w:r>
              <w:rPr>
                <w:rFonts w:ascii="微软雅黑" w:hAnsi="微软雅黑" w:eastAsia="微软雅黑" w:cs="微软雅黑"/>
                <w:spacing w:val="5"/>
                <w:sz w:val="19"/>
                <w:szCs w:val="19"/>
              </w:rPr>
              <w:t xml:space="preserve">  </w:t>
            </w:r>
            <w:r>
              <w:rPr>
                <w:rFonts w:ascii="微软雅黑" w:hAnsi="微软雅黑" w:eastAsia="微软雅黑" w:cs="微软雅黑"/>
                <w:spacing w:val="-14"/>
                <w:sz w:val="19"/>
                <w:szCs w:val="19"/>
              </w:rPr>
              <w:t>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11"/>
                <w:sz w:val="19"/>
                <w:szCs w:val="19"/>
              </w:rPr>
              <w:t>将</w:t>
            </w:r>
            <w:r>
              <w:rPr>
                <w:rFonts w:ascii="微软雅黑" w:hAnsi="微软雅黑" w:eastAsia="微软雅黑" w:cs="微软雅黑"/>
                <w:spacing w:val="58"/>
                <w:w w:val="101"/>
                <w:sz w:val="19"/>
                <w:szCs w:val="19"/>
              </w:rPr>
              <w:t xml:space="preserve"> </w:t>
            </w:r>
            <w:r>
              <w:rPr>
                <w:rFonts w:ascii="微软雅黑" w:hAnsi="微软雅黑" w:eastAsia="微软雅黑" w:cs="微软雅黑"/>
                <w:sz w:val="19"/>
                <w:szCs w:val="19"/>
              </w:rPr>
              <w:t>Excel</w:t>
            </w:r>
            <w:r>
              <w:rPr>
                <w:rFonts w:ascii="微软雅黑" w:hAnsi="微软雅黑" w:eastAsia="微软雅黑" w:cs="微软雅黑"/>
                <w:spacing w:val="11"/>
                <w:sz w:val="19"/>
                <w:szCs w:val="19"/>
              </w:rPr>
              <w:t xml:space="preserve">  清单内</w:t>
            </w:r>
            <w:r>
              <w:rPr>
                <w:rFonts w:ascii="微软雅黑" w:hAnsi="微软雅黑" w:eastAsia="微软雅黑" w:cs="微软雅黑"/>
                <w:spacing w:val="-15"/>
                <w:sz w:val="19"/>
                <w:szCs w:val="19"/>
              </w:rPr>
              <w:t>容转成  MARC</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类型</w:t>
            </w:r>
            <w:r>
              <w:rPr>
                <w:rFonts w:ascii="微软雅黑" w:hAnsi="微软雅黑" w:eastAsia="微软雅黑" w:cs="微软雅黑"/>
                <w:spacing w:val="-18"/>
                <w:w w:val="99"/>
                <w:sz w:val="19"/>
                <w:szCs w:val="19"/>
              </w:rPr>
              <w:t>文件</w:t>
            </w:r>
            <w:r>
              <w:rPr>
                <w:rFonts w:ascii="微软雅黑" w:hAnsi="微软雅黑" w:eastAsia="微软雅黑" w:cs="微软雅黑"/>
                <w:spacing w:val="-27"/>
                <w:sz w:val="19"/>
                <w:szCs w:val="19"/>
              </w:rPr>
              <w:t xml:space="preserve"> </w:t>
            </w:r>
            <w:r>
              <w:rPr>
                <w:rFonts w:ascii="微软雅黑" w:hAnsi="微软雅黑" w:eastAsia="微软雅黑" w:cs="微软雅黑"/>
                <w:spacing w:val="-18"/>
                <w:w w:val="99"/>
                <w:sz w:val="19"/>
                <w:szCs w:val="19"/>
              </w:rPr>
              <w:t>，MARC</w:t>
            </w:r>
            <w:r>
              <w:rPr>
                <w:rFonts w:ascii="微软雅黑" w:hAnsi="微软雅黑" w:eastAsia="微软雅黑" w:cs="微软雅黑"/>
                <w:spacing w:val="4"/>
                <w:sz w:val="19"/>
                <w:szCs w:val="19"/>
              </w:rPr>
              <w:t xml:space="preserve">  </w:t>
            </w:r>
            <w:r>
              <w:rPr>
                <w:rFonts w:ascii="微软雅黑" w:hAnsi="微软雅黑" w:eastAsia="微软雅黑" w:cs="微软雅黑"/>
                <w:spacing w:val="-18"/>
                <w:w w:val="99"/>
                <w:sz w:val="19"/>
                <w:szCs w:val="19"/>
              </w:rPr>
              <w:t>类型</w:t>
            </w:r>
            <w:r>
              <w:rPr>
                <w:rFonts w:ascii="微软雅黑" w:hAnsi="微软雅黑" w:eastAsia="微软雅黑" w:cs="微软雅黑"/>
                <w:spacing w:val="-7"/>
                <w:sz w:val="19"/>
                <w:szCs w:val="19"/>
              </w:rPr>
              <w:t>文件支持GB2312</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GB18030</w:t>
            </w:r>
            <w:r>
              <w:rPr>
                <w:rFonts w:ascii="微软雅黑" w:hAnsi="微软雅黑" w:eastAsia="微软雅黑" w:cs="微软雅黑"/>
                <w:spacing w:val="-25"/>
                <w:sz w:val="19"/>
                <w:szCs w:val="19"/>
              </w:rPr>
              <w:t xml:space="preserve"> </w:t>
            </w:r>
            <w:r>
              <w:rPr>
                <w:rFonts w:ascii="微软雅黑" w:hAnsi="微软雅黑" w:eastAsia="微软雅黑" w:cs="微软雅黑"/>
                <w:spacing w:val="-11"/>
                <w:sz w:val="19"/>
                <w:szCs w:val="19"/>
              </w:rPr>
              <w:t>、UTF-8</w:t>
            </w:r>
            <w:r>
              <w:rPr>
                <w:rFonts w:ascii="微软雅黑" w:hAnsi="微软雅黑" w:eastAsia="微软雅黑" w:cs="微软雅黑"/>
                <w:spacing w:val="2"/>
                <w:sz w:val="19"/>
                <w:szCs w:val="19"/>
              </w:rPr>
              <w:t>编码格式；</w:t>
            </w:r>
          </w:p>
          <w:p w14:paraId="3BE3050A">
            <w:pPr>
              <w:spacing w:before="4" w:line="187" w:lineRule="auto"/>
              <w:ind w:left="40" w:right="126"/>
              <w:rPr>
                <w:rFonts w:ascii="微软雅黑" w:hAnsi="微软雅黑" w:eastAsia="微软雅黑" w:cs="微软雅黑"/>
                <w:sz w:val="19"/>
                <w:szCs w:val="19"/>
              </w:rPr>
            </w:pPr>
            <w:r>
              <w:rPr>
                <w:rFonts w:ascii="微软雅黑" w:hAnsi="微软雅黑" w:eastAsia="微软雅黑" w:cs="微软雅黑"/>
                <w:spacing w:val="7"/>
                <w:sz w:val="19"/>
                <w:szCs w:val="19"/>
              </w:rPr>
              <w:t>44.系统支持图书</w:t>
            </w:r>
            <w:r>
              <w:rPr>
                <w:rFonts w:ascii="微软雅黑" w:hAnsi="微软雅黑" w:eastAsia="微软雅黑" w:cs="微软雅黑"/>
                <w:spacing w:val="1"/>
                <w:sz w:val="19"/>
                <w:szCs w:val="19"/>
              </w:rPr>
              <w:t>封面管理功能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w:t>
            </w:r>
            <w:r>
              <w:rPr>
                <w:rFonts w:ascii="微软雅黑" w:hAnsi="微软雅黑" w:eastAsia="微软雅黑" w:cs="微软雅黑"/>
                <w:spacing w:val="4"/>
                <w:sz w:val="19"/>
                <w:szCs w:val="19"/>
              </w:rPr>
              <w:t>在线批量获取封面信息、支持本地上</w:t>
            </w:r>
            <w:r>
              <w:rPr>
                <w:rFonts w:ascii="微软雅黑" w:hAnsi="微软雅黑" w:eastAsia="微软雅黑" w:cs="微软雅黑"/>
                <w:spacing w:val="3"/>
                <w:sz w:val="19"/>
                <w:szCs w:val="19"/>
              </w:rPr>
              <w:t>传图书封面信息；</w:t>
            </w:r>
          </w:p>
          <w:p w14:paraId="7DF40FFB">
            <w:pPr>
              <w:spacing w:before="5" w:line="187" w:lineRule="auto"/>
              <w:ind w:left="40" w:right="126"/>
              <w:rPr>
                <w:rFonts w:ascii="微软雅黑" w:hAnsi="微软雅黑" w:eastAsia="微软雅黑" w:cs="微软雅黑"/>
                <w:sz w:val="19"/>
                <w:szCs w:val="19"/>
              </w:rPr>
            </w:pPr>
            <w:r>
              <w:rPr>
                <w:rFonts w:ascii="微软雅黑" w:hAnsi="微软雅黑" w:eastAsia="微软雅黑" w:cs="微软雅黑"/>
                <w:spacing w:val="-5"/>
                <w:sz w:val="19"/>
                <w:szCs w:val="19"/>
              </w:rPr>
              <w:t>45.可配置OPAC网</w:t>
            </w:r>
            <w:r>
              <w:rPr>
                <w:rFonts w:ascii="微软雅黑" w:hAnsi="微软雅黑" w:eastAsia="微软雅黑" w:cs="微软雅黑"/>
                <w:spacing w:val="4"/>
                <w:sz w:val="19"/>
                <w:szCs w:val="19"/>
              </w:rPr>
              <w:t>页端图书推荐功能</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支持新书推荐与</w:t>
            </w:r>
            <w:r>
              <w:rPr>
                <w:rFonts w:ascii="微软雅黑" w:hAnsi="微软雅黑" w:eastAsia="微软雅黑" w:cs="微软雅黑"/>
                <w:spacing w:val="1"/>
                <w:sz w:val="19"/>
                <w:szCs w:val="19"/>
              </w:rPr>
              <w:t>读者推荐</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，并可设</w:t>
            </w:r>
            <w:r>
              <w:rPr>
                <w:rFonts w:ascii="微软雅黑" w:hAnsi="微软雅黑" w:eastAsia="微软雅黑" w:cs="微软雅黑"/>
                <w:spacing w:val="4"/>
                <w:sz w:val="19"/>
                <w:szCs w:val="19"/>
              </w:rPr>
              <w:t>置推荐图书的显示</w:t>
            </w:r>
            <w:r>
              <w:rPr>
                <w:rFonts w:ascii="微软雅黑" w:hAnsi="微软雅黑" w:eastAsia="微软雅黑" w:cs="微软雅黑"/>
                <w:spacing w:val="1"/>
                <w:sz w:val="19"/>
                <w:szCs w:val="19"/>
              </w:rPr>
              <w:t>顺序；</w:t>
            </w:r>
          </w:p>
          <w:p w14:paraId="676F597E">
            <w:pPr>
              <w:spacing w:before="3" w:line="187" w:lineRule="auto"/>
              <w:ind w:left="42" w:right="102" w:hanging="1"/>
              <w:rPr>
                <w:rFonts w:ascii="微软雅黑" w:hAnsi="微软雅黑" w:eastAsia="微软雅黑" w:cs="微软雅黑"/>
                <w:sz w:val="19"/>
                <w:szCs w:val="19"/>
              </w:rPr>
            </w:pPr>
            <w:r>
              <w:rPr>
                <w:rFonts w:ascii="微软雅黑" w:hAnsi="微软雅黑" w:eastAsia="微软雅黑" w:cs="微软雅黑"/>
                <w:spacing w:val="7"/>
                <w:sz w:val="19"/>
                <w:szCs w:val="19"/>
              </w:rPr>
              <w:t>46.支持馆内公告</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、制度设置及OPAC</w:t>
            </w:r>
            <w:r>
              <w:rPr>
                <w:rFonts w:ascii="微软雅黑" w:hAnsi="微软雅黑" w:eastAsia="微软雅黑" w:cs="微软雅黑"/>
                <w:spacing w:val="2"/>
                <w:sz w:val="19"/>
                <w:szCs w:val="19"/>
              </w:rPr>
              <w:t>站外链接配置；</w:t>
            </w:r>
          </w:p>
          <w:p w14:paraId="339C2BA6">
            <w:pPr>
              <w:spacing w:before="2" w:line="187" w:lineRule="auto"/>
              <w:ind w:left="46" w:right="186" w:firstLine="10"/>
              <w:rPr>
                <w:rFonts w:ascii="微软雅黑" w:hAnsi="微软雅黑" w:eastAsia="微软雅黑" w:cs="微软雅黑"/>
                <w:sz w:val="19"/>
                <w:szCs w:val="19"/>
              </w:rPr>
            </w:pPr>
            <w:r>
              <w:rPr>
                <w:rFonts w:ascii="微软雅黑" w:hAnsi="微软雅黑" w:eastAsia="微软雅黑" w:cs="微软雅黑"/>
                <w:spacing w:val="-13"/>
                <w:w w:val="99"/>
                <w:sz w:val="19"/>
                <w:szCs w:val="19"/>
              </w:rPr>
              <w:t>网页版OPAC</w:t>
            </w:r>
            <w:r>
              <w:rPr>
                <w:rFonts w:ascii="微软雅黑" w:hAnsi="微软雅黑" w:eastAsia="微软雅黑" w:cs="微软雅黑"/>
                <w:spacing w:val="6"/>
                <w:sz w:val="19"/>
                <w:szCs w:val="19"/>
              </w:rPr>
              <w:t xml:space="preserve">  </w:t>
            </w:r>
            <w:r>
              <w:rPr>
                <w:rFonts w:ascii="微软雅黑" w:hAnsi="微软雅黑" w:eastAsia="微软雅黑" w:cs="微软雅黑"/>
                <w:spacing w:val="-13"/>
                <w:w w:val="99"/>
                <w:sz w:val="19"/>
                <w:szCs w:val="19"/>
              </w:rPr>
              <w:t>检索</w:t>
            </w:r>
            <w:r>
              <w:rPr>
                <w:rFonts w:ascii="微软雅黑" w:hAnsi="微软雅黑" w:eastAsia="微软雅黑" w:cs="微软雅黑"/>
                <w:spacing w:val="-1"/>
                <w:sz w:val="19"/>
                <w:szCs w:val="19"/>
              </w:rPr>
              <w:t>系统；</w:t>
            </w:r>
          </w:p>
          <w:p w14:paraId="39B4A356">
            <w:pPr>
              <w:spacing w:before="6" w:line="187" w:lineRule="auto"/>
              <w:ind w:left="41" w:right="126"/>
              <w:rPr>
                <w:rFonts w:ascii="微软雅黑" w:hAnsi="微软雅黑" w:eastAsia="微软雅黑" w:cs="微软雅黑"/>
                <w:sz w:val="19"/>
                <w:szCs w:val="19"/>
              </w:rPr>
            </w:pPr>
            <w:r>
              <w:rPr>
                <w:rFonts w:ascii="微软雅黑" w:hAnsi="微软雅黑" w:eastAsia="微软雅黑" w:cs="微软雅黑"/>
                <w:spacing w:val="7"/>
                <w:sz w:val="19"/>
                <w:szCs w:val="19"/>
              </w:rPr>
              <w:t>47.系统支持书目</w:t>
            </w:r>
            <w:r>
              <w:rPr>
                <w:rFonts w:ascii="微软雅黑" w:hAnsi="微软雅黑" w:eastAsia="微软雅黑" w:cs="微软雅黑"/>
                <w:spacing w:val="3"/>
                <w:sz w:val="19"/>
                <w:szCs w:val="19"/>
              </w:rPr>
              <w:t>检索、分类浏览、新书通报、文献借阅排行、读者推荐排行及公告信息展</w:t>
            </w:r>
            <w:r>
              <w:rPr>
                <w:rFonts w:ascii="微软雅黑" w:hAnsi="微软雅黑" w:eastAsia="微软雅黑" w:cs="微软雅黑"/>
                <w:spacing w:val="2"/>
                <w:sz w:val="19"/>
                <w:szCs w:val="19"/>
              </w:rPr>
              <w:t>示等功能；</w:t>
            </w:r>
          </w:p>
          <w:p w14:paraId="778E2BD1">
            <w:pPr>
              <w:spacing w:before="4" w:line="187" w:lineRule="auto"/>
              <w:ind w:left="41" w:right="27"/>
              <w:rPr>
                <w:rFonts w:ascii="微软雅黑" w:hAnsi="微软雅黑" w:eastAsia="微软雅黑" w:cs="微软雅黑"/>
                <w:sz w:val="19"/>
                <w:szCs w:val="19"/>
              </w:rPr>
            </w:pPr>
            <w:r>
              <w:rPr>
                <w:rFonts w:ascii="微软雅黑" w:hAnsi="微软雅黑" w:eastAsia="微软雅黑" w:cs="微软雅黑"/>
                <w:spacing w:val="7"/>
                <w:sz w:val="19"/>
                <w:szCs w:val="19"/>
              </w:rPr>
              <w:t>48.书目检索功能</w:t>
            </w:r>
            <w:r>
              <w:rPr>
                <w:rFonts w:ascii="微软雅黑" w:hAnsi="微软雅黑" w:eastAsia="微软雅黑" w:cs="微软雅黑"/>
                <w:spacing w:val="8"/>
                <w:sz w:val="19"/>
                <w:szCs w:val="19"/>
              </w:rPr>
              <w:t>支持题名、作者、I</w:t>
            </w:r>
            <w:r>
              <w:rPr>
                <w:rFonts w:ascii="微软雅黑" w:hAnsi="微软雅黑" w:eastAsia="微软雅黑" w:cs="微软雅黑"/>
                <w:spacing w:val="1"/>
                <w:sz w:val="19"/>
                <w:szCs w:val="19"/>
              </w:rPr>
              <w:t xml:space="preserve"> </w:t>
            </w:r>
            <w:r>
              <w:rPr>
                <w:rFonts w:ascii="微软雅黑" w:hAnsi="微软雅黑" w:eastAsia="微软雅黑" w:cs="微软雅黑"/>
                <w:spacing w:val="-6"/>
                <w:sz w:val="19"/>
                <w:szCs w:val="19"/>
              </w:rPr>
              <w:t>SBN等关键字的实</w:t>
            </w:r>
            <w:r>
              <w:rPr>
                <w:rFonts w:ascii="微软雅黑" w:hAnsi="微软雅黑" w:eastAsia="微软雅黑" w:cs="微软雅黑"/>
                <w:spacing w:val="1"/>
                <w:sz w:val="19"/>
                <w:szCs w:val="19"/>
              </w:rPr>
              <w:t>时检索</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，实时显示</w:t>
            </w:r>
            <w:r>
              <w:rPr>
                <w:rFonts w:ascii="微软雅黑" w:hAnsi="微软雅黑" w:eastAsia="微软雅黑" w:cs="微软雅黑"/>
                <w:spacing w:val="2"/>
                <w:sz w:val="19"/>
                <w:szCs w:val="19"/>
              </w:rPr>
              <w:t>检索结果；</w:t>
            </w:r>
          </w:p>
          <w:p w14:paraId="5A77CA27">
            <w:pPr>
              <w:spacing w:before="8" w:line="187" w:lineRule="auto"/>
              <w:ind w:left="41" w:right="27"/>
              <w:rPr>
                <w:rFonts w:ascii="微软雅黑" w:hAnsi="微软雅黑" w:eastAsia="微软雅黑" w:cs="微软雅黑"/>
                <w:sz w:val="19"/>
                <w:szCs w:val="19"/>
              </w:rPr>
            </w:pPr>
            <w:r>
              <w:rPr>
                <w:rFonts w:ascii="微软雅黑" w:hAnsi="微软雅黑" w:eastAsia="微软雅黑" w:cs="微软雅黑"/>
                <w:spacing w:val="7"/>
                <w:sz w:val="19"/>
                <w:szCs w:val="19"/>
              </w:rPr>
              <w:t>49.提供高级检索</w:t>
            </w:r>
            <w:r>
              <w:rPr>
                <w:rFonts w:ascii="微软雅黑" w:hAnsi="微软雅黑" w:eastAsia="微软雅黑" w:cs="微软雅黑"/>
                <w:spacing w:val="5"/>
                <w:sz w:val="19"/>
                <w:szCs w:val="19"/>
              </w:rPr>
              <w:t>功能</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，支持题名、I</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SBN</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、主题词、出</w:t>
            </w:r>
            <w:r>
              <w:rPr>
                <w:rFonts w:ascii="微软雅黑" w:hAnsi="微软雅黑" w:eastAsia="微软雅黑" w:cs="微软雅黑"/>
                <w:spacing w:val="4"/>
                <w:sz w:val="19"/>
                <w:szCs w:val="19"/>
              </w:rPr>
              <w:t>版社等多条件组合</w:t>
            </w:r>
            <w:r>
              <w:rPr>
                <w:rFonts w:ascii="微软雅黑" w:hAnsi="微软雅黑" w:eastAsia="微软雅黑" w:cs="微软雅黑"/>
                <w:spacing w:val="1"/>
                <w:sz w:val="19"/>
                <w:szCs w:val="19"/>
              </w:rPr>
              <w:t>检索</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，可限定文献</w:t>
            </w:r>
            <w:r>
              <w:rPr>
                <w:rFonts w:ascii="微软雅黑" w:hAnsi="微软雅黑" w:eastAsia="微软雅黑" w:cs="微软雅黑"/>
                <w:spacing w:val="4"/>
                <w:sz w:val="19"/>
                <w:szCs w:val="19"/>
              </w:rPr>
              <w:t>类型、出版年范围</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并自定义结果排</w:t>
            </w:r>
            <w:r>
              <w:rPr>
                <w:rFonts w:ascii="微软雅黑" w:hAnsi="微软雅黑" w:eastAsia="微软雅黑" w:cs="微软雅黑"/>
                <w:spacing w:val="1"/>
                <w:sz w:val="19"/>
                <w:szCs w:val="19"/>
              </w:rPr>
              <w:t>序方式；</w:t>
            </w:r>
          </w:p>
          <w:p w14:paraId="621CC0C2">
            <w:pPr>
              <w:spacing w:before="5" w:line="187" w:lineRule="auto"/>
              <w:ind w:left="43" w:right="27" w:firstLine="2"/>
              <w:rPr>
                <w:rFonts w:ascii="微软雅黑" w:hAnsi="微软雅黑" w:eastAsia="微软雅黑" w:cs="微软雅黑"/>
                <w:sz w:val="19"/>
                <w:szCs w:val="19"/>
              </w:rPr>
            </w:pPr>
            <w:r>
              <w:rPr>
                <w:rFonts w:ascii="微软雅黑" w:hAnsi="微软雅黑" w:eastAsia="微软雅黑" w:cs="微软雅黑"/>
                <w:spacing w:val="7"/>
                <w:sz w:val="19"/>
                <w:szCs w:val="19"/>
              </w:rPr>
              <w:t>50.支持分类浏览</w:t>
            </w:r>
            <w:r>
              <w:rPr>
                <w:rFonts w:ascii="微软雅黑" w:hAnsi="微软雅黑" w:eastAsia="微软雅黑" w:cs="微软雅黑"/>
                <w:spacing w:val="-1"/>
                <w:sz w:val="19"/>
                <w:szCs w:val="19"/>
              </w:rPr>
              <w:t>功能</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，《中图法》2</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2  大类显示每个类</w:t>
            </w:r>
            <w:r>
              <w:rPr>
                <w:rFonts w:ascii="微软雅黑" w:hAnsi="微软雅黑" w:eastAsia="微软雅黑" w:cs="微软雅黑"/>
                <w:spacing w:val="3"/>
                <w:sz w:val="19"/>
                <w:szCs w:val="19"/>
              </w:rPr>
              <w:t>别及子分类具体种</w:t>
            </w:r>
            <w:r>
              <w:rPr>
                <w:rFonts w:ascii="微软雅黑" w:hAnsi="微软雅黑" w:eastAsia="微软雅黑" w:cs="微软雅黑"/>
                <w:sz w:val="19"/>
                <w:szCs w:val="19"/>
              </w:rPr>
              <w:t>数</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，可按树型列表</w:t>
            </w:r>
          </w:p>
        </w:tc>
        <w:tc>
          <w:tcPr>
            <w:tcW w:w="981" w:type="dxa"/>
            <w:tcBorders>
              <w:top w:val="single" w:color="000000" w:sz="4" w:space="0"/>
              <w:bottom w:val="single" w:color="000000" w:sz="10" w:space="0"/>
            </w:tcBorders>
            <w:vAlign w:val="top"/>
          </w:tcPr>
          <w:p w14:paraId="03872016">
            <w:pPr>
              <w:pStyle w:val="196"/>
            </w:pPr>
          </w:p>
        </w:tc>
        <w:tc>
          <w:tcPr>
            <w:tcW w:w="1297" w:type="dxa"/>
            <w:tcBorders>
              <w:top w:val="single" w:color="000000" w:sz="4" w:space="0"/>
              <w:bottom w:val="single" w:color="000000" w:sz="10" w:space="0"/>
            </w:tcBorders>
            <w:vAlign w:val="top"/>
          </w:tcPr>
          <w:p w14:paraId="4262B427">
            <w:pPr>
              <w:pStyle w:val="196"/>
            </w:pPr>
          </w:p>
        </w:tc>
      </w:tr>
    </w:tbl>
    <w:p w14:paraId="4BFFD5BD">
      <w:pPr>
        <w:pStyle w:val="2"/>
        <w:spacing w:before="234" w:line="172" w:lineRule="auto"/>
        <w:ind w:left="24"/>
        <w:jc w:val="center"/>
        <w:rPr>
          <w:spacing w:val="-5"/>
          <w:w w:val="98"/>
        </w:rPr>
      </w:pPr>
    </w:p>
    <w:p w14:paraId="687D27B9">
      <w:pPr>
        <w:spacing w:line="158" w:lineRule="auto"/>
        <w:sectPr>
          <w:pgSz w:w="11900" w:h="16838"/>
          <w:pgMar w:top="918" w:right="1582" w:bottom="918" w:left="1604" w:header="680" w:footer="680" w:gutter="0"/>
          <w:pgNumType w:fmt="decimal"/>
          <w:cols w:space="425" w:num="1"/>
          <w:rtlGutter w:val="0"/>
          <w:docGrid w:linePitch="0" w:charSpace="0"/>
        </w:sectPr>
      </w:pPr>
    </w:p>
    <w:p w14:paraId="2FC4501E">
      <w:pPr>
        <w:spacing w:line="38" w:lineRule="exact"/>
      </w:pPr>
    </w:p>
    <w:p w14:paraId="0D80F433">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66C280B3">
      <w:pPr>
        <w:spacing w:before="209"/>
      </w:pPr>
    </w:p>
    <w:p w14:paraId="277A8BA6">
      <w:pPr>
        <w:sectPr>
          <w:pgSz w:w="11900" w:h="16840"/>
          <w:pgMar w:top="921" w:right="875" w:bottom="0" w:left="825" w:header="680" w:footer="737" w:gutter="0"/>
          <w:pgNumType w:fmt="decimal"/>
          <w:cols w:equalWidth="0" w:num="1">
            <w:col w:w="10200"/>
          </w:cols>
        </w:sectPr>
      </w:pPr>
    </w:p>
    <w:p w14:paraId="6CB625A9">
      <w:pPr>
        <w:pStyle w:val="2"/>
        <w:spacing w:before="234" w:line="172" w:lineRule="auto"/>
        <w:ind w:left="24"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第9页共30</w:t>
      </w:r>
      <w:r>
        <w:rPr>
          <w:spacing w:val="-5"/>
          <w:w w:val="98"/>
        </w:rPr>
        <w:t>页</w:t>
      </w:r>
    </w:p>
    <w:p w14:paraId="55D86011">
      <w:pPr>
        <w:spacing w:line="158" w:lineRule="auto"/>
      </w:pPr>
    </w:p>
    <w:tbl>
      <w:tblPr>
        <w:tblStyle w:val="193"/>
        <w:tblpPr w:leftFromText="180" w:rightFromText="180" w:vertAnchor="text" w:horzAnchor="page" w:tblpX="1600" w:tblpY="31"/>
        <w:tblOverlap w:val="never"/>
        <w:tblW w:w="86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1606"/>
        <w:gridCol w:w="1827"/>
        <w:gridCol w:w="2417"/>
        <w:gridCol w:w="710"/>
        <w:gridCol w:w="1251"/>
      </w:tblGrid>
      <w:tr w14:paraId="3BB4C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8" w:hRule="atLeast"/>
        </w:trPr>
        <w:tc>
          <w:tcPr>
            <w:tcW w:w="845" w:type="dxa"/>
            <w:vMerge w:val="restart"/>
            <w:tcBorders>
              <w:top w:val="single" w:color="000000" w:sz="10" w:space="0"/>
              <w:left w:val="single" w:color="000000" w:sz="12" w:space="0"/>
              <w:bottom w:val="nil"/>
            </w:tcBorders>
            <w:vAlign w:val="top"/>
          </w:tcPr>
          <w:p w14:paraId="5D1E2EF6">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606" w:type="dxa"/>
            <w:vMerge w:val="restart"/>
            <w:tcBorders>
              <w:top w:val="single" w:color="000000" w:sz="10" w:space="0"/>
              <w:bottom w:val="nil"/>
            </w:tcBorders>
            <w:vAlign w:val="top"/>
          </w:tcPr>
          <w:p w14:paraId="7DC99DE7">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827" w:type="dxa"/>
            <w:vMerge w:val="restart"/>
            <w:tcBorders>
              <w:top w:val="single" w:color="000000" w:sz="10" w:space="0"/>
              <w:bottom w:val="nil"/>
            </w:tcBorders>
            <w:vAlign w:val="top"/>
          </w:tcPr>
          <w:p w14:paraId="257C7CCB">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417" w:type="dxa"/>
            <w:vMerge w:val="restart"/>
            <w:tcBorders>
              <w:top w:val="single" w:color="000000" w:sz="10" w:space="0"/>
              <w:bottom w:val="nil"/>
            </w:tcBorders>
            <w:vAlign w:val="top"/>
          </w:tcPr>
          <w:p w14:paraId="258375C4">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10" w:type="dxa"/>
            <w:vMerge w:val="restart"/>
            <w:tcBorders>
              <w:top w:val="single" w:color="000000" w:sz="10" w:space="0"/>
              <w:bottom w:val="nil"/>
            </w:tcBorders>
            <w:vAlign w:val="top"/>
          </w:tcPr>
          <w:p w14:paraId="71769A81">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C211556">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51" w:type="dxa"/>
            <w:vMerge w:val="restart"/>
            <w:tcBorders>
              <w:top w:val="single" w:color="000000" w:sz="10" w:space="0"/>
              <w:bottom w:val="nil"/>
            </w:tcBorders>
            <w:vAlign w:val="top"/>
          </w:tcPr>
          <w:p w14:paraId="3780B754">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6074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3" w:hRule="atLeast"/>
        </w:trPr>
        <w:tc>
          <w:tcPr>
            <w:tcW w:w="845" w:type="dxa"/>
            <w:vMerge w:val="continue"/>
            <w:tcBorders>
              <w:top w:val="nil"/>
              <w:left w:val="single" w:color="000000" w:sz="12" w:space="0"/>
              <w:bottom w:val="single" w:color="000000" w:sz="4" w:space="0"/>
            </w:tcBorders>
            <w:vAlign w:val="top"/>
          </w:tcPr>
          <w:p w14:paraId="16B8A760">
            <w:pPr>
              <w:pStyle w:val="196"/>
            </w:pPr>
          </w:p>
        </w:tc>
        <w:tc>
          <w:tcPr>
            <w:tcW w:w="1606" w:type="dxa"/>
            <w:vMerge w:val="continue"/>
            <w:tcBorders>
              <w:top w:val="nil"/>
              <w:bottom w:val="single" w:color="000000" w:sz="4" w:space="0"/>
            </w:tcBorders>
            <w:vAlign w:val="top"/>
          </w:tcPr>
          <w:p w14:paraId="19BB4ABE">
            <w:pPr>
              <w:pStyle w:val="196"/>
            </w:pPr>
          </w:p>
        </w:tc>
        <w:tc>
          <w:tcPr>
            <w:tcW w:w="1827" w:type="dxa"/>
            <w:vMerge w:val="continue"/>
            <w:tcBorders>
              <w:top w:val="nil"/>
              <w:bottom w:val="single" w:color="000000" w:sz="4" w:space="0"/>
            </w:tcBorders>
            <w:vAlign w:val="top"/>
          </w:tcPr>
          <w:p w14:paraId="3E7D78D9">
            <w:pPr>
              <w:pStyle w:val="196"/>
            </w:pPr>
          </w:p>
        </w:tc>
        <w:tc>
          <w:tcPr>
            <w:tcW w:w="2417" w:type="dxa"/>
            <w:vMerge w:val="continue"/>
            <w:tcBorders>
              <w:top w:val="nil"/>
              <w:bottom w:val="single" w:color="000000" w:sz="4" w:space="0"/>
            </w:tcBorders>
            <w:vAlign w:val="top"/>
          </w:tcPr>
          <w:p w14:paraId="1394A20C">
            <w:pPr>
              <w:pStyle w:val="196"/>
            </w:pPr>
          </w:p>
        </w:tc>
        <w:tc>
          <w:tcPr>
            <w:tcW w:w="710" w:type="dxa"/>
            <w:vMerge w:val="continue"/>
            <w:tcBorders>
              <w:top w:val="nil"/>
              <w:bottom w:val="single" w:color="000000" w:sz="4" w:space="0"/>
            </w:tcBorders>
            <w:vAlign w:val="top"/>
          </w:tcPr>
          <w:p w14:paraId="62E6A5FE">
            <w:pPr>
              <w:pStyle w:val="196"/>
            </w:pPr>
          </w:p>
        </w:tc>
        <w:tc>
          <w:tcPr>
            <w:tcW w:w="1251" w:type="dxa"/>
            <w:vMerge w:val="continue"/>
            <w:tcBorders>
              <w:top w:val="nil"/>
              <w:bottom w:val="single" w:color="000000" w:sz="4" w:space="0"/>
            </w:tcBorders>
            <w:vAlign w:val="top"/>
          </w:tcPr>
          <w:p w14:paraId="67CF77CD">
            <w:pPr>
              <w:pStyle w:val="196"/>
            </w:pPr>
          </w:p>
        </w:tc>
      </w:tr>
      <w:tr w14:paraId="7E5B0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845" w:type="dxa"/>
            <w:tcBorders>
              <w:top w:val="single" w:color="000000" w:sz="4" w:space="0"/>
              <w:left w:val="single" w:color="000000" w:sz="12" w:space="0"/>
              <w:bottom w:val="single" w:color="000000" w:sz="10" w:space="0"/>
            </w:tcBorders>
            <w:vAlign w:val="top"/>
          </w:tcPr>
          <w:p w14:paraId="515C7963">
            <w:pPr>
              <w:pStyle w:val="196"/>
            </w:pPr>
          </w:p>
        </w:tc>
        <w:tc>
          <w:tcPr>
            <w:tcW w:w="1606" w:type="dxa"/>
            <w:tcBorders>
              <w:top w:val="single" w:color="000000" w:sz="4" w:space="0"/>
              <w:bottom w:val="single" w:color="000000" w:sz="10" w:space="0"/>
            </w:tcBorders>
            <w:vAlign w:val="top"/>
          </w:tcPr>
          <w:p w14:paraId="5C4A0522">
            <w:pPr>
              <w:pStyle w:val="196"/>
            </w:pPr>
          </w:p>
        </w:tc>
        <w:tc>
          <w:tcPr>
            <w:tcW w:w="1827" w:type="dxa"/>
            <w:tcBorders>
              <w:top w:val="single" w:color="000000" w:sz="4" w:space="0"/>
              <w:bottom w:val="single" w:color="000000" w:sz="10" w:space="0"/>
            </w:tcBorders>
            <w:vAlign w:val="top"/>
          </w:tcPr>
          <w:p w14:paraId="75815137">
            <w:pPr>
              <w:pStyle w:val="196"/>
            </w:pPr>
          </w:p>
        </w:tc>
        <w:tc>
          <w:tcPr>
            <w:tcW w:w="2417" w:type="dxa"/>
            <w:tcBorders>
              <w:top w:val="single" w:color="000000" w:sz="4" w:space="0"/>
              <w:bottom w:val="single" w:color="000000" w:sz="10" w:space="0"/>
            </w:tcBorders>
            <w:vAlign w:val="top"/>
          </w:tcPr>
          <w:p w14:paraId="71C071EF">
            <w:pPr>
              <w:spacing w:before="123" w:line="188" w:lineRule="auto"/>
              <w:ind w:left="42" w:right="126" w:firstLine="1"/>
              <w:rPr>
                <w:rFonts w:ascii="微软雅黑" w:hAnsi="微软雅黑" w:eastAsia="微软雅黑" w:cs="微软雅黑"/>
                <w:sz w:val="19"/>
                <w:szCs w:val="19"/>
              </w:rPr>
            </w:pPr>
            <w:r>
              <w:rPr>
                <w:rFonts w:ascii="微软雅黑" w:hAnsi="微软雅黑" w:eastAsia="微软雅黑" w:cs="微软雅黑"/>
                <w:sz w:val="19"/>
                <w:szCs w:val="19"/>
              </w:rPr>
              <w:t>展示</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，读者方便查</w:t>
            </w:r>
            <w:r>
              <w:rPr>
                <w:rFonts w:ascii="微软雅黑" w:hAnsi="微软雅黑" w:eastAsia="微软雅黑" w:cs="微软雅黑"/>
                <w:spacing w:val="-2"/>
                <w:sz w:val="19"/>
                <w:szCs w:val="19"/>
              </w:rPr>
              <w:t>看；</w:t>
            </w:r>
          </w:p>
          <w:p w14:paraId="3A83E25A">
            <w:pPr>
              <w:spacing w:line="187"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51.支持读者通过</w:t>
            </w:r>
          </w:p>
          <w:p w14:paraId="7E122FE5">
            <w:pPr>
              <w:spacing w:before="4" w:line="187" w:lineRule="auto"/>
              <w:ind w:left="42" w:right="21"/>
              <w:rPr>
                <w:rFonts w:ascii="微软雅黑" w:hAnsi="微软雅黑" w:eastAsia="微软雅黑" w:cs="微软雅黑"/>
                <w:sz w:val="19"/>
                <w:szCs w:val="19"/>
              </w:rPr>
            </w:pPr>
            <w:r>
              <w:rPr>
                <w:rFonts w:ascii="微软雅黑" w:hAnsi="微软雅黑" w:eastAsia="微软雅黑" w:cs="微软雅黑"/>
                <w:spacing w:val="-1"/>
                <w:sz w:val="19"/>
                <w:szCs w:val="19"/>
              </w:rPr>
              <w:t>手机号+验证码、读者证号+密码至少两</w:t>
            </w:r>
            <w:r>
              <w:rPr>
                <w:rFonts w:ascii="微软雅黑" w:hAnsi="微软雅黑" w:eastAsia="微软雅黑" w:cs="微软雅黑"/>
                <w:spacing w:val="3"/>
                <w:sz w:val="19"/>
                <w:szCs w:val="19"/>
              </w:rPr>
              <w:t>种方式登录个人中</w:t>
            </w:r>
            <w:r>
              <w:rPr>
                <w:rFonts w:ascii="微软雅黑" w:hAnsi="微软雅黑" w:eastAsia="微软雅黑" w:cs="微软雅黑"/>
                <w:spacing w:val="1"/>
                <w:sz w:val="19"/>
                <w:szCs w:val="19"/>
              </w:rPr>
              <w:t>心</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，可以修改登录</w:t>
            </w:r>
            <w:r>
              <w:rPr>
                <w:rFonts w:ascii="微软雅黑" w:hAnsi="微软雅黑" w:eastAsia="微软雅黑" w:cs="微软雅黑"/>
                <w:sz w:val="19"/>
                <w:szCs w:val="19"/>
              </w:rPr>
              <w:t>密码；</w:t>
            </w:r>
          </w:p>
          <w:p w14:paraId="2872EDDD">
            <w:pPr>
              <w:spacing w:before="8" w:line="187" w:lineRule="auto"/>
              <w:ind w:left="41" w:right="126" w:firstLine="4"/>
              <w:rPr>
                <w:rFonts w:ascii="微软雅黑" w:hAnsi="微软雅黑" w:eastAsia="微软雅黑" w:cs="微软雅黑"/>
                <w:sz w:val="19"/>
                <w:szCs w:val="19"/>
              </w:rPr>
            </w:pPr>
            <w:r>
              <w:rPr>
                <w:rFonts w:ascii="微软雅黑" w:hAnsi="微软雅黑" w:eastAsia="微软雅黑" w:cs="微软雅黑"/>
                <w:spacing w:val="7"/>
                <w:sz w:val="19"/>
                <w:szCs w:val="19"/>
              </w:rPr>
              <w:t>52.个人中心支持</w:t>
            </w:r>
            <w:r>
              <w:rPr>
                <w:rFonts w:ascii="微软雅黑" w:hAnsi="微软雅黑" w:eastAsia="微软雅黑" w:cs="微软雅黑"/>
                <w:spacing w:val="4"/>
                <w:sz w:val="19"/>
                <w:szCs w:val="19"/>
              </w:rPr>
              <w:t>查看当前借阅、历史借阅、预约列表</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、财务信息、我的</w:t>
            </w:r>
            <w:r>
              <w:rPr>
                <w:rFonts w:ascii="微软雅黑" w:hAnsi="微软雅黑" w:eastAsia="微软雅黑" w:cs="微软雅黑"/>
                <w:spacing w:val="1"/>
                <w:sz w:val="19"/>
                <w:szCs w:val="19"/>
              </w:rPr>
              <w:t>评论及登录历史</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4"/>
                <w:sz w:val="19"/>
                <w:szCs w:val="19"/>
              </w:rPr>
              <w:t>支持评论已借阅图书、取消已预约图</w:t>
            </w:r>
            <w:r>
              <w:rPr>
                <w:rFonts w:ascii="微软雅黑" w:hAnsi="微软雅黑" w:eastAsia="微软雅黑" w:cs="微软雅黑"/>
                <w:spacing w:val="2"/>
                <w:sz w:val="19"/>
                <w:szCs w:val="19"/>
              </w:rPr>
              <w:t>书等功能；</w:t>
            </w:r>
          </w:p>
          <w:p w14:paraId="7CB38771">
            <w:pPr>
              <w:spacing w:before="6" w:line="187" w:lineRule="auto"/>
              <w:ind w:left="41" w:right="126" w:firstLine="4"/>
              <w:rPr>
                <w:rFonts w:ascii="微软雅黑" w:hAnsi="微软雅黑" w:eastAsia="微软雅黑" w:cs="微软雅黑"/>
                <w:sz w:val="19"/>
                <w:szCs w:val="19"/>
              </w:rPr>
            </w:pPr>
            <w:r>
              <w:rPr>
                <w:rFonts w:ascii="微软雅黑" w:hAnsi="微软雅黑" w:eastAsia="微软雅黑" w:cs="微软雅黑"/>
                <w:spacing w:val="7"/>
                <w:sz w:val="19"/>
                <w:szCs w:val="19"/>
              </w:rPr>
              <w:t>53.个人中心提供</w:t>
            </w:r>
            <w:r>
              <w:rPr>
                <w:rFonts w:ascii="微软雅黑" w:hAnsi="微软雅黑" w:eastAsia="微软雅黑" w:cs="微软雅黑"/>
                <w:spacing w:val="1"/>
                <w:sz w:val="19"/>
                <w:szCs w:val="19"/>
              </w:rPr>
              <w:t>图书荐购功能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，读</w:t>
            </w:r>
            <w:r>
              <w:rPr>
                <w:rFonts w:ascii="微软雅黑" w:hAnsi="微软雅黑" w:eastAsia="微软雅黑" w:cs="微软雅黑"/>
                <w:spacing w:val="4"/>
                <w:sz w:val="19"/>
                <w:szCs w:val="19"/>
              </w:rPr>
              <w:t>者可查看历史荐购记录、取消荐购记</w:t>
            </w:r>
            <w:r>
              <w:rPr>
                <w:rFonts w:ascii="微软雅黑" w:hAnsi="微软雅黑" w:eastAsia="微软雅黑" w:cs="微软雅黑"/>
                <w:spacing w:val="1"/>
                <w:sz w:val="19"/>
                <w:szCs w:val="19"/>
              </w:rPr>
              <w:t>录</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，管理员可以根</w:t>
            </w:r>
            <w:r>
              <w:rPr>
                <w:rFonts w:ascii="微软雅黑" w:hAnsi="微软雅黑" w:eastAsia="微软雅黑" w:cs="微软雅黑"/>
                <w:spacing w:val="4"/>
                <w:sz w:val="19"/>
                <w:szCs w:val="19"/>
              </w:rPr>
              <w:t>据荐购记录完成图</w:t>
            </w:r>
            <w:r>
              <w:rPr>
                <w:rFonts w:ascii="微软雅黑" w:hAnsi="微软雅黑" w:eastAsia="微软雅黑" w:cs="微软雅黑"/>
                <w:spacing w:val="1"/>
                <w:sz w:val="19"/>
                <w:szCs w:val="19"/>
              </w:rPr>
              <w:t>书采购；</w:t>
            </w:r>
          </w:p>
          <w:p w14:paraId="4F57BC09">
            <w:pPr>
              <w:spacing w:before="1" w:line="187" w:lineRule="auto"/>
              <w:ind w:left="42"/>
              <w:rPr>
                <w:rFonts w:ascii="微软雅黑" w:hAnsi="微软雅黑" w:eastAsia="微软雅黑" w:cs="微软雅黑"/>
                <w:sz w:val="19"/>
                <w:szCs w:val="19"/>
              </w:rPr>
            </w:pPr>
            <w:r>
              <w:rPr>
                <w:rFonts w:ascii="微软雅黑" w:hAnsi="微软雅黑" w:eastAsia="微软雅黑" w:cs="微软雅黑"/>
                <w:spacing w:val="2"/>
                <w:sz w:val="19"/>
                <w:szCs w:val="19"/>
              </w:rPr>
              <w:t>移动图书馆；</w:t>
            </w:r>
          </w:p>
          <w:p w14:paraId="3F298B4E">
            <w:pPr>
              <w:spacing w:before="3" w:line="187" w:lineRule="auto"/>
              <w:ind w:left="54" w:right="126" w:hanging="8"/>
              <w:rPr>
                <w:rFonts w:ascii="微软雅黑" w:hAnsi="微软雅黑" w:eastAsia="微软雅黑" w:cs="微软雅黑"/>
                <w:sz w:val="19"/>
                <w:szCs w:val="19"/>
              </w:rPr>
            </w:pPr>
            <w:r>
              <w:rPr>
                <w:rFonts w:ascii="微软雅黑" w:hAnsi="微软雅黑" w:eastAsia="微软雅黑" w:cs="微软雅黑"/>
                <w:spacing w:val="7"/>
                <w:sz w:val="19"/>
                <w:szCs w:val="19"/>
              </w:rPr>
              <w:t>54.支持对接钉钉</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、微信公众号等平</w:t>
            </w:r>
            <w:r>
              <w:rPr>
                <w:rFonts w:ascii="微软雅黑" w:hAnsi="微软雅黑" w:eastAsia="微软雅黑" w:cs="微软雅黑"/>
                <w:spacing w:val="-9"/>
                <w:sz w:val="19"/>
                <w:szCs w:val="19"/>
              </w:rPr>
              <w:t>台；</w:t>
            </w:r>
          </w:p>
          <w:p w14:paraId="146BF64D">
            <w:pPr>
              <w:spacing w:before="10" w:line="187" w:lineRule="auto"/>
              <w:ind w:left="41" w:right="96" w:firstLine="4"/>
              <w:rPr>
                <w:rFonts w:ascii="微软雅黑" w:hAnsi="微软雅黑" w:eastAsia="微软雅黑" w:cs="微软雅黑"/>
                <w:sz w:val="19"/>
                <w:szCs w:val="19"/>
              </w:rPr>
            </w:pPr>
            <w:r>
              <w:rPr>
                <w:rFonts w:ascii="微软雅黑" w:hAnsi="微软雅黑" w:eastAsia="微软雅黑" w:cs="微软雅黑"/>
                <w:spacing w:val="7"/>
                <w:sz w:val="19"/>
                <w:szCs w:val="19"/>
              </w:rPr>
              <w:t>55.支持通过题名</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、作者、ISBN</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、主</w:t>
            </w:r>
            <w:r>
              <w:rPr>
                <w:rFonts w:ascii="微软雅黑" w:hAnsi="微软雅黑" w:eastAsia="微软雅黑" w:cs="微软雅黑"/>
                <w:spacing w:val="4"/>
                <w:sz w:val="19"/>
                <w:szCs w:val="19"/>
              </w:rPr>
              <w:t>题词、出版社等检</w:t>
            </w:r>
            <w:r>
              <w:rPr>
                <w:rFonts w:ascii="微软雅黑" w:hAnsi="微软雅黑" w:eastAsia="微软雅黑" w:cs="微软雅黑"/>
                <w:spacing w:val="1"/>
                <w:sz w:val="19"/>
                <w:szCs w:val="19"/>
              </w:rPr>
              <w:t>索条件</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，实现全部</w:t>
            </w:r>
            <w:r>
              <w:rPr>
                <w:rFonts w:ascii="微软雅黑" w:hAnsi="微软雅黑" w:eastAsia="微软雅黑" w:cs="微软雅黑"/>
                <w:spacing w:val="4"/>
                <w:sz w:val="19"/>
                <w:szCs w:val="19"/>
              </w:rPr>
              <w:t>馆藏数据的快速检</w:t>
            </w:r>
            <w:r>
              <w:rPr>
                <w:rFonts w:ascii="微软雅黑" w:hAnsi="微软雅黑" w:eastAsia="微软雅黑" w:cs="微软雅黑"/>
                <w:spacing w:val="1"/>
                <w:sz w:val="19"/>
                <w:szCs w:val="19"/>
              </w:rPr>
              <w:t>索</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，文献详情页面</w:t>
            </w:r>
            <w:r>
              <w:rPr>
                <w:rFonts w:ascii="微软雅黑" w:hAnsi="微软雅黑" w:eastAsia="微软雅黑" w:cs="微软雅黑"/>
                <w:spacing w:val="4"/>
                <w:sz w:val="19"/>
                <w:szCs w:val="19"/>
              </w:rPr>
              <w:t>支持图书收藏与预</w:t>
            </w:r>
            <w:r>
              <w:rPr>
                <w:rFonts w:ascii="微软雅黑" w:hAnsi="微软雅黑" w:eastAsia="微软雅黑" w:cs="微软雅黑"/>
                <w:spacing w:val="1"/>
                <w:sz w:val="19"/>
                <w:szCs w:val="19"/>
              </w:rPr>
              <w:t>约操作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，并显示馆</w:t>
            </w:r>
            <w:r>
              <w:rPr>
                <w:rFonts w:ascii="微软雅黑" w:hAnsi="微软雅黑" w:eastAsia="微软雅黑" w:cs="微软雅黑"/>
                <w:spacing w:val="4"/>
                <w:sz w:val="19"/>
                <w:szCs w:val="19"/>
              </w:rPr>
              <w:t>藏信息、读者评论</w:t>
            </w:r>
            <w:r>
              <w:rPr>
                <w:rFonts w:ascii="微软雅黑" w:hAnsi="微软雅黑" w:eastAsia="微软雅黑" w:cs="微软雅黑"/>
                <w:spacing w:val="2"/>
                <w:sz w:val="19"/>
                <w:szCs w:val="19"/>
              </w:rPr>
              <w:t>及可借数量；</w:t>
            </w:r>
          </w:p>
          <w:p w14:paraId="75E2E609">
            <w:pPr>
              <w:spacing w:before="8" w:line="187" w:lineRule="auto"/>
              <w:ind w:left="41" w:right="126" w:firstLine="4"/>
              <w:rPr>
                <w:rFonts w:ascii="微软雅黑" w:hAnsi="微软雅黑" w:eastAsia="微软雅黑" w:cs="微软雅黑"/>
                <w:sz w:val="19"/>
                <w:szCs w:val="19"/>
              </w:rPr>
            </w:pPr>
            <w:r>
              <w:rPr>
                <w:rFonts w:ascii="微软雅黑" w:hAnsi="微软雅黑" w:eastAsia="微软雅黑" w:cs="微软雅黑"/>
                <w:spacing w:val="7"/>
                <w:sz w:val="19"/>
                <w:szCs w:val="19"/>
              </w:rPr>
              <w:t>56.个人中心支持</w:t>
            </w:r>
            <w:r>
              <w:rPr>
                <w:rFonts w:ascii="微软雅黑" w:hAnsi="微软雅黑" w:eastAsia="微软雅黑" w:cs="微软雅黑"/>
                <w:spacing w:val="4"/>
                <w:sz w:val="19"/>
                <w:szCs w:val="19"/>
              </w:rPr>
              <w:t>以下功能：修改密码、查看当前借阅信息、预约列表、借阅排行、我的收藏、读者荐购、借阅历史及财务信息</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1C29FC87">
            <w:pPr>
              <w:spacing w:before="5" w:line="192" w:lineRule="auto"/>
              <w:ind w:left="43" w:right="126" w:firstLine="2"/>
              <w:rPr>
                <w:rFonts w:ascii="微软雅黑" w:hAnsi="微软雅黑" w:eastAsia="微软雅黑" w:cs="微软雅黑"/>
                <w:sz w:val="19"/>
                <w:szCs w:val="19"/>
              </w:rPr>
            </w:pPr>
            <w:r>
              <w:rPr>
                <w:rFonts w:ascii="微软雅黑" w:hAnsi="微软雅黑" w:eastAsia="微软雅黑" w:cs="微软雅黑"/>
                <w:spacing w:val="7"/>
                <w:sz w:val="19"/>
                <w:szCs w:val="19"/>
              </w:rPr>
              <w:t>57.个人中心支持</w:t>
            </w:r>
            <w:r>
              <w:rPr>
                <w:rFonts w:ascii="微软雅黑" w:hAnsi="微软雅黑" w:eastAsia="微软雅黑" w:cs="微软雅黑"/>
                <w:spacing w:val="3"/>
                <w:sz w:val="19"/>
                <w:szCs w:val="19"/>
              </w:rPr>
              <w:t>绑定读者证号生成二维码电子借阅证</w:t>
            </w:r>
            <w:r>
              <w:rPr>
                <w:rFonts w:ascii="微软雅黑" w:hAnsi="微软雅黑" w:eastAsia="微软雅黑" w:cs="微软雅黑"/>
                <w:spacing w:val="5"/>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允许新用户注册</w:t>
            </w:r>
          </w:p>
        </w:tc>
        <w:tc>
          <w:tcPr>
            <w:tcW w:w="710" w:type="dxa"/>
            <w:tcBorders>
              <w:top w:val="single" w:color="000000" w:sz="4" w:space="0"/>
              <w:bottom w:val="single" w:color="000000" w:sz="10" w:space="0"/>
            </w:tcBorders>
            <w:vAlign w:val="top"/>
          </w:tcPr>
          <w:p w14:paraId="37E7F697">
            <w:pPr>
              <w:pStyle w:val="196"/>
            </w:pPr>
          </w:p>
        </w:tc>
        <w:tc>
          <w:tcPr>
            <w:tcW w:w="1251" w:type="dxa"/>
            <w:tcBorders>
              <w:top w:val="single" w:color="000000" w:sz="4" w:space="0"/>
              <w:bottom w:val="single" w:color="000000" w:sz="10" w:space="0"/>
            </w:tcBorders>
            <w:vAlign w:val="top"/>
          </w:tcPr>
          <w:p w14:paraId="5C1A62E7">
            <w:pPr>
              <w:pStyle w:val="196"/>
            </w:pPr>
          </w:p>
        </w:tc>
      </w:tr>
    </w:tbl>
    <w:p w14:paraId="0AE318ED">
      <w:pPr>
        <w:spacing w:line="158" w:lineRule="auto"/>
        <w:sectPr>
          <w:type w:val="continuous"/>
          <w:pgSz w:w="11900" w:h="16840"/>
          <w:pgMar w:top="921" w:right="875" w:bottom="0" w:left="825" w:header="0" w:footer="0" w:gutter="0"/>
          <w:pgNumType w:fmt="decimal"/>
          <w:cols w:equalWidth="0" w:num="2">
            <w:col w:w="8623" w:space="100"/>
            <w:col w:w="1478"/>
          </w:cols>
        </w:sectPr>
      </w:pPr>
    </w:p>
    <w:p w14:paraId="4830A818">
      <w:pPr>
        <w:spacing w:line="38" w:lineRule="exact"/>
      </w:pPr>
    </w:p>
    <w:p w14:paraId="68DB5808">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7693D50F">
      <w:pPr>
        <w:spacing w:before="209"/>
      </w:pPr>
    </w:p>
    <w:p w14:paraId="17D1387C">
      <w:pPr>
        <w:sectPr>
          <w:pgSz w:w="11900" w:h="16840"/>
          <w:pgMar w:top="921" w:right="1610" w:bottom="0" w:left="1621" w:header="737" w:footer="737" w:gutter="0"/>
          <w:pgNumType w:fmt="decimal"/>
          <w:cols w:equalWidth="0" w:num="1">
            <w:col w:w="10200"/>
          </w:cols>
        </w:sectPr>
      </w:pPr>
    </w:p>
    <w:p w14:paraId="48791B87">
      <w:pPr>
        <w:pStyle w:val="2"/>
        <w:spacing w:before="234" w:line="172" w:lineRule="auto"/>
        <w:ind w:left="24" w:firstLine="654" w:firstLineChars="3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w:t>
      </w:r>
      <w:r>
        <w:rPr>
          <w:spacing w:val="8"/>
        </w:rPr>
        <w:t xml:space="preserve"> </w:t>
      </w:r>
      <w:r>
        <w:rPr>
          <w:spacing w:val="-13"/>
        </w:rPr>
        <w:t>10</w:t>
      </w:r>
      <w:r>
        <w:rPr>
          <w:spacing w:val="6"/>
        </w:rPr>
        <w:t xml:space="preserve"> </w:t>
      </w:r>
      <w:r>
        <w:rPr>
          <w:spacing w:val="-13"/>
        </w:rPr>
        <w:t>页共30</w:t>
      </w:r>
      <w:r>
        <w:rPr>
          <w:spacing w:val="-5"/>
          <w:w w:val="98"/>
        </w:rPr>
        <w:t>页</w:t>
      </w:r>
    </w:p>
    <w:p w14:paraId="1925D69D">
      <w:pPr>
        <w:spacing w:line="158" w:lineRule="auto"/>
      </w:pPr>
    </w:p>
    <w:tbl>
      <w:tblPr>
        <w:tblStyle w:val="193"/>
        <w:tblpPr w:leftFromText="180" w:rightFromText="180" w:vertAnchor="page" w:horzAnchor="page" w:tblpX="1433" w:tblpY="2525"/>
        <w:tblOverlap w:val="never"/>
        <w:tblW w:w="498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44"/>
        <w:gridCol w:w="1296"/>
        <w:gridCol w:w="1495"/>
        <w:gridCol w:w="2782"/>
        <w:gridCol w:w="845"/>
        <w:gridCol w:w="1213"/>
      </w:tblGrid>
      <w:tr w14:paraId="04F3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498" w:type="pct"/>
            <w:vMerge w:val="restart"/>
            <w:tcBorders>
              <w:top w:val="single" w:color="000000" w:sz="10" w:space="0"/>
              <w:left w:val="single" w:color="000000" w:sz="12" w:space="0"/>
              <w:bottom w:val="nil"/>
            </w:tcBorders>
            <w:vAlign w:val="top"/>
          </w:tcPr>
          <w:p w14:paraId="5FDDDF83">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764" w:type="pct"/>
            <w:vMerge w:val="restart"/>
            <w:tcBorders>
              <w:top w:val="single" w:color="000000" w:sz="10" w:space="0"/>
              <w:bottom w:val="nil"/>
            </w:tcBorders>
            <w:vAlign w:val="top"/>
          </w:tcPr>
          <w:p w14:paraId="28D547A2">
            <w:pPr>
              <w:spacing w:before="228" w:line="187"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881" w:type="pct"/>
            <w:vMerge w:val="restart"/>
            <w:tcBorders>
              <w:top w:val="single" w:color="000000" w:sz="10" w:space="0"/>
              <w:bottom w:val="nil"/>
            </w:tcBorders>
            <w:vAlign w:val="top"/>
          </w:tcPr>
          <w:p w14:paraId="23B7B662">
            <w:pPr>
              <w:spacing w:before="228" w:line="187"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640" w:type="pct"/>
            <w:vMerge w:val="restart"/>
            <w:tcBorders>
              <w:top w:val="single" w:color="000000" w:sz="10" w:space="0"/>
              <w:bottom w:val="nil"/>
            </w:tcBorders>
            <w:vAlign w:val="top"/>
          </w:tcPr>
          <w:p w14:paraId="4A538E48">
            <w:pPr>
              <w:spacing w:before="228" w:line="187"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98" w:type="pct"/>
            <w:vMerge w:val="restart"/>
            <w:tcBorders>
              <w:top w:val="single" w:color="000000" w:sz="10" w:space="0"/>
              <w:bottom w:val="nil"/>
            </w:tcBorders>
            <w:vAlign w:val="top"/>
          </w:tcPr>
          <w:p w14:paraId="2480087B">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5306F880">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15" w:type="pct"/>
            <w:vMerge w:val="restart"/>
            <w:tcBorders>
              <w:top w:val="single" w:color="000000" w:sz="10" w:space="0"/>
              <w:bottom w:val="nil"/>
            </w:tcBorders>
            <w:vAlign w:val="top"/>
          </w:tcPr>
          <w:p w14:paraId="0B50D9D4">
            <w:pPr>
              <w:spacing w:before="227"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0FAA2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98" w:type="pct"/>
            <w:vMerge w:val="continue"/>
            <w:tcBorders>
              <w:top w:val="nil"/>
              <w:left w:val="single" w:color="000000" w:sz="12" w:space="0"/>
              <w:bottom w:val="single" w:color="000000" w:sz="4" w:space="0"/>
            </w:tcBorders>
            <w:vAlign w:val="top"/>
          </w:tcPr>
          <w:p w14:paraId="4940BA01">
            <w:pPr>
              <w:pStyle w:val="196"/>
            </w:pPr>
          </w:p>
        </w:tc>
        <w:tc>
          <w:tcPr>
            <w:tcW w:w="764" w:type="pct"/>
            <w:vMerge w:val="continue"/>
            <w:tcBorders>
              <w:top w:val="nil"/>
              <w:bottom w:val="single" w:color="000000" w:sz="4" w:space="0"/>
            </w:tcBorders>
            <w:vAlign w:val="top"/>
          </w:tcPr>
          <w:p w14:paraId="6901737D">
            <w:pPr>
              <w:pStyle w:val="196"/>
            </w:pPr>
          </w:p>
        </w:tc>
        <w:tc>
          <w:tcPr>
            <w:tcW w:w="881" w:type="pct"/>
            <w:vMerge w:val="continue"/>
            <w:tcBorders>
              <w:top w:val="nil"/>
              <w:bottom w:val="single" w:color="000000" w:sz="4" w:space="0"/>
            </w:tcBorders>
            <w:vAlign w:val="top"/>
          </w:tcPr>
          <w:p w14:paraId="579A1871">
            <w:pPr>
              <w:pStyle w:val="196"/>
            </w:pPr>
          </w:p>
        </w:tc>
        <w:tc>
          <w:tcPr>
            <w:tcW w:w="1640" w:type="pct"/>
            <w:vMerge w:val="continue"/>
            <w:tcBorders>
              <w:top w:val="nil"/>
              <w:bottom w:val="single" w:color="000000" w:sz="4" w:space="0"/>
            </w:tcBorders>
            <w:vAlign w:val="top"/>
          </w:tcPr>
          <w:p w14:paraId="16504CF0">
            <w:pPr>
              <w:pStyle w:val="196"/>
            </w:pPr>
          </w:p>
        </w:tc>
        <w:tc>
          <w:tcPr>
            <w:tcW w:w="498" w:type="pct"/>
            <w:vMerge w:val="continue"/>
            <w:tcBorders>
              <w:top w:val="nil"/>
              <w:bottom w:val="single" w:color="000000" w:sz="4" w:space="0"/>
            </w:tcBorders>
            <w:vAlign w:val="top"/>
          </w:tcPr>
          <w:p w14:paraId="6DEB5A3C">
            <w:pPr>
              <w:pStyle w:val="196"/>
            </w:pPr>
          </w:p>
        </w:tc>
        <w:tc>
          <w:tcPr>
            <w:tcW w:w="715" w:type="pct"/>
            <w:vMerge w:val="continue"/>
            <w:tcBorders>
              <w:top w:val="nil"/>
              <w:bottom w:val="single" w:color="000000" w:sz="4" w:space="0"/>
            </w:tcBorders>
            <w:vAlign w:val="top"/>
          </w:tcPr>
          <w:p w14:paraId="359FBF76">
            <w:pPr>
              <w:pStyle w:val="196"/>
            </w:pPr>
          </w:p>
        </w:tc>
      </w:tr>
      <w:tr w14:paraId="423F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1" w:hRule="atLeast"/>
        </w:trPr>
        <w:tc>
          <w:tcPr>
            <w:tcW w:w="498" w:type="pct"/>
            <w:tcBorders>
              <w:top w:val="single" w:color="000000" w:sz="4" w:space="0"/>
              <w:left w:val="single" w:color="000000" w:sz="12" w:space="0"/>
              <w:bottom w:val="single" w:color="000000" w:sz="10" w:space="0"/>
            </w:tcBorders>
            <w:vAlign w:val="top"/>
          </w:tcPr>
          <w:p w14:paraId="1755AFE3">
            <w:pPr>
              <w:pStyle w:val="196"/>
            </w:pPr>
          </w:p>
        </w:tc>
        <w:tc>
          <w:tcPr>
            <w:tcW w:w="764" w:type="pct"/>
            <w:tcBorders>
              <w:top w:val="single" w:color="000000" w:sz="4" w:space="0"/>
              <w:bottom w:val="single" w:color="000000" w:sz="10" w:space="0"/>
            </w:tcBorders>
            <w:vAlign w:val="top"/>
          </w:tcPr>
          <w:p w14:paraId="2A960B79">
            <w:pPr>
              <w:pStyle w:val="196"/>
            </w:pPr>
          </w:p>
        </w:tc>
        <w:tc>
          <w:tcPr>
            <w:tcW w:w="881" w:type="pct"/>
            <w:tcBorders>
              <w:top w:val="single" w:color="000000" w:sz="4" w:space="0"/>
              <w:bottom w:val="single" w:color="000000" w:sz="10" w:space="0"/>
            </w:tcBorders>
            <w:vAlign w:val="top"/>
          </w:tcPr>
          <w:p w14:paraId="0C17A858">
            <w:pPr>
              <w:pStyle w:val="196"/>
            </w:pPr>
          </w:p>
        </w:tc>
        <w:tc>
          <w:tcPr>
            <w:tcW w:w="1640" w:type="pct"/>
            <w:tcBorders>
              <w:top w:val="single" w:color="000000" w:sz="4" w:space="0"/>
              <w:bottom w:val="single" w:color="000000" w:sz="10" w:space="0"/>
            </w:tcBorders>
            <w:vAlign w:val="top"/>
          </w:tcPr>
          <w:p w14:paraId="37C73075">
            <w:pPr>
              <w:spacing w:before="67" w:line="188" w:lineRule="auto"/>
              <w:ind w:left="41" w:right="126" w:firstLine="3"/>
              <w:jc w:val="both"/>
              <w:rPr>
                <w:rFonts w:ascii="微软雅黑" w:hAnsi="微软雅黑" w:eastAsia="微软雅黑" w:cs="微软雅黑"/>
                <w:sz w:val="19"/>
                <w:szCs w:val="19"/>
              </w:rPr>
            </w:pPr>
            <w:r>
              <w:rPr>
                <w:rFonts w:ascii="微软雅黑" w:hAnsi="微软雅黑" w:eastAsia="微软雅黑" w:cs="微软雅黑"/>
                <w:spacing w:val="3"/>
                <w:sz w:val="19"/>
                <w:szCs w:val="19"/>
              </w:rPr>
              <w:t>二维码电子借阅证 ,</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支持通过手机号</w:t>
            </w:r>
            <w:r>
              <w:rPr>
                <w:rFonts w:ascii="微软雅黑" w:hAnsi="微软雅黑" w:eastAsia="微软雅黑" w:cs="微软雅黑"/>
                <w:spacing w:val="4"/>
                <w:sz w:val="19"/>
                <w:szCs w:val="19"/>
              </w:rPr>
              <w:t>接收验证码完成注</w:t>
            </w:r>
            <w:r>
              <w:rPr>
                <w:rFonts w:ascii="微软雅黑" w:hAnsi="微软雅黑" w:eastAsia="微软雅黑" w:cs="微软雅黑"/>
                <w:spacing w:val="1"/>
                <w:sz w:val="19"/>
                <w:szCs w:val="19"/>
              </w:rPr>
              <w:t>册流程。</w:t>
            </w:r>
          </w:p>
          <w:p w14:paraId="79FC0CA5">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B2D8904">
            <w:pPr>
              <w:spacing w:before="4"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498" w:type="pct"/>
            <w:tcBorders>
              <w:top w:val="single" w:color="000000" w:sz="4" w:space="0"/>
              <w:bottom w:val="single" w:color="000000" w:sz="10" w:space="0"/>
            </w:tcBorders>
            <w:vAlign w:val="top"/>
          </w:tcPr>
          <w:p w14:paraId="23D27DA6">
            <w:pPr>
              <w:pStyle w:val="196"/>
            </w:pPr>
          </w:p>
        </w:tc>
        <w:tc>
          <w:tcPr>
            <w:tcW w:w="715" w:type="pct"/>
            <w:tcBorders>
              <w:top w:val="single" w:color="000000" w:sz="4" w:space="0"/>
              <w:bottom w:val="single" w:color="000000" w:sz="10" w:space="0"/>
            </w:tcBorders>
            <w:vAlign w:val="top"/>
          </w:tcPr>
          <w:p w14:paraId="152837F5">
            <w:pPr>
              <w:pStyle w:val="196"/>
            </w:pPr>
          </w:p>
        </w:tc>
      </w:tr>
    </w:tbl>
    <w:p w14:paraId="6CB91C02">
      <w:pPr>
        <w:spacing w:line="158" w:lineRule="auto"/>
        <w:sectPr>
          <w:type w:val="continuous"/>
          <w:pgSz w:w="11900" w:h="16840"/>
          <w:pgMar w:top="921" w:right="1553" w:bottom="0" w:left="825" w:header="0" w:footer="0" w:gutter="0"/>
          <w:pgNumType w:fmt="decimal"/>
          <w:cols w:equalWidth="0" w:num="2">
            <w:col w:w="8518" w:space="100"/>
            <w:col w:w="905"/>
          </w:cols>
        </w:sectPr>
      </w:pPr>
    </w:p>
    <w:p w14:paraId="085C4E71">
      <w:pPr>
        <w:spacing w:line="38" w:lineRule="exact"/>
      </w:pPr>
    </w:p>
    <w:p w14:paraId="775983CA">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3AA5F179">
      <w:pPr>
        <w:spacing w:before="209"/>
      </w:pPr>
    </w:p>
    <w:p w14:paraId="5111884B">
      <w:pPr>
        <w:sectPr>
          <w:pgSz w:w="11900" w:h="16840"/>
          <w:pgMar w:top="921" w:right="875" w:bottom="0" w:left="825" w:header="680" w:footer="680" w:gutter="0"/>
          <w:pgNumType w:fmt="decimal"/>
          <w:cols w:equalWidth="0" w:num="1">
            <w:col w:w="10200"/>
          </w:cols>
        </w:sectPr>
      </w:pPr>
    </w:p>
    <w:p w14:paraId="189FDA9E">
      <w:pPr>
        <w:pStyle w:val="2"/>
        <w:spacing w:before="234" w:line="172" w:lineRule="auto"/>
        <w:ind w:left="24"/>
        <w:jc w:val="center"/>
      </w:pPr>
      <w:r>
        <w:rPr>
          <w:rFonts w:hint="eastAsia"/>
          <w:spacing w:val="4"/>
          <w:lang w:val="en-US" w:eastAsia="zh-CN"/>
        </w:rPr>
        <w:t xml:space="preserve">   </w:t>
      </w: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w:t>
      </w:r>
      <w:r>
        <w:rPr>
          <w:spacing w:val="8"/>
        </w:rPr>
        <w:t xml:space="preserve"> </w:t>
      </w:r>
      <w:r>
        <w:rPr>
          <w:spacing w:val="-13"/>
        </w:rPr>
        <w:t>11</w:t>
      </w:r>
      <w:r>
        <w:rPr>
          <w:spacing w:val="6"/>
        </w:rPr>
        <w:t xml:space="preserve"> </w:t>
      </w:r>
      <w:r>
        <w:rPr>
          <w:spacing w:val="-13"/>
        </w:rPr>
        <w:t>页共</w:t>
      </w:r>
      <w:r>
        <w:rPr>
          <w:spacing w:val="2"/>
        </w:rPr>
        <w:t xml:space="preserve"> </w:t>
      </w:r>
      <w:r>
        <w:rPr>
          <w:spacing w:val="-13"/>
        </w:rPr>
        <w:t>30</w:t>
      </w:r>
      <w:r>
        <w:rPr>
          <w:spacing w:val="-5"/>
          <w:w w:val="98"/>
        </w:rPr>
        <w:t>页</w:t>
      </w:r>
    </w:p>
    <w:tbl>
      <w:tblPr>
        <w:tblStyle w:val="193"/>
        <w:tblpPr w:leftFromText="180" w:rightFromText="180" w:vertAnchor="page" w:horzAnchor="page" w:tblpX="826" w:tblpY="2522"/>
        <w:tblOverlap w:val="never"/>
        <w:tblW w:w="941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0"/>
        <w:gridCol w:w="1747"/>
        <w:gridCol w:w="2483"/>
        <w:gridCol w:w="2134"/>
        <w:gridCol w:w="772"/>
        <w:gridCol w:w="1361"/>
      </w:tblGrid>
      <w:tr w14:paraId="1472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20" w:type="dxa"/>
            <w:vMerge w:val="restart"/>
            <w:tcBorders>
              <w:top w:val="single" w:color="000000" w:sz="10" w:space="0"/>
              <w:left w:val="single" w:color="000000" w:sz="12" w:space="0"/>
              <w:bottom w:val="nil"/>
            </w:tcBorders>
            <w:vAlign w:val="top"/>
          </w:tcPr>
          <w:p w14:paraId="3AA94B13">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747" w:type="dxa"/>
            <w:vMerge w:val="restart"/>
            <w:tcBorders>
              <w:top w:val="single" w:color="000000" w:sz="10" w:space="0"/>
              <w:bottom w:val="nil"/>
            </w:tcBorders>
            <w:vAlign w:val="top"/>
          </w:tcPr>
          <w:p w14:paraId="73DC75F5">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483" w:type="dxa"/>
            <w:vMerge w:val="restart"/>
            <w:tcBorders>
              <w:top w:val="single" w:color="000000" w:sz="10" w:space="0"/>
              <w:bottom w:val="nil"/>
            </w:tcBorders>
            <w:vAlign w:val="top"/>
          </w:tcPr>
          <w:p w14:paraId="11D6DF7D">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34" w:type="dxa"/>
            <w:vMerge w:val="restart"/>
            <w:tcBorders>
              <w:top w:val="single" w:color="000000" w:sz="10" w:space="0"/>
              <w:bottom w:val="nil"/>
            </w:tcBorders>
            <w:vAlign w:val="top"/>
          </w:tcPr>
          <w:p w14:paraId="54C02796">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72" w:type="dxa"/>
            <w:vMerge w:val="restart"/>
            <w:tcBorders>
              <w:top w:val="single" w:color="000000" w:sz="10" w:space="0"/>
              <w:bottom w:val="nil"/>
            </w:tcBorders>
            <w:vAlign w:val="top"/>
          </w:tcPr>
          <w:p w14:paraId="557CEBD5">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7B7069BC">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361" w:type="dxa"/>
            <w:vMerge w:val="restart"/>
            <w:tcBorders>
              <w:top w:val="single" w:color="000000" w:sz="10" w:space="0"/>
              <w:bottom w:val="nil"/>
            </w:tcBorders>
            <w:vAlign w:val="top"/>
          </w:tcPr>
          <w:p w14:paraId="3AB04C1B">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73B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920" w:type="dxa"/>
            <w:vMerge w:val="continue"/>
            <w:tcBorders>
              <w:top w:val="nil"/>
              <w:left w:val="single" w:color="000000" w:sz="12" w:space="0"/>
              <w:bottom w:val="single" w:color="000000" w:sz="4" w:space="0"/>
            </w:tcBorders>
            <w:vAlign w:val="top"/>
          </w:tcPr>
          <w:p w14:paraId="5F9C97D8">
            <w:pPr>
              <w:pStyle w:val="196"/>
            </w:pPr>
          </w:p>
        </w:tc>
        <w:tc>
          <w:tcPr>
            <w:tcW w:w="1747" w:type="dxa"/>
            <w:vMerge w:val="continue"/>
            <w:tcBorders>
              <w:top w:val="nil"/>
              <w:bottom w:val="single" w:color="000000" w:sz="4" w:space="0"/>
            </w:tcBorders>
            <w:vAlign w:val="top"/>
          </w:tcPr>
          <w:p w14:paraId="747966FE">
            <w:pPr>
              <w:pStyle w:val="196"/>
            </w:pPr>
          </w:p>
        </w:tc>
        <w:tc>
          <w:tcPr>
            <w:tcW w:w="2483" w:type="dxa"/>
            <w:vMerge w:val="continue"/>
            <w:tcBorders>
              <w:top w:val="nil"/>
              <w:bottom w:val="single" w:color="000000" w:sz="4" w:space="0"/>
            </w:tcBorders>
            <w:vAlign w:val="top"/>
          </w:tcPr>
          <w:p w14:paraId="4CE41BFC">
            <w:pPr>
              <w:pStyle w:val="196"/>
            </w:pPr>
          </w:p>
        </w:tc>
        <w:tc>
          <w:tcPr>
            <w:tcW w:w="2134" w:type="dxa"/>
            <w:vMerge w:val="continue"/>
            <w:tcBorders>
              <w:top w:val="nil"/>
              <w:bottom w:val="single" w:color="000000" w:sz="4" w:space="0"/>
            </w:tcBorders>
            <w:vAlign w:val="top"/>
          </w:tcPr>
          <w:p w14:paraId="37F582E3">
            <w:pPr>
              <w:pStyle w:val="196"/>
            </w:pPr>
          </w:p>
        </w:tc>
        <w:tc>
          <w:tcPr>
            <w:tcW w:w="772" w:type="dxa"/>
            <w:vMerge w:val="continue"/>
            <w:tcBorders>
              <w:top w:val="nil"/>
              <w:bottom w:val="single" w:color="000000" w:sz="4" w:space="0"/>
            </w:tcBorders>
            <w:vAlign w:val="top"/>
          </w:tcPr>
          <w:p w14:paraId="336F33ED">
            <w:pPr>
              <w:pStyle w:val="196"/>
            </w:pPr>
          </w:p>
        </w:tc>
        <w:tc>
          <w:tcPr>
            <w:tcW w:w="1361" w:type="dxa"/>
            <w:vMerge w:val="continue"/>
            <w:tcBorders>
              <w:top w:val="nil"/>
              <w:bottom w:val="single" w:color="000000" w:sz="4" w:space="0"/>
            </w:tcBorders>
            <w:vAlign w:val="top"/>
          </w:tcPr>
          <w:p w14:paraId="4E1DB034">
            <w:pPr>
              <w:pStyle w:val="196"/>
            </w:pPr>
          </w:p>
        </w:tc>
      </w:tr>
      <w:tr w14:paraId="7FDC8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35" w:hRule="atLeast"/>
        </w:trPr>
        <w:tc>
          <w:tcPr>
            <w:tcW w:w="920" w:type="dxa"/>
            <w:tcBorders>
              <w:top w:val="single" w:color="000000" w:sz="4" w:space="0"/>
              <w:left w:val="single" w:color="000000" w:sz="12" w:space="0"/>
              <w:bottom w:val="single" w:color="000000" w:sz="10" w:space="0"/>
            </w:tcBorders>
            <w:vAlign w:val="top"/>
          </w:tcPr>
          <w:p w14:paraId="1B351F33">
            <w:pPr>
              <w:pStyle w:val="196"/>
              <w:spacing w:line="244" w:lineRule="auto"/>
            </w:pPr>
          </w:p>
          <w:p w14:paraId="5B4ABC00">
            <w:pPr>
              <w:pStyle w:val="196"/>
              <w:spacing w:line="245" w:lineRule="auto"/>
            </w:pPr>
          </w:p>
          <w:p w14:paraId="54182365">
            <w:pPr>
              <w:pStyle w:val="196"/>
              <w:spacing w:line="245" w:lineRule="auto"/>
            </w:pPr>
          </w:p>
          <w:p w14:paraId="31A7671F">
            <w:pPr>
              <w:pStyle w:val="196"/>
              <w:spacing w:line="245" w:lineRule="auto"/>
            </w:pPr>
          </w:p>
          <w:p w14:paraId="36E03823">
            <w:pPr>
              <w:pStyle w:val="196"/>
              <w:spacing w:line="245" w:lineRule="auto"/>
            </w:pPr>
          </w:p>
          <w:p w14:paraId="1995C90E">
            <w:pPr>
              <w:pStyle w:val="196"/>
              <w:spacing w:line="245" w:lineRule="auto"/>
            </w:pPr>
          </w:p>
          <w:p w14:paraId="42021EA9">
            <w:pPr>
              <w:pStyle w:val="196"/>
              <w:spacing w:line="245" w:lineRule="auto"/>
            </w:pPr>
          </w:p>
          <w:p w14:paraId="17EB4150">
            <w:pPr>
              <w:pStyle w:val="196"/>
              <w:spacing w:line="245" w:lineRule="auto"/>
            </w:pPr>
          </w:p>
          <w:p w14:paraId="5B8D175E">
            <w:pPr>
              <w:pStyle w:val="196"/>
              <w:spacing w:line="245" w:lineRule="auto"/>
            </w:pPr>
          </w:p>
          <w:p w14:paraId="25D849B4">
            <w:pPr>
              <w:pStyle w:val="196"/>
              <w:spacing w:line="245" w:lineRule="auto"/>
            </w:pPr>
          </w:p>
          <w:p w14:paraId="06CE64A9">
            <w:pPr>
              <w:pStyle w:val="196"/>
              <w:spacing w:line="245" w:lineRule="auto"/>
            </w:pPr>
          </w:p>
          <w:p w14:paraId="23EDEB75">
            <w:pPr>
              <w:pStyle w:val="196"/>
              <w:spacing w:line="245" w:lineRule="auto"/>
            </w:pPr>
          </w:p>
          <w:p w14:paraId="09B89B1F">
            <w:pPr>
              <w:pStyle w:val="196"/>
              <w:spacing w:line="245" w:lineRule="auto"/>
            </w:pPr>
          </w:p>
          <w:p w14:paraId="2A339CEE">
            <w:pPr>
              <w:pStyle w:val="196"/>
              <w:spacing w:line="245" w:lineRule="auto"/>
            </w:pPr>
          </w:p>
          <w:p w14:paraId="1E5CB746">
            <w:pPr>
              <w:pStyle w:val="196"/>
              <w:spacing w:line="245" w:lineRule="auto"/>
            </w:pPr>
          </w:p>
          <w:p w14:paraId="08170229">
            <w:pPr>
              <w:pStyle w:val="196"/>
              <w:spacing w:line="245" w:lineRule="auto"/>
            </w:pPr>
          </w:p>
          <w:p w14:paraId="3DF4C7BE">
            <w:pPr>
              <w:pStyle w:val="196"/>
              <w:spacing w:line="245" w:lineRule="auto"/>
            </w:pPr>
          </w:p>
          <w:p w14:paraId="2BF8A949">
            <w:pPr>
              <w:pStyle w:val="196"/>
              <w:spacing w:line="245" w:lineRule="auto"/>
            </w:pPr>
          </w:p>
          <w:p w14:paraId="19608941">
            <w:pPr>
              <w:pStyle w:val="196"/>
              <w:spacing w:line="245" w:lineRule="auto"/>
            </w:pPr>
          </w:p>
          <w:p w14:paraId="6EC036AF">
            <w:pPr>
              <w:pStyle w:val="196"/>
              <w:spacing w:line="245" w:lineRule="auto"/>
            </w:pPr>
          </w:p>
          <w:p w14:paraId="0B271AE0">
            <w:pPr>
              <w:pStyle w:val="196"/>
              <w:spacing w:line="245" w:lineRule="auto"/>
            </w:pPr>
          </w:p>
          <w:p w14:paraId="5B1EF168">
            <w:pPr>
              <w:pStyle w:val="196"/>
              <w:spacing w:line="245" w:lineRule="auto"/>
            </w:pPr>
          </w:p>
          <w:p w14:paraId="2F37648A">
            <w:pPr>
              <w:pStyle w:val="196"/>
              <w:spacing w:line="245" w:lineRule="auto"/>
            </w:pPr>
          </w:p>
          <w:p w14:paraId="1299A3B0">
            <w:pPr>
              <w:pStyle w:val="196"/>
              <w:spacing w:line="245" w:lineRule="auto"/>
            </w:pPr>
          </w:p>
          <w:p w14:paraId="586524FA">
            <w:pPr>
              <w:pStyle w:val="196"/>
              <w:spacing w:line="245" w:lineRule="auto"/>
            </w:pPr>
          </w:p>
          <w:p w14:paraId="41E8302A">
            <w:pPr>
              <w:spacing w:before="81"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747" w:type="dxa"/>
            <w:tcBorders>
              <w:top w:val="single" w:color="000000" w:sz="4" w:space="0"/>
              <w:bottom w:val="single" w:color="000000" w:sz="10" w:space="0"/>
            </w:tcBorders>
            <w:vAlign w:val="top"/>
          </w:tcPr>
          <w:p w14:paraId="053F18FF">
            <w:pPr>
              <w:pStyle w:val="196"/>
              <w:spacing w:line="244" w:lineRule="auto"/>
            </w:pPr>
          </w:p>
          <w:p w14:paraId="21306F78">
            <w:pPr>
              <w:pStyle w:val="196"/>
              <w:spacing w:line="245" w:lineRule="auto"/>
            </w:pPr>
          </w:p>
          <w:p w14:paraId="25F4A41E">
            <w:pPr>
              <w:pStyle w:val="196"/>
              <w:spacing w:line="245" w:lineRule="auto"/>
            </w:pPr>
          </w:p>
          <w:p w14:paraId="1068DDF5">
            <w:pPr>
              <w:pStyle w:val="196"/>
              <w:spacing w:line="245" w:lineRule="auto"/>
            </w:pPr>
          </w:p>
          <w:p w14:paraId="26901E7C">
            <w:pPr>
              <w:pStyle w:val="196"/>
              <w:spacing w:line="245" w:lineRule="auto"/>
            </w:pPr>
          </w:p>
          <w:p w14:paraId="1508E9FF">
            <w:pPr>
              <w:pStyle w:val="196"/>
              <w:spacing w:line="245" w:lineRule="auto"/>
            </w:pPr>
          </w:p>
          <w:p w14:paraId="5EC86BAC">
            <w:pPr>
              <w:pStyle w:val="196"/>
              <w:spacing w:line="245" w:lineRule="auto"/>
            </w:pPr>
          </w:p>
          <w:p w14:paraId="39BDE9E1">
            <w:pPr>
              <w:pStyle w:val="196"/>
              <w:spacing w:line="245" w:lineRule="auto"/>
            </w:pPr>
          </w:p>
          <w:p w14:paraId="6E0A6737">
            <w:pPr>
              <w:pStyle w:val="196"/>
              <w:spacing w:line="245" w:lineRule="auto"/>
            </w:pPr>
          </w:p>
          <w:p w14:paraId="503B2EB8">
            <w:pPr>
              <w:pStyle w:val="196"/>
              <w:spacing w:line="245" w:lineRule="auto"/>
            </w:pPr>
          </w:p>
          <w:p w14:paraId="573749C4">
            <w:pPr>
              <w:pStyle w:val="196"/>
              <w:spacing w:line="245" w:lineRule="auto"/>
            </w:pPr>
          </w:p>
          <w:p w14:paraId="2D692F86">
            <w:pPr>
              <w:pStyle w:val="196"/>
              <w:spacing w:line="245" w:lineRule="auto"/>
            </w:pPr>
          </w:p>
          <w:p w14:paraId="16C35B9B">
            <w:pPr>
              <w:pStyle w:val="196"/>
              <w:spacing w:line="245" w:lineRule="auto"/>
            </w:pPr>
          </w:p>
          <w:p w14:paraId="1BC67F3C">
            <w:pPr>
              <w:pStyle w:val="196"/>
              <w:spacing w:line="245" w:lineRule="auto"/>
            </w:pPr>
          </w:p>
          <w:p w14:paraId="596595E8">
            <w:pPr>
              <w:pStyle w:val="196"/>
              <w:spacing w:line="245" w:lineRule="auto"/>
            </w:pPr>
          </w:p>
          <w:p w14:paraId="6326061D">
            <w:pPr>
              <w:pStyle w:val="196"/>
              <w:spacing w:line="245" w:lineRule="auto"/>
            </w:pPr>
          </w:p>
          <w:p w14:paraId="032A0AA4">
            <w:pPr>
              <w:pStyle w:val="196"/>
              <w:spacing w:line="245" w:lineRule="auto"/>
            </w:pPr>
          </w:p>
          <w:p w14:paraId="69A6F270">
            <w:pPr>
              <w:pStyle w:val="196"/>
              <w:spacing w:line="245" w:lineRule="auto"/>
            </w:pPr>
          </w:p>
          <w:p w14:paraId="31FCAE3C">
            <w:pPr>
              <w:pStyle w:val="196"/>
              <w:spacing w:line="245" w:lineRule="auto"/>
            </w:pPr>
          </w:p>
          <w:p w14:paraId="77B8C532">
            <w:pPr>
              <w:pStyle w:val="196"/>
              <w:spacing w:line="245" w:lineRule="auto"/>
            </w:pPr>
          </w:p>
          <w:p w14:paraId="7E15C83D">
            <w:pPr>
              <w:pStyle w:val="196"/>
              <w:spacing w:line="245" w:lineRule="auto"/>
            </w:pPr>
          </w:p>
          <w:p w14:paraId="76261390">
            <w:pPr>
              <w:pStyle w:val="196"/>
              <w:spacing w:line="245" w:lineRule="auto"/>
            </w:pPr>
          </w:p>
          <w:p w14:paraId="57DAB89C">
            <w:pPr>
              <w:pStyle w:val="196"/>
              <w:spacing w:line="245" w:lineRule="auto"/>
            </w:pPr>
          </w:p>
          <w:p w14:paraId="1B4BD75D">
            <w:pPr>
              <w:pStyle w:val="196"/>
              <w:spacing w:line="245" w:lineRule="auto"/>
            </w:pPr>
          </w:p>
          <w:p w14:paraId="4EC59098">
            <w:pPr>
              <w:pStyle w:val="196"/>
              <w:spacing w:line="245" w:lineRule="auto"/>
            </w:pPr>
          </w:p>
          <w:p w14:paraId="6F36DD0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01B002</w:t>
            </w:r>
          </w:p>
        </w:tc>
        <w:tc>
          <w:tcPr>
            <w:tcW w:w="2483" w:type="dxa"/>
            <w:tcBorders>
              <w:top w:val="single" w:color="000000" w:sz="4" w:space="0"/>
              <w:bottom w:val="single" w:color="000000" w:sz="10" w:space="0"/>
            </w:tcBorders>
            <w:vAlign w:val="top"/>
          </w:tcPr>
          <w:p w14:paraId="17DF837C">
            <w:pPr>
              <w:pStyle w:val="196"/>
              <w:spacing w:line="249" w:lineRule="auto"/>
            </w:pPr>
          </w:p>
          <w:p w14:paraId="4FE78F0D">
            <w:pPr>
              <w:pStyle w:val="196"/>
              <w:spacing w:line="249" w:lineRule="auto"/>
            </w:pPr>
          </w:p>
          <w:p w14:paraId="6B1D9AA4">
            <w:pPr>
              <w:pStyle w:val="196"/>
              <w:spacing w:line="249" w:lineRule="auto"/>
            </w:pPr>
          </w:p>
          <w:p w14:paraId="024B80E6">
            <w:pPr>
              <w:pStyle w:val="196"/>
              <w:spacing w:line="249" w:lineRule="auto"/>
            </w:pPr>
          </w:p>
          <w:p w14:paraId="2403DCFD">
            <w:pPr>
              <w:pStyle w:val="196"/>
              <w:spacing w:line="249" w:lineRule="auto"/>
            </w:pPr>
          </w:p>
          <w:p w14:paraId="34860E4B">
            <w:pPr>
              <w:pStyle w:val="196"/>
              <w:spacing w:line="249" w:lineRule="auto"/>
            </w:pPr>
          </w:p>
          <w:p w14:paraId="1A013CD4">
            <w:pPr>
              <w:pStyle w:val="196"/>
              <w:spacing w:line="249" w:lineRule="auto"/>
            </w:pPr>
          </w:p>
          <w:p w14:paraId="3A5FB00F">
            <w:pPr>
              <w:pStyle w:val="196"/>
              <w:spacing w:line="249" w:lineRule="auto"/>
            </w:pPr>
          </w:p>
          <w:p w14:paraId="542DC192">
            <w:pPr>
              <w:pStyle w:val="196"/>
              <w:spacing w:line="249" w:lineRule="auto"/>
            </w:pPr>
          </w:p>
          <w:p w14:paraId="24826D16">
            <w:pPr>
              <w:pStyle w:val="196"/>
              <w:spacing w:line="249" w:lineRule="auto"/>
            </w:pPr>
          </w:p>
          <w:p w14:paraId="75604941">
            <w:pPr>
              <w:pStyle w:val="196"/>
              <w:spacing w:line="250" w:lineRule="auto"/>
            </w:pPr>
          </w:p>
          <w:p w14:paraId="4D0B2F39">
            <w:pPr>
              <w:pStyle w:val="196"/>
              <w:spacing w:line="250" w:lineRule="auto"/>
            </w:pPr>
          </w:p>
          <w:p w14:paraId="6102E0D1">
            <w:pPr>
              <w:pStyle w:val="196"/>
              <w:spacing w:line="250" w:lineRule="auto"/>
            </w:pPr>
          </w:p>
          <w:p w14:paraId="4ED497FF">
            <w:pPr>
              <w:pStyle w:val="196"/>
              <w:spacing w:line="250" w:lineRule="auto"/>
            </w:pPr>
          </w:p>
          <w:p w14:paraId="7E2B9FC8">
            <w:pPr>
              <w:pStyle w:val="196"/>
              <w:spacing w:line="250" w:lineRule="auto"/>
            </w:pPr>
          </w:p>
          <w:p w14:paraId="36695D67">
            <w:pPr>
              <w:pStyle w:val="196"/>
              <w:spacing w:line="250" w:lineRule="auto"/>
            </w:pPr>
          </w:p>
          <w:p w14:paraId="70B3A417">
            <w:pPr>
              <w:pStyle w:val="196"/>
              <w:spacing w:line="250" w:lineRule="auto"/>
            </w:pPr>
          </w:p>
          <w:p w14:paraId="193F6F96">
            <w:pPr>
              <w:pStyle w:val="196"/>
              <w:spacing w:line="250" w:lineRule="auto"/>
            </w:pPr>
          </w:p>
          <w:p w14:paraId="75E8A293">
            <w:pPr>
              <w:pStyle w:val="196"/>
              <w:spacing w:line="250" w:lineRule="auto"/>
            </w:pPr>
          </w:p>
          <w:p w14:paraId="557F7698">
            <w:pPr>
              <w:pStyle w:val="196"/>
              <w:spacing w:line="250" w:lineRule="auto"/>
            </w:pPr>
          </w:p>
          <w:p w14:paraId="3196624F">
            <w:pPr>
              <w:pStyle w:val="196"/>
              <w:spacing w:line="250" w:lineRule="auto"/>
            </w:pPr>
          </w:p>
          <w:p w14:paraId="587E0353">
            <w:pPr>
              <w:pStyle w:val="196"/>
              <w:spacing w:line="250" w:lineRule="auto"/>
            </w:pPr>
          </w:p>
          <w:p w14:paraId="17E7A878">
            <w:pPr>
              <w:pStyle w:val="196"/>
              <w:spacing w:line="250" w:lineRule="auto"/>
            </w:pPr>
          </w:p>
          <w:p w14:paraId="3855D3B7">
            <w:pPr>
              <w:pStyle w:val="196"/>
              <w:spacing w:line="250" w:lineRule="auto"/>
            </w:pPr>
          </w:p>
          <w:p w14:paraId="7FB23220">
            <w:pPr>
              <w:spacing w:before="81" w:line="196" w:lineRule="auto"/>
              <w:ind w:left="41" w:right="37" w:hanging="6"/>
              <w:rPr>
                <w:rFonts w:ascii="微软雅黑" w:hAnsi="微软雅黑" w:eastAsia="微软雅黑" w:cs="微软雅黑"/>
                <w:sz w:val="19"/>
                <w:szCs w:val="19"/>
              </w:rPr>
            </w:pPr>
            <w:r>
              <w:rPr>
                <w:rFonts w:ascii="微软雅黑" w:hAnsi="微软雅黑" w:eastAsia="微软雅黑" w:cs="微软雅黑"/>
                <w:spacing w:val="3"/>
                <w:sz w:val="19"/>
                <w:szCs w:val="19"/>
              </w:rPr>
              <w:t>馆员工作站（一体机）</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（全费用单价）</w:t>
            </w:r>
          </w:p>
        </w:tc>
        <w:tc>
          <w:tcPr>
            <w:tcW w:w="2134" w:type="dxa"/>
            <w:tcBorders>
              <w:top w:val="single" w:color="000000" w:sz="4" w:space="0"/>
              <w:bottom w:val="single" w:color="000000" w:sz="10" w:space="0"/>
            </w:tcBorders>
            <w:vAlign w:val="top"/>
          </w:tcPr>
          <w:p w14:paraId="52014577">
            <w:pPr>
              <w:spacing w:before="12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32AA72F">
            <w:pPr>
              <w:spacing w:before="4" w:line="188" w:lineRule="auto"/>
              <w:ind w:left="43" w:right="87" w:firstLine="12"/>
              <w:rPr>
                <w:rFonts w:ascii="微软雅黑" w:hAnsi="微软雅黑" w:eastAsia="微软雅黑" w:cs="微软雅黑"/>
                <w:sz w:val="19"/>
                <w:szCs w:val="19"/>
              </w:rPr>
            </w:pPr>
            <w:r>
              <w:rPr>
                <w:rFonts w:ascii="微软雅黑" w:hAnsi="微软雅黑" w:eastAsia="微软雅黑" w:cs="微软雅黑"/>
                <w:spacing w:val="5"/>
                <w:sz w:val="19"/>
                <w:szCs w:val="19"/>
              </w:rPr>
              <w:t>1.工作频率：</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13.5</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6Mhz；</w:t>
            </w:r>
          </w:p>
          <w:p w14:paraId="6B4C3F5C">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2.标准：支持</w:t>
            </w:r>
            <w:r>
              <w:rPr>
                <w:rFonts w:ascii="微软雅黑" w:hAnsi="微软雅黑" w:eastAsia="微软雅黑" w:cs="微软雅黑"/>
                <w:sz w:val="19"/>
                <w:szCs w:val="19"/>
              </w:rPr>
              <w:t>ISO</w:t>
            </w:r>
            <w:r>
              <w:rPr>
                <w:rFonts w:ascii="微软雅黑" w:hAnsi="微软雅黑" w:eastAsia="微软雅黑" w:cs="微软雅黑"/>
                <w:spacing w:val="6"/>
                <w:sz w:val="19"/>
                <w:szCs w:val="19"/>
              </w:rPr>
              <w:t>1</w:t>
            </w:r>
          </w:p>
          <w:p w14:paraId="09A3D5F3">
            <w:pPr>
              <w:spacing w:before="2" w:line="187" w:lineRule="auto"/>
              <w:ind w:left="42" w:right="27" w:firstLine="3"/>
              <w:rPr>
                <w:rFonts w:ascii="微软雅黑" w:hAnsi="微软雅黑" w:eastAsia="微软雅黑" w:cs="微软雅黑"/>
                <w:sz w:val="19"/>
                <w:szCs w:val="19"/>
              </w:rPr>
            </w:pPr>
            <w:r>
              <w:rPr>
                <w:rFonts w:ascii="微软雅黑" w:hAnsi="微软雅黑" w:eastAsia="微软雅黑" w:cs="微软雅黑"/>
                <w:spacing w:val="-6"/>
                <w:sz w:val="19"/>
                <w:szCs w:val="19"/>
              </w:rPr>
              <w:t>5693</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、ISO18000-3</w:t>
            </w:r>
            <w:r>
              <w:rPr>
                <w:rFonts w:ascii="微软雅黑" w:hAnsi="微软雅黑" w:eastAsia="微软雅黑" w:cs="微软雅黑"/>
                <w:sz w:val="19"/>
                <w:szCs w:val="19"/>
              </w:rPr>
              <w:t>标准；</w:t>
            </w:r>
          </w:p>
          <w:p w14:paraId="5C7365C2">
            <w:pPr>
              <w:spacing w:before="10" w:line="187" w:lineRule="auto"/>
              <w:ind w:left="41" w:right="96" w:firstLine="4"/>
              <w:rPr>
                <w:rFonts w:ascii="微软雅黑" w:hAnsi="微软雅黑" w:eastAsia="微软雅黑" w:cs="微软雅黑"/>
                <w:sz w:val="19"/>
                <w:szCs w:val="19"/>
              </w:rPr>
            </w:pPr>
            <w:r>
              <w:rPr>
                <w:rFonts w:ascii="微软雅黑" w:hAnsi="微软雅黑" w:eastAsia="微软雅黑" w:cs="微软雅黑"/>
                <w:spacing w:val="1"/>
                <w:sz w:val="19"/>
                <w:szCs w:val="19"/>
              </w:rPr>
              <w:t>3.一体化设计</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1"/>
                <w:sz w:val="19"/>
                <w:szCs w:val="19"/>
              </w:rPr>
              <w:t>内</w:t>
            </w:r>
            <w:r>
              <w:rPr>
                <w:rFonts w:ascii="微软雅黑" w:hAnsi="微软雅黑" w:eastAsia="微软雅黑" w:cs="微软雅黑"/>
                <w:spacing w:val="4"/>
                <w:sz w:val="19"/>
                <w:szCs w:val="19"/>
              </w:rPr>
              <w:t>嵌读写模块、天线</w:t>
            </w:r>
            <w:r>
              <w:rPr>
                <w:rFonts w:ascii="微软雅黑" w:hAnsi="微软雅黑" w:eastAsia="微软雅黑" w:cs="微软雅黑"/>
                <w:spacing w:val="-2"/>
                <w:sz w:val="19"/>
                <w:szCs w:val="19"/>
              </w:rPr>
              <w:t>和一体机</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，可对RF</w:t>
            </w:r>
            <w:r>
              <w:rPr>
                <w:rFonts w:ascii="微软雅黑" w:hAnsi="微软雅黑" w:eastAsia="微软雅黑" w:cs="微软雅黑"/>
                <w:sz w:val="19"/>
                <w:szCs w:val="19"/>
              </w:rPr>
              <w:t xml:space="preserve"> ID</w:t>
            </w:r>
            <w:r>
              <w:rPr>
                <w:rFonts w:ascii="微软雅黑" w:hAnsi="微软雅黑" w:eastAsia="微软雅黑" w:cs="微软雅黑"/>
                <w:spacing w:val="5"/>
                <w:sz w:val="19"/>
                <w:szCs w:val="19"/>
              </w:rPr>
              <w:t>标签非接触式进</w:t>
            </w:r>
            <w:r>
              <w:rPr>
                <w:rFonts w:ascii="微软雅黑" w:hAnsi="微软雅黑" w:eastAsia="微软雅黑" w:cs="微软雅黑"/>
                <w:spacing w:val="1"/>
                <w:sz w:val="19"/>
                <w:szCs w:val="19"/>
              </w:rPr>
              <w:t>行阅读</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，有效读取</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、改写</w:t>
            </w:r>
            <w:r>
              <w:rPr>
                <w:rFonts w:ascii="微软雅黑" w:hAnsi="微软雅黑" w:eastAsia="微软雅黑" w:cs="微软雅黑"/>
                <w:sz w:val="19"/>
                <w:szCs w:val="19"/>
              </w:rPr>
              <w:t>RFID</w:t>
            </w:r>
            <w:r>
              <w:rPr>
                <w:rFonts w:ascii="微软雅黑" w:hAnsi="微软雅黑" w:eastAsia="微软雅黑" w:cs="微软雅黑"/>
                <w:spacing w:val="2"/>
                <w:sz w:val="19"/>
                <w:szCs w:val="19"/>
              </w:rPr>
              <w:t>电子标</w:t>
            </w:r>
            <w:r>
              <w:rPr>
                <w:rFonts w:ascii="微软雅黑" w:hAnsi="微软雅黑" w:eastAsia="微软雅黑" w:cs="微软雅黑"/>
                <w:spacing w:val="5"/>
                <w:sz w:val="19"/>
                <w:szCs w:val="19"/>
              </w:rPr>
              <w:t>签,</w:t>
            </w:r>
            <w:r>
              <w:rPr>
                <w:rFonts w:ascii="微软雅黑" w:hAnsi="微软雅黑" w:eastAsia="微软雅黑" w:cs="微软雅黑"/>
                <w:spacing w:val="-17"/>
                <w:sz w:val="19"/>
                <w:szCs w:val="19"/>
              </w:rPr>
              <w:t xml:space="preserve"> </w:t>
            </w:r>
            <w:r>
              <w:rPr>
                <w:rFonts w:ascii="微软雅黑" w:hAnsi="微软雅黑" w:eastAsia="微软雅黑" w:cs="微软雅黑"/>
                <w:spacing w:val="5"/>
                <w:sz w:val="19"/>
                <w:szCs w:val="19"/>
              </w:rPr>
              <w:t>内置</w:t>
            </w:r>
            <w:r>
              <w:rPr>
                <w:rFonts w:ascii="微软雅黑" w:hAnsi="微软雅黑" w:eastAsia="微软雅黑" w:cs="微软雅黑"/>
                <w:sz w:val="19"/>
                <w:szCs w:val="19"/>
              </w:rPr>
              <w:t>RFID</w:t>
            </w:r>
            <w:r>
              <w:rPr>
                <w:rFonts w:ascii="微软雅黑" w:hAnsi="微软雅黑" w:eastAsia="微软雅黑" w:cs="微软雅黑"/>
                <w:spacing w:val="5"/>
                <w:sz w:val="19"/>
                <w:szCs w:val="19"/>
              </w:rPr>
              <w:t>智能</w:t>
            </w:r>
            <w:r>
              <w:rPr>
                <w:rFonts w:ascii="微软雅黑" w:hAnsi="微软雅黑" w:eastAsia="微软雅黑" w:cs="微软雅黑"/>
                <w:spacing w:val="4"/>
                <w:sz w:val="19"/>
                <w:szCs w:val="19"/>
              </w:rPr>
              <w:t>转换系统、标签阅</w:t>
            </w:r>
            <w:r>
              <w:rPr>
                <w:rFonts w:ascii="微软雅黑" w:hAnsi="微软雅黑" w:eastAsia="微软雅黑" w:cs="微软雅黑"/>
                <w:spacing w:val="7"/>
                <w:sz w:val="19"/>
                <w:szCs w:val="19"/>
              </w:rPr>
              <w:t>读器、</w:t>
            </w:r>
            <w:r>
              <w:rPr>
                <w:rFonts w:ascii="微软雅黑" w:hAnsi="微软雅黑" w:eastAsia="微软雅黑" w:cs="微软雅黑"/>
                <w:sz w:val="19"/>
                <w:szCs w:val="19"/>
              </w:rPr>
              <w:t>IC</w:t>
            </w:r>
            <w:r>
              <w:rPr>
                <w:rFonts w:ascii="微软雅黑" w:hAnsi="微软雅黑" w:eastAsia="微软雅黑" w:cs="微软雅黑"/>
                <w:spacing w:val="7"/>
                <w:sz w:val="19"/>
                <w:szCs w:val="19"/>
              </w:rPr>
              <w:t>卡读卡器</w:t>
            </w:r>
            <w:r>
              <w:rPr>
                <w:rFonts w:ascii="微软雅黑" w:hAnsi="微软雅黑" w:eastAsia="微软雅黑" w:cs="微软雅黑"/>
                <w:spacing w:val="4"/>
                <w:sz w:val="19"/>
                <w:szCs w:val="19"/>
              </w:rPr>
              <w:t xml:space="preserve"> </w:t>
            </w:r>
            <w:r>
              <w:rPr>
                <w:rFonts w:ascii="微软雅黑" w:hAnsi="微软雅黑" w:eastAsia="微软雅黑" w:cs="微软雅黑"/>
                <w:spacing w:val="2"/>
                <w:sz w:val="19"/>
                <w:szCs w:val="19"/>
              </w:rPr>
              <w:t>;</w:t>
            </w:r>
          </w:p>
          <w:p w14:paraId="501F1B34">
            <w:pPr>
              <w:spacing w:before="5" w:line="187" w:lineRule="auto"/>
              <w:ind w:left="42" w:right="21" w:hanging="1"/>
              <w:rPr>
                <w:rFonts w:ascii="微软雅黑" w:hAnsi="微软雅黑" w:eastAsia="微软雅黑" w:cs="微软雅黑"/>
                <w:sz w:val="19"/>
                <w:szCs w:val="19"/>
              </w:rPr>
            </w:pPr>
            <w:r>
              <w:rPr>
                <w:rFonts w:ascii="微软雅黑" w:hAnsi="微软雅黑" w:eastAsia="微软雅黑" w:cs="微软雅黑"/>
                <w:spacing w:val="8"/>
                <w:sz w:val="19"/>
                <w:szCs w:val="19"/>
              </w:rPr>
              <w:t>4.具有实时系统工</w:t>
            </w:r>
            <w:r>
              <w:rPr>
                <w:rFonts w:ascii="微软雅黑" w:hAnsi="微软雅黑" w:eastAsia="微软雅黑" w:cs="微软雅黑"/>
                <w:spacing w:val="10"/>
                <w:sz w:val="19"/>
                <w:szCs w:val="19"/>
              </w:rPr>
              <w:t>作日志功能,查看用</w:t>
            </w:r>
            <w:r>
              <w:rPr>
                <w:rFonts w:ascii="微软雅黑" w:hAnsi="微软雅黑" w:eastAsia="微软雅黑" w:cs="微软雅黑"/>
                <w:spacing w:val="3"/>
                <w:sz w:val="19"/>
                <w:szCs w:val="19"/>
              </w:rPr>
              <w:t>户操作日志的创建时间、操作内容等</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w:t>
            </w:r>
          </w:p>
          <w:p w14:paraId="4EAFD48B">
            <w:pPr>
              <w:spacing w:before="4" w:line="187" w:lineRule="auto"/>
              <w:ind w:left="42"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5.工作站支持借还</w:t>
            </w:r>
            <w:r>
              <w:rPr>
                <w:rFonts w:ascii="微软雅黑" w:hAnsi="微软雅黑" w:eastAsia="微软雅黑" w:cs="微软雅黑"/>
                <w:spacing w:val="1"/>
                <w:sz w:val="19"/>
                <w:szCs w:val="19"/>
              </w:rPr>
              <w:t>书等流通功能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w:t>
            </w:r>
            <w:r>
              <w:rPr>
                <w:rFonts w:ascii="微软雅黑" w:hAnsi="微软雅黑" w:eastAsia="微软雅黑" w:cs="微软雅黑"/>
                <w:spacing w:val="3"/>
                <w:sz w:val="19"/>
                <w:szCs w:val="19"/>
              </w:rPr>
              <w:t>持给读者办卡、换证等读者管理功能</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w:t>
            </w:r>
          </w:p>
          <w:p w14:paraId="31078E90">
            <w:pPr>
              <w:spacing w:before="15" w:line="187" w:lineRule="auto"/>
              <w:ind w:left="42" w:right="21" w:firstLine="1"/>
              <w:rPr>
                <w:rFonts w:ascii="微软雅黑" w:hAnsi="微软雅黑" w:eastAsia="微软雅黑" w:cs="微软雅黑"/>
                <w:sz w:val="19"/>
                <w:szCs w:val="19"/>
              </w:rPr>
            </w:pPr>
            <w:r>
              <w:rPr>
                <w:rFonts w:ascii="微软雅黑" w:hAnsi="微软雅黑" w:eastAsia="微软雅黑" w:cs="微软雅黑"/>
                <w:spacing w:val="8"/>
                <w:sz w:val="19"/>
                <w:szCs w:val="19"/>
              </w:rPr>
              <w:t>6.具备标签加工功</w:t>
            </w:r>
            <w:r>
              <w:rPr>
                <w:rFonts w:ascii="微软雅黑" w:hAnsi="微软雅黑" w:eastAsia="微软雅黑" w:cs="微软雅黑"/>
                <w:spacing w:val="1"/>
                <w:sz w:val="19"/>
                <w:szCs w:val="19"/>
              </w:rPr>
              <w:t>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，可对图书标签</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、层架标签等进行注册、更换、修改</w:t>
            </w:r>
            <w:r>
              <w:rPr>
                <w:rFonts w:ascii="微软雅黑" w:hAnsi="微软雅黑" w:eastAsia="微软雅黑" w:cs="微软雅黑"/>
                <w:spacing w:val="2"/>
                <w:sz w:val="19"/>
                <w:szCs w:val="19"/>
              </w:rPr>
              <w:t xml:space="preserve">   </w:t>
            </w:r>
            <w:r>
              <w:rPr>
                <w:rFonts w:ascii="微软雅黑" w:hAnsi="微软雅黑" w:eastAsia="微软雅黑" w:cs="微软雅黑"/>
                <w:spacing w:val="3"/>
                <w:sz w:val="19"/>
                <w:szCs w:val="19"/>
              </w:rPr>
              <w:t>、销毁、进询等操</w:t>
            </w:r>
            <w:r>
              <w:rPr>
                <w:rFonts w:ascii="微软雅黑" w:hAnsi="微软雅黑" w:eastAsia="微软雅黑" w:cs="微软雅黑"/>
                <w:spacing w:val="7"/>
                <w:sz w:val="19"/>
                <w:szCs w:val="19"/>
              </w:rPr>
              <w:t>作,转换操作时</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，条</w:t>
            </w:r>
            <w:r>
              <w:rPr>
                <w:rFonts w:ascii="微软雅黑" w:hAnsi="微软雅黑" w:eastAsia="微软雅黑" w:cs="微软雅黑"/>
                <w:spacing w:val="3"/>
                <w:sz w:val="19"/>
                <w:szCs w:val="19"/>
              </w:rPr>
              <w:t>形码号可自动递增</w:t>
            </w:r>
            <w:r>
              <w:rPr>
                <w:rFonts w:ascii="微软雅黑" w:hAnsi="微软雅黑" w:eastAsia="微软雅黑" w:cs="微软雅黑"/>
                <w:spacing w:val="1"/>
                <w:sz w:val="19"/>
                <w:szCs w:val="19"/>
              </w:rPr>
              <w:t>或者递减</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，支持更</w:t>
            </w:r>
            <w:r>
              <w:rPr>
                <w:rFonts w:ascii="微软雅黑" w:hAnsi="微软雅黑" w:eastAsia="微软雅黑" w:cs="微软雅黑"/>
                <w:spacing w:val="-4"/>
                <w:sz w:val="19"/>
                <w:szCs w:val="19"/>
              </w:rPr>
              <w:t>换馆藏地</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以提高</w:t>
            </w:r>
            <w:r>
              <w:rPr>
                <w:rFonts w:ascii="微软雅黑" w:hAnsi="微软雅黑" w:eastAsia="微软雅黑" w:cs="微软雅黑"/>
                <w:spacing w:val="3"/>
                <w:sz w:val="19"/>
                <w:szCs w:val="19"/>
              </w:rPr>
              <w:t>管理员转换工作效</w:t>
            </w:r>
            <w:r>
              <w:rPr>
                <w:rFonts w:ascii="微软雅黑" w:hAnsi="微软雅黑" w:eastAsia="微软雅黑" w:cs="微软雅黑"/>
                <w:spacing w:val="10"/>
                <w:sz w:val="19"/>
                <w:szCs w:val="19"/>
              </w:rPr>
              <w:t>率,操作列表可显示</w:t>
            </w:r>
            <w:r>
              <w:rPr>
                <w:rFonts w:ascii="微软雅黑" w:hAnsi="微软雅黑" w:eastAsia="微软雅黑" w:cs="微软雅黑"/>
                <w:spacing w:val="3"/>
                <w:sz w:val="19"/>
                <w:szCs w:val="19"/>
              </w:rPr>
              <w:t>图书条形码、单价</w:t>
            </w:r>
            <w:r>
              <w:rPr>
                <w:rFonts w:ascii="微软雅黑" w:hAnsi="微软雅黑" w:eastAsia="微软雅黑" w:cs="微软雅黑"/>
                <w:spacing w:val="2"/>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出版时间、馆藏</w:t>
            </w:r>
            <w:r>
              <w:rPr>
                <w:rFonts w:ascii="微软雅黑" w:hAnsi="微软雅黑" w:eastAsia="微软雅黑" w:cs="微软雅黑"/>
                <w:spacing w:val="3"/>
                <w:sz w:val="19"/>
                <w:szCs w:val="19"/>
              </w:rPr>
              <w:t>地址、架位号、状</w:t>
            </w:r>
            <w:r>
              <w:rPr>
                <w:rFonts w:ascii="微软雅黑" w:hAnsi="微软雅黑" w:eastAsia="微软雅黑" w:cs="微软雅黑"/>
                <w:spacing w:val="1"/>
                <w:sz w:val="19"/>
                <w:szCs w:val="19"/>
              </w:rPr>
              <w:t>态、</w:t>
            </w:r>
            <w:r>
              <w:rPr>
                <w:rFonts w:ascii="微软雅黑" w:hAnsi="微软雅黑" w:eastAsia="微软雅黑" w:cs="微软雅黑"/>
                <w:sz w:val="19"/>
                <w:szCs w:val="19"/>
              </w:rPr>
              <w:t>RFID</w:t>
            </w:r>
            <w:r>
              <w:rPr>
                <w:rFonts w:ascii="微软雅黑" w:hAnsi="微软雅黑" w:eastAsia="微软雅黑" w:cs="微软雅黑"/>
                <w:spacing w:val="1"/>
                <w:sz w:val="19"/>
                <w:szCs w:val="19"/>
              </w:rPr>
              <w:t>标签码、</w:t>
            </w:r>
          </w:p>
          <w:p w14:paraId="5E9110A3">
            <w:pPr>
              <w:spacing w:before="2" w:line="187" w:lineRule="auto"/>
              <w:ind w:left="49" w:right="126" w:hanging="7"/>
              <w:rPr>
                <w:rFonts w:ascii="微软雅黑" w:hAnsi="微软雅黑" w:eastAsia="微软雅黑" w:cs="微软雅黑"/>
                <w:sz w:val="19"/>
                <w:szCs w:val="19"/>
              </w:rPr>
            </w:pPr>
            <w:r>
              <w:rPr>
                <w:rFonts w:ascii="微软雅黑" w:hAnsi="微软雅黑" w:eastAsia="微软雅黑" w:cs="微软雅黑"/>
                <w:spacing w:val="3"/>
                <w:sz w:val="19"/>
                <w:szCs w:val="19"/>
              </w:rPr>
              <w:t>转换状态等基本信</w:t>
            </w:r>
            <w:r>
              <w:rPr>
                <w:rFonts w:ascii="微软雅黑" w:hAnsi="微软雅黑" w:eastAsia="微软雅黑" w:cs="微软雅黑"/>
                <w:spacing w:val="-6"/>
                <w:sz w:val="19"/>
                <w:szCs w:val="19"/>
              </w:rPr>
              <w:t>息；</w:t>
            </w:r>
          </w:p>
          <w:p w14:paraId="5F13E26A">
            <w:pPr>
              <w:spacing w:before="7" w:line="187" w:lineRule="auto"/>
              <w:ind w:left="41" w:right="111" w:firstLine="5"/>
              <w:rPr>
                <w:rFonts w:ascii="微软雅黑" w:hAnsi="微软雅黑" w:eastAsia="微软雅黑" w:cs="微软雅黑"/>
                <w:sz w:val="19"/>
                <w:szCs w:val="19"/>
              </w:rPr>
            </w:pPr>
            <w:r>
              <w:rPr>
                <w:rFonts w:ascii="微软雅黑" w:hAnsi="微软雅黑" w:eastAsia="微软雅黑" w:cs="微软雅黑"/>
                <w:spacing w:val="8"/>
                <w:sz w:val="19"/>
                <w:szCs w:val="19"/>
              </w:rPr>
              <w:t>7.支持数据查询功</w:t>
            </w:r>
            <w:r>
              <w:rPr>
                <w:rFonts w:ascii="微软雅黑" w:hAnsi="微软雅黑" w:eastAsia="微软雅黑" w:cs="微软雅黑"/>
                <w:spacing w:val="2"/>
                <w:sz w:val="19"/>
                <w:szCs w:val="19"/>
              </w:rPr>
              <w:t>能</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，如借阅统计、</w:t>
            </w:r>
            <w:r>
              <w:rPr>
                <w:rFonts w:ascii="微软雅黑" w:hAnsi="微软雅黑" w:eastAsia="微软雅黑" w:cs="微软雅黑"/>
                <w:spacing w:val="4"/>
                <w:sz w:val="19"/>
                <w:szCs w:val="19"/>
              </w:rPr>
              <w:t>办证统计、标签转</w:t>
            </w:r>
            <w:r>
              <w:rPr>
                <w:rFonts w:ascii="微软雅黑" w:hAnsi="微软雅黑" w:eastAsia="微软雅黑" w:cs="微软雅黑"/>
                <w:spacing w:val="1"/>
                <w:sz w:val="19"/>
                <w:szCs w:val="19"/>
              </w:rPr>
              <w:t>换统计等</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，统计结</w:t>
            </w:r>
            <w:r>
              <w:rPr>
                <w:rFonts w:ascii="微软雅黑" w:hAnsi="微软雅黑" w:eastAsia="微软雅黑" w:cs="微软雅黑"/>
                <w:spacing w:val="4"/>
                <w:sz w:val="19"/>
                <w:szCs w:val="19"/>
              </w:rPr>
              <w:t>果可根据需要导出表格或者打印纸质</w:t>
            </w:r>
          </w:p>
        </w:tc>
        <w:tc>
          <w:tcPr>
            <w:tcW w:w="772" w:type="dxa"/>
            <w:tcBorders>
              <w:top w:val="single" w:color="000000" w:sz="4" w:space="0"/>
              <w:bottom w:val="single" w:color="000000" w:sz="10" w:space="0"/>
            </w:tcBorders>
            <w:vAlign w:val="top"/>
          </w:tcPr>
          <w:p w14:paraId="59F5C760">
            <w:pPr>
              <w:pStyle w:val="196"/>
              <w:spacing w:line="244" w:lineRule="auto"/>
            </w:pPr>
          </w:p>
          <w:p w14:paraId="68764502">
            <w:pPr>
              <w:pStyle w:val="196"/>
              <w:spacing w:line="245" w:lineRule="auto"/>
            </w:pPr>
          </w:p>
          <w:p w14:paraId="4C8FA146">
            <w:pPr>
              <w:pStyle w:val="196"/>
              <w:spacing w:line="245" w:lineRule="auto"/>
            </w:pPr>
          </w:p>
          <w:p w14:paraId="09068A5A">
            <w:pPr>
              <w:pStyle w:val="196"/>
              <w:spacing w:line="245" w:lineRule="auto"/>
            </w:pPr>
          </w:p>
          <w:p w14:paraId="1117E02D">
            <w:pPr>
              <w:pStyle w:val="196"/>
              <w:spacing w:line="245" w:lineRule="auto"/>
            </w:pPr>
          </w:p>
          <w:p w14:paraId="25B6E115">
            <w:pPr>
              <w:pStyle w:val="196"/>
              <w:spacing w:line="245" w:lineRule="auto"/>
            </w:pPr>
          </w:p>
          <w:p w14:paraId="68D0CEC7">
            <w:pPr>
              <w:pStyle w:val="196"/>
              <w:spacing w:line="245" w:lineRule="auto"/>
            </w:pPr>
          </w:p>
          <w:p w14:paraId="495F5464">
            <w:pPr>
              <w:pStyle w:val="196"/>
              <w:spacing w:line="245" w:lineRule="auto"/>
            </w:pPr>
          </w:p>
          <w:p w14:paraId="04CB3A18">
            <w:pPr>
              <w:pStyle w:val="196"/>
              <w:spacing w:line="245" w:lineRule="auto"/>
            </w:pPr>
          </w:p>
          <w:p w14:paraId="3C25D422">
            <w:pPr>
              <w:pStyle w:val="196"/>
              <w:spacing w:line="245" w:lineRule="auto"/>
            </w:pPr>
          </w:p>
          <w:p w14:paraId="57C00E84">
            <w:pPr>
              <w:pStyle w:val="196"/>
              <w:spacing w:line="245" w:lineRule="auto"/>
            </w:pPr>
          </w:p>
          <w:p w14:paraId="5826C56A">
            <w:pPr>
              <w:pStyle w:val="196"/>
              <w:spacing w:line="245" w:lineRule="auto"/>
            </w:pPr>
          </w:p>
          <w:p w14:paraId="7B85ECD6">
            <w:pPr>
              <w:pStyle w:val="196"/>
              <w:spacing w:line="245" w:lineRule="auto"/>
            </w:pPr>
          </w:p>
          <w:p w14:paraId="0C26A8CD">
            <w:pPr>
              <w:pStyle w:val="196"/>
              <w:spacing w:line="245" w:lineRule="auto"/>
            </w:pPr>
          </w:p>
          <w:p w14:paraId="6F8C2BE7">
            <w:pPr>
              <w:pStyle w:val="196"/>
              <w:spacing w:line="245" w:lineRule="auto"/>
            </w:pPr>
          </w:p>
          <w:p w14:paraId="58D0CFB6">
            <w:pPr>
              <w:pStyle w:val="196"/>
              <w:spacing w:line="245" w:lineRule="auto"/>
            </w:pPr>
          </w:p>
          <w:p w14:paraId="301F7FEB">
            <w:pPr>
              <w:pStyle w:val="196"/>
              <w:spacing w:line="245" w:lineRule="auto"/>
            </w:pPr>
          </w:p>
          <w:p w14:paraId="61695B2A">
            <w:pPr>
              <w:pStyle w:val="196"/>
              <w:spacing w:line="245" w:lineRule="auto"/>
            </w:pPr>
          </w:p>
          <w:p w14:paraId="23DE68F9">
            <w:pPr>
              <w:pStyle w:val="196"/>
              <w:spacing w:line="245" w:lineRule="auto"/>
            </w:pPr>
          </w:p>
          <w:p w14:paraId="271FFF7F">
            <w:pPr>
              <w:pStyle w:val="196"/>
              <w:spacing w:line="245" w:lineRule="auto"/>
            </w:pPr>
          </w:p>
          <w:p w14:paraId="47FF8257">
            <w:pPr>
              <w:pStyle w:val="196"/>
              <w:spacing w:line="245" w:lineRule="auto"/>
            </w:pPr>
          </w:p>
          <w:p w14:paraId="150052F8">
            <w:pPr>
              <w:pStyle w:val="196"/>
              <w:spacing w:line="245" w:lineRule="auto"/>
            </w:pPr>
          </w:p>
          <w:p w14:paraId="49DA66A0">
            <w:pPr>
              <w:pStyle w:val="196"/>
              <w:spacing w:line="245" w:lineRule="auto"/>
            </w:pPr>
          </w:p>
          <w:p w14:paraId="54C93632">
            <w:pPr>
              <w:pStyle w:val="196"/>
              <w:spacing w:line="245" w:lineRule="auto"/>
            </w:pPr>
          </w:p>
          <w:p w14:paraId="66DA5E53">
            <w:pPr>
              <w:pStyle w:val="196"/>
              <w:spacing w:line="245" w:lineRule="auto"/>
            </w:pPr>
          </w:p>
          <w:p w14:paraId="05CDD904">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361" w:type="dxa"/>
            <w:tcBorders>
              <w:top w:val="single" w:color="000000" w:sz="4" w:space="0"/>
              <w:bottom w:val="single" w:color="000000" w:sz="10" w:space="0"/>
            </w:tcBorders>
            <w:vAlign w:val="top"/>
          </w:tcPr>
          <w:p w14:paraId="50F71008">
            <w:pPr>
              <w:pStyle w:val="196"/>
              <w:spacing w:line="244" w:lineRule="auto"/>
            </w:pPr>
          </w:p>
          <w:p w14:paraId="17DE7507">
            <w:pPr>
              <w:pStyle w:val="196"/>
              <w:spacing w:line="245" w:lineRule="auto"/>
            </w:pPr>
          </w:p>
          <w:p w14:paraId="1851F669">
            <w:pPr>
              <w:pStyle w:val="196"/>
              <w:spacing w:line="245" w:lineRule="auto"/>
            </w:pPr>
          </w:p>
          <w:p w14:paraId="5D162666">
            <w:pPr>
              <w:pStyle w:val="196"/>
              <w:spacing w:line="245" w:lineRule="auto"/>
            </w:pPr>
          </w:p>
          <w:p w14:paraId="5685C692">
            <w:pPr>
              <w:pStyle w:val="196"/>
              <w:spacing w:line="245" w:lineRule="auto"/>
            </w:pPr>
          </w:p>
          <w:p w14:paraId="6FBC6A0E">
            <w:pPr>
              <w:pStyle w:val="196"/>
              <w:spacing w:line="245" w:lineRule="auto"/>
            </w:pPr>
          </w:p>
          <w:p w14:paraId="570CF238">
            <w:pPr>
              <w:pStyle w:val="196"/>
              <w:spacing w:line="245" w:lineRule="auto"/>
            </w:pPr>
          </w:p>
          <w:p w14:paraId="100A132A">
            <w:pPr>
              <w:pStyle w:val="196"/>
              <w:spacing w:line="245" w:lineRule="auto"/>
            </w:pPr>
          </w:p>
          <w:p w14:paraId="12D74368">
            <w:pPr>
              <w:pStyle w:val="196"/>
              <w:spacing w:line="245" w:lineRule="auto"/>
            </w:pPr>
          </w:p>
          <w:p w14:paraId="3A62CA8E">
            <w:pPr>
              <w:pStyle w:val="196"/>
              <w:spacing w:line="245" w:lineRule="auto"/>
            </w:pPr>
          </w:p>
          <w:p w14:paraId="1497ABEB">
            <w:pPr>
              <w:pStyle w:val="196"/>
              <w:spacing w:line="245" w:lineRule="auto"/>
            </w:pPr>
          </w:p>
          <w:p w14:paraId="3D25F400">
            <w:pPr>
              <w:pStyle w:val="196"/>
              <w:spacing w:line="245" w:lineRule="auto"/>
            </w:pPr>
          </w:p>
          <w:p w14:paraId="5F75788F">
            <w:pPr>
              <w:pStyle w:val="196"/>
              <w:spacing w:line="245" w:lineRule="auto"/>
            </w:pPr>
          </w:p>
          <w:p w14:paraId="3A93F3C8">
            <w:pPr>
              <w:pStyle w:val="196"/>
              <w:spacing w:line="245" w:lineRule="auto"/>
            </w:pPr>
          </w:p>
          <w:p w14:paraId="7893C451">
            <w:pPr>
              <w:pStyle w:val="196"/>
              <w:spacing w:line="245" w:lineRule="auto"/>
            </w:pPr>
          </w:p>
          <w:p w14:paraId="2782ED4E">
            <w:pPr>
              <w:pStyle w:val="196"/>
              <w:spacing w:line="245" w:lineRule="auto"/>
            </w:pPr>
          </w:p>
          <w:p w14:paraId="1719D07B">
            <w:pPr>
              <w:pStyle w:val="196"/>
              <w:spacing w:line="245" w:lineRule="auto"/>
            </w:pPr>
          </w:p>
          <w:p w14:paraId="6CA4E2A0">
            <w:pPr>
              <w:pStyle w:val="196"/>
              <w:spacing w:line="245" w:lineRule="auto"/>
            </w:pPr>
          </w:p>
          <w:p w14:paraId="33F5CC0D">
            <w:pPr>
              <w:pStyle w:val="196"/>
              <w:spacing w:line="245" w:lineRule="auto"/>
            </w:pPr>
          </w:p>
          <w:p w14:paraId="40FE3D20">
            <w:pPr>
              <w:pStyle w:val="196"/>
              <w:spacing w:line="245" w:lineRule="auto"/>
            </w:pPr>
          </w:p>
          <w:p w14:paraId="5C857277">
            <w:pPr>
              <w:pStyle w:val="196"/>
              <w:spacing w:line="245" w:lineRule="auto"/>
            </w:pPr>
          </w:p>
          <w:p w14:paraId="511564E5">
            <w:pPr>
              <w:pStyle w:val="196"/>
              <w:spacing w:line="245" w:lineRule="auto"/>
            </w:pPr>
          </w:p>
          <w:p w14:paraId="108B74A3">
            <w:pPr>
              <w:pStyle w:val="196"/>
              <w:spacing w:line="245" w:lineRule="auto"/>
            </w:pPr>
          </w:p>
          <w:p w14:paraId="2E37A9F3">
            <w:pPr>
              <w:pStyle w:val="196"/>
              <w:spacing w:line="245" w:lineRule="auto"/>
            </w:pPr>
          </w:p>
          <w:p w14:paraId="239E0691">
            <w:pPr>
              <w:pStyle w:val="196"/>
              <w:spacing w:line="245" w:lineRule="auto"/>
            </w:pPr>
          </w:p>
          <w:p w14:paraId="320EAF16">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bl>
    <w:p w14:paraId="3DE1967B">
      <w:pPr>
        <w:spacing w:line="158" w:lineRule="auto"/>
      </w:pPr>
    </w:p>
    <w:p w14:paraId="126322F8">
      <w:pPr>
        <w:spacing w:line="158" w:lineRule="auto"/>
        <w:sectPr>
          <w:type w:val="continuous"/>
          <w:pgSz w:w="11900" w:h="16840"/>
          <w:pgMar w:top="921" w:right="875" w:bottom="0" w:left="825" w:header="0" w:footer="0" w:gutter="0"/>
          <w:pgNumType w:fmt="decimal"/>
          <w:cols w:equalWidth="0" w:num="2">
            <w:col w:w="8518" w:space="100"/>
            <w:col w:w="1583"/>
          </w:cols>
        </w:sectPr>
      </w:pPr>
    </w:p>
    <w:p w14:paraId="49205207">
      <w:pPr>
        <w:spacing w:line="38" w:lineRule="exact"/>
      </w:pPr>
    </w:p>
    <w:p w14:paraId="5FFA4EED">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3685534C">
      <w:pPr>
        <w:spacing w:before="209"/>
      </w:pPr>
    </w:p>
    <w:p w14:paraId="1701E1A8">
      <w:pPr>
        <w:sectPr>
          <w:pgSz w:w="11900" w:h="16840"/>
          <w:pgMar w:top="921" w:right="1582" w:bottom="0" w:left="1604" w:header="737" w:footer="680" w:gutter="0"/>
          <w:pgNumType w:fmt="decimal"/>
          <w:cols w:equalWidth="0" w:num="1">
            <w:col w:w="10200"/>
          </w:cols>
        </w:sectPr>
      </w:pPr>
    </w:p>
    <w:p w14:paraId="79DFBF89">
      <w:pPr>
        <w:pStyle w:val="2"/>
        <w:spacing w:before="234" w:line="172" w:lineRule="auto"/>
        <w:ind w:left="24" w:firstLine="1090" w:firstLineChars="500"/>
      </w:pPr>
      <w:r>
        <w:rPr>
          <w:spacing w:val="4"/>
        </w:rPr>
        <w:t xml:space="preserve">工程名称：设备工程       </w:t>
      </w:r>
      <w:r>
        <w:rPr>
          <w:spacing w:val="3"/>
        </w:rPr>
        <w:t>专业/标段：通用安装工程</w:t>
      </w:r>
      <w:r>
        <w:rPr>
          <w:rFonts w:hint="eastAsia"/>
          <w:spacing w:val="3"/>
          <w:lang w:val="en-US" w:eastAsia="zh-CN"/>
        </w:rPr>
        <w:t xml:space="preserve">      </w:t>
      </w:r>
      <w:r>
        <w:rPr>
          <w:spacing w:val="-13"/>
        </w:rPr>
        <w:t>第</w:t>
      </w:r>
      <w:r>
        <w:rPr>
          <w:spacing w:val="8"/>
        </w:rPr>
        <w:t xml:space="preserve"> </w:t>
      </w:r>
      <w:r>
        <w:rPr>
          <w:spacing w:val="-13"/>
        </w:rPr>
        <w:t>12</w:t>
      </w:r>
      <w:r>
        <w:rPr>
          <w:spacing w:val="6"/>
        </w:rPr>
        <w:t xml:space="preserve"> </w:t>
      </w:r>
      <w:r>
        <w:rPr>
          <w:spacing w:val="-13"/>
        </w:rPr>
        <w:t>页共</w:t>
      </w:r>
      <w:r>
        <w:rPr>
          <w:spacing w:val="2"/>
        </w:rPr>
        <w:t xml:space="preserve"> </w:t>
      </w:r>
      <w:r>
        <w:rPr>
          <w:spacing w:val="-13"/>
        </w:rPr>
        <w:t>30</w:t>
      </w:r>
      <w:r>
        <w:rPr>
          <w:spacing w:val="-5"/>
          <w:w w:val="98"/>
        </w:rPr>
        <w:t>页</w:t>
      </w:r>
    </w:p>
    <w:p w14:paraId="7494C243">
      <w:pPr>
        <w:spacing w:line="158" w:lineRule="auto"/>
      </w:pPr>
    </w:p>
    <w:tbl>
      <w:tblPr>
        <w:tblStyle w:val="193"/>
        <w:tblpPr w:leftFromText="180" w:rightFromText="180" w:vertAnchor="page" w:horzAnchor="page" w:tblpXSpec="center" w:tblpY="2550"/>
        <w:tblOverlap w:val="never"/>
        <w:tblW w:w="499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7"/>
        <w:gridCol w:w="1574"/>
        <w:gridCol w:w="1493"/>
        <w:gridCol w:w="2503"/>
        <w:gridCol w:w="735"/>
        <w:gridCol w:w="1355"/>
      </w:tblGrid>
      <w:tr w14:paraId="7DE5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87" w:type="pct"/>
            <w:vMerge w:val="restart"/>
            <w:tcBorders>
              <w:top w:val="single" w:color="000000" w:sz="10" w:space="0"/>
              <w:left w:val="single" w:color="000000" w:sz="12" w:space="0"/>
              <w:bottom w:val="nil"/>
            </w:tcBorders>
            <w:vAlign w:val="top"/>
          </w:tcPr>
          <w:p w14:paraId="64A877FB">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927" w:type="pct"/>
            <w:vMerge w:val="restart"/>
            <w:tcBorders>
              <w:top w:val="single" w:color="000000" w:sz="10" w:space="0"/>
              <w:bottom w:val="nil"/>
            </w:tcBorders>
            <w:vAlign w:val="top"/>
          </w:tcPr>
          <w:p w14:paraId="43FD2ECF">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879" w:type="pct"/>
            <w:vMerge w:val="restart"/>
            <w:tcBorders>
              <w:top w:val="single" w:color="000000" w:sz="10" w:space="0"/>
              <w:bottom w:val="nil"/>
            </w:tcBorders>
            <w:vAlign w:val="top"/>
          </w:tcPr>
          <w:p w14:paraId="116217EC">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474" w:type="pct"/>
            <w:vMerge w:val="restart"/>
            <w:tcBorders>
              <w:top w:val="single" w:color="000000" w:sz="10" w:space="0"/>
              <w:bottom w:val="nil"/>
            </w:tcBorders>
            <w:vAlign w:val="top"/>
          </w:tcPr>
          <w:p w14:paraId="6B771B21">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33" w:type="pct"/>
            <w:vMerge w:val="restart"/>
            <w:tcBorders>
              <w:top w:val="single" w:color="000000" w:sz="10" w:space="0"/>
              <w:bottom w:val="nil"/>
            </w:tcBorders>
            <w:vAlign w:val="top"/>
          </w:tcPr>
          <w:p w14:paraId="41C2B1BB">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59EBDBA">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97" w:type="pct"/>
            <w:vMerge w:val="restart"/>
            <w:tcBorders>
              <w:top w:val="single" w:color="000000" w:sz="10" w:space="0"/>
              <w:bottom w:val="nil"/>
            </w:tcBorders>
            <w:vAlign w:val="top"/>
          </w:tcPr>
          <w:p w14:paraId="722F82F2">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35F0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487" w:type="pct"/>
            <w:vMerge w:val="continue"/>
            <w:tcBorders>
              <w:top w:val="nil"/>
              <w:left w:val="single" w:color="000000" w:sz="12" w:space="0"/>
              <w:bottom w:val="single" w:color="000000" w:sz="4" w:space="0"/>
            </w:tcBorders>
            <w:vAlign w:val="top"/>
          </w:tcPr>
          <w:p w14:paraId="4E67D639">
            <w:pPr>
              <w:pStyle w:val="196"/>
            </w:pPr>
          </w:p>
        </w:tc>
        <w:tc>
          <w:tcPr>
            <w:tcW w:w="927" w:type="pct"/>
            <w:vMerge w:val="continue"/>
            <w:tcBorders>
              <w:top w:val="nil"/>
              <w:bottom w:val="single" w:color="000000" w:sz="4" w:space="0"/>
            </w:tcBorders>
            <w:vAlign w:val="top"/>
          </w:tcPr>
          <w:p w14:paraId="2E53B40E">
            <w:pPr>
              <w:pStyle w:val="196"/>
            </w:pPr>
          </w:p>
        </w:tc>
        <w:tc>
          <w:tcPr>
            <w:tcW w:w="879" w:type="pct"/>
            <w:vMerge w:val="continue"/>
            <w:tcBorders>
              <w:top w:val="nil"/>
              <w:bottom w:val="single" w:color="000000" w:sz="4" w:space="0"/>
            </w:tcBorders>
            <w:vAlign w:val="top"/>
          </w:tcPr>
          <w:p w14:paraId="70930B70">
            <w:pPr>
              <w:pStyle w:val="196"/>
            </w:pPr>
          </w:p>
        </w:tc>
        <w:tc>
          <w:tcPr>
            <w:tcW w:w="1474" w:type="pct"/>
            <w:vMerge w:val="continue"/>
            <w:tcBorders>
              <w:top w:val="nil"/>
              <w:bottom w:val="single" w:color="000000" w:sz="4" w:space="0"/>
            </w:tcBorders>
            <w:vAlign w:val="top"/>
          </w:tcPr>
          <w:p w14:paraId="3500CD51">
            <w:pPr>
              <w:pStyle w:val="196"/>
            </w:pPr>
          </w:p>
        </w:tc>
        <w:tc>
          <w:tcPr>
            <w:tcW w:w="433" w:type="pct"/>
            <w:vMerge w:val="continue"/>
            <w:tcBorders>
              <w:top w:val="nil"/>
              <w:bottom w:val="single" w:color="000000" w:sz="4" w:space="0"/>
            </w:tcBorders>
            <w:vAlign w:val="top"/>
          </w:tcPr>
          <w:p w14:paraId="2B2AE00C">
            <w:pPr>
              <w:pStyle w:val="196"/>
            </w:pPr>
          </w:p>
        </w:tc>
        <w:tc>
          <w:tcPr>
            <w:tcW w:w="797" w:type="pct"/>
            <w:vMerge w:val="continue"/>
            <w:tcBorders>
              <w:top w:val="nil"/>
              <w:bottom w:val="single" w:color="000000" w:sz="4" w:space="0"/>
            </w:tcBorders>
            <w:vAlign w:val="top"/>
          </w:tcPr>
          <w:p w14:paraId="44ED4D41">
            <w:pPr>
              <w:pStyle w:val="196"/>
            </w:pPr>
          </w:p>
        </w:tc>
      </w:tr>
      <w:tr w14:paraId="6515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5" w:hRule="atLeast"/>
          <w:jc w:val="center"/>
        </w:trPr>
        <w:tc>
          <w:tcPr>
            <w:tcW w:w="487" w:type="pct"/>
            <w:tcBorders>
              <w:top w:val="single" w:color="000000" w:sz="4" w:space="0"/>
              <w:left w:val="single" w:color="000000" w:sz="12" w:space="0"/>
              <w:bottom w:val="single" w:color="000000" w:sz="10" w:space="0"/>
            </w:tcBorders>
            <w:vAlign w:val="top"/>
          </w:tcPr>
          <w:p w14:paraId="0CAC6551">
            <w:pPr>
              <w:pStyle w:val="196"/>
            </w:pPr>
          </w:p>
        </w:tc>
        <w:tc>
          <w:tcPr>
            <w:tcW w:w="927" w:type="pct"/>
            <w:tcBorders>
              <w:top w:val="single" w:color="000000" w:sz="4" w:space="0"/>
              <w:bottom w:val="single" w:color="000000" w:sz="10" w:space="0"/>
            </w:tcBorders>
            <w:vAlign w:val="top"/>
          </w:tcPr>
          <w:p w14:paraId="7F377520">
            <w:pPr>
              <w:pStyle w:val="196"/>
            </w:pPr>
          </w:p>
        </w:tc>
        <w:tc>
          <w:tcPr>
            <w:tcW w:w="879" w:type="pct"/>
            <w:tcBorders>
              <w:top w:val="single" w:color="000000" w:sz="4" w:space="0"/>
              <w:bottom w:val="single" w:color="000000" w:sz="10" w:space="0"/>
            </w:tcBorders>
            <w:vAlign w:val="top"/>
          </w:tcPr>
          <w:p w14:paraId="2F378A88">
            <w:pPr>
              <w:pStyle w:val="196"/>
            </w:pPr>
          </w:p>
        </w:tc>
        <w:tc>
          <w:tcPr>
            <w:tcW w:w="1474" w:type="pct"/>
            <w:tcBorders>
              <w:top w:val="single" w:color="000000" w:sz="4" w:space="0"/>
              <w:bottom w:val="single" w:color="000000" w:sz="10" w:space="0"/>
            </w:tcBorders>
            <w:vAlign w:val="top"/>
          </w:tcPr>
          <w:p w14:paraId="32D95E5A">
            <w:pPr>
              <w:pStyle w:val="196"/>
              <w:spacing w:line="355" w:lineRule="auto"/>
            </w:pPr>
          </w:p>
          <w:p w14:paraId="3573A933">
            <w:pPr>
              <w:spacing w:before="81" w:line="188" w:lineRule="auto"/>
              <w:ind w:left="42"/>
              <w:rPr>
                <w:rFonts w:ascii="微软雅黑" w:hAnsi="微软雅黑" w:eastAsia="微软雅黑" w:cs="微软雅黑"/>
                <w:sz w:val="19"/>
                <w:szCs w:val="19"/>
              </w:rPr>
            </w:pPr>
            <w:r>
              <w:rPr>
                <w:rFonts w:ascii="微软雅黑" w:hAnsi="微软雅黑" w:eastAsia="微软雅黑" w:cs="微软雅黑"/>
                <w:sz w:val="19"/>
                <w:szCs w:val="19"/>
              </w:rPr>
              <w:t>清单；</w:t>
            </w:r>
          </w:p>
          <w:p w14:paraId="5ACEDC40">
            <w:pPr>
              <w:spacing w:before="2" w:line="187" w:lineRule="auto"/>
              <w:ind w:left="42" w:right="111"/>
              <w:rPr>
                <w:rFonts w:ascii="微软雅黑" w:hAnsi="微软雅黑" w:eastAsia="微软雅黑" w:cs="微软雅黑"/>
                <w:sz w:val="19"/>
                <w:szCs w:val="19"/>
              </w:rPr>
            </w:pPr>
            <w:r>
              <w:rPr>
                <w:rFonts w:ascii="微软雅黑" w:hAnsi="微软雅黑" w:eastAsia="微软雅黑" w:cs="微软雅黑"/>
                <w:spacing w:val="8"/>
                <w:sz w:val="19"/>
                <w:szCs w:val="19"/>
              </w:rPr>
              <w:t>8.外壳材质：钣金</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、亚克力、钢化玻</w:t>
            </w:r>
            <w:r>
              <w:rPr>
                <w:rFonts w:ascii="微软雅黑" w:hAnsi="微软雅黑" w:eastAsia="微软雅黑" w:cs="微软雅黑"/>
                <w:spacing w:val="-2"/>
                <w:sz w:val="19"/>
                <w:szCs w:val="19"/>
              </w:rPr>
              <w:t>璃；</w:t>
            </w:r>
          </w:p>
          <w:p w14:paraId="65DDAAF7">
            <w:pPr>
              <w:spacing w:before="4" w:line="187" w:lineRule="auto"/>
              <w:ind w:left="40"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9.外观设计新颖美</w:t>
            </w:r>
            <w:r>
              <w:rPr>
                <w:rFonts w:ascii="微软雅黑" w:hAnsi="微软雅黑" w:eastAsia="微软雅黑" w:cs="微软雅黑"/>
                <w:spacing w:val="1"/>
                <w:sz w:val="19"/>
                <w:szCs w:val="19"/>
              </w:rPr>
              <w:t>观</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，具有防撞、防磕碰设计</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，方便融</w:t>
            </w:r>
            <w:r>
              <w:rPr>
                <w:rFonts w:ascii="微软雅黑" w:hAnsi="微软雅黑" w:eastAsia="微软雅黑" w:cs="微软雅黑"/>
                <w:spacing w:val="4"/>
                <w:sz w:val="19"/>
                <w:szCs w:val="19"/>
              </w:rPr>
              <w:t>入图书馆装修设计</w:t>
            </w:r>
            <w:r>
              <w:rPr>
                <w:rFonts w:ascii="微软雅黑" w:hAnsi="微软雅黑" w:eastAsia="微软雅黑" w:cs="微软雅黑"/>
                <w:spacing w:val="1"/>
                <w:sz w:val="19"/>
                <w:szCs w:val="19"/>
              </w:rPr>
              <w:t>风格；</w:t>
            </w:r>
          </w:p>
          <w:p w14:paraId="39F1291E">
            <w:pPr>
              <w:spacing w:before="3" w:line="187" w:lineRule="auto"/>
              <w:ind w:left="47" w:right="57" w:firstLine="9"/>
              <w:rPr>
                <w:rFonts w:ascii="微软雅黑" w:hAnsi="微软雅黑" w:eastAsia="微软雅黑" w:cs="微软雅黑"/>
                <w:sz w:val="19"/>
                <w:szCs w:val="19"/>
              </w:rPr>
            </w:pPr>
            <w:r>
              <w:rPr>
                <w:rFonts w:ascii="微软雅黑" w:hAnsi="微软雅黑" w:eastAsia="微软雅黑" w:cs="微软雅黑"/>
                <w:spacing w:val="5"/>
                <w:sz w:val="19"/>
                <w:szCs w:val="19"/>
              </w:rPr>
              <w:t>10.规格尺寸：长</w:t>
            </w:r>
            <w:r>
              <w:rPr>
                <w:rFonts w:ascii="微软雅黑" w:hAnsi="微软雅黑" w:eastAsia="微软雅黑" w:cs="微软雅黑"/>
                <w:spacing w:val="2"/>
                <w:sz w:val="19"/>
                <w:szCs w:val="19"/>
              </w:rPr>
              <w:t xml:space="preserve"> </w:t>
            </w:r>
            <w:r>
              <w:rPr>
                <w:rFonts w:ascii="微软雅黑" w:hAnsi="微软雅黑" w:eastAsia="微软雅黑" w:cs="微软雅黑"/>
                <w:spacing w:val="-2"/>
                <w:sz w:val="19"/>
                <w:szCs w:val="19"/>
              </w:rPr>
              <w:t>≥51cm*宽≥36cm*</w:t>
            </w:r>
            <w:r>
              <w:rPr>
                <w:rFonts w:ascii="微软雅黑" w:hAnsi="微软雅黑" w:eastAsia="微软雅黑" w:cs="微软雅黑"/>
                <w:spacing w:val="-6"/>
                <w:sz w:val="19"/>
                <w:szCs w:val="19"/>
              </w:rPr>
              <w:t>高≥52cm；</w:t>
            </w:r>
          </w:p>
          <w:p w14:paraId="70BF3401">
            <w:pPr>
              <w:spacing w:before="4" w:line="187" w:lineRule="auto"/>
              <w:ind w:left="39" w:right="27" w:firstLine="16"/>
              <w:rPr>
                <w:rFonts w:ascii="微软雅黑" w:hAnsi="微软雅黑" w:eastAsia="微软雅黑" w:cs="微软雅黑"/>
                <w:sz w:val="19"/>
                <w:szCs w:val="19"/>
              </w:rPr>
            </w:pPr>
            <w:r>
              <w:rPr>
                <w:rFonts w:ascii="微软雅黑" w:hAnsi="微软雅黑" w:eastAsia="微软雅黑" w:cs="微软雅黑"/>
                <w:spacing w:val="5"/>
                <w:sz w:val="19"/>
                <w:szCs w:val="19"/>
              </w:rPr>
              <w:t>11.屏幕参数：</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≥2</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1.5寸</w:t>
            </w:r>
            <w:r>
              <w:rPr>
                <w:rFonts w:ascii="微软雅黑" w:hAnsi="微软雅黑" w:eastAsia="微软雅黑" w:cs="微软雅黑"/>
                <w:spacing w:val="11"/>
                <w:sz w:val="19"/>
                <w:szCs w:val="19"/>
              </w:rPr>
              <w:t xml:space="preserve">  </w:t>
            </w:r>
            <w:r>
              <w:rPr>
                <w:rFonts w:ascii="微软雅黑" w:hAnsi="微软雅黑" w:eastAsia="微软雅黑" w:cs="微软雅黑"/>
                <w:spacing w:val="-3"/>
                <w:sz w:val="19"/>
                <w:szCs w:val="19"/>
              </w:rPr>
              <w:t>1920*1080p</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pi</w:t>
            </w:r>
            <w:r>
              <w:rPr>
                <w:rFonts w:ascii="微软雅黑" w:hAnsi="微软雅黑" w:eastAsia="微软雅黑" w:cs="微软雅黑"/>
                <w:spacing w:val="18"/>
                <w:sz w:val="19"/>
                <w:szCs w:val="19"/>
              </w:rPr>
              <w:t xml:space="preserve">  </w:t>
            </w:r>
            <w:r>
              <w:rPr>
                <w:rFonts w:ascii="微软雅黑" w:hAnsi="微软雅黑" w:eastAsia="微软雅黑" w:cs="微软雅黑"/>
                <w:spacing w:val="4"/>
                <w:sz w:val="19"/>
                <w:szCs w:val="19"/>
              </w:rPr>
              <w:t>比例16:9  十点</w:t>
            </w:r>
            <w:r>
              <w:rPr>
                <w:rFonts w:ascii="微软雅黑" w:hAnsi="微软雅黑" w:eastAsia="微软雅黑" w:cs="微软雅黑"/>
                <w:spacing w:val="3"/>
                <w:sz w:val="19"/>
                <w:szCs w:val="19"/>
              </w:rPr>
              <w:t>电容触摸屏；</w:t>
            </w:r>
          </w:p>
          <w:p w14:paraId="6D957805">
            <w:pPr>
              <w:spacing w:before="5" w:line="187" w:lineRule="auto"/>
              <w:ind w:left="41" w:right="27" w:firstLine="15"/>
              <w:rPr>
                <w:rFonts w:ascii="微软雅黑" w:hAnsi="微软雅黑" w:eastAsia="微软雅黑" w:cs="微软雅黑"/>
                <w:sz w:val="19"/>
                <w:szCs w:val="19"/>
              </w:rPr>
            </w:pPr>
            <w:r>
              <w:rPr>
                <w:rFonts w:ascii="微软雅黑" w:hAnsi="微软雅黑" w:eastAsia="微软雅黑" w:cs="微软雅黑"/>
                <w:spacing w:val="-3"/>
                <w:sz w:val="19"/>
                <w:szCs w:val="19"/>
              </w:rPr>
              <w:t>12.主机配置：CPU</w:t>
            </w:r>
            <w:r>
              <w:rPr>
                <w:rFonts w:ascii="微软雅黑" w:hAnsi="微软雅黑" w:eastAsia="微软雅黑" w:cs="微软雅黑"/>
                <w:spacing w:val="1"/>
                <w:sz w:val="19"/>
                <w:szCs w:val="19"/>
              </w:rPr>
              <w:t xml:space="preserve"> </w:t>
            </w:r>
            <w:r>
              <w:rPr>
                <w:rFonts w:ascii="微软雅黑" w:hAnsi="微软雅黑" w:eastAsia="微软雅黑" w:cs="微软雅黑"/>
                <w:spacing w:val="13"/>
                <w:sz w:val="19"/>
                <w:szCs w:val="19"/>
              </w:rPr>
              <w:t>≥I3,</w:t>
            </w:r>
            <w:r>
              <w:rPr>
                <w:rFonts w:ascii="微软雅黑" w:hAnsi="微软雅黑" w:eastAsia="微软雅黑" w:cs="微软雅黑"/>
                <w:spacing w:val="-13"/>
                <w:sz w:val="19"/>
                <w:szCs w:val="19"/>
              </w:rPr>
              <w:t xml:space="preserve"> </w:t>
            </w:r>
            <w:r>
              <w:rPr>
                <w:rFonts w:ascii="微软雅黑" w:hAnsi="微软雅黑" w:eastAsia="微软雅黑" w:cs="微软雅黑"/>
                <w:spacing w:val="13"/>
                <w:sz w:val="19"/>
                <w:szCs w:val="19"/>
              </w:rPr>
              <w:t>内存≥8G内</w:t>
            </w:r>
            <w:r>
              <w:rPr>
                <w:rFonts w:ascii="微软雅黑" w:hAnsi="微软雅黑" w:eastAsia="微软雅黑" w:cs="微软雅黑"/>
                <w:spacing w:val="2"/>
                <w:sz w:val="19"/>
                <w:szCs w:val="19"/>
              </w:rPr>
              <w:t>存,</w:t>
            </w:r>
            <w:r>
              <w:rPr>
                <w:rFonts w:ascii="微软雅黑" w:hAnsi="微软雅黑" w:eastAsia="微软雅黑" w:cs="微软雅黑"/>
                <w:sz w:val="19"/>
                <w:szCs w:val="19"/>
              </w:rPr>
              <w:t>SSD</w:t>
            </w:r>
            <w:r>
              <w:rPr>
                <w:rFonts w:ascii="微软雅黑" w:hAnsi="微软雅黑" w:eastAsia="微软雅黑" w:cs="微软雅黑"/>
                <w:spacing w:val="2"/>
                <w:sz w:val="19"/>
                <w:szCs w:val="19"/>
              </w:rPr>
              <w:t>≥256G,</w:t>
            </w:r>
            <w:r>
              <w:rPr>
                <w:rFonts w:ascii="微软雅黑" w:hAnsi="微软雅黑" w:eastAsia="微软雅黑" w:cs="微软雅黑"/>
                <w:spacing w:val="-5"/>
                <w:sz w:val="19"/>
                <w:szCs w:val="19"/>
              </w:rPr>
              <w:t xml:space="preserve"> </w:t>
            </w:r>
            <w:r>
              <w:rPr>
                <w:rFonts w:ascii="微软雅黑" w:hAnsi="微软雅黑" w:eastAsia="微软雅黑" w:cs="微软雅黑"/>
                <w:spacing w:val="2"/>
                <w:sz w:val="19"/>
                <w:szCs w:val="19"/>
              </w:rPr>
              <w:t>自</w:t>
            </w:r>
            <w:r>
              <w:rPr>
                <w:rFonts w:ascii="微软雅黑" w:hAnsi="微软雅黑" w:eastAsia="微软雅黑" w:cs="微软雅黑"/>
                <w:spacing w:val="8"/>
                <w:sz w:val="19"/>
                <w:szCs w:val="19"/>
              </w:rPr>
              <w:t>带</w:t>
            </w:r>
            <w:r>
              <w:rPr>
                <w:rFonts w:ascii="微软雅黑" w:hAnsi="微软雅黑" w:eastAsia="微软雅黑" w:cs="微软雅黑"/>
                <w:sz w:val="19"/>
                <w:szCs w:val="19"/>
              </w:rPr>
              <w:t>wifi</w:t>
            </w:r>
            <w:r>
              <w:rPr>
                <w:rFonts w:ascii="微软雅黑" w:hAnsi="微软雅黑" w:eastAsia="微软雅黑" w:cs="微软雅黑"/>
                <w:spacing w:val="8"/>
                <w:sz w:val="19"/>
                <w:szCs w:val="19"/>
              </w:rPr>
              <w:t>,</w:t>
            </w:r>
            <w:r>
              <w:rPr>
                <w:rFonts w:ascii="微软雅黑" w:hAnsi="微软雅黑" w:eastAsia="微软雅黑" w:cs="微软雅黑"/>
                <w:sz w:val="19"/>
                <w:szCs w:val="19"/>
              </w:rPr>
              <w:t>Windows</w:t>
            </w:r>
            <w:r>
              <w:rPr>
                <w:rFonts w:ascii="微软雅黑" w:hAnsi="微软雅黑" w:eastAsia="微软雅黑" w:cs="微软雅黑"/>
                <w:spacing w:val="8"/>
                <w:sz w:val="19"/>
                <w:szCs w:val="19"/>
              </w:rPr>
              <w:t>10</w:t>
            </w:r>
            <w:r>
              <w:rPr>
                <w:rFonts w:ascii="微软雅黑" w:hAnsi="微软雅黑" w:eastAsia="微软雅黑" w:cs="微软雅黑"/>
                <w:spacing w:val="2"/>
                <w:sz w:val="19"/>
                <w:szCs w:val="19"/>
              </w:rPr>
              <w:t>操作系统；</w:t>
            </w:r>
          </w:p>
          <w:p w14:paraId="29AD6328">
            <w:pPr>
              <w:spacing w:before="2" w:line="187" w:lineRule="auto"/>
              <w:ind w:left="42" w:right="201" w:firstLine="13"/>
              <w:rPr>
                <w:rFonts w:ascii="微软雅黑" w:hAnsi="微软雅黑" w:eastAsia="微软雅黑" w:cs="微软雅黑"/>
                <w:sz w:val="19"/>
                <w:szCs w:val="19"/>
              </w:rPr>
            </w:pPr>
            <w:r>
              <w:rPr>
                <w:rFonts w:ascii="微软雅黑" w:hAnsi="微软雅黑" w:eastAsia="微软雅黑" w:cs="微软雅黑"/>
                <w:spacing w:val="5"/>
                <w:sz w:val="19"/>
                <w:szCs w:val="19"/>
              </w:rPr>
              <w:t>13.环境参数：工</w:t>
            </w:r>
            <w:r>
              <w:rPr>
                <w:rFonts w:ascii="微软雅黑" w:hAnsi="微软雅黑" w:eastAsia="微软雅黑" w:cs="微软雅黑"/>
                <w:spacing w:val="3"/>
                <w:sz w:val="19"/>
                <w:szCs w:val="19"/>
              </w:rPr>
              <w:t>作温度-10-60度</w:t>
            </w:r>
          </w:p>
          <w:p w14:paraId="09EDE9A7">
            <w:pPr>
              <w:spacing w:before="1" w:line="187" w:lineRule="auto"/>
              <w:ind w:left="43" w:right="87" w:hanging="1"/>
              <w:rPr>
                <w:rFonts w:ascii="微软雅黑" w:hAnsi="微软雅黑" w:eastAsia="微软雅黑" w:cs="微软雅黑"/>
                <w:sz w:val="19"/>
                <w:szCs w:val="19"/>
              </w:rPr>
            </w:pPr>
            <w:r>
              <w:rPr>
                <w:rFonts w:ascii="微软雅黑" w:hAnsi="微软雅黑" w:eastAsia="微软雅黑" w:cs="微软雅黑"/>
                <w:spacing w:val="-13"/>
                <w:sz w:val="19"/>
                <w:szCs w:val="19"/>
              </w:rPr>
              <w:t>相对湿度：</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5%-95%</w:t>
            </w:r>
            <w:r>
              <w:rPr>
                <w:rFonts w:ascii="微软雅黑" w:hAnsi="微软雅黑" w:eastAsia="微软雅黑" w:cs="微软雅黑"/>
                <w:spacing w:val="1"/>
                <w:sz w:val="19"/>
                <w:szCs w:val="19"/>
              </w:rPr>
              <w:t>无冷凝；</w:t>
            </w:r>
          </w:p>
          <w:p w14:paraId="7CE28F90">
            <w:pPr>
              <w:spacing w:before="5"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14.馆员工作站经</w:t>
            </w:r>
            <w:r>
              <w:rPr>
                <w:rFonts w:ascii="微软雅黑" w:hAnsi="微软雅黑" w:eastAsia="微软雅黑" w:cs="微软雅黑"/>
                <w:spacing w:val="3"/>
                <w:sz w:val="19"/>
                <w:szCs w:val="19"/>
              </w:rPr>
              <w:t>过静电放电抗扰度</w:t>
            </w:r>
            <w:r>
              <w:rPr>
                <w:rFonts w:ascii="微软雅黑" w:hAnsi="微软雅黑" w:eastAsia="微软雅黑" w:cs="微软雅黑"/>
                <w:spacing w:val="1"/>
                <w:sz w:val="19"/>
                <w:szCs w:val="19"/>
              </w:rPr>
              <w:t>试验后</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，可以正常工作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，指示灯显示</w:t>
            </w:r>
            <w:r>
              <w:rPr>
                <w:rFonts w:ascii="微软雅黑" w:hAnsi="微软雅黑" w:eastAsia="微软雅黑" w:cs="微软雅黑"/>
                <w:sz w:val="19"/>
                <w:szCs w:val="19"/>
              </w:rPr>
              <w:t>正常；</w:t>
            </w:r>
          </w:p>
          <w:p w14:paraId="7D348DB1">
            <w:pPr>
              <w:spacing w:before="5"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15.馆员工作站经</w:t>
            </w:r>
            <w:r>
              <w:rPr>
                <w:rFonts w:ascii="微软雅黑" w:hAnsi="微软雅黑" w:eastAsia="微软雅黑" w:cs="微软雅黑"/>
                <w:spacing w:val="1"/>
                <w:sz w:val="19"/>
                <w:szCs w:val="19"/>
              </w:rPr>
              <w:t>过盐雾试验后</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，外观无异常</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，结构无损坏</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，可以正常工</w:t>
            </w:r>
            <w:r>
              <w:rPr>
                <w:rFonts w:ascii="微软雅黑" w:hAnsi="微软雅黑" w:eastAsia="微软雅黑" w:cs="微软雅黑"/>
                <w:spacing w:val="-1"/>
                <w:sz w:val="19"/>
                <w:szCs w:val="19"/>
              </w:rPr>
              <w:t>作</w:t>
            </w:r>
            <w:r>
              <w:rPr>
                <w:rFonts w:ascii="微软雅黑" w:hAnsi="微软雅黑" w:eastAsia="微软雅黑" w:cs="微软雅黑"/>
                <w:spacing w:val="-29"/>
                <w:sz w:val="19"/>
                <w:szCs w:val="19"/>
              </w:rPr>
              <w:t xml:space="preserve"> </w:t>
            </w:r>
            <w:r>
              <w:rPr>
                <w:rFonts w:ascii="微软雅黑" w:hAnsi="微软雅黑" w:eastAsia="微软雅黑" w:cs="微软雅黑"/>
                <w:spacing w:val="-1"/>
                <w:sz w:val="19"/>
                <w:szCs w:val="19"/>
              </w:rPr>
              <w:t>，检验合格；</w:t>
            </w:r>
          </w:p>
          <w:p w14:paraId="2D90AC0B">
            <w:pPr>
              <w:spacing w:before="2" w:line="187" w:lineRule="auto"/>
              <w:ind w:left="37" w:right="27" w:firstLine="18"/>
              <w:rPr>
                <w:rFonts w:ascii="微软雅黑" w:hAnsi="微软雅黑" w:eastAsia="微软雅黑" w:cs="微软雅黑"/>
                <w:sz w:val="19"/>
                <w:szCs w:val="19"/>
              </w:rPr>
            </w:pPr>
            <w:r>
              <w:rPr>
                <w:rFonts w:ascii="微软雅黑" w:hAnsi="微软雅黑" w:eastAsia="微软雅黑" w:cs="微软雅黑"/>
                <w:spacing w:val="5"/>
                <w:sz w:val="19"/>
                <w:szCs w:val="19"/>
              </w:rPr>
              <w:t>16.馆员工作站铅</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、镉、汞、六价铬</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、多溴联苯和多溴</w:t>
            </w:r>
            <w:r>
              <w:rPr>
                <w:rFonts w:ascii="微软雅黑" w:hAnsi="微软雅黑" w:eastAsia="微软雅黑" w:cs="微软雅黑"/>
                <w:spacing w:val="-1"/>
                <w:sz w:val="19"/>
                <w:szCs w:val="19"/>
              </w:rPr>
              <w:t>二苯醚的含量符合G</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B/T  26572-2011《</w:t>
            </w:r>
            <w:r>
              <w:rPr>
                <w:rFonts w:ascii="微软雅黑" w:hAnsi="微软雅黑" w:eastAsia="微软雅黑" w:cs="微软雅黑"/>
                <w:spacing w:val="4"/>
                <w:sz w:val="19"/>
                <w:szCs w:val="19"/>
              </w:rPr>
              <w:t>电子电气产品中限用物质的限量要求</w:t>
            </w:r>
            <w:r>
              <w:rPr>
                <w:rFonts w:ascii="微软雅黑" w:hAnsi="微软雅黑" w:eastAsia="微软雅黑" w:cs="微软雅黑"/>
                <w:spacing w:val="1"/>
                <w:sz w:val="19"/>
                <w:szCs w:val="19"/>
              </w:rPr>
              <w:t xml:space="preserve"> </w:t>
            </w:r>
            <w:r>
              <w:rPr>
                <w:rFonts w:ascii="微软雅黑" w:hAnsi="微软雅黑" w:eastAsia="微软雅黑" w:cs="微软雅黑"/>
                <w:spacing w:val="15"/>
                <w:sz w:val="19"/>
                <w:szCs w:val="19"/>
              </w:rPr>
              <w:t>[工作内容]</w:t>
            </w:r>
          </w:p>
          <w:p w14:paraId="7592D274">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433" w:type="pct"/>
            <w:tcBorders>
              <w:top w:val="single" w:color="000000" w:sz="4" w:space="0"/>
              <w:bottom w:val="single" w:color="000000" w:sz="10" w:space="0"/>
            </w:tcBorders>
            <w:vAlign w:val="top"/>
          </w:tcPr>
          <w:p w14:paraId="0D202925">
            <w:pPr>
              <w:pStyle w:val="196"/>
            </w:pPr>
          </w:p>
        </w:tc>
        <w:tc>
          <w:tcPr>
            <w:tcW w:w="797" w:type="pct"/>
            <w:tcBorders>
              <w:top w:val="single" w:color="000000" w:sz="4" w:space="0"/>
              <w:bottom w:val="single" w:color="000000" w:sz="10" w:space="0"/>
            </w:tcBorders>
            <w:vAlign w:val="top"/>
          </w:tcPr>
          <w:p w14:paraId="22CBA31E">
            <w:pPr>
              <w:pStyle w:val="196"/>
            </w:pPr>
          </w:p>
        </w:tc>
      </w:tr>
    </w:tbl>
    <w:p w14:paraId="0BB5A7A1">
      <w:pPr>
        <w:spacing w:line="158" w:lineRule="auto"/>
        <w:sectPr>
          <w:type w:val="continuous"/>
          <w:pgSz w:w="11900" w:h="16840"/>
          <w:pgMar w:top="921" w:right="875" w:bottom="0" w:left="825" w:header="0" w:footer="0" w:gutter="0"/>
          <w:pgNumType w:fmt="decimal"/>
          <w:cols w:equalWidth="0" w:num="2">
            <w:col w:w="8518" w:space="100"/>
            <w:col w:w="1583"/>
          </w:cols>
        </w:sectPr>
      </w:pPr>
    </w:p>
    <w:p w14:paraId="09597070">
      <w:pPr>
        <w:spacing w:line="38" w:lineRule="exact"/>
      </w:pPr>
    </w:p>
    <w:p w14:paraId="5CD2A041">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431918DE">
      <w:pPr>
        <w:spacing w:before="209"/>
      </w:pPr>
    </w:p>
    <w:p w14:paraId="7ED40912">
      <w:pPr>
        <w:sectPr>
          <w:pgSz w:w="11900" w:h="16840"/>
          <w:pgMar w:top="921" w:right="1582" w:bottom="0" w:left="1604" w:header="680" w:footer="680" w:gutter="0"/>
          <w:pgNumType w:fmt="decimal"/>
          <w:cols w:equalWidth="0" w:num="1">
            <w:col w:w="10200"/>
          </w:cols>
        </w:sectPr>
      </w:pPr>
    </w:p>
    <w:p w14:paraId="4928C591">
      <w:pPr>
        <w:pStyle w:val="2"/>
        <w:spacing w:before="234" w:line="172" w:lineRule="auto"/>
        <w:ind w:left="24"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w:t>
      </w:r>
      <w:r>
        <w:rPr>
          <w:spacing w:val="8"/>
        </w:rPr>
        <w:t xml:space="preserve"> </w:t>
      </w:r>
      <w:r>
        <w:rPr>
          <w:spacing w:val="-13"/>
        </w:rPr>
        <w:t>13</w:t>
      </w:r>
      <w:r>
        <w:rPr>
          <w:spacing w:val="6"/>
        </w:rPr>
        <w:t xml:space="preserve"> </w:t>
      </w:r>
      <w:r>
        <w:rPr>
          <w:spacing w:val="-13"/>
        </w:rPr>
        <w:t>页共30</w:t>
      </w:r>
      <w:r>
        <w:rPr>
          <w:spacing w:val="-5"/>
          <w:w w:val="98"/>
        </w:rPr>
        <w:t>页</w:t>
      </w:r>
    </w:p>
    <w:p w14:paraId="2BB5F8C8">
      <w:pPr>
        <w:spacing w:line="158" w:lineRule="auto"/>
      </w:pPr>
    </w:p>
    <w:tbl>
      <w:tblPr>
        <w:tblStyle w:val="193"/>
        <w:tblpPr w:leftFromText="180" w:rightFromText="180" w:vertAnchor="page" w:horzAnchor="page" w:tblpX="1622" w:tblpY="2530"/>
        <w:tblOverlap w:val="never"/>
        <w:tblW w:w="765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1653"/>
        <w:gridCol w:w="2101"/>
        <w:gridCol w:w="628"/>
        <w:gridCol w:w="1107"/>
      </w:tblGrid>
      <w:tr w14:paraId="3826D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8" w:type="dxa"/>
            <w:vMerge w:val="restart"/>
            <w:tcBorders>
              <w:top w:val="single" w:color="000000" w:sz="10" w:space="0"/>
              <w:left w:val="single" w:color="000000" w:sz="12" w:space="0"/>
              <w:bottom w:val="nil"/>
            </w:tcBorders>
            <w:vAlign w:val="top"/>
          </w:tcPr>
          <w:p w14:paraId="2A5DBAAB">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421" w:type="dxa"/>
            <w:vMerge w:val="restart"/>
            <w:tcBorders>
              <w:top w:val="single" w:color="000000" w:sz="10" w:space="0"/>
              <w:bottom w:val="nil"/>
            </w:tcBorders>
            <w:vAlign w:val="top"/>
          </w:tcPr>
          <w:p w14:paraId="0025997F">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653" w:type="dxa"/>
            <w:vMerge w:val="restart"/>
            <w:tcBorders>
              <w:top w:val="single" w:color="000000" w:sz="10" w:space="0"/>
              <w:bottom w:val="nil"/>
            </w:tcBorders>
            <w:vAlign w:val="top"/>
          </w:tcPr>
          <w:p w14:paraId="5B97642E">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01" w:type="dxa"/>
            <w:vMerge w:val="restart"/>
            <w:tcBorders>
              <w:top w:val="single" w:color="000000" w:sz="10" w:space="0"/>
              <w:bottom w:val="nil"/>
            </w:tcBorders>
            <w:vAlign w:val="top"/>
          </w:tcPr>
          <w:p w14:paraId="46373AAE">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28" w:type="dxa"/>
            <w:vMerge w:val="restart"/>
            <w:tcBorders>
              <w:top w:val="single" w:color="000000" w:sz="10" w:space="0"/>
              <w:bottom w:val="nil"/>
            </w:tcBorders>
            <w:vAlign w:val="top"/>
          </w:tcPr>
          <w:p w14:paraId="6C7DD912">
            <w:pPr>
              <w:spacing w:before="91" w:line="199" w:lineRule="auto"/>
              <w:ind w:left="130" w:right="101" w:hanging="1"/>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07" w:type="dxa"/>
            <w:vMerge w:val="restart"/>
            <w:tcBorders>
              <w:top w:val="single" w:color="000000" w:sz="10" w:space="0"/>
              <w:bottom w:val="nil"/>
            </w:tcBorders>
            <w:vAlign w:val="top"/>
          </w:tcPr>
          <w:p w14:paraId="31D5F3BA">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5BD3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8" w:type="dxa"/>
            <w:vMerge w:val="continue"/>
            <w:tcBorders>
              <w:top w:val="nil"/>
              <w:left w:val="single" w:color="000000" w:sz="12" w:space="0"/>
              <w:bottom w:val="single" w:color="000000" w:sz="4" w:space="0"/>
            </w:tcBorders>
            <w:vAlign w:val="top"/>
          </w:tcPr>
          <w:p w14:paraId="73CFAF95">
            <w:pPr>
              <w:pStyle w:val="196"/>
            </w:pPr>
          </w:p>
        </w:tc>
        <w:tc>
          <w:tcPr>
            <w:tcW w:w="1421" w:type="dxa"/>
            <w:vMerge w:val="continue"/>
            <w:tcBorders>
              <w:top w:val="nil"/>
              <w:bottom w:val="single" w:color="000000" w:sz="4" w:space="0"/>
            </w:tcBorders>
            <w:vAlign w:val="top"/>
          </w:tcPr>
          <w:p w14:paraId="2248841C">
            <w:pPr>
              <w:pStyle w:val="196"/>
            </w:pPr>
          </w:p>
        </w:tc>
        <w:tc>
          <w:tcPr>
            <w:tcW w:w="1653" w:type="dxa"/>
            <w:vMerge w:val="continue"/>
            <w:tcBorders>
              <w:top w:val="nil"/>
              <w:bottom w:val="single" w:color="000000" w:sz="4" w:space="0"/>
            </w:tcBorders>
            <w:vAlign w:val="top"/>
          </w:tcPr>
          <w:p w14:paraId="242167C6">
            <w:pPr>
              <w:pStyle w:val="196"/>
            </w:pPr>
          </w:p>
        </w:tc>
        <w:tc>
          <w:tcPr>
            <w:tcW w:w="2101" w:type="dxa"/>
            <w:vMerge w:val="continue"/>
            <w:tcBorders>
              <w:top w:val="nil"/>
              <w:bottom w:val="single" w:color="000000" w:sz="4" w:space="0"/>
            </w:tcBorders>
            <w:vAlign w:val="top"/>
          </w:tcPr>
          <w:p w14:paraId="25613599">
            <w:pPr>
              <w:pStyle w:val="196"/>
            </w:pPr>
          </w:p>
        </w:tc>
        <w:tc>
          <w:tcPr>
            <w:tcW w:w="628" w:type="dxa"/>
            <w:vMerge w:val="continue"/>
            <w:tcBorders>
              <w:top w:val="nil"/>
              <w:bottom w:val="single" w:color="000000" w:sz="4" w:space="0"/>
            </w:tcBorders>
            <w:vAlign w:val="top"/>
          </w:tcPr>
          <w:p w14:paraId="55A84968">
            <w:pPr>
              <w:pStyle w:val="196"/>
            </w:pPr>
          </w:p>
        </w:tc>
        <w:tc>
          <w:tcPr>
            <w:tcW w:w="1107" w:type="dxa"/>
            <w:vMerge w:val="continue"/>
            <w:tcBorders>
              <w:top w:val="nil"/>
              <w:bottom w:val="single" w:color="000000" w:sz="4" w:space="0"/>
            </w:tcBorders>
            <w:vAlign w:val="top"/>
          </w:tcPr>
          <w:p w14:paraId="4CE7C100">
            <w:pPr>
              <w:pStyle w:val="196"/>
            </w:pPr>
          </w:p>
        </w:tc>
      </w:tr>
      <w:tr w14:paraId="7AC1A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48" w:type="dxa"/>
            <w:tcBorders>
              <w:top w:val="single" w:color="000000" w:sz="4" w:space="0"/>
              <w:left w:val="single" w:color="000000" w:sz="12" w:space="0"/>
              <w:bottom w:val="single" w:color="000000" w:sz="10" w:space="0"/>
            </w:tcBorders>
            <w:vAlign w:val="top"/>
          </w:tcPr>
          <w:p w14:paraId="33098131">
            <w:pPr>
              <w:pStyle w:val="196"/>
              <w:spacing w:line="244" w:lineRule="auto"/>
            </w:pPr>
          </w:p>
          <w:p w14:paraId="6FF1E5C7">
            <w:pPr>
              <w:pStyle w:val="196"/>
              <w:spacing w:line="245" w:lineRule="auto"/>
            </w:pPr>
          </w:p>
          <w:p w14:paraId="40FD9F12">
            <w:pPr>
              <w:pStyle w:val="196"/>
              <w:spacing w:line="245" w:lineRule="auto"/>
            </w:pPr>
          </w:p>
          <w:p w14:paraId="1705B587">
            <w:pPr>
              <w:pStyle w:val="196"/>
              <w:spacing w:line="245" w:lineRule="auto"/>
            </w:pPr>
          </w:p>
          <w:p w14:paraId="6EF3A3D9">
            <w:pPr>
              <w:pStyle w:val="196"/>
              <w:spacing w:line="245" w:lineRule="auto"/>
            </w:pPr>
          </w:p>
          <w:p w14:paraId="3D5660FD">
            <w:pPr>
              <w:pStyle w:val="196"/>
              <w:spacing w:line="245" w:lineRule="auto"/>
            </w:pPr>
          </w:p>
          <w:p w14:paraId="6DF15F0C">
            <w:pPr>
              <w:pStyle w:val="196"/>
              <w:spacing w:line="245" w:lineRule="auto"/>
            </w:pPr>
          </w:p>
          <w:p w14:paraId="793BCF02">
            <w:pPr>
              <w:pStyle w:val="196"/>
              <w:spacing w:line="245" w:lineRule="auto"/>
            </w:pPr>
          </w:p>
          <w:p w14:paraId="108C31B9">
            <w:pPr>
              <w:pStyle w:val="196"/>
              <w:spacing w:line="245" w:lineRule="auto"/>
            </w:pPr>
          </w:p>
          <w:p w14:paraId="01D21436">
            <w:pPr>
              <w:pStyle w:val="196"/>
              <w:spacing w:line="245" w:lineRule="auto"/>
            </w:pPr>
          </w:p>
          <w:p w14:paraId="6BA22504">
            <w:pPr>
              <w:pStyle w:val="196"/>
              <w:spacing w:line="245" w:lineRule="auto"/>
            </w:pPr>
          </w:p>
          <w:p w14:paraId="1CE1293C">
            <w:pPr>
              <w:pStyle w:val="196"/>
              <w:spacing w:line="245" w:lineRule="auto"/>
            </w:pPr>
          </w:p>
          <w:p w14:paraId="42F82FC9">
            <w:pPr>
              <w:pStyle w:val="196"/>
              <w:spacing w:line="245" w:lineRule="auto"/>
            </w:pPr>
          </w:p>
          <w:p w14:paraId="44FC8373">
            <w:pPr>
              <w:pStyle w:val="196"/>
              <w:spacing w:line="245" w:lineRule="auto"/>
            </w:pPr>
          </w:p>
          <w:p w14:paraId="7459F309">
            <w:pPr>
              <w:pStyle w:val="196"/>
              <w:spacing w:line="245" w:lineRule="auto"/>
            </w:pPr>
          </w:p>
          <w:p w14:paraId="69AB788D">
            <w:pPr>
              <w:pStyle w:val="196"/>
              <w:spacing w:line="245" w:lineRule="auto"/>
            </w:pPr>
          </w:p>
          <w:p w14:paraId="58C5BF73">
            <w:pPr>
              <w:pStyle w:val="196"/>
              <w:spacing w:line="245" w:lineRule="auto"/>
            </w:pPr>
          </w:p>
          <w:p w14:paraId="7B5A709A">
            <w:pPr>
              <w:pStyle w:val="196"/>
              <w:spacing w:line="245" w:lineRule="auto"/>
            </w:pPr>
          </w:p>
          <w:p w14:paraId="0239B9E5">
            <w:pPr>
              <w:pStyle w:val="196"/>
              <w:spacing w:line="245" w:lineRule="auto"/>
            </w:pPr>
          </w:p>
          <w:p w14:paraId="607CE1BC">
            <w:pPr>
              <w:pStyle w:val="196"/>
              <w:spacing w:line="245" w:lineRule="auto"/>
            </w:pPr>
          </w:p>
          <w:p w14:paraId="1A2788CA">
            <w:pPr>
              <w:pStyle w:val="196"/>
              <w:spacing w:line="245" w:lineRule="auto"/>
            </w:pPr>
          </w:p>
          <w:p w14:paraId="2E3C4F85">
            <w:pPr>
              <w:pStyle w:val="196"/>
              <w:spacing w:line="245" w:lineRule="auto"/>
            </w:pPr>
          </w:p>
          <w:p w14:paraId="062048AC">
            <w:pPr>
              <w:pStyle w:val="196"/>
              <w:spacing w:line="245" w:lineRule="auto"/>
            </w:pPr>
          </w:p>
          <w:p w14:paraId="39978AC3">
            <w:pPr>
              <w:pStyle w:val="196"/>
              <w:spacing w:line="245" w:lineRule="auto"/>
            </w:pPr>
          </w:p>
          <w:p w14:paraId="33532B1E">
            <w:pPr>
              <w:pStyle w:val="196"/>
              <w:spacing w:line="245" w:lineRule="auto"/>
            </w:pPr>
          </w:p>
          <w:p w14:paraId="650FACE3">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421" w:type="dxa"/>
            <w:tcBorders>
              <w:top w:val="single" w:color="000000" w:sz="4" w:space="0"/>
              <w:bottom w:val="single" w:color="000000" w:sz="10" w:space="0"/>
            </w:tcBorders>
            <w:vAlign w:val="top"/>
          </w:tcPr>
          <w:p w14:paraId="24787D11">
            <w:pPr>
              <w:pStyle w:val="196"/>
              <w:spacing w:line="244" w:lineRule="auto"/>
            </w:pPr>
          </w:p>
          <w:p w14:paraId="1E314621">
            <w:pPr>
              <w:pStyle w:val="196"/>
              <w:spacing w:line="245" w:lineRule="auto"/>
            </w:pPr>
          </w:p>
          <w:p w14:paraId="7F34E069">
            <w:pPr>
              <w:pStyle w:val="196"/>
              <w:spacing w:line="245" w:lineRule="auto"/>
            </w:pPr>
          </w:p>
          <w:p w14:paraId="68485A06">
            <w:pPr>
              <w:pStyle w:val="196"/>
              <w:spacing w:line="245" w:lineRule="auto"/>
            </w:pPr>
          </w:p>
          <w:p w14:paraId="04C9397B">
            <w:pPr>
              <w:pStyle w:val="196"/>
              <w:spacing w:line="245" w:lineRule="auto"/>
            </w:pPr>
          </w:p>
          <w:p w14:paraId="3D68C99F">
            <w:pPr>
              <w:pStyle w:val="196"/>
              <w:spacing w:line="245" w:lineRule="auto"/>
            </w:pPr>
          </w:p>
          <w:p w14:paraId="58B06A55">
            <w:pPr>
              <w:pStyle w:val="196"/>
              <w:spacing w:line="245" w:lineRule="auto"/>
            </w:pPr>
          </w:p>
          <w:p w14:paraId="0E918906">
            <w:pPr>
              <w:pStyle w:val="196"/>
              <w:spacing w:line="245" w:lineRule="auto"/>
            </w:pPr>
          </w:p>
          <w:p w14:paraId="7158F516">
            <w:pPr>
              <w:pStyle w:val="196"/>
              <w:spacing w:line="245" w:lineRule="auto"/>
            </w:pPr>
          </w:p>
          <w:p w14:paraId="41E6147E">
            <w:pPr>
              <w:pStyle w:val="196"/>
              <w:spacing w:line="245" w:lineRule="auto"/>
            </w:pPr>
          </w:p>
          <w:p w14:paraId="3CEB9F56">
            <w:pPr>
              <w:pStyle w:val="196"/>
              <w:spacing w:line="245" w:lineRule="auto"/>
            </w:pPr>
          </w:p>
          <w:p w14:paraId="2B77321E">
            <w:pPr>
              <w:pStyle w:val="196"/>
              <w:spacing w:line="245" w:lineRule="auto"/>
            </w:pPr>
          </w:p>
          <w:p w14:paraId="3A3A4092">
            <w:pPr>
              <w:pStyle w:val="196"/>
              <w:spacing w:line="245" w:lineRule="auto"/>
            </w:pPr>
          </w:p>
          <w:p w14:paraId="7373785E">
            <w:pPr>
              <w:pStyle w:val="196"/>
              <w:spacing w:line="245" w:lineRule="auto"/>
            </w:pPr>
          </w:p>
          <w:p w14:paraId="7E1758B9">
            <w:pPr>
              <w:pStyle w:val="196"/>
              <w:spacing w:line="245" w:lineRule="auto"/>
            </w:pPr>
          </w:p>
          <w:p w14:paraId="3A2AC385">
            <w:pPr>
              <w:pStyle w:val="196"/>
              <w:spacing w:line="245" w:lineRule="auto"/>
            </w:pPr>
          </w:p>
          <w:p w14:paraId="0C4C55F4">
            <w:pPr>
              <w:pStyle w:val="196"/>
              <w:spacing w:line="245" w:lineRule="auto"/>
            </w:pPr>
          </w:p>
          <w:p w14:paraId="240D10FD">
            <w:pPr>
              <w:pStyle w:val="196"/>
              <w:spacing w:line="245" w:lineRule="auto"/>
            </w:pPr>
          </w:p>
          <w:p w14:paraId="4112710D">
            <w:pPr>
              <w:pStyle w:val="196"/>
              <w:spacing w:line="245" w:lineRule="auto"/>
            </w:pPr>
          </w:p>
          <w:p w14:paraId="1E7DD17B">
            <w:pPr>
              <w:pStyle w:val="196"/>
              <w:spacing w:line="245" w:lineRule="auto"/>
            </w:pPr>
          </w:p>
          <w:p w14:paraId="1339BA5F">
            <w:pPr>
              <w:pStyle w:val="196"/>
              <w:spacing w:line="245" w:lineRule="auto"/>
            </w:pPr>
          </w:p>
          <w:p w14:paraId="0E0F28D7">
            <w:pPr>
              <w:pStyle w:val="196"/>
              <w:spacing w:line="245" w:lineRule="auto"/>
            </w:pPr>
          </w:p>
          <w:p w14:paraId="68AB3187">
            <w:pPr>
              <w:pStyle w:val="196"/>
              <w:spacing w:line="245" w:lineRule="auto"/>
            </w:pPr>
          </w:p>
          <w:p w14:paraId="0CDD53CF">
            <w:pPr>
              <w:pStyle w:val="196"/>
              <w:spacing w:line="245" w:lineRule="auto"/>
            </w:pPr>
          </w:p>
          <w:p w14:paraId="11C1E665">
            <w:pPr>
              <w:pStyle w:val="196"/>
              <w:spacing w:line="245" w:lineRule="auto"/>
            </w:pPr>
          </w:p>
          <w:p w14:paraId="4580C6CB">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01B003</w:t>
            </w:r>
          </w:p>
        </w:tc>
        <w:tc>
          <w:tcPr>
            <w:tcW w:w="1653" w:type="dxa"/>
            <w:tcBorders>
              <w:top w:val="single" w:color="000000" w:sz="4" w:space="0"/>
              <w:bottom w:val="single" w:color="000000" w:sz="10" w:space="0"/>
            </w:tcBorders>
            <w:vAlign w:val="top"/>
          </w:tcPr>
          <w:p w14:paraId="330F60DE">
            <w:pPr>
              <w:pStyle w:val="196"/>
              <w:spacing w:line="249" w:lineRule="auto"/>
            </w:pPr>
          </w:p>
          <w:p w14:paraId="2B626FC9">
            <w:pPr>
              <w:pStyle w:val="196"/>
              <w:spacing w:line="249" w:lineRule="auto"/>
            </w:pPr>
          </w:p>
          <w:p w14:paraId="106058B8">
            <w:pPr>
              <w:pStyle w:val="196"/>
              <w:spacing w:line="249" w:lineRule="auto"/>
            </w:pPr>
          </w:p>
          <w:p w14:paraId="25EA56CF">
            <w:pPr>
              <w:pStyle w:val="196"/>
              <w:spacing w:line="249" w:lineRule="auto"/>
            </w:pPr>
          </w:p>
          <w:p w14:paraId="50D64D39">
            <w:pPr>
              <w:pStyle w:val="196"/>
              <w:spacing w:line="249" w:lineRule="auto"/>
            </w:pPr>
          </w:p>
          <w:p w14:paraId="2385268D">
            <w:pPr>
              <w:pStyle w:val="196"/>
              <w:spacing w:line="249" w:lineRule="auto"/>
            </w:pPr>
          </w:p>
          <w:p w14:paraId="7382A69B">
            <w:pPr>
              <w:pStyle w:val="196"/>
              <w:spacing w:line="249" w:lineRule="auto"/>
            </w:pPr>
          </w:p>
          <w:p w14:paraId="44CFC287">
            <w:pPr>
              <w:pStyle w:val="196"/>
              <w:spacing w:line="249" w:lineRule="auto"/>
            </w:pPr>
          </w:p>
          <w:p w14:paraId="28FB1A4E">
            <w:pPr>
              <w:pStyle w:val="196"/>
              <w:spacing w:line="249" w:lineRule="auto"/>
            </w:pPr>
          </w:p>
          <w:p w14:paraId="550BEE6C">
            <w:pPr>
              <w:pStyle w:val="196"/>
              <w:spacing w:line="249" w:lineRule="auto"/>
            </w:pPr>
          </w:p>
          <w:p w14:paraId="0B0B4CB5">
            <w:pPr>
              <w:pStyle w:val="196"/>
              <w:spacing w:line="250" w:lineRule="auto"/>
            </w:pPr>
          </w:p>
          <w:p w14:paraId="7DFB21B5">
            <w:pPr>
              <w:pStyle w:val="196"/>
              <w:spacing w:line="250" w:lineRule="auto"/>
            </w:pPr>
          </w:p>
          <w:p w14:paraId="29F8A850">
            <w:pPr>
              <w:pStyle w:val="196"/>
              <w:spacing w:line="250" w:lineRule="auto"/>
            </w:pPr>
          </w:p>
          <w:p w14:paraId="526E549A">
            <w:pPr>
              <w:pStyle w:val="196"/>
              <w:spacing w:line="250" w:lineRule="auto"/>
            </w:pPr>
          </w:p>
          <w:p w14:paraId="74B7C1E5">
            <w:pPr>
              <w:pStyle w:val="196"/>
              <w:spacing w:line="250" w:lineRule="auto"/>
            </w:pPr>
          </w:p>
          <w:p w14:paraId="75B7E724">
            <w:pPr>
              <w:pStyle w:val="196"/>
              <w:spacing w:line="250" w:lineRule="auto"/>
            </w:pPr>
          </w:p>
          <w:p w14:paraId="02935653">
            <w:pPr>
              <w:pStyle w:val="196"/>
              <w:spacing w:line="250" w:lineRule="auto"/>
            </w:pPr>
          </w:p>
          <w:p w14:paraId="67BB7225">
            <w:pPr>
              <w:pStyle w:val="196"/>
              <w:spacing w:line="250" w:lineRule="auto"/>
            </w:pPr>
          </w:p>
          <w:p w14:paraId="4698CF25">
            <w:pPr>
              <w:pStyle w:val="196"/>
              <w:spacing w:line="250" w:lineRule="auto"/>
            </w:pPr>
          </w:p>
          <w:p w14:paraId="56B2BBEB">
            <w:pPr>
              <w:pStyle w:val="196"/>
              <w:spacing w:line="250" w:lineRule="auto"/>
            </w:pPr>
          </w:p>
          <w:p w14:paraId="5AD3E1FB">
            <w:pPr>
              <w:pStyle w:val="196"/>
              <w:spacing w:line="250" w:lineRule="auto"/>
            </w:pPr>
          </w:p>
          <w:p w14:paraId="78CA64BD">
            <w:pPr>
              <w:pStyle w:val="196"/>
              <w:spacing w:line="250" w:lineRule="auto"/>
            </w:pPr>
          </w:p>
          <w:p w14:paraId="343C1DA0">
            <w:pPr>
              <w:pStyle w:val="196"/>
              <w:spacing w:line="250" w:lineRule="auto"/>
            </w:pPr>
          </w:p>
          <w:p w14:paraId="5F8E7974">
            <w:pPr>
              <w:pStyle w:val="196"/>
              <w:spacing w:line="250" w:lineRule="auto"/>
            </w:pPr>
          </w:p>
          <w:p w14:paraId="489AEDC6">
            <w:pPr>
              <w:spacing w:before="81" w:line="196" w:lineRule="auto"/>
              <w:ind w:left="36" w:right="191" w:hanging="2"/>
              <w:rPr>
                <w:rFonts w:ascii="微软雅黑" w:hAnsi="微软雅黑" w:eastAsia="微软雅黑" w:cs="微软雅黑"/>
                <w:sz w:val="19"/>
                <w:szCs w:val="19"/>
              </w:rPr>
            </w:pPr>
            <w:r>
              <w:rPr>
                <w:rFonts w:ascii="微软雅黑" w:hAnsi="微软雅黑" w:eastAsia="微软雅黑" w:cs="微软雅黑"/>
                <w:sz w:val="19"/>
                <w:szCs w:val="19"/>
              </w:rPr>
              <w:t>RFID</w:t>
            </w:r>
            <w:r>
              <w:rPr>
                <w:rFonts w:ascii="微软雅黑" w:hAnsi="微软雅黑" w:eastAsia="微软雅黑" w:cs="微软雅黑"/>
                <w:spacing w:val="3"/>
                <w:sz w:val="19"/>
                <w:szCs w:val="19"/>
              </w:rPr>
              <w:t>标签（全费用单</w:t>
            </w:r>
            <w:r>
              <w:rPr>
                <w:rFonts w:ascii="微软雅黑" w:hAnsi="微软雅黑" w:eastAsia="微软雅黑" w:cs="微软雅黑"/>
                <w:spacing w:val="-3"/>
                <w:sz w:val="19"/>
                <w:szCs w:val="19"/>
              </w:rPr>
              <w:t>价）</w:t>
            </w:r>
          </w:p>
        </w:tc>
        <w:tc>
          <w:tcPr>
            <w:tcW w:w="2101" w:type="dxa"/>
            <w:tcBorders>
              <w:top w:val="single" w:color="000000" w:sz="4" w:space="0"/>
              <w:bottom w:val="single" w:color="000000" w:sz="10" w:space="0"/>
            </w:tcBorders>
            <w:vAlign w:val="top"/>
          </w:tcPr>
          <w:p w14:paraId="4CA3FDCD">
            <w:pPr>
              <w:spacing w:before="12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2F53628B">
            <w:pPr>
              <w:spacing w:before="2" w:line="188" w:lineRule="auto"/>
              <w:ind w:left="41" w:right="102" w:firstLine="15"/>
              <w:rPr>
                <w:rFonts w:ascii="微软雅黑" w:hAnsi="微软雅黑" w:eastAsia="微软雅黑" w:cs="微软雅黑"/>
                <w:sz w:val="19"/>
                <w:szCs w:val="19"/>
              </w:rPr>
            </w:pPr>
            <w:r>
              <w:rPr>
                <w:rFonts w:ascii="微软雅黑" w:hAnsi="微软雅黑" w:eastAsia="微软雅黑" w:cs="微软雅黑"/>
                <w:spacing w:val="7"/>
                <w:sz w:val="19"/>
                <w:szCs w:val="19"/>
              </w:rPr>
              <w:t>1.工作频率：采用</w:t>
            </w:r>
            <w:r>
              <w:rPr>
                <w:rFonts w:ascii="微软雅黑" w:hAnsi="微软雅黑" w:eastAsia="微软雅黑" w:cs="微软雅黑"/>
                <w:spacing w:val="-7"/>
                <w:sz w:val="19"/>
                <w:szCs w:val="19"/>
              </w:rPr>
              <w:t>高频段13.56  MHz</w:t>
            </w:r>
            <w:r>
              <w:rPr>
                <w:rFonts w:ascii="微软雅黑" w:hAnsi="微软雅黑" w:eastAsia="微软雅黑" w:cs="微软雅黑"/>
                <w:spacing w:val="2"/>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确保与全球范围</w:t>
            </w:r>
            <w:r>
              <w:rPr>
                <w:rFonts w:ascii="微软雅黑" w:hAnsi="微软雅黑" w:eastAsia="微软雅黑" w:cs="微软雅黑"/>
                <w:spacing w:val="1"/>
                <w:sz w:val="19"/>
                <w:szCs w:val="19"/>
              </w:rPr>
              <w:t>内广泛使用的</w:t>
            </w:r>
            <w:r>
              <w:rPr>
                <w:rFonts w:ascii="微软雅黑" w:hAnsi="微软雅黑" w:eastAsia="微软雅黑" w:cs="微软雅黑"/>
                <w:sz w:val="19"/>
                <w:szCs w:val="19"/>
              </w:rPr>
              <w:t>RFID</w:t>
            </w:r>
            <w:r>
              <w:rPr>
                <w:rFonts w:ascii="微软雅黑" w:hAnsi="微软雅黑" w:eastAsia="微软雅黑" w:cs="微软雅黑"/>
                <w:spacing w:val="1"/>
                <w:sz w:val="19"/>
                <w:szCs w:val="19"/>
              </w:rPr>
              <w:t>设备兼容</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，提供稳</w:t>
            </w:r>
            <w:r>
              <w:rPr>
                <w:rFonts w:ascii="微软雅黑" w:hAnsi="微软雅黑" w:eastAsia="微软雅黑" w:cs="微软雅黑"/>
                <w:spacing w:val="4"/>
                <w:sz w:val="19"/>
                <w:szCs w:val="19"/>
              </w:rPr>
              <w:t>定、可靠的信号传</w:t>
            </w:r>
            <w:r>
              <w:rPr>
                <w:rFonts w:ascii="微软雅黑" w:hAnsi="微软雅黑" w:eastAsia="微软雅黑" w:cs="微软雅黑"/>
                <w:spacing w:val="-2"/>
                <w:sz w:val="19"/>
                <w:szCs w:val="19"/>
              </w:rPr>
              <w:t>输；</w:t>
            </w:r>
          </w:p>
          <w:p w14:paraId="45684D5A">
            <w:pPr>
              <w:spacing w:before="6" w:line="187" w:lineRule="auto"/>
              <w:ind w:left="41" w:right="36" w:firstLine="3"/>
              <w:rPr>
                <w:rFonts w:ascii="微软雅黑" w:hAnsi="微软雅黑" w:eastAsia="微软雅黑" w:cs="微软雅黑"/>
                <w:sz w:val="19"/>
                <w:szCs w:val="19"/>
              </w:rPr>
            </w:pPr>
            <w:r>
              <w:rPr>
                <w:rFonts w:ascii="微软雅黑" w:hAnsi="微软雅黑" w:eastAsia="微软雅黑" w:cs="微软雅黑"/>
                <w:spacing w:val="4"/>
                <w:sz w:val="19"/>
                <w:szCs w:val="19"/>
              </w:rPr>
              <w:t>2.</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国际标准：严格</w:t>
            </w:r>
            <w:r>
              <w:rPr>
                <w:rFonts w:ascii="微软雅黑" w:hAnsi="微软雅黑" w:eastAsia="微软雅黑" w:cs="微软雅黑"/>
                <w:spacing w:val="-2"/>
                <w:sz w:val="19"/>
                <w:szCs w:val="19"/>
              </w:rPr>
              <w:t>遵循ISO/IEC</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2"/>
                <w:sz w:val="19"/>
                <w:szCs w:val="19"/>
              </w:rPr>
              <w:t>1569</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3和ISO</w:t>
            </w:r>
            <w:r>
              <w:rPr>
                <w:rFonts w:ascii="微软雅黑" w:hAnsi="微软雅黑" w:eastAsia="微软雅黑" w:cs="微软雅黑"/>
                <w:spacing w:val="15"/>
                <w:w w:val="101"/>
                <w:sz w:val="19"/>
                <w:szCs w:val="19"/>
              </w:rPr>
              <w:t xml:space="preserve">  </w:t>
            </w:r>
            <w:r>
              <w:rPr>
                <w:rFonts w:ascii="微软雅黑" w:hAnsi="微软雅黑" w:eastAsia="微软雅黑" w:cs="微软雅黑"/>
                <w:spacing w:val="-5"/>
                <w:sz w:val="19"/>
                <w:szCs w:val="19"/>
              </w:rPr>
              <w:t>18000-3国</w:t>
            </w:r>
            <w:r>
              <w:rPr>
                <w:rFonts w:ascii="微软雅黑" w:hAnsi="微软雅黑" w:eastAsia="微软雅黑" w:cs="微软雅黑"/>
                <w:spacing w:val="-2"/>
                <w:sz w:val="19"/>
                <w:szCs w:val="19"/>
              </w:rPr>
              <w:t>际标准</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，确保RFID</w:t>
            </w:r>
            <w:r>
              <w:rPr>
                <w:rFonts w:ascii="微软雅黑" w:hAnsi="微软雅黑" w:eastAsia="微软雅黑" w:cs="微软雅黑"/>
                <w:spacing w:val="4"/>
                <w:sz w:val="19"/>
                <w:szCs w:val="19"/>
              </w:rPr>
              <w:t>电子标签在全球范围内具有高度的互</w:t>
            </w:r>
            <w:r>
              <w:rPr>
                <w:rFonts w:ascii="微软雅黑" w:hAnsi="微软雅黑" w:eastAsia="微软雅黑" w:cs="微软雅黑"/>
                <w:spacing w:val="3"/>
                <w:sz w:val="19"/>
                <w:szCs w:val="19"/>
              </w:rPr>
              <w:t>操作性和通用性；</w:t>
            </w:r>
          </w:p>
          <w:p w14:paraId="17084E3B">
            <w:pPr>
              <w:spacing w:before="6" w:line="187" w:lineRule="auto"/>
              <w:ind w:left="41" w:right="111" w:firstLine="4"/>
              <w:rPr>
                <w:rFonts w:ascii="微软雅黑" w:hAnsi="微软雅黑" w:eastAsia="微软雅黑" w:cs="微软雅黑"/>
                <w:sz w:val="19"/>
                <w:szCs w:val="19"/>
              </w:rPr>
            </w:pPr>
            <w:r>
              <w:rPr>
                <w:rFonts w:ascii="微软雅黑" w:hAnsi="微软雅黑" w:eastAsia="微软雅黑" w:cs="微软雅黑"/>
                <w:spacing w:val="8"/>
                <w:sz w:val="19"/>
                <w:szCs w:val="19"/>
              </w:rPr>
              <w:t>3.读写次数：经过</w:t>
            </w:r>
            <w:r>
              <w:rPr>
                <w:rFonts w:ascii="微软雅黑" w:hAnsi="微软雅黑" w:eastAsia="微软雅黑" w:cs="微软雅黑"/>
                <w:spacing w:val="1"/>
                <w:sz w:val="19"/>
                <w:szCs w:val="19"/>
              </w:rPr>
              <w:t>严格测试</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，标签的读写次数超过10万次</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，保证了长时间</w:t>
            </w:r>
            <w:r>
              <w:rPr>
                <w:rFonts w:ascii="微软雅黑" w:hAnsi="微软雅黑" w:eastAsia="微软雅黑" w:cs="微软雅黑"/>
                <w:spacing w:val="4"/>
                <w:sz w:val="19"/>
                <w:szCs w:val="19"/>
              </w:rPr>
              <w:t>使用下的稳定性和</w:t>
            </w:r>
            <w:r>
              <w:rPr>
                <w:rFonts w:ascii="微软雅黑" w:hAnsi="微软雅黑" w:eastAsia="微软雅黑" w:cs="微软雅黑"/>
                <w:spacing w:val="1"/>
                <w:sz w:val="19"/>
                <w:szCs w:val="19"/>
              </w:rPr>
              <w:t>耐用性；</w:t>
            </w:r>
          </w:p>
          <w:p w14:paraId="0F90E3F5">
            <w:pPr>
              <w:spacing w:before="5" w:line="187" w:lineRule="auto"/>
              <w:ind w:left="42" w:right="111" w:hanging="1"/>
              <w:rPr>
                <w:rFonts w:ascii="微软雅黑" w:hAnsi="微软雅黑" w:eastAsia="微软雅黑" w:cs="微软雅黑"/>
                <w:sz w:val="19"/>
                <w:szCs w:val="19"/>
              </w:rPr>
            </w:pPr>
            <w:r>
              <w:rPr>
                <w:rFonts w:ascii="微软雅黑" w:hAnsi="微软雅黑" w:eastAsia="微软雅黑" w:cs="微软雅黑"/>
                <w:spacing w:val="8"/>
                <w:sz w:val="19"/>
                <w:szCs w:val="19"/>
              </w:rPr>
              <w:t>4.数据保存：标签</w:t>
            </w:r>
            <w:r>
              <w:rPr>
                <w:rFonts w:ascii="微软雅黑" w:hAnsi="微软雅黑" w:eastAsia="微软雅黑" w:cs="微软雅黑"/>
                <w:spacing w:val="3"/>
                <w:sz w:val="19"/>
                <w:szCs w:val="19"/>
              </w:rPr>
              <w:t>内部数据可保存至</w:t>
            </w:r>
            <w:r>
              <w:rPr>
                <w:rFonts w:ascii="微软雅黑" w:hAnsi="微软雅黑" w:eastAsia="微软雅黑" w:cs="微软雅黑"/>
                <w:spacing w:val="-2"/>
                <w:sz w:val="19"/>
                <w:szCs w:val="19"/>
              </w:rPr>
              <w:t>少10年</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，确保数据</w:t>
            </w:r>
            <w:r>
              <w:rPr>
                <w:rFonts w:ascii="微软雅黑" w:hAnsi="微软雅黑" w:eastAsia="微软雅黑" w:cs="微软雅黑"/>
                <w:spacing w:val="3"/>
                <w:sz w:val="19"/>
                <w:szCs w:val="19"/>
              </w:rPr>
              <w:t>长期存储的可靠性</w:t>
            </w:r>
            <w:r>
              <w:rPr>
                <w:rFonts w:ascii="微软雅黑" w:hAnsi="微软雅黑" w:eastAsia="微软雅黑" w:cs="微软雅黑"/>
                <w:spacing w:val="2"/>
                <w:sz w:val="19"/>
                <w:szCs w:val="19"/>
              </w:rPr>
              <w:t>和安全性；</w:t>
            </w:r>
          </w:p>
          <w:p w14:paraId="3BB3EE81">
            <w:pPr>
              <w:spacing w:before="4" w:line="187" w:lineRule="auto"/>
              <w:ind w:left="38" w:right="21" w:firstLine="7"/>
              <w:rPr>
                <w:rFonts w:ascii="微软雅黑" w:hAnsi="微软雅黑" w:eastAsia="微软雅黑" w:cs="微软雅黑"/>
                <w:sz w:val="19"/>
                <w:szCs w:val="19"/>
              </w:rPr>
            </w:pPr>
            <w:r>
              <w:rPr>
                <w:rFonts w:ascii="微软雅黑" w:hAnsi="微软雅黑" w:eastAsia="微软雅黑" w:cs="微软雅黑"/>
                <w:spacing w:val="6"/>
                <w:sz w:val="19"/>
                <w:szCs w:val="19"/>
              </w:rPr>
              <w:t>5.</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唯一序列号（</w:t>
            </w:r>
            <w:r>
              <w:rPr>
                <w:rFonts w:ascii="微软雅黑" w:hAnsi="微软雅黑" w:eastAsia="微软雅黑" w:cs="微软雅黑"/>
                <w:sz w:val="19"/>
                <w:szCs w:val="19"/>
              </w:rPr>
              <w:t xml:space="preserve">UI </w:t>
            </w:r>
            <w:r>
              <w:rPr>
                <w:rFonts w:ascii="微软雅黑" w:hAnsi="微软雅黑" w:eastAsia="微软雅黑" w:cs="微软雅黑"/>
                <w:spacing w:val="-5"/>
                <w:sz w:val="19"/>
                <w:szCs w:val="19"/>
              </w:rPr>
              <w:t>D</w:t>
            </w:r>
            <w:r>
              <w:rPr>
                <w:rFonts w:ascii="微软雅黑" w:hAnsi="微软雅黑" w:eastAsia="微软雅黑" w:cs="微软雅黑"/>
                <w:spacing w:val="-4"/>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5"/>
                <w:sz w:val="19"/>
                <w:szCs w:val="19"/>
              </w:rPr>
              <w:t>每个标签都拥</w:t>
            </w:r>
            <w:r>
              <w:rPr>
                <w:rFonts w:ascii="微软雅黑" w:hAnsi="微软雅黑" w:eastAsia="微软雅黑" w:cs="微软雅黑"/>
                <w:spacing w:val="4"/>
                <w:sz w:val="19"/>
                <w:szCs w:val="19"/>
              </w:rPr>
              <w:t>有一个独特的、不</w:t>
            </w:r>
            <w:r>
              <w:rPr>
                <w:rFonts w:ascii="微软雅黑" w:hAnsi="微软雅黑" w:eastAsia="微软雅黑" w:cs="微软雅黑"/>
                <w:spacing w:val="-4"/>
                <w:sz w:val="19"/>
                <w:szCs w:val="19"/>
              </w:rPr>
              <w:t>可改写的UID</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，提</w:t>
            </w:r>
            <w:r>
              <w:rPr>
                <w:rFonts w:ascii="微软雅黑" w:hAnsi="微软雅黑" w:eastAsia="微软雅黑" w:cs="微软雅黑"/>
                <w:spacing w:val="3"/>
                <w:sz w:val="19"/>
                <w:szCs w:val="19"/>
              </w:rPr>
              <w:t>供唯一的身份识别</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同时支持加密功</w:t>
            </w:r>
            <w:r>
              <w:rPr>
                <w:rFonts w:ascii="微软雅黑" w:hAnsi="微软雅黑" w:eastAsia="微软雅黑" w:cs="微软雅黑"/>
                <w:spacing w:val="-3"/>
                <w:sz w:val="19"/>
                <w:szCs w:val="19"/>
              </w:rPr>
              <w:t>能</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防止信息泄露</w:t>
            </w:r>
            <w:r>
              <w:rPr>
                <w:rFonts w:ascii="微软雅黑" w:hAnsi="微软雅黑" w:eastAsia="微软雅黑" w:cs="微软雅黑"/>
                <w:sz w:val="19"/>
                <w:szCs w:val="19"/>
              </w:rPr>
              <w:t xml:space="preserve"> ;</w:t>
            </w:r>
          </w:p>
          <w:p w14:paraId="19831140">
            <w:pPr>
              <w:spacing w:before="7" w:line="187" w:lineRule="auto"/>
              <w:ind w:left="40"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6.无源工作：采用</w:t>
            </w:r>
            <w:r>
              <w:rPr>
                <w:rFonts w:ascii="微软雅黑" w:hAnsi="微软雅黑" w:eastAsia="微软雅黑" w:cs="微软雅黑"/>
                <w:spacing w:val="1"/>
                <w:sz w:val="19"/>
                <w:szCs w:val="19"/>
              </w:rPr>
              <w:t>无源设计</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，无需内置电池</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，通过外部</w:t>
            </w:r>
            <w:r>
              <w:rPr>
                <w:rFonts w:ascii="微软雅黑" w:hAnsi="微软雅黑" w:eastAsia="微软雅黑" w:cs="微软雅黑"/>
                <w:spacing w:val="4"/>
                <w:sz w:val="19"/>
                <w:szCs w:val="19"/>
              </w:rPr>
              <w:t>阅读器提供的射频</w:t>
            </w:r>
            <w:r>
              <w:rPr>
                <w:rFonts w:ascii="微软雅黑" w:hAnsi="微软雅黑" w:eastAsia="微软雅黑" w:cs="微软雅黑"/>
                <w:spacing w:val="-3"/>
                <w:sz w:val="19"/>
                <w:szCs w:val="19"/>
              </w:rPr>
              <w:t>能量进行工作</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降</w:t>
            </w:r>
            <w:r>
              <w:rPr>
                <w:rFonts w:ascii="微软雅黑" w:hAnsi="微软雅黑" w:eastAsia="微软雅黑" w:cs="微软雅黑"/>
                <w:spacing w:val="4"/>
                <w:sz w:val="19"/>
                <w:szCs w:val="19"/>
              </w:rPr>
              <w:t>低成本且易于维护</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p>
          <w:p w14:paraId="1CB99270">
            <w:pPr>
              <w:spacing w:before="7" w:line="187" w:lineRule="auto"/>
              <w:ind w:left="41" w:right="126" w:firstLine="5"/>
              <w:rPr>
                <w:rFonts w:ascii="微软雅黑" w:hAnsi="微软雅黑" w:eastAsia="微软雅黑" w:cs="微软雅黑"/>
                <w:sz w:val="19"/>
                <w:szCs w:val="19"/>
              </w:rPr>
            </w:pPr>
            <w:r>
              <w:rPr>
                <w:rFonts w:ascii="微软雅黑" w:hAnsi="微软雅黑" w:eastAsia="微软雅黑" w:cs="微软雅黑"/>
                <w:spacing w:val="6"/>
                <w:sz w:val="19"/>
                <w:szCs w:val="19"/>
              </w:rPr>
              <w:t>7.非接触式读写：</w:t>
            </w:r>
            <w:r>
              <w:rPr>
                <w:rFonts w:ascii="微软雅黑" w:hAnsi="微软雅黑" w:eastAsia="微软雅黑" w:cs="微软雅黑"/>
                <w:spacing w:val="4"/>
                <w:sz w:val="19"/>
                <w:szCs w:val="19"/>
              </w:rPr>
              <w:t>支持非接触式读写</w:t>
            </w:r>
            <w:r>
              <w:rPr>
                <w:rFonts w:ascii="微软雅黑" w:hAnsi="微软雅黑" w:eastAsia="微软雅黑" w:cs="微软雅黑"/>
                <w:spacing w:val="1"/>
                <w:sz w:val="19"/>
                <w:szCs w:val="19"/>
              </w:rPr>
              <w:t>操作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，无需物理接</w:t>
            </w:r>
            <w:r>
              <w:rPr>
                <w:rFonts w:ascii="微软雅黑" w:hAnsi="微软雅黑" w:eastAsia="微软雅黑" w:cs="微软雅黑"/>
                <w:spacing w:val="4"/>
                <w:sz w:val="19"/>
                <w:szCs w:val="19"/>
              </w:rPr>
              <w:t>触即可实现数据的</w:t>
            </w:r>
            <w:r>
              <w:rPr>
                <w:rFonts w:ascii="微软雅黑" w:hAnsi="微软雅黑" w:eastAsia="微软雅黑" w:cs="微软雅黑"/>
                <w:spacing w:val="1"/>
                <w:sz w:val="19"/>
                <w:szCs w:val="19"/>
              </w:rPr>
              <w:t>读取和写入</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，提高</w:t>
            </w:r>
            <w:r>
              <w:rPr>
                <w:rFonts w:ascii="微软雅黑" w:hAnsi="微软雅黑" w:eastAsia="微软雅黑" w:cs="微软雅黑"/>
                <w:spacing w:val="4"/>
                <w:sz w:val="19"/>
                <w:szCs w:val="19"/>
              </w:rPr>
              <w:t>操作效率和便捷性</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025CE48C">
            <w:pPr>
              <w:spacing w:before="1" w:line="188" w:lineRule="auto"/>
              <w:ind w:left="42"/>
              <w:rPr>
                <w:rFonts w:ascii="微软雅黑" w:hAnsi="微软雅黑" w:eastAsia="微软雅黑" w:cs="微软雅黑"/>
                <w:sz w:val="19"/>
                <w:szCs w:val="19"/>
              </w:rPr>
            </w:pPr>
            <w:r>
              <w:rPr>
                <w:rFonts w:ascii="微软雅黑" w:hAnsi="微软雅黑" w:eastAsia="微软雅黑" w:cs="微软雅黑"/>
                <w:spacing w:val="6"/>
                <w:sz w:val="19"/>
                <w:szCs w:val="19"/>
              </w:rPr>
              <w:t>8.</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防冲突机制：采</w:t>
            </w:r>
          </w:p>
        </w:tc>
        <w:tc>
          <w:tcPr>
            <w:tcW w:w="628" w:type="dxa"/>
            <w:tcBorders>
              <w:top w:val="single" w:color="000000" w:sz="4" w:space="0"/>
              <w:bottom w:val="single" w:color="000000" w:sz="10" w:space="0"/>
            </w:tcBorders>
            <w:vAlign w:val="top"/>
          </w:tcPr>
          <w:p w14:paraId="19A11592">
            <w:pPr>
              <w:pStyle w:val="196"/>
              <w:spacing w:line="244" w:lineRule="auto"/>
            </w:pPr>
          </w:p>
          <w:p w14:paraId="3C0D9C44">
            <w:pPr>
              <w:pStyle w:val="196"/>
              <w:spacing w:line="245" w:lineRule="auto"/>
            </w:pPr>
          </w:p>
          <w:p w14:paraId="7501C886">
            <w:pPr>
              <w:pStyle w:val="196"/>
              <w:spacing w:line="245" w:lineRule="auto"/>
            </w:pPr>
          </w:p>
          <w:p w14:paraId="7B1F3054">
            <w:pPr>
              <w:pStyle w:val="196"/>
              <w:spacing w:line="245" w:lineRule="auto"/>
            </w:pPr>
          </w:p>
          <w:p w14:paraId="3B4AD9E1">
            <w:pPr>
              <w:pStyle w:val="196"/>
              <w:spacing w:line="245" w:lineRule="auto"/>
            </w:pPr>
          </w:p>
          <w:p w14:paraId="7CC10E3F">
            <w:pPr>
              <w:pStyle w:val="196"/>
              <w:spacing w:line="245" w:lineRule="auto"/>
            </w:pPr>
          </w:p>
          <w:p w14:paraId="67C9F083">
            <w:pPr>
              <w:pStyle w:val="196"/>
              <w:spacing w:line="245" w:lineRule="auto"/>
            </w:pPr>
          </w:p>
          <w:p w14:paraId="3CF5105B">
            <w:pPr>
              <w:pStyle w:val="196"/>
              <w:spacing w:line="245" w:lineRule="auto"/>
            </w:pPr>
          </w:p>
          <w:p w14:paraId="636F1C96">
            <w:pPr>
              <w:pStyle w:val="196"/>
              <w:spacing w:line="245" w:lineRule="auto"/>
            </w:pPr>
          </w:p>
          <w:p w14:paraId="4CCC00B5">
            <w:pPr>
              <w:pStyle w:val="196"/>
              <w:spacing w:line="245" w:lineRule="auto"/>
            </w:pPr>
          </w:p>
          <w:p w14:paraId="0A20DEFB">
            <w:pPr>
              <w:pStyle w:val="196"/>
              <w:spacing w:line="245" w:lineRule="auto"/>
            </w:pPr>
          </w:p>
          <w:p w14:paraId="680E2F7D">
            <w:pPr>
              <w:pStyle w:val="196"/>
              <w:spacing w:line="245" w:lineRule="auto"/>
            </w:pPr>
          </w:p>
          <w:p w14:paraId="63720265">
            <w:pPr>
              <w:pStyle w:val="196"/>
              <w:spacing w:line="245" w:lineRule="auto"/>
            </w:pPr>
          </w:p>
          <w:p w14:paraId="7E120D43">
            <w:pPr>
              <w:pStyle w:val="196"/>
              <w:spacing w:line="245" w:lineRule="auto"/>
            </w:pPr>
          </w:p>
          <w:p w14:paraId="19D28151">
            <w:pPr>
              <w:pStyle w:val="196"/>
              <w:spacing w:line="245" w:lineRule="auto"/>
            </w:pPr>
          </w:p>
          <w:p w14:paraId="75A2B10C">
            <w:pPr>
              <w:pStyle w:val="196"/>
              <w:spacing w:line="245" w:lineRule="auto"/>
            </w:pPr>
          </w:p>
          <w:p w14:paraId="156AB594">
            <w:pPr>
              <w:pStyle w:val="196"/>
              <w:spacing w:line="245" w:lineRule="auto"/>
            </w:pPr>
          </w:p>
          <w:p w14:paraId="5822CBAB">
            <w:pPr>
              <w:pStyle w:val="196"/>
              <w:spacing w:line="245" w:lineRule="auto"/>
            </w:pPr>
          </w:p>
          <w:p w14:paraId="114ED149">
            <w:pPr>
              <w:pStyle w:val="196"/>
              <w:spacing w:line="245" w:lineRule="auto"/>
            </w:pPr>
          </w:p>
          <w:p w14:paraId="1E42DAC4">
            <w:pPr>
              <w:pStyle w:val="196"/>
              <w:spacing w:line="245" w:lineRule="auto"/>
            </w:pPr>
          </w:p>
          <w:p w14:paraId="3F967641">
            <w:pPr>
              <w:pStyle w:val="196"/>
              <w:spacing w:line="245" w:lineRule="auto"/>
            </w:pPr>
          </w:p>
          <w:p w14:paraId="55BA1322">
            <w:pPr>
              <w:pStyle w:val="196"/>
              <w:spacing w:line="245" w:lineRule="auto"/>
            </w:pPr>
          </w:p>
          <w:p w14:paraId="7F26CA8C">
            <w:pPr>
              <w:pStyle w:val="196"/>
              <w:spacing w:line="245" w:lineRule="auto"/>
            </w:pPr>
          </w:p>
          <w:p w14:paraId="39CFE9ED">
            <w:pPr>
              <w:pStyle w:val="196"/>
              <w:spacing w:line="245" w:lineRule="auto"/>
            </w:pPr>
          </w:p>
          <w:p w14:paraId="32334BAF">
            <w:pPr>
              <w:pStyle w:val="196"/>
              <w:spacing w:line="245" w:lineRule="auto"/>
            </w:pPr>
          </w:p>
          <w:p w14:paraId="36EFC9F9">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107" w:type="dxa"/>
            <w:tcBorders>
              <w:top w:val="single" w:color="000000" w:sz="4" w:space="0"/>
              <w:bottom w:val="single" w:color="000000" w:sz="10" w:space="0"/>
            </w:tcBorders>
            <w:vAlign w:val="top"/>
          </w:tcPr>
          <w:p w14:paraId="0F0B38BF">
            <w:pPr>
              <w:pStyle w:val="196"/>
              <w:spacing w:line="244" w:lineRule="auto"/>
            </w:pPr>
          </w:p>
          <w:p w14:paraId="1EF443AD">
            <w:pPr>
              <w:pStyle w:val="196"/>
              <w:spacing w:line="245" w:lineRule="auto"/>
            </w:pPr>
          </w:p>
          <w:p w14:paraId="5B9AB343">
            <w:pPr>
              <w:pStyle w:val="196"/>
              <w:spacing w:line="245" w:lineRule="auto"/>
            </w:pPr>
          </w:p>
          <w:p w14:paraId="6898BC33">
            <w:pPr>
              <w:pStyle w:val="196"/>
              <w:spacing w:line="245" w:lineRule="auto"/>
            </w:pPr>
          </w:p>
          <w:p w14:paraId="49729C12">
            <w:pPr>
              <w:pStyle w:val="196"/>
              <w:spacing w:line="245" w:lineRule="auto"/>
            </w:pPr>
          </w:p>
          <w:p w14:paraId="715BBAA0">
            <w:pPr>
              <w:pStyle w:val="196"/>
              <w:spacing w:line="245" w:lineRule="auto"/>
            </w:pPr>
          </w:p>
          <w:p w14:paraId="2C1F01EB">
            <w:pPr>
              <w:pStyle w:val="196"/>
              <w:spacing w:line="245" w:lineRule="auto"/>
            </w:pPr>
          </w:p>
          <w:p w14:paraId="4AD29E38">
            <w:pPr>
              <w:pStyle w:val="196"/>
              <w:spacing w:line="245" w:lineRule="auto"/>
            </w:pPr>
          </w:p>
          <w:p w14:paraId="6D8D49CD">
            <w:pPr>
              <w:pStyle w:val="196"/>
              <w:spacing w:line="245" w:lineRule="auto"/>
            </w:pPr>
          </w:p>
          <w:p w14:paraId="5168D240">
            <w:pPr>
              <w:pStyle w:val="196"/>
              <w:spacing w:line="245" w:lineRule="auto"/>
            </w:pPr>
          </w:p>
          <w:p w14:paraId="101A584D">
            <w:pPr>
              <w:pStyle w:val="196"/>
              <w:spacing w:line="245" w:lineRule="auto"/>
            </w:pPr>
          </w:p>
          <w:p w14:paraId="482ACACE">
            <w:pPr>
              <w:pStyle w:val="196"/>
              <w:spacing w:line="245" w:lineRule="auto"/>
            </w:pPr>
          </w:p>
          <w:p w14:paraId="521CD98C">
            <w:pPr>
              <w:pStyle w:val="196"/>
              <w:spacing w:line="245" w:lineRule="auto"/>
            </w:pPr>
          </w:p>
          <w:p w14:paraId="207C6AE1">
            <w:pPr>
              <w:pStyle w:val="196"/>
              <w:spacing w:line="245" w:lineRule="auto"/>
            </w:pPr>
          </w:p>
          <w:p w14:paraId="2CB57452">
            <w:pPr>
              <w:pStyle w:val="196"/>
              <w:spacing w:line="245" w:lineRule="auto"/>
            </w:pPr>
          </w:p>
          <w:p w14:paraId="023CA99D">
            <w:pPr>
              <w:pStyle w:val="196"/>
              <w:spacing w:line="245" w:lineRule="auto"/>
            </w:pPr>
          </w:p>
          <w:p w14:paraId="65B9C424">
            <w:pPr>
              <w:pStyle w:val="196"/>
              <w:spacing w:line="245" w:lineRule="auto"/>
            </w:pPr>
          </w:p>
          <w:p w14:paraId="4C77E13B">
            <w:pPr>
              <w:pStyle w:val="196"/>
              <w:spacing w:line="245" w:lineRule="auto"/>
            </w:pPr>
          </w:p>
          <w:p w14:paraId="6B022507">
            <w:pPr>
              <w:pStyle w:val="196"/>
              <w:spacing w:line="245" w:lineRule="auto"/>
            </w:pPr>
          </w:p>
          <w:p w14:paraId="52FC1051">
            <w:pPr>
              <w:pStyle w:val="196"/>
              <w:spacing w:line="245" w:lineRule="auto"/>
            </w:pPr>
          </w:p>
          <w:p w14:paraId="2135C3B7">
            <w:pPr>
              <w:pStyle w:val="196"/>
              <w:spacing w:line="245" w:lineRule="auto"/>
            </w:pPr>
          </w:p>
          <w:p w14:paraId="4DB716F8">
            <w:pPr>
              <w:pStyle w:val="196"/>
              <w:spacing w:line="245" w:lineRule="auto"/>
            </w:pPr>
          </w:p>
          <w:p w14:paraId="3FB25537">
            <w:pPr>
              <w:pStyle w:val="196"/>
              <w:spacing w:line="245" w:lineRule="auto"/>
            </w:pPr>
          </w:p>
          <w:p w14:paraId="626456A6">
            <w:pPr>
              <w:pStyle w:val="196"/>
              <w:spacing w:line="245" w:lineRule="auto"/>
            </w:pPr>
          </w:p>
          <w:p w14:paraId="7FA32773">
            <w:pPr>
              <w:pStyle w:val="196"/>
              <w:spacing w:line="245" w:lineRule="auto"/>
            </w:pPr>
          </w:p>
          <w:p w14:paraId="1CE7DD16">
            <w:pPr>
              <w:spacing w:before="81"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9"/>
                <w:sz w:val="19"/>
                <w:szCs w:val="19"/>
              </w:rPr>
              <w:t>20000</w:t>
            </w:r>
          </w:p>
        </w:tc>
      </w:tr>
    </w:tbl>
    <w:p w14:paraId="02B0B704">
      <w:pPr>
        <w:spacing w:line="158" w:lineRule="auto"/>
        <w:sectPr>
          <w:type w:val="continuous"/>
          <w:pgSz w:w="11900" w:h="16840"/>
          <w:pgMar w:top="921" w:right="875" w:bottom="0" w:left="825" w:header="0" w:footer="0" w:gutter="0"/>
          <w:pgNumType w:fmt="decimal"/>
          <w:cols w:equalWidth="0" w:num="2">
            <w:col w:w="8518" w:space="100"/>
            <w:col w:w="1583"/>
          </w:cols>
        </w:sectPr>
      </w:pPr>
    </w:p>
    <w:p w14:paraId="612CB168">
      <w:pPr>
        <w:spacing w:line="38" w:lineRule="exact"/>
      </w:pPr>
    </w:p>
    <w:p w14:paraId="67F5C574">
      <w:pPr>
        <w:spacing w:line="38" w:lineRule="exact"/>
      </w:pPr>
    </w:p>
    <w:p w14:paraId="2ED97DA7">
      <w:pPr>
        <w:spacing w:line="38" w:lineRule="exact"/>
      </w:pPr>
    </w:p>
    <w:p w14:paraId="0D4AE5CF">
      <w:pPr>
        <w:spacing w:line="38" w:lineRule="exact"/>
      </w:pPr>
    </w:p>
    <w:p w14:paraId="71E27371">
      <w:pPr>
        <w:spacing w:line="38" w:lineRule="exact"/>
      </w:pPr>
    </w:p>
    <w:p w14:paraId="02CECB27">
      <w:pPr>
        <w:spacing w:line="38" w:lineRule="exact"/>
      </w:pPr>
    </w:p>
    <w:p w14:paraId="30CB65FA">
      <w:pPr>
        <w:spacing w:line="38" w:lineRule="exact"/>
      </w:pPr>
    </w:p>
    <w:p w14:paraId="717FC53B">
      <w:pPr>
        <w:spacing w:line="38" w:lineRule="exact"/>
      </w:pPr>
    </w:p>
    <w:p w14:paraId="2D00279C">
      <w:pPr>
        <w:spacing w:line="38" w:lineRule="exact"/>
      </w:pPr>
    </w:p>
    <w:p w14:paraId="50C3D580">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740FFA01">
      <w:pPr>
        <w:spacing w:before="209"/>
      </w:pPr>
    </w:p>
    <w:p w14:paraId="02A68F7F">
      <w:pPr>
        <w:sectPr>
          <w:pgSz w:w="11900" w:h="16840"/>
          <w:pgMar w:top="921" w:right="1582" w:bottom="0" w:left="1604" w:header="737" w:footer="680" w:gutter="0"/>
          <w:pgNumType w:fmt="decimal"/>
          <w:cols w:equalWidth="0" w:num="1">
            <w:col w:w="10200"/>
          </w:cols>
        </w:sectPr>
      </w:pPr>
    </w:p>
    <w:p w14:paraId="23AE14A9">
      <w:pPr>
        <w:pStyle w:val="2"/>
        <w:spacing w:before="234" w:line="172" w:lineRule="auto"/>
        <w:ind w:left="24" w:firstLine="654" w:firstLineChars="300"/>
        <w:jc w:val="both"/>
        <w:rPr>
          <w:spacing w:val="-5"/>
          <w:w w:val="98"/>
        </w:rPr>
      </w:pPr>
      <w:r>
        <w:rPr>
          <w:spacing w:val="4"/>
        </w:rPr>
        <w:t xml:space="preserve">工程名称：设备工程        </w:t>
      </w:r>
      <w:r>
        <w:rPr>
          <w:spacing w:val="3"/>
        </w:rPr>
        <w:t>专业/标段：通用安装工程</w:t>
      </w:r>
      <w:r>
        <w:rPr>
          <w:rFonts w:hint="eastAsia"/>
          <w:spacing w:val="3"/>
          <w:lang w:val="en-US" w:eastAsia="zh-CN"/>
        </w:rPr>
        <w:t xml:space="preserve">        </w:t>
      </w:r>
      <w:r>
        <w:rPr>
          <w:spacing w:val="-13"/>
        </w:rPr>
        <w:t>第</w:t>
      </w:r>
      <w:r>
        <w:rPr>
          <w:spacing w:val="8"/>
        </w:rPr>
        <w:t xml:space="preserve"> </w:t>
      </w:r>
      <w:r>
        <w:rPr>
          <w:spacing w:val="-13"/>
        </w:rPr>
        <w:t>14</w:t>
      </w:r>
      <w:r>
        <w:rPr>
          <w:spacing w:val="6"/>
        </w:rPr>
        <w:t xml:space="preserve"> </w:t>
      </w:r>
      <w:r>
        <w:rPr>
          <w:spacing w:val="-13"/>
        </w:rPr>
        <w:t>页</w:t>
      </w:r>
      <w:r>
        <w:rPr>
          <w:spacing w:val="16"/>
          <w:w w:val="101"/>
        </w:rPr>
        <w:t xml:space="preserve"> </w:t>
      </w:r>
      <w:r>
        <w:rPr>
          <w:spacing w:val="-13"/>
        </w:rPr>
        <w:t>共</w:t>
      </w:r>
      <w:r>
        <w:rPr>
          <w:spacing w:val="2"/>
        </w:rPr>
        <w:t xml:space="preserve"> </w:t>
      </w:r>
      <w:r>
        <w:rPr>
          <w:spacing w:val="-13"/>
        </w:rPr>
        <w:t>30</w:t>
      </w:r>
      <w:r>
        <w:rPr>
          <w:spacing w:val="-5"/>
          <w:w w:val="98"/>
        </w:rPr>
        <w:t>页</w:t>
      </w:r>
    </w:p>
    <w:tbl>
      <w:tblPr>
        <w:tblStyle w:val="193"/>
        <w:tblpPr w:leftFromText="180" w:rightFromText="180" w:vertAnchor="page" w:horzAnchor="page" w:tblpX="1397" w:tblpY="2747"/>
        <w:tblOverlap w:val="never"/>
        <w:tblW w:w="49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6"/>
        <w:gridCol w:w="1574"/>
        <w:gridCol w:w="1876"/>
        <w:gridCol w:w="2289"/>
        <w:gridCol w:w="693"/>
        <w:gridCol w:w="1224"/>
      </w:tblGrid>
      <w:tr w14:paraId="3183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91" w:hRule="atLeast"/>
        </w:trPr>
        <w:tc>
          <w:tcPr>
            <w:tcW w:w="487" w:type="pct"/>
            <w:vMerge w:val="restart"/>
            <w:tcBorders>
              <w:top w:val="single" w:color="000000" w:sz="10" w:space="0"/>
              <w:left w:val="single" w:color="000000" w:sz="12" w:space="0"/>
              <w:bottom w:val="nil"/>
            </w:tcBorders>
            <w:vAlign w:val="top"/>
          </w:tcPr>
          <w:p w14:paraId="539DD03A">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927" w:type="pct"/>
            <w:vMerge w:val="restart"/>
            <w:tcBorders>
              <w:top w:val="single" w:color="000000" w:sz="10" w:space="0"/>
              <w:bottom w:val="nil"/>
            </w:tcBorders>
            <w:vAlign w:val="top"/>
          </w:tcPr>
          <w:p w14:paraId="61D618A8">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105" w:type="pct"/>
            <w:vMerge w:val="restart"/>
            <w:tcBorders>
              <w:top w:val="single" w:color="000000" w:sz="10" w:space="0"/>
              <w:bottom w:val="nil"/>
            </w:tcBorders>
            <w:vAlign w:val="top"/>
          </w:tcPr>
          <w:p w14:paraId="65A0C139">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348" w:type="pct"/>
            <w:vMerge w:val="restart"/>
            <w:tcBorders>
              <w:top w:val="single" w:color="000000" w:sz="10" w:space="0"/>
              <w:bottom w:val="nil"/>
            </w:tcBorders>
            <w:vAlign w:val="top"/>
          </w:tcPr>
          <w:p w14:paraId="7450DED5">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08" w:type="pct"/>
            <w:vMerge w:val="restart"/>
            <w:tcBorders>
              <w:top w:val="single" w:color="000000" w:sz="10" w:space="0"/>
              <w:bottom w:val="nil"/>
            </w:tcBorders>
            <w:vAlign w:val="top"/>
          </w:tcPr>
          <w:p w14:paraId="78872005">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2C2ECF3">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21" w:type="pct"/>
            <w:vMerge w:val="restart"/>
            <w:tcBorders>
              <w:top w:val="single" w:color="000000" w:sz="10" w:space="0"/>
              <w:bottom w:val="nil"/>
            </w:tcBorders>
            <w:vAlign w:val="top"/>
          </w:tcPr>
          <w:p w14:paraId="3CECEFC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0CF2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trPr>
        <w:tc>
          <w:tcPr>
            <w:tcW w:w="487" w:type="pct"/>
            <w:vMerge w:val="continue"/>
            <w:tcBorders>
              <w:top w:val="nil"/>
              <w:left w:val="single" w:color="000000" w:sz="12" w:space="0"/>
              <w:bottom w:val="single" w:color="000000" w:sz="4" w:space="0"/>
            </w:tcBorders>
            <w:vAlign w:val="top"/>
          </w:tcPr>
          <w:p w14:paraId="1DBEF90C">
            <w:pPr>
              <w:pStyle w:val="196"/>
            </w:pPr>
          </w:p>
        </w:tc>
        <w:tc>
          <w:tcPr>
            <w:tcW w:w="927" w:type="pct"/>
            <w:vMerge w:val="continue"/>
            <w:tcBorders>
              <w:top w:val="nil"/>
              <w:bottom w:val="single" w:color="000000" w:sz="4" w:space="0"/>
            </w:tcBorders>
            <w:vAlign w:val="top"/>
          </w:tcPr>
          <w:p w14:paraId="28BE515F">
            <w:pPr>
              <w:pStyle w:val="196"/>
            </w:pPr>
          </w:p>
        </w:tc>
        <w:tc>
          <w:tcPr>
            <w:tcW w:w="1105" w:type="pct"/>
            <w:vMerge w:val="continue"/>
            <w:tcBorders>
              <w:top w:val="nil"/>
              <w:bottom w:val="single" w:color="000000" w:sz="4" w:space="0"/>
            </w:tcBorders>
            <w:vAlign w:val="top"/>
          </w:tcPr>
          <w:p w14:paraId="2F305BDB">
            <w:pPr>
              <w:pStyle w:val="196"/>
            </w:pPr>
          </w:p>
        </w:tc>
        <w:tc>
          <w:tcPr>
            <w:tcW w:w="1348" w:type="pct"/>
            <w:vMerge w:val="continue"/>
            <w:tcBorders>
              <w:top w:val="nil"/>
              <w:bottom w:val="single" w:color="000000" w:sz="4" w:space="0"/>
            </w:tcBorders>
            <w:vAlign w:val="top"/>
          </w:tcPr>
          <w:p w14:paraId="4FE054AE">
            <w:pPr>
              <w:pStyle w:val="196"/>
            </w:pPr>
          </w:p>
        </w:tc>
        <w:tc>
          <w:tcPr>
            <w:tcW w:w="408" w:type="pct"/>
            <w:vMerge w:val="continue"/>
            <w:tcBorders>
              <w:top w:val="nil"/>
              <w:bottom w:val="single" w:color="000000" w:sz="4" w:space="0"/>
            </w:tcBorders>
            <w:vAlign w:val="top"/>
          </w:tcPr>
          <w:p w14:paraId="1DF7D169">
            <w:pPr>
              <w:pStyle w:val="196"/>
            </w:pPr>
          </w:p>
        </w:tc>
        <w:tc>
          <w:tcPr>
            <w:tcW w:w="721" w:type="pct"/>
            <w:vMerge w:val="continue"/>
            <w:tcBorders>
              <w:top w:val="nil"/>
              <w:bottom w:val="single" w:color="000000" w:sz="4" w:space="0"/>
            </w:tcBorders>
            <w:vAlign w:val="top"/>
          </w:tcPr>
          <w:p w14:paraId="3032DDC7">
            <w:pPr>
              <w:pStyle w:val="196"/>
            </w:pPr>
          </w:p>
        </w:tc>
      </w:tr>
      <w:tr w14:paraId="6E8BC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115" w:hRule="atLeast"/>
        </w:trPr>
        <w:tc>
          <w:tcPr>
            <w:tcW w:w="487" w:type="pct"/>
            <w:tcBorders>
              <w:top w:val="single" w:color="000000" w:sz="4" w:space="0"/>
              <w:left w:val="single" w:color="000000" w:sz="12" w:space="0"/>
              <w:bottom w:val="single" w:color="000000" w:sz="10" w:space="0"/>
            </w:tcBorders>
            <w:vAlign w:val="top"/>
          </w:tcPr>
          <w:p w14:paraId="6AD6BE58">
            <w:pPr>
              <w:pStyle w:val="196"/>
            </w:pPr>
          </w:p>
        </w:tc>
        <w:tc>
          <w:tcPr>
            <w:tcW w:w="927" w:type="pct"/>
            <w:tcBorders>
              <w:top w:val="single" w:color="000000" w:sz="4" w:space="0"/>
              <w:bottom w:val="single" w:color="000000" w:sz="10" w:space="0"/>
            </w:tcBorders>
            <w:vAlign w:val="top"/>
          </w:tcPr>
          <w:p w14:paraId="56D7CA50">
            <w:pPr>
              <w:pStyle w:val="196"/>
            </w:pPr>
          </w:p>
        </w:tc>
        <w:tc>
          <w:tcPr>
            <w:tcW w:w="1105" w:type="pct"/>
            <w:tcBorders>
              <w:top w:val="single" w:color="000000" w:sz="4" w:space="0"/>
              <w:bottom w:val="single" w:color="000000" w:sz="10" w:space="0"/>
            </w:tcBorders>
            <w:vAlign w:val="top"/>
          </w:tcPr>
          <w:p w14:paraId="7A466105">
            <w:pPr>
              <w:pStyle w:val="196"/>
            </w:pPr>
          </w:p>
        </w:tc>
        <w:tc>
          <w:tcPr>
            <w:tcW w:w="1348" w:type="pct"/>
            <w:tcBorders>
              <w:top w:val="single" w:color="000000" w:sz="4" w:space="0"/>
              <w:bottom w:val="single" w:color="000000" w:sz="10" w:space="0"/>
            </w:tcBorders>
            <w:vAlign w:val="top"/>
          </w:tcPr>
          <w:p w14:paraId="64530E92">
            <w:pPr>
              <w:spacing w:before="121" w:line="188" w:lineRule="auto"/>
              <w:ind w:left="42" w:right="126" w:firstLine="1"/>
              <w:jc w:val="both"/>
              <w:rPr>
                <w:rFonts w:ascii="微软雅黑" w:hAnsi="微软雅黑" w:eastAsia="微软雅黑" w:cs="微软雅黑"/>
                <w:sz w:val="19"/>
                <w:szCs w:val="19"/>
              </w:rPr>
            </w:pPr>
            <w:r>
              <w:rPr>
                <w:rFonts w:ascii="微软雅黑" w:hAnsi="微软雅黑" w:eastAsia="微软雅黑" w:cs="微软雅黑"/>
                <w:spacing w:val="3"/>
                <w:sz w:val="19"/>
                <w:szCs w:val="19"/>
              </w:rPr>
              <w:t>用先进的防冲突算</w:t>
            </w:r>
            <w:r>
              <w:rPr>
                <w:rFonts w:ascii="微软雅黑" w:hAnsi="微软雅黑" w:eastAsia="微软雅黑" w:cs="微软雅黑"/>
                <w:spacing w:val="1"/>
                <w:sz w:val="19"/>
                <w:szCs w:val="19"/>
              </w:rPr>
              <w:t>法</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，确保在多个标</w:t>
            </w:r>
            <w:r>
              <w:rPr>
                <w:rFonts w:ascii="微软雅黑" w:hAnsi="微软雅黑" w:eastAsia="微软雅黑" w:cs="微软雅黑"/>
                <w:spacing w:val="3"/>
                <w:sz w:val="19"/>
                <w:szCs w:val="19"/>
              </w:rPr>
              <w:t>签同时进入识别区域时能够可靠地进</w:t>
            </w:r>
            <w:r>
              <w:rPr>
                <w:rFonts w:ascii="微软雅黑" w:hAnsi="微软雅黑" w:eastAsia="微软雅黑" w:cs="微软雅黑"/>
                <w:spacing w:val="1"/>
                <w:sz w:val="19"/>
                <w:szCs w:val="19"/>
              </w:rPr>
              <w:t>行读取和识别</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，避</w:t>
            </w:r>
            <w:r>
              <w:rPr>
                <w:rFonts w:ascii="微软雅黑" w:hAnsi="微软雅黑" w:eastAsia="微软雅黑" w:cs="微软雅黑"/>
                <w:spacing w:val="3"/>
                <w:sz w:val="19"/>
                <w:szCs w:val="19"/>
              </w:rPr>
              <w:t>免数据冲突和误读</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w:t>
            </w:r>
          </w:p>
          <w:p w14:paraId="7455EB69">
            <w:pPr>
              <w:spacing w:before="6" w:line="187" w:lineRule="auto"/>
              <w:ind w:left="40" w:right="111" w:firstLine="2"/>
              <w:rPr>
                <w:rFonts w:ascii="微软雅黑" w:hAnsi="微软雅黑" w:eastAsia="微软雅黑" w:cs="微软雅黑"/>
                <w:sz w:val="19"/>
                <w:szCs w:val="19"/>
              </w:rPr>
            </w:pPr>
            <w:r>
              <w:rPr>
                <w:rFonts w:ascii="微软雅黑" w:hAnsi="微软雅黑" w:eastAsia="微软雅黑" w:cs="微软雅黑"/>
                <w:spacing w:val="4"/>
                <w:sz w:val="19"/>
                <w:szCs w:val="19"/>
              </w:rPr>
              <w:t>9.数据扩展性：</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内</w:t>
            </w:r>
            <w:r>
              <w:rPr>
                <w:rFonts w:ascii="微软雅黑" w:hAnsi="微软雅黑" w:eastAsia="微软雅黑" w:cs="微软雅黑"/>
                <w:spacing w:val="3"/>
                <w:sz w:val="19"/>
                <w:szCs w:val="19"/>
              </w:rPr>
              <w:t>置大容量存储器</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4"/>
                <w:sz w:val="19"/>
                <w:szCs w:val="19"/>
              </w:rPr>
              <w:t>支持重复读写操作</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用户可根据需要</w:t>
            </w:r>
            <w:r>
              <w:rPr>
                <w:rFonts w:ascii="微软雅黑" w:hAnsi="微软雅黑" w:eastAsia="微软雅黑" w:cs="微软雅黑"/>
                <w:spacing w:val="4"/>
                <w:sz w:val="19"/>
                <w:szCs w:val="19"/>
              </w:rPr>
              <w:t>自定义数据格式和</w:t>
            </w:r>
            <w:r>
              <w:rPr>
                <w:rFonts w:ascii="微软雅黑" w:hAnsi="微软雅黑" w:eastAsia="微软雅黑" w:cs="微软雅黑"/>
                <w:spacing w:val="1"/>
                <w:sz w:val="19"/>
                <w:szCs w:val="19"/>
              </w:rPr>
              <w:t>内容</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，实现灵活的</w:t>
            </w:r>
            <w:r>
              <w:rPr>
                <w:rFonts w:ascii="微软雅黑" w:hAnsi="微软雅黑" w:eastAsia="微软雅黑" w:cs="微软雅黑"/>
                <w:spacing w:val="3"/>
                <w:sz w:val="19"/>
                <w:szCs w:val="19"/>
              </w:rPr>
              <w:t>数据存储和管理；</w:t>
            </w:r>
          </w:p>
          <w:p w14:paraId="32A5C838">
            <w:pPr>
              <w:spacing w:before="5" w:line="187" w:lineRule="auto"/>
              <w:ind w:left="41" w:right="81" w:firstLine="15"/>
              <w:rPr>
                <w:rFonts w:ascii="微软雅黑" w:hAnsi="微软雅黑" w:eastAsia="微软雅黑" w:cs="微软雅黑"/>
                <w:sz w:val="19"/>
                <w:szCs w:val="19"/>
              </w:rPr>
            </w:pPr>
            <w:r>
              <w:rPr>
                <w:rFonts w:ascii="微软雅黑" w:hAnsi="微软雅黑" w:eastAsia="微软雅黑" w:cs="微软雅黑"/>
                <w:spacing w:val="2"/>
                <w:sz w:val="19"/>
                <w:szCs w:val="19"/>
              </w:rPr>
              <w:t>10.</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防盗功能：支</w:t>
            </w:r>
            <w:r>
              <w:rPr>
                <w:rFonts w:ascii="微软雅黑" w:hAnsi="微软雅黑" w:eastAsia="微软雅黑" w:cs="微软雅黑"/>
                <w:spacing w:val="1"/>
                <w:sz w:val="19"/>
                <w:szCs w:val="19"/>
              </w:rPr>
              <w:t>持</w:t>
            </w:r>
            <w:r>
              <w:rPr>
                <w:rFonts w:ascii="微软雅黑" w:hAnsi="微软雅黑" w:eastAsia="微软雅黑" w:cs="微软雅黑"/>
                <w:sz w:val="19"/>
                <w:szCs w:val="19"/>
              </w:rPr>
              <w:t>EAS</w:t>
            </w:r>
            <w:r>
              <w:rPr>
                <w:rFonts w:ascii="微软雅黑" w:hAnsi="微软雅黑" w:eastAsia="微软雅黑" w:cs="微软雅黑"/>
                <w:spacing w:val="1"/>
                <w:sz w:val="19"/>
                <w:szCs w:val="19"/>
              </w:rPr>
              <w:t>和</w:t>
            </w:r>
            <w:r>
              <w:rPr>
                <w:rFonts w:ascii="微软雅黑" w:hAnsi="微软雅黑" w:eastAsia="微软雅黑" w:cs="微软雅黑"/>
                <w:sz w:val="19"/>
                <w:szCs w:val="19"/>
              </w:rPr>
              <w:t>AFI</w:t>
            </w:r>
            <w:r>
              <w:rPr>
                <w:rFonts w:ascii="微软雅黑" w:hAnsi="微软雅黑" w:eastAsia="微软雅黑" w:cs="微软雅黑"/>
                <w:spacing w:val="1"/>
                <w:sz w:val="19"/>
                <w:szCs w:val="19"/>
              </w:rPr>
              <w:t>防盗功能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，有效防止未经</w:t>
            </w:r>
            <w:r>
              <w:rPr>
                <w:rFonts w:ascii="微软雅黑" w:hAnsi="微软雅黑" w:eastAsia="微软雅黑" w:cs="微软雅黑"/>
                <w:spacing w:val="4"/>
                <w:sz w:val="19"/>
                <w:szCs w:val="19"/>
              </w:rPr>
              <w:t>授权的访问和资产</w:t>
            </w:r>
            <w:r>
              <w:rPr>
                <w:rFonts w:ascii="微软雅黑" w:hAnsi="微软雅黑" w:eastAsia="微软雅黑" w:cs="微软雅黑"/>
                <w:sz w:val="19"/>
                <w:szCs w:val="19"/>
              </w:rPr>
              <w:t>丢失；</w:t>
            </w:r>
          </w:p>
          <w:p w14:paraId="4D475FDF">
            <w:pPr>
              <w:spacing w:before="6"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11.天线材质与工</w:t>
            </w:r>
            <w:r>
              <w:rPr>
                <w:rFonts w:ascii="微软雅黑" w:hAnsi="微软雅黑" w:eastAsia="微软雅黑" w:cs="微软雅黑"/>
                <w:sz w:val="19"/>
                <w:szCs w:val="19"/>
              </w:rPr>
              <w:t>艺</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：采用铝或铜质</w:t>
            </w:r>
            <w:r>
              <w:rPr>
                <w:rFonts w:ascii="微软雅黑" w:hAnsi="微软雅黑" w:eastAsia="微软雅黑" w:cs="微软雅黑"/>
                <w:spacing w:val="1"/>
                <w:sz w:val="19"/>
                <w:szCs w:val="19"/>
              </w:rPr>
              <w:t>天线</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，通过蚀刻法工艺制造</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，确保天</w:t>
            </w:r>
            <w:r>
              <w:rPr>
                <w:rFonts w:ascii="微软雅黑" w:hAnsi="微软雅黑" w:eastAsia="微软雅黑" w:cs="微软雅黑"/>
                <w:spacing w:val="3"/>
                <w:sz w:val="19"/>
                <w:szCs w:val="19"/>
              </w:rPr>
              <w:t>线的高性能、稳定</w:t>
            </w:r>
            <w:r>
              <w:rPr>
                <w:rFonts w:ascii="微软雅黑" w:hAnsi="微软雅黑" w:eastAsia="微软雅黑" w:cs="微软雅黑"/>
                <w:spacing w:val="1"/>
                <w:sz w:val="19"/>
                <w:szCs w:val="19"/>
              </w:rPr>
              <w:t>性和耐用性</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，提高</w:t>
            </w:r>
            <w:r>
              <w:rPr>
                <w:rFonts w:ascii="微软雅黑" w:hAnsi="微软雅黑" w:eastAsia="微软雅黑" w:cs="微软雅黑"/>
                <w:spacing w:val="3"/>
                <w:sz w:val="19"/>
                <w:szCs w:val="19"/>
              </w:rPr>
              <w:t>信号传输质量；</w:t>
            </w:r>
          </w:p>
          <w:p w14:paraId="68F76EF3">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12.粘贴稳定性：</w:t>
            </w:r>
          </w:p>
          <w:p w14:paraId="51B274EB">
            <w:pPr>
              <w:spacing w:before="5" w:line="187" w:lineRule="auto"/>
              <w:ind w:left="41" w:right="126" w:firstLine="1"/>
              <w:rPr>
                <w:rFonts w:ascii="微软雅黑" w:hAnsi="微软雅黑" w:eastAsia="微软雅黑" w:cs="微软雅黑"/>
                <w:sz w:val="19"/>
                <w:szCs w:val="19"/>
              </w:rPr>
            </w:pPr>
            <w:r>
              <w:rPr>
                <w:rFonts w:ascii="微软雅黑" w:hAnsi="微软雅黑" w:eastAsia="微软雅黑" w:cs="微软雅黑"/>
                <w:spacing w:val="3"/>
                <w:sz w:val="19"/>
                <w:szCs w:val="19"/>
              </w:rPr>
              <w:t>标签自带中性粘胶</w:t>
            </w:r>
            <w:r>
              <w:rPr>
                <w:rFonts w:ascii="微软雅黑" w:hAnsi="微软雅黑" w:eastAsia="微软雅黑" w:cs="微软雅黑"/>
                <w:spacing w:val="5"/>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2"/>
                <w:sz w:val="19"/>
                <w:szCs w:val="19"/>
              </w:rPr>
              <w:t>能够牢固地粘贴</w:t>
            </w:r>
            <w:r>
              <w:rPr>
                <w:rFonts w:ascii="微软雅黑" w:hAnsi="微软雅黑" w:eastAsia="微软雅黑" w:cs="微软雅黑"/>
                <w:spacing w:val="1"/>
                <w:sz w:val="19"/>
                <w:szCs w:val="19"/>
              </w:rPr>
              <w:t>在各种物品表面</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，不易撕毁和脱落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4"/>
                <w:sz w:val="19"/>
                <w:szCs w:val="19"/>
              </w:rPr>
              <w:t>确保长时间使用的</w:t>
            </w:r>
            <w:r>
              <w:rPr>
                <w:rFonts w:ascii="微软雅黑" w:hAnsi="微软雅黑" w:eastAsia="微软雅黑" w:cs="微软雅黑"/>
                <w:spacing w:val="1"/>
                <w:sz w:val="19"/>
                <w:szCs w:val="19"/>
              </w:rPr>
              <w:t>稳定性；</w:t>
            </w:r>
          </w:p>
          <w:p w14:paraId="136A156A">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13.贴标温湿度：</w:t>
            </w:r>
          </w:p>
          <w:p w14:paraId="4C020F39">
            <w:pPr>
              <w:spacing w:before="7" w:line="187" w:lineRule="auto"/>
              <w:ind w:left="36" w:right="42" w:firstLine="7"/>
              <w:rPr>
                <w:rFonts w:ascii="微软雅黑" w:hAnsi="微软雅黑" w:eastAsia="微软雅黑" w:cs="微软雅黑"/>
                <w:sz w:val="19"/>
                <w:szCs w:val="19"/>
              </w:rPr>
            </w:pPr>
            <w:r>
              <w:rPr>
                <w:rFonts w:ascii="微软雅黑" w:hAnsi="微软雅黑" w:eastAsia="微软雅黑" w:cs="微软雅黑"/>
                <w:spacing w:val="3"/>
                <w:sz w:val="19"/>
                <w:szCs w:val="19"/>
              </w:rPr>
              <w:t>建议在贴标时保持</w:t>
            </w:r>
            <w:r>
              <w:rPr>
                <w:rFonts w:ascii="微软雅黑" w:hAnsi="微软雅黑" w:eastAsia="微软雅黑" w:cs="微软雅黑"/>
                <w:spacing w:val="5"/>
                <w:sz w:val="19"/>
                <w:szCs w:val="19"/>
              </w:rPr>
              <w:t xml:space="preserve">温湿度在[10℃  </w:t>
            </w:r>
            <w:r>
              <w:rPr>
                <w:rFonts w:ascii="微软雅黑" w:hAnsi="微软雅黑" w:eastAsia="微软雅黑" w:cs="微软雅黑"/>
                <w:sz w:val="19"/>
                <w:szCs w:val="19"/>
              </w:rPr>
              <w:t>to</w:t>
            </w:r>
            <w:r>
              <w:rPr>
                <w:rFonts w:ascii="微软雅黑" w:hAnsi="微软雅黑" w:eastAsia="微软雅黑" w:cs="微软雅黑"/>
                <w:spacing w:val="1"/>
                <w:sz w:val="19"/>
                <w:szCs w:val="19"/>
              </w:rPr>
              <w:t xml:space="preserve"> </w:t>
            </w:r>
            <w:r>
              <w:rPr>
                <w:rFonts w:ascii="微软雅黑" w:hAnsi="微软雅黑" w:eastAsia="微软雅黑" w:cs="微软雅黑"/>
                <w:spacing w:val="-7"/>
                <w:sz w:val="19"/>
                <w:szCs w:val="19"/>
              </w:rPr>
              <w:t>40℃]和20%</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to</w:t>
            </w:r>
            <w:r>
              <w:rPr>
                <w:rFonts w:ascii="微软雅黑" w:hAnsi="微软雅黑" w:eastAsia="微软雅黑" w:cs="微软雅黑"/>
                <w:spacing w:val="4"/>
                <w:sz w:val="19"/>
                <w:szCs w:val="19"/>
              </w:rPr>
              <w:t xml:space="preserve">  </w:t>
            </w:r>
            <w:r>
              <w:rPr>
                <w:rFonts w:ascii="微软雅黑" w:hAnsi="微软雅黑" w:eastAsia="微软雅黑" w:cs="微软雅黑"/>
                <w:spacing w:val="-7"/>
                <w:sz w:val="19"/>
                <w:szCs w:val="19"/>
              </w:rPr>
              <w:t>80</w:t>
            </w:r>
            <w:r>
              <w:rPr>
                <w:rFonts w:ascii="微软雅黑" w:hAnsi="微软雅黑" w:eastAsia="微软雅黑" w:cs="微软雅黑"/>
                <w:spacing w:val="1"/>
                <w:sz w:val="19"/>
                <w:szCs w:val="19"/>
              </w:rPr>
              <w:t xml:space="preserve"> </w:t>
            </w:r>
            <w:r>
              <w:rPr>
                <w:rFonts w:ascii="微软雅黑" w:hAnsi="微软雅黑" w:eastAsia="微软雅黑" w:cs="微软雅黑"/>
                <w:spacing w:val="-18"/>
                <w:sz w:val="19"/>
                <w:szCs w:val="19"/>
              </w:rPr>
              <w:t>%RH的范围内</w:t>
            </w:r>
            <w:r>
              <w:rPr>
                <w:rFonts w:ascii="微软雅黑" w:hAnsi="微软雅黑" w:eastAsia="微软雅黑" w:cs="微软雅黑"/>
                <w:spacing w:val="-28"/>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18"/>
                <w:sz w:val="19"/>
                <w:szCs w:val="19"/>
              </w:rPr>
              <w:t>以</w:t>
            </w:r>
            <w:r>
              <w:rPr>
                <w:rFonts w:ascii="微软雅黑" w:hAnsi="微软雅黑" w:eastAsia="微软雅黑" w:cs="微软雅黑"/>
                <w:spacing w:val="4"/>
                <w:sz w:val="19"/>
                <w:szCs w:val="19"/>
              </w:rPr>
              <w:t>确保粘胶的最佳粘贴效果和标签的性</w:t>
            </w:r>
            <w:r>
              <w:rPr>
                <w:rFonts w:ascii="微软雅黑" w:hAnsi="微软雅黑" w:eastAsia="微软雅黑" w:cs="微软雅黑"/>
                <w:spacing w:val="3"/>
                <w:sz w:val="19"/>
                <w:szCs w:val="19"/>
              </w:rPr>
              <w:t>能稳定性；</w:t>
            </w:r>
          </w:p>
          <w:p w14:paraId="6EA856C2">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14.使用温湿度：</w:t>
            </w:r>
          </w:p>
          <w:p w14:paraId="5313D691">
            <w:pPr>
              <w:spacing w:before="6" w:line="187" w:lineRule="auto"/>
              <w:ind w:left="42" w:right="42"/>
              <w:rPr>
                <w:rFonts w:ascii="微软雅黑" w:hAnsi="微软雅黑" w:eastAsia="微软雅黑" w:cs="微软雅黑"/>
                <w:sz w:val="19"/>
                <w:szCs w:val="19"/>
              </w:rPr>
            </w:pPr>
            <w:r>
              <w:rPr>
                <w:rFonts w:ascii="微软雅黑" w:hAnsi="微软雅黑" w:eastAsia="微软雅黑" w:cs="微软雅黑"/>
                <w:spacing w:val="8"/>
                <w:sz w:val="19"/>
                <w:szCs w:val="19"/>
              </w:rPr>
              <w:t>标签可在[-20℃</w:t>
            </w:r>
            <w:r>
              <w:rPr>
                <w:rFonts w:ascii="微软雅黑" w:hAnsi="微软雅黑" w:eastAsia="微软雅黑" w:cs="微软雅黑"/>
                <w:spacing w:val="3"/>
                <w:sz w:val="19"/>
                <w:szCs w:val="19"/>
              </w:rPr>
              <w:t xml:space="preserve">  </w:t>
            </w:r>
            <w:r>
              <w:rPr>
                <w:rFonts w:ascii="微软雅黑" w:hAnsi="微软雅黑" w:eastAsia="微软雅黑" w:cs="微软雅黑"/>
                <w:spacing w:val="8"/>
                <w:sz w:val="19"/>
                <w:szCs w:val="19"/>
              </w:rPr>
              <w:t>t</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o</w:t>
            </w:r>
            <w:r>
              <w:rPr>
                <w:rFonts w:ascii="微软雅黑" w:hAnsi="微软雅黑" w:eastAsia="微软雅黑" w:cs="微软雅黑"/>
                <w:spacing w:val="8"/>
                <w:sz w:val="19"/>
                <w:szCs w:val="19"/>
              </w:rPr>
              <w:t xml:space="preserve">  </w:t>
            </w:r>
            <w:r>
              <w:rPr>
                <w:rFonts w:ascii="微软雅黑" w:hAnsi="微软雅黑" w:eastAsia="微软雅黑" w:cs="微软雅黑"/>
                <w:spacing w:val="-11"/>
                <w:sz w:val="19"/>
                <w:szCs w:val="19"/>
              </w:rPr>
              <w:t>+50℃]和20%</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to</w:t>
            </w:r>
            <w:r>
              <w:rPr>
                <w:rFonts w:ascii="微软雅黑" w:hAnsi="微软雅黑" w:eastAsia="微软雅黑" w:cs="微软雅黑"/>
                <w:spacing w:val="1"/>
                <w:sz w:val="19"/>
                <w:szCs w:val="19"/>
              </w:rPr>
              <w:t xml:space="preserve"> </w:t>
            </w:r>
            <w:r>
              <w:rPr>
                <w:rFonts w:ascii="微软雅黑" w:hAnsi="微软雅黑" w:eastAsia="微软雅黑" w:cs="微软雅黑"/>
                <w:spacing w:val="-13"/>
                <w:sz w:val="19"/>
                <w:szCs w:val="19"/>
              </w:rPr>
              <w:t>80%RH的温湿度范</w:t>
            </w:r>
            <w:r>
              <w:rPr>
                <w:rFonts w:ascii="微软雅黑" w:hAnsi="微软雅黑" w:eastAsia="微软雅黑" w:cs="微软雅黑"/>
                <w:spacing w:val="1"/>
                <w:sz w:val="19"/>
                <w:szCs w:val="19"/>
              </w:rPr>
              <w:t>围内正常工作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，适</w:t>
            </w:r>
            <w:r>
              <w:rPr>
                <w:rFonts w:ascii="微软雅黑" w:hAnsi="微软雅黑" w:eastAsia="微软雅黑" w:cs="微软雅黑"/>
                <w:spacing w:val="3"/>
                <w:sz w:val="19"/>
                <w:szCs w:val="19"/>
              </w:rPr>
              <w:t>应各种环境条件下</w:t>
            </w:r>
            <w:r>
              <w:rPr>
                <w:rFonts w:ascii="微软雅黑" w:hAnsi="微软雅黑" w:eastAsia="微软雅黑" w:cs="微软雅黑"/>
                <w:spacing w:val="2"/>
                <w:sz w:val="19"/>
                <w:szCs w:val="19"/>
              </w:rPr>
              <w:t>的使用需求；</w:t>
            </w:r>
          </w:p>
          <w:p w14:paraId="2E4F10D8">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15.保质期：在标</w:t>
            </w:r>
          </w:p>
        </w:tc>
        <w:tc>
          <w:tcPr>
            <w:tcW w:w="408" w:type="pct"/>
            <w:tcBorders>
              <w:top w:val="single" w:color="000000" w:sz="4" w:space="0"/>
              <w:bottom w:val="single" w:color="000000" w:sz="10" w:space="0"/>
            </w:tcBorders>
            <w:vAlign w:val="top"/>
          </w:tcPr>
          <w:p w14:paraId="7DBA59A0">
            <w:pPr>
              <w:pStyle w:val="196"/>
            </w:pPr>
          </w:p>
        </w:tc>
        <w:tc>
          <w:tcPr>
            <w:tcW w:w="721" w:type="pct"/>
            <w:tcBorders>
              <w:top w:val="single" w:color="000000" w:sz="4" w:space="0"/>
              <w:bottom w:val="single" w:color="000000" w:sz="10" w:space="0"/>
            </w:tcBorders>
            <w:vAlign w:val="top"/>
          </w:tcPr>
          <w:p w14:paraId="527EE524">
            <w:pPr>
              <w:pStyle w:val="196"/>
            </w:pPr>
          </w:p>
        </w:tc>
      </w:tr>
    </w:tbl>
    <w:p w14:paraId="2740246F">
      <w:pPr>
        <w:pStyle w:val="2"/>
        <w:spacing w:before="234" w:line="172" w:lineRule="auto"/>
        <w:ind w:left="24"/>
        <w:jc w:val="center"/>
        <w:rPr>
          <w:spacing w:val="-5"/>
          <w:w w:val="98"/>
        </w:rPr>
      </w:pPr>
    </w:p>
    <w:p w14:paraId="06A363F0">
      <w:pPr>
        <w:spacing w:line="158" w:lineRule="auto"/>
        <w:sectPr>
          <w:type w:val="continuous"/>
          <w:pgSz w:w="11900" w:h="16840"/>
          <w:pgMar w:top="921" w:right="875" w:bottom="0" w:left="825" w:header="0" w:footer="0" w:gutter="0"/>
          <w:pgNumType w:fmt="decimal"/>
          <w:cols w:equalWidth="0" w:num="2">
            <w:col w:w="8518" w:space="100"/>
            <w:col w:w="1583"/>
          </w:cols>
        </w:sectPr>
      </w:pPr>
    </w:p>
    <w:p w14:paraId="5032E114">
      <w:pPr>
        <w:spacing w:line="38" w:lineRule="exact"/>
      </w:pPr>
    </w:p>
    <w:p w14:paraId="67CC6822">
      <w:pPr>
        <w:pStyle w:val="2"/>
        <w:spacing w:before="79" w:line="186" w:lineRule="auto"/>
        <w:jc w:val="center"/>
        <w:rPr>
          <w:sz w:val="40"/>
          <w:szCs w:val="40"/>
        </w:rPr>
      </w:pPr>
      <w:r>
        <w:rPr>
          <w:spacing w:val="17"/>
          <w:sz w:val="40"/>
          <w:szCs w:val="40"/>
        </w:rPr>
        <w:t>分部分项工程</w:t>
      </w:r>
      <w:r>
        <w:rPr>
          <w:rFonts w:hint="eastAsia"/>
          <w:spacing w:val="17"/>
          <w:sz w:val="40"/>
          <w:szCs w:val="40"/>
          <w:lang w:val="en-US" w:eastAsia="zh-CN"/>
        </w:rPr>
        <w:t>量</w:t>
      </w:r>
      <w:r>
        <w:rPr>
          <w:spacing w:val="17"/>
          <w:sz w:val="40"/>
          <w:szCs w:val="40"/>
        </w:rPr>
        <w:t>清单</w:t>
      </w:r>
    </w:p>
    <w:p w14:paraId="00E86F41">
      <w:pPr>
        <w:spacing w:before="209"/>
      </w:pPr>
    </w:p>
    <w:p w14:paraId="36928CE9">
      <w:pPr>
        <w:sectPr>
          <w:pgSz w:w="11900" w:h="16840"/>
          <w:pgMar w:top="921" w:right="1582" w:bottom="0" w:left="1604" w:header="680" w:footer="680" w:gutter="0"/>
          <w:pgNumType w:fmt="decimal"/>
          <w:cols w:equalWidth="0" w:num="1">
            <w:col w:w="10200"/>
          </w:cols>
        </w:sectPr>
      </w:pPr>
    </w:p>
    <w:p w14:paraId="77D37D75">
      <w:pPr>
        <w:pStyle w:val="2"/>
        <w:spacing w:before="234" w:line="172" w:lineRule="auto"/>
        <w:ind w:left="24"/>
        <w:jc w:val="center"/>
        <w:rPr>
          <w:spacing w:val="-5"/>
          <w:w w:val="98"/>
        </w:rPr>
      </w:pPr>
      <w:r>
        <w:rPr>
          <w:rFonts w:hint="eastAsia"/>
          <w:spacing w:val="4"/>
          <w:lang w:val="en-US" w:eastAsia="zh-CN"/>
        </w:rPr>
        <w:t xml:space="preserve">      </w:t>
      </w: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w:t>
      </w:r>
      <w:r>
        <w:rPr>
          <w:spacing w:val="8"/>
        </w:rPr>
        <w:t xml:space="preserve"> </w:t>
      </w:r>
      <w:r>
        <w:rPr>
          <w:spacing w:val="-13"/>
        </w:rPr>
        <w:t>15</w:t>
      </w:r>
      <w:r>
        <w:rPr>
          <w:spacing w:val="6"/>
        </w:rPr>
        <w:t xml:space="preserve"> </w:t>
      </w:r>
      <w:r>
        <w:rPr>
          <w:spacing w:val="-13"/>
        </w:rPr>
        <w:t>页</w:t>
      </w:r>
      <w:r>
        <w:rPr>
          <w:spacing w:val="16"/>
          <w:w w:val="101"/>
        </w:rPr>
        <w:t xml:space="preserve"> </w:t>
      </w:r>
      <w:r>
        <w:rPr>
          <w:spacing w:val="-13"/>
        </w:rPr>
        <w:t>共</w:t>
      </w:r>
      <w:r>
        <w:rPr>
          <w:spacing w:val="2"/>
        </w:rPr>
        <w:t xml:space="preserve"> </w:t>
      </w:r>
      <w:r>
        <w:rPr>
          <w:spacing w:val="-13"/>
        </w:rPr>
        <w:t>30</w:t>
      </w:r>
      <w:r>
        <w:rPr>
          <w:spacing w:val="-5"/>
          <w:w w:val="98"/>
        </w:rPr>
        <w:t>页</w:t>
      </w:r>
    </w:p>
    <w:tbl>
      <w:tblPr>
        <w:tblStyle w:val="193"/>
        <w:tblpPr w:leftFromText="180" w:rightFromText="180" w:vertAnchor="page" w:horzAnchor="page" w:tblpX="1455" w:tblpY="2399"/>
        <w:tblOverlap w:val="never"/>
        <w:tblW w:w="825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1532"/>
        <w:gridCol w:w="1764"/>
        <w:gridCol w:w="2285"/>
        <w:gridCol w:w="676"/>
        <w:gridCol w:w="1194"/>
      </w:tblGrid>
      <w:tr w14:paraId="4C96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806" w:type="dxa"/>
            <w:vMerge w:val="restart"/>
            <w:tcBorders>
              <w:top w:val="single" w:color="000000" w:sz="10" w:space="0"/>
              <w:left w:val="single" w:color="000000" w:sz="12" w:space="0"/>
              <w:bottom w:val="nil"/>
            </w:tcBorders>
            <w:vAlign w:val="top"/>
          </w:tcPr>
          <w:p w14:paraId="3C4936AB">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32" w:type="dxa"/>
            <w:vMerge w:val="restart"/>
            <w:tcBorders>
              <w:top w:val="single" w:color="000000" w:sz="10" w:space="0"/>
              <w:bottom w:val="nil"/>
            </w:tcBorders>
            <w:vAlign w:val="top"/>
          </w:tcPr>
          <w:p w14:paraId="4980B629">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764" w:type="dxa"/>
            <w:vMerge w:val="restart"/>
            <w:tcBorders>
              <w:top w:val="single" w:color="000000" w:sz="10" w:space="0"/>
              <w:bottom w:val="nil"/>
            </w:tcBorders>
            <w:vAlign w:val="top"/>
          </w:tcPr>
          <w:p w14:paraId="7E2314A4">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285" w:type="dxa"/>
            <w:vMerge w:val="restart"/>
            <w:tcBorders>
              <w:top w:val="single" w:color="000000" w:sz="10" w:space="0"/>
              <w:bottom w:val="nil"/>
            </w:tcBorders>
            <w:vAlign w:val="top"/>
          </w:tcPr>
          <w:p w14:paraId="761B6ABB">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76" w:type="dxa"/>
            <w:vMerge w:val="restart"/>
            <w:tcBorders>
              <w:top w:val="single" w:color="000000" w:sz="10" w:space="0"/>
              <w:bottom w:val="nil"/>
            </w:tcBorders>
            <w:vAlign w:val="top"/>
          </w:tcPr>
          <w:p w14:paraId="3D570B6E">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94" w:type="dxa"/>
            <w:vMerge w:val="restart"/>
            <w:tcBorders>
              <w:top w:val="single" w:color="000000" w:sz="10" w:space="0"/>
              <w:bottom w:val="nil"/>
            </w:tcBorders>
            <w:vAlign w:val="top"/>
          </w:tcPr>
          <w:p w14:paraId="52001A6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2DE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806" w:type="dxa"/>
            <w:vMerge w:val="continue"/>
            <w:tcBorders>
              <w:top w:val="nil"/>
              <w:left w:val="single" w:color="000000" w:sz="12" w:space="0"/>
              <w:bottom w:val="single" w:color="000000" w:sz="4" w:space="0"/>
            </w:tcBorders>
            <w:vAlign w:val="top"/>
          </w:tcPr>
          <w:p w14:paraId="289B9C0D">
            <w:pPr>
              <w:pStyle w:val="196"/>
            </w:pPr>
          </w:p>
        </w:tc>
        <w:tc>
          <w:tcPr>
            <w:tcW w:w="1532" w:type="dxa"/>
            <w:vMerge w:val="continue"/>
            <w:tcBorders>
              <w:top w:val="nil"/>
              <w:bottom w:val="single" w:color="000000" w:sz="4" w:space="0"/>
            </w:tcBorders>
            <w:vAlign w:val="top"/>
          </w:tcPr>
          <w:p w14:paraId="42CBFAB6">
            <w:pPr>
              <w:pStyle w:val="196"/>
            </w:pPr>
          </w:p>
        </w:tc>
        <w:tc>
          <w:tcPr>
            <w:tcW w:w="1764" w:type="dxa"/>
            <w:vMerge w:val="continue"/>
            <w:tcBorders>
              <w:top w:val="nil"/>
              <w:bottom w:val="single" w:color="000000" w:sz="4" w:space="0"/>
            </w:tcBorders>
            <w:vAlign w:val="top"/>
          </w:tcPr>
          <w:p w14:paraId="1E702229">
            <w:pPr>
              <w:pStyle w:val="196"/>
            </w:pPr>
          </w:p>
        </w:tc>
        <w:tc>
          <w:tcPr>
            <w:tcW w:w="2285" w:type="dxa"/>
            <w:vMerge w:val="continue"/>
            <w:tcBorders>
              <w:top w:val="nil"/>
              <w:bottom w:val="single" w:color="000000" w:sz="4" w:space="0"/>
            </w:tcBorders>
            <w:vAlign w:val="top"/>
          </w:tcPr>
          <w:p w14:paraId="2BE5584A">
            <w:pPr>
              <w:pStyle w:val="196"/>
            </w:pPr>
          </w:p>
        </w:tc>
        <w:tc>
          <w:tcPr>
            <w:tcW w:w="676" w:type="dxa"/>
            <w:vMerge w:val="continue"/>
            <w:tcBorders>
              <w:top w:val="nil"/>
              <w:bottom w:val="single" w:color="000000" w:sz="4" w:space="0"/>
            </w:tcBorders>
            <w:vAlign w:val="top"/>
          </w:tcPr>
          <w:p w14:paraId="731F0E31">
            <w:pPr>
              <w:pStyle w:val="196"/>
            </w:pPr>
          </w:p>
        </w:tc>
        <w:tc>
          <w:tcPr>
            <w:tcW w:w="1194" w:type="dxa"/>
            <w:vMerge w:val="continue"/>
            <w:tcBorders>
              <w:top w:val="nil"/>
              <w:bottom w:val="single" w:color="000000" w:sz="4" w:space="0"/>
            </w:tcBorders>
            <w:vAlign w:val="top"/>
          </w:tcPr>
          <w:p w14:paraId="72A1B0B1">
            <w:pPr>
              <w:pStyle w:val="196"/>
            </w:pPr>
          </w:p>
        </w:tc>
      </w:tr>
      <w:tr w14:paraId="44CF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69" w:hRule="atLeast"/>
        </w:trPr>
        <w:tc>
          <w:tcPr>
            <w:tcW w:w="806" w:type="dxa"/>
            <w:tcBorders>
              <w:top w:val="single" w:color="000000" w:sz="4" w:space="0"/>
              <w:left w:val="single" w:color="000000" w:sz="12" w:space="0"/>
              <w:bottom w:val="single" w:color="000000" w:sz="10" w:space="0"/>
            </w:tcBorders>
            <w:vAlign w:val="top"/>
          </w:tcPr>
          <w:p w14:paraId="23857C16">
            <w:pPr>
              <w:pStyle w:val="196"/>
            </w:pPr>
          </w:p>
        </w:tc>
        <w:tc>
          <w:tcPr>
            <w:tcW w:w="1532" w:type="dxa"/>
            <w:tcBorders>
              <w:top w:val="single" w:color="000000" w:sz="4" w:space="0"/>
              <w:bottom w:val="single" w:color="000000" w:sz="10" w:space="0"/>
            </w:tcBorders>
            <w:vAlign w:val="top"/>
          </w:tcPr>
          <w:p w14:paraId="68960C25">
            <w:pPr>
              <w:pStyle w:val="196"/>
            </w:pPr>
          </w:p>
        </w:tc>
        <w:tc>
          <w:tcPr>
            <w:tcW w:w="1764" w:type="dxa"/>
            <w:tcBorders>
              <w:top w:val="single" w:color="000000" w:sz="4" w:space="0"/>
              <w:bottom w:val="single" w:color="000000" w:sz="10" w:space="0"/>
            </w:tcBorders>
            <w:vAlign w:val="top"/>
          </w:tcPr>
          <w:p w14:paraId="40893C54">
            <w:pPr>
              <w:pStyle w:val="196"/>
            </w:pPr>
          </w:p>
        </w:tc>
        <w:tc>
          <w:tcPr>
            <w:tcW w:w="2285" w:type="dxa"/>
            <w:tcBorders>
              <w:top w:val="single" w:color="000000" w:sz="4" w:space="0"/>
              <w:bottom w:val="single" w:color="000000" w:sz="10" w:space="0"/>
            </w:tcBorders>
            <w:vAlign w:val="top"/>
          </w:tcPr>
          <w:p w14:paraId="24A49BBA">
            <w:pPr>
              <w:spacing w:before="123" w:line="188" w:lineRule="auto"/>
              <w:ind w:left="41" w:right="126" w:firstLine="2"/>
              <w:rPr>
                <w:rFonts w:ascii="微软雅黑" w:hAnsi="微软雅黑" w:eastAsia="微软雅黑" w:cs="微软雅黑"/>
                <w:sz w:val="19"/>
                <w:szCs w:val="19"/>
              </w:rPr>
            </w:pPr>
            <w:r>
              <w:rPr>
                <w:rFonts w:ascii="微软雅黑" w:hAnsi="微软雅黑" w:eastAsia="微软雅黑" w:cs="微软雅黑"/>
                <w:spacing w:val="3"/>
                <w:sz w:val="19"/>
                <w:szCs w:val="19"/>
              </w:rPr>
              <w:t>准存储条件下（温度23±5℃</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、相对</w:t>
            </w:r>
            <w:r>
              <w:rPr>
                <w:rFonts w:ascii="微软雅黑" w:hAnsi="微软雅黑" w:eastAsia="微软雅黑" w:cs="微软雅黑"/>
                <w:spacing w:val="-5"/>
                <w:sz w:val="19"/>
                <w:szCs w:val="19"/>
              </w:rPr>
              <w:t>湿度50±10%</w:t>
            </w:r>
            <w:r>
              <w:rPr>
                <w:rFonts w:ascii="微软雅黑" w:hAnsi="微软雅黑" w:eastAsia="微软雅黑" w:cs="微软雅黑"/>
                <w:sz w:val="19"/>
                <w:szCs w:val="19"/>
              </w:rPr>
              <w:t>），</w:t>
            </w:r>
          </w:p>
          <w:p w14:paraId="54C166F0">
            <w:pPr>
              <w:spacing w:before="2" w:line="187" w:lineRule="auto"/>
              <w:ind w:left="42" w:right="126"/>
              <w:rPr>
                <w:rFonts w:ascii="微软雅黑" w:hAnsi="微软雅黑" w:eastAsia="微软雅黑" w:cs="微软雅黑"/>
                <w:sz w:val="19"/>
                <w:szCs w:val="19"/>
              </w:rPr>
            </w:pPr>
            <w:r>
              <w:rPr>
                <w:rFonts w:ascii="微软雅黑" w:hAnsi="微软雅黑" w:eastAsia="微软雅黑" w:cs="微软雅黑"/>
                <w:sz w:val="19"/>
                <w:szCs w:val="19"/>
              </w:rPr>
              <w:t>标签可保存一年</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3"/>
                <w:sz w:val="19"/>
                <w:szCs w:val="19"/>
              </w:rPr>
              <w:t>保持稳定的性能和</w:t>
            </w:r>
            <w:r>
              <w:rPr>
                <w:rFonts w:ascii="微软雅黑" w:hAnsi="微软雅黑" w:eastAsia="微软雅黑" w:cs="微软雅黑"/>
                <w:sz w:val="19"/>
                <w:szCs w:val="19"/>
              </w:rPr>
              <w:t>质量；</w:t>
            </w:r>
          </w:p>
          <w:p w14:paraId="758BE8B5">
            <w:pPr>
              <w:spacing w:line="187"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16.天线制程：采</w:t>
            </w:r>
          </w:p>
          <w:p w14:paraId="60457875">
            <w:pPr>
              <w:spacing w:before="6" w:line="187" w:lineRule="auto"/>
              <w:ind w:left="42" w:right="21"/>
              <w:rPr>
                <w:rFonts w:ascii="微软雅黑" w:hAnsi="微软雅黑" w:eastAsia="微软雅黑" w:cs="微软雅黑"/>
                <w:sz w:val="19"/>
                <w:szCs w:val="19"/>
              </w:rPr>
            </w:pPr>
            <w:r>
              <w:rPr>
                <w:rFonts w:ascii="微软雅黑" w:hAnsi="微软雅黑" w:eastAsia="微软雅黑" w:cs="微软雅黑"/>
                <w:spacing w:val="3"/>
                <w:sz w:val="19"/>
                <w:szCs w:val="19"/>
              </w:rPr>
              <w:t>用铝蚀刻技术制造</w:t>
            </w:r>
            <w:r>
              <w:rPr>
                <w:rFonts w:ascii="微软雅黑" w:hAnsi="微软雅黑" w:eastAsia="微软雅黑" w:cs="微软雅黑"/>
                <w:spacing w:val="5"/>
                <w:sz w:val="19"/>
                <w:szCs w:val="19"/>
              </w:rPr>
              <w:t>天线</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，具体为</w:t>
            </w:r>
            <w:r>
              <w:rPr>
                <w:rFonts w:ascii="微软雅黑" w:hAnsi="微软雅黑" w:eastAsia="微软雅黑" w:cs="微软雅黑"/>
                <w:sz w:val="19"/>
                <w:szCs w:val="19"/>
              </w:rPr>
              <w:t>AI</w:t>
            </w:r>
            <w:r>
              <w:rPr>
                <w:rFonts w:ascii="微软雅黑" w:hAnsi="微软雅黑" w:eastAsia="微软雅黑" w:cs="微软雅黑"/>
                <w:spacing w:val="5"/>
                <w:sz w:val="19"/>
                <w:szCs w:val="19"/>
              </w:rPr>
              <w:t>(3</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 μm)+PET(38</w:t>
            </w:r>
            <w:r>
              <w:rPr>
                <w:rFonts w:ascii="微软雅黑" w:hAnsi="微软雅黑" w:eastAsia="微软雅黑" w:cs="微软雅黑"/>
                <w:spacing w:val="6"/>
                <w:sz w:val="19"/>
                <w:szCs w:val="19"/>
              </w:rPr>
              <w:t xml:space="preserve"> </w:t>
            </w:r>
            <w:r>
              <w:rPr>
                <w:rFonts w:ascii="微软雅黑" w:hAnsi="微软雅黑" w:eastAsia="微软雅黑" w:cs="微软雅黑"/>
                <w:spacing w:val="-5"/>
                <w:sz w:val="19"/>
                <w:szCs w:val="19"/>
              </w:rPr>
              <w:t>μm)</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+AI  bridge(10 μm</w:t>
            </w:r>
            <w:r>
              <w:rPr>
                <w:rFonts w:ascii="微软雅黑" w:hAnsi="微软雅黑" w:eastAsia="微软雅黑" w:cs="微软雅黑"/>
                <w:spacing w:val="5"/>
                <w:sz w:val="19"/>
                <w:szCs w:val="19"/>
              </w:rPr>
              <w:t xml:space="preserve"> )的层叠结构</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，确保</w:t>
            </w:r>
            <w:r>
              <w:rPr>
                <w:rFonts w:ascii="微软雅黑" w:hAnsi="微软雅黑" w:eastAsia="微软雅黑" w:cs="微软雅黑"/>
                <w:spacing w:val="3"/>
                <w:sz w:val="19"/>
                <w:szCs w:val="19"/>
              </w:rPr>
              <w:t>天线的高性能和稳</w:t>
            </w:r>
            <w:r>
              <w:rPr>
                <w:rFonts w:ascii="微软雅黑" w:hAnsi="微软雅黑" w:eastAsia="微软雅黑" w:cs="微软雅黑"/>
                <w:sz w:val="19"/>
                <w:szCs w:val="19"/>
              </w:rPr>
              <w:t>定性；</w:t>
            </w:r>
          </w:p>
          <w:p w14:paraId="61C7DE32">
            <w:pPr>
              <w:spacing w:before="6"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17.读取速度：读</w:t>
            </w:r>
            <w:r>
              <w:rPr>
                <w:rFonts w:ascii="微软雅黑" w:hAnsi="微软雅黑" w:eastAsia="微软雅黑" w:cs="微软雅黑"/>
                <w:spacing w:val="4"/>
                <w:sz w:val="19"/>
                <w:szCs w:val="19"/>
              </w:rPr>
              <w:t>取速度达到0.</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1秒</w:t>
            </w:r>
            <w:r>
              <w:rPr>
                <w:rFonts w:ascii="微软雅黑" w:hAnsi="微软雅黑" w:eastAsia="微软雅黑" w:cs="微软雅黑"/>
                <w:spacing w:val="1"/>
                <w:sz w:val="19"/>
                <w:szCs w:val="19"/>
              </w:rPr>
              <w:t>以上</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，支持快速、</w:t>
            </w:r>
            <w:r>
              <w:rPr>
                <w:rFonts w:ascii="微软雅黑" w:hAnsi="微软雅黑" w:eastAsia="微软雅黑" w:cs="微软雅黑"/>
                <w:spacing w:val="3"/>
                <w:sz w:val="19"/>
                <w:szCs w:val="19"/>
              </w:rPr>
              <w:t>准确地识别多个标</w:t>
            </w:r>
            <w:r>
              <w:rPr>
                <w:rFonts w:ascii="微软雅黑" w:hAnsi="微软雅黑" w:eastAsia="微软雅黑" w:cs="微软雅黑"/>
                <w:spacing w:val="1"/>
                <w:sz w:val="19"/>
                <w:szCs w:val="19"/>
              </w:rPr>
              <w:t>签</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，提高工作效率</w:t>
            </w:r>
            <w:r>
              <w:rPr>
                <w:rFonts w:ascii="微软雅黑" w:hAnsi="微软雅黑" w:eastAsia="微软雅黑" w:cs="微软雅黑"/>
                <w:spacing w:val="2"/>
                <w:sz w:val="19"/>
                <w:szCs w:val="19"/>
              </w:rPr>
              <w:t>和处理速度；</w:t>
            </w:r>
          </w:p>
          <w:p w14:paraId="42DC58E4">
            <w:pPr>
              <w:spacing w:before="7"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18.基材材质：采</w:t>
            </w:r>
            <w:r>
              <w:rPr>
                <w:rFonts w:ascii="微软雅黑" w:hAnsi="微软雅黑" w:eastAsia="微软雅黑" w:cs="微软雅黑"/>
                <w:spacing w:val="1"/>
                <w:sz w:val="19"/>
                <w:szCs w:val="19"/>
              </w:rPr>
              <w:t>用</w:t>
            </w:r>
            <w:r>
              <w:rPr>
                <w:rFonts w:ascii="微软雅黑" w:hAnsi="微软雅黑" w:eastAsia="微软雅黑" w:cs="微软雅黑"/>
                <w:sz w:val="19"/>
                <w:szCs w:val="19"/>
              </w:rPr>
              <w:t>PET</w:t>
            </w:r>
            <w:r>
              <w:rPr>
                <w:rFonts w:ascii="微软雅黑" w:hAnsi="微软雅黑" w:eastAsia="微软雅黑" w:cs="微软雅黑"/>
                <w:spacing w:val="1"/>
                <w:sz w:val="19"/>
                <w:szCs w:val="19"/>
              </w:rPr>
              <w:t>作为基材材质</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，具有优异的耐</w:t>
            </w:r>
            <w:r>
              <w:rPr>
                <w:rFonts w:ascii="微软雅黑" w:hAnsi="微软雅黑" w:eastAsia="微软雅黑" w:cs="微软雅黑"/>
                <w:spacing w:val="4"/>
                <w:sz w:val="19"/>
                <w:szCs w:val="19"/>
              </w:rPr>
              <w:t>候性、抗撕裂性和</w:t>
            </w:r>
            <w:r>
              <w:rPr>
                <w:rFonts w:ascii="微软雅黑" w:hAnsi="微软雅黑" w:eastAsia="微软雅黑" w:cs="微软雅黑"/>
                <w:spacing w:val="1"/>
                <w:sz w:val="19"/>
                <w:szCs w:val="19"/>
              </w:rPr>
              <w:t>透明度</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，确保标签</w:t>
            </w:r>
            <w:r>
              <w:rPr>
                <w:rFonts w:ascii="微软雅黑" w:hAnsi="微软雅黑" w:eastAsia="微软雅黑" w:cs="微软雅黑"/>
                <w:spacing w:val="4"/>
                <w:sz w:val="19"/>
                <w:szCs w:val="19"/>
              </w:rPr>
              <w:t>的稳定性和美观性</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262EEC44">
            <w:pPr>
              <w:spacing w:before="8" w:line="187" w:lineRule="auto"/>
              <w:ind w:left="40"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19.使用警示：在</w:t>
            </w:r>
            <w:r>
              <w:rPr>
                <w:rFonts w:ascii="微软雅黑" w:hAnsi="微软雅黑" w:eastAsia="微软雅黑" w:cs="微软雅黑"/>
                <w:spacing w:val="4"/>
                <w:sz w:val="19"/>
                <w:szCs w:val="19"/>
              </w:rPr>
              <w:t>搬运和使用过程中需特别注意防水、避免剧烈撞击和禁止挤压或弯折芯片</w:t>
            </w:r>
            <w:r>
              <w:rPr>
                <w:rFonts w:ascii="微软雅黑" w:hAnsi="微软雅黑" w:eastAsia="微软雅黑" w:cs="微软雅黑"/>
                <w:spacing w:val="-4"/>
                <w:sz w:val="19"/>
                <w:szCs w:val="19"/>
              </w:rPr>
              <w:t>部分</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以确保标签</w:t>
            </w:r>
            <w:r>
              <w:rPr>
                <w:rFonts w:ascii="微软雅黑" w:hAnsi="微软雅黑" w:eastAsia="微软雅黑" w:cs="微软雅黑"/>
                <w:spacing w:val="4"/>
                <w:sz w:val="19"/>
                <w:szCs w:val="19"/>
              </w:rPr>
              <w:t>的正常工作和性能</w:t>
            </w:r>
            <w:r>
              <w:rPr>
                <w:rFonts w:ascii="微软雅黑" w:hAnsi="微软雅黑" w:eastAsia="微软雅黑" w:cs="微软雅黑"/>
                <w:spacing w:val="1"/>
                <w:sz w:val="19"/>
                <w:szCs w:val="19"/>
              </w:rPr>
              <w:t>稳定；</w:t>
            </w:r>
          </w:p>
          <w:p w14:paraId="070663FA">
            <w:pPr>
              <w:spacing w:before="5" w:line="187" w:lineRule="auto"/>
              <w:ind w:left="43" w:right="27"/>
              <w:rPr>
                <w:rFonts w:ascii="微软雅黑" w:hAnsi="微软雅黑" w:eastAsia="微软雅黑" w:cs="微软雅黑"/>
                <w:sz w:val="19"/>
                <w:szCs w:val="19"/>
              </w:rPr>
            </w:pPr>
            <w:r>
              <w:rPr>
                <w:rFonts w:ascii="微软雅黑" w:hAnsi="微软雅黑" w:eastAsia="微软雅黑" w:cs="微软雅黑"/>
                <w:spacing w:val="5"/>
                <w:sz w:val="19"/>
                <w:szCs w:val="19"/>
              </w:rPr>
              <w:t>20.尺寸规格：</w:t>
            </w:r>
            <w:r>
              <w:rPr>
                <w:rFonts w:ascii="微软雅黑" w:hAnsi="微软雅黑" w:eastAsia="微软雅黑" w:cs="微软雅黑"/>
                <w:spacing w:val="-36"/>
                <w:sz w:val="19"/>
                <w:szCs w:val="19"/>
              </w:rPr>
              <w:t xml:space="preserve"> </w:t>
            </w:r>
            <w:r>
              <w:rPr>
                <w:rFonts w:ascii="微软雅黑" w:hAnsi="微软雅黑" w:eastAsia="微软雅黑" w:cs="微软雅黑"/>
                <w:spacing w:val="5"/>
                <w:sz w:val="19"/>
                <w:szCs w:val="19"/>
              </w:rPr>
              <w:t>天</w:t>
            </w:r>
            <w:r>
              <w:rPr>
                <w:rFonts w:ascii="微软雅黑" w:hAnsi="微软雅黑" w:eastAsia="微软雅黑" w:cs="微软雅黑"/>
                <w:spacing w:val="-14"/>
                <w:sz w:val="19"/>
                <w:szCs w:val="19"/>
              </w:rPr>
              <w:t>线尺寸为45*45mm</w:t>
            </w:r>
            <w:r>
              <w:rPr>
                <w:rFonts w:ascii="微软雅黑" w:hAnsi="微软雅黑" w:eastAsia="微软雅黑" w:cs="微软雅黑"/>
                <w:spacing w:val="1"/>
                <w:sz w:val="19"/>
                <w:szCs w:val="19"/>
              </w:rPr>
              <w:t xml:space="preserve">   ,</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标签整体尺寸为5</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0*50mm</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，便于在图</w:t>
            </w:r>
            <w:r>
              <w:rPr>
                <w:rFonts w:ascii="微软雅黑" w:hAnsi="微软雅黑" w:eastAsia="微软雅黑" w:cs="微软雅黑"/>
                <w:spacing w:val="3"/>
                <w:sz w:val="19"/>
                <w:szCs w:val="19"/>
              </w:rPr>
              <w:t>书上粘贴和使用；</w:t>
            </w:r>
          </w:p>
          <w:p w14:paraId="346D8645">
            <w:pPr>
              <w:spacing w:before="9" w:line="187" w:lineRule="auto"/>
              <w:ind w:left="41" w:right="102" w:firstLine="3"/>
              <w:rPr>
                <w:rFonts w:ascii="微软雅黑" w:hAnsi="微软雅黑" w:eastAsia="微软雅黑" w:cs="微软雅黑"/>
                <w:sz w:val="19"/>
                <w:szCs w:val="19"/>
              </w:rPr>
            </w:pPr>
            <w:r>
              <w:rPr>
                <w:rFonts w:ascii="微软雅黑" w:hAnsi="微软雅黑" w:eastAsia="微软雅黑" w:cs="微软雅黑"/>
                <w:spacing w:val="7"/>
                <w:sz w:val="19"/>
                <w:szCs w:val="19"/>
              </w:rPr>
              <w:t>21.标签表面定制</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：标签的表面可以定制印刷各种信息</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5"/>
                <w:sz w:val="19"/>
                <w:szCs w:val="19"/>
              </w:rPr>
              <w:t>如文字、编码、</w:t>
            </w:r>
            <w:r>
              <w:rPr>
                <w:rFonts w:ascii="微软雅黑" w:hAnsi="微软雅黑" w:eastAsia="微软雅黑" w:cs="微软雅黑"/>
                <w:spacing w:val="-4"/>
                <w:sz w:val="19"/>
                <w:szCs w:val="19"/>
              </w:rPr>
              <w:t>一维/二维码、LOG</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O图像等,这些信息可以根据用户的实</w:t>
            </w:r>
            <w:r>
              <w:rPr>
                <w:rFonts w:ascii="微软雅黑" w:hAnsi="微软雅黑" w:eastAsia="微软雅黑" w:cs="微软雅黑"/>
                <w:spacing w:val="3"/>
                <w:sz w:val="19"/>
                <w:szCs w:val="19"/>
              </w:rPr>
              <w:t>际需求进行定制</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6"/>
                <w:sz w:val="19"/>
                <w:szCs w:val="19"/>
              </w:rPr>
              <w:t>用于产品识别、品</w:t>
            </w:r>
          </w:p>
        </w:tc>
        <w:tc>
          <w:tcPr>
            <w:tcW w:w="676" w:type="dxa"/>
            <w:tcBorders>
              <w:top w:val="single" w:color="000000" w:sz="4" w:space="0"/>
              <w:bottom w:val="single" w:color="000000" w:sz="10" w:space="0"/>
            </w:tcBorders>
            <w:vAlign w:val="top"/>
          </w:tcPr>
          <w:p w14:paraId="0034DB8C">
            <w:pPr>
              <w:pStyle w:val="196"/>
            </w:pPr>
          </w:p>
        </w:tc>
        <w:tc>
          <w:tcPr>
            <w:tcW w:w="1194" w:type="dxa"/>
            <w:tcBorders>
              <w:top w:val="single" w:color="000000" w:sz="4" w:space="0"/>
              <w:bottom w:val="single" w:color="000000" w:sz="10" w:space="0"/>
            </w:tcBorders>
            <w:vAlign w:val="top"/>
          </w:tcPr>
          <w:p w14:paraId="29F4EC50">
            <w:pPr>
              <w:pStyle w:val="196"/>
            </w:pPr>
          </w:p>
        </w:tc>
      </w:tr>
    </w:tbl>
    <w:p w14:paraId="7D1EFE51">
      <w:pPr>
        <w:pStyle w:val="2"/>
        <w:spacing w:before="234" w:line="172" w:lineRule="auto"/>
        <w:ind w:left="24"/>
        <w:jc w:val="center"/>
        <w:rPr>
          <w:spacing w:val="-5"/>
          <w:w w:val="98"/>
        </w:rPr>
      </w:pPr>
    </w:p>
    <w:p w14:paraId="068F7F5B">
      <w:pPr>
        <w:spacing w:line="158" w:lineRule="auto"/>
        <w:sectPr>
          <w:type w:val="continuous"/>
          <w:pgSz w:w="11900" w:h="16840"/>
          <w:pgMar w:top="921" w:right="875" w:bottom="0" w:left="825" w:header="0" w:footer="0" w:gutter="0"/>
          <w:pgNumType w:fmt="decimal"/>
          <w:cols w:equalWidth="0" w:num="2">
            <w:col w:w="8518" w:space="100"/>
            <w:col w:w="1583"/>
          </w:cols>
        </w:sectPr>
      </w:pPr>
    </w:p>
    <w:p w14:paraId="52966FEA">
      <w:pPr>
        <w:spacing w:line="38" w:lineRule="exact"/>
      </w:pPr>
    </w:p>
    <w:p w14:paraId="22C6FCA1">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4E0D0EA7">
      <w:pPr>
        <w:spacing w:before="209"/>
      </w:pPr>
    </w:p>
    <w:p w14:paraId="49E73DFA">
      <w:pPr>
        <w:sectPr>
          <w:pgSz w:w="11900" w:h="16840"/>
          <w:pgMar w:top="921" w:right="1582" w:bottom="0" w:left="1604" w:header="680" w:footer="680" w:gutter="0"/>
          <w:pgNumType w:fmt="decimal"/>
          <w:cols w:equalWidth="0" w:num="1">
            <w:col w:w="10200"/>
          </w:cols>
        </w:sectPr>
      </w:pPr>
    </w:p>
    <w:p w14:paraId="62EB3676">
      <w:pPr>
        <w:pStyle w:val="2"/>
        <w:spacing w:before="234" w:line="172" w:lineRule="auto"/>
        <w:ind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第16页共30</w:t>
      </w:r>
      <w:r>
        <w:rPr>
          <w:spacing w:val="-5"/>
          <w:w w:val="98"/>
        </w:rPr>
        <w:t>页</w:t>
      </w:r>
    </w:p>
    <w:p w14:paraId="750E6CB1">
      <w:pPr>
        <w:spacing w:line="158" w:lineRule="auto"/>
      </w:pPr>
    </w:p>
    <w:tbl>
      <w:tblPr>
        <w:tblStyle w:val="193"/>
        <w:tblpPr w:leftFromText="180" w:rightFromText="180" w:vertAnchor="page" w:horzAnchor="page" w:tblpX="1453" w:tblpY="2518"/>
        <w:tblOverlap w:val="never"/>
        <w:tblW w:w="49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6"/>
        <w:gridCol w:w="1574"/>
        <w:gridCol w:w="1902"/>
        <w:gridCol w:w="2263"/>
        <w:gridCol w:w="693"/>
        <w:gridCol w:w="1224"/>
      </w:tblGrid>
      <w:tr w14:paraId="6AFA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87" w:type="pct"/>
            <w:vMerge w:val="restart"/>
            <w:tcBorders>
              <w:top w:val="single" w:color="000000" w:sz="10" w:space="0"/>
              <w:left w:val="single" w:color="000000" w:sz="12" w:space="0"/>
              <w:bottom w:val="nil"/>
            </w:tcBorders>
            <w:vAlign w:val="top"/>
          </w:tcPr>
          <w:p w14:paraId="65B85CD5">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927" w:type="pct"/>
            <w:vMerge w:val="restart"/>
            <w:tcBorders>
              <w:top w:val="single" w:color="000000" w:sz="10" w:space="0"/>
              <w:bottom w:val="nil"/>
            </w:tcBorders>
            <w:vAlign w:val="top"/>
          </w:tcPr>
          <w:p w14:paraId="053929A7">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120" w:type="pct"/>
            <w:vMerge w:val="restart"/>
            <w:tcBorders>
              <w:top w:val="single" w:color="000000" w:sz="10" w:space="0"/>
              <w:bottom w:val="nil"/>
            </w:tcBorders>
            <w:vAlign w:val="top"/>
          </w:tcPr>
          <w:p w14:paraId="7E373EC4">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333" w:type="pct"/>
            <w:vMerge w:val="restart"/>
            <w:tcBorders>
              <w:top w:val="single" w:color="000000" w:sz="10" w:space="0"/>
              <w:bottom w:val="nil"/>
            </w:tcBorders>
            <w:vAlign w:val="top"/>
          </w:tcPr>
          <w:p w14:paraId="4E307F4D">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08" w:type="pct"/>
            <w:vMerge w:val="restart"/>
            <w:tcBorders>
              <w:top w:val="single" w:color="000000" w:sz="10" w:space="0"/>
              <w:bottom w:val="nil"/>
            </w:tcBorders>
            <w:vAlign w:val="top"/>
          </w:tcPr>
          <w:p w14:paraId="539E9D1D">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A86DF52">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21" w:type="pct"/>
            <w:vMerge w:val="restart"/>
            <w:tcBorders>
              <w:top w:val="single" w:color="000000" w:sz="10" w:space="0"/>
              <w:bottom w:val="nil"/>
            </w:tcBorders>
            <w:vAlign w:val="top"/>
          </w:tcPr>
          <w:p w14:paraId="44D3AECC">
            <w:pPr>
              <w:spacing w:before="227"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107D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487" w:type="pct"/>
            <w:vMerge w:val="continue"/>
            <w:tcBorders>
              <w:top w:val="nil"/>
              <w:left w:val="single" w:color="000000" w:sz="12" w:space="0"/>
              <w:bottom w:val="single" w:color="000000" w:sz="4" w:space="0"/>
            </w:tcBorders>
            <w:vAlign w:val="top"/>
          </w:tcPr>
          <w:p w14:paraId="658F67B6">
            <w:pPr>
              <w:pStyle w:val="196"/>
            </w:pPr>
          </w:p>
        </w:tc>
        <w:tc>
          <w:tcPr>
            <w:tcW w:w="927" w:type="pct"/>
            <w:vMerge w:val="continue"/>
            <w:tcBorders>
              <w:top w:val="nil"/>
              <w:bottom w:val="single" w:color="000000" w:sz="4" w:space="0"/>
            </w:tcBorders>
            <w:vAlign w:val="top"/>
          </w:tcPr>
          <w:p w14:paraId="1A65558D">
            <w:pPr>
              <w:pStyle w:val="196"/>
            </w:pPr>
          </w:p>
        </w:tc>
        <w:tc>
          <w:tcPr>
            <w:tcW w:w="1120" w:type="pct"/>
            <w:vMerge w:val="continue"/>
            <w:tcBorders>
              <w:top w:val="nil"/>
              <w:bottom w:val="single" w:color="000000" w:sz="4" w:space="0"/>
            </w:tcBorders>
            <w:vAlign w:val="top"/>
          </w:tcPr>
          <w:p w14:paraId="58BB7773">
            <w:pPr>
              <w:pStyle w:val="196"/>
            </w:pPr>
          </w:p>
        </w:tc>
        <w:tc>
          <w:tcPr>
            <w:tcW w:w="1333" w:type="pct"/>
            <w:vMerge w:val="continue"/>
            <w:tcBorders>
              <w:top w:val="nil"/>
              <w:bottom w:val="single" w:color="000000" w:sz="4" w:space="0"/>
            </w:tcBorders>
            <w:vAlign w:val="top"/>
          </w:tcPr>
          <w:p w14:paraId="0BFD4A4A">
            <w:pPr>
              <w:pStyle w:val="196"/>
            </w:pPr>
          </w:p>
        </w:tc>
        <w:tc>
          <w:tcPr>
            <w:tcW w:w="408" w:type="pct"/>
            <w:vMerge w:val="continue"/>
            <w:tcBorders>
              <w:top w:val="nil"/>
              <w:bottom w:val="single" w:color="000000" w:sz="4" w:space="0"/>
            </w:tcBorders>
            <w:vAlign w:val="top"/>
          </w:tcPr>
          <w:p w14:paraId="0D276780">
            <w:pPr>
              <w:pStyle w:val="196"/>
            </w:pPr>
          </w:p>
        </w:tc>
        <w:tc>
          <w:tcPr>
            <w:tcW w:w="721" w:type="pct"/>
            <w:vMerge w:val="continue"/>
            <w:tcBorders>
              <w:top w:val="nil"/>
              <w:bottom w:val="single" w:color="000000" w:sz="4" w:space="0"/>
            </w:tcBorders>
            <w:vAlign w:val="top"/>
          </w:tcPr>
          <w:p w14:paraId="799E3D72">
            <w:pPr>
              <w:pStyle w:val="196"/>
            </w:pPr>
          </w:p>
        </w:tc>
      </w:tr>
      <w:tr w14:paraId="4FE30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9" w:hRule="atLeast"/>
        </w:trPr>
        <w:tc>
          <w:tcPr>
            <w:tcW w:w="487" w:type="pct"/>
            <w:tcBorders>
              <w:top w:val="single" w:color="000000" w:sz="4" w:space="0"/>
              <w:left w:val="single" w:color="000000" w:sz="12" w:space="0"/>
              <w:bottom w:val="single" w:color="000000" w:sz="10" w:space="0"/>
            </w:tcBorders>
            <w:vAlign w:val="top"/>
          </w:tcPr>
          <w:p w14:paraId="137F510E">
            <w:pPr>
              <w:pStyle w:val="196"/>
            </w:pPr>
          </w:p>
        </w:tc>
        <w:tc>
          <w:tcPr>
            <w:tcW w:w="927" w:type="pct"/>
            <w:tcBorders>
              <w:top w:val="single" w:color="000000" w:sz="4" w:space="0"/>
              <w:bottom w:val="single" w:color="000000" w:sz="10" w:space="0"/>
            </w:tcBorders>
            <w:vAlign w:val="top"/>
          </w:tcPr>
          <w:p w14:paraId="023EF382">
            <w:pPr>
              <w:pStyle w:val="196"/>
            </w:pPr>
          </w:p>
        </w:tc>
        <w:tc>
          <w:tcPr>
            <w:tcW w:w="1120" w:type="pct"/>
            <w:tcBorders>
              <w:top w:val="single" w:color="000000" w:sz="4" w:space="0"/>
              <w:bottom w:val="single" w:color="000000" w:sz="10" w:space="0"/>
            </w:tcBorders>
            <w:vAlign w:val="top"/>
          </w:tcPr>
          <w:p w14:paraId="7AA1E81B">
            <w:pPr>
              <w:pStyle w:val="196"/>
            </w:pPr>
          </w:p>
        </w:tc>
        <w:tc>
          <w:tcPr>
            <w:tcW w:w="1333" w:type="pct"/>
            <w:tcBorders>
              <w:top w:val="single" w:color="000000" w:sz="4" w:space="0"/>
              <w:bottom w:val="single" w:color="000000" w:sz="10" w:space="0"/>
            </w:tcBorders>
            <w:vAlign w:val="top"/>
          </w:tcPr>
          <w:p w14:paraId="67058F38">
            <w:pPr>
              <w:spacing w:before="65" w:line="188" w:lineRule="auto"/>
              <w:ind w:left="57" w:right="126" w:hanging="15"/>
              <w:rPr>
                <w:rFonts w:ascii="微软雅黑" w:hAnsi="微软雅黑" w:eastAsia="微软雅黑" w:cs="微软雅黑"/>
                <w:sz w:val="19"/>
                <w:szCs w:val="19"/>
              </w:rPr>
            </w:pPr>
            <w:r>
              <w:rPr>
                <w:rFonts w:ascii="微软雅黑" w:hAnsi="微软雅黑" w:eastAsia="微软雅黑" w:cs="微软雅黑"/>
                <w:spacing w:val="3"/>
                <w:sz w:val="19"/>
                <w:szCs w:val="19"/>
              </w:rPr>
              <w:t>牌宣传等多种目的</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w:t>
            </w:r>
          </w:p>
          <w:p w14:paraId="11C21F55">
            <w:pPr>
              <w:spacing w:before="7" w:line="187" w:lineRule="auto"/>
              <w:ind w:left="41"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22.包装方式：标</w:t>
            </w:r>
            <w:r>
              <w:rPr>
                <w:rFonts w:ascii="微软雅黑" w:hAnsi="微软雅黑" w:eastAsia="微软雅黑" w:cs="微软雅黑"/>
                <w:spacing w:val="4"/>
                <w:sz w:val="19"/>
                <w:szCs w:val="19"/>
              </w:rPr>
              <w:t>签采用不干胶铜版</w:t>
            </w:r>
            <w:r>
              <w:rPr>
                <w:rFonts w:ascii="微软雅黑" w:hAnsi="微软雅黑" w:eastAsia="微软雅黑" w:cs="微软雅黑"/>
                <w:spacing w:val="1"/>
                <w:sz w:val="19"/>
                <w:szCs w:val="19"/>
              </w:rPr>
              <w:t>纸进行封装</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，并自</w:t>
            </w:r>
            <w:r>
              <w:rPr>
                <w:rFonts w:ascii="微软雅黑" w:hAnsi="微软雅黑" w:eastAsia="微软雅黑" w:cs="微软雅黑"/>
                <w:spacing w:val="4"/>
                <w:sz w:val="19"/>
                <w:szCs w:val="19"/>
              </w:rPr>
              <w:t>带背胶卷状静电包</w:t>
            </w:r>
            <w:r>
              <w:rPr>
                <w:rFonts w:ascii="微软雅黑" w:hAnsi="微软雅黑" w:eastAsia="微软雅黑" w:cs="微软雅黑"/>
                <w:spacing w:val="1"/>
                <w:sz w:val="19"/>
                <w:szCs w:val="19"/>
              </w:rPr>
              <w:t>装</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，方便存储和运</w:t>
            </w:r>
            <w:r>
              <w:rPr>
                <w:rFonts w:ascii="微软雅黑" w:hAnsi="微软雅黑" w:eastAsia="微软雅黑" w:cs="微软雅黑"/>
                <w:spacing w:val="-3"/>
                <w:sz w:val="19"/>
                <w:szCs w:val="19"/>
              </w:rPr>
              <w:t>输</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同时可根据用</w:t>
            </w:r>
            <w:r>
              <w:rPr>
                <w:rFonts w:ascii="微软雅黑" w:hAnsi="微软雅黑" w:eastAsia="微软雅黑" w:cs="微软雅黑"/>
                <w:spacing w:val="4"/>
                <w:sz w:val="19"/>
                <w:szCs w:val="19"/>
              </w:rPr>
              <w:t>户需求进行定制印</w:t>
            </w:r>
            <w:r>
              <w:rPr>
                <w:rFonts w:ascii="微软雅黑" w:hAnsi="微软雅黑" w:eastAsia="微软雅黑" w:cs="微软雅黑"/>
                <w:spacing w:val="2"/>
                <w:sz w:val="19"/>
                <w:szCs w:val="19"/>
              </w:rPr>
              <w:t>刷和包装；</w:t>
            </w:r>
          </w:p>
          <w:p w14:paraId="17010949">
            <w:pPr>
              <w:spacing w:before="4" w:line="187" w:lineRule="auto"/>
              <w:ind w:left="41"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23.</w:t>
            </w:r>
            <w:r>
              <w:rPr>
                <w:rFonts w:ascii="微软雅黑" w:hAnsi="微软雅黑" w:eastAsia="微软雅黑" w:cs="微软雅黑"/>
                <w:sz w:val="19"/>
                <w:szCs w:val="19"/>
              </w:rPr>
              <w:t>RFID</w:t>
            </w:r>
            <w:r>
              <w:rPr>
                <w:rFonts w:ascii="微软雅黑" w:hAnsi="微软雅黑" w:eastAsia="微软雅黑" w:cs="微软雅黑"/>
                <w:spacing w:val="7"/>
                <w:sz w:val="19"/>
                <w:szCs w:val="19"/>
              </w:rPr>
              <w:t>标签经过</w:t>
            </w:r>
            <w:r>
              <w:rPr>
                <w:rFonts w:ascii="微软雅黑" w:hAnsi="微软雅黑" w:eastAsia="微软雅黑" w:cs="微软雅黑"/>
                <w:spacing w:val="4"/>
                <w:sz w:val="19"/>
                <w:szCs w:val="19"/>
              </w:rPr>
              <w:t>低温储存试验、高温储存试验、湿热储存试验、可以正</w:t>
            </w:r>
            <w:r>
              <w:rPr>
                <w:rFonts w:ascii="微软雅黑" w:hAnsi="微软雅黑" w:eastAsia="微软雅黑" w:cs="微软雅黑"/>
                <w:spacing w:val="1"/>
                <w:sz w:val="19"/>
                <w:szCs w:val="19"/>
              </w:rPr>
              <w:t>常读取。</w:t>
            </w:r>
          </w:p>
          <w:p w14:paraId="2F8DFD19">
            <w:pPr>
              <w:spacing w:before="1" w:line="186" w:lineRule="auto"/>
              <w:ind w:left="45" w:right="201" w:hanging="1"/>
              <w:rPr>
                <w:rFonts w:ascii="微软雅黑" w:hAnsi="微软雅黑" w:eastAsia="微软雅黑" w:cs="微软雅黑"/>
                <w:sz w:val="19"/>
                <w:szCs w:val="19"/>
              </w:rPr>
            </w:pPr>
            <w:r>
              <w:rPr>
                <w:rFonts w:ascii="微软雅黑" w:hAnsi="微软雅黑" w:eastAsia="微软雅黑" w:cs="微软雅黑"/>
                <w:spacing w:val="7"/>
                <w:sz w:val="19"/>
                <w:szCs w:val="19"/>
              </w:rPr>
              <w:t>24.包含购买后图</w:t>
            </w:r>
            <w:r>
              <w:rPr>
                <w:rFonts w:ascii="微软雅黑" w:hAnsi="微软雅黑" w:eastAsia="微软雅黑" w:cs="微软雅黑"/>
                <w:spacing w:val="3"/>
                <w:sz w:val="19"/>
                <w:szCs w:val="19"/>
              </w:rPr>
              <w:t>书标签标贴内容</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[工作内容]</w:t>
            </w:r>
          </w:p>
          <w:p w14:paraId="06E5FA41">
            <w:pPr>
              <w:spacing w:before="4"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408" w:type="pct"/>
            <w:tcBorders>
              <w:top w:val="single" w:color="000000" w:sz="4" w:space="0"/>
              <w:bottom w:val="single" w:color="000000" w:sz="10" w:space="0"/>
            </w:tcBorders>
            <w:vAlign w:val="top"/>
          </w:tcPr>
          <w:p w14:paraId="7C2A73A5">
            <w:pPr>
              <w:pStyle w:val="196"/>
            </w:pPr>
          </w:p>
        </w:tc>
        <w:tc>
          <w:tcPr>
            <w:tcW w:w="721" w:type="pct"/>
            <w:tcBorders>
              <w:top w:val="single" w:color="000000" w:sz="4" w:space="0"/>
              <w:bottom w:val="single" w:color="000000" w:sz="10" w:space="0"/>
            </w:tcBorders>
            <w:vAlign w:val="top"/>
          </w:tcPr>
          <w:p w14:paraId="5A425D1F">
            <w:pPr>
              <w:pStyle w:val="196"/>
            </w:pPr>
          </w:p>
        </w:tc>
      </w:tr>
    </w:tbl>
    <w:p w14:paraId="267AE9AE">
      <w:pPr>
        <w:spacing w:line="158" w:lineRule="auto"/>
        <w:sectPr>
          <w:type w:val="continuous"/>
          <w:pgSz w:w="11900" w:h="16840"/>
          <w:pgMar w:top="921" w:right="875" w:bottom="0" w:left="825" w:header="0" w:footer="0" w:gutter="0"/>
          <w:pgNumType w:fmt="decimal"/>
          <w:cols w:equalWidth="0" w:num="2">
            <w:col w:w="8518" w:space="100"/>
            <w:col w:w="1583"/>
          </w:cols>
        </w:sectPr>
      </w:pPr>
    </w:p>
    <w:p w14:paraId="0FDD519D">
      <w:pPr>
        <w:spacing w:line="38" w:lineRule="exact"/>
      </w:pPr>
    </w:p>
    <w:p w14:paraId="51E61503">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141BC2FA">
      <w:pPr>
        <w:spacing w:before="209"/>
      </w:pPr>
    </w:p>
    <w:p w14:paraId="036693D2">
      <w:pPr>
        <w:sectPr>
          <w:pgSz w:w="11900" w:h="16840"/>
          <w:pgMar w:top="921" w:right="1582" w:bottom="0" w:left="1604" w:header="680" w:footer="680" w:gutter="0"/>
          <w:pgNumType w:fmt="decimal"/>
          <w:cols w:equalWidth="0" w:num="1">
            <w:col w:w="10200"/>
          </w:cols>
        </w:sectPr>
      </w:pPr>
    </w:p>
    <w:p w14:paraId="69F4E390">
      <w:pPr>
        <w:pStyle w:val="2"/>
        <w:spacing w:before="234" w:line="172" w:lineRule="auto"/>
        <w:ind w:left="24"/>
        <w:jc w:val="center"/>
      </w:pPr>
      <w:r>
        <w:rPr>
          <w:rFonts w:hint="eastAsia"/>
          <w:spacing w:val="4"/>
          <w:lang w:val="en-US" w:eastAsia="zh-CN"/>
        </w:rPr>
        <w:t xml:space="preserve">          </w:t>
      </w: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第17页共30</w:t>
      </w:r>
      <w:r>
        <w:rPr>
          <w:spacing w:val="-5"/>
          <w:w w:val="98"/>
        </w:rPr>
        <w:t>页</w:t>
      </w:r>
    </w:p>
    <w:p w14:paraId="19233291">
      <w:pPr>
        <w:spacing w:line="158" w:lineRule="auto"/>
      </w:pPr>
    </w:p>
    <w:tbl>
      <w:tblPr>
        <w:tblStyle w:val="193"/>
        <w:tblpPr w:leftFromText="180" w:rightFromText="180" w:vertAnchor="page" w:horzAnchor="page" w:tblpXSpec="center" w:tblpY="2555"/>
        <w:tblOverlap w:val="never"/>
        <w:tblW w:w="498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6"/>
        <w:gridCol w:w="1574"/>
        <w:gridCol w:w="1773"/>
        <w:gridCol w:w="2392"/>
        <w:gridCol w:w="693"/>
        <w:gridCol w:w="1224"/>
      </w:tblGrid>
      <w:tr w14:paraId="57926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487" w:type="pct"/>
            <w:vMerge w:val="restart"/>
            <w:tcBorders>
              <w:top w:val="single" w:color="000000" w:sz="10" w:space="0"/>
              <w:left w:val="single" w:color="000000" w:sz="12" w:space="0"/>
              <w:bottom w:val="nil"/>
            </w:tcBorders>
            <w:vAlign w:val="top"/>
          </w:tcPr>
          <w:p w14:paraId="02FA65BC">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927" w:type="pct"/>
            <w:vMerge w:val="restart"/>
            <w:tcBorders>
              <w:top w:val="single" w:color="000000" w:sz="10" w:space="0"/>
              <w:bottom w:val="nil"/>
            </w:tcBorders>
            <w:vAlign w:val="top"/>
          </w:tcPr>
          <w:p w14:paraId="06A3432B">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044" w:type="pct"/>
            <w:vMerge w:val="restart"/>
            <w:tcBorders>
              <w:top w:val="single" w:color="000000" w:sz="10" w:space="0"/>
              <w:bottom w:val="nil"/>
            </w:tcBorders>
            <w:vAlign w:val="top"/>
          </w:tcPr>
          <w:p w14:paraId="0FDD2DEA">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409" w:type="pct"/>
            <w:vMerge w:val="restart"/>
            <w:tcBorders>
              <w:top w:val="single" w:color="000000" w:sz="10" w:space="0"/>
              <w:bottom w:val="nil"/>
            </w:tcBorders>
            <w:vAlign w:val="top"/>
          </w:tcPr>
          <w:p w14:paraId="5A5B1317">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08" w:type="pct"/>
            <w:vMerge w:val="restart"/>
            <w:tcBorders>
              <w:top w:val="single" w:color="000000" w:sz="10" w:space="0"/>
              <w:bottom w:val="nil"/>
            </w:tcBorders>
            <w:vAlign w:val="top"/>
          </w:tcPr>
          <w:p w14:paraId="67A343E2">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4CB3976B">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21" w:type="pct"/>
            <w:vMerge w:val="restart"/>
            <w:tcBorders>
              <w:top w:val="single" w:color="000000" w:sz="10" w:space="0"/>
              <w:bottom w:val="nil"/>
            </w:tcBorders>
            <w:vAlign w:val="top"/>
          </w:tcPr>
          <w:p w14:paraId="1A2F248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06B9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jc w:val="center"/>
        </w:trPr>
        <w:tc>
          <w:tcPr>
            <w:tcW w:w="487" w:type="pct"/>
            <w:vMerge w:val="continue"/>
            <w:tcBorders>
              <w:top w:val="nil"/>
              <w:left w:val="single" w:color="000000" w:sz="12" w:space="0"/>
              <w:bottom w:val="single" w:color="000000" w:sz="4" w:space="0"/>
            </w:tcBorders>
            <w:vAlign w:val="top"/>
          </w:tcPr>
          <w:p w14:paraId="4845DB1B">
            <w:pPr>
              <w:pStyle w:val="196"/>
            </w:pPr>
          </w:p>
        </w:tc>
        <w:tc>
          <w:tcPr>
            <w:tcW w:w="927" w:type="pct"/>
            <w:vMerge w:val="continue"/>
            <w:tcBorders>
              <w:top w:val="nil"/>
              <w:bottom w:val="single" w:color="000000" w:sz="4" w:space="0"/>
            </w:tcBorders>
            <w:vAlign w:val="top"/>
          </w:tcPr>
          <w:p w14:paraId="053C968E">
            <w:pPr>
              <w:pStyle w:val="196"/>
            </w:pPr>
          </w:p>
        </w:tc>
        <w:tc>
          <w:tcPr>
            <w:tcW w:w="1044" w:type="pct"/>
            <w:vMerge w:val="continue"/>
            <w:tcBorders>
              <w:top w:val="nil"/>
              <w:bottom w:val="single" w:color="000000" w:sz="4" w:space="0"/>
            </w:tcBorders>
            <w:vAlign w:val="top"/>
          </w:tcPr>
          <w:p w14:paraId="6F243AE5">
            <w:pPr>
              <w:pStyle w:val="196"/>
            </w:pPr>
          </w:p>
        </w:tc>
        <w:tc>
          <w:tcPr>
            <w:tcW w:w="1409" w:type="pct"/>
            <w:vMerge w:val="continue"/>
            <w:tcBorders>
              <w:top w:val="nil"/>
              <w:bottom w:val="single" w:color="000000" w:sz="4" w:space="0"/>
            </w:tcBorders>
            <w:vAlign w:val="top"/>
          </w:tcPr>
          <w:p w14:paraId="7BF65254">
            <w:pPr>
              <w:pStyle w:val="196"/>
            </w:pPr>
          </w:p>
        </w:tc>
        <w:tc>
          <w:tcPr>
            <w:tcW w:w="408" w:type="pct"/>
            <w:vMerge w:val="continue"/>
            <w:tcBorders>
              <w:top w:val="nil"/>
              <w:bottom w:val="single" w:color="000000" w:sz="4" w:space="0"/>
            </w:tcBorders>
            <w:vAlign w:val="top"/>
          </w:tcPr>
          <w:p w14:paraId="246A1FFA">
            <w:pPr>
              <w:pStyle w:val="196"/>
            </w:pPr>
          </w:p>
        </w:tc>
        <w:tc>
          <w:tcPr>
            <w:tcW w:w="721" w:type="pct"/>
            <w:vMerge w:val="continue"/>
            <w:tcBorders>
              <w:top w:val="nil"/>
              <w:bottom w:val="single" w:color="000000" w:sz="4" w:space="0"/>
            </w:tcBorders>
            <w:vAlign w:val="top"/>
          </w:tcPr>
          <w:p w14:paraId="2E697983">
            <w:pPr>
              <w:pStyle w:val="196"/>
            </w:pPr>
          </w:p>
        </w:tc>
      </w:tr>
      <w:tr w14:paraId="4CA5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7" w:hRule="atLeast"/>
          <w:jc w:val="center"/>
        </w:trPr>
        <w:tc>
          <w:tcPr>
            <w:tcW w:w="487" w:type="pct"/>
            <w:tcBorders>
              <w:top w:val="single" w:color="000000" w:sz="4" w:space="0"/>
              <w:left w:val="single" w:color="000000" w:sz="12" w:space="0"/>
              <w:bottom w:val="single" w:color="000000" w:sz="10" w:space="0"/>
            </w:tcBorders>
            <w:vAlign w:val="top"/>
          </w:tcPr>
          <w:p w14:paraId="38428003">
            <w:pPr>
              <w:pStyle w:val="196"/>
              <w:spacing w:line="244" w:lineRule="auto"/>
            </w:pPr>
          </w:p>
          <w:p w14:paraId="4ED3040E">
            <w:pPr>
              <w:pStyle w:val="196"/>
              <w:spacing w:line="245" w:lineRule="auto"/>
            </w:pPr>
          </w:p>
          <w:p w14:paraId="771AF662">
            <w:pPr>
              <w:pStyle w:val="196"/>
              <w:spacing w:line="245" w:lineRule="auto"/>
            </w:pPr>
          </w:p>
          <w:p w14:paraId="51813D1D">
            <w:pPr>
              <w:pStyle w:val="196"/>
              <w:spacing w:line="245" w:lineRule="auto"/>
            </w:pPr>
          </w:p>
          <w:p w14:paraId="35951185">
            <w:pPr>
              <w:pStyle w:val="196"/>
              <w:spacing w:line="245" w:lineRule="auto"/>
            </w:pPr>
          </w:p>
          <w:p w14:paraId="270F227D">
            <w:pPr>
              <w:pStyle w:val="196"/>
              <w:spacing w:line="245" w:lineRule="auto"/>
            </w:pPr>
          </w:p>
          <w:p w14:paraId="6C8EB68C">
            <w:pPr>
              <w:pStyle w:val="196"/>
              <w:spacing w:line="245" w:lineRule="auto"/>
            </w:pPr>
          </w:p>
          <w:p w14:paraId="51DC2575">
            <w:pPr>
              <w:pStyle w:val="196"/>
              <w:spacing w:line="245" w:lineRule="auto"/>
            </w:pPr>
          </w:p>
          <w:p w14:paraId="09F585FD">
            <w:pPr>
              <w:pStyle w:val="196"/>
              <w:spacing w:line="245" w:lineRule="auto"/>
            </w:pPr>
          </w:p>
          <w:p w14:paraId="462ED4BA">
            <w:pPr>
              <w:pStyle w:val="196"/>
              <w:spacing w:line="245" w:lineRule="auto"/>
            </w:pPr>
          </w:p>
          <w:p w14:paraId="7BE45BD4">
            <w:pPr>
              <w:pStyle w:val="196"/>
              <w:spacing w:line="245" w:lineRule="auto"/>
            </w:pPr>
          </w:p>
          <w:p w14:paraId="2454051B">
            <w:pPr>
              <w:pStyle w:val="196"/>
              <w:spacing w:line="245" w:lineRule="auto"/>
            </w:pPr>
          </w:p>
          <w:p w14:paraId="43087B25">
            <w:pPr>
              <w:pStyle w:val="196"/>
              <w:spacing w:line="245" w:lineRule="auto"/>
            </w:pPr>
          </w:p>
          <w:p w14:paraId="04505F3E">
            <w:pPr>
              <w:pStyle w:val="196"/>
              <w:spacing w:line="245" w:lineRule="auto"/>
            </w:pPr>
          </w:p>
          <w:p w14:paraId="7F382C18">
            <w:pPr>
              <w:pStyle w:val="196"/>
              <w:spacing w:line="245" w:lineRule="auto"/>
            </w:pPr>
          </w:p>
          <w:p w14:paraId="44921819">
            <w:pPr>
              <w:pStyle w:val="196"/>
              <w:spacing w:line="245" w:lineRule="auto"/>
            </w:pPr>
          </w:p>
          <w:p w14:paraId="590D492C">
            <w:pPr>
              <w:pStyle w:val="196"/>
              <w:spacing w:line="245" w:lineRule="auto"/>
            </w:pPr>
          </w:p>
          <w:p w14:paraId="00E33B83">
            <w:pPr>
              <w:pStyle w:val="196"/>
              <w:spacing w:line="245" w:lineRule="auto"/>
            </w:pPr>
          </w:p>
          <w:p w14:paraId="259CE1C6">
            <w:pPr>
              <w:pStyle w:val="196"/>
              <w:spacing w:line="245" w:lineRule="auto"/>
            </w:pPr>
          </w:p>
          <w:p w14:paraId="2408B73C">
            <w:pPr>
              <w:pStyle w:val="196"/>
              <w:spacing w:line="245" w:lineRule="auto"/>
            </w:pPr>
          </w:p>
          <w:p w14:paraId="4DB9D990">
            <w:pPr>
              <w:pStyle w:val="196"/>
              <w:spacing w:line="245" w:lineRule="auto"/>
            </w:pPr>
          </w:p>
          <w:p w14:paraId="214A3154">
            <w:pPr>
              <w:pStyle w:val="196"/>
              <w:spacing w:line="245" w:lineRule="auto"/>
            </w:pPr>
          </w:p>
          <w:p w14:paraId="380C5218">
            <w:pPr>
              <w:pStyle w:val="196"/>
              <w:spacing w:line="245" w:lineRule="auto"/>
            </w:pPr>
          </w:p>
          <w:p w14:paraId="5C6DA295">
            <w:pPr>
              <w:pStyle w:val="196"/>
              <w:spacing w:line="245" w:lineRule="auto"/>
            </w:pPr>
          </w:p>
          <w:p w14:paraId="66A68184">
            <w:pPr>
              <w:pStyle w:val="196"/>
              <w:spacing w:line="245" w:lineRule="auto"/>
            </w:pPr>
          </w:p>
          <w:p w14:paraId="20CF45D7">
            <w:pPr>
              <w:spacing w:before="81"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927" w:type="pct"/>
            <w:tcBorders>
              <w:top w:val="single" w:color="000000" w:sz="4" w:space="0"/>
              <w:bottom w:val="single" w:color="000000" w:sz="10" w:space="0"/>
            </w:tcBorders>
            <w:vAlign w:val="top"/>
          </w:tcPr>
          <w:p w14:paraId="18F82E34">
            <w:pPr>
              <w:pStyle w:val="196"/>
              <w:spacing w:line="244" w:lineRule="auto"/>
            </w:pPr>
          </w:p>
          <w:p w14:paraId="39EC0D1D">
            <w:pPr>
              <w:pStyle w:val="196"/>
              <w:spacing w:line="245" w:lineRule="auto"/>
            </w:pPr>
          </w:p>
          <w:p w14:paraId="1A085CEB">
            <w:pPr>
              <w:pStyle w:val="196"/>
              <w:spacing w:line="245" w:lineRule="auto"/>
            </w:pPr>
          </w:p>
          <w:p w14:paraId="7C4CF01C">
            <w:pPr>
              <w:pStyle w:val="196"/>
              <w:spacing w:line="245" w:lineRule="auto"/>
            </w:pPr>
          </w:p>
          <w:p w14:paraId="3235C19E">
            <w:pPr>
              <w:pStyle w:val="196"/>
              <w:spacing w:line="245" w:lineRule="auto"/>
            </w:pPr>
          </w:p>
          <w:p w14:paraId="1889FC6B">
            <w:pPr>
              <w:pStyle w:val="196"/>
              <w:spacing w:line="245" w:lineRule="auto"/>
            </w:pPr>
          </w:p>
          <w:p w14:paraId="3CB1D027">
            <w:pPr>
              <w:pStyle w:val="196"/>
              <w:spacing w:line="245" w:lineRule="auto"/>
            </w:pPr>
          </w:p>
          <w:p w14:paraId="73C9C7F0">
            <w:pPr>
              <w:pStyle w:val="196"/>
              <w:spacing w:line="245" w:lineRule="auto"/>
            </w:pPr>
          </w:p>
          <w:p w14:paraId="5676AACA">
            <w:pPr>
              <w:pStyle w:val="196"/>
              <w:spacing w:line="245" w:lineRule="auto"/>
            </w:pPr>
          </w:p>
          <w:p w14:paraId="6187A033">
            <w:pPr>
              <w:pStyle w:val="196"/>
              <w:spacing w:line="245" w:lineRule="auto"/>
            </w:pPr>
          </w:p>
          <w:p w14:paraId="11D293D5">
            <w:pPr>
              <w:pStyle w:val="196"/>
              <w:spacing w:line="245" w:lineRule="auto"/>
            </w:pPr>
          </w:p>
          <w:p w14:paraId="6CB2448A">
            <w:pPr>
              <w:pStyle w:val="196"/>
              <w:spacing w:line="245" w:lineRule="auto"/>
            </w:pPr>
          </w:p>
          <w:p w14:paraId="02FD61FA">
            <w:pPr>
              <w:pStyle w:val="196"/>
              <w:spacing w:line="245" w:lineRule="auto"/>
            </w:pPr>
          </w:p>
          <w:p w14:paraId="490A81F9">
            <w:pPr>
              <w:pStyle w:val="196"/>
              <w:spacing w:line="245" w:lineRule="auto"/>
            </w:pPr>
          </w:p>
          <w:p w14:paraId="23FE8965">
            <w:pPr>
              <w:pStyle w:val="196"/>
              <w:spacing w:line="245" w:lineRule="auto"/>
            </w:pPr>
          </w:p>
          <w:p w14:paraId="11C2FA44">
            <w:pPr>
              <w:pStyle w:val="196"/>
              <w:spacing w:line="245" w:lineRule="auto"/>
            </w:pPr>
          </w:p>
          <w:p w14:paraId="7704BFE0">
            <w:pPr>
              <w:pStyle w:val="196"/>
              <w:spacing w:line="245" w:lineRule="auto"/>
            </w:pPr>
          </w:p>
          <w:p w14:paraId="50381F4E">
            <w:pPr>
              <w:pStyle w:val="196"/>
              <w:spacing w:line="245" w:lineRule="auto"/>
            </w:pPr>
          </w:p>
          <w:p w14:paraId="5A3C1778">
            <w:pPr>
              <w:pStyle w:val="196"/>
              <w:spacing w:line="245" w:lineRule="auto"/>
            </w:pPr>
          </w:p>
          <w:p w14:paraId="6D58829C">
            <w:pPr>
              <w:pStyle w:val="196"/>
              <w:spacing w:line="245" w:lineRule="auto"/>
            </w:pPr>
          </w:p>
          <w:p w14:paraId="7DD8C57F">
            <w:pPr>
              <w:pStyle w:val="196"/>
              <w:spacing w:line="245" w:lineRule="auto"/>
            </w:pPr>
          </w:p>
          <w:p w14:paraId="7E5A4B79">
            <w:pPr>
              <w:pStyle w:val="196"/>
              <w:spacing w:line="245" w:lineRule="auto"/>
            </w:pPr>
          </w:p>
          <w:p w14:paraId="4EB6103F">
            <w:pPr>
              <w:pStyle w:val="196"/>
              <w:spacing w:line="245" w:lineRule="auto"/>
            </w:pPr>
          </w:p>
          <w:p w14:paraId="316719D8">
            <w:pPr>
              <w:pStyle w:val="196"/>
              <w:spacing w:line="245" w:lineRule="auto"/>
            </w:pPr>
          </w:p>
          <w:p w14:paraId="16E049CB">
            <w:pPr>
              <w:pStyle w:val="196"/>
              <w:spacing w:line="245" w:lineRule="auto"/>
            </w:pPr>
          </w:p>
          <w:p w14:paraId="7CEAB008">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01B004</w:t>
            </w:r>
          </w:p>
        </w:tc>
        <w:tc>
          <w:tcPr>
            <w:tcW w:w="1044" w:type="pct"/>
            <w:tcBorders>
              <w:top w:val="single" w:color="000000" w:sz="4" w:space="0"/>
              <w:bottom w:val="single" w:color="000000" w:sz="10" w:space="0"/>
            </w:tcBorders>
            <w:vAlign w:val="top"/>
          </w:tcPr>
          <w:p w14:paraId="71D85DDA">
            <w:pPr>
              <w:pStyle w:val="196"/>
              <w:spacing w:line="249" w:lineRule="auto"/>
            </w:pPr>
          </w:p>
          <w:p w14:paraId="27DD2D43">
            <w:pPr>
              <w:pStyle w:val="196"/>
              <w:spacing w:line="249" w:lineRule="auto"/>
            </w:pPr>
          </w:p>
          <w:p w14:paraId="1F95ACCD">
            <w:pPr>
              <w:pStyle w:val="196"/>
              <w:spacing w:line="249" w:lineRule="auto"/>
            </w:pPr>
          </w:p>
          <w:p w14:paraId="1431457C">
            <w:pPr>
              <w:pStyle w:val="196"/>
              <w:spacing w:line="249" w:lineRule="auto"/>
            </w:pPr>
          </w:p>
          <w:p w14:paraId="6A0E3B71">
            <w:pPr>
              <w:pStyle w:val="196"/>
              <w:spacing w:line="249" w:lineRule="auto"/>
            </w:pPr>
          </w:p>
          <w:p w14:paraId="6F3133FB">
            <w:pPr>
              <w:pStyle w:val="196"/>
              <w:spacing w:line="249" w:lineRule="auto"/>
            </w:pPr>
          </w:p>
          <w:p w14:paraId="077B0491">
            <w:pPr>
              <w:pStyle w:val="196"/>
              <w:spacing w:line="249" w:lineRule="auto"/>
            </w:pPr>
          </w:p>
          <w:p w14:paraId="43487296">
            <w:pPr>
              <w:pStyle w:val="196"/>
              <w:spacing w:line="249" w:lineRule="auto"/>
            </w:pPr>
          </w:p>
          <w:p w14:paraId="2A8144F6">
            <w:pPr>
              <w:pStyle w:val="196"/>
              <w:spacing w:line="249" w:lineRule="auto"/>
            </w:pPr>
          </w:p>
          <w:p w14:paraId="109CD059">
            <w:pPr>
              <w:pStyle w:val="196"/>
              <w:spacing w:line="249" w:lineRule="auto"/>
            </w:pPr>
          </w:p>
          <w:p w14:paraId="634B966D">
            <w:pPr>
              <w:pStyle w:val="196"/>
              <w:spacing w:line="250" w:lineRule="auto"/>
            </w:pPr>
          </w:p>
          <w:p w14:paraId="6E62F228">
            <w:pPr>
              <w:pStyle w:val="196"/>
              <w:spacing w:line="250" w:lineRule="auto"/>
            </w:pPr>
          </w:p>
          <w:p w14:paraId="594DCAD0">
            <w:pPr>
              <w:pStyle w:val="196"/>
              <w:spacing w:line="250" w:lineRule="auto"/>
            </w:pPr>
          </w:p>
          <w:p w14:paraId="04357988">
            <w:pPr>
              <w:pStyle w:val="196"/>
              <w:spacing w:line="250" w:lineRule="auto"/>
            </w:pPr>
          </w:p>
          <w:p w14:paraId="133B9857">
            <w:pPr>
              <w:pStyle w:val="196"/>
              <w:spacing w:line="250" w:lineRule="auto"/>
            </w:pPr>
          </w:p>
          <w:p w14:paraId="1952D84E">
            <w:pPr>
              <w:pStyle w:val="196"/>
              <w:spacing w:line="250" w:lineRule="auto"/>
            </w:pPr>
          </w:p>
          <w:p w14:paraId="6D269CCC">
            <w:pPr>
              <w:pStyle w:val="196"/>
              <w:spacing w:line="250" w:lineRule="auto"/>
            </w:pPr>
          </w:p>
          <w:p w14:paraId="380E0BAA">
            <w:pPr>
              <w:pStyle w:val="196"/>
              <w:spacing w:line="250" w:lineRule="auto"/>
            </w:pPr>
          </w:p>
          <w:p w14:paraId="73D9E066">
            <w:pPr>
              <w:pStyle w:val="196"/>
              <w:spacing w:line="250" w:lineRule="auto"/>
            </w:pPr>
          </w:p>
          <w:p w14:paraId="47DF3EC1">
            <w:pPr>
              <w:pStyle w:val="196"/>
              <w:spacing w:line="250" w:lineRule="auto"/>
            </w:pPr>
          </w:p>
          <w:p w14:paraId="070167DF">
            <w:pPr>
              <w:pStyle w:val="196"/>
              <w:spacing w:line="250" w:lineRule="auto"/>
            </w:pPr>
          </w:p>
          <w:p w14:paraId="0F4FC7F2">
            <w:pPr>
              <w:pStyle w:val="196"/>
              <w:spacing w:line="250" w:lineRule="auto"/>
            </w:pPr>
          </w:p>
          <w:p w14:paraId="32443D6E">
            <w:pPr>
              <w:pStyle w:val="196"/>
              <w:spacing w:line="250" w:lineRule="auto"/>
            </w:pPr>
          </w:p>
          <w:p w14:paraId="34AF4D41">
            <w:pPr>
              <w:pStyle w:val="196"/>
              <w:spacing w:line="250" w:lineRule="auto"/>
            </w:pPr>
          </w:p>
          <w:p w14:paraId="068AA595">
            <w:pPr>
              <w:spacing w:before="81" w:line="196" w:lineRule="auto"/>
              <w:ind w:left="37" w:right="26" w:firstLine="29"/>
              <w:rPr>
                <w:rFonts w:ascii="微软雅黑" w:hAnsi="微软雅黑" w:eastAsia="微软雅黑" w:cs="微软雅黑"/>
                <w:sz w:val="19"/>
                <w:szCs w:val="19"/>
              </w:rPr>
            </w:pPr>
            <w:r>
              <w:rPr>
                <w:rFonts w:ascii="微软雅黑" w:hAnsi="微软雅黑" w:eastAsia="微软雅黑" w:cs="微软雅黑"/>
                <w:spacing w:val="1"/>
                <w:sz w:val="19"/>
                <w:szCs w:val="19"/>
              </w:rPr>
              <w:t>自助借还书机（全费用</w:t>
            </w:r>
            <w:r>
              <w:rPr>
                <w:rFonts w:ascii="微软雅黑" w:hAnsi="微软雅黑" w:eastAsia="微软雅黑" w:cs="微软雅黑"/>
                <w:sz w:val="19"/>
                <w:szCs w:val="19"/>
              </w:rPr>
              <w:t>单价）</w:t>
            </w:r>
          </w:p>
        </w:tc>
        <w:tc>
          <w:tcPr>
            <w:tcW w:w="1409" w:type="pct"/>
            <w:tcBorders>
              <w:top w:val="single" w:color="000000" w:sz="4" w:space="0"/>
              <w:bottom w:val="single" w:color="000000" w:sz="10" w:space="0"/>
            </w:tcBorders>
            <w:vAlign w:val="top"/>
          </w:tcPr>
          <w:p w14:paraId="3912E10E">
            <w:pPr>
              <w:spacing w:before="12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68ADA14F">
            <w:pPr>
              <w:spacing w:before="3" w:line="188" w:lineRule="auto"/>
              <w:ind w:left="42" w:right="42" w:firstLine="13"/>
              <w:rPr>
                <w:rFonts w:ascii="微软雅黑" w:hAnsi="微软雅黑" w:eastAsia="微软雅黑" w:cs="微软雅黑"/>
                <w:sz w:val="19"/>
                <w:szCs w:val="19"/>
              </w:rPr>
            </w:pPr>
            <w:r>
              <w:rPr>
                <w:rFonts w:ascii="微软雅黑" w:hAnsi="微软雅黑" w:eastAsia="微软雅黑" w:cs="微软雅黑"/>
                <w:spacing w:val="-3"/>
                <w:sz w:val="19"/>
                <w:szCs w:val="19"/>
              </w:rPr>
              <w:t>1.标准：</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ISO15693</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、ISO14443A/B</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、I</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SO18000-3M3标准</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w:t>
            </w:r>
          </w:p>
          <w:p w14:paraId="47B65D27">
            <w:pPr>
              <w:spacing w:before="1" w:line="187" w:lineRule="auto"/>
              <w:ind w:left="43" w:right="87"/>
              <w:rPr>
                <w:rFonts w:ascii="微软雅黑" w:hAnsi="微软雅黑" w:eastAsia="微软雅黑" w:cs="微软雅黑"/>
                <w:sz w:val="19"/>
                <w:szCs w:val="19"/>
              </w:rPr>
            </w:pPr>
            <w:r>
              <w:rPr>
                <w:rFonts w:ascii="微软雅黑" w:hAnsi="微软雅黑" w:eastAsia="微软雅黑" w:cs="微软雅黑"/>
                <w:spacing w:val="6"/>
                <w:sz w:val="19"/>
                <w:szCs w:val="19"/>
              </w:rPr>
              <w:t>2.工作频率：</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13.5</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6Mhz；</w:t>
            </w:r>
          </w:p>
          <w:p w14:paraId="4F24DF04">
            <w:pPr>
              <w:spacing w:before="2" w:line="187" w:lineRule="auto"/>
              <w:ind w:left="45" w:right="87"/>
              <w:rPr>
                <w:rFonts w:ascii="微软雅黑" w:hAnsi="微软雅黑" w:eastAsia="微软雅黑" w:cs="微软雅黑"/>
                <w:sz w:val="19"/>
                <w:szCs w:val="19"/>
              </w:rPr>
            </w:pPr>
            <w:r>
              <w:rPr>
                <w:rFonts w:ascii="微软雅黑" w:hAnsi="微软雅黑" w:eastAsia="微软雅黑" w:cs="微软雅黑"/>
                <w:spacing w:val="8"/>
                <w:sz w:val="19"/>
                <w:szCs w:val="19"/>
              </w:rPr>
              <w:t>3.屏幕参数：21.5</w:t>
            </w:r>
            <w:r>
              <w:rPr>
                <w:rFonts w:ascii="微软雅黑" w:hAnsi="微软雅黑" w:eastAsia="微软雅黑" w:cs="微软雅黑"/>
                <w:spacing w:val="2"/>
                <w:sz w:val="19"/>
                <w:szCs w:val="19"/>
              </w:rPr>
              <w:t>寸电容触摸屏；</w:t>
            </w:r>
          </w:p>
          <w:p w14:paraId="55B04F5D">
            <w:pPr>
              <w:spacing w:before="3" w:line="187" w:lineRule="auto"/>
              <w:ind w:left="44" w:right="87" w:hanging="3"/>
              <w:rPr>
                <w:rFonts w:ascii="微软雅黑" w:hAnsi="微软雅黑" w:eastAsia="微软雅黑" w:cs="微软雅黑"/>
                <w:sz w:val="19"/>
                <w:szCs w:val="19"/>
              </w:rPr>
            </w:pPr>
            <w:r>
              <w:rPr>
                <w:rFonts w:ascii="微软雅黑" w:hAnsi="微软雅黑" w:eastAsia="微软雅黑" w:cs="微软雅黑"/>
                <w:spacing w:val="-2"/>
                <w:sz w:val="19"/>
                <w:szCs w:val="19"/>
              </w:rPr>
              <w:t>4.主机配置：  CPU</w:t>
            </w:r>
            <w:r>
              <w:rPr>
                <w:rFonts w:ascii="微软雅黑" w:hAnsi="微软雅黑" w:eastAsia="微软雅黑" w:cs="微软雅黑"/>
                <w:spacing w:val="-3"/>
                <w:sz w:val="19"/>
                <w:szCs w:val="19"/>
              </w:rPr>
              <w:t>不低于</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I5</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内存</w:t>
            </w:r>
            <w:r>
              <w:rPr>
                <w:rFonts w:ascii="微软雅黑" w:hAnsi="微软雅黑" w:eastAsia="微软雅黑" w:cs="微软雅黑"/>
                <w:spacing w:val="-9"/>
                <w:sz w:val="19"/>
                <w:szCs w:val="19"/>
              </w:rPr>
              <w:t>不低于  8G</w:t>
            </w:r>
            <w:r>
              <w:rPr>
                <w:rFonts w:ascii="微软雅黑" w:hAnsi="微软雅黑" w:eastAsia="微软雅黑" w:cs="微软雅黑"/>
                <w:spacing w:val="-16"/>
                <w:sz w:val="19"/>
                <w:szCs w:val="19"/>
              </w:rPr>
              <w:t xml:space="preserve"> </w:t>
            </w:r>
            <w:r>
              <w:rPr>
                <w:rFonts w:ascii="微软雅黑" w:hAnsi="微软雅黑" w:eastAsia="微软雅黑" w:cs="微软雅黑"/>
                <w:spacing w:val="-9"/>
                <w:sz w:val="19"/>
                <w:szCs w:val="19"/>
              </w:rPr>
              <w:t>，SSD</w:t>
            </w:r>
          </w:p>
          <w:p w14:paraId="699FFC9D">
            <w:pPr>
              <w:spacing w:before="1" w:line="187" w:lineRule="auto"/>
              <w:ind w:left="45"/>
              <w:rPr>
                <w:rFonts w:ascii="微软雅黑" w:hAnsi="微软雅黑" w:eastAsia="微软雅黑" w:cs="微软雅黑"/>
                <w:sz w:val="19"/>
                <w:szCs w:val="19"/>
              </w:rPr>
            </w:pPr>
            <w:r>
              <w:rPr>
                <w:rFonts w:ascii="微软雅黑" w:hAnsi="微软雅黑" w:eastAsia="微软雅黑" w:cs="微软雅黑"/>
                <w:spacing w:val="-8"/>
                <w:sz w:val="19"/>
                <w:szCs w:val="19"/>
              </w:rPr>
              <w:t>不低于128G；</w:t>
            </w:r>
          </w:p>
          <w:p w14:paraId="7C106DBB">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6"/>
                <w:sz w:val="19"/>
                <w:szCs w:val="19"/>
              </w:rPr>
              <w:t>5.  系统支持借书</w:t>
            </w:r>
          </w:p>
          <w:p w14:paraId="15DE590A">
            <w:pPr>
              <w:spacing w:before="7" w:line="187" w:lineRule="auto"/>
              <w:ind w:left="42" w:right="21" w:firstLine="12"/>
              <w:rPr>
                <w:rFonts w:ascii="微软雅黑" w:hAnsi="微软雅黑" w:eastAsia="微软雅黑" w:cs="微软雅黑"/>
                <w:sz w:val="19"/>
                <w:szCs w:val="19"/>
              </w:rPr>
            </w:pPr>
            <w:r>
              <w:rPr>
                <w:rFonts w:ascii="微软雅黑" w:hAnsi="微软雅黑" w:eastAsia="微软雅黑" w:cs="微软雅黑"/>
                <w:spacing w:val="2"/>
                <w:sz w:val="19"/>
                <w:szCs w:val="19"/>
              </w:rPr>
              <w:t>、还书、续借、读</w:t>
            </w:r>
            <w:r>
              <w:rPr>
                <w:rFonts w:ascii="微软雅黑" w:hAnsi="微软雅黑" w:eastAsia="微软雅黑" w:cs="微软雅黑"/>
                <w:spacing w:val="3"/>
                <w:sz w:val="19"/>
                <w:szCs w:val="19"/>
              </w:rPr>
              <w:t>者查询等自助功能</w:t>
            </w:r>
            <w:r>
              <w:rPr>
                <w:rFonts w:ascii="微软雅黑" w:hAnsi="微软雅黑" w:eastAsia="微软雅黑" w:cs="微软雅黑"/>
                <w:spacing w:val="1"/>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3"/>
                <w:sz w:val="19"/>
                <w:szCs w:val="19"/>
              </w:rPr>
              <w:t>管理员能够设定开启或关闭某项功</w:t>
            </w:r>
            <w:r>
              <w:rPr>
                <w:rFonts w:ascii="微软雅黑" w:hAnsi="微软雅黑" w:eastAsia="微软雅黑" w:cs="微软雅黑"/>
                <w:sz w:val="19"/>
                <w:szCs w:val="19"/>
              </w:rPr>
              <w:t>能</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，操作界面多元</w:t>
            </w:r>
            <w:r>
              <w:rPr>
                <w:rFonts w:ascii="微软雅黑" w:hAnsi="微软雅黑" w:eastAsia="微软雅黑" w:cs="微软雅黑"/>
                <w:spacing w:val="10"/>
                <w:sz w:val="19"/>
                <w:szCs w:val="19"/>
              </w:rPr>
              <w:t>化,操作界面多样化</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后台提供  3</w:t>
            </w:r>
            <w:r>
              <w:rPr>
                <w:rFonts w:ascii="微软雅黑" w:hAnsi="微软雅黑" w:eastAsia="微软雅黑" w:cs="微软雅黑"/>
                <w:spacing w:val="4"/>
                <w:sz w:val="19"/>
                <w:szCs w:val="19"/>
              </w:rPr>
              <w:t xml:space="preserve">  </w:t>
            </w:r>
            <w:r>
              <w:rPr>
                <w:rFonts w:ascii="微软雅黑" w:hAnsi="微软雅黑" w:eastAsia="微软雅黑" w:cs="微软雅黑"/>
                <w:spacing w:val="-1"/>
                <w:sz w:val="19"/>
                <w:szCs w:val="19"/>
              </w:rPr>
              <w:t>个</w:t>
            </w:r>
          </w:p>
          <w:p w14:paraId="09CA7D5C">
            <w:pPr>
              <w:spacing w:before="3" w:line="187" w:lineRule="auto"/>
              <w:ind w:left="44" w:right="126" w:hanging="3"/>
              <w:rPr>
                <w:rFonts w:ascii="微软雅黑" w:hAnsi="微软雅黑" w:eastAsia="微软雅黑" w:cs="微软雅黑"/>
                <w:sz w:val="19"/>
                <w:szCs w:val="19"/>
              </w:rPr>
            </w:pPr>
            <w:r>
              <w:rPr>
                <w:rFonts w:ascii="微软雅黑" w:hAnsi="微软雅黑" w:eastAsia="微软雅黑" w:cs="微软雅黑"/>
                <w:spacing w:val="1"/>
                <w:sz w:val="19"/>
                <w:szCs w:val="19"/>
              </w:rPr>
              <w:t>及以上风格界面</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
                <w:sz w:val="19"/>
                <w:szCs w:val="19"/>
              </w:rPr>
              <w:t>以供管理员依据场</w:t>
            </w:r>
            <w:r>
              <w:rPr>
                <w:rFonts w:ascii="微软雅黑" w:hAnsi="微软雅黑" w:eastAsia="微软雅黑" w:cs="微软雅黑"/>
                <w:spacing w:val="2"/>
                <w:sz w:val="19"/>
                <w:szCs w:val="19"/>
              </w:rPr>
              <w:t>景自由选择；</w:t>
            </w:r>
          </w:p>
          <w:p w14:paraId="53A3D0F0">
            <w:pPr>
              <w:spacing w:before="8" w:line="187" w:lineRule="auto"/>
              <w:ind w:left="41" w:right="96" w:firstLine="2"/>
              <w:rPr>
                <w:rFonts w:ascii="微软雅黑" w:hAnsi="微软雅黑" w:eastAsia="微软雅黑" w:cs="微软雅黑"/>
                <w:sz w:val="19"/>
                <w:szCs w:val="19"/>
              </w:rPr>
            </w:pPr>
            <w:r>
              <w:rPr>
                <w:rFonts w:ascii="微软雅黑" w:hAnsi="微软雅黑" w:eastAsia="微软雅黑" w:cs="微软雅黑"/>
                <w:spacing w:val="8"/>
                <w:sz w:val="19"/>
                <w:szCs w:val="19"/>
              </w:rPr>
              <w:t>6.系统支持出厂标</w:t>
            </w:r>
            <w:r>
              <w:rPr>
                <w:rFonts w:ascii="微软雅黑" w:hAnsi="微软雅黑" w:eastAsia="微软雅黑" w:cs="微软雅黑"/>
                <w:spacing w:val="3"/>
                <w:sz w:val="19"/>
                <w:szCs w:val="19"/>
              </w:rPr>
              <w:t xml:space="preserve">配  </w:t>
            </w:r>
            <w:r>
              <w:rPr>
                <w:rFonts w:ascii="微软雅黑" w:hAnsi="微软雅黑" w:eastAsia="微软雅黑" w:cs="微软雅黑"/>
                <w:sz w:val="19"/>
                <w:szCs w:val="19"/>
              </w:rPr>
              <w:t>IC</w:t>
            </w:r>
            <w:r>
              <w:rPr>
                <w:rFonts w:ascii="微软雅黑" w:hAnsi="微软雅黑" w:eastAsia="微软雅黑" w:cs="微软雅黑"/>
                <w:spacing w:val="4"/>
                <w:sz w:val="19"/>
                <w:szCs w:val="19"/>
              </w:rPr>
              <w:t xml:space="preserve">  </w:t>
            </w:r>
            <w:r>
              <w:rPr>
                <w:rFonts w:ascii="微软雅黑" w:hAnsi="微软雅黑" w:eastAsia="微软雅黑" w:cs="微软雅黑"/>
                <w:spacing w:val="3"/>
                <w:sz w:val="19"/>
                <w:szCs w:val="19"/>
              </w:rPr>
              <w:t>读者卡认证</w:t>
            </w:r>
            <w:r>
              <w:rPr>
                <w:rFonts w:ascii="微软雅黑" w:hAnsi="微软雅黑" w:eastAsia="微软雅黑" w:cs="微软雅黑"/>
                <w:spacing w:val="1"/>
                <w:sz w:val="19"/>
                <w:szCs w:val="19"/>
              </w:rPr>
              <w:t>方式</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，可选配二维</w:t>
            </w:r>
            <w:r>
              <w:rPr>
                <w:rFonts w:ascii="微软雅黑" w:hAnsi="微软雅黑" w:eastAsia="微软雅黑" w:cs="微软雅黑"/>
                <w:spacing w:val="4"/>
                <w:sz w:val="19"/>
                <w:szCs w:val="19"/>
              </w:rPr>
              <w:t>码电子借阅证、人</w:t>
            </w:r>
            <w:r>
              <w:rPr>
                <w:rFonts w:ascii="微软雅黑" w:hAnsi="微软雅黑" w:eastAsia="微软雅黑" w:cs="微软雅黑"/>
                <w:spacing w:val="3"/>
                <w:sz w:val="19"/>
                <w:szCs w:val="19"/>
              </w:rPr>
              <w:t>脸识别和身份证</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4"/>
                <w:sz w:val="19"/>
                <w:szCs w:val="19"/>
              </w:rPr>
              <w:t>管理员可以根据需要后台开启或任意关闭某个认证方式</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4A29AE7D">
            <w:pPr>
              <w:spacing w:before="7" w:line="187" w:lineRule="auto"/>
              <w:ind w:left="42" w:right="111" w:firstLine="4"/>
              <w:rPr>
                <w:rFonts w:ascii="微软雅黑" w:hAnsi="微软雅黑" w:eastAsia="微软雅黑" w:cs="微软雅黑"/>
                <w:sz w:val="19"/>
                <w:szCs w:val="19"/>
              </w:rPr>
            </w:pPr>
            <w:r>
              <w:rPr>
                <w:rFonts w:ascii="微软雅黑" w:hAnsi="微软雅黑" w:eastAsia="微软雅黑" w:cs="微软雅黑"/>
                <w:spacing w:val="8"/>
                <w:sz w:val="19"/>
                <w:szCs w:val="19"/>
              </w:rPr>
              <w:t>7.借书、还书流程</w:t>
            </w:r>
            <w:r>
              <w:rPr>
                <w:rFonts w:ascii="微软雅黑" w:hAnsi="微软雅黑" w:eastAsia="微软雅黑" w:cs="微软雅黑"/>
                <w:spacing w:val="1"/>
                <w:sz w:val="19"/>
                <w:szCs w:val="19"/>
              </w:rPr>
              <w:t>的操作页面中</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，读</w:t>
            </w:r>
            <w:r>
              <w:rPr>
                <w:rFonts w:ascii="微软雅黑" w:hAnsi="微软雅黑" w:eastAsia="微软雅黑" w:cs="微软雅黑"/>
                <w:spacing w:val="3"/>
                <w:sz w:val="19"/>
                <w:szCs w:val="19"/>
              </w:rPr>
              <w:t>者进行认证时若失</w:t>
            </w:r>
            <w:r>
              <w:rPr>
                <w:rFonts w:ascii="微软雅黑" w:hAnsi="微软雅黑" w:eastAsia="微软雅黑" w:cs="微软雅黑"/>
                <w:spacing w:val="1"/>
                <w:sz w:val="19"/>
                <w:szCs w:val="19"/>
              </w:rPr>
              <w:t>败</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，则支持多次尝试</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，并且支持在同</w:t>
            </w:r>
            <w:r>
              <w:rPr>
                <w:rFonts w:ascii="微软雅黑" w:hAnsi="微软雅黑" w:eastAsia="微软雅黑" w:cs="微软雅黑"/>
                <w:spacing w:val="3"/>
                <w:sz w:val="19"/>
                <w:szCs w:val="19"/>
              </w:rPr>
              <w:t>一页面实现无缝切</w:t>
            </w:r>
            <w:r>
              <w:rPr>
                <w:rFonts w:ascii="微软雅黑" w:hAnsi="微软雅黑" w:eastAsia="微软雅黑" w:cs="微软雅黑"/>
                <w:spacing w:val="2"/>
                <w:sz w:val="19"/>
                <w:szCs w:val="19"/>
              </w:rPr>
              <w:t>换认证方式；</w:t>
            </w:r>
          </w:p>
          <w:p w14:paraId="1AD966D4">
            <w:pPr>
              <w:spacing w:before="7" w:line="187" w:lineRule="auto"/>
              <w:ind w:left="40"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8.在界面中针对每</w:t>
            </w:r>
            <w:r>
              <w:rPr>
                <w:rFonts w:ascii="微软雅黑" w:hAnsi="微软雅黑" w:eastAsia="微软雅黑" w:cs="微软雅黑"/>
                <w:spacing w:val="4"/>
                <w:sz w:val="19"/>
                <w:szCs w:val="19"/>
              </w:rPr>
              <w:t>一个步骤均进行操</w:t>
            </w:r>
            <w:r>
              <w:rPr>
                <w:rFonts w:ascii="微软雅黑" w:hAnsi="微软雅黑" w:eastAsia="微软雅黑" w:cs="微软雅黑"/>
                <w:spacing w:val="1"/>
                <w:sz w:val="19"/>
                <w:szCs w:val="19"/>
              </w:rPr>
              <w:t>作提示</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，具备语音</w:t>
            </w:r>
            <w:r>
              <w:rPr>
                <w:rFonts w:ascii="微软雅黑" w:hAnsi="微软雅黑" w:eastAsia="微软雅黑" w:cs="微软雅黑"/>
                <w:spacing w:val="-4"/>
                <w:sz w:val="19"/>
                <w:szCs w:val="19"/>
              </w:rPr>
              <w:t>提示功能</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以便于</w:t>
            </w:r>
            <w:r>
              <w:rPr>
                <w:rFonts w:ascii="微软雅黑" w:hAnsi="微软雅黑" w:eastAsia="微软雅黑" w:cs="微软雅黑"/>
                <w:spacing w:val="4"/>
                <w:sz w:val="19"/>
                <w:szCs w:val="19"/>
              </w:rPr>
              <w:t>读者能够顺利且便捷地完成借还流程</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p>
          <w:p w14:paraId="015082C4">
            <w:pPr>
              <w:spacing w:line="188" w:lineRule="auto"/>
              <w:ind w:left="56" w:right="111" w:hanging="14"/>
              <w:rPr>
                <w:rFonts w:ascii="微软雅黑" w:hAnsi="微软雅黑" w:eastAsia="微软雅黑" w:cs="微软雅黑"/>
                <w:sz w:val="19"/>
                <w:szCs w:val="19"/>
              </w:rPr>
            </w:pPr>
            <w:r>
              <w:rPr>
                <w:rFonts w:ascii="微软雅黑" w:hAnsi="微软雅黑" w:eastAsia="微软雅黑" w:cs="微软雅黑"/>
                <w:spacing w:val="8"/>
                <w:sz w:val="19"/>
                <w:szCs w:val="19"/>
              </w:rPr>
              <w:t>9.完成借书操作前</w:t>
            </w:r>
            <w:r>
              <w:rPr>
                <w:rFonts w:ascii="微软雅黑" w:hAnsi="微软雅黑" w:eastAsia="微软雅黑" w:cs="微软雅黑"/>
                <w:spacing w:val="5"/>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1"/>
                <w:sz w:val="19"/>
                <w:szCs w:val="19"/>
              </w:rPr>
              <w:t>支持读者对图书</w:t>
            </w:r>
          </w:p>
        </w:tc>
        <w:tc>
          <w:tcPr>
            <w:tcW w:w="408" w:type="pct"/>
            <w:tcBorders>
              <w:top w:val="single" w:color="000000" w:sz="4" w:space="0"/>
              <w:bottom w:val="single" w:color="000000" w:sz="10" w:space="0"/>
            </w:tcBorders>
            <w:vAlign w:val="top"/>
          </w:tcPr>
          <w:p w14:paraId="0C56A9E9">
            <w:pPr>
              <w:pStyle w:val="196"/>
              <w:spacing w:line="244" w:lineRule="auto"/>
            </w:pPr>
          </w:p>
          <w:p w14:paraId="2953031E">
            <w:pPr>
              <w:pStyle w:val="196"/>
              <w:spacing w:line="245" w:lineRule="auto"/>
            </w:pPr>
          </w:p>
          <w:p w14:paraId="721B0A2E">
            <w:pPr>
              <w:pStyle w:val="196"/>
              <w:spacing w:line="245" w:lineRule="auto"/>
            </w:pPr>
          </w:p>
          <w:p w14:paraId="1F2BD715">
            <w:pPr>
              <w:pStyle w:val="196"/>
              <w:spacing w:line="245" w:lineRule="auto"/>
            </w:pPr>
          </w:p>
          <w:p w14:paraId="510E8164">
            <w:pPr>
              <w:pStyle w:val="196"/>
              <w:spacing w:line="245" w:lineRule="auto"/>
            </w:pPr>
          </w:p>
          <w:p w14:paraId="6EBB0B8D">
            <w:pPr>
              <w:pStyle w:val="196"/>
              <w:spacing w:line="245" w:lineRule="auto"/>
            </w:pPr>
          </w:p>
          <w:p w14:paraId="16319873">
            <w:pPr>
              <w:pStyle w:val="196"/>
              <w:spacing w:line="245" w:lineRule="auto"/>
            </w:pPr>
          </w:p>
          <w:p w14:paraId="40D1484E">
            <w:pPr>
              <w:pStyle w:val="196"/>
              <w:spacing w:line="245" w:lineRule="auto"/>
            </w:pPr>
          </w:p>
          <w:p w14:paraId="6BA134EC">
            <w:pPr>
              <w:pStyle w:val="196"/>
              <w:spacing w:line="245" w:lineRule="auto"/>
            </w:pPr>
          </w:p>
          <w:p w14:paraId="7D63164E">
            <w:pPr>
              <w:pStyle w:val="196"/>
              <w:spacing w:line="245" w:lineRule="auto"/>
            </w:pPr>
          </w:p>
          <w:p w14:paraId="4B5C174D">
            <w:pPr>
              <w:pStyle w:val="196"/>
              <w:spacing w:line="245" w:lineRule="auto"/>
            </w:pPr>
          </w:p>
          <w:p w14:paraId="53ECCB3F">
            <w:pPr>
              <w:pStyle w:val="196"/>
              <w:spacing w:line="245" w:lineRule="auto"/>
            </w:pPr>
          </w:p>
          <w:p w14:paraId="22DB00BB">
            <w:pPr>
              <w:pStyle w:val="196"/>
              <w:spacing w:line="245" w:lineRule="auto"/>
            </w:pPr>
          </w:p>
          <w:p w14:paraId="49AFEDA3">
            <w:pPr>
              <w:pStyle w:val="196"/>
              <w:spacing w:line="245" w:lineRule="auto"/>
            </w:pPr>
          </w:p>
          <w:p w14:paraId="6740CB0B">
            <w:pPr>
              <w:pStyle w:val="196"/>
              <w:spacing w:line="245" w:lineRule="auto"/>
            </w:pPr>
          </w:p>
          <w:p w14:paraId="7EDB67D6">
            <w:pPr>
              <w:pStyle w:val="196"/>
              <w:spacing w:line="245" w:lineRule="auto"/>
            </w:pPr>
          </w:p>
          <w:p w14:paraId="2A69D506">
            <w:pPr>
              <w:pStyle w:val="196"/>
              <w:spacing w:line="245" w:lineRule="auto"/>
            </w:pPr>
          </w:p>
          <w:p w14:paraId="1185483D">
            <w:pPr>
              <w:pStyle w:val="196"/>
              <w:spacing w:line="245" w:lineRule="auto"/>
            </w:pPr>
          </w:p>
          <w:p w14:paraId="1F14AE6D">
            <w:pPr>
              <w:pStyle w:val="196"/>
              <w:spacing w:line="245" w:lineRule="auto"/>
            </w:pPr>
          </w:p>
          <w:p w14:paraId="09C0B6FB">
            <w:pPr>
              <w:pStyle w:val="196"/>
              <w:spacing w:line="245" w:lineRule="auto"/>
            </w:pPr>
          </w:p>
          <w:p w14:paraId="17F14008">
            <w:pPr>
              <w:pStyle w:val="196"/>
              <w:spacing w:line="245" w:lineRule="auto"/>
            </w:pPr>
          </w:p>
          <w:p w14:paraId="15BCAFE9">
            <w:pPr>
              <w:pStyle w:val="196"/>
              <w:spacing w:line="245" w:lineRule="auto"/>
            </w:pPr>
          </w:p>
          <w:p w14:paraId="289CB84A">
            <w:pPr>
              <w:pStyle w:val="196"/>
              <w:spacing w:line="245" w:lineRule="auto"/>
            </w:pPr>
          </w:p>
          <w:p w14:paraId="0A0A229F">
            <w:pPr>
              <w:pStyle w:val="196"/>
              <w:spacing w:line="245" w:lineRule="auto"/>
            </w:pPr>
          </w:p>
          <w:p w14:paraId="30216DAA">
            <w:pPr>
              <w:pStyle w:val="196"/>
              <w:spacing w:line="245" w:lineRule="auto"/>
            </w:pPr>
          </w:p>
          <w:p w14:paraId="446E73A7">
            <w:pPr>
              <w:spacing w:before="81"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721" w:type="pct"/>
            <w:tcBorders>
              <w:top w:val="single" w:color="000000" w:sz="4" w:space="0"/>
              <w:bottom w:val="single" w:color="000000" w:sz="10" w:space="0"/>
            </w:tcBorders>
            <w:vAlign w:val="top"/>
          </w:tcPr>
          <w:p w14:paraId="042B2755">
            <w:pPr>
              <w:pStyle w:val="196"/>
              <w:spacing w:line="244" w:lineRule="auto"/>
            </w:pPr>
          </w:p>
          <w:p w14:paraId="7FBA8D6E">
            <w:pPr>
              <w:pStyle w:val="196"/>
              <w:spacing w:line="245" w:lineRule="auto"/>
            </w:pPr>
          </w:p>
          <w:p w14:paraId="4F5A9D13">
            <w:pPr>
              <w:pStyle w:val="196"/>
              <w:spacing w:line="245" w:lineRule="auto"/>
            </w:pPr>
          </w:p>
          <w:p w14:paraId="21BA3F68">
            <w:pPr>
              <w:pStyle w:val="196"/>
              <w:spacing w:line="245" w:lineRule="auto"/>
            </w:pPr>
          </w:p>
          <w:p w14:paraId="428A09B3">
            <w:pPr>
              <w:pStyle w:val="196"/>
              <w:spacing w:line="245" w:lineRule="auto"/>
            </w:pPr>
          </w:p>
          <w:p w14:paraId="70A8F756">
            <w:pPr>
              <w:pStyle w:val="196"/>
              <w:spacing w:line="245" w:lineRule="auto"/>
            </w:pPr>
          </w:p>
          <w:p w14:paraId="7BA69C48">
            <w:pPr>
              <w:pStyle w:val="196"/>
              <w:spacing w:line="245" w:lineRule="auto"/>
            </w:pPr>
          </w:p>
          <w:p w14:paraId="33DC387C">
            <w:pPr>
              <w:pStyle w:val="196"/>
              <w:spacing w:line="245" w:lineRule="auto"/>
            </w:pPr>
          </w:p>
          <w:p w14:paraId="71DAFC12">
            <w:pPr>
              <w:pStyle w:val="196"/>
              <w:spacing w:line="245" w:lineRule="auto"/>
            </w:pPr>
          </w:p>
          <w:p w14:paraId="5F5EE098">
            <w:pPr>
              <w:pStyle w:val="196"/>
              <w:spacing w:line="245" w:lineRule="auto"/>
            </w:pPr>
          </w:p>
          <w:p w14:paraId="0D607AF0">
            <w:pPr>
              <w:pStyle w:val="196"/>
              <w:spacing w:line="245" w:lineRule="auto"/>
            </w:pPr>
          </w:p>
          <w:p w14:paraId="6B1CCC38">
            <w:pPr>
              <w:pStyle w:val="196"/>
              <w:spacing w:line="245" w:lineRule="auto"/>
            </w:pPr>
          </w:p>
          <w:p w14:paraId="26231465">
            <w:pPr>
              <w:pStyle w:val="196"/>
              <w:spacing w:line="245" w:lineRule="auto"/>
            </w:pPr>
          </w:p>
          <w:p w14:paraId="219390BD">
            <w:pPr>
              <w:pStyle w:val="196"/>
              <w:spacing w:line="245" w:lineRule="auto"/>
            </w:pPr>
          </w:p>
          <w:p w14:paraId="71E69FF1">
            <w:pPr>
              <w:pStyle w:val="196"/>
              <w:spacing w:line="245" w:lineRule="auto"/>
            </w:pPr>
          </w:p>
          <w:p w14:paraId="71383A43">
            <w:pPr>
              <w:pStyle w:val="196"/>
              <w:spacing w:line="245" w:lineRule="auto"/>
            </w:pPr>
          </w:p>
          <w:p w14:paraId="003FDB67">
            <w:pPr>
              <w:pStyle w:val="196"/>
              <w:spacing w:line="245" w:lineRule="auto"/>
            </w:pPr>
          </w:p>
          <w:p w14:paraId="6EC0C304">
            <w:pPr>
              <w:pStyle w:val="196"/>
              <w:spacing w:line="245" w:lineRule="auto"/>
            </w:pPr>
          </w:p>
          <w:p w14:paraId="6402F898">
            <w:pPr>
              <w:pStyle w:val="196"/>
              <w:spacing w:line="245" w:lineRule="auto"/>
            </w:pPr>
          </w:p>
          <w:p w14:paraId="429209DA">
            <w:pPr>
              <w:pStyle w:val="196"/>
              <w:spacing w:line="245" w:lineRule="auto"/>
            </w:pPr>
          </w:p>
          <w:p w14:paraId="1F578589">
            <w:pPr>
              <w:pStyle w:val="196"/>
              <w:spacing w:line="245" w:lineRule="auto"/>
            </w:pPr>
          </w:p>
          <w:p w14:paraId="26068F8E">
            <w:pPr>
              <w:pStyle w:val="196"/>
              <w:spacing w:line="245" w:lineRule="auto"/>
            </w:pPr>
          </w:p>
          <w:p w14:paraId="74707936">
            <w:pPr>
              <w:pStyle w:val="196"/>
              <w:spacing w:line="245" w:lineRule="auto"/>
            </w:pPr>
          </w:p>
          <w:p w14:paraId="1667037C">
            <w:pPr>
              <w:pStyle w:val="196"/>
              <w:spacing w:line="245" w:lineRule="auto"/>
            </w:pPr>
          </w:p>
          <w:p w14:paraId="260196F0">
            <w:pPr>
              <w:pStyle w:val="196"/>
              <w:spacing w:line="245" w:lineRule="auto"/>
            </w:pPr>
          </w:p>
          <w:p w14:paraId="5BF68824">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bl>
    <w:p w14:paraId="2374A62C">
      <w:pPr>
        <w:spacing w:line="158" w:lineRule="auto"/>
        <w:sectPr>
          <w:type w:val="continuous"/>
          <w:pgSz w:w="11900" w:h="16840"/>
          <w:pgMar w:top="921" w:right="875" w:bottom="0" w:left="825" w:header="0" w:footer="0" w:gutter="0"/>
          <w:pgNumType w:fmt="decimal"/>
          <w:cols w:equalWidth="0" w:num="2">
            <w:col w:w="8518" w:space="100"/>
            <w:col w:w="1583"/>
          </w:cols>
        </w:sectPr>
      </w:pPr>
    </w:p>
    <w:p w14:paraId="0C465BB4">
      <w:pPr>
        <w:spacing w:line="38" w:lineRule="exact"/>
      </w:pPr>
    </w:p>
    <w:p w14:paraId="3FFD3B90">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3A0DD2F5">
      <w:pPr>
        <w:spacing w:before="209"/>
      </w:pPr>
    </w:p>
    <w:p w14:paraId="4D3013BE">
      <w:pPr>
        <w:sectPr>
          <w:pgSz w:w="11900" w:h="16840"/>
          <w:pgMar w:top="921" w:right="875" w:bottom="0" w:left="1604" w:header="624" w:footer="680" w:gutter="0"/>
          <w:pgNumType w:fmt="decimal"/>
          <w:cols w:equalWidth="0" w:num="1">
            <w:col w:w="10200"/>
          </w:cols>
        </w:sectPr>
      </w:pPr>
    </w:p>
    <w:tbl>
      <w:tblPr>
        <w:tblStyle w:val="193"/>
        <w:tblpPr w:leftFromText="180" w:rightFromText="180" w:vertAnchor="page" w:horzAnchor="page" w:tblpX="1694" w:tblpY="2517"/>
        <w:tblOverlap w:val="never"/>
        <w:tblW w:w="82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1532"/>
        <w:gridCol w:w="1882"/>
        <w:gridCol w:w="2166"/>
        <w:gridCol w:w="677"/>
        <w:gridCol w:w="1194"/>
      </w:tblGrid>
      <w:tr w14:paraId="6D97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06" w:type="dxa"/>
            <w:vMerge w:val="restart"/>
            <w:tcBorders>
              <w:top w:val="single" w:color="000000" w:sz="10" w:space="0"/>
              <w:left w:val="single" w:color="000000" w:sz="12" w:space="0"/>
              <w:bottom w:val="nil"/>
            </w:tcBorders>
            <w:vAlign w:val="top"/>
          </w:tcPr>
          <w:p w14:paraId="3CACB7F0">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32" w:type="dxa"/>
            <w:vMerge w:val="restart"/>
            <w:tcBorders>
              <w:top w:val="single" w:color="000000" w:sz="10" w:space="0"/>
              <w:bottom w:val="nil"/>
            </w:tcBorders>
            <w:vAlign w:val="top"/>
          </w:tcPr>
          <w:p w14:paraId="4173E061">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882" w:type="dxa"/>
            <w:vMerge w:val="restart"/>
            <w:tcBorders>
              <w:top w:val="single" w:color="000000" w:sz="10" w:space="0"/>
              <w:bottom w:val="nil"/>
            </w:tcBorders>
            <w:vAlign w:val="top"/>
          </w:tcPr>
          <w:p w14:paraId="1EFED218">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66" w:type="dxa"/>
            <w:vMerge w:val="restart"/>
            <w:tcBorders>
              <w:top w:val="single" w:color="000000" w:sz="10" w:space="0"/>
              <w:bottom w:val="nil"/>
            </w:tcBorders>
            <w:vAlign w:val="top"/>
          </w:tcPr>
          <w:p w14:paraId="252C273F">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77" w:type="dxa"/>
            <w:vMerge w:val="restart"/>
            <w:tcBorders>
              <w:top w:val="single" w:color="000000" w:sz="10" w:space="0"/>
              <w:bottom w:val="nil"/>
            </w:tcBorders>
            <w:vAlign w:val="top"/>
          </w:tcPr>
          <w:p w14:paraId="6C7BCD3B">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计量单位</w:t>
            </w:r>
          </w:p>
        </w:tc>
        <w:tc>
          <w:tcPr>
            <w:tcW w:w="1194" w:type="dxa"/>
            <w:vMerge w:val="restart"/>
            <w:tcBorders>
              <w:top w:val="single" w:color="000000" w:sz="10" w:space="0"/>
              <w:bottom w:val="nil"/>
            </w:tcBorders>
            <w:vAlign w:val="top"/>
          </w:tcPr>
          <w:p w14:paraId="474C0D5F">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571A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806" w:type="dxa"/>
            <w:vMerge w:val="continue"/>
            <w:tcBorders>
              <w:top w:val="nil"/>
              <w:left w:val="single" w:color="000000" w:sz="12" w:space="0"/>
              <w:bottom w:val="single" w:color="000000" w:sz="4" w:space="0"/>
            </w:tcBorders>
            <w:vAlign w:val="top"/>
          </w:tcPr>
          <w:p w14:paraId="5EDCAEA6">
            <w:pPr>
              <w:pStyle w:val="196"/>
            </w:pPr>
          </w:p>
        </w:tc>
        <w:tc>
          <w:tcPr>
            <w:tcW w:w="1532" w:type="dxa"/>
            <w:vMerge w:val="continue"/>
            <w:tcBorders>
              <w:top w:val="nil"/>
              <w:bottom w:val="single" w:color="000000" w:sz="4" w:space="0"/>
            </w:tcBorders>
            <w:vAlign w:val="top"/>
          </w:tcPr>
          <w:p w14:paraId="4573F348">
            <w:pPr>
              <w:pStyle w:val="196"/>
            </w:pPr>
          </w:p>
        </w:tc>
        <w:tc>
          <w:tcPr>
            <w:tcW w:w="1882" w:type="dxa"/>
            <w:vMerge w:val="continue"/>
            <w:tcBorders>
              <w:top w:val="nil"/>
              <w:bottom w:val="single" w:color="000000" w:sz="4" w:space="0"/>
            </w:tcBorders>
            <w:vAlign w:val="top"/>
          </w:tcPr>
          <w:p w14:paraId="4C79B308">
            <w:pPr>
              <w:pStyle w:val="196"/>
            </w:pPr>
          </w:p>
        </w:tc>
        <w:tc>
          <w:tcPr>
            <w:tcW w:w="2166" w:type="dxa"/>
            <w:vMerge w:val="continue"/>
            <w:tcBorders>
              <w:top w:val="nil"/>
              <w:bottom w:val="single" w:color="000000" w:sz="4" w:space="0"/>
            </w:tcBorders>
            <w:vAlign w:val="top"/>
          </w:tcPr>
          <w:p w14:paraId="23112B3C">
            <w:pPr>
              <w:pStyle w:val="196"/>
            </w:pPr>
          </w:p>
        </w:tc>
        <w:tc>
          <w:tcPr>
            <w:tcW w:w="677" w:type="dxa"/>
            <w:vMerge w:val="continue"/>
            <w:tcBorders>
              <w:top w:val="nil"/>
              <w:bottom w:val="single" w:color="000000" w:sz="4" w:space="0"/>
            </w:tcBorders>
            <w:vAlign w:val="top"/>
          </w:tcPr>
          <w:p w14:paraId="22D4920D">
            <w:pPr>
              <w:pStyle w:val="196"/>
            </w:pPr>
          </w:p>
        </w:tc>
        <w:tc>
          <w:tcPr>
            <w:tcW w:w="1194" w:type="dxa"/>
            <w:vMerge w:val="continue"/>
            <w:tcBorders>
              <w:top w:val="nil"/>
              <w:bottom w:val="single" w:color="000000" w:sz="4" w:space="0"/>
            </w:tcBorders>
            <w:vAlign w:val="top"/>
          </w:tcPr>
          <w:p w14:paraId="7DF1EEA0">
            <w:pPr>
              <w:pStyle w:val="196"/>
            </w:pPr>
          </w:p>
        </w:tc>
      </w:tr>
      <w:tr w14:paraId="50FE8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04" w:hRule="atLeast"/>
          <w:jc w:val="center"/>
        </w:trPr>
        <w:tc>
          <w:tcPr>
            <w:tcW w:w="806" w:type="dxa"/>
            <w:tcBorders>
              <w:top w:val="single" w:color="000000" w:sz="4" w:space="0"/>
              <w:left w:val="single" w:color="000000" w:sz="12" w:space="0"/>
              <w:bottom w:val="single" w:color="000000" w:sz="10" w:space="0"/>
            </w:tcBorders>
            <w:vAlign w:val="top"/>
          </w:tcPr>
          <w:p w14:paraId="4AC2334C">
            <w:pPr>
              <w:pStyle w:val="196"/>
            </w:pPr>
          </w:p>
        </w:tc>
        <w:tc>
          <w:tcPr>
            <w:tcW w:w="1532" w:type="dxa"/>
            <w:tcBorders>
              <w:top w:val="single" w:color="000000" w:sz="4" w:space="0"/>
              <w:bottom w:val="single" w:color="000000" w:sz="10" w:space="0"/>
            </w:tcBorders>
            <w:vAlign w:val="top"/>
          </w:tcPr>
          <w:p w14:paraId="75FFF77D">
            <w:pPr>
              <w:pStyle w:val="196"/>
            </w:pPr>
          </w:p>
        </w:tc>
        <w:tc>
          <w:tcPr>
            <w:tcW w:w="1882" w:type="dxa"/>
            <w:tcBorders>
              <w:top w:val="single" w:color="000000" w:sz="4" w:space="0"/>
              <w:bottom w:val="single" w:color="000000" w:sz="10" w:space="0"/>
            </w:tcBorders>
            <w:vAlign w:val="top"/>
          </w:tcPr>
          <w:p w14:paraId="0C0573B5">
            <w:pPr>
              <w:pStyle w:val="196"/>
            </w:pPr>
          </w:p>
        </w:tc>
        <w:tc>
          <w:tcPr>
            <w:tcW w:w="2166" w:type="dxa"/>
            <w:tcBorders>
              <w:top w:val="single" w:color="000000" w:sz="4" w:space="0"/>
              <w:bottom w:val="single" w:color="000000" w:sz="10" w:space="0"/>
            </w:tcBorders>
            <w:vAlign w:val="top"/>
          </w:tcPr>
          <w:p w14:paraId="250FFFD3">
            <w:pPr>
              <w:spacing w:before="122" w:line="188" w:lineRule="auto"/>
              <w:ind w:left="42" w:right="21"/>
              <w:rPr>
                <w:rFonts w:ascii="微软雅黑" w:hAnsi="微软雅黑" w:eastAsia="微软雅黑" w:cs="微软雅黑"/>
                <w:sz w:val="19"/>
                <w:szCs w:val="19"/>
              </w:rPr>
            </w:pPr>
            <w:r>
              <w:rPr>
                <w:rFonts w:ascii="微软雅黑" w:hAnsi="微软雅黑" w:eastAsia="微软雅黑" w:cs="微软雅黑"/>
                <w:spacing w:val="1"/>
                <w:sz w:val="19"/>
                <w:szCs w:val="19"/>
              </w:rPr>
              <w:t>信息确认</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，如书名</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、索书号、条形码</w:t>
            </w:r>
            <w:r>
              <w:rPr>
                <w:rFonts w:ascii="微软雅黑" w:hAnsi="微软雅黑" w:eastAsia="微软雅黑" w:cs="微软雅黑"/>
                <w:spacing w:val="2"/>
                <w:sz w:val="19"/>
                <w:szCs w:val="19"/>
              </w:rPr>
              <w:t xml:space="preserve">   </w:t>
            </w:r>
            <w:r>
              <w:rPr>
                <w:rFonts w:ascii="微软雅黑" w:hAnsi="微软雅黑" w:eastAsia="微软雅黑" w:cs="微软雅黑"/>
                <w:spacing w:val="3"/>
                <w:sz w:val="19"/>
                <w:szCs w:val="19"/>
              </w:rPr>
              <w:t>、架位号、图书状</w:t>
            </w:r>
            <w:r>
              <w:rPr>
                <w:rFonts w:ascii="微软雅黑" w:hAnsi="微软雅黑" w:eastAsia="微软雅黑" w:cs="微软雅黑"/>
                <w:spacing w:val="10"/>
                <w:sz w:val="19"/>
                <w:szCs w:val="19"/>
              </w:rPr>
              <w:t>态等信息,且需同时</w:t>
            </w:r>
            <w:r>
              <w:rPr>
                <w:rFonts w:ascii="微软雅黑" w:hAnsi="微软雅黑" w:eastAsia="微软雅黑" w:cs="微软雅黑"/>
                <w:spacing w:val="-2"/>
                <w:sz w:val="19"/>
                <w:szCs w:val="19"/>
              </w:rPr>
              <w:t>支持常规图书</w:t>
            </w:r>
            <w:r>
              <w:rPr>
                <w:rFonts w:ascii="微软雅黑" w:hAnsi="微软雅黑" w:eastAsia="微软雅黑" w:cs="微软雅黑"/>
                <w:spacing w:val="8"/>
                <w:sz w:val="19"/>
                <w:szCs w:val="19"/>
              </w:rPr>
              <w:t xml:space="preserve">  </w:t>
            </w:r>
            <w:r>
              <w:rPr>
                <w:rFonts w:ascii="微软雅黑" w:hAnsi="微软雅黑" w:eastAsia="微软雅黑" w:cs="微软雅黑"/>
                <w:spacing w:val="-2"/>
                <w:sz w:val="19"/>
                <w:szCs w:val="19"/>
              </w:rPr>
              <w:t>10</w:t>
            </w:r>
          </w:p>
          <w:p w14:paraId="3A2D4877">
            <w:pPr>
              <w:spacing w:line="187" w:lineRule="auto"/>
              <w:ind w:left="42"/>
              <w:rPr>
                <w:rFonts w:ascii="微软雅黑" w:hAnsi="微软雅黑" w:eastAsia="微软雅黑" w:cs="微软雅黑"/>
                <w:sz w:val="19"/>
                <w:szCs w:val="19"/>
              </w:rPr>
            </w:pPr>
            <w:r>
              <w:rPr>
                <w:rFonts w:ascii="微软雅黑" w:hAnsi="微软雅黑" w:eastAsia="微软雅黑" w:cs="微软雅黑"/>
                <w:spacing w:val="1"/>
                <w:sz w:val="19"/>
                <w:szCs w:val="19"/>
              </w:rPr>
              <w:t>本左右；</w:t>
            </w:r>
          </w:p>
          <w:p w14:paraId="3D9F93D8">
            <w:pPr>
              <w:spacing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10.借书、还书、</w:t>
            </w:r>
          </w:p>
          <w:p w14:paraId="1C0C5C4E">
            <w:pPr>
              <w:spacing w:before="6" w:line="187" w:lineRule="auto"/>
              <w:ind w:left="42" w:right="126" w:firstLine="1"/>
              <w:rPr>
                <w:rFonts w:ascii="微软雅黑" w:hAnsi="微软雅黑" w:eastAsia="微软雅黑" w:cs="微软雅黑"/>
                <w:sz w:val="19"/>
                <w:szCs w:val="19"/>
              </w:rPr>
            </w:pPr>
            <w:r>
              <w:rPr>
                <w:rFonts w:ascii="微软雅黑" w:hAnsi="微软雅黑" w:eastAsia="微软雅黑" w:cs="微软雅黑"/>
                <w:spacing w:val="3"/>
                <w:sz w:val="19"/>
                <w:szCs w:val="19"/>
              </w:rPr>
              <w:t>续借以及查询流程</w:t>
            </w:r>
            <w:r>
              <w:rPr>
                <w:rFonts w:ascii="微软雅黑" w:hAnsi="微软雅黑" w:eastAsia="微软雅黑" w:cs="微软雅黑"/>
                <w:sz w:val="19"/>
                <w:szCs w:val="19"/>
              </w:rPr>
              <w:t>的操作页面中</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，支</w:t>
            </w:r>
            <w:r>
              <w:rPr>
                <w:rFonts w:ascii="微软雅黑" w:hAnsi="微软雅黑" w:eastAsia="微软雅黑" w:cs="微软雅黑"/>
                <w:spacing w:val="-4"/>
                <w:sz w:val="19"/>
                <w:szCs w:val="19"/>
              </w:rPr>
              <w:t>持倒计时功能</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以</w:t>
            </w:r>
            <w:r>
              <w:rPr>
                <w:rFonts w:ascii="微软雅黑" w:hAnsi="微软雅黑" w:eastAsia="微软雅黑" w:cs="微软雅黑"/>
                <w:spacing w:val="3"/>
                <w:sz w:val="19"/>
                <w:szCs w:val="19"/>
              </w:rPr>
              <w:t>便读者在中止流程</w:t>
            </w:r>
            <w:r>
              <w:rPr>
                <w:rFonts w:ascii="微软雅黑" w:hAnsi="微软雅黑" w:eastAsia="微软雅黑" w:cs="微软雅黑"/>
                <w:sz w:val="19"/>
                <w:szCs w:val="19"/>
              </w:rPr>
              <w:t>时</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，界面能够回归</w:t>
            </w:r>
            <w:r>
              <w:rPr>
                <w:rFonts w:ascii="微软雅黑" w:hAnsi="微软雅黑" w:eastAsia="微软雅黑" w:cs="微软雅黑"/>
                <w:spacing w:val="1"/>
                <w:sz w:val="19"/>
                <w:szCs w:val="19"/>
              </w:rPr>
              <w:t>至首页；</w:t>
            </w:r>
          </w:p>
          <w:p w14:paraId="47DF85C1">
            <w:pPr>
              <w:spacing w:before="9" w:line="187" w:lineRule="auto"/>
              <w:ind w:left="42" w:right="96" w:firstLine="13"/>
              <w:rPr>
                <w:rFonts w:ascii="微软雅黑" w:hAnsi="微软雅黑" w:eastAsia="微软雅黑" w:cs="微软雅黑"/>
                <w:sz w:val="19"/>
                <w:szCs w:val="19"/>
              </w:rPr>
            </w:pPr>
            <w:r>
              <w:rPr>
                <w:rFonts w:ascii="微软雅黑" w:hAnsi="微软雅黑" w:eastAsia="微软雅黑" w:cs="微软雅黑"/>
                <w:spacing w:val="4"/>
                <w:sz w:val="19"/>
                <w:szCs w:val="19"/>
              </w:rPr>
              <w:t>11.  具备完备的实</w:t>
            </w:r>
            <w:r>
              <w:rPr>
                <w:rFonts w:ascii="微软雅黑" w:hAnsi="微软雅黑" w:eastAsia="微软雅黑" w:cs="微软雅黑"/>
                <w:spacing w:val="3"/>
                <w:sz w:val="19"/>
                <w:szCs w:val="19"/>
              </w:rPr>
              <w:t>时系统日志功能</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，当面临断电或断网</w:t>
            </w:r>
            <w:r>
              <w:rPr>
                <w:rFonts w:ascii="微软雅黑" w:hAnsi="微软雅黑" w:eastAsia="微软雅黑" w:cs="微软雅黑"/>
                <w:sz w:val="19"/>
                <w:szCs w:val="19"/>
              </w:rPr>
              <w:t>等突发状况时</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，系</w:t>
            </w:r>
            <w:r>
              <w:rPr>
                <w:rFonts w:ascii="微软雅黑" w:hAnsi="微软雅黑" w:eastAsia="微软雅黑" w:cs="微软雅黑"/>
                <w:spacing w:val="3"/>
                <w:sz w:val="19"/>
                <w:szCs w:val="19"/>
              </w:rPr>
              <w:t>统具备自动重连能</w:t>
            </w:r>
            <w:r>
              <w:rPr>
                <w:rFonts w:ascii="微软雅黑" w:hAnsi="微软雅黑" w:eastAsia="微软雅黑" w:cs="微软雅黑"/>
                <w:spacing w:val="-2"/>
                <w:sz w:val="19"/>
                <w:szCs w:val="19"/>
              </w:rPr>
              <w:t>力</w:t>
            </w:r>
            <w:r>
              <w:rPr>
                <w:rFonts w:ascii="微软雅黑" w:hAnsi="微软雅黑" w:eastAsia="微软雅黑" w:cs="微软雅黑"/>
                <w:spacing w:val="-31"/>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能够自行实现</w:t>
            </w:r>
            <w:r>
              <w:rPr>
                <w:rFonts w:ascii="微软雅黑" w:hAnsi="微软雅黑" w:eastAsia="微软雅黑" w:cs="微软雅黑"/>
                <w:spacing w:val="3"/>
                <w:sz w:val="19"/>
                <w:szCs w:val="19"/>
              </w:rPr>
              <w:t>网络连接的恢复</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，而无需馆员进行任何协助连接或重启</w:t>
            </w:r>
            <w:r>
              <w:rPr>
                <w:rFonts w:ascii="微软雅黑" w:hAnsi="微软雅黑" w:eastAsia="微软雅黑" w:cs="微软雅黑"/>
                <w:spacing w:val="2"/>
                <w:sz w:val="19"/>
                <w:szCs w:val="19"/>
              </w:rPr>
              <w:t>等相关操作；</w:t>
            </w:r>
          </w:p>
          <w:p w14:paraId="31235C31">
            <w:pPr>
              <w:spacing w:before="7"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12.系统支持读者</w:t>
            </w:r>
            <w:r>
              <w:rPr>
                <w:rFonts w:ascii="微软雅黑" w:hAnsi="微软雅黑" w:eastAsia="微软雅黑" w:cs="微软雅黑"/>
                <w:spacing w:val="3"/>
                <w:sz w:val="19"/>
                <w:szCs w:val="19"/>
              </w:rPr>
              <w:t>个人中心查询功能</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支持呈现读者个</w:t>
            </w:r>
            <w:r>
              <w:rPr>
                <w:rFonts w:ascii="微软雅黑" w:hAnsi="微软雅黑" w:eastAsia="微软雅黑" w:cs="微软雅黑"/>
                <w:spacing w:val="-3"/>
                <w:sz w:val="19"/>
                <w:szCs w:val="19"/>
              </w:rPr>
              <w:t>人的基本信息</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同</w:t>
            </w:r>
            <w:r>
              <w:rPr>
                <w:rFonts w:ascii="微软雅黑" w:hAnsi="微软雅黑" w:eastAsia="微软雅黑" w:cs="微软雅黑"/>
                <w:spacing w:val="3"/>
                <w:sz w:val="19"/>
                <w:szCs w:val="19"/>
              </w:rPr>
              <w:t>时支持对借阅历史</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、当前借阅等功能</w:t>
            </w:r>
            <w:r>
              <w:rPr>
                <w:rFonts w:ascii="微软雅黑" w:hAnsi="微软雅黑" w:eastAsia="微软雅黑" w:cs="微软雅黑"/>
                <w:spacing w:val="1"/>
                <w:sz w:val="19"/>
                <w:szCs w:val="19"/>
              </w:rPr>
              <w:t>的查询；</w:t>
            </w:r>
          </w:p>
          <w:p w14:paraId="0D0AC5EE">
            <w:pPr>
              <w:spacing w:before="5"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13.系统支持使用</w:t>
            </w:r>
            <w:r>
              <w:rPr>
                <w:rFonts w:ascii="微软雅黑" w:hAnsi="微软雅黑" w:eastAsia="微软雅黑" w:cs="微软雅黑"/>
                <w:spacing w:val="4"/>
                <w:sz w:val="19"/>
                <w:szCs w:val="19"/>
              </w:rPr>
              <w:t>微信支付逾期罚款</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不便在线支付的</w:t>
            </w:r>
            <w:r>
              <w:rPr>
                <w:rFonts w:ascii="微软雅黑" w:hAnsi="微软雅黑" w:eastAsia="微软雅黑" w:cs="微软雅黑"/>
                <w:spacing w:val="1"/>
                <w:sz w:val="19"/>
                <w:szCs w:val="19"/>
              </w:rPr>
              <w:t>读者</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，可以前往人</w:t>
            </w:r>
            <w:r>
              <w:rPr>
                <w:rFonts w:ascii="微软雅黑" w:hAnsi="微软雅黑" w:eastAsia="微软雅黑" w:cs="微软雅黑"/>
                <w:spacing w:val="3"/>
                <w:sz w:val="19"/>
                <w:szCs w:val="19"/>
              </w:rPr>
              <w:t>工台进行处理；</w:t>
            </w:r>
          </w:p>
          <w:p w14:paraId="75FE858D">
            <w:pPr>
              <w:spacing w:before="5"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14.系统支持读者</w:t>
            </w:r>
            <w:r>
              <w:rPr>
                <w:rFonts w:ascii="微软雅黑" w:hAnsi="微软雅黑" w:eastAsia="微软雅黑" w:cs="微软雅黑"/>
                <w:spacing w:val="4"/>
                <w:sz w:val="19"/>
                <w:szCs w:val="19"/>
              </w:rPr>
              <w:t>借书时进行密码验</w:t>
            </w:r>
            <w:r>
              <w:rPr>
                <w:rFonts w:ascii="微软雅黑" w:hAnsi="微软雅黑" w:eastAsia="微软雅黑" w:cs="微软雅黑"/>
                <w:spacing w:val="1"/>
                <w:sz w:val="19"/>
                <w:szCs w:val="19"/>
              </w:rPr>
              <w:t>证</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，并且后台管理</w:t>
            </w:r>
            <w:r>
              <w:rPr>
                <w:rFonts w:ascii="微软雅黑" w:hAnsi="微软雅黑" w:eastAsia="微软雅黑" w:cs="微软雅黑"/>
                <w:spacing w:val="4"/>
                <w:sz w:val="19"/>
                <w:szCs w:val="19"/>
              </w:rPr>
              <w:t>员可以设置关闭密</w:t>
            </w:r>
            <w:r>
              <w:rPr>
                <w:rFonts w:ascii="微软雅黑" w:hAnsi="微软雅黑" w:eastAsia="微软雅黑" w:cs="微软雅黑"/>
                <w:spacing w:val="2"/>
                <w:sz w:val="19"/>
                <w:szCs w:val="19"/>
              </w:rPr>
              <w:t>码验证功能；</w:t>
            </w:r>
          </w:p>
          <w:p w14:paraId="4C43D67D">
            <w:pPr>
              <w:spacing w:before="4"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15.系统支持管理</w:t>
            </w:r>
            <w:r>
              <w:rPr>
                <w:rFonts w:ascii="微软雅黑" w:hAnsi="微软雅黑" w:eastAsia="微软雅黑" w:cs="微软雅黑"/>
                <w:spacing w:val="4"/>
                <w:sz w:val="19"/>
                <w:szCs w:val="19"/>
              </w:rPr>
              <w:t>员后台查看借书数据、还书和续借数</w:t>
            </w:r>
            <w:r>
              <w:rPr>
                <w:rFonts w:ascii="微软雅黑" w:hAnsi="微软雅黑" w:eastAsia="微软雅黑" w:cs="微软雅黑"/>
                <w:spacing w:val="-2"/>
                <w:sz w:val="19"/>
                <w:szCs w:val="19"/>
              </w:rPr>
              <w:t>据；</w:t>
            </w:r>
          </w:p>
          <w:p w14:paraId="5F2CD24F">
            <w:pPr>
              <w:spacing w:before="3" w:line="187" w:lineRule="auto"/>
              <w:ind w:left="42" w:right="126" w:firstLine="13"/>
              <w:rPr>
                <w:rFonts w:ascii="微软雅黑" w:hAnsi="微软雅黑" w:eastAsia="微软雅黑" w:cs="微软雅黑"/>
                <w:sz w:val="19"/>
                <w:szCs w:val="19"/>
              </w:rPr>
            </w:pPr>
            <w:r>
              <w:rPr>
                <w:rFonts w:ascii="微软雅黑" w:hAnsi="微软雅黑" w:eastAsia="微软雅黑" w:cs="微软雅黑"/>
                <w:spacing w:val="5"/>
                <w:sz w:val="19"/>
                <w:szCs w:val="19"/>
              </w:rPr>
              <w:t>16.提供免费软件</w:t>
            </w:r>
            <w:r>
              <w:rPr>
                <w:rFonts w:ascii="微软雅黑" w:hAnsi="微软雅黑" w:eastAsia="微软雅黑" w:cs="微软雅黑"/>
                <w:spacing w:val="3"/>
                <w:sz w:val="19"/>
                <w:szCs w:val="19"/>
              </w:rPr>
              <w:t>培训、软件升级服</w:t>
            </w:r>
            <w:r>
              <w:rPr>
                <w:rFonts w:ascii="微软雅黑" w:hAnsi="微软雅黑" w:eastAsia="微软雅黑" w:cs="微软雅黑"/>
                <w:spacing w:val="-3"/>
                <w:sz w:val="19"/>
                <w:szCs w:val="19"/>
              </w:rPr>
              <w:t>务；</w:t>
            </w:r>
          </w:p>
          <w:p w14:paraId="08F92871">
            <w:pPr>
              <w:spacing w:before="2" w:line="187" w:lineRule="auto"/>
              <w:ind w:left="42" w:right="153" w:firstLine="14"/>
              <w:rPr>
                <w:rFonts w:ascii="微软雅黑" w:hAnsi="微软雅黑" w:eastAsia="微软雅黑" w:cs="微软雅黑"/>
                <w:sz w:val="19"/>
                <w:szCs w:val="19"/>
              </w:rPr>
            </w:pPr>
            <w:r>
              <w:rPr>
                <w:rFonts w:ascii="微软雅黑" w:hAnsi="微软雅黑" w:eastAsia="微软雅黑" w:cs="微软雅黑"/>
                <w:spacing w:val="5"/>
                <w:sz w:val="19"/>
                <w:szCs w:val="19"/>
              </w:rPr>
              <w:t>17.材质：碳钢板</w:t>
            </w:r>
            <w:r>
              <w:rPr>
                <w:rFonts w:ascii="微软雅黑" w:hAnsi="微软雅黑" w:eastAsia="微软雅黑" w:cs="微软雅黑"/>
                <w:spacing w:val="-3"/>
                <w:sz w:val="19"/>
                <w:szCs w:val="19"/>
              </w:rPr>
              <w:t>材外框</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，手板件、</w:t>
            </w:r>
          </w:p>
        </w:tc>
        <w:tc>
          <w:tcPr>
            <w:tcW w:w="677" w:type="dxa"/>
            <w:tcBorders>
              <w:top w:val="single" w:color="000000" w:sz="4" w:space="0"/>
              <w:bottom w:val="single" w:color="000000" w:sz="10" w:space="0"/>
            </w:tcBorders>
            <w:vAlign w:val="top"/>
          </w:tcPr>
          <w:p w14:paraId="075524CC">
            <w:pPr>
              <w:pStyle w:val="196"/>
            </w:pPr>
          </w:p>
        </w:tc>
        <w:tc>
          <w:tcPr>
            <w:tcW w:w="1194" w:type="dxa"/>
            <w:tcBorders>
              <w:top w:val="single" w:color="000000" w:sz="4" w:space="0"/>
              <w:bottom w:val="single" w:color="000000" w:sz="10" w:space="0"/>
            </w:tcBorders>
            <w:vAlign w:val="top"/>
          </w:tcPr>
          <w:p w14:paraId="4B20E0D8">
            <w:pPr>
              <w:pStyle w:val="196"/>
            </w:pPr>
          </w:p>
        </w:tc>
      </w:tr>
    </w:tbl>
    <w:p w14:paraId="1FC59499">
      <w:pPr>
        <w:pStyle w:val="2"/>
        <w:keepNext w:val="0"/>
        <w:keepLines w:val="0"/>
        <w:pageBreakBefore w:val="0"/>
        <w:widowControl w:val="0"/>
        <w:kinsoku/>
        <w:wordWrap/>
        <w:overflowPunct/>
        <w:topLinePunct w:val="0"/>
        <w:autoSpaceDE/>
        <w:autoSpaceDN/>
        <w:bidi w:val="0"/>
        <w:adjustRightInd/>
        <w:snapToGrid/>
        <w:spacing w:line="240" w:lineRule="auto"/>
        <w:ind w:left="23"/>
        <w:jc w:val="center"/>
        <w:textAlignment w:val="auto"/>
      </w:pPr>
      <w:r>
        <w:rPr>
          <w:rFonts w:hint="eastAsia"/>
          <w:spacing w:val="4"/>
          <w:lang w:val="en-US" w:eastAsia="zh-CN"/>
        </w:rPr>
        <w:t xml:space="preserve">          </w:t>
      </w: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13"/>
        </w:rPr>
        <w:t>第18页共30</w:t>
      </w:r>
      <w:r>
        <w:rPr>
          <w:spacing w:val="-5"/>
          <w:w w:val="98"/>
        </w:rPr>
        <w:t>页</w:t>
      </w:r>
    </w:p>
    <w:p w14:paraId="25215244">
      <w:pPr>
        <w:spacing w:line="158" w:lineRule="auto"/>
      </w:pPr>
    </w:p>
    <w:p w14:paraId="1FD43C97">
      <w:pPr>
        <w:spacing w:line="158" w:lineRule="auto"/>
        <w:sectPr>
          <w:type w:val="continuous"/>
          <w:pgSz w:w="11900" w:h="16840"/>
          <w:pgMar w:top="921" w:right="1582" w:bottom="0" w:left="825" w:header="0" w:footer="0" w:gutter="0"/>
          <w:pgNumType w:fmt="decimal"/>
          <w:cols w:equalWidth="0" w:num="2">
            <w:col w:w="8518" w:space="100"/>
            <w:col w:w="876"/>
          </w:cols>
        </w:sectPr>
      </w:pPr>
    </w:p>
    <w:p w14:paraId="1EE6DF25">
      <w:pPr>
        <w:spacing w:line="38" w:lineRule="exact"/>
      </w:pPr>
    </w:p>
    <w:p w14:paraId="4AE90C92">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1A06AE30">
      <w:pPr>
        <w:spacing w:before="209"/>
      </w:pPr>
    </w:p>
    <w:p w14:paraId="4B4F0F40">
      <w:pPr>
        <w:sectPr>
          <w:pgSz w:w="11900" w:h="16840"/>
          <w:pgMar w:top="921" w:right="1582" w:bottom="0" w:left="1604" w:header="680" w:footer="680" w:gutter="0"/>
          <w:pgNumType w:fmt="decimal"/>
          <w:cols w:equalWidth="0" w:num="1">
            <w:col w:w="10200"/>
          </w:cols>
        </w:sectPr>
      </w:pPr>
    </w:p>
    <w:p w14:paraId="35503600">
      <w:pPr>
        <w:pStyle w:val="2"/>
        <w:spacing w:before="234" w:line="172" w:lineRule="auto"/>
        <w:ind w:left="24"/>
        <w:jc w:val="center"/>
        <w:rPr>
          <w:spacing w:val="-5"/>
          <w:w w:val="98"/>
        </w:rPr>
      </w:pPr>
      <w:r>
        <w:rPr>
          <w:rFonts w:hint="eastAsia"/>
          <w:spacing w:val="4"/>
          <w:lang w:val="en-US" w:eastAsia="zh-CN"/>
        </w:rPr>
        <w:t xml:space="preserve">        </w:t>
      </w:r>
      <w:r>
        <w:rPr>
          <w:spacing w:val="4"/>
        </w:rPr>
        <w:t xml:space="preserve">工程名称：设备工程          </w:t>
      </w:r>
      <w:r>
        <w:rPr>
          <w:rFonts w:hint="eastAsia"/>
          <w:spacing w:val="4"/>
          <w:lang w:val="en-US" w:eastAsia="zh-CN"/>
        </w:rPr>
        <w:t xml:space="preserve"> </w:t>
      </w:r>
      <w:r>
        <w:rPr>
          <w:spacing w:val="4"/>
        </w:rPr>
        <w:t xml:space="preserve"> </w:t>
      </w:r>
      <w:r>
        <w:rPr>
          <w:spacing w:val="3"/>
        </w:rPr>
        <w:t xml:space="preserve"> 专业/标段：通用安装工程</w:t>
      </w:r>
      <w:r>
        <w:rPr>
          <w:rFonts w:hint="eastAsia"/>
          <w:spacing w:val="3"/>
          <w:lang w:val="en-US" w:eastAsia="zh-CN"/>
        </w:rPr>
        <w:t xml:space="preserve">    </w:t>
      </w:r>
      <w:r>
        <w:rPr>
          <w:spacing w:val="-13"/>
        </w:rPr>
        <w:t>第19页共30</w:t>
      </w:r>
      <w:r>
        <w:rPr>
          <w:spacing w:val="-5"/>
          <w:w w:val="98"/>
        </w:rPr>
        <w:t>页</w:t>
      </w:r>
    </w:p>
    <w:tbl>
      <w:tblPr>
        <w:tblStyle w:val="193"/>
        <w:tblpPr w:leftFromText="180" w:rightFromText="180" w:vertAnchor="text" w:horzAnchor="page" w:tblpX="1620" w:tblpY="14"/>
        <w:tblOverlap w:val="never"/>
        <w:tblW w:w="88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1636"/>
        <w:gridCol w:w="2054"/>
        <w:gridCol w:w="2268"/>
        <w:gridCol w:w="723"/>
        <w:gridCol w:w="1274"/>
      </w:tblGrid>
      <w:tr w14:paraId="1BBA8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861" w:type="dxa"/>
            <w:vMerge w:val="restart"/>
            <w:tcBorders>
              <w:top w:val="single" w:color="000000" w:sz="10" w:space="0"/>
              <w:left w:val="single" w:color="000000" w:sz="12" w:space="0"/>
              <w:bottom w:val="nil"/>
            </w:tcBorders>
            <w:vAlign w:val="top"/>
          </w:tcPr>
          <w:p w14:paraId="475CFFC3">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636" w:type="dxa"/>
            <w:vMerge w:val="restart"/>
            <w:tcBorders>
              <w:top w:val="single" w:color="000000" w:sz="10" w:space="0"/>
              <w:bottom w:val="nil"/>
            </w:tcBorders>
            <w:vAlign w:val="top"/>
          </w:tcPr>
          <w:p w14:paraId="7F5A34B6">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54" w:type="dxa"/>
            <w:vMerge w:val="restart"/>
            <w:tcBorders>
              <w:top w:val="single" w:color="000000" w:sz="10" w:space="0"/>
              <w:bottom w:val="nil"/>
            </w:tcBorders>
            <w:vAlign w:val="top"/>
          </w:tcPr>
          <w:p w14:paraId="54800BA7">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268" w:type="dxa"/>
            <w:vMerge w:val="restart"/>
            <w:tcBorders>
              <w:top w:val="single" w:color="000000" w:sz="10" w:space="0"/>
              <w:bottom w:val="nil"/>
            </w:tcBorders>
            <w:vAlign w:val="top"/>
          </w:tcPr>
          <w:p w14:paraId="211F0DCA">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23" w:type="dxa"/>
            <w:vMerge w:val="restart"/>
            <w:tcBorders>
              <w:top w:val="single" w:color="000000" w:sz="10" w:space="0"/>
              <w:bottom w:val="nil"/>
            </w:tcBorders>
            <w:vAlign w:val="top"/>
          </w:tcPr>
          <w:p w14:paraId="0A328034">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3E370F9">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74" w:type="dxa"/>
            <w:vMerge w:val="restart"/>
            <w:tcBorders>
              <w:top w:val="single" w:color="000000" w:sz="10" w:space="0"/>
              <w:bottom w:val="nil"/>
            </w:tcBorders>
            <w:vAlign w:val="top"/>
          </w:tcPr>
          <w:p w14:paraId="5421EE8A">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1978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861" w:type="dxa"/>
            <w:vMerge w:val="continue"/>
            <w:tcBorders>
              <w:top w:val="nil"/>
              <w:left w:val="single" w:color="000000" w:sz="12" w:space="0"/>
              <w:bottom w:val="single" w:color="000000" w:sz="4" w:space="0"/>
            </w:tcBorders>
            <w:vAlign w:val="top"/>
          </w:tcPr>
          <w:p w14:paraId="34A79605">
            <w:pPr>
              <w:pStyle w:val="196"/>
            </w:pPr>
          </w:p>
        </w:tc>
        <w:tc>
          <w:tcPr>
            <w:tcW w:w="1636" w:type="dxa"/>
            <w:vMerge w:val="continue"/>
            <w:tcBorders>
              <w:top w:val="nil"/>
              <w:bottom w:val="single" w:color="000000" w:sz="4" w:space="0"/>
            </w:tcBorders>
            <w:vAlign w:val="top"/>
          </w:tcPr>
          <w:p w14:paraId="68633839">
            <w:pPr>
              <w:pStyle w:val="196"/>
            </w:pPr>
          </w:p>
        </w:tc>
        <w:tc>
          <w:tcPr>
            <w:tcW w:w="2054" w:type="dxa"/>
            <w:vMerge w:val="continue"/>
            <w:tcBorders>
              <w:top w:val="nil"/>
              <w:bottom w:val="single" w:color="000000" w:sz="4" w:space="0"/>
            </w:tcBorders>
            <w:vAlign w:val="top"/>
          </w:tcPr>
          <w:p w14:paraId="4E39EC72">
            <w:pPr>
              <w:pStyle w:val="196"/>
            </w:pPr>
          </w:p>
        </w:tc>
        <w:tc>
          <w:tcPr>
            <w:tcW w:w="2268" w:type="dxa"/>
            <w:vMerge w:val="continue"/>
            <w:tcBorders>
              <w:top w:val="nil"/>
              <w:bottom w:val="single" w:color="000000" w:sz="4" w:space="0"/>
            </w:tcBorders>
            <w:vAlign w:val="top"/>
          </w:tcPr>
          <w:p w14:paraId="766570BD">
            <w:pPr>
              <w:pStyle w:val="196"/>
            </w:pPr>
          </w:p>
        </w:tc>
        <w:tc>
          <w:tcPr>
            <w:tcW w:w="723" w:type="dxa"/>
            <w:vMerge w:val="continue"/>
            <w:tcBorders>
              <w:top w:val="nil"/>
              <w:bottom w:val="single" w:color="000000" w:sz="4" w:space="0"/>
            </w:tcBorders>
            <w:vAlign w:val="top"/>
          </w:tcPr>
          <w:p w14:paraId="2488D2E1">
            <w:pPr>
              <w:pStyle w:val="196"/>
            </w:pPr>
          </w:p>
        </w:tc>
        <w:tc>
          <w:tcPr>
            <w:tcW w:w="1274" w:type="dxa"/>
            <w:vMerge w:val="continue"/>
            <w:tcBorders>
              <w:top w:val="nil"/>
              <w:bottom w:val="single" w:color="000000" w:sz="4" w:space="0"/>
            </w:tcBorders>
            <w:vAlign w:val="top"/>
          </w:tcPr>
          <w:p w14:paraId="481E0809">
            <w:pPr>
              <w:pStyle w:val="196"/>
            </w:pPr>
          </w:p>
        </w:tc>
      </w:tr>
      <w:tr w14:paraId="6647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9" w:hRule="atLeast"/>
        </w:trPr>
        <w:tc>
          <w:tcPr>
            <w:tcW w:w="861" w:type="dxa"/>
            <w:tcBorders>
              <w:top w:val="single" w:color="000000" w:sz="4" w:space="0"/>
              <w:left w:val="single" w:color="000000" w:sz="12" w:space="0"/>
              <w:bottom w:val="single" w:color="000000" w:sz="10" w:space="0"/>
            </w:tcBorders>
            <w:vAlign w:val="top"/>
          </w:tcPr>
          <w:p w14:paraId="3AD8721F">
            <w:pPr>
              <w:pStyle w:val="196"/>
            </w:pPr>
          </w:p>
        </w:tc>
        <w:tc>
          <w:tcPr>
            <w:tcW w:w="1636" w:type="dxa"/>
            <w:tcBorders>
              <w:top w:val="single" w:color="000000" w:sz="4" w:space="0"/>
              <w:bottom w:val="single" w:color="000000" w:sz="10" w:space="0"/>
            </w:tcBorders>
            <w:vAlign w:val="top"/>
          </w:tcPr>
          <w:p w14:paraId="28970DC1">
            <w:pPr>
              <w:pStyle w:val="196"/>
            </w:pPr>
          </w:p>
        </w:tc>
        <w:tc>
          <w:tcPr>
            <w:tcW w:w="2054" w:type="dxa"/>
            <w:tcBorders>
              <w:top w:val="single" w:color="000000" w:sz="4" w:space="0"/>
              <w:bottom w:val="single" w:color="000000" w:sz="10" w:space="0"/>
            </w:tcBorders>
            <w:vAlign w:val="top"/>
          </w:tcPr>
          <w:p w14:paraId="44B15881">
            <w:pPr>
              <w:pStyle w:val="196"/>
            </w:pPr>
          </w:p>
        </w:tc>
        <w:tc>
          <w:tcPr>
            <w:tcW w:w="2268" w:type="dxa"/>
            <w:tcBorders>
              <w:top w:val="single" w:color="000000" w:sz="4" w:space="0"/>
              <w:bottom w:val="single" w:color="000000" w:sz="10" w:space="0"/>
            </w:tcBorders>
            <w:vAlign w:val="top"/>
          </w:tcPr>
          <w:p w14:paraId="6B0C9193">
            <w:pPr>
              <w:spacing w:before="124" w:line="188" w:lineRule="auto"/>
              <w:ind w:left="43"/>
              <w:rPr>
                <w:rFonts w:ascii="微软雅黑" w:hAnsi="微软雅黑" w:eastAsia="微软雅黑" w:cs="微软雅黑"/>
                <w:sz w:val="19"/>
                <w:szCs w:val="19"/>
              </w:rPr>
            </w:pPr>
            <w:r>
              <w:rPr>
                <w:rFonts w:ascii="微软雅黑" w:hAnsi="微软雅黑" w:eastAsia="微软雅黑" w:cs="微软雅黑"/>
                <w:spacing w:val="2"/>
                <w:sz w:val="19"/>
                <w:szCs w:val="19"/>
              </w:rPr>
              <w:t>亚克力面板；</w:t>
            </w:r>
          </w:p>
          <w:p w14:paraId="4C673753">
            <w:pPr>
              <w:spacing w:before="5" w:line="187" w:lineRule="auto"/>
              <w:ind w:left="42" w:right="126" w:firstLine="13"/>
              <w:rPr>
                <w:rFonts w:ascii="微软雅黑" w:hAnsi="微软雅黑" w:eastAsia="微软雅黑" w:cs="微软雅黑"/>
                <w:sz w:val="19"/>
                <w:szCs w:val="19"/>
              </w:rPr>
            </w:pPr>
            <w:r>
              <w:rPr>
                <w:rFonts w:ascii="微软雅黑" w:hAnsi="微软雅黑" w:eastAsia="微软雅黑" w:cs="微软雅黑"/>
                <w:spacing w:val="5"/>
                <w:sz w:val="19"/>
                <w:szCs w:val="19"/>
              </w:rPr>
              <w:t>18.外观设计新颖</w:t>
            </w:r>
            <w:r>
              <w:rPr>
                <w:rFonts w:ascii="微软雅黑" w:hAnsi="微软雅黑" w:eastAsia="微软雅黑" w:cs="微软雅黑"/>
                <w:sz w:val="19"/>
                <w:szCs w:val="19"/>
              </w:rPr>
              <w:t>美观</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，符合人体工学特点</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，具有防撞 、防磕碰设计</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，符</w:t>
            </w:r>
            <w:r>
              <w:rPr>
                <w:rFonts w:ascii="微软雅黑" w:hAnsi="微软雅黑" w:eastAsia="微软雅黑" w:cs="微软雅黑"/>
                <w:spacing w:val="3"/>
                <w:sz w:val="19"/>
                <w:szCs w:val="19"/>
              </w:rPr>
              <w:t>合图书馆装修设计</w:t>
            </w:r>
            <w:r>
              <w:rPr>
                <w:rFonts w:ascii="微软雅黑" w:hAnsi="微软雅黑" w:eastAsia="微软雅黑" w:cs="微软雅黑"/>
                <w:sz w:val="19"/>
                <w:szCs w:val="19"/>
              </w:rPr>
              <w:t>风格；</w:t>
            </w:r>
          </w:p>
          <w:p w14:paraId="70360402">
            <w:pPr>
              <w:spacing w:before="1" w:line="187" w:lineRule="auto"/>
              <w:ind w:left="42" w:right="192" w:firstLine="14"/>
              <w:rPr>
                <w:rFonts w:ascii="微软雅黑" w:hAnsi="微软雅黑" w:eastAsia="微软雅黑" w:cs="微软雅黑"/>
                <w:sz w:val="19"/>
                <w:szCs w:val="19"/>
              </w:rPr>
            </w:pPr>
            <w:r>
              <w:rPr>
                <w:rFonts w:ascii="微软雅黑" w:hAnsi="微软雅黑" w:eastAsia="微软雅黑" w:cs="微软雅黑"/>
                <w:spacing w:val="-2"/>
                <w:sz w:val="19"/>
                <w:szCs w:val="19"/>
              </w:rPr>
              <w:t>19.供电要求：DC</w:t>
            </w:r>
            <w:r>
              <w:rPr>
                <w:rFonts w:ascii="微软雅黑" w:hAnsi="微软雅黑" w:eastAsia="微软雅黑" w:cs="微软雅黑"/>
                <w:spacing w:val="-9"/>
                <w:sz w:val="19"/>
                <w:szCs w:val="19"/>
              </w:rPr>
              <w:t>供电</w:t>
            </w:r>
            <w:r>
              <w:rPr>
                <w:rFonts w:ascii="微软雅黑" w:hAnsi="微软雅黑" w:eastAsia="微软雅黑" w:cs="微软雅黑"/>
                <w:spacing w:val="9"/>
                <w:sz w:val="19"/>
                <w:szCs w:val="19"/>
              </w:rPr>
              <w:t xml:space="preserve">  </w:t>
            </w:r>
            <w:r>
              <w:rPr>
                <w:rFonts w:ascii="微软雅黑" w:hAnsi="微软雅黑" w:eastAsia="微软雅黑" w:cs="微软雅黑"/>
                <w:spacing w:val="-9"/>
                <w:sz w:val="19"/>
                <w:szCs w:val="19"/>
              </w:rPr>
              <w:t>12V/5A；</w:t>
            </w:r>
          </w:p>
          <w:p w14:paraId="661B35BB">
            <w:pPr>
              <w:spacing w:before="1" w:line="187" w:lineRule="auto"/>
              <w:ind w:left="42" w:right="201" w:firstLine="1"/>
              <w:rPr>
                <w:rFonts w:ascii="微软雅黑" w:hAnsi="微软雅黑" w:eastAsia="微软雅黑" w:cs="微软雅黑"/>
                <w:sz w:val="19"/>
                <w:szCs w:val="19"/>
              </w:rPr>
            </w:pPr>
            <w:r>
              <w:rPr>
                <w:rFonts w:ascii="微软雅黑" w:hAnsi="微软雅黑" w:eastAsia="微软雅黑" w:cs="微软雅黑"/>
                <w:spacing w:val="7"/>
                <w:sz w:val="19"/>
                <w:szCs w:val="19"/>
              </w:rPr>
              <w:t>20.工作环境：工</w:t>
            </w:r>
            <w:r>
              <w:rPr>
                <w:rFonts w:ascii="微软雅黑" w:hAnsi="微软雅黑" w:eastAsia="微软雅黑" w:cs="微软雅黑"/>
                <w:spacing w:val="3"/>
                <w:sz w:val="19"/>
                <w:szCs w:val="19"/>
              </w:rPr>
              <w:t>作温度-20-60度</w:t>
            </w:r>
          </w:p>
          <w:p w14:paraId="2BB219E1">
            <w:pPr>
              <w:spacing w:before="2" w:line="187" w:lineRule="auto"/>
              <w:ind w:left="45" w:right="87" w:hanging="3"/>
              <w:rPr>
                <w:rFonts w:ascii="微软雅黑" w:hAnsi="微软雅黑" w:eastAsia="微软雅黑" w:cs="微软雅黑"/>
                <w:sz w:val="19"/>
                <w:szCs w:val="19"/>
              </w:rPr>
            </w:pPr>
            <w:r>
              <w:rPr>
                <w:rFonts w:ascii="微软雅黑" w:hAnsi="微软雅黑" w:eastAsia="微软雅黑" w:cs="微软雅黑"/>
                <w:spacing w:val="-13"/>
                <w:sz w:val="19"/>
                <w:szCs w:val="19"/>
              </w:rPr>
              <w:t>相对湿度：</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5%-95%</w:t>
            </w:r>
            <w:r>
              <w:rPr>
                <w:rFonts w:ascii="微软雅黑" w:hAnsi="微软雅黑" w:eastAsia="微软雅黑" w:cs="微软雅黑"/>
                <w:sz w:val="19"/>
                <w:szCs w:val="19"/>
              </w:rPr>
              <w:t>非凝结；</w:t>
            </w:r>
          </w:p>
          <w:p w14:paraId="052E9785">
            <w:pPr>
              <w:spacing w:before="4" w:line="187" w:lineRule="auto"/>
              <w:ind w:left="44" w:right="21"/>
              <w:rPr>
                <w:rFonts w:ascii="微软雅黑" w:hAnsi="微软雅黑" w:eastAsia="微软雅黑" w:cs="微软雅黑"/>
                <w:sz w:val="19"/>
                <w:szCs w:val="19"/>
              </w:rPr>
            </w:pPr>
            <w:r>
              <w:rPr>
                <w:rFonts w:ascii="微软雅黑" w:hAnsi="微软雅黑" w:eastAsia="微软雅黑" w:cs="微软雅黑"/>
                <w:sz w:val="19"/>
                <w:szCs w:val="19"/>
              </w:rPr>
              <w:t>21.整体规格：</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 xml:space="preserve">154 </w:t>
            </w:r>
            <w:r>
              <w:rPr>
                <w:rFonts w:ascii="微软雅黑" w:hAnsi="微软雅黑" w:eastAsia="微软雅黑" w:cs="微软雅黑"/>
                <w:spacing w:val="-21"/>
                <w:w w:val="92"/>
                <w:sz w:val="19"/>
                <w:szCs w:val="19"/>
              </w:rPr>
              <w:t>7mm*745mm*638mm</w:t>
            </w:r>
            <w:r>
              <w:rPr>
                <w:rFonts w:ascii="微软雅黑" w:hAnsi="微软雅黑" w:eastAsia="微软雅黑" w:cs="微软雅黑"/>
                <w:spacing w:val="4"/>
                <w:sz w:val="19"/>
                <w:szCs w:val="19"/>
              </w:rPr>
              <w:t xml:space="preserve">   </w:t>
            </w:r>
            <w:r>
              <w:rPr>
                <w:rFonts w:ascii="微软雅黑" w:hAnsi="微软雅黑" w:eastAsia="微软雅黑" w:cs="微软雅黑"/>
                <w:spacing w:val="9"/>
                <w:sz w:val="19"/>
                <w:szCs w:val="19"/>
              </w:rPr>
              <w:t>,整体设计符合人体</w:t>
            </w:r>
            <w:r>
              <w:rPr>
                <w:rFonts w:ascii="微软雅黑" w:hAnsi="微软雅黑" w:eastAsia="微软雅黑" w:cs="微软雅黑"/>
                <w:spacing w:val="-1"/>
                <w:sz w:val="19"/>
                <w:szCs w:val="19"/>
              </w:rPr>
              <w:t>工学；</w:t>
            </w:r>
          </w:p>
          <w:p w14:paraId="7C30DF1F">
            <w:pPr>
              <w:spacing w:before="8" w:line="187" w:lineRule="auto"/>
              <w:ind w:left="41" w:right="72" w:firstLine="3"/>
              <w:rPr>
                <w:rFonts w:ascii="微软雅黑" w:hAnsi="微软雅黑" w:eastAsia="微软雅黑" w:cs="微软雅黑"/>
                <w:sz w:val="19"/>
                <w:szCs w:val="19"/>
              </w:rPr>
            </w:pPr>
            <w:r>
              <w:rPr>
                <w:rFonts w:ascii="微软雅黑" w:hAnsi="微软雅黑" w:eastAsia="微软雅黑" w:cs="微软雅黑"/>
                <w:spacing w:val="7"/>
                <w:sz w:val="19"/>
                <w:szCs w:val="19"/>
              </w:rPr>
              <w:t>22.所投的自助借</w:t>
            </w:r>
            <w:r>
              <w:rPr>
                <w:rFonts w:ascii="微软雅黑" w:hAnsi="微软雅黑" w:eastAsia="微软雅黑" w:cs="微软雅黑"/>
                <w:spacing w:val="4"/>
                <w:sz w:val="19"/>
                <w:szCs w:val="19"/>
              </w:rPr>
              <w:t>还机内铅、镉、汞</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、六价铬、多溴联苯和多溴二苯醚的</w:t>
            </w:r>
            <w:r>
              <w:rPr>
                <w:rFonts w:ascii="微软雅黑" w:hAnsi="微软雅黑" w:eastAsia="微软雅黑" w:cs="微软雅黑"/>
                <w:spacing w:val="-4"/>
                <w:sz w:val="19"/>
                <w:szCs w:val="19"/>
              </w:rPr>
              <w:t>含量符合GB/T  265</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72-2011《电子电</w:t>
            </w:r>
            <w:r>
              <w:rPr>
                <w:rFonts w:ascii="微软雅黑" w:hAnsi="微软雅黑" w:eastAsia="微软雅黑" w:cs="微软雅黑"/>
                <w:spacing w:val="4"/>
                <w:sz w:val="19"/>
                <w:szCs w:val="19"/>
              </w:rPr>
              <w:t>气产品中限用物质</w:t>
            </w:r>
            <w:r>
              <w:rPr>
                <w:rFonts w:ascii="微软雅黑" w:hAnsi="微软雅黑" w:eastAsia="微软雅黑" w:cs="微软雅黑"/>
                <w:spacing w:val="1"/>
                <w:sz w:val="19"/>
                <w:szCs w:val="19"/>
              </w:rPr>
              <w:t>的限量要求》；</w:t>
            </w:r>
          </w:p>
          <w:p w14:paraId="5B1DDBBE">
            <w:pPr>
              <w:spacing w:before="7" w:line="187" w:lineRule="auto"/>
              <w:ind w:left="41" w:right="27" w:firstLine="3"/>
              <w:rPr>
                <w:rFonts w:ascii="微软雅黑" w:hAnsi="微软雅黑" w:eastAsia="微软雅黑" w:cs="微软雅黑"/>
                <w:sz w:val="19"/>
                <w:szCs w:val="19"/>
              </w:rPr>
            </w:pPr>
            <w:r>
              <w:rPr>
                <w:rFonts w:ascii="微软雅黑" w:hAnsi="微软雅黑" w:eastAsia="微软雅黑" w:cs="微软雅黑"/>
                <w:spacing w:val="7"/>
                <w:sz w:val="19"/>
                <w:szCs w:val="19"/>
              </w:rPr>
              <w:t>23.所投设备通过</w:t>
            </w:r>
            <w:r>
              <w:rPr>
                <w:rFonts w:ascii="微软雅黑" w:hAnsi="微软雅黑" w:eastAsia="微软雅黑" w:cs="微软雅黑"/>
                <w:spacing w:val="4"/>
                <w:sz w:val="19"/>
                <w:szCs w:val="19"/>
              </w:rPr>
              <w:t>静电放电抗干扰度</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、高温存储、低温存储、湿热存储符</w:t>
            </w:r>
            <w:r>
              <w:rPr>
                <w:rFonts w:ascii="微软雅黑" w:hAnsi="微软雅黑" w:eastAsia="微软雅黑" w:cs="微软雅黑"/>
                <w:spacing w:val="-1"/>
                <w:sz w:val="19"/>
                <w:szCs w:val="19"/>
              </w:rPr>
              <w:t>合GB/T17626.2-20</w:t>
            </w:r>
            <w:r>
              <w:rPr>
                <w:rFonts w:ascii="微软雅黑" w:hAnsi="微软雅黑" w:eastAsia="微软雅黑" w:cs="微软雅黑"/>
                <w:spacing w:val="4"/>
                <w:sz w:val="19"/>
                <w:szCs w:val="19"/>
              </w:rPr>
              <w:t xml:space="preserve"> </w:t>
            </w:r>
            <w:r>
              <w:rPr>
                <w:rFonts w:ascii="微软雅黑" w:hAnsi="微软雅黑" w:eastAsia="微软雅黑" w:cs="微软雅黑"/>
                <w:spacing w:val="1"/>
                <w:sz w:val="19"/>
                <w:szCs w:val="19"/>
              </w:rPr>
              <w:t>18《电磁兼容试验</w:t>
            </w:r>
            <w:r>
              <w:rPr>
                <w:rFonts w:ascii="微软雅黑" w:hAnsi="微软雅黑" w:eastAsia="微软雅黑" w:cs="微软雅黑"/>
                <w:spacing w:val="4"/>
                <w:sz w:val="19"/>
                <w:szCs w:val="19"/>
              </w:rPr>
              <w:t>和测量技术静电放</w:t>
            </w:r>
            <w:r>
              <w:rPr>
                <w:rFonts w:ascii="微软雅黑" w:hAnsi="微软雅黑" w:eastAsia="微软雅黑" w:cs="微软雅黑"/>
                <w:spacing w:val="3"/>
                <w:sz w:val="19"/>
                <w:szCs w:val="19"/>
              </w:rPr>
              <w:t>电抗干扰度试验》</w:t>
            </w:r>
            <w:r>
              <w:rPr>
                <w:rFonts w:ascii="微软雅黑" w:hAnsi="微软雅黑" w:eastAsia="微软雅黑" w:cs="微软雅黑"/>
                <w:sz w:val="19"/>
                <w:szCs w:val="19"/>
              </w:rPr>
              <w:t>;</w:t>
            </w:r>
          </w:p>
          <w:p w14:paraId="7937A069">
            <w:pPr>
              <w:spacing w:before="7" w:line="187" w:lineRule="auto"/>
              <w:ind w:left="42" w:right="21" w:firstLine="1"/>
              <w:rPr>
                <w:rFonts w:ascii="微软雅黑" w:hAnsi="微软雅黑" w:eastAsia="微软雅黑" w:cs="微软雅黑"/>
                <w:sz w:val="19"/>
                <w:szCs w:val="19"/>
              </w:rPr>
            </w:pPr>
            <w:r>
              <w:rPr>
                <w:rFonts w:ascii="微软雅黑" w:hAnsi="微软雅黑" w:eastAsia="微软雅黑" w:cs="微软雅黑"/>
                <w:spacing w:val="10"/>
                <w:sz w:val="19"/>
                <w:szCs w:val="19"/>
              </w:rPr>
              <w:t>24.支持</w:t>
            </w:r>
            <w:r>
              <w:rPr>
                <w:rFonts w:ascii="微软雅黑" w:hAnsi="微软雅黑" w:eastAsia="微软雅黑" w:cs="微软雅黑"/>
                <w:sz w:val="19"/>
                <w:szCs w:val="19"/>
              </w:rPr>
              <w:t>SIP</w:t>
            </w:r>
            <w:r>
              <w:rPr>
                <w:rFonts w:ascii="微软雅黑" w:hAnsi="微软雅黑" w:eastAsia="微软雅黑" w:cs="微软雅黑"/>
                <w:spacing w:val="10"/>
                <w:sz w:val="19"/>
                <w:szCs w:val="19"/>
              </w:rPr>
              <w:t>2国际</w:t>
            </w:r>
            <w:r>
              <w:rPr>
                <w:rFonts w:ascii="微软雅黑" w:hAnsi="微软雅黑" w:eastAsia="微软雅黑" w:cs="微软雅黑"/>
                <w:spacing w:val="3"/>
                <w:sz w:val="19"/>
                <w:szCs w:val="19"/>
              </w:rPr>
              <w:t>标准协议等接口与图书管理系统数据</w:t>
            </w:r>
            <w:r>
              <w:rPr>
                <w:rFonts w:ascii="微软雅黑" w:hAnsi="微软雅黑" w:eastAsia="微软雅黑" w:cs="微软雅黑"/>
                <w:spacing w:val="10"/>
                <w:sz w:val="19"/>
                <w:szCs w:val="19"/>
              </w:rPr>
              <w:t>库进行数据交换,确保系统安全,实现与</w:t>
            </w:r>
            <w:r>
              <w:rPr>
                <w:rFonts w:ascii="微软雅黑" w:hAnsi="微软雅黑" w:eastAsia="微软雅黑" w:cs="微软雅黑"/>
                <w:spacing w:val="3"/>
                <w:sz w:val="19"/>
                <w:szCs w:val="19"/>
              </w:rPr>
              <w:t>其他图书馆系统的</w:t>
            </w:r>
            <w:r>
              <w:rPr>
                <w:rFonts w:ascii="微软雅黑" w:hAnsi="微软雅黑" w:eastAsia="微软雅黑" w:cs="微软雅黑"/>
                <w:spacing w:val="2"/>
                <w:sz w:val="19"/>
                <w:szCs w:val="19"/>
              </w:rPr>
              <w:t>无缝对接；</w:t>
            </w:r>
          </w:p>
          <w:p w14:paraId="628398A0">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25.</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图书感应区采</w:t>
            </w:r>
          </w:p>
          <w:p w14:paraId="30B2C26E">
            <w:pPr>
              <w:spacing w:before="1" w:line="187" w:lineRule="auto"/>
              <w:ind w:left="41" w:right="21" w:firstLine="2"/>
              <w:rPr>
                <w:rFonts w:ascii="微软雅黑" w:hAnsi="微软雅黑" w:eastAsia="微软雅黑" w:cs="微软雅黑"/>
                <w:sz w:val="19"/>
                <w:szCs w:val="19"/>
              </w:rPr>
            </w:pPr>
            <w:r>
              <w:rPr>
                <w:rFonts w:ascii="微软雅黑" w:hAnsi="微软雅黑" w:eastAsia="微软雅黑" w:cs="微软雅黑"/>
                <w:spacing w:val="6"/>
                <w:sz w:val="19"/>
                <w:szCs w:val="19"/>
              </w:rPr>
              <w:t>用钢化玻璃材质,</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防</w:t>
            </w:r>
            <w:r>
              <w:rPr>
                <w:rFonts w:ascii="微软雅黑" w:hAnsi="微软雅黑" w:eastAsia="微软雅黑" w:cs="微软雅黑"/>
                <w:spacing w:val="4"/>
                <w:sz w:val="19"/>
                <w:szCs w:val="19"/>
              </w:rPr>
              <w:t>撞、防磕碰、表面</w:t>
            </w:r>
            <w:r>
              <w:rPr>
                <w:rFonts w:ascii="微软雅黑" w:hAnsi="微软雅黑" w:eastAsia="微软雅黑" w:cs="微软雅黑"/>
                <w:spacing w:val="9"/>
                <w:sz w:val="19"/>
                <w:szCs w:val="19"/>
              </w:rPr>
              <w:t>覆膜的耐磨损设计,</w:t>
            </w:r>
            <w:r>
              <w:rPr>
                <w:rFonts w:ascii="微软雅黑" w:hAnsi="微软雅黑" w:eastAsia="微软雅黑" w:cs="微软雅黑"/>
                <w:spacing w:val="10"/>
                <w:sz w:val="19"/>
                <w:szCs w:val="19"/>
              </w:rPr>
              <w:t>具有防爆功能,玻璃</w:t>
            </w:r>
            <w:r>
              <w:rPr>
                <w:rFonts w:ascii="微软雅黑" w:hAnsi="微软雅黑" w:eastAsia="微软雅黑" w:cs="微软雅黑"/>
                <w:spacing w:val="9"/>
                <w:sz w:val="19"/>
                <w:szCs w:val="19"/>
              </w:rPr>
              <w:t>破碎不能溅出伤人,</w:t>
            </w:r>
            <w:r>
              <w:rPr>
                <w:rFonts w:ascii="微软雅黑" w:hAnsi="微软雅黑" w:eastAsia="微软雅黑" w:cs="微软雅黑"/>
                <w:spacing w:val="5"/>
                <w:sz w:val="19"/>
                <w:szCs w:val="19"/>
              </w:rPr>
              <w:t>透过率≥93%,光泽</w:t>
            </w:r>
            <w:r>
              <w:rPr>
                <w:rFonts w:ascii="微软雅黑" w:hAnsi="微软雅黑" w:eastAsia="微软雅黑" w:cs="微软雅黑"/>
                <w:spacing w:val="-5"/>
                <w:sz w:val="19"/>
                <w:szCs w:val="19"/>
              </w:rPr>
              <w:t>度（AG）</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面80±15</w:t>
            </w:r>
          </w:p>
        </w:tc>
        <w:tc>
          <w:tcPr>
            <w:tcW w:w="723" w:type="dxa"/>
            <w:tcBorders>
              <w:top w:val="single" w:color="000000" w:sz="4" w:space="0"/>
              <w:bottom w:val="single" w:color="000000" w:sz="10" w:space="0"/>
            </w:tcBorders>
            <w:vAlign w:val="top"/>
          </w:tcPr>
          <w:p w14:paraId="7E85BCC0">
            <w:pPr>
              <w:pStyle w:val="196"/>
            </w:pPr>
          </w:p>
        </w:tc>
        <w:tc>
          <w:tcPr>
            <w:tcW w:w="1274" w:type="dxa"/>
            <w:tcBorders>
              <w:top w:val="single" w:color="000000" w:sz="4" w:space="0"/>
              <w:bottom w:val="single" w:color="000000" w:sz="10" w:space="0"/>
            </w:tcBorders>
            <w:vAlign w:val="top"/>
          </w:tcPr>
          <w:p w14:paraId="7F0588FE">
            <w:pPr>
              <w:pStyle w:val="196"/>
            </w:pPr>
          </w:p>
        </w:tc>
      </w:tr>
    </w:tbl>
    <w:p w14:paraId="29075F20">
      <w:pPr>
        <w:pStyle w:val="2"/>
        <w:spacing w:before="234" w:line="172" w:lineRule="auto"/>
        <w:ind w:left="24"/>
        <w:jc w:val="center"/>
        <w:rPr>
          <w:spacing w:val="-5"/>
          <w:w w:val="98"/>
        </w:rPr>
      </w:pPr>
    </w:p>
    <w:p w14:paraId="26BAE039">
      <w:pPr>
        <w:spacing w:line="158" w:lineRule="auto"/>
        <w:sectPr>
          <w:type w:val="continuous"/>
          <w:pgSz w:w="11900" w:h="16840"/>
          <w:pgMar w:top="921" w:right="875" w:bottom="0" w:left="825" w:header="0" w:footer="0" w:gutter="0"/>
          <w:pgNumType w:fmt="decimal"/>
          <w:cols w:equalWidth="0" w:num="2">
            <w:col w:w="8518" w:space="100"/>
            <w:col w:w="1583"/>
          </w:cols>
        </w:sectPr>
      </w:pPr>
    </w:p>
    <w:p w14:paraId="5D804252">
      <w:pPr>
        <w:spacing w:line="38" w:lineRule="exact"/>
      </w:pPr>
    </w:p>
    <w:p w14:paraId="7710F887">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6EE7046C">
      <w:pPr>
        <w:spacing w:before="209"/>
      </w:pPr>
    </w:p>
    <w:p w14:paraId="57E54A61">
      <w:pPr>
        <w:sectPr>
          <w:pgSz w:w="11900" w:h="16840"/>
          <w:pgMar w:top="921" w:right="1582" w:bottom="0" w:left="1604" w:header="680" w:footer="680" w:gutter="0"/>
          <w:pgNumType w:fmt="decimal"/>
          <w:cols w:equalWidth="0" w:num="1">
            <w:col w:w="10200"/>
          </w:cols>
        </w:sectPr>
      </w:pPr>
    </w:p>
    <w:p w14:paraId="6415C2C6">
      <w:pPr>
        <w:pStyle w:val="2"/>
        <w:spacing w:before="234" w:line="172" w:lineRule="auto"/>
        <w:ind w:left="24"/>
        <w:jc w:val="center"/>
      </w:pPr>
      <w:r>
        <w:rPr>
          <w:rFonts w:hint="eastAsia"/>
          <w:spacing w:val="4"/>
          <w:lang w:val="en-US" w:eastAsia="zh-CN"/>
        </w:rPr>
        <w:t xml:space="preserve">     </w:t>
      </w:r>
      <w:r>
        <w:rPr>
          <w:spacing w:val="4"/>
        </w:rPr>
        <w:t xml:space="preserve">工程名称：设备工程   </w:t>
      </w:r>
      <w:r>
        <w:rPr>
          <w:spacing w:val="3"/>
        </w:rPr>
        <w:t xml:space="preserve"> </w:t>
      </w:r>
      <w:r>
        <w:rPr>
          <w:rFonts w:hint="eastAsia"/>
          <w:spacing w:val="3"/>
          <w:lang w:val="en-US" w:eastAsia="zh-CN"/>
        </w:rPr>
        <w:t xml:space="preserve"> </w:t>
      </w:r>
      <w:r>
        <w:rPr>
          <w:spacing w:val="3"/>
        </w:rPr>
        <w:t xml:space="preserve">  专业/标段：通用安装工程</w:t>
      </w:r>
      <w:r>
        <w:rPr>
          <w:rFonts w:hint="eastAsia"/>
          <w:spacing w:val="3"/>
          <w:lang w:val="en-US" w:eastAsia="zh-CN"/>
        </w:rPr>
        <w:t xml:space="preserve">      </w:t>
      </w:r>
      <w:r>
        <w:rPr>
          <w:spacing w:val="-8"/>
        </w:rPr>
        <w:t>第20页共30</w:t>
      </w:r>
      <w:r>
        <w:rPr>
          <w:spacing w:val="-5"/>
          <w:w w:val="98"/>
        </w:rPr>
        <w:t>页</w:t>
      </w:r>
    </w:p>
    <w:tbl>
      <w:tblPr>
        <w:tblStyle w:val="193"/>
        <w:tblpPr w:leftFromText="180" w:rightFromText="180" w:vertAnchor="page" w:horzAnchor="page" w:tblpX="1472" w:tblpY="2484"/>
        <w:tblOverlap w:val="never"/>
        <w:tblW w:w="837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8"/>
        <w:gridCol w:w="1554"/>
        <w:gridCol w:w="2209"/>
        <w:gridCol w:w="1898"/>
        <w:gridCol w:w="687"/>
        <w:gridCol w:w="1211"/>
      </w:tblGrid>
      <w:tr w14:paraId="1964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8" w:hRule="atLeast"/>
        </w:trPr>
        <w:tc>
          <w:tcPr>
            <w:tcW w:w="818" w:type="dxa"/>
            <w:vMerge w:val="restart"/>
            <w:tcBorders>
              <w:top w:val="single" w:color="000000" w:sz="10" w:space="0"/>
              <w:left w:val="single" w:color="000000" w:sz="12" w:space="0"/>
              <w:bottom w:val="nil"/>
            </w:tcBorders>
            <w:vAlign w:val="top"/>
          </w:tcPr>
          <w:p w14:paraId="28862BF9">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54" w:type="dxa"/>
            <w:vMerge w:val="restart"/>
            <w:tcBorders>
              <w:top w:val="single" w:color="000000" w:sz="10" w:space="0"/>
              <w:bottom w:val="nil"/>
            </w:tcBorders>
            <w:vAlign w:val="top"/>
          </w:tcPr>
          <w:p w14:paraId="318DD374">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209" w:type="dxa"/>
            <w:vMerge w:val="restart"/>
            <w:tcBorders>
              <w:top w:val="single" w:color="000000" w:sz="10" w:space="0"/>
              <w:bottom w:val="nil"/>
            </w:tcBorders>
            <w:vAlign w:val="top"/>
          </w:tcPr>
          <w:p w14:paraId="043E005C">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898" w:type="dxa"/>
            <w:vMerge w:val="restart"/>
            <w:tcBorders>
              <w:top w:val="single" w:color="000000" w:sz="10" w:space="0"/>
              <w:bottom w:val="nil"/>
            </w:tcBorders>
            <w:vAlign w:val="top"/>
          </w:tcPr>
          <w:p w14:paraId="0D116970">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87" w:type="dxa"/>
            <w:vMerge w:val="restart"/>
            <w:tcBorders>
              <w:top w:val="single" w:color="000000" w:sz="10" w:space="0"/>
              <w:bottom w:val="nil"/>
            </w:tcBorders>
            <w:vAlign w:val="top"/>
          </w:tcPr>
          <w:p w14:paraId="1ED97533">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0388AD5">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11" w:type="dxa"/>
            <w:vMerge w:val="restart"/>
            <w:tcBorders>
              <w:top w:val="single" w:color="000000" w:sz="10" w:space="0"/>
              <w:bottom w:val="nil"/>
            </w:tcBorders>
            <w:vAlign w:val="top"/>
          </w:tcPr>
          <w:p w14:paraId="47953A22">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D4C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18" w:type="dxa"/>
            <w:vMerge w:val="continue"/>
            <w:tcBorders>
              <w:top w:val="nil"/>
              <w:left w:val="single" w:color="000000" w:sz="12" w:space="0"/>
              <w:bottom w:val="single" w:color="000000" w:sz="4" w:space="0"/>
            </w:tcBorders>
            <w:vAlign w:val="top"/>
          </w:tcPr>
          <w:p w14:paraId="57EC624A">
            <w:pPr>
              <w:pStyle w:val="196"/>
            </w:pPr>
          </w:p>
        </w:tc>
        <w:tc>
          <w:tcPr>
            <w:tcW w:w="1554" w:type="dxa"/>
            <w:vMerge w:val="continue"/>
            <w:tcBorders>
              <w:top w:val="nil"/>
              <w:bottom w:val="single" w:color="000000" w:sz="4" w:space="0"/>
            </w:tcBorders>
            <w:vAlign w:val="top"/>
          </w:tcPr>
          <w:p w14:paraId="7D400BF9">
            <w:pPr>
              <w:pStyle w:val="196"/>
            </w:pPr>
          </w:p>
        </w:tc>
        <w:tc>
          <w:tcPr>
            <w:tcW w:w="2209" w:type="dxa"/>
            <w:vMerge w:val="continue"/>
            <w:tcBorders>
              <w:top w:val="nil"/>
              <w:bottom w:val="single" w:color="000000" w:sz="4" w:space="0"/>
            </w:tcBorders>
            <w:vAlign w:val="top"/>
          </w:tcPr>
          <w:p w14:paraId="5FECEF64">
            <w:pPr>
              <w:pStyle w:val="196"/>
            </w:pPr>
          </w:p>
        </w:tc>
        <w:tc>
          <w:tcPr>
            <w:tcW w:w="1898" w:type="dxa"/>
            <w:vMerge w:val="continue"/>
            <w:tcBorders>
              <w:top w:val="nil"/>
              <w:bottom w:val="single" w:color="000000" w:sz="4" w:space="0"/>
            </w:tcBorders>
            <w:vAlign w:val="top"/>
          </w:tcPr>
          <w:p w14:paraId="2BA5DF55">
            <w:pPr>
              <w:pStyle w:val="196"/>
            </w:pPr>
          </w:p>
        </w:tc>
        <w:tc>
          <w:tcPr>
            <w:tcW w:w="687" w:type="dxa"/>
            <w:vMerge w:val="continue"/>
            <w:tcBorders>
              <w:top w:val="nil"/>
              <w:bottom w:val="single" w:color="000000" w:sz="4" w:space="0"/>
            </w:tcBorders>
            <w:vAlign w:val="top"/>
          </w:tcPr>
          <w:p w14:paraId="4EAEFED9">
            <w:pPr>
              <w:pStyle w:val="196"/>
            </w:pPr>
          </w:p>
        </w:tc>
        <w:tc>
          <w:tcPr>
            <w:tcW w:w="1211" w:type="dxa"/>
            <w:vMerge w:val="continue"/>
            <w:tcBorders>
              <w:top w:val="nil"/>
              <w:bottom w:val="single" w:color="000000" w:sz="4" w:space="0"/>
            </w:tcBorders>
            <w:vAlign w:val="top"/>
          </w:tcPr>
          <w:p w14:paraId="22F3ACD1">
            <w:pPr>
              <w:pStyle w:val="196"/>
            </w:pPr>
          </w:p>
        </w:tc>
      </w:tr>
      <w:tr w14:paraId="16861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429" w:hRule="atLeast"/>
        </w:trPr>
        <w:tc>
          <w:tcPr>
            <w:tcW w:w="818" w:type="dxa"/>
            <w:tcBorders>
              <w:top w:val="single" w:color="000000" w:sz="4" w:space="0"/>
              <w:left w:val="single" w:color="000000" w:sz="12" w:space="0"/>
              <w:bottom w:val="single" w:color="000000" w:sz="10" w:space="0"/>
            </w:tcBorders>
            <w:vAlign w:val="top"/>
          </w:tcPr>
          <w:p w14:paraId="2C58D517">
            <w:pPr>
              <w:pStyle w:val="196"/>
            </w:pPr>
          </w:p>
        </w:tc>
        <w:tc>
          <w:tcPr>
            <w:tcW w:w="1554" w:type="dxa"/>
            <w:tcBorders>
              <w:top w:val="single" w:color="000000" w:sz="4" w:space="0"/>
              <w:bottom w:val="single" w:color="000000" w:sz="10" w:space="0"/>
            </w:tcBorders>
            <w:vAlign w:val="top"/>
          </w:tcPr>
          <w:p w14:paraId="45DFD71E">
            <w:pPr>
              <w:pStyle w:val="196"/>
            </w:pPr>
          </w:p>
        </w:tc>
        <w:tc>
          <w:tcPr>
            <w:tcW w:w="2209" w:type="dxa"/>
            <w:tcBorders>
              <w:top w:val="single" w:color="000000" w:sz="4" w:space="0"/>
              <w:bottom w:val="single" w:color="000000" w:sz="10" w:space="0"/>
            </w:tcBorders>
            <w:vAlign w:val="top"/>
          </w:tcPr>
          <w:p w14:paraId="71736A49">
            <w:pPr>
              <w:pStyle w:val="196"/>
            </w:pPr>
          </w:p>
        </w:tc>
        <w:tc>
          <w:tcPr>
            <w:tcW w:w="1898" w:type="dxa"/>
            <w:tcBorders>
              <w:top w:val="single" w:color="000000" w:sz="4" w:space="0"/>
              <w:bottom w:val="single" w:color="000000" w:sz="10" w:space="0"/>
            </w:tcBorders>
            <w:vAlign w:val="top"/>
          </w:tcPr>
          <w:p w14:paraId="72C88785">
            <w:pPr>
              <w:spacing w:before="198" w:line="188" w:lineRule="auto"/>
              <w:ind w:left="42" w:right="66" w:firstLine="3"/>
              <w:rPr>
                <w:rFonts w:ascii="微软雅黑" w:hAnsi="微软雅黑" w:eastAsia="微软雅黑" w:cs="微软雅黑"/>
                <w:sz w:val="19"/>
                <w:szCs w:val="19"/>
              </w:rPr>
            </w:pPr>
            <w:r>
              <w:rPr>
                <w:rFonts w:ascii="微软雅黑" w:hAnsi="微软雅黑" w:eastAsia="微软雅黑" w:cs="微软雅黑"/>
                <w:sz w:val="19"/>
                <w:szCs w:val="19"/>
              </w:rPr>
              <w:t>,雾度5%-14%,表面硬度≥7H；</w:t>
            </w:r>
          </w:p>
          <w:p w14:paraId="563D2EBF">
            <w:pPr>
              <w:spacing w:before="6" w:line="187" w:lineRule="auto"/>
              <w:ind w:left="41" w:right="21" w:firstLine="3"/>
              <w:rPr>
                <w:rFonts w:ascii="微软雅黑" w:hAnsi="微软雅黑" w:eastAsia="微软雅黑" w:cs="微软雅黑"/>
                <w:sz w:val="19"/>
                <w:szCs w:val="19"/>
              </w:rPr>
            </w:pPr>
            <w:r>
              <w:rPr>
                <w:rFonts w:ascii="微软雅黑" w:hAnsi="微软雅黑" w:eastAsia="微软雅黑" w:cs="微软雅黑"/>
                <w:spacing w:val="12"/>
                <w:sz w:val="19"/>
                <w:szCs w:val="19"/>
              </w:rPr>
              <w:t>26.材质:钣金、亚</w:t>
            </w:r>
            <w:r>
              <w:rPr>
                <w:rFonts w:ascii="微软雅黑" w:hAnsi="微软雅黑" w:eastAsia="微软雅黑" w:cs="微软雅黑"/>
                <w:spacing w:val="10"/>
                <w:sz w:val="19"/>
                <w:szCs w:val="19"/>
              </w:rPr>
              <w:t>克力、钢化玻璃,整</w:t>
            </w:r>
            <w:r>
              <w:rPr>
                <w:rFonts w:ascii="微软雅黑" w:hAnsi="微软雅黑" w:eastAsia="微软雅黑" w:cs="微软雅黑"/>
                <w:spacing w:val="9"/>
                <w:sz w:val="19"/>
                <w:szCs w:val="19"/>
              </w:rPr>
              <w:t>机选用钣金,厚度：</w:t>
            </w:r>
            <w:r>
              <w:rPr>
                <w:rFonts w:ascii="微软雅黑" w:hAnsi="微软雅黑" w:eastAsia="微软雅黑" w:cs="微软雅黑"/>
                <w:spacing w:val="2"/>
                <w:sz w:val="19"/>
                <w:szCs w:val="19"/>
              </w:rPr>
              <w:t>厚度≥1.5</w:t>
            </w:r>
            <w:r>
              <w:rPr>
                <w:rFonts w:ascii="微软雅黑" w:hAnsi="微软雅黑" w:eastAsia="微软雅黑" w:cs="微软雅黑"/>
                <w:sz w:val="19"/>
                <w:szCs w:val="19"/>
              </w:rPr>
              <w:t>mm</w:t>
            </w:r>
            <w:r>
              <w:rPr>
                <w:rFonts w:ascii="微软雅黑" w:hAnsi="微软雅黑" w:eastAsia="微软雅黑" w:cs="微软雅黑"/>
                <w:spacing w:val="2"/>
                <w:sz w:val="19"/>
                <w:szCs w:val="19"/>
              </w:rPr>
              <w:t>,工艺</w:t>
            </w:r>
            <w:r>
              <w:rPr>
                <w:rFonts w:ascii="微软雅黑" w:hAnsi="微软雅黑" w:eastAsia="微软雅黑" w:cs="微软雅黑"/>
                <w:spacing w:val="10"/>
                <w:sz w:val="19"/>
                <w:szCs w:val="19"/>
              </w:rPr>
              <w:t>精细,表面经过环保喷涂处理,平整亮洁</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,耐用且不易腐蚀；</w:t>
            </w:r>
          </w:p>
          <w:p w14:paraId="3CCF4F45">
            <w:pPr>
              <w:spacing w:before="8" w:line="187" w:lineRule="auto"/>
              <w:ind w:left="36" w:right="102" w:firstLine="7"/>
              <w:rPr>
                <w:rFonts w:ascii="微软雅黑" w:hAnsi="微软雅黑" w:eastAsia="微软雅黑" w:cs="微软雅黑"/>
                <w:sz w:val="19"/>
                <w:szCs w:val="19"/>
              </w:rPr>
            </w:pPr>
            <w:r>
              <w:rPr>
                <w:rFonts w:ascii="微软雅黑" w:hAnsi="微软雅黑" w:eastAsia="微软雅黑" w:cs="微软雅黑"/>
                <w:spacing w:val="3"/>
                <w:sz w:val="19"/>
                <w:szCs w:val="19"/>
              </w:rPr>
              <w:t>27.</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电气强度要求</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 xml:space="preserve"> </w:t>
            </w:r>
            <w:r>
              <w:rPr>
                <w:rFonts w:ascii="微软雅黑" w:hAnsi="微软雅黑" w:eastAsia="微软雅黑" w:cs="微软雅黑"/>
                <w:sz w:val="19"/>
                <w:szCs w:val="19"/>
              </w:rPr>
              <w:t>网电源进线与其</w:t>
            </w:r>
            <w:r>
              <w:rPr>
                <w:rFonts w:ascii="微软雅黑" w:hAnsi="微软雅黑" w:eastAsia="微软雅黑" w:cs="微软雅黑"/>
                <w:spacing w:val="4"/>
                <w:sz w:val="19"/>
                <w:szCs w:val="19"/>
              </w:rPr>
              <w:t>已保护接地的外壳</w:t>
            </w:r>
            <w:r>
              <w:rPr>
                <w:rFonts w:ascii="微软雅黑" w:hAnsi="微软雅黑" w:eastAsia="微软雅黑" w:cs="微软雅黑"/>
                <w:spacing w:val="-1"/>
                <w:sz w:val="19"/>
                <w:szCs w:val="19"/>
              </w:rPr>
              <w:t>之间应能承受1500</w:t>
            </w:r>
            <w:r>
              <w:rPr>
                <w:rFonts w:ascii="微软雅黑" w:hAnsi="微软雅黑" w:eastAsia="微软雅黑" w:cs="微软雅黑"/>
                <w:spacing w:val="3"/>
                <w:sz w:val="19"/>
                <w:szCs w:val="19"/>
              </w:rPr>
              <w:t xml:space="preserve"> </w:t>
            </w:r>
            <w:r>
              <w:rPr>
                <w:rFonts w:ascii="微软雅黑" w:hAnsi="微软雅黑" w:eastAsia="微软雅黑" w:cs="微软雅黑"/>
                <w:sz w:val="19"/>
                <w:szCs w:val="19"/>
              </w:rPr>
              <w:t>V  波形基本上为正</w:t>
            </w:r>
            <w:r>
              <w:rPr>
                <w:rFonts w:ascii="微软雅黑" w:hAnsi="微软雅黑" w:eastAsia="微软雅黑" w:cs="微软雅黑"/>
                <w:spacing w:val="-3"/>
                <w:sz w:val="19"/>
                <w:szCs w:val="19"/>
              </w:rPr>
              <w:t>弦波、频率为50Hz</w:t>
            </w:r>
            <w:r>
              <w:rPr>
                <w:rFonts w:ascii="微软雅黑" w:hAnsi="微软雅黑" w:eastAsia="微软雅黑" w:cs="微软雅黑"/>
                <w:spacing w:val="15"/>
                <w:sz w:val="19"/>
                <w:szCs w:val="19"/>
              </w:rPr>
              <w:t>的交流电压,历时l</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min</w:t>
            </w:r>
            <w:r>
              <w:rPr>
                <w:rFonts w:ascii="微软雅黑" w:hAnsi="微软雅黑" w:eastAsia="微软雅黑" w:cs="微软雅黑"/>
                <w:spacing w:val="15"/>
                <w:sz w:val="19"/>
                <w:szCs w:val="19"/>
              </w:rPr>
              <w:t>.试验期间,不</w:t>
            </w:r>
            <w:r>
              <w:rPr>
                <w:rFonts w:ascii="微软雅黑" w:hAnsi="微软雅黑" w:eastAsia="微软雅黑" w:cs="微软雅黑"/>
                <w:spacing w:val="3"/>
                <w:sz w:val="19"/>
                <w:szCs w:val="19"/>
              </w:rPr>
              <w:t>应出现击穿；</w:t>
            </w:r>
          </w:p>
          <w:p w14:paraId="027F0FE9">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28.整机屏幕亮度</w:t>
            </w:r>
          </w:p>
          <w:p w14:paraId="4F1BB267">
            <w:pPr>
              <w:spacing w:before="8" w:line="187" w:lineRule="auto"/>
              <w:ind w:left="41" w:right="21" w:firstLine="2"/>
              <w:rPr>
                <w:rFonts w:ascii="微软雅黑" w:hAnsi="微软雅黑" w:eastAsia="微软雅黑" w:cs="微软雅黑"/>
                <w:sz w:val="19"/>
                <w:szCs w:val="19"/>
              </w:rPr>
            </w:pPr>
            <w:r>
              <w:rPr>
                <w:rFonts w:ascii="微软雅黑" w:hAnsi="微软雅黑" w:eastAsia="微软雅黑" w:cs="微软雅黑"/>
                <w:spacing w:val="3"/>
                <w:sz w:val="19"/>
                <w:szCs w:val="19"/>
              </w:rPr>
              <w:t>可根据外界环境光</w:t>
            </w:r>
            <w:r>
              <w:rPr>
                <w:rFonts w:ascii="微软雅黑" w:hAnsi="微软雅黑" w:eastAsia="微软雅黑" w:cs="微软雅黑"/>
                <w:spacing w:val="4"/>
                <w:sz w:val="19"/>
                <w:szCs w:val="19"/>
              </w:rPr>
              <w:t>线显示内容的亮度变化自动调节背光</w:t>
            </w:r>
            <w:r>
              <w:rPr>
                <w:rFonts w:ascii="微软雅黑" w:hAnsi="微软雅黑" w:eastAsia="微软雅黑" w:cs="微软雅黑"/>
                <w:spacing w:val="10"/>
                <w:sz w:val="19"/>
                <w:szCs w:val="19"/>
              </w:rPr>
              <w:t>亮度,且低蓝光保护</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,可有效过滤</w:t>
            </w:r>
            <w:r>
              <w:rPr>
                <w:rFonts w:ascii="微软雅黑" w:hAnsi="微软雅黑" w:eastAsia="微软雅黑" w:cs="微软雅黑"/>
                <w:sz w:val="19"/>
                <w:szCs w:val="19"/>
              </w:rPr>
              <w:t>LED</w:t>
            </w:r>
            <w:r>
              <w:rPr>
                <w:rFonts w:ascii="微软雅黑" w:hAnsi="微软雅黑" w:eastAsia="微软雅黑" w:cs="微软雅黑"/>
                <w:spacing w:val="7"/>
                <w:sz w:val="19"/>
                <w:szCs w:val="19"/>
              </w:rPr>
              <w:t>光</w:t>
            </w:r>
            <w:r>
              <w:rPr>
                <w:rFonts w:ascii="微软雅黑" w:hAnsi="微软雅黑" w:eastAsia="微软雅黑" w:cs="微软雅黑"/>
                <w:spacing w:val="4"/>
                <w:sz w:val="19"/>
                <w:szCs w:val="19"/>
              </w:rPr>
              <w:t>源发出的可见光中含有的大量有害蓝</w:t>
            </w:r>
            <w:r>
              <w:rPr>
                <w:rFonts w:ascii="微软雅黑" w:hAnsi="微软雅黑" w:eastAsia="微软雅黑" w:cs="微软雅黑"/>
                <w:spacing w:val="10"/>
                <w:sz w:val="19"/>
                <w:szCs w:val="19"/>
              </w:rPr>
              <w:t>光,保护青少年群体</w:t>
            </w:r>
            <w:r>
              <w:rPr>
                <w:rFonts w:ascii="微软雅黑" w:hAnsi="微软雅黑" w:eastAsia="微软雅黑" w:cs="微软雅黑"/>
                <w:spacing w:val="2"/>
                <w:sz w:val="19"/>
                <w:szCs w:val="19"/>
              </w:rPr>
              <w:t>视力健康；</w:t>
            </w:r>
          </w:p>
          <w:p w14:paraId="28500DCF">
            <w:pPr>
              <w:spacing w:before="5" w:line="187" w:lineRule="auto"/>
              <w:ind w:left="41" w:right="126" w:firstLine="3"/>
              <w:rPr>
                <w:rFonts w:ascii="微软雅黑" w:hAnsi="微软雅黑" w:eastAsia="微软雅黑" w:cs="微软雅黑"/>
                <w:sz w:val="19"/>
                <w:szCs w:val="19"/>
              </w:rPr>
            </w:pPr>
            <w:r>
              <w:rPr>
                <w:rFonts w:ascii="微软雅黑" w:hAnsi="微软雅黑" w:eastAsia="微软雅黑" w:cs="微软雅黑"/>
                <w:spacing w:val="7"/>
                <w:sz w:val="19"/>
                <w:szCs w:val="19"/>
              </w:rPr>
              <w:t>29.整机具有防雷</w:t>
            </w:r>
            <w:r>
              <w:rPr>
                <w:rFonts w:ascii="微软雅黑" w:hAnsi="微软雅黑" w:eastAsia="微软雅黑" w:cs="微软雅黑"/>
                <w:spacing w:val="4"/>
                <w:sz w:val="19"/>
                <w:szCs w:val="19"/>
              </w:rPr>
              <w:t>击、防静电、抗撞击、防火、防腐蚀</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、防辐射、防划伤</w:t>
            </w:r>
            <w:r>
              <w:rPr>
                <w:rFonts w:ascii="微软雅黑" w:hAnsi="微软雅黑" w:eastAsia="微软雅黑" w:cs="微软雅黑"/>
                <w:spacing w:val="2"/>
                <w:sz w:val="19"/>
                <w:szCs w:val="19"/>
              </w:rPr>
              <w:t>等安全保护；</w:t>
            </w:r>
          </w:p>
          <w:p w14:paraId="21698E1F">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30.散热方式：</w:t>
            </w:r>
            <w:r>
              <w:rPr>
                <w:rFonts w:ascii="微软雅黑" w:hAnsi="微软雅黑" w:eastAsia="微软雅黑" w:cs="微软雅黑"/>
                <w:spacing w:val="-31"/>
                <w:sz w:val="19"/>
                <w:szCs w:val="19"/>
              </w:rPr>
              <w:t xml:space="preserve"> </w:t>
            </w:r>
            <w:r>
              <w:rPr>
                <w:rFonts w:ascii="微软雅黑" w:hAnsi="微软雅黑" w:eastAsia="微软雅黑" w:cs="微软雅黑"/>
                <w:spacing w:val="5"/>
                <w:sz w:val="19"/>
                <w:szCs w:val="19"/>
              </w:rPr>
              <w:t>具</w:t>
            </w:r>
          </w:p>
          <w:p w14:paraId="2B75B4E5">
            <w:pPr>
              <w:spacing w:before="3" w:line="187" w:lineRule="auto"/>
              <w:ind w:left="42" w:right="21"/>
              <w:rPr>
                <w:rFonts w:ascii="微软雅黑" w:hAnsi="微软雅黑" w:eastAsia="微软雅黑" w:cs="微软雅黑"/>
                <w:sz w:val="19"/>
                <w:szCs w:val="19"/>
              </w:rPr>
            </w:pPr>
            <w:r>
              <w:rPr>
                <w:rFonts w:ascii="微软雅黑" w:hAnsi="微软雅黑" w:eastAsia="微软雅黑" w:cs="微软雅黑"/>
                <w:spacing w:val="10"/>
                <w:sz w:val="19"/>
                <w:szCs w:val="19"/>
              </w:rPr>
              <w:t>有静音设计,正面噪</w:t>
            </w:r>
            <w:r>
              <w:rPr>
                <w:rFonts w:ascii="微软雅黑" w:hAnsi="微软雅黑" w:eastAsia="微软雅黑" w:cs="微软雅黑"/>
                <w:spacing w:val="9"/>
                <w:sz w:val="19"/>
                <w:szCs w:val="19"/>
              </w:rPr>
              <w:t>音≤35</w:t>
            </w:r>
            <w:r>
              <w:rPr>
                <w:rFonts w:ascii="微软雅黑" w:hAnsi="微软雅黑" w:eastAsia="微软雅黑" w:cs="微软雅黑"/>
                <w:sz w:val="19"/>
                <w:szCs w:val="19"/>
              </w:rPr>
              <w:t>db</w:t>
            </w:r>
            <w:r>
              <w:rPr>
                <w:rFonts w:ascii="微软雅黑" w:hAnsi="微软雅黑" w:eastAsia="微软雅黑" w:cs="微软雅黑"/>
                <w:spacing w:val="9"/>
                <w:sz w:val="19"/>
                <w:szCs w:val="19"/>
              </w:rPr>
              <w:t>,通过箱</w:t>
            </w:r>
            <w:r>
              <w:rPr>
                <w:rFonts w:ascii="微软雅黑" w:hAnsi="微软雅黑" w:eastAsia="微软雅黑" w:cs="微软雅黑"/>
                <w:spacing w:val="3"/>
                <w:sz w:val="19"/>
                <w:szCs w:val="19"/>
              </w:rPr>
              <w:t>体结构进行散热；</w:t>
            </w:r>
          </w:p>
          <w:p w14:paraId="74159705">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6"/>
                <w:sz w:val="19"/>
                <w:szCs w:val="19"/>
              </w:rPr>
              <w:t>31.视觉舒适度：</w:t>
            </w:r>
          </w:p>
          <w:p w14:paraId="5386122E">
            <w:pPr>
              <w:spacing w:before="4" w:line="186" w:lineRule="auto"/>
              <w:ind w:left="43" w:right="21" w:firstLine="4"/>
              <w:rPr>
                <w:rFonts w:ascii="微软雅黑" w:hAnsi="微软雅黑" w:eastAsia="微软雅黑" w:cs="微软雅黑"/>
                <w:sz w:val="19"/>
                <w:szCs w:val="19"/>
              </w:rPr>
            </w:pPr>
            <w:r>
              <w:rPr>
                <w:rFonts w:ascii="微软雅黑" w:hAnsi="微软雅黑" w:eastAsia="微软雅黑" w:cs="微软雅黑"/>
                <w:spacing w:val="9"/>
                <w:sz w:val="19"/>
                <w:szCs w:val="19"/>
              </w:rPr>
              <w:t>画面柔和,不刺眼睛</w:t>
            </w:r>
            <w:r>
              <w:rPr>
                <w:rFonts w:ascii="微软雅黑" w:hAnsi="微软雅黑" w:eastAsia="微软雅黑" w:cs="微软雅黑"/>
                <w:spacing w:val="2"/>
                <w:sz w:val="19"/>
                <w:szCs w:val="19"/>
              </w:rPr>
              <w:t xml:space="preserve"> </w:t>
            </w:r>
            <w:r>
              <w:rPr>
                <w:rFonts w:ascii="微软雅黑" w:hAnsi="微软雅黑" w:eastAsia="微软雅黑" w:cs="微软雅黑"/>
                <w:spacing w:val="15"/>
                <w:sz w:val="19"/>
                <w:szCs w:val="19"/>
              </w:rPr>
              <w:t>,适合长时间观看,</w:t>
            </w:r>
            <w:r>
              <w:rPr>
                <w:rFonts w:ascii="微软雅黑" w:hAnsi="微软雅黑" w:eastAsia="微软雅黑" w:cs="微软雅黑"/>
                <w:spacing w:val="-1"/>
                <w:sz w:val="19"/>
                <w:szCs w:val="19"/>
              </w:rPr>
              <w:t>人眼视觉舒适度（V</w:t>
            </w:r>
            <w:r>
              <w:rPr>
                <w:rFonts w:ascii="微软雅黑" w:hAnsi="微软雅黑" w:eastAsia="微软雅黑" w:cs="微软雅黑"/>
                <w:spacing w:val="7"/>
                <w:sz w:val="19"/>
                <w:szCs w:val="19"/>
              </w:rPr>
              <w:t xml:space="preserve"> </w:t>
            </w:r>
            <w:r>
              <w:rPr>
                <w:rFonts w:ascii="微软雅黑" w:hAnsi="微软雅黑" w:eastAsia="微软雅黑" w:cs="微软雅黑"/>
                <w:spacing w:val="-3"/>
                <w:sz w:val="19"/>
                <w:szCs w:val="19"/>
              </w:rPr>
              <w:t>ICO）</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指数检测结</w:t>
            </w:r>
          </w:p>
          <w:p w14:paraId="5BBAB82F">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15"/>
                <w:sz w:val="19"/>
                <w:szCs w:val="19"/>
              </w:rPr>
              <w:t>果≤2</w:t>
            </w:r>
          </w:p>
          <w:p w14:paraId="0767D1D1">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590BBDA3">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687" w:type="dxa"/>
            <w:tcBorders>
              <w:top w:val="single" w:color="000000" w:sz="4" w:space="0"/>
              <w:bottom w:val="single" w:color="000000" w:sz="10" w:space="0"/>
            </w:tcBorders>
            <w:vAlign w:val="top"/>
          </w:tcPr>
          <w:p w14:paraId="3B6352CB">
            <w:pPr>
              <w:pStyle w:val="196"/>
            </w:pPr>
          </w:p>
        </w:tc>
        <w:tc>
          <w:tcPr>
            <w:tcW w:w="1211" w:type="dxa"/>
            <w:tcBorders>
              <w:top w:val="single" w:color="000000" w:sz="4" w:space="0"/>
              <w:bottom w:val="single" w:color="000000" w:sz="10" w:space="0"/>
            </w:tcBorders>
            <w:vAlign w:val="top"/>
          </w:tcPr>
          <w:p w14:paraId="499046FC">
            <w:pPr>
              <w:pStyle w:val="196"/>
            </w:pPr>
          </w:p>
        </w:tc>
      </w:tr>
    </w:tbl>
    <w:p w14:paraId="143C77A1">
      <w:pPr>
        <w:spacing w:line="158" w:lineRule="auto"/>
      </w:pPr>
    </w:p>
    <w:p w14:paraId="5194CDAC">
      <w:pPr>
        <w:spacing w:line="158" w:lineRule="auto"/>
        <w:sectPr>
          <w:type w:val="continuous"/>
          <w:pgSz w:w="11900" w:h="16840"/>
          <w:pgMar w:top="921" w:right="875" w:bottom="0" w:left="825" w:header="0" w:footer="0" w:gutter="0"/>
          <w:pgNumType w:fmt="decimal"/>
          <w:cols w:equalWidth="0" w:num="2">
            <w:col w:w="8518" w:space="100"/>
            <w:col w:w="1583"/>
          </w:cols>
        </w:sectPr>
      </w:pPr>
    </w:p>
    <w:p w14:paraId="7AEC30D5">
      <w:pPr>
        <w:spacing w:line="38" w:lineRule="exact"/>
      </w:pPr>
    </w:p>
    <w:p w14:paraId="0BE91E01">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492CD408">
      <w:pPr>
        <w:spacing w:before="209"/>
      </w:pPr>
    </w:p>
    <w:p w14:paraId="1CF09190">
      <w:pPr>
        <w:sectPr>
          <w:pgSz w:w="11900" w:h="16840"/>
          <w:pgMar w:top="921" w:right="1582" w:bottom="0" w:left="1604" w:header="680" w:footer="680" w:gutter="0"/>
          <w:pgNumType w:fmt="decimal"/>
          <w:cols w:equalWidth="0" w:num="1">
            <w:col w:w="10200"/>
          </w:cols>
        </w:sectPr>
      </w:pPr>
    </w:p>
    <w:p w14:paraId="190A8E60">
      <w:pPr>
        <w:pStyle w:val="2"/>
        <w:spacing w:before="234" w:line="172" w:lineRule="auto"/>
        <w:ind w:left="24"/>
        <w:jc w:val="center"/>
      </w:pPr>
      <w:r>
        <w:rPr>
          <w:rFonts w:hint="eastAsia"/>
          <w:spacing w:val="4"/>
          <w:lang w:val="en-US" w:eastAsia="zh-CN"/>
        </w:rPr>
        <w:t xml:space="preserve">      </w:t>
      </w:r>
      <w:r>
        <w:rPr>
          <w:spacing w:val="4"/>
        </w:rPr>
        <w:t xml:space="preserve">工程名称：设备工程    </w:t>
      </w:r>
      <w:r>
        <w:rPr>
          <w:spacing w:val="3"/>
        </w:rPr>
        <w:t xml:space="preserve"> </w:t>
      </w:r>
      <w:r>
        <w:rPr>
          <w:rFonts w:hint="eastAsia"/>
          <w:spacing w:val="3"/>
          <w:lang w:val="en-US" w:eastAsia="zh-CN"/>
        </w:rPr>
        <w:t xml:space="preserve"> </w:t>
      </w:r>
      <w:r>
        <w:rPr>
          <w:spacing w:val="3"/>
        </w:rPr>
        <w:t xml:space="preserve">   专业/标段：通用安装工程</w:t>
      </w:r>
      <w:r>
        <w:rPr>
          <w:rFonts w:hint="eastAsia"/>
          <w:spacing w:val="3"/>
          <w:lang w:val="en-US" w:eastAsia="zh-CN"/>
        </w:rPr>
        <w:t xml:space="preserve">         </w:t>
      </w:r>
      <w:r>
        <w:rPr>
          <w:spacing w:val="-8"/>
        </w:rPr>
        <w:t>第21页共30</w:t>
      </w:r>
      <w:r>
        <w:rPr>
          <w:spacing w:val="-5"/>
          <w:w w:val="98"/>
        </w:rPr>
        <w:t>页</w:t>
      </w:r>
    </w:p>
    <w:tbl>
      <w:tblPr>
        <w:tblStyle w:val="193"/>
        <w:tblpPr w:leftFromText="180" w:rightFromText="180" w:vertAnchor="page" w:horzAnchor="page" w:tblpXSpec="center" w:tblpY="2534"/>
        <w:tblOverlap w:val="never"/>
        <w:tblW w:w="90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8"/>
        <w:gridCol w:w="1511"/>
        <w:gridCol w:w="2074"/>
        <w:gridCol w:w="2315"/>
        <w:gridCol w:w="741"/>
        <w:gridCol w:w="1568"/>
      </w:tblGrid>
      <w:tr w14:paraId="0A85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jc w:val="center"/>
        </w:trPr>
        <w:tc>
          <w:tcPr>
            <w:tcW w:w="888" w:type="dxa"/>
            <w:vMerge w:val="restart"/>
            <w:tcBorders>
              <w:top w:val="single" w:color="000000" w:sz="10" w:space="0"/>
              <w:left w:val="single" w:color="000000" w:sz="12" w:space="0"/>
              <w:bottom w:val="nil"/>
            </w:tcBorders>
            <w:vAlign w:val="top"/>
          </w:tcPr>
          <w:p w14:paraId="4E3D7D9C">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11" w:type="dxa"/>
            <w:vMerge w:val="restart"/>
            <w:tcBorders>
              <w:top w:val="single" w:color="000000" w:sz="10" w:space="0"/>
              <w:bottom w:val="nil"/>
            </w:tcBorders>
            <w:vAlign w:val="top"/>
          </w:tcPr>
          <w:p w14:paraId="2ECA8A56">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074" w:type="dxa"/>
            <w:vMerge w:val="restart"/>
            <w:tcBorders>
              <w:top w:val="single" w:color="000000" w:sz="10" w:space="0"/>
              <w:bottom w:val="nil"/>
            </w:tcBorders>
            <w:vAlign w:val="top"/>
          </w:tcPr>
          <w:p w14:paraId="00E83D42">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315" w:type="dxa"/>
            <w:vMerge w:val="restart"/>
            <w:tcBorders>
              <w:top w:val="single" w:color="000000" w:sz="10" w:space="0"/>
              <w:bottom w:val="nil"/>
            </w:tcBorders>
            <w:vAlign w:val="top"/>
          </w:tcPr>
          <w:p w14:paraId="44DE348E">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41" w:type="dxa"/>
            <w:vMerge w:val="restart"/>
            <w:tcBorders>
              <w:top w:val="single" w:color="000000" w:sz="10" w:space="0"/>
              <w:bottom w:val="nil"/>
            </w:tcBorders>
            <w:vAlign w:val="top"/>
          </w:tcPr>
          <w:p w14:paraId="544EA1DF">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15956DFE">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568" w:type="dxa"/>
            <w:vMerge w:val="restart"/>
            <w:tcBorders>
              <w:top w:val="single" w:color="000000" w:sz="10" w:space="0"/>
              <w:bottom w:val="nil"/>
            </w:tcBorders>
            <w:vAlign w:val="top"/>
          </w:tcPr>
          <w:p w14:paraId="15D497C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30A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888" w:type="dxa"/>
            <w:vMerge w:val="continue"/>
            <w:tcBorders>
              <w:top w:val="nil"/>
              <w:left w:val="single" w:color="000000" w:sz="12" w:space="0"/>
              <w:bottom w:val="single" w:color="000000" w:sz="4" w:space="0"/>
            </w:tcBorders>
            <w:vAlign w:val="top"/>
          </w:tcPr>
          <w:p w14:paraId="59C5014E">
            <w:pPr>
              <w:pStyle w:val="196"/>
            </w:pPr>
          </w:p>
        </w:tc>
        <w:tc>
          <w:tcPr>
            <w:tcW w:w="1511" w:type="dxa"/>
            <w:vMerge w:val="continue"/>
            <w:tcBorders>
              <w:top w:val="nil"/>
              <w:bottom w:val="single" w:color="000000" w:sz="4" w:space="0"/>
            </w:tcBorders>
            <w:vAlign w:val="top"/>
          </w:tcPr>
          <w:p w14:paraId="54EEA7AF">
            <w:pPr>
              <w:pStyle w:val="196"/>
            </w:pPr>
          </w:p>
        </w:tc>
        <w:tc>
          <w:tcPr>
            <w:tcW w:w="2074" w:type="dxa"/>
            <w:vMerge w:val="continue"/>
            <w:tcBorders>
              <w:top w:val="nil"/>
              <w:bottom w:val="single" w:color="000000" w:sz="4" w:space="0"/>
            </w:tcBorders>
            <w:vAlign w:val="top"/>
          </w:tcPr>
          <w:p w14:paraId="368D5755">
            <w:pPr>
              <w:pStyle w:val="196"/>
            </w:pPr>
          </w:p>
        </w:tc>
        <w:tc>
          <w:tcPr>
            <w:tcW w:w="2315" w:type="dxa"/>
            <w:vMerge w:val="continue"/>
            <w:tcBorders>
              <w:top w:val="nil"/>
              <w:bottom w:val="single" w:color="000000" w:sz="4" w:space="0"/>
            </w:tcBorders>
            <w:vAlign w:val="top"/>
          </w:tcPr>
          <w:p w14:paraId="770B79B8">
            <w:pPr>
              <w:pStyle w:val="196"/>
            </w:pPr>
          </w:p>
        </w:tc>
        <w:tc>
          <w:tcPr>
            <w:tcW w:w="741" w:type="dxa"/>
            <w:vMerge w:val="continue"/>
            <w:tcBorders>
              <w:top w:val="nil"/>
              <w:bottom w:val="single" w:color="000000" w:sz="4" w:space="0"/>
            </w:tcBorders>
            <w:vAlign w:val="top"/>
          </w:tcPr>
          <w:p w14:paraId="39CE5E67">
            <w:pPr>
              <w:pStyle w:val="196"/>
            </w:pPr>
          </w:p>
        </w:tc>
        <w:tc>
          <w:tcPr>
            <w:tcW w:w="1568" w:type="dxa"/>
            <w:vMerge w:val="continue"/>
            <w:tcBorders>
              <w:top w:val="nil"/>
              <w:bottom w:val="single" w:color="000000" w:sz="4" w:space="0"/>
            </w:tcBorders>
            <w:vAlign w:val="top"/>
          </w:tcPr>
          <w:p w14:paraId="47E2C79F">
            <w:pPr>
              <w:pStyle w:val="196"/>
            </w:pPr>
          </w:p>
        </w:tc>
      </w:tr>
      <w:tr w14:paraId="4E590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71" w:hRule="atLeast"/>
          <w:jc w:val="center"/>
        </w:trPr>
        <w:tc>
          <w:tcPr>
            <w:tcW w:w="888" w:type="dxa"/>
            <w:tcBorders>
              <w:top w:val="single" w:color="000000" w:sz="4" w:space="0"/>
              <w:left w:val="single" w:color="000000" w:sz="12" w:space="0"/>
              <w:bottom w:val="single" w:color="000000" w:sz="10" w:space="0"/>
            </w:tcBorders>
            <w:vAlign w:val="top"/>
          </w:tcPr>
          <w:p w14:paraId="79A513CF">
            <w:pPr>
              <w:pStyle w:val="196"/>
              <w:spacing w:line="244" w:lineRule="auto"/>
            </w:pPr>
          </w:p>
          <w:p w14:paraId="148F605B">
            <w:pPr>
              <w:pStyle w:val="196"/>
              <w:spacing w:line="245" w:lineRule="auto"/>
            </w:pPr>
          </w:p>
          <w:p w14:paraId="324BBAB9">
            <w:pPr>
              <w:pStyle w:val="196"/>
              <w:spacing w:line="245" w:lineRule="auto"/>
            </w:pPr>
          </w:p>
          <w:p w14:paraId="22F96534">
            <w:pPr>
              <w:pStyle w:val="196"/>
              <w:spacing w:line="245" w:lineRule="auto"/>
            </w:pPr>
          </w:p>
          <w:p w14:paraId="6432484A">
            <w:pPr>
              <w:pStyle w:val="196"/>
              <w:spacing w:line="245" w:lineRule="auto"/>
            </w:pPr>
          </w:p>
          <w:p w14:paraId="57504A0A">
            <w:pPr>
              <w:pStyle w:val="196"/>
              <w:spacing w:line="245" w:lineRule="auto"/>
            </w:pPr>
          </w:p>
          <w:p w14:paraId="376D7D29">
            <w:pPr>
              <w:pStyle w:val="196"/>
              <w:spacing w:line="245" w:lineRule="auto"/>
            </w:pPr>
          </w:p>
          <w:p w14:paraId="1FEEDE4E">
            <w:pPr>
              <w:pStyle w:val="196"/>
              <w:spacing w:line="245" w:lineRule="auto"/>
            </w:pPr>
          </w:p>
          <w:p w14:paraId="4BCF0286">
            <w:pPr>
              <w:pStyle w:val="196"/>
              <w:spacing w:line="245" w:lineRule="auto"/>
            </w:pPr>
          </w:p>
          <w:p w14:paraId="0B3CBF28">
            <w:pPr>
              <w:pStyle w:val="196"/>
              <w:spacing w:line="245" w:lineRule="auto"/>
            </w:pPr>
          </w:p>
          <w:p w14:paraId="2474ED0E">
            <w:pPr>
              <w:pStyle w:val="196"/>
              <w:spacing w:line="245" w:lineRule="auto"/>
            </w:pPr>
          </w:p>
          <w:p w14:paraId="06A29D20">
            <w:pPr>
              <w:pStyle w:val="196"/>
              <w:spacing w:line="245" w:lineRule="auto"/>
            </w:pPr>
          </w:p>
          <w:p w14:paraId="28E807F3">
            <w:pPr>
              <w:pStyle w:val="196"/>
              <w:spacing w:line="245" w:lineRule="auto"/>
            </w:pPr>
          </w:p>
          <w:p w14:paraId="535FE9A7">
            <w:pPr>
              <w:pStyle w:val="196"/>
              <w:spacing w:line="245" w:lineRule="auto"/>
            </w:pPr>
          </w:p>
          <w:p w14:paraId="5A89674D">
            <w:pPr>
              <w:pStyle w:val="196"/>
              <w:spacing w:line="245" w:lineRule="auto"/>
            </w:pPr>
          </w:p>
          <w:p w14:paraId="5B0DD028">
            <w:pPr>
              <w:pStyle w:val="196"/>
              <w:spacing w:line="245" w:lineRule="auto"/>
            </w:pPr>
          </w:p>
          <w:p w14:paraId="678FBC7C">
            <w:pPr>
              <w:pStyle w:val="196"/>
              <w:spacing w:line="245" w:lineRule="auto"/>
            </w:pPr>
          </w:p>
          <w:p w14:paraId="4B398AFD">
            <w:pPr>
              <w:pStyle w:val="196"/>
              <w:spacing w:line="245" w:lineRule="auto"/>
            </w:pPr>
          </w:p>
          <w:p w14:paraId="58AB115F">
            <w:pPr>
              <w:pStyle w:val="196"/>
              <w:spacing w:line="245" w:lineRule="auto"/>
            </w:pPr>
          </w:p>
          <w:p w14:paraId="64199BF8">
            <w:pPr>
              <w:pStyle w:val="196"/>
              <w:spacing w:line="245" w:lineRule="auto"/>
            </w:pPr>
          </w:p>
          <w:p w14:paraId="7DF2B026">
            <w:pPr>
              <w:pStyle w:val="196"/>
              <w:spacing w:line="245" w:lineRule="auto"/>
            </w:pPr>
          </w:p>
          <w:p w14:paraId="33FED0EE">
            <w:pPr>
              <w:pStyle w:val="196"/>
              <w:spacing w:line="245" w:lineRule="auto"/>
            </w:pPr>
          </w:p>
          <w:p w14:paraId="1CC96B68">
            <w:pPr>
              <w:pStyle w:val="196"/>
              <w:spacing w:line="245" w:lineRule="auto"/>
            </w:pPr>
          </w:p>
          <w:p w14:paraId="4BC48779">
            <w:pPr>
              <w:pStyle w:val="196"/>
              <w:spacing w:line="245" w:lineRule="auto"/>
            </w:pPr>
          </w:p>
          <w:p w14:paraId="5746287D">
            <w:pPr>
              <w:pStyle w:val="196"/>
              <w:spacing w:line="245" w:lineRule="auto"/>
            </w:pPr>
          </w:p>
          <w:p w14:paraId="0A32F9B7">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511" w:type="dxa"/>
            <w:tcBorders>
              <w:top w:val="single" w:color="000000" w:sz="4" w:space="0"/>
              <w:bottom w:val="single" w:color="000000" w:sz="10" w:space="0"/>
            </w:tcBorders>
            <w:vAlign w:val="top"/>
          </w:tcPr>
          <w:p w14:paraId="01168FBF">
            <w:pPr>
              <w:pStyle w:val="196"/>
              <w:spacing w:line="244" w:lineRule="auto"/>
            </w:pPr>
          </w:p>
          <w:p w14:paraId="7D66FD6B">
            <w:pPr>
              <w:pStyle w:val="196"/>
              <w:spacing w:line="245" w:lineRule="auto"/>
            </w:pPr>
          </w:p>
          <w:p w14:paraId="3022D333">
            <w:pPr>
              <w:pStyle w:val="196"/>
              <w:spacing w:line="245" w:lineRule="auto"/>
            </w:pPr>
          </w:p>
          <w:p w14:paraId="20DFD61E">
            <w:pPr>
              <w:pStyle w:val="196"/>
              <w:spacing w:line="245" w:lineRule="auto"/>
            </w:pPr>
          </w:p>
          <w:p w14:paraId="2F2EEC59">
            <w:pPr>
              <w:pStyle w:val="196"/>
              <w:spacing w:line="245" w:lineRule="auto"/>
            </w:pPr>
          </w:p>
          <w:p w14:paraId="26822DDC">
            <w:pPr>
              <w:pStyle w:val="196"/>
              <w:spacing w:line="245" w:lineRule="auto"/>
            </w:pPr>
          </w:p>
          <w:p w14:paraId="21AFD4D0">
            <w:pPr>
              <w:pStyle w:val="196"/>
              <w:spacing w:line="245" w:lineRule="auto"/>
            </w:pPr>
          </w:p>
          <w:p w14:paraId="77DFF3D4">
            <w:pPr>
              <w:pStyle w:val="196"/>
              <w:spacing w:line="245" w:lineRule="auto"/>
            </w:pPr>
          </w:p>
          <w:p w14:paraId="7CC38238">
            <w:pPr>
              <w:pStyle w:val="196"/>
              <w:spacing w:line="245" w:lineRule="auto"/>
            </w:pPr>
          </w:p>
          <w:p w14:paraId="7D36E8DD">
            <w:pPr>
              <w:pStyle w:val="196"/>
              <w:spacing w:line="245" w:lineRule="auto"/>
            </w:pPr>
          </w:p>
          <w:p w14:paraId="44B04E90">
            <w:pPr>
              <w:pStyle w:val="196"/>
              <w:spacing w:line="245" w:lineRule="auto"/>
            </w:pPr>
          </w:p>
          <w:p w14:paraId="716F4D9A">
            <w:pPr>
              <w:pStyle w:val="196"/>
              <w:spacing w:line="245" w:lineRule="auto"/>
            </w:pPr>
          </w:p>
          <w:p w14:paraId="5D4FEBCB">
            <w:pPr>
              <w:pStyle w:val="196"/>
              <w:spacing w:line="245" w:lineRule="auto"/>
            </w:pPr>
          </w:p>
          <w:p w14:paraId="6103A046">
            <w:pPr>
              <w:pStyle w:val="196"/>
              <w:spacing w:line="245" w:lineRule="auto"/>
            </w:pPr>
          </w:p>
          <w:p w14:paraId="56AAF8DA">
            <w:pPr>
              <w:pStyle w:val="196"/>
              <w:spacing w:line="245" w:lineRule="auto"/>
            </w:pPr>
          </w:p>
          <w:p w14:paraId="6061766E">
            <w:pPr>
              <w:pStyle w:val="196"/>
              <w:spacing w:line="245" w:lineRule="auto"/>
            </w:pPr>
          </w:p>
          <w:p w14:paraId="0C3089EF">
            <w:pPr>
              <w:pStyle w:val="196"/>
              <w:spacing w:line="245" w:lineRule="auto"/>
            </w:pPr>
          </w:p>
          <w:p w14:paraId="1E612EA0">
            <w:pPr>
              <w:pStyle w:val="196"/>
              <w:spacing w:line="245" w:lineRule="auto"/>
            </w:pPr>
          </w:p>
          <w:p w14:paraId="7BCF6567">
            <w:pPr>
              <w:pStyle w:val="196"/>
              <w:spacing w:line="245" w:lineRule="auto"/>
            </w:pPr>
          </w:p>
          <w:p w14:paraId="523EEB4A">
            <w:pPr>
              <w:pStyle w:val="196"/>
              <w:spacing w:line="245" w:lineRule="auto"/>
            </w:pPr>
          </w:p>
          <w:p w14:paraId="62F8FBAB">
            <w:pPr>
              <w:pStyle w:val="196"/>
              <w:spacing w:line="245" w:lineRule="auto"/>
            </w:pPr>
          </w:p>
          <w:p w14:paraId="7D07B6AA">
            <w:pPr>
              <w:pStyle w:val="196"/>
              <w:spacing w:line="245" w:lineRule="auto"/>
            </w:pPr>
          </w:p>
          <w:p w14:paraId="2FD22CD5">
            <w:pPr>
              <w:pStyle w:val="196"/>
              <w:spacing w:line="245" w:lineRule="auto"/>
            </w:pPr>
          </w:p>
          <w:p w14:paraId="46F23A6F">
            <w:pPr>
              <w:pStyle w:val="196"/>
              <w:spacing w:line="245" w:lineRule="auto"/>
            </w:pPr>
          </w:p>
          <w:p w14:paraId="014F302E">
            <w:pPr>
              <w:pStyle w:val="196"/>
              <w:spacing w:line="245" w:lineRule="auto"/>
            </w:pPr>
          </w:p>
          <w:p w14:paraId="2BC847B1">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01B005</w:t>
            </w:r>
          </w:p>
        </w:tc>
        <w:tc>
          <w:tcPr>
            <w:tcW w:w="2074" w:type="dxa"/>
            <w:tcBorders>
              <w:top w:val="single" w:color="000000" w:sz="4" w:space="0"/>
              <w:bottom w:val="single" w:color="000000" w:sz="10" w:space="0"/>
            </w:tcBorders>
            <w:vAlign w:val="top"/>
          </w:tcPr>
          <w:p w14:paraId="53B513FD">
            <w:pPr>
              <w:pStyle w:val="196"/>
              <w:spacing w:line="249" w:lineRule="auto"/>
            </w:pPr>
          </w:p>
          <w:p w14:paraId="574E829A">
            <w:pPr>
              <w:pStyle w:val="196"/>
              <w:spacing w:line="249" w:lineRule="auto"/>
            </w:pPr>
          </w:p>
          <w:p w14:paraId="34B04DFB">
            <w:pPr>
              <w:pStyle w:val="196"/>
              <w:spacing w:line="249" w:lineRule="auto"/>
            </w:pPr>
          </w:p>
          <w:p w14:paraId="29EAEBF7">
            <w:pPr>
              <w:pStyle w:val="196"/>
              <w:spacing w:line="249" w:lineRule="auto"/>
            </w:pPr>
          </w:p>
          <w:p w14:paraId="5651E61C">
            <w:pPr>
              <w:pStyle w:val="196"/>
              <w:spacing w:line="249" w:lineRule="auto"/>
            </w:pPr>
          </w:p>
          <w:p w14:paraId="7EC59477">
            <w:pPr>
              <w:pStyle w:val="196"/>
              <w:spacing w:line="249" w:lineRule="auto"/>
            </w:pPr>
          </w:p>
          <w:p w14:paraId="0BB6B94E">
            <w:pPr>
              <w:pStyle w:val="196"/>
              <w:spacing w:line="249" w:lineRule="auto"/>
            </w:pPr>
          </w:p>
          <w:p w14:paraId="6CC792E0">
            <w:pPr>
              <w:pStyle w:val="196"/>
              <w:spacing w:line="249" w:lineRule="auto"/>
            </w:pPr>
          </w:p>
          <w:p w14:paraId="2FFC8736">
            <w:pPr>
              <w:pStyle w:val="196"/>
              <w:spacing w:line="249" w:lineRule="auto"/>
            </w:pPr>
          </w:p>
          <w:p w14:paraId="238B09D0">
            <w:pPr>
              <w:pStyle w:val="196"/>
              <w:spacing w:line="249" w:lineRule="auto"/>
            </w:pPr>
          </w:p>
          <w:p w14:paraId="1B8E66BE">
            <w:pPr>
              <w:pStyle w:val="196"/>
              <w:spacing w:line="249" w:lineRule="auto"/>
            </w:pPr>
          </w:p>
          <w:p w14:paraId="0D602F3D">
            <w:pPr>
              <w:pStyle w:val="196"/>
              <w:spacing w:line="250" w:lineRule="auto"/>
            </w:pPr>
          </w:p>
          <w:p w14:paraId="2C37FABC">
            <w:pPr>
              <w:pStyle w:val="196"/>
              <w:spacing w:line="250" w:lineRule="auto"/>
            </w:pPr>
          </w:p>
          <w:p w14:paraId="25BF8C17">
            <w:pPr>
              <w:pStyle w:val="196"/>
              <w:spacing w:line="250" w:lineRule="auto"/>
            </w:pPr>
          </w:p>
          <w:p w14:paraId="5B57919F">
            <w:pPr>
              <w:pStyle w:val="196"/>
              <w:spacing w:line="250" w:lineRule="auto"/>
            </w:pPr>
          </w:p>
          <w:p w14:paraId="36F5FD23">
            <w:pPr>
              <w:pStyle w:val="196"/>
              <w:spacing w:line="250" w:lineRule="auto"/>
            </w:pPr>
          </w:p>
          <w:p w14:paraId="40EC9FE2">
            <w:pPr>
              <w:pStyle w:val="196"/>
              <w:spacing w:line="250" w:lineRule="auto"/>
            </w:pPr>
          </w:p>
          <w:p w14:paraId="0CBE2087">
            <w:pPr>
              <w:pStyle w:val="196"/>
              <w:spacing w:line="250" w:lineRule="auto"/>
            </w:pPr>
          </w:p>
          <w:p w14:paraId="2C18431B">
            <w:pPr>
              <w:pStyle w:val="196"/>
              <w:spacing w:line="250" w:lineRule="auto"/>
            </w:pPr>
          </w:p>
          <w:p w14:paraId="774105C8">
            <w:pPr>
              <w:pStyle w:val="196"/>
              <w:spacing w:line="250" w:lineRule="auto"/>
            </w:pPr>
          </w:p>
          <w:p w14:paraId="4F5A689E">
            <w:pPr>
              <w:pStyle w:val="196"/>
              <w:spacing w:line="250" w:lineRule="auto"/>
            </w:pPr>
          </w:p>
          <w:p w14:paraId="6CB4430A">
            <w:pPr>
              <w:pStyle w:val="196"/>
              <w:spacing w:line="250" w:lineRule="auto"/>
            </w:pPr>
          </w:p>
          <w:p w14:paraId="0BEEEEF8">
            <w:pPr>
              <w:pStyle w:val="196"/>
              <w:spacing w:line="250" w:lineRule="auto"/>
            </w:pPr>
          </w:p>
          <w:p w14:paraId="0F83F016">
            <w:pPr>
              <w:pStyle w:val="196"/>
              <w:spacing w:line="250" w:lineRule="auto"/>
            </w:pPr>
          </w:p>
          <w:p w14:paraId="67CE177C">
            <w:pPr>
              <w:spacing w:before="82" w:line="184" w:lineRule="auto"/>
              <w:ind w:left="37"/>
              <w:rPr>
                <w:rFonts w:ascii="微软雅黑" w:hAnsi="微软雅黑" w:eastAsia="微软雅黑" w:cs="微软雅黑"/>
                <w:sz w:val="19"/>
                <w:szCs w:val="19"/>
              </w:rPr>
            </w:pPr>
            <w:r>
              <w:rPr>
                <w:rFonts w:ascii="微软雅黑" w:hAnsi="微软雅黑" w:eastAsia="微软雅黑" w:cs="微软雅黑"/>
                <w:spacing w:val="4"/>
                <w:sz w:val="19"/>
                <w:szCs w:val="19"/>
              </w:rPr>
              <w:t>升降式移动还书箱（全</w:t>
            </w:r>
          </w:p>
          <w:p w14:paraId="3D4C37B6">
            <w:pPr>
              <w:spacing w:before="5" w:line="184" w:lineRule="auto"/>
              <w:ind w:left="46"/>
              <w:rPr>
                <w:rFonts w:ascii="微软雅黑" w:hAnsi="微软雅黑" w:eastAsia="微软雅黑" w:cs="微软雅黑"/>
                <w:sz w:val="19"/>
                <w:szCs w:val="19"/>
              </w:rPr>
            </w:pPr>
            <w:r>
              <w:rPr>
                <w:rFonts w:ascii="微软雅黑" w:hAnsi="微软雅黑" w:eastAsia="微软雅黑" w:cs="微软雅黑"/>
                <w:sz w:val="19"/>
                <w:szCs w:val="19"/>
              </w:rPr>
              <w:t>费用单价）</w:t>
            </w:r>
          </w:p>
        </w:tc>
        <w:tc>
          <w:tcPr>
            <w:tcW w:w="2315" w:type="dxa"/>
            <w:tcBorders>
              <w:top w:val="single" w:color="000000" w:sz="4" w:space="0"/>
              <w:bottom w:val="single" w:color="000000" w:sz="10" w:space="0"/>
            </w:tcBorders>
            <w:vAlign w:val="top"/>
          </w:tcPr>
          <w:p w14:paraId="6783B04B">
            <w:pPr>
              <w:spacing w:before="15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AEDBBD8">
            <w:pPr>
              <w:spacing w:before="2"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1.箱体结构：采用</w:t>
            </w:r>
            <w:r>
              <w:rPr>
                <w:rFonts w:ascii="微软雅黑" w:hAnsi="微软雅黑" w:eastAsia="微软雅黑" w:cs="微软雅黑"/>
                <w:spacing w:val="5"/>
                <w:sz w:val="19"/>
                <w:szCs w:val="19"/>
              </w:rPr>
              <w:t>木板层、钢板层、</w:t>
            </w:r>
            <w:r>
              <w:rPr>
                <w:rFonts w:ascii="微软雅黑" w:hAnsi="微软雅黑" w:eastAsia="微软雅黑" w:cs="微软雅黑"/>
                <w:spacing w:val="3"/>
                <w:sz w:val="19"/>
                <w:szCs w:val="19"/>
              </w:rPr>
              <w:t>绒毯层和铝合金包围的复合式箱体设</w:t>
            </w:r>
            <w:r>
              <w:rPr>
                <w:rFonts w:ascii="微软雅黑" w:hAnsi="微软雅黑" w:eastAsia="微软雅黑" w:cs="微软雅黑"/>
                <w:spacing w:val="1"/>
                <w:sz w:val="19"/>
                <w:szCs w:val="19"/>
              </w:rPr>
              <w:t>计</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，确保箱体质量</w:t>
            </w:r>
            <w:r>
              <w:rPr>
                <w:rFonts w:ascii="微软雅黑" w:hAnsi="微软雅黑" w:eastAsia="微软雅黑" w:cs="微软雅黑"/>
                <w:spacing w:val="3"/>
                <w:sz w:val="19"/>
                <w:szCs w:val="19"/>
              </w:rPr>
              <w:t>轻、美观、坚固且</w:t>
            </w:r>
            <w:r>
              <w:rPr>
                <w:rFonts w:ascii="微软雅黑" w:hAnsi="微软雅黑" w:eastAsia="微软雅黑" w:cs="微软雅黑"/>
                <w:sz w:val="19"/>
                <w:szCs w:val="19"/>
              </w:rPr>
              <w:t>耐用；</w:t>
            </w:r>
          </w:p>
          <w:p w14:paraId="79F45C08">
            <w:pPr>
              <w:spacing w:before="5" w:line="187" w:lineRule="auto"/>
              <w:ind w:left="42" w:right="111" w:firstLine="2"/>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自动升降：设计</w:t>
            </w:r>
            <w:r>
              <w:rPr>
                <w:rFonts w:ascii="微软雅黑" w:hAnsi="微软雅黑" w:eastAsia="微软雅黑" w:cs="微软雅黑"/>
                <w:spacing w:val="2"/>
                <w:sz w:val="19"/>
                <w:szCs w:val="19"/>
              </w:rPr>
              <w:t>有自动升降功能</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
                <w:sz w:val="19"/>
                <w:szCs w:val="19"/>
              </w:rPr>
              <w:t>根据放置图书的重</w:t>
            </w:r>
            <w:r>
              <w:rPr>
                <w:rFonts w:ascii="微软雅黑" w:hAnsi="微软雅黑" w:eastAsia="微软雅黑" w:cs="微软雅黑"/>
                <w:spacing w:val="2"/>
                <w:sz w:val="19"/>
                <w:szCs w:val="19"/>
              </w:rPr>
              <w:t>量自动调整高度</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，方便图书的拿取</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，省时省心；</w:t>
            </w:r>
          </w:p>
          <w:p w14:paraId="3B4F0359">
            <w:pPr>
              <w:spacing w:before="6" w:line="187" w:lineRule="auto"/>
              <w:ind w:left="42"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3.静音刹车：配备</w:t>
            </w:r>
            <w:r>
              <w:rPr>
                <w:rFonts w:ascii="微软雅黑" w:hAnsi="微软雅黑" w:eastAsia="微软雅黑" w:cs="微软雅黑"/>
                <w:spacing w:val="3"/>
                <w:sz w:val="19"/>
                <w:szCs w:val="19"/>
              </w:rPr>
              <w:t>万向静音刹车滑轮</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质量轻、耐磨性</w:t>
            </w:r>
            <w:r>
              <w:rPr>
                <w:rFonts w:ascii="微软雅黑" w:hAnsi="微软雅黑" w:eastAsia="微软雅黑" w:cs="微软雅黑"/>
                <w:spacing w:val="1"/>
                <w:sz w:val="19"/>
                <w:szCs w:val="19"/>
              </w:rPr>
              <w:t>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，运行时超低噪音</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，确保图书馆安</w:t>
            </w:r>
            <w:r>
              <w:rPr>
                <w:rFonts w:ascii="微软雅黑" w:hAnsi="微软雅黑" w:eastAsia="微软雅黑" w:cs="微软雅黑"/>
                <w:spacing w:val="3"/>
                <w:sz w:val="19"/>
                <w:szCs w:val="19"/>
              </w:rPr>
              <w:t>静的阅读环境；</w:t>
            </w:r>
          </w:p>
          <w:p w14:paraId="37A523F3">
            <w:pPr>
              <w:spacing w:before="5" w:line="187" w:lineRule="auto"/>
              <w:ind w:left="41" w:right="111"/>
              <w:rPr>
                <w:rFonts w:ascii="微软雅黑" w:hAnsi="微软雅黑" w:eastAsia="微软雅黑" w:cs="微软雅黑"/>
                <w:sz w:val="19"/>
                <w:szCs w:val="19"/>
              </w:rPr>
            </w:pPr>
            <w:r>
              <w:rPr>
                <w:rFonts w:ascii="微软雅黑" w:hAnsi="微软雅黑" w:eastAsia="微软雅黑" w:cs="微软雅黑"/>
                <w:spacing w:val="8"/>
                <w:sz w:val="19"/>
                <w:szCs w:val="19"/>
              </w:rPr>
              <w:t>4.环保烤漆：表面</w:t>
            </w:r>
            <w:r>
              <w:rPr>
                <w:rFonts w:ascii="微软雅黑" w:hAnsi="微软雅黑" w:eastAsia="微软雅黑" w:cs="微软雅黑"/>
                <w:spacing w:val="4"/>
                <w:sz w:val="19"/>
                <w:szCs w:val="19"/>
              </w:rPr>
              <w:t>采用环保粉末磷化</w:t>
            </w:r>
            <w:r>
              <w:rPr>
                <w:rFonts w:ascii="微软雅黑" w:hAnsi="微软雅黑" w:eastAsia="微软雅黑" w:cs="微软雅黑"/>
                <w:spacing w:val="-3"/>
                <w:sz w:val="19"/>
                <w:szCs w:val="19"/>
              </w:rPr>
              <w:t>烤漆处理</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附着力</w:t>
            </w:r>
            <w:r>
              <w:rPr>
                <w:rFonts w:ascii="微软雅黑" w:hAnsi="微软雅黑" w:eastAsia="微软雅黑" w:cs="微软雅黑"/>
                <w:spacing w:val="1"/>
                <w:sz w:val="19"/>
                <w:szCs w:val="19"/>
              </w:rPr>
              <w:t>强</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，无污染无异味</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符合环保标准；</w:t>
            </w:r>
          </w:p>
          <w:p w14:paraId="273DC71A">
            <w:pPr>
              <w:spacing w:before="3" w:line="187" w:lineRule="auto"/>
              <w:ind w:left="36" w:right="21" w:firstLine="9"/>
              <w:rPr>
                <w:rFonts w:ascii="微软雅黑" w:hAnsi="微软雅黑" w:eastAsia="微软雅黑" w:cs="微软雅黑"/>
                <w:sz w:val="19"/>
                <w:szCs w:val="19"/>
              </w:rPr>
            </w:pPr>
            <w:r>
              <w:rPr>
                <w:rFonts w:ascii="微软雅黑" w:hAnsi="微软雅黑" w:eastAsia="微软雅黑" w:cs="微软雅黑"/>
                <w:spacing w:val="-4"/>
                <w:sz w:val="19"/>
                <w:szCs w:val="19"/>
              </w:rPr>
              <w:t>5.容量存储：800M</w:t>
            </w:r>
            <w:r>
              <w:rPr>
                <w:rFonts w:ascii="微软雅黑" w:hAnsi="微软雅黑" w:eastAsia="微软雅黑" w:cs="微软雅黑"/>
                <w:spacing w:val="1"/>
                <w:sz w:val="19"/>
                <w:szCs w:val="19"/>
              </w:rPr>
              <w:t xml:space="preserve"> </w:t>
            </w:r>
            <w:r>
              <w:rPr>
                <w:rFonts w:ascii="微软雅黑" w:hAnsi="微软雅黑" w:eastAsia="微软雅黑" w:cs="微软雅黑"/>
                <w:spacing w:val="-8"/>
                <w:sz w:val="19"/>
                <w:szCs w:val="19"/>
              </w:rPr>
              <w:t>M的深度空间</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，可容</w:t>
            </w:r>
            <w:r>
              <w:rPr>
                <w:rFonts w:ascii="微软雅黑" w:hAnsi="微软雅黑" w:eastAsia="微软雅黑" w:cs="微软雅黑"/>
                <w:sz w:val="19"/>
                <w:szCs w:val="19"/>
              </w:rPr>
              <w:t>纳150多本图书，</w:t>
            </w:r>
          </w:p>
          <w:p w14:paraId="7E0468D9">
            <w:pPr>
              <w:spacing w:before="2" w:line="187" w:lineRule="auto"/>
              <w:ind w:left="45" w:right="126" w:hanging="3"/>
              <w:rPr>
                <w:rFonts w:ascii="微软雅黑" w:hAnsi="微软雅黑" w:eastAsia="微软雅黑" w:cs="微软雅黑"/>
                <w:sz w:val="19"/>
                <w:szCs w:val="19"/>
              </w:rPr>
            </w:pPr>
            <w:r>
              <w:rPr>
                <w:rFonts w:ascii="微软雅黑" w:hAnsi="微软雅黑" w:eastAsia="微软雅黑" w:cs="微软雅黑"/>
                <w:spacing w:val="3"/>
                <w:sz w:val="19"/>
                <w:szCs w:val="19"/>
              </w:rPr>
              <w:t>满足图书馆大量图</w:t>
            </w:r>
            <w:r>
              <w:rPr>
                <w:rFonts w:ascii="微软雅黑" w:hAnsi="微软雅黑" w:eastAsia="微软雅黑" w:cs="微软雅黑"/>
                <w:spacing w:val="2"/>
                <w:sz w:val="19"/>
                <w:szCs w:val="19"/>
              </w:rPr>
              <w:t>书的存储需求；</w:t>
            </w:r>
          </w:p>
          <w:p w14:paraId="27764547">
            <w:pPr>
              <w:spacing w:before="3" w:line="187" w:lineRule="auto"/>
              <w:ind w:left="41" w:right="111" w:firstLine="2"/>
              <w:rPr>
                <w:rFonts w:ascii="微软雅黑" w:hAnsi="微软雅黑" w:eastAsia="微软雅黑" w:cs="微软雅黑"/>
                <w:sz w:val="19"/>
                <w:szCs w:val="19"/>
              </w:rPr>
            </w:pPr>
            <w:r>
              <w:rPr>
                <w:rFonts w:ascii="微软雅黑" w:hAnsi="微软雅黑" w:eastAsia="微软雅黑" w:cs="微软雅黑"/>
                <w:spacing w:val="6"/>
                <w:sz w:val="19"/>
                <w:szCs w:val="19"/>
              </w:rPr>
              <w:t>6.读者便捷：</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允许</w:t>
            </w:r>
            <w:r>
              <w:rPr>
                <w:rFonts w:ascii="微软雅黑" w:hAnsi="微软雅黑" w:eastAsia="微软雅黑" w:cs="微软雅黑"/>
                <w:spacing w:val="4"/>
                <w:sz w:val="19"/>
                <w:szCs w:val="19"/>
              </w:rPr>
              <w:t>读者随时随地自助</w:t>
            </w:r>
            <w:r>
              <w:rPr>
                <w:rFonts w:ascii="微软雅黑" w:hAnsi="微软雅黑" w:eastAsia="微软雅黑" w:cs="微软雅黑"/>
                <w:sz w:val="19"/>
                <w:szCs w:val="19"/>
              </w:rPr>
              <w:t>还书</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，无需排队</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
                <w:sz w:val="19"/>
                <w:szCs w:val="19"/>
              </w:rPr>
              <w:t>节省时间；</w:t>
            </w:r>
          </w:p>
          <w:p w14:paraId="659FEE34">
            <w:pPr>
              <w:spacing w:before="5" w:line="187" w:lineRule="auto"/>
              <w:ind w:left="43" w:right="111" w:firstLine="3"/>
              <w:rPr>
                <w:rFonts w:ascii="微软雅黑" w:hAnsi="微软雅黑" w:eastAsia="微软雅黑" w:cs="微软雅黑"/>
                <w:sz w:val="19"/>
                <w:szCs w:val="19"/>
              </w:rPr>
            </w:pPr>
            <w:r>
              <w:rPr>
                <w:rFonts w:ascii="微软雅黑" w:hAnsi="微软雅黑" w:eastAsia="微软雅黑" w:cs="微软雅黑"/>
                <w:spacing w:val="6"/>
                <w:sz w:val="19"/>
                <w:szCs w:val="19"/>
              </w:rPr>
              <w:t>7.高效管理：</w:t>
            </w:r>
            <w:r>
              <w:rPr>
                <w:rFonts w:ascii="微软雅黑" w:hAnsi="微软雅黑" w:eastAsia="微软雅黑" w:cs="微软雅黑"/>
                <w:spacing w:val="-36"/>
                <w:sz w:val="19"/>
                <w:szCs w:val="19"/>
              </w:rPr>
              <w:t xml:space="preserve"> </w:t>
            </w:r>
            <w:r>
              <w:rPr>
                <w:rFonts w:ascii="微软雅黑" w:hAnsi="微软雅黑" w:eastAsia="微软雅黑" w:cs="微软雅黑"/>
                <w:spacing w:val="6"/>
                <w:sz w:val="19"/>
                <w:szCs w:val="19"/>
              </w:rPr>
              <w:t>帮助</w:t>
            </w:r>
            <w:r>
              <w:rPr>
                <w:rFonts w:ascii="微软雅黑" w:hAnsi="微软雅黑" w:eastAsia="微软雅黑" w:cs="微软雅黑"/>
                <w:spacing w:val="3"/>
                <w:sz w:val="19"/>
                <w:szCs w:val="19"/>
              </w:rPr>
              <w:t>管理员快速完成图书的搬运、分类和</w:t>
            </w:r>
            <w:r>
              <w:rPr>
                <w:rFonts w:ascii="微软雅黑" w:hAnsi="微软雅黑" w:eastAsia="微软雅黑" w:cs="微软雅黑"/>
                <w:sz w:val="19"/>
                <w:szCs w:val="19"/>
              </w:rPr>
              <w:t>上架</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，提升图书管</w:t>
            </w:r>
            <w:r>
              <w:rPr>
                <w:rFonts w:ascii="微软雅黑" w:hAnsi="微软雅黑" w:eastAsia="微软雅黑" w:cs="微软雅黑"/>
                <w:spacing w:val="1"/>
                <w:sz w:val="19"/>
                <w:szCs w:val="19"/>
              </w:rPr>
              <w:t>理效率；</w:t>
            </w:r>
          </w:p>
          <w:p w14:paraId="1D945C8E">
            <w:pPr>
              <w:spacing w:before="3" w:line="179" w:lineRule="auto"/>
              <w:ind w:left="43" w:right="111" w:hanging="1"/>
              <w:rPr>
                <w:rFonts w:ascii="微软雅黑" w:hAnsi="微软雅黑" w:eastAsia="微软雅黑" w:cs="微软雅黑"/>
                <w:sz w:val="19"/>
                <w:szCs w:val="19"/>
              </w:rPr>
            </w:pPr>
            <w:r>
              <w:rPr>
                <w:rFonts w:ascii="微软雅黑" w:hAnsi="微软雅黑" w:eastAsia="微软雅黑" w:cs="微软雅黑"/>
                <w:spacing w:val="8"/>
                <w:sz w:val="19"/>
                <w:szCs w:val="19"/>
              </w:rPr>
              <w:t>8.承重能力：整体</w:t>
            </w:r>
            <w:r>
              <w:rPr>
                <w:rFonts w:ascii="微软雅黑" w:hAnsi="微软雅黑" w:eastAsia="微软雅黑" w:cs="微软雅黑"/>
                <w:spacing w:val="-4"/>
                <w:sz w:val="19"/>
                <w:szCs w:val="19"/>
              </w:rPr>
              <w:t>最大承重220kg，</w:t>
            </w:r>
          </w:p>
          <w:p w14:paraId="19FB8F17">
            <w:pPr>
              <w:spacing w:before="20" w:line="188" w:lineRule="auto"/>
              <w:ind w:left="42" w:right="126" w:firstLine="1"/>
              <w:rPr>
                <w:rFonts w:ascii="微软雅黑" w:hAnsi="微软雅黑" w:eastAsia="微软雅黑" w:cs="微软雅黑"/>
                <w:sz w:val="19"/>
                <w:szCs w:val="19"/>
              </w:rPr>
            </w:pPr>
            <w:r>
              <w:rPr>
                <w:rFonts w:ascii="微软雅黑" w:hAnsi="微软雅黑" w:eastAsia="微软雅黑" w:cs="微软雅黑"/>
                <w:spacing w:val="3"/>
                <w:sz w:val="19"/>
                <w:szCs w:val="19"/>
              </w:rPr>
              <w:t>升降托架有效最大</w:t>
            </w:r>
            <w:r>
              <w:rPr>
                <w:rFonts w:ascii="微软雅黑" w:hAnsi="微软雅黑" w:eastAsia="微软雅黑" w:cs="微软雅黑"/>
                <w:spacing w:val="-5"/>
                <w:sz w:val="19"/>
                <w:szCs w:val="19"/>
              </w:rPr>
              <w:t>承重100kg</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，确保</w:t>
            </w:r>
            <w:r>
              <w:rPr>
                <w:rFonts w:ascii="微软雅黑" w:hAnsi="微软雅黑" w:eastAsia="微软雅黑" w:cs="微软雅黑"/>
                <w:spacing w:val="3"/>
                <w:sz w:val="19"/>
                <w:szCs w:val="19"/>
              </w:rPr>
              <w:t>图书安全存放；</w:t>
            </w:r>
          </w:p>
          <w:p w14:paraId="560653FF">
            <w:pPr>
              <w:spacing w:before="5" w:line="187" w:lineRule="auto"/>
              <w:ind w:left="42" w:right="111"/>
              <w:rPr>
                <w:rFonts w:ascii="微软雅黑" w:hAnsi="微软雅黑" w:eastAsia="微软雅黑" w:cs="微软雅黑"/>
                <w:sz w:val="19"/>
                <w:szCs w:val="19"/>
              </w:rPr>
            </w:pPr>
            <w:r>
              <w:rPr>
                <w:rFonts w:ascii="微软雅黑" w:hAnsi="微软雅黑" w:eastAsia="微软雅黑" w:cs="微软雅黑"/>
                <w:spacing w:val="8"/>
                <w:sz w:val="19"/>
                <w:szCs w:val="19"/>
              </w:rPr>
              <w:t>9.抗变形设计：经</w:t>
            </w:r>
            <w:r>
              <w:rPr>
                <w:rFonts w:ascii="微软雅黑" w:hAnsi="微软雅黑" w:eastAsia="微软雅黑" w:cs="微软雅黑"/>
                <w:spacing w:val="1"/>
                <w:sz w:val="19"/>
                <w:szCs w:val="19"/>
              </w:rPr>
              <w:t>过严格测试</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，升降</w:t>
            </w:r>
            <w:r>
              <w:rPr>
                <w:rFonts w:ascii="微软雅黑" w:hAnsi="微软雅黑" w:eastAsia="微软雅黑" w:cs="微软雅黑"/>
                <w:spacing w:val="3"/>
                <w:sz w:val="19"/>
                <w:szCs w:val="19"/>
              </w:rPr>
              <w:t>托架抗变形次数达</w:t>
            </w:r>
            <w:r>
              <w:rPr>
                <w:rFonts w:ascii="微软雅黑" w:hAnsi="微软雅黑" w:eastAsia="微软雅黑" w:cs="微软雅黑"/>
                <w:spacing w:val="-2"/>
                <w:sz w:val="19"/>
                <w:szCs w:val="19"/>
              </w:rPr>
              <w:t>到10万次</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，保证长</w:t>
            </w:r>
            <w:r>
              <w:rPr>
                <w:rFonts w:ascii="微软雅黑" w:hAnsi="微软雅黑" w:eastAsia="微软雅黑" w:cs="微软雅黑"/>
                <w:spacing w:val="3"/>
                <w:sz w:val="19"/>
                <w:szCs w:val="19"/>
              </w:rPr>
              <w:t>期使用不变形；</w:t>
            </w:r>
          </w:p>
        </w:tc>
        <w:tc>
          <w:tcPr>
            <w:tcW w:w="741" w:type="dxa"/>
            <w:tcBorders>
              <w:top w:val="single" w:color="000000" w:sz="4" w:space="0"/>
              <w:bottom w:val="single" w:color="000000" w:sz="10" w:space="0"/>
            </w:tcBorders>
            <w:vAlign w:val="top"/>
          </w:tcPr>
          <w:p w14:paraId="4017435B">
            <w:pPr>
              <w:pStyle w:val="196"/>
              <w:spacing w:line="244" w:lineRule="auto"/>
            </w:pPr>
          </w:p>
          <w:p w14:paraId="5A8668A9">
            <w:pPr>
              <w:pStyle w:val="196"/>
              <w:spacing w:line="245" w:lineRule="auto"/>
            </w:pPr>
          </w:p>
          <w:p w14:paraId="1B8E862A">
            <w:pPr>
              <w:pStyle w:val="196"/>
              <w:spacing w:line="245" w:lineRule="auto"/>
            </w:pPr>
          </w:p>
          <w:p w14:paraId="4BE3D6C0">
            <w:pPr>
              <w:pStyle w:val="196"/>
              <w:spacing w:line="245" w:lineRule="auto"/>
            </w:pPr>
          </w:p>
          <w:p w14:paraId="180A2B12">
            <w:pPr>
              <w:pStyle w:val="196"/>
              <w:spacing w:line="245" w:lineRule="auto"/>
            </w:pPr>
          </w:p>
          <w:p w14:paraId="7F9B1AD1">
            <w:pPr>
              <w:pStyle w:val="196"/>
              <w:spacing w:line="245" w:lineRule="auto"/>
            </w:pPr>
          </w:p>
          <w:p w14:paraId="27471E1D">
            <w:pPr>
              <w:pStyle w:val="196"/>
              <w:spacing w:line="245" w:lineRule="auto"/>
            </w:pPr>
          </w:p>
          <w:p w14:paraId="111DBDA8">
            <w:pPr>
              <w:pStyle w:val="196"/>
              <w:spacing w:line="245" w:lineRule="auto"/>
            </w:pPr>
          </w:p>
          <w:p w14:paraId="0350CACD">
            <w:pPr>
              <w:pStyle w:val="196"/>
              <w:spacing w:line="245" w:lineRule="auto"/>
            </w:pPr>
          </w:p>
          <w:p w14:paraId="2893947C">
            <w:pPr>
              <w:pStyle w:val="196"/>
              <w:spacing w:line="245" w:lineRule="auto"/>
            </w:pPr>
          </w:p>
          <w:p w14:paraId="58E6B32D">
            <w:pPr>
              <w:pStyle w:val="196"/>
              <w:spacing w:line="245" w:lineRule="auto"/>
            </w:pPr>
          </w:p>
          <w:p w14:paraId="78FA301E">
            <w:pPr>
              <w:pStyle w:val="196"/>
              <w:spacing w:line="245" w:lineRule="auto"/>
            </w:pPr>
          </w:p>
          <w:p w14:paraId="2E2124E6">
            <w:pPr>
              <w:pStyle w:val="196"/>
              <w:spacing w:line="245" w:lineRule="auto"/>
            </w:pPr>
          </w:p>
          <w:p w14:paraId="3D714E0C">
            <w:pPr>
              <w:pStyle w:val="196"/>
              <w:spacing w:line="245" w:lineRule="auto"/>
            </w:pPr>
          </w:p>
          <w:p w14:paraId="6A4D54D1">
            <w:pPr>
              <w:pStyle w:val="196"/>
              <w:spacing w:line="245" w:lineRule="auto"/>
            </w:pPr>
          </w:p>
          <w:p w14:paraId="7D0BA67A">
            <w:pPr>
              <w:pStyle w:val="196"/>
              <w:spacing w:line="245" w:lineRule="auto"/>
            </w:pPr>
          </w:p>
          <w:p w14:paraId="4990CF73">
            <w:pPr>
              <w:pStyle w:val="196"/>
              <w:spacing w:line="245" w:lineRule="auto"/>
            </w:pPr>
          </w:p>
          <w:p w14:paraId="666C0A4A">
            <w:pPr>
              <w:pStyle w:val="196"/>
              <w:spacing w:line="245" w:lineRule="auto"/>
            </w:pPr>
          </w:p>
          <w:p w14:paraId="79AF8C1C">
            <w:pPr>
              <w:pStyle w:val="196"/>
              <w:spacing w:line="245" w:lineRule="auto"/>
            </w:pPr>
          </w:p>
          <w:p w14:paraId="4D039403">
            <w:pPr>
              <w:pStyle w:val="196"/>
              <w:spacing w:line="245" w:lineRule="auto"/>
            </w:pPr>
          </w:p>
          <w:p w14:paraId="1AA4B9E9">
            <w:pPr>
              <w:pStyle w:val="196"/>
              <w:spacing w:line="245" w:lineRule="auto"/>
            </w:pPr>
          </w:p>
          <w:p w14:paraId="310BFA7D">
            <w:pPr>
              <w:pStyle w:val="196"/>
              <w:spacing w:line="245" w:lineRule="auto"/>
            </w:pPr>
          </w:p>
          <w:p w14:paraId="054D1A0C">
            <w:pPr>
              <w:pStyle w:val="196"/>
              <w:spacing w:line="245" w:lineRule="auto"/>
            </w:pPr>
          </w:p>
          <w:p w14:paraId="38DB98BA">
            <w:pPr>
              <w:pStyle w:val="196"/>
              <w:spacing w:line="245" w:lineRule="auto"/>
            </w:pPr>
          </w:p>
          <w:p w14:paraId="39D3844E">
            <w:pPr>
              <w:pStyle w:val="196"/>
              <w:spacing w:line="245" w:lineRule="auto"/>
            </w:pPr>
          </w:p>
          <w:p w14:paraId="13364267">
            <w:pPr>
              <w:spacing w:before="81"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568" w:type="dxa"/>
            <w:tcBorders>
              <w:top w:val="single" w:color="000000" w:sz="4" w:space="0"/>
              <w:bottom w:val="single" w:color="000000" w:sz="10" w:space="0"/>
            </w:tcBorders>
            <w:vAlign w:val="top"/>
          </w:tcPr>
          <w:p w14:paraId="203DFA45">
            <w:pPr>
              <w:pStyle w:val="196"/>
              <w:spacing w:line="244" w:lineRule="auto"/>
            </w:pPr>
          </w:p>
          <w:p w14:paraId="47B20E1E">
            <w:pPr>
              <w:pStyle w:val="196"/>
              <w:spacing w:line="245" w:lineRule="auto"/>
            </w:pPr>
          </w:p>
          <w:p w14:paraId="51F02F95">
            <w:pPr>
              <w:pStyle w:val="196"/>
              <w:spacing w:line="245" w:lineRule="auto"/>
            </w:pPr>
          </w:p>
          <w:p w14:paraId="229304F3">
            <w:pPr>
              <w:pStyle w:val="196"/>
              <w:spacing w:line="245" w:lineRule="auto"/>
            </w:pPr>
          </w:p>
          <w:p w14:paraId="0C2E3095">
            <w:pPr>
              <w:pStyle w:val="196"/>
              <w:spacing w:line="245" w:lineRule="auto"/>
            </w:pPr>
          </w:p>
          <w:p w14:paraId="2D616BFD">
            <w:pPr>
              <w:pStyle w:val="196"/>
              <w:spacing w:line="245" w:lineRule="auto"/>
            </w:pPr>
          </w:p>
          <w:p w14:paraId="2004DFE4">
            <w:pPr>
              <w:pStyle w:val="196"/>
              <w:spacing w:line="245" w:lineRule="auto"/>
            </w:pPr>
          </w:p>
          <w:p w14:paraId="473E9206">
            <w:pPr>
              <w:pStyle w:val="196"/>
              <w:spacing w:line="245" w:lineRule="auto"/>
            </w:pPr>
          </w:p>
          <w:p w14:paraId="7AFA3AF4">
            <w:pPr>
              <w:pStyle w:val="196"/>
              <w:spacing w:line="245" w:lineRule="auto"/>
            </w:pPr>
          </w:p>
          <w:p w14:paraId="642251CA">
            <w:pPr>
              <w:pStyle w:val="196"/>
              <w:spacing w:line="245" w:lineRule="auto"/>
            </w:pPr>
          </w:p>
          <w:p w14:paraId="3E2783A5">
            <w:pPr>
              <w:pStyle w:val="196"/>
              <w:spacing w:line="245" w:lineRule="auto"/>
            </w:pPr>
          </w:p>
          <w:p w14:paraId="14977177">
            <w:pPr>
              <w:pStyle w:val="196"/>
              <w:spacing w:line="245" w:lineRule="auto"/>
            </w:pPr>
          </w:p>
          <w:p w14:paraId="21282A9E">
            <w:pPr>
              <w:pStyle w:val="196"/>
              <w:spacing w:line="245" w:lineRule="auto"/>
            </w:pPr>
          </w:p>
          <w:p w14:paraId="36DB4D76">
            <w:pPr>
              <w:pStyle w:val="196"/>
              <w:spacing w:line="245" w:lineRule="auto"/>
            </w:pPr>
          </w:p>
          <w:p w14:paraId="11C73470">
            <w:pPr>
              <w:pStyle w:val="196"/>
              <w:spacing w:line="245" w:lineRule="auto"/>
            </w:pPr>
          </w:p>
          <w:p w14:paraId="12EC2B54">
            <w:pPr>
              <w:pStyle w:val="196"/>
              <w:spacing w:line="245" w:lineRule="auto"/>
            </w:pPr>
          </w:p>
          <w:p w14:paraId="0CBB5EDF">
            <w:pPr>
              <w:pStyle w:val="196"/>
              <w:spacing w:line="245" w:lineRule="auto"/>
            </w:pPr>
          </w:p>
          <w:p w14:paraId="4F1A4515">
            <w:pPr>
              <w:pStyle w:val="196"/>
              <w:spacing w:line="245" w:lineRule="auto"/>
            </w:pPr>
          </w:p>
          <w:p w14:paraId="5D8F6C6B">
            <w:pPr>
              <w:pStyle w:val="196"/>
              <w:spacing w:line="245" w:lineRule="auto"/>
            </w:pPr>
          </w:p>
          <w:p w14:paraId="61435BD1">
            <w:pPr>
              <w:pStyle w:val="196"/>
              <w:spacing w:line="245" w:lineRule="auto"/>
            </w:pPr>
          </w:p>
          <w:p w14:paraId="3E836530">
            <w:pPr>
              <w:pStyle w:val="196"/>
              <w:spacing w:line="245" w:lineRule="auto"/>
            </w:pPr>
          </w:p>
          <w:p w14:paraId="09746192">
            <w:pPr>
              <w:pStyle w:val="196"/>
              <w:spacing w:line="245" w:lineRule="auto"/>
            </w:pPr>
          </w:p>
          <w:p w14:paraId="3D408ECF">
            <w:pPr>
              <w:pStyle w:val="196"/>
              <w:spacing w:line="245" w:lineRule="auto"/>
            </w:pPr>
          </w:p>
          <w:p w14:paraId="54323066">
            <w:pPr>
              <w:pStyle w:val="196"/>
              <w:spacing w:line="245" w:lineRule="auto"/>
            </w:pPr>
          </w:p>
          <w:p w14:paraId="42ECE39A">
            <w:pPr>
              <w:pStyle w:val="196"/>
              <w:spacing w:line="245" w:lineRule="auto"/>
            </w:pPr>
          </w:p>
          <w:p w14:paraId="0E3E468B">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bl>
    <w:p w14:paraId="6E177FC3">
      <w:pPr>
        <w:spacing w:line="158" w:lineRule="auto"/>
      </w:pPr>
    </w:p>
    <w:p w14:paraId="02BF5D25">
      <w:pPr>
        <w:spacing w:line="158" w:lineRule="auto"/>
        <w:sectPr>
          <w:type w:val="continuous"/>
          <w:pgSz w:w="11900" w:h="16840"/>
          <w:pgMar w:top="921" w:right="875" w:bottom="0" w:left="825" w:header="0" w:footer="0" w:gutter="0"/>
          <w:pgNumType w:fmt="decimal"/>
          <w:cols w:equalWidth="0" w:num="2">
            <w:col w:w="8518" w:space="100"/>
            <w:col w:w="1583"/>
          </w:cols>
        </w:sectPr>
      </w:pPr>
    </w:p>
    <w:p w14:paraId="34981A5E">
      <w:pPr>
        <w:spacing w:line="38" w:lineRule="exact"/>
      </w:pPr>
    </w:p>
    <w:p w14:paraId="17F55B61">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2E76CFAF">
      <w:pPr>
        <w:spacing w:before="209"/>
      </w:pPr>
    </w:p>
    <w:p w14:paraId="5B4D8F90">
      <w:pPr>
        <w:sectPr>
          <w:pgSz w:w="11900" w:h="16840"/>
          <w:pgMar w:top="921" w:right="1582" w:bottom="0" w:left="1604" w:header="680" w:footer="680" w:gutter="0"/>
          <w:pgNumType w:fmt="decimal"/>
          <w:cols w:equalWidth="0" w:num="1">
            <w:col w:w="10200"/>
          </w:cols>
        </w:sectPr>
      </w:pPr>
    </w:p>
    <w:p w14:paraId="47BECC04">
      <w:pPr>
        <w:pStyle w:val="2"/>
        <w:spacing w:before="234" w:line="172" w:lineRule="auto"/>
        <w:ind w:left="24"/>
        <w:jc w:val="center"/>
      </w:pPr>
      <w:r>
        <w:rPr>
          <w:rFonts w:hint="eastAsia"/>
          <w:spacing w:val="4"/>
          <w:lang w:val="en-US" w:eastAsia="zh-CN"/>
        </w:rPr>
        <w:t xml:space="preserve">        </w:t>
      </w: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第22页共30</w:t>
      </w:r>
      <w:r>
        <w:rPr>
          <w:spacing w:val="-5"/>
          <w:w w:val="98"/>
        </w:rPr>
        <w:t>页</w:t>
      </w:r>
    </w:p>
    <w:p w14:paraId="1E8F19F2">
      <w:pPr>
        <w:spacing w:line="158" w:lineRule="auto"/>
      </w:pPr>
    </w:p>
    <w:tbl>
      <w:tblPr>
        <w:tblStyle w:val="193"/>
        <w:tblpPr w:leftFromText="180" w:rightFromText="180" w:vertAnchor="page" w:horzAnchor="page" w:tblpX="1305" w:tblpY="2540"/>
        <w:tblOverlap w:val="never"/>
        <w:tblW w:w="851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1580"/>
        <w:gridCol w:w="1915"/>
        <w:gridCol w:w="2262"/>
        <w:gridCol w:w="634"/>
        <w:gridCol w:w="1295"/>
      </w:tblGrid>
      <w:tr w14:paraId="13DB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31" w:type="dxa"/>
            <w:vMerge w:val="restart"/>
            <w:tcBorders>
              <w:top w:val="single" w:color="000000" w:sz="10" w:space="0"/>
              <w:left w:val="single" w:color="000000" w:sz="12" w:space="0"/>
              <w:bottom w:val="nil"/>
            </w:tcBorders>
            <w:vAlign w:val="top"/>
          </w:tcPr>
          <w:p w14:paraId="653CED2C">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80" w:type="dxa"/>
            <w:vMerge w:val="restart"/>
            <w:tcBorders>
              <w:top w:val="single" w:color="000000" w:sz="10" w:space="0"/>
              <w:bottom w:val="nil"/>
            </w:tcBorders>
            <w:vAlign w:val="top"/>
          </w:tcPr>
          <w:p w14:paraId="489F60CF">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915" w:type="dxa"/>
            <w:vMerge w:val="restart"/>
            <w:tcBorders>
              <w:top w:val="single" w:color="000000" w:sz="10" w:space="0"/>
              <w:bottom w:val="nil"/>
            </w:tcBorders>
            <w:vAlign w:val="top"/>
          </w:tcPr>
          <w:p w14:paraId="631829BE">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262" w:type="dxa"/>
            <w:vMerge w:val="restart"/>
            <w:tcBorders>
              <w:top w:val="single" w:color="000000" w:sz="10" w:space="0"/>
              <w:bottom w:val="nil"/>
            </w:tcBorders>
            <w:vAlign w:val="top"/>
          </w:tcPr>
          <w:p w14:paraId="60B7E192">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634" w:type="dxa"/>
            <w:vMerge w:val="restart"/>
            <w:tcBorders>
              <w:top w:val="single" w:color="000000" w:sz="10" w:space="0"/>
              <w:bottom w:val="nil"/>
            </w:tcBorders>
            <w:vAlign w:val="top"/>
          </w:tcPr>
          <w:p w14:paraId="1361085B">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FC33455">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95" w:type="dxa"/>
            <w:vMerge w:val="restart"/>
            <w:tcBorders>
              <w:top w:val="single" w:color="000000" w:sz="10" w:space="0"/>
              <w:bottom w:val="nil"/>
            </w:tcBorders>
            <w:vAlign w:val="top"/>
          </w:tcPr>
          <w:p w14:paraId="76C69CC7">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33EE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831" w:type="dxa"/>
            <w:vMerge w:val="continue"/>
            <w:tcBorders>
              <w:top w:val="nil"/>
              <w:left w:val="single" w:color="000000" w:sz="12" w:space="0"/>
              <w:bottom w:val="single" w:color="000000" w:sz="4" w:space="0"/>
            </w:tcBorders>
            <w:vAlign w:val="top"/>
          </w:tcPr>
          <w:p w14:paraId="66794C25">
            <w:pPr>
              <w:pStyle w:val="196"/>
            </w:pPr>
          </w:p>
        </w:tc>
        <w:tc>
          <w:tcPr>
            <w:tcW w:w="1580" w:type="dxa"/>
            <w:vMerge w:val="continue"/>
            <w:tcBorders>
              <w:top w:val="nil"/>
              <w:bottom w:val="single" w:color="000000" w:sz="4" w:space="0"/>
            </w:tcBorders>
            <w:vAlign w:val="top"/>
          </w:tcPr>
          <w:p w14:paraId="5E6B65CF">
            <w:pPr>
              <w:pStyle w:val="196"/>
            </w:pPr>
          </w:p>
        </w:tc>
        <w:tc>
          <w:tcPr>
            <w:tcW w:w="1915" w:type="dxa"/>
            <w:vMerge w:val="continue"/>
            <w:tcBorders>
              <w:top w:val="nil"/>
              <w:bottom w:val="single" w:color="000000" w:sz="4" w:space="0"/>
            </w:tcBorders>
            <w:vAlign w:val="top"/>
          </w:tcPr>
          <w:p w14:paraId="59A496C2">
            <w:pPr>
              <w:pStyle w:val="196"/>
            </w:pPr>
          </w:p>
        </w:tc>
        <w:tc>
          <w:tcPr>
            <w:tcW w:w="2262" w:type="dxa"/>
            <w:vMerge w:val="continue"/>
            <w:tcBorders>
              <w:top w:val="nil"/>
              <w:bottom w:val="single" w:color="000000" w:sz="4" w:space="0"/>
            </w:tcBorders>
            <w:vAlign w:val="top"/>
          </w:tcPr>
          <w:p w14:paraId="5BD41AC8">
            <w:pPr>
              <w:pStyle w:val="196"/>
            </w:pPr>
          </w:p>
        </w:tc>
        <w:tc>
          <w:tcPr>
            <w:tcW w:w="634" w:type="dxa"/>
            <w:vMerge w:val="continue"/>
            <w:tcBorders>
              <w:top w:val="nil"/>
              <w:bottom w:val="single" w:color="000000" w:sz="4" w:space="0"/>
            </w:tcBorders>
            <w:vAlign w:val="top"/>
          </w:tcPr>
          <w:p w14:paraId="014576D0">
            <w:pPr>
              <w:pStyle w:val="196"/>
            </w:pPr>
          </w:p>
        </w:tc>
        <w:tc>
          <w:tcPr>
            <w:tcW w:w="1295" w:type="dxa"/>
            <w:vMerge w:val="continue"/>
            <w:tcBorders>
              <w:top w:val="nil"/>
              <w:bottom w:val="single" w:color="000000" w:sz="4" w:space="0"/>
            </w:tcBorders>
            <w:vAlign w:val="top"/>
          </w:tcPr>
          <w:p w14:paraId="54A5038F">
            <w:pPr>
              <w:pStyle w:val="196"/>
            </w:pPr>
          </w:p>
        </w:tc>
      </w:tr>
      <w:tr w14:paraId="2518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1" w:hRule="atLeast"/>
        </w:trPr>
        <w:tc>
          <w:tcPr>
            <w:tcW w:w="831" w:type="dxa"/>
            <w:tcBorders>
              <w:top w:val="single" w:color="000000" w:sz="4" w:space="0"/>
              <w:left w:val="single" w:color="000000" w:sz="12" w:space="0"/>
              <w:bottom w:val="single" w:color="000000" w:sz="10" w:space="0"/>
            </w:tcBorders>
            <w:vAlign w:val="top"/>
          </w:tcPr>
          <w:p w14:paraId="18C69B19">
            <w:pPr>
              <w:pStyle w:val="196"/>
            </w:pPr>
          </w:p>
        </w:tc>
        <w:tc>
          <w:tcPr>
            <w:tcW w:w="1580" w:type="dxa"/>
            <w:tcBorders>
              <w:top w:val="single" w:color="000000" w:sz="4" w:space="0"/>
              <w:bottom w:val="single" w:color="000000" w:sz="10" w:space="0"/>
            </w:tcBorders>
            <w:vAlign w:val="top"/>
          </w:tcPr>
          <w:p w14:paraId="51909715">
            <w:pPr>
              <w:pStyle w:val="196"/>
            </w:pPr>
          </w:p>
        </w:tc>
        <w:tc>
          <w:tcPr>
            <w:tcW w:w="1915" w:type="dxa"/>
            <w:tcBorders>
              <w:top w:val="single" w:color="000000" w:sz="4" w:space="0"/>
              <w:bottom w:val="single" w:color="000000" w:sz="10" w:space="0"/>
            </w:tcBorders>
            <w:vAlign w:val="top"/>
          </w:tcPr>
          <w:p w14:paraId="694F75B2">
            <w:pPr>
              <w:pStyle w:val="196"/>
            </w:pPr>
          </w:p>
        </w:tc>
        <w:tc>
          <w:tcPr>
            <w:tcW w:w="2262" w:type="dxa"/>
            <w:tcBorders>
              <w:top w:val="single" w:color="000000" w:sz="4" w:space="0"/>
              <w:bottom w:val="single" w:color="000000" w:sz="10" w:space="0"/>
            </w:tcBorders>
            <w:vAlign w:val="top"/>
          </w:tcPr>
          <w:p w14:paraId="6F9F75FC">
            <w:pPr>
              <w:spacing w:before="198" w:line="188" w:lineRule="auto"/>
              <w:ind w:left="56"/>
              <w:rPr>
                <w:rFonts w:ascii="微软雅黑" w:hAnsi="微软雅黑" w:eastAsia="微软雅黑" w:cs="微软雅黑"/>
                <w:sz w:val="19"/>
                <w:szCs w:val="19"/>
              </w:rPr>
            </w:pPr>
            <w:r>
              <w:rPr>
                <w:rFonts w:ascii="微软雅黑" w:hAnsi="微软雅黑" w:eastAsia="微软雅黑" w:cs="微软雅黑"/>
                <w:sz w:val="19"/>
                <w:szCs w:val="19"/>
              </w:rPr>
              <w:t>10.规格标准：</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700</w:t>
            </w:r>
          </w:p>
          <w:p w14:paraId="20090492">
            <w:pPr>
              <w:spacing w:before="3" w:line="187" w:lineRule="auto"/>
              <w:ind w:left="43" w:right="51" w:hanging="2"/>
              <w:jc w:val="both"/>
              <w:rPr>
                <w:rFonts w:ascii="微软雅黑" w:hAnsi="微软雅黑" w:eastAsia="微软雅黑" w:cs="微软雅黑"/>
                <w:sz w:val="19"/>
                <w:szCs w:val="19"/>
              </w:rPr>
            </w:pPr>
            <w:r>
              <w:rPr>
                <w:rFonts w:ascii="微软雅黑" w:hAnsi="微软雅黑" w:eastAsia="微软雅黑" w:cs="微软雅黑"/>
                <w:spacing w:val="-13"/>
                <w:sz w:val="19"/>
                <w:szCs w:val="19"/>
              </w:rPr>
              <w:t>*600*800mm</w:t>
            </w:r>
            <w:r>
              <w:rPr>
                <w:rFonts w:ascii="微软雅黑" w:hAnsi="微软雅黑" w:eastAsia="微软雅黑" w:cs="微软雅黑"/>
                <w:spacing w:val="-28"/>
                <w:sz w:val="19"/>
                <w:szCs w:val="19"/>
              </w:rPr>
              <w:t xml:space="preserve"> </w:t>
            </w:r>
            <w:r>
              <w:rPr>
                <w:rFonts w:ascii="微软雅黑" w:hAnsi="微软雅黑" w:eastAsia="微软雅黑" w:cs="微软雅黑"/>
                <w:spacing w:val="-13"/>
                <w:sz w:val="19"/>
                <w:szCs w:val="19"/>
              </w:rPr>
              <w:t>，符合</w:t>
            </w:r>
            <w:r>
              <w:rPr>
                <w:rFonts w:ascii="微软雅黑" w:hAnsi="微软雅黑" w:eastAsia="微软雅黑" w:cs="微软雅黑"/>
                <w:spacing w:val="3"/>
                <w:sz w:val="19"/>
                <w:szCs w:val="19"/>
              </w:rPr>
              <w:t>图书馆常用尺寸标</w:t>
            </w:r>
            <w:r>
              <w:rPr>
                <w:rFonts w:ascii="微软雅黑" w:hAnsi="微软雅黑" w:eastAsia="微软雅黑" w:cs="微软雅黑"/>
                <w:sz w:val="19"/>
                <w:szCs w:val="19"/>
              </w:rPr>
              <w:t>准</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，方便摆放和使</w:t>
            </w:r>
            <w:r>
              <w:rPr>
                <w:rFonts w:ascii="微软雅黑" w:hAnsi="微软雅黑" w:eastAsia="微软雅黑" w:cs="微软雅黑"/>
                <w:spacing w:val="-3"/>
                <w:sz w:val="19"/>
                <w:szCs w:val="19"/>
              </w:rPr>
              <w:t>用；</w:t>
            </w:r>
          </w:p>
          <w:p w14:paraId="31A98C02">
            <w:pPr>
              <w:spacing w:before="4"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3"/>
                <w:sz w:val="19"/>
                <w:szCs w:val="19"/>
              </w:rPr>
              <w:t>11.稳定性高：</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结</w:t>
            </w:r>
            <w:r>
              <w:rPr>
                <w:rFonts w:ascii="微软雅黑" w:hAnsi="微软雅黑" w:eastAsia="微软雅黑" w:cs="微软雅黑"/>
                <w:spacing w:val="1"/>
                <w:sz w:val="19"/>
                <w:szCs w:val="19"/>
              </w:rPr>
              <w:t>构稳固</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，运行稳定可靠</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，减少图书搬</w:t>
            </w:r>
            <w:r>
              <w:rPr>
                <w:rFonts w:ascii="微软雅黑" w:hAnsi="微软雅黑" w:eastAsia="微软雅黑" w:cs="微软雅黑"/>
                <w:spacing w:val="3"/>
                <w:sz w:val="19"/>
                <w:szCs w:val="19"/>
              </w:rPr>
              <w:t>运和上架过程中的</w:t>
            </w:r>
            <w:r>
              <w:rPr>
                <w:rFonts w:ascii="微软雅黑" w:hAnsi="微软雅黑" w:eastAsia="微软雅黑" w:cs="微软雅黑"/>
                <w:spacing w:val="2"/>
                <w:sz w:val="19"/>
                <w:szCs w:val="19"/>
              </w:rPr>
              <w:t>安全风险；</w:t>
            </w:r>
          </w:p>
          <w:p w14:paraId="1361EDCF">
            <w:pPr>
              <w:spacing w:before="4"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12.耐用耐磨：滑</w:t>
            </w:r>
            <w:r>
              <w:rPr>
                <w:rFonts w:ascii="微软雅黑" w:hAnsi="微软雅黑" w:eastAsia="微软雅黑" w:cs="微软雅黑"/>
                <w:spacing w:val="3"/>
                <w:sz w:val="19"/>
                <w:szCs w:val="19"/>
              </w:rPr>
              <w:t>轮采用耐磨材料制</w:t>
            </w:r>
            <w:r>
              <w:rPr>
                <w:rFonts w:ascii="微软雅黑" w:hAnsi="微软雅黑" w:eastAsia="微软雅黑" w:cs="微软雅黑"/>
                <w:spacing w:val="1"/>
                <w:sz w:val="19"/>
                <w:szCs w:val="19"/>
              </w:rPr>
              <w:t>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，延长使用寿命</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3"/>
                <w:sz w:val="19"/>
                <w:szCs w:val="19"/>
              </w:rPr>
              <w:t>减少维护成本；</w:t>
            </w:r>
          </w:p>
          <w:p w14:paraId="6C500AF3">
            <w:pPr>
              <w:spacing w:before="5"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13.操作简便：托</w:t>
            </w:r>
            <w:r>
              <w:rPr>
                <w:rFonts w:ascii="微软雅黑" w:hAnsi="微软雅黑" w:eastAsia="微软雅黑" w:cs="微软雅黑"/>
                <w:spacing w:val="1"/>
                <w:sz w:val="19"/>
                <w:szCs w:val="19"/>
              </w:rPr>
              <w:t>盘升降操作简便</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
                <w:sz w:val="19"/>
                <w:szCs w:val="19"/>
              </w:rPr>
              <w:t>无需额外工具或复</w:t>
            </w:r>
            <w:r>
              <w:rPr>
                <w:rFonts w:ascii="微软雅黑" w:hAnsi="微软雅黑" w:eastAsia="微软雅黑" w:cs="微软雅黑"/>
                <w:spacing w:val="1"/>
                <w:sz w:val="19"/>
                <w:szCs w:val="19"/>
              </w:rPr>
              <w:t>杂步骤</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，提高工作</w:t>
            </w:r>
            <w:r>
              <w:rPr>
                <w:rFonts w:ascii="微软雅黑" w:hAnsi="微软雅黑" w:eastAsia="微软雅黑" w:cs="微软雅黑"/>
                <w:sz w:val="19"/>
                <w:szCs w:val="19"/>
              </w:rPr>
              <w:t>效率；</w:t>
            </w:r>
          </w:p>
          <w:p w14:paraId="63366BA9">
            <w:pPr>
              <w:spacing w:before="5"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14.移动灵活：滑</w:t>
            </w:r>
            <w:r>
              <w:rPr>
                <w:rFonts w:ascii="微软雅黑" w:hAnsi="微软雅黑" w:eastAsia="微软雅黑" w:cs="微软雅黑"/>
                <w:spacing w:val="3"/>
                <w:sz w:val="19"/>
                <w:szCs w:val="19"/>
              </w:rPr>
              <w:t>轮设计使得移动还书车可以灵活移动</w:t>
            </w:r>
            <w:r>
              <w:rPr>
                <w:rFonts w:ascii="微软雅黑" w:hAnsi="微软雅黑" w:eastAsia="微软雅黑" w:cs="微软雅黑"/>
                <w:spacing w:val="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方便在不同书架之间转运图书；</w:t>
            </w:r>
          </w:p>
          <w:p w14:paraId="64363356">
            <w:pPr>
              <w:spacing w:before="5" w:line="187" w:lineRule="auto"/>
              <w:ind w:left="41" w:right="126" w:firstLine="15"/>
              <w:rPr>
                <w:rFonts w:ascii="微软雅黑" w:hAnsi="微软雅黑" w:eastAsia="微软雅黑" w:cs="微软雅黑"/>
                <w:sz w:val="19"/>
                <w:szCs w:val="19"/>
              </w:rPr>
            </w:pPr>
            <w:r>
              <w:rPr>
                <w:rFonts w:ascii="微软雅黑" w:hAnsi="微软雅黑" w:eastAsia="微软雅黑" w:cs="微软雅黑"/>
                <w:spacing w:val="5"/>
                <w:sz w:val="19"/>
                <w:szCs w:val="19"/>
              </w:rPr>
              <w:t>15.安全锁止：配</w:t>
            </w:r>
            <w:r>
              <w:rPr>
                <w:rFonts w:ascii="微软雅黑" w:hAnsi="微软雅黑" w:eastAsia="微软雅黑" w:cs="微软雅黑"/>
                <w:spacing w:val="1"/>
                <w:sz w:val="19"/>
                <w:szCs w:val="19"/>
              </w:rPr>
              <w:t>备刹车功能</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，确保</w:t>
            </w:r>
            <w:r>
              <w:rPr>
                <w:rFonts w:ascii="微软雅黑" w:hAnsi="微软雅黑" w:eastAsia="微软雅黑" w:cs="微软雅黑"/>
                <w:spacing w:val="4"/>
                <w:sz w:val="19"/>
                <w:szCs w:val="19"/>
              </w:rPr>
              <w:t>在不需要移动时能</w:t>
            </w:r>
            <w:r>
              <w:rPr>
                <w:rFonts w:ascii="微软雅黑" w:hAnsi="微软雅黑" w:eastAsia="微软雅黑" w:cs="微软雅黑"/>
                <w:spacing w:val="-2"/>
                <w:sz w:val="19"/>
                <w:szCs w:val="19"/>
              </w:rPr>
              <w:t>够稳定停放</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防止</w:t>
            </w:r>
            <w:r>
              <w:rPr>
                <w:rFonts w:ascii="微软雅黑" w:hAnsi="微软雅黑" w:eastAsia="微软雅黑" w:cs="微软雅黑"/>
                <w:spacing w:val="2"/>
                <w:sz w:val="19"/>
                <w:szCs w:val="19"/>
              </w:rPr>
              <w:t>意外滑动；</w:t>
            </w:r>
          </w:p>
          <w:p w14:paraId="399E5FD3">
            <w:pPr>
              <w:spacing w:before="3"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16.维护简单：表</w:t>
            </w:r>
            <w:r>
              <w:rPr>
                <w:rFonts w:ascii="微软雅黑" w:hAnsi="微软雅黑" w:eastAsia="微软雅黑" w:cs="微软雅黑"/>
                <w:spacing w:val="3"/>
                <w:sz w:val="19"/>
                <w:szCs w:val="19"/>
              </w:rPr>
              <w:t>面烤漆处理使得箱</w:t>
            </w:r>
            <w:r>
              <w:rPr>
                <w:rFonts w:ascii="微软雅黑" w:hAnsi="微软雅黑" w:eastAsia="微软雅黑" w:cs="微软雅黑"/>
                <w:spacing w:val="1"/>
                <w:sz w:val="19"/>
                <w:szCs w:val="19"/>
              </w:rPr>
              <w:t>体易于清洁</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，维护</w:t>
            </w:r>
            <w:r>
              <w:rPr>
                <w:rFonts w:ascii="微软雅黑" w:hAnsi="微软雅黑" w:eastAsia="微软雅黑" w:cs="微软雅黑"/>
                <w:spacing w:val="2"/>
                <w:sz w:val="19"/>
                <w:szCs w:val="19"/>
              </w:rPr>
              <w:t>简单方便；</w:t>
            </w:r>
          </w:p>
          <w:p w14:paraId="4476E62B">
            <w:pPr>
              <w:spacing w:before="4"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17.美观大方：箱</w:t>
            </w:r>
            <w:r>
              <w:rPr>
                <w:rFonts w:ascii="微软雅黑" w:hAnsi="微软雅黑" w:eastAsia="微软雅黑" w:cs="微软雅黑"/>
                <w:spacing w:val="1"/>
                <w:sz w:val="19"/>
                <w:szCs w:val="19"/>
              </w:rPr>
              <w:t>体设计美观大方</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3"/>
                <w:sz w:val="19"/>
                <w:szCs w:val="19"/>
              </w:rPr>
              <w:t>符合图书馆的整体</w:t>
            </w:r>
            <w:r>
              <w:rPr>
                <w:rFonts w:ascii="微软雅黑" w:hAnsi="微软雅黑" w:eastAsia="微软雅黑" w:cs="微软雅黑"/>
                <w:spacing w:val="2"/>
                <w:sz w:val="19"/>
                <w:szCs w:val="19"/>
              </w:rPr>
              <w:t>装修风格；</w:t>
            </w:r>
          </w:p>
          <w:p w14:paraId="1D74A259">
            <w:pPr>
              <w:spacing w:before="4"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18.人体工学：托</w:t>
            </w:r>
            <w:r>
              <w:rPr>
                <w:rFonts w:ascii="微软雅黑" w:hAnsi="微软雅黑" w:eastAsia="微软雅黑" w:cs="微软雅黑"/>
                <w:spacing w:val="3"/>
                <w:sz w:val="19"/>
                <w:szCs w:val="19"/>
              </w:rPr>
              <w:t>盘高度设计符合人</w:t>
            </w:r>
            <w:r>
              <w:rPr>
                <w:rFonts w:ascii="微软雅黑" w:hAnsi="微软雅黑" w:eastAsia="微软雅黑" w:cs="微软雅黑"/>
                <w:spacing w:val="1"/>
                <w:sz w:val="19"/>
                <w:szCs w:val="19"/>
              </w:rPr>
              <w:t>体工学原理</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，方便</w:t>
            </w:r>
            <w:r>
              <w:rPr>
                <w:rFonts w:ascii="微软雅黑" w:hAnsi="微软雅黑" w:eastAsia="微软雅黑" w:cs="微软雅黑"/>
                <w:spacing w:val="3"/>
                <w:sz w:val="19"/>
                <w:szCs w:val="19"/>
              </w:rPr>
              <w:t>工作人员操作。</w:t>
            </w:r>
          </w:p>
          <w:p w14:paraId="1AE4B324">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1420D5CF">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634" w:type="dxa"/>
            <w:tcBorders>
              <w:top w:val="single" w:color="000000" w:sz="4" w:space="0"/>
              <w:bottom w:val="single" w:color="000000" w:sz="10" w:space="0"/>
            </w:tcBorders>
            <w:vAlign w:val="top"/>
          </w:tcPr>
          <w:p w14:paraId="05BE441A">
            <w:pPr>
              <w:pStyle w:val="196"/>
            </w:pPr>
          </w:p>
        </w:tc>
        <w:tc>
          <w:tcPr>
            <w:tcW w:w="1295" w:type="dxa"/>
            <w:tcBorders>
              <w:top w:val="single" w:color="000000" w:sz="4" w:space="0"/>
              <w:bottom w:val="single" w:color="000000" w:sz="10" w:space="0"/>
            </w:tcBorders>
            <w:vAlign w:val="top"/>
          </w:tcPr>
          <w:p w14:paraId="4EA7CE88">
            <w:pPr>
              <w:pStyle w:val="196"/>
            </w:pPr>
          </w:p>
        </w:tc>
      </w:tr>
    </w:tbl>
    <w:p w14:paraId="3C39B623">
      <w:pPr>
        <w:spacing w:line="158" w:lineRule="auto"/>
        <w:sectPr>
          <w:type w:val="continuous"/>
          <w:pgSz w:w="11900" w:h="16840"/>
          <w:pgMar w:top="921" w:right="875" w:bottom="0" w:left="825" w:header="0" w:footer="0" w:gutter="0"/>
          <w:pgNumType w:fmt="decimal"/>
          <w:cols w:equalWidth="0" w:num="2">
            <w:col w:w="8518" w:space="100"/>
            <w:col w:w="1583"/>
          </w:cols>
        </w:sectPr>
      </w:pPr>
    </w:p>
    <w:p w14:paraId="5B270484">
      <w:pPr>
        <w:spacing w:line="38" w:lineRule="exact"/>
      </w:pPr>
    </w:p>
    <w:p w14:paraId="77069896">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5D7ACAC9">
      <w:pPr>
        <w:spacing w:before="209"/>
      </w:pPr>
    </w:p>
    <w:p w14:paraId="1DBA0DF5">
      <w:pPr>
        <w:sectPr>
          <w:pgSz w:w="11900" w:h="16840"/>
          <w:pgMar w:top="921" w:right="1582" w:bottom="0" w:left="1604" w:header="680" w:footer="680" w:gutter="0"/>
          <w:pgNumType w:fmt="decimal"/>
          <w:cols w:equalWidth="0" w:num="1">
            <w:col w:w="10200"/>
          </w:cols>
        </w:sectPr>
      </w:pPr>
    </w:p>
    <w:p w14:paraId="3E0A2731">
      <w:pPr>
        <w:pStyle w:val="2"/>
        <w:spacing w:before="234" w:line="172" w:lineRule="auto"/>
        <w:ind w:left="24"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第23页共30</w:t>
      </w:r>
      <w:r>
        <w:rPr>
          <w:spacing w:val="-5"/>
          <w:w w:val="98"/>
        </w:rPr>
        <w:t>页</w:t>
      </w:r>
    </w:p>
    <w:tbl>
      <w:tblPr>
        <w:tblStyle w:val="193"/>
        <w:tblpPr w:leftFromText="180" w:rightFromText="180" w:vertAnchor="page" w:horzAnchor="page" w:tblpX="1065" w:tblpY="2525"/>
        <w:tblOverlap w:val="never"/>
        <w:tblW w:w="885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5"/>
        <w:gridCol w:w="1644"/>
        <w:gridCol w:w="2336"/>
        <w:gridCol w:w="2006"/>
        <w:gridCol w:w="726"/>
        <w:gridCol w:w="1280"/>
      </w:tblGrid>
      <w:tr w14:paraId="3E84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6" w:hRule="atLeast"/>
        </w:trPr>
        <w:tc>
          <w:tcPr>
            <w:tcW w:w="865" w:type="dxa"/>
            <w:vMerge w:val="restart"/>
            <w:tcBorders>
              <w:top w:val="single" w:color="000000" w:sz="10" w:space="0"/>
              <w:left w:val="single" w:color="000000" w:sz="12" w:space="0"/>
              <w:bottom w:val="nil"/>
            </w:tcBorders>
            <w:vAlign w:val="top"/>
          </w:tcPr>
          <w:p w14:paraId="42D792E0">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644" w:type="dxa"/>
            <w:vMerge w:val="restart"/>
            <w:tcBorders>
              <w:top w:val="single" w:color="000000" w:sz="10" w:space="0"/>
              <w:bottom w:val="nil"/>
            </w:tcBorders>
            <w:vAlign w:val="top"/>
          </w:tcPr>
          <w:p w14:paraId="085A8738">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336" w:type="dxa"/>
            <w:vMerge w:val="restart"/>
            <w:tcBorders>
              <w:top w:val="single" w:color="000000" w:sz="10" w:space="0"/>
              <w:bottom w:val="nil"/>
            </w:tcBorders>
            <w:vAlign w:val="top"/>
          </w:tcPr>
          <w:p w14:paraId="654F293C">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006" w:type="dxa"/>
            <w:vMerge w:val="restart"/>
            <w:tcBorders>
              <w:top w:val="single" w:color="000000" w:sz="10" w:space="0"/>
              <w:bottom w:val="nil"/>
            </w:tcBorders>
            <w:vAlign w:val="top"/>
          </w:tcPr>
          <w:p w14:paraId="149116B8">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26" w:type="dxa"/>
            <w:vMerge w:val="restart"/>
            <w:tcBorders>
              <w:top w:val="single" w:color="000000" w:sz="10" w:space="0"/>
              <w:bottom w:val="nil"/>
            </w:tcBorders>
            <w:vAlign w:val="top"/>
          </w:tcPr>
          <w:p w14:paraId="082856F8">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724F2A4">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80" w:type="dxa"/>
            <w:vMerge w:val="restart"/>
            <w:tcBorders>
              <w:top w:val="single" w:color="000000" w:sz="10" w:space="0"/>
              <w:bottom w:val="nil"/>
            </w:tcBorders>
            <w:vAlign w:val="top"/>
          </w:tcPr>
          <w:p w14:paraId="38059233">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4F279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865" w:type="dxa"/>
            <w:vMerge w:val="continue"/>
            <w:tcBorders>
              <w:top w:val="nil"/>
              <w:left w:val="single" w:color="000000" w:sz="12" w:space="0"/>
              <w:bottom w:val="single" w:color="000000" w:sz="4" w:space="0"/>
            </w:tcBorders>
            <w:vAlign w:val="top"/>
          </w:tcPr>
          <w:p w14:paraId="2F891DA9">
            <w:pPr>
              <w:pStyle w:val="196"/>
            </w:pPr>
          </w:p>
        </w:tc>
        <w:tc>
          <w:tcPr>
            <w:tcW w:w="1644" w:type="dxa"/>
            <w:vMerge w:val="continue"/>
            <w:tcBorders>
              <w:top w:val="nil"/>
              <w:bottom w:val="single" w:color="000000" w:sz="4" w:space="0"/>
            </w:tcBorders>
            <w:vAlign w:val="top"/>
          </w:tcPr>
          <w:p w14:paraId="255C4D92">
            <w:pPr>
              <w:pStyle w:val="196"/>
            </w:pPr>
          </w:p>
        </w:tc>
        <w:tc>
          <w:tcPr>
            <w:tcW w:w="2336" w:type="dxa"/>
            <w:vMerge w:val="continue"/>
            <w:tcBorders>
              <w:top w:val="nil"/>
              <w:bottom w:val="single" w:color="000000" w:sz="4" w:space="0"/>
            </w:tcBorders>
            <w:vAlign w:val="top"/>
          </w:tcPr>
          <w:p w14:paraId="62730118">
            <w:pPr>
              <w:pStyle w:val="196"/>
            </w:pPr>
          </w:p>
        </w:tc>
        <w:tc>
          <w:tcPr>
            <w:tcW w:w="2006" w:type="dxa"/>
            <w:vMerge w:val="continue"/>
            <w:tcBorders>
              <w:top w:val="nil"/>
              <w:bottom w:val="single" w:color="000000" w:sz="4" w:space="0"/>
            </w:tcBorders>
            <w:vAlign w:val="top"/>
          </w:tcPr>
          <w:p w14:paraId="06FB1A85">
            <w:pPr>
              <w:pStyle w:val="196"/>
            </w:pPr>
          </w:p>
        </w:tc>
        <w:tc>
          <w:tcPr>
            <w:tcW w:w="726" w:type="dxa"/>
            <w:vMerge w:val="continue"/>
            <w:tcBorders>
              <w:top w:val="nil"/>
              <w:bottom w:val="single" w:color="000000" w:sz="4" w:space="0"/>
            </w:tcBorders>
            <w:vAlign w:val="top"/>
          </w:tcPr>
          <w:p w14:paraId="7A60E4CB">
            <w:pPr>
              <w:pStyle w:val="196"/>
            </w:pPr>
          </w:p>
        </w:tc>
        <w:tc>
          <w:tcPr>
            <w:tcW w:w="1280" w:type="dxa"/>
            <w:vMerge w:val="continue"/>
            <w:tcBorders>
              <w:top w:val="nil"/>
              <w:bottom w:val="single" w:color="000000" w:sz="4" w:space="0"/>
            </w:tcBorders>
            <w:vAlign w:val="top"/>
          </w:tcPr>
          <w:p w14:paraId="69822487">
            <w:pPr>
              <w:pStyle w:val="196"/>
            </w:pPr>
          </w:p>
        </w:tc>
      </w:tr>
      <w:tr w14:paraId="5AEC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363" w:hRule="atLeast"/>
        </w:trPr>
        <w:tc>
          <w:tcPr>
            <w:tcW w:w="865" w:type="dxa"/>
            <w:tcBorders>
              <w:top w:val="single" w:color="000000" w:sz="4" w:space="0"/>
              <w:left w:val="single" w:color="000000" w:sz="12" w:space="0"/>
              <w:bottom w:val="single" w:color="000000" w:sz="10" w:space="0"/>
            </w:tcBorders>
            <w:vAlign w:val="top"/>
          </w:tcPr>
          <w:p w14:paraId="1913546C">
            <w:pPr>
              <w:pStyle w:val="196"/>
              <w:spacing w:line="245" w:lineRule="auto"/>
            </w:pPr>
          </w:p>
          <w:p w14:paraId="7F929BA7">
            <w:pPr>
              <w:pStyle w:val="196"/>
              <w:spacing w:line="245" w:lineRule="auto"/>
            </w:pPr>
          </w:p>
          <w:p w14:paraId="0B7FBD85">
            <w:pPr>
              <w:pStyle w:val="196"/>
              <w:spacing w:line="245" w:lineRule="auto"/>
            </w:pPr>
          </w:p>
          <w:p w14:paraId="4B16F980">
            <w:pPr>
              <w:pStyle w:val="196"/>
              <w:spacing w:line="245" w:lineRule="auto"/>
            </w:pPr>
          </w:p>
          <w:p w14:paraId="57DCBCB1">
            <w:pPr>
              <w:pStyle w:val="196"/>
              <w:spacing w:line="245" w:lineRule="auto"/>
            </w:pPr>
          </w:p>
          <w:p w14:paraId="6F1BD1DC">
            <w:pPr>
              <w:pStyle w:val="196"/>
              <w:spacing w:line="245" w:lineRule="auto"/>
            </w:pPr>
          </w:p>
          <w:p w14:paraId="556AD46E">
            <w:pPr>
              <w:pStyle w:val="196"/>
              <w:spacing w:line="245" w:lineRule="auto"/>
            </w:pPr>
          </w:p>
          <w:p w14:paraId="4D301171">
            <w:pPr>
              <w:pStyle w:val="196"/>
              <w:spacing w:line="245" w:lineRule="auto"/>
            </w:pPr>
          </w:p>
          <w:p w14:paraId="2915B135">
            <w:pPr>
              <w:pStyle w:val="196"/>
              <w:spacing w:line="245" w:lineRule="auto"/>
            </w:pPr>
          </w:p>
          <w:p w14:paraId="3C492DE7">
            <w:pPr>
              <w:pStyle w:val="196"/>
              <w:spacing w:line="245" w:lineRule="auto"/>
            </w:pPr>
          </w:p>
          <w:p w14:paraId="3653E08F">
            <w:pPr>
              <w:pStyle w:val="196"/>
              <w:spacing w:line="245" w:lineRule="auto"/>
            </w:pPr>
          </w:p>
          <w:p w14:paraId="20014AFC">
            <w:pPr>
              <w:pStyle w:val="196"/>
              <w:spacing w:line="245" w:lineRule="auto"/>
            </w:pPr>
          </w:p>
          <w:p w14:paraId="284275DA">
            <w:pPr>
              <w:pStyle w:val="196"/>
              <w:spacing w:line="245" w:lineRule="auto"/>
            </w:pPr>
          </w:p>
          <w:p w14:paraId="1DD05BBB">
            <w:pPr>
              <w:pStyle w:val="196"/>
              <w:spacing w:line="245" w:lineRule="auto"/>
            </w:pPr>
          </w:p>
          <w:p w14:paraId="34DB5F0E">
            <w:pPr>
              <w:pStyle w:val="196"/>
              <w:spacing w:line="245" w:lineRule="auto"/>
            </w:pPr>
          </w:p>
          <w:p w14:paraId="3F63D7D9">
            <w:pPr>
              <w:pStyle w:val="196"/>
              <w:spacing w:line="245" w:lineRule="auto"/>
            </w:pPr>
          </w:p>
          <w:p w14:paraId="5FA35B6D">
            <w:pPr>
              <w:pStyle w:val="196"/>
              <w:spacing w:line="245" w:lineRule="auto"/>
            </w:pPr>
          </w:p>
          <w:p w14:paraId="2F873A0F">
            <w:pPr>
              <w:pStyle w:val="196"/>
              <w:spacing w:line="245" w:lineRule="auto"/>
            </w:pPr>
          </w:p>
          <w:p w14:paraId="181EFF58">
            <w:pPr>
              <w:pStyle w:val="196"/>
              <w:spacing w:line="245" w:lineRule="auto"/>
            </w:pPr>
          </w:p>
          <w:p w14:paraId="0D9AF8FE">
            <w:pPr>
              <w:pStyle w:val="196"/>
              <w:spacing w:line="245" w:lineRule="auto"/>
            </w:pPr>
          </w:p>
          <w:p w14:paraId="4CD6F0E7">
            <w:pPr>
              <w:pStyle w:val="196"/>
              <w:spacing w:line="245" w:lineRule="auto"/>
            </w:pPr>
          </w:p>
          <w:p w14:paraId="6F39D537">
            <w:pPr>
              <w:pStyle w:val="196"/>
              <w:spacing w:line="245" w:lineRule="auto"/>
            </w:pPr>
          </w:p>
          <w:p w14:paraId="25B4D5FC">
            <w:pPr>
              <w:pStyle w:val="196"/>
              <w:spacing w:line="245" w:lineRule="auto"/>
            </w:pPr>
          </w:p>
          <w:p w14:paraId="01730020">
            <w:pPr>
              <w:pStyle w:val="196"/>
              <w:spacing w:line="245" w:lineRule="auto"/>
            </w:pPr>
          </w:p>
          <w:p w14:paraId="3C8E27CF">
            <w:pPr>
              <w:spacing w:before="81"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644" w:type="dxa"/>
            <w:tcBorders>
              <w:top w:val="single" w:color="000000" w:sz="4" w:space="0"/>
              <w:bottom w:val="single" w:color="000000" w:sz="10" w:space="0"/>
            </w:tcBorders>
            <w:vAlign w:val="top"/>
          </w:tcPr>
          <w:p w14:paraId="75A116E0">
            <w:pPr>
              <w:pStyle w:val="196"/>
              <w:spacing w:line="244" w:lineRule="auto"/>
            </w:pPr>
          </w:p>
          <w:p w14:paraId="48AB3ED1">
            <w:pPr>
              <w:pStyle w:val="196"/>
              <w:spacing w:line="245" w:lineRule="auto"/>
            </w:pPr>
          </w:p>
          <w:p w14:paraId="55F4E0EE">
            <w:pPr>
              <w:pStyle w:val="196"/>
              <w:spacing w:line="245" w:lineRule="auto"/>
            </w:pPr>
          </w:p>
          <w:p w14:paraId="2ED7FAD6">
            <w:pPr>
              <w:pStyle w:val="196"/>
              <w:spacing w:line="245" w:lineRule="auto"/>
            </w:pPr>
          </w:p>
          <w:p w14:paraId="75182801">
            <w:pPr>
              <w:pStyle w:val="196"/>
              <w:spacing w:line="245" w:lineRule="auto"/>
            </w:pPr>
          </w:p>
          <w:p w14:paraId="1631327B">
            <w:pPr>
              <w:pStyle w:val="196"/>
              <w:spacing w:line="245" w:lineRule="auto"/>
            </w:pPr>
          </w:p>
          <w:p w14:paraId="53D38AEC">
            <w:pPr>
              <w:pStyle w:val="196"/>
              <w:spacing w:line="245" w:lineRule="auto"/>
            </w:pPr>
          </w:p>
          <w:p w14:paraId="74A02D38">
            <w:pPr>
              <w:pStyle w:val="196"/>
              <w:spacing w:line="245" w:lineRule="auto"/>
            </w:pPr>
          </w:p>
          <w:p w14:paraId="70392E41">
            <w:pPr>
              <w:pStyle w:val="196"/>
              <w:spacing w:line="245" w:lineRule="auto"/>
            </w:pPr>
          </w:p>
          <w:p w14:paraId="509553E8">
            <w:pPr>
              <w:pStyle w:val="196"/>
              <w:spacing w:line="245" w:lineRule="auto"/>
            </w:pPr>
          </w:p>
          <w:p w14:paraId="64818F25">
            <w:pPr>
              <w:pStyle w:val="196"/>
              <w:spacing w:line="245" w:lineRule="auto"/>
            </w:pPr>
          </w:p>
          <w:p w14:paraId="3CB32F11">
            <w:pPr>
              <w:pStyle w:val="196"/>
              <w:spacing w:line="245" w:lineRule="auto"/>
            </w:pPr>
          </w:p>
          <w:p w14:paraId="325DF710">
            <w:pPr>
              <w:pStyle w:val="196"/>
              <w:spacing w:line="245" w:lineRule="auto"/>
            </w:pPr>
          </w:p>
          <w:p w14:paraId="33CCE09E">
            <w:pPr>
              <w:pStyle w:val="196"/>
              <w:spacing w:line="245" w:lineRule="auto"/>
            </w:pPr>
          </w:p>
          <w:p w14:paraId="4AB27B05">
            <w:pPr>
              <w:pStyle w:val="196"/>
              <w:spacing w:line="245" w:lineRule="auto"/>
            </w:pPr>
          </w:p>
          <w:p w14:paraId="26667494">
            <w:pPr>
              <w:pStyle w:val="196"/>
              <w:spacing w:line="245" w:lineRule="auto"/>
            </w:pPr>
          </w:p>
          <w:p w14:paraId="4C4222E8">
            <w:pPr>
              <w:pStyle w:val="196"/>
              <w:spacing w:line="245" w:lineRule="auto"/>
            </w:pPr>
          </w:p>
          <w:p w14:paraId="21939113">
            <w:pPr>
              <w:pStyle w:val="196"/>
              <w:spacing w:line="245" w:lineRule="auto"/>
            </w:pPr>
          </w:p>
          <w:p w14:paraId="6C934356">
            <w:pPr>
              <w:pStyle w:val="196"/>
              <w:spacing w:line="245" w:lineRule="auto"/>
            </w:pPr>
          </w:p>
          <w:p w14:paraId="7AB48029">
            <w:pPr>
              <w:pStyle w:val="196"/>
              <w:spacing w:line="245" w:lineRule="auto"/>
            </w:pPr>
          </w:p>
          <w:p w14:paraId="6DEB860C">
            <w:pPr>
              <w:pStyle w:val="196"/>
              <w:spacing w:line="245" w:lineRule="auto"/>
            </w:pPr>
          </w:p>
          <w:p w14:paraId="7DC3A4C9">
            <w:pPr>
              <w:pStyle w:val="196"/>
              <w:spacing w:line="245" w:lineRule="auto"/>
            </w:pPr>
          </w:p>
          <w:p w14:paraId="4B48BEDF">
            <w:pPr>
              <w:pStyle w:val="196"/>
              <w:spacing w:line="245" w:lineRule="auto"/>
            </w:pPr>
          </w:p>
          <w:p w14:paraId="6EB639E5">
            <w:pPr>
              <w:pStyle w:val="196"/>
              <w:spacing w:line="245" w:lineRule="auto"/>
            </w:pPr>
          </w:p>
          <w:p w14:paraId="542E2BAA">
            <w:pPr>
              <w:pStyle w:val="196"/>
              <w:spacing w:line="245" w:lineRule="auto"/>
            </w:pPr>
          </w:p>
          <w:p w14:paraId="719A534A">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01B006</w:t>
            </w:r>
          </w:p>
        </w:tc>
        <w:tc>
          <w:tcPr>
            <w:tcW w:w="2336" w:type="dxa"/>
            <w:tcBorders>
              <w:top w:val="single" w:color="000000" w:sz="4" w:space="0"/>
              <w:bottom w:val="single" w:color="000000" w:sz="10" w:space="0"/>
            </w:tcBorders>
            <w:vAlign w:val="top"/>
          </w:tcPr>
          <w:p w14:paraId="640EBBFB">
            <w:pPr>
              <w:pStyle w:val="196"/>
              <w:spacing w:line="249" w:lineRule="auto"/>
            </w:pPr>
          </w:p>
          <w:p w14:paraId="5B68106B">
            <w:pPr>
              <w:pStyle w:val="196"/>
              <w:spacing w:line="249" w:lineRule="auto"/>
            </w:pPr>
          </w:p>
          <w:p w14:paraId="02C60A54">
            <w:pPr>
              <w:pStyle w:val="196"/>
              <w:spacing w:line="249" w:lineRule="auto"/>
            </w:pPr>
          </w:p>
          <w:p w14:paraId="124462B4">
            <w:pPr>
              <w:pStyle w:val="196"/>
              <w:spacing w:line="249" w:lineRule="auto"/>
            </w:pPr>
          </w:p>
          <w:p w14:paraId="1D0FC276">
            <w:pPr>
              <w:pStyle w:val="196"/>
              <w:spacing w:line="249" w:lineRule="auto"/>
            </w:pPr>
          </w:p>
          <w:p w14:paraId="69356DC0">
            <w:pPr>
              <w:pStyle w:val="196"/>
              <w:spacing w:line="249" w:lineRule="auto"/>
            </w:pPr>
          </w:p>
          <w:p w14:paraId="4E816EC6">
            <w:pPr>
              <w:pStyle w:val="196"/>
              <w:spacing w:line="249" w:lineRule="auto"/>
            </w:pPr>
          </w:p>
          <w:p w14:paraId="158830DA">
            <w:pPr>
              <w:pStyle w:val="196"/>
              <w:spacing w:line="249" w:lineRule="auto"/>
            </w:pPr>
          </w:p>
          <w:p w14:paraId="1EFEA300">
            <w:pPr>
              <w:pStyle w:val="196"/>
              <w:spacing w:line="249" w:lineRule="auto"/>
            </w:pPr>
          </w:p>
          <w:p w14:paraId="5F1C284C">
            <w:pPr>
              <w:pStyle w:val="196"/>
              <w:spacing w:line="249" w:lineRule="auto"/>
            </w:pPr>
          </w:p>
          <w:p w14:paraId="75EDC55E">
            <w:pPr>
              <w:pStyle w:val="196"/>
              <w:spacing w:line="250" w:lineRule="auto"/>
            </w:pPr>
          </w:p>
          <w:p w14:paraId="789AAA1F">
            <w:pPr>
              <w:pStyle w:val="196"/>
              <w:spacing w:line="250" w:lineRule="auto"/>
            </w:pPr>
          </w:p>
          <w:p w14:paraId="04507439">
            <w:pPr>
              <w:pStyle w:val="196"/>
              <w:spacing w:line="250" w:lineRule="auto"/>
            </w:pPr>
          </w:p>
          <w:p w14:paraId="131E8ACC">
            <w:pPr>
              <w:pStyle w:val="196"/>
              <w:spacing w:line="250" w:lineRule="auto"/>
            </w:pPr>
          </w:p>
          <w:p w14:paraId="6DBD7692">
            <w:pPr>
              <w:pStyle w:val="196"/>
              <w:spacing w:line="250" w:lineRule="auto"/>
            </w:pPr>
          </w:p>
          <w:p w14:paraId="5A2EB12B">
            <w:pPr>
              <w:pStyle w:val="196"/>
              <w:spacing w:line="250" w:lineRule="auto"/>
            </w:pPr>
          </w:p>
          <w:p w14:paraId="143D30D5">
            <w:pPr>
              <w:pStyle w:val="196"/>
              <w:spacing w:line="250" w:lineRule="auto"/>
            </w:pPr>
          </w:p>
          <w:p w14:paraId="1EF56585">
            <w:pPr>
              <w:pStyle w:val="196"/>
              <w:spacing w:line="250" w:lineRule="auto"/>
            </w:pPr>
          </w:p>
          <w:p w14:paraId="7867E00E">
            <w:pPr>
              <w:pStyle w:val="196"/>
              <w:spacing w:line="250" w:lineRule="auto"/>
            </w:pPr>
          </w:p>
          <w:p w14:paraId="3DCB35E2">
            <w:pPr>
              <w:pStyle w:val="196"/>
              <w:spacing w:line="250" w:lineRule="auto"/>
            </w:pPr>
          </w:p>
          <w:p w14:paraId="72EE08FE">
            <w:pPr>
              <w:pStyle w:val="196"/>
              <w:spacing w:line="250" w:lineRule="auto"/>
            </w:pPr>
          </w:p>
          <w:p w14:paraId="04927FA1">
            <w:pPr>
              <w:pStyle w:val="196"/>
              <w:spacing w:line="250" w:lineRule="auto"/>
            </w:pPr>
          </w:p>
          <w:p w14:paraId="2DAF68E8">
            <w:pPr>
              <w:pStyle w:val="196"/>
              <w:spacing w:line="250" w:lineRule="auto"/>
            </w:pPr>
          </w:p>
          <w:p w14:paraId="47F6F200">
            <w:pPr>
              <w:pStyle w:val="196"/>
              <w:spacing w:line="250" w:lineRule="auto"/>
            </w:pPr>
          </w:p>
          <w:p w14:paraId="68DB7A5F">
            <w:pPr>
              <w:spacing w:before="81" w:line="196" w:lineRule="auto"/>
              <w:ind w:left="37" w:right="191" w:hanging="3"/>
              <w:rPr>
                <w:rFonts w:ascii="微软雅黑" w:hAnsi="微软雅黑" w:eastAsia="微软雅黑" w:cs="微软雅黑"/>
                <w:sz w:val="19"/>
                <w:szCs w:val="19"/>
              </w:rPr>
            </w:pPr>
            <w:r>
              <w:rPr>
                <w:rFonts w:ascii="微软雅黑" w:hAnsi="微软雅黑" w:eastAsia="微软雅黑" w:cs="微软雅黑"/>
                <w:sz w:val="19"/>
                <w:szCs w:val="19"/>
              </w:rPr>
              <w:t>RFID</w:t>
            </w:r>
            <w:r>
              <w:rPr>
                <w:rFonts w:ascii="微软雅黑" w:hAnsi="微软雅黑" w:eastAsia="微软雅黑" w:cs="微软雅黑"/>
                <w:spacing w:val="3"/>
                <w:sz w:val="19"/>
                <w:szCs w:val="19"/>
              </w:rPr>
              <w:t>安全门禁（全费</w:t>
            </w:r>
            <w:r>
              <w:rPr>
                <w:rFonts w:ascii="微软雅黑" w:hAnsi="微软雅黑" w:eastAsia="微软雅黑" w:cs="微软雅黑"/>
                <w:spacing w:val="1"/>
                <w:sz w:val="19"/>
                <w:szCs w:val="19"/>
              </w:rPr>
              <w:t>用单价）</w:t>
            </w:r>
          </w:p>
        </w:tc>
        <w:tc>
          <w:tcPr>
            <w:tcW w:w="2006" w:type="dxa"/>
            <w:tcBorders>
              <w:top w:val="single" w:color="000000" w:sz="4" w:space="0"/>
              <w:bottom w:val="single" w:color="000000" w:sz="10" w:space="0"/>
            </w:tcBorders>
            <w:vAlign w:val="top"/>
          </w:tcPr>
          <w:p w14:paraId="55C6A06F">
            <w:pPr>
              <w:spacing w:before="12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A09DB9B">
            <w:pPr>
              <w:spacing w:before="4" w:line="188" w:lineRule="auto"/>
              <w:ind w:left="36" w:right="72" w:firstLine="20"/>
              <w:rPr>
                <w:rFonts w:ascii="微软雅黑" w:hAnsi="微软雅黑" w:eastAsia="微软雅黑" w:cs="微软雅黑"/>
                <w:sz w:val="19"/>
                <w:szCs w:val="19"/>
              </w:rPr>
            </w:pPr>
            <w:r>
              <w:rPr>
                <w:rFonts w:ascii="微软雅黑" w:hAnsi="微软雅黑" w:eastAsia="微软雅黑" w:cs="微软雅黑"/>
                <w:spacing w:val="5"/>
                <w:sz w:val="19"/>
                <w:szCs w:val="19"/>
              </w:rPr>
              <w:t>1.工作频率</w:t>
            </w:r>
            <w:r>
              <w:rPr>
                <w:rFonts w:ascii="微软雅黑" w:hAnsi="微软雅黑" w:eastAsia="微软雅黑" w:cs="微软雅黑"/>
                <w:spacing w:val="-11"/>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13.56</w:t>
            </w:r>
            <w:r>
              <w:rPr>
                <w:rFonts w:ascii="微软雅黑" w:hAnsi="微软雅黑" w:eastAsia="微软雅黑" w:cs="微软雅黑"/>
                <w:sz w:val="19"/>
                <w:szCs w:val="19"/>
              </w:rPr>
              <w:t xml:space="preserve"> </w:t>
            </w:r>
            <w:r>
              <w:rPr>
                <w:rFonts w:ascii="微软雅黑" w:hAnsi="微软雅黑" w:eastAsia="微软雅黑" w:cs="微软雅黑"/>
                <w:spacing w:val="-23"/>
                <w:sz w:val="19"/>
                <w:szCs w:val="19"/>
              </w:rPr>
              <w:t>Mhz；</w:t>
            </w:r>
          </w:p>
          <w:p w14:paraId="7FCD5AFC">
            <w:pPr>
              <w:spacing w:before="2" w:line="187" w:lineRule="auto"/>
              <w:ind w:left="43" w:right="86"/>
              <w:rPr>
                <w:rFonts w:ascii="微软雅黑" w:hAnsi="微软雅黑" w:eastAsia="微软雅黑" w:cs="微软雅黑"/>
                <w:sz w:val="19"/>
                <w:szCs w:val="19"/>
              </w:rPr>
            </w:pPr>
            <w:r>
              <w:rPr>
                <w:rFonts w:ascii="微软雅黑" w:hAnsi="微软雅黑" w:eastAsia="微软雅黑" w:cs="微软雅黑"/>
                <w:spacing w:val="-10"/>
                <w:sz w:val="19"/>
                <w:szCs w:val="19"/>
              </w:rPr>
              <w:t>2.射频功能：</w:t>
            </w:r>
            <w:r>
              <w:rPr>
                <w:rFonts w:ascii="微软雅黑" w:hAnsi="微软雅黑" w:eastAsia="微软雅黑" w:cs="微软雅黑"/>
                <w:spacing w:val="-23"/>
                <w:sz w:val="19"/>
                <w:szCs w:val="19"/>
              </w:rPr>
              <w:t xml:space="preserve"> </w:t>
            </w:r>
            <w:r>
              <w:rPr>
                <w:rFonts w:ascii="微软雅黑" w:hAnsi="微软雅黑" w:eastAsia="微软雅黑" w:cs="微软雅黑"/>
                <w:spacing w:val="-10"/>
                <w:sz w:val="19"/>
                <w:szCs w:val="19"/>
              </w:rPr>
              <w:t>1~8W</w:t>
            </w:r>
            <w:r>
              <w:rPr>
                <w:rFonts w:ascii="微软雅黑" w:hAnsi="微软雅黑" w:eastAsia="微软雅黑" w:cs="微软雅黑"/>
                <w:sz w:val="19"/>
                <w:szCs w:val="19"/>
              </w:rPr>
              <w:t>可调；</w:t>
            </w:r>
          </w:p>
          <w:p w14:paraId="31FE3815">
            <w:pPr>
              <w:spacing w:before="1" w:line="187" w:lineRule="auto"/>
              <w:ind w:left="43" w:right="72" w:firstLine="2"/>
              <w:rPr>
                <w:rFonts w:ascii="微软雅黑" w:hAnsi="微软雅黑" w:eastAsia="微软雅黑" w:cs="微软雅黑"/>
                <w:sz w:val="19"/>
                <w:szCs w:val="19"/>
              </w:rPr>
            </w:pPr>
            <w:r>
              <w:rPr>
                <w:rFonts w:ascii="微软雅黑" w:hAnsi="微软雅黑" w:eastAsia="微软雅黑" w:cs="微软雅黑"/>
                <w:spacing w:val="10"/>
                <w:sz w:val="19"/>
                <w:szCs w:val="19"/>
              </w:rPr>
              <w:t>3.标准:支持</w:t>
            </w:r>
            <w:r>
              <w:rPr>
                <w:rFonts w:ascii="微软雅黑" w:hAnsi="微软雅黑" w:eastAsia="微软雅黑" w:cs="微软雅黑"/>
                <w:sz w:val="19"/>
                <w:szCs w:val="19"/>
              </w:rPr>
              <w:t>ISO</w:t>
            </w:r>
            <w:r>
              <w:rPr>
                <w:rFonts w:ascii="微软雅黑" w:hAnsi="微软雅黑" w:eastAsia="微软雅黑" w:cs="微软雅黑"/>
                <w:spacing w:val="10"/>
                <w:sz w:val="19"/>
                <w:szCs w:val="19"/>
              </w:rPr>
              <w:t>15</w:t>
            </w:r>
            <w:r>
              <w:rPr>
                <w:rFonts w:ascii="微软雅黑" w:hAnsi="微软雅黑" w:eastAsia="微软雅黑" w:cs="微软雅黑"/>
                <w:spacing w:val="3"/>
                <w:sz w:val="19"/>
                <w:szCs w:val="19"/>
              </w:rPr>
              <w:t xml:space="preserve"> </w:t>
            </w:r>
            <w:r>
              <w:rPr>
                <w:rFonts w:ascii="微软雅黑" w:hAnsi="微软雅黑" w:eastAsia="微软雅黑" w:cs="微软雅黑"/>
                <w:spacing w:val="-4"/>
                <w:sz w:val="19"/>
                <w:szCs w:val="19"/>
              </w:rPr>
              <w:t>693标准；</w:t>
            </w:r>
          </w:p>
          <w:p w14:paraId="2F9FFBBB">
            <w:pPr>
              <w:spacing w:before="4" w:line="187" w:lineRule="auto"/>
              <w:ind w:left="38" w:right="42" w:firstLine="2"/>
              <w:rPr>
                <w:rFonts w:ascii="微软雅黑" w:hAnsi="微软雅黑" w:eastAsia="微软雅黑" w:cs="微软雅黑"/>
                <w:sz w:val="19"/>
                <w:szCs w:val="19"/>
              </w:rPr>
            </w:pPr>
            <w:r>
              <w:rPr>
                <w:rFonts w:ascii="微软雅黑" w:hAnsi="微软雅黑" w:eastAsia="微软雅黑" w:cs="微软雅黑"/>
                <w:spacing w:val="8"/>
                <w:sz w:val="19"/>
                <w:szCs w:val="19"/>
              </w:rPr>
              <w:t>4.支持多种防盗模</w:t>
            </w:r>
            <w:r>
              <w:rPr>
                <w:rFonts w:ascii="微软雅黑" w:hAnsi="微软雅黑" w:eastAsia="微软雅黑" w:cs="微软雅黑"/>
                <w:spacing w:val="-10"/>
                <w:sz w:val="19"/>
                <w:szCs w:val="19"/>
              </w:rPr>
              <w:t>式</w:t>
            </w:r>
            <w:r>
              <w:rPr>
                <w:rFonts w:ascii="微软雅黑" w:hAnsi="微软雅黑" w:eastAsia="微软雅黑" w:cs="微软雅黑"/>
                <w:spacing w:val="-27"/>
                <w:sz w:val="19"/>
                <w:szCs w:val="19"/>
              </w:rPr>
              <w:t xml:space="preserve"> </w:t>
            </w:r>
            <w:r>
              <w:rPr>
                <w:rFonts w:ascii="微软雅黑" w:hAnsi="微软雅黑" w:eastAsia="微软雅黑" w:cs="微软雅黑"/>
                <w:spacing w:val="-10"/>
                <w:sz w:val="19"/>
                <w:szCs w:val="19"/>
              </w:rPr>
              <w:t>：AFI</w:t>
            </w:r>
            <w:r>
              <w:rPr>
                <w:rFonts w:ascii="微软雅黑" w:hAnsi="微软雅黑" w:eastAsia="微软雅黑" w:cs="微软雅黑"/>
                <w:spacing w:val="-26"/>
                <w:sz w:val="19"/>
                <w:szCs w:val="19"/>
              </w:rPr>
              <w:t xml:space="preserve"> </w:t>
            </w:r>
            <w:r>
              <w:rPr>
                <w:rFonts w:ascii="微软雅黑" w:hAnsi="微软雅黑" w:eastAsia="微软雅黑" w:cs="微软雅黑"/>
                <w:spacing w:val="-10"/>
                <w:sz w:val="19"/>
                <w:szCs w:val="19"/>
              </w:rPr>
              <w:t>，EAS</w:t>
            </w:r>
            <w:r>
              <w:rPr>
                <w:rFonts w:ascii="微软雅黑" w:hAnsi="微软雅黑" w:eastAsia="微软雅黑" w:cs="微软雅黑"/>
                <w:spacing w:val="-26"/>
                <w:sz w:val="19"/>
                <w:szCs w:val="19"/>
              </w:rPr>
              <w:t xml:space="preserve"> </w:t>
            </w:r>
            <w:r>
              <w:rPr>
                <w:rFonts w:ascii="微软雅黑" w:hAnsi="微软雅黑" w:eastAsia="微软雅黑" w:cs="微软雅黑"/>
                <w:spacing w:val="-10"/>
                <w:sz w:val="19"/>
                <w:szCs w:val="19"/>
              </w:rPr>
              <w:t>，EA</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S</w:t>
            </w:r>
            <w:r>
              <w:rPr>
                <w:rFonts w:ascii="微软雅黑" w:hAnsi="微软雅黑" w:eastAsia="微软雅黑" w:cs="微软雅黑"/>
                <w:spacing w:val="4"/>
                <w:sz w:val="19"/>
                <w:szCs w:val="19"/>
              </w:rPr>
              <w:t xml:space="preserve">  </w:t>
            </w:r>
            <w:r>
              <w:rPr>
                <w:rFonts w:ascii="微软雅黑" w:hAnsi="微软雅黑" w:eastAsia="微软雅黑" w:cs="微软雅黑"/>
                <w:spacing w:val="-12"/>
                <w:sz w:val="19"/>
                <w:szCs w:val="19"/>
              </w:rPr>
              <w:t>+AFI</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，DSFID</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，A</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FI+DSFID；</w:t>
            </w:r>
          </w:p>
          <w:p w14:paraId="390E5D7A">
            <w:pPr>
              <w:spacing w:before="4" w:line="187" w:lineRule="auto"/>
              <w:ind w:left="43"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5.设备外观设计简</w:t>
            </w:r>
            <w:r>
              <w:rPr>
                <w:rFonts w:ascii="微软雅黑" w:hAnsi="微软雅黑" w:eastAsia="微软雅黑" w:cs="微软雅黑"/>
                <w:sz w:val="19"/>
                <w:szCs w:val="19"/>
              </w:rPr>
              <w:t>单时尚</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，可以方便</w:t>
            </w:r>
            <w:r>
              <w:rPr>
                <w:rFonts w:ascii="微软雅黑" w:hAnsi="微软雅黑" w:eastAsia="微软雅黑" w:cs="微软雅黑"/>
                <w:spacing w:val="3"/>
                <w:sz w:val="19"/>
                <w:szCs w:val="19"/>
              </w:rPr>
              <w:t>融合到图书馆环境</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w:t>
            </w:r>
          </w:p>
          <w:p w14:paraId="453E63C3">
            <w:pPr>
              <w:spacing w:before="4" w:line="187" w:lineRule="auto"/>
              <w:ind w:left="42" w:right="111"/>
              <w:rPr>
                <w:rFonts w:ascii="微软雅黑" w:hAnsi="微软雅黑" w:eastAsia="微软雅黑" w:cs="微软雅黑"/>
                <w:sz w:val="19"/>
                <w:szCs w:val="19"/>
              </w:rPr>
            </w:pPr>
            <w:r>
              <w:rPr>
                <w:rFonts w:ascii="微软雅黑" w:hAnsi="微软雅黑" w:eastAsia="微软雅黑" w:cs="微软雅黑"/>
                <w:spacing w:val="8"/>
                <w:sz w:val="19"/>
                <w:szCs w:val="19"/>
              </w:rPr>
              <w:t>6.集成红外传感器</w:t>
            </w:r>
            <w:r>
              <w:rPr>
                <w:rFonts w:ascii="微软雅黑" w:hAnsi="微软雅黑" w:eastAsia="微软雅黑" w:cs="微软雅黑"/>
                <w:spacing w:val="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8"/>
                <w:w w:val="101"/>
                <w:sz w:val="19"/>
                <w:szCs w:val="19"/>
              </w:rPr>
              <w:t xml:space="preserve">  </w:t>
            </w:r>
            <w:r>
              <w:rPr>
                <w:rFonts w:ascii="微软雅黑" w:hAnsi="微软雅黑" w:eastAsia="微软雅黑" w:cs="微软雅黑"/>
                <w:spacing w:val="3"/>
                <w:sz w:val="19"/>
                <w:szCs w:val="19"/>
              </w:rPr>
              <w:t>可实现人员进出方向识别和人流量</w:t>
            </w:r>
            <w:r>
              <w:rPr>
                <w:rFonts w:ascii="微软雅黑" w:hAnsi="微软雅黑" w:eastAsia="微软雅黑" w:cs="微软雅黑"/>
                <w:sz w:val="19"/>
                <w:szCs w:val="19"/>
              </w:rPr>
              <w:t>统计；</w:t>
            </w:r>
          </w:p>
          <w:p w14:paraId="74D149E3">
            <w:pPr>
              <w:spacing w:before="5" w:line="187" w:lineRule="auto"/>
              <w:ind w:left="42" w:right="111" w:firstLine="4"/>
              <w:rPr>
                <w:rFonts w:ascii="微软雅黑" w:hAnsi="微软雅黑" w:eastAsia="微软雅黑" w:cs="微软雅黑"/>
                <w:sz w:val="19"/>
                <w:szCs w:val="19"/>
              </w:rPr>
            </w:pPr>
            <w:r>
              <w:rPr>
                <w:rFonts w:ascii="微软雅黑" w:hAnsi="微软雅黑" w:eastAsia="微软雅黑" w:cs="微软雅黑"/>
                <w:spacing w:val="8"/>
                <w:sz w:val="19"/>
                <w:szCs w:val="19"/>
              </w:rPr>
              <w:t>7.采用独特的天线</w:t>
            </w:r>
            <w:r>
              <w:rPr>
                <w:rFonts w:ascii="微软雅黑" w:hAnsi="微软雅黑" w:eastAsia="微软雅黑" w:cs="微软雅黑"/>
                <w:spacing w:val="1"/>
                <w:sz w:val="19"/>
                <w:szCs w:val="19"/>
              </w:rPr>
              <w:t>设计方案</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，实现标签的三维读取</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，读</w:t>
            </w:r>
            <w:r>
              <w:rPr>
                <w:rFonts w:ascii="微软雅黑" w:hAnsi="微软雅黑" w:eastAsia="微软雅黑" w:cs="微软雅黑"/>
                <w:sz w:val="19"/>
                <w:szCs w:val="19"/>
              </w:rPr>
              <w:t>取距离最远可达14</w:t>
            </w:r>
            <w:r>
              <w:rPr>
                <w:rFonts w:ascii="微软雅黑" w:hAnsi="微软雅黑" w:eastAsia="微软雅黑" w:cs="微软雅黑"/>
                <w:spacing w:val="6"/>
                <w:sz w:val="19"/>
                <w:szCs w:val="19"/>
              </w:rPr>
              <w:t xml:space="preserve"> </w:t>
            </w:r>
            <w:r>
              <w:rPr>
                <w:rFonts w:ascii="微软雅黑" w:hAnsi="微软雅黑" w:eastAsia="微软雅黑" w:cs="微软雅黑"/>
                <w:spacing w:val="-21"/>
                <w:sz w:val="19"/>
                <w:szCs w:val="19"/>
              </w:rPr>
              <w:t>0cm；</w:t>
            </w:r>
          </w:p>
          <w:p w14:paraId="0BC9D8DE">
            <w:pPr>
              <w:spacing w:before="1" w:line="187" w:lineRule="auto"/>
              <w:ind w:left="42" w:right="102"/>
              <w:rPr>
                <w:rFonts w:ascii="微软雅黑" w:hAnsi="微软雅黑" w:eastAsia="微软雅黑" w:cs="微软雅黑"/>
                <w:sz w:val="19"/>
                <w:szCs w:val="19"/>
              </w:rPr>
            </w:pPr>
            <w:r>
              <w:rPr>
                <w:rFonts w:ascii="微软雅黑" w:hAnsi="微软雅黑" w:eastAsia="微软雅黑" w:cs="微软雅黑"/>
                <w:spacing w:val="3"/>
                <w:sz w:val="19"/>
                <w:szCs w:val="19"/>
              </w:rPr>
              <w:t>8.</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多标签时</w:t>
            </w:r>
            <w:r>
              <w:rPr>
                <w:rFonts w:ascii="微软雅黑" w:hAnsi="微软雅黑" w:eastAsia="微软雅黑" w:cs="微软雅黑"/>
                <w:spacing w:val="-32"/>
                <w:sz w:val="19"/>
                <w:szCs w:val="19"/>
              </w:rPr>
              <w:t xml:space="preserve"> </w:t>
            </w:r>
            <w:r>
              <w:rPr>
                <w:rFonts w:ascii="微软雅黑" w:hAnsi="微软雅黑" w:eastAsia="微软雅黑" w:cs="微软雅黑"/>
                <w:spacing w:val="3"/>
                <w:sz w:val="19"/>
                <w:szCs w:val="19"/>
              </w:rPr>
              <w:t>，安全门具有很高的检测性</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，要求无误报、</w:t>
            </w:r>
            <w:r>
              <w:rPr>
                <w:rFonts w:ascii="微软雅黑" w:hAnsi="微软雅黑" w:eastAsia="微软雅黑" w:cs="微软雅黑"/>
                <w:spacing w:val="1"/>
                <w:sz w:val="19"/>
                <w:szCs w:val="19"/>
              </w:rPr>
              <w:t>无漏报（提供</w:t>
            </w:r>
            <w:r>
              <w:rPr>
                <w:rFonts w:ascii="微软雅黑" w:hAnsi="微软雅黑" w:eastAsia="微软雅黑" w:cs="微软雅黑"/>
                <w:sz w:val="19"/>
                <w:szCs w:val="19"/>
              </w:rPr>
              <w:t>RFID</w:t>
            </w:r>
            <w:r>
              <w:rPr>
                <w:rFonts w:ascii="微软雅黑" w:hAnsi="微软雅黑" w:eastAsia="微软雅黑" w:cs="微软雅黑"/>
                <w:spacing w:val="3"/>
                <w:sz w:val="19"/>
                <w:szCs w:val="19"/>
              </w:rPr>
              <w:t>安全门防盗报警系统软件著作权登记证书复印件</w:t>
            </w:r>
            <w:r>
              <w:rPr>
                <w:rFonts w:ascii="微软雅黑" w:hAnsi="微软雅黑" w:eastAsia="微软雅黑" w:cs="微软雅黑"/>
                <w:sz w:val="19"/>
                <w:szCs w:val="19"/>
              </w:rPr>
              <w:t>）；</w:t>
            </w:r>
          </w:p>
          <w:p w14:paraId="016D0889">
            <w:pPr>
              <w:spacing w:before="5" w:line="188" w:lineRule="auto"/>
              <w:ind w:left="42"/>
              <w:rPr>
                <w:rFonts w:ascii="微软雅黑" w:hAnsi="微软雅黑" w:eastAsia="微软雅黑" w:cs="微软雅黑"/>
                <w:sz w:val="19"/>
                <w:szCs w:val="19"/>
              </w:rPr>
            </w:pPr>
            <w:r>
              <w:rPr>
                <w:rFonts w:ascii="微软雅黑" w:hAnsi="微软雅黑" w:eastAsia="微软雅黑" w:cs="微软雅黑"/>
                <w:spacing w:val="4"/>
                <w:sz w:val="19"/>
                <w:szCs w:val="19"/>
              </w:rPr>
              <w:t>9.通道宽度80-140</w:t>
            </w:r>
          </w:p>
          <w:p w14:paraId="6B464462">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cm</w:t>
            </w:r>
            <w:r>
              <w:rPr>
                <w:rFonts w:ascii="微软雅黑" w:hAnsi="微软雅黑" w:eastAsia="微软雅黑" w:cs="微软雅黑"/>
                <w:spacing w:val="-28"/>
                <w:sz w:val="19"/>
                <w:szCs w:val="19"/>
              </w:rPr>
              <w:t xml:space="preserve"> </w:t>
            </w:r>
            <w:r>
              <w:rPr>
                <w:rFonts w:ascii="微软雅黑" w:hAnsi="微软雅黑" w:eastAsia="微软雅黑" w:cs="微软雅黑"/>
                <w:spacing w:val="-17"/>
                <w:sz w:val="19"/>
                <w:szCs w:val="19"/>
              </w:rPr>
              <w:t>，建议90cm；</w:t>
            </w:r>
          </w:p>
          <w:p w14:paraId="6BA3EA7B">
            <w:pPr>
              <w:spacing w:before="5"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10.支持噪声检测</w:t>
            </w:r>
            <w:r>
              <w:rPr>
                <w:rFonts w:ascii="微软雅黑" w:hAnsi="微软雅黑" w:eastAsia="微软雅黑" w:cs="微软雅黑"/>
                <w:spacing w:val="3"/>
                <w:sz w:val="19"/>
                <w:szCs w:val="19"/>
              </w:rPr>
              <w:t>（环境电磁干扰检</w:t>
            </w:r>
            <w:r>
              <w:rPr>
                <w:rFonts w:ascii="微软雅黑" w:hAnsi="微软雅黑" w:eastAsia="微软雅黑" w:cs="微软雅黑"/>
                <w:spacing w:val="1"/>
                <w:sz w:val="19"/>
                <w:szCs w:val="19"/>
              </w:rPr>
              <w:t>测</w:t>
            </w:r>
            <w:r>
              <w:rPr>
                <w:rFonts w:ascii="微软雅黑" w:hAnsi="微软雅黑" w:eastAsia="微软雅黑" w:cs="微软雅黑"/>
                <w:spacing w:val="-2"/>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1"/>
                <w:sz w:val="19"/>
                <w:szCs w:val="19"/>
              </w:rPr>
              <w:t>可检测周围</w:t>
            </w:r>
            <w:r>
              <w:rPr>
                <w:rFonts w:ascii="微软雅黑" w:hAnsi="微软雅黑" w:eastAsia="微软雅黑" w:cs="微软雅黑"/>
                <w:spacing w:val="3"/>
                <w:sz w:val="19"/>
                <w:szCs w:val="19"/>
              </w:rPr>
              <w:t>环境是否有干扰信</w:t>
            </w:r>
            <w:r>
              <w:rPr>
                <w:rFonts w:ascii="微软雅黑" w:hAnsi="微软雅黑" w:eastAsia="微软雅黑" w:cs="微软雅黑"/>
                <w:spacing w:val="-2"/>
                <w:sz w:val="19"/>
                <w:szCs w:val="19"/>
              </w:rPr>
              <w:t>号；</w:t>
            </w:r>
          </w:p>
          <w:p w14:paraId="6CF958ED">
            <w:pPr>
              <w:spacing w:before="2" w:line="187" w:lineRule="auto"/>
              <w:ind w:left="43" w:right="81" w:firstLine="12"/>
              <w:rPr>
                <w:rFonts w:ascii="微软雅黑" w:hAnsi="微软雅黑" w:eastAsia="微软雅黑" w:cs="微软雅黑"/>
                <w:sz w:val="19"/>
                <w:szCs w:val="19"/>
              </w:rPr>
            </w:pPr>
            <w:r>
              <w:rPr>
                <w:rFonts w:ascii="微软雅黑" w:hAnsi="微软雅黑" w:eastAsia="微软雅黑" w:cs="微软雅黑"/>
                <w:spacing w:val="5"/>
                <w:sz w:val="19"/>
                <w:szCs w:val="19"/>
              </w:rPr>
              <w:t>11.</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内置3.5寸显示</w:t>
            </w:r>
            <w:r>
              <w:rPr>
                <w:rFonts w:ascii="微软雅黑" w:hAnsi="微软雅黑" w:eastAsia="微软雅黑" w:cs="微软雅黑"/>
                <w:spacing w:val="-3"/>
                <w:sz w:val="19"/>
                <w:szCs w:val="19"/>
              </w:rPr>
              <w:t>屏；</w:t>
            </w:r>
          </w:p>
          <w:p w14:paraId="787C8567">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12.</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内置声光报警</w:t>
            </w:r>
          </w:p>
          <w:p w14:paraId="0123FD71">
            <w:pPr>
              <w:spacing w:before="3" w:line="187" w:lineRule="auto"/>
              <w:ind w:left="44" w:right="21" w:hanging="2"/>
              <w:rPr>
                <w:rFonts w:ascii="微软雅黑" w:hAnsi="微软雅黑" w:eastAsia="微软雅黑" w:cs="微软雅黑"/>
                <w:sz w:val="19"/>
                <w:szCs w:val="19"/>
              </w:rPr>
            </w:pPr>
            <w:r>
              <w:rPr>
                <w:rFonts w:ascii="微软雅黑" w:hAnsi="微软雅黑" w:eastAsia="微软雅黑" w:cs="微软雅黑"/>
                <w:spacing w:val="10"/>
                <w:sz w:val="19"/>
                <w:szCs w:val="19"/>
              </w:rPr>
              <w:t>提示功能,可通过听</w:t>
            </w:r>
            <w:r>
              <w:rPr>
                <w:rFonts w:ascii="微软雅黑" w:hAnsi="微软雅黑" w:eastAsia="微软雅黑" w:cs="微软雅黑"/>
                <w:spacing w:val="3"/>
                <w:sz w:val="19"/>
                <w:szCs w:val="19"/>
              </w:rPr>
              <w:t>觉视觉直观查看报</w:t>
            </w:r>
            <w:r>
              <w:rPr>
                <w:rFonts w:ascii="微软雅黑" w:hAnsi="微软雅黑" w:eastAsia="微软雅黑" w:cs="微软雅黑"/>
                <w:spacing w:val="-1"/>
                <w:sz w:val="19"/>
                <w:szCs w:val="19"/>
              </w:rPr>
              <w:t>警源；</w:t>
            </w:r>
          </w:p>
          <w:p w14:paraId="5B7CEE98">
            <w:pPr>
              <w:spacing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13.配流量控制器</w:t>
            </w:r>
          </w:p>
          <w:p w14:paraId="0E91EED4">
            <w:pPr>
              <w:spacing w:before="4" w:line="186" w:lineRule="auto"/>
              <w:ind w:left="40" w:right="21" w:firstLine="16"/>
              <w:rPr>
                <w:rFonts w:ascii="微软雅黑" w:hAnsi="微软雅黑" w:eastAsia="微软雅黑" w:cs="微软雅黑"/>
                <w:sz w:val="19"/>
                <w:szCs w:val="19"/>
              </w:rPr>
            </w:pPr>
            <w:r>
              <w:rPr>
                <w:rFonts w:ascii="微软雅黑" w:hAnsi="微软雅黑" w:eastAsia="微软雅黑" w:cs="微软雅黑"/>
                <w:spacing w:val="1"/>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1"/>
                <w:sz w:val="19"/>
                <w:szCs w:val="19"/>
              </w:rPr>
              <w:t>可实时显示人的</w:t>
            </w:r>
            <w:r>
              <w:rPr>
                <w:rFonts w:ascii="微软雅黑" w:hAnsi="微软雅黑" w:eastAsia="微软雅黑" w:cs="微软雅黑"/>
                <w:spacing w:val="3"/>
                <w:sz w:val="19"/>
                <w:szCs w:val="19"/>
              </w:rPr>
              <w:t>进/出统计数</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，调节</w:t>
            </w:r>
            <w:r>
              <w:rPr>
                <w:rFonts w:ascii="微软雅黑" w:hAnsi="微软雅黑" w:eastAsia="微软雅黑" w:cs="微软雅黑"/>
                <w:spacing w:val="1"/>
                <w:sz w:val="19"/>
                <w:szCs w:val="19"/>
              </w:rPr>
              <w:t>报警声音大小</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，设</w:t>
            </w:r>
            <w:r>
              <w:rPr>
                <w:rFonts w:ascii="微软雅黑" w:hAnsi="微软雅黑" w:eastAsia="微软雅黑" w:cs="微软雅黑"/>
                <w:spacing w:val="7"/>
                <w:sz w:val="19"/>
                <w:szCs w:val="19"/>
              </w:rPr>
              <w:t>置安全门报警模式(</w:t>
            </w:r>
          </w:p>
        </w:tc>
        <w:tc>
          <w:tcPr>
            <w:tcW w:w="726" w:type="dxa"/>
            <w:tcBorders>
              <w:top w:val="single" w:color="000000" w:sz="4" w:space="0"/>
              <w:bottom w:val="single" w:color="000000" w:sz="10" w:space="0"/>
            </w:tcBorders>
            <w:vAlign w:val="top"/>
          </w:tcPr>
          <w:p w14:paraId="229102B3">
            <w:pPr>
              <w:pStyle w:val="196"/>
              <w:spacing w:line="244" w:lineRule="auto"/>
            </w:pPr>
          </w:p>
          <w:p w14:paraId="42C8216F">
            <w:pPr>
              <w:pStyle w:val="196"/>
              <w:spacing w:line="245" w:lineRule="auto"/>
            </w:pPr>
          </w:p>
          <w:p w14:paraId="3F861EAF">
            <w:pPr>
              <w:pStyle w:val="196"/>
              <w:spacing w:line="245" w:lineRule="auto"/>
            </w:pPr>
          </w:p>
          <w:p w14:paraId="2A74C459">
            <w:pPr>
              <w:pStyle w:val="196"/>
              <w:spacing w:line="245" w:lineRule="auto"/>
            </w:pPr>
          </w:p>
          <w:p w14:paraId="6ABAA2D1">
            <w:pPr>
              <w:pStyle w:val="196"/>
              <w:spacing w:line="245" w:lineRule="auto"/>
            </w:pPr>
          </w:p>
          <w:p w14:paraId="5DD25A28">
            <w:pPr>
              <w:pStyle w:val="196"/>
              <w:spacing w:line="245" w:lineRule="auto"/>
            </w:pPr>
          </w:p>
          <w:p w14:paraId="087ECA5E">
            <w:pPr>
              <w:pStyle w:val="196"/>
              <w:spacing w:line="245" w:lineRule="auto"/>
            </w:pPr>
          </w:p>
          <w:p w14:paraId="33AC1067">
            <w:pPr>
              <w:pStyle w:val="196"/>
              <w:spacing w:line="245" w:lineRule="auto"/>
            </w:pPr>
          </w:p>
          <w:p w14:paraId="3006670F">
            <w:pPr>
              <w:pStyle w:val="196"/>
              <w:spacing w:line="245" w:lineRule="auto"/>
            </w:pPr>
          </w:p>
          <w:p w14:paraId="326E195F">
            <w:pPr>
              <w:pStyle w:val="196"/>
              <w:spacing w:line="245" w:lineRule="auto"/>
            </w:pPr>
          </w:p>
          <w:p w14:paraId="5CA03C9D">
            <w:pPr>
              <w:pStyle w:val="196"/>
              <w:spacing w:line="245" w:lineRule="auto"/>
            </w:pPr>
          </w:p>
          <w:p w14:paraId="2271429D">
            <w:pPr>
              <w:pStyle w:val="196"/>
              <w:spacing w:line="245" w:lineRule="auto"/>
            </w:pPr>
          </w:p>
          <w:p w14:paraId="1555B086">
            <w:pPr>
              <w:pStyle w:val="196"/>
              <w:spacing w:line="245" w:lineRule="auto"/>
            </w:pPr>
          </w:p>
          <w:p w14:paraId="62EBCAF1">
            <w:pPr>
              <w:pStyle w:val="196"/>
              <w:spacing w:line="245" w:lineRule="auto"/>
            </w:pPr>
          </w:p>
          <w:p w14:paraId="6C10AA3D">
            <w:pPr>
              <w:pStyle w:val="196"/>
              <w:spacing w:line="245" w:lineRule="auto"/>
            </w:pPr>
          </w:p>
          <w:p w14:paraId="19157AC1">
            <w:pPr>
              <w:pStyle w:val="196"/>
              <w:spacing w:line="245" w:lineRule="auto"/>
            </w:pPr>
          </w:p>
          <w:p w14:paraId="3A9A8FB7">
            <w:pPr>
              <w:pStyle w:val="196"/>
              <w:spacing w:line="245" w:lineRule="auto"/>
            </w:pPr>
          </w:p>
          <w:p w14:paraId="58597221">
            <w:pPr>
              <w:pStyle w:val="196"/>
              <w:spacing w:line="245" w:lineRule="auto"/>
            </w:pPr>
          </w:p>
          <w:p w14:paraId="4BE7A3D6">
            <w:pPr>
              <w:pStyle w:val="196"/>
              <w:spacing w:line="245" w:lineRule="auto"/>
            </w:pPr>
          </w:p>
          <w:p w14:paraId="6F11C8B5">
            <w:pPr>
              <w:pStyle w:val="196"/>
              <w:spacing w:line="245" w:lineRule="auto"/>
            </w:pPr>
          </w:p>
          <w:p w14:paraId="758770D8">
            <w:pPr>
              <w:pStyle w:val="196"/>
              <w:spacing w:line="245" w:lineRule="auto"/>
            </w:pPr>
          </w:p>
          <w:p w14:paraId="5686D0B2">
            <w:pPr>
              <w:pStyle w:val="196"/>
              <w:spacing w:line="245" w:lineRule="auto"/>
            </w:pPr>
          </w:p>
          <w:p w14:paraId="5497218C">
            <w:pPr>
              <w:pStyle w:val="196"/>
              <w:spacing w:line="245" w:lineRule="auto"/>
            </w:pPr>
          </w:p>
          <w:p w14:paraId="72B00354">
            <w:pPr>
              <w:pStyle w:val="196"/>
              <w:spacing w:line="245" w:lineRule="auto"/>
            </w:pPr>
          </w:p>
          <w:p w14:paraId="40B73E41">
            <w:pPr>
              <w:pStyle w:val="196"/>
              <w:spacing w:line="245" w:lineRule="auto"/>
            </w:pPr>
          </w:p>
          <w:p w14:paraId="04138FE5">
            <w:pPr>
              <w:spacing w:before="82" w:line="189" w:lineRule="auto"/>
              <w:ind w:left="231"/>
              <w:rPr>
                <w:rFonts w:ascii="微软雅黑" w:hAnsi="微软雅黑" w:eastAsia="微软雅黑" w:cs="微软雅黑"/>
                <w:sz w:val="19"/>
                <w:szCs w:val="19"/>
              </w:rPr>
            </w:pPr>
            <w:r>
              <w:rPr>
                <w:rFonts w:ascii="微软雅黑" w:hAnsi="微软雅黑" w:eastAsia="微软雅黑" w:cs="微软雅黑"/>
                <w:sz w:val="19"/>
                <w:szCs w:val="19"/>
              </w:rPr>
              <w:t>片</w:t>
            </w:r>
          </w:p>
        </w:tc>
        <w:tc>
          <w:tcPr>
            <w:tcW w:w="1280" w:type="dxa"/>
            <w:tcBorders>
              <w:top w:val="single" w:color="000000" w:sz="4" w:space="0"/>
              <w:bottom w:val="single" w:color="000000" w:sz="10" w:space="0"/>
            </w:tcBorders>
            <w:vAlign w:val="top"/>
          </w:tcPr>
          <w:p w14:paraId="0C9B6DC8">
            <w:pPr>
              <w:pStyle w:val="196"/>
              <w:spacing w:line="244" w:lineRule="auto"/>
            </w:pPr>
          </w:p>
          <w:p w14:paraId="5BE0002B">
            <w:pPr>
              <w:pStyle w:val="196"/>
              <w:spacing w:line="245" w:lineRule="auto"/>
            </w:pPr>
          </w:p>
          <w:p w14:paraId="30AF5015">
            <w:pPr>
              <w:pStyle w:val="196"/>
              <w:spacing w:line="245" w:lineRule="auto"/>
            </w:pPr>
          </w:p>
          <w:p w14:paraId="2587B689">
            <w:pPr>
              <w:pStyle w:val="196"/>
              <w:spacing w:line="245" w:lineRule="auto"/>
            </w:pPr>
          </w:p>
          <w:p w14:paraId="11926D39">
            <w:pPr>
              <w:pStyle w:val="196"/>
              <w:spacing w:line="245" w:lineRule="auto"/>
            </w:pPr>
          </w:p>
          <w:p w14:paraId="7EB7E6C1">
            <w:pPr>
              <w:pStyle w:val="196"/>
              <w:spacing w:line="245" w:lineRule="auto"/>
            </w:pPr>
          </w:p>
          <w:p w14:paraId="438EA3BD">
            <w:pPr>
              <w:pStyle w:val="196"/>
              <w:spacing w:line="245" w:lineRule="auto"/>
            </w:pPr>
          </w:p>
          <w:p w14:paraId="4FC1DBE5">
            <w:pPr>
              <w:pStyle w:val="196"/>
              <w:spacing w:line="245" w:lineRule="auto"/>
            </w:pPr>
          </w:p>
          <w:p w14:paraId="2DEDA56D">
            <w:pPr>
              <w:pStyle w:val="196"/>
              <w:spacing w:line="245" w:lineRule="auto"/>
            </w:pPr>
          </w:p>
          <w:p w14:paraId="1326190B">
            <w:pPr>
              <w:pStyle w:val="196"/>
              <w:spacing w:line="245" w:lineRule="auto"/>
            </w:pPr>
          </w:p>
          <w:p w14:paraId="759A45E0">
            <w:pPr>
              <w:pStyle w:val="196"/>
              <w:spacing w:line="245" w:lineRule="auto"/>
            </w:pPr>
          </w:p>
          <w:p w14:paraId="3F2F5546">
            <w:pPr>
              <w:pStyle w:val="196"/>
              <w:spacing w:line="245" w:lineRule="auto"/>
            </w:pPr>
          </w:p>
          <w:p w14:paraId="760B2D9D">
            <w:pPr>
              <w:pStyle w:val="196"/>
              <w:spacing w:line="245" w:lineRule="auto"/>
            </w:pPr>
          </w:p>
          <w:p w14:paraId="0936785D">
            <w:pPr>
              <w:pStyle w:val="196"/>
              <w:spacing w:line="245" w:lineRule="auto"/>
            </w:pPr>
          </w:p>
          <w:p w14:paraId="02295AF0">
            <w:pPr>
              <w:pStyle w:val="196"/>
              <w:spacing w:line="245" w:lineRule="auto"/>
            </w:pPr>
          </w:p>
          <w:p w14:paraId="59E794ED">
            <w:pPr>
              <w:pStyle w:val="196"/>
              <w:spacing w:line="245" w:lineRule="auto"/>
            </w:pPr>
          </w:p>
          <w:p w14:paraId="648D633C">
            <w:pPr>
              <w:pStyle w:val="196"/>
              <w:spacing w:line="245" w:lineRule="auto"/>
            </w:pPr>
          </w:p>
          <w:p w14:paraId="5825141E">
            <w:pPr>
              <w:pStyle w:val="196"/>
              <w:spacing w:line="245" w:lineRule="auto"/>
            </w:pPr>
          </w:p>
          <w:p w14:paraId="6A22DADF">
            <w:pPr>
              <w:pStyle w:val="196"/>
              <w:spacing w:line="245" w:lineRule="auto"/>
            </w:pPr>
          </w:p>
          <w:p w14:paraId="7A28EFD3">
            <w:pPr>
              <w:pStyle w:val="196"/>
              <w:spacing w:line="245" w:lineRule="auto"/>
            </w:pPr>
          </w:p>
          <w:p w14:paraId="0BF9B064">
            <w:pPr>
              <w:pStyle w:val="196"/>
              <w:spacing w:line="245" w:lineRule="auto"/>
            </w:pPr>
          </w:p>
          <w:p w14:paraId="6F200951">
            <w:pPr>
              <w:pStyle w:val="196"/>
              <w:spacing w:line="245" w:lineRule="auto"/>
            </w:pPr>
          </w:p>
          <w:p w14:paraId="1B4BC235">
            <w:pPr>
              <w:pStyle w:val="196"/>
              <w:spacing w:line="245" w:lineRule="auto"/>
            </w:pPr>
          </w:p>
          <w:p w14:paraId="1B992D90">
            <w:pPr>
              <w:pStyle w:val="196"/>
              <w:spacing w:line="245" w:lineRule="auto"/>
            </w:pPr>
          </w:p>
          <w:p w14:paraId="4F8AFDA2">
            <w:pPr>
              <w:pStyle w:val="196"/>
              <w:spacing w:line="245" w:lineRule="auto"/>
            </w:pPr>
          </w:p>
          <w:p w14:paraId="129D392E">
            <w:pPr>
              <w:spacing w:before="81" w:line="206" w:lineRule="auto"/>
              <w:jc w:val="center"/>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r>
    </w:tbl>
    <w:p w14:paraId="4835338C">
      <w:pPr>
        <w:spacing w:line="158" w:lineRule="auto"/>
      </w:pPr>
    </w:p>
    <w:p w14:paraId="11DDD603">
      <w:pPr>
        <w:spacing w:line="158" w:lineRule="auto"/>
        <w:sectPr>
          <w:type w:val="continuous"/>
          <w:pgSz w:w="11900" w:h="16840"/>
          <w:pgMar w:top="921" w:right="875" w:bottom="0" w:left="825" w:header="0" w:footer="0" w:gutter="0"/>
          <w:pgNumType w:fmt="decimal"/>
          <w:cols w:equalWidth="0" w:num="2">
            <w:col w:w="8518" w:space="100"/>
            <w:col w:w="1583"/>
          </w:cols>
        </w:sectPr>
      </w:pPr>
    </w:p>
    <w:p w14:paraId="4E73E4ED">
      <w:pPr>
        <w:spacing w:line="38" w:lineRule="exact"/>
      </w:pPr>
    </w:p>
    <w:p w14:paraId="7AA26750">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67DA14B3">
      <w:pPr>
        <w:spacing w:before="209"/>
      </w:pPr>
    </w:p>
    <w:p w14:paraId="476C2CFA">
      <w:pPr>
        <w:sectPr>
          <w:pgSz w:w="11900" w:h="16840"/>
          <w:pgMar w:top="921" w:right="1582" w:bottom="0" w:left="1604" w:header="680" w:footer="680" w:gutter="0"/>
          <w:pgNumType w:fmt="decimal"/>
          <w:cols w:equalWidth="0" w:num="1">
            <w:col w:w="10200"/>
          </w:cols>
        </w:sectPr>
      </w:pPr>
    </w:p>
    <w:p w14:paraId="2169EE96">
      <w:pPr>
        <w:pStyle w:val="2"/>
        <w:spacing w:before="234" w:line="172" w:lineRule="auto"/>
        <w:ind w:left="24" w:firstLine="654" w:firstLineChars="3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第24</w:t>
      </w:r>
      <w:r>
        <w:rPr>
          <w:spacing w:val="6"/>
        </w:rPr>
        <w:t xml:space="preserve"> </w:t>
      </w:r>
      <w:r>
        <w:rPr>
          <w:spacing w:val="-8"/>
        </w:rPr>
        <w:t>页共30</w:t>
      </w:r>
      <w:r>
        <w:rPr>
          <w:spacing w:val="-5"/>
          <w:w w:val="98"/>
        </w:rPr>
        <w:t>页</w:t>
      </w:r>
    </w:p>
    <w:p w14:paraId="304B4C6C">
      <w:pPr>
        <w:spacing w:line="158" w:lineRule="auto"/>
      </w:pPr>
    </w:p>
    <w:tbl>
      <w:tblPr>
        <w:tblStyle w:val="193"/>
        <w:tblpPr w:leftFromText="180" w:rightFromText="180" w:vertAnchor="page" w:horzAnchor="page" w:tblpX="1341" w:tblpY="2565"/>
        <w:tblOverlap w:val="never"/>
        <w:tblW w:w="855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6"/>
        <w:gridCol w:w="1588"/>
        <w:gridCol w:w="2256"/>
        <w:gridCol w:w="1939"/>
        <w:gridCol w:w="701"/>
        <w:gridCol w:w="1237"/>
      </w:tblGrid>
      <w:tr w14:paraId="6495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836" w:type="dxa"/>
            <w:vMerge w:val="restart"/>
            <w:tcBorders>
              <w:top w:val="single" w:color="000000" w:sz="10" w:space="0"/>
              <w:left w:val="single" w:color="000000" w:sz="12" w:space="0"/>
              <w:bottom w:val="nil"/>
            </w:tcBorders>
            <w:vAlign w:val="top"/>
          </w:tcPr>
          <w:p w14:paraId="372C1179">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88" w:type="dxa"/>
            <w:vMerge w:val="restart"/>
            <w:tcBorders>
              <w:top w:val="single" w:color="000000" w:sz="10" w:space="0"/>
              <w:bottom w:val="nil"/>
            </w:tcBorders>
            <w:vAlign w:val="top"/>
          </w:tcPr>
          <w:p w14:paraId="245CFEC9">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256" w:type="dxa"/>
            <w:vMerge w:val="restart"/>
            <w:tcBorders>
              <w:top w:val="single" w:color="000000" w:sz="10" w:space="0"/>
              <w:bottom w:val="nil"/>
            </w:tcBorders>
            <w:vAlign w:val="top"/>
          </w:tcPr>
          <w:p w14:paraId="69920277">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939" w:type="dxa"/>
            <w:vMerge w:val="restart"/>
            <w:tcBorders>
              <w:top w:val="single" w:color="000000" w:sz="10" w:space="0"/>
              <w:bottom w:val="nil"/>
            </w:tcBorders>
            <w:vAlign w:val="top"/>
          </w:tcPr>
          <w:p w14:paraId="51FE8FEC">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01" w:type="dxa"/>
            <w:vMerge w:val="restart"/>
            <w:tcBorders>
              <w:top w:val="single" w:color="000000" w:sz="10" w:space="0"/>
              <w:bottom w:val="nil"/>
            </w:tcBorders>
            <w:vAlign w:val="top"/>
          </w:tcPr>
          <w:p w14:paraId="4F624AC0">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96DFA4F">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37" w:type="dxa"/>
            <w:vMerge w:val="restart"/>
            <w:tcBorders>
              <w:top w:val="single" w:color="000000" w:sz="10" w:space="0"/>
              <w:bottom w:val="nil"/>
            </w:tcBorders>
            <w:vAlign w:val="top"/>
          </w:tcPr>
          <w:p w14:paraId="0971AFF7">
            <w:pPr>
              <w:spacing w:before="227"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001A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836" w:type="dxa"/>
            <w:vMerge w:val="continue"/>
            <w:tcBorders>
              <w:top w:val="nil"/>
              <w:left w:val="single" w:color="000000" w:sz="12" w:space="0"/>
              <w:bottom w:val="single" w:color="000000" w:sz="4" w:space="0"/>
            </w:tcBorders>
            <w:vAlign w:val="top"/>
          </w:tcPr>
          <w:p w14:paraId="2CB68120">
            <w:pPr>
              <w:pStyle w:val="196"/>
            </w:pPr>
          </w:p>
        </w:tc>
        <w:tc>
          <w:tcPr>
            <w:tcW w:w="1588" w:type="dxa"/>
            <w:vMerge w:val="continue"/>
            <w:tcBorders>
              <w:top w:val="nil"/>
              <w:bottom w:val="single" w:color="000000" w:sz="4" w:space="0"/>
            </w:tcBorders>
            <w:vAlign w:val="top"/>
          </w:tcPr>
          <w:p w14:paraId="362AD964">
            <w:pPr>
              <w:pStyle w:val="196"/>
            </w:pPr>
          </w:p>
        </w:tc>
        <w:tc>
          <w:tcPr>
            <w:tcW w:w="2256" w:type="dxa"/>
            <w:vMerge w:val="continue"/>
            <w:tcBorders>
              <w:top w:val="nil"/>
              <w:bottom w:val="single" w:color="000000" w:sz="4" w:space="0"/>
            </w:tcBorders>
            <w:vAlign w:val="top"/>
          </w:tcPr>
          <w:p w14:paraId="6DB5B03B">
            <w:pPr>
              <w:pStyle w:val="196"/>
            </w:pPr>
          </w:p>
        </w:tc>
        <w:tc>
          <w:tcPr>
            <w:tcW w:w="1939" w:type="dxa"/>
            <w:vMerge w:val="continue"/>
            <w:tcBorders>
              <w:top w:val="nil"/>
              <w:bottom w:val="single" w:color="000000" w:sz="4" w:space="0"/>
            </w:tcBorders>
            <w:vAlign w:val="top"/>
          </w:tcPr>
          <w:p w14:paraId="78E3CDE5">
            <w:pPr>
              <w:pStyle w:val="196"/>
            </w:pPr>
          </w:p>
        </w:tc>
        <w:tc>
          <w:tcPr>
            <w:tcW w:w="701" w:type="dxa"/>
            <w:vMerge w:val="continue"/>
            <w:tcBorders>
              <w:top w:val="nil"/>
              <w:bottom w:val="single" w:color="000000" w:sz="4" w:space="0"/>
            </w:tcBorders>
            <w:vAlign w:val="top"/>
          </w:tcPr>
          <w:p w14:paraId="062C02EB">
            <w:pPr>
              <w:pStyle w:val="196"/>
            </w:pPr>
          </w:p>
        </w:tc>
        <w:tc>
          <w:tcPr>
            <w:tcW w:w="1237" w:type="dxa"/>
            <w:vMerge w:val="continue"/>
            <w:tcBorders>
              <w:top w:val="nil"/>
              <w:bottom w:val="single" w:color="000000" w:sz="4" w:space="0"/>
            </w:tcBorders>
            <w:vAlign w:val="top"/>
          </w:tcPr>
          <w:p w14:paraId="62AC661D">
            <w:pPr>
              <w:pStyle w:val="196"/>
            </w:pPr>
          </w:p>
        </w:tc>
      </w:tr>
      <w:tr w14:paraId="4A3DC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8" w:hRule="atLeast"/>
        </w:trPr>
        <w:tc>
          <w:tcPr>
            <w:tcW w:w="836" w:type="dxa"/>
            <w:tcBorders>
              <w:top w:val="single" w:color="000000" w:sz="4" w:space="0"/>
              <w:left w:val="single" w:color="000000" w:sz="12" w:space="0"/>
              <w:bottom w:val="single" w:color="000000" w:sz="10" w:space="0"/>
            </w:tcBorders>
            <w:vAlign w:val="top"/>
          </w:tcPr>
          <w:p w14:paraId="62C7B90D">
            <w:pPr>
              <w:pStyle w:val="196"/>
            </w:pPr>
          </w:p>
        </w:tc>
        <w:tc>
          <w:tcPr>
            <w:tcW w:w="1588" w:type="dxa"/>
            <w:tcBorders>
              <w:top w:val="single" w:color="000000" w:sz="4" w:space="0"/>
              <w:bottom w:val="single" w:color="000000" w:sz="10" w:space="0"/>
            </w:tcBorders>
            <w:vAlign w:val="top"/>
          </w:tcPr>
          <w:p w14:paraId="66AF3D14">
            <w:pPr>
              <w:pStyle w:val="196"/>
            </w:pPr>
          </w:p>
        </w:tc>
        <w:tc>
          <w:tcPr>
            <w:tcW w:w="2256" w:type="dxa"/>
            <w:tcBorders>
              <w:top w:val="single" w:color="000000" w:sz="4" w:space="0"/>
              <w:bottom w:val="single" w:color="000000" w:sz="10" w:space="0"/>
            </w:tcBorders>
            <w:vAlign w:val="top"/>
          </w:tcPr>
          <w:p w14:paraId="5693CC54">
            <w:pPr>
              <w:pStyle w:val="196"/>
            </w:pPr>
          </w:p>
        </w:tc>
        <w:tc>
          <w:tcPr>
            <w:tcW w:w="1939" w:type="dxa"/>
            <w:tcBorders>
              <w:top w:val="single" w:color="000000" w:sz="4" w:space="0"/>
              <w:bottom w:val="single" w:color="000000" w:sz="10" w:space="0"/>
            </w:tcBorders>
            <w:vAlign w:val="top"/>
          </w:tcPr>
          <w:p w14:paraId="00769E0C">
            <w:pPr>
              <w:spacing w:before="64" w:line="188" w:lineRule="auto"/>
              <w:ind w:left="41" w:right="96" w:firstLine="1"/>
              <w:jc w:val="both"/>
              <w:rPr>
                <w:rFonts w:ascii="微软雅黑" w:hAnsi="微软雅黑" w:eastAsia="微软雅黑" w:cs="微软雅黑"/>
                <w:sz w:val="19"/>
                <w:szCs w:val="19"/>
              </w:rPr>
            </w:pPr>
            <w:r>
              <w:rPr>
                <w:rFonts w:ascii="微软雅黑" w:hAnsi="微软雅黑" w:eastAsia="微软雅黑" w:cs="微软雅黑"/>
                <w:spacing w:val="2"/>
                <w:sz w:val="19"/>
                <w:szCs w:val="19"/>
              </w:rPr>
              <w:t>提供</w:t>
            </w:r>
            <w:r>
              <w:rPr>
                <w:rFonts w:ascii="微软雅黑" w:hAnsi="微软雅黑" w:eastAsia="微软雅黑" w:cs="微软雅黑"/>
                <w:sz w:val="19"/>
                <w:szCs w:val="19"/>
              </w:rPr>
              <w:t>RFID</w:t>
            </w:r>
            <w:r>
              <w:rPr>
                <w:rFonts w:ascii="微软雅黑" w:hAnsi="微软雅黑" w:eastAsia="微软雅黑" w:cs="微软雅黑"/>
                <w:spacing w:val="2"/>
                <w:sz w:val="19"/>
                <w:szCs w:val="19"/>
              </w:rPr>
              <w:t>安全门实</w:t>
            </w:r>
            <w:r>
              <w:rPr>
                <w:rFonts w:ascii="微软雅黑" w:hAnsi="微软雅黑" w:eastAsia="微软雅黑" w:cs="微软雅黑"/>
                <w:spacing w:val="4"/>
                <w:sz w:val="19"/>
                <w:szCs w:val="19"/>
              </w:rPr>
              <w:t>时统计系统软件著作权登记证书复印</w:t>
            </w:r>
            <w:r>
              <w:rPr>
                <w:rFonts w:ascii="微软雅黑" w:hAnsi="微软雅黑" w:eastAsia="微软雅黑" w:cs="微软雅黑"/>
                <w:spacing w:val="10"/>
                <w:sz w:val="19"/>
                <w:szCs w:val="19"/>
              </w:rPr>
              <w:t>件)；</w:t>
            </w:r>
          </w:p>
          <w:p w14:paraId="020F4158">
            <w:pPr>
              <w:spacing w:before="1" w:line="186" w:lineRule="auto"/>
              <w:ind w:left="42" w:right="62" w:firstLine="13"/>
              <w:rPr>
                <w:rFonts w:ascii="微软雅黑" w:hAnsi="微软雅黑" w:eastAsia="微软雅黑" w:cs="微软雅黑"/>
                <w:sz w:val="19"/>
                <w:szCs w:val="19"/>
              </w:rPr>
            </w:pPr>
            <w:r>
              <w:rPr>
                <w:rFonts w:ascii="微软雅黑" w:hAnsi="微软雅黑" w:eastAsia="微软雅黑" w:cs="微软雅黑"/>
                <w:spacing w:val="-1"/>
                <w:sz w:val="19"/>
                <w:szCs w:val="19"/>
              </w:rPr>
              <w:t>14.外观尺寸：</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161</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6*630*120mm/片  (</w:t>
            </w:r>
            <w:r>
              <w:rPr>
                <w:rFonts w:ascii="微软雅黑" w:hAnsi="微软雅黑" w:eastAsia="微软雅黑" w:cs="微软雅黑"/>
                <w:spacing w:val="8"/>
                <w:sz w:val="19"/>
                <w:szCs w:val="19"/>
              </w:rPr>
              <w:t>长*宽*高</w:t>
            </w:r>
            <w:r>
              <w:rPr>
                <w:rFonts w:ascii="微软雅黑" w:hAnsi="微软雅黑" w:eastAsia="微软雅黑" w:cs="微软雅黑"/>
                <w:sz w:val="19"/>
                <w:szCs w:val="19"/>
              </w:rPr>
              <w:t>）；</w:t>
            </w:r>
          </w:p>
          <w:p w14:paraId="7FD589CC">
            <w:pPr>
              <w:spacing w:before="7" w:line="182" w:lineRule="auto"/>
              <w:ind w:left="44" w:right="87" w:firstLine="12"/>
              <w:rPr>
                <w:rFonts w:ascii="微软雅黑" w:hAnsi="微软雅黑" w:eastAsia="微软雅黑" w:cs="微软雅黑"/>
                <w:sz w:val="19"/>
                <w:szCs w:val="19"/>
              </w:rPr>
            </w:pPr>
            <w:r>
              <w:rPr>
                <w:rFonts w:ascii="微软雅黑" w:hAnsi="微软雅黑" w:eastAsia="微软雅黑" w:cs="微软雅黑"/>
                <w:spacing w:val="4"/>
                <w:sz w:val="19"/>
                <w:szCs w:val="19"/>
              </w:rPr>
              <w:t>15.重量：主门约2</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5  kg/片</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，副门约2</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2</w:t>
            </w:r>
            <w:r>
              <w:rPr>
                <w:rFonts w:ascii="微软雅黑" w:hAnsi="微软雅黑" w:eastAsia="微软雅黑" w:cs="微软雅黑"/>
                <w:spacing w:val="3"/>
                <w:sz w:val="19"/>
                <w:szCs w:val="19"/>
              </w:rPr>
              <w:t xml:space="preserve">  </w:t>
            </w:r>
            <w:r>
              <w:rPr>
                <w:rFonts w:ascii="微软雅黑" w:hAnsi="微软雅黑" w:eastAsia="微软雅黑" w:cs="微软雅黑"/>
                <w:spacing w:val="-3"/>
                <w:sz w:val="19"/>
                <w:szCs w:val="19"/>
              </w:rPr>
              <w:t>kg/片；</w:t>
            </w:r>
          </w:p>
          <w:p w14:paraId="0DE26899">
            <w:pPr>
              <w:spacing w:before="17" w:line="188" w:lineRule="auto"/>
              <w:ind w:left="41" w:right="21" w:firstLine="15"/>
              <w:rPr>
                <w:rFonts w:ascii="微软雅黑" w:hAnsi="微软雅黑" w:eastAsia="微软雅黑" w:cs="微软雅黑"/>
                <w:sz w:val="19"/>
                <w:szCs w:val="19"/>
              </w:rPr>
            </w:pPr>
            <w:r>
              <w:rPr>
                <w:rFonts w:ascii="微软雅黑" w:hAnsi="微软雅黑" w:eastAsia="微软雅黑" w:cs="微软雅黑"/>
                <w:spacing w:val="3"/>
                <w:sz w:val="19"/>
                <w:szCs w:val="19"/>
              </w:rPr>
              <w:t xml:space="preserve">16.  </w:t>
            </w:r>
            <w:r>
              <w:rPr>
                <w:rFonts w:ascii="微软雅黑" w:hAnsi="微软雅黑" w:eastAsia="微软雅黑" w:cs="微软雅黑"/>
                <w:sz w:val="19"/>
                <w:szCs w:val="19"/>
              </w:rPr>
              <w:t>RFID</w:t>
            </w:r>
            <w:r>
              <w:rPr>
                <w:rFonts w:ascii="微软雅黑" w:hAnsi="微软雅黑" w:eastAsia="微软雅黑" w:cs="微软雅黑"/>
                <w:spacing w:val="3"/>
                <w:sz w:val="19"/>
                <w:szCs w:val="19"/>
              </w:rPr>
              <w:t>安全门内</w:t>
            </w:r>
            <w:r>
              <w:rPr>
                <w:rFonts w:ascii="微软雅黑" w:hAnsi="微软雅黑" w:eastAsia="微软雅黑" w:cs="微软雅黑"/>
                <w:spacing w:val="4"/>
                <w:sz w:val="19"/>
                <w:szCs w:val="19"/>
              </w:rPr>
              <w:t>铅、镉、汞、六价铬、多溴联苯和多溴二苯醚的含量符</w:t>
            </w:r>
            <w:r>
              <w:rPr>
                <w:rFonts w:ascii="微软雅黑" w:hAnsi="微软雅黑" w:eastAsia="微软雅黑" w:cs="微软雅黑"/>
                <w:spacing w:val="-7"/>
                <w:sz w:val="19"/>
                <w:szCs w:val="19"/>
              </w:rPr>
              <w:t>合GB/T</w:t>
            </w:r>
            <w:r>
              <w:rPr>
                <w:rFonts w:ascii="微软雅黑" w:hAnsi="微软雅黑" w:eastAsia="微软雅黑" w:cs="微软雅黑"/>
                <w:spacing w:val="10"/>
                <w:sz w:val="19"/>
                <w:szCs w:val="19"/>
              </w:rPr>
              <w:t xml:space="preserve">  </w:t>
            </w:r>
            <w:r>
              <w:rPr>
                <w:rFonts w:ascii="微软雅黑" w:hAnsi="微软雅黑" w:eastAsia="微软雅黑" w:cs="微软雅黑"/>
                <w:spacing w:val="-7"/>
                <w:sz w:val="19"/>
                <w:szCs w:val="19"/>
              </w:rPr>
              <w:t>26572-201</w:t>
            </w:r>
            <w:r>
              <w:rPr>
                <w:rFonts w:ascii="微软雅黑" w:hAnsi="微软雅黑" w:eastAsia="微软雅黑" w:cs="微软雅黑"/>
                <w:spacing w:val="1"/>
                <w:sz w:val="19"/>
                <w:szCs w:val="19"/>
              </w:rPr>
              <w:t xml:space="preserve"> </w:t>
            </w:r>
            <w:r>
              <w:rPr>
                <w:rFonts w:ascii="微软雅黑" w:hAnsi="微软雅黑" w:eastAsia="微软雅黑" w:cs="微软雅黑"/>
                <w:spacing w:val="2"/>
                <w:sz w:val="19"/>
                <w:szCs w:val="19"/>
              </w:rPr>
              <w:t>1《电子电气产品中</w:t>
            </w:r>
            <w:r>
              <w:rPr>
                <w:rFonts w:ascii="微软雅黑" w:hAnsi="微软雅黑" w:eastAsia="微软雅黑" w:cs="微软雅黑"/>
                <w:spacing w:val="4"/>
                <w:sz w:val="19"/>
                <w:szCs w:val="19"/>
              </w:rPr>
              <w:t>限用物质的限量要</w:t>
            </w:r>
            <w:r>
              <w:rPr>
                <w:rFonts w:ascii="微软雅黑" w:hAnsi="微软雅黑" w:eastAsia="微软雅黑" w:cs="微软雅黑"/>
                <w:spacing w:val="-2"/>
                <w:sz w:val="19"/>
                <w:szCs w:val="19"/>
              </w:rPr>
              <w:t>求》</w:t>
            </w:r>
          </w:p>
          <w:p w14:paraId="5AC4757F">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4CE039AB">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701" w:type="dxa"/>
            <w:tcBorders>
              <w:top w:val="single" w:color="000000" w:sz="4" w:space="0"/>
              <w:bottom w:val="single" w:color="000000" w:sz="10" w:space="0"/>
            </w:tcBorders>
            <w:vAlign w:val="top"/>
          </w:tcPr>
          <w:p w14:paraId="7075E59E">
            <w:pPr>
              <w:pStyle w:val="196"/>
            </w:pPr>
          </w:p>
        </w:tc>
        <w:tc>
          <w:tcPr>
            <w:tcW w:w="1237" w:type="dxa"/>
            <w:tcBorders>
              <w:top w:val="single" w:color="000000" w:sz="4" w:space="0"/>
              <w:bottom w:val="single" w:color="000000" w:sz="10" w:space="0"/>
            </w:tcBorders>
            <w:vAlign w:val="top"/>
          </w:tcPr>
          <w:p w14:paraId="3EB84EDB">
            <w:pPr>
              <w:pStyle w:val="196"/>
            </w:pPr>
          </w:p>
        </w:tc>
      </w:tr>
    </w:tbl>
    <w:p w14:paraId="4AAE8E76">
      <w:pPr>
        <w:spacing w:line="158" w:lineRule="auto"/>
        <w:rPr>
          <w:rFonts w:hint="default" w:eastAsia="宋体"/>
          <w:lang w:val="en-US" w:eastAsia="zh-CN"/>
        </w:rPr>
      </w:pPr>
      <w:r>
        <w:rPr>
          <w:rFonts w:hint="eastAsia"/>
          <w:lang w:val="en-US" w:eastAsia="zh-CN"/>
        </w:rPr>
        <w:t xml:space="preserve">     </w:t>
      </w:r>
    </w:p>
    <w:p w14:paraId="4E79CD12">
      <w:pPr>
        <w:spacing w:line="158" w:lineRule="auto"/>
        <w:rPr>
          <w:rFonts w:hint="default" w:eastAsia="宋体"/>
          <w:lang w:val="en-US" w:eastAsia="zh-CN"/>
        </w:rPr>
        <w:sectPr>
          <w:type w:val="continuous"/>
          <w:pgSz w:w="11900" w:h="16840"/>
          <w:pgMar w:top="921" w:right="1582" w:bottom="0" w:left="825" w:header="0" w:footer="0" w:gutter="0"/>
          <w:pgNumType w:fmt="decimal"/>
          <w:cols w:equalWidth="0" w:num="2">
            <w:col w:w="8518" w:space="100"/>
            <w:col w:w="876"/>
          </w:cols>
        </w:sectPr>
      </w:pPr>
    </w:p>
    <w:p w14:paraId="16ECBCB7">
      <w:pPr>
        <w:spacing w:line="38" w:lineRule="exact"/>
      </w:pPr>
    </w:p>
    <w:p w14:paraId="0436789E">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4CA31DB6">
      <w:pPr>
        <w:spacing w:before="209"/>
      </w:pPr>
    </w:p>
    <w:p w14:paraId="66FB9E60">
      <w:pPr>
        <w:sectPr>
          <w:pgSz w:w="11900" w:h="16840"/>
          <w:pgMar w:top="921" w:right="1582" w:bottom="0" w:left="1604" w:header="680" w:footer="680" w:gutter="0"/>
          <w:pgNumType w:fmt="decimal"/>
          <w:cols w:equalWidth="0" w:num="1">
            <w:col w:w="10200"/>
          </w:cols>
        </w:sectPr>
      </w:pPr>
    </w:p>
    <w:p w14:paraId="2C0E07A4">
      <w:pPr>
        <w:pStyle w:val="2"/>
        <w:spacing w:before="234" w:line="172" w:lineRule="auto"/>
        <w:ind w:left="24"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第25页共30</w:t>
      </w:r>
      <w:r>
        <w:rPr>
          <w:spacing w:val="-5"/>
          <w:w w:val="98"/>
        </w:rPr>
        <w:t>页</w:t>
      </w:r>
    </w:p>
    <w:p w14:paraId="16AAC23A">
      <w:pPr>
        <w:spacing w:line="158" w:lineRule="auto"/>
      </w:pPr>
    </w:p>
    <w:tbl>
      <w:tblPr>
        <w:tblStyle w:val="193"/>
        <w:tblpPr w:leftFromText="180" w:rightFromText="180" w:vertAnchor="page" w:horzAnchor="page" w:tblpXSpec="center" w:tblpY="2637"/>
        <w:tblOverlap w:val="never"/>
        <w:tblW w:w="8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1606"/>
        <w:gridCol w:w="2283"/>
        <w:gridCol w:w="1962"/>
        <w:gridCol w:w="710"/>
        <w:gridCol w:w="1251"/>
      </w:tblGrid>
      <w:tr w14:paraId="7968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845" w:type="dxa"/>
            <w:vMerge w:val="restart"/>
            <w:tcBorders>
              <w:top w:val="single" w:color="000000" w:sz="10" w:space="0"/>
              <w:left w:val="single" w:color="000000" w:sz="12" w:space="0"/>
              <w:bottom w:val="nil"/>
            </w:tcBorders>
            <w:vAlign w:val="top"/>
          </w:tcPr>
          <w:p w14:paraId="755D95C0">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606" w:type="dxa"/>
            <w:vMerge w:val="restart"/>
            <w:tcBorders>
              <w:top w:val="single" w:color="000000" w:sz="10" w:space="0"/>
              <w:bottom w:val="nil"/>
            </w:tcBorders>
            <w:vAlign w:val="top"/>
          </w:tcPr>
          <w:p w14:paraId="228C2113">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283" w:type="dxa"/>
            <w:vMerge w:val="restart"/>
            <w:tcBorders>
              <w:top w:val="single" w:color="000000" w:sz="10" w:space="0"/>
              <w:bottom w:val="nil"/>
            </w:tcBorders>
            <w:vAlign w:val="top"/>
          </w:tcPr>
          <w:p w14:paraId="12A8B17E">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962" w:type="dxa"/>
            <w:vMerge w:val="restart"/>
            <w:tcBorders>
              <w:top w:val="single" w:color="000000" w:sz="10" w:space="0"/>
              <w:bottom w:val="nil"/>
            </w:tcBorders>
            <w:vAlign w:val="top"/>
          </w:tcPr>
          <w:p w14:paraId="3D1D968E">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10" w:type="dxa"/>
            <w:vMerge w:val="restart"/>
            <w:tcBorders>
              <w:top w:val="single" w:color="000000" w:sz="10" w:space="0"/>
              <w:bottom w:val="nil"/>
            </w:tcBorders>
            <w:vAlign w:val="top"/>
          </w:tcPr>
          <w:p w14:paraId="63B6AAFB">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632E83E">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51" w:type="dxa"/>
            <w:vMerge w:val="restart"/>
            <w:tcBorders>
              <w:top w:val="single" w:color="000000" w:sz="10" w:space="0"/>
              <w:bottom w:val="nil"/>
            </w:tcBorders>
            <w:vAlign w:val="top"/>
          </w:tcPr>
          <w:p w14:paraId="7A78C7B9">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256D1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jc w:val="center"/>
        </w:trPr>
        <w:tc>
          <w:tcPr>
            <w:tcW w:w="845" w:type="dxa"/>
            <w:vMerge w:val="continue"/>
            <w:tcBorders>
              <w:top w:val="nil"/>
              <w:left w:val="single" w:color="000000" w:sz="12" w:space="0"/>
              <w:bottom w:val="single" w:color="000000" w:sz="4" w:space="0"/>
            </w:tcBorders>
            <w:vAlign w:val="top"/>
          </w:tcPr>
          <w:p w14:paraId="5A44799F">
            <w:pPr>
              <w:pStyle w:val="196"/>
            </w:pPr>
          </w:p>
        </w:tc>
        <w:tc>
          <w:tcPr>
            <w:tcW w:w="1606" w:type="dxa"/>
            <w:vMerge w:val="continue"/>
            <w:tcBorders>
              <w:top w:val="nil"/>
              <w:bottom w:val="single" w:color="000000" w:sz="4" w:space="0"/>
            </w:tcBorders>
            <w:vAlign w:val="top"/>
          </w:tcPr>
          <w:p w14:paraId="48E64A50">
            <w:pPr>
              <w:pStyle w:val="196"/>
            </w:pPr>
          </w:p>
        </w:tc>
        <w:tc>
          <w:tcPr>
            <w:tcW w:w="2283" w:type="dxa"/>
            <w:vMerge w:val="continue"/>
            <w:tcBorders>
              <w:top w:val="nil"/>
              <w:bottom w:val="single" w:color="000000" w:sz="4" w:space="0"/>
            </w:tcBorders>
            <w:vAlign w:val="top"/>
          </w:tcPr>
          <w:p w14:paraId="67E4F27D">
            <w:pPr>
              <w:pStyle w:val="196"/>
            </w:pPr>
          </w:p>
        </w:tc>
        <w:tc>
          <w:tcPr>
            <w:tcW w:w="1962" w:type="dxa"/>
            <w:vMerge w:val="continue"/>
            <w:tcBorders>
              <w:top w:val="nil"/>
              <w:bottom w:val="single" w:color="000000" w:sz="4" w:space="0"/>
            </w:tcBorders>
            <w:vAlign w:val="top"/>
          </w:tcPr>
          <w:p w14:paraId="2D823CFC">
            <w:pPr>
              <w:pStyle w:val="196"/>
            </w:pPr>
          </w:p>
        </w:tc>
        <w:tc>
          <w:tcPr>
            <w:tcW w:w="710" w:type="dxa"/>
            <w:vMerge w:val="continue"/>
            <w:tcBorders>
              <w:top w:val="nil"/>
              <w:bottom w:val="single" w:color="000000" w:sz="4" w:space="0"/>
            </w:tcBorders>
            <w:vAlign w:val="top"/>
          </w:tcPr>
          <w:p w14:paraId="620A206E">
            <w:pPr>
              <w:pStyle w:val="196"/>
            </w:pPr>
          </w:p>
        </w:tc>
        <w:tc>
          <w:tcPr>
            <w:tcW w:w="1251" w:type="dxa"/>
            <w:vMerge w:val="continue"/>
            <w:tcBorders>
              <w:top w:val="nil"/>
              <w:bottom w:val="single" w:color="000000" w:sz="4" w:space="0"/>
            </w:tcBorders>
            <w:vAlign w:val="top"/>
          </w:tcPr>
          <w:p w14:paraId="112178C1">
            <w:pPr>
              <w:pStyle w:val="196"/>
            </w:pPr>
          </w:p>
        </w:tc>
      </w:tr>
      <w:tr w14:paraId="1EF25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7" w:hRule="atLeast"/>
          <w:jc w:val="center"/>
        </w:trPr>
        <w:tc>
          <w:tcPr>
            <w:tcW w:w="845" w:type="dxa"/>
            <w:tcBorders>
              <w:top w:val="single" w:color="000000" w:sz="4" w:space="0"/>
              <w:left w:val="single" w:color="000000" w:sz="12" w:space="0"/>
              <w:bottom w:val="single" w:color="000000" w:sz="10" w:space="0"/>
            </w:tcBorders>
            <w:vAlign w:val="top"/>
          </w:tcPr>
          <w:p w14:paraId="0DF32A0F">
            <w:pPr>
              <w:pStyle w:val="196"/>
              <w:spacing w:line="244" w:lineRule="auto"/>
            </w:pPr>
          </w:p>
          <w:p w14:paraId="278FD883">
            <w:pPr>
              <w:pStyle w:val="196"/>
              <w:spacing w:line="245" w:lineRule="auto"/>
            </w:pPr>
          </w:p>
          <w:p w14:paraId="5494DAB5">
            <w:pPr>
              <w:pStyle w:val="196"/>
              <w:spacing w:line="245" w:lineRule="auto"/>
            </w:pPr>
          </w:p>
          <w:p w14:paraId="150F0D3D">
            <w:pPr>
              <w:pStyle w:val="196"/>
              <w:spacing w:line="245" w:lineRule="auto"/>
            </w:pPr>
          </w:p>
          <w:p w14:paraId="22F1DB09">
            <w:pPr>
              <w:pStyle w:val="196"/>
              <w:spacing w:line="245" w:lineRule="auto"/>
            </w:pPr>
          </w:p>
          <w:p w14:paraId="7AFBC531">
            <w:pPr>
              <w:pStyle w:val="196"/>
              <w:spacing w:line="245" w:lineRule="auto"/>
            </w:pPr>
          </w:p>
          <w:p w14:paraId="19DA23AA">
            <w:pPr>
              <w:pStyle w:val="196"/>
              <w:spacing w:line="245" w:lineRule="auto"/>
            </w:pPr>
          </w:p>
          <w:p w14:paraId="16F903C5">
            <w:pPr>
              <w:pStyle w:val="196"/>
              <w:spacing w:line="245" w:lineRule="auto"/>
            </w:pPr>
          </w:p>
          <w:p w14:paraId="34941987">
            <w:pPr>
              <w:pStyle w:val="196"/>
              <w:spacing w:line="245" w:lineRule="auto"/>
            </w:pPr>
          </w:p>
          <w:p w14:paraId="482F9DE1">
            <w:pPr>
              <w:pStyle w:val="196"/>
              <w:spacing w:line="245" w:lineRule="auto"/>
            </w:pPr>
          </w:p>
          <w:p w14:paraId="540509A9">
            <w:pPr>
              <w:pStyle w:val="196"/>
              <w:spacing w:line="245" w:lineRule="auto"/>
            </w:pPr>
          </w:p>
          <w:p w14:paraId="32F70FA4">
            <w:pPr>
              <w:pStyle w:val="196"/>
              <w:spacing w:line="245" w:lineRule="auto"/>
            </w:pPr>
          </w:p>
          <w:p w14:paraId="52A3E5EC">
            <w:pPr>
              <w:pStyle w:val="196"/>
              <w:spacing w:line="245" w:lineRule="auto"/>
            </w:pPr>
          </w:p>
          <w:p w14:paraId="617DA9BB">
            <w:pPr>
              <w:pStyle w:val="196"/>
              <w:spacing w:line="245" w:lineRule="auto"/>
            </w:pPr>
          </w:p>
          <w:p w14:paraId="784C6B37">
            <w:pPr>
              <w:pStyle w:val="196"/>
              <w:spacing w:line="245" w:lineRule="auto"/>
            </w:pPr>
          </w:p>
          <w:p w14:paraId="1741CCD6">
            <w:pPr>
              <w:pStyle w:val="196"/>
              <w:spacing w:line="245" w:lineRule="auto"/>
            </w:pPr>
          </w:p>
          <w:p w14:paraId="65EE41D2">
            <w:pPr>
              <w:pStyle w:val="196"/>
              <w:spacing w:line="245" w:lineRule="auto"/>
            </w:pPr>
          </w:p>
          <w:p w14:paraId="6D2FB741">
            <w:pPr>
              <w:pStyle w:val="196"/>
              <w:spacing w:line="245" w:lineRule="auto"/>
            </w:pPr>
          </w:p>
          <w:p w14:paraId="17548589">
            <w:pPr>
              <w:pStyle w:val="196"/>
              <w:spacing w:line="245" w:lineRule="auto"/>
            </w:pPr>
          </w:p>
          <w:p w14:paraId="10ED4DA1">
            <w:pPr>
              <w:pStyle w:val="196"/>
              <w:spacing w:line="245" w:lineRule="auto"/>
            </w:pPr>
          </w:p>
          <w:p w14:paraId="751090E1">
            <w:pPr>
              <w:pStyle w:val="196"/>
              <w:spacing w:line="245" w:lineRule="auto"/>
            </w:pPr>
          </w:p>
          <w:p w14:paraId="645E15D2">
            <w:pPr>
              <w:pStyle w:val="196"/>
              <w:spacing w:line="245" w:lineRule="auto"/>
            </w:pPr>
          </w:p>
          <w:p w14:paraId="2B7454DE">
            <w:pPr>
              <w:pStyle w:val="196"/>
              <w:spacing w:line="245" w:lineRule="auto"/>
            </w:pPr>
          </w:p>
          <w:p w14:paraId="792C9CBC">
            <w:pPr>
              <w:pStyle w:val="196"/>
              <w:spacing w:line="245" w:lineRule="auto"/>
            </w:pPr>
          </w:p>
          <w:p w14:paraId="0ADA2EF1">
            <w:pPr>
              <w:pStyle w:val="196"/>
              <w:spacing w:line="245" w:lineRule="auto"/>
            </w:pPr>
          </w:p>
          <w:p w14:paraId="1E47AFDC">
            <w:pPr>
              <w:spacing w:before="81"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606" w:type="dxa"/>
            <w:tcBorders>
              <w:top w:val="single" w:color="000000" w:sz="4" w:space="0"/>
              <w:bottom w:val="single" w:color="000000" w:sz="10" w:space="0"/>
            </w:tcBorders>
            <w:vAlign w:val="top"/>
          </w:tcPr>
          <w:p w14:paraId="581E1A27">
            <w:pPr>
              <w:pStyle w:val="196"/>
              <w:spacing w:line="244" w:lineRule="auto"/>
            </w:pPr>
          </w:p>
          <w:p w14:paraId="190EFF4C">
            <w:pPr>
              <w:pStyle w:val="196"/>
              <w:spacing w:line="245" w:lineRule="auto"/>
            </w:pPr>
          </w:p>
          <w:p w14:paraId="5339B0B9">
            <w:pPr>
              <w:pStyle w:val="196"/>
              <w:spacing w:line="245" w:lineRule="auto"/>
            </w:pPr>
          </w:p>
          <w:p w14:paraId="19AD6570">
            <w:pPr>
              <w:pStyle w:val="196"/>
              <w:spacing w:line="245" w:lineRule="auto"/>
            </w:pPr>
          </w:p>
          <w:p w14:paraId="079B9096">
            <w:pPr>
              <w:pStyle w:val="196"/>
              <w:spacing w:line="245" w:lineRule="auto"/>
            </w:pPr>
          </w:p>
          <w:p w14:paraId="75ED1976">
            <w:pPr>
              <w:pStyle w:val="196"/>
              <w:spacing w:line="245" w:lineRule="auto"/>
            </w:pPr>
          </w:p>
          <w:p w14:paraId="61A0019E">
            <w:pPr>
              <w:pStyle w:val="196"/>
              <w:spacing w:line="245" w:lineRule="auto"/>
            </w:pPr>
          </w:p>
          <w:p w14:paraId="20D905A4">
            <w:pPr>
              <w:pStyle w:val="196"/>
              <w:spacing w:line="245" w:lineRule="auto"/>
            </w:pPr>
          </w:p>
          <w:p w14:paraId="2614C0F5">
            <w:pPr>
              <w:pStyle w:val="196"/>
              <w:spacing w:line="245" w:lineRule="auto"/>
            </w:pPr>
          </w:p>
          <w:p w14:paraId="0E8A3945">
            <w:pPr>
              <w:pStyle w:val="196"/>
              <w:spacing w:line="245" w:lineRule="auto"/>
            </w:pPr>
          </w:p>
          <w:p w14:paraId="51A3846C">
            <w:pPr>
              <w:pStyle w:val="196"/>
              <w:spacing w:line="245" w:lineRule="auto"/>
            </w:pPr>
          </w:p>
          <w:p w14:paraId="0EF7EAC9">
            <w:pPr>
              <w:pStyle w:val="196"/>
              <w:spacing w:line="245" w:lineRule="auto"/>
            </w:pPr>
          </w:p>
          <w:p w14:paraId="36AF8044">
            <w:pPr>
              <w:pStyle w:val="196"/>
              <w:spacing w:line="245" w:lineRule="auto"/>
            </w:pPr>
          </w:p>
          <w:p w14:paraId="1D3C859C">
            <w:pPr>
              <w:pStyle w:val="196"/>
              <w:spacing w:line="245" w:lineRule="auto"/>
            </w:pPr>
          </w:p>
          <w:p w14:paraId="3264E1E9">
            <w:pPr>
              <w:pStyle w:val="196"/>
              <w:spacing w:line="245" w:lineRule="auto"/>
            </w:pPr>
          </w:p>
          <w:p w14:paraId="04DFF769">
            <w:pPr>
              <w:pStyle w:val="196"/>
              <w:spacing w:line="245" w:lineRule="auto"/>
            </w:pPr>
          </w:p>
          <w:p w14:paraId="4587CD53">
            <w:pPr>
              <w:pStyle w:val="196"/>
              <w:spacing w:line="245" w:lineRule="auto"/>
            </w:pPr>
          </w:p>
          <w:p w14:paraId="2EDD5FD8">
            <w:pPr>
              <w:pStyle w:val="196"/>
              <w:spacing w:line="245" w:lineRule="auto"/>
            </w:pPr>
          </w:p>
          <w:p w14:paraId="1309F8DF">
            <w:pPr>
              <w:pStyle w:val="196"/>
              <w:spacing w:line="245" w:lineRule="auto"/>
            </w:pPr>
          </w:p>
          <w:p w14:paraId="3A3707CB">
            <w:pPr>
              <w:pStyle w:val="196"/>
              <w:spacing w:line="245" w:lineRule="auto"/>
            </w:pPr>
          </w:p>
          <w:p w14:paraId="2EBE0F94">
            <w:pPr>
              <w:pStyle w:val="196"/>
              <w:spacing w:line="245" w:lineRule="auto"/>
            </w:pPr>
          </w:p>
          <w:p w14:paraId="139CC229">
            <w:pPr>
              <w:pStyle w:val="196"/>
              <w:spacing w:line="245" w:lineRule="auto"/>
            </w:pPr>
          </w:p>
          <w:p w14:paraId="4F59ECBA">
            <w:pPr>
              <w:pStyle w:val="196"/>
              <w:spacing w:line="245" w:lineRule="auto"/>
            </w:pPr>
          </w:p>
          <w:p w14:paraId="5374217D">
            <w:pPr>
              <w:pStyle w:val="196"/>
              <w:spacing w:line="245" w:lineRule="auto"/>
            </w:pPr>
          </w:p>
          <w:p w14:paraId="4D062C7D">
            <w:pPr>
              <w:pStyle w:val="196"/>
              <w:spacing w:line="245" w:lineRule="auto"/>
            </w:pPr>
          </w:p>
          <w:p w14:paraId="2333BE00">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01B007</w:t>
            </w:r>
          </w:p>
        </w:tc>
        <w:tc>
          <w:tcPr>
            <w:tcW w:w="2283" w:type="dxa"/>
            <w:tcBorders>
              <w:top w:val="single" w:color="000000" w:sz="4" w:space="0"/>
              <w:bottom w:val="single" w:color="000000" w:sz="10" w:space="0"/>
            </w:tcBorders>
            <w:vAlign w:val="top"/>
          </w:tcPr>
          <w:p w14:paraId="0AFE6972">
            <w:pPr>
              <w:pStyle w:val="196"/>
              <w:spacing w:line="249" w:lineRule="auto"/>
            </w:pPr>
          </w:p>
          <w:p w14:paraId="26B378ED">
            <w:pPr>
              <w:pStyle w:val="196"/>
              <w:spacing w:line="249" w:lineRule="auto"/>
            </w:pPr>
          </w:p>
          <w:p w14:paraId="6126A0D6">
            <w:pPr>
              <w:pStyle w:val="196"/>
              <w:spacing w:line="249" w:lineRule="auto"/>
            </w:pPr>
          </w:p>
          <w:p w14:paraId="36D80DF0">
            <w:pPr>
              <w:pStyle w:val="196"/>
              <w:spacing w:line="249" w:lineRule="auto"/>
            </w:pPr>
          </w:p>
          <w:p w14:paraId="182EE599">
            <w:pPr>
              <w:pStyle w:val="196"/>
              <w:spacing w:line="249" w:lineRule="auto"/>
            </w:pPr>
          </w:p>
          <w:p w14:paraId="72F1E7A7">
            <w:pPr>
              <w:pStyle w:val="196"/>
              <w:spacing w:line="249" w:lineRule="auto"/>
            </w:pPr>
          </w:p>
          <w:p w14:paraId="3B0B3E9E">
            <w:pPr>
              <w:pStyle w:val="196"/>
              <w:spacing w:line="249" w:lineRule="auto"/>
            </w:pPr>
          </w:p>
          <w:p w14:paraId="60BBE5DE">
            <w:pPr>
              <w:pStyle w:val="196"/>
              <w:spacing w:line="249" w:lineRule="auto"/>
            </w:pPr>
          </w:p>
          <w:p w14:paraId="607C9EEE">
            <w:pPr>
              <w:pStyle w:val="196"/>
              <w:spacing w:line="249" w:lineRule="auto"/>
            </w:pPr>
          </w:p>
          <w:p w14:paraId="24E65EDD">
            <w:pPr>
              <w:pStyle w:val="196"/>
              <w:spacing w:line="249" w:lineRule="auto"/>
            </w:pPr>
          </w:p>
          <w:p w14:paraId="3F1F1023">
            <w:pPr>
              <w:pStyle w:val="196"/>
              <w:spacing w:line="249" w:lineRule="auto"/>
            </w:pPr>
          </w:p>
          <w:p w14:paraId="46CD3CEC">
            <w:pPr>
              <w:pStyle w:val="196"/>
              <w:spacing w:line="250" w:lineRule="auto"/>
            </w:pPr>
          </w:p>
          <w:p w14:paraId="0C22559E">
            <w:pPr>
              <w:pStyle w:val="196"/>
              <w:spacing w:line="250" w:lineRule="auto"/>
            </w:pPr>
          </w:p>
          <w:p w14:paraId="6FBB8BCC">
            <w:pPr>
              <w:pStyle w:val="196"/>
              <w:spacing w:line="250" w:lineRule="auto"/>
            </w:pPr>
          </w:p>
          <w:p w14:paraId="5C5D1002">
            <w:pPr>
              <w:pStyle w:val="196"/>
              <w:spacing w:line="250" w:lineRule="auto"/>
            </w:pPr>
          </w:p>
          <w:p w14:paraId="7E5C64EC">
            <w:pPr>
              <w:pStyle w:val="196"/>
              <w:spacing w:line="250" w:lineRule="auto"/>
            </w:pPr>
          </w:p>
          <w:p w14:paraId="1C88676D">
            <w:pPr>
              <w:pStyle w:val="196"/>
              <w:spacing w:line="250" w:lineRule="auto"/>
            </w:pPr>
          </w:p>
          <w:p w14:paraId="1E3875BD">
            <w:pPr>
              <w:pStyle w:val="196"/>
              <w:spacing w:line="250" w:lineRule="auto"/>
            </w:pPr>
          </w:p>
          <w:p w14:paraId="6943E302">
            <w:pPr>
              <w:pStyle w:val="196"/>
              <w:spacing w:line="250" w:lineRule="auto"/>
            </w:pPr>
          </w:p>
          <w:p w14:paraId="66BA4FAC">
            <w:pPr>
              <w:pStyle w:val="196"/>
              <w:spacing w:line="250" w:lineRule="auto"/>
            </w:pPr>
          </w:p>
          <w:p w14:paraId="0C36092D">
            <w:pPr>
              <w:pStyle w:val="196"/>
              <w:spacing w:line="250" w:lineRule="auto"/>
            </w:pPr>
          </w:p>
          <w:p w14:paraId="4196353D">
            <w:pPr>
              <w:pStyle w:val="196"/>
              <w:spacing w:line="250" w:lineRule="auto"/>
            </w:pPr>
          </w:p>
          <w:p w14:paraId="77D5189A">
            <w:pPr>
              <w:pStyle w:val="196"/>
              <w:spacing w:line="250" w:lineRule="auto"/>
            </w:pPr>
          </w:p>
          <w:p w14:paraId="08DD9FED">
            <w:pPr>
              <w:pStyle w:val="196"/>
              <w:spacing w:line="250" w:lineRule="auto"/>
            </w:pPr>
          </w:p>
          <w:p w14:paraId="56FBB81D">
            <w:pPr>
              <w:spacing w:before="82" w:line="184" w:lineRule="auto"/>
              <w:ind w:left="35"/>
              <w:rPr>
                <w:rFonts w:ascii="微软雅黑" w:hAnsi="微软雅黑" w:eastAsia="微软雅黑" w:cs="微软雅黑"/>
                <w:sz w:val="19"/>
                <w:szCs w:val="19"/>
              </w:rPr>
            </w:pPr>
            <w:r>
              <w:rPr>
                <w:rFonts w:ascii="微软雅黑" w:hAnsi="微软雅黑" w:eastAsia="微软雅黑" w:cs="微软雅黑"/>
                <w:spacing w:val="-8"/>
                <w:sz w:val="19"/>
                <w:szCs w:val="19"/>
              </w:rPr>
              <w:t>OPAC图书查询机（全</w:t>
            </w:r>
          </w:p>
          <w:p w14:paraId="4358B335">
            <w:pPr>
              <w:spacing w:before="5" w:line="184" w:lineRule="auto"/>
              <w:ind w:left="46"/>
              <w:rPr>
                <w:rFonts w:ascii="微软雅黑" w:hAnsi="微软雅黑" w:eastAsia="微软雅黑" w:cs="微软雅黑"/>
                <w:sz w:val="19"/>
                <w:szCs w:val="19"/>
              </w:rPr>
            </w:pPr>
            <w:r>
              <w:rPr>
                <w:rFonts w:ascii="微软雅黑" w:hAnsi="微软雅黑" w:eastAsia="微软雅黑" w:cs="微软雅黑"/>
                <w:sz w:val="19"/>
                <w:szCs w:val="19"/>
              </w:rPr>
              <w:t>费用单价）</w:t>
            </w:r>
          </w:p>
        </w:tc>
        <w:tc>
          <w:tcPr>
            <w:tcW w:w="1962" w:type="dxa"/>
            <w:tcBorders>
              <w:top w:val="single" w:color="000000" w:sz="4" w:space="0"/>
              <w:bottom w:val="single" w:color="000000" w:sz="10" w:space="0"/>
            </w:tcBorders>
            <w:vAlign w:val="top"/>
          </w:tcPr>
          <w:p w14:paraId="34849943">
            <w:pPr>
              <w:spacing w:before="12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4090F719">
            <w:pPr>
              <w:spacing w:before="4" w:line="188" w:lineRule="auto"/>
              <w:ind w:left="42" w:right="96" w:firstLine="14"/>
              <w:rPr>
                <w:rFonts w:ascii="微软雅黑" w:hAnsi="微软雅黑" w:eastAsia="微软雅黑" w:cs="微软雅黑"/>
                <w:sz w:val="19"/>
                <w:szCs w:val="19"/>
              </w:rPr>
            </w:pPr>
            <w:r>
              <w:rPr>
                <w:rFonts w:ascii="微软雅黑" w:hAnsi="微软雅黑" w:eastAsia="微软雅黑" w:cs="微软雅黑"/>
                <w:spacing w:val="2"/>
                <w:sz w:val="19"/>
                <w:szCs w:val="19"/>
              </w:rPr>
              <w:t>1.屏幕参数：</w:t>
            </w:r>
            <w:r>
              <w:rPr>
                <w:rFonts w:ascii="微软雅黑" w:hAnsi="微软雅黑" w:eastAsia="微软雅黑" w:cs="微软雅黑"/>
                <w:spacing w:val="-31"/>
                <w:sz w:val="19"/>
                <w:szCs w:val="19"/>
              </w:rPr>
              <w:t xml:space="preserve"> </w:t>
            </w:r>
            <w:r>
              <w:rPr>
                <w:rFonts w:ascii="微软雅黑" w:hAnsi="微软雅黑" w:eastAsia="微软雅黑" w:cs="微软雅黑"/>
                <w:spacing w:val="2"/>
                <w:sz w:val="19"/>
                <w:szCs w:val="19"/>
              </w:rPr>
              <w:t>32寸</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1"/>
                <w:sz w:val="19"/>
                <w:szCs w:val="19"/>
              </w:rPr>
              <w:t>10点精准电容触</w:t>
            </w:r>
            <w:r>
              <w:rPr>
                <w:rFonts w:ascii="微软雅黑" w:hAnsi="微软雅黑" w:eastAsia="微软雅黑" w:cs="微软雅黑"/>
                <w:spacing w:val="-2"/>
                <w:sz w:val="19"/>
                <w:szCs w:val="19"/>
              </w:rPr>
              <w:t>摸；</w:t>
            </w:r>
          </w:p>
          <w:p w14:paraId="04C2286F">
            <w:pPr>
              <w:spacing w:before="1" w:line="187" w:lineRule="auto"/>
              <w:ind w:left="42" w:right="201" w:firstLine="1"/>
              <w:rPr>
                <w:rFonts w:ascii="微软雅黑" w:hAnsi="微软雅黑" w:eastAsia="微软雅黑" w:cs="微软雅黑"/>
                <w:sz w:val="19"/>
                <w:szCs w:val="19"/>
              </w:rPr>
            </w:pPr>
            <w:r>
              <w:rPr>
                <w:rFonts w:ascii="微软雅黑" w:hAnsi="微软雅黑" w:eastAsia="微软雅黑" w:cs="微软雅黑"/>
                <w:spacing w:val="8"/>
                <w:sz w:val="19"/>
                <w:szCs w:val="19"/>
              </w:rPr>
              <w:t>2.材质：钣金</w:t>
            </w:r>
            <w:r>
              <w:rPr>
                <w:rFonts w:ascii="微软雅黑" w:hAnsi="微软雅黑" w:eastAsia="微软雅黑" w:cs="微软雅黑"/>
                <w:spacing w:val="55"/>
                <w:w w:val="101"/>
                <w:sz w:val="19"/>
                <w:szCs w:val="19"/>
              </w:rPr>
              <w:t xml:space="preserve"> </w:t>
            </w:r>
            <w:r>
              <w:rPr>
                <w:rFonts w:ascii="微软雅黑" w:hAnsi="微软雅黑" w:eastAsia="微软雅黑" w:cs="微软雅黑"/>
                <w:spacing w:val="8"/>
                <w:sz w:val="19"/>
                <w:szCs w:val="19"/>
              </w:rPr>
              <w:t>钢</w:t>
            </w:r>
            <w:r>
              <w:rPr>
                <w:rFonts w:ascii="微软雅黑" w:hAnsi="微软雅黑" w:eastAsia="微软雅黑" w:cs="微软雅黑"/>
                <w:spacing w:val="2"/>
                <w:sz w:val="19"/>
                <w:szCs w:val="19"/>
              </w:rPr>
              <w:t>化防爆玻璃；</w:t>
            </w:r>
          </w:p>
          <w:p w14:paraId="378B003B">
            <w:pPr>
              <w:spacing w:before="2" w:line="187" w:lineRule="auto"/>
              <w:ind w:left="43" w:right="87" w:firstLine="2"/>
              <w:rPr>
                <w:rFonts w:ascii="微软雅黑" w:hAnsi="微软雅黑" w:eastAsia="微软雅黑" w:cs="微软雅黑"/>
                <w:sz w:val="19"/>
                <w:szCs w:val="19"/>
              </w:rPr>
            </w:pPr>
            <w:r>
              <w:rPr>
                <w:rFonts w:ascii="微软雅黑" w:hAnsi="微软雅黑" w:eastAsia="微软雅黑" w:cs="微软雅黑"/>
                <w:spacing w:val="4"/>
                <w:sz w:val="19"/>
                <w:szCs w:val="19"/>
              </w:rPr>
              <w:t>3.操作系统：</w:t>
            </w:r>
            <w:r>
              <w:rPr>
                <w:rFonts w:ascii="微软雅黑" w:hAnsi="微软雅黑" w:eastAsia="微软雅黑" w:cs="微软雅黑"/>
                <w:sz w:val="19"/>
                <w:szCs w:val="19"/>
              </w:rPr>
              <w:t>Andr</w:t>
            </w:r>
            <w:r>
              <w:rPr>
                <w:rFonts w:ascii="微软雅黑" w:hAnsi="微软雅黑" w:eastAsia="微软雅黑" w:cs="微软雅黑"/>
                <w:spacing w:val="4"/>
                <w:sz w:val="19"/>
                <w:szCs w:val="19"/>
              </w:rPr>
              <w:t xml:space="preserve"> </w:t>
            </w:r>
            <w:r>
              <w:rPr>
                <w:rFonts w:ascii="微软雅黑" w:hAnsi="微软雅黑" w:eastAsia="微软雅黑" w:cs="微软雅黑"/>
                <w:spacing w:val="-1"/>
                <w:sz w:val="19"/>
                <w:szCs w:val="19"/>
              </w:rPr>
              <w:t>oid</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7/9；</w:t>
            </w:r>
          </w:p>
          <w:p w14:paraId="56D9B7F8">
            <w:pPr>
              <w:spacing w:before="2" w:line="187" w:lineRule="auto"/>
              <w:ind w:left="40" w:right="111"/>
              <w:rPr>
                <w:rFonts w:ascii="微软雅黑" w:hAnsi="微软雅黑" w:eastAsia="微软雅黑" w:cs="微软雅黑"/>
                <w:sz w:val="19"/>
                <w:szCs w:val="19"/>
              </w:rPr>
            </w:pPr>
            <w:r>
              <w:rPr>
                <w:rFonts w:ascii="微软雅黑" w:hAnsi="微软雅黑" w:eastAsia="微软雅黑" w:cs="微软雅黑"/>
                <w:spacing w:val="5"/>
                <w:sz w:val="19"/>
                <w:szCs w:val="19"/>
              </w:rPr>
              <w:t>4.主机配置：</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四核</w:t>
            </w:r>
            <w:r>
              <w:rPr>
                <w:rFonts w:ascii="微软雅黑" w:hAnsi="微软雅黑" w:eastAsia="微软雅黑" w:cs="微软雅黑"/>
                <w:sz w:val="19"/>
                <w:szCs w:val="19"/>
              </w:rPr>
              <w:t>Cortex</w:t>
            </w:r>
            <w:r>
              <w:rPr>
                <w:rFonts w:ascii="微软雅黑" w:hAnsi="微软雅黑" w:eastAsia="微软雅黑" w:cs="微软雅黑"/>
                <w:spacing w:val="17"/>
                <w:sz w:val="19"/>
                <w:szCs w:val="19"/>
              </w:rPr>
              <w:t>-A17,</w:t>
            </w:r>
            <w:r>
              <w:rPr>
                <w:rFonts w:ascii="微软雅黑" w:hAnsi="微软雅黑" w:eastAsia="微软雅黑" w:cs="微软雅黑"/>
                <w:sz w:val="19"/>
                <w:szCs w:val="19"/>
              </w:rPr>
              <w:t>Mali</w:t>
            </w:r>
          </w:p>
          <w:p w14:paraId="79B8C386">
            <w:pPr>
              <w:spacing w:before="2" w:line="187" w:lineRule="auto"/>
              <w:ind w:left="43" w:right="87" w:hanging="3"/>
              <w:jc w:val="both"/>
              <w:rPr>
                <w:rFonts w:ascii="微软雅黑" w:hAnsi="微软雅黑" w:eastAsia="微软雅黑" w:cs="微软雅黑"/>
                <w:sz w:val="19"/>
                <w:szCs w:val="19"/>
              </w:rPr>
            </w:pPr>
            <w:r>
              <w:rPr>
                <w:rFonts w:ascii="微软雅黑" w:hAnsi="微软雅黑" w:eastAsia="微软雅黑" w:cs="微软雅黑"/>
                <w:spacing w:val="-15"/>
                <w:sz w:val="19"/>
                <w:szCs w:val="19"/>
              </w:rPr>
              <w:t>-T764</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GPU</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5"/>
                <w:sz w:val="19"/>
                <w:szCs w:val="19"/>
              </w:rPr>
              <w:t>内存</w:t>
            </w:r>
            <w:r>
              <w:rPr>
                <w:rFonts w:ascii="微软雅黑" w:hAnsi="微软雅黑" w:eastAsia="微软雅黑" w:cs="微软雅黑"/>
                <w:spacing w:val="-2"/>
                <w:sz w:val="19"/>
                <w:szCs w:val="19"/>
              </w:rPr>
              <w:t>≥4G内存</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，SSD≥3</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2G</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自带wifi；</w:t>
            </w:r>
          </w:p>
          <w:p w14:paraId="04C7C190">
            <w:pPr>
              <w:spacing w:before="2" w:line="187" w:lineRule="auto"/>
              <w:ind w:left="64" w:right="96" w:hanging="18"/>
              <w:rPr>
                <w:rFonts w:ascii="微软雅黑" w:hAnsi="微软雅黑" w:eastAsia="微软雅黑" w:cs="微软雅黑"/>
                <w:sz w:val="19"/>
                <w:szCs w:val="19"/>
              </w:rPr>
            </w:pPr>
            <w:r>
              <w:rPr>
                <w:rFonts w:ascii="微软雅黑" w:hAnsi="微软雅黑" w:eastAsia="微软雅黑" w:cs="微软雅黑"/>
                <w:spacing w:val="1"/>
                <w:sz w:val="19"/>
                <w:szCs w:val="19"/>
              </w:rPr>
              <w:t>5.供电要求：</w:t>
            </w:r>
            <w:r>
              <w:rPr>
                <w:rFonts w:ascii="微软雅黑" w:hAnsi="微软雅黑" w:eastAsia="微软雅黑" w:cs="微软雅黑"/>
                <w:sz w:val="19"/>
                <w:szCs w:val="19"/>
              </w:rPr>
              <w:t>DC</w:t>
            </w:r>
            <w:r>
              <w:rPr>
                <w:rFonts w:ascii="微软雅黑" w:hAnsi="微软雅黑" w:eastAsia="微软雅黑" w:cs="微软雅黑"/>
                <w:spacing w:val="1"/>
                <w:sz w:val="19"/>
                <w:szCs w:val="19"/>
              </w:rPr>
              <w:t>供</w:t>
            </w:r>
            <w:r>
              <w:rPr>
                <w:rFonts w:ascii="微软雅黑" w:hAnsi="微软雅黑" w:eastAsia="微软雅黑" w:cs="微软雅黑"/>
                <w:spacing w:val="-10"/>
                <w:sz w:val="19"/>
                <w:szCs w:val="19"/>
              </w:rPr>
              <w:t>电12V/5A；</w:t>
            </w:r>
          </w:p>
          <w:p w14:paraId="06FF460F">
            <w:pPr>
              <w:spacing w:before="5" w:line="187" w:lineRule="auto"/>
              <w:ind w:left="41" w:right="111" w:firstLine="2"/>
              <w:rPr>
                <w:rFonts w:ascii="微软雅黑" w:hAnsi="微软雅黑" w:eastAsia="微软雅黑" w:cs="微软雅黑"/>
                <w:sz w:val="19"/>
                <w:szCs w:val="19"/>
              </w:rPr>
            </w:pPr>
            <w:r>
              <w:rPr>
                <w:rFonts w:ascii="微软雅黑" w:hAnsi="微软雅黑" w:eastAsia="微软雅黑" w:cs="微软雅黑"/>
                <w:spacing w:val="8"/>
                <w:sz w:val="19"/>
                <w:szCs w:val="19"/>
              </w:rPr>
              <w:t>6.与图书馆后台系</w:t>
            </w:r>
            <w:r>
              <w:rPr>
                <w:rFonts w:ascii="微软雅黑" w:hAnsi="微软雅黑" w:eastAsia="微软雅黑" w:cs="微软雅黑"/>
                <w:spacing w:val="4"/>
                <w:sz w:val="19"/>
                <w:szCs w:val="19"/>
              </w:rPr>
              <w:t>统、微信图书馆信</w:t>
            </w:r>
            <w:r>
              <w:rPr>
                <w:rFonts w:ascii="微软雅黑" w:hAnsi="微软雅黑" w:eastAsia="微软雅黑" w:cs="微软雅黑"/>
                <w:spacing w:val="1"/>
                <w:sz w:val="19"/>
                <w:szCs w:val="19"/>
              </w:rPr>
              <w:t>息无缝对接</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，实现</w:t>
            </w:r>
            <w:r>
              <w:rPr>
                <w:rFonts w:ascii="微软雅黑" w:hAnsi="微软雅黑" w:eastAsia="微软雅黑" w:cs="微软雅黑"/>
                <w:spacing w:val="4"/>
                <w:sz w:val="19"/>
                <w:szCs w:val="19"/>
              </w:rPr>
              <w:t>馆藏文献查询功能</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4BFC872E">
            <w:pPr>
              <w:spacing w:before="4" w:line="187" w:lineRule="auto"/>
              <w:ind w:left="43"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7.可通过题名、作</w:t>
            </w:r>
            <w:r>
              <w:rPr>
                <w:rFonts w:ascii="微软雅黑" w:hAnsi="微软雅黑" w:eastAsia="微软雅黑" w:cs="微软雅黑"/>
                <w:spacing w:val="-5"/>
                <w:sz w:val="19"/>
                <w:szCs w:val="19"/>
              </w:rPr>
              <w:t>者、ISBN</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、分类、</w:t>
            </w:r>
            <w:r>
              <w:rPr>
                <w:rFonts w:ascii="微软雅黑" w:hAnsi="微软雅黑" w:eastAsia="微软雅黑" w:cs="微软雅黑"/>
                <w:spacing w:val="3"/>
                <w:sz w:val="19"/>
                <w:szCs w:val="19"/>
              </w:rPr>
              <w:t>出版时间等检索方式查询所需图书；</w:t>
            </w:r>
          </w:p>
          <w:p w14:paraId="4A80E545">
            <w:pPr>
              <w:spacing w:before="8" w:line="187" w:lineRule="auto"/>
              <w:ind w:left="42" w:right="111"/>
              <w:rPr>
                <w:rFonts w:ascii="微软雅黑" w:hAnsi="微软雅黑" w:eastAsia="微软雅黑" w:cs="微软雅黑"/>
                <w:sz w:val="19"/>
                <w:szCs w:val="19"/>
              </w:rPr>
            </w:pPr>
            <w:r>
              <w:rPr>
                <w:rFonts w:ascii="微软雅黑" w:hAnsi="微软雅黑" w:eastAsia="微软雅黑" w:cs="微软雅黑"/>
                <w:spacing w:val="8"/>
                <w:sz w:val="19"/>
                <w:szCs w:val="19"/>
              </w:rPr>
              <w:t>8.读者可自助查询</w:t>
            </w:r>
            <w:r>
              <w:rPr>
                <w:rFonts w:ascii="微软雅黑" w:hAnsi="微软雅黑" w:eastAsia="微软雅黑" w:cs="微软雅黑"/>
                <w:spacing w:val="3"/>
                <w:sz w:val="19"/>
                <w:szCs w:val="19"/>
              </w:rPr>
              <w:t>图书基本信息、图</w:t>
            </w:r>
            <w:r>
              <w:rPr>
                <w:rFonts w:ascii="微软雅黑" w:hAnsi="微软雅黑" w:eastAsia="微软雅黑" w:cs="微软雅黑"/>
                <w:sz w:val="19"/>
                <w:szCs w:val="19"/>
              </w:rPr>
              <w:t>片</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，该书对应馆藏</w:t>
            </w:r>
            <w:r>
              <w:rPr>
                <w:rFonts w:ascii="微软雅黑" w:hAnsi="微软雅黑" w:eastAsia="微软雅黑" w:cs="微软雅黑"/>
                <w:spacing w:val="3"/>
                <w:sz w:val="19"/>
                <w:szCs w:val="19"/>
              </w:rPr>
              <w:t>条形码的在馆状态</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、馆藏地、架位号</w:t>
            </w:r>
            <w:r>
              <w:rPr>
                <w:rFonts w:ascii="微软雅黑" w:hAnsi="微软雅黑" w:eastAsia="微软雅黑" w:cs="微软雅黑"/>
                <w:sz w:val="19"/>
                <w:szCs w:val="19"/>
              </w:rPr>
              <w:t>等信息</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，读者可自</w:t>
            </w:r>
            <w:r>
              <w:rPr>
                <w:rFonts w:ascii="微软雅黑" w:hAnsi="微软雅黑" w:eastAsia="微软雅黑" w:cs="微软雅黑"/>
                <w:spacing w:val="3"/>
                <w:sz w:val="19"/>
                <w:szCs w:val="19"/>
              </w:rPr>
              <w:t>主收藏、预约该书</w:t>
            </w:r>
            <w:r>
              <w:rPr>
                <w:rFonts w:ascii="微软雅黑" w:hAnsi="微软雅黑" w:eastAsia="微软雅黑" w:cs="微软雅黑"/>
                <w:spacing w:val="5"/>
                <w:sz w:val="19"/>
                <w:szCs w:val="19"/>
              </w:rPr>
              <w:t xml:space="preserve"> </w:t>
            </w:r>
            <w:r>
              <w:rPr>
                <w:rFonts w:ascii="微软雅黑" w:hAnsi="微软雅黑" w:eastAsia="微软雅黑" w:cs="微软雅黑"/>
                <w:sz w:val="19"/>
                <w:szCs w:val="19"/>
              </w:rPr>
              <w:t>;</w:t>
            </w:r>
          </w:p>
          <w:p w14:paraId="6D837E9F">
            <w:pPr>
              <w:spacing w:before="2" w:line="187" w:lineRule="auto"/>
              <w:ind w:left="59" w:right="138" w:hanging="17"/>
              <w:rPr>
                <w:rFonts w:ascii="微软雅黑" w:hAnsi="微软雅黑" w:eastAsia="微软雅黑" w:cs="微软雅黑"/>
                <w:sz w:val="19"/>
                <w:szCs w:val="19"/>
              </w:rPr>
            </w:pPr>
            <w:r>
              <w:rPr>
                <w:rFonts w:ascii="微软雅黑" w:hAnsi="微软雅黑" w:eastAsia="微软雅黑" w:cs="微软雅黑"/>
                <w:spacing w:val="5"/>
                <w:sz w:val="19"/>
                <w:szCs w:val="19"/>
              </w:rPr>
              <w:t>9.支持图书评论、</w:t>
            </w:r>
            <w:r>
              <w:rPr>
                <w:rFonts w:ascii="微软雅黑" w:hAnsi="微软雅黑" w:eastAsia="微软雅黑" w:cs="微软雅黑"/>
                <w:sz w:val="19"/>
                <w:szCs w:val="19"/>
              </w:rPr>
              <w:t>图书推荐功能；</w:t>
            </w:r>
          </w:p>
          <w:p w14:paraId="2C996BC4">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10.支持《中国图</w:t>
            </w:r>
          </w:p>
          <w:p w14:paraId="3A46896F">
            <w:pPr>
              <w:spacing w:before="5" w:line="187" w:lineRule="auto"/>
              <w:ind w:left="41" w:right="21" w:firstLine="4"/>
              <w:rPr>
                <w:rFonts w:ascii="微软雅黑" w:hAnsi="微软雅黑" w:eastAsia="微软雅黑" w:cs="微软雅黑"/>
                <w:sz w:val="19"/>
                <w:szCs w:val="19"/>
              </w:rPr>
            </w:pPr>
            <w:r>
              <w:rPr>
                <w:rFonts w:ascii="微软雅黑" w:hAnsi="微软雅黑" w:eastAsia="微软雅黑" w:cs="微软雅黑"/>
                <w:spacing w:val="7"/>
                <w:sz w:val="19"/>
                <w:szCs w:val="19"/>
              </w:rPr>
              <w:t>书馆图书分类法(第</w:t>
            </w:r>
            <w:r>
              <w:rPr>
                <w:rFonts w:ascii="微软雅黑" w:hAnsi="微软雅黑" w:eastAsia="微软雅黑" w:cs="微软雅黑"/>
                <w:spacing w:val="5"/>
                <w:sz w:val="19"/>
                <w:szCs w:val="19"/>
              </w:rPr>
              <w:t>五版)》</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简表形式展</w:t>
            </w:r>
            <w:r>
              <w:rPr>
                <w:rFonts w:ascii="微软雅黑" w:hAnsi="微软雅黑" w:eastAsia="微软雅黑" w:cs="微软雅黑"/>
                <w:spacing w:val="1"/>
                <w:sz w:val="19"/>
                <w:szCs w:val="19"/>
              </w:rPr>
              <w:t>示图书信息</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，方便</w:t>
            </w:r>
            <w:r>
              <w:rPr>
                <w:rFonts w:ascii="微软雅黑" w:hAnsi="微软雅黑" w:eastAsia="微软雅黑" w:cs="微软雅黑"/>
                <w:spacing w:val="4"/>
                <w:sz w:val="19"/>
                <w:szCs w:val="19"/>
              </w:rPr>
              <w:t>读者快速精准找到</w:t>
            </w:r>
            <w:r>
              <w:rPr>
                <w:rFonts w:ascii="微软雅黑" w:hAnsi="微软雅黑" w:eastAsia="微软雅黑" w:cs="微软雅黑"/>
                <w:spacing w:val="3"/>
                <w:sz w:val="19"/>
                <w:szCs w:val="19"/>
              </w:rPr>
              <w:t>所需类别图书；</w:t>
            </w:r>
          </w:p>
          <w:p w14:paraId="63A271D8">
            <w:pPr>
              <w:spacing w:before="4" w:line="187" w:lineRule="auto"/>
              <w:ind w:left="42" w:right="102" w:firstLine="14"/>
              <w:rPr>
                <w:rFonts w:ascii="微软雅黑" w:hAnsi="微软雅黑" w:eastAsia="微软雅黑" w:cs="微软雅黑"/>
                <w:sz w:val="19"/>
                <w:szCs w:val="19"/>
              </w:rPr>
            </w:pPr>
            <w:r>
              <w:rPr>
                <w:rFonts w:ascii="微软雅黑" w:hAnsi="微软雅黑" w:eastAsia="微软雅黑" w:cs="微软雅黑"/>
                <w:spacing w:val="5"/>
                <w:sz w:val="19"/>
                <w:szCs w:val="19"/>
              </w:rPr>
              <w:t>11.支持文献借阅</w:t>
            </w:r>
            <w:r>
              <w:rPr>
                <w:rFonts w:ascii="微软雅黑" w:hAnsi="微软雅黑" w:eastAsia="微软雅黑" w:cs="微软雅黑"/>
                <w:spacing w:val="1"/>
                <w:sz w:val="19"/>
                <w:szCs w:val="19"/>
              </w:rPr>
              <w:t>排行</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，可查看图书</w:t>
            </w:r>
            <w:r>
              <w:rPr>
                <w:rFonts w:ascii="微软雅黑" w:hAnsi="微软雅黑" w:eastAsia="微软雅黑" w:cs="微软雅黑"/>
                <w:spacing w:val="3"/>
                <w:sz w:val="19"/>
                <w:szCs w:val="19"/>
              </w:rPr>
              <w:t>基本信息及借阅次</w:t>
            </w:r>
            <w:r>
              <w:rPr>
                <w:rFonts w:ascii="微软雅黑" w:hAnsi="微软雅黑" w:eastAsia="微软雅黑" w:cs="微软雅黑"/>
                <w:spacing w:val="-9"/>
                <w:sz w:val="19"/>
                <w:szCs w:val="19"/>
              </w:rPr>
              <w:t>数</w:t>
            </w:r>
            <w:r>
              <w:rPr>
                <w:rFonts w:ascii="微软雅黑" w:hAnsi="微软雅黑" w:eastAsia="微软雅黑" w:cs="微软雅黑"/>
                <w:spacing w:val="-24"/>
                <w:sz w:val="19"/>
                <w:szCs w:val="19"/>
              </w:rPr>
              <w:t xml:space="preserve"> </w:t>
            </w:r>
            <w:r>
              <w:rPr>
                <w:rFonts w:ascii="微软雅黑" w:hAnsi="微软雅黑" w:eastAsia="微软雅黑" w:cs="微软雅黑"/>
                <w:spacing w:val="-9"/>
                <w:sz w:val="19"/>
                <w:szCs w:val="19"/>
              </w:rPr>
              <w:t>，至少列出TOP2</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0供读者参考；</w:t>
            </w:r>
          </w:p>
          <w:p w14:paraId="5DD09CDD">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12.支持手机号登</w:t>
            </w:r>
          </w:p>
          <w:p w14:paraId="30B3D7C1">
            <w:pPr>
              <w:spacing w:before="3" w:line="194" w:lineRule="auto"/>
              <w:ind w:left="41" w:right="21" w:firstLine="10"/>
              <w:rPr>
                <w:rFonts w:ascii="微软雅黑" w:hAnsi="微软雅黑" w:eastAsia="微软雅黑" w:cs="微软雅黑"/>
                <w:sz w:val="19"/>
                <w:szCs w:val="19"/>
              </w:rPr>
            </w:pPr>
            <w:r>
              <w:rPr>
                <w:rFonts w:ascii="微软雅黑" w:hAnsi="微软雅黑" w:eastAsia="微软雅黑" w:cs="微软雅黑"/>
                <w:spacing w:val="2"/>
                <w:sz w:val="19"/>
                <w:szCs w:val="19"/>
              </w:rPr>
              <w:t>陆、读者证等方式</w:t>
            </w:r>
            <w:r>
              <w:rPr>
                <w:rFonts w:ascii="微软雅黑" w:hAnsi="微软雅黑" w:eastAsia="微软雅黑" w:cs="微软雅黑"/>
                <w:spacing w:val="4"/>
                <w:sz w:val="19"/>
                <w:szCs w:val="19"/>
              </w:rPr>
              <w:t>输入密码登陆读者</w:t>
            </w:r>
            <w:r>
              <w:rPr>
                <w:rFonts w:ascii="微软雅黑" w:hAnsi="微软雅黑" w:eastAsia="微软雅黑" w:cs="微软雅黑"/>
                <w:spacing w:val="10"/>
                <w:sz w:val="19"/>
                <w:szCs w:val="19"/>
              </w:rPr>
              <w:t>个人图书馆,读者可</w:t>
            </w:r>
          </w:p>
        </w:tc>
        <w:tc>
          <w:tcPr>
            <w:tcW w:w="710" w:type="dxa"/>
            <w:tcBorders>
              <w:top w:val="single" w:color="000000" w:sz="4" w:space="0"/>
              <w:bottom w:val="single" w:color="000000" w:sz="10" w:space="0"/>
            </w:tcBorders>
            <w:vAlign w:val="top"/>
          </w:tcPr>
          <w:p w14:paraId="4F56D05B">
            <w:pPr>
              <w:pStyle w:val="196"/>
              <w:spacing w:line="244" w:lineRule="auto"/>
            </w:pPr>
          </w:p>
          <w:p w14:paraId="1DBB44F3">
            <w:pPr>
              <w:pStyle w:val="196"/>
              <w:spacing w:line="245" w:lineRule="auto"/>
            </w:pPr>
          </w:p>
          <w:p w14:paraId="77EC5016">
            <w:pPr>
              <w:pStyle w:val="196"/>
              <w:spacing w:line="245" w:lineRule="auto"/>
            </w:pPr>
          </w:p>
          <w:p w14:paraId="5E65317D">
            <w:pPr>
              <w:pStyle w:val="196"/>
              <w:spacing w:line="245" w:lineRule="auto"/>
            </w:pPr>
          </w:p>
          <w:p w14:paraId="1A8B8F71">
            <w:pPr>
              <w:pStyle w:val="196"/>
              <w:spacing w:line="245" w:lineRule="auto"/>
            </w:pPr>
          </w:p>
          <w:p w14:paraId="2856095F">
            <w:pPr>
              <w:pStyle w:val="196"/>
              <w:spacing w:line="245" w:lineRule="auto"/>
            </w:pPr>
          </w:p>
          <w:p w14:paraId="0F58887D">
            <w:pPr>
              <w:pStyle w:val="196"/>
              <w:spacing w:line="245" w:lineRule="auto"/>
            </w:pPr>
          </w:p>
          <w:p w14:paraId="443306DE">
            <w:pPr>
              <w:pStyle w:val="196"/>
              <w:spacing w:line="245" w:lineRule="auto"/>
            </w:pPr>
          </w:p>
          <w:p w14:paraId="4E381521">
            <w:pPr>
              <w:pStyle w:val="196"/>
              <w:spacing w:line="245" w:lineRule="auto"/>
            </w:pPr>
          </w:p>
          <w:p w14:paraId="44260CAF">
            <w:pPr>
              <w:pStyle w:val="196"/>
              <w:spacing w:line="245" w:lineRule="auto"/>
            </w:pPr>
          </w:p>
          <w:p w14:paraId="0AA6536B">
            <w:pPr>
              <w:pStyle w:val="196"/>
              <w:spacing w:line="245" w:lineRule="auto"/>
            </w:pPr>
          </w:p>
          <w:p w14:paraId="75AA7D13">
            <w:pPr>
              <w:pStyle w:val="196"/>
              <w:spacing w:line="245" w:lineRule="auto"/>
            </w:pPr>
          </w:p>
          <w:p w14:paraId="3D842D3A">
            <w:pPr>
              <w:pStyle w:val="196"/>
              <w:spacing w:line="245" w:lineRule="auto"/>
            </w:pPr>
          </w:p>
          <w:p w14:paraId="07C6543B">
            <w:pPr>
              <w:pStyle w:val="196"/>
              <w:spacing w:line="245" w:lineRule="auto"/>
            </w:pPr>
          </w:p>
          <w:p w14:paraId="2C9C006E">
            <w:pPr>
              <w:pStyle w:val="196"/>
              <w:spacing w:line="245" w:lineRule="auto"/>
            </w:pPr>
          </w:p>
          <w:p w14:paraId="4AF50CE2">
            <w:pPr>
              <w:pStyle w:val="196"/>
              <w:spacing w:line="245" w:lineRule="auto"/>
            </w:pPr>
          </w:p>
          <w:p w14:paraId="1D465AD5">
            <w:pPr>
              <w:pStyle w:val="196"/>
              <w:spacing w:line="245" w:lineRule="auto"/>
            </w:pPr>
          </w:p>
          <w:p w14:paraId="7A9F7E93">
            <w:pPr>
              <w:pStyle w:val="196"/>
              <w:spacing w:line="245" w:lineRule="auto"/>
            </w:pPr>
          </w:p>
          <w:p w14:paraId="57D7249E">
            <w:pPr>
              <w:pStyle w:val="196"/>
              <w:spacing w:line="245" w:lineRule="auto"/>
            </w:pPr>
          </w:p>
          <w:p w14:paraId="2647494B">
            <w:pPr>
              <w:pStyle w:val="196"/>
              <w:spacing w:line="245" w:lineRule="auto"/>
            </w:pPr>
          </w:p>
          <w:p w14:paraId="1F6C1B33">
            <w:pPr>
              <w:pStyle w:val="196"/>
              <w:spacing w:line="245" w:lineRule="auto"/>
            </w:pPr>
          </w:p>
          <w:p w14:paraId="2653C834">
            <w:pPr>
              <w:pStyle w:val="196"/>
              <w:spacing w:line="245" w:lineRule="auto"/>
            </w:pPr>
          </w:p>
          <w:p w14:paraId="54CE422A">
            <w:pPr>
              <w:pStyle w:val="196"/>
              <w:spacing w:line="245" w:lineRule="auto"/>
            </w:pPr>
          </w:p>
          <w:p w14:paraId="3CCD03D0">
            <w:pPr>
              <w:pStyle w:val="196"/>
              <w:spacing w:line="245" w:lineRule="auto"/>
            </w:pPr>
          </w:p>
          <w:p w14:paraId="0D654AD0">
            <w:pPr>
              <w:pStyle w:val="196"/>
              <w:spacing w:line="245" w:lineRule="auto"/>
            </w:pPr>
          </w:p>
          <w:p w14:paraId="25DC54FA">
            <w:pPr>
              <w:spacing w:before="81"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251" w:type="dxa"/>
            <w:tcBorders>
              <w:top w:val="single" w:color="000000" w:sz="4" w:space="0"/>
              <w:bottom w:val="single" w:color="000000" w:sz="10" w:space="0"/>
            </w:tcBorders>
            <w:vAlign w:val="top"/>
          </w:tcPr>
          <w:p w14:paraId="717EE567">
            <w:pPr>
              <w:pStyle w:val="196"/>
              <w:spacing w:line="244" w:lineRule="auto"/>
            </w:pPr>
          </w:p>
          <w:p w14:paraId="088D1DD7">
            <w:pPr>
              <w:pStyle w:val="196"/>
              <w:spacing w:line="245" w:lineRule="auto"/>
            </w:pPr>
          </w:p>
          <w:p w14:paraId="1C22C735">
            <w:pPr>
              <w:pStyle w:val="196"/>
              <w:spacing w:line="245" w:lineRule="auto"/>
            </w:pPr>
          </w:p>
          <w:p w14:paraId="2A212D06">
            <w:pPr>
              <w:pStyle w:val="196"/>
              <w:spacing w:line="245" w:lineRule="auto"/>
            </w:pPr>
          </w:p>
          <w:p w14:paraId="43C21126">
            <w:pPr>
              <w:pStyle w:val="196"/>
              <w:spacing w:line="245" w:lineRule="auto"/>
            </w:pPr>
          </w:p>
          <w:p w14:paraId="7263B5BD">
            <w:pPr>
              <w:pStyle w:val="196"/>
              <w:spacing w:line="245" w:lineRule="auto"/>
            </w:pPr>
          </w:p>
          <w:p w14:paraId="4C6EBB98">
            <w:pPr>
              <w:pStyle w:val="196"/>
              <w:spacing w:line="245" w:lineRule="auto"/>
            </w:pPr>
          </w:p>
          <w:p w14:paraId="6057861E">
            <w:pPr>
              <w:pStyle w:val="196"/>
              <w:spacing w:line="245" w:lineRule="auto"/>
            </w:pPr>
          </w:p>
          <w:p w14:paraId="3E76889B">
            <w:pPr>
              <w:pStyle w:val="196"/>
              <w:spacing w:line="245" w:lineRule="auto"/>
            </w:pPr>
          </w:p>
          <w:p w14:paraId="4A09E2BC">
            <w:pPr>
              <w:pStyle w:val="196"/>
              <w:spacing w:line="245" w:lineRule="auto"/>
            </w:pPr>
          </w:p>
          <w:p w14:paraId="20048899">
            <w:pPr>
              <w:pStyle w:val="196"/>
              <w:spacing w:line="245" w:lineRule="auto"/>
            </w:pPr>
          </w:p>
          <w:p w14:paraId="757846DB">
            <w:pPr>
              <w:pStyle w:val="196"/>
              <w:spacing w:line="245" w:lineRule="auto"/>
            </w:pPr>
          </w:p>
          <w:p w14:paraId="3424ECF2">
            <w:pPr>
              <w:pStyle w:val="196"/>
              <w:spacing w:line="245" w:lineRule="auto"/>
            </w:pPr>
          </w:p>
          <w:p w14:paraId="7B328326">
            <w:pPr>
              <w:pStyle w:val="196"/>
              <w:spacing w:line="245" w:lineRule="auto"/>
            </w:pPr>
          </w:p>
          <w:p w14:paraId="75BE519F">
            <w:pPr>
              <w:pStyle w:val="196"/>
              <w:spacing w:line="245" w:lineRule="auto"/>
            </w:pPr>
          </w:p>
          <w:p w14:paraId="537D5023">
            <w:pPr>
              <w:pStyle w:val="196"/>
              <w:spacing w:line="245" w:lineRule="auto"/>
            </w:pPr>
          </w:p>
          <w:p w14:paraId="10AC0297">
            <w:pPr>
              <w:pStyle w:val="196"/>
              <w:spacing w:line="245" w:lineRule="auto"/>
            </w:pPr>
          </w:p>
          <w:p w14:paraId="708C72A8">
            <w:pPr>
              <w:pStyle w:val="196"/>
              <w:spacing w:line="245" w:lineRule="auto"/>
            </w:pPr>
          </w:p>
          <w:p w14:paraId="3EAAE714">
            <w:pPr>
              <w:pStyle w:val="196"/>
              <w:spacing w:line="245" w:lineRule="auto"/>
            </w:pPr>
          </w:p>
          <w:p w14:paraId="3463F67C">
            <w:pPr>
              <w:pStyle w:val="196"/>
              <w:spacing w:line="245" w:lineRule="auto"/>
            </w:pPr>
          </w:p>
          <w:p w14:paraId="2EF03131">
            <w:pPr>
              <w:pStyle w:val="196"/>
              <w:spacing w:line="245" w:lineRule="auto"/>
            </w:pPr>
          </w:p>
          <w:p w14:paraId="4CD24BAC">
            <w:pPr>
              <w:pStyle w:val="196"/>
              <w:spacing w:line="245" w:lineRule="auto"/>
            </w:pPr>
          </w:p>
          <w:p w14:paraId="70A701DD">
            <w:pPr>
              <w:pStyle w:val="196"/>
              <w:spacing w:line="245" w:lineRule="auto"/>
            </w:pPr>
          </w:p>
          <w:p w14:paraId="7C7AB379">
            <w:pPr>
              <w:pStyle w:val="196"/>
              <w:spacing w:line="245" w:lineRule="auto"/>
            </w:pPr>
          </w:p>
          <w:p w14:paraId="7627BE84">
            <w:pPr>
              <w:pStyle w:val="196"/>
              <w:spacing w:line="245" w:lineRule="auto"/>
            </w:pPr>
          </w:p>
          <w:p w14:paraId="3DE513C2">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bl>
    <w:p w14:paraId="187C729A">
      <w:pPr>
        <w:spacing w:line="158" w:lineRule="auto"/>
        <w:rPr>
          <w:rFonts w:hint="default" w:eastAsia="宋体"/>
          <w:lang w:val="en-US" w:eastAsia="zh-CN"/>
        </w:rPr>
      </w:pPr>
      <w:r>
        <w:rPr>
          <w:rFonts w:hint="eastAsia"/>
          <w:lang w:val="en-US" w:eastAsia="zh-CN"/>
        </w:rPr>
        <w:t xml:space="preserve">        </w:t>
      </w:r>
    </w:p>
    <w:p w14:paraId="38473DA0">
      <w:pPr>
        <w:spacing w:line="158" w:lineRule="auto"/>
        <w:rPr>
          <w:rFonts w:hint="default" w:eastAsia="宋体"/>
          <w:lang w:val="en-US" w:eastAsia="zh-CN"/>
        </w:rPr>
        <w:sectPr>
          <w:type w:val="continuous"/>
          <w:pgSz w:w="11900" w:h="16840"/>
          <w:pgMar w:top="921" w:right="875" w:bottom="0" w:left="825" w:header="0" w:footer="0" w:gutter="0"/>
          <w:pgNumType w:fmt="decimal"/>
          <w:cols w:equalWidth="0" w:num="2">
            <w:col w:w="8518" w:space="100"/>
            <w:col w:w="1583"/>
          </w:cols>
        </w:sectPr>
      </w:pPr>
    </w:p>
    <w:p w14:paraId="4BD5E026">
      <w:pPr>
        <w:spacing w:line="38" w:lineRule="exact"/>
      </w:pPr>
    </w:p>
    <w:p w14:paraId="54346C88">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48C50444">
      <w:pPr>
        <w:spacing w:before="209"/>
      </w:pPr>
    </w:p>
    <w:p w14:paraId="2705FEB3">
      <w:pPr>
        <w:sectPr>
          <w:pgSz w:w="11900" w:h="16840"/>
          <w:pgMar w:top="921" w:right="1582" w:bottom="0" w:left="1604" w:header="680" w:footer="680" w:gutter="0"/>
          <w:pgNumType w:fmt="decimal"/>
          <w:cols w:equalWidth="0" w:num="1">
            <w:col w:w="10200"/>
          </w:cols>
        </w:sectPr>
      </w:pPr>
    </w:p>
    <w:p w14:paraId="013F9A65">
      <w:pPr>
        <w:pStyle w:val="2"/>
        <w:spacing w:before="234" w:line="172" w:lineRule="auto"/>
        <w:ind w:firstLine="218" w:firstLineChars="100"/>
        <w:rPr>
          <w:spacing w:val="-5"/>
          <w:w w:val="98"/>
        </w:rPr>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第26页共30</w:t>
      </w:r>
      <w:r>
        <w:rPr>
          <w:spacing w:val="-5"/>
          <w:w w:val="98"/>
        </w:rPr>
        <w:t>页</w:t>
      </w:r>
    </w:p>
    <w:tbl>
      <w:tblPr>
        <w:tblStyle w:val="193"/>
        <w:tblpPr w:leftFromText="180" w:rightFromText="180" w:vertAnchor="page" w:horzAnchor="page" w:tblpX="1248" w:tblpY="2385"/>
        <w:tblOverlap w:val="never"/>
        <w:tblW w:w="871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1"/>
        <w:gridCol w:w="1618"/>
        <w:gridCol w:w="1983"/>
        <w:gridCol w:w="2290"/>
        <w:gridCol w:w="715"/>
        <w:gridCol w:w="1260"/>
      </w:tblGrid>
      <w:tr w14:paraId="52D2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851" w:type="dxa"/>
            <w:vMerge w:val="restart"/>
            <w:tcBorders>
              <w:top w:val="single" w:color="000000" w:sz="10" w:space="0"/>
              <w:left w:val="single" w:color="000000" w:sz="12" w:space="0"/>
              <w:bottom w:val="nil"/>
            </w:tcBorders>
            <w:vAlign w:val="top"/>
          </w:tcPr>
          <w:p w14:paraId="33CC5F3E">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618" w:type="dxa"/>
            <w:vMerge w:val="restart"/>
            <w:tcBorders>
              <w:top w:val="single" w:color="000000" w:sz="10" w:space="0"/>
              <w:bottom w:val="nil"/>
            </w:tcBorders>
            <w:vAlign w:val="top"/>
          </w:tcPr>
          <w:p w14:paraId="66DC382B">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983" w:type="dxa"/>
            <w:vMerge w:val="restart"/>
            <w:tcBorders>
              <w:top w:val="single" w:color="000000" w:sz="10" w:space="0"/>
              <w:bottom w:val="nil"/>
            </w:tcBorders>
            <w:vAlign w:val="top"/>
          </w:tcPr>
          <w:p w14:paraId="0CC56F16">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290" w:type="dxa"/>
            <w:vMerge w:val="restart"/>
            <w:tcBorders>
              <w:top w:val="single" w:color="000000" w:sz="10" w:space="0"/>
              <w:bottom w:val="nil"/>
            </w:tcBorders>
            <w:vAlign w:val="top"/>
          </w:tcPr>
          <w:p w14:paraId="08AF1BAB">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15" w:type="dxa"/>
            <w:vMerge w:val="restart"/>
            <w:tcBorders>
              <w:top w:val="single" w:color="000000" w:sz="10" w:space="0"/>
              <w:bottom w:val="nil"/>
            </w:tcBorders>
            <w:vAlign w:val="top"/>
          </w:tcPr>
          <w:p w14:paraId="3369ABEF">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07395E80">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60" w:type="dxa"/>
            <w:vMerge w:val="restart"/>
            <w:tcBorders>
              <w:top w:val="single" w:color="000000" w:sz="10" w:space="0"/>
              <w:bottom w:val="nil"/>
            </w:tcBorders>
            <w:vAlign w:val="top"/>
          </w:tcPr>
          <w:p w14:paraId="30690FA5">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1753E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1" w:type="dxa"/>
            <w:vMerge w:val="continue"/>
            <w:tcBorders>
              <w:top w:val="nil"/>
              <w:left w:val="single" w:color="000000" w:sz="12" w:space="0"/>
              <w:bottom w:val="single" w:color="000000" w:sz="4" w:space="0"/>
            </w:tcBorders>
            <w:vAlign w:val="top"/>
          </w:tcPr>
          <w:p w14:paraId="52070E3D">
            <w:pPr>
              <w:pStyle w:val="196"/>
            </w:pPr>
          </w:p>
        </w:tc>
        <w:tc>
          <w:tcPr>
            <w:tcW w:w="1618" w:type="dxa"/>
            <w:vMerge w:val="continue"/>
            <w:tcBorders>
              <w:top w:val="nil"/>
              <w:bottom w:val="single" w:color="000000" w:sz="4" w:space="0"/>
            </w:tcBorders>
            <w:vAlign w:val="top"/>
          </w:tcPr>
          <w:p w14:paraId="27A99681">
            <w:pPr>
              <w:pStyle w:val="196"/>
            </w:pPr>
          </w:p>
        </w:tc>
        <w:tc>
          <w:tcPr>
            <w:tcW w:w="1983" w:type="dxa"/>
            <w:vMerge w:val="continue"/>
            <w:tcBorders>
              <w:top w:val="nil"/>
              <w:bottom w:val="single" w:color="000000" w:sz="4" w:space="0"/>
            </w:tcBorders>
            <w:vAlign w:val="top"/>
          </w:tcPr>
          <w:p w14:paraId="63F3DCC5">
            <w:pPr>
              <w:pStyle w:val="196"/>
            </w:pPr>
          </w:p>
        </w:tc>
        <w:tc>
          <w:tcPr>
            <w:tcW w:w="2290" w:type="dxa"/>
            <w:vMerge w:val="continue"/>
            <w:tcBorders>
              <w:top w:val="nil"/>
              <w:bottom w:val="single" w:color="000000" w:sz="4" w:space="0"/>
            </w:tcBorders>
            <w:vAlign w:val="top"/>
          </w:tcPr>
          <w:p w14:paraId="299B65AC">
            <w:pPr>
              <w:pStyle w:val="196"/>
            </w:pPr>
          </w:p>
        </w:tc>
        <w:tc>
          <w:tcPr>
            <w:tcW w:w="715" w:type="dxa"/>
            <w:vMerge w:val="continue"/>
            <w:tcBorders>
              <w:top w:val="nil"/>
              <w:bottom w:val="single" w:color="000000" w:sz="4" w:space="0"/>
            </w:tcBorders>
            <w:vAlign w:val="top"/>
          </w:tcPr>
          <w:p w14:paraId="63D8B01D">
            <w:pPr>
              <w:pStyle w:val="196"/>
            </w:pPr>
          </w:p>
        </w:tc>
        <w:tc>
          <w:tcPr>
            <w:tcW w:w="1260" w:type="dxa"/>
            <w:vMerge w:val="continue"/>
            <w:tcBorders>
              <w:top w:val="nil"/>
              <w:bottom w:val="single" w:color="000000" w:sz="4" w:space="0"/>
            </w:tcBorders>
            <w:vAlign w:val="top"/>
          </w:tcPr>
          <w:p w14:paraId="053C20F0">
            <w:pPr>
              <w:pStyle w:val="196"/>
            </w:pPr>
          </w:p>
        </w:tc>
      </w:tr>
      <w:tr w14:paraId="66FD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8" w:hRule="atLeast"/>
        </w:trPr>
        <w:tc>
          <w:tcPr>
            <w:tcW w:w="851" w:type="dxa"/>
            <w:tcBorders>
              <w:top w:val="single" w:color="000000" w:sz="4" w:space="0"/>
              <w:left w:val="single" w:color="000000" w:sz="12" w:space="0"/>
              <w:bottom w:val="single" w:color="000000" w:sz="10" w:space="0"/>
            </w:tcBorders>
            <w:vAlign w:val="top"/>
          </w:tcPr>
          <w:p w14:paraId="4DB5E34C">
            <w:pPr>
              <w:pStyle w:val="196"/>
            </w:pPr>
          </w:p>
        </w:tc>
        <w:tc>
          <w:tcPr>
            <w:tcW w:w="1618" w:type="dxa"/>
            <w:tcBorders>
              <w:top w:val="single" w:color="000000" w:sz="4" w:space="0"/>
              <w:bottom w:val="single" w:color="000000" w:sz="10" w:space="0"/>
            </w:tcBorders>
            <w:vAlign w:val="top"/>
          </w:tcPr>
          <w:p w14:paraId="5A542B42">
            <w:pPr>
              <w:pStyle w:val="196"/>
            </w:pPr>
          </w:p>
        </w:tc>
        <w:tc>
          <w:tcPr>
            <w:tcW w:w="1983" w:type="dxa"/>
            <w:tcBorders>
              <w:top w:val="single" w:color="000000" w:sz="4" w:space="0"/>
              <w:bottom w:val="single" w:color="000000" w:sz="10" w:space="0"/>
            </w:tcBorders>
            <w:vAlign w:val="top"/>
          </w:tcPr>
          <w:p w14:paraId="1407EFBA">
            <w:pPr>
              <w:pStyle w:val="196"/>
            </w:pPr>
          </w:p>
        </w:tc>
        <w:tc>
          <w:tcPr>
            <w:tcW w:w="2290" w:type="dxa"/>
            <w:tcBorders>
              <w:top w:val="single" w:color="000000" w:sz="4" w:space="0"/>
              <w:bottom w:val="single" w:color="000000" w:sz="10" w:space="0"/>
            </w:tcBorders>
            <w:vAlign w:val="top"/>
          </w:tcPr>
          <w:p w14:paraId="1255A087">
            <w:pPr>
              <w:spacing w:before="63" w:line="188" w:lineRule="auto"/>
              <w:ind w:left="48" w:right="126" w:hanging="4"/>
              <w:rPr>
                <w:rFonts w:ascii="微软雅黑" w:hAnsi="微软雅黑" w:eastAsia="微软雅黑" w:cs="微软雅黑"/>
                <w:sz w:val="19"/>
                <w:szCs w:val="19"/>
              </w:rPr>
            </w:pPr>
            <w:r>
              <w:rPr>
                <w:rFonts w:ascii="微软雅黑" w:hAnsi="微软雅黑" w:eastAsia="微软雅黑" w:cs="微软雅黑"/>
                <w:spacing w:val="3"/>
                <w:sz w:val="19"/>
                <w:szCs w:val="19"/>
              </w:rPr>
              <w:t>查看个人信息、修</w:t>
            </w:r>
            <w:r>
              <w:rPr>
                <w:rFonts w:ascii="微软雅黑" w:hAnsi="微软雅黑" w:eastAsia="微软雅黑" w:cs="微软雅黑"/>
                <w:spacing w:val="1"/>
                <w:sz w:val="19"/>
                <w:szCs w:val="19"/>
              </w:rPr>
              <w:t>改登陆密码；</w:t>
            </w:r>
          </w:p>
          <w:p w14:paraId="4F90FB75">
            <w:pPr>
              <w:spacing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13.支持读者查看</w:t>
            </w:r>
          </w:p>
          <w:p w14:paraId="4FDBDB3D">
            <w:pPr>
              <w:spacing w:before="5" w:line="187" w:lineRule="auto"/>
              <w:ind w:left="43" w:right="21" w:hanging="1"/>
              <w:rPr>
                <w:rFonts w:ascii="微软雅黑" w:hAnsi="微软雅黑" w:eastAsia="微软雅黑" w:cs="微软雅黑"/>
                <w:sz w:val="19"/>
                <w:szCs w:val="19"/>
              </w:rPr>
            </w:pPr>
            <w:r>
              <w:rPr>
                <w:rFonts w:ascii="微软雅黑" w:hAnsi="微软雅黑" w:eastAsia="微软雅黑" w:cs="微软雅黑"/>
                <w:spacing w:val="8"/>
                <w:sz w:val="19"/>
                <w:szCs w:val="19"/>
              </w:rPr>
              <w:t>个人借阅管理(如借</w:t>
            </w:r>
            <w:r>
              <w:rPr>
                <w:rFonts w:ascii="微软雅黑" w:hAnsi="微软雅黑" w:eastAsia="微软雅黑" w:cs="微软雅黑"/>
                <w:spacing w:val="3"/>
                <w:sz w:val="19"/>
                <w:szCs w:val="19"/>
              </w:rPr>
              <w:t>阅历史、当前借阅</w:t>
            </w:r>
            <w:r>
              <w:rPr>
                <w:rFonts w:ascii="微软雅黑" w:hAnsi="微软雅黑" w:eastAsia="微软雅黑" w:cs="微软雅黑"/>
                <w:spacing w:val="1"/>
                <w:sz w:val="19"/>
                <w:szCs w:val="19"/>
              </w:rPr>
              <w:t xml:space="preserve">   </w:t>
            </w:r>
            <w:r>
              <w:rPr>
                <w:rFonts w:ascii="微软雅黑" w:hAnsi="微软雅黑" w:eastAsia="微软雅黑" w:cs="微软雅黑"/>
                <w:spacing w:val="3"/>
                <w:sz w:val="19"/>
                <w:szCs w:val="19"/>
              </w:rPr>
              <w:t>、文献收藏、当前</w:t>
            </w:r>
            <w:r>
              <w:rPr>
                <w:rFonts w:ascii="微软雅黑" w:hAnsi="微软雅黑" w:eastAsia="微软雅黑" w:cs="微软雅黑"/>
                <w:spacing w:val="7"/>
                <w:sz w:val="19"/>
                <w:szCs w:val="19"/>
              </w:rPr>
              <w:t>预约、历史预约等)</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、读者荐购、超期</w:t>
            </w:r>
            <w:r>
              <w:rPr>
                <w:rFonts w:ascii="微软雅黑" w:hAnsi="微软雅黑" w:eastAsia="微软雅黑" w:cs="微软雅黑"/>
                <w:spacing w:val="2"/>
                <w:sz w:val="19"/>
                <w:szCs w:val="19"/>
              </w:rPr>
              <w:t>罚款等信息；</w:t>
            </w:r>
          </w:p>
          <w:p w14:paraId="03845C38">
            <w:pPr>
              <w:spacing w:before="1" w:line="187"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14.管理员后台可</w:t>
            </w:r>
          </w:p>
          <w:p w14:paraId="58D19DAC">
            <w:pPr>
              <w:spacing w:before="7" w:line="187" w:lineRule="auto"/>
              <w:ind w:left="40" w:right="21" w:firstLine="4"/>
              <w:rPr>
                <w:rFonts w:ascii="微软雅黑" w:hAnsi="微软雅黑" w:eastAsia="微软雅黑" w:cs="微软雅黑"/>
                <w:sz w:val="19"/>
                <w:szCs w:val="19"/>
              </w:rPr>
            </w:pPr>
            <w:r>
              <w:rPr>
                <w:rFonts w:ascii="微软雅黑" w:hAnsi="微软雅黑" w:eastAsia="微软雅黑" w:cs="微软雅黑"/>
                <w:spacing w:val="3"/>
                <w:sz w:val="19"/>
                <w:szCs w:val="19"/>
              </w:rPr>
              <w:t>设置图书封面、图</w:t>
            </w:r>
            <w:r>
              <w:rPr>
                <w:rFonts w:ascii="微软雅黑" w:hAnsi="微软雅黑" w:eastAsia="微软雅黑" w:cs="微软雅黑"/>
                <w:spacing w:val="4"/>
                <w:sz w:val="19"/>
                <w:szCs w:val="19"/>
              </w:rPr>
              <w:t>书推荐、馆内公告</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、馆内制度等基本</w:t>
            </w:r>
            <w:r>
              <w:rPr>
                <w:rFonts w:ascii="微软雅黑" w:hAnsi="微软雅黑" w:eastAsia="微软雅黑" w:cs="微软雅黑"/>
                <w:spacing w:val="10"/>
                <w:sz w:val="19"/>
                <w:szCs w:val="19"/>
              </w:rPr>
              <w:t>信息,可审核读者荐</w:t>
            </w:r>
            <w:r>
              <w:rPr>
                <w:rFonts w:ascii="微软雅黑" w:hAnsi="微软雅黑" w:eastAsia="微软雅黑" w:cs="微软雅黑"/>
                <w:spacing w:val="4"/>
                <w:sz w:val="19"/>
                <w:szCs w:val="19"/>
              </w:rPr>
              <w:t>购、读者评论等信</w:t>
            </w:r>
            <w:r>
              <w:rPr>
                <w:rFonts w:ascii="微软雅黑" w:hAnsi="微软雅黑" w:eastAsia="微软雅黑" w:cs="微软雅黑"/>
                <w:spacing w:val="1"/>
                <w:sz w:val="19"/>
                <w:szCs w:val="19"/>
              </w:rPr>
              <w:t>息</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，管理员可自定</w:t>
            </w:r>
            <w:r>
              <w:rPr>
                <w:rFonts w:ascii="微软雅黑" w:hAnsi="微软雅黑" w:eastAsia="微软雅黑" w:cs="微软雅黑"/>
                <w:spacing w:val="-9"/>
                <w:sz w:val="19"/>
                <w:szCs w:val="19"/>
              </w:rPr>
              <w:t>义OPAC检索平台名</w:t>
            </w:r>
            <w:r>
              <w:rPr>
                <w:rFonts w:ascii="微软雅黑" w:hAnsi="微软雅黑" w:eastAsia="微软雅黑" w:cs="微软雅黑"/>
                <w:spacing w:val="-1"/>
                <w:sz w:val="19"/>
                <w:szCs w:val="19"/>
              </w:rPr>
              <w:t>称；</w:t>
            </w:r>
          </w:p>
          <w:p w14:paraId="757DDBA9">
            <w:pPr>
              <w:spacing w:before="2" w:line="187" w:lineRule="auto"/>
              <w:ind w:left="42" w:right="244" w:firstLine="13"/>
              <w:rPr>
                <w:rFonts w:ascii="微软雅黑" w:hAnsi="微软雅黑" w:eastAsia="微软雅黑" w:cs="微软雅黑"/>
                <w:sz w:val="19"/>
                <w:szCs w:val="19"/>
              </w:rPr>
            </w:pPr>
            <w:r>
              <w:rPr>
                <w:rFonts w:ascii="微软雅黑" w:hAnsi="微软雅黑" w:eastAsia="微软雅黑" w:cs="微软雅黑"/>
                <w:spacing w:val="1"/>
                <w:sz w:val="19"/>
                <w:szCs w:val="19"/>
              </w:rPr>
              <w:t>15.定时开关机：</w:t>
            </w:r>
            <w:r>
              <w:rPr>
                <w:rFonts w:ascii="微软雅黑" w:hAnsi="微软雅黑" w:eastAsia="微软雅黑" w:cs="微软雅黑"/>
                <w:sz w:val="19"/>
                <w:szCs w:val="19"/>
              </w:rPr>
              <w:t>支持；</w:t>
            </w:r>
          </w:p>
          <w:p w14:paraId="6780D11C">
            <w:pPr>
              <w:spacing w:before="2" w:line="187" w:lineRule="auto"/>
              <w:ind w:left="42" w:right="201" w:firstLine="13"/>
              <w:rPr>
                <w:rFonts w:ascii="微软雅黑" w:hAnsi="微软雅黑" w:eastAsia="微软雅黑" w:cs="微软雅黑"/>
                <w:sz w:val="19"/>
                <w:szCs w:val="19"/>
              </w:rPr>
            </w:pPr>
            <w:r>
              <w:rPr>
                <w:rFonts w:ascii="微软雅黑" w:hAnsi="微软雅黑" w:eastAsia="微软雅黑" w:cs="微软雅黑"/>
                <w:spacing w:val="5"/>
                <w:sz w:val="19"/>
                <w:szCs w:val="19"/>
              </w:rPr>
              <w:t>16.工作环境：工</w:t>
            </w:r>
            <w:r>
              <w:rPr>
                <w:rFonts w:ascii="微软雅黑" w:hAnsi="微软雅黑" w:eastAsia="微软雅黑" w:cs="微软雅黑"/>
                <w:spacing w:val="3"/>
                <w:sz w:val="19"/>
                <w:szCs w:val="19"/>
              </w:rPr>
              <w:t>作温度-10-60度</w:t>
            </w:r>
          </w:p>
          <w:p w14:paraId="29B5A2B9">
            <w:pPr>
              <w:spacing w:before="2" w:line="187" w:lineRule="auto"/>
              <w:ind w:left="43" w:right="87" w:hanging="1"/>
              <w:rPr>
                <w:rFonts w:ascii="微软雅黑" w:hAnsi="微软雅黑" w:eastAsia="微软雅黑" w:cs="微软雅黑"/>
                <w:sz w:val="19"/>
                <w:szCs w:val="19"/>
              </w:rPr>
            </w:pPr>
            <w:r>
              <w:rPr>
                <w:rFonts w:ascii="微软雅黑" w:hAnsi="微软雅黑" w:eastAsia="微软雅黑" w:cs="微软雅黑"/>
                <w:spacing w:val="-13"/>
                <w:sz w:val="19"/>
                <w:szCs w:val="19"/>
              </w:rPr>
              <w:t>相对湿度：</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5%-95%</w:t>
            </w:r>
            <w:r>
              <w:rPr>
                <w:rFonts w:ascii="微软雅黑" w:hAnsi="微软雅黑" w:eastAsia="微软雅黑" w:cs="微软雅黑"/>
                <w:spacing w:val="1"/>
                <w:sz w:val="19"/>
                <w:szCs w:val="19"/>
              </w:rPr>
              <w:t>无冷凝；</w:t>
            </w:r>
          </w:p>
          <w:p w14:paraId="64BB287E">
            <w:pPr>
              <w:spacing w:before="2" w:line="186" w:lineRule="auto"/>
              <w:ind w:left="41" w:right="36" w:firstLine="15"/>
              <w:rPr>
                <w:rFonts w:ascii="微软雅黑" w:hAnsi="微软雅黑" w:eastAsia="微软雅黑" w:cs="微软雅黑"/>
                <w:sz w:val="19"/>
                <w:szCs w:val="19"/>
              </w:rPr>
            </w:pPr>
            <w:r>
              <w:rPr>
                <w:rFonts w:ascii="微软雅黑" w:hAnsi="微软雅黑" w:eastAsia="微软雅黑" w:cs="微软雅黑"/>
                <w:sz w:val="19"/>
                <w:szCs w:val="19"/>
              </w:rPr>
              <w:t>17.规格：</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 xml:space="preserve">约458*4 </w:t>
            </w:r>
            <w:r>
              <w:rPr>
                <w:rFonts w:ascii="微软雅黑" w:hAnsi="微软雅黑" w:eastAsia="微软雅黑" w:cs="微软雅黑"/>
                <w:spacing w:val="-5"/>
                <w:sz w:val="19"/>
                <w:szCs w:val="19"/>
              </w:rPr>
              <w:t>40*1018.5mm(长宽</w:t>
            </w:r>
            <w:r>
              <w:rPr>
                <w:rFonts w:ascii="微软雅黑" w:hAnsi="微软雅黑" w:eastAsia="微软雅黑" w:cs="微软雅黑"/>
                <w:spacing w:val="10"/>
                <w:sz w:val="19"/>
                <w:szCs w:val="19"/>
              </w:rPr>
              <w:t>高)；</w:t>
            </w:r>
          </w:p>
          <w:p w14:paraId="02EB3580">
            <w:pPr>
              <w:spacing w:before="4" w:line="188" w:lineRule="auto"/>
              <w:ind w:left="41" w:right="126" w:firstLine="15"/>
              <w:rPr>
                <w:rFonts w:ascii="微软雅黑" w:hAnsi="微软雅黑" w:eastAsia="微软雅黑" w:cs="微软雅黑"/>
                <w:sz w:val="19"/>
                <w:szCs w:val="19"/>
              </w:rPr>
            </w:pPr>
            <w:r>
              <w:rPr>
                <w:rFonts w:ascii="微软雅黑" w:hAnsi="微软雅黑" w:eastAsia="微软雅黑" w:cs="微软雅黑"/>
                <w:spacing w:val="-7"/>
                <w:sz w:val="19"/>
                <w:szCs w:val="19"/>
              </w:rPr>
              <w:t>18.提供OPAC检索</w:t>
            </w:r>
            <w:r>
              <w:rPr>
                <w:rFonts w:ascii="微软雅黑" w:hAnsi="微软雅黑" w:eastAsia="微软雅黑" w:cs="微软雅黑"/>
                <w:spacing w:val="4"/>
                <w:sz w:val="19"/>
                <w:szCs w:val="19"/>
              </w:rPr>
              <w:t>系统软件著作权登</w:t>
            </w:r>
            <w:r>
              <w:rPr>
                <w:rFonts w:ascii="微软雅黑" w:hAnsi="微软雅黑" w:eastAsia="微软雅黑" w:cs="微软雅黑"/>
                <w:spacing w:val="3"/>
                <w:sz w:val="19"/>
                <w:szCs w:val="19"/>
              </w:rPr>
              <w:t>记证书复印件。</w:t>
            </w:r>
          </w:p>
          <w:p w14:paraId="31A50E62">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3A6AA559">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715" w:type="dxa"/>
            <w:tcBorders>
              <w:top w:val="single" w:color="000000" w:sz="4" w:space="0"/>
              <w:bottom w:val="single" w:color="000000" w:sz="10" w:space="0"/>
            </w:tcBorders>
            <w:vAlign w:val="top"/>
          </w:tcPr>
          <w:p w14:paraId="106588CD">
            <w:pPr>
              <w:pStyle w:val="196"/>
            </w:pPr>
          </w:p>
        </w:tc>
        <w:tc>
          <w:tcPr>
            <w:tcW w:w="1260" w:type="dxa"/>
            <w:tcBorders>
              <w:top w:val="single" w:color="000000" w:sz="4" w:space="0"/>
              <w:bottom w:val="single" w:color="000000" w:sz="10" w:space="0"/>
            </w:tcBorders>
            <w:vAlign w:val="top"/>
          </w:tcPr>
          <w:p w14:paraId="7A5C67FC">
            <w:pPr>
              <w:pStyle w:val="196"/>
            </w:pPr>
          </w:p>
        </w:tc>
      </w:tr>
    </w:tbl>
    <w:p w14:paraId="3D1066AA">
      <w:pPr>
        <w:pStyle w:val="2"/>
        <w:spacing w:before="234" w:line="172" w:lineRule="auto"/>
        <w:ind w:left="24" w:firstLine="780" w:firstLineChars="400"/>
        <w:rPr>
          <w:spacing w:val="-5"/>
          <w:w w:val="98"/>
        </w:rPr>
      </w:pPr>
    </w:p>
    <w:p w14:paraId="0034A09B">
      <w:pPr>
        <w:spacing w:line="158" w:lineRule="auto"/>
        <w:sectPr>
          <w:type w:val="continuous"/>
          <w:pgSz w:w="11900" w:h="16840"/>
          <w:pgMar w:top="921" w:right="1582" w:bottom="0" w:left="1604" w:header="0" w:footer="0" w:gutter="0"/>
          <w:pgNumType w:fmt="decimal"/>
          <w:cols w:equalWidth="0" w:num="2">
            <w:col w:w="7739" w:space="100"/>
            <w:col w:w="876"/>
          </w:cols>
        </w:sectPr>
      </w:pPr>
    </w:p>
    <w:p w14:paraId="04A09173">
      <w:pPr>
        <w:spacing w:line="38" w:lineRule="exact"/>
      </w:pPr>
    </w:p>
    <w:p w14:paraId="3B51E2A0">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3DAD374C">
      <w:pPr>
        <w:spacing w:before="209"/>
      </w:pPr>
    </w:p>
    <w:p w14:paraId="586BF896">
      <w:pPr>
        <w:sectPr>
          <w:pgSz w:w="11900" w:h="16840"/>
          <w:pgMar w:top="921" w:right="1582" w:bottom="0" w:left="1604" w:header="680" w:footer="680" w:gutter="0"/>
          <w:pgNumType w:fmt="decimal"/>
          <w:cols w:equalWidth="0" w:num="1">
            <w:col w:w="10200"/>
          </w:cols>
        </w:sectPr>
      </w:pPr>
    </w:p>
    <w:p w14:paraId="39B7E828">
      <w:pPr>
        <w:pStyle w:val="2"/>
        <w:spacing w:before="234" w:line="172" w:lineRule="auto"/>
        <w:ind w:left="24"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第27</w:t>
      </w:r>
      <w:r>
        <w:rPr>
          <w:spacing w:val="6"/>
        </w:rPr>
        <w:t xml:space="preserve"> </w:t>
      </w:r>
      <w:r>
        <w:rPr>
          <w:spacing w:val="-8"/>
        </w:rPr>
        <w:t>页共30</w:t>
      </w:r>
      <w:r>
        <w:rPr>
          <w:spacing w:val="-5"/>
          <w:w w:val="98"/>
        </w:rPr>
        <w:t>页</w:t>
      </w:r>
    </w:p>
    <w:p w14:paraId="78770B7B">
      <w:pPr>
        <w:spacing w:line="158" w:lineRule="auto"/>
      </w:pPr>
    </w:p>
    <w:p w14:paraId="2C94298C">
      <w:pPr>
        <w:spacing w:line="158" w:lineRule="auto"/>
        <w:rPr>
          <w:rFonts w:hint="default" w:eastAsia="宋体"/>
          <w:lang w:val="en-US" w:eastAsia="zh-CN"/>
        </w:rPr>
      </w:pPr>
      <w:r>
        <w:rPr>
          <w:rFonts w:hint="eastAsia"/>
          <w:lang w:val="en-US" w:eastAsia="zh-CN"/>
        </w:rPr>
        <w:t xml:space="preserve">      </w:t>
      </w:r>
    </w:p>
    <w:tbl>
      <w:tblPr>
        <w:tblStyle w:val="193"/>
        <w:tblpPr w:leftFromText="180" w:rightFromText="180" w:vertAnchor="page" w:horzAnchor="page" w:tblpX="1417" w:tblpY="2706"/>
        <w:tblOverlap w:val="never"/>
        <w:tblW w:w="49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6"/>
        <w:gridCol w:w="1574"/>
        <w:gridCol w:w="2241"/>
        <w:gridCol w:w="1924"/>
        <w:gridCol w:w="693"/>
        <w:gridCol w:w="1224"/>
      </w:tblGrid>
      <w:tr w14:paraId="474B2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87" w:type="pct"/>
            <w:vMerge w:val="restart"/>
            <w:tcBorders>
              <w:top w:val="single" w:color="000000" w:sz="10" w:space="0"/>
              <w:left w:val="single" w:color="000000" w:sz="12" w:space="0"/>
              <w:bottom w:val="nil"/>
            </w:tcBorders>
            <w:vAlign w:val="top"/>
          </w:tcPr>
          <w:p w14:paraId="6CFA4075">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927" w:type="pct"/>
            <w:vMerge w:val="restart"/>
            <w:tcBorders>
              <w:top w:val="single" w:color="000000" w:sz="10" w:space="0"/>
              <w:bottom w:val="nil"/>
            </w:tcBorders>
            <w:vAlign w:val="top"/>
          </w:tcPr>
          <w:p w14:paraId="03343C66">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1320" w:type="pct"/>
            <w:vMerge w:val="restart"/>
            <w:tcBorders>
              <w:top w:val="single" w:color="000000" w:sz="10" w:space="0"/>
              <w:bottom w:val="nil"/>
            </w:tcBorders>
            <w:vAlign w:val="top"/>
          </w:tcPr>
          <w:p w14:paraId="0A4AFDF1">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133" w:type="pct"/>
            <w:vMerge w:val="restart"/>
            <w:tcBorders>
              <w:top w:val="single" w:color="000000" w:sz="10" w:space="0"/>
              <w:bottom w:val="nil"/>
            </w:tcBorders>
            <w:vAlign w:val="top"/>
          </w:tcPr>
          <w:p w14:paraId="0B3C9804">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408" w:type="pct"/>
            <w:vMerge w:val="restart"/>
            <w:tcBorders>
              <w:top w:val="single" w:color="000000" w:sz="10" w:space="0"/>
              <w:bottom w:val="nil"/>
            </w:tcBorders>
            <w:vAlign w:val="top"/>
          </w:tcPr>
          <w:p w14:paraId="77027A2D">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1277B141">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721" w:type="pct"/>
            <w:vMerge w:val="restart"/>
            <w:tcBorders>
              <w:top w:val="single" w:color="000000" w:sz="10" w:space="0"/>
              <w:bottom w:val="nil"/>
            </w:tcBorders>
            <w:vAlign w:val="top"/>
          </w:tcPr>
          <w:p w14:paraId="326A0893">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468D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87" w:type="pct"/>
            <w:vMerge w:val="continue"/>
            <w:tcBorders>
              <w:top w:val="nil"/>
              <w:left w:val="single" w:color="000000" w:sz="12" w:space="0"/>
              <w:bottom w:val="single" w:color="000000" w:sz="4" w:space="0"/>
            </w:tcBorders>
            <w:vAlign w:val="top"/>
          </w:tcPr>
          <w:p w14:paraId="2D5DE201">
            <w:pPr>
              <w:pStyle w:val="196"/>
            </w:pPr>
          </w:p>
        </w:tc>
        <w:tc>
          <w:tcPr>
            <w:tcW w:w="927" w:type="pct"/>
            <w:vMerge w:val="continue"/>
            <w:tcBorders>
              <w:top w:val="nil"/>
              <w:bottom w:val="single" w:color="000000" w:sz="4" w:space="0"/>
            </w:tcBorders>
            <w:vAlign w:val="top"/>
          </w:tcPr>
          <w:p w14:paraId="5D91FE3B">
            <w:pPr>
              <w:pStyle w:val="196"/>
            </w:pPr>
          </w:p>
        </w:tc>
        <w:tc>
          <w:tcPr>
            <w:tcW w:w="1320" w:type="pct"/>
            <w:vMerge w:val="continue"/>
            <w:tcBorders>
              <w:top w:val="nil"/>
              <w:bottom w:val="single" w:color="000000" w:sz="4" w:space="0"/>
            </w:tcBorders>
            <w:vAlign w:val="top"/>
          </w:tcPr>
          <w:p w14:paraId="2B993056">
            <w:pPr>
              <w:pStyle w:val="196"/>
            </w:pPr>
          </w:p>
        </w:tc>
        <w:tc>
          <w:tcPr>
            <w:tcW w:w="1133" w:type="pct"/>
            <w:vMerge w:val="continue"/>
            <w:tcBorders>
              <w:top w:val="nil"/>
              <w:bottom w:val="single" w:color="000000" w:sz="4" w:space="0"/>
            </w:tcBorders>
            <w:vAlign w:val="top"/>
          </w:tcPr>
          <w:p w14:paraId="6F5E28EA">
            <w:pPr>
              <w:pStyle w:val="196"/>
            </w:pPr>
          </w:p>
        </w:tc>
        <w:tc>
          <w:tcPr>
            <w:tcW w:w="408" w:type="pct"/>
            <w:vMerge w:val="continue"/>
            <w:tcBorders>
              <w:top w:val="nil"/>
              <w:bottom w:val="single" w:color="000000" w:sz="4" w:space="0"/>
            </w:tcBorders>
            <w:vAlign w:val="top"/>
          </w:tcPr>
          <w:p w14:paraId="0472CA30">
            <w:pPr>
              <w:pStyle w:val="196"/>
            </w:pPr>
          </w:p>
        </w:tc>
        <w:tc>
          <w:tcPr>
            <w:tcW w:w="721" w:type="pct"/>
            <w:vMerge w:val="continue"/>
            <w:tcBorders>
              <w:top w:val="nil"/>
              <w:bottom w:val="single" w:color="000000" w:sz="4" w:space="0"/>
            </w:tcBorders>
            <w:vAlign w:val="top"/>
          </w:tcPr>
          <w:p w14:paraId="36F6E7A6">
            <w:pPr>
              <w:pStyle w:val="196"/>
            </w:pPr>
          </w:p>
        </w:tc>
      </w:tr>
      <w:tr w14:paraId="3867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2" w:hRule="atLeast"/>
        </w:trPr>
        <w:tc>
          <w:tcPr>
            <w:tcW w:w="487" w:type="pct"/>
            <w:tcBorders>
              <w:top w:val="single" w:color="000000" w:sz="4" w:space="0"/>
              <w:left w:val="single" w:color="000000" w:sz="12" w:space="0"/>
              <w:bottom w:val="single" w:color="000000" w:sz="10" w:space="0"/>
            </w:tcBorders>
            <w:vAlign w:val="top"/>
          </w:tcPr>
          <w:p w14:paraId="3D1DBADE">
            <w:pPr>
              <w:pStyle w:val="196"/>
              <w:spacing w:line="244" w:lineRule="auto"/>
            </w:pPr>
          </w:p>
          <w:p w14:paraId="34AF0129">
            <w:pPr>
              <w:pStyle w:val="196"/>
              <w:spacing w:line="245" w:lineRule="auto"/>
            </w:pPr>
          </w:p>
          <w:p w14:paraId="518BA246">
            <w:pPr>
              <w:pStyle w:val="196"/>
              <w:spacing w:line="245" w:lineRule="auto"/>
            </w:pPr>
          </w:p>
          <w:p w14:paraId="0AC60363">
            <w:pPr>
              <w:pStyle w:val="196"/>
              <w:spacing w:line="245" w:lineRule="auto"/>
            </w:pPr>
          </w:p>
          <w:p w14:paraId="48274FB8">
            <w:pPr>
              <w:pStyle w:val="196"/>
              <w:spacing w:line="245" w:lineRule="auto"/>
            </w:pPr>
          </w:p>
          <w:p w14:paraId="1E0D8F37">
            <w:pPr>
              <w:pStyle w:val="196"/>
              <w:spacing w:line="245" w:lineRule="auto"/>
            </w:pPr>
          </w:p>
          <w:p w14:paraId="57E5282A">
            <w:pPr>
              <w:pStyle w:val="196"/>
              <w:spacing w:line="245" w:lineRule="auto"/>
            </w:pPr>
          </w:p>
          <w:p w14:paraId="0907B54A">
            <w:pPr>
              <w:pStyle w:val="196"/>
              <w:spacing w:line="245" w:lineRule="auto"/>
            </w:pPr>
          </w:p>
          <w:p w14:paraId="39D0FC3A">
            <w:pPr>
              <w:pStyle w:val="196"/>
              <w:spacing w:line="245" w:lineRule="auto"/>
            </w:pPr>
          </w:p>
          <w:p w14:paraId="3E348CCB">
            <w:pPr>
              <w:pStyle w:val="196"/>
              <w:spacing w:line="245" w:lineRule="auto"/>
            </w:pPr>
          </w:p>
          <w:p w14:paraId="46A97072">
            <w:pPr>
              <w:pStyle w:val="196"/>
              <w:spacing w:line="245" w:lineRule="auto"/>
            </w:pPr>
          </w:p>
          <w:p w14:paraId="35809069">
            <w:pPr>
              <w:pStyle w:val="196"/>
              <w:spacing w:line="245" w:lineRule="auto"/>
            </w:pPr>
          </w:p>
          <w:p w14:paraId="1B216177">
            <w:pPr>
              <w:pStyle w:val="196"/>
              <w:spacing w:line="245" w:lineRule="auto"/>
            </w:pPr>
          </w:p>
          <w:p w14:paraId="15318200">
            <w:pPr>
              <w:pStyle w:val="196"/>
              <w:spacing w:line="245" w:lineRule="auto"/>
            </w:pPr>
          </w:p>
          <w:p w14:paraId="09FA0241">
            <w:pPr>
              <w:pStyle w:val="196"/>
              <w:spacing w:line="245" w:lineRule="auto"/>
            </w:pPr>
          </w:p>
          <w:p w14:paraId="60208DB5">
            <w:pPr>
              <w:pStyle w:val="196"/>
              <w:spacing w:line="245" w:lineRule="auto"/>
            </w:pPr>
          </w:p>
          <w:p w14:paraId="3A08420B">
            <w:pPr>
              <w:pStyle w:val="196"/>
              <w:spacing w:line="245" w:lineRule="auto"/>
            </w:pPr>
          </w:p>
          <w:p w14:paraId="63898097">
            <w:pPr>
              <w:pStyle w:val="196"/>
              <w:spacing w:line="245" w:lineRule="auto"/>
            </w:pPr>
          </w:p>
          <w:p w14:paraId="7C58BA35">
            <w:pPr>
              <w:pStyle w:val="196"/>
              <w:spacing w:line="245" w:lineRule="auto"/>
            </w:pPr>
          </w:p>
          <w:p w14:paraId="15F86B0F">
            <w:pPr>
              <w:pStyle w:val="196"/>
              <w:spacing w:line="245" w:lineRule="auto"/>
            </w:pPr>
          </w:p>
          <w:p w14:paraId="5C18ED62">
            <w:pPr>
              <w:pStyle w:val="196"/>
              <w:spacing w:line="245" w:lineRule="auto"/>
            </w:pPr>
          </w:p>
          <w:p w14:paraId="634AD89D">
            <w:pPr>
              <w:pStyle w:val="196"/>
              <w:spacing w:line="245" w:lineRule="auto"/>
            </w:pPr>
          </w:p>
          <w:p w14:paraId="38D49B8E">
            <w:pPr>
              <w:pStyle w:val="196"/>
              <w:spacing w:line="245" w:lineRule="auto"/>
            </w:pPr>
          </w:p>
          <w:p w14:paraId="76FD099A">
            <w:pPr>
              <w:pStyle w:val="196"/>
              <w:spacing w:line="245" w:lineRule="auto"/>
            </w:pPr>
          </w:p>
          <w:p w14:paraId="3C1F433A">
            <w:pPr>
              <w:pStyle w:val="196"/>
              <w:spacing w:line="245" w:lineRule="auto"/>
            </w:pPr>
          </w:p>
          <w:p w14:paraId="48B68A29">
            <w:pPr>
              <w:spacing w:before="8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927" w:type="pct"/>
            <w:tcBorders>
              <w:top w:val="single" w:color="000000" w:sz="4" w:space="0"/>
              <w:bottom w:val="single" w:color="000000" w:sz="10" w:space="0"/>
            </w:tcBorders>
            <w:vAlign w:val="top"/>
          </w:tcPr>
          <w:p w14:paraId="73C07EFC">
            <w:pPr>
              <w:pStyle w:val="196"/>
              <w:spacing w:line="244" w:lineRule="auto"/>
            </w:pPr>
          </w:p>
          <w:p w14:paraId="14D9A75A">
            <w:pPr>
              <w:pStyle w:val="196"/>
              <w:spacing w:line="245" w:lineRule="auto"/>
            </w:pPr>
          </w:p>
          <w:p w14:paraId="40B6587D">
            <w:pPr>
              <w:pStyle w:val="196"/>
              <w:spacing w:line="245" w:lineRule="auto"/>
            </w:pPr>
          </w:p>
          <w:p w14:paraId="1A3A0639">
            <w:pPr>
              <w:pStyle w:val="196"/>
              <w:spacing w:line="245" w:lineRule="auto"/>
            </w:pPr>
          </w:p>
          <w:p w14:paraId="4C1AD6BE">
            <w:pPr>
              <w:pStyle w:val="196"/>
              <w:spacing w:line="245" w:lineRule="auto"/>
            </w:pPr>
          </w:p>
          <w:p w14:paraId="48015C83">
            <w:pPr>
              <w:pStyle w:val="196"/>
              <w:spacing w:line="245" w:lineRule="auto"/>
            </w:pPr>
          </w:p>
          <w:p w14:paraId="15461132">
            <w:pPr>
              <w:pStyle w:val="196"/>
              <w:spacing w:line="245" w:lineRule="auto"/>
            </w:pPr>
          </w:p>
          <w:p w14:paraId="58525C9C">
            <w:pPr>
              <w:pStyle w:val="196"/>
              <w:spacing w:line="245" w:lineRule="auto"/>
            </w:pPr>
          </w:p>
          <w:p w14:paraId="52572681">
            <w:pPr>
              <w:pStyle w:val="196"/>
              <w:spacing w:line="245" w:lineRule="auto"/>
            </w:pPr>
          </w:p>
          <w:p w14:paraId="0D23086B">
            <w:pPr>
              <w:pStyle w:val="196"/>
              <w:spacing w:line="245" w:lineRule="auto"/>
            </w:pPr>
          </w:p>
          <w:p w14:paraId="3DDA8EFB">
            <w:pPr>
              <w:pStyle w:val="196"/>
              <w:spacing w:line="245" w:lineRule="auto"/>
            </w:pPr>
          </w:p>
          <w:p w14:paraId="2F6C7937">
            <w:pPr>
              <w:pStyle w:val="196"/>
              <w:spacing w:line="245" w:lineRule="auto"/>
            </w:pPr>
          </w:p>
          <w:p w14:paraId="41892694">
            <w:pPr>
              <w:pStyle w:val="196"/>
              <w:spacing w:line="245" w:lineRule="auto"/>
            </w:pPr>
          </w:p>
          <w:p w14:paraId="38947910">
            <w:pPr>
              <w:pStyle w:val="196"/>
              <w:spacing w:line="245" w:lineRule="auto"/>
            </w:pPr>
          </w:p>
          <w:p w14:paraId="5CB31553">
            <w:pPr>
              <w:pStyle w:val="196"/>
              <w:spacing w:line="245" w:lineRule="auto"/>
            </w:pPr>
          </w:p>
          <w:p w14:paraId="72CF6D42">
            <w:pPr>
              <w:pStyle w:val="196"/>
              <w:spacing w:line="245" w:lineRule="auto"/>
            </w:pPr>
          </w:p>
          <w:p w14:paraId="36D64C4B">
            <w:pPr>
              <w:pStyle w:val="196"/>
              <w:spacing w:line="245" w:lineRule="auto"/>
            </w:pPr>
          </w:p>
          <w:p w14:paraId="71BD2409">
            <w:pPr>
              <w:pStyle w:val="196"/>
              <w:spacing w:line="245" w:lineRule="auto"/>
            </w:pPr>
          </w:p>
          <w:p w14:paraId="79F37901">
            <w:pPr>
              <w:pStyle w:val="196"/>
              <w:spacing w:line="245" w:lineRule="auto"/>
            </w:pPr>
          </w:p>
          <w:p w14:paraId="68D68E87">
            <w:pPr>
              <w:pStyle w:val="196"/>
              <w:spacing w:line="245" w:lineRule="auto"/>
            </w:pPr>
          </w:p>
          <w:p w14:paraId="4D0F48C0">
            <w:pPr>
              <w:pStyle w:val="196"/>
              <w:spacing w:line="245" w:lineRule="auto"/>
            </w:pPr>
          </w:p>
          <w:p w14:paraId="602DC754">
            <w:pPr>
              <w:pStyle w:val="196"/>
              <w:spacing w:line="245" w:lineRule="auto"/>
            </w:pPr>
          </w:p>
          <w:p w14:paraId="02B9D056">
            <w:pPr>
              <w:pStyle w:val="196"/>
              <w:spacing w:line="245" w:lineRule="auto"/>
            </w:pPr>
          </w:p>
          <w:p w14:paraId="052C2E64">
            <w:pPr>
              <w:pStyle w:val="196"/>
              <w:spacing w:line="245" w:lineRule="auto"/>
            </w:pPr>
          </w:p>
          <w:p w14:paraId="2D8CFF82">
            <w:pPr>
              <w:pStyle w:val="196"/>
              <w:spacing w:line="245" w:lineRule="auto"/>
            </w:pPr>
          </w:p>
          <w:p w14:paraId="7F9FB3A2">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01B008</w:t>
            </w:r>
          </w:p>
        </w:tc>
        <w:tc>
          <w:tcPr>
            <w:tcW w:w="1320" w:type="pct"/>
            <w:tcBorders>
              <w:top w:val="single" w:color="000000" w:sz="4" w:space="0"/>
              <w:bottom w:val="single" w:color="000000" w:sz="10" w:space="0"/>
            </w:tcBorders>
            <w:vAlign w:val="top"/>
          </w:tcPr>
          <w:p w14:paraId="0B6A8357">
            <w:pPr>
              <w:pStyle w:val="196"/>
              <w:spacing w:line="244" w:lineRule="auto"/>
            </w:pPr>
          </w:p>
          <w:p w14:paraId="2A87CA90">
            <w:pPr>
              <w:pStyle w:val="196"/>
              <w:spacing w:line="244" w:lineRule="auto"/>
            </w:pPr>
          </w:p>
          <w:p w14:paraId="69BFF043">
            <w:pPr>
              <w:pStyle w:val="196"/>
              <w:spacing w:line="244" w:lineRule="auto"/>
            </w:pPr>
          </w:p>
          <w:p w14:paraId="5E1F008D">
            <w:pPr>
              <w:pStyle w:val="196"/>
              <w:spacing w:line="244" w:lineRule="auto"/>
            </w:pPr>
          </w:p>
          <w:p w14:paraId="48AAC7C6">
            <w:pPr>
              <w:pStyle w:val="196"/>
              <w:spacing w:line="244" w:lineRule="auto"/>
            </w:pPr>
          </w:p>
          <w:p w14:paraId="657A8DE7">
            <w:pPr>
              <w:pStyle w:val="196"/>
              <w:spacing w:line="244" w:lineRule="auto"/>
            </w:pPr>
          </w:p>
          <w:p w14:paraId="620D4CC5">
            <w:pPr>
              <w:pStyle w:val="196"/>
              <w:spacing w:line="244" w:lineRule="auto"/>
            </w:pPr>
          </w:p>
          <w:p w14:paraId="5B9AEF75">
            <w:pPr>
              <w:pStyle w:val="196"/>
              <w:spacing w:line="244" w:lineRule="auto"/>
            </w:pPr>
          </w:p>
          <w:p w14:paraId="5A364021">
            <w:pPr>
              <w:pStyle w:val="196"/>
              <w:spacing w:line="244" w:lineRule="auto"/>
            </w:pPr>
          </w:p>
          <w:p w14:paraId="21890789">
            <w:pPr>
              <w:pStyle w:val="196"/>
              <w:spacing w:line="245" w:lineRule="auto"/>
            </w:pPr>
          </w:p>
          <w:p w14:paraId="140B8A7F">
            <w:pPr>
              <w:pStyle w:val="196"/>
              <w:spacing w:line="245" w:lineRule="auto"/>
            </w:pPr>
          </w:p>
          <w:p w14:paraId="2DBC53D7">
            <w:pPr>
              <w:pStyle w:val="196"/>
              <w:spacing w:line="245" w:lineRule="auto"/>
            </w:pPr>
          </w:p>
          <w:p w14:paraId="6B42E734">
            <w:pPr>
              <w:pStyle w:val="196"/>
              <w:spacing w:line="245" w:lineRule="auto"/>
            </w:pPr>
          </w:p>
          <w:p w14:paraId="0227F732">
            <w:pPr>
              <w:pStyle w:val="196"/>
              <w:spacing w:line="245" w:lineRule="auto"/>
            </w:pPr>
          </w:p>
          <w:p w14:paraId="5D25103C">
            <w:pPr>
              <w:pStyle w:val="196"/>
              <w:spacing w:line="245" w:lineRule="auto"/>
            </w:pPr>
          </w:p>
          <w:p w14:paraId="68C11632">
            <w:pPr>
              <w:pStyle w:val="196"/>
              <w:spacing w:line="245" w:lineRule="auto"/>
            </w:pPr>
          </w:p>
          <w:p w14:paraId="76481BC7">
            <w:pPr>
              <w:pStyle w:val="196"/>
              <w:spacing w:line="245" w:lineRule="auto"/>
            </w:pPr>
          </w:p>
          <w:p w14:paraId="5702052E">
            <w:pPr>
              <w:pStyle w:val="196"/>
              <w:spacing w:line="245" w:lineRule="auto"/>
            </w:pPr>
          </w:p>
          <w:p w14:paraId="2018FB76">
            <w:pPr>
              <w:pStyle w:val="196"/>
              <w:spacing w:line="245" w:lineRule="auto"/>
            </w:pPr>
          </w:p>
          <w:p w14:paraId="6EFED86C">
            <w:pPr>
              <w:pStyle w:val="196"/>
              <w:spacing w:line="245" w:lineRule="auto"/>
            </w:pPr>
          </w:p>
          <w:p w14:paraId="707231C3">
            <w:pPr>
              <w:pStyle w:val="196"/>
              <w:spacing w:line="245" w:lineRule="auto"/>
            </w:pPr>
          </w:p>
          <w:p w14:paraId="6E079D57">
            <w:pPr>
              <w:pStyle w:val="196"/>
              <w:spacing w:line="245" w:lineRule="auto"/>
            </w:pPr>
          </w:p>
          <w:p w14:paraId="04E810F9">
            <w:pPr>
              <w:pStyle w:val="196"/>
              <w:spacing w:line="245" w:lineRule="auto"/>
            </w:pPr>
          </w:p>
          <w:p w14:paraId="0DCE4203">
            <w:pPr>
              <w:pStyle w:val="196"/>
              <w:spacing w:line="245" w:lineRule="auto"/>
            </w:pPr>
          </w:p>
          <w:p w14:paraId="64822DE7">
            <w:pPr>
              <w:spacing w:before="82" w:line="193" w:lineRule="auto"/>
              <w:ind w:left="37" w:right="26" w:firstLine="16"/>
              <w:jc w:val="both"/>
              <w:rPr>
                <w:rFonts w:ascii="微软雅黑" w:hAnsi="微软雅黑" w:eastAsia="微软雅黑" w:cs="微软雅黑"/>
                <w:sz w:val="19"/>
                <w:szCs w:val="19"/>
              </w:rPr>
            </w:pPr>
            <w:r>
              <w:rPr>
                <w:rFonts w:ascii="微软雅黑" w:hAnsi="微软雅黑" w:eastAsia="微软雅黑" w:cs="微软雅黑"/>
                <w:spacing w:val="2"/>
                <w:sz w:val="19"/>
                <w:szCs w:val="19"/>
              </w:rPr>
              <w:t>图书馆可视化数据监测</w:t>
            </w:r>
            <w:r>
              <w:rPr>
                <w:rFonts w:ascii="微软雅黑" w:hAnsi="微软雅黑" w:eastAsia="微软雅黑" w:cs="微软雅黑"/>
                <w:spacing w:val="4"/>
                <w:sz w:val="19"/>
                <w:szCs w:val="19"/>
              </w:rPr>
              <w:t>展示平台（全费用单价</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w:t>
            </w:r>
          </w:p>
        </w:tc>
        <w:tc>
          <w:tcPr>
            <w:tcW w:w="1133" w:type="pct"/>
            <w:tcBorders>
              <w:top w:val="single" w:color="000000" w:sz="4" w:space="0"/>
              <w:bottom w:val="single" w:color="000000" w:sz="10" w:space="0"/>
            </w:tcBorders>
            <w:vAlign w:val="top"/>
          </w:tcPr>
          <w:p w14:paraId="6E5D0146">
            <w:pPr>
              <w:spacing w:before="15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3148AEAF">
            <w:pPr>
              <w:spacing w:before="4" w:line="188" w:lineRule="auto"/>
              <w:ind w:left="57" w:right="186" w:hanging="1"/>
              <w:rPr>
                <w:rFonts w:ascii="微软雅黑" w:hAnsi="微软雅黑" w:eastAsia="微软雅黑" w:cs="微软雅黑"/>
                <w:sz w:val="19"/>
                <w:szCs w:val="19"/>
              </w:rPr>
            </w:pPr>
            <w:r>
              <w:rPr>
                <w:rFonts w:ascii="微软雅黑" w:hAnsi="微软雅黑" w:eastAsia="微软雅黑" w:cs="微软雅黑"/>
                <w:spacing w:val="10"/>
                <w:sz w:val="19"/>
                <w:szCs w:val="19"/>
              </w:rPr>
              <w:t>1.屏幕尺寸:55寸</w:t>
            </w:r>
            <w:r>
              <w:rPr>
                <w:rFonts w:ascii="微软雅黑" w:hAnsi="微软雅黑" w:eastAsia="微软雅黑" w:cs="微软雅黑"/>
                <w:sz w:val="19"/>
                <w:szCs w:val="19"/>
              </w:rPr>
              <w:t xml:space="preserve"> ;</w:t>
            </w:r>
          </w:p>
          <w:p w14:paraId="17C600A9">
            <w:pPr>
              <w:spacing w:before="1" w:line="187" w:lineRule="auto"/>
              <w:ind w:left="46" w:right="102" w:hanging="2"/>
              <w:rPr>
                <w:rFonts w:ascii="微软雅黑" w:hAnsi="微软雅黑" w:eastAsia="微软雅黑" w:cs="微软雅黑"/>
                <w:sz w:val="19"/>
                <w:szCs w:val="19"/>
              </w:rPr>
            </w:pPr>
            <w:r>
              <w:rPr>
                <w:rFonts w:ascii="微软雅黑" w:hAnsi="微软雅黑" w:eastAsia="微软雅黑" w:cs="微软雅黑"/>
                <w:spacing w:val="11"/>
                <w:sz w:val="19"/>
                <w:szCs w:val="19"/>
              </w:rPr>
              <w:t>2.可视角度:上下1</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78℃-左右178℃;</w:t>
            </w:r>
          </w:p>
          <w:p w14:paraId="11F2F3EE">
            <w:pPr>
              <w:spacing w:before="5" w:line="187" w:lineRule="auto"/>
              <w:ind w:left="41" w:right="96" w:firstLine="4"/>
              <w:rPr>
                <w:rFonts w:ascii="微软雅黑" w:hAnsi="微软雅黑" w:eastAsia="微软雅黑" w:cs="微软雅黑"/>
                <w:sz w:val="19"/>
                <w:szCs w:val="19"/>
              </w:rPr>
            </w:pPr>
            <w:r>
              <w:rPr>
                <w:rFonts w:ascii="微软雅黑" w:hAnsi="微软雅黑" w:eastAsia="微软雅黑" w:cs="微软雅黑"/>
                <w:spacing w:val="8"/>
                <w:sz w:val="19"/>
                <w:szCs w:val="19"/>
              </w:rPr>
              <w:t>3.主机参数：酷睿</w:t>
            </w:r>
            <w:r>
              <w:rPr>
                <w:rFonts w:ascii="微软雅黑" w:hAnsi="微软雅黑" w:eastAsia="微软雅黑" w:cs="微软雅黑"/>
                <w:spacing w:val="-1"/>
                <w:sz w:val="19"/>
                <w:szCs w:val="19"/>
              </w:rPr>
              <w:t>I3</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、4G内存、硬盘</w:t>
            </w:r>
            <w:r>
              <w:rPr>
                <w:rFonts w:ascii="微软雅黑" w:hAnsi="微软雅黑" w:eastAsia="微软雅黑" w:cs="微软雅黑"/>
                <w:spacing w:val="-16"/>
                <w:sz w:val="19"/>
                <w:szCs w:val="19"/>
              </w:rPr>
              <w:t>128G</w:t>
            </w:r>
            <w:r>
              <w:rPr>
                <w:rFonts w:ascii="微软雅黑" w:hAnsi="微软雅黑" w:eastAsia="微软雅黑" w:cs="微软雅黑"/>
                <w:spacing w:val="-18"/>
                <w:sz w:val="19"/>
                <w:szCs w:val="19"/>
              </w:rPr>
              <w:t xml:space="preserve"> </w:t>
            </w:r>
            <w:r>
              <w:rPr>
                <w:rFonts w:ascii="微软雅黑" w:hAnsi="微软雅黑" w:eastAsia="微软雅黑" w:cs="微软雅黑"/>
                <w:spacing w:val="-16"/>
                <w:sz w:val="19"/>
                <w:szCs w:val="19"/>
              </w:rPr>
              <w:t>、Windows10</w:t>
            </w:r>
            <w:r>
              <w:rPr>
                <w:rFonts w:ascii="微软雅黑" w:hAnsi="微软雅黑" w:eastAsia="微软雅黑" w:cs="微软雅黑"/>
                <w:spacing w:val="-9"/>
                <w:sz w:val="19"/>
                <w:szCs w:val="19"/>
              </w:rPr>
              <w:t>操作系统</w:t>
            </w:r>
            <w:r>
              <w:rPr>
                <w:rFonts w:ascii="微软雅黑" w:hAnsi="微软雅黑" w:eastAsia="微软雅黑" w:cs="微软雅黑"/>
                <w:spacing w:val="-33"/>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13"/>
                <w:sz w:val="19"/>
                <w:szCs w:val="19"/>
              </w:rPr>
              <w:t xml:space="preserve"> </w:t>
            </w:r>
            <w:r>
              <w:rPr>
                <w:rFonts w:ascii="微软雅黑" w:hAnsi="微软雅黑" w:eastAsia="微软雅黑" w:cs="微软雅黑"/>
                <w:spacing w:val="-9"/>
                <w:sz w:val="19"/>
                <w:szCs w:val="19"/>
              </w:rPr>
              <w:t>自带Wi</w:t>
            </w:r>
            <w:r>
              <w:rPr>
                <w:rFonts w:ascii="微软雅黑" w:hAnsi="微软雅黑" w:eastAsia="微软雅黑" w:cs="微软雅黑"/>
                <w:sz w:val="19"/>
                <w:szCs w:val="19"/>
              </w:rPr>
              <w:t xml:space="preserve"> </w:t>
            </w:r>
            <w:r>
              <w:rPr>
                <w:rFonts w:ascii="微软雅黑" w:hAnsi="微软雅黑" w:eastAsia="微软雅黑" w:cs="微软雅黑"/>
                <w:spacing w:val="26"/>
                <w:sz w:val="19"/>
                <w:szCs w:val="19"/>
              </w:rPr>
              <w:t>fi；</w:t>
            </w:r>
          </w:p>
          <w:p w14:paraId="21E46474">
            <w:pPr>
              <w:spacing w:before="2" w:line="187" w:lineRule="auto"/>
              <w:ind w:left="37" w:right="108" w:firstLine="3"/>
              <w:rPr>
                <w:rFonts w:ascii="微软雅黑" w:hAnsi="微软雅黑" w:eastAsia="微软雅黑" w:cs="微软雅黑"/>
                <w:sz w:val="19"/>
                <w:szCs w:val="19"/>
              </w:rPr>
            </w:pPr>
            <w:r>
              <w:rPr>
                <w:rFonts w:ascii="微软雅黑" w:hAnsi="微软雅黑" w:eastAsia="微软雅黑" w:cs="微软雅黑"/>
                <w:spacing w:val="1"/>
                <w:sz w:val="19"/>
                <w:szCs w:val="19"/>
              </w:rPr>
              <w:t>4.接口:支持</w:t>
            </w:r>
            <w:r>
              <w:rPr>
                <w:rFonts w:ascii="微软雅黑" w:hAnsi="微软雅黑" w:eastAsia="微软雅黑" w:cs="微软雅黑"/>
                <w:sz w:val="19"/>
                <w:szCs w:val="19"/>
              </w:rPr>
              <w:t>VGA</w:t>
            </w:r>
            <w:r>
              <w:rPr>
                <w:rFonts w:ascii="微软雅黑" w:hAnsi="微软雅黑" w:eastAsia="微软雅黑" w:cs="微软雅黑"/>
                <w:spacing w:val="1"/>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25"/>
                <w:sz w:val="19"/>
                <w:szCs w:val="19"/>
              </w:rPr>
              <w:t>HDMI；</w:t>
            </w:r>
          </w:p>
          <w:p w14:paraId="7FD17842">
            <w:pPr>
              <w:spacing w:before="5" w:line="187" w:lineRule="auto"/>
              <w:ind w:left="42" w:right="111" w:firstLine="3"/>
              <w:rPr>
                <w:rFonts w:ascii="微软雅黑" w:hAnsi="微软雅黑" w:eastAsia="微软雅黑" w:cs="微软雅黑"/>
                <w:sz w:val="19"/>
                <w:szCs w:val="19"/>
              </w:rPr>
            </w:pPr>
            <w:r>
              <w:rPr>
                <w:rFonts w:ascii="微软雅黑" w:hAnsi="微软雅黑" w:eastAsia="微软雅黑" w:cs="微软雅黑"/>
                <w:spacing w:val="8"/>
                <w:sz w:val="19"/>
                <w:szCs w:val="19"/>
              </w:rPr>
              <w:t>5.实时展示入馆总</w:t>
            </w:r>
            <w:r>
              <w:rPr>
                <w:rFonts w:ascii="微软雅黑" w:hAnsi="微软雅黑" w:eastAsia="微软雅黑" w:cs="微软雅黑"/>
                <w:spacing w:val="3"/>
                <w:sz w:val="19"/>
                <w:szCs w:val="19"/>
              </w:rPr>
              <w:t>人数、今日出馆人数、今日入馆人数</w:t>
            </w:r>
            <w:r>
              <w:rPr>
                <w:rFonts w:ascii="微软雅黑" w:hAnsi="微软雅黑" w:eastAsia="微软雅黑" w:cs="微软雅黑"/>
                <w:spacing w:val="6"/>
                <w:sz w:val="19"/>
                <w:szCs w:val="19"/>
              </w:rPr>
              <w:t xml:space="preserve"> </w:t>
            </w:r>
            <w:r>
              <w:rPr>
                <w:rFonts w:ascii="微软雅黑" w:hAnsi="微软雅黑" w:eastAsia="微软雅黑" w:cs="微软雅黑"/>
                <w:spacing w:val="5"/>
                <w:sz w:val="19"/>
                <w:szCs w:val="19"/>
              </w:rPr>
              <w:t>、今日借书次数、</w:t>
            </w:r>
            <w:r>
              <w:rPr>
                <w:rFonts w:ascii="微软雅黑" w:hAnsi="微软雅黑" w:eastAsia="微软雅黑" w:cs="微软雅黑"/>
                <w:spacing w:val="3"/>
                <w:sz w:val="19"/>
                <w:szCs w:val="19"/>
              </w:rPr>
              <w:t>今日还书次数、本月借书总次数；</w:t>
            </w:r>
          </w:p>
          <w:p w14:paraId="3BB6400E">
            <w:pPr>
              <w:spacing w:before="5" w:line="187" w:lineRule="auto"/>
              <w:ind w:left="43" w:right="21"/>
              <w:rPr>
                <w:rFonts w:ascii="微软雅黑" w:hAnsi="微软雅黑" w:eastAsia="微软雅黑" w:cs="微软雅黑"/>
                <w:sz w:val="19"/>
                <w:szCs w:val="19"/>
              </w:rPr>
            </w:pPr>
            <w:r>
              <w:rPr>
                <w:rFonts w:ascii="微软雅黑" w:hAnsi="微软雅黑" w:eastAsia="微软雅黑" w:cs="微软雅黑"/>
                <w:spacing w:val="8"/>
                <w:sz w:val="19"/>
                <w:szCs w:val="19"/>
              </w:rPr>
              <w:t>6.展示图书馆总藏</w:t>
            </w:r>
            <w:r>
              <w:rPr>
                <w:rFonts w:ascii="微软雅黑" w:hAnsi="微软雅黑" w:eastAsia="微软雅黑" w:cs="微软雅黑"/>
                <w:spacing w:val="3"/>
                <w:sz w:val="19"/>
                <w:szCs w:val="19"/>
              </w:rPr>
              <w:t>书册数和种数变化</w:t>
            </w:r>
            <w:r>
              <w:rPr>
                <w:rFonts w:ascii="微软雅黑" w:hAnsi="微软雅黑" w:eastAsia="微软雅黑" w:cs="微软雅黑"/>
                <w:spacing w:val="1"/>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支持馆藏图书按</w:t>
            </w:r>
            <w:r>
              <w:rPr>
                <w:rFonts w:ascii="微软雅黑" w:hAnsi="微软雅黑" w:eastAsia="微软雅黑" w:cs="微软雅黑"/>
                <w:spacing w:val="2"/>
                <w:sz w:val="19"/>
                <w:szCs w:val="19"/>
              </w:rPr>
              <w:t>照5大部分类法以饼形图数据展示；</w:t>
            </w:r>
          </w:p>
          <w:p w14:paraId="08C07D0D">
            <w:pPr>
              <w:spacing w:before="5" w:line="187" w:lineRule="auto"/>
              <w:ind w:left="41" w:right="111" w:firstLine="5"/>
              <w:rPr>
                <w:rFonts w:ascii="微软雅黑" w:hAnsi="微软雅黑" w:eastAsia="微软雅黑" w:cs="微软雅黑"/>
                <w:sz w:val="19"/>
                <w:szCs w:val="19"/>
              </w:rPr>
            </w:pPr>
            <w:r>
              <w:rPr>
                <w:rFonts w:ascii="微软雅黑" w:hAnsi="微软雅黑" w:eastAsia="微软雅黑" w:cs="微软雅黑"/>
                <w:spacing w:val="8"/>
                <w:sz w:val="19"/>
                <w:szCs w:val="19"/>
              </w:rPr>
              <w:t>7.实时展示当日借</w:t>
            </w:r>
            <w:r>
              <w:rPr>
                <w:rFonts w:ascii="微软雅黑" w:hAnsi="微软雅黑" w:eastAsia="微软雅黑" w:cs="微软雅黑"/>
                <w:spacing w:val="-4"/>
                <w:sz w:val="19"/>
                <w:szCs w:val="19"/>
              </w:rPr>
              <w:t>还书数据</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以折线</w:t>
            </w:r>
            <w:r>
              <w:rPr>
                <w:rFonts w:ascii="微软雅黑" w:hAnsi="微软雅黑" w:eastAsia="微软雅黑" w:cs="微软雅黑"/>
                <w:spacing w:val="4"/>
                <w:sz w:val="19"/>
                <w:szCs w:val="19"/>
              </w:rPr>
              <w:t>图形式展示当日各时间段借还书数据</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p>
          <w:p w14:paraId="60FBD16B">
            <w:pPr>
              <w:spacing w:before="2" w:line="187" w:lineRule="auto"/>
              <w:ind w:left="44" w:right="111" w:hanging="2"/>
              <w:rPr>
                <w:rFonts w:ascii="微软雅黑" w:hAnsi="微软雅黑" w:eastAsia="微软雅黑" w:cs="微软雅黑"/>
                <w:sz w:val="19"/>
                <w:szCs w:val="19"/>
              </w:rPr>
            </w:pPr>
            <w:r>
              <w:rPr>
                <w:rFonts w:ascii="微软雅黑" w:hAnsi="微软雅黑" w:eastAsia="微软雅黑" w:cs="微软雅黑"/>
                <w:spacing w:val="8"/>
                <w:sz w:val="19"/>
                <w:szCs w:val="19"/>
              </w:rPr>
              <w:t>8.支持热门图书排</w:t>
            </w:r>
            <w:r>
              <w:rPr>
                <w:rFonts w:ascii="微软雅黑" w:hAnsi="微软雅黑" w:eastAsia="微软雅黑" w:cs="微软雅黑"/>
                <w:spacing w:val="1"/>
                <w:sz w:val="19"/>
                <w:szCs w:val="19"/>
              </w:rPr>
              <w:t>行榜展示；</w:t>
            </w:r>
          </w:p>
          <w:p w14:paraId="5055FC43">
            <w:pPr>
              <w:spacing w:before="3" w:line="187" w:lineRule="auto"/>
              <w:ind w:left="42" w:right="111"/>
              <w:rPr>
                <w:rFonts w:ascii="微软雅黑" w:hAnsi="微软雅黑" w:eastAsia="微软雅黑" w:cs="微软雅黑"/>
                <w:sz w:val="19"/>
                <w:szCs w:val="19"/>
              </w:rPr>
            </w:pPr>
            <w:r>
              <w:rPr>
                <w:rFonts w:ascii="微软雅黑" w:hAnsi="微软雅黑" w:eastAsia="微软雅黑" w:cs="微软雅黑"/>
                <w:spacing w:val="8"/>
                <w:sz w:val="19"/>
                <w:szCs w:val="19"/>
              </w:rPr>
              <w:t>9.支持显示图书馆</w:t>
            </w:r>
            <w:r>
              <w:rPr>
                <w:rFonts w:ascii="微软雅黑" w:hAnsi="微软雅黑" w:eastAsia="微软雅黑" w:cs="微软雅黑"/>
                <w:spacing w:val="5"/>
                <w:sz w:val="19"/>
                <w:szCs w:val="19"/>
              </w:rPr>
              <w:t>后台发布的公告、</w:t>
            </w:r>
            <w:r>
              <w:rPr>
                <w:rFonts w:ascii="微软雅黑" w:hAnsi="微软雅黑" w:eastAsia="微软雅黑" w:cs="微软雅黑"/>
                <w:spacing w:val="2"/>
                <w:sz w:val="19"/>
                <w:szCs w:val="19"/>
              </w:rPr>
              <w:t>通知等内容；</w:t>
            </w:r>
          </w:p>
          <w:p w14:paraId="433A63F4">
            <w:pPr>
              <w:spacing w:before="4" w:line="187" w:lineRule="auto"/>
              <w:ind w:left="42" w:right="126" w:firstLine="14"/>
              <w:rPr>
                <w:rFonts w:ascii="微软雅黑" w:hAnsi="微软雅黑" w:eastAsia="微软雅黑" w:cs="微软雅黑"/>
                <w:sz w:val="19"/>
                <w:szCs w:val="19"/>
              </w:rPr>
            </w:pPr>
            <w:r>
              <w:rPr>
                <w:rFonts w:ascii="微软雅黑" w:hAnsi="微软雅黑" w:eastAsia="微软雅黑" w:cs="微软雅黑"/>
                <w:spacing w:val="5"/>
                <w:sz w:val="19"/>
                <w:szCs w:val="19"/>
              </w:rPr>
              <w:t>10.模块化管理后</w:t>
            </w:r>
            <w:r>
              <w:rPr>
                <w:rFonts w:ascii="微软雅黑" w:hAnsi="微软雅黑" w:eastAsia="微软雅黑" w:cs="微软雅黑"/>
                <w:spacing w:val="1"/>
                <w:sz w:val="19"/>
                <w:szCs w:val="19"/>
              </w:rPr>
              <w:t>台</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，后台可修改发</w:t>
            </w:r>
            <w:r>
              <w:rPr>
                <w:rFonts w:ascii="微软雅黑" w:hAnsi="微软雅黑" w:eastAsia="微软雅黑" w:cs="微软雅黑"/>
                <w:spacing w:val="3"/>
                <w:sz w:val="19"/>
                <w:szCs w:val="19"/>
              </w:rPr>
              <w:t>布馆内公告通知内</w:t>
            </w:r>
            <w:r>
              <w:rPr>
                <w:rFonts w:ascii="微软雅黑" w:hAnsi="微软雅黑" w:eastAsia="微软雅黑" w:cs="微软雅黑"/>
                <w:spacing w:val="-2"/>
                <w:sz w:val="19"/>
                <w:szCs w:val="19"/>
              </w:rPr>
              <w:t>容；</w:t>
            </w:r>
          </w:p>
          <w:p w14:paraId="4F9F605D">
            <w:pPr>
              <w:spacing w:before="2" w:line="187" w:lineRule="auto"/>
              <w:ind w:left="44" w:right="96" w:firstLine="12"/>
              <w:rPr>
                <w:rFonts w:ascii="微软雅黑" w:hAnsi="微软雅黑" w:eastAsia="微软雅黑" w:cs="微软雅黑"/>
                <w:sz w:val="19"/>
                <w:szCs w:val="19"/>
              </w:rPr>
            </w:pPr>
            <w:r>
              <w:rPr>
                <w:rFonts w:ascii="微软雅黑" w:hAnsi="微软雅黑" w:eastAsia="微软雅黑" w:cs="微软雅黑"/>
                <w:spacing w:val="11"/>
                <w:sz w:val="19"/>
                <w:szCs w:val="19"/>
              </w:rPr>
              <w:t>11.定时开关机:支</w:t>
            </w:r>
            <w:r>
              <w:rPr>
                <w:rFonts w:ascii="微软雅黑" w:hAnsi="微软雅黑" w:eastAsia="微软雅黑" w:cs="微软雅黑"/>
                <w:spacing w:val="-3"/>
                <w:sz w:val="19"/>
                <w:szCs w:val="19"/>
              </w:rPr>
              <w:t>持；</w:t>
            </w:r>
          </w:p>
          <w:p w14:paraId="4FCE0EBA">
            <w:pPr>
              <w:spacing w:before="3" w:line="187" w:lineRule="auto"/>
              <w:ind w:left="42" w:right="21" w:firstLine="14"/>
              <w:rPr>
                <w:rFonts w:ascii="微软雅黑" w:hAnsi="微软雅黑" w:eastAsia="微软雅黑" w:cs="微软雅黑"/>
                <w:sz w:val="19"/>
                <w:szCs w:val="19"/>
              </w:rPr>
            </w:pPr>
            <w:r>
              <w:rPr>
                <w:rFonts w:ascii="微软雅黑" w:hAnsi="微软雅黑" w:eastAsia="微软雅黑" w:cs="微软雅黑"/>
                <w:spacing w:val="11"/>
                <w:sz w:val="19"/>
                <w:szCs w:val="19"/>
              </w:rPr>
              <w:t>12.安装方式:默认</w:t>
            </w:r>
            <w:r>
              <w:rPr>
                <w:rFonts w:ascii="微软雅黑" w:hAnsi="微软雅黑" w:eastAsia="微软雅黑" w:cs="微软雅黑"/>
                <w:spacing w:val="10"/>
                <w:sz w:val="19"/>
                <w:szCs w:val="19"/>
              </w:rPr>
              <w:t>壁挂,可选配移动支</w:t>
            </w:r>
            <w:r>
              <w:rPr>
                <w:rFonts w:ascii="微软雅黑" w:hAnsi="微软雅黑" w:eastAsia="微软雅黑" w:cs="微软雅黑"/>
                <w:sz w:val="19"/>
                <w:szCs w:val="19"/>
              </w:rPr>
              <w:t>架、</w:t>
            </w:r>
            <w:r>
              <w:rPr>
                <w:rFonts w:ascii="微软雅黑" w:hAnsi="微软雅黑" w:eastAsia="微软雅黑" w:cs="微软雅黑"/>
                <w:spacing w:val="-36"/>
                <w:sz w:val="19"/>
                <w:szCs w:val="19"/>
              </w:rPr>
              <w:t xml:space="preserve"> </w:t>
            </w:r>
            <w:r>
              <w:rPr>
                <w:rFonts w:ascii="微软雅黑" w:hAnsi="微软雅黑" w:eastAsia="微软雅黑" w:cs="微软雅黑"/>
                <w:sz w:val="19"/>
                <w:szCs w:val="19"/>
              </w:rPr>
              <w:t>吊装支架；</w:t>
            </w:r>
          </w:p>
          <w:p w14:paraId="317D3C05">
            <w:pPr>
              <w:spacing w:before="3" w:line="187" w:lineRule="auto"/>
              <w:ind w:left="41" w:right="81" w:firstLine="15"/>
              <w:rPr>
                <w:rFonts w:ascii="微软雅黑" w:hAnsi="微软雅黑" w:eastAsia="微软雅黑" w:cs="微软雅黑"/>
                <w:sz w:val="19"/>
                <w:szCs w:val="19"/>
              </w:rPr>
            </w:pPr>
            <w:r>
              <w:rPr>
                <w:rFonts w:ascii="微软雅黑" w:hAnsi="微软雅黑" w:eastAsia="微软雅黑" w:cs="微软雅黑"/>
                <w:spacing w:val="11"/>
                <w:sz w:val="19"/>
                <w:szCs w:val="19"/>
              </w:rPr>
              <w:t>13.工作环境:工作</w:t>
            </w:r>
            <w:r>
              <w:rPr>
                <w:rFonts w:ascii="微软雅黑" w:hAnsi="微软雅黑" w:eastAsia="微软雅黑" w:cs="微软雅黑"/>
                <w:spacing w:val="2"/>
                <w:sz w:val="19"/>
                <w:szCs w:val="19"/>
              </w:rPr>
              <w:t>温度-10-60度</w:t>
            </w:r>
            <w:r>
              <w:rPr>
                <w:rFonts w:ascii="微软雅黑" w:hAnsi="微软雅黑" w:eastAsia="微软雅黑" w:cs="微软雅黑"/>
                <w:spacing w:val="1"/>
                <w:sz w:val="19"/>
                <w:szCs w:val="19"/>
              </w:rPr>
              <w:t xml:space="preserve">  </w:t>
            </w:r>
            <w:r>
              <w:rPr>
                <w:rFonts w:ascii="微软雅黑" w:hAnsi="微软雅黑" w:eastAsia="微软雅黑" w:cs="微软雅黑"/>
                <w:spacing w:val="2"/>
                <w:sz w:val="19"/>
                <w:szCs w:val="19"/>
              </w:rPr>
              <w:t>相</w:t>
            </w:r>
            <w:r>
              <w:rPr>
                <w:rFonts w:ascii="微软雅黑" w:hAnsi="微软雅黑" w:eastAsia="微软雅黑" w:cs="微软雅黑"/>
                <w:spacing w:val="-12"/>
                <w:sz w:val="19"/>
                <w:szCs w:val="19"/>
              </w:rPr>
              <w:t>对湿度：</w:t>
            </w:r>
            <w:r>
              <w:rPr>
                <w:rFonts w:ascii="微软雅黑" w:hAnsi="微软雅黑" w:eastAsia="微软雅黑" w:cs="微软雅黑"/>
                <w:spacing w:val="-33"/>
                <w:sz w:val="19"/>
                <w:szCs w:val="19"/>
              </w:rPr>
              <w:t xml:space="preserve"> </w:t>
            </w:r>
            <w:r>
              <w:rPr>
                <w:rFonts w:ascii="微软雅黑" w:hAnsi="微软雅黑" w:eastAsia="微软雅黑" w:cs="微软雅黑"/>
                <w:spacing w:val="-12"/>
                <w:sz w:val="19"/>
                <w:szCs w:val="19"/>
              </w:rPr>
              <w:t>5%-95%无</w:t>
            </w:r>
            <w:r>
              <w:rPr>
                <w:rFonts w:ascii="微软雅黑" w:hAnsi="微软雅黑" w:eastAsia="微软雅黑" w:cs="微软雅黑"/>
                <w:sz w:val="19"/>
                <w:szCs w:val="19"/>
              </w:rPr>
              <w:t>冷凝；</w:t>
            </w:r>
          </w:p>
          <w:p w14:paraId="706A9AAF">
            <w:pPr>
              <w:spacing w:before="3" w:line="182" w:lineRule="auto"/>
              <w:ind w:left="44" w:right="57" w:firstLine="12"/>
              <w:rPr>
                <w:rFonts w:ascii="微软雅黑" w:hAnsi="微软雅黑" w:eastAsia="微软雅黑" w:cs="微软雅黑"/>
                <w:sz w:val="19"/>
                <w:szCs w:val="19"/>
              </w:rPr>
            </w:pPr>
            <w:r>
              <w:rPr>
                <w:rFonts w:ascii="微软雅黑" w:hAnsi="微软雅黑" w:eastAsia="微软雅黑" w:cs="微软雅黑"/>
                <w:spacing w:val="5"/>
                <w:sz w:val="19"/>
                <w:szCs w:val="19"/>
              </w:rPr>
              <w:t>14.规格:约1253*7</w:t>
            </w:r>
            <w:r>
              <w:rPr>
                <w:rFonts w:ascii="微软雅黑" w:hAnsi="微软雅黑" w:eastAsia="微软雅黑" w:cs="微软雅黑"/>
                <w:spacing w:val="11"/>
                <w:sz w:val="19"/>
                <w:szCs w:val="19"/>
              </w:rPr>
              <w:t xml:space="preserve"> </w:t>
            </w:r>
            <w:r>
              <w:rPr>
                <w:rFonts w:ascii="微软雅黑" w:hAnsi="微软雅黑" w:eastAsia="微软雅黑" w:cs="微软雅黑"/>
                <w:spacing w:val="6"/>
                <w:sz w:val="19"/>
                <w:szCs w:val="19"/>
              </w:rPr>
              <w:t>23*40(长宽厚)重3</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3Kg；</w:t>
            </w:r>
          </w:p>
        </w:tc>
        <w:tc>
          <w:tcPr>
            <w:tcW w:w="408" w:type="pct"/>
            <w:tcBorders>
              <w:top w:val="single" w:color="000000" w:sz="4" w:space="0"/>
              <w:bottom w:val="single" w:color="000000" w:sz="10" w:space="0"/>
            </w:tcBorders>
            <w:vAlign w:val="top"/>
          </w:tcPr>
          <w:p w14:paraId="7953BDB8">
            <w:pPr>
              <w:pStyle w:val="196"/>
              <w:spacing w:line="244" w:lineRule="auto"/>
            </w:pPr>
          </w:p>
          <w:p w14:paraId="0E757C6C">
            <w:pPr>
              <w:pStyle w:val="196"/>
              <w:spacing w:line="245" w:lineRule="auto"/>
            </w:pPr>
          </w:p>
          <w:p w14:paraId="37F8CA27">
            <w:pPr>
              <w:pStyle w:val="196"/>
              <w:spacing w:line="245" w:lineRule="auto"/>
            </w:pPr>
          </w:p>
          <w:p w14:paraId="058C190F">
            <w:pPr>
              <w:pStyle w:val="196"/>
              <w:spacing w:line="245" w:lineRule="auto"/>
            </w:pPr>
          </w:p>
          <w:p w14:paraId="64FA5BB2">
            <w:pPr>
              <w:pStyle w:val="196"/>
              <w:spacing w:line="245" w:lineRule="auto"/>
            </w:pPr>
          </w:p>
          <w:p w14:paraId="6E5A1638">
            <w:pPr>
              <w:pStyle w:val="196"/>
              <w:spacing w:line="245" w:lineRule="auto"/>
            </w:pPr>
          </w:p>
          <w:p w14:paraId="3DB4772A">
            <w:pPr>
              <w:pStyle w:val="196"/>
              <w:spacing w:line="245" w:lineRule="auto"/>
            </w:pPr>
          </w:p>
          <w:p w14:paraId="2A42E934">
            <w:pPr>
              <w:pStyle w:val="196"/>
              <w:spacing w:line="245" w:lineRule="auto"/>
            </w:pPr>
          </w:p>
          <w:p w14:paraId="6DFC5166">
            <w:pPr>
              <w:pStyle w:val="196"/>
              <w:spacing w:line="245" w:lineRule="auto"/>
            </w:pPr>
          </w:p>
          <w:p w14:paraId="16985C6A">
            <w:pPr>
              <w:pStyle w:val="196"/>
              <w:spacing w:line="245" w:lineRule="auto"/>
            </w:pPr>
          </w:p>
          <w:p w14:paraId="4DA6B11F">
            <w:pPr>
              <w:pStyle w:val="196"/>
              <w:spacing w:line="245" w:lineRule="auto"/>
            </w:pPr>
          </w:p>
          <w:p w14:paraId="7ACC3F5B">
            <w:pPr>
              <w:pStyle w:val="196"/>
              <w:spacing w:line="245" w:lineRule="auto"/>
            </w:pPr>
          </w:p>
          <w:p w14:paraId="1B30ED9C">
            <w:pPr>
              <w:pStyle w:val="196"/>
              <w:spacing w:line="245" w:lineRule="auto"/>
            </w:pPr>
          </w:p>
          <w:p w14:paraId="263F830D">
            <w:pPr>
              <w:pStyle w:val="196"/>
              <w:spacing w:line="245" w:lineRule="auto"/>
            </w:pPr>
          </w:p>
          <w:p w14:paraId="2B7FBE3D">
            <w:pPr>
              <w:pStyle w:val="196"/>
              <w:spacing w:line="245" w:lineRule="auto"/>
            </w:pPr>
          </w:p>
          <w:p w14:paraId="0ACC26C2">
            <w:pPr>
              <w:pStyle w:val="196"/>
              <w:spacing w:line="245" w:lineRule="auto"/>
            </w:pPr>
          </w:p>
          <w:p w14:paraId="7CB4222F">
            <w:pPr>
              <w:pStyle w:val="196"/>
              <w:spacing w:line="245" w:lineRule="auto"/>
            </w:pPr>
          </w:p>
          <w:p w14:paraId="08F2E959">
            <w:pPr>
              <w:pStyle w:val="196"/>
              <w:spacing w:line="245" w:lineRule="auto"/>
            </w:pPr>
          </w:p>
          <w:p w14:paraId="6C38D18D">
            <w:pPr>
              <w:pStyle w:val="196"/>
              <w:spacing w:line="245" w:lineRule="auto"/>
            </w:pPr>
          </w:p>
          <w:p w14:paraId="7E5917DC">
            <w:pPr>
              <w:pStyle w:val="196"/>
              <w:spacing w:line="245" w:lineRule="auto"/>
            </w:pPr>
          </w:p>
          <w:p w14:paraId="605F7505">
            <w:pPr>
              <w:pStyle w:val="196"/>
              <w:spacing w:line="245" w:lineRule="auto"/>
            </w:pPr>
          </w:p>
          <w:p w14:paraId="39837DA4">
            <w:pPr>
              <w:pStyle w:val="196"/>
              <w:spacing w:line="245" w:lineRule="auto"/>
            </w:pPr>
          </w:p>
          <w:p w14:paraId="2AC880AA">
            <w:pPr>
              <w:pStyle w:val="196"/>
              <w:spacing w:line="245" w:lineRule="auto"/>
            </w:pPr>
          </w:p>
          <w:p w14:paraId="4A735ADC">
            <w:pPr>
              <w:pStyle w:val="196"/>
              <w:spacing w:line="245" w:lineRule="auto"/>
            </w:pPr>
          </w:p>
          <w:p w14:paraId="44C40859">
            <w:pPr>
              <w:pStyle w:val="196"/>
              <w:spacing w:line="245" w:lineRule="auto"/>
            </w:pPr>
          </w:p>
          <w:p w14:paraId="27F60AD8">
            <w:pPr>
              <w:spacing w:before="81"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721" w:type="pct"/>
            <w:tcBorders>
              <w:top w:val="single" w:color="000000" w:sz="4" w:space="0"/>
              <w:bottom w:val="single" w:color="000000" w:sz="10" w:space="0"/>
            </w:tcBorders>
            <w:vAlign w:val="top"/>
          </w:tcPr>
          <w:p w14:paraId="3E4CDC57">
            <w:pPr>
              <w:pStyle w:val="196"/>
              <w:spacing w:line="244" w:lineRule="auto"/>
            </w:pPr>
          </w:p>
          <w:p w14:paraId="090B01AA">
            <w:pPr>
              <w:pStyle w:val="196"/>
              <w:spacing w:line="245" w:lineRule="auto"/>
            </w:pPr>
          </w:p>
          <w:p w14:paraId="5F2CA9FC">
            <w:pPr>
              <w:pStyle w:val="196"/>
              <w:spacing w:line="245" w:lineRule="auto"/>
            </w:pPr>
          </w:p>
          <w:p w14:paraId="7EE0FA9F">
            <w:pPr>
              <w:pStyle w:val="196"/>
              <w:spacing w:line="245" w:lineRule="auto"/>
            </w:pPr>
          </w:p>
          <w:p w14:paraId="397A1513">
            <w:pPr>
              <w:pStyle w:val="196"/>
              <w:spacing w:line="245" w:lineRule="auto"/>
            </w:pPr>
          </w:p>
          <w:p w14:paraId="56E7DE8F">
            <w:pPr>
              <w:pStyle w:val="196"/>
              <w:spacing w:line="245" w:lineRule="auto"/>
            </w:pPr>
          </w:p>
          <w:p w14:paraId="10FA03DE">
            <w:pPr>
              <w:pStyle w:val="196"/>
              <w:spacing w:line="245" w:lineRule="auto"/>
            </w:pPr>
          </w:p>
          <w:p w14:paraId="73A9E2A9">
            <w:pPr>
              <w:pStyle w:val="196"/>
              <w:spacing w:line="245" w:lineRule="auto"/>
            </w:pPr>
          </w:p>
          <w:p w14:paraId="7799CA07">
            <w:pPr>
              <w:pStyle w:val="196"/>
              <w:spacing w:line="245" w:lineRule="auto"/>
            </w:pPr>
          </w:p>
          <w:p w14:paraId="2F6361F9">
            <w:pPr>
              <w:pStyle w:val="196"/>
              <w:spacing w:line="245" w:lineRule="auto"/>
            </w:pPr>
          </w:p>
          <w:p w14:paraId="61A4F088">
            <w:pPr>
              <w:pStyle w:val="196"/>
              <w:spacing w:line="245" w:lineRule="auto"/>
            </w:pPr>
          </w:p>
          <w:p w14:paraId="01FFF3EE">
            <w:pPr>
              <w:pStyle w:val="196"/>
              <w:spacing w:line="245" w:lineRule="auto"/>
            </w:pPr>
          </w:p>
          <w:p w14:paraId="602FF935">
            <w:pPr>
              <w:pStyle w:val="196"/>
              <w:spacing w:line="245" w:lineRule="auto"/>
            </w:pPr>
          </w:p>
          <w:p w14:paraId="1859048F">
            <w:pPr>
              <w:pStyle w:val="196"/>
              <w:spacing w:line="245" w:lineRule="auto"/>
            </w:pPr>
          </w:p>
          <w:p w14:paraId="65CF776B">
            <w:pPr>
              <w:pStyle w:val="196"/>
              <w:spacing w:line="245" w:lineRule="auto"/>
            </w:pPr>
          </w:p>
          <w:p w14:paraId="1593B91C">
            <w:pPr>
              <w:pStyle w:val="196"/>
              <w:spacing w:line="245" w:lineRule="auto"/>
            </w:pPr>
          </w:p>
          <w:p w14:paraId="4E6D228B">
            <w:pPr>
              <w:pStyle w:val="196"/>
              <w:spacing w:line="245" w:lineRule="auto"/>
            </w:pPr>
          </w:p>
          <w:p w14:paraId="04EC3864">
            <w:pPr>
              <w:pStyle w:val="196"/>
              <w:spacing w:line="245" w:lineRule="auto"/>
            </w:pPr>
          </w:p>
          <w:p w14:paraId="5824FE73">
            <w:pPr>
              <w:pStyle w:val="196"/>
              <w:spacing w:line="245" w:lineRule="auto"/>
            </w:pPr>
          </w:p>
          <w:p w14:paraId="5736660F">
            <w:pPr>
              <w:pStyle w:val="196"/>
              <w:spacing w:line="245" w:lineRule="auto"/>
            </w:pPr>
          </w:p>
          <w:p w14:paraId="2FAA4AD3">
            <w:pPr>
              <w:pStyle w:val="196"/>
              <w:spacing w:line="245" w:lineRule="auto"/>
            </w:pPr>
          </w:p>
          <w:p w14:paraId="5DBE2324">
            <w:pPr>
              <w:pStyle w:val="196"/>
              <w:spacing w:line="245" w:lineRule="auto"/>
            </w:pPr>
          </w:p>
          <w:p w14:paraId="4DD484BC">
            <w:pPr>
              <w:pStyle w:val="196"/>
              <w:spacing w:line="245" w:lineRule="auto"/>
            </w:pPr>
          </w:p>
          <w:p w14:paraId="13DFBD5D">
            <w:pPr>
              <w:pStyle w:val="196"/>
              <w:spacing w:line="245" w:lineRule="auto"/>
            </w:pPr>
          </w:p>
          <w:p w14:paraId="4DA2572D">
            <w:pPr>
              <w:pStyle w:val="196"/>
              <w:spacing w:line="245" w:lineRule="auto"/>
            </w:pPr>
          </w:p>
          <w:p w14:paraId="634D3F24">
            <w:pPr>
              <w:spacing w:before="81" w:line="208" w:lineRule="auto"/>
              <w:jc w:val="center"/>
              <w:rPr>
                <w:rFonts w:ascii="微软雅黑" w:hAnsi="微软雅黑" w:eastAsia="微软雅黑" w:cs="微软雅黑"/>
                <w:sz w:val="19"/>
                <w:szCs w:val="19"/>
              </w:rPr>
            </w:pPr>
            <w:r>
              <w:rPr>
                <w:rFonts w:ascii="微软雅黑" w:hAnsi="微软雅黑" w:eastAsia="微软雅黑" w:cs="微软雅黑"/>
                <w:spacing w:val="-36"/>
                <w:sz w:val="19"/>
                <w:szCs w:val="19"/>
              </w:rPr>
              <w:t>1</w:t>
            </w:r>
          </w:p>
        </w:tc>
      </w:tr>
    </w:tbl>
    <w:p w14:paraId="3103323B">
      <w:pPr>
        <w:spacing w:line="158" w:lineRule="auto"/>
        <w:rPr>
          <w:rFonts w:hint="default" w:eastAsia="宋体"/>
          <w:lang w:val="en-US" w:eastAsia="zh-CN"/>
        </w:rPr>
        <w:sectPr>
          <w:type w:val="continuous"/>
          <w:pgSz w:w="11900" w:h="16840"/>
          <w:pgMar w:top="921" w:right="875" w:bottom="0" w:left="825" w:header="0" w:footer="0" w:gutter="0"/>
          <w:pgNumType w:fmt="decimal"/>
          <w:cols w:equalWidth="0" w:num="2">
            <w:col w:w="8518" w:space="100"/>
            <w:col w:w="1583"/>
          </w:cols>
        </w:sectPr>
      </w:pPr>
    </w:p>
    <w:p w14:paraId="39C14634">
      <w:pPr>
        <w:spacing w:line="38" w:lineRule="exact"/>
      </w:pPr>
    </w:p>
    <w:p w14:paraId="37433497">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1ADE9CFF">
      <w:pPr>
        <w:spacing w:before="209"/>
      </w:pPr>
    </w:p>
    <w:p w14:paraId="0673288E">
      <w:pPr>
        <w:sectPr>
          <w:pgSz w:w="11900" w:h="16840"/>
          <w:pgMar w:top="921" w:right="1582" w:bottom="0" w:left="1604" w:header="680" w:footer="680" w:gutter="0"/>
          <w:pgNumType w:fmt="decimal"/>
          <w:cols w:equalWidth="0" w:num="1">
            <w:col w:w="10200"/>
          </w:cols>
        </w:sectPr>
      </w:pPr>
    </w:p>
    <w:p w14:paraId="4078404E">
      <w:pPr>
        <w:pStyle w:val="2"/>
        <w:spacing w:before="234" w:line="172" w:lineRule="auto"/>
        <w:ind w:left="24"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第28页共30</w:t>
      </w:r>
      <w:r>
        <w:rPr>
          <w:spacing w:val="-5"/>
          <w:w w:val="98"/>
        </w:rPr>
        <w:t>页</w:t>
      </w:r>
    </w:p>
    <w:tbl>
      <w:tblPr>
        <w:tblStyle w:val="193"/>
        <w:tblpPr w:leftFromText="180" w:rightFromText="180" w:vertAnchor="page" w:horzAnchor="page" w:tblpX="1304" w:tblpY="2452"/>
        <w:tblOverlap w:val="never"/>
        <w:tblW w:w="86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1"/>
        <w:gridCol w:w="1599"/>
        <w:gridCol w:w="2272"/>
        <w:gridCol w:w="1952"/>
        <w:gridCol w:w="706"/>
        <w:gridCol w:w="1246"/>
      </w:tblGrid>
      <w:tr w14:paraId="1EDAC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41" w:type="dxa"/>
            <w:vMerge w:val="restart"/>
            <w:tcBorders>
              <w:top w:val="single" w:color="000000" w:sz="10" w:space="0"/>
              <w:left w:val="single" w:color="000000" w:sz="12" w:space="0"/>
              <w:bottom w:val="nil"/>
            </w:tcBorders>
            <w:vAlign w:val="top"/>
          </w:tcPr>
          <w:p w14:paraId="321B0719">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599" w:type="dxa"/>
            <w:vMerge w:val="restart"/>
            <w:tcBorders>
              <w:top w:val="single" w:color="000000" w:sz="10" w:space="0"/>
              <w:bottom w:val="nil"/>
            </w:tcBorders>
            <w:vAlign w:val="top"/>
          </w:tcPr>
          <w:p w14:paraId="49675E0B">
            <w:pPr>
              <w:spacing w:before="228" w:line="187"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272" w:type="dxa"/>
            <w:vMerge w:val="restart"/>
            <w:tcBorders>
              <w:top w:val="single" w:color="000000" w:sz="10" w:space="0"/>
              <w:bottom w:val="nil"/>
            </w:tcBorders>
            <w:vAlign w:val="top"/>
          </w:tcPr>
          <w:p w14:paraId="3D960C87">
            <w:pPr>
              <w:spacing w:before="228" w:line="187"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1952" w:type="dxa"/>
            <w:vMerge w:val="restart"/>
            <w:tcBorders>
              <w:top w:val="single" w:color="000000" w:sz="10" w:space="0"/>
              <w:bottom w:val="nil"/>
            </w:tcBorders>
            <w:vAlign w:val="top"/>
          </w:tcPr>
          <w:p w14:paraId="67DE7069">
            <w:pPr>
              <w:spacing w:before="228" w:line="187"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06" w:type="dxa"/>
            <w:vMerge w:val="restart"/>
            <w:tcBorders>
              <w:top w:val="single" w:color="000000" w:sz="10" w:space="0"/>
              <w:bottom w:val="nil"/>
            </w:tcBorders>
            <w:vAlign w:val="top"/>
          </w:tcPr>
          <w:p w14:paraId="1EE2E551">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70EBF36B">
            <w:pPr>
              <w:spacing w:before="93" w:line="198"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246" w:type="dxa"/>
            <w:vMerge w:val="restart"/>
            <w:tcBorders>
              <w:top w:val="single" w:color="000000" w:sz="10" w:space="0"/>
              <w:bottom w:val="nil"/>
            </w:tcBorders>
            <w:vAlign w:val="top"/>
          </w:tcPr>
          <w:p w14:paraId="2D834B07">
            <w:pPr>
              <w:spacing w:before="227"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6EFD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841" w:type="dxa"/>
            <w:vMerge w:val="continue"/>
            <w:tcBorders>
              <w:top w:val="nil"/>
              <w:left w:val="single" w:color="000000" w:sz="12" w:space="0"/>
              <w:bottom w:val="single" w:color="000000" w:sz="4" w:space="0"/>
            </w:tcBorders>
            <w:vAlign w:val="top"/>
          </w:tcPr>
          <w:p w14:paraId="66E240BA">
            <w:pPr>
              <w:pStyle w:val="196"/>
            </w:pPr>
          </w:p>
        </w:tc>
        <w:tc>
          <w:tcPr>
            <w:tcW w:w="1599" w:type="dxa"/>
            <w:vMerge w:val="continue"/>
            <w:tcBorders>
              <w:top w:val="nil"/>
              <w:bottom w:val="single" w:color="000000" w:sz="4" w:space="0"/>
            </w:tcBorders>
            <w:vAlign w:val="top"/>
          </w:tcPr>
          <w:p w14:paraId="76698A99">
            <w:pPr>
              <w:pStyle w:val="196"/>
            </w:pPr>
          </w:p>
        </w:tc>
        <w:tc>
          <w:tcPr>
            <w:tcW w:w="2272" w:type="dxa"/>
            <w:vMerge w:val="continue"/>
            <w:tcBorders>
              <w:top w:val="nil"/>
              <w:bottom w:val="single" w:color="000000" w:sz="4" w:space="0"/>
            </w:tcBorders>
            <w:vAlign w:val="top"/>
          </w:tcPr>
          <w:p w14:paraId="0AF764F0">
            <w:pPr>
              <w:pStyle w:val="196"/>
            </w:pPr>
          </w:p>
        </w:tc>
        <w:tc>
          <w:tcPr>
            <w:tcW w:w="1952" w:type="dxa"/>
            <w:vMerge w:val="continue"/>
            <w:tcBorders>
              <w:top w:val="nil"/>
              <w:bottom w:val="single" w:color="000000" w:sz="4" w:space="0"/>
            </w:tcBorders>
            <w:vAlign w:val="top"/>
          </w:tcPr>
          <w:p w14:paraId="03904583">
            <w:pPr>
              <w:pStyle w:val="196"/>
            </w:pPr>
          </w:p>
        </w:tc>
        <w:tc>
          <w:tcPr>
            <w:tcW w:w="706" w:type="dxa"/>
            <w:vMerge w:val="continue"/>
            <w:tcBorders>
              <w:top w:val="nil"/>
              <w:bottom w:val="single" w:color="000000" w:sz="4" w:space="0"/>
            </w:tcBorders>
            <w:vAlign w:val="top"/>
          </w:tcPr>
          <w:p w14:paraId="4ED27A64">
            <w:pPr>
              <w:pStyle w:val="196"/>
            </w:pPr>
          </w:p>
        </w:tc>
        <w:tc>
          <w:tcPr>
            <w:tcW w:w="1246" w:type="dxa"/>
            <w:vMerge w:val="continue"/>
            <w:tcBorders>
              <w:top w:val="nil"/>
              <w:bottom w:val="single" w:color="000000" w:sz="4" w:space="0"/>
            </w:tcBorders>
            <w:vAlign w:val="top"/>
          </w:tcPr>
          <w:p w14:paraId="4D02985A">
            <w:pPr>
              <w:pStyle w:val="196"/>
            </w:pPr>
          </w:p>
        </w:tc>
      </w:tr>
      <w:tr w14:paraId="7166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4" w:hRule="atLeast"/>
        </w:trPr>
        <w:tc>
          <w:tcPr>
            <w:tcW w:w="841" w:type="dxa"/>
            <w:tcBorders>
              <w:top w:val="single" w:color="000000" w:sz="4" w:space="0"/>
              <w:left w:val="single" w:color="000000" w:sz="12" w:space="0"/>
              <w:bottom w:val="single" w:color="000000" w:sz="10" w:space="0"/>
            </w:tcBorders>
            <w:vAlign w:val="top"/>
          </w:tcPr>
          <w:p w14:paraId="18C4B8A8">
            <w:pPr>
              <w:pStyle w:val="196"/>
            </w:pPr>
          </w:p>
        </w:tc>
        <w:tc>
          <w:tcPr>
            <w:tcW w:w="1599" w:type="dxa"/>
            <w:tcBorders>
              <w:top w:val="single" w:color="000000" w:sz="4" w:space="0"/>
              <w:bottom w:val="single" w:color="000000" w:sz="10" w:space="0"/>
            </w:tcBorders>
            <w:vAlign w:val="top"/>
          </w:tcPr>
          <w:p w14:paraId="10A3EBBE">
            <w:pPr>
              <w:pStyle w:val="196"/>
            </w:pPr>
          </w:p>
        </w:tc>
        <w:tc>
          <w:tcPr>
            <w:tcW w:w="2272" w:type="dxa"/>
            <w:tcBorders>
              <w:top w:val="single" w:color="000000" w:sz="4" w:space="0"/>
              <w:bottom w:val="single" w:color="000000" w:sz="10" w:space="0"/>
            </w:tcBorders>
            <w:vAlign w:val="top"/>
          </w:tcPr>
          <w:p w14:paraId="2D631D6F">
            <w:pPr>
              <w:pStyle w:val="196"/>
            </w:pPr>
          </w:p>
        </w:tc>
        <w:tc>
          <w:tcPr>
            <w:tcW w:w="1952" w:type="dxa"/>
            <w:tcBorders>
              <w:top w:val="single" w:color="000000" w:sz="4" w:space="0"/>
              <w:bottom w:val="single" w:color="000000" w:sz="10" w:space="0"/>
            </w:tcBorders>
            <w:vAlign w:val="top"/>
          </w:tcPr>
          <w:p w14:paraId="540C0760">
            <w:pPr>
              <w:spacing w:before="67" w:line="188" w:lineRule="auto"/>
              <w:ind w:left="41" w:right="126" w:firstLine="15"/>
              <w:jc w:val="both"/>
              <w:rPr>
                <w:rFonts w:ascii="微软雅黑" w:hAnsi="微软雅黑" w:eastAsia="微软雅黑" w:cs="微软雅黑"/>
                <w:sz w:val="19"/>
                <w:szCs w:val="19"/>
              </w:rPr>
            </w:pPr>
            <w:r>
              <w:rPr>
                <w:rFonts w:ascii="微软雅黑" w:hAnsi="微软雅黑" w:eastAsia="微软雅黑" w:cs="微软雅黑"/>
                <w:spacing w:val="5"/>
                <w:sz w:val="19"/>
                <w:szCs w:val="19"/>
              </w:rPr>
              <w:t>15.提供图书馆可</w:t>
            </w:r>
            <w:r>
              <w:rPr>
                <w:rFonts w:ascii="微软雅黑" w:hAnsi="微软雅黑" w:eastAsia="微软雅黑" w:cs="微软雅黑"/>
                <w:spacing w:val="4"/>
                <w:sz w:val="19"/>
                <w:szCs w:val="19"/>
              </w:rPr>
              <w:t>视化大数据智慧监测展示系统软件著作权登记证书复印</w:t>
            </w:r>
            <w:r>
              <w:rPr>
                <w:rFonts w:ascii="微软雅黑" w:hAnsi="微软雅黑" w:eastAsia="微软雅黑" w:cs="微软雅黑"/>
                <w:spacing w:val="-2"/>
                <w:sz w:val="19"/>
                <w:szCs w:val="19"/>
              </w:rPr>
              <w:t>件。</w:t>
            </w:r>
          </w:p>
          <w:p w14:paraId="3D3CF44A">
            <w:pPr>
              <w:spacing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2F940E57">
            <w:pPr>
              <w:spacing w:before="4"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706" w:type="dxa"/>
            <w:tcBorders>
              <w:top w:val="single" w:color="000000" w:sz="4" w:space="0"/>
              <w:bottom w:val="single" w:color="000000" w:sz="10" w:space="0"/>
            </w:tcBorders>
            <w:vAlign w:val="top"/>
          </w:tcPr>
          <w:p w14:paraId="6029A524">
            <w:pPr>
              <w:pStyle w:val="196"/>
            </w:pPr>
          </w:p>
        </w:tc>
        <w:tc>
          <w:tcPr>
            <w:tcW w:w="1246" w:type="dxa"/>
            <w:tcBorders>
              <w:top w:val="single" w:color="000000" w:sz="4" w:space="0"/>
              <w:bottom w:val="single" w:color="000000" w:sz="10" w:space="0"/>
            </w:tcBorders>
            <w:vAlign w:val="top"/>
          </w:tcPr>
          <w:p w14:paraId="16A18934">
            <w:pPr>
              <w:pStyle w:val="196"/>
            </w:pPr>
          </w:p>
        </w:tc>
      </w:tr>
    </w:tbl>
    <w:p w14:paraId="1C8273DE">
      <w:pPr>
        <w:spacing w:line="158" w:lineRule="auto"/>
      </w:pPr>
    </w:p>
    <w:p w14:paraId="76F29A39">
      <w:pPr>
        <w:spacing w:line="158" w:lineRule="auto"/>
        <w:rPr>
          <w:rFonts w:hint="default" w:eastAsia="宋体"/>
          <w:lang w:val="en-US" w:eastAsia="zh-CN"/>
        </w:rPr>
      </w:pPr>
      <w:r>
        <w:rPr>
          <w:rFonts w:hint="eastAsia"/>
          <w:lang w:val="en-US" w:eastAsia="zh-CN"/>
        </w:rPr>
        <w:t xml:space="preserve">      </w:t>
      </w:r>
    </w:p>
    <w:p w14:paraId="1879CE85">
      <w:pPr>
        <w:spacing w:line="158" w:lineRule="auto"/>
        <w:rPr>
          <w:rFonts w:hint="default" w:eastAsia="宋体"/>
          <w:lang w:val="en-US" w:eastAsia="zh-CN"/>
        </w:rPr>
        <w:sectPr>
          <w:type w:val="continuous"/>
          <w:pgSz w:w="11900" w:h="16840"/>
          <w:pgMar w:top="921" w:right="875" w:bottom="0" w:left="825" w:header="0" w:footer="0" w:gutter="0"/>
          <w:pgNumType w:fmt="decimal"/>
          <w:cols w:equalWidth="0" w:num="2">
            <w:col w:w="8518" w:space="100"/>
            <w:col w:w="1583"/>
          </w:cols>
        </w:sectPr>
      </w:pPr>
    </w:p>
    <w:p w14:paraId="691D06A3">
      <w:pPr>
        <w:spacing w:line="38" w:lineRule="exact"/>
      </w:pPr>
    </w:p>
    <w:p w14:paraId="5EB3AA50">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1DA96C44">
      <w:pPr>
        <w:spacing w:before="209"/>
      </w:pPr>
    </w:p>
    <w:p w14:paraId="6EEAE4D9">
      <w:pPr>
        <w:sectPr>
          <w:pgSz w:w="11900" w:h="16840"/>
          <w:pgMar w:top="921" w:right="1582" w:bottom="0" w:left="1604" w:header="680" w:footer="680" w:gutter="0"/>
          <w:pgNumType w:fmt="decimal"/>
          <w:cols w:equalWidth="0" w:num="1">
            <w:col w:w="10200"/>
          </w:cols>
        </w:sectPr>
      </w:pPr>
    </w:p>
    <w:p w14:paraId="3DEFDE05">
      <w:pPr>
        <w:pStyle w:val="2"/>
        <w:spacing w:before="234" w:line="172" w:lineRule="auto"/>
        <w:ind w:left="24" w:firstLine="1090" w:firstLineChars="5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w:t>
      </w:r>
      <w:r>
        <w:rPr>
          <w:spacing w:val="3"/>
        </w:rPr>
        <w:t xml:space="preserve"> </w:t>
      </w:r>
      <w:r>
        <w:rPr>
          <w:spacing w:val="-8"/>
        </w:rPr>
        <w:t>29</w:t>
      </w:r>
      <w:r>
        <w:rPr>
          <w:spacing w:val="6"/>
        </w:rPr>
        <w:t xml:space="preserve"> </w:t>
      </w:r>
      <w:r>
        <w:rPr>
          <w:spacing w:val="-8"/>
        </w:rPr>
        <w:t>页共30</w:t>
      </w:r>
      <w:r>
        <w:rPr>
          <w:spacing w:val="-5"/>
          <w:w w:val="98"/>
        </w:rPr>
        <w:t>页</w:t>
      </w:r>
    </w:p>
    <w:p w14:paraId="5B8C27A0">
      <w:pPr>
        <w:spacing w:line="158" w:lineRule="auto"/>
      </w:pPr>
    </w:p>
    <w:tbl>
      <w:tblPr>
        <w:tblStyle w:val="193"/>
        <w:tblpPr w:leftFromText="180" w:rightFromText="180" w:vertAnchor="page" w:horzAnchor="page" w:tblpX="806" w:tblpY="2701"/>
        <w:tblOverlap w:val="never"/>
        <w:tblW w:w="95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770"/>
        <w:gridCol w:w="2515"/>
        <w:gridCol w:w="2161"/>
        <w:gridCol w:w="782"/>
        <w:gridCol w:w="1379"/>
      </w:tblGrid>
      <w:tr w14:paraId="3B12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31" w:type="dxa"/>
            <w:vMerge w:val="restart"/>
            <w:tcBorders>
              <w:top w:val="single" w:color="000000" w:sz="10" w:space="0"/>
              <w:left w:val="single" w:color="000000" w:sz="12" w:space="0"/>
              <w:bottom w:val="nil"/>
            </w:tcBorders>
            <w:vAlign w:val="top"/>
          </w:tcPr>
          <w:p w14:paraId="729F5EBE">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770" w:type="dxa"/>
            <w:vMerge w:val="restart"/>
            <w:tcBorders>
              <w:top w:val="single" w:color="000000" w:sz="10" w:space="0"/>
              <w:bottom w:val="nil"/>
            </w:tcBorders>
            <w:vAlign w:val="top"/>
          </w:tcPr>
          <w:p w14:paraId="6BD8203B">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515" w:type="dxa"/>
            <w:vMerge w:val="restart"/>
            <w:tcBorders>
              <w:top w:val="single" w:color="000000" w:sz="10" w:space="0"/>
              <w:bottom w:val="nil"/>
            </w:tcBorders>
            <w:vAlign w:val="top"/>
          </w:tcPr>
          <w:p w14:paraId="20C09D6B">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161" w:type="dxa"/>
            <w:vMerge w:val="restart"/>
            <w:tcBorders>
              <w:top w:val="single" w:color="000000" w:sz="10" w:space="0"/>
              <w:bottom w:val="nil"/>
            </w:tcBorders>
            <w:vAlign w:val="top"/>
          </w:tcPr>
          <w:p w14:paraId="2D12B246">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82" w:type="dxa"/>
            <w:vMerge w:val="restart"/>
            <w:tcBorders>
              <w:top w:val="single" w:color="000000" w:sz="10" w:space="0"/>
              <w:bottom w:val="nil"/>
            </w:tcBorders>
            <w:vAlign w:val="top"/>
          </w:tcPr>
          <w:p w14:paraId="5AC0C9E3">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29A36A78">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379" w:type="dxa"/>
            <w:vMerge w:val="restart"/>
            <w:tcBorders>
              <w:top w:val="single" w:color="000000" w:sz="10" w:space="0"/>
              <w:bottom w:val="nil"/>
            </w:tcBorders>
            <w:vAlign w:val="top"/>
          </w:tcPr>
          <w:p w14:paraId="53BB59AD">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4D9A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931" w:type="dxa"/>
            <w:vMerge w:val="continue"/>
            <w:tcBorders>
              <w:top w:val="nil"/>
              <w:left w:val="single" w:color="000000" w:sz="12" w:space="0"/>
              <w:bottom w:val="single" w:color="000000" w:sz="4" w:space="0"/>
            </w:tcBorders>
            <w:vAlign w:val="top"/>
          </w:tcPr>
          <w:p w14:paraId="3DEBD7F8">
            <w:pPr>
              <w:pStyle w:val="196"/>
            </w:pPr>
          </w:p>
        </w:tc>
        <w:tc>
          <w:tcPr>
            <w:tcW w:w="1770" w:type="dxa"/>
            <w:vMerge w:val="continue"/>
            <w:tcBorders>
              <w:top w:val="nil"/>
              <w:bottom w:val="single" w:color="000000" w:sz="4" w:space="0"/>
            </w:tcBorders>
            <w:vAlign w:val="top"/>
          </w:tcPr>
          <w:p w14:paraId="41B39AD4">
            <w:pPr>
              <w:pStyle w:val="196"/>
            </w:pPr>
          </w:p>
        </w:tc>
        <w:tc>
          <w:tcPr>
            <w:tcW w:w="2515" w:type="dxa"/>
            <w:vMerge w:val="continue"/>
            <w:tcBorders>
              <w:top w:val="nil"/>
              <w:bottom w:val="single" w:color="000000" w:sz="4" w:space="0"/>
            </w:tcBorders>
            <w:vAlign w:val="top"/>
          </w:tcPr>
          <w:p w14:paraId="2862ACA9">
            <w:pPr>
              <w:pStyle w:val="196"/>
            </w:pPr>
          </w:p>
        </w:tc>
        <w:tc>
          <w:tcPr>
            <w:tcW w:w="2161" w:type="dxa"/>
            <w:vMerge w:val="continue"/>
            <w:tcBorders>
              <w:top w:val="nil"/>
              <w:bottom w:val="single" w:color="000000" w:sz="4" w:space="0"/>
            </w:tcBorders>
            <w:vAlign w:val="top"/>
          </w:tcPr>
          <w:p w14:paraId="6F88A3C0">
            <w:pPr>
              <w:pStyle w:val="196"/>
            </w:pPr>
          </w:p>
        </w:tc>
        <w:tc>
          <w:tcPr>
            <w:tcW w:w="782" w:type="dxa"/>
            <w:vMerge w:val="continue"/>
            <w:tcBorders>
              <w:top w:val="nil"/>
              <w:bottom w:val="single" w:color="000000" w:sz="4" w:space="0"/>
            </w:tcBorders>
            <w:vAlign w:val="top"/>
          </w:tcPr>
          <w:p w14:paraId="0706DC03">
            <w:pPr>
              <w:pStyle w:val="196"/>
            </w:pPr>
          </w:p>
        </w:tc>
        <w:tc>
          <w:tcPr>
            <w:tcW w:w="1379" w:type="dxa"/>
            <w:vMerge w:val="continue"/>
            <w:tcBorders>
              <w:top w:val="nil"/>
              <w:bottom w:val="single" w:color="000000" w:sz="4" w:space="0"/>
            </w:tcBorders>
            <w:vAlign w:val="top"/>
          </w:tcPr>
          <w:p w14:paraId="4D2E453D">
            <w:pPr>
              <w:pStyle w:val="196"/>
            </w:pPr>
          </w:p>
        </w:tc>
      </w:tr>
      <w:tr w14:paraId="63EC2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0" w:hRule="atLeast"/>
        </w:trPr>
        <w:tc>
          <w:tcPr>
            <w:tcW w:w="931" w:type="dxa"/>
            <w:tcBorders>
              <w:top w:val="single" w:color="000000" w:sz="4" w:space="0"/>
              <w:left w:val="single" w:color="000000" w:sz="12" w:space="0"/>
              <w:bottom w:val="single" w:color="000000" w:sz="10" w:space="0"/>
            </w:tcBorders>
            <w:vAlign w:val="top"/>
          </w:tcPr>
          <w:p w14:paraId="2EB56E94">
            <w:pPr>
              <w:pStyle w:val="196"/>
              <w:spacing w:line="246" w:lineRule="auto"/>
            </w:pPr>
          </w:p>
          <w:p w14:paraId="6898E25B">
            <w:pPr>
              <w:pStyle w:val="196"/>
              <w:spacing w:line="246" w:lineRule="auto"/>
            </w:pPr>
          </w:p>
          <w:p w14:paraId="572A9455">
            <w:pPr>
              <w:pStyle w:val="196"/>
              <w:spacing w:line="246" w:lineRule="auto"/>
            </w:pPr>
          </w:p>
          <w:p w14:paraId="330220B7">
            <w:pPr>
              <w:pStyle w:val="196"/>
              <w:spacing w:line="246" w:lineRule="auto"/>
            </w:pPr>
          </w:p>
          <w:p w14:paraId="6C3D85CA">
            <w:pPr>
              <w:pStyle w:val="196"/>
              <w:spacing w:line="246" w:lineRule="auto"/>
            </w:pPr>
          </w:p>
          <w:p w14:paraId="41B0EA95">
            <w:pPr>
              <w:pStyle w:val="196"/>
              <w:spacing w:line="246" w:lineRule="auto"/>
            </w:pPr>
          </w:p>
          <w:p w14:paraId="23AF860A">
            <w:pPr>
              <w:pStyle w:val="196"/>
              <w:spacing w:line="246" w:lineRule="auto"/>
            </w:pPr>
          </w:p>
          <w:p w14:paraId="75CA0319">
            <w:pPr>
              <w:pStyle w:val="196"/>
              <w:spacing w:line="246" w:lineRule="auto"/>
            </w:pPr>
          </w:p>
          <w:p w14:paraId="14B85E16">
            <w:pPr>
              <w:pStyle w:val="196"/>
              <w:spacing w:line="246" w:lineRule="auto"/>
            </w:pPr>
          </w:p>
          <w:p w14:paraId="59C33F09">
            <w:pPr>
              <w:pStyle w:val="196"/>
              <w:spacing w:line="246" w:lineRule="auto"/>
            </w:pPr>
          </w:p>
          <w:p w14:paraId="78F5FE84">
            <w:pPr>
              <w:pStyle w:val="196"/>
              <w:spacing w:line="246" w:lineRule="auto"/>
            </w:pPr>
          </w:p>
          <w:p w14:paraId="27A59D07">
            <w:pPr>
              <w:pStyle w:val="196"/>
              <w:spacing w:line="246" w:lineRule="auto"/>
            </w:pPr>
          </w:p>
          <w:p w14:paraId="64C665EB">
            <w:pPr>
              <w:pStyle w:val="196"/>
              <w:spacing w:line="246" w:lineRule="auto"/>
            </w:pPr>
          </w:p>
          <w:p w14:paraId="437D0616">
            <w:pPr>
              <w:pStyle w:val="196"/>
              <w:spacing w:line="247" w:lineRule="auto"/>
            </w:pPr>
          </w:p>
          <w:p w14:paraId="18E2CBB0">
            <w:pPr>
              <w:pStyle w:val="196"/>
              <w:spacing w:line="247" w:lineRule="auto"/>
            </w:pPr>
          </w:p>
          <w:p w14:paraId="31D51A56">
            <w:pPr>
              <w:pStyle w:val="196"/>
              <w:spacing w:line="247" w:lineRule="auto"/>
            </w:pPr>
          </w:p>
          <w:p w14:paraId="13A046A4">
            <w:pPr>
              <w:pStyle w:val="196"/>
              <w:spacing w:line="247" w:lineRule="auto"/>
            </w:pPr>
          </w:p>
          <w:p w14:paraId="11F352C3">
            <w:pPr>
              <w:pStyle w:val="196"/>
              <w:spacing w:line="247" w:lineRule="auto"/>
            </w:pPr>
          </w:p>
          <w:p w14:paraId="799C158E">
            <w:pPr>
              <w:pStyle w:val="196"/>
              <w:spacing w:line="247" w:lineRule="auto"/>
            </w:pPr>
          </w:p>
          <w:p w14:paraId="2A9B58AF">
            <w:pPr>
              <w:pStyle w:val="196"/>
              <w:spacing w:line="247" w:lineRule="auto"/>
            </w:pPr>
          </w:p>
          <w:p w14:paraId="2CA677E8">
            <w:pPr>
              <w:pStyle w:val="196"/>
              <w:spacing w:line="247" w:lineRule="auto"/>
            </w:pPr>
          </w:p>
          <w:p w14:paraId="2C92801A">
            <w:pPr>
              <w:pStyle w:val="196"/>
              <w:spacing w:line="247" w:lineRule="auto"/>
            </w:pPr>
          </w:p>
          <w:p w14:paraId="4CB0C9C7">
            <w:pPr>
              <w:pStyle w:val="196"/>
              <w:spacing w:line="247" w:lineRule="auto"/>
            </w:pPr>
          </w:p>
          <w:p w14:paraId="523AD3A9">
            <w:pPr>
              <w:pStyle w:val="196"/>
              <w:spacing w:line="247" w:lineRule="auto"/>
            </w:pPr>
          </w:p>
          <w:p w14:paraId="320EBFC6">
            <w:pPr>
              <w:spacing w:before="8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770" w:type="dxa"/>
            <w:tcBorders>
              <w:top w:val="single" w:color="000000" w:sz="4" w:space="0"/>
              <w:bottom w:val="single" w:color="000000" w:sz="10" w:space="0"/>
            </w:tcBorders>
            <w:vAlign w:val="top"/>
          </w:tcPr>
          <w:p w14:paraId="443CAC84">
            <w:pPr>
              <w:pStyle w:val="196"/>
              <w:spacing w:line="246" w:lineRule="auto"/>
            </w:pPr>
          </w:p>
          <w:p w14:paraId="6E5CCA7A">
            <w:pPr>
              <w:pStyle w:val="196"/>
              <w:spacing w:line="246" w:lineRule="auto"/>
            </w:pPr>
          </w:p>
          <w:p w14:paraId="158CD332">
            <w:pPr>
              <w:pStyle w:val="196"/>
              <w:spacing w:line="246" w:lineRule="auto"/>
            </w:pPr>
          </w:p>
          <w:p w14:paraId="69E37490">
            <w:pPr>
              <w:pStyle w:val="196"/>
              <w:spacing w:line="246" w:lineRule="auto"/>
            </w:pPr>
          </w:p>
          <w:p w14:paraId="50DBA0EA">
            <w:pPr>
              <w:pStyle w:val="196"/>
              <w:spacing w:line="246" w:lineRule="auto"/>
            </w:pPr>
          </w:p>
          <w:p w14:paraId="39968C82">
            <w:pPr>
              <w:pStyle w:val="196"/>
              <w:spacing w:line="246" w:lineRule="auto"/>
            </w:pPr>
          </w:p>
          <w:p w14:paraId="596F7937">
            <w:pPr>
              <w:pStyle w:val="196"/>
              <w:spacing w:line="246" w:lineRule="auto"/>
            </w:pPr>
          </w:p>
          <w:p w14:paraId="776C7152">
            <w:pPr>
              <w:pStyle w:val="196"/>
              <w:spacing w:line="246" w:lineRule="auto"/>
            </w:pPr>
          </w:p>
          <w:p w14:paraId="0B5962C5">
            <w:pPr>
              <w:pStyle w:val="196"/>
              <w:spacing w:line="246" w:lineRule="auto"/>
            </w:pPr>
          </w:p>
          <w:p w14:paraId="74DDE6E5">
            <w:pPr>
              <w:pStyle w:val="196"/>
              <w:spacing w:line="246" w:lineRule="auto"/>
            </w:pPr>
          </w:p>
          <w:p w14:paraId="1A0ADC19">
            <w:pPr>
              <w:pStyle w:val="196"/>
              <w:spacing w:line="246" w:lineRule="auto"/>
            </w:pPr>
          </w:p>
          <w:p w14:paraId="4803A51E">
            <w:pPr>
              <w:pStyle w:val="196"/>
              <w:spacing w:line="246" w:lineRule="auto"/>
            </w:pPr>
          </w:p>
          <w:p w14:paraId="369D1370">
            <w:pPr>
              <w:pStyle w:val="196"/>
              <w:spacing w:line="246" w:lineRule="auto"/>
            </w:pPr>
          </w:p>
          <w:p w14:paraId="7D156F12">
            <w:pPr>
              <w:pStyle w:val="196"/>
              <w:spacing w:line="247" w:lineRule="auto"/>
            </w:pPr>
          </w:p>
          <w:p w14:paraId="010157D3">
            <w:pPr>
              <w:pStyle w:val="196"/>
              <w:spacing w:line="247" w:lineRule="auto"/>
            </w:pPr>
          </w:p>
          <w:p w14:paraId="5E641F33">
            <w:pPr>
              <w:pStyle w:val="196"/>
              <w:spacing w:line="247" w:lineRule="auto"/>
            </w:pPr>
          </w:p>
          <w:p w14:paraId="31102E64">
            <w:pPr>
              <w:pStyle w:val="196"/>
              <w:spacing w:line="247" w:lineRule="auto"/>
            </w:pPr>
          </w:p>
          <w:p w14:paraId="21B2C5F0">
            <w:pPr>
              <w:pStyle w:val="196"/>
              <w:spacing w:line="247" w:lineRule="auto"/>
            </w:pPr>
          </w:p>
          <w:p w14:paraId="16F2843D">
            <w:pPr>
              <w:pStyle w:val="196"/>
              <w:spacing w:line="247" w:lineRule="auto"/>
            </w:pPr>
          </w:p>
          <w:p w14:paraId="7A30DB02">
            <w:pPr>
              <w:pStyle w:val="196"/>
              <w:spacing w:line="247" w:lineRule="auto"/>
            </w:pPr>
          </w:p>
          <w:p w14:paraId="6A1A7A1B">
            <w:pPr>
              <w:pStyle w:val="196"/>
              <w:spacing w:line="247" w:lineRule="auto"/>
            </w:pPr>
          </w:p>
          <w:p w14:paraId="4CDEDCAB">
            <w:pPr>
              <w:pStyle w:val="196"/>
              <w:spacing w:line="247" w:lineRule="auto"/>
            </w:pPr>
          </w:p>
          <w:p w14:paraId="22C04C2F">
            <w:pPr>
              <w:pStyle w:val="196"/>
              <w:spacing w:line="247" w:lineRule="auto"/>
            </w:pPr>
          </w:p>
          <w:p w14:paraId="6219B3D4">
            <w:pPr>
              <w:pStyle w:val="196"/>
              <w:spacing w:line="247" w:lineRule="auto"/>
            </w:pPr>
          </w:p>
          <w:p w14:paraId="33ACC35F">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01B009</w:t>
            </w:r>
          </w:p>
        </w:tc>
        <w:tc>
          <w:tcPr>
            <w:tcW w:w="2515" w:type="dxa"/>
            <w:tcBorders>
              <w:top w:val="single" w:color="000000" w:sz="4" w:space="0"/>
              <w:bottom w:val="single" w:color="000000" w:sz="10" w:space="0"/>
            </w:tcBorders>
            <w:vAlign w:val="top"/>
          </w:tcPr>
          <w:p w14:paraId="492CA2A6">
            <w:pPr>
              <w:pStyle w:val="196"/>
            </w:pPr>
          </w:p>
          <w:p w14:paraId="6E0F5552">
            <w:pPr>
              <w:pStyle w:val="196"/>
            </w:pPr>
          </w:p>
          <w:p w14:paraId="1C063F33">
            <w:pPr>
              <w:pStyle w:val="196"/>
            </w:pPr>
          </w:p>
          <w:p w14:paraId="5D83D359">
            <w:pPr>
              <w:pStyle w:val="196"/>
              <w:spacing w:line="241" w:lineRule="auto"/>
            </w:pPr>
          </w:p>
          <w:p w14:paraId="7D80321F">
            <w:pPr>
              <w:pStyle w:val="196"/>
              <w:spacing w:line="241" w:lineRule="auto"/>
            </w:pPr>
          </w:p>
          <w:p w14:paraId="155784A1">
            <w:pPr>
              <w:pStyle w:val="196"/>
              <w:spacing w:line="241" w:lineRule="auto"/>
            </w:pPr>
          </w:p>
          <w:p w14:paraId="43B9B7B7">
            <w:pPr>
              <w:pStyle w:val="196"/>
              <w:spacing w:line="241" w:lineRule="auto"/>
            </w:pPr>
          </w:p>
          <w:p w14:paraId="3C4ACB08">
            <w:pPr>
              <w:pStyle w:val="196"/>
              <w:spacing w:line="241" w:lineRule="auto"/>
            </w:pPr>
          </w:p>
          <w:p w14:paraId="37376A60">
            <w:pPr>
              <w:pStyle w:val="196"/>
              <w:spacing w:line="241" w:lineRule="auto"/>
            </w:pPr>
          </w:p>
          <w:p w14:paraId="3BF29CA0">
            <w:pPr>
              <w:pStyle w:val="196"/>
              <w:spacing w:line="241" w:lineRule="auto"/>
            </w:pPr>
          </w:p>
          <w:p w14:paraId="6057FEF3">
            <w:pPr>
              <w:pStyle w:val="196"/>
              <w:spacing w:line="241" w:lineRule="auto"/>
            </w:pPr>
          </w:p>
          <w:p w14:paraId="259A1D25">
            <w:pPr>
              <w:pStyle w:val="196"/>
              <w:spacing w:line="241" w:lineRule="auto"/>
            </w:pPr>
          </w:p>
          <w:p w14:paraId="76EF7DFC">
            <w:pPr>
              <w:pStyle w:val="196"/>
              <w:spacing w:line="241" w:lineRule="auto"/>
            </w:pPr>
          </w:p>
          <w:p w14:paraId="73E9F5BE">
            <w:pPr>
              <w:pStyle w:val="196"/>
              <w:spacing w:line="241" w:lineRule="auto"/>
            </w:pPr>
          </w:p>
          <w:p w14:paraId="13C127AC">
            <w:pPr>
              <w:pStyle w:val="196"/>
              <w:spacing w:line="241" w:lineRule="auto"/>
            </w:pPr>
          </w:p>
          <w:p w14:paraId="02CEA6AB">
            <w:pPr>
              <w:pStyle w:val="196"/>
              <w:spacing w:line="241" w:lineRule="auto"/>
            </w:pPr>
          </w:p>
          <w:p w14:paraId="0B50564B">
            <w:pPr>
              <w:pStyle w:val="196"/>
              <w:spacing w:line="241" w:lineRule="auto"/>
            </w:pPr>
          </w:p>
          <w:p w14:paraId="6AFE45C3">
            <w:pPr>
              <w:pStyle w:val="196"/>
              <w:spacing w:line="241" w:lineRule="auto"/>
            </w:pPr>
          </w:p>
          <w:p w14:paraId="55FCBF11">
            <w:pPr>
              <w:pStyle w:val="196"/>
              <w:spacing w:line="241" w:lineRule="auto"/>
            </w:pPr>
          </w:p>
          <w:p w14:paraId="0F012A23">
            <w:pPr>
              <w:pStyle w:val="196"/>
              <w:spacing w:line="241" w:lineRule="auto"/>
            </w:pPr>
          </w:p>
          <w:p w14:paraId="3685B78D">
            <w:pPr>
              <w:pStyle w:val="196"/>
              <w:spacing w:line="241" w:lineRule="auto"/>
            </w:pPr>
          </w:p>
          <w:p w14:paraId="19A77976">
            <w:pPr>
              <w:pStyle w:val="196"/>
              <w:spacing w:line="241" w:lineRule="auto"/>
            </w:pPr>
          </w:p>
          <w:p w14:paraId="090F5983">
            <w:pPr>
              <w:pStyle w:val="196"/>
              <w:spacing w:line="241" w:lineRule="auto"/>
            </w:pPr>
          </w:p>
          <w:p w14:paraId="066B1D1F">
            <w:pPr>
              <w:pStyle w:val="196"/>
              <w:spacing w:line="241" w:lineRule="auto"/>
            </w:pPr>
          </w:p>
          <w:p w14:paraId="4BFCBA72">
            <w:pPr>
              <w:spacing w:before="81" w:line="196" w:lineRule="auto"/>
              <w:ind w:left="37" w:right="26" w:firstLine="3"/>
              <w:rPr>
                <w:rFonts w:ascii="微软雅黑" w:hAnsi="微软雅黑" w:eastAsia="微软雅黑" w:cs="微软雅黑"/>
                <w:sz w:val="19"/>
                <w:szCs w:val="19"/>
              </w:rPr>
            </w:pPr>
            <w:r>
              <w:rPr>
                <w:rFonts w:ascii="微软雅黑" w:hAnsi="微软雅黑" w:eastAsia="微软雅黑" w:cs="微软雅黑"/>
                <w:spacing w:val="3"/>
                <w:sz w:val="19"/>
                <w:szCs w:val="19"/>
              </w:rPr>
              <w:t>墨水屏阅读器（全费用</w:t>
            </w:r>
            <w:r>
              <w:rPr>
                <w:rFonts w:ascii="微软雅黑" w:hAnsi="微软雅黑" w:eastAsia="微软雅黑" w:cs="微软雅黑"/>
                <w:sz w:val="19"/>
                <w:szCs w:val="19"/>
              </w:rPr>
              <w:t>单价）</w:t>
            </w:r>
          </w:p>
        </w:tc>
        <w:tc>
          <w:tcPr>
            <w:tcW w:w="2161" w:type="dxa"/>
            <w:tcBorders>
              <w:top w:val="single" w:color="000000" w:sz="4" w:space="0"/>
              <w:bottom w:val="single" w:color="000000" w:sz="10" w:space="0"/>
            </w:tcBorders>
            <w:vAlign w:val="top"/>
          </w:tcPr>
          <w:p w14:paraId="19C62C70">
            <w:pPr>
              <w:spacing w:before="33"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14018AD1">
            <w:pPr>
              <w:spacing w:before="3" w:line="188" w:lineRule="auto"/>
              <w:ind w:left="39" w:right="81" w:firstLine="16"/>
              <w:rPr>
                <w:rFonts w:ascii="微软雅黑" w:hAnsi="微软雅黑" w:eastAsia="微软雅黑" w:cs="微软雅黑"/>
                <w:sz w:val="19"/>
                <w:szCs w:val="19"/>
              </w:rPr>
            </w:pPr>
            <w:r>
              <w:rPr>
                <w:rFonts w:ascii="微软雅黑" w:hAnsi="微软雅黑" w:eastAsia="微软雅黑" w:cs="微软雅黑"/>
                <w:spacing w:val="5"/>
                <w:sz w:val="19"/>
                <w:szCs w:val="19"/>
              </w:rPr>
              <w:t>1.屏幕：</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10.3英寸</w:t>
            </w:r>
            <w:r>
              <w:rPr>
                <w:rFonts w:ascii="微软雅黑" w:hAnsi="微软雅黑" w:eastAsia="微软雅黑" w:cs="微软雅黑"/>
                <w:spacing w:val="9"/>
                <w:sz w:val="19"/>
                <w:szCs w:val="19"/>
              </w:rPr>
              <w:t>E-</w:t>
            </w:r>
            <w:r>
              <w:rPr>
                <w:rFonts w:ascii="微软雅黑" w:hAnsi="微软雅黑" w:eastAsia="微软雅黑" w:cs="微软雅黑"/>
                <w:sz w:val="19"/>
                <w:szCs w:val="19"/>
              </w:rPr>
              <w:t>ink</w:t>
            </w:r>
            <w:r>
              <w:rPr>
                <w:rFonts w:ascii="微软雅黑" w:hAnsi="微软雅黑" w:eastAsia="微软雅黑" w:cs="微软雅黑"/>
                <w:spacing w:val="9"/>
                <w:sz w:val="19"/>
                <w:szCs w:val="19"/>
              </w:rPr>
              <w:t>（玻璃屏）2</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27PPI</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4"/>
                <w:sz w:val="19"/>
                <w:szCs w:val="19"/>
              </w:rPr>
              <w:t>内置电磁</w:t>
            </w:r>
            <w:r>
              <w:rPr>
                <w:rFonts w:ascii="微软雅黑" w:hAnsi="微软雅黑" w:eastAsia="微软雅黑" w:cs="微软雅黑"/>
                <w:spacing w:val="-1"/>
                <w:sz w:val="19"/>
                <w:szCs w:val="19"/>
              </w:rPr>
              <w:t>膜；</w:t>
            </w:r>
          </w:p>
          <w:p w14:paraId="41A00CA5">
            <w:pPr>
              <w:spacing w:before="1" w:line="187" w:lineRule="auto"/>
              <w:ind w:left="54" w:right="177" w:hanging="10"/>
              <w:rPr>
                <w:rFonts w:ascii="微软雅黑" w:hAnsi="微软雅黑" w:eastAsia="微软雅黑" w:cs="微软雅黑"/>
                <w:sz w:val="19"/>
                <w:szCs w:val="19"/>
              </w:rPr>
            </w:pPr>
            <w:r>
              <w:rPr>
                <w:rFonts w:ascii="微软雅黑" w:hAnsi="微软雅黑" w:eastAsia="微软雅黑" w:cs="微软雅黑"/>
                <w:spacing w:val="18"/>
                <w:sz w:val="19"/>
                <w:szCs w:val="19"/>
              </w:rPr>
              <w:t>2.无线连接:</w:t>
            </w:r>
            <w:r>
              <w:rPr>
                <w:rFonts w:ascii="微软雅黑" w:hAnsi="微软雅黑" w:eastAsia="微软雅黑" w:cs="微软雅黑"/>
                <w:sz w:val="19"/>
                <w:szCs w:val="19"/>
              </w:rPr>
              <w:t>WIFI</w:t>
            </w:r>
            <w:r>
              <w:rPr>
                <w:rFonts w:ascii="微软雅黑" w:hAnsi="微软雅黑" w:eastAsia="微软雅黑" w:cs="微软雅黑"/>
                <w:spacing w:val="1"/>
                <w:sz w:val="19"/>
                <w:szCs w:val="19"/>
              </w:rPr>
              <w:t xml:space="preserve"> </w:t>
            </w:r>
            <w:r>
              <w:rPr>
                <w:rFonts w:ascii="微软雅黑" w:hAnsi="微软雅黑" w:eastAsia="微软雅黑" w:cs="微软雅黑"/>
                <w:spacing w:val="-2"/>
                <w:sz w:val="19"/>
                <w:szCs w:val="19"/>
              </w:rPr>
              <w:t>、蓝牙；</w:t>
            </w:r>
          </w:p>
          <w:p w14:paraId="6C1776FB">
            <w:pPr>
              <w:spacing w:before="2" w:line="187" w:lineRule="auto"/>
              <w:ind w:left="40" w:right="72" w:firstLine="5"/>
              <w:rPr>
                <w:rFonts w:ascii="微软雅黑" w:hAnsi="微软雅黑" w:eastAsia="微软雅黑" w:cs="微软雅黑"/>
                <w:sz w:val="19"/>
                <w:szCs w:val="19"/>
              </w:rPr>
            </w:pPr>
            <w:r>
              <w:rPr>
                <w:rFonts w:ascii="微软雅黑" w:hAnsi="微软雅黑" w:eastAsia="微软雅黑" w:cs="微软雅黑"/>
                <w:spacing w:val="14"/>
                <w:sz w:val="19"/>
                <w:szCs w:val="19"/>
              </w:rPr>
              <w:t>3.数据接口:</w:t>
            </w:r>
            <w:r>
              <w:rPr>
                <w:rFonts w:ascii="微软雅黑" w:hAnsi="微软雅黑" w:eastAsia="微软雅黑" w:cs="微软雅黑"/>
                <w:sz w:val="19"/>
                <w:szCs w:val="19"/>
              </w:rPr>
              <w:t>Type</w:t>
            </w:r>
            <w:r>
              <w:rPr>
                <w:rFonts w:ascii="微软雅黑" w:hAnsi="微软雅黑" w:eastAsia="微软雅黑" w:cs="微软雅黑"/>
                <w:spacing w:val="14"/>
                <w:sz w:val="19"/>
                <w:szCs w:val="19"/>
              </w:rPr>
              <w:t>-</w:t>
            </w:r>
            <w:r>
              <w:rPr>
                <w:rFonts w:ascii="微软雅黑" w:hAnsi="微软雅黑" w:eastAsia="微软雅黑" w:cs="微软雅黑"/>
                <w:spacing w:val="4"/>
                <w:sz w:val="19"/>
                <w:szCs w:val="19"/>
              </w:rPr>
              <w:t xml:space="preserve"> </w:t>
            </w:r>
            <w:r>
              <w:rPr>
                <w:rFonts w:ascii="微软雅黑" w:hAnsi="微软雅黑" w:eastAsia="微软雅黑" w:cs="微软雅黑"/>
                <w:spacing w:val="-18"/>
                <w:sz w:val="19"/>
                <w:szCs w:val="19"/>
              </w:rPr>
              <w:t>C；</w:t>
            </w:r>
          </w:p>
          <w:p w14:paraId="5301C8EA">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8"/>
                <w:sz w:val="19"/>
                <w:szCs w:val="19"/>
              </w:rPr>
              <w:t>4.喇叭：支持；</w:t>
            </w:r>
          </w:p>
          <w:p w14:paraId="5E37DF55">
            <w:pPr>
              <w:spacing w:before="2" w:line="187" w:lineRule="auto"/>
              <w:ind w:left="36" w:right="186" w:firstLine="9"/>
              <w:rPr>
                <w:rFonts w:ascii="微软雅黑" w:hAnsi="微软雅黑" w:eastAsia="微软雅黑" w:cs="微软雅黑"/>
                <w:sz w:val="19"/>
                <w:szCs w:val="19"/>
              </w:rPr>
            </w:pPr>
            <w:r>
              <w:rPr>
                <w:rFonts w:ascii="微软雅黑" w:hAnsi="微软雅黑" w:eastAsia="微软雅黑" w:cs="微软雅黑"/>
                <w:spacing w:val="-1"/>
                <w:sz w:val="19"/>
                <w:szCs w:val="19"/>
              </w:rPr>
              <w:t>5.MIC：</w:t>
            </w:r>
            <w:r>
              <w:rPr>
                <w:rFonts w:ascii="微软雅黑" w:hAnsi="微软雅黑" w:eastAsia="微软雅黑" w:cs="微软雅黑"/>
                <w:spacing w:val="-35"/>
                <w:sz w:val="19"/>
                <w:szCs w:val="19"/>
              </w:rPr>
              <w:t xml:space="preserve"> </w:t>
            </w:r>
            <w:r>
              <w:rPr>
                <w:rFonts w:ascii="微软雅黑" w:hAnsi="微软雅黑" w:eastAsia="微软雅黑" w:cs="微软雅黑"/>
                <w:spacing w:val="-1"/>
                <w:sz w:val="19"/>
                <w:szCs w:val="19"/>
              </w:rPr>
              <w:t>单个数字</w:t>
            </w:r>
            <w:r>
              <w:rPr>
                <w:rFonts w:ascii="微软雅黑" w:hAnsi="微软雅黑" w:eastAsia="微软雅黑" w:cs="微软雅黑"/>
                <w:spacing w:val="-5"/>
                <w:sz w:val="19"/>
                <w:szCs w:val="19"/>
              </w:rPr>
              <w:t>mic；</w:t>
            </w:r>
          </w:p>
          <w:p w14:paraId="4F2B58EB">
            <w:pPr>
              <w:spacing w:before="2" w:line="185" w:lineRule="auto"/>
              <w:ind w:left="74" w:right="96" w:hanging="31"/>
              <w:rPr>
                <w:rFonts w:ascii="微软雅黑" w:hAnsi="微软雅黑" w:eastAsia="微软雅黑" w:cs="微软雅黑"/>
                <w:sz w:val="19"/>
                <w:szCs w:val="19"/>
              </w:rPr>
            </w:pPr>
            <w:r>
              <w:rPr>
                <w:rFonts w:ascii="微软雅黑" w:hAnsi="微软雅黑" w:eastAsia="微软雅黑" w:cs="微软雅黑"/>
                <w:spacing w:val="8"/>
                <w:sz w:val="19"/>
                <w:szCs w:val="19"/>
              </w:rPr>
              <w:t>6.手写功能</w:t>
            </w:r>
            <w:r>
              <w:rPr>
                <w:rFonts w:ascii="微软雅黑" w:hAnsi="微软雅黑" w:eastAsia="微软雅黑" w:cs="微软雅黑"/>
                <w:spacing w:val="-20"/>
                <w:sz w:val="19"/>
                <w:szCs w:val="19"/>
              </w:rPr>
              <w:t xml:space="preserve"> </w:t>
            </w:r>
            <w:r>
              <w:rPr>
                <w:rFonts w:ascii="微软雅黑" w:hAnsi="微软雅黑" w:eastAsia="微软雅黑" w:cs="微软雅黑"/>
                <w:spacing w:val="8"/>
                <w:sz w:val="19"/>
                <w:szCs w:val="19"/>
              </w:rPr>
              <w:t>:  支持</w:t>
            </w:r>
            <w:r>
              <w:rPr>
                <w:rFonts w:ascii="微软雅黑" w:hAnsi="微软雅黑" w:eastAsia="微软雅黑" w:cs="微软雅黑"/>
                <w:spacing w:val="7"/>
                <w:sz w:val="19"/>
                <w:szCs w:val="19"/>
              </w:rPr>
              <w:t>(笔需另外配)；</w:t>
            </w:r>
          </w:p>
          <w:p w14:paraId="0AB2D488">
            <w:pPr>
              <w:spacing w:before="4" w:line="188" w:lineRule="auto"/>
              <w:ind w:left="43" w:right="111" w:firstLine="3"/>
              <w:rPr>
                <w:rFonts w:ascii="微软雅黑" w:hAnsi="微软雅黑" w:eastAsia="微软雅黑" w:cs="微软雅黑"/>
                <w:sz w:val="19"/>
                <w:szCs w:val="19"/>
              </w:rPr>
            </w:pPr>
            <w:r>
              <w:rPr>
                <w:rFonts w:ascii="微软雅黑" w:hAnsi="微软雅黑" w:eastAsia="微软雅黑" w:cs="微软雅黑"/>
                <w:spacing w:val="4"/>
                <w:sz w:val="19"/>
                <w:szCs w:val="19"/>
              </w:rPr>
              <w:t>7.</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阅读灯：支持双</w:t>
            </w:r>
            <w:r>
              <w:rPr>
                <w:rFonts w:ascii="微软雅黑" w:hAnsi="微软雅黑" w:eastAsia="微软雅黑" w:cs="微软雅黑"/>
                <w:spacing w:val="3"/>
                <w:sz w:val="19"/>
                <w:szCs w:val="19"/>
              </w:rPr>
              <w:t>色温冷暖光可调节</w:t>
            </w:r>
            <w:r>
              <w:rPr>
                <w:rFonts w:ascii="微软雅黑" w:hAnsi="微软雅黑" w:eastAsia="微软雅黑" w:cs="微软雅黑"/>
                <w:spacing w:val="-3"/>
                <w:sz w:val="19"/>
                <w:szCs w:val="19"/>
              </w:rPr>
              <w:t>温；</w:t>
            </w:r>
          </w:p>
          <w:p w14:paraId="735995DF">
            <w:pPr>
              <w:spacing w:before="13" w:line="187" w:lineRule="auto"/>
              <w:ind w:left="40" w:right="126" w:firstLine="2"/>
              <w:rPr>
                <w:rFonts w:ascii="微软雅黑" w:hAnsi="微软雅黑" w:eastAsia="微软雅黑" w:cs="微软雅黑"/>
                <w:sz w:val="19"/>
                <w:szCs w:val="19"/>
              </w:rPr>
            </w:pPr>
            <w:r>
              <w:rPr>
                <w:rFonts w:ascii="微软雅黑" w:hAnsi="微软雅黑" w:eastAsia="微软雅黑" w:cs="微软雅黑"/>
                <w:spacing w:val="4"/>
                <w:sz w:val="19"/>
                <w:szCs w:val="19"/>
              </w:rPr>
              <w:t>8.</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1万册在线热门</w:t>
            </w:r>
            <w:r>
              <w:rPr>
                <w:rFonts w:ascii="微软雅黑" w:hAnsi="微软雅黑" w:eastAsia="微软雅黑" w:cs="微软雅黑"/>
                <w:spacing w:val="1"/>
                <w:sz w:val="19"/>
                <w:szCs w:val="19"/>
              </w:rPr>
              <w:t>电子图书</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，分类包</w:t>
            </w:r>
            <w:r>
              <w:rPr>
                <w:rFonts w:ascii="微软雅黑" w:hAnsi="微软雅黑" w:eastAsia="微软雅黑" w:cs="微软雅黑"/>
                <w:spacing w:val="4"/>
                <w:sz w:val="19"/>
                <w:szCs w:val="19"/>
              </w:rPr>
              <w:t>含励志成长、文学作品、少儿故事、历史军事、人文社科、古典国学、中外名著、推荐图书</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、教材教辅、人物传记、外语阅读、哲学宗教、经济管理、法律政治、生活百科、党政图书</w:t>
            </w:r>
            <w:r>
              <w:rPr>
                <w:rFonts w:ascii="微软雅黑" w:hAnsi="微软雅黑" w:eastAsia="微软雅黑" w:cs="微软雅黑"/>
                <w:spacing w:val="1"/>
                <w:sz w:val="19"/>
                <w:szCs w:val="19"/>
              </w:rPr>
              <w:t>分类；</w:t>
            </w:r>
          </w:p>
          <w:p w14:paraId="47B57719">
            <w:pPr>
              <w:spacing w:before="10" w:line="187" w:lineRule="auto"/>
              <w:ind w:left="41" w:right="27" w:firstLine="1"/>
              <w:rPr>
                <w:rFonts w:ascii="微软雅黑" w:hAnsi="微软雅黑" w:eastAsia="微软雅黑" w:cs="微软雅黑"/>
                <w:sz w:val="19"/>
                <w:szCs w:val="19"/>
              </w:rPr>
            </w:pPr>
            <w:r>
              <w:rPr>
                <w:rFonts w:ascii="微软雅黑" w:hAnsi="微软雅黑" w:eastAsia="微软雅黑" w:cs="微软雅黑"/>
                <w:spacing w:val="8"/>
                <w:sz w:val="19"/>
                <w:szCs w:val="19"/>
              </w:rPr>
              <w:t>9.通过平台访问本</w:t>
            </w:r>
            <w:r>
              <w:rPr>
                <w:rFonts w:ascii="微软雅黑" w:hAnsi="微软雅黑" w:eastAsia="微软雅黑" w:cs="微软雅黑"/>
                <w:spacing w:val="1"/>
                <w:sz w:val="19"/>
                <w:szCs w:val="19"/>
              </w:rPr>
              <w:t>馆购买的资源</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，将</w:t>
            </w:r>
            <w:r>
              <w:rPr>
                <w:rFonts w:ascii="微软雅黑" w:hAnsi="微软雅黑" w:eastAsia="微软雅黑" w:cs="微软雅黑"/>
                <w:spacing w:val="5"/>
                <w:sz w:val="19"/>
                <w:szCs w:val="19"/>
              </w:rPr>
              <w:t>不受</w:t>
            </w:r>
            <w:r>
              <w:rPr>
                <w:rFonts w:ascii="微软雅黑" w:hAnsi="微软雅黑" w:eastAsia="微软雅黑" w:cs="微软雅黑"/>
                <w:sz w:val="19"/>
                <w:szCs w:val="19"/>
              </w:rPr>
              <w:t>IP</w:t>
            </w:r>
            <w:r>
              <w:rPr>
                <w:rFonts w:ascii="微软雅黑" w:hAnsi="微软雅黑" w:eastAsia="微软雅黑" w:cs="微软雅黑"/>
                <w:spacing w:val="5"/>
                <w:sz w:val="19"/>
                <w:szCs w:val="19"/>
              </w:rPr>
              <w:t>限制</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，而是</w:t>
            </w:r>
            <w:r>
              <w:rPr>
                <w:rFonts w:ascii="微软雅黑" w:hAnsi="微软雅黑" w:eastAsia="微软雅黑" w:cs="微软雅黑"/>
                <w:spacing w:val="4"/>
                <w:sz w:val="19"/>
                <w:szCs w:val="19"/>
              </w:rPr>
              <w:t>基于设备唯一码进</w:t>
            </w:r>
            <w:r>
              <w:rPr>
                <w:rFonts w:ascii="微软雅黑" w:hAnsi="微软雅黑" w:eastAsia="微软雅黑" w:cs="微软雅黑"/>
                <w:spacing w:val="9"/>
                <w:sz w:val="19"/>
                <w:szCs w:val="19"/>
              </w:rPr>
              <w:t>行认证和权限管理,</w:t>
            </w:r>
            <w:r>
              <w:rPr>
                <w:rFonts w:ascii="微软雅黑" w:hAnsi="微软雅黑" w:eastAsia="微软雅黑" w:cs="微软雅黑"/>
                <w:spacing w:val="4"/>
                <w:sz w:val="19"/>
                <w:szCs w:val="19"/>
              </w:rPr>
              <w:t>只要通过随身设备</w:t>
            </w:r>
            <w:r>
              <w:rPr>
                <w:rFonts w:ascii="微软雅黑" w:hAnsi="微软雅黑" w:eastAsia="微软雅黑" w:cs="微软雅黑"/>
                <w:spacing w:val="1"/>
                <w:sz w:val="19"/>
                <w:szCs w:val="19"/>
              </w:rPr>
              <w:t>连接网络</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，就可在</w:t>
            </w:r>
            <w:r>
              <w:rPr>
                <w:rFonts w:ascii="微软雅黑" w:hAnsi="微软雅黑" w:eastAsia="微软雅黑" w:cs="微软雅黑"/>
                <w:spacing w:val="4"/>
                <w:sz w:val="19"/>
                <w:szCs w:val="19"/>
              </w:rPr>
              <w:t>全球任何地点访问</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3"/>
                <w:sz w:val="19"/>
                <w:szCs w:val="19"/>
              </w:rPr>
              <w:t>无需单独分开的登录、认证等；</w:t>
            </w:r>
          </w:p>
          <w:p w14:paraId="0D841A30">
            <w:pPr>
              <w:spacing w:before="2" w:line="187" w:lineRule="auto"/>
              <w:ind w:left="56" w:right="72"/>
              <w:rPr>
                <w:rFonts w:ascii="微软雅黑" w:hAnsi="微软雅黑" w:eastAsia="微软雅黑" w:cs="微软雅黑"/>
                <w:sz w:val="19"/>
                <w:szCs w:val="19"/>
              </w:rPr>
            </w:pPr>
            <w:r>
              <w:rPr>
                <w:rFonts w:ascii="微软雅黑" w:hAnsi="微软雅黑" w:eastAsia="微软雅黑" w:cs="微软雅黑"/>
                <w:spacing w:val="4"/>
                <w:sz w:val="19"/>
                <w:szCs w:val="19"/>
              </w:rPr>
              <w:t>10.产品尺寸</w:t>
            </w:r>
            <w:r>
              <w:rPr>
                <w:rFonts w:ascii="微软雅黑" w:hAnsi="微软雅黑" w:eastAsia="微软雅黑" w:cs="微软雅黑"/>
                <w:spacing w:val="-10"/>
                <w:sz w:val="19"/>
                <w:szCs w:val="19"/>
              </w:rPr>
              <w:t xml:space="preserve"> </w:t>
            </w:r>
            <w:r>
              <w:rPr>
                <w:rFonts w:ascii="微软雅黑" w:hAnsi="微软雅黑" w:eastAsia="微软雅黑" w:cs="微软雅黑"/>
                <w:spacing w:val="4"/>
                <w:sz w:val="19"/>
                <w:szCs w:val="19"/>
              </w:rPr>
              <w:t>:243*</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172*6.6mm；</w:t>
            </w:r>
          </w:p>
          <w:p w14:paraId="652297AE">
            <w:pPr>
              <w:spacing w:before="1" w:line="187" w:lineRule="auto"/>
              <w:ind w:left="46" w:right="177" w:firstLine="9"/>
              <w:rPr>
                <w:rFonts w:ascii="微软雅黑" w:hAnsi="微软雅黑" w:eastAsia="微软雅黑" w:cs="微软雅黑"/>
                <w:sz w:val="19"/>
                <w:szCs w:val="19"/>
              </w:rPr>
            </w:pPr>
            <w:r>
              <w:rPr>
                <w:rFonts w:ascii="微软雅黑" w:hAnsi="微软雅黑" w:eastAsia="微软雅黑" w:cs="微软雅黑"/>
                <w:spacing w:val="6"/>
                <w:sz w:val="19"/>
                <w:szCs w:val="19"/>
              </w:rPr>
              <w:t>11.产品重量:435</w:t>
            </w:r>
            <w:r>
              <w:rPr>
                <w:rFonts w:ascii="微软雅黑" w:hAnsi="微软雅黑" w:eastAsia="微软雅黑" w:cs="微软雅黑"/>
                <w:spacing w:val="-5"/>
                <w:sz w:val="19"/>
                <w:szCs w:val="19"/>
              </w:rPr>
              <w:t>克；</w:t>
            </w:r>
          </w:p>
          <w:p w14:paraId="5E665C01">
            <w:pPr>
              <w:spacing w:before="2" w:line="187" w:lineRule="auto"/>
              <w:ind w:left="43" w:right="87" w:firstLine="12"/>
              <w:rPr>
                <w:rFonts w:ascii="微软雅黑" w:hAnsi="微软雅黑" w:eastAsia="微软雅黑" w:cs="微软雅黑"/>
                <w:sz w:val="19"/>
                <w:szCs w:val="19"/>
              </w:rPr>
            </w:pPr>
            <w:r>
              <w:rPr>
                <w:rFonts w:ascii="微软雅黑" w:hAnsi="微软雅黑" w:eastAsia="微软雅黑" w:cs="微软雅黑"/>
                <w:spacing w:val="-2"/>
                <w:sz w:val="19"/>
                <w:szCs w:val="19"/>
              </w:rPr>
              <w:t>12.</w:t>
            </w:r>
            <w:r>
              <w:rPr>
                <w:rFonts w:ascii="微软雅黑" w:hAnsi="微软雅黑" w:eastAsia="微软雅黑" w:cs="微软雅黑"/>
                <w:spacing w:val="-13"/>
                <w:sz w:val="19"/>
                <w:szCs w:val="19"/>
              </w:rPr>
              <w:t xml:space="preserve"> </w:t>
            </w:r>
            <w:r>
              <w:rPr>
                <w:rFonts w:ascii="微软雅黑" w:hAnsi="微软雅黑" w:eastAsia="微软雅黑" w:cs="微软雅黑"/>
                <w:spacing w:val="-2"/>
                <w:sz w:val="19"/>
                <w:szCs w:val="19"/>
              </w:rPr>
              <w:t>电池容量：460</w:t>
            </w:r>
            <w:r>
              <w:rPr>
                <w:rFonts w:ascii="微软雅黑" w:hAnsi="微软雅黑" w:eastAsia="微软雅黑" w:cs="微软雅黑"/>
                <w:sz w:val="19"/>
                <w:szCs w:val="19"/>
              </w:rPr>
              <w:t xml:space="preserve"> </w:t>
            </w:r>
            <w:r>
              <w:rPr>
                <w:rFonts w:ascii="微软雅黑" w:hAnsi="微软雅黑" w:eastAsia="微软雅黑" w:cs="微软雅黑"/>
                <w:spacing w:val="-20"/>
                <w:w w:val="97"/>
                <w:sz w:val="19"/>
                <w:szCs w:val="19"/>
              </w:rPr>
              <w:t>0mAh。</w:t>
            </w:r>
          </w:p>
          <w:p w14:paraId="10623874">
            <w:pPr>
              <w:spacing w:before="1" w:line="183"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CFD0482">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782" w:type="dxa"/>
            <w:tcBorders>
              <w:top w:val="single" w:color="000000" w:sz="4" w:space="0"/>
              <w:bottom w:val="single" w:color="000000" w:sz="10" w:space="0"/>
            </w:tcBorders>
            <w:vAlign w:val="top"/>
          </w:tcPr>
          <w:p w14:paraId="3FE1E3FF">
            <w:pPr>
              <w:pStyle w:val="196"/>
              <w:spacing w:line="246" w:lineRule="auto"/>
            </w:pPr>
          </w:p>
          <w:p w14:paraId="22D88DDC">
            <w:pPr>
              <w:pStyle w:val="196"/>
              <w:spacing w:line="246" w:lineRule="auto"/>
            </w:pPr>
          </w:p>
          <w:p w14:paraId="6054D42B">
            <w:pPr>
              <w:pStyle w:val="196"/>
              <w:spacing w:line="246" w:lineRule="auto"/>
            </w:pPr>
          </w:p>
          <w:p w14:paraId="74420610">
            <w:pPr>
              <w:pStyle w:val="196"/>
              <w:spacing w:line="246" w:lineRule="auto"/>
            </w:pPr>
          </w:p>
          <w:p w14:paraId="4608032C">
            <w:pPr>
              <w:pStyle w:val="196"/>
              <w:spacing w:line="246" w:lineRule="auto"/>
            </w:pPr>
          </w:p>
          <w:p w14:paraId="0BAACFAA">
            <w:pPr>
              <w:pStyle w:val="196"/>
              <w:spacing w:line="246" w:lineRule="auto"/>
            </w:pPr>
          </w:p>
          <w:p w14:paraId="4B68A12D">
            <w:pPr>
              <w:pStyle w:val="196"/>
              <w:spacing w:line="246" w:lineRule="auto"/>
            </w:pPr>
          </w:p>
          <w:p w14:paraId="62F49601">
            <w:pPr>
              <w:pStyle w:val="196"/>
              <w:spacing w:line="246" w:lineRule="auto"/>
            </w:pPr>
          </w:p>
          <w:p w14:paraId="254D04A6">
            <w:pPr>
              <w:pStyle w:val="196"/>
              <w:spacing w:line="246" w:lineRule="auto"/>
            </w:pPr>
          </w:p>
          <w:p w14:paraId="3715CE32">
            <w:pPr>
              <w:pStyle w:val="196"/>
              <w:spacing w:line="246" w:lineRule="auto"/>
            </w:pPr>
          </w:p>
          <w:p w14:paraId="7BB097FA">
            <w:pPr>
              <w:pStyle w:val="196"/>
              <w:spacing w:line="246" w:lineRule="auto"/>
            </w:pPr>
          </w:p>
          <w:p w14:paraId="6953795C">
            <w:pPr>
              <w:pStyle w:val="196"/>
              <w:spacing w:line="246" w:lineRule="auto"/>
            </w:pPr>
          </w:p>
          <w:p w14:paraId="0EE2326C">
            <w:pPr>
              <w:pStyle w:val="196"/>
              <w:spacing w:line="246" w:lineRule="auto"/>
            </w:pPr>
          </w:p>
          <w:p w14:paraId="34E838CF">
            <w:pPr>
              <w:pStyle w:val="196"/>
              <w:spacing w:line="247" w:lineRule="auto"/>
            </w:pPr>
          </w:p>
          <w:p w14:paraId="5E8F54BA">
            <w:pPr>
              <w:pStyle w:val="196"/>
              <w:spacing w:line="247" w:lineRule="auto"/>
            </w:pPr>
          </w:p>
          <w:p w14:paraId="4AA9C663">
            <w:pPr>
              <w:pStyle w:val="196"/>
              <w:spacing w:line="247" w:lineRule="auto"/>
            </w:pPr>
          </w:p>
          <w:p w14:paraId="5E9AE6FA">
            <w:pPr>
              <w:pStyle w:val="196"/>
              <w:spacing w:line="247" w:lineRule="auto"/>
            </w:pPr>
          </w:p>
          <w:p w14:paraId="78D777F6">
            <w:pPr>
              <w:pStyle w:val="196"/>
              <w:spacing w:line="247" w:lineRule="auto"/>
            </w:pPr>
          </w:p>
          <w:p w14:paraId="79785885">
            <w:pPr>
              <w:pStyle w:val="196"/>
              <w:spacing w:line="247" w:lineRule="auto"/>
            </w:pPr>
          </w:p>
          <w:p w14:paraId="61A2FF75">
            <w:pPr>
              <w:pStyle w:val="196"/>
              <w:spacing w:line="247" w:lineRule="auto"/>
            </w:pPr>
          </w:p>
          <w:p w14:paraId="73E81952">
            <w:pPr>
              <w:pStyle w:val="196"/>
              <w:spacing w:line="247" w:lineRule="auto"/>
            </w:pPr>
          </w:p>
          <w:p w14:paraId="5787905F">
            <w:pPr>
              <w:pStyle w:val="196"/>
              <w:spacing w:line="247" w:lineRule="auto"/>
            </w:pPr>
          </w:p>
          <w:p w14:paraId="3B2124E3">
            <w:pPr>
              <w:pStyle w:val="196"/>
              <w:spacing w:line="247" w:lineRule="auto"/>
            </w:pPr>
          </w:p>
          <w:p w14:paraId="083BC96C">
            <w:pPr>
              <w:pStyle w:val="196"/>
              <w:spacing w:line="247" w:lineRule="auto"/>
            </w:pPr>
          </w:p>
          <w:p w14:paraId="55646869">
            <w:pPr>
              <w:spacing w:before="82" w:line="190" w:lineRule="auto"/>
              <w:ind w:left="241"/>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379" w:type="dxa"/>
            <w:tcBorders>
              <w:top w:val="single" w:color="000000" w:sz="4" w:space="0"/>
              <w:bottom w:val="single" w:color="000000" w:sz="10" w:space="0"/>
            </w:tcBorders>
            <w:vAlign w:val="top"/>
          </w:tcPr>
          <w:p w14:paraId="594307FB">
            <w:pPr>
              <w:pStyle w:val="196"/>
              <w:spacing w:line="246" w:lineRule="auto"/>
            </w:pPr>
          </w:p>
          <w:p w14:paraId="73220506">
            <w:pPr>
              <w:pStyle w:val="196"/>
              <w:spacing w:line="246" w:lineRule="auto"/>
            </w:pPr>
          </w:p>
          <w:p w14:paraId="5685B205">
            <w:pPr>
              <w:pStyle w:val="196"/>
              <w:spacing w:line="246" w:lineRule="auto"/>
            </w:pPr>
          </w:p>
          <w:p w14:paraId="09857FA7">
            <w:pPr>
              <w:pStyle w:val="196"/>
              <w:spacing w:line="246" w:lineRule="auto"/>
            </w:pPr>
          </w:p>
          <w:p w14:paraId="522525CF">
            <w:pPr>
              <w:pStyle w:val="196"/>
              <w:spacing w:line="246" w:lineRule="auto"/>
            </w:pPr>
          </w:p>
          <w:p w14:paraId="63074E19">
            <w:pPr>
              <w:pStyle w:val="196"/>
              <w:spacing w:line="246" w:lineRule="auto"/>
            </w:pPr>
          </w:p>
          <w:p w14:paraId="12E7B8D6">
            <w:pPr>
              <w:pStyle w:val="196"/>
              <w:spacing w:line="246" w:lineRule="auto"/>
            </w:pPr>
          </w:p>
          <w:p w14:paraId="521BCB97">
            <w:pPr>
              <w:pStyle w:val="196"/>
              <w:spacing w:line="246" w:lineRule="auto"/>
            </w:pPr>
          </w:p>
          <w:p w14:paraId="06AFE5D7">
            <w:pPr>
              <w:pStyle w:val="196"/>
              <w:spacing w:line="246" w:lineRule="auto"/>
            </w:pPr>
          </w:p>
          <w:p w14:paraId="6325B904">
            <w:pPr>
              <w:pStyle w:val="196"/>
              <w:spacing w:line="246" w:lineRule="auto"/>
            </w:pPr>
          </w:p>
          <w:p w14:paraId="70587266">
            <w:pPr>
              <w:pStyle w:val="196"/>
              <w:spacing w:line="246" w:lineRule="auto"/>
            </w:pPr>
          </w:p>
          <w:p w14:paraId="18523DB0">
            <w:pPr>
              <w:pStyle w:val="196"/>
              <w:spacing w:line="246" w:lineRule="auto"/>
            </w:pPr>
          </w:p>
          <w:p w14:paraId="1DCC3968">
            <w:pPr>
              <w:pStyle w:val="196"/>
              <w:spacing w:line="246" w:lineRule="auto"/>
            </w:pPr>
          </w:p>
          <w:p w14:paraId="636A7F16">
            <w:pPr>
              <w:pStyle w:val="196"/>
              <w:spacing w:line="247" w:lineRule="auto"/>
            </w:pPr>
          </w:p>
          <w:p w14:paraId="24F9594F">
            <w:pPr>
              <w:pStyle w:val="196"/>
              <w:spacing w:line="247" w:lineRule="auto"/>
            </w:pPr>
          </w:p>
          <w:p w14:paraId="632A360C">
            <w:pPr>
              <w:pStyle w:val="196"/>
              <w:spacing w:line="247" w:lineRule="auto"/>
            </w:pPr>
          </w:p>
          <w:p w14:paraId="1537457D">
            <w:pPr>
              <w:pStyle w:val="196"/>
              <w:spacing w:line="247" w:lineRule="auto"/>
            </w:pPr>
          </w:p>
          <w:p w14:paraId="3DDE3F25">
            <w:pPr>
              <w:pStyle w:val="196"/>
              <w:spacing w:line="247" w:lineRule="auto"/>
            </w:pPr>
          </w:p>
          <w:p w14:paraId="6B28C7C3">
            <w:pPr>
              <w:pStyle w:val="196"/>
              <w:spacing w:line="247" w:lineRule="auto"/>
            </w:pPr>
          </w:p>
          <w:p w14:paraId="07F672CE">
            <w:pPr>
              <w:pStyle w:val="196"/>
              <w:spacing w:line="247" w:lineRule="auto"/>
            </w:pPr>
          </w:p>
          <w:p w14:paraId="4BE3AC68">
            <w:pPr>
              <w:pStyle w:val="196"/>
              <w:spacing w:line="247" w:lineRule="auto"/>
            </w:pPr>
          </w:p>
          <w:p w14:paraId="7F51DCD1">
            <w:pPr>
              <w:pStyle w:val="196"/>
              <w:spacing w:line="247" w:lineRule="auto"/>
            </w:pPr>
          </w:p>
          <w:p w14:paraId="766BD87E">
            <w:pPr>
              <w:pStyle w:val="196"/>
              <w:spacing w:line="247" w:lineRule="auto"/>
            </w:pPr>
          </w:p>
          <w:p w14:paraId="0BFC6816">
            <w:pPr>
              <w:pStyle w:val="196"/>
              <w:spacing w:line="247" w:lineRule="auto"/>
            </w:pPr>
          </w:p>
          <w:p w14:paraId="5CA44770">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11"/>
                <w:sz w:val="19"/>
                <w:szCs w:val="19"/>
              </w:rPr>
              <w:t>48</w:t>
            </w:r>
          </w:p>
        </w:tc>
      </w:tr>
    </w:tbl>
    <w:p w14:paraId="0E76E357">
      <w:pPr>
        <w:spacing w:line="158" w:lineRule="auto"/>
        <w:rPr>
          <w:rFonts w:hint="default" w:eastAsia="宋体"/>
          <w:lang w:val="en-US" w:eastAsia="zh-CN"/>
        </w:rPr>
      </w:pPr>
      <w:r>
        <w:rPr>
          <w:rFonts w:hint="eastAsia"/>
          <w:lang w:val="en-US" w:eastAsia="zh-CN"/>
        </w:rPr>
        <w:t xml:space="preserve">          </w:t>
      </w:r>
    </w:p>
    <w:p w14:paraId="7B7EA514">
      <w:pPr>
        <w:spacing w:line="158" w:lineRule="auto"/>
        <w:rPr>
          <w:rFonts w:hint="default" w:eastAsia="宋体"/>
          <w:lang w:val="en-US" w:eastAsia="zh-CN"/>
        </w:rPr>
        <w:sectPr>
          <w:type w:val="continuous"/>
          <w:pgSz w:w="11900" w:h="16840"/>
          <w:pgMar w:top="921" w:right="875" w:bottom="0" w:left="825" w:header="0" w:footer="0" w:gutter="0"/>
          <w:pgNumType w:fmt="decimal"/>
          <w:cols w:equalWidth="0" w:num="2">
            <w:col w:w="8518" w:space="100"/>
            <w:col w:w="1583"/>
          </w:cols>
        </w:sectPr>
      </w:pPr>
    </w:p>
    <w:p w14:paraId="70A7BFC0">
      <w:pPr>
        <w:spacing w:line="38" w:lineRule="exact"/>
      </w:pPr>
    </w:p>
    <w:p w14:paraId="448F3ADA">
      <w:pPr>
        <w:pStyle w:val="2"/>
        <w:spacing w:before="79" w:line="186" w:lineRule="auto"/>
        <w:jc w:val="center"/>
        <w:rPr>
          <w:rFonts w:hint="eastAsia" w:eastAsia="微软雅黑"/>
          <w:sz w:val="40"/>
          <w:szCs w:val="40"/>
          <w:lang w:eastAsia="zh-CN"/>
        </w:rPr>
      </w:pPr>
      <w:r>
        <w:rPr>
          <w:rFonts w:hint="eastAsia"/>
          <w:spacing w:val="17"/>
          <w:sz w:val="40"/>
          <w:szCs w:val="40"/>
          <w:lang w:eastAsia="zh-CN"/>
        </w:rPr>
        <w:t>分部分项工程量清单</w:t>
      </w:r>
    </w:p>
    <w:p w14:paraId="29B11B58">
      <w:pPr>
        <w:spacing w:before="209"/>
      </w:pPr>
    </w:p>
    <w:p w14:paraId="08E540DF">
      <w:pPr>
        <w:sectPr>
          <w:pgSz w:w="11900" w:h="16840"/>
          <w:pgMar w:top="921" w:right="1582" w:bottom="0" w:left="1604" w:header="680" w:footer="680" w:gutter="0"/>
          <w:pgNumType w:fmt="decimal"/>
          <w:cols w:equalWidth="0" w:num="1">
            <w:col w:w="10200"/>
          </w:cols>
        </w:sectPr>
      </w:pPr>
    </w:p>
    <w:p w14:paraId="32AC6162">
      <w:pPr>
        <w:pStyle w:val="2"/>
        <w:spacing w:before="234" w:line="172" w:lineRule="auto"/>
        <w:ind w:left="24" w:firstLine="872" w:firstLineChars="400"/>
      </w:pPr>
      <w:r>
        <w:rPr>
          <w:spacing w:val="4"/>
        </w:rPr>
        <w:t xml:space="preserve">工程名称：设备工程      </w:t>
      </w:r>
      <w:r>
        <w:rPr>
          <w:spacing w:val="3"/>
        </w:rPr>
        <w:t xml:space="preserve">      专业/标段：通用安装工程</w:t>
      </w:r>
      <w:r>
        <w:rPr>
          <w:rFonts w:hint="eastAsia"/>
          <w:spacing w:val="3"/>
          <w:lang w:val="en-US" w:eastAsia="zh-CN"/>
        </w:rPr>
        <w:t xml:space="preserve">    </w:t>
      </w:r>
      <w:r>
        <w:rPr>
          <w:spacing w:val="-8"/>
        </w:rPr>
        <w:t>第30页共30</w:t>
      </w:r>
      <w:r>
        <w:rPr>
          <w:spacing w:val="-5"/>
          <w:w w:val="98"/>
        </w:rPr>
        <w:t>页</w:t>
      </w:r>
    </w:p>
    <w:p w14:paraId="5EC6ECBC">
      <w:pPr>
        <w:spacing w:line="158" w:lineRule="auto"/>
      </w:pPr>
    </w:p>
    <w:tbl>
      <w:tblPr>
        <w:tblStyle w:val="193"/>
        <w:tblpPr w:leftFromText="180" w:rightFromText="180" w:vertAnchor="page" w:horzAnchor="page" w:tblpX="971" w:tblpY="2656"/>
        <w:tblOverlap w:val="never"/>
        <w:tblW w:w="9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718"/>
        <w:gridCol w:w="2441"/>
        <w:gridCol w:w="2097"/>
        <w:gridCol w:w="759"/>
        <w:gridCol w:w="1338"/>
      </w:tblGrid>
      <w:tr w14:paraId="400A3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4" w:type="dxa"/>
            <w:vMerge w:val="restart"/>
            <w:tcBorders>
              <w:top w:val="single" w:color="000000" w:sz="10" w:space="0"/>
              <w:left w:val="single" w:color="000000" w:sz="12" w:space="0"/>
              <w:bottom w:val="nil"/>
              <w:right w:val="single" w:color="000000" w:sz="6" w:space="0"/>
            </w:tcBorders>
            <w:vAlign w:val="top"/>
          </w:tcPr>
          <w:p w14:paraId="58B127F2">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pacing w:val="1"/>
                <w:sz w:val="19"/>
                <w:szCs w:val="19"/>
              </w:rPr>
              <w:t>序号</w:t>
            </w:r>
          </w:p>
        </w:tc>
        <w:tc>
          <w:tcPr>
            <w:tcW w:w="1718" w:type="dxa"/>
            <w:vMerge w:val="restart"/>
            <w:tcBorders>
              <w:top w:val="single" w:color="000000" w:sz="10" w:space="0"/>
              <w:left w:val="single" w:color="000000" w:sz="6" w:space="0"/>
              <w:bottom w:val="nil"/>
              <w:right w:val="single" w:color="000000" w:sz="6" w:space="0"/>
            </w:tcBorders>
            <w:vAlign w:val="top"/>
          </w:tcPr>
          <w:p w14:paraId="3822F719">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2"/>
                <w:sz w:val="19"/>
                <w:szCs w:val="19"/>
              </w:rPr>
              <w:t>项目编码</w:t>
            </w:r>
          </w:p>
        </w:tc>
        <w:tc>
          <w:tcPr>
            <w:tcW w:w="2441" w:type="dxa"/>
            <w:vMerge w:val="restart"/>
            <w:tcBorders>
              <w:top w:val="single" w:color="000000" w:sz="10" w:space="0"/>
              <w:left w:val="single" w:color="000000" w:sz="6" w:space="0"/>
              <w:bottom w:val="nil"/>
              <w:right w:val="single" w:color="000000" w:sz="6" w:space="0"/>
            </w:tcBorders>
            <w:vAlign w:val="top"/>
          </w:tcPr>
          <w:p w14:paraId="13AFA2A7">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2"/>
                <w:sz w:val="19"/>
                <w:szCs w:val="19"/>
              </w:rPr>
              <w:t>项目名称</w:t>
            </w:r>
          </w:p>
        </w:tc>
        <w:tc>
          <w:tcPr>
            <w:tcW w:w="2097" w:type="dxa"/>
            <w:vMerge w:val="restart"/>
            <w:tcBorders>
              <w:top w:val="single" w:color="000000" w:sz="10" w:space="0"/>
              <w:left w:val="single" w:color="000000" w:sz="6" w:space="0"/>
              <w:bottom w:val="nil"/>
              <w:right w:val="single" w:color="000000" w:sz="6" w:space="0"/>
            </w:tcBorders>
            <w:vAlign w:val="top"/>
          </w:tcPr>
          <w:p w14:paraId="6EA730B7">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3"/>
                <w:sz w:val="19"/>
                <w:szCs w:val="19"/>
              </w:rPr>
              <w:t>项目特征描述</w:t>
            </w:r>
          </w:p>
        </w:tc>
        <w:tc>
          <w:tcPr>
            <w:tcW w:w="759" w:type="dxa"/>
            <w:vMerge w:val="restart"/>
            <w:tcBorders>
              <w:top w:val="single" w:color="000000" w:sz="10" w:space="0"/>
              <w:left w:val="single" w:color="000000" w:sz="6" w:space="0"/>
              <w:bottom w:val="nil"/>
              <w:right w:val="single" w:color="000000" w:sz="6" w:space="0"/>
            </w:tcBorders>
            <w:vAlign w:val="top"/>
          </w:tcPr>
          <w:p w14:paraId="4416E688">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计量</w:t>
            </w:r>
          </w:p>
          <w:p w14:paraId="50719EF0">
            <w:pPr>
              <w:spacing w:before="91" w:line="199" w:lineRule="auto"/>
              <w:ind w:right="101"/>
              <w:jc w:val="center"/>
              <w:rPr>
                <w:rFonts w:ascii="微软雅黑" w:hAnsi="微软雅黑" w:eastAsia="微软雅黑" w:cs="微软雅黑"/>
                <w:sz w:val="19"/>
                <w:szCs w:val="19"/>
              </w:rPr>
            </w:pPr>
            <w:r>
              <w:rPr>
                <w:rFonts w:ascii="微软雅黑" w:hAnsi="微软雅黑" w:eastAsia="微软雅黑" w:cs="微软雅黑"/>
                <w:sz w:val="19"/>
                <w:szCs w:val="19"/>
              </w:rPr>
              <w:t>单位</w:t>
            </w:r>
          </w:p>
        </w:tc>
        <w:tc>
          <w:tcPr>
            <w:tcW w:w="1338" w:type="dxa"/>
            <w:vMerge w:val="restart"/>
            <w:tcBorders>
              <w:top w:val="single" w:color="000000" w:sz="10" w:space="0"/>
              <w:left w:val="single" w:color="000000" w:sz="6" w:space="0"/>
              <w:bottom w:val="nil"/>
              <w:right w:val="single" w:color="000000" w:sz="6" w:space="0"/>
            </w:tcBorders>
            <w:vAlign w:val="top"/>
          </w:tcPr>
          <w:p w14:paraId="22A3FD0A">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14:paraId="1EAB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04" w:type="dxa"/>
            <w:vMerge w:val="continue"/>
            <w:tcBorders>
              <w:top w:val="nil"/>
              <w:left w:val="single" w:color="000000" w:sz="12" w:space="0"/>
              <w:right w:val="single" w:color="000000" w:sz="6" w:space="0"/>
            </w:tcBorders>
            <w:vAlign w:val="top"/>
          </w:tcPr>
          <w:p w14:paraId="42884D0C">
            <w:pPr>
              <w:pStyle w:val="196"/>
            </w:pPr>
          </w:p>
        </w:tc>
        <w:tc>
          <w:tcPr>
            <w:tcW w:w="1718" w:type="dxa"/>
            <w:vMerge w:val="continue"/>
            <w:tcBorders>
              <w:top w:val="nil"/>
              <w:left w:val="single" w:color="000000" w:sz="6" w:space="0"/>
              <w:right w:val="single" w:color="000000" w:sz="6" w:space="0"/>
            </w:tcBorders>
            <w:vAlign w:val="top"/>
          </w:tcPr>
          <w:p w14:paraId="406FE121">
            <w:pPr>
              <w:pStyle w:val="196"/>
            </w:pPr>
          </w:p>
        </w:tc>
        <w:tc>
          <w:tcPr>
            <w:tcW w:w="2441" w:type="dxa"/>
            <w:vMerge w:val="continue"/>
            <w:tcBorders>
              <w:top w:val="nil"/>
              <w:left w:val="single" w:color="000000" w:sz="6" w:space="0"/>
              <w:right w:val="single" w:color="000000" w:sz="6" w:space="0"/>
            </w:tcBorders>
            <w:vAlign w:val="top"/>
          </w:tcPr>
          <w:p w14:paraId="413FCD60">
            <w:pPr>
              <w:pStyle w:val="196"/>
            </w:pPr>
          </w:p>
        </w:tc>
        <w:tc>
          <w:tcPr>
            <w:tcW w:w="2097" w:type="dxa"/>
            <w:vMerge w:val="continue"/>
            <w:tcBorders>
              <w:top w:val="nil"/>
              <w:left w:val="single" w:color="000000" w:sz="6" w:space="0"/>
              <w:right w:val="single" w:color="000000" w:sz="6" w:space="0"/>
            </w:tcBorders>
            <w:vAlign w:val="top"/>
          </w:tcPr>
          <w:p w14:paraId="393FCB89">
            <w:pPr>
              <w:pStyle w:val="196"/>
            </w:pPr>
          </w:p>
        </w:tc>
        <w:tc>
          <w:tcPr>
            <w:tcW w:w="759" w:type="dxa"/>
            <w:vMerge w:val="continue"/>
            <w:tcBorders>
              <w:top w:val="nil"/>
              <w:left w:val="single" w:color="000000" w:sz="6" w:space="0"/>
              <w:right w:val="single" w:color="000000" w:sz="6" w:space="0"/>
            </w:tcBorders>
            <w:vAlign w:val="top"/>
          </w:tcPr>
          <w:p w14:paraId="69BE6987">
            <w:pPr>
              <w:pStyle w:val="196"/>
            </w:pPr>
          </w:p>
        </w:tc>
        <w:tc>
          <w:tcPr>
            <w:tcW w:w="1338" w:type="dxa"/>
            <w:vMerge w:val="continue"/>
            <w:tcBorders>
              <w:top w:val="nil"/>
              <w:left w:val="single" w:color="000000" w:sz="6" w:space="0"/>
              <w:right w:val="single" w:color="000000" w:sz="6" w:space="0"/>
            </w:tcBorders>
            <w:vAlign w:val="top"/>
          </w:tcPr>
          <w:p w14:paraId="63550C98">
            <w:pPr>
              <w:pStyle w:val="196"/>
            </w:pPr>
          </w:p>
        </w:tc>
      </w:tr>
      <w:tr w14:paraId="0047F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0" w:hRule="atLeast"/>
        </w:trPr>
        <w:tc>
          <w:tcPr>
            <w:tcW w:w="904" w:type="dxa"/>
            <w:tcBorders>
              <w:left w:val="single" w:color="000000" w:sz="12" w:space="0"/>
              <w:right w:val="single" w:color="000000" w:sz="6" w:space="0"/>
            </w:tcBorders>
            <w:vAlign w:val="top"/>
          </w:tcPr>
          <w:p w14:paraId="59E397B4">
            <w:pPr>
              <w:pStyle w:val="196"/>
              <w:spacing w:line="267" w:lineRule="auto"/>
            </w:pPr>
          </w:p>
          <w:p w14:paraId="5FB3507F">
            <w:pPr>
              <w:pStyle w:val="196"/>
              <w:spacing w:line="267" w:lineRule="auto"/>
            </w:pPr>
          </w:p>
          <w:p w14:paraId="772E1A6D">
            <w:pPr>
              <w:pStyle w:val="196"/>
              <w:spacing w:line="268" w:lineRule="auto"/>
            </w:pPr>
          </w:p>
          <w:p w14:paraId="10091263">
            <w:pPr>
              <w:pStyle w:val="196"/>
              <w:spacing w:line="268" w:lineRule="auto"/>
            </w:pPr>
          </w:p>
          <w:p w14:paraId="63EB6E32">
            <w:pPr>
              <w:pStyle w:val="196"/>
              <w:spacing w:line="268" w:lineRule="auto"/>
            </w:pPr>
          </w:p>
          <w:p w14:paraId="7FF90ECA">
            <w:pPr>
              <w:pStyle w:val="196"/>
              <w:spacing w:line="268" w:lineRule="auto"/>
            </w:pPr>
          </w:p>
          <w:p w14:paraId="15AA4927">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8"/>
                <w:sz w:val="19"/>
                <w:szCs w:val="19"/>
              </w:rPr>
              <w:t>10</w:t>
            </w:r>
          </w:p>
        </w:tc>
        <w:tc>
          <w:tcPr>
            <w:tcW w:w="1718" w:type="dxa"/>
            <w:tcBorders>
              <w:left w:val="single" w:color="000000" w:sz="6" w:space="0"/>
              <w:right w:val="single" w:color="000000" w:sz="6" w:space="0"/>
            </w:tcBorders>
            <w:vAlign w:val="top"/>
          </w:tcPr>
          <w:p w14:paraId="50941ACD">
            <w:pPr>
              <w:pStyle w:val="196"/>
              <w:spacing w:line="267" w:lineRule="auto"/>
            </w:pPr>
          </w:p>
          <w:p w14:paraId="595BDF12">
            <w:pPr>
              <w:pStyle w:val="196"/>
              <w:spacing w:line="267" w:lineRule="auto"/>
            </w:pPr>
          </w:p>
          <w:p w14:paraId="7513B90E">
            <w:pPr>
              <w:pStyle w:val="196"/>
              <w:spacing w:line="268" w:lineRule="auto"/>
            </w:pPr>
          </w:p>
          <w:p w14:paraId="6D564F0A">
            <w:pPr>
              <w:pStyle w:val="196"/>
              <w:spacing w:line="268" w:lineRule="auto"/>
            </w:pPr>
          </w:p>
          <w:p w14:paraId="09BD1686">
            <w:pPr>
              <w:pStyle w:val="196"/>
              <w:spacing w:line="268" w:lineRule="auto"/>
            </w:pPr>
          </w:p>
          <w:p w14:paraId="5B9042FD">
            <w:pPr>
              <w:pStyle w:val="196"/>
              <w:spacing w:line="268" w:lineRule="auto"/>
            </w:pPr>
          </w:p>
          <w:p w14:paraId="6627FD27">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10"/>
                <w:sz w:val="19"/>
                <w:szCs w:val="19"/>
              </w:rPr>
              <w:t>01B010</w:t>
            </w:r>
          </w:p>
        </w:tc>
        <w:tc>
          <w:tcPr>
            <w:tcW w:w="2441" w:type="dxa"/>
            <w:tcBorders>
              <w:left w:val="single" w:color="000000" w:sz="6" w:space="0"/>
              <w:right w:val="single" w:color="000000" w:sz="6" w:space="0"/>
            </w:tcBorders>
            <w:vAlign w:val="top"/>
          </w:tcPr>
          <w:p w14:paraId="02CF1BCA">
            <w:pPr>
              <w:pStyle w:val="196"/>
              <w:spacing w:line="245" w:lineRule="auto"/>
            </w:pPr>
          </w:p>
          <w:p w14:paraId="7EF6FC38">
            <w:pPr>
              <w:pStyle w:val="196"/>
              <w:spacing w:line="245" w:lineRule="auto"/>
            </w:pPr>
          </w:p>
          <w:p w14:paraId="3868F0EA">
            <w:pPr>
              <w:pStyle w:val="196"/>
              <w:spacing w:line="245" w:lineRule="auto"/>
            </w:pPr>
          </w:p>
          <w:p w14:paraId="0F644EF5">
            <w:pPr>
              <w:pStyle w:val="196"/>
              <w:spacing w:line="245" w:lineRule="auto"/>
            </w:pPr>
          </w:p>
          <w:p w14:paraId="1514BEF7">
            <w:pPr>
              <w:pStyle w:val="196"/>
              <w:spacing w:line="246" w:lineRule="auto"/>
            </w:pPr>
          </w:p>
          <w:p w14:paraId="05E1DE27">
            <w:pPr>
              <w:pStyle w:val="196"/>
              <w:spacing w:line="246" w:lineRule="auto"/>
            </w:pPr>
          </w:p>
          <w:p w14:paraId="4DF113BE">
            <w:pPr>
              <w:spacing w:before="81" w:line="196" w:lineRule="auto"/>
              <w:ind w:left="55" w:right="26" w:hanging="1"/>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图书编目（全费用单价 </w:t>
            </w:r>
            <w:r>
              <w:rPr>
                <w:rFonts w:ascii="微软雅黑" w:hAnsi="微软雅黑" w:eastAsia="微软雅黑" w:cs="微软雅黑"/>
                <w:sz w:val="19"/>
                <w:szCs w:val="19"/>
              </w:rPr>
              <w:t>)</w:t>
            </w:r>
          </w:p>
        </w:tc>
        <w:tc>
          <w:tcPr>
            <w:tcW w:w="2097" w:type="dxa"/>
            <w:tcBorders>
              <w:left w:val="single" w:color="000000" w:sz="6" w:space="0"/>
              <w:right w:val="single" w:color="000000" w:sz="6" w:space="0"/>
            </w:tcBorders>
            <w:vAlign w:val="top"/>
          </w:tcPr>
          <w:p w14:paraId="6FA2624F">
            <w:pPr>
              <w:spacing w:before="32"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14:paraId="7AE1B3FF">
            <w:pPr>
              <w:spacing w:before="4" w:line="188" w:lineRule="auto"/>
              <w:ind w:left="42" w:right="111" w:firstLine="14"/>
              <w:rPr>
                <w:rFonts w:ascii="微软雅黑" w:hAnsi="微软雅黑" w:eastAsia="微软雅黑" w:cs="微软雅黑"/>
                <w:sz w:val="19"/>
                <w:szCs w:val="19"/>
              </w:rPr>
            </w:pPr>
            <w:r>
              <w:rPr>
                <w:rFonts w:ascii="微软雅黑" w:hAnsi="微软雅黑" w:eastAsia="微软雅黑" w:cs="微软雅黑"/>
                <w:spacing w:val="7"/>
                <w:sz w:val="19"/>
                <w:szCs w:val="19"/>
              </w:rPr>
              <w:t>1.贴粘条形码、书</w:t>
            </w:r>
            <w:r>
              <w:rPr>
                <w:rFonts w:ascii="微软雅黑" w:hAnsi="微软雅黑" w:eastAsia="微软雅黑" w:cs="微软雅黑"/>
                <w:spacing w:val="3"/>
                <w:sz w:val="19"/>
                <w:szCs w:val="19"/>
              </w:rPr>
              <w:t>标、书标膜、盖馆</w:t>
            </w:r>
            <w:r>
              <w:rPr>
                <w:rFonts w:ascii="微软雅黑" w:hAnsi="微软雅黑" w:eastAsia="微软雅黑" w:cs="微软雅黑"/>
                <w:spacing w:val="2"/>
                <w:sz w:val="19"/>
                <w:szCs w:val="19"/>
              </w:rPr>
              <w:t>藏章各一个；</w:t>
            </w:r>
          </w:p>
          <w:p w14:paraId="518C511D">
            <w:pPr>
              <w:spacing w:before="1" w:line="187" w:lineRule="auto"/>
              <w:ind w:left="44" w:right="138"/>
              <w:rPr>
                <w:rFonts w:ascii="微软雅黑" w:hAnsi="微软雅黑" w:eastAsia="微软雅黑" w:cs="微软雅黑"/>
                <w:sz w:val="19"/>
                <w:szCs w:val="19"/>
              </w:rPr>
            </w:pPr>
            <w:r>
              <w:rPr>
                <w:rFonts w:ascii="微软雅黑" w:hAnsi="微软雅黑" w:eastAsia="微软雅黑" w:cs="微软雅黑"/>
                <w:spacing w:val="1"/>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1"/>
                <w:sz w:val="19"/>
                <w:szCs w:val="19"/>
              </w:rPr>
              <w:t>图书信息录入、</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22类排架；</w:t>
            </w:r>
          </w:p>
          <w:p w14:paraId="0299D16A">
            <w:pPr>
              <w:spacing w:before="2" w:line="187" w:lineRule="auto"/>
              <w:ind w:left="43" w:right="81" w:firstLine="2"/>
              <w:rPr>
                <w:rFonts w:ascii="微软雅黑" w:hAnsi="微软雅黑" w:eastAsia="微软雅黑" w:cs="微软雅黑"/>
                <w:sz w:val="19"/>
                <w:szCs w:val="19"/>
              </w:rPr>
            </w:pPr>
            <w:r>
              <w:rPr>
                <w:rFonts w:ascii="微软雅黑" w:hAnsi="微软雅黑" w:eastAsia="微软雅黑" w:cs="微软雅黑"/>
                <w:spacing w:val="8"/>
                <w:sz w:val="19"/>
                <w:szCs w:val="19"/>
              </w:rPr>
              <w:t>3.</w:t>
            </w:r>
            <w:r>
              <w:rPr>
                <w:rFonts w:ascii="微软雅黑" w:hAnsi="微软雅黑" w:eastAsia="微软雅黑" w:cs="微软雅黑"/>
                <w:sz w:val="19"/>
                <w:szCs w:val="19"/>
              </w:rPr>
              <w:t>RFID</w:t>
            </w:r>
            <w:r>
              <w:rPr>
                <w:rFonts w:ascii="微软雅黑" w:hAnsi="微软雅黑" w:eastAsia="微软雅黑" w:cs="微软雅黑"/>
                <w:spacing w:val="8"/>
                <w:sz w:val="19"/>
                <w:szCs w:val="19"/>
              </w:rPr>
              <w:t>标签与图书</w:t>
            </w:r>
            <w:r>
              <w:rPr>
                <w:rFonts w:ascii="微软雅黑" w:hAnsi="微软雅黑" w:eastAsia="微软雅黑" w:cs="微软雅黑"/>
                <w:spacing w:val="3"/>
                <w:sz w:val="19"/>
                <w:szCs w:val="19"/>
              </w:rPr>
              <w:t>条形码转换绑定；</w:t>
            </w:r>
          </w:p>
          <w:p w14:paraId="331C5DE8">
            <w:pPr>
              <w:spacing w:before="3" w:line="186" w:lineRule="auto"/>
              <w:ind w:left="42" w:right="21" w:hanging="1"/>
              <w:rPr>
                <w:rFonts w:ascii="微软雅黑" w:hAnsi="微软雅黑" w:eastAsia="微软雅黑" w:cs="微软雅黑"/>
                <w:sz w:val="19"/>
                <w:szCs w:val="19"/>
              </w:rPr>
            </w:pPr>
            <w:r>
              <w:rPr>
                <w:rFonts w:ascii="微软雅黑" w:hAnsi="微软雅黑" w:eastAsia="微软雅黑" w:cs="微软雅黑"/>
                <w:spacing w:val="8"/>
                <w:sz w:val="19"/>
                <w:szCs w:val="19"/>
              </w:rPr>
              <w:t>4.盘点图书馆馆藏</w:t>
            </w:r>
            <w:r>
              <w:rPr>
                <w:rFonts w:ascii="微软雅黑" w:hAnsi="微软雅黑" w:eastAsia="微软雅黑" w:cs="微软雅黑"/>
                <w:sz w:val="19"/>
                <w:szCs w:val="19"/>
              </w:rPr>
              <w:t>图书</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，精确定位每</w:t>
            </w:r>
            <w:r>
              <w:rPr>
                <w:rFonts w:ascii="微软雅黑" w:hAnsi="微软雅黑" w:eastAsia="微软雅黑" w:cs="微软雅黑"/>
                <w:spacing w:val="8"/>
                <w:sz w:val="19"/>
                <w:szCs w:val="19"/>
              </w:rPr>
              <w:t>本书的位置(需采购</w:t>
            </w:r>
            <w:r>
              <w:rPr>
                <w:rFonts w:ascii="微软雅黑" w:hAnsi="微软雅黑" w:eastAsia="微软雅黑" w:cs="微软雅黑"/>
                <w:spacing w:val="9"/>
                <w:sz w:val="19"/>
                <w:szCs w:val="19"/>
              </w:rPr>
              <w:t>移动盘点设备)。</w:t>
            </w:r>
          </w:p>
          <w:p w14:paraId="3E8516DE">
            <w:pPr>
              <w:spacing w:before="6" w:line="184" w:lineRule="auto"/>
              <w:ind w:left="71"/>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14:paraId="74B6B72F">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1.安装</w:t>
            </w:r>
          </w:p>
        </w:tc>
        <w:tc>
          <w:tcPr>
            <w:tcW w:w="759" w:type="dxa"/>
            <w:tcBorders>
              <w:left w:val="single" w:color="000000" w:sz="6" w:space="0"/>
              <w:right w:val="single" w:color="000000" w:sz="6" w:space="0"/>
            </w:tcBorders>
            <w:vAlign w:val="top"/>
          </w:tcPr>
          <w:p w14:paraId="28A5D5B8">
            <w:pPr>
              <w:pStyle w:val="196"/>
              <w:spacing w:line="267" w:lineRule="auto"/>
            </w:pPr>
          </w:p>
          <w:p w14:paraId="5CD68887">
            <w:pPr>
              <w:pStyle w:val="196"/>
              <w:spacing w:line="267" w:lineRule="auto"/>
            </w:pPr>
          </w:p>
          <w:p w14:paraId="2289D18C">
            <w:pPr>
              <w:pStyle w:val="196"/>
              <w:spacing w:line="268" w:lineRule="auto"/>
            </w:pPr>
          </w:p>
          <w:p w14:paraId="18004D3D">
            <w:pPr>
              <w:pStyle w:val="196"/>
              <w:spacing w:line="268" w:lineRule="auto"/>
            </w:pPr>
          </w:p>
          <w:p w14:paraId="779C57EE">
            <w:pPr>
              <w:pStyle w:val="196"/>
              <w:spacing w:line="268" w:lineRule="auto"/>
            </w:pPr>
          </w:p>
          <w:p w14:paraId="47177D6B">
            <w:pPr>
              <w:pStyle w:val="196"/>
              <w:spacing w:line="268" w:lineRule="auto"/>
            </w:pPr>
          </w:p>
          <w:p w14:paraId="5A8A1DB9">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册</w:t>
            </w:r>
          </w:p>
        </w:tc>
        <w:tc>
          <w:tcPr>
            <w:tcW w:w="1338" w:type="dxa"/>
            <w:tcBorders>
              <w:left w:val="single" w:color="000000" w:sz="6" w:space="0"/>
              <w:right w:val="single" w:color="000000" w:sz="6" w:space="0"/>
            </w:tcBorders>
            <w:vAlign w:val="top"/>
          </w:tcPr>
          <w:p w14:paraId="2F25E570">
            <w:pPr>
              <w:pStyle w:val="196"/>
              <w:spacing w:line="267" w:lineRule="auto"/>
            </w:pPr>
          </w:p>
          <w:p w14:paraId="347670D1">
            <w:pPr>
              <w:pStyle w:val="196"/>
              <w:spacing w:line="267" w:lineRule="auto"/>
            </w:pPr>
          </w:p>
          <w:p w14:paraId="2987BF19">
            <w:pPr>
              <w:pStyle w:val="196"/>
              <w:spacing w:line="268" w:lineRule="auto"/>
            </w:pPr>
          </w:p>
          <w:p w14:paraId="5E1DFE3F">
            <w:pPr>
              <w:pStyle w:val="196"/>
              <w:spacing w:line="268" w:lineRule="auto"/>
            </w:pPr>
          </w:p>
          <w:p w14:paraId="22D164DF">
            <w:pPr>
              <w:pStyle w:val="196"/>
              <w:spacing w:line="268" w:lineRule="auto"/>
            </w:pPr>
          </w:p>
          <w:p w14:paraId="2BF6C35E">
            <w:pPr>
              <w:pStyle w:val="196"/>
              <w:spacing w:line="268" w:lineRule="auto"/>
            </w:pPr>
          </w:p>
          <w:p w14:paraId="0820B117">
            <w:pPr>
              <w:spacing w:before="82" w:line="206" w:lineRule="auto"/>
              <w:ind w:right="16"/>
              <w:jc w:val="center"/>
              <w:rPr>
                <w:rFonts w:ascii="微软雅黑" w:hAnsi="微软雅黑" w:eastAsia="微软雅黑" w:cs="微软雅黑"/>
                <w:sz w:val="19"/>
                <w:szCs w:val="19"/>
              </w:rPr>
            </w:pPr>
            <w:r>
              <w:rPr>
                <w:rFonts w:ascii="微软雅黑" w:hAnsi="微软雅黑" w:eastAsia="微软雅黑" w:cs="微软雅黑"/>
                <w:spacing w:val="-9"/>
                <w:sz w:val="19"/>
                <w:szCs w:val="19"/>
              </w:rPr>
              <w:t>20000</w:t>
            </w:r>
          </w:p>
        </w:tc>
      </w:tr>
      <w:tr w14:paraId="3D86F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04" w:type="dxa"/>
            <w:tcBorders>
              <w:left w:val="single" w:color="000000" w:sz="12" w:space="0"/>
              <w:right w:val="single" w:color="000000" w:sz="6" w:space="0"/>
            </w:tcBorders>
            <w:vAlign w:val="top"/>
          </w:tcPr>
          <w:p w14:paraId="0AB80F09">
            <w:pPr>
              <w:pStyle w:val="196"/>
            </w:pPr>
          </w:p>
        </w:tc>
        <w:tc>
          <w:tcPr>
            <w:tcW w:w="1718" w:type="dxa"/>
            <w:tcBorders>
              <w:left w:val="single" w:color="000000" w:sz="6" w:space="0"/>
              <w:right w:val="single" w:color="000000" w:sz="6" w:space="0"/>
            </w:tcBorders>
            <w:vAlign w:val="top"/>
          </w:tcPr>
          <w:p w14:paraId="59925293">
            <w:pPr>
              <w:pStyle w:val="196"/>
            </w:pPr>
          </w:p>
        </w:tc>
        <w:tc>
          <w:tcPr>
            <w:tcW w:w="2441" w:type="dxa"/>
            <w:tcBorders>
              <w:left w:val="single" w:color="000000" w:sz="6" w:space="0"/>
              <w:right w:val="single" w:color="000000" w:sz="6" w:space="0"/>
            </w:tcBorders>
            <w:vAlign w:val="top"/>
          </w:tcPr>
          <w:p w14:paraId="7A5E071E">
            <w:pPr>
              <w:pStyle w:val="196"/>
            </w:pPr>
          </w:p>
        </w:tc>
        <w:tc>
          <w:tcPr>
            <w:tcW w:w="2097" w:type="dxa"/>
            <w:tcBorders>
              <w:left w:val="single" w:color="000000" w:sz="6" w:space="0"/>
              <w:right w:val="single" w:color="000000" w:sz="6" w:space="0"/>
            </w:tcBorders>
            <w:vAlign w:val="top"/>
          </w:tcPr>
          <w:p w14:paraId="42E0E254">
            <w:pPr>
              <w:pStyle w:val="196"/>
            </w:pPr>
          </w:p>
        </w:tc>
        <w:tc>
          <w:tcPr>
            <w:tcW w:w="759" w:type="dxa"/>
            <w:tcBorders>
              <w:left w:val="single" w:color="000000" w:sz="6" w:space="0"/>
              <w:right w:val="single" w:color="000000" w:sz="6" w:space="0"/>
            </w:tcBorders>
            <w:vAlign w:val="top"/>
          </w:tcPr>
          <w:p w14:paraId="5A552F87">
            <w:pPr>
              <w:pStyle w:val="196"/>
            </w:pPr>
          </w:p>
        </w:tc>
        <w:tc>
          <w:tcPr>
            <w:tcW w:w="1338" w:type="dxa"/>
            <w:tcBorders>
              <w:left w:val="single" w:color="000000" w:sz="6" w:space="0"/>
              <w:right w:val="single" w:color="000000" w:sz="6" w:space="0"/>
            </w:tcBorders>
            <w:vAlign w:val="top"/>
          </w:tcPr>
          <w:p w14:paraId="03DC1ED1">
            <w:pPr>
              <w:pStyle w:val="196"/>
            </w:pPr>
          </w:p>
        </w:tc>
      </w:tr>
      <w:tr w14:paraId="7308D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04" w:type="dxa"/>
            <w:tcBorders>
              <w:left w:val="single" w:color="000000" w:sz="12" w:space="0"/>
              <w:right w:val="single" w:color="000000" w:sz="6" w:space="0"/>
            </w:tcBorders>
            <w:vAlign w:val="top"/>
          </w:tcPr>
          <w:p w14:paraId="4AB4EE64">
            <w:pPr>
              <w:pStyle w:val="196"/>
            </w:pPr>
          </w:p>
        </w:tc>
        <w:tc>
          <w:tcPr>
            <w:tcW w:w="1718" w:type="dxa"/>
            <w:tcBorders>
              <w:left w:val="single" w:color="000000" w:sz="6" w:space="0"/>
              <w:right w:val="single" w:color="000000" w:sz="6" w:space="0"/>
            </w:tcBorders>
            <w:vAlign w:val="top"/>
          </w:tcPr>
          <w:p w14:paraId="295F990C">
            <w:pPr>
              <w:pStyle w:val="196"/>
            </w:pPr>
          </w:p>
        </w:tc>
        <w:tc>
          <w:tcPr>
            <w:tcW w:w="2441" w:type="dxa"/>
            <w:tcBorders>
              <w:left w:val="single" w:color="000000" w:sz="6" w:space="0"/>
              <w:right w:val="single" w:color="000000" w:sz="6" w:space="0"/>
            </w:tcBorders>
            <w:vAlign w:val="top"/>
          </w:tcPr>
          <w:p w14:paraId="117E1D69">
            <w:pPr>
              <w:pStyle w:val="196"/>
            </w:pPr>
          </w:p>
        </w:tc>
        <w:tc>
          <w:tcPr>
            <w:tcW w:w="2097" w:type="dxa"/>
            <w:tcBorders>
              <w:left w:val="single" w:color="000000" w:sz="6" w:space="0"/>
              <w:right w:val="single" w:color="000000" w:sz="6" w:space="0"/>
            </w:tcBorders>
            <w:vAlign w:val="top"/>
          </w:tcPr>
          <w:p w14:paraId="1BBFF92A">
            <w:pPr>
              <w:pStyle w:val="196"/>
            </w:pPr>
          </w:p>
        </w:tc>
        <w:tc>
          <w:tcPr>
            <w:tcW w:w="759" w:type="dxa"/>
            <w:tcBorders>
              <w:left w:val="single" w:color="000000" w:sz="6" w:space="0"/>
              <w:right w:val="single" w:color="000000" w:sz="6" w:space="0"/>
            </w:tcBorders>
            <w:vAlign w:val="top"/>
          </w:tcPr>
          <w:p w14:paraId="3C90EF15">
            <w:pPr>
              <w:pStyle w:val="196"/>
            </w:pPr>
          </w:p>
        </w:tc>
        <w:tc>
          <w:tcPr>
            <w:tcW w:w="1338" w:type="dxa"/>
            <w:tcBorders>
              <w:left w:val="single" w:color="000000" w:sz="6" w:space="0"/>
              <w:right w:val="single" w:color="000000" w:sz="6" w:space="0"/>
            </w:tcBorders>
            <w:vAlign w:val="top"/>
          </w:tcPr>
          <w:p w14:paraId="3B74BA29">
            <w:pPr>
              <w:pStyle w:val="196"/>
            </w:pPr>
          </w:p>
        </w:tc>
      </w:tr>
      <w:tr w14:paraId="093F7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904" w:type="dxa"/>
            <w:tcBorders>
              <w:left w:val="single" w:color="000000" w:sz="12" w:space="0"/>
              <w:right w:val="single" w:color="000000" w:sz="6" w:space="0"/>
            </w:tcBorders>
            <w:vAlign w:val="top"/>
          </w:tcPr>
          <w:p w14:paraId="65F493F9">
            <w:pPr>
              <w:pStyle w:val="196"/>
            </w:pPr>
          </w:p>
        </w:tc>
        <w:tc>
          <w:tcPr>
            <w:tcW w:w="1718" w:type="dxa"/>
            <w:tcBorders>
              <w:left w:val="single" w:color="000000" w:sz="6" w:space="0"/>
              <w:right w:val="single" w:color="000000" w:sz="6" w:space="0"/>
            </w:tcBorders>
            <w:vAlign w:val="top"/>
          </w:tcPr>
          <w:p w14:paraId="0220CEFA">
            <w:pPr>
              <w:pStyle w:val="196"/>
            </w:pPr>
          </w:p>
        </w:tc>
        <w:tc>
          <w:tcPr>
            <w:tcW w:w="2441" w:type="dxa"/>
            <w:tcBorders>
              <w:left w:val="single" w:color="000000" w:sz="6" w:space="0"/>
              <w:right w:val="single" w:color="000000" w:sz="6" w:space="0"/>
            </w:tcBorders>
            <w:vAlign w:val="top"/>
          </w:tcPr>
          <w:p w14:paraId="187A7D99">
            <w:pPr>
              <w:pStyle w:val="196"/>
            </w:pPr>
          </w:p>
        </w:tc>
        <w:tc>
          <w:tcPr>
            <w:tcW w:w="2097" w:type="dxa"/>
            <w:tcBorders>
              <w:left w:val="single" w:color="000000" w:sz="6" w:space="0"/>
              <w:right w:val="single" w:color="000000" w:sz="6" w:space="0"/>
            </w:tcBorders>
            <w:vAlign w:val="top"/>
          </w:tcPr>
          <w:p w14:paraId="0F166315">
            <w:pPr>
              <w:pStyle w:val="196"/>
            </w:pPr>
          </w:p>
        </w:tc>
        <w:tc>
          <w:tcPr>
            <w:tcW w:w="759" w:type="dxa"/>
            <w:tcBorders>
              <w:left w:val="single" w:color="000000" w:sz="6" w:space="0"/>
              <w:right w:val="single" w:color="000000" w:sz="6" w:space="0"/>
            </w:tcBorders>
            <w:vAlign w:val="top"/>
          </w:tcPr>
          <w:p w14:paraId="6DA52B89">
            <w:pPr>
              <w:pStyle w:val="196"/>
            </w:pPr>
          </w:p>
        </w:tc>
        <w:tc>
          <w:tcPr>
            <w:tcW w:w="1338" w:type="dxa"/>
            <w:tcBorders>
              <w:left w:val="single" w:color="000000" w:sz="6" w:space="0"/>
              <w:right w:val="single" w:color="000000" w:sz="6" w:space="0"/>
            </w:tcBorders>
            <w:vAlign w:val="top"/>
          </w:tcPr>
          <w:p w14:paraId="761EEA87">
            <w:pPr>
              <w:pStyle w:val="196"/>
            </w:pPr>
          </w:p>
        </w:tc>
      </w:tr>
    </w:tbl>
    <w:p w14:paraId="3C23CCEB">
      <w:pPr>
        <w:spacing w:line="158" w:lineRule="auto"/>
        <w:rPr>
          <w:rFonts w:hint="default" w:eastAsia="宋体"/>
          <w:lang w:val="en-US" w:eastAsia="zh-CN"/>
        </w:rPr>
      </w:pPr>
      <w:r>
        <w:rPr>
          <w:rFonts w:hint="eastAsia"/>
          <w:lang w:val="en-US" w:eastAsia="zh-CN"/>
        </w:rPr>
        <w:t xml:space="preserve">       </w:t>
      </w:r>
    </w:p>
    <w:p w14:paraId="5824F79C">
      <w:pPr>
        <w:spacing w:line="158" w:lineRule="auto"/>
        <w:rPr>
          <w:rFonts w:hint="default" w:eastAsia="宋体"/>
          <w:lang w:val="en-US" w:eastAsia="zh-CN"/>
        </w:rPr>
        <w:sectPr>
          <w:type w:val="continuous"/>
          <w:pgSz w:w="11900" w:h="16840"/>
          <w:pgMar w:top="921" w:right="875" w:bottom="0" w:left="825" w:header="0" w:footer="0" w:gutter="0"/>
          <w:pgNumType w:fmt="decimal"/>
          <w:cols w:equalWidth="0" w:num="2">
            <w:col w:w="8518" w:space="100"/>
            <w:col w:w="1583"/>
          </w:cols>
        </w:sectPr>
      </w:pPr>
    </w:p>
    <w:p w14:paraId="070ED235">
      <w:pPr>
        <w:pStyle w:val="3"/>
        <w:keepNext/>
        <w:keepLines/>
        <w:pageBreakBefore/>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第六</w:t>
      </w:r>
      <w:r>
        <w:rPr>
          <w:rFonts w:hint="eastAsia" w:ascii="宋体" w:hAnsi="宋体" w:cs="宋体"/>
          <w:color w:val="000000" w:themeColor="text1"/>
          <w:lang w:val="en-US" w:eastAsia="zh-CN"/>
          <w14:textFill>
            <w14:solidFill>
              <w14:schemeClr w14:val="tx1"/>
            </w14:solidFill>
          </w14:textFill>
        </w:rPr>
        <w:t>部分</w:t>
      </w:r>
      <w:r>
        <w:rPr>
          <w:rFonts w:hint="eastAsia" w:ascii="宋体" w:hAnsi="宋体" w:eastAsia="宋体" w:cs="宋体"/>
          <w:color w:val="000000" w:themeColor="text1"/>
          <w14:textFill>
            <w14:solidFill>
              <w14:schemeClr w14:val="tx1"/>
            </w14:solidFill>
          </w14:textFill>
        </w:rPr>
        <w:t xml:space="preserve"> </w:t>
      </w:r>
      <w:bookmarkEnd w:id="132"/>
      <w:bookmarkEnd w:id="133"/>
      <w:bookmarkEnd w:id="135"/>
      <w:bookmarkEnd w:id="136"/>
      <w:bookmarkEnd w:id="137"/>
      <w:bookmarkEnd w:id="138"/>
      <w:bookmarkEnd w:id="139"/>
      <w:bookmarkStart w:id="143" w:name="_Toc3837039"/>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商务及合同主要条款</w:t>
      </w:r>
      <w:bookmarkEnd w:id="140"/>
      <w:bookmarkEnd w:id="141"/>
      <w:bookmarkEnd w:id="142"/>
      <w:bookmarkEnd w:id="143"/>
    </w:p>
    <w:p w14:paraId="4CDA2D18">
      <w:pPr>
        <w:spacing w:line="360" w:lineRule="auto"/>
        <w:ind w:firstLine="482" w:firstLineChars="200"/>
        <w:rPr>
          <w:rFonts w:hint="eastAsia" w:ascii="宋体" w:hAnsi="宋体" w:eastAsia="宋体" w:cs="宋体"/>
          <w:b/>
          <w:bCs/>
          <w:sz w:val="24"/>
          <w:szCs w:val="24"/>
        </w:rPr>
      </w:pPr>
    </w:p>
    <w:p w14:paraId="2A6F56BC">
      <w:pPr>
        <w:pStyle w:val="43"/>
        <w:rPr>
          <w:rFonts w:hint="eastAsia" w:ascii="宋体" w:hAnsi="宋体" w:eastAsia="宋体" w:cs="宋体"/>
          <w:b/>
          <w:bCs/>
          <w:sz w:val="24"/>
          <w:szCs w:val="24"/>
        </w:rPr>
      </w:pPr>
    </w:p>
    <w:p w14:paraId="3E797B1F">
      <w:pPr>
        <w:pStyle w:val="43"/>
        <w:rPr>
          <w:rFonts w:hint="eastAsia" w:ascii="宋体" w:hAnsi="宋体" w:eastAsia="宋体" w:cs="宋体"/>
          <w:b/>
          <w:bCs/>
          <w:sz w:val="24"/>
          <w:szCs w:val="24"/>
        </w:rPr>
      </w:pPr>
    </w:p>
    <w:p w14:paraId="6AB567E8">
      <w:pPr>
        <w:widowControl/>
        <w:jc w:val="center"/>
        <w:rPr>
          <w:rFonts w:hint="eastAsia" w:ascii="宋体" w:hAnsi="宋体" w:eastAsia="宋体" w:cs="宋体"/>
          <w:b/>
          <w:bCs/>
          <w:kern w:val="0"/>
          <w:sz w:val="44"/>
          <w:szCs w:val="44"/>
          <w:lang w:val="en-US"/>
        </w:rPr>
      </w:pPr>
      <w:r>
        <w:rPr>
          <w:rFonts w:hint="eastAsia" w:ascii="宋体" w:hAnsi="宋体" w:eastAsia="宋体" w:cs="宋体"/>
          <w:b/>
          <w:bCs/>
          <w:kern w:val="0"/>
          <w:sz w:val="48"/>
          <w:szCs w:val="48"/>
          <w:u w:val="none"/>
          <w:lang w:val="en-US" w:eastAsia="zh-CN"/>
        </w:rPr>
        <w:t xml:space="preserve"> 安康市第一小学高新校区阅读大厅提升改造项目</w:t>
      </w:r>
    </w:p>
    <w:p w14:paraId="33887D5D">
      <w:pPr>
        <w:widowControl/>
        <w:rPr>
          <w:rFonts w:hint="eastAsia" w:ascii="宋体" w:hAnsi="宋体" w:eastAsia="宋体" w:cs="宋体"/>
          <w:b/>
          <w:bCs/>
          <w:kern w:val="0"/>
          <w:sz w:val="36"/>
          <w:szCs w:val="36"/>
        </w:rPr>
      </w:pPr>
    </w:p>
    <w:p w14:paraId="630A7E0D">
      <w:pPr>
        <w:widowControl/>
        <w:rPr>
          <w:rFonts w:hint="eastAsia" w:ascii="宋体" w:hAnsi="宋体" w:eastAsia="宋体" w:cs="宋体"/>
          <w:b/>
          <w:bCs/>
          <w:kern w:val="0"/>
          <w:sz w:val="36"/>
          <w:szCs w:val="36"/>
        </w:rPr>
      </w:pPr>
    </w:p>
    <w:p w14:paraId="6CF3266C">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施</w:t>
      </w:r>
    </w:p>
    <w:p w14:paraId="259B2D4F">
      <w:pPr>
        <w:widowControl/>
        <w:jc w:val="center"/>
        <w:rPr>
          <w:rFonts w:hint="eastAsia" w:ascii="宋体" w:hAnsi="宋体" w:eastAsia="宋体" w:cs="宋体"/>
          <w:b/>
          <w:bCs/>
          <w:kern w:val="0"/>
          <w:sz w:val="72"/>
          <w:szCs w:val="72"/>
        </w:rPr>
      </w:pPr>
    </w:p>
    <w:p w14:paraId="31987F6D">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工</w:t>
      </w:r>
    </w:p>
    <w:p w14:paraId="48D4CCED">
      <w:pPr>
        <w:widowControl/>
        <w:jc w:val="center"/>
        <w:rPr>
          <w:rFonts w:hint="eastAsia" w:ascii="宋体" w:hAnsi="宋体" w:eastAsia="宋体" w:cs="宋体"/>
          <w:b/>
          <w:bCs/>
          <w:kern w:val="0"/>
          <w:sz w:val="72"/>
          <w:szCs w:val="72"/>
        </w:rPr>
      </w:pPr>
    </w:p>
    <w:p w14:paraId="3281E4FB">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合</w:t>
      </w:r>
    </w:p>
    <w:p w14:paraId="04A05002">
      <w:pPr>
        <w:widowControl/>
        <w:jc w:val="center"/>
        <w:rPr>
          <w:rFonts w:hint="eastAsia" w:ascii="宋体" w:hAnsi="宋体" w:eastAsia="宋体" w:cs="宋体"/>
          <w:b/>
          <w:bCs/>
          <w:kern w:val="0"/>
          <w:sz w:val="72"/>
          <w:szCs w:val="72"/>
        </w:rPr>
      </w:pPr>
    </w:p>
    <w:p w14:paraId="6D108F89">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同</w:t>
      </w:r>
    </w:p>
    <w:p w14:paraId="349EE77D">
      <w:pPr>
        <w:widowControl/>
        <w:jc w:val="center"/>
        <w:rPr>
          <w:rFonts w:hint="eastAsia" w:ascii="宋体" w:hAnsi="宋体" w:eastAsia="宋体" w:cs="宋体"/>
          <w:b/>
          <w:bCs/>
          <w:kern w:val="0"/>
          <w:sz w:val="36"/>
          <w:szCs w:val="36"/>
        </w:rPr>
      </w:pPr>
    </w:p>
    <w:p w14:paraId="4AD34132">
      <w:pPr>
        <w:widowControl/>
        <w:rPr>
          <w:rFonts w:hint="eastAsia" w:ascii="宋体" w:hAnsi="宋体" w:eastAsia="宋体" w:cs="宋体"/>
          <w:b/>
          <w:bCs/>
          <w:kern w:val="0"/>
          <w:sz w:val="32"/>
          <w:szCs w:val="32"/>
        </w:rPr>
      </w:pPr>
    </w:p>
    <w:p w14:paraId="6169AC11">
      <w:pPr>
        <w:widowControl/>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 xml:space="preserve">           甲方：</w:t>
      </w:r>
      <w:r>
        <w:rPr>
          <w:rFonts w:hint="eastAsia" w:ascii="宋体" w:hAnsi="宋体" w:cs="宋体"/>
          <w:b/>
          <w:bCs/>
          <w:kern w:val="0"/>
          <w:sz w:val="32"/>
          <w:szCs w:val="32"/>
          <w:lang w:val="en-US" w:eastAsia="zh-CN"/>
        </w:rPr>
        <w:t>安康市第一小学</w:t>
      </w:r>
    </w:p>
    <w:p w14:paraId="12A911F9">
      <w:pPr>
        <w:widowControl/>
        <w:ind w:firstLine="200"/>
        <w:jc w:val="center"/>
        <w:rPr>
          <w:rFonts w:hint="eastAsia" w:ascii="宋体" w:hAnsi="宋体" w:eastAsia="宋体" w:cs="宋体"/>
          <w:b/>
          <w:bCs/>
          <w:kern w:val="0"/>
          <w:sz w:val="36"/>
          <w:szCs w:val="36"/>
        </w:rPr>
      </w:pPr>
    </w:p>
    <w:p w14:paraId="63602173">
      <w:pPr>
        <w:ind w:firstLine="1807" w:firstLineChars="5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kern w:val="0"/>
          <w:sz w:val="36"/>
          <w:szCs w:val="36"/>
          <w:lang w:eastAsia="zh-CN"/>
        </w:rPr>
        <w:t>乙方：</w:t>
      </w:r>
    </w:p>
    <w:p w14:paraId="7AF014E4">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p>
    <w:p w14:paraId="609C2511">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p>
    <w:p w14:paraId="3C1D527C">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08E55B4C">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（说明：本合同作为合同的基本格式，不作为最终合同，甲方有权在签订合同时对合同的相关条款及内容作进一步的细化和修改。）</w:t>
      </w:r>
    </w:p>
    <w:p w14:paraId="38F3E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甲方（全称）：</w:t>
      </w:r>
      <w:r>
        <w:rPr>
          <w:rFonts w:hint="eastAsia" w:ascii="宋体" w:hAnsi="宋体" w:cs="宋体"/>
          <w:color w:val="000000"/>
          <w:sz w:val="24"/>
          <w:szCs w:val="24"/>
          <w:lang w:val="en-US" w:eastAsia="zh-CN"/>
        </w:rPr>
        <w:t>安康市第一小学</w:t>
      </w:r>
    </w:p>
    <w:p w14:paraId="3E7AFF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乙方（全称）：                </w:t>
      </w:r>
    </w:p>
    <w:p w14:paraId="763713E1">
      <w:pPr>
        <w:pStyle w:val="2"/>
        <w:kinsoku w:val="0"/>
        <w:overflowPunct w:val="0"/>
        <w:autoSpaceDE w:val="0"/>
        <w:autoSpaceDN w:val="0"/>
        <w:adjustRightIn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依照《中华人民共和国民法典》《中华人民共和国建筑法》《建设工程质量管理条例》及其他有关法律、行政法规，遵循平等、自愿、公平和诚实信用的原则，双方就本工程施工事项协商一致，订立本合同。</w:t>
      </w:r>
    </w:p>
    <w:p w14:paraId="7A2DD67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p>
    <w:p w14:paraId="5F8FA6F5">
      <w:pPr>
        <w:spacing w:line="5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安康市第一小学高新校区阅读大厅提升改造项目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792D775">
      <w:pPr>
        <w:spacing w:line="5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工程地点：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安康市第一小学</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6EEBDA7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p>
    <w:p w14:paraId="08AC6CAF">
      <w:pPr>
        <w:spacing w:line="5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工程内容及性质： 安康市第一小学高新校区阅读大厅提升改造项目</w:t>
      </w:r>
      <w:r>
        <w:rPr>
          <w:rFonts w:hint="eastAsia" w:ascii="宋体" w:hAnsi="宋体" w:eastAsia="宋体" w:cs="宋体"/>
          <w:b w:val="0"/>
          <w:bCs/>
          <w:color w:val="auto"/>
          <w:sz w:val="24"/>
          <w:szCs w:val="24"/>
          <w:lang w:val="en-US" w:eastAsia="zh-CN"/>
        </w:rPr>
        <w:t>，建设主要内容为原墙体拆除、吊顶、布局等进行装修改造；设备采购等，具体内容详见设计图纸及工程量清单。</w:t>
      </w:r>
    </w:p>
    <w:p w14:paraId="7D88BA32">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78A75318">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安康市第一小学高新校区阅读大厅提升改造项目</w:t>
      </w:r>
      <w:r>
        <w:rPr>
          <w:rFonts w:hint="eastAsia" w:ascii="宋体" w:hAnsi="宋体" w:eastAsia="宋体" w:cs="宋体"/>
          <w:color w:val="auto"/>
          <w:sz w:val="24"/>
          <w:szCs w:val="24"/>
          <w:u w:val="single"/>
        </w:rPr>
        <w:t xml:space="preserve">》工程采购工程量清单全部内容。  </w:t>
      </w:r>
      <w:r>
        <w:rPr>
          <w:rFonts w:hint="eastAsia" w:ascii="宋体" w:hAnsi="宋体" w:eastAsia="宋体" w:cs="宋体"/>
          <w:sz w:val="24"/>
          <w:szCs w:val="24"/>
          <w:u w:val="single"/>
        </w:rPr>
        <w:t xml:space="preserve"> </w:t>
      </w:r>
    </w:p>
    <w:p w14:paraId="056D140A">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承包方式：</w:t>
      </w:r>
      <w:r>
        <w:rPr>
          <w:rFonts w:hint="eastAsia" w:ascii="宋体" w:hAnsi="宋体" w:eastAsia="宋体" w:cs="宋体"/>
          <w:sz w:val="24"/>
          <w:szCs w:val="24"/>
          <w:u w:val="single"/>
        </w:rPr>
        <w:t xml:space="preserve">  总价承包      </w:t>
      </w:r>
    </w:p>
    <w:p w14:paraId="1417385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三、合同工期</w:t>
      </w:r>
    </w:p>
    <w:p w14:paraId="3B03CFD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0D1C72A7">
      <w:pPr>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合同工期总日历天数：</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自合同签订生效之日起50日历天</w:t>
      </w:r>
      <w:r>
        <w:rPr>
          <w:rFonts w:hint="eastAsia" w:ascii="宋体" w:hAnsi="宋体" w:eastAsia="宋体" w:cs="宋体"/>
          <w:color w:val="000000" w:themeColor="text1"/>
          <w:sz w:val="24"/>
          <w:szCs w:val="24"/>
          <w14:textFill>
            <w14:solidFill>
              <w14:schemeClr w14:val="tx1"/>
            </w14:solidFill>
          </w14:textFill>
        </w:rPr>
        <w:t>。</w:t>
      </w:r>
    </w:p>
    <w:p w14:paraId="19DD60AD">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四、质量标准</w:t>
      </w:r>
    </w:p>
    <w:p w14:paraId="4224AB78">
      <w:pPr>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工程质量标准：</w:t>
      </w:r>
      <w:r>
        <w:rPr>
          <w:rFonts w:hint="eastAsia" w:ascii="宋体" w:hAnsi="宋体" w:eastAsia="宋体" w:cs="宋体"/>
          <w:color w:val="auto"/>
          <w:sz w:val="24"/>
          <w:szCs w:val="24"/>
          <w:u w:val="single"/>
        </w:rPr>
        <w:t xml:space="preserve">  合格  </w:t>
      </w:r>
    </w:p>
    <w:p w14:paraId="5026CEF9">
      <w:pPr>
        <w:spacing w:line="500" w:lineRule="exact"/>
        <w:ind w:firstLine="472" w:firstLineChars="196"/>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五、质保期：</w:t>
      </w:r>
      <w:r>
        <w:rPr>
          <w:rFonts w:hint="eastAsia" w:ascii="宋体" w:hAnsi="宋体" w:eastAsia="宋体" w:cs="宋体"/>
          <w:b w:val="0"/>
          <w:bCs/>
          <w:color w:val="auto"/>
          <w:sz w:val="24"/>
          <w:szCs w:val="24"/>
        </w:rPr>
        <w:t>质量保修期</w:t>
      </w:r>
      <w:r>
        <w:rPr>
          <w:rFonts w:hint="eastAsia" w:ascii="宋体" w:hAnsi="宋体" w:cs="宋体"/>
          <w:b w:val="0"/>
          <w:bCs/>
          <w:color w:val="auto"/>
          <w:sz w:val="24"/>
          <w:szCs w:val="24"/>
          <w:lang w:eastAsia="zh-CN"/>
        </w:rPr>
        <w:t>遵照国家相关规定</w:t>
      </w:r>
      <w:r>
        <w:rPr>
          <w:rFonts w:hint="eastAsia" w:ascii="宋体" w:hAnsi="宋体" w:eastAsia="宋体" w:cs="宋体"/>
          <w:b w:val="0"/>
          <w:bCs/>
          <w:color w:val="auto"/>
          <w:sz w:val="24"/>
          <w:szCs w:val="24"/>
          <w:lang w:eastAsia="zh-CN"/>
        </w:rPr>
        <w:t>。</w:t>
      </w:r>
    </w:p>
    <w:p w14:paraId="1B26C991">
      <w:pPr>
        <w:spacing w:line="500" w:lineRule="exact"/>
        <w:ind w:firstLine="472" w:firstLineChars="196"/>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、合同价款及付款方式</w:t>
      </w:r>
    </w:p>
    <w:p w14:paraId="6DD19797">
      <w:pPr>
        <w:spacing w:line="500" w:lineRule="exact"/>
        <w:ind w:left="560" w:hanging="480" w:hanging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合同价款：￥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14:paraId="4428674B">
      <w:pPr>
        <w:pStyle w:val="4"/>
        <w:tabs>
          <w:tab w:val="left" w:pos="720"/>
        </w:tabs>
        <w:spacing w:line="500" w:lineRule="exact"/>
        <w:jc w:val="left"/>
        <w:rPr>
          <w:rFonts w:hint="eastAsia" w:ascii="宋体" w:hAnsi="宋体" w:eastAsia="宋体" w:cs="宋体"/>
          <w:b w:val="0"/>
          <w:color w:val="000000" w:themeColor="text1"/>
          <w:kern w:val="2"/>
          <w:sz w:val="24"/>
          <w:szCs w:val="24"/>
          <w:lang w:eastAsia="zh-CN"/>
          <w14:textFill>
            <w14:solidFill>
              <w14:schemeClr w14:val="tx1"/>
            </w14:solidFill>
          </w14:textFill>
        </w:rPr>
      </w:pPr>
      <w:r>
        <w:rPr>
          <w:rFonts w:hint="eastAsia" w:ascii="宋体" w:hAnsi="宋体" w:eastAsia="宋体" w:cs="宋体"/>
          <w:b w:val="0"/>
          <w:color w:val="auto"/>
          <w:kern w:val="2"/>
          <w:sz w:val="24"/>
          <w:szCs w:val="24"/>
        </w:rPr>
        <w:t xml:space="preserve">  </w:t>
      </w:r>
      <w:r>
        <w:rPr>
          <w:rFonts w:hint="eastAsia" w:ascii="宋体" w:hAnsi="宋体" w:eastAsia="宋体" w:cs="宋体"/>
          <w:b w:val="0"/>
          <w:color w:val="FF0000"/>
          <w:kern w:val="2"/>
          <w:sz w:val="24"/>
          <w:szCs w:val="24"/>
        </w:rPr>
        <w:t xml:space="preserve">  </w:t>
      </w:r>
      <w:r>
        <w:rPr>
          <w:rFonts w:hint="eastAsia" w:ascii="宋体" w:hAnsi="宋体" w:eastAsia="宋体" w:cs="宋体"/>
          <w:b w:val="0"/>
          <w:color w:val="000000" w:themeColor="text1"/>
          <w:kern w:val="2"/>
          <w:sz w:val="24"/>
          <w:szCs w:val="24"/>
          <w14:textFill>
            <w14:solidFill>
              <w14:schemeClr w14:val="tx1"/>
            </w14:solidFill>
          </w14:textFill>
        </w:rPr>
        <w:t>付款方式：</w:t>
      </w:r>
      <w:r>
        <w:rPr>
          <w:rFonts w:hint="eastAsia" w:cs="宋体"/>
          <w:b w:val="0"/>
          <w:color w:val="000000" w:themeColor="text1"/>
          <w:kern w:val="2"/>
          <w:sz w:val="24"/>
          <w:szCs w:val="24"/>
          <w:lang w:eastAsia="zh-CN"/>
          <w14:textFill>
            <w14:solidFill>
              <w14:schemeClr w14:val="tx1"/>
            </w14:solidFill>
          </w14:textFill>
        </w:rPr>
        <w:t>合同签定生效支付合同总额的40%；工程完工验收通过后，支付至合同总额的97%，剩余3%一年后付清。</w:t>
      </w:r>
    </w:p>
    <w:p w14:paraId="75FC924F">
      <w:pPr>
        <w:spacing w:line="500" w:lineRule="exact"/>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、合同文件的组成</w:t>
      </w:r>
    </w:p>
    <w:p w14:paraId="79B46DA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本合同组成文件包括：</w:t>
      </w:r>
    </w:p>
    <w:p w14:paraId="6853109D">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本合同协议书</w:t>
      </w:r>
      <w:r>
        <w:rPr>
          <w:rFonts w:hint="eastAsia" w:ascii="宋体" w:hAnsi="宋体" w:cs="宋体"/>
          <w:sz w:val="24"/>
          <w:szCs w:val="24"/>
          <w:lang w:eastAsia="zh-CN"/>
        </w:rPr>
        <w:t>；</w:t>
      </w:r>
    </w:p>
    <w:p w14:paraId="2844A167">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2.成交</w:t>
      </w:r>
      <w:r>
        <w:rPr>
          <w:rFonts w:hint="eastAsia" w:ascii="宋体" w:hAnsi="宋体" w:eastAsia="宋体" w:cs="宋体"/>
          <w:sz w:val="24"/>
          <w:szCs w:val="24"/>
        </w:rPr>
        <w:t>通知书</w:t>
      </w:r>
      <w:r>
        <w:rPr>
          <w:rFonts w:hint="eastAsia" w:ascii="宋体" w:hAnsi="宋体" w:cs="宋体"/>
          <w:sz w:val="24"/>
          <w:szCs w:val="24"/>
          <w:lang w:eastAsia="zh-CN"/>
        </w:rPr>
        <w:t>；</w:t>
      </w:r>
    </w:p>
    <w:p w14:paraId="5C207E98">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响应文件</w:t>
      </w:r>
      <w:r>
        <w:rPr>
          <w:rFonts w:hint="eastAsia" w:ascii="宋体" w:hAnsi="宋体" w:eastAsia="宋体" w:cs="宋体"/>
          <w:sz w:val="24"/>
          <w:szCs w:val="24"/>
        </w:rPr>
        <w:t>及其附件</w:t>
      </w:r>
      <w:r>
        <w:rPr>
          <w:rFonts w:hint="eastAsia" w:ascii="宋体" w:hAnsi="宋体" w:cs="宋体"/>
          <w:sz w:val="24"/>
          <w:szCs w:val="24"/>
          <w:lang w:eastAsia="zh-CN"/>
        </w:rPr>
        <w:t>；</w:t>
      </w:r>
      <w:r>
        <w:rPr>
          <w:rFonts w:hint="eastAsia" w:ascii="宋体" w:hAnsi="宋体" w:eastAsia="宋体" w:cs="宋体"/>
          <w:sz w:val="24"/>
          <w:szCs w:val="24"/>
        </w:rPr>
        <w:t xml:space="preserve">  </w:t>
      </w:r>
    </w:p>
    <w:p w14:paraId="4B154F22">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本合同合同条款</w:t>
      </w:r>
      <w:r>
        <w:rPr>
          <w:rFonts w:hint="eastAsia" w:ascii="宋体" w:hAnsi="宋体" w:cs="宋体"/>
          <w:sz w:val="24"/>
          <w:szCs w:val="24"/>
          <w:lang w:eastAsia="zh-CN"/>
        </w:rPr>
        <w:t>；</w:t>
      </w:r>
    </w:p>
    <w:p w14:paraId="741E8A2A">
      <w:pPr>
        <w:spacing w:line="500" w:lineRule="exact"/>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5.</w:t>
      </w:r>
      <w:r>
        <w:rPr>
          <w:rFonts w:hint="eastAsia" w:ascii="宋体" w:hAnsi="宋体" w:eastAsia="宋体" w:cs="宋体"/>
          <w:sz w:val="24"/>
          <w:szCs w:val="24"/>
        </w:rPr>
        <w:t>标准、规范及有关技术文件</w:t>
      </w:r>
      <w:r>
        <w:rPr>
          <w:rFonts w:hint="eastAsia" w:ascii="宋体" w:hAnsi="宋体" w:cs="宋体"/>
          <w:sz w:val="24"/>
          <w:szCs w:val="24"/>
          <w:lang w:eastAsia="zh-CN"/>
        </w:rPr>
        <w:t>；</w:t>
      </w:r>
    </w:p>
    <w:p w14:paraId="3D475126">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6.</w:t>
      </w:r>
      <w:r>
        <w:rPr>
          <w:rFonts w:hint="eastAsia" w:ascii="宋体" w:hAnsi="宋体" w:eastAsia="宋体" w:cs="宋体"/>
          <w:sz w:val="24"/>
          <w:szCs w:val="24"/>
        </w:rPr>
        <w:t>图纸及作法说明</w:t>
      </w:r>
      <w:r>
        <w:rPr>
          <w:rFonts w:hint="eastAsia" w:ascii="宋体" w:hAnsi="宋体" w:cs="宋体"/>
          <w:sz w:val="24"/>
          <w:szCs w:val="24"/>
          <w:lang w:eastAsia="zh-CN"/>
        </w:rPr>
        <w:t>；</w:t>
      </w:r>
    </w:p>
    <w:p w14:paraId="496758E2">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工程量清单</w:t>
      </w:r>
      <w:r>
        <w:rPr>
          <w:rFonts w:hint="eastAsia" w:ascii="宋体" w:hAnsi="宋体" w:cs="宋体"/>
          <w:sz w:val="24"/>
          <w:szCs w:val="24"/>
          <w:lang w:eastAsia="zh-CN"/>
        </w:rPr>
        <w:t>；</w:t>
      </w:r>
      <w:r>
        <w:rPr>
          <w:rFonts w:hint="eastAsia" w:ascii="宋体" w:hAnsi="宋体" w:eastAsia="宋体" w:cs="宋体"/>
          <w:sz w:val="24"/>
          <w:szCs w:val="24"/>
        </w:rPr>
        <w:t xml:space="preserve">  </w:t>
      </w:r>
    </w:p>
    <w:p w14:paraId="524D202E">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eastAsia="宋体" w:cs="宋体"/>
          <w:sz w:val="24"/>
          <w:szCs w:val="24"/>
        </w:rPr>
        <w:t>工程报价单或预算书</w:t>
      </w:r>
      <w:r>
        <w:rPr>
          <w:rFonts w:hint="eastAsia" w:ascii="宋体" w:hAnsi="宋体" w:cs="宋体"/>
          <w:sz w:val="24"/>
          <w:szCs w:val="24"/>
          <w:lang w:eastAsia="zh-CN"/>
        </w:rPr>
        <w:t>。</w:t>
      </w:r>
    </w:p>
    <w:p w14:paraId="0410C73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双方就本工程签订的洽商、变更等书面协议或文件视为本合同的组成部分。</w:t>
      </w:r>
    </w:p>
    <w:p w14:paraId="5A97CC6A">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八、本协议书中有关词语含义与本合同第二部分《合同条款》分别赋予它们的定义相同。</w:t>
      </w:r>
    </w:p>
    <w:p w14:paraId="05228B8F">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九、承包人向发包人承诺按照合同约定进行施工、竣工并在质量保修期内承担工程质量保修责任。</w:t>
      </w:r>
    </w:p>
    <w:p w14:paraId="5BAF03BE">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十、发包人向承包人承诺按照合同约定的期限和方式支付合同价款及其他应支付的款项。</w:t>
      </w:r>
    </w:p>
    <w:p w14:paraId="405CEC53">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十</w:t>
      </w:r>
      <w:r>
        <w:rPr>
          <w:rFonts w:hint="eastAsia" w:ascii="宋体" w:hAnsi="宋体" w:cs="宋体"/>
          <w:bCs/>
          <w:sz w:val="24"/>
          <w:szCs w:val="24"/>
          <w:lang w:val="en-US" w:eastAsia="zh-CN"/>
        </w:rPr>
        <w:t>一</w:t>
      </w:r>
      <w:r>
        <w:rPr>
          <w:rFonts w:hint="eastAsia" w:ascii="宋体" w:hAnsi="宋体" w:eastAsia="宋体" w:cs="宋体"/>
          <w:bCs/>
          <w:sz w:val="24"/>
          <w:szCs w:val="24"/>
        </w:rPr>
        <w:t>、合同生效</w:t>
      </w:r>
      <w:r>
        <w:rPr>
          <w:rFonts w:hint="eastAsia" w:ascii="宋体" w:hAnsi="宋体" w:eastAsia="宋体" w:cs="宋体"/>
          <w:bCs/>
          <w:sz w:val="24"/>
          <w:szCs w:val="24"/>
          <w:lang w:eastAsia="zh-CN"/>
        </w:rPr>
        <w:t>。</w:t>
      </w:r>
    </w:p>
    <w:p w14:paraId="24097327">
      <w:pPr>
        <w:spacing w:line="500" w:lineRule="exact"/>
        <w:ind w:firstLine="480" w:firstLineChars="200"/>
        <w:rPr>
          <w:rFonts w:hint="eastAsia" w:ascii="宋体" w:hAnsi="宋体" w:eastAsia="宋体" w:cs="宋体"/>
          <w:sz w:val="24"/>
          <w:szCs w:val="24"/>
        </w:rPr>
      </w:pPr>
    </w:p>
    <w:p w14:paraId="6729B21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甲方名称：（盖章）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乙方名称：（盖章）                        </w:t>
      </w:r>
    </w:p>
    <w:p w14:paraId="4164D8F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7DB013C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法定代表人或授权代表（签字）    </w:t>
      </w:r>
    </w:p>
    <w:p w14:paraId="40D0003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6401F32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33C9B49D">
      <w:pPr>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2DEAB7CE">
      <w:pPr>
        <w:spacing w:line="500" w:lineRule="exact"/>
        <w:jc w:val="center"/>
        <w:rPr>
          <w:rFonts w:hint="eastAsia" w:ascii="宋体" w:hAnsi="宋体" w:eastAsia="宋体" w:cs="宋体"/>
          <w:b/>
          <w:sz w:val="24"/>
          <w:szCs w:val="24"/>
        </w:rPr>
      </w:pPr>
      <w:r>
        <w:rPr>
          <w:rFonts w:hint="eastAsia" w:ascii="宋体" w:hAnsi="宋体" w:eastAsia="宋体" w:cs="宋体"/>
          <w:color w:val="0000FF"/>
          <w:sz w:val="24"/>
          <w:szCs w:val="24"/>
        </w:rPr>
        <w:br w:type="page"/>
      </w:r>
      <w:r>
        <w:rPr>
          <w:rFonts w:hint="eastAsia" w:ascii="宋体" w:hAnsi="宋体" w:eastAsia="宋体" w:cs="宋体"/>
          <w:b/>
          <w:sz w:val="24"/>
          <w:szCs w:val="24"/>
        </w:rPr>
        <w:t>第二部分    合同条款</w:t>
      </w:r>
    </w:p>
    <w:p w14:paraId="1C543FB5">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0C1ED82C">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第1条  词语定义</w:t>
      </w:r>
    </w:p>
    <w:p w14:paraId="160B0C3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092A826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合同条款：指发包人与承包人根据法律、行政法规规定，结合具体工程实际，经协商达成一致意见的条款。</w:t>
      </w:r>
    </w:p>
    <w:p w14:paraId="216D96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  发包人：指在协议书中约定，具有工程发包主体资格和支付工程价款能力的当事人以及取得该当事人资格的合法继承人。</w:t>
      </w:r>
    </w:p>
    <w:p w14:paraId="54CA67D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  承包人：指在协议书中约定，被发包人接受的具有工程施工承包主体资格的当事人以及取得该当事人资格的合法继承人。</w:t>
      </w:r>
    </w:p>
    <w:p w14:paraId="20A524E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1．4  项目经理：指承包人在合同条款中指定的负责施工管理和合同履行的代表。</w:t>
      </w:r>
    </w:p>
    <w:p w14:paraId="0A1D4D4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1．5  设计单位：指发包人委托的负责本工程设计并取得相应工程设计资质等级证书的单位。</w:t>
      </w:r>
    </w:p>
    <w:p w14:paraId="70C13D2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  监理单位：指发包人委托的负责本工程监理并取得相应工程监理资质等级证书的单位。</w:t>
      </w:r>
    </w:p>
    <w:p w14:paraId="310894E9">
      <w:pPr>
        <w:spacing w:line="500" w:lineRule="exact"/>
        <w:rPr>
          <w:rFonts w:hint="eastAsia" w:ascii="宋体" w:hAnsi="宋体" w:eastAsia="宋体" w:cs="宋体"/>
          <w:color w:val="0000FF"/>
          <w:sz w:val="24"/>
          <w:szCs w:val="24"/>
        </w:rPr>
      </w:pPr>
      <w:r>
        <w:rPr>
          <w:rFonts w:hint="eastAsia" w:ascii="宋体" w:hAnsi="宋体" w:eastAsia="宋体" w:cs="宋体"/>
          <w:sz w:val="24"/>
          <w:szCs w:val="24"/>
        </w:rPr>
        <w:t xml:space="preserve">   1．7  工程师：指本工程监理单位委派的总监理工程师或发包人指定的履行本合同的代表，其具体身份和职权由发包人承包人在合同条款中约定。</w:t>
      </w:r>
    </w:p>
    <w:p w14:paraId="23CFD367">
      <w:pPr>
        <w:spacing w:line="500" w:lineRule="exact"/>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sz w:val="24"/>
          <w:szCs w:val="24"/>
        </w:rPr>
        <w:t>1．8  工程：指发包人承包人在协议书中约定的承包范围内的工程。</w:t>
      </w:r>
    </w:p>
    <w:p w14:paraId="4417A69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1．9  合同价款：指发包人承包人在协议书中约定，发包人用以支付承包人按照合同约定完成承包范围内全部工程并承担质量保修责任的款项。</w:t>
      </w:r>
    </w:p>
    <w:p w14:paraId="2151D8D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1．10  追加合同价款：指在合同履行中发生需要增加合同价款的情况，经发包人确认后按计算合同价款的方法增加的合同价款。</w:t>
      </w:r>
    </w:p>
    <w:p w14:paraId="0DB0EE02">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1．11  费用：指不包含在合同价款之内的应当由发包人或承包人承担的经济支出。</w:t>
      </w:r>
    </w:p>
    <w:p w14:paraId="7EB5AA7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1．12  工期：指发包人承包人在协议书中约定，按总日历天数(包括法定节假日)计算的承包天数。</w:t>
      </w:r>
    </w:p>
    <w:p w14:paraId="013C1A3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1．13  开工日期：指发包人承包人在协议书中约定，承包人开始施工的绝对或相对的日期。</w:t>
      </w:r>
    </w:p>
    <w:p w14:paraId="27A8BD83">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1．14 竣工日期：指发包人承包人在协议书中约定，承包人完成承包范围内工程的绝对或相对的日期。</w:t>
      </w:r>
    </w:p>
    <w:p w14:paraId="773F8EE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1．15 图纸及作法说明：指由发包人提供或由承包人提供并经发包人批准，用以满足承包人施工需要的所有图纸及作法说明(包括原工程竣工图及供本工程使用的施工图及相应文字说明)。</w:t>
      </w:r>
    </w:p>
    <w:p w14:paraId="28B0BB1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1．16  施工场地：指由发包人提供的用于工程施工的场所以及发包人在图纸中具体指定的供施工使用的任何其他场所。</w:t>
      </w:r>
    </w:p>
    <w:p w14:paraId="230A85C3">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1．17 书面形式；指合同书、信件和数据电文(包括电报、电传、传真、电子数据交换和电子邮件)等可以有形地表现所载内容的形式。</w:t>
      </w:r>
    </w:p>
    <w:p w14:paraId="2CF0ED25">
      <w:pPr>
        <w:spacing w:line="500" w:lineRule="exact"/>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sz w:val="24"/>
          <w:szCs w:val="24"/>
        </w:rPr>
        <w:t>1．18 违约责任：指合同一方不履行合同义务或履行合同义务不符合约定所应承担的责任。</w:t>
      </w:r>
    </w:p>
    <w:p w14:paraId="5E82E98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1．19 索赔：指在合同履行过程中，对于并非自己的过错，而应由对方承担责任的情况造成的实际损失，向对方提出经济补偿和(或)工期顺延的要求。</w:t>
      </w:r>
    </w:p>
    <w:p w14:paraId="31835FF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1．20  不可抗力：指不能预见，不能避免并不能克服的影响本合同履行的客观情况。</w:t>
      </w:r>
    </w:p>
    <w:p w14:paraId="4A36BDEA">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9F0CCDC">
      <w:pPr>
        <w:spacing w:line="50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0EB3A2F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本合同文件相互解释、互为说明。双方约定组成本合同的文件及优先解释顺序如下：</w:t>
      </w:r>
    </w:p>
    <w:p w14:paraId="5600911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2.1.1本合同协议书</w:t>
      </w:r>
    </w:p>
    <w:p w14:paraId="2187A73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2.1.2中标通知书</w:t>
      </w:r>
    </w:p>
    <w:p w14:paraId="229B929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2.1.3投标书及其附件</w:t>
      </w:r>
    </w:p>
    <w:p w14:paraId="4DBBDF7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2.1.4本合同合同条款</w:t>
      </w:r>
    </w:p>
    <w:p w14:paraId="7A72B7E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2.1.5标准、规范及有关技术文件</w:t>
      </w:r>
    </w:p>
    <w:p w14:paraId="6EACF0A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2.1.6图纸及作法说明</w:t>
      </w:r>
    </w:p>
    <w:p w14:paraId="1919446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2.1.7工程量清单</w:t>
      </w:r>
    </w:p>
    <w:p w14:paraId="68894953">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2.1.8工程报价单或预算书</w:t>
      </w:r>
    </w:p>
    <w:p w14:paraId="708C627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213B91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本合同文件使用汉语语言文字书写、解释和说明。</w:t>
      </w:r>
    </w:p>
    <w:p w14:paraId="3F3B88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w:t>
      </w:r>
    </w:p>
    <w:p w14:paraId="6EBD7C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《中华人民共和国建筑法》《民法典》《中华人民共和国</w:t>
      </w:r>
      <w:r>
        <w:rPr>
          <w:rFonts w:hint="eastAsia" w:ascii="宋体" w:hAnsi="宋体" w:eastAsia="宋体" w:cs="宋体"/>
          <w:sz w:val="24"/>
          <w:szCs w:val="24"/>
          <w:u w:val="single"/>
          <w:lang w:val="en-US" w:eastAsia="zh-CN"/>
        </w:rPr>
        <w:t>政府采购</w:t>
      </w:r>
      <w:r>
        <w:rPr>
          <w:rFonts w:hint="eastAsia" w:ascii="宋体" w:hAnsi="宋体" w:eastAsia="宋体" w:cs="宋体"/>
          <w:sz w:val="24"/>
          <w:szCs w:val="24"/>
          <w:u w:val="single"/>
        </w:rPr>
        <w:t xml:space="preserve">法》、国务院《建设工程质量管理条例》等国家、地方部门有关法律法规。  </w:t>
      </w:r>
    </w:p>
    <w:p w14:paraId="4EDF97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3．3  国内没有相关标准、规范的部分：</w:t>
      </w:r>
      <w:r>
        <w:rPr>
          <w:rFonts w:hint="eastAsia" w:ascii="宋体" w:hAnsi="宋体" w:eastAsia="宋体" w:cs="宋体"/>
          <w:sz w:val="24"/>
          <w:szCs w:val="24"/>
          <w:u w:val="single"/>
        </w:rPr>
        <w:t xml:space="preserve">   /                  </w:t>
      </w:r>
    </w:p>
    <w:p w14:paraId="430C47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735344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3D38B1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p>
    <w:p w14:paraId="2E968D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60FF6D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08084F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14:paraId="33A6FF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AFA12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7774F8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4．4  项目经理具体职权：</w:t>
      </w:r>
      <w:r>
        <w:rPr>
          <w:rFonts w:hint="eastAsia" w:ascii="宋体" w:hAnsi="宋体" w:eastAsia="宋体" w:cs="宋体"/>
          <w:sz w:val="24"/>
          <w:szCs w:val="24"/>
          <w:u w:val="single"/>
        </w:rPr>
        <w:t xml:space="preserve">                                                      </w:t>
      </w:r>
    </w:p>
    <w:p w14:paraId="3802084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第5条  发包人工作</w:t>
      </w:r>
    </w:p>
    <w:p w14:paraId="756EAA3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份，组织设计单位和承包人对图纸及作法说明进行技术交底。如使用国外图纸的，其翻译等费用由发包人承担。</w:t>
      </w:r>
    </w:p>
    <w:p w14:paraId="3EF5E2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天，清除施工场地内各种障碍物，提供施工场地及施工通道的范围：</w:t>
      </w:r>
      <w:r>
        <w:rPr>
          <w:rFonts w:hint="eastAsia" w:ascii="宋体" w:hAnsi="宋体" w:eastAsia="宋体" w:cs="宋体"/>
          <w:sz w:val="24"/>
          <w:szCs w:val="24"/>
          <w:u w:val="single"/>
        </w:rPr>
        <w:t xml:space="preserve">                                                                                                                       </w:t>
      </w:r>
    </w:p>
    <w:p w14:paraId="49E763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向承包人提供地质和各种管线资料，并保证其真实性。</w:t>
      </w:r>
    </w:p>
    <w:p w14:paraId="08692D9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5．4  协调处理保护周围建筑物及装修、设备及设备管线、古树名木、绿地等不受损坏，并承担相应费用。</w:t>
      </w:r>
    </w:p>
    <w:p w14:paraId="280F8F2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5．5  负责办理施工所涉及的各种申请、批件手续，向承包方提供施工所需水、电、气、电讯设备等，并说明使用注意事项及其他要求。</w:t>
      </w:r>
    </w:p>
    <w:p w14:paraId="0D8436A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5．6  协调做好施工场地保卫、消防、垃圾处理工作，协调好周围邻里关系，并承担相应费用。</w:t>
      </w:r>
    </w:p>
    <w:p w14:paraId="28993B8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5．7  结构修缮或设备及设备管线更新改造工程应有相应的图纸及作法说明，并报有关部门审批。非结构修缮或设备及设备管线更新改造工程，如需拆改原建筑结构、设备及设备管线，应向有关部门办理审批手续。</w:t>
      </w:r>
    </w:p>
    <w:p w14:paraId="0BDDC268">
      <w:pPr>
        <w:spacing w:line="500" w:lineRule="exact"/>
        <w:jc w:val="left"/>
        <w:rPr>
          <w:rFonts w:hint="eastAsia" w:ascii="宋体" w:hAnsi="宋体" w:eastAsia="宋体" w:cs="宋体"/>
          <w:sz w:val="24"/>
          <w:szCs w:val="24"/>
          <w:u w:val="single"/>
        </w:rPr>
      </w:pPr>
      <w:r>
        <w:rPr>
          <w:rFonts w:hint="eastAsia" w:ascii="宋体" w:hAnsi="宋体" w:eastAsia="宋体" w:cs="宋体"/>
          <w:sz w:val="24"/>
          <w:szCs w:val="24"/>
        </w:rPr>
        <w:t xml:space="preserve">    5．8  发包人应完成5．2</w:t>
      </w:r>
      <w:r>
        <w:rPr>
          <w:rFonts w:hint="eastAsia" w:ascii="宋体" w:hAnsi="宋体" w:cs="宋体"/>
          <w:sz w:val="24"/>
          <w:szCs w:val="24"/>
          <w:lang w:val="en-US" w:eastAsia="zh-CN"/>
        </w:rPr>
        <w:t>至</w:t>
      </w:r>
      <w:r>
        <w:rPr>
          <w:rFonts w:hint="eastAsia" w:ascii="宋体" w:hAnsi="宋体" w:eastAsia="宋体" w:cs="宋体"/>
          <w:sz w:val="24"/>
          <w:szCs w:val="24"/>
        </w:rPr>
        <w:t>5．7各项工作或其他工作，发包人可将其部分工作委托承包人办理，其具体内容：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并承担相应费用。 </w:t>
      </w:r>
    </w:p>
    <w:p w14:paraId="0196724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5．9  发包人对工程质量、进度进行验收和检查，按约定拨付工程款，办理竣工验收结算和其他各项事宜。</w:t>
      </w:r>
    </w:p>
    <w:p w14:paraId="3B3F336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第6条  承包人工作</w:t>
      </w:r>
    </w:p>
    <w:p w14:paraId="1671FB1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承包人按双方约定的时间参加图纸及作法说明交底，拟定施工组织设计和进度计划，交工程师审定。</w:t>
      </w:r>
    </w:p>
    <w:p w14:paraId="1D7F4B0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严格按照标准、规范、图纸及作法说明、安全操作规程、消防安全规定、环保规定认真组织施工，做好施工场地安全、保卫、消防、清洁工作；做好质量验收记录；参加竣工验收；编制工程结算。</w:t>
      </w:r>
    </w:p>
    <w:p w14:paraId="6677381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6．3  按照有关规定，妥善保护好周围建筑物、设备及设备管线、古树名木及施工场地内不易移动的家具、设备、陈设不受损坏。处理好因施工带来的扰民问题及周围单位、住户关系。</w:t>
      </w:r>
    </w:p>
    <w:p w14:paraId="4712AC7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6．4  不得超出图纸及作法说明的规定，随意拆改原建筑结构或设备及设备管线。</w:t>
      </w:r>
    </w:p>
    <w:p w14:paraId="6157209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6．5  工程竣工未交付发包人之前，负责对施工场地原有建筑物及家具、设备、陈设和成品的保护工作。</w:t>
      </w:r>
    </w:p>
    <w:p w14:paraId="4C70682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6．6  凡因承包人原因，违反6．2.6．3.6．4.6．5款的规定，造成损坏和罚款等费用，均由承包人承担。</w:t>
      </w:r>
    </w:p>
    <w:p w14:paraId="74A0458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6．7  协助发包人完成5．8款约定的其他各项工作。</w:t>
      </w:r>
    </w:p>
    <w:p w14:paraId="2AB71DC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47B1EFC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  承包人向工程师提供施工组织设计和工程进度计划内容和时间：</w:t>
      </w:r>
      <w:r>
        <w:rPr>
          <w:rFonts w:hint="eastAsia" w:ascii="宋体" w:hAnsi="宋体" w:eastAsia="宋体" w:cs="宋体"/>
          <w:sz w:val="24"/>
          <w:szCs w:val="24"/>
          <w:u w:val="single"/>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4EF0703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03C7E10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7．3  因发包人未按合同约定履行义务或因设计变更增加工程量，非承包人原因停水、停电、停气7天内累计超过8小时，以及不可抗力等致使工程不能正常进行造成停工，工期延误的，经工程师认定，工期顺延。</w:t>
      </w:r>
    </w:p>
    <w:p w14:paraId="7D84DA2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673CA44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0D16B28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  工程质量应达到协议书约定的标准，质量评定标准以国家或行业质量评定标准为依据。因承包人原因工程质量达不到协议书的质量标准，承包人承担违约责任。</w:t>
      </w:r>
    </w:p>
    <w:p w14:paraId="5F46755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1933AB98">
      <w:pPr>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8．2  双方约定该隐蔽工程或中间验收部位</w:t>
      </w: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41F02F6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8．3  承包人应按照标准、规范、图纸及作法说明，样板间以及工程师依据合同发出的指令，随时接受工程师检查，并为检查提供便利条件。</w:t>
      </w:r>
    </w:p>
    <w:p w14:paraId="730FF4B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19944F6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8．5  凡因发包人提供的材料不合格、工程师指令失误，而造成工程质量达不到约定标准，或隐蔽工程要求复检仍为合格的，所发生的费用由发包人承担，并赔偿承包人损失，工期顺延。</w:t>
      </w:r>
    </w:p>
    <w:p w14:paraId="129A5BB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8．6  双方对工程质量有争议，由双方同意的工程质量检测机构鉴定，所需费用及由此造成的损失，由责任方承担。双方均有责任的，由双方根据其责任分别承担。</w:t>
      </w:r>
    </w:p>
    <w:p w14:paraId="2514A9B2">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第9条  安全生产</w:t>
      </w:r>
    </w:p>
    <w:p w14:paraId="5DFBCD0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7EF5542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1ACBB9A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9．3  发生重大伤亡事故及其他安全事故，承包人应按有关规定立即上报有关部门并通知工程师，同时按政府有关部门要求处理，由事故责任方承担费用。双方对事故责任有争议时，应按政府有关部门的认定处理。</w:t>
      </w:r>
    </w:p>
    <w:p w14:paraId="6AA12031">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78F7323C">
      <w:pPr>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10．1  双方约定本工程由发包人供应的材料、设备，凡由发包人供应的材料、设备，应按</w:t>
      </w:r>
      <w:r>
        <w:rPr>
          <w:rFonts w:hint="eastAsia" w:ascii="宋体" w:hAnsi="宋体" w:cs="宋体"/>
          <w:sz w:val="24"/>
          <w:szCs w:val="24"/>
          <w:lang w:val="en-US" w:eastAsia="zh-CN"/>
        </w:rPr>
        <w:t>响应文件中所投</w:t>
      </w:r>
      <w:r>
        <w:rPr>
          <w:rFonts w:hint="eastAsia" w:ascii="宋体" w:hAnsi="宋体" w:eastAsia="宋体" w:cs="宋体"/>
          <w:sz w:val="24"/>
          <w:szCs w:val="24"/>
        </w:rPr>
        <w:t>的材料</w:t>
      </w:r>
      <w:r>
        <w:rPr>
          <w:rFonts w:hint="eastAsia" w:ascii="宋体" w:hAnsi="宋体" w:cs="宋体"/>
          <w:sz w:val="24"/>
          <w:szCs w:val="24"/>
          <w:lang w:val="en-US" w:eastAsia="zh-CN"/>
        </w:rPr>
        <w:t>/设施设备</w:t>
      </w:r>
      <w:r>
        <w:rPr>
          <w:rFonts w:hint="eastAsia" w:ascii="宋体" w:hAnsi="宋体" w:eastAsia="宋体" w:cs="宋体"/>
          <w:sz w:val="24"/>
          <w:szCs w:val="24"/>
        </w:rPr>
        <w:t>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rPr>
        <w:t>凡因发包人提供的材料不符合规定或质量不合格所造成的各种损失和费用由发包人承担。</w:t>
      </w:r>
    </w:p>
    <w:p w14:paraId="6630F2E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10．2  凡由承包人负责采购和供应的材料、设备，应符合质量和设计要求，并提供产品合格证书。因承包人供应的材料、设备质量不合格或不符合设计要求，给工程造成损失的，承包人应承担责任。</w:t>
      </w:r>
    </w:p>
    <w:p w14:paraId="32C1C013">
      <w:pPr>
        <w:spacing w:line="500" w:lineRule="exact"/>
        <w:jc w:val="left"/>
        <w:rPr>
          <w:rFonts w:hint="eastAsia" w:ascii="宋体" w:hAnsi="宋体" w:eastAsia="宋体" w:cs="宋体"/>
          <w:sz w:val="24"/>
          <w:szCs w:val="24"/>
          <w:u w:val="single"/>
        </w:rPr>
      </w:pPr>
      <w:r>
        <w:rPr>
          <w:rFonts w:hint="eastAsia" w:ascii="宋体" w:hAnsi="宋体" w:eastAsia="宋体" w:cs="宋体"/>
          <w:sz w:val="24"/>
          <w:szCs w:val="24"/>
        </w:rPr>
        <w:t xml:space="preserve">    10．3  双方约定，任何一方提供下列材料</w:t>
      </w:r>
      <w:r>
        <w:rPr>
          <w:rFonts w:hint="eastAsia" w:ascii="宋体" w:hAnsi="宋体" w:eastAsia="宋体" w:cs="宋体"/>
          <w:sz w:val="24"/>
          <w:szCs w:val="24"/>
          <w:u w:val="single"/>
        </w:rPr>
        <w:t xml:space="preserve">                            </w:t>
      </w:r>
    </w:p>
    <w:p w14:paraId="59315DAB">
      <w:pPr>
        <w:spacing w:line="500" w:lineRule="exact"/>
        <w:rPr>
          <w:rFonts w:hint="eastAsia" w:ascii="宋体" w:hAnsi="宋体" w:eastAsia="宋体" w:cs="宋体"/>
          <w:sz w:val="24"/>
          <w:szCs w:val="24"/>
        </w:rPr>
      </w:pP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7BFEE53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10．4  由承包人负责采购的材料设备，发包人不得指定生产厂或供应商。</w:t>
      </w:r>
    </w:p>
    <w:p w14:paraId="05C6A879">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61D3BE0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11．1  实行招标的工程合同价款由发包人依据中标通知书中的中标价格在协议书内约定，非招标工程的合同价款由发包人承包人依据工程预算书在协议书内约定。</w:t>
      </w:r>
    </w:p>
    <w:p w14:paraId="7A9AC96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14:paraId="5E12D155">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14:paraId="5CD5B7DF">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14:paraId="26E69B9C">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p>
    <w:p w14:paraId="51E53AB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213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4DCAB938">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付款时间及次数</w:t>
            </w:r>
          </w:p>
        </w:tc>
        <w:tc>
          <w:tcPr>
            <w:tcW w:w="2841" w:type="dxa"/>
            <w:noWrap w:val="0"/>
            <w:vAlign w:val="center"/>
          </w:tcPr>
          <w:p w14:paraId="43B83337">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付款比例％</w:t>
            </w:r>
          </w:p>
        </w:tc>
        <w:tc>
          <w:tcPr>
            <w:tcW w:w="2841" w:type="dxa"/>
            <w:noWrap w:val="0"/>
            <w:vAlign w:val="center"/>
          </w:tcPr>
          <w:p w14:paraId="36EC35D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付款金额</w:t>
            </w:r>
          </w:p>
        </w:tc>
      </w:tr>
      <w:tr w14:paraId="4F19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551DB98D">
            <w:pPr>
              <w:spacing w:line="500" w:lineRule="exact"/>
              <w:jc w:val="center"/>
              <w:rPr>
                <w:rFonts w:hint="eastAsia" w:ascii="宋体" w:hAnsi="宋体" w:eastAsia="宋体" w:cs="宋体"/>
                <w:sz w:val="24"/>
                <w:szCs w:val="24"/>
              </w:rPr>
            </w:pPr>
          </w:p>
        </w:tc>
        <w:tc>
          <w:tcPr>
            <w:tcW w:w="2841" w:type="dxa"/>
            <w:noWrap w:val="0"/>
            <w:vAlign w:val="center"/>
          </w:tcPr>
          <w:p w14:paraId="49C75130">
            <w:pPr>
              <w:spacing w:line="500" w:lineRule="exact"/>
              <w:jc w:val="center"/>
              <w:rPr>
                <w:rFonts w:hint="eastAsia" w:ascii="宋体" w:hAnsi="宋体" w:eastAsia="宋体" w:cs="宋体"/>
                <w:sz w:val="24"/>
                <w:szCs w:val="24"/>
              </w:rPr>
            </w:pPr>
          </w:p>
        </w:tc>
        <w:tc>
          <w:tcPr>
            <w:tcW w:w="2841" w:type="dxa"/>
            <w:noWrap w:val="0"/>
            <w:vAlign w:val="center"/>
          </w:tcPr>
          <w:p w14:paraId="147C910A">
            <w:pPr>
              <w:spacing w:line="500" w:lineRule="exact"/>
              <w:jc w:val="center"/>
              <w:rPr>
                <w:rFonts w:hint="eastAsia" w:ascii="宋体" w:hAnsi="宋体" w:eastAsia="宋体" w:cs="宋体"/>
                <w:sz w:val="24"/>
                <w:szCs w:val="24"/>
              </w:rPr>
            </w:pPr>
          </w:p>
        </w:tc>
      </w:tr>
      <w:tr w14:paraId="314D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5B3A6977">
            <w:pPr>
              <w:spacing w:line="500" w:lineRule="exact"/>
              <w:jc w:val="center"/>
              <w:rPr>
                <w:rFonts w:hint="eastAsia" w:ascii="宋体" w:hAnsi="宋体" w:eastAsia="宋体" w:cs="宋体"/>
                <w:sz w:val="24"/>
                <w:szCs w:val="24"/>
              </w:rPr>
            </w:pPr>
          </w:p>
        </w:tc>
        <w:tc>
          <w:tcPr>
            <w:tcW w:w="2841" w:type="dxa"/>
            <w:noWrap w:val="0"/>
            <w:vAlign w:val="center"/>
          </w:tcPr>
          <w:p w14:paraId="59EABA7B">
            <w:pPr>
              <w:spacing w:line="500" w:lineRule="exact"/>
              <w:jc w:val="center"/>
              <w:rPr>
                <w:rFonts w:hint="eastAsia" w:ascii="宋体" w:hAnsi="宋体" w:eastAsia="宋体" w:cs="宋体"/>
                <w:sz w:val="24"/>
                <w:szCs w:val="24"/>
              </w:rPr>
            </w:pPr>
          </w:p>
        </w:tc>
        <w:tc>
          <w:tcPr>
            <w:tcW w:w="2841" w:type="dxa"/>
            <w:noWrap w:val="0"/>
            <w:vAlign w:val="center"/>
          </w:tcPr>
          <w:p w14:paraId="579771D8">
            <w:pPr>
              <w:spacing w:line="500" w:lineRule="exact"/>
              <w:jc w:val="center"/>
              <w:rPr>
                <w:rFonts w:hint="eastAsia" w:ascii="宋体" w:hAnsi="宋体" w:eastAsia="宋体" w:cs="宋体"/>
                <w:sz w:val="24"/>
                <w:szCs w:val="24"/>
              </w:rPr>
            </w:pPr>
          </w:p>
        </w:tc>
      </w:tr>
      <w:tr w14:paraId="58B0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0D08337">
            <w:pPr>
              <w:spacing w:line="500" w:lineRule="exact"/>
              <w:jc w:val="center"/>
              <w:rPr>
                <w:rFonts w:hint="eastAsia" w:ascii="宋体" w:hAnsi="宋体" w:eastAsia="宋体" w:cs="宋体"/>
                <w:sz w:val="24"/>
                <w:szCs w:val="24"/>
              </w:rPr>
            </w:pPr>
          </w:p>
        </w:tc>
        <w:tc>
          <w:tcPr>
            <w:tcW w:w="2841" w:type="dxa"/>
            <w:noWrap w:val="0"/>
            <w:vAlign w:val="center"/>
          </w:tcPr>
          <w:p w14:paraId="2968C106">
            <w:pPr>
              <w:spacing w:line="500" w:lineRule="exact"/>
              <w:jc w:val="center"/>
              <w:rPr>
                <w:rFonts w:hint="eastAsia" w:ascii="宋体" w:hAnsi="宋体" w:eastAsia="宋体" w:cs="宋体"/>
                <w:sz w:val="24"/>
                <w:szCs w:val="24"/>
              </w:rPr>
            </w:pPr>
          </w:p>
        </w:tc>
        <w:tc>
          <w:tcPr>
            <w:tcW w:w="2841" w:type="dxa"/>
            <w:noWrap w:val="0"/>
            <w:vAlign w:val="center"/>
          </w:tcPr>
          <w:p w14:paraId="5C358138">
            <w:pPr>
              <w:spacing w:line="500" w:lineRule="exact"/>
              <w:jc w:val="center"/>
              <w:rPr>
                <w:rFonts w:hint="eastAsia" w:ascii="宋体" w:hAnsi="宋体" w:eastAsia="宋体" w:cs="宋体"/>
                <w:sz w:val="24"/>
                <w:szCs w:val="24"/>
              </w:rPr>
            </w:pPr>
          </w:p>
        </w:tc>
      </w:tr>
      <w:tr w14:paraId="737D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358C7FA3">
            <w:pPr>
              <w:spacing w:line="500" w:lineRule="exact"/>
              <w:jc w:val="center"/>
              <w:rPr>
                <w:rFonts w:hint="eastAsia" w:ascii="宋体" w:hAnsi="宋体" w:eastAsia="宋体" w:cs="宋体"/>
                <w:sz w:val="24"/>
                <w:szCs w:val="24"/>
              </w:rPr>
            </w:pPr>
          </w:p>
        </w:tc>
        <w:tc>
          <w:tcPr>
            <w:tcW w:w="2841" w:type="dxa"/>
            <w:noWrap w:val="0"/>
            <w:vAlign w:val="center"/>
          </w:tcPr>
          <w:p w14:paraId="2FC25C30">
            <w:pPr>
              <w:spacing w:line="500" w:lineRule="exact"/>
              <w:jc w:val="center"/>
              <w:rPr>
                <w:rFonts w:hint="eastAsia" w:ascii="宋体" w:hAnsi="宋体" w:eastAsia="宋体" w:cs="宋体"/>
                <w:sz w:val="24"/>
                <w:szCs w:val="24"/>
              </w:rPr>
            </w:pPr>
          </w:p>
        </w:tc>
        <w:tc>
          <w:tcPr>
            <w:tcW w:w="2841" w:type="dxa"/>
            <w:noWrap w:val="0"/>
            <w:vAlign w:val="center"/>
          </w:tcPr>
          <w:p w14:paraId="043D954F">
            <w:pPr>
              <w:spacing w:line="500" w:lineRule="exact"/>
              <w:jc w:val="center"/>
              <w:rPr>
                <w:rFonts w:hint="eastAsia" w:ascii="宋体" w:hAnsi="宋体" w:eastAsia="宋体" w:cs="宋体"/>
                <w:sz w:val="24"/>
                <w:szCs w:val="24"/>
              </w:rPr>
            </w:pPr>
          </w:p>
        </w:tc>
      </w:tr>
      <w:tr w14:paraId="7FBE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479D065">
            <w:pPr>
              <w:spacing w:line="500" w:lineRule="exact"/>
              <w:jc w:val="center"/>
              <w:rPr>
                <w:rFonts w:hint="eastAsia" w:ascii="宋体" w:hAnsi="宋体" w:eastAsia="宋体" w:cs="宋体"/>
                <w:sz w:val="24"/>
                <w:szCs w:val="24"/>
              </w:rPr>
            </w:pPr>
          </w:p>
        </w:tc>
        <w:tc>
          <w:tcPr>
            <w:tcW w:w="2841" w:type="dxa"/>
            <w:noWrap w:val="0"/>
            <w:vAlign w:val="center"/>
          </w:tcPr>
          <w:p w14:paraId="1FCDFC0B">
            <w:pPr>
              <w:spacing w:line="500" w:lineRule="exact"/>
              <w:jc w:val="center"/>
              <w:rPr>
                <w:rFonts w:hint="eastAsia" w:ascii="宋体" w:hAnsi="宋体" w:eastAsia="宋体" w:cs="宋体"/>
                <w:sz w:val="24"/>
                <w:szCs w:val="24"/>
              </w:rPr>
            </w:pPr>
          </w:p>
        </w:tc>
        <w:tc>
          <w:tcPr>
            <w:tcW w:w="2841" w:type="dxa"/>
            <w:noWrap w:val="0"/>
            <w:vAlign w:val="center"/>
          </w:tcPr>
          <w:p w14:paraId="780F0897">
            <w:pPr>
              <w:spacing w:line="500" w:lineRule="exact"/>
              <w:jc w:val="center"/>
              <w:rPr>
                <w:rFonts w:hint="eastAsia" w:ascii="宋体" w:hAnsi="宋体" w:eastAsia="宋体" w:cs="宋体"/>
                <w:sz w:val="24"/>
                <w:szCs w:val="24"/>
              </w:rPr>
            </w:pPr>
          </w:p>
        </w:tc>
      </w:tr>
    </w:tbl>
    <w:p w14:paraId="1D716070">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第12条  工程变更</w:t>
      </w:r>
    </w:p>
    <w:p w14:paraId="2C92A193">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06B5EF3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03DF958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12．3  工程发生设计变更，双方均应积极办理变更洽商手续，并应按变更洽商履行合同。</w:t>
      </w:r>
    </w:p>
    <w:p w14:paraId="22C70A0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4A1DFF03">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031B6C22">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13．1  工程具备验收条件，承包人按国家和本市有关竣工验收规定，向发包人提供完整的竣工资料的内容及时间</w:t>
      </w:r>
      <w:r>
        <w:rPr>
          <w:rFonts w:hint="eastAsia" w:ascii="宋体" w:hAnsi="宋体" w:eastAsia="宋体" w:cs="宋体"/>
          <w:sz w:val="24"/>
          <w:szCs w:val="24"/>
          <w:u w:val="single"/>
        </w:rPr>
        <w:t xml:space="preserve">                                 </w:t>
      </w:r>
    </w:p>
    <w:p w14:paraId="2100D002">
      <w:pPr>
        <w:spacing w:line="50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工程通过竣工验收并交付使用后28天内承包人向发包人递交竣工结算报告及完整的结算资料 。 </w:t>
      </w:r>
    </w:p>
    <w:p w14:paraId="5D3C669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73BED69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13．3  竣工验收日期以验收通过的日期或承包人按发包人要求修改后通过竣工验收日期为准。因特殊原因，双方约定或发包人要求部分单位工程或工程部位甩项竣工的，双方另行签订甩项协议。</w:t>
      </w:r>
    </w:p>
    <w:p w14:paraId="0C31C0D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13．4  工程未经验收或竣工验收未通过的，承包人不得交工，发包人不得使用。因发包人强行使用致使工程发生质量问题及对建筑物造成的损坏及其他问题由发包人承担。</w:t>
      </w:r>
    </w:p>
    <w:p w14:paraId="1D95F06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13．5  工程竣工验收报告经发包人认可后14天内，承包人向发包人递交竣工结算报告及结算资料。双方按照协议书约定的合同价款及在合同条款中约定的合同价款调整内容进行竣工结算。</w:t>
      </w:r>
    </w:p>
    <w:p w14:paraId="2713F48F">
      <w:pPr>
        <w:spacing w:line="500" w:lineRule="exact"/>
        <w:ind w:firstLine="240" w:firstLineChars="100"/>
        <w:rPr>
          <w:rFonts w:hint="eastAsia" w:ascii="宋体" w:hAnsi="宋体" w:eastAsia="宋体" w:cs="宋体"/>
          <w:color w:val="0000FF"/>
          <w:sz w:val="24"/>
          <w:szCs w:val="24"/>
        </w:rPr>
      </w:pPr>
      <w:r>
        <w:rPr>
          <w:rFonts w:hint="eastAsia" w:ascii="宋体" w:hAnsi="宋体" w:eastAsia="宋体" w:cs="宋体"/>
          <w:sz w:val="24"/>
          <w:szCs w:val="24"/>
        </w:rPr>
        <w:t xml:space="preserve">  13．6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8EB587B">
      <w:pPr>
        <w:spacing w:line="500" w:lineRule="exact"/>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sz w:val="24"/>
          <w:szCs w:val="24"/>
        </w:rPr>
        <w:t xml:space="preserve">   13．7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79AFF46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13．8  双方对竣工结算有争议的，按本合同条款第16．6款的约定处理。</w:t>
      </w:r>
    </w:p>
    <w:p w14:paraId="450508A9">
      <w:pPr>
        <w:spacing w:line="500" w:lineRule="exact"/>
        <w:ind w:firstLine="482" w:firstLineChars="200"/>
        <w:jc w:val="left"/>
        <w:rPr>
          <w:rFonts w:hint="eastAsia" w:ascii="宋体" w:hAnsi="宋体" w:eastAsia="宋体" w:cs="宋体"/>
          <w:i/>
          <w:color w:val="000000"/>
          <w:sz w:val="24"/>
          <w:szCs w:val="24"/>
          <w:u w:val="single"/>
        </w:rPr>
      </w:pPr>
      <w:r>
        <w:rPr>
          <w:rFonts w:hint="eastAsia" w:ascii="宋体" w:hAnsi="宋体" w:eastAsia="宋体" w:cs="宋体"/>
          <w:b/>
          <w:sz w:val="24"/>
          <w:szCs w:val="24"/>
        </w:rPr>
        <w:t xml:space="preserve">第14条 </w:t>
      </w:r>
      <w:r>
        <w:rPr>
          <w:rFonts w:hint="eastAsia" w:ascii="宋体" w:hAnsi="宋体" w:eastAsia="宋体" w:cs="宋体"/>
          <w:color w:val="000000"/>
          <w:sz w:val="24"/>
          <w:szCs w:val="24"/>
        </w:rPr>
        <w:t>履约验收方案</w:t>
      </w:r>
    </w:p>
    <w:p w14:paraId="2765F2DC">
      <w:pPr>
        <w:spacing w:line="50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val="en-US" w:eastAsia="zh-CN"/>
        </w:rPr>
        <w:t>14.1</w:t>
      </w:r>
      <w:r>
        <w:rPr>
          <w:rFonts w:hint="eastAsia" w:ascii="宋体" w:hAnsi="宋体" w:eastAsia="宋体" w:cs="宋体"/>
          <w:sz w:val="24"/>
          <w:szCs w:val="24"/>
        </w:rPr>
        <w:t>履约验收时间</w:t>
      </w:r>
      <w:r>
        <w:rPr>
          <w:rFonts w:hint="eastAsia" w:ascii="宋体" w:hAnsi="宋体" w:cs="宋体"/>
          <w:sz w:val="24"/>
          <w:szCs w:val="24"/>
          <w:lang w:eastAsia="zh-CN"/>
        </w:rPr>
        <w:t>：</w:t>
      </w:r>
      <w:r>
        <w:rPr>
          <w:rFonts w:hint="eastAsia" w:ascii="宋体" w:hAnsi="宋体" w:eastAsia="宋体" w:cs="宋体"/>
          <w:sz w:val="24"/>
          <w:szCs w:val="24"/>
        </w:rPr>
        <w:t xml:space="preserve">发包人应按合同约定及时组织竣工验收。                      </w:t>
      </w:r>
    </w:p>
    <w:p w14:paraId="6389AD74">
      <w:pPr>
        <w:spacing w:line="50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14.2</w:t>
      </w:r>
      <w:r>
        <w:rPr>
          <w:rFonts w:hint="eastAsia" w:ascii="宋体" w:hAnsi="宋体" w:eastAsia="宋体" w:cs="宋体"/>
          <w:sz w:val="24"/>
          <w:szCs w:val="24"/>
        </w:rPr>
        <w:t>履约验收方式</w:t>
      </w:r>
      <w:r>
        <w:rPr>
          <w:rFonts w:hint="eastAsia" w:ascii="宋体" w:hAnsi="宋体" w:cs="宋体"/>
          <w:sz w:val="24"/>
          <w:szCs w:val="24"/>
          <w:lang w:eastAsia="zh-CN"/>
        </w:rPr>
        <w:t>：</w:t>
      </w:r>
      <w:r>
        <w:rPr>
          <w:rFonts w:hint="eastAsia" w:ascii="宋体" w:hAnsi="宋体" w:eastAsia="宋体" w:cs="宋体"/>
          <w:sz w:val="24"/>
          <w:szCs w:val="24"/>
        </w:rPr>
        <w:t xml:space="preserve"> 竣工验收。</w:t>
      </w:r>
    </w:p>
    <w:p w14:paraId="2BF92C7E">
      <w:pPr>
        <w:spacing w:line="50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14.3</w:t>
      </w:r>
      <w:r>
        <w:rPr>
          <w:rFonts w:hint="eastAsia" w:ascii="宋体" w:hAnsi="宋体" w:eastAsia="宋体" w:cs="宋体"/>
          <w:sz w:val="24"/>
          <w:szCs w:val="24"/>
        </w:rPr>
        <w:t>履约验收程序</w:t>
      </w:r>
    </w:p>
    <w:p w14:paraId="30934BF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除专用合同条款另有约定外，承包人申请竣工验收的，应当按照以下程序进行：</w:t>
      </w:r>
    </w:p>
    <w:p w14:paraId="30A296D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114C38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F5DB83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（3）竣工验收合格的，发包人应在验收合格后14天内向承包人签发工程接收证书。发包人无正当理由逾期不颁发工程接收证书的，自验收合格后第15天起视为已颁发工程接收证书。</w:t>
      </w:r>
    </w:p>
    <w:p w14:paraId="262D7C2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7BEF7F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A571D4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除专用合同条款另有约定外，发包人不按照本项约定组织竣工验收、颁发工程接收证书的，每逾期一天，应以签约合同价为基数，按照中国人民银行发布的同期同类贷款基准利率支付违约金。                                    </w:t>
      </w:r>
    </w:p>
    <w:p w14:paraId="3A59E8C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）履约验收内容</w:t>
      </w:r>
    </w:p>
    <w:p w14:paraId="2F01B3B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iCs/>
          <w:sz w:val="24"/>
          <w:szCs w:val="24"/>
        </w:rPr>
        <w:t>本工程所有分部分项工程</w:t>
      </w:r>
      <w:r>
        <w:rPr>
          <w:rFonts w:hint="eastAsia" w:ascii="宋体" w:hAnsi="宋体" w:eastAsia="宋体" w:cs="宋体"/>
          <w:i/>
          <w:sz w:val="24"/>
          <w:szCs w:val="24"/>
        </w:rPr>
        <w:t>。</w:t>
      </w:r>
    </w:p>
    <w:p w14:paraId="337E723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）履约验收验收标准</w:t>
      </w:r>
    </w:p>
    <w:p w14:paraId="3E9FCCD9">
      <w:pPr>
        <w:spacing w:line="5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工程质量标准必须符合现行国家有关工程施工质量验收规范和标准的要求。</w:t>
      </w:r>
    </w:p>
    <w:p w14:paraId="6114BDA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）其他履约验收事项</w:t>
      </w:r>
    </w:p>
    <w:p w14:paraId="1DF5448A">
      <w:pPr>
        <w:spacing w:line="5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有关工程质量的特殊标准或要求由合同当事人在专用合同条款中约定</w:t>
      </w:r>
      <w:r>
        <w:rPr>
          <w:rFonts w:hint="eastAsia" w:ascii="宋体" w:hAnsi="宋体" w:eastAsia="宋体" w:cs="宋体"/>
          <w:sz w:val="24"/>
          <w:szCs w:val="24"/>
          <w:lang w:eastAsia="zh-CN"/>
        </w:rPr>
        <w:t>。</w:t>
      </w:r>
    </w:p>
    <w:p w14:paraId="405DEC60">
      <w:pPr>
        <w:spacing w:line="500" w:lineRule="exact"/>
        <w:jc w:val="left"/>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第15条 质量保修</w:t>
      </w:r>
    </w:p>
    <w:p w14:paraId="4C1ABE8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15．1  承包人按照法律、法规、部门规章和本市关于质量保修的规定；对已交付工程在质量保修期内承担质量保修责任。</w:t>
      </w:r>
    </w:p>
    <w:p w14:paraId="20A8F17D">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15．2  双方约定在竣工验收前签订工程保修书的时间和要求：</w:t>
      </w:r>
      <w:r>
        <w:rPr>
          <w:rFonts w:hint="eastAsia" w:ascii="宋体" w:hAnsi="宋体" w:eastAsia="宋体" w:cs="宋体"/>
          <w:sz w:val="24"/>
          <w:szCs w:val="24"/>
          <w:u w:val="single"/>
        </w:rPr>
        <w:t xml:space="preserve">           </w:t>
      </w:r>
      <w:r>
        <w:rPr>
          <w:rFonts w:hint="eastAsia" w:ascii="宋体" w:hAnsi="宋体" w:eastAsia="宋体" w:cs="宋体"/>
          <w:sz w:val="24"/>
          <w:szCs w:val="24"/>
        </w:rPr>
        <w:t>工程保修书(附件</w:t>
      </w:r>
      <w:r>
        <w:rPr>
          <w:rFonts w:hint="eastAsia" w:ascii="宋体" w:hAnsi="宋体" w:eastAsia="宋体" w:cs="宋体"/>
          <w:sz w:val="24"/>
          <w:szCs w:val="24"/>
          <w:lang w:val="en-US" w:eastAsia="zh-CN"/>
        </w:rPr>
        <w:t>一</w:t>
      </w:r>
      <w:r>
        <w:rPr>
          <w:rFonts w:hint="eastAsia" w:ascii="宋体" w:hAnsi="宋体" w:eastAsia="宋体" w:cs="宋体"/>
          <w:sz w:val="24"/>
          <w:szCs w:val="24"/>
        </w:rPr>
        <w:t>)作为本合同附件。</w:t>
      </w:r>
    </w:p>
    <w:p w14:paraId="4ACDDE3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第16条  违约责任、索赔和争议解决方式</w:t>
      </w:r>
    </w:p>
    <w:p w14:paraId="5D23D6C7">
      <w:pPr>
        <w:spacing w:line="500" w:lineRule="exact"/>
        <w:ind w:firstLine="640"/>
        <w:rPr>
          <w:rFonts w:hint="eastAsia" w:ascii="宋体" w:hAnsi="宋体" w:eastAsia="宋体" w:cs="宋体"/>
          <w:sz w:val="24"/>
          <w:szCs w:val="24"/>
        </w:rPr>
      </w:pPr>
      <w:r>
        <w:rPr>
          <w:rFonts w:hint="eastAsia" w:ascii="宋体" w:hAnsi="宋体" w:eastAsia="宋体" w:cs="宋体"/>
          <w:sz w:val="24"/>
          <w:szCs w:val="24"/>
        </w:rPr>
        <w:t>16．1  发包人未按约定拨付工程款和工程结算款，应承担的违约责任：</w:t>
      </w:r>
      <w:r>
        <w:rPr>
          <w:rFonts w:hint="eastAsia" w:ascii="宋体" w:hAnsi="宋体" w:eastAsia="宋体" w:cs="宋体"/>
          <w:sz w:val="24"/>
          <w:szCs w:val="24"/>
          <w:u w:val="single"/>
        </w:rPr>
        <w:t xml:space="preserve">  承包人有权停止施工，工期顺延，不得追究承包人责任。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 。</w:t>
      </w:r>
    </w:p>
    <w:p w14:paraId="10322B66">
      <w:pPr>
        <w:spacing w:line="500" w:lineRule="exact"/>
        <w:ind w:left="480" w:hanging="480" w:hangingChars="200"/>
        <w:rPr>
          <w:rFonts w:hint="eastAsia" w:ascii="宋体" w:hAnsi="宋体" w:eastAsia="宋体" w:cs="宋体"/>
          <w:sz w:val="24"/>
          <w:szCs w:val="24"/>
          <w:u w:val="single"/>
        </w:rPr>
      </w:pPr>
      <w:r>
        <w:rPr>
          <w:rFonts w:hint="eastAsia" w:ascii="宋体" w:hAnsi="宋体" w:eastAsia="宋体" w:cs="宋体"/>
          <w:sz w:val="24"/>
          <w:szCs w:val="24"/>
        </w:rPr>
        <w:t xml:space="preserve">    16．2  承包人未按本合同约定按时竣工或未达到质量标准，应承担的违约责任：</w:t>
      </w:r>
      <w:r>
        <w:rPr>
          <w:rFonts w:hint="eastAsia" w:ascii="宋体" w:hAnsi="宋体" w:eastAsia="宋体" w:cs="宋体"/>
          <w:sz w:val="24"/>
          <w:szCs w:val="24"/>
          <w:u w:val="single"/>
        </w:rPr>
        <w:t xml:space="preserve">  </w:t>
      </w:r>
    </w:p>
    <w:p w14:paraId="041FCB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1)承包人应在竣工验收通过后3日内清退出场。否则，发包人将按500元/日向承包人收取场地占用费，此笔费用从工程款中予以扣除。</w:t>
      </w:r>
    </w:p>
    <w:p w14:paraId="3DEE9F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2)本工程不得转包。一经发现承包人将本工程予以转包，发包人有权立即中止合同，承包人应在10天内无条件清退出场。同时，承包人承担由此给发包人造成的一切损失。</w:t>
      </w:r>
    </w:p>
    <w:p w14:paraId="3BF36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)承包方在质量保证期限内，不提供本合同约定的质保服务的，按每逾期1天甲方将扣除质保金总额5‰ 的违约金，并还需立即提供服务。</w:t>
      </w:r>
    </w:p>
    <w:p w14:paraId="0DA890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)乙方依据上述条款应向甲方支付的违约金、赔偿金，甲方有权从合同价款、质量保证金中等额扣除。</w:t>
      </w:r>
    </w:p>
    <w:p w14:paraId="66EA97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w:t>
      </w:r>
    </w:p>
    <w:p w14:paraId="6D0DAD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)承包人要处理好与周边民众的关系及保护好周边建筑不受损坏，承包人要向发包人详细了解装修建筑的设备和管线，未经允许不得擅自拆除、移动、破坏，若不慎损坏则做相应赔偿。 双方还约定承包人应承担的其他违约责任：</w:t>
      </w:r>
      <w:r>
        <w:rPr>
          <w:rFonts w:hint="eastAsia" w:ascii="宋体" w:hAnsi="宋体" w:eastAsia="宋体" w:cs="宋体"/>
          <w:sz w:val="24"/>
          <w:szCs w:val="24"/>
          <w:u w:val="single"/>
        </w:rPr>
        <w:t xml:space="preserve"> /   。 </w:t>
      </w:r>
    </w:p>
    <w:p w14:paraId="7272853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16．3  一方违约后，另一方要求违约方继续履行合同时，违约方除承担违约责任外仍应继续履行合同。</w:t>
      </w:r>
    </w:p>
    <w:p w14:paraId="36E45FC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16．4  当一方向另一方提出索赔时，要有正当的理由和索赔证据。</w:t>
      </w:r>
    </w:p>
    <w:p w14:paraId="609838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0C34A3F">
      <w:pPr>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16．6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2F341F2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4C11B2D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)向</w:t>
      </w:r>
      <w:r>
        <w:rPr>
          <w:rFonts w:hint="eastAsia" w:ascii="宋体" w:hAnsi="宋体" w:eastAsia="宋体" w:cs="宋体"/>
          <w:sz w:val="24"/>
          <w:szCs w:val="24"/>
          <w:u w:val="single"/>
        </w:rPr>
        <w:t xml:space="preserve"> 工程所在地  </w:t>
      </w:r>
      <w:r>
        <w:rPr>
          <w:rFonts w:hint="eastAsia" w:ascii="宋体" w:hAnsi="宋体" w:eastAsia="宋体" w:cs="宋体"/>
          <w:sz w:val="24"/>
          <w:szCs w:val="24"/>
        </w:rPr>
        <w:t>人民法院提起诉讼。</w:t>
      </w:r>
    </w:p>
    <w:p w14:paraId="519B1DA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16．7  发生争议后，除非出现单方违约导致合同无法履行、双方协议停止施工、调解要求停止施工且双方接受、仲裁机构或法院要求停止施工的情况外，双方都应继续履行合同。</w:t>
      </w:r>
    </w:p>
    <w:p w14:paraId="5DC1DE5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第17条  合同解除</w:t>
      </w:r>
    </w:p>
    <w:p w14:paraId="70EF767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发包人承包人协商一致，可以解除合同。</w:t>
      </w:r>
    </w:p>
    <w:p w14:paraId="7E6E5AD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17．2  发包人未按约定支付工程款，停止施工超过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天，承包人有权解除合同。</w:t>
      </w:r>
    </w:p>
    <w:p w14:paraId="2E977AC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  承包人将工程全部转包给他人或肢解以后以分包名义转包给他人，发包人有权解除合同。</w:t>
      </w:r>
    </w:p>
    <w:p w14:paraId="48B48B7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17．4  有下列情形之一的，发包人承包人可以解除合同。</w:t>
      </w:r>
    </w:p>
    <w:p w14:paraId="772A0A8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3C9A4D0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(2)因一方违约致使合同无法履行；</w:t>
      </w:r>
    </w:p>
    <w:p w14:paraId="182EBC4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(3)双方约定，其他导致合同解除的原因</w:t>
      </w:r>
      <w:r>
        <w:rPr>
          <w:rFonts w:hint="eastAsia" w:ascii="宋体" w:hAnsi="宋体" w:eastAsia="宋体" w:cs="宋体"/>
          <w:sz w:val="24"/>
          <w:szCs w:val="24"/>
          <w:u w:val="single"/>
        </w:rPr>
        <w:t xml:space="preserve">    竣工验收完成并质保期满，合同自动解除。 </w:t>
      </w:r>
    </w:p>
    <w:p w14:paraId="522AEBF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  一方依据合同约定要求解除合同，应以书面形式向对方发出解除合同通知，并在发出通知前7天告知对方，通知到达时合同解除。对解除合同有争议的，按本合同条款第17．6款的约定处理。</w:t>
      </w:r>
    </w:p>
    <w:p w14:paraId="74085F3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77077AB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17．7  合同解除后，不影响双方在合同中约定的结算和清理条款的效力。</w:t>
      </w:r>
    </w:p>
    <w:p w14:paraId="35CF21A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第18条  不可抗力</w:t>
      </w:r>
    </w:p>
    <w:p w14:paraId="752CC931">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18．1  双方结合本工程对于不可抗力的约定：</w:t>
      </w:r>
      <w:r>
        <w:rPr>
          <w:rFonts w:hint="eastAsia" w:ascii="宋体" w:hAnsi="宋体" w:eastAsia="宋体" w:cs="宋体"/>
          <w:sz w:val="24"/>
          <w:szCs w:val="24"/>
          <w:u w:val="single"/>
        </w:rPr>
        <w:t xml:space="preserve">   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         </w:t>
      </w:r>
    </w:p>
    <w:p w14:paraId="6D78790F">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18．2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379827B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18．3  因不可抗力事件导致的费用及延误的工期由双方按以下方法分别承担：</w:t>
      </w:r>
    </w:p>
    <w:p w14:paraId="3C1FE8B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79F3A24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0650D46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(3)承包人机械设备损坏及停工损失，由承包人承担；</w:t>
      </w:r>
    </w:p>
    <w:p w14:paraId="1C34B482">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(4)停工期间，承包人应工程师要求留在施工场地的必要管理人员及保卫人员的费用由发包人承担；</w:t>
      </w:r>
    </w:p>
    <w:p w14:paraId="1571AD3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(5)工程所需清理、修复费用，由发包人承担；</w:t>
      </w:r>
    </w:p>
    <w:p w14:paraId="28CA1961">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(6)延误的工期相应顺延。</w:t>
      </w:r>
    </w:p>
    <w:p w14:paraId="57E99E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18．4  因合同一方迟延履行合同后发生的不可抗力的，不能免除迟延履行方的相应责任。</w:t>
      </w:r>
    </w:p>
    <w:p w14:paraId="1E831841">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第19条  补充条款</w:t>
      </w:r>
    </w:p>
    <w:p w14:paraId="30F50CAF">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双方根据有关法律、行政法规规定，结合本工程实际，经协商一致后，对本合同条款内容做进一步具体化约定，并修改、完善、补充条款如下：</w:t>
      </w:r>
      <w:r>
        <w:rPr>
          <w:rFonts w:hint="eastAsia" w:ascii="宋体" w:hAnsi="宋体" w:eastAsia="宋体" w:cs="宋体"/>
          <w:sz w:val="24"/>
          <w:szCs w:val="24"/>
          <w:u w:val="single"/>
        </w:rPr>
        <w:t xml:space="preserve"> 无 。 </w:t>
      </w:r>
    </w:p>
    <w:p w14:paraId="1C02EF9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第20条  合同终止</w:t>
      </w:r>
    </w:p>
    <w:p w14:paraId="238E151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20．1  除本合同条款第15条以外，双方履行合同全部义务，竣工结算价款支付完毕，承包人向发包人交付竣工工程后，本合同即告终止。</w:t>
      </w:r>
    </w:p>
    <w:p w14:paraId="2DDC72B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20．2  合同权利义务终止后，双方应当遵循诚实信用的原则、履行通知、协助、保密等义务。</w:t>
      </w:r>
    </w:p>
    <w:p w14:paraId="43D19A65">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第21条  合同份数</w:t>
      </w:r>
    </w:p>
    <w:p w14:paraId="04DDF2C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21．1  本合同正本两份，具有同等效力，由双方分别保存一份。</w:t>
      </w:r>
    </w:p>
    <w:p w14:paraId="5020A4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21．2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796233C7">
      <w:pPr>
        <w:pStyle w:val="2"/>
        <w:rPr>
          <w:rFonts w:hint="eastAsia" w:ascii="宋体" w:hAnsi="宋体" w:eastAsia="宋体" w:cs="宋体"/>
          <w:color w:val="000000"/>
          <w:sz w:val="24"/>
          <w:szCs w:val="24"/>
        </w:rPr>
      </w:pPr>
    </w:p>
    <w:p w14:paraId="76DC630E">
      <w:pPr>
        <w:rPr>
          <w:rFonts w:hint="eastAsia" w:ascii="宋体" w:hAnsi="宋体" w:eastAsia="宋体" w:cs="宋体"/>
          <w:sz w:val="24"/>
          <w:szCs w:val="24"/>
        </w:rPr>
      </w:pPr>
    </w:p>
    <w:tbl>
      <w:tblPr>
        <w:tblStyle w:val="4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9"/>
        <w:gridCol w:w="4280"/>
      </w:tblGrid>
      <w:tr w14:paraId="6B7B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114A65A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甲方（章）</w:t>
            </w:r>
          </w:p>
          <w:p w14:paraId="62DDB6F4">
            <w:pPr>
              <w:spacing w:line="560" w:lineRule="exact"/>
              <w:ind w:firstLine="480" w:firstLineChars="200"/>
              <w:rPr>
                <w:rFonts w:hint="eastAsia" w:ascii="宋体" w:hAnsi="宋体" w:eastAsia="宋体" w:cs="宋体"/>
                <w:sz w:val="24"/>
                <w:szCs w:val="24"/>
              </w:rPr>
            </w:pPr>
          </w:p>
          <w:p w14:paraId="1C121BF7">
            <w:pPr>
              <w:pStyle w:val="65"/>
              <w:ind w:firstLine="420"/>
              <w:rPr>
                <w:rFonts w:hint="eastAsia" w:ascii="宋体" w:hAnsi="宋体" w:eastAsia="宋体" w:cs="宋体"/>
                <w:sz w:val="24"/>
                <w:szCs w:val="24"/>
              </w:rPr>
            </w:pPr>
          </w:p>
          <w:p w14:paraId="3A761FE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354EC16C">
            <w:pPr>
              <w:spacing w:line="560" w:lineRule="exact"/>
              <w:ind w:firstLine="480" w:firstLineChars="200"/>
              <w:rPr>
                <w:rFonts w:hint="eastAsia" w:ascii="宋体" w:hAnsi="宋体" w:eastAsia="宋体" w:cs="宋体"/>
                <w:sz w:val="24"/>
                <w:szCs w:val="24"/>
              </w:rPr>
            </w:pPr>
          </w:p>
          <w:p w14:paraId="16F4C2F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tc>
        <w:tc>
          <w:tcPr>
            <w:tcW w:w="4280" w:type="dxa"/>
            <w:tcBorders>
              <w:top w:val="single" w:color="auto" w:sz="4" w:space="0"/>
              <w:left w:val="single" w:color="auto" w:sz="4" w:space="0"/>
              <w:bottom w:val="single" w:color="auto" w:sz="4" w:space="0"/>
              <w:right w:val="single" w:color="auto" w:sz="4" w:space="0"/>
            </w:tcBorders>
            <w:vAlign w:val="center"/>
          </w:tcPr>
          <w:p w14:paraId="6596D41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乙方（章）</w:t>
            </w:r>
          </w:p>
          <w:p w14:paraId="783D6366">
            <w:pPr>
              <w:spacing w:line="560" w:lineRule="exact"/>
              <w:ind w:firstLine="480" w:firstLineChars="200"/>
              <w:rPr>
                <w:rFonts w:hint="eastAsia" w:ascii="宋体" w:hAnsi="宋体" w:eastAsia="宋体" w:cs="宋体"/>
                <w:sz w:val="24"/>
                <w:szCs w:val="24"/>
              </w:rPr>
            </w:pPr>
          </w:p>
          <w:p w14:paraId="0C01C55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5C507AB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7367FF4C">
            <w:pPr>
              <w:spacing w:line="560" w:lineRule="exact"/>
              <w:ind w:firstLine="480" w:firstLineChars="200"/>
              <w:rPr>
                <w:rFonts w:hint="eastAsia" w:ascii="宋体" w:hAnsi="宋体" w:eastAsia="宋体" w:cs="宋体"/>
                <w:sz w:val="24"/>
                <w:szCs w:val="24"/>
              </w:rPr>
            </w:pPr>
          </w:p>
          <w:p w14:paraId="38F741E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tc>
      </w:tr>
      <w:tr w14:paraId="00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4370224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单位地址：</w:t>
            </w:r>
          </w:p>
        </w:tc>
        <w:tc>
          <w:tcPr>
            <w:tcW w:w="4280" w:type="dxa"/>
            <w:tcBorders>
              <w:top w:val="single" w:color="auto" w:sz="4" w:space="0"/>
              <w:left w:val="single" w:color="auto" w:sz="4" w:space="0"/>
              <w:bottom w:val="single" w:color="auto" w:sz="4" w:space="0"/>
              <w:right w:val="single" w:color="auto" w:sz="4" w:space="0"/>
            </w:tcBorders>
            <w:vAlign w:val="center"/>
          </w:tcPr>
          <w:p w14:paraId="66077BA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单位地址：</w:t>
            </w:r>
          </w:p>
        </w:tc>
      </w:tr>
      <w:tr w14:paraId="026D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4279" w:type="dxa"/>
            <w:tcBorders>
              <w:top w:val="single" w:color="auto" w:sz="4" w:space="0"/>
              <w:left w:val="single" w:color="auto" w:sz="4" w:space="0"/>
              <w:bottom w:val="single" w:color="auto" w:sz="4" w:space="0"/>
              <w:right w:val="single" w:color="auto" w:sz="4" w:space="0"/>
            </w:tcBorders>
          </w:tcPr>
          <w:p w14:paraId="12E61CC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p>
          <w:p w14:paraId="63CFF36F">
            <w:pPr>
              <w:spacing w:line="560" w:lineRule="exact"/>
              <w:ind w:firstLine="480" w:firstLineChars="200"/>
              <w:rPr>
                <w:rFonts w:hint="eastAsia" w:ascii="宋体" w:hAnsi="宋体" w:eastAsia="宋体" w:cs="宋体"/>
                <w:sz w:val="24"/>
                <w:szCs w:val="24"/>
              </w:rPr>
            </w:pPr>
          </w:p>
        </w:tc>
        <w:tc>
          <w:tcPr>
            <w:tcW w:w="4280" w:type="dxa"/>
            <w:tcBorders>
              <w:top w:val="single" w:color="auto" w:sz="4" w:space="0"/>
              <w:left w:val="single" w:color="auto" w:sz="4" w:space="0"/>
              <w:bottom w:val="single" w:color="auto" w:sz="4" w:space="0"/>
              <w:right w:val="single" w:color="auto" w:sz="4" w:space="0"/>
            </w:tcBorders>
          </w:tcPr>
          <w:p w14:paraId="7091F20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p>
          <w:p w14:paraId="66D0A954">
            <w:pPr>
              <w:spacing w:line="560" w:lineRule="exact"/>
              <w:ind w:firstLine="480" w:firstLineChars="200"/>
              <w:rPr>
                <w:rFonts w:hint="eastAsia" w:ascii="宋体" w:hAnsi="宋体" w:eastAsia="宋体" w:cs="宋体"/>
                <w:sz w:val="24"/>
                <w:szCs w:val="24"/>
              </w:rPr>
            </w:pPr>
          </w:p>
        </w:tc>
      </w:tr>
      <w:tr w14:paraId="1348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4279" w:type="dxa"/>
            <w:tcBorders>
              <w:top w:val="single" w:color="auto" w:sz="4" w:space="0"/>
              <w:left w:val="single" w:color="auto" w:sz="4" w:space="0"/>
              <w:bottom w:val="single" w:color="auto" w:sz="4" w:space="0"/>
              <w:right w:val="single" w:color="auto" w:sz="4" w:space="0"/>
            </w:tcBorders>
          </w:tcPr>
          <w:p w14:paraId="12460DA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授权代表（签字）：</w:t>
            </w:r>
          </w:p>
          <w:p w14:paraId="7B59D6D8">
            <w:pPr>
              <w:spacing w:line="560" w:lineRule="exact"/>
              <w:ind w:firstLine="480" w:firstLineChars="200"/>
              <w:rPr>
                <w:rFonts w:hint="eastAsia" w:ascii="宋体" w:hAnsi="宋体" w:eastAsia="宋体" w:cs="宋体"/>
                <w:sz w:val="24"/>
                <w:szCs w:val="24"/>
              </w:rPr>
            </w:pPr>
          </w:p>
          <w:p w14:paraId="75A2ED91">
            <w:pPr>
              <w:spacing w:line="560" w:lineRule="exact"/>
              <w:ind w:firstLine="480" w:firstLineChars="200"/>
              <w:rPr>
                <w:rFonts w:hint="eastAsia" w:ascii="宋体" w:hAnsi="宋体" w:eastAsia="宋体" w:cs="宋体"/>
                <w:sz w:val="24"/>
                <w:szCs w:val="24"/>
              </w:rPr>
            </w:pPr>
          </w:p>
        </w:tc>
        <w:tc>
          <w:tcPr>
            <w:tcW w:w="4280" w:type="dxa"/>
            <w:tcBorders>
              <w:top w:val="single" w:color="auto" w:sz="4" w:space="0"/>
              <w:left w:val="single" w:color="auto" w:sz="4" w:space="0"/>
              <w:bottom w:val="single" w:color="auto" w:sz="4" w:space="0"/>
              <w:right w:val="single" w:color="auto" w:sz="4" w:space="0"/>
            </w:tcBorders>
          </w:tcPr>
          <w:p w14:paraId="31AB874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授权代表（签字）：</w:t>
            </w:r>
          </w:p>
        </w:tc>
      </w:tr>
      <w:tr w14:paraId="7FA3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393235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tc>
        <w:tc>
          <w:tcPr>
            <w:tcW w:w="4280" w:type="dxa"/>
            <w:tcBorders>
              <w:top w:val="single" w:color="auto" w:sz="4" w:space="0"/>
              <w:left w:val="single" w:color="auto" w:sz="4" w:space="0"/>
              <w:bottom w:val="single" w:color="auto" w:sz="4" w:space="0"/>
              <w:right w:val="single" w:color="auto" w:sz="4" w:space="0"/>
            </w:tcBorders>
            <w:vAlign w:val="center"/>
          </w:tcPr>
          <w:p w14:paraId="5B19E68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tc>
      </w:tr>
      <w:tr w14:paraId="00B8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1EFB841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tc>
        <w:tc>
          <w:tcPr>
            <w:tcW w:w="4280" w:type="dxa"/>
            <w:tcBorders>
              <w:top w:val="single" w:color="auto" w:sz="4" w:space="0"/>
              <w:left w:val="single" w:color="auto" w:sz="4" w:space="0"/>
              <w:bottom w:val="single" w:color="auto" w:sz="4" w:space="0"/>
              <w:right w:val="single" w:color="auto" w:sz="4" w:space="0"/>
            </w:tcBorders>
            <w:vAlign w:val="center"/>
          </w:tcPr>
          <w:p w14:paraId="3EEA272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tc>
      </w:tr>
      <w:tr w14:paraId="7B7E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5EBF4C3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w:t>
            </w:r>
          </w:p>
        </w:tc>
        <w:tc>
          <w:tcPr>
            <w:tcW w:w="4280" w:type="dxa"/>
            <w:tcBorders>
              <w:top w:val="single" w:color="auto" w:sz="4" w:space="0"/>
              <w:left w:val="single" w:color="auto" w:sz="4" w:space="0"/>
              <w:bottom w:val="single" w:color="auto" w:sz="4" w:space="0"/>
              <w:right w:val="single" w:color="auto" w:sz="4" w:space="0"/>
            </w:tcBorders>
            <w:vAlign w:val="center"/>
          </w:tcPr>
          <w:p w14:paraId="10131FD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w:t>
            </w:r>
          </w:p>
        </w:tc>
      </w:tr>
    </w:tbl>
    <w:p w14:paraId="11A9210A">
      <w:pPr>
        <w:pageBreakBefore w:val="0"/>
        <w:widowControl/>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kern w:val="0"/>
          <w:sz w:val="24"/>
          <w:lang w:val="en-US" w:eastAsia="zh-CN"/>
        </w:rPr>
      </w:pPr>
    </w:p>
    <w:p w14:paraId="55455EA2">
      <w:pP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br w:type="page"/>
      </w:r>
    </w:p>
    <w:p w14:paraId="5B126C21">
      <w:pPr>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附件一</w:t>
      </w:r>
    </w:p>
    <w:p w14:paraId="6679AAAF">
      <w:pPr>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2"/>
          <w:szCs w:val="32"/>
        </w:rPr>
        <w:t>工程质量保修书</w:t>
      </w:r>
    </w:p>
    <w:p w14:paraId="62954DB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u w:val="single"/>
        </w:rPr>
      </w:pPr>
      <w:r>
        <w:rPr>
          <w:rFonts w:hint="eastAsia" w:ascii="宋体" w:hAnsi="宋体" w:eastAsia="宋体" w:cs="宋体"/>
          <w:kern w:val="0"/>
          <w:sz w:val="24"/>
        </w:rPr>
        <w:t>发包人(全称)：</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安康市第一小学</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p>
    <w:p w14:paraId="66C0356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u w:val="single"/>
        </w:rPr>
      </w:pPr>
      <w:r>
        <w:rPr>
          <w:rFonts w:hint="eastAsia" w:ascii="宋体" w:hAnsi="宋体" w:eastAsia="宋体" w:cs="宋体"/>
          <w:kern w:val="0"/>
          <w:sz w:val="24"/>
        </w:rPr>
        <w:t>承包人(全称)：</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p>
    <w:p w14:paraId="79A8E1E2">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为保证</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（工程名称）在合理使用期限内正常使用，发包人、承包人协商一致签订工程质量保修书。承包人在质量保修期内按照有关管理规定及双方约定承担工程质量保修责任。</w:t>
      </w:r>
    </w:p>
    <w:p w14:paraId="28E8719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一、工程质量保修范围和内容 </w:t>
      </w:r>
    </w:p>
    <w:p w14:paraId="1E3F451B">
      <w:pPr>
        <w:keepNext w:val="0"/>
        <w:keepLines w:val="0"/>
        <w:pageBreakBefore w:val="0"/>
        <w:widowControl/>
        <w:pBdr>
          <w:bottom w:val="single" w:color="auto" w:sz="12" w:space="0"/>
        </w:pBd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 xml:space="preserve">质量保修范围包括地基基础工程、主体结构工程、屋面防水工程和双方约定的其他土建及装修工程，以及电气管线、上下水管线的安装工程，供热、供冷系统工程等项目。具体质量保修内容双方约定如下： </w:t>
      </w:r>
    </w:p>
    <w:p w14:paraId="7096F630">
      <w:pPr>
        <w:keepNext w:val="0"/>
        <w:keepLines w:val="0"/>
        <w:pageBreakBefore w:val="0"/>
        <w:widowControl/>
        <w:pBdr>
          <w:bottom w:val="single" w:color="auto" w:sz="12" w:space="0"/>
        </w:pBd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kern w:val="0"/>
          <w:sz w:val="24"/>
          <w:lang w:eastAsia="zh-CN"/>
        </w:rPr>
      </w:pPr>
    </w:p>
    <w:p w14:paraId="786F9E9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二、质量保修期 </w:t>
      </w:r>
    </w:p>
    <w:p w14:paraId="7EDCF442">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rPr>
        <w:t>乙方必须严格按照设计要求施工，质量保修期自工程竣工验收合格之日起计算</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 xml:space="preserve"> 根据双方根据《建设工程质量管理条例》及国家有关规定，约定的质量保修期如下：</w:t>
      </w:r>
    </w:p>
    <w:p w14:paraId="5414B85C">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主体结构工程（含结构抗震加固）为设计文件规定的工程合理使用年限：</w:t>
      </w:r>
    </w:p>
    <w:p w14:paraId="1105CB85">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屋面防水工程、有防水要求的卫生间、房屋和外墙面的防渗工程为五年。</w:t>
      </w:r>
    </w:p>
    <w:p w14:paraId="61CA162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电气管线、给排水管道、设备安装工程为二年。</w:t>
      </w:r>
    </w:p>
    <w:p w14:paraId="7B187B27">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装修工程为二年。</w:t>
      </w:r>
    </w:p>
    <w:p w14:paraId="2433A3B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空调系统为一个采暖季和一个降温季。</w:t>
      </w:r>
    </w:p>
    <w:p w14:paraId="3C669605">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质量保修责任 </w:t>
      </w:r>
    </w:p>
    <w:p w14:paraId="60E153C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kern w:val="0"/>
          <w:sz w:val="24"/>
        </w:rPr>
        <w:t>属于保修范围和内容的项目，承包人应在接到修理通</w:t>
      </w:r>
      <w:r>
        <w:rPr>
          <w:rFonts w:hint="eastAsia" w:ascii="宋体" w:hAnsi="宋体" w:eastAsia="宋体" w:cs="宋体"/>
          <w:color w:val="000000"/>
          <w:kern w:val="0"/>
          <w:sz w:val="24"/>
        </w:rPr>
        <w:t>知之日</w:t>
      </w:r>
      <w:r>
        <w:rPr>
          <w:rFonts w:hint="eastAsia" w:ascii="宋体" w:hAnsi="宋体" w:eastAsia="宋体" w:cs="宋体"/>
          <w:color w:val="000000"/>
          <w:kern w:val="0"/>
          <w:sz w:val="24"/>
          <w:lang w:eastAsia="zh-CN"/>
        </w:rPr>
        <w:t>起</w:t>
      </w:r>
      <w:r>
        <w:rPr>
          <w:rFonts w:hint="eastAsia" w:ascii="宋体" w:hAnsi="宋体" w:eastAsia="宋体" w:cs="宋体"/>
          <w:color w:val="000000"/>
          <w:kern w:val="0"/>
          <w:sz w:val="24"/>
          <w:lang w:val="en-US" w:eastAsia="zh-CN"/>
        </w:rPr>
        <w:t>2小时</w:t>
      </w:r>
      <w:r>
        <w:rPr>
          <w:rFonts w:hint="eastAsia" w:ascii="宋体" w:hAnsi="宋体" w:eastAsia="宋体" w:cs="宋体"/>
          <w:color w:val="000000"/>
          <w:kern w:val="0"/>
          <w:sz w:val="24"/>
        </w:rPr>
        <w:t>内派</w:t>
      </w:r>
      <w:r>
        <w:rPr>
          <w:rFonts w:hint="eastAsia" w:ascii="宋体" w:hAnsi="宋体" w:eastAsia="宋体" w:cs="宋体"/>
          <w:kern w:val="0"/>
          <w:sz w:val="24"/>
        </w:rPr>
        <w:t xml:space="preserve">人修理。承包人不在约定期限内派人修理，发包人可委托其他人员修理，保修费用从质量保修金内扣除。 </w:t>
      </w:r>
    </w:p>
    <w:p w14:paraId="37B6A2B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val="en-US" w:eastAsia="zh-CN"/>
        </w:rPr>
        <w:t>.</w:t>
      </w:r>
      <w:r>
        <w:rPr>
          <w:rFonts w:hint="eastAsia" w:ascii="宋体" w:hAnsi="宋体" w:eastAsia="宋体" w:cs="宋体"/>
          <w:kern w:val="0"/>
          <w:sz w:val="24"/>
        </w:rPr>
        <w:t xml:space="preserve">发生须紧急抢修事故（如上水跑水、暖气漏水漏气、燃气漏气等），承包人接到事故通知后，应立即到达事故现场抢修。非承包人施工质量引起的事故，抢修费用由发包人承担。 </w:t>
      </w:r>
    </w:p>
    <w:p w14:paraId="7053282D">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在国家规定的工程合理使用期限内，承包人确保地基基础工程和主体结构的质量。因承包人原因致使工程在合理使用期限内造成人身和财产损害的，承包人应承担</w:t>
      </w:r>
      <w:r>
        <w:rPr>
          <w:rFonts w:hint="eastAsia" w:ascii="宋体" w:hAnsi="宋体" w:eastAsia="宋体" w:cs="宋体"/>
          <w:kern w:val="0"/>
          <w:sz w:val="24"/>
          <w:lang w:eastAsia="zh-CN"/>
        </w:rPr>
        <w:t>所有</w:t>
      </w:r>
      <w:r>
        <w:rPr>
          <w:rFonts w:hint="eastAsia" w:ascii="宋体" w:hAnsi="宋体" w:eastAsia="宋体" w:cs="宋体"/>
          <w:kern w:val="0"/>
          <w:sz w:val="24"/>
        </w:rPr>
        <w:t>损害赔偿</w:t>
      </w:r>
      <w:r>
        <w:rPr>
          <w:rFonts w:hint="eastAsia" w:ascii="宋体" w:hAnsi="宋体" w:eastAsia="宋体" w:cs="宋体"/>
          <w:kern w:val="0"/>
          <w:sz w:val="24"/>
          <w:lang w:eastAsia="zh-CN"/>
        </w:rPr>
        <w:t>及全部</w:t>
      </w:r>
      <w:r>
        <w:rPr>
          <w:rFonts w:hint="eastAsia" w:ascii="宋体" w:hAnsi="宋体" w:eastAsia="宋体" w:cs="宋体"/>
          <w:kern w:val="0"/>
          <w:sz w:val="24"/>
        </w:rPr>
        <w:t xml:space="preserve">责任。 </w:t>
      </w:r>
    </w:p>
    <w:p w14:paraId="30E6CCD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四、质量保修金的支付 </w:t>
      </w:r>
    </w:p>
    <w:p w14:paraId="5F3541C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工程质量保修金一般不超过施工合同价款的</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%，本工程约定的工程质量保修金为施工合同价款的</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 </w:t>
      </w:r>
    </w:p>
    <w:p w14:paraId="02DFE56B">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color w:val="auto"/>
          <w:kern w:val="0"/>
          <w:sz w:val="24"/>
        </w:rPr>
        <w:t>本工程双方约定承</w:t>
      </w:r>
      <w:r>
        <w:rPr>
          <w:rFonts w:hint="eastAsia" w:ascii="宋体" w:hAnsi="宋体" w:eastAsia="宋体" w:cs="宋体"/>
          <w:kern w:val="0"/>
          <w:sz w:val="24"/>
        </w:rPr>
        <w:t>包人向发包人支付工程质量保修金金额为</w:t>
      </w:r>
      <w:r>
        <w:rPr>
          <w:rFonts w:hint="eastAsia" w:ascii="宋体" w:hAnsi="宋体" w:eastAsia="宋体" w:cs="宋体"/>
          <w:kern w:val="0"/>
          <w:sz w:val="24"/>
          <w:u w:val="single"/>
        </w:rPr>
        <w:t xml:space="preserve">      </w:t>
      </w:r>
      <w:r>
        <w:rPr>
          <w:rFonts w:hint="eastAsia" w:ascii="宋体" w:hAnsi="宋体" w:eastAsia="宋体" w:cs="宋体"/>
          <w:kern w:val="0"/>
          <w:sz w:val="24"/>
        </w:rPr>
        <w:t>（大写）。质量保修金银行利率为</w:t>
      </w:r>
      <w:r>
        <w:rPr>
          <w:rFonts w:hint="eastAsia" w:ascii="宋体" w:hAnsi="宋体" w:eastAsia="宋体" w:cs="宋体"/>
          <w:kern w:val="0"/>
          <w:sz w:val="24"/>
          <w:u w:val="single"/>
        </w:rPr>
        <w:t xml:space="preserve">  无  </w:t>
      </w:r>
      <w:r>
        <w:rPr>
          <w:rFonts w:hint="eastAsia" w:ascii="宋体" w:hAnsi="宋体" w:eastAsia="宋体" w:cs="宋体"/>
          <w:kern w:val="0"/>
          <w:sz w:val="24"/>
        </w:rPr>
        <w:t xml:space="preserve">。 </w:t>
      </w:r>
    </w:p>
    <w:p w14:paraId="73E5928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kern w:val="0"/>
          <w:sz w:val="24"/>
        </w:rPr>
      </w:pPr>
      <w:r>
        <w:rPr>
          <w:rFonts w:hint="eastAsia" w:ascii="宋体" w:hAnsi="宋体" w:eastAsia="宋体" w:cs="宋体"/>
          <w:b/>
          <w:kern w:val="0"/>
          <w:sz w:val="24"/>
        </w:rPr>
        <w:t>五、质量保修金的返还</w:t>
      </w:r>
      <w:r>
        <w:rPr>
          <w:rFonts w:hint="eastAsia" w:ascii="宋体" w:hAnsi="宋体" w:eastAsia="宋体" w:cs="宋体"/>
          <w:kern w:val="0"/>
          <w:sz w:val="24"/>
        </w:rPr>
        <w:t xml:space="preserve"> </w:t>
      </w:r>
    </w:p>
    <w:p w14:paraId="49BB255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color w:val="auto"/>
          <w:kern w:val="0"/>
          <w:sz w:val="24"/>
        </w:rPr>
        <w:t>发包人在质量保修期满后，</w:t>
      </w:r>
      <w:r>
        <w:rPr>
          <w:rFonts w:hint="eastAsia" w:ascii="宋体" w:hAnsi="宋体" w:eastAsia="宋体" w:cs="宋体"/>
          <w:color w:val="auto"/>
          <w:kern w:val="0"/>
          <w:sz w:val="24"/>
          <w:lang w:eastAsia="zh-CN"/>
        </w:rPr>
        <w:t>无任何质量问题</w:t>
      </w:r>
      <w:r>
        <w:rPr>
          <w:rFonts w:hint="eastAsia" w:ascii="宋体" w:hAnsi="宋体" w:eastAsia="宋体" w:cs="宋体"/>
          <w:color w:val="auto"/>
          <w:kern w:val="0"/>
          <w:sz w:val="24"/>
        </w:rPr>
        <w:t>将剩余保修金</w:t>
      </w:r>
      <w:r>
        <w:rPr>
          <w:rFonts w:hint="eastAsia" w:ascii="宋体" w:hAnsi="宋体" w:eastAsia="宋体" w:cs="宋体"/>
          <w:color w:val="auto"/>
          <w:kern w:val="0"/>
          <w:sz w:val="24"/>
          <w:lang w:eastAsia="zh-CN"/>
        </w:rPr>
        <w:t>一次性</w:t>
      </w:r>
      <w:r>
        <w:rPr>
          <w:rFonts w:hint="eastAsia" w:ascii="宋体" w:hAnsi="宋体" w:eastAsia="宋体" w:cs="宋体"/>
          <w:color w:val="auto"/>
          <w:kern w:val="0"/>
          <w:sz w:val="24"/>
        </w:rPr>
        <w:t xml:space="preserve">返还承包人。 </w:t>
      </w:r>
    </w:p>
    <w:p w14:paraId="14685D12">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kern w:val="0"/>
          <w:sz w:val="24"/>
        </w:rPr>
      </w:pPr>
      <w:r>
        <w:rPr>
          <w:rFonts w:hint="eastAsia" w:ascii="宋体" w:hAnsi="宋体" w:eastAsia="宋体" w:cs="宋体"/>
          <w:b/>
          <w:kern w:val="0"/>
          <w:sz w:val="24"/>
        </w:rPr>
        <w:t>六、其他</w:t>
      </w:r>
      <w:r>
        <w:rPr>
          <w:rFonts w:hint="eastAsia" w:ascii="宋体" w:hAnsi="宋体" w:eastAsia="宋体" w:cs="宋体"/>
          <w:kern w:val="0"/>
          <w:sz w:val="24"/>
        </w:rPr>
        <w:t xml:space="preserve"> </w:t>
      </w:r>
    </w:p>
    <w:p w14:paraId="199A926F">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双方约定的其他工程质量保修事项：________________________________________</w:t>
      </w:r>
    </w:p>
    <w:p w14:paraId="7D80769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本工程质量保修作书为施工合同的附件，由施工合同发包人、承包人双方共同签订。</w:t>
      </w:r>
    </w:p>
    <w:p w14:paraId="67E277D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4AC7565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47CB3FCC">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73FBF76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54B7A45E">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发包人（公章）：</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 xml:space="preserve">  承 包 人（公章）：________________</w:t>
      </w:r>
    </w:p>
    <w:p w14:paraId="3379F92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法定代表人（签字）：________________  法定代表人（签字）：______________</w:t>
      </w:r>
    </w:p>
    <w:p w14:paraId="6D6F8887">
      <w:pPr>
        <w:pStyle w:val="39"/>
        <w:keepNext w:val="0"/>
        <w:keepLines w:val="0"/>
        <w:pageBreakBefore w:val="0"/>
        <w:wordWrap/>
        <w:topLinePunct w:val="0"/>
        <w:bidi w:val="0"/>
        <w:snapToGrid/>
        <w:spacing w:before="0" w:beforeAutospacing="0" w:after="0" w:afterAutospacing="0" w:line="50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8"/>
          <w:szCs w:val="28"/>
          <w:lang w:val="en-US" w:eastAsia="zh-CN"/>
        </w:rPr>
        <w:t xml:space="preserve">                                    </w:t>
      </w:r>
      <w:r>
        <w:rPr>
          <w:rFonts w:hint="eastAsia" w:ascii="宋体" w:hAnsi="宋体" w:eastAsia="宋体" w:cs="宋体"/>
          <w:kern w:val="0"/>
          <w:sz w:val="24"/>
          <w:szCs w:val="24"/>
          <w:lang w:val="en-US" w:eastAsia="zh-CN" w:bidi="ar-SA"/>
        </w:rPr>
        <w:t>开户行：</w:t>
      </w:r>
    </w:p>
    <w:p w14:paraId="74E1EB8B">
      <w:pPr>
        <w:pStyle w:val="39"/>
        <w:keepNext w:val="0"/>
        <w:keepLines w:val="0"/>
        <w:pageBreakBefore w:val="0"/>
        <w:wordWrap/>
        <w:topLinePunct w:val="0"/>
        <w:bidi w:val="0"/>
        <w:snapToGrid/>
        <w:spacing w:before="0" w:beforeAutospacing="0" w:after="0" w:afterAutospacing="0" w:line="50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账号：</w:t>
      </w:r>
    </w:p>
    <w:p w14:paraId="309560A7">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60" w:firstLineChars="150"/>
        <w:textAlignment w:val="auto"/>
        <w:rPr>
          <w:rFonts w:hint="eastAsia" w:ascii="宋体" w:hAnsi="宋体" w:eastAsia="宋体" w:cs="宋体"/>
          <w:kern w:val="0"/>
          <w:sz w:val="24"/>
        </w:rPr>
      </w:pPr>
    </w:p>
    <w:p w14:paraId="5D18584A">
      <w:pPr>
        <w:pStyle w:val="2"/>
        <w:keepNext w:val="0"/>
        <w:keepLines w:val="0"/>
        <w:pageBreakBefore w:val="0"/>
        <w:widowControl w:val="0"/>
        <w:kinsoku w:val="0"/>
        <w:wordWrap/>
        <w:overflowPunct w:val="0"/>
        <w:topLinePunct w:val="0"/>
        <w:autoSpaceDE w:val="0"/>
        <w:autoSpaceDN w:val="0"/>
        <w:bidi w:val="0"/>
        <w:adjustRightInd w:val="0"/>
        <w:snapToGrid/>
        <w:spacing w:beforeAutospacing="0" w:afterAutospacing="0" w:line="500" w:lineRule="exact"/>
        <w:ind w:right="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0"/>
          <w:sz w:val="24"/>
        </w:rPr>
        <w:t xml:space="preserve">_____年_____月_____日               </w:t>
      </w:r>
      <w:r>
        <w:rPr>
          <w:rFonts w:hint="eastAsia" w:ascii="宋体" w:hAnsi="宋体" w:cs="宋体"/>
          <w:kern w:val="0"/>
          <w:sz w:val="24"/>
          <w:lang w:val="en-US" w:eastAsia="zh-CN"/>
        </w:rPr>
        <w:t xml:space="preserve">   </w:t>
      </w:r>
      <w:r>
        <w:rPr>
          <w:rFonts w:hint="eastAsia" w:ascii="宋体" w:hAnsi="宋体" w:eastAsia="宋体" w:cs="宋体"/>
          <w:kern w:val="0"/>
          <w:sz w:val="24"/>
        </w:rPr>
        <w:t xml:space="preserve">  _____ 年_____月_____日</w:t>
      </w:r>
    </w:p>
    <w:p w14:paraId="0D7A92AF">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0" w:firstLineChars="200"/>
        <w:jc w:val="right"/>
        <w:textAlignment w:val="auto"/>
        <w:rPr>
          <w:rFonts w:hint="eastAsia" w:ascii="宋体" w:hAnsi="宋体" w:eastAsia="宋体" w:cs="宋体"/>
          <w:kern w:val="2"/>
          <w:sz w:val="28"/>
          <w:szCs w:val="28"/>
          <w:highlight w:val="none"/>
          <w:lang w:val="en-US" w:eastAsia="zh-CN" w:bidi="ar-SA"/>
        </w:rPr>
      </w:pPr>
    </w:p>
    <w:p w14:paraId="423DAB57">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right="0"/>
        <w:textAlignment w:val="auto"/>
        <w:rPr>
          <w:rFonts w:hint="eastAsia" w:ascii="宋体" w:hAnsi="宋体" w:eastAsia="宋体" w:cs="宋体"/>
          <w:kern w:val="2"/>
          <w:sz w:val="28"/>
          <w:szCs w:val="28"/>
          <w:highlight w:val="none"/>
          <w:lang w:val="en-US" w:eastAsia="zh-CN" w:bidi="ar-SA"/>
        </w:rPr>
        <w:sectPr>
          <w:pgSz w:w="11900" w:h="16838"/>
          <w:pgMar w:top="918" w:right="1582" w:bottom="918" w:left="1604" w:header="680" w:footer="680" w:gutter="0"/>
          <w:pgBorders>
            <w:top w:val="none" w:sz="0" w:space="0"/>
            <w:left w:val="none" w:sz="0" w:space="0"/>
            <w:bottom w:val="none" w:sz="0" w:space="0"/>
            <w:right w:val="none" w:sz="0" w:space="0"/>
          </w:pgBorders>
          <w:pgNumType w:fmt="decimal"/>
          <w:cols w:space="425" w:num="1"/>
          <w:rtlGutter w:val="0"/>
          <w:docGrid w:linePitch="312" w:charSpace="0"/>
        </w:sectPr>
      </w:pPr>
    </w:p>
    <w:p w14:paraId="06CEA9AF">
      <w:pPr>
        <w:pStyle w:val="3"/>
        <w:keepNext w:val="0"/>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144" w:name="_Toc2234"/>
      <w:bookmarkStart w:id="145" w:name="_Toc536202323"/>
      <w:bookmarkStart w:id="146" w:name="_Toc536202392"/>
      <w:bookmarkStart w:id="147" w:name="_Toc19543348"/>
      <w:bookmarkStart w:id="148" w:name="_Toc536429385"/>
      <w:bookmarkStart w:id="149" w:name="_Toc13998"/>
      <w:bookmarkStart w:id="150" w:name="_Toc25053"/>
      <w:bookmarkStart w:id="151" w:name="_Toc536429332"/>
      <w:bookmarkStart w:id="152" w:name="_Toc32731"/>
      <w:r>
        <w:rPr>
          <w:rFonts w:hint="eastAsia" w:ascii="宋体" w:hAnsi="宋体" w:eastAsia="宋体" w:cs="宋体"/>
        </w:rPr>
        <w:t>第七部分  响应文件格式</w:t>
      </w:r>
      <w:bookmarkEnd w:id="144"/>
      <w:bookmarkEnd w:id="145"/>
      <w:bookmarkEnd w:id="146"/>
      <w:bookmarkEnd w:id="147"/>
      <w:bookmarkEnd w:id="148"/>
      <w:bookmarkEnd w:id="149"/>
      <w:bookmarkEnd w:id="150"/>
      <w:bookmarkEnd w:id="151"/>
      <w:bookmarkEnd w:id="152"/>
    </w:p>
    <w:p w14:paraId="0B61A603">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776DCDA5">
      <w:pPr>
        <w:widowControl/>
        <w:spacing w:line="600" w:lineRule="exact"/>
        <w:rPr>
          <w:rFonts w:hint="eastAsia" w:ascii="宋体" w:hAnsi="宋体" w:eastAsia="宋体" w:cs="宋体"/>
          <w:bCs/>
          <w:spacing w:val="20"/>
          <w:kern w:val="0"/>
          <w:sz w:val="84"/>
          <w:szCs w:val="84"/>
          <w:lang w:eastAsia="zh-CN"/>
        </w:rPr>
      </w:pPr>
      <w:r>
        <w:rPr>
          <w:rFonts w:hint="eastAsia" w:ascii="宋体" w:hAnsi="宋体" w:eastAsia="宋体" w:cs="宋体"/>
          <w:b/>
          <w:bCs/>
          <w:kern w:val="44"/>
          <w:sz w:val="32"/>
          <w:szCs w:val="32"/>
          <w:lang w:eastAsia="zh-CN"/>
        </w:rPr>
        <w:t>项目</w:t>
      </w:r>
      <w:r>
        <w:rPr>
          <w:rFonts w:hint="eastAsia" w:ascii="宋体" w:hAnsi="宋体" w:eastAsia="宋体" w:cs="宋体"/>
          <w:b/>
          <w:bCs/>
          <w:kern w:val="44"/>
          <w:sz w:val="32"/>
          <w:szCs w:val="32"/>
        </w:rPr>
        <w:t>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r>
        <w:rPr>
          <w:rFonts w:hint="eastAsia" w:ascii="宋体" w:hAnsi="宋体" w:cs="宋体"/>
          <w:b/>
          <w:bCs w:val="0"/>
          <w:sz w:val="32"/>
          <w:szCs w:val="32"/>
          <w:lang w:eastAsia="zh-CN"/>
        </w:rPr>
        <w:t>AKSH2025-ZCS-176</w:t>
      </w:r>
    </w:p>
    <w:p w14:paraId="1E5BD783">
      <w:pPr>
        <w:pStyle w:val="6"/>
        <w:rPr>
          <w:rFonts w:hint="eastAsia" w:ascii="宋体" w:hAnsi="宋体" w:eastAsia="宋体" w:cs="宋体"/>
        </w:rPr>
      </w:pPr>
    </w:p>
    <w:p w14:paraId="053124AA">
      <w:pPr>
        <w:widowControl/>
        <w:spacing w:before="158" w:beforeLines="50" w:line="800" w:lineRule="exact"/>
        <w:jc w:val="center"/>
        <w:rPr>
          <w:rFonts w:hint="eastAsia" w:ascii="宋体" w:hAnsi="宋体" w:eastAsia="宋体" w:cs="宋体"/>
          <w:b/>
          <w:spacing w:val="20"/>
          <w:kern w:val="0"/>
          <w:sz w:val="84"/>
          <w:szCs w:val="84"/>
        </w:rPr>
      </w:pPr>
    </w:p>
    <w:p w14:paraId="3CEC0E16">
      <w:pPr>
        <w:widowControl/>
        <w:spacing w:before="158" w:beforeLines="50" w:line="800" w:lineRule="exact"/>
        <w:jc w:val="center"/>
        <w:rPr>
          <w:rFonts w:hint="eastAsia" w:ascii="宋体" w:hAnsi="宋体" w:eastAsia="宋体" w:cs="宋体"/>
          <w:b/>
          <w:spacing w:val="20"/>
          <w:kern w:val="0"/>
          <w:sz w:val="56"/>
          <w:szCs w:val="56"/>
          <w:lang w:val="en-US" w:eastAsia="zh-CN"/>
        </w:rPr>
      </w:pPr>
      <w:r>
        <w:rPr>
          <w:rFonts w:hint="eastAsia" w:ascii="宋体" w:hAnsi="宋体" w:cs="宋体"/>
          <w:b/>
          <w:spacing w:val="20"/>
          <w:kern w:val="0"/>
          <w:sz w:val="56"/>
          <w:szCs w:val="56"/>
          <w:lang w:val="en-US" w:eastAsia="zh-CN"/>
        </w:rPr>
        <w:t>安康市第一小学高新校区阅读大厅提升改造项目</w:t>
      </w:r>
    </w:p>
    <w:p w14:paraId="54918294">
      <w:pPr>
        <w:widowControl/>
        <w:spacing w:before="158" w:beforeLines="50" w:line="800" w:lineRule="exact"/>
        <w:jc w:val="center"/>
        <w:rPr>
          <w:rFonts w:hint="eastAsia" w:ascii="宋体" w:hAnsi="宋体" w:eastAsia="宋体" w:cs="宋体"/>
          <w:b/>
          <w:spacing w:val="20"/>
          <w:kern w:val="0"/>
          <w:sz w:val="84"/>
          <w:szCs w:val="84"/>
        </w:rPr>
      </w:pPr>
    </w:p>
    <w:p w14:paraId="4B6D415B">
      <w:pPr>
        <w:widowControl/>
        <w:spacing w:before="158" w:beforeLines="50" w:line="800" w:lineRule="exact"/>
        <w:jc w:val="center"/>
        <w:rPr>
          <w:rFonts w:hint="eastAsia" w:ascii="宋体" w:hAnsi="宋体" w:eastAsia="宋体" w:cs="宋体"/>
          <w:b/>
          <w:spacing w:val="20"/>
          <w:kern w:val="0"/>
          <w:sz w:val="84"/>
          <w:szCs w:val="84"/>
        </w:rPr>
      </w:pPr>
    </w:p>
    <w:p w14:paraId="700B10DD">
      <w:pPr>
        <w:pStyle w:val="43"/>
        <w:rPr>
          <w:rFonts w:hint="eastAsia" w:ascii="宋体" w:hAnsi="宋体" w:eastAsia="宋体" w:cs="宋体"/>
        </w:rPr>
      </w:pPr>
    </w:p>
    <w:p w14:paraId="5B95E655">
      <w:pPr>
        <w:pStyle w:val="27"/>
        <w:rPr>
          <w:rFonts w:hint="eastAsia" w:ascii="宋体" w:hAnsi="宋体" w:eastAsia="宋体" w:cs="宋体"/>
        </w:rPr>
      </w:pPr>
    </w:p>
    <w:p w14:paraId="26F32495">
      <w:pPr>
        <w:pStyle w:val="27"/>
        <w:rPr>
          <w:rFonts w:hint="eastAsia" w:ascii="宋体" w:hAnsi="宋体" w:eastAsia="宋体" w:cs="宋体"/>
        </w:rPr>
      </w:pPr>
    </w:p>
    <w:p w14:paraId="306C6F3A">
      <w:pPr>
        <w:widowControl/>
        <w:spacing w:before="158"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0F36900">
      <w:pPr>
        <w:pStyle w:val="27"/>
        <w:rPr>
          <w:rFonts w:hint="eastAsia" w:ascii="宋体" w:hAnsi="宋体" w:eastAsia="宋体" w:cs="宋体"/>
        </w:rPr>
      </w:pPr>
    </w:p>
    <w:p w14:paraId="6898DE3D">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p>
    <w:p w14:paraId="5F13E612">
      <w:pPr>
        <w:widowControl/>
        <w:spacing w:line="400" w:lineRule="exact"/>
        <w:rPr>
          <w:rFonts w:hint="eastAsia" w:ascii="宋体" w:hAnsi="宋体" w:eastAsia="宋体" w:cs="宋体"/>
          <w:bCs/>
          <w:sz w:val="18"/>
          <w:szCs w:val="18"/>
        </w:rPr>
      </w:pPr>
    </w:p>
    <w:p w14:paraId="78E9F824">
      <w:pPr>
        <w:widowControl/>
        <w:spacing w:line="400" w:lineRule="exact"/>
        <w:rPr>
          <w:rFonts w:hint="eastAsia" w:ascii="宋体" w:hAnsi="宋体" w:eastAsia="宋体" w:cs="宋体"/>
          <w:bCs/>
          <w:sz w:val="18"/>
          <w:szCs w:val="18"/>
        </w:rPr>
      </w:pPr>
    </w:p>
    <w:p w14:paraId="43C05DB7">
      <w:pPr>
        <w:pStyle w:val="42"/>
        <w:rPr>
          <w:rFonts w:hint="eastAsia" w:ascii="宋体" w:hAnsi="宋体" w:eastAsia="宋体" w:cs="宋体"/>
          <w:bCs/>
          <w:sz w:val="18"/>
          <w:szCs w:val="18"/>
        </w:rPr>
      </w:pPr>
    </w:p>
    <w:p w14:paraId="023A2E8A">
      <w:pPr>
        <w:pStyle w:val="42"/>
        <w:rPr>
          <w:rFonts w:hint="eastAsia" w:ascii="宋体" w:hAnsi="宋体" w:eastAsia="宋体" w:cs="宋体"/>
          <w:bCs/>
          <w:sz w:val="18"/>
          <w:szCs w:val="18"/>
        </w:rPr>
      </w:pPr>
    </w:p>
    <w:p w14:paraId="582331D1">
      <w:pPr>
        <w:pStyle w:val="42"/>
        <w:rPr>
          <w:rFonts w:hint="eastAsia" w:ascii="宋体" w:hAnsi="宋体" w:eastAsia="宋体" w:cs="宋体"/>
          <w:bCs/>
          <w:sz w:val="18"/>
          <w:szCs w:val="18"/>
        </w:rPr>
      </w:pPr>
    </w:p>
    <w:p w14:paraId="46DB7B3B">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0C85BA4E">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lang w:val="zh-CN"/>
        </w:rPr>
        <w:t>被授权人（</w:t>
      </w:r>
      <w:r>
        <w:rPr>
          <w:rFonts w:hint="eastAsia" w:ascii="宋体" w:hAnsi="宋体" w:eastAsia="宋体" w:cs="宋体"/>
          <w:spacing w:val="4"/>
          <w:sz w:val="24"/>
          <w:lang w:val="en-US" w:eastAsia="zh-CN"/>
        </w:rPr>
        <w:t>签字或盖章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w:t>
      </w:r>
    </w:p>
    <w:p w14:paraId="4444F40F">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w:t>
      </w:r>
      <w:bookmarkEnd w:id="0"/>
    </w:p>
    <w:p w14:paraId="2A64FF80">
      <w:pPr>
        <w:pStyle w:val="65"/>
        <w:rPr>
          <w:rFonts w:hint="eastAsia" w:ascii="宋体" w:hAnsi="宋体" w:eastAsia="宋体" w:cs="宋体"/>
          <w:sz w:val="24"/>
          <w:szCs w:val="24"/>
        </w:rPr>
      </w:pPr>
    </w:p>
    <w:p w14:paraId="431F31AA">
      <w:pPr>
        <w:pStyle w:val="65"/>
        <w:rPr>
          <w:rFonts w:hint="eastAsia" w:ascii="宋体" w:hAnsi="宋体" w:eastAsia="宋体" w:cs="宋体"/>
          <w:sz w:val="24"/>
          <w:szCs w:val="24"/>
        </w:rPr>
      </w:pPr>
    </w:p>
    <w:p w14:paraId="32F5AA92">
      <w:pPr>
        <w:pStyle w:val="65"/>
        <w:rPr>
          <w:rFonts w:hint="eastAsia" w:ascii="宋体" w:hAnsi="宋体" w:eastAsia="宋体" w:cs="宋体"/>
          <w:sz w:val="24"/>
          <w:szCs w:val="24"/>
        </w:rPr>
      </w:pPr>
    </w:p>
    <w:p w14:paraId="41D77D27">
      <w:pPr>
        <w:pStyle w:val="27"/>
        <w:keepNext w:val="0"/>
        <w:keepLines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44"/>
          <w:szCs w:val="40"/>
          <w:lang w:val="en-US" w:eastAsia="zh-CN"/>
        </w:rPr>
      </w:pPr>
      <w:r>
        <w:rPr>
          <w:rFonts w:hint="eastAsia" w:ascii="宋体" w:hAnsi="宋体" w:eastAsia="宋体" w:cs="宋体"/>
          <w:sz w:val="56"/>
          <w:szCs w:val="52"/>
          <w:lang w:val="en-US" w:eastAsia="zh-CN"/>
        </w:rPr>
        <w:t>目   录</w:t>
      </w:r>
    </w:p>
    <w:p w14:paraId="31CB0333">
      <w:pPr>
        <w:spacing w:line="6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一、磋商响应函</w:t>
      </w:r>
    </w:p>
    <w:p w14:paraId="0EFD74D1">
      <w:pPr>
        <w:spacing w:line="6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二、报价一览表</w:t>
      </w:r>
    </w:p>
    <w:p w14:paraId="1E3CED9D">
      <w:pPr>
        <w:spacing w:line="60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三、</w:t>
      </w:r>
      <w:r>
        <w:rPr>
          <w:rFonts w:hint="eastAsia" w:ascii="宋体" w:hAnsi="宋体" w:eastAsia="宋体" w:cs="宋体"/>
          <w:b w:val="0"/>
          <w:bCs/>
          <w:sz w:val="28"/>
          <w:szCs w:val="28"/>
          <w:lang w:val="en-US" w:eastAsia="zh-CN"/>
        </w:rPr>
        <w:t>已标价工程量清单</w:t>
      </w:r>
    </w:p>
    <w:p w14:paraId="5D77784E">
      <w:pPr>
        <w:spacing w:line="6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四、</w:t>
      </w:r>
      <w:r>
        <w:rPr>
          <w:rFonts w:hint="eastAsia" w:ascii="宋体" w:hAnsi="宋体" w:eastAsia="宋体" w:cs="宋体"/>
          <w:b w:val="0"/>
          <w:bCs/>
          <w:sz w:val="28"/>
          <w:szCs w:val="28"/>
        </w:rPr>
        <w:t>资格证明文件</w:t>
      </w:r>
    </w:p>
    <w:p w14:paraId="33F96AD1">
      <w:pPr>
        <w:spacing w:line="60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五、</w:t>
      </w:r>
      <w:r>
        <w:rPr>
          <w:rFonts w:hint="eastAsia" w:ascii="宋体" w:hAnsi="宋体" w:cs="宋体"/>
          <w:b w:val="0"/>
          <w:bCs/>
          <w:sz w:val="28"/>
          <w:szCs w:val="28"/>
          <w:lang w:val="en-US" w:eastAsia="zh-CN"/>
        </w:rPr>
        <w:t>技术</w:t>
      </w:r>
      <w:r>
        <w:rPr>
          <w:rFonts w:hint="eastAsia" w:ascii="宋体" w:hAnsi="宋体" w:eastAsia="宋体" w:cs="宋体"/>
          <w:b w:val="0"/>
          <w:bCs/>
          <w:sz w:val="28"/>
          <w:szCs w:val="28"/>
          <w:lang w:val="en-US" w:eastAsia="zh-CN"/>
        </w:rPr>
        <w:t>商务偏离表</w:t>
      </w:r>
    </w:p>
    <w:p w14:paraId="7BA61BC3">
      <w:pPr>
        <w:spacing w:line="600" w:lineRule="exact"/>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六</w:t>
      </w:r>
      <w:r>
        <w:rPr>
          <w:rFonts w:hint="eastAsia" w:ascii="宋体" w:hAnsi="宋体" w:eastAsia="宋体" w:cs="宋体"/>
          <w:b w:val="0"/>
          <w:bCs/>
          <w:sz w:val="28"/>
          <w:szCs w:val="28"/>
        </w:rPr>
        <w:t>、</w:t>
      </w:r>
      <w:r>
        <w:rPr>
          <w:rFonts w:hint="eastAsia" w:ascii="宋体" w:hAnsi="宋体" w:eastAsia="宋体" w:cs="宋体"/>
          <w:b w:val="0"/>
          <w:bCs/>
          <w:sz w:val="28"/>
          <w:szCs w:val="28"/>
          <w:lang w:val="en-US" w:eastAsia="zh-CN"/>
        </w:rPr>
        <w:t>响应</w:t>
      </w:r>
      <w:r>
        <w:rPr>
          <w:rFonts w:hint="eastAsia" w:ascii="宋体" w:hAnsi="宋体" w:eastAsia="宋体" w:cs="宋体"/>
          <w:b w:val="0"/>
          <w:bCs/>
          <w:sz w:val="28"/>
          <w:szCs w:val="28"/>
          <w:lang w:eastAsia="zh-CN"/>
        </w:rPr>
        <w:t>方案</w:t>
      </w:r>
    </w:p>
    <w:p w14:paraId="0A298FD3">
      <w:pPr>
        <w:spacing w:line="600" w:lineRule="exact"/>
        <w:ind w:firstLine="560" w:firstLineChars="200"/>
        <w:rPr>
          <w:rFonts w:hint="eastAsia" w:ascii="宋体" w:hAnsi="宋体" w:eastAsia="宋体" w:cs="宋体"/>
          <w:b/>
          <w:sz w:val="28"/>
          <w:szCs w:val="28"/>
        </w:rPr>
      </w:pPr>
      <w:r>
        <w:rPr>
          <w:rFonts w:hint="eastAsia" w:ascii="宋体" w:hAnsi="宋体" w:eastAsia="宋体" w:cs="宋体"/>
          <w:b w:val="0"/>
          <w:bCs/>
          <w:sz w:val="28"/>
          <w:szCs w:val="28"/>
          <w:lang w:val="en-US" w:eastAsia="zh-CN"/>
        </w:rPr>
        <w:t>七</w:t>
      </w:r>
      <w:r>
        <w:rPr>
          <w:rFonts w:hint="eastAsia" w:ascii="宋体" w:hAnsi="宋体" w:eastAsia="宋体" w:cs="宋体"/>
          <w:b w:val="0"/>
          <w:bCs/>
          <w:sz w:val="28"/>
          <w:szCs w:val="28"/>
        </w:rPr>
        <w:t>、投标人拒绝</w:t>
      </w:r>
      <w:r>
        <w:rPr>
          <w:rFonts w:hint="eastAsia" w:ascii="宋体" w:hAnsi="宋体" w:eastAsia="宋体" w:cs="宋体"/>
          <w:b w:val="0"/>
          <w:bCs/>
          <w:sz w:val="28"/>
          <w:szCs w:val="28"/>
          <w:lang w:eastAsia="zh-CN"/>
        </w:rPr>
        <w:t>招标投标</w:t>
      </w:r>
      <w:r>
        <w:rPr>
          <w:rFonts w:hint="eastAsia" w:ascii="宋体" w:hAnsi="宋体" w:eastAsia="宋体" w:cs="宋体"/>
          <w:b w:val="0"/>
          <w:bCs/>
          <w:sz w:val="28"/>
          <w:szCs w:val="28"/>
        </w:rPr>
        <w:t>领域商业贿赂承诺书</w:t>
      </w:r>
    </w:p>
    <w:p w14:paraId="36D4D340">
      <w:pPr>
        <w:pStyle w:val="27"/>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1382C625">
      <w:pPr>
        <w:widowControl/>
        <w:jc w:val="left"/>
        <w:rPr>
          <w:rFonts w:hint="eastAsia" w:ascii="宋体" w:hAnsi="宋体" w:eastAsia="宋体" w:cs="宋体"/>
          <w:b/>
          <w:sz w:val="32"/>
          <w:szCs w:val="32"/>
        </w:rPr>
      </w:pPr>
      <w:bookmarkStart w:id="153" w:name="_Toc25514"/>
      <w:bookmarkStart w:id="154" w:name="_Toc536202403"/>
      <w:bookmarkStart w:id="155" w:name="_Toc536429343"/>
      <w:bookmarkStart w:id="156" w:name="_Toc536202334"/>
      <w:bookmarkStart w:id="157" w:name="_Toc536429396"/>
      <w:r>
        <w:rPr>
          <w:rFonts w:hint="eastAsia" w:ascii="宋体" w:hAnsi="宋体" w:eastAsia="宋体" w:cs="宋体"/>
          <w:b/>
          <w:sz w:val="32"/>
          <w:szCs w:val="32"/>
        </w:rPr>
        <w:br w:type="page"/>
      </w:r>
    </w:p>
    <w:p w14:paraId="32397130">
      <w:pPr>
        <w:autoSpaceDE w:val="0"/>
        <w:autoSpaceDN w:val="0"/>
        <w:adjustRightInd w:val="0"/>
        <w:snapToGrid w:val="0"/>
        <w:spacing w:line="600" w:lineRule="exact"/>
        <w:ind w:firstLine="3213" w:firstLineChars="1000"/>
        <w:rPr>
          <w:rFonts w:hint="eastAsia" w:ascii="宋体" w:hAnsi="宋体" w:eastAsia="宋体" w:cs="宋体"/>
          <w:b/>
          <w:sz w:val="32"/>
          <w:szCs w:val="32"/>
        </w:rPr>
      </w:pPr>
      <w:r>
        <w:rPr>
          <w:rFonts w:hint="eastAsia" w:ascii="宋体" w:hAnsi="宋体" w:eastAsia="宋体" w:cs="宋体"/>
          <w:b/>
          <w:sz w:val="32"/>
          <w:szCs w:val="32"/>
        </w:rPr>
        <w:t>一、磋商响应函</w:t>
      </w:r>
    </w:p>
    <w:p w14:paraId="46BEF2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p w14:paraId="595DD7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我单位收到贵公司</w:t>
      </w:r>
      <w:r>
        <w:rPr>
          <w:rFonts w:hint="eastAsia" w:ascii="宋体" w:hAnsi="宋体" w:eastAsia="宋体" w:cs="宋体"/>
          <w:color w:val="auto"/>
          <w:sz w:val="24"/>
          <w:szCs w:val="24"/>
          <w:u w:val="single"/>
        </w:rPr>
        <w:t xml:space="preserve">  （项目名称） （项目编号）     </w:t>
      </w:r>
      <w:r>
        <w:rPr>
          <w:rFonts w:hint="eastAsia" w:ascii="宋体" w:hAnsi="宋体" w:eastAsia="宋体" w:cs="宋体"/>
          <w:color w:val="auto"/>
          <w:sz w:val="24"/>
          <w:szCs w:val="24"/>
        </w:rPr>
        <w:t>的竞争性磋商文件，经详细研究，我公司决定参加本次磋商活动。为此，我方郑重承诺以下诸点，并负法律责任。</w:t>
      </w:r>
    </w:p>
    <w:p w14:paraId="41C556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愿意按照竞争性磋商文件中的全部要求，提供合格的产品及完善的技术服务，履行合同的责任和义务。</w:t>
      </w:r>
    </w:p>
    <w:p w14:paraId="792BFB6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按照竞争性磋商文件的规定，我公司的响应总报价为：</w:t>
      </w:r>
    </w:p>
    <w:p w14:paraId="5337278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人民币（大写）：______________元；（小写）￥：______元；</w:t>
      </w:r>
    </w:p>
    <w:p w14:paraId="165BCE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我们已详细阅读了竞争性磋商文件，完全理解并同意放弃提出含糊不清和误解问题的权力。</w:t>
      </w:r>
    </w:p>
    <w:p w14:paraId="180D0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同意向贵方提供贵方可能要求的、与本次磋商有关的任何证据资料。</w:t>
      </w:r>
    </w:p>
    <w:p w14:paraId="56633D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我方承诺响应有效期为磋商后______日历日内有效。</w:t>
      </w:r>
    </w:p>
    <w:p w14:paraId="3CF087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所有关于本次磋商的函电，请按下列地址联系：</w:t>
      </w:r>
    </w:p>
    <w:p w14:paraId="0321B0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p>
    <w:p w14:paraId="06F0C6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w:t>
      </w:r>
      <w:r>
        <w:rPr>
          <w:rFonts w:hint="eastAsia" w:ascii="宋体" w:hAnsi="宋体" w:eastAsia="宋体" w:cs="宋体"/>
          <w:color w:val="auto"/>
          <w:sz w:val="24"/>
          <w:szCs w:val="24"/>
          <w:u w:val="none"/>
        </w:rPr>
        <w:t>____________</w:t>
      </w:r>
      <w:r>
        <w:rPr>
          <w:rFonts w:hint="eastAsia" w:ascii="宋体" w:hAnsi="宋体" w:eastAsia="宋体" w:cs="宋体"/>
          <w:color w:val="auto"/>
          <w:sz w:val="24"/>
          <w:szCs w:val="24"/>
        </w:rPr>
        <w:t>____</w:t>
      </w:r>
    </w:p>
    <w:p w14:paraId="342A7B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rPr>
        <w:t>）：_______________</w:t>
      </w:r>
    </w:p>
    <w:p w14:paraId="31E13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址：___________________________________</w:t>
      </w:r>
    </w:p>
    <w:p w14:paraId="6A3A9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开户银行：___________________________________</w:t>
      </w:r>
    </w:p>
    <w:p w14:paraId="1BAA53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账</w:t>
      </w:r>
      <w:r>
        <w:rPr>
          <w:rFonts w:hint="eastAsia" w:ascii="宋体" w:hAnsi="宋体" w:eastAsia="宋体" w:cs="宋体"/>
          <w:color w:val="auto"/>
          <w:sz w:val="24"/>
          <w:szCs w:val="24"/>
        </w:rPr>
        <w:t xml:space="preserve">    号：___________________________________</w:t>
      </w:r>
    </w:p>
    <w:p w14:paraId="062070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话：___________________________________</w:t>
      </w:r>
    </w:p>
    <w:p w14:paraId="5CAD39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    编：___________________________________</w:t>
      </w:r>
    </w:p>
    <w:p w14:paraId="134D39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sectPr>
          <w:pgSz w:w="11900" w:h="16838"/>
          <w:pgMar w:top="918" w:right="1582" w:bottom="918" w:left="1604" w:header="680" w:footer="680" w:gutter="0"/>
          <w:pgNumType w:fmt="decimal"/>
          <w:cols w:space="425" w:num="1"/>
          <w:rtlGutter w:val="0"/>
          <w:docGrid w:linePitch="317" w:charSpace="0"/>
        </w:sectPr>
      </w:pPr>
      <w:r>
        <w:rPr>
          <w:rFonts w:hint="eastAsia" w:ascii="宋体" w:hAnsi="宋体" w:eastAsia="宋体" w:cs="宋体"/>
          <w:color w:val="auto"/>
          <w:sz w:val="24"/>
          <w:szCs w:val="24"/>
        </w:rPr>
        <w:t>日    期：_______年_______月_______日</w:t>
      </w:r>
    </w:p>
    <w:p w14:paraId="7DAF5CEF">
      <w:pPr>
        <w:pStyle w:val="63"/>
        <w:rPr>
          <w:rFonts w:hint="eastAsia" w:ascii="宋体" w:hAnsi="宋体" w:eastAsia="宋体" w:cs="宋体"/>
        </w:rPr>
      </w:pPr>
    </w:p>
    <w:p w14:paraId="436B2843">
      <w:pPr>
        <w:autoSpaceDE w:val="0"/>
        <w:autoSpaceDN w:val="0"/>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32"/>
          <w:szCs w:val="32"/>
        </w:rPr>
        <w:t>二、报价一览表</w:t>
      </w:r>
    </w:p>
    <w:p w14:paraId="343C064F">
      <w:pPr>
        <w:autoSpaceDE w:val="0"/>
        <w:autoSpaceDN w:val="0"/>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 xml:space="preserve"> </w:t>
      </w:r>
    </w:p>
    <w:p w14:paraId="2EFF7EAE">
      <w:pPr>
        <w:autoSpaceDE w:val="0"/>
        <w:autoSpaceDN w:val="0"/>
        <w:adjustRightInd w:val="0"/>
        <w:snapToGrid w:val="0"/>
        <w:spacing w:line="360" w:lineRule="auto"/>
        <w:rPr>
          <w:rFonts w:hint="eastAsia" w:ascii="宋体" w:hAnsi="宋体" w:eastAsia="宋体" w:cs="宋体"/>
          <w:bCs/>
          <w:sz w:val="24"/>
        </w:rPr>
      </w:pPr>
      <w:r>
        <w:rPr>
          <w:rFonts w:hint="eastAsia" w:ascii="宋体" w:hAnsi="宋体" w:eastAsia="宋体" w:cs="宋体"/>
          <w:b/>
          <w:sz w:val="32"/>
          <w:szCs w:val="32"/>
        </w:rPr>
        <w:t xml:space="preserve"> </w:t>
      </w:r>
      <w:r>
        <w:rPr>
          <w:rFonts w:hint="eastAsia" w:ascii="宋体" w:hAnsi="宋体" w:eastAsia="宋体" w:cs="宋体"/>
          <w:bCs/>
          <w:sz w:val="24"/>
        </w:rPr>
        <w:t>项目编号：</w:t>
      </w:r>
    </w:p>
    <w:p w14:paraId="0FEB3582">
      <w:pPr>
        <w:autoSpaceDE w:val="0"/>
        <w:autoSpaceDN w:val="0"/>
        <w:adjustRightInd w:val="0"/>
        <w:snapToGrid w:val="0"/>
        <w:spacing w:line="360" w:lineRule="auto"/>
        <w:ind w:firstLine="120" w:firstLineChars="50"/>
        <w:rPr>
          <w:rFonts w:hint="eastAsia" w:ascii="宋体" w:hAnsi="宋体" w:eastAsia="宋体" w:cs="宋体"/>
          <w:b/>
          <w:sz w:val="24"/>
        </w:rPr>
      </w:pPr>
      <w:r>
        <w:rPr>
          <w:rFonts w:hint="eastAsia" w:ascii="宋体" w:hAnsi="宋体" w:eastAsia="宋体" w:cs="宋体"/>
          <w:bCs/>
          <w:sz w:val="24"/>
        </w:rPr>
        <w:t>项目名称：</w:t>
      </w:r>
    </w:p>
    <w:tbl>
      <w:tblPr>
        <w:tblStyle w:val="4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006"/>
        <w:gridCol w:w="1875"/>
        <w:gridCol w:w="1874"/>
        <w:gridCol w:w="1596"/>
      </w:tblGrid>
      <w:tr w14:paraId="5259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167" w:type="dxa"/>
            <w:vAlign w:val="center"/>
          </w:tcPr>
          <w:p w14:paraId="4A92594C">
            <w:pPr>
              <w:spacing w:line="560" w:lineRule="exact"/>
              <w:jc w:val="center"/>
              <w:rPr>
                <w:rFonts w:hint="eastAsia" w:ascii="宋体" w:hAnsi="宋体" w:eastAsia="宋体" w:cs="宋体"/>
                <w:bCs/>
                <w:sz w:val="24"/>
              </w:rPr>
            </w:pPr>
            <w:r>
              <w:rPr>
                <w:rFonts w:hint="eastAsia" w:ascii="宋体" w:hAnsi="宋体" w:eastAsia="宋体" w:cs="宋体"/>
                <w:bCs/>
                <w:sz w:val="24"/>
              </w:rPr>
              <w:t>项目名称</w:t>
            </w:r>
          </w:p>
        </w:tc>
        <w:tc>
          <w:tcPr>
            <w:tcW w:w="2006" w:type="dxa"/>
            <w:vAlign w:val="center"/>
          </w:tcPr>
          <w:p w14:paraId="5A67815B">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投标总报价</w:t>
            </w:r>
          </w:p>
          <w:p w14:paraId="1B7CAF47">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（元）</w:t>
            </w:r>
          </w:p>
        </w:tc>
        <w:tc>
          <w:tcPr>
            <w:tcW w:w="1875" w:type="dxa"/>
            <w:vAlign w:val="center"/>
          </w:tcPr>
          <w:p w14:paraId="4C184736">
            <w:pPr>
              <w:pStyle w:val="63"/>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工期</w:t>
            </w:r>
          </w:p>
          <w:p w14:paraId="2EFF0651">
            <w:pPr>
              <w:pStyle w:val="63"/>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（日历天）</w:t>
            </w:r>
          </w:p>
        </w:tc>
        <w:tc>
          <w:tcPr>
            <w:tcW w:w="1874" w:type="dxa"/>
            <w:vAlign w:val="center"/>
          </w:tcPr>
          <w:p w14:paraId="4F3FF10A">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质保期</w:t>
            </w:r>
          </w:p>
          <w:p w14:paraId="0617B142">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（年）</w:t>
            </w:r>
          </w:p>
        </w:tc>
        <w:tc>
          <w:tcPr>
            <w:tcW w:w="1596" w:type="dxa"/>
            <w:vAlign w:val="center"/>
          </w:tcPr>
          <w:p w14:paraId="7E987FD4">
            <w:pPr>
              <w:spacing w:line="560" w:lineRule="exact"/>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质量等级</w:t>
            </w:r>
          </w:p>
        </w:tc>
      </w:tr>
      <w:tr w14:paraId="0819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2167" w:type="dxa"/>
            <w:vAlign w:val="center"/>
          </w:tcPr>
          <w:p w14:paraId="1FDA5F79">
            <w:pPr>
              <w:spacing w:line="560" w:lineRule="exact"/>
              <w:jc w:val="center"/>
              <w:rPr>
                <w:rFonts w:hint="eastAsia" w:ascii="宋体" w:hAnsi="宋体" w:eastAsia="宋体" w:cs="宋体"/>
                <w:bCs/>
                <w:sz w:val="24"/>
              </w:rPr>
            </w:pPr>
          </w:p>
        </w:tc>
        <w:tc>
          <w:tcPr>
            <w:tcW w:w="2006" w:type="dxa"/>
            <w:vAlign w:val="center"/>
          </w:tcPr>
          <w:p w14:paraId="72232B4A">
            <w:pPr>
              <w:spacing w:line="560" w:lineRule="exact"/>
              <w:jc w:val="center"/>
              <w:rPr>
                <w:rFonts w:hint="eastAsia" w:ascii="宋体" w:hAnsi="宋体" w:eastAsia="宋体" w:cs="宋体"/>
                <w:bCs/>
                <w:sz w:val="24"/>
              </w:rPr>
            </w:pPr>
          </w:p>
        </w:tc>
        <w:tc>
          <w:tcPr>
            <w:tcW w:w="1875" w:type="dxa"/>
            <w:vAlign w:val="center"/>
          </w:tcPr>
          <w:p w14:paraId="49F73C57">
            <w:pPr>
              <w:spacing w:line="560" w:lineRule="exact"/>
              <w:jc w:val="center"/>
              <w:rPr>
                <w:rFonts w:hint="eastAsia" w:ascii="宋体" w:hAnsi="宋体" w:eastAsia="宋体" w:cs="宋体"/>
                <w:bCs/>
                <w:color w:val="FF0000"/>
                <w:sz w:val="24"/>
              </w:rPr>
            </w:pPr>
            <w:r>
              <w:rPr>
                <w:rFonts w:hint="eastAsia" w:ascii="宋体" w:hAnsi="宋体" w:eastAsia="宋体" w:cs="宋体"/>
                <w:bCs/>
                <w:color w:val="FF0000"/>
                <w:sz w:val="24"/>
              </w:rPr>
              <w:t xml:space="preserve"> </w:t>
            </w:r>
          </w:p>
        </w:tc>
        <w:tc>
          <w:tcPr>
            <w:tcW w:w="1874" w:type="dxa"/>
            <w:vAlign w:val="center"/>
          </w:tcPr>
          <w:p w14:paraId="3C7B92DF">
            <w:pPr>
              <w:spacing w:line="560" w:lineRule="exact"/>
              <w:jc w:val="center"/>
              <w:rPr>
                <w:rFonts w:hint="eastAsia" w:ascii="宋体" w:hAnsi="宋体" w:eastAsia="宋体" w:cs="宋体"/>
                <w:bCs/>
                <w:sz w:val="24"/>
              </w:rPr>
            </w:pPr>
          </w:p>
        </w:tc>
        <w:tc>
          <w:tcPr>
            <w:tcW w:w="1596" w:type="dxa"/>
            <w:vAlign w:val="center"/>
          </w:tcPr>
          <w:p w14:paraId="45A985B2">
            <w:pPr>
              <w:spacing w:line="560" w:lineRule="exact"/>
              <w:jc w:val="center"/>
              <w:rPr>
                <w:rFonts w:hint="eastAsia" w:ascii="宋体" w:hAnsi="宋体" w:eastAsia="宋体" w:cs="宋体"/>
                <w:bCs/>
                <w:sz w:val="24"/>
              </w:rPr>
            </w:pPr>
          </w:p>
        </w:tc>
      </w:tr>
      <w:tr w14:paraId="5FB9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2167" w:type="dxa"/>
            <w:vAlign w:val="center"/>
          </w:tcPr>
          <w:p w14:paraId="6FBA2634">
            <w:pPr>
              <w:spacing w:line="560" w:lineRule="exact"/>
              <w:jc w:val="center"/>
              <w:rPr>
                <w:rFonts w:hint="eastAsia" w:ascii="宋体" w:hAnsi="宋体" w:eastAsia="宋体" w:cs="宋体"/>
                <w:bCs/>
                <w:sz w:val="24"/>
              </w:rPr>
            </w:pPr>
            <w:r>
              <w:rPr>
                <w:rFonts w:hint="eastAsia" w:ascii="宋体" w:hAnsi="宋体" w:eastAsia="宋体" w:cs="宋体"/>
                <w:bCs/>
                <w:kern w:val="2"/>
                <w:sz w:val="24"/>
                <w:szCs w:val="21"/>
                <w:lang w:val="en-US" w:eastAsia="zh-CN" w:bidi="ar-SA"/>
              </w:rPr>
              <w:t>投标总报价</w:t>
            </w:r>
            <w:r>
              <w:rPr>
                <w:rFonts w:hint="eastAsia" w:ascii="宋体" w:hAnsi="宋体" w:eastAsia="宋体" w:cs="宋体"/>
                <w:bCs/>
                <w:sz w:val="24"/>
              </w:rPr>
              <w:t>（大写）</w:t>
            </w:r>
          </w:p>
        </w:tc>
        <w:tc>
          <w:tcPr>
            <w:tcW w:w="7351" w:type="dxa"/>
            <w:gridSpan w:val="4"/>
            <w:vAlign w:val="center"/>
          </w:tcPr>
          <w:p w14:paraId="3C3769E5">
            <w:pPr>
              <w:spacing w:line="560" w:lineRule="exact"/>
              <w:rPr>
                <w:rFonts w:hint="eastAsia" w:ascii="宋体" w:hAnsi="宋体" w:eastAsia="宋体" w:cs="宋体"/>
                <w:bCs/>
                <w:sz w:val="24"/>
              </w:rPr>
            </w:pPr>
          </w:p>
        </w:tc>
      </w:tr>
    </w:tbl>
    <w:p w14:paraId="5B54CC19">
      <w:pPr>
        <w:rPr>
          <w:rFonts w:hint="eastAsia" w:ascii="宋体" w:hAnsi="宋体" w:eastAsia="宋体" w:cs="宋体"/>
          <w:sz w:val="24"/>
        </w:rPr>
      </w:pPr>
    </w:p>
    <w:p w14:paraId="6B59D7A2">
      <w:pPr>
        <w:spacing w:line="360" w:lineRule="auto"/>
        <w:ind w:firstLine="480" w:firstLineChars="200"/>
        <w:jc w:val="left"/>
        <w:rPr>
          <w:rFonts w:hint="eastAsia" w:ascii="宋体" w:hAnsi="宋体" w:eastAsia="宋体" w:cs="宋体"/>
          <w:sz w:val="24"/>
        </w:rPr>
      </w:pPr>
      <w:r>
        <w:rPr>
          <w:rFonts w:hint="eastAsia" w:ascii="宋体" w:hAnsi="宋体" w:eastAsia="宋体" w:cs="宋体"/>
          <w:color w:val="auto"/>
          <w:sz w:val="24"/>
          <w:szCs w:val="24"/>
        </w:rPr>
        <w:t>备注：投标人所报的价格应考虑到可能发生的所有与完成本项目相关</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及履行合同义务有关的一切费用。</w:t>
      </w:r>
    </w:p>
    <w:p w14:paraId="79EF4168">
      <w:pPr>
        <w:ind w:firstLine="240" w:firstLineChars="100"/>
        <w:rPr>
          <w:rFonts w:hint="eastAsia" w:ascii="宋体" w:hAnsi="宋体" w:eastAsia="宋体" w:cs="宋体"/>
          <w:sz w:val="24"/>
        </w:rPr>
      </w:pPr>
    </w:p>
    <w:p w14:paraId="7ADAAF9C">
      <w:pPr>
        <w:overflowPunct/>
        <w:topLinePunct w:val="0"/>
        <w:bidi w:val="0"/>
        <w:adjustRightInd w:val="0"/>
        <w:snapToGrid w:val="0"/>
        <w:spacing w:line="500" w:lineRule="atLeast"/>
        <w:ind w:firstLine="240" w:firstLineChars="1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55FD0BA">
      <w:pPr>
        <w:overflowPunct/>
        <w:topLinePunct w:val="0"/>
        <w:bidi w:val="0"/>
        <w:adjustRightInd w:val="0"/>
        <w:snapToGrid w:val="0"/>
        <w:spacing w:line="500" w:lineRule="atLeast"/>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3D7E1CDD">
      <w:pPr>
        <w:overflowPunct/>
        <w:topLinePunct w:val="0"/>
        <w:bidi w:val="0"/>
        <w:adjustRightInd w:val="0"/>
        <w:snapToGrid w:val="0"/>
        <w:spacing w:line="500" w:lineRule="atLeast"/>
        <w:ind w:firstLine="240" w:firstLineChars="1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294C1703">
      <w:pPr>
        <w:adjustRightInd w:val="0"/>
        <w:snapToGrid w:val="0"/>
        <w:spacing w:line="360" w:lineRule="auto"/>
        <w:rPr>
          <w:rFonts w:hint="eastAsia" w:ascii="宋体" w:hAnsi="宋体" w:eastAsia="宋体" w:cs="宋体"/>
          <w:sz w:val="24"/>
          <w:szCs w:val="24"/>
        </w:rPr>
      </w:pPr>
    </w:p>
    <w:p w14:paraId="014997D7">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49F2F110">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6181BA7E">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04A75661">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270F2AF5">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76DDE9A2">
      <w:pPr>
        <w:pStyle w:val="2"/>
        <w:rPr>
          <w:rFonts w:hint="eastAsia" w:ascii="宋体" w:hAnsi="宋体" w:eastAsia="宋体" w:cs="宋体"/>
        </w:rPr>
      </w:pPr>
    </w:p>
    <w:p w14:paraId="1FD54AF7">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32B9827F">
      <w:pPr>
        <w:autoSpaceDE w:val="0"/>
        <w:autoSpaceDN w:val="0"/>
        <w:adjustRightInd w:val="0"/>
        <w:snapToGrid w:val="0"/>
        <w:spacing w:line="360" w:lineRule="auto"/>
        <w:jc w:val="center"/>
        <w:rPr>
          <w:rFonts w:hint="eastAsia" w:ascii="宋体" w:hAnsi="宋体" w:eastAsia="宋体" w:cs="宋体"/>
          <w:bCs/>
          <w:sz w:val="24"/>
        </w:rPr>
      </w:pPr>
      <w:r>
        <w:rPr>
          <w:rFonts w:hint="eastAsia" w:ascii="宋体" w:hAnsi="宋体" w:eastAsia="宋体" w:cs="宋体"/>
          <w:b/>
          <w:sz w:val="32"/>
          <w:szCs w:val="32"/>
        </w:rPr>
        <w:t>主要材料明细表</w:t>
      </w:r>
    </w:p>
    <w:p w14:paraId="41F8EDE8">
      <w:pPr>
        <w:spacing w:line="240" w:lineRule="exact"/>
        <w:rPr>
          <w:rFonts w:hint="eastAsia" w:ascii="宋体" w:hAnsi="宋体" w:eastAsia="宋体" w:cs="宋体"/>
        </w:rPr>
      </w:pPr>
      <w:r>
        <w:rPr>
          <w:rFonts w:hint="eastAsia" w:ascii="宋体" w:hAnsi="宋体" w:eastAsia="宋体" w:cs="宋体"/>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40"/>
        <w:gridCol w:w="1260"/>
        <w:gridCol w:w="1260"/>
        <w:gridCol w:w="1287"/>
        <w:gridCol w:w="798"/>
        <w:gridCol w:w="735"/>
        <w:gridCol w:w="840"/>
      </w:tblGrid>
      <w:tr w14:paraId="1B34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1020" w:type="dxa"/>
            <w:noWrap w:val="0"/>
            <w:vAlign w:val="center"/>
          </w:tcPr>
          <w:p w14:paraId="6C7D7C1B">
            <w:pPr>
              <w:jc w:val="center"/>
              <w:rPr>
                <w:rFonts w:hint="eastAsia" w:ascii="宋体" w:hAnsi="宋体" w:eastAsia="宋体" w:cs="宋体"/>
                <w:sz w:val="25"/>
                <w:szCs w:val="25"/>
              </w:rPr>
            </w:pPr>
            <w:r>
              <w:rPr>
                <w:rFonts w:hint="eastAsia" w:ascii="宋体" w:hAnsi="宋体" w:eastAsia="宋体" w:cs="宋体"/>
                <w:sz w:val="25"/>
                <w:szCs w:val="25"/>
              </w:rPr>
              <w:t>序号</w:t>
            </w:r>
          </w:p>
        </w:tc>
        <w:tc>
          <w:tcPr>
            <w:tcW w:w="1440" w:type="dxa"/>
            <w:noWrap w:val="0"/>
            <w:vAlign w:val="center"/>
          </w:tcPr>
          <w:p w14:paraId="5E95226A">
            <w:pPr>
              <w:jc w:val="center"/>
              <w:rPr>
                <w:rFonts w:hint="eastAsia" w:ascii="宋体" w:hAnsi="宋体" w:eastAsia="宋体" w:cs="宋体"/>
                <w:sz w:val="25"/>
                <w:szCs w:val="25"/>
              </w:rPr>
            </w:pPr>
            <w:r>
              <w:rPr>
                <w:rFonts w:hint="eastAsia" w:ascii="宋体" w:hAnsi="宋体" w:eastAsia="宋体" w:cs="宋体"/>
                <w:sz w:val="25"/>
                <w:szCs w:val="25"/>
              </w:rPr>
              <w:t>材料名称</w:t>
            </w:r>
          </w:p>
        </w:tc>
        <w:tc>
          <w:tcPr>
            <w:tcW w:w="1260" w:type="dxa"/>
            <w:noWrap w:val="0"/>
            <w:vAlign w:val="center"/>
          </w:tcPr>
          <w:p w14:paraId="5C425E34">
            <w:pPr>
              <w:jc w:val="center"/>
              <w:rPr>
                <w:rFonts w:hint="eastAsia" w:ascii="宋体" w:hAnsi="宋体" w:eastAsia="宋体" w:cs="宋体"/>
                <w:sz w:val="25"/>
                <w:szCs w:val="25"/>
              </w:rPr>
            </w:pPr>
            <w:r>
              <w:rPr>
                <w:rFonts w:hint="eastAsia" w:ascii="宋体" w:hAnsi="宋体" w:eastAsia="宋体" w:cs="宋体"/>
                <w:sz w:val="25"/>
                <w:szCs w:val="25"/>
              </w:rPr>
              <w:t>规格型号</w:t>
            </w:r>
          </w:p>
        </w:tc>
        <w:tc>
          <w:tcPr>
            <w:tcW w:w="1260" w:type="dxa"/>
            <w:noWrap w:val="0"/>
            <w:vAlign w:val="center"/>
          </w:tcPr>
          <w:p w14:paraId="33AD1B85">
            <w:pPr>
              <w:jc w:val="center"/>
              <w:rPr>
                <w:rFonts w:hint="eastAsia" w:ascii="宋体" w:hAnsi="宋体" w:eastAsia="宋体" w:cs="宋体"/>
                <w:sz w:val="25"/>
                <w:szCs w:val="25"/>
              </w:rPr>
            </w:pPr>
            <w:r>
              <w:rPr>
                <w:rFonts w:hint="eastAsia" w:ascii="宋体" w:hAnsi="宋体" w:eastAsia="宋体" w:cs="宋体"/>
                <w:sz w:val="25"/>
                <w:szCs w:val="25"/>
              </w:rPr>
              <w:t>品 牌</w:t>
            </w:r>
          </w:p>
        </w:tc>
        <w:tc>
          <w:tcPr>
            <w:tcW w:w="1287" w:type="dxa"/>
            <w:noWrap w:val="0"/>
            <w:vAlign w:val="center"/>
          </w:tcPr>
          <w:p w14:paraId="37C18CF3">
            <w:pPr>
              <w:jc w:val="center"/>
              <w:rPr>
                <w:rFonts w:hint="eastAsia" w:ascii="宋体" w:hAnsi="宋体" w:eastAsia="宋体" w:cs="宋体"/>
                <w:sz w:val="25"/>
                <w:szCs w:val="25"/>
              </w:rPr>
            </w:pPr>
            <w:r>
              <w:rPr>
                <w:rFonts w:hint="eastAsia" w:ascii="宋体" w:hAnsi="宋体" w:eastAsia="宋体" w:cs="宋体"/>
                <w:sz w:val="25"/>
                <w:szCs w:val="25"/>
              </w:rPr>
              <w:t>生产厂家</w:t>
            </w:r>
          </w:p>
        </w:tc>
        <w:tc>
          <w:tcPr>
            <w:tcW w:w="798" w:type="dxa"/>
            <w:noWrap w:val="0"/>
            <w:vAlign w:val="center"/>
          </w:tcPr>
          <w:p w14:paraId="27652FD7">
            <w:pPr>
              <w:jc w:val="center"/>
              <w:rPr>
                <w:rFonts w:hint="eastAsia" w:ascii="宋体" w:hAnsi="宋体" w:eastAsia="宋体" w:cs="宋体"/>
                <w:sz w:val="25"/>
                <w:szCs w:val="25"/>
              </w:rPr>
            </w:pPr>
            <w:r>
              <w:rPr>
                <w:rFonts w:hint="eastAsia" w:ascii="宋体" w:hAnsi="宋体" w:eastAsia="宋体" w:cs="宋体"/>
                <w:sz w:val="25"/>
                <w:szCs w:val="25"/>
              </w:rPr>
              <w:t>单位</w:t>
            </w:r>
          </w:p>
        </w:tc>
        <w:tc>
          <w:tcPr>
            <w:tcW w:w="735" w:type="dxa"/>
            <w:noWrap w:val="0"/>
            <w:vAlign w:val="center"/>
          </w:tcPr>
          <w:p w14:paraId="5FAB3F55">
            <w:pPr>
              <w:jc w:val="center"/>
              <w:rPr>
                <w:rFonts w:hint="eastAsia" w:ascii="宋体" w:hAnsi="宋体" w:eastAsia="宋体" w:cs="宋体"/>
                <w:sz w:val="25"/>
                <w:szCs w:val="25"/>
              </w:rPr>
            </w:pPr>
            <w:r>
              <w:rPr>
                <w:rFonts w:hint="eastAsia" w:ascii="宋体" w:hAnsi="宋体" w:eastAsia="宋体" w:cs="宋体"/>
                <w:sz w:val="25"/>
                <w:szCs w:val="25"/>
              </w:rPr>
              <w:t>数量</w:t>
            </w:r>
          </w:p>
        </w:tc>
        <w:tc>
          <w:tcPr>
            <w:tcW w:w="840" w:type="dxa"/>
            <w:noWrap w:val="0"/>
            <w:vAlign w:val="center"/>
          </w:tcPr>
          <w:p w14:paraId="209684D5">
            <w:pPr>
              <w:jc w:val="center"/>
              <w:rPr>
                <w:rFonts w:hint="eastAsia" w:ascii="宋体" w:hAnsi="宋体" w:eastAsia="宋体" w:cs="宋体"/>
                <w:sz w:val="25"/>
                <w:szCs w:val="25"/>
              </w:rPr>
            </w:pPr>
            <w:r>
              <w:rPr>
                <w:rFonts w:hint="eastAsia" w:ascii="宋体" w:hAnsi="宋体" w:eastAsia="宋体" w:cs="宋体"/>
                <w:sz w:val="25"/>
                <w:szCs w:val="25"/>
              </w:rPr>
              <w:t>备注</w:t>
            </w:r>
          </w:p>
        </w:tc>
      </w:tr>
      <w:tr w14:paraId="4C52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0CEADFA1">
            <w:pPr>
              <w:rPr>
                <w:rFonts w:hint="eastAsia" w:ascii="宋体" w:hAnsi="宋体" w:eastAsia="宋体" w:cs="宋体"/>
              </w:rPr>
            </w:pPr>
          </w:p>
        </w:tc>
        <w:tc>
          <w:tcPr>
            <w:tcW w:w="1440" w:type="dxa"/>
            <w:noWrap w:val="0"/>
            <w:vAlign w:val="top"/>
          </w:tcPr>
          <w:p w14:paraId="2297E400">
            <w:pPr>
              <w:rPr>
                <w:rFonts w:hint="eastAsia" w:ascii="宋体" w:hAnsi="宋体" w:eastAsia="宋体" w:cs="宋体"/>
              </w:rPr>
            </w:pPr>
          </w:p>
        </w:tc>
        <w:tc>
          <w:tcPr>
            <w:tcW w:w="1260" w:type="dxa"/>
            <w:noWrap w:val="0"/>
            <w:vAlign w:val="top"/>
          </w:tcPr>
          <w:p w14:paraId="544F2888">
            <w:pPr>
              <w:rPr>
                <w:rFonts w:hint="eastAsia" w:ascii="宋体" w:hAnsi="宋体" w:eastAsia="宋体" w:cs="宋体"/>
              </w:rPr>
            </w:pPr>
          </w:p>
        </w:tc>
        <w:tc>
          <w:tcPr>
            <w:tcW w:w="1260" w:type="dxa"/>
            <w:noWrap w:val="0"/>
            <w:vAlign w:val="top"/>
          </w:tcPr>
          <w:p w14:paraId="3BB7E84C">
            <w:pPr>
              <w:rPr>
                <w:rFonts w:hint="eastAsia" w:ascii="宋体" w:hAnsi="宋体" w:eastAsia="宋体" w:cs="宋体"/>
              </w:rPr>
            </w:pPr>
          </w:p>
        </w:tc>
        <w:tc>
          <w:tcPr>
            <w:tcW w:w="1287" w:type="dxa"/>
            <w:noWrap w:val="0"/>
            <w:vAlign w:val="top"/>
          </w:tcPr>
          <w:p w14:paraId="42EF321E">
            <w:pPr>
              <w:rPr>
                <w:rFonts w:hint="eastAsia" w:ascii="宋体" w:hAnsi="宋体" w:eastAsia="宋体" w:cs="宋体"/>
              </w:rPr>
            </w:pPr>
          </w:p>
        </w:tc>
        <w:tc>
          <w:tcPr>
            <w:tcW w:w="798" w:type="dxa"/>
            <w:noWrap w:val="0"/>
            <w:vAlign w:val="top"/>
          </w:tcPr>
          <w:p w14:paraId="7CDE24B0">
            <w:pPr>
              <w:rPr>
                <w:rFonts w:hint="eastAsia" w:ascii="宋体" w:hAnsi="宋体" w:eastAsia="宋体" w:cs="宋体"/>
              </w:rPr>
            </w:pPr>
          </w:p>
        </w:tc>
        <w:tc>
          <w:tcPr>
            <w:tcW w:w="735" w:type="dxa"/>
            <w:noWrap w:val="0"/>
            <w:vAlign w:val="top"/>
          </w:tcPr>
          <w:p w14:paraId="7F3F2EB4">
            <w:pPr>
              <w:rPr>
                <w:rFonts w:hint="eastAsia" w:ascii="宋体" w:hAnsi="宋体" w:eastAsia="宋体" w:cs="宋体"/>
              </w:rPr>
            </w:pPr>
          </w:p>
        </w:tc>
        <w:tc>
          <w:tcPr>
            <w:tcW w:w="840" w:type="dxa"/>
            <w:noWrap w:val="0"/>
            <w:vAlign w:val="top"/>
          </w:tcPr>
          <w:p w14:paraId="7FF5B061">
            <w:pPr>
              <w:rPr>
                <w:rFonts w:hint="eastAsia" w:ascii="宋体" w:hAnsi="宋体" w:eastAsia="宋体" w:cs="宋体"/>
              </w:rPr>
            </w:pPr>
          </w:p>
        </w:tc>
      </w:tr>
      <w:tr w14:paraId="45E5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3C4BC0B">
            <w:pPr>
              <w:rPr>
                <w:rFonts w:hint="eastAsia" w:ascii="宋体" w:hAnsi="宋体" w:eastAsia="宋体" w:cs="宋体"/>
              </w:rPr>
            </w:pPr>
          </w:p>
        </w:tc>
        <w:tc>
          <w:tcPr>
            <w:tcW w:w="1440" w:type="dxa"/>
            <w:noWrap w:val="0"/>
            <w:vAlign w:val="top"/>
          </w:tcPr>
          <w:p w14:paraId="602F3795">
            <w:pPr>
              <w:rPr>
                <w:rFonts w:hint="eastAsia" w:ascii="宋体" w:hAnsi="宋体" w:eastAsia="宋体" w:cs="宋体"/>
              </w:rPr>
            </w:pPr>
          </w:p>
        </w:tc>
        <w:tc>
          <w:tcPr>
            <w:tcW w:w="1260" w:type="dxa"/>
            <w:noWrap w:val="0"/>
            <w:vAlign w:val="top"/>
          </w:tcPr>
          <w:p w14:paraId="3BA85980">
            <w:pPr>
              <w:rPr>
                <w:rFonts w:hint="eastAsia" w:ascii="宋体" w:hAnsi="宋体" w:eastAsia="宋体" w:cs="宋体"/>
              </w:rPr>
            </w:pPr>
          </w:p>
        </w:tc>
        <w:tc>
          <w:tcPr>
            <w:tcW w:w="1260" w:type="dxa"/>
            <w:noWrap w:val="0"/>
            <w:vAlign w:val="top"/>
          </w:tcPr>
          <w:p w14:paraId="63432A9E">
            <w:pPr>
              <w:rPr>
                <w:rFonts w:hint="eastAsia" w:ascii="宋体" w:hAnsi="宋体" w:eastAsia="宋体" w:cs="宋体"/>
              </w:rPr>
            </w:pPr>
          </w:p>
        </w:tc>
        <w:tc>
          <w:tcPr>
            <w:tcW w:w="1287" w:type="dxa"/>
            <w:noWrap w:val="0"/>
            <w:vAlign w:val="top"/>
          </w:tcPr>
          <w:p w14:paraId="59CC0DC0">
            <w:pPr>
              <w:rPr>
                <w:rFonts w:hint="eastAsia" w:ascii="宋体" w:hAnsi="宋体" w:eastAsia="宋体" w:cs="宋体"/>
              </w:rPr>
            </w:pPr>
          </w:p>
        </w:tc>
        <w:tc>
          <w:tcPr>
            <w:tcW w:w="798" w:type="dxa"/>
            <w:noWrap w:val="0"/>
            <w:vAlign w:val="top"/>
          </w:tcPr>
          <w:p w14:paraId="4B320E9F">
            <w:pPr>
              <w:rPr>
                <w:rFonts w:hint="eastAsia" w:ascii="宋体" w:hAnsi="宋体" w:eastAsia="宋体" w:cs="宋体"/>
              </w:rPr>
            </w:pPr>
          </w:p>
        </w:tc>
        <w:tc>
          <w:tcPr>
            <w:tcW w:w="735" w:type="dxa"/>
            <w:noWrap w:val="0"/>
            <w:vAlign w:val="top"/>
          </w:tcPr>
          <w:p w14:paraId="64CEC700">
            <w:pPr>
              <w:rPr>
                <w:rFonts w:hint="eastAsia" w:ascii="宋体" w:hAnsi="宋体" w:eastAsia="宋体" w:cs="宋体"/>
              </w:rPr>
            </w:pPr>
          </w:p>
        </w:tc>
        <w:tc>
          <w:tcPr>
            <w:tcW w:w="840" w:type="dxa"/>
            <w:noWrap w:val="0"/>
            <w:vAlign w:val="top"/>
          </w:tcPr>
          <w:p w14:paraId="4C19872D">
            <w:pPr>
              <w:rPr>
                <w:rFonts w:hint="eastAsia" w:ascii="宋体" w:hAnsi="宋体" w:eastAsia="宋体" w:cs="宋体"/>
              </w:rPr>
            </w:pPr>
          </w:p>
        </w:tc>
      </w:tr>
      <w:tr w14:paraId="6842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240553CB">
            <w:pPr>
              <w:rPr>
                <w:rFonts w:hint="eastAsia" w:ascii="宋体" w:hAnsi="宋体" w:eastAsia="宋体" w:cs="宋体"/>
              </w:rPr>
            </w:pPr>
          </w:p>
        </w:tc>
        <w:tc>
          <w:tcPr>
            <w:tcW w:w="1440" w:type="dxa"/>
            <w:noWrap w:val="0"/>
            <w:vAlign w:val="top"/>
          </w:tcPr>
          <w:p w14:paraId="7D08B0C5">
            <w:pPr>
              <w:rPr>
                <w:rFonts w:hint="eastAsia" w:ascii="宋体" w:hAnsi="宋体" w:eastAsia="宋体" w:cs="宋体"/>
              </w:rPr>
            </w:pPr>
          </w:p>
        </w:tc>
        <w:tc>
          <w:tcPr>
            <w:tcW w:w="1260" w:type="dxa"/>
            <w:noWrap w:val="0"/>
            <w:vAlign w:val="top"/>
          </w:tcPr>
          <w:p w14:paraId="39D7BC3D">
            <w:pPr>
              <w:rPr>
                <w:rFonts w:hint="eastAsia" w:ascii="宋体" w:hAnsi="宋体" w:eastAsia="宋体" w:cs="宋体"/>
              </w:rPr>
            </w:pPr>
          </w:p>
        </w:tc>
        <w:tc>
          <w:tcPr>
            <w:tcW w:w="1260" w:type="dxa"/>
            <w:noWrap w:val="0"/>
            <w:vAlign w:val="top"/>
          </w:tcPr>
          <w:p w14:paraId="6A940D14">
            <w:pPr>
              <w:rPr>
                <w:rFonts w:hint="eastAsia" w:ascii="宋体" w:hAnsi="宋体" w:eastAsia="宋体" w:cs="宋体"/>
              </w:rPr>
            </w:pPr>
          </w:p>
        </w:tc>
        <w:tc>
          <w:tcPr>
            <w:tcW w:w="1287" w:type="dxa"/>
            <w:noWrap w:val="0"/>
            <w:vAlign w:val="top"/>
          </w:tcPr>
          <w:p w14:paraId="74C9C709">
            <w:pPr>
              <w:rPr>
                <w:rFonts w:hint="eastAsia" w:ascii="宋体" w:hAnsi="宋体" w:eastAsia="宋体" w:cs="宋体"/>
              </w:rPr>
            </w:pPr>
          </w:p>
        </w:tc>
        <w:tc>
          <w:tcPr>
            <w:tcW w:w="798" w:type="dxa"/>
            <w:noWrap w:val="0"/>
            <w:vAlign w:val="top"/>
          </w:tcPr>
          <w:p w14:paraId="60DDC8A3">
            <w:pPr>
              <w:rPr>
                <w:rFonts w:hint="eastAsia" w:ascii="宋体" w:hAnsi="宋体" w:eastAsia="宋体" w:cs="宋体"/>
              </w:rPr>
            </w:pPr>
          </w:p>
        </w:tc>
        <w:tc>
          <w:tcPr>
            <w:tcW w:w="735" w:type="dxa"/>
            <w:noWrap w:val="0"/>
            <w:vAlign w:val="top"/>
          </w:tcPr>
          <w:p w14:paraId="39E0FC02">
            <w:pPr>
              <w:rPr>
                <w:rFonts w:hint="eastAsia" w:ascii="宋体" w:hAnsi="宋体" w:eastAsia="宋体" w:cs="宋体"/>
              </w:rPr>
            </w:pPr>
          </w:p>
        </w:tc>
        <w:tc>
          <w:tcPr>
            <w:tcW w:w="840" w:type="dxa"/>
            <w:noWrap w:val="0"/>
            <w:vAlign w:val="top"/>
          </w:tcPr>
          <w:p w14:paraId="4CBF5D21">
            <w:pPr>
              <w:rPr>
                <w:rFonts w:hint="eastAsia" w:ascii="宋体" w:hAnsi="宋体" w:eastAsia="宋体" w:cs="宋体"/>
              </w:rPr>
            </w:pPr>
          </w:p>
        </w:tc>
      </w:tr>
      <w:tr w14:paraId="5987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5FA5DF96">
            <w:pPr>
              <w:rPr>
                <w:rFonts w:hint="eastAsia" w:ascii="宋体" w:hAnsi="宋体" w:eastAsia="宋体" w:cs="宋体"/>
              </w:rPr>
            </w:pPr>
          </w:p>
        </w:tc>
        <w:tc>
          <w:tcPr>
            <w:tcW w:w="1440" w:type="dxa"/>
            <w:noWrap w:val="0"/>
            <w:vAlign w:val="top"/>
          </w:tcPr>
          <w:p w14:paraId="242407DF">
            <w:pPr>
              <w:rPr>
                <w:rFonts w:hint="eastAsia" w:ascii="宋体" w:hAnsi="宋体" w:eastAsia="宋体" w:cs="宋体"/>
              </w:rPr>
            </w:pPr>
          </w:p>
        </w:tc>
        <w:tc>
          <w:tcPr>
            <w:tcW w:w="1260" w:type="dxa"/>
            <w:noWrap w:val="0"/>
            <w:vAlign w:val="top"/>
          </w:tcPr>
          <w:p w14:paraId="00911609">
            <w:pPr>
              <w:rPr>
                <w:rFonts w:hint="eastAsia" w:ascii="宋体" w:hAnsi="宋体" w:eastAsia="宋体" w:cs="宋体"/>
              </w:rPr>
            </w:pPr>
          </w:p>
        </w:tc>
        <w:tc>
          <w:tcPr>
            <w:tcW w:w="1260" w:type="dxa"/>
            <w:noWrap w:val="0"/>
            <w:vAlign w:val="top"/>
          </w:tcPr>
          <w:p w14:paraId="23A1ED5F">
            <w:pPr>
              <w:rPr>
                <w:rFonts w:hint="eastAsia" w:ascii="宋体" w:hAnsi="宋体" w:eastAsia="宋体" w:cs="宋体"/>
              </w:rPr>
            </w:pPr>
          </w:p>
        </w:tc>
        <w:tc>
          <w:tcPr>
            <w:tcW w:w="1287" w:type="dxa"/>
            <w:noWrap w:val="0"/>
            <w:vAlign w:val="top"/>
          </w:tcPr>
          <w:p w14:paraId="77336915">
            <w:pPr>
              <w:rPr>
                <w:rFonts w:hint="eastAsia" w:ascii="宋体" w:hAnsi="宋体" w:eastAsia="宋体" w:cs="宋体"/>
              </w:rPr>
            </w:pPr>
          </w:p>
        </w:tc>
        <w:tc>
          <w:tcPr>
            <w:tcW w:w="798" w:type="dxa"/>
            <w:noWrap w:val="0"/>
            <w:vAlign w:val="top"/>
          </w:tcPr>
          <w:p w14:paraId="0E521D07">
            <w:pPr>
              <w:rPr>
                <w:rFonts w:hint="eastAsia" w:ascii="宋体" w:hAnsi="宋体" w:eastAsia="宋体" w:cs="宋体"/>
              </w:rPr>
            </w:pPr>
          </w:p>
        </w:tc>
        <w:tc>
          <w:tcPr>
            <w:tcW w:w="735" w:type="dxa"/>
            <w:noWrap w:val="0"/>
            <w:vAlign w:val="top"/>
          </w:tcPr>
          <w:p w14:paraId="0D651E1B">
            <w:pPr>
              <w:rPr>
                <w:rFonts w:hint="eastAsia" w:ascii="宋体" w:hAnsi="宋体" w:eastAsia="宋体" w:cs="宋体"/>
              </w:rPr>
            </w:pPr>
          </w:p>
        </w:tc>
        <w:tc>
          <w:tcPr>
            <w:tcW w:w="840" w:type="dxa"/>
            <w:noWrap w:val="0"/>
            <w:vAlign w:val="top"/>
          </w:tcPr>
          <w:p w14:paraId="5B720E2F">
            <w:pPr>
              <w:rPr>
                <w:rFonts w:hint="eastAsia" w:ascii="宋体" w:hAnsi="宋体" w:eastAsia="宋体" w:cs="宋体"/>
              </w:rPr>
            </w:pPr>
          </w:p>
        </w:tc>
      </w:tr>
      <w:tr w14:paraId="31CC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7EC174FF">
            <w:pPr>
              <w:rPr>
                <w:rFonts w:hint="eastAsia" w:ascii="宋体" w:hAnsi="宋体" w:eastAsia="宋体" w:cs="宋体"/>
              </w:rPr>
            </w:pPr>
          </w:p>
        </w:tc>
        <w:tc>
          <w:tcPr>
            <w:tcW w:w="1440" w:type="dxa"/>
            <w:noWrap w:val="0"/>
            <w:vAlign w:val="top"/>
          </w:tcPr>
          <w:p w14:paraId="615604F1">
            <w:pPr>
              <w:rPr>
                <w:rFonts w:hint="eastAsia" w:ascii="宋体" w:hAnsi="宋体" w:eastAsia="宋体" w:cs="宋体"/>
              </w:rPr>
            </w:pPr>
          </w:p>
        </w:tc>
        <w:tc>
          <w:tcPr>
            <w:tcW w:w="1260" w:type="dxa"/>
            <w:noWrap w:val="0"/>
            <w:vAlign w:val="top"/>
          </w:tcPr>
          <w:p w14:paraId="2709D106">
            <w:pPr>
              <w:rPr>
                <w:rFonts w:hint="eastAsia" w:ascii="宋体" w:hAnsi="宋体" w:eastAsia="宋体" w:cs="宋体"/>
              </w:rPr>
            </w:pPr>
          </w:p>
        </w:tc>
        <w:tc>
          <w:tcPr>
            <w:tcW w:w="1260" w:type="dxa"/>
            <w:noWrap w:val="0"/>
            <w:vAlign w:val="top"/>
          </w:tcPr>
          <w:p w14:paraId="5A7C8F66">
            <w:pPr>
              <w:rPr>
                <w:rFonts w:hint="eastAsia" w:ascii="宋体" w:hAnsi="宋体" w:eastAsia="宋体" w:cs="宋体"/>
              </w:rPr>
            </w:pPr>
          </w:p>
        </w:tc>
        <w:tc>
          <w:tcPr>
            <w:tcW w:w="1287" w:type="dxa"/>
            <w:noWrap w:val="0"/>
            <w:vAlign w:val="top"/>
          </w:tcPr>
          <w:p w14:paraId="138C780F">
            <w:pPr>
              <w:rPr>
                <w:rFonts w:hint="eastAsia" w:ascii="宋体" w:hAnsi="宋体" w:eastAsia="宋体" w:cs="宋体"/>
              </w:rPr>
            </w:pPr>
          </w:p>
        </w:tc>
        <w:tc>
          <w:tcPr>
            <w:tcW w:w="798" w:type="dxa"/>
            <w:noWrap w:val="0"/>
            <w:vAlign w:val="top"/>
          </w:tcPr>
          <w:p w14:paraId="3EE168D1">
            <w:pPr>
              <w:rPr>
                <w:rFonts w:hint="eastAsia" w:ascii="宋体" w:hAnsi="宋体" w:eastAsia="宋体" w:cs="宋体"/>
              </w:rPr>
            </w:pPr>
          </w:p>
        </w:tc>
        <w:tc>
          <w:tcPr>
            <w:tcW w:w="735" w:type="dxa"/>
            <w:noWrap w:val="0"/>
            <w:vAlign w:val="top"/>
          </w:tcPr>
          <w:p w14:paraId="04177223">
            <w:pPr>
              <w:rPr>
                <w:rFonts w:hint="eastAsia" w:ascii="宋体" w:hAnsi="宋体" w:eastAsia="宋体" w:cs="宋体"/>
              </w:rPr>
            </w:pPr>
          </w:p>
        </w:tc>
        <w:tc>
          <w:tcPr>
            <w:tcW w:w="840" w:type="dxa"/>
            <w:noWrap w:val="0"/>
            <w:vAlign w:val="top"/>
          </w:tcPr>
          <w:p w14:paraId="43034397">
            <w:pPr>
              <w:rPr>
                <w:rFonts w:hint="eastAsia" w:ascii="宋体" w:hAnsi="宋体" w:eastAsia="宋体" w:cs="宋体"/>
              </w:rPr>
            </w:pPr>
          </w:p>
        </w:tc>
      </w:tr>
      <w:tr w14:paraId="31E1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290970A4">
            <w:pPr>
              <w:rPr>
                <w:rFonts w:hint="eastAsia" w:ascii="宋体" w:hAnsi="宋体" w:eastAsia="宋体" w:cs="宋体"/>
              </w:rPr>
            </w:pPr>
          </w:p>
        </w:tc>
        <w:tc>
          <w:tcPr>
            <w:tcW w:w="1440" w:type="dxa"/>
            <w:noWrap w:val="0"/>
            <w:vAlign w:val="top"/>
          </w:tcPr>
          <w:p w14:paraId="1A7073A1">
            <w:pPr>
              <w:rPr>
                <w:rFonts w:hint="eastAsia" w:ascii="宋体" w:hAnsi="宋体" w:eastAsia="宋体" w:cs="宋体"/>
              </w:rPr>
            </w:pPr>
          </w:p>
        </w:tc>
        <w:tc>
          <w:tcPr>
            <w:tcW w:w="1260" w:type="dxa"/>
            <w:noWrap w:val="0"/>
            <w:vAlign w:val="top"/>
          </w:tcPr>
          <w:p w14:paraId="533717F7">
            <w:pPr>
              <w:rPr>
                <w:rFonts w:hint="eastAsia" w:ascii="宋体" w:hAnsi="宋体" w:eastAsia="宋体" w:cs="宋体"/>
              </w:rPr>
            </w:pPr>
          </w:p>
        </w:tc>
        <w:tc>
          <w:tcPr>
            <w:tcW w:w="1260" w:type="dxa"/>
            <w:noWrap w:val="0"/>
            <w:vAlign w:val="top"/>
          </w:tcPr>
          <w:p w14:paraId="36DC2751">
            <w:pPr>
              <w:rPr>
                <w:rFonts w:hint="eastAsia" w:ascii="宋体" w:hAnsi="宋体" w:eastAsia="宋体" w:cs="宋体"/>
              </w:rPr>
            </w:pPr>
          </w:p>
        </w:tc>
        <w:tc>
          <w:tcPr>
            <w:tcW w:w="1287" w:type="dxa"/>
            <w:noWrap w:val="0"/>
            <w:vAlign w:val="top"/>
          </w:tcPr>
          <w:p w14:paraId="76E6999A">
            <w:pPr>
              <w:rPr>
                <w:rFonts w:hint="eastAsia" w:ascii="宋体" w:hAnsi="宋体" w:eastAsia="宋体" w:cs="宋体"/>
              </w:rPr>
            </w:pPr>
          </w:p>
        </w:tc>
        <w:tc>
          <w:tcPr>
            <w:tcW w:w="798" w:type="dxa"/>
            <w:noWrap w:val="0"/>
            <w:vAlign w:val="top"/>
          </w:tcPr>
          <w:p w14:paraId="3A508ABF">
            <w:pPr>
              <w:rPr>
                <w:rFonts w:hint="eastAsia" w:ascii="宋体" w:hAnsi="宋体" w:eastAsia="宋体" w:cs="宋体"/>
              </w:rPr>
            </w:pPr>
          </w:p>
        </w:tc>
        <w:tc>
          <w:tcPr>
            <w:tcW w:w="735" w:type="dxa"/>
            <w:noWrap w:val="0"/>
            <w:vAlign w:val="top"/>
          </w:tcPr>
          <w:p w14:paraId="1FA5C1CB">
            <w:pPr>
              <w:rPr>
                <w:rFonts w:hint="eastAsia" w:ascii="宋体" w:hAnsi="宋体" w:eastAsia="宋体" w:cs="宋体"/>
              </w:rPr>
            </w:pPr>
          </w:p>
        </w:tc>
        <w:tc>
          <w:tcPr>
            <w:tcW w:w="840" w:type="dxa"/>
            <w:noWrap w:val="0"/>
            <w:vAlign w:val="top"/>
          </w:tcPr>
          <w:p w14:paraId="311A04BB">
            <w:pPr>
              <w:rPr>
                <w:rFonts w:hint="eastAsia" w:ascii="宋体" w:hAnsi="宋体" w:eastAsia="宋体" w:cs="宋体"/>
              </w:rPr>
            </w:pPr>
          </w:p>
        </w:tc>
      </w:tr>
      <w:tr w14:paraId="1C7B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3B60178C">
            <w:pPr>
              <w:rPr>
                <w:rFonts w:hint="eastAsia" w:ascii="宋体" w:hAnsi="宋体" w:eastAsia="宋体" w:cs="宋体"/>
              </w:rPr>
            </w:pPr>
          </w:p>
        </w:tc>
        <w:tc>
          <w:tcPr>
            <w:tcW w:w="1440" w:type="dxa"/>
            <w:noWrap w:val="0"/>
            <w:vAlign w:val="top"/>
          </w:tcPr>
          <w:p w14:paraId="03CCF430">
            <w:pPr>
              <w:rPr>
                <w:rFonts w:hint="eastAsia" w:ascii="宋体" w:hAnsi="宋体" w:eastAsia="宋体" w:cs="宋体"/>
              </w:rPr>
            </w:pPr>
          </w:p>
        </w:tc>
        <w:tc>
          <w:tcPr>
            <w:tcW w:w="1260" w:type="dxa"/>
            <w:noWrap w:val="0"/>
            <w:vAlign w:val="top"/>
          </w:tcPr>
          <w:p w14:paraId="231E27E8">
            <w:pPr>
              <w:rPr>
                <w:rFonts w:hint="eastAsia" w:ascii="宋体" w:hAnsi="宋体" w:eastAsia="宋体" w:cs="宋体"/>
              </w:rPr>
            </w:pPr>
          </w:p>
        </w:tc>
        <w:tc>
          <w:tcPr>
            <w:tcW w:w="1260" w:type="dxa"/>
            <w:noWrap w:val="0"/>
            <w:vAlign w:val="top"/>
          </w:tcPr>
          <w:p w14:paraId="56AC6B0F">
            <w:pPr>
              <w:rPr>
                <w:rFonts w:hint="eastAsia" w:ascii="宋体" w:hAnsi="宋体" w:eastAsia="宋体" w:cs="宋体"/>
              </w:rPr>
            </w:pPr>
          </w:p>
        </w:tc>
        <w:tc>
          <w:tcPr>
            <w:tcW w:w="1287" w:type="dxa"/>
            <w:noWrap w:val="0"/>
            <w:vAlign w:val="top"/>
          </w:tcPr>
          <w:p w14:paraId="28B9E851">
            <w:pPr>
              <w:rPr>
                <w:rFonts w:hint="eastAsia" w:ascii="宋体" w:hAnsi="宋体" w:eastAsia="宋体" w:cs="宋体"/>
              </w:rPr>
            </w:pPr>
          </w:p>
        </w:tc>
        <w:tc>
          <w:tcPr>
            <w:tcW w:w="798" w:type="dxa"/>
            <w:noWrap w:val="0"/>
            <w:vAlign w:val="top"/>
          </w:tcPr>
          <w:p w14:paraId="0B0598F4">
            <w:pPr>
              <w:rPr>
                <w:rFonts w:hint="eastAsia" w:ascii="宋体" w:hAnsi="宋体" w:eastAsia="宋体" w:cs="宋体"/>
              </w:rPr>
            </w:pPr>
          </w:p>
        </w:tc>
        <w:tc>
          <w:tcPr>
            <w:tcW w:w="735" w:type="dxa"/>
            <w:noWrap w:val="0"/>
            <w:vAlign w:val="top"/>
          </w:tcPr>
          <w:p w14:paraId="54B100D5">
            <w:pPr>
              <w:rPr>
                <w:rFonts w:hint="eastAsia" w:ascii="宋体" w:hAnsi="宋体" w:eastAsia="宋体" w:cs="宋体"/>
              </w:rPr>
            </w:pPr>
          </w:p>
        </w:tc>
        <w:tc>
          <w:tcPr>
            <w:tcW w:w="840" w:type="dxa"/>
            <w:noWrap w:val="0"/>
            <w:vAlign w:val="top"/>
          </w:tcPr>
          <w:p w14:paraId="1D00643C">
            <w:pPr>
              <w:rPr>
                <w:rFonts w:hint="eastAsia" w:ascii="宋体" w:hAnsi="宋体" w:eastAsia="宋体" w:cs="宋体"/>
              </w:rPr>
            </w:pPr>
          </w:p>
        </w:tc>
      </w:tr>
      <w:tr w14:paraId="30AB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272526EC">
            <w:pPr>
              <w:rPr>
                <w:rFonts w:hint="eastAsia" w:ascii="宋体" w:hAnsi="宋体" w:eastAsia="宋体" w:cs="宋体"/>
              </w:rPr>
            </w:pPr>
          </w:p>
        </w:tc>
        <w:tc>
          <w:tcPr>
            <w:tcW w:w="1440" w:type="dxa"/>
            <w:noWrap w:val="0"/>
            <w:vAlign w:val="top"/>
          </w:tcPr>
          <w:p w14:paraId="76C8533A">
            <w:pPr>
              <w:rPr>
                <w:rFonts w:hint="eastAsia" w:ascii="宋体" w:hAnsi="宋体" w:eastAsia="宋体" w:cs="宋体"/>
              </w:rPr>
            </w:pPr>
          </w:p>
        </w:tc>
        <w:tc>
          <w:tcPr>
            <w:tcW w:w="1260" w:type="dxa"/>
            <w:noWrap w:val="0"/>
            <w:vAlign w:val="top"/>
          </w:tcPr>
          <w:p w14:paraId="0E3E3C68">
            <w:pPr>
              <w:rPr>
                <w:rFonts w:hint="eastAsia" w:ascii="宋体" w:hAnsi="宋体" w:eastAsia="宋体" w:cs="宋体"/>
              </w:rPr>
            </w:pPr>
          </w:p>
        </w:tc>
        <w:tc>
          <w:tcPr>
            <w:tcW w:w="1260" w:type="dxa"/>
            <w:noWrap w:val="0"/>
            <w:vAlign w:val="top"/>
          </w:tcPr>
          <w:p w14:paraId="1E0FABC6">
            <w:pPr>
              <w:rPr>
                <w:rFonts w:hint="eastAsia" w:ascii="宋体" w:hAnsi="宋体" w:eastAsia="宋体" w:cs="宋体"/>
              </w:rPr>
            </w:pPr>
          </w:p>
        </w:tc>
        <w:tc>
          <w:tcPr>
            <w:tcW w:w="1287" w:type="dxa"/>
            <w:noWrap w:val="0"/>
            <w:vAlign w:val="top"/>
          </w:tcPr>
          <w:p w14:paraId="04A01161">
            <w:pPr>
              <w:rPr>
                <w:rFonts w:hint="eastAsia" w:ascii="宋体" w:hAnsi="宋体" w:eastAsia="宋体" w:cs="宋体"/>
              </w:rPr>
            </w:pPr>
          </w:p>
        </w:tc>
        <w:tc>
          <w:tcPr>
            <w:tcW w:w="798" w:type="dxa"/>
            <w:noWrap w:val="0"/>
            <w:vAlign w:val="top"/>
          </w:tcPr>
          <w:p w14:paraId="79C41C49">
            <w:pPr>
              <w:rPr>
                <w:rFonts w:hint="eastAsia" w:ascii="宋体" w:hAnsi="宋体" w:eastAsia="宋体" w:cs="宋体"/>
              </w:rPr>
            </w:pPr>
          </w:p>
        </w:tc>
        <w:tc>
          <w:tcPr>
            <w:tcW w:w="735" w:type="dxa"/>
            <w:noWrap w:val="0"/>
            <w:vAlign w:val="top"/>
          </w:tcPr>
          <w:p w14:paraId="3CA3D259">
            <w:pPr>
              <w:rPr>
                <w:rFonts w:hint="eastAsia" w:ascii="宋体" w:hAnsi="宋体" w:eastAsia="宋体" w:cs="宋体"/>
              </w:rPr>
            </w:pPr>
          </w:p>
        </w:tc>
        <w:tc>
          <w:tcPr>
            <w:tcW w:w="840" w:type="dxa"/>
            <w:noWrap w:val="0"/>
            <w:vAlign w:val="top"/>
          </w:tcPr>
          <w:p w14:paraId="57F7EED8">
            <w:pPr>
              <w:rPr>
                <w:rFonts w:hint="eastAsia" w:ascii="宋体" w:hAnsi="宋体" w:eastAsia="宋体" w:cs="宋体"/>
              </w:rPr>
            </w:pPr>
          </w:p>
        </w:tc>
      </w:tr>
      <w:tr w14:paraId="2B21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4530A81E">
            <w:pPr>
              <w:rPr>
                <w:rFonts w:hint="eastAsia" w:ascii="宋体" w:hAnsi="宋体" w:eastAsia="宋体" w:cs="宋体"/>
              </w:rPr>
            </w:pPr>
          </w:p>
        </w:tc>
        <w:tc>
          <w:tcPr>
            <w:tcW w:w="1440" w:type="dxa"/>
            <w:noWrap w:val="0"/>
            <w:vAlign w:val="top"/>
          </w:tcPr>
          <w:p w14:paraId="48B87D0D">
            <w:pPr>
              <w:rPr>
                <w:rFonts w:hint="eastAsia" w:ascii="宋体" w:hAnsi="宋体" w:eastAsia="宋体" w:cs="宋体"/>
              </w:rPr>
            </w:pPr>
          </w:p>
        </w:tc>
        <w:tc>
          <w:tcPr>
            <w:tcW w:w="1260" w:type="dxa"/>
            <w:noWrap w:val="0"/>
            <w:vAlign w:val="top"/>
          </w:tcPr>
          <w:p w14:paraId="2FC260B7">
            <w:pPr>
              <w:rPr>
                <w:rFonts w:hint="eastAsia" w:ascii="宋体" w:hAnsi="宋体" w:eastAsia="宋体" w:cs="宋体"/>
              </w:rPr>
            </w:pPr>
          </w:p>
        </w:tc>
        <w:tc>
          <w:tcPr>
            <w:tcW w:w="1260" w:type="dxa"/>
            <w:noWrap w:val="0"/>
            <w:vAlign w:val="top"/>
          </w:tcPr>
          <w:p w14:paraId="3288630E">
            <w:pPr>
              <w:rPr>
                <w:rFonts w:hint="eastAsia" w:ascii="宋体" w:hAnsi="宋体" w:eastAsia="宋体" w:cs="宋体"/>
              </w:rPr>
            </w:pPr>
          </w:p>
        </w:tc>
        <w:tc>
          <w:tcPr>
            <w:tcW w:w="1287" w:type="dxa"/>
            <w:noWrap w:val="0"/>
            <w:vAlign w:val="top"/>
          </w:tcPr>
          <w:p w14:paraId="2E0531F9">
            <w:pPr>
              <w:rPr>
                <w:rFonts w:hint="eastAsia" w:ascii="宋体" w:hAnsi="宋体" w:eastAsia="宋体" w:cs="宋体"/>
              </w:rPr>
            </w:pPr>
          </w:p>
        </w:tc>
        <w:tc>
          <w:tcPr>
            <w:tcW w:w="798" w:type="dxa"/>
            <w:noWrap w:val="0"/>
            <w:vAlign w:val="top"/>
          </w:tcPr>
          <w:p w14:paraId="12560754">
            <w:pPr>
              <w:rPr>
                <w:rFonts w:hint="eastAsia" w:ascii="宋体" w:hAnsi="宋体" w:eastAsia="宋体" w:cs="宋体"/>
              </w:rPr>
            </w:pPr>
          </w:p>
        </w:tc>
        <w:tc>
          <w:tcPr>
            <w:tcW w:w="735" w:type="dxa"/>
            <w:noWrap w:val="0"/>
            <w:vAlign w:val="top"/>
          </w:tcPr>
          <w:p w14:paraId="15F9E2B1">
            <w:pPr>
              <w:rPr>
                <w:rFonts w:hint="eastAsia" w:ascii="宋体" w:hAnsi="宋体" w:eastAsia="宋体" w:cs="宋体"/>
              </w:rPr>
            </w:pPr>
          </w:p>
        </w:tc>
        <w:tc>
          <w:tcPr>
            <w:tcW w:w="840" w:type="dxa"/>
            <w:noWrap w:val="0"/>
            <w:vAlign w:val="top"/>
          </w:tcPr>
          <w:p w14:paraId="4855294D">
            <w:pPr>
              <w:rPr>
                <w:rFonts w:hint="eastAsia" w:ascii="宋体" w:hAnsi="宋体" w:eastAsia="宋体" w:cs="宋体"/>
              </w:rPr>
            </w:pPr>
          </w:p>
        </w:tc>
      </w:tr>
      <w:tr w14:paraId="70C9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037C08DA">
            <w:pPr>
              <w:rPr>
                <w:rFonts w:hint="eastAsia" w:ascii="宋体" w:hAnsi="宋体" w:eastAsia="宋体" w:cs="宋体"/>
              </w:rPr>
            </w:pPr>
          </w:p>
        </w:tc>
        <w:tc>
          <w:tcPr>
            <w:tcW w:w="1440" w:type="dxa"/>
            <w:noWrap w:val="0"/>
            <w:vAlign w:val="top"/>
          </w:tcPr>
          <w:p w14:paraId="72985410">
            <w:pPr>
              <w:rPr>
                <w:rFonts w:hint="eastAsia" w:ascii="宋体" w:hAnsi="宋体" w:eastAsia="宋体" w:cs="宋体"/>
              </w:rPr>
            </w:pPr>
          </w:p>
        </w:tc>
        <w:tc>
          <w:tcPr>
            <w:tcW w:w="1260" w:type="dxa"/>
            <w:noWrap w:val="0"/>
            <w:vAlign w:val="top"/>
          </w:tcPr>
          <w:p w14:paraId="2FF45BDF">
            <w:pPr>
              <w:rPr>
                <w:rFonts w:hint="eastAsia" w:ascii="宋体" w:hAnsi="宋体" w:eastAsia="宋体" w:cs="宋体"/>
              </w:rPr>
            </w:pPr>
          </w:p>
        </w:tc>
        <w:tc>
          <w:tcPr>
            <w:tcW w:w="1260" w:type="dxa"/>
            <w:noWrap w:val="0"/>
            <w:vAlign w:val="top"/>
          </w:tcPr>
          <w:p w14:paraId="739D619E">
            <w:pPr>
              <w:rPr>
                <w:rFonts w:hint="eastAsia" w:ascii="宋体" w:hAnsi="宋体" w:eastAsia="宋体" w:cs="宋体"/>
              </w:rPr>
            </w:pPr>
          </w:p>
        </w:tc>
        <w:tc>
          <w:tcPr>
            <w:tcW w:w="1287" w:type="dxa"/>
            <w:noWrap w:val="0"/>
            <w:vAlign w:val="top"/>
          </w:tcPr>
          <w:p w14:paraId="07B783B9">
            <w:pPr>
              <w:rPr>
                <w:rFonts w:hint="eastAsia" w:ascii="宋体" w:hAnsi="宋体" w:eastAsia="宋体" w:cs="宋体"/>
              </w:rPr>
            </w:pPr>
          </w:p>
        </w:tc>
        <w:tc>
          <w:tcPr>
            <w:tcW w:w="798" w:type="dxa"/>
            <w:noWrap w:val="0"/>
            <w:vAlign w:val="top"/>
          </w:tcPr>
          <w:p w14:paraId="71E3764A">
            <w:pPr>
              <w:rPr>
                <w:rFonts w:hint="eastAsia" w:ascii="宋体" w:hAnsi="宋体" w:eastAsia="宋体" w:cs="宋体"/>
              </w:rPr>
            </w:pPr>
          </w:p>
        </w:tc>
        <w:tc>
          <w:tcPr>
            <w:tcW w:w="735" w:type="dxa"/>
            <w:noWrap w:val="0"/>
            <w:vAlign w:val="top"/>
          </w:tcPr>
          <w:p w14:paraId="503F2FEE">
            <w:pPr>
              <w:rPr>
                <w:rFonts w:hint="eastAsia" w:ascii="宋体" w:hAnsi="宋体" w:eastAsia="宋体" w:cs="宋体"/>
              </w:rPr>
            </w:pPr>
          </w:p>
        </w:tc>
        <w:tc>
          <w:tcPr>
            <w:tcW w:w="840" w:type="dxa"/>
            <w:noWrap w:val="0"/>
            <w:vAlign w:val="top"/>
          </w:tcPr>
          <w:p w14:paraId="001ABC3F">
            <w:pPr>
              <w:rPr>
                <w:rFonts w:hint="eastAsia" w:ascii="宋体" w:hAnsi="宋体" w:eastAsia="宋体" w:cs="宋体"/>
              </w:rPr>
            </w:pPr>
          </w:p>
        </w:tc>
      </w:tr>
      <w:tr w14:paraId="68C1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3AF5CF01">
            <w:pPr>
              <w:rPr>
                <w:rFonts w:hint="eastAsia" w:ascii="宋体" w:hAnsi="宋体" w:eastAsia="宋体" w:cs="宋体"/>
              </w:rPr>
            </w:pPr>
          </w:p>
        </w:tc>
        <w:tc>
          <w:tcPr>
            <w:tcW w:w="1440" w:type="dxa"/>
            <w:noWrap w:val="0"/>
            <w:vAlign w:val="top"/>
          </w:tcPr>
          <w:p w14:paraId="0799B4B2">
            <w:pPr>
              <w:rPr>
                <w:rFonts w:hint="eastAsia" w:ascii="宋体" w:hAnsi="宋体" w:eastAsia="宋体" w:cs="宋体"/>
              </w:rPr>
            </w:pPr>
          </w:p>
        </w:tc>
        <w:tc>
          <w:tcPr>
            <w:tcW w:w="1260" w:type="dxa"/>
            <w:noWrap w:val="0"/>
            <w:vAlign w:val="top"/>
          </w:tcPr>
          <w:p w14:paraId="739EC3D1">
            <w:pPr>
              <w:rPr>
                <w:rFonts w:hint="eastAsia" w:ascii="宋体" w:hAnsi="宋体" w:eastAsia="宋体" w:cs="宋体"/>
              </w:rPr>
            </w:pPr>
          </w:p>
        </w:tc>
        <w:tc>
          <w:tcPr>
            <w:tcW w:w="1260" w:type="dxa"/>
            <w:noWrap w:val="0"/>
            <w:vAlign w:val="top"/>
          </w:tcPr>
          <w:p w14:paraId="31170B3F">
            <w:pPr>
              <w:rPr>
                <w:rFonts w:hint="eastAsia" w:ascii="宋体" w:hAnsi="宋体" w:eastAsia="宋体" w:cs="宋体"/>
              </w:rPr>
            </w:pPr>
          </w:p>
        </w:tc>
        <w:tc>
          <w:tcPr>
            <w:tcW w:w="1287" w:type="dxa"/>
            <w:noWrap w:val="0"/>
            <w:vAlign w:val="top"/>
          </w:tcPr>
          <w:p w14:paraId="0D221E71">
            <w:pPr>
              <w:rPr>
                <w:rFonts w:hint="eastAsia" w:ascii="宋体" w:hAnsi="宋体" w:eastAsia="宋体" w:cs="宋体"/>
              </w:rPr>
            </w:pPr>
          </w:p>
        </w:tc>
        <w:tc>
          <w:tcPr>
            <w:tcW w:w="798" w:type="dxa"/>
            <w:noWrap w:val="0"/>
            <w:vAlign w:val="top"/>
          </w:tcPr>
          <w:p w14:paraId="5A0FBBBA">
            <w:pPr>
              <w:rPr>
                <w:rFonts w:hint="eastAsia" w:ascii="宋体" w:hAnsi="宋体" w:eastAsia="宋体" w:cs="宋体"/>
              </w:rPr>
            </w:pPr>
          </w:p>
        </w:tc>
        <w:tc>
          <w:tcPr>
            <w:tcW w:w="735" w:type="dxa"/>
            <w:noWrap w:val="0"/>
            <w:vAlign w:val="top"/>
          </w:tcPr>
          <w:p w14:paraId="4CCF51E2">
            <w:pPr>
              <w:rPr>
                <w:rFonts w:hint="eastAsia" w:ascii="宋体" w:hAnsi="宋体" w:eastAsia="宋体" w:cs="宋体"/>
              </w:rPr>
            </w:pPr>
          </w:p>
        </w:tc>
        <w:tc>
          <w:tcPr>
            <w:tcW w:w="840" w:type="dxa"/>
            <w:noWrap w:val="0"/>
            <w:vAlign w:val="top"/>
          </w:tcPr>
          <w:p w14:paraId="64A7828C">
            <w:pPr>
              <w:rPr>
                <w:rFonts w:hint="eastAsia" w:ascii="宋体" w:hAnsi="宋体" w:eastAsia="宋体" w:cs="宋体"/>
              </w:rPr>
            </w:pPr>
          </w:p>
        </w:tc>
      </w:tr>
      <w:tr w14:paraId="1B10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4AB3F48B">
            <w:pPr>
              <w:rPr>
                <w:rFonts w:hint="eastAsia" w:ascii="宋体" w:hAnsi="宋体" w:eastAsia="宋体" w:cs="宋体"/>
              </w:rPr>
            </w:pPr>
          </w:p>
        </w:tc>
        <w:tc>
          <w:tcPr>
            <w:tcW w:w="1440" w:type="dxa"/>
            <w:noWrap w:val="0"/>
            <w:vAlign w:val="top"/>
          </w:tcPr>
          <w:p w14:paraId="42D60FD1">
            <w:pPr>
              <w:rPr>
                <w:rFonts w:hint="eastAsia" w:ascii="宋体" w:hAnsi="宋体" w:eastAsia="宋体" w:cs="宋体"/>
              </w:rPr>
            </w:pPr>
          </w:p>
        </w:tc>
        <w:tc>
          <w:tcPr>
            <w:tcW w:w="1260" w:type="dxa"/>
            <w:noWrap w:val="0"/>
            <w:vAlign w:val="top"/>
          </w:tcPr>
          <w:p w14:paraId="32CE084E">
            <w:pPr>
              <w:rPr>
                <w:rFonts w:hint="eastAsia" w:ascii="宋体" w:hAnsi="宋体" w:eastAsia="宋体" w:cs="宋体"/>
              </w:rPr>
            </w:pPr>
          </w:p>
        </w:tc>
        <w:tc>
          <w:tcPr>
            <w:tcW w:w="1260" w:type="dxa"/>
            <w:noWrap w:val="0"/>
            <w:vAlign w:val="top"/>
          </w:tcPr>
          <w:p w14:paraId="490EABE2">
            <w:pPr>
              <w:rPr>
                <w:rFonts w:hint="eastAsia" w:ascii="宋体" w:hAnsi="宋体" w:eastAsia="宋体" w:cs="宋体"/>
              </w:rPr>
            </w:pPr>
          </w:p>
        </w:tc>
        <w:tc>
          <w:tcPr>
            <w:tcW w:w="1287" w:type="dxa"/>
            <w:noWrap w:val="0"/>
            <w:vAlign w:val="top"/>
          </w:tcPr>
          <w:p w14:paraId="2BA88AFF">
            <w:pPr>
              <w:rPr>
                <w:rFonts w:hint="eastAsia" w:ascii="宋体" w:hAnsi="宋体" w:eastAsia="宋体" w:cs="宋体"/>
              </w:rPr>
            </w:pPr>
          </w:p>
        </w:tc>
        <w:tc>
          <w:tcPr>
            <w:tcW w:w="798" w:type="dxa"/>
            <w:noWrap w:val="0"/>
            <w:vAlign w:val="top"/>
          </w:tcPr>
          <w:p w14:paraId="2D4A061C">
            <w:pPr>
              <w:rPr>
                <w:rFonts w:hint="eastAsia" w:ascii="宋体" w:hAnsi="宋体" w:eastAsia="宋体" w:cs="宋体"/>
              </w:rPr>
            </w:pPr>
          </w:p>
        </w:tc>
        <w:tc>
          <w:tcPr>
            <w:tcW w:w="735" w:type="dxa"/>
            <w:noWrap w:val="0"/>
            <w:vAlign w:val="top"/>
          </w:tcPr>
          <w:p w14:paraId="32FC2B42">
            <w:pPr>
              <w:rPr>
                <w:rFonts w:hint="eastAsia" w:ascii="宋体" w:hAnsi="宋体" w:eastAsia="宋体" w:cs="宋体"/>
              </w:rPr>
            </w:pPr>
          </w:p>
        </w:tc>
        <w:tc>
          <w:tcPr>
            <w:tcW w:w="840" w:type="dxa"/>
            <w:noWrap w:val="0"/>
            <w:vAlign w:val="top"/>
          </w:tcPr>
          <w:p w14:paraId="1D013CFC">
            <w:pPr>
              <w:rPr>
                <w:rFonts w:hint="eastAsia" w:ascii="宋体" w:hAnsi="宋体" w:eastAsia="宋体" w:cs="宋体"/>
              </w:rPr>
            </w:pPr>
          </w:p>
        </w:tc>
      </w:tr>
      <w:tr w14:paraId="5D59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E53312E">
            <w:pPr>
              <w:rPr>
                <w:rFonts w:hint="eastAsia" w:ascii="宋体" w:hAnsi="宋体" w:eastAsia="宋体" w:cs="宋体"/>
              </w:rPr>
            </w:pPr>
          </w:p>
        </w:tc>
        <w:tc>
          <w:tcPr>
            <w:tcW w:w="1440" w:type="dxa"/>
            <w:noWrap w:val="0"/>
            <w:vAlign w:val="top"/>
          </w:tcPr>
          <w:p w14:paraId="1CF12694">
            <w:pPr>
              <w:rPr>
                <w:rFonts w:hint="eastAsia" w:ascii="宋体" w:hAnsi="宋体" w:eastAsia="宋体" w:cs="宋体"/>
              </w:rPr>
            </w:pPr>
          </w:p>
        </w:tc>
        <w:tc>
          <w:tcPr>
            <w:tcW w:w="1260" w:type="dxa"/>
            <w:noWrap w:val="0"/>
            <w:vAlign w:val="top"/>
          </w:tcPr>
          <w:p w14:paraId="31FC3725">
            <w:pPr>
              <w:rPr>
                <w:rFonts w:hint="eastAsia" w:ascii="宋体" w:hAnsi="宋体" w:eastAsia="宋体" w:cs="宋体"/>
              </w:rPr>
            </w:pPr>
          </w:p>
        </w:tc>
        <w:tc>
          <w:tcPr>
            <w:tcW w:w="1260" w:type="dxa"/>
            <w:noWrap w:val="0"/>
            <w:vAlign w:val="top"/>
          </w:tcPr>
          <w:p w14:paraId="3939BD64">
            <w:pPr>
              <w:rPr>
                <w:rFonts w:hint="eastAsia" w:ascii="宋体" w:hAnsi="宋体" w:eastAsia="宋体" w:cs="宋体"/>
              </w:rPr>
            </w:pPr>
          </w:p>
        </w:tc>
        <w:tc>
          <w:tcPr>
            <w:tcW w:w="1287" w:type="dxa"/>
            <w:noWrap w:val="0"/>
            <w:vAlign w:val="top"/>
          </w:tcPr>
          <w:p w14:paraId="33FC6F6B">
            <w:pPr>
              <w:rPr>
                <w:rFonts w:hint="eastAsia" w:ascii="宋体" w:hAnsi="宋体" w:eastAsia="宋体" w:cs="宋体"/>
              </w:rPr>
            </w:pPr>
          </w:p>
        </w:tc>
        <w:tc>
          <w:tcPr>
            <w:tcW w:w="798" w:type="dxa"/>
            <w:noWrap w:val="0"/>
            <w:vAlign w:val="top"/>
          </w:tcPr>
          <w:p w14:paraId="19A2EAA1">
            <w:pPr>
              <w:rPr>
                <w:rFonts w:hint="eastAsia" w:ascii="宋体" w:hAnsi="宋体" w:eastAsia="宋体" w:cs="宋体"/>
              </w:rPr>
            </w:pPr>
          </w:p>
        </w:tc>
        <w:tc>
          <w:tcPr>
            <w:tcW w:w="735" w:type="dxa"/>
            <w:noWrap w:val="0"/>
            <w:vAlign w:val="top"/>
          </w:tcPr>
          <w:p w14:paraId="08E84193">
            <w:pPr>
              <w:rPr>
                <w:rFonts w:hint="eastAsia" w:ascii="宋体" w:hAnsi="宋体" w:eastAsia="宋体" w:cs="宋体"/>
              </w:rPr>
            </w:pPr>
          </w:p>
        </w:tc>
        <w:tc>
          <w:tcPr>
            <w:tcW w:w="840" w:type="dxa"/>
            <w:noWrap w:val="0"/>
            <w:vAlign w:val="top"/>
          </w:tcPr>
          <w:p w14:paraId="78645A4D">
            <w:pPr>
              <w:rPr>
                <w:rFonts w:hint="eastAsia" w:ascii="宋体" w:hAnsi="宋体" w:eastAsia="宋体" w:cs="宋体"/>
              </w:rPr>
            </w:pPr>
          </w:p>
        </w:tc>
      </w:tr>
      <w:tr w14:paraId="57C2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0FDDDF5B">
            <w:pPr>
              <w:rPr>
                <w:rFonts w:hint="eastAsia" w:ascii="宋体" w:hAnsi="宋体" w:eastAsia="宋体" w:cs="宋体"/>
              </w:rPr>
            </w:pPr>
          </w:p>
        </w:tc>
        <w:tc>
          <w:tcPr>
            <w:tcW w:w="1440" w:type="dxa"/>
            <w:noWrap w:val="0"/>
            <w:vAlign w:val="top"/>
          </w:tcPr>
          <w:p w14:paraId="5AF295BC">
            <w:pPr>
              <w:rPr>
                <w:rFonts w:hint="eastAsia" w:ascii="宋体" w:hAnsi="宋体" w:eastAsia="宋体" w:cs="宋体"/>
              </w:rPr>
            </w:pPr>
          </w:p>
        </w:tc>
        <w:tc>
          <w:tcPr>
            <w:tcW w:w="1260" w:type="dxa"/>
            <w:noWrap w:val="0"/>
            <w:vAlign w:val="top"/>
          </w:tcPr>
          <w:p w14:paraId="6D59D8E8">
            <w:pPr>
              <w:rPr>
                <w:rFonts w:hint="eastAsia" w:ascii="宋体" w:hAnsi="宋体" w:eastAsia="宋体" w:cs="宋体"/>
              </w:rPr>
            </w:pPr>
          </w:p>
        </w:tc>
        <w:tc>
          <w:tcPr>
            <w:tcW w:w="1260" w:type="dxa"/>
            <w:noWrap w:val="0"/>
            <w:vAlign w:val="top"/>
          </w:tcPr>
          <w:p w14:paraId="650FC562">
            <w:pPr>
              <w:rPr>
                <w:rFonts w:hint="eastAsia" w:ascii="宋体" w:hAnsi="宋体" w:eastAsia="宋体" w:cs="宋体"/>
              </w:rPr>
            </w:pPr>
          </w:p>
        </w:tc>
        <w:tc>
          <w:tcPr>
            <w:tcW w:w="1287" w:type="dxa"/>
            <w:noWrap w:val="0"/>
            <w:vAlign w:val="top"/>
          </w:tcPr>
          <w:p w14:paraId="2C665BC0">
            <w:pPr>
              <w:rPr>
                <w:rFonts w:hint="eastAsia" w:ascii="宋体" w:hAnsi="宋体" w:eastAsia="宋体" w:cs="宋体"/>
              </w:rPr>
            </w:pPr>
          </w:p>
        </w:tc>
        <w:tc>
          <w:tcPr>
            <w:tcW w:w="798" w:type="dxa"/>
            <w:noWrap w:val="0"/>
            <w:vAlign w:val="top"/>
          </w:tcPr>
          <w:p w14:paraId="6413DD55">
            <w:pPr>
              <w:rPr>
                <w:rFonts w:hint="eastAsia" w:ascii="宋体" w:hAnsi="宋体" w:eastAsia="宋体" w:cs="宋体"/>
              </w:rPr>
            </w:pPr>
          </w:p>
        </w:tc>
        <w:tc>
          <w:tcPr>
            <w:tcW w:w="735" w:type="dxa"/>
            <w:noWrap w:val="0"/>
            <w:vAlign w:val="top"/>
          </w:tcPr>
          <w:p w14:paraId="2FC89627">
            <w:pPr>
              <w:rPr>
                <w:rFonts w:hint="eastAsia" w:ascii="宋体" w:hAnsi="宋体" w:eastAsia="宋体" w:cs="宋体"/>
              </w:rPr>
            </w:pPr>
          </w:p>
        </w:tc>
        <w:tc>
          <w:tcPr>
            <w:tcW w:w="840" w:type="dxa"/>
            <w:noWrap w:val="0"/>
            <w:vAlign w:val="top"/>
          </w:tcPr>
          <w:p w14:paraId="578153DA">
            <w:pPr>
              <w:rPr>
                <w:rFonts w:hint="eastAsia" w:ascii="宋体" w:hAnsi="宋体" w:eastAsia="宋体" w:cs="宋体"/>
              </w:rPr>
            </w:pPr>
          </w:p>
        </w:tc>
      </w:tr>
      <w:tr w14:paraId="32BE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32665EC3">
            <w:pPr>
              <w:rPr>
                <w:rFonts w:hint="eastAsia" w:ascii="宋体" w:hAnsi="宋体" w:eastAsia="宋体" w:cs="宋体"/>
              </w:rPr>
            </w:pPr>
          </w:p>
        </w:tc>
        <w:tc>
          <w:tcPr>
            <w:tcW w:w="1440" w:type="dxa"/>
            <w:noWrap w:val="0"/>
            <w:vAlign w:val="top"/>
          </w:tcPr>
          <w:p w14:paraId="5AFE37C9">
            <w:pPr>
              <w:rPr>
                <w:rFonts w:hint="eastAsia" w:ascii="宋体" w:hAnsi="宋体" w:eastAsia="宋体" w:cs="宋体"/>
              </w:rPr>
            </w:pPr>
          </w:p>
        </w:tc>
        <w:tc>
          <w:tcPr>
            <w:tcW w:w="1260" w:type="dxa"/>
            <w:noWrap w:val="0"/>
            <w:vAlign w:val="top"/>
          </w:tcPr>
          <w:p w14:paraId="7C62B259">
            <w:pPr>
              <w:rPr>
                <w:rFonts w:hint="eastAsia" w:ascii="宋体" w:hAnsi="宋体" w:eastAsia="宋体" w:cs="宋体"/>
              </w:rPr>
            </w:pPr>
          </w:p>
        </w:tc>
        <w:tc>
          <w:tcPr>
            <w:tcW w:w="1260" w:type="dxa"/>
            <w:noWrap w:val="0"/>
            <w:vAlign w:val="top"/>
          </w:tcPr>
          <w:p w14:paraId="32633179">
            <w:pPr>
              <w:rPr>
                <w:rFonts w:hint="eastAsia" w:ascii="宋体" w:hAnsi="宋体" w:eastAsia="宋体" w:cs="宋体"/>
              </w:rPr>
            </w:pPr>
          </w:p>
        </w:tc>
        <w:tc>
          <w:tcPr>
            <w:tcW w:w="1287" w:type="dxa"/>
            <w:noWrap w:val="0"/>
            <w:vAlign w:val="top"/>
          </w:tcPr>
          <w:p w14:paraId="0EE15717">
            <w:pPr>
              <w:rPr>
                <w:rFonts w:hint="eastAsia" w:ascii="宋体" w:hAnsi="宋体" w:eastAsia="宋体" w:cs="宋体"/>
              </w:rPr>
            </w:pPr>
          </w:p>
        </w:tc>
        <w:tc>
          <w:tcPr>
            <w:tcW w:w="798" w:type="dxa"/>
            <w:noWrap w:val="0"/>
            <w:vAlign w:val="top"/>
          </w:tcPr>
          <w:p w14:paraId="0065AE46">
            <w:pPr>
              <w:rPr>
                <w:rFonts w:hint="eastAsia" w:ascii="宋体" w:hAnsi="宋体" w:eastAsia="宋体" w:cs="宋体"/>
              </w:rPr>
            </w:pPr>
          </w:p>
        </w:tc>
        <w:tc>
          <w:tcPr>
            <w:tcW w:w="735" w:type="dxa"/>
            <w:noWrap w:val="0"/>
            <w:vAlign w:val="top"/>
          </w:tcPr>
          <w:p w14:paraId="017F0ED4">
            <w:pPr>
              <w:rPr>
                <w:rFonts w:hint="eastAsia" w:ascii="宋体" w:hAnsi="宋体" w:eastAsia="宋体" w:cs="宋体"/>
              </w:rPr>
            </w:pPr>
          </w:p>
        </w:tc>
        <w:tc>
          <w:tcPr>
            <w:tcW w:w="840" w:type="dxa"/>
            <w:noWrap w:val="0"/>
            <w:vAlign w:val="top"/>
          </w:tcPr>
          <w:p w14:paraId="25B9879C">
            <w:pPr>
              <w:rPr>
                <w:rFonts w:hint="eastAsia" w:ascii="宋体" w:hAnsi="宋体" w:eastAsia="宋体" w:cs="宋体"/>
              </w:rPr>
            </w:pPr>
          </w:p>
        </w:tc>
      </w:tr>
    </w:tbl>
    <w:p w14:paraId="2B3560B2">
      <w:pPr>
        <w:spacing w:line="360" w:lineRule="auto"/>
        <w:ind w:firstLine="480" w:firstLineChars="200"/>
        <w:rPr>
          <w:rFonts w:hint="eastAsia" w:ascii="宋体" w:hAnsi="宋体" w:eastAsia="宋体" w:cs="宋体"/>
          <w:sz w:val="24"/>
          <w:szCs w:val="24"/>
        </w:rPr>
      </w:pPr>
    </w:p>
    <w:p w14:paraId="1F1943E6">
      <w:pPr>
        <w:spacing w:line="360" w:lineRule="auto"/>
        <w:ind w:firstLine="480" w:firstLineChars="200"/>
        <w:rPr>
          <w:rFonts w:hint="eastAsia" w:ascii="宋体" w:hAnsi="宋体" w:eastAsia="宋体" w:cs="宋体"/>
          <w:sz w:val="24"/>
          <w:szCs w:val="24"/>
        </w:rPr>
      </w:pPr>
    </w:p>
    <w:p w14:paraId="389373B5">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246AF4CF">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62ACF45B">
      <w:pPr>
        <w:overflowPunct/>
        <w:topLinePunct w:val="0"/>
        <w:bidi w:val="0"/>
        <w:adjustRightInd w:val="0"/>
        <w:snapToGrid w:val="0"/>
        <w:spacing w:line="500" w:lineRule="atLeast"/>
        <w:ind w:firstLine="480" w:firstLineChars="2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50D97F56">
      <w:pPr>
        <w:adjustRightInd w:val="0"/>
        <w:snapToGrid w:val="0"/>
        <w:spacing w:line="360" w:lineRule="auto"/>
        <w:rPr>
          <w:rFonts w:hint="eastAsia" w:ascii="宋体" w:hAnsi="宋体" w:eastAsia="宋体" w:cs="宋体"/>
          <w:sz w:val="24"/>
          <w:szCs w:val="24"/>
        </w:rPr>
      </w:pPr>
    </w:p>
    <w:p w14:paraId="5280B7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47E2729D">
      <w:pPr>
        <w:adjustRightInd w:val="0"/>
        <w:snapToGrid w:val="0"/>
        <w:spacing w:line="360" w:lineRule="auto"/>
        <w:rPr>
          <w:rFonts w:hint="eastAsia" w:ascii="宋体" w:hAnsi="宋体" w:eastAsia="宋体" w:cs="宋体"/>
          <w:b/>
          <w:sz w:val="32"/>
          <w:szCs w:val="32"/>
        </w:rPr>
      </w:pPr>
    </w:p>
    <w:p w14:paraId="48528C0F">
      <w:pPr>
        <w:adjustRightInd w:val="0"/>
        <w:snapToGrid w:val="0"/>
        <w:spacing w:line="360" w:lineRule="auto"/>
        <w:rPr>
          <w:rFonts w:hint="eastAsia" w:ascii="宋体" w:hAnsi="宋体" w:eastAsia="宋体" w:cs="宋体"/>
          <w:b/>
          <w:sz w:val="32"/>
          <w:szCs w:val="32"/>
        </w:rPr>
      </w:pPr>
    </w:p>
    <w:p w14:paraId="2C27339A">
      <w:pPr>
        <w:adjustRightInd w:val="0"/>
        <w:snapToGrid w:val="0"/>
        <w:spacing w:line="360" w:lineRule="auto"/>
        <w:rPr>
          <w:rFonts w:hint="eastAsia" w:ascii="宋体" w:hAnsi="宋体" w:eastAsia="宋体" w:cs="宋体"/>
          <w:b/>
          <w:sz w:val="32"/>
          <w:szCs w:val="32"/>
        </w:rPr>
      </w:pPr>
    </w:p>
    <w:p w14:paraId="68955663">
      <w:pPr>
        <w:numPr>
          <w:ilvl w:val="0"/>
          <w:numId w:val="0"/>
        </w:numPr>
        <w:autoSpaceDE w:val="0"/>
        <w:autoSpaceDN w:val="0"/>
        <w:adjustRightInd w:val="0"/>
        <w:snapToGrid w:val="0"/>
        <w:spacing w:line="360" w:lineRule="auto"/>
        <w:ind w:leftChars="200"/>
        <w:jc w:val="center"/>
        <w:rPr>
          <w:rFonts w:hint="eastAsia" w:ascii="宋体" w:hAnsi="宋体" w:eastAsia="宋体" w:cs="宋体"/>
          <w:b/>
          <w:sz w:val="32"/>
          <w:szCs w:val="32"/>
        </w:rPr>
      </w:pPr>
      <w:r>
        <w:rPr>
          <w:rFonts w:hint="eastAsia" w:ascii="宋体" w:hAnsi="宋体" w:cs="宋体"/>
          <w:b/>
          <w:sz w:val="32"/>
          <w:szCs w:val="32"/>
          <w:lang w:val="en-US" w:eastAsia="zh-CN"/>
        </w:rPr>
        <w:t>三、</w:t>
      </w:r>
      <w:r>
        <w:rPr>
          <w:rFonts w:hint="eastAsia" w:ascii="宋体" w:hAnsi="宋体" w:eastAsia="宋体" w:cs="宋体"/>
          <w:b/>
          <w:sz w:val="32"/>
          <w:szCs w:val="32"/>
          <w:lang w:val="en-US" w:eastAsia="zh-CN"/>
        </w:rPr>
        <w:t>已标价</w:t>
      </w:r>
      <w:r>
        <w:rPr>
          <w:rFonts w:hint="eastAsia" w:ascii="宋体" w:hAnsi="宋体" w:eastAsia="宋体" w:cs="宋体"/>
          <w:b/>
          <w:sz w:val="32"/>
          <w:szCs w:val="32"/>
        </w:rPr>
        <w:t>工程量清单</w:t>
      </w:r>
    </w:p>
    <w:p w14:paraId="189DB390">
      <w:pPr>
        <w:numPr>
          <w:ilvl w:val="0"/>
          <w:numId w:val="0"/>
        </w:numPr>
        <w:autoSpaceDE w:val="0"/>
        <w:autoSpaceDN w:val="0"/>
        <w:adjustRightInd w:val="0"/>
        <w:snapToGrid w:val="0"/>
        <w:spacing w:line="360" w:lineRule="auto"/>
        <w:ind w:leftChars="200"/>
        <w:jc w:val="both"/>
        <w:rPr>
          <w:rFonts w:hint="eastAsia" w:ascii="宋体" w:hAnsi="宋体" w:eastAsia="宋体" w:cs="宋体"/>
          <w:b/>
          <w:sz w:val="32"/>
          <w:szCs w:val="32"/>
        </w:rPr>
      </w:pPr>
      <w:r>
        <w:rPr>
          <w:rFonts w:hint="eastAsia" w:hAnsi="宋体"/>
          <w:b w:val="0"/>
          <w:bCs w:val="0"/>
          <w:sz w:val="28"/>
          <w:szCs w:val="28"/>
        </w:rPr>
        <w:t>报价时须按</w:t>
      </w:r>
      <w:r>
        <w:rPr>
          <w:rFonts w:hint="eastAsia" w:hAnsi="宋体"/>
          <w:b w:val="0"/>
          <w:bCs w:val="0"/>
          <w:sz w:val="28"/>
          <w:szCs w:val="28"/>
          <w:lang w:val="en-US" w:eastAsia="zh-CN"/>
        </w:rPr>
        <w:t>磋商文件中</w:t>
      </w:r>
      <w:r>
        <w:rPr>
          <w:rFonts w:hint="eastAsia" w:hAnsi="宋体" w:eastAsia="宋体"/>
          <w:b w:val="0"/>
          <w:bCs w:val="0"/>
          <w:sz w:val="28"/>
          <w:szCs w:val="28"/>
          <w:lang w:val="en-US" w:eastAsia="zh-CN"/>
        </w:rPr>
        <w:t>的</w:t>
      </w:r>
      <w:r>
        <w:rPr>
          <w:rFonts w:hint="eastAsia" w:hAnsi="宋体"/>
          <w:b w:val="0"/>
          <w:bCs w:val="0"/>
          <w:sz w:val="28"/>
          <w:szCs w:val="28"/>
        </w:rPr>
        <w:t>工程量所列</w:t>
      </w:r>
      <w:r>
        <w:rPr>
          <w:rFonts w:hint="eastAsia" w:hAnsi="宋体"/>
          <w:b w:val="0"/>
          <w:bCs w:val="0"/>
          <w:sz w:val="28"/>
          <w:szCs w:val="28"/>
          <w:lang w:val="en-US" w:eastAsia="zh-CN"/>
        </w:rPr>
        <w:t>全部</w:t>
      </w:r>
      <w:r>
        <w:rPr>
          <w:rFonts w:hint="eastAsia" w:hAnsi="宋体"/>
          <w:b w:val="0"/>
          <w:bCs w:val="0"/>
          <w:sz w:val="28"/>
          <w:szCs w:val="28"/>
        </w:rPr>
        <w:t>内容进行报价，不得更改</w:t>
      </w:r>
      <w:r>
        <w:rPr>
          <w:rFonts w:hint="eastAsia" w:hAnsi="宋体"/>
          <w:b w:val="0"/>
          <w:bCs w:val="0"/>
          <w:sz w:val="28"/>
          <w:szCs w:val="28"/>
          <w:lang w:val="en-US" w:eastAsia="zh-CN"/>
        </w:rPr>
        <w:t>工程量</w:t>
      </w:r>
      <w:r>
        <w:rPr>
          <w:rFonts w:hint="eastAsia" w:hAnsi="宋体"/>
          <w:b w:val="0"/>
          <w:bCs w:val="0"/>
          <w:sz w:val="28"/>
          <w:szCs w:val="28"/>
        </w:rPr>
        <w:t>，凡</w:t>
      </w:r>
      <w:r>
        <w:rPr>
          <w:rFonts w:hint="eastAsia" w:hAnsi="宋体"/>
          <w:b w:val="0"/>
          <w:bCs w:val="0"/>
          <w:sz w:val="28"/>
          <w:szCs w:val="28"/>
          <w:lang w:val="en-US" w:eastAsia="zh-CN"/>
        </w:rPr>
        <w:t>工程量有少项、漏项</w:t>
      </w:r>
      <w:r>
        <w:rPr>
          <w:rFonts w:hint="eastAsia" w:hAnsi="宋体"/>
          <w:b w:val="0"/>
          <w:bCs w:val="0"/>
          <w:sz w:val="28"/>
          <w:szCs w:val="28"/>
        </w:rPr>
        <w:t>一律视为无效投标。</w:t>
      </w:r>
    </w:p>
    <w:p w14:paraId="06688547">
      <w:pPr>
        <w:spacing w:line="440" w:lineRule="exact"/>
        <w:jc w:val="center"/>
        <w:outlineLvl w:val="1"/>
        <w:rPr>
          <w:rFonts w:hint="eastAsia" w:ascii="宋体" w:hAnsi="宋体" w:eastAsia="宋体" w:cs="宋体"/>
          <w:b/>
          <w:sz w:val="32"/>
          <w:szCs w:val="32"/>
        </w:rPr>
      </w:pPr>
    </w:p>
    <w:p w14:paraId="6C8E4CD1">
      <w:pPr>
        <w:spacing w:line="440" w:lineRule="exact"/>
        <w:jc w:val="center"/>
        <w:outlineLvl w:val="1"/>
        <w:rPr>
          <w:rFonts w:hint="eastAsia" w:ascii="宋体" w:hAnsi="宋体" w:eastAsia="宋体" w:cs="宋体"/>
          <w:b/>
          <w:sz w:val="32"/>
          <w:szCs w:val="32"/>
        </w:rPr>
        <w:sectPr>
          <w:pgSz w:w="11900" w:h="16838"/>
          <w:pgMar w:top="918" w:right="1582" w:bottom="918" w:left="1604" w:header="680" w:footer="680" w:gutter="0"/>
          <w:pgNumType w:fmt="decimal"/>
          <w:cols w:space="425" w:num="1"/>
          <w:rtlGutter w:val="0"/>
          <w:docGrid w:linePitch="324" w:charSpace="0"/>
        </w:sectPr>
      </w:pPr>
    </w:p>
    <w:p w14:paraId="74652F35">
      <w:pPr>
        <w:spacing w:line="440" w:lineRule="exact"/>
        <w:jc w:val="center"/>
        <w:outlineLvl w:val="1"/>
        <w:rPr>
          <w:rFonts w:hint="eastAsia" w:ascii="宋体" w:hAnsi="宋体" w:eastAsia="宋体" w:cs="宋体"/>
          <w:b/>
          <w:bCs/>
          <w:color w:val="auto"/>
          <w:sz w:val="32"/>
          <w:szCs w:val="32"/>
        </w:rPr>
      </w:pPr>
      <w:r>
        <w:rPr>
          <w:rFonts w:hint="eastAsia" w:ascii="宋体" w:hAnsi="宋体" w:eastAsia="宋体" w:cs="宋体"/>
          <w:b/>
          <w:color w:val="auto"/>
          <w:sz w:val="32"/>
          <w:szCs w:val="32"/>
          <w:lang w:val="en-US" w:eastAsia="zh-CN"/>
        </w:rPr>
        <w:t>四</w:t>
      </w:r>
      <w:r>
        <w:rPr>
          <w:rFonts w:hint="eastAsia" w:ascii="宋体" w:hAnsi="宋体" w:eastAsia="宋体" w:cs="宋体"/>
          <w:b/>
          <w:color w:val="auto"/>
          <w:sz w:val="32"/>
          <w:szCs w:val="32"/>
        </w:rPr>
        <w:t>、</w:t>
      </w:r>
      <w:r>
        <w:rPr>
          <w:rFonts w:hint="eastAsia" w:ascii="宋体" w:hAnsi="宋体" w:eastAsia="宋体" w:cs="宋体"/>
          <w:b/>
          <w:bCs/>
          <w:color w:val="auto"/>
          <w:sz w:val="32"/>
          <w:szCs w:val="32"/>
        </w:rPr>
        <w:t>资格证明文件</w:t>
      </w:r>
    </w:p>
    <w:p w14:paraId="5CE6355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sz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（2）</w:t>
      </w:r>
      <w:r>
        <w:rPr>
          <w:rFonts w:hint="eastAsia" w:ascii="宋体" w:hAnsi="宋体" w:eastAsia="宋体" w:cs="宋体"/>
          <w:i w:val="0"/>
          <w:iCs w:val="0"/>
          <w:caps w:val="0"/>
          <w:color w:val="333333"/>
          <w:spacing w:val="0"/>
          <w:sz w:val="24"/>
          <w:szCs w:val="24"/>
          <w:shd w:val="clear" w:fill="FFFFFF"/>
        </w:rPr>
        <w:t>法定代表人授权书及被授权人身份证复印件（法定代表人直接投标只需提交其身份证明资料）。</w:t>
      </w:r>
      <w:r>
        <w:rPr>
          <w:rFonts w:hint="eastAsia" w:ascii="宋体" w:hAnsi="宋体" w:eastAsia="宋体" w:cs="宋体"/>
          <w:i w:val="0"/>
          <w:iCs w:val="0"/>
          <w:caps w:val="0"/>
          <w:color w:val="333333"/>
          <w:spacing w:val="0"/>
          <w:sz w:val="24"/>
          <w:szCs w:val="24"/>
          <w:shd w:val="clear" w:fill="FFFFFF"/>
        </w:rPr>
        <w:br w:type="textWrapping"/>
      </w:r>
      <w:r>
        <w:rPr>
          <w:rFonts w:hint="eastAsia" w:cs="宋体"/>
          <w:i w:val="0"/>
          <w:iCs w:val="0"/>
          <w:caps w:val="0"/>
          <w:color w:val="333333"/>
          <w:spacing w:val="0"/>
          <w:sz w:val="24"/>
          <w:szCs w:val="24"/>
          <w:shd w:val="clear" w:fill="FFFFFF"/>
          <w:lang w:val="en-US" w:eastAsia="zh-CN"/>
        </w:rPr>
        <w:t xml:space="preserve">    （3）</w:t>
      </w:r>
      <w:r>
        <w:rPr>
          <w:rFonts w:hint="eastAsia" w:ascii="宋体" w:hAnsi="宋体" w:eastAsia="宋体" w:cs="宋体"/>
          <w:i w:val="0"/>
          <w:iCs w:val="0"/>
          <w:caps w:val="0"/>
          <w:color w:val="333333"/>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（4）</w:t>
      </w:r>
      <w:r>
        <w:rPr>
          <w:rFonts w:hint="eastAsia" w:ascii="宋体" w:hAnsi="宋体" w:eastAsia="宋体" w:cs="宋体"/>
          <w:i w:val="0"/>
          <w:iCs w:val="0"/>
          <w:caps w:val="0"/>
          <w:color w:val="333333"/>
          <w:spacing w:val="0"/>
          <w:sz w:val="24"/>
          <w:szCs w:val="24"/>
          <w:shd w:val="clear" w:fill="FFFFFF"/>
        </w:rPr>
        <w:t>书面声明：投标人必须提供参加政府采购活动前3年内在经营活动中没有重大违法记录的书面声明。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（5）</w:t>
      </w:r>
      <w:r>
        <w:rPr>
          <w:rFonts w:hint="eastAsia" w:ascii="宋体" w:hAnsi="宋体" w:eastAsia="宋体" w:cs="宋体"/>
          <w:i w:val="0"/>
          <w:iCs w:val="0"/>
          <w:caps w:val="0"/>
          <w:color w:val="333333"/>
          <w:spacing w:val="0"/>
          <w:sz w:val="24"/>
          <w:szCs w:val="24"/>
          <w:shd w:val="clear" w:fill="FFFFFF"/>
        </w:rPr>
        <w:t>财务状况报告：提供2024年度经审计的财务审计报告（成立时间至提交响应文件截止时间不足一年的可提供成立后任意时段的资产负债表）或其基本存款账户开户银行出具的资信证明。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（6）</w:t>
      </w:r>
      <w:r>
        <w:rPr>
          <w:rFonts w:hint="eastAsia" w:ascii="宋体" w:hAnsi="宋体" w:eastAsia="宋体" w:cs="宋体"/>
          <w:i w:val="0"/>
          <w:iCs w:val="0"/>
          <w:caps w:val="0"/>
          <w:color w:val="333333"/>
          <w:spacing w:val="0"/>
          <w:sz w:val="24"/>
          <w:szCs w:val="24"/>
          <w:shd w:val="clear" w:fill="FFFFFF"/>
        </w:rPr>
        <w:t>税收缴纳证明：提供202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月至今任意一个月缴纳的纳税证明或完税证明，依法免税的单位应提供相关证明材料，纳税证明或完税证明上应有代收机构或税务机关的公章或业务专用章。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（7）</w:t>
      </w:r>
      <w:r>
        <w:rPr>
          <w:rFonts w:hint="eastAsia" w:ascii="宋体" w:hAnsi="宋体" w:eastAsia="宋体" w:cs="宋体"/>
          <w:i w:val="0"/>
          <w:iCs w:val="0"/>
          <w:caps w:val="0"/>
          <w:color w:val="333333"/>
          <w:spacing w:val="0"/>
          <w:sz w:val="24"/>
          <w:szCs w:val="24"/>
          <w:shd w:val="clear" w:fill="FFFFFF"/>
        </w:rPr>
        <w:t>社会保障资金缴纳证明：提供202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月至今任意一个月社会保障资金缴存单据或社保机构开具的社会保险参保缴费情况证明，依法不需要缴纳社会保障资金的单位应提供相关证明材料，单据或证明上应有社保机构或代收机构的印章。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（8）</w:t>
      </w:r>
      <w:r>
        <w:rPr>
          <w:rFonts w:hint="eastAsia" w:ascii="宋体" w:hAnsi="宋体" w:eastAsia="宋体" w:cs="宋体"/>
          <w:i w:val="0"/>
          <w:iCs w:val="0"/>
          <w:caps w:val="0"/>
          <w:color w:val="333333"/>
          <w:spacing w:val="0"/>
          <w:sz w:val="24"/>
          <w:szCs w:val="24"/>
          <w:shd w:val="clear" w:fill="FFFFFF"/>
        </w:rPr>
        <w:t>具备建设行政主管部门核发的建筑工程施工总承包三级及以上资质或建筑装修装饰工程专业承包二级及以上资质，具有有效的安全生产许可证，并在人员、设备、资金等方面具备相应的施工能力。其中，拟派项目经理具建筑工程专业二级及以上注册建造师执业资格和有效的安全生产考核合格证书，且未担任其他在建工程项目的项目经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（9）</w:t>
      </w:r>
      <w:r>
        <w:rPr>
          <w:rFonts w:hint="eastAsia" w:ascii="宋体" w:hAnsi="宋体" w:eastAsia="宋体" w:cs="宋体"/>
          <w:i w:val="0"/>
          <w:iCs w:val="0"/>
          <w:caps w:val="0"/>
          <w:color w:val="333333"/>
          <w:spacing w:val="0"/>
          <w:sz w:val="24"/>
          <w:szCs w:val="24"/>
          <w:shd w:val="clear" w:fill="FFFFFF"/>
        </w:rPr>
        <w:t>提供具有履行合同所必需的设备和专业技术能力的承诺书（格式自拟）。</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（10）</w:t>
      </w:r>
      <w:r>
        <w:rPr>
          <w:rFonts w:hint="eastAsia" w:ascii="宋体" w:hAnsi="宋体" w:eastAsia="宋体" w:cs="宋体"/>
          <w:i w:val="0"/>
          <w:iCs w:val="0"/>
          <w:caps w:val="0"/>
          <w:color w:val="333333"/>
          <w:spacing w:val="0"/>
          <w:sz w:val="24"/>
          <w:szCs w:val="24"/>
          <w:shd w:val="clear" w:fill="FFFFFF"/>
        </w:rPr>
        <w:t>本项目不接受联合体投标。</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（11）</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5625D5CE">
      <w:pPr>
        <w:autoSpaceDE w:val="0"/>
        <w:autoSpaceDN w:val="0"/>
        <w:adjustRightInd w:val="0"/>
        <w:snapToGrid w:val="0"/>
        <w:spacing w:line="360" w:lineRule="auto"/>
        <w:jc w:val="center"/>
        <w:rPr>
          <w:rFonts w:hint="eastAsia" w:ascii="宋体" w:hAnsi="宋体" w:eastAsia="宋体" w:cs="宋体"/>
          <w:b/>
          <w:sz w:val="28"/>
          <w:szCs w:val="32"/>
        </w:rPr>
        <w:sectPr>
          <w:pgSz w:w="11900" w:h="16838"/>
          <w:pgMar w:top="918" w:right="1582" w:bottom="918" w:left="1604" w:header="680" w:footer="680" w:gutter="0"/>
          <w:pgNumType w:fmt="decimal"/>
          <w:cols w:space="425" w:num="1"/>
          <w:rtlGutter w:val="0"/>
          <w:docGrid w:linePitch="324" w:charSpace="0"/>
        </w:sectPr>
      </w:pPr>
    </w:p>
    <w:p w14:paraId="75050111">
      <w:pPr>
        <w:autoSpaceDE w:val="0"/>
        <w:autoSpaceDN w:val="0"/>
        <w:adjustRightInd w:val="0"/>
        <w:snapToGrid w:val="0"/>
        <w:spacing w:line="360" w:lineRule="auto"/>
        <w:jc w:val="center"/>
        <w:rPr>
          <w:rFonts w:hint="eastAsia" w:ascii="宋体" w:hAnsi="宋体" w:eastAsia="宋体" w:cs="宋体"/>
          <w:b/>
          <w:sz w:val="28"/>
          <w:szCs w:val="32"/>
        </w:rPr>
      </w:pPr>
      <w:r>
        <w:rPr>
          <w:rFonts w:hint="eastAsia" w:ascii="宋体" w:hAnsi="宋体" w:eastAsia="宋体" w:cs="宋体"/>
          <w:b/>
          <w:sz w:val="28"/>
          <w:szCs w:val="32"/>
        </w:rPr>
        <w:t>法定代表人证明书</w:t>
      </w:r>
    </w:p>
    <w:p w14:paraId="0D48BAEE">
      <w:pPr>
        <w:rPr>
          <w:rFonts w:hint="eastAsia" w:ascii="宋体" w:hAnsi="宋体" w:eastAsia="宋体" w:cs="宋体"/>
        </w:rPr>
      </w:pPr>
      <w:r>
        <w:rPr>
          <w:rFonts w:hint="eastAsia" w:ascii="宋体" w:hAnsi="宋体" w:eastAsia="宋体" w:cs="宋体"/>
        </w:rPr>
        <w:t xml:space="preserve"> </w:t>
      </w:r>
    </w:p>
    <w:tbl>
      <w:tblPr>
        <w:tblStyle w:val="4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80"/>
        <w:gridCol w:w="1965"/>
        <w:gridCol w:w="1336"/>
        <w:gridCol w:w="2375"/>
      </w:tblGrid>
      <w:tr w14:paraId="0A99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9" w:type="dxa"/>
            <w:gridSpan w:val="5"/>
            <w:tcBorders>
              <w:top w:val="single" w:color="auto" w:sz="4" w:space="0"/>
              <w:left w:val="single" w:color="auto" w:sz="4" w:space="0"/>
              <w:bottom w:val="single" w:color="auto" w:sz="4" w:space="0"/>
              <w:right w:val="single" w:color="auto" w:sz="4" w:space="0"/>
            </w:tcBorders>
          </w:tcPr>
          <w:p w14:paraId="381E50D6">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致：安</w:t>
            </w:r>
            <w:r>
              <w:rPr>
                <w:rFonts w:hint="eastAsia" w:ascii="宋体" w:hAnsi="宋体" w:eastAsia="宋体" w:cs="宋体"/>
                <w:bCs/>
                <w:sz w:val="24"/>
                <w:szCs w:val="24"/>
              </w:rPr>
              <w:t>康尚昊招标代理有限公司</w:t>
            </w:r>
          </w:p>
        </w:tc>
      </w:tr>
      <w:tr w14:paraId="04DF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tcPr>
          <w:p w14:paraId="0282E3DA">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p>
          <w:p w14:paraId="279C73EC">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p>
          <w:p w14:paraId="1B234A90">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企</w:t>
            </w:r>
          </w:p>
          <w:p w14:paraId="041F9631">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业</w:t>
            </w:r>
          </w:p>
          <w:p w14:paraId="438E48EB">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法</w:t>
            </w:r>
          </w:p>
          <w:p w14:paraId="2D78F6C2">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人</w:t>
            </w:r>
          </w:p>
        </w:tc>
        <w:tc>
          <w:tcPr>
            <w:tcW w:w="1980" w:type="dxa"/>
            <w:tcBorders>
              <w:top w:val="single" w:color="auto" w:sz="4" w:space="0"/>
              <w:left w:val="single" w:color="auto" w:sz="4" w:space="0"/>
              <w:bottom w:val="single" w:color="auto" w:sz="4" w:space="0"/>
              <w:right w:val="single" w:color="auto" w:sz="4" w:space="0"/>
            </w:tcBorders>
          </w:tcPr>
          <w:p w14:paraId="70DD583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企 业 名 称 </w:t>
            </w:r>
          </w:p>
        </w:tc>
        <w:tc>
          <w:tcPr>
            <w:tcW w:w="5676" w:type="dxa"/>
            <w:gridSpan w:val="3"/>
            <w:tcBorders>
              <w:top w:val="single" w:color="auto" w:sz="4" w:space="0"/>
              <w:left w:val="single" w:color="auto" w:sz="4" w:space="0"/>
              <w:bottom w:val="single" w:color="auto" w:sz="4" w:space="0"/>
              <w:right w:val="single" w:color="auto" w:sz="4" w:space="0"/>
            </w:tcBorders>
          </w:tcPr>
          <w:p w14:paraId="249BE4BE">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3D99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63456328">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3CECA929">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 定 地 址</w:t>
            </w:r>
          </w:p>
        </w:tc>
        <w:tc>
          <w:tcPr>
            <w:tcW w:w="5676" w:type="dxa"/>
            <w:gridSpan w:val="3"/>
            <w:tcBorders>
              <w:top w:val="single" w:color="auto" w:sz="4" w:space="0"/>
              <w:left w:val="single" w:color="auto" w:sz="4" w:space="0"/>
              <w:bottom w:val="single" w:color="auto" w:sz="4" w:space="0"/>
              <w:right w:val="single" w:color="auto" w:sz="4" w:space="0"/>
            </w:tcBorders>
          </w:tcPr>
          <w:p w14:paraId="6676CA96">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244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7370682E">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4233A05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邮 政 编 码</w:t>
            </w:r>
          </w:p>
        </w:tc>
        <w:tc>
          <w:tcPr>
            <w:tcW w:w="5676" w:type="dxa"/>
            <w:gridSpan w:val="3"/>
            <w:tcBorders>
              <w:top w:val="single" w:color="auto" w:sz="4" w:space="0"/>
              <w:left w:val="single" w:color="auto" w:sz="4" w:space="0"/>
              <w:bottom w:val="single" w:color="auto" w:sz="4" w:space="0"/>
              <w:right w:val="single" w:color="auto" w:sz="4" w:space="0"/>
            </w:tcBorders>
          </w:tcPr>
          <w:p w14:paraId="1B0BA238">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0AA6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594B59F0">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222FC981">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网       址</w:t>
            </w:r>
          </w:p>
        </w:tc>
        <w:tc>
          <w:tcPr>
            <w:tcW w:w="5676" w:type="dxa"/>
            <w:gridSpan w:val="3"/>
            <w:tcBorders>
              <w:top w:val="single" w:color="auto" w:sz="4" w:space="0"/>
              <w:left w:val="single" w:color="auto" w:sz="4" w:space="0"/>
              <w:bottom w:val="single" w:color="auto" w:sz="4" w:space="0"/>
              <w:right w:val="single" w:color="auto" w:sz="4" w:space="0"/>
            </w:tcBorders>
          </w:tcPr>
          <w:p w14:paraId="5C6E2C6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D2A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79AF1FA4">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2AC1B736">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工商登记机关</w:t>
            </w:r>
          </w:p>
        </w:tc>
        <w:tc>
          <w:tcPr>
            <w:tcW w:w="5676" w:type="dxa"/>
            <w:gridSpan w:val="3"/>
            <w:tcBorders>
              <w:top w:val="single" w:color="auto" w:sz="4" w:space="0"/>
              <w:left w:val="single" w:color="auto" w:sz="4" w:space="0"/>
              <w:bottom w:val="single" w:color="auto" w:sz="4" w:space="0"/>
              <w:right w:val="single" w:color="auto" w:sz="4" w:space="0"/>
            </w:tcBorders>
          </w:tcPr>
          <w:p w14:paraId="6930A566">
            <w:pPr>
              <w:tabs>
                <w:tab w:val="right" w:leader="dot" w:pos="9022"/>
              </w:tabs>
              <w:autoSpaceDE w:val="0"/>
              <w:autoSpaceDN w:val="0"/>
              <w:adjustRightInd w:val="0"/>
              <w:spacing w:line="500" w:lineRule="exact"/>
              <w:ind w:firstLine="2400" w:firstLineChars="1000"/>
              <w:jc w:val="left"/>
              <w:rPr>
                <w:rFonts w:hint="eastAsia" w:ascii="宋体" w:hAnsi="宋体" w:eastAsia="宋体" w:cs="宋体"/>
                <w:bCs/>
                <w:caps/>
                <w:sz w:val="24"/>
                <w:szCs w:val="24"/>
              </w:rPr>
            </w:pPr>
          </w:p>
        </w:tc>
      </w:tr>
      <w:tr w14:paraId="0BA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6087F8A5">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2A7BB96">
            <w:pPr>
              <w:tabs>
                <w:tab w:val="right" w:leader="dot" w:pos="9022"/>
              </w:tabs>
              <w:autoSpaceDE w:val="0"/>
              <w:autoSpaceDN w:val="0"/>
              <w:adjustRightInd w:val="0"/>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税务登记机关</w:t>
            </w:r>
          </w:p>
        </w:tc>
        <w:tc>
          <w:tcPr>
            <w:tcW w:w="5676" w:type="dxa"/>
            <w:gridSpan w:val="3"/>
            <w:tcBorders>
              <w:top w:val="single" w:color="auto" w:sz="4" w:space="0"/>
              <w:left w:val="single" w:color="auto" w:sz="4" w:space="0"/>
              <w:bottom w:val="single" w:color="auto" w:sz="4" w:space="0"/>
              <w:right w:val="single" w:color="auto" w:sz="4" w:space="0"/>
            </w:tcBorders>
          </w:tcPr>
          <w:p w14:paraId="2274610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4872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1C359FDB">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4023D7E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机构代码证号</w:t>
            </w:r>
          </w:p>
        </w:tc>
        <w:tc>
          <w:tcPr>
            <w:tcW w:w="5676" w:type="dxa"/>
            <w:gridSpan w:val="3"/>
            <w:tcBorders>
              <w:top w:val="single" w:color="auto" w:sz="4" w:space="0"/>
              <w:left w:val="single" w:color="auto" w:sz="4" w:space="0"/>
              <w:bottom w:val="single" w:color="auto" w:sz="4" w:space="0"/>
              <w:right w:val="single" w:color="auto" w:sz="4" w:space="0"/>
            </w:tcBorders>
          </w:tcPr>
          <w:p w14:paraId="5A7BF2C5">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kern w:val="0"/>
                <w:sz w:val="24"/>
                <w:szCs w:val="24"/>
              </w:rPr>
              <w:t>（若三证合一则填统一信用代码证号）</w:t>
            </w:r>
          </w:p>
        </w:tc>
      </w:tr>
      <w:tr w14:paraId="09DC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14:paraId="43918E9E">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 定</w:t>
            </w:r>
          </w:p>
          <w:p w14:paraId="23746A1A">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代 表</w:t>
            </w:r>
          </w:p>
          <w:p w14:paraId="3307DE38">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人</w:t>
            </w:r>
          </w:p>
        </w:tc>
        <w:tc>
          <w:tcPr>
            <w:tcW w:w="1980" w:type="dxa"/>
            <w:tcBorders>
              <w:top w:val="single" w:color="auto" w:sz="4" w:space="0"/>
              <w:left w:val="single" w:color="auto" w:sz="4" w:space="0"/>
              <w:bottom w:val="single" w:color="auto" w:sz="4" w:space="0"/>
              <w:right w:val="single" w:color="auto" w:sz="4" w:space="0"/>
            </w:tcBorders>
          </w:tcPr>
          <w:p w14:paraId="4C7ED8EA">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姓    名</w:t>
            </w:r>
          </w:p>
        </w:tc>
        <w:tc>
          <w:tcPr>
            <w:tcW w:w="1965" w:type="dxa"/>
            <w:tcBorders>
              <w:top w:val="single" w:color="auto" w:sz="4" w:space="0"/>
              <w:left w:val="single" w:color="auto" w:sz="4" w:space="0"/>
              <w:bottom w:val="single" w:color="auto" w:sz="4" w:space="0"/>
              <w:right w:val="single" w:color="auto" w:sz="4" w:space="0"/>
            </w:tcBorders>
          </w:tcPr>
          <w:p w14:paraId="2D11430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6" w:type="dxa"/>
            <w:tcBorders>
              <w:top w:val="single" w:color="auto" w:sz="4" w:space="0"/>
              <w:left w:val="single" w:color="auto" w:sz="4" w:space="0"/>
              <w:bottom w:val="single" w:color="auto" w:sz="4" w:space="0"/>
              <w:right w:val="single" w:color="auto" w:sz="4" w:space="0"/>
            </w:tcBorders>
          </w:tcPr>
          <w:p w14:paraId="6DD9FA1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375" w:type="dxa"/>
            <w:tcBorders>
              <w:top w:val="single" w:color="auto" w:sz="4" w:space="0"/>
              <w:left w:val="single" w:color="auto" w:sz="4" w:space="0"/>
              <w:bottom w:val="single" w:color="auto" w:sz="4" w:space="0"/>
              <w:right w:val="single" w:color="auto" w:sz="4" w:space="0"/>
            </w:tcBorders>
          </w:tcPr>
          <w:p w14:paraId="276C1B2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928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77008B88">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70AE7A1D">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职    务</w:t>
            </w:r>
          </w:p>
        </w:tc>
        <w:tc>
          <w:tcPr>
            <w:tcW w:w="1965" w:type="dxa"/>
            <w:tcBorders>
              <w:top w:val="single" w:color="auto" w:sz="4" w:space="0"/>
              <w:left w:val="single" w:color="auto" w:sz="4" w:space="0"/>
              <w:bottom w:val="single" w:color="auto" w:sz="4" w:space="0"/>
              <w:right w:val="single" w:color="auto" w:sz="4" w:space="0"/>
            </w:tcBorders>
          </w:tcPr>
          <w:p w14:paraId="2C2BC26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6" w:type="dxa"/>
            <w:tcBorders>
              <w:top w:val="single" w:color="auto" w:sz="4" w:space="0"/>
              <w:left w:val="single" w:color="auto" w:sz="4" w:space="0"/>
              <w:bottom w:val="single" w:color="auto" w:sz="4" w:space="0"/>
              <w:right w:val="single" w:color="auto" w:sz="4" w:space="0"/>
            </w:tcBorders>
          </w:tcPr>
          <w:p w14:paraId="283A6C69">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联系电话</w:t>
            </w:r>
          </w:p>
        </w:tc>
        <w:tc>
          <w:tcPr>
            <w:tcW w:w="2375" w:type="dxa"/>
            <w:tcBorders>
              <w:top w:val="single" w:color="auto" w:sz="4" w:space="0"/>
              <w:left w:val="single" w:color="auto" w:sz="4" w:space="0"/>
              <w:bottom w:val="single" w:color="auto" w:sz="4" w:space="0"/>
              <w:right w:val="single" w:color="auto" w:sz="4" w:space="0"/>
            </w:tcBorders>
          </w:tcPr>
          <w:p w14:paraId="2FDC0C0B">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352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1ECBB2D1">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40CD1130">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传    真</w:t>
            </w:r>
          </w:p>
        </w:tc>
        <w:tc>
          <w:tcPr>
            <w:tcW w:w="5676" w:type="dxa"/>
            <w:gridSpan w:val="3"/>
            <w:tcBorders>
              <w:top w:val="single" w:color="auto" w:sz="4" w:space="0"/>
              <w:left w:val="single" w:color="auto" w:sz="4" w:space="0"/>
              <w:bottom w:val="single" w:color="auto" w:sz="4" w:space="0"/>
              <w:right w:val="single" w:color="auto" w:sz="4" w:space="0"/>
            </w:tcBorders>
          </w:tcPr>
          <w:p w14:paraId="55E99803">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101A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43" w:type="dxa"/>
            <w:vMerge w:val="restart"/>
            <w:tcBorders>
              <w:top w:val="single" w:color="auto" w:sz="4" w:space="0"/>
              <w:left w:val="single" w:color="auto" w:sz="4" w:space="0"/>
              <w:bottom w:val="single" w:color="auto" w:sz="4" w:space="0"/>
              <w:right w:val="single" w:color="auto" w:sz="4" w:space="0"/>
            </w:tcBorders>
          </w:tcPr>
          <w:p w14:paraId="6885C1DA">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7133092C">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法定代表人身份证复印件</w:t>
            </w:r>
          </w:p>
        </w:tc>
        <w:tc>
          <w:tcPr>
            <w:tcW w:w="3945" w:type="dxa"/>
            <w:gridSpan w:val="2"/>
            <w:vMerge w:val="restart"/>
            <w:tcBorders>
              <w:top w:val="single" w:color="auto" w:sz="4" w:space="0"/>
              <w:left w:val="single" w:color="auto" w:sz="4" w:space="0"/>
              <w:bottom w:val="single" w:color="auto" w:sz="4" w:space="0"/>
              <w:right w:val="single" w:color="auto" w:sz="4" w:space="0"/>
            </w:tcBorders>
            <w:vAlign w:val="center"/>
          </w:tcPr>
          <w:p w14:paraId="4D1655B8">
            <w:pPr>
              <w:widowControl/>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p w14:paraId="5B6DF30F">
            <w:pPr>
              <w:widowControl/>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p w14:paraId="342F6B55">
            <w:pPr>
              <w:widowControl/>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spacing w:val="-4"/>
                <w:sz w:val="24"/>
                <w:szCs w:val="24"/>
              </w:rPr>
              <w:t>二代身份证正、反两面都需复印</w:t>
            </w:r>
          </w:p>
          <w:p w14:paraId="00A3C4BC">
            <w:pPr>
              <w:widowControl/>
              <w:tabs>
                <w:tab w:val="right" w:leader="dot" w:pos="9022"/>
              </w:tabs>
              <w:autoSpaceDE w:val="0"/>
              <w:autoSpaceDN w:val="0"/>
              <w:adjustRightInd w:val="0"/>
              <w:spacing w:line="500" w:lineRule="exact"/>
              <w:ind w:firstLine="960" w:firstLineChars="400"/>
              <w:jc w:val="center"/>
              <w:rPr>
                <w:rFonts w:hint="eastAsia" w:ascii="宋体" w:hAnsi="宋体" w:eastAsia="宋体" w:cs="宋体"/>
                <w:bCs/>
                <w:caps/>
                <w:sz w:val="24"/>
                <w:szCs w:val="24"/>
              </w:rPr>
            </w:pPr>
          </w:p>
          <w:p w14:paraId="25B0F143">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tc>
        <w:tc>
          <w:tcPr>
            <w:tcW w:w="3711" w:type="dxa"/>
            <w:gridSpan w:val="2"/>
            <w:tcBorders>
              <w:top w:val="single" w:color="auto" w:sz="4" w:space="0"/>
              <w:left w:val="single" w:color="auto" w:sz="4" w:space="0"/>
              <w:bottom w:val="single" w:color="auto" w:sz="4" w:space="0"/>
              <w:right w:val="single" w:color="auto" w:sz="4" w:space="0"/>
            </w:tcBorders>
          </w:tcPr>
          <w:p w14:paraId="2D880C47">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  </w:t>
            </w:r>
          </w:p>
          <w:p w14:paraId="58500DB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 （法定代表人</w:t>
            </w:r>
            <w:r>
              <w:rPr>
                <w:rFonts w:hint="eastAsia" w:ascii="宋体" w:hAnsi="宋体" w:eastAsia="宋体" w:cs="宋体"/>
                <w:sz w:val="24"/>
                <w:szCs w:val="24"/>
              </w:rPr>
              <w:t>签字或盖章</w:t>
            </w:r>
            <w:r>
              <w:rPr>
                <w:rFonts w:hint="eastAsia" w:ascii="宋体" w:hAnsi="宋体" w:eastAsia="宋体" w:cs="宋体"/>
                <w:bCs/>
                <w:caps/>
                <w:sz w:val="24"/>
                <w:szCs w:val="24"/>
              </w:rPr>
              <w:t>）</w:t>
            </w:r>
          </w:p>
        </w:tc>
      </w:tr>
      <w:tr w14:paraId="6DB6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30FBDEF5">
            <w:pPr>
              <w:widowControl/>
              <w:spacing w:line="400" w:lineRule="exact"/>
              <w:jc w:val="left"/>
              <w:rPr>
                <w:rFonts w:hint="eastAsia" w:ascii="宋体" w:hAnsi="宋体" w:eastAsia="宋体" w:cs="宋体"/>
                <w:bCs/>
                <w:caps/>
                <w:sz w:val="24"/>
                <w:szCs w:val="24"/>
              </w:rPr>
            </w:pPr>
          </w:p>
        </w:tc>
        <w:tc>
          <w:tcPr>
            <w:tcW w:w="3945" w:type="dxa"/>
            <w:gridSpan w:val="2"/>
            <w:vMerge w:val="continue"/>
            <w:tcBorders>
              <w:top w:val="single" w:color="auto" w:sz="4" w:space="0"/>
              <w:left w:val="single" w:color="auto" w:sz="4" w:space="0"/>
              <w:bottom w:val="single" w:color="auto" w:sz="4" w:space="0"/>
              <w:right w:val="single" w:color="auto" w:sz="4" w:space="0"/>
            </w:tcBorders>
            <w:vAlign w:val="center"/>
          </w:tcPr>
          <w:p w14:paraId="323AA812">
            <w:pPr>
              <w:widowControl/>
              <w:spacing w:line="400" w:lineRule="exact"/>
              <w:jc w:val="left"/>
              <w:rPr>
                <w:rFonts w:hint="eastAsia" w:ascii="宋体" w:hAnsi="宋体" w:eastAsia="宋体" w:cs="宋体"/>
                <w:bCs/>
                <w:caps/>
                <w:sz w:val="24"/>
                <w:szCs w:val="24"/>
              </w:rPr>
            </w:pPr>
          </w:p>
        </w:tc>
        <w:tc>
          <w:tcPr>
            <w:tcW w:w="3711" w:type="dxa"/>
            <w:gridSpan w:val="2"/>
            <w:tcBorders>
              <w:top w:val="single" w:color="auto" w:sz="4" w:space="0"/>
              <w:left w:val="single" w:color="auto" w:sz="4" w:space="0"/>
              <w:bottom w:val="single" w:color="auto" w:sz="4" w:space="0"/>
              <w:right w:val="single" w:color="auto" w:sz="4" w:space="0"/>
            </w:tcBorders>
          </w:tcPr>
          <w:p w14:paraId="24380BB0">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118B6A49">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5118A37B">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3FE43A8C">
            <w:pPr>
              <w:widowControl/>
              <w:tabs>
                <w:tab w:val="right" w:leader="dot" w:pos="9022"/>
              </w:tabs>
              <w:autoSpaceDE w:val="0"/>
              <w:autoSpaceDN w:val="0"/>
              <w:adjustRightInd w:val="0"/>
              <w:spacing w:line="500" w:lineRule="exact"/>
              <w:ind w:firstLine="120" w:firstLineChars="50"/>
              <w:jc w:val="left"/>
              <w:rPr>
                <w:rFonts w:hint="eastAsia" w:ascii="宋体" w:hAnsi="宋体" w:eastAsia="宋体" w:cs="宋体"/>
                <w:bCs/>
                <w:caps/>
                <w:sz w:val="24"/>
                <w:szCs w:val="24"/>
              </w:rPr>
            </w:pPr>
            <w:r>
              <w:rPr>
                <w:rFonts w:hint="eastAsia" w:ascii="宋体" w:hAnsi="宋体" w:eastAsia="宋体" w:cs="宋体"/>
                <w:bCs/>
                <w:caps/>
                <w:sz w:val="24"/>
                <w:szCs w:val="24"/>
              </w:rPr>
              <w:t>（企业公章）</w:t>
            </w:r>
          </w:p>
          <w:p w14:paraId="098394E1">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    </w:t>
            </w:r>
          </w:p>
          <w:p w14:paraId="20DED475">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03D2EFCC">
            <w:pPr>
              <w:tabs>
                <w:tab w:val="right" w:leader="dot" w:pos="9022"/>
              </w:tabs>
              <w:autoSpaceDE w:val="0"/>
              <w:autoSpaceDN w:val="0"/>
              <w:adjustRightInd w:val="0"/>
              <w:spacing w:line="500" w:lineRule="exact"/>
              <w:ind w:firstLine="1440" w:firstLineChars="600"/>
              <w:jc w:val="left"/>
              <w:rPr>
                <w:rFonts w:hint="eastAsia" w:ascii="宋体" w:hAnsi="宋体" w:eastAsia="宋体" w:cs="宋体"/>
                <w:bCs/>
                <w:caps/>
                <w:sz w:val="24"/>
                <w:szCs w:val="24"/>
              </w:rPr>
            </w:pPr>
            <w:r>
              <w:rPr>
                <w:rFonts w:hint="eastAsia" w:ascii="宋体" w:hAnsi="宋体" w:eastAsia="宋体" w:cs="宋体"/>
                <w:bCs/>
                <w:caps/>
                <w:sz w:val="24"/>
                <w:szCs w:val="24"/>
              </w:rPr>
              <w:t>年  月  日</w:t>
            </w:r>
          </w:p>
        </w:tc>
      </w:tr>
    </w:tbl>
    <w:p w14:paraId="3ED42923">
      <w:pPr>
        <w:tabs>
          <w:tab w:val="left" w:pos="210"/>
        </w:tabs>
        <w:spacing w:line="320" w:lineRule="exact"/>
        <w:jc w:val="center"/>
        <w:rPr>
          <w:rFonts w:hint="eastAsia" w:ascii="宋体" w:hAnsi="宋体" w:eastAsia="宋体" w:cs="宋体"/>
          <w:kern w:val="0"/>
          <w:sz w:val="24"/>
          <w:szCs w:val="20"/>
        </w:rPr>
      </w:pPr>
      <w:r>
        <w:rPr>
          <w:rFonts w:hint="eastAsia" w:ascii="宋体" w:hAnsi="宋体" w:eastAsia="宋体" w:cs="宋体"/>
          <w:kern w:val="0"/>
          <w:sz w:val="24"/>
          <w:szCs w:val="20"/>
        </w:rPr>
        <w:t>（法定代表人直接</w:t>
      </w:r>
      <w:r>
        <w:rPr>
          <w:rFonts w:hint="eastAsia" w:ascii="宋体" w:hAnsi="宋体" w:eastAsia="宋体" w:cs="宋体"/>
          <w:kern w:val="0"/>
          <w:sz w:val="24"/>
          <w:szCs w:val="20"/>
          <w:lang w:eastAsia="zh-CN"/>
        </w:rPr>
        <w:t>磋商</w:t>
      </w:r>
      <w:r>
        <w:rPr>
          <w:rFonts w:hint="eastAsia" w:ascii="宋体" w:hAnsi="宋体" w:eastAsia="宋体" w:cs="宋体"/>
          <w:kern w:val="0"/>
          <w:sz w:val="24"/>
          <w:szCs w:val="20"/>
        </w:rPr>
        <w:t>，</w:t>
      </w:r>
      <w:r>
        <w:rPr>
          <w:rFonts w:hint="eastAsia" w:ascii="宋体" w:hAnsi="宋体" w:eastAsia="宋体" w:cs="宋体"/>
          <w:kern w:val="0"/>
          <w:sz w:val="24"/>
          <w:szCs w:val="20"/>
          <w:lang w:eastAsia="zh-CN"/>
        </w:rPr>
        <w:t>只需</w:t>
      </w:r>
      <w:r>
        <w:rPr>
          <w:rFonts w:hint="eastAsia" w:ascii="宋体" w:hAnsi="宋体" w:eastAsia="宋体" w:cs="宋体"/>
          <w:kern w:val="0"/>
          <w:sz w:val="24"/>
          <w:szCs w:val="20"/>
        </w:rPr>
        <w:t>提供法定代表人证明书及身份证</w:t>
      </w:r>
      <w:r>
        <w:rPr>
          <w:rFonts w:hint="eastAsia" w:ascii="宋体" w:hAnsi="宋体" w:eastAsia="宋体" w:cs="宋体"/>
          <w:kern w:val="0"/>
          <w:sz w:val="24"/>
          <w:szCs w:val="20"/>
          <w:lang w:val="en-US" w:eastAsia="zh-CN"/>
        </w:rPr>
        <w:t>复印件</w:t>
      </w:r>
      <w:r>
        <w:rPr>
          <w:rFonts w:hint="eastAsia" w:ascii="宋体" w:hAnsi="宋体" w:eastAsia="宋体" w:cs="宋体"/>
          <w:kern w:val="0"/>
          <w:sz w:val="24"/>
          <w:szCs w:val="20"/>
        </w:rPr>
        <w:t>）</w:t>
      </w:r>
    </w:p>
    <w:p w14:paraId="5D63F0C5">
      <w:pPr>
        <w:autoSpaceDE w:val="0"/>
        <w:autoSpaceDN w:val="0"/>
        <w:adjustRightInd w:val="0"/>
        <w:snapToGrid w:val="0"/>
        <w:spacing w:line="360" w:lineRule="auto"/>
        <w:jc w:val="center"/>
        <w:rPr>
          <w:rFonts w:hint="eastAsia" w:ascii="宋体" w:hAnsi="宋体" w:eastAsia="宋体" w:cs="宋体"/>
          <w:b/>
          <w:sz w:val="28"/>
          <w:szCs w:val="32"/>
        </w:rPr>
      </w:pPr>
    </w:p>
    <w:p w14:paraId="600058C9">
      <w:pPr>
        <w:autoSpaceDE w:val="0"/>
        <w:autoSpaceDN w:val="0"/>
        <w:adjustRightInd w:val="0"/>
        <w:snapToGrid w:val="0"/>
        <w:spacing w:line="360" w:lineRule="auto"/>
        <w:jc w:val="center"/>
        <w:rPr>
          <w:rFonts w:hint="eastAsia" w:ascii="宋体" w:hAnsi="宋体" w:eastAsia="宋体" w:cs="宋体"/>
          <w:b/>
          <w:sz w:val="28"/>
          <w:szCs w:val="32"/>
        </w:rPr>
      </w:pPr>
    </w:p>
    <w:p w14:paraId="78CD37B9">
      <w:pPr>
        <w:autoSpaceDE w:val="0"/>
        <w:autoSpaceDN w:val="0"/>
        <w:adjustRightInd w:val="0"/>
        <w:snapToGrid w:val="0"/>
        <w:spacing w:line="360" w:lineRule="auto"/>
        <w:jc w:val="center"/>
        <w:rPr>
          <w:rFonts w:hint="eastAsia" w:ascii="宋体" w:hAnsi="宋体" w:eastAsia="宋体" w:cs="宋体"/>
          <w:b/>
          <w:sz w:val="28"/>
          <w:szCs w:val="32"/>
        </w:rPr>
      </w:pPr>
    </w:p>
    <w:p w14:paraId="39DEA824">
      <w:pPr>
        <w:autoSpaceDE w:val="0"/>
        <w:autoSpaceDN w:val="0"/>
        <w:adjustRightInd w:val="0"/>
        <w:snapToGrid w:val="0"/>
        <w:spacing w:line="360" w:lineRule="auto"/>
        <w:jc w:val="center"/>
        <w:rPr>
          <w:rFonts w:hint="eastAsia" w:ascii="宋体" w:hAnsi="宋体" w:eastAsia="宋体" w:cs="宋体"/>
          <w:b/>
          <w:sz w:val="28"/>
          <w:szCs w:val="32"/>
        </w:rPr>
      </w:pPr>
    </w:p>
    <w:p w14:paraId="6E5D41D9">
      <w:pPr>
        <w:autoSpaceDE w:val="0"/>
        <w:autoSpaceDN w:val="0"/>
        <w:adjustRightInd w:val="0"/>
        <w:snapToGrid w:val="0"/>
        <w:spacing w:line="360" w:lineRule="auto"/>
        <w:jc w:val="center"/>
        <w:rPr>
          <w:rFonts w:hint="eastAsia" w:ascii="宋体" w:hAnsi="宋体" w:eastAsia="宋体" w:cs="宋体"/>
          <w:b/>
          <w:sz w:val="28"/>
          <w:szCs w:val="32"/>
        </w:rPr>
      </w:pPr>
      <w:r>
        <w:rPr>
          <w:rFonts w:hint="eastAsia" w:ascii="宋体" w:hAnsi="宋体" w:eastAsia="宋体" w:cs="宋体"/>
          <w:b/>
          <w:sz w:val="28"/>
          <w:szCs w:val="32"/>
        </w:rPr>
        <w:t>法定代表人授权书</w:t>
      </w:r>
    </w:p>
    <w:p w14:paraId="31175290">
      <w:pPr>
        <w:spacing w:line="40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1B459D95">
      <w:pPr>
        <w:tabs>
          <w:tab w:val="left" w:pos="8820"/>
        </w:tabs>
        <w:spacing w:line="400" w:lineRule="exact"/>
        <w:ind w:firstLine="570"/>
        <w:rPr>
          <w:rFonts w:hint="eastAsia" w:ascii="宋体" w:hAnsi="宋体" w:eastAsia="宋体" w:cs="宋体"/>
          <w:sz w:val="24"/>
          <w:szCs w:val="24"/>
          <w:u w:val="single"/>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（法定代表人姓名）   </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w:t>
      </w:r>
      <w:r>
        <w:rPr>
          <w:rFonts w:hint="eastAsia" w:ascii="宋体" w:hAnsi="宋体" w:eastAsia="宋体" w:cs="宋体"/>
          <w:sz w:val="24"/>
          <w:szCs w:val="24"/>
        </w:rPr>
        <w:t>的</w:t>
      </w:r>
      <w:r>
        <w:rPr>
          <w:rFonts w:hint="eastAsia" w:ascii="宋体" w:hAnsi="宋体" w:eastAsia="宋体" w:cs="宋体"/>
          <w:sz w:val="24"/>
          <w:szCs w:val="24"/>
          <w:u w:val="single"/>
        </w:rPr>
        <w:t xml:space="preserve">（供应商名称）  </w:t>
      </w:r>
      <w:r>
        <w:rPr>
          <w:rFonts w:hint="eastAsia" w:ascii="宋体" w:hAnsi="宋体" w:eastAsia="宋体" w:cs="宋体"/>
          <w:sz w:val="24"/>
          <w:szCs w:val="24"/>
        </w:rPr>
        <w:t>的法定代表人，现代表公司授权下面签字的</w:t>
      </w:r>
      <w:r>
        <w:rPr>
          <w:rFonts w:hint="eastAsia" w:ascii="宋体" w:hAnsi="宋体" w:eastAsia="宋体" w:cs="宋体"/>
          <w:sz w:val="24"/>
          <w:szCs w:val="24"/>
          <w:u w:val="single"/>
        </w:rPr>
        <w:t xml:space="preserve">（被授权人的姓名、职务）   </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采购项目编号为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的采购活动。以我方名义全权处理该项目有关</w:t>
      </w:r>
      <w:r>
        <w:rPr>
          <w:rFonts w:hint="eastAsia" w:ascii="宋体" w:hAnsi="宋体" w:eastAsia="宋体" w:cs="宋体"/>
          <w:sz w:val="24"/>
          <w:szCs w:val="24"/>
          <w:lang w:eastAsia="zh-CN"/>
        </w:rPr>
        <w:t>磋商</w:t>
      </w:r>
      <w:r>
        <w:rPr>
          <w:rFonts w:hint="eastAsia" w:ascii="宋体" w:hAnsi="宋体" w:eastAsia="宋体" w:cs="宋体"/>
          <w:sz w:val="24"/>
          <w:szCs w:val="24"/>
        </w:rPr>
        <w:t>、签订合同以及执行合同等一切事宜。</w:t>
      </w:r>
    </w:p>
    <w:p w14:paraId="3216C9F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有效期自</w:t>
      </w:r>
      <w:r>
        <w:rPr>
          <w:rFonts w:hint="eastAsia" w:ascii="宋体" w:hAnsi="宋体" w:eastAsia="宋体" w:cs="宋体"/>
          <w:sz w:val="24"/>
          <w:szCs w:val="24"/>
          <w:lang w:eastAsia="zh-CN"/>
        </w:rPr>
        <w:t>磋商</w:t>
      </w:r>
      <w:r>
        <w:rPr>
          <w:rFonts w:hint="eastAsia" w:ascii="宋体" w:hAnsi="宋体" w:eastAsia="宋体" w:cs="宋体"/>
          <w:sz w:val="24"/>
          <w:szCs w:val="24"/>
        </w:rPr>
        <w:t>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日历日，特此声明。</w:t>
      </w:r>
    </w:p>
    <w:p w14:paraId="06FBB4C4">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供应商（单位名称及公章）：________</w:t>
      </w:r>
    </w:p>
    <w:p w14:paraId="5118DCFD">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法定代表人（签字或盖章）：________</w:t>
      </w:r>
    </w:p>
    <w:p w14:paraId="16B901B1">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签发日期：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48DB1AD9">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被授权人（签字或盖章）：________性别：________</w:t>
      </w:r>
    </w:p>
    <w:p w14:paraId="26BEA9BC">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联系地址：________________</w:t>
      </w:r>
    </w:p>
    <w:p w14:paraId="3F722BA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联系电话：________________</w:t>
      </w:r>
    </w:p>
    <w:p w14:paraId="41EB9066">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法定代表人及被授权人身份证复印件（注：身份证复印件须加盖企业公章）</w:t>
      </w:r>
    </w:p>
    <w:tbl>
      <w:tblPr>
        <w:tblStyle w:val="44"/>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3401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5" w:hRule="atLeast"/>
        </w:trPr>
        <w:tc>
          <w:tcPr>
            <w:tcW w:w="4731" w:type="dxa"/>
            <w:shd w:val="clear" w:color="auto" w:fill="D9D9D9"/>
            <w:vAlign w:val="center"/>
          </w:tcPr>
          <w:p w14:paraId="75D99703">
            <w:pPr>
              <w:spacing w:line="500" w:lineRule="exact"/>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法定代表人身份证复印件（正面）</w:t>
            </w:r>
          </w:p>
        </w:tc>
        <w:tc>
          <w:tcPr>
            <w:tcW w:w="4483" w:type="dxa"/>
            <w:shd w:val="clear" w:color="auto" w:fill="D9D9D9"/>
            <w:vAlign w:val="center"/>
          </w:tcPr>
          <w:p w14:paraId="035D2389">
            <w:pPr>
              <w:spacing w:line="500" w:lineRule="exact"/>
              <w:ind w:firstLine="440" w:firstLineChars="200"/>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被授权人身份证复印件（正面）</w:t>
            </w:r>
          </w:p>
        </w:tc>
      </w:tr>
      <w:tr w14:paraId="1A49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46A69DF2">
            <w:pPr>
              <w:spacing w:line="500" w:lineRule="exact"/>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法定代表人身份证复印件（反面）</w:t>
            </w:r>
          </w:p>
        </w:tc>
        <w:tc>
          <w:tcPr>
            <w:tcW w:w="4483" w:type="dxa"/>
            <w:shd w:val="clear" w:color="auto" w:fill="D9D9D9"/>
            <w:vAlign w:val="center"/>
          </w:tcPr>
          <w:p w14:paraId="3C2FE1BD">
            <w:pPr>
              <w:spacing w:line="500" w:lineRule="exact"/>
              <w:ind w:firstLine="440" w:firstLineChars="200"/>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被授权人身份证复印件（反面）</w:t>
            </w:r>
          </w:p>
        </w:tc>
      </w:tr>
    </w:tbl>
    <w:p w14:paraId="384AD69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说明：</w:t>
      </w:r>
    </w:p>
    <w:p w14:paraId="2264367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本授权书有效期自招标大会之日计算不得少于90日历日。</w:t>
      </w:r>
    </w:p>
    <w:p w14:paraId="7EEE31EF">
      <w:pPr>
        <w:ind w:firstLine="480" w:firstLineChars="200"/>
        <w:rPr>
          <w:rFonts w:hint="eastAsia" w:ascii="宋体" w:hAnsi="宋体" w:eastAsia="宋体" w:cs="宋体"/>
          <w:b/>
          <w:sz w:val="28"/>
          <w:szCs w:val="28"/>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授权书内容填写要明确，文字要工整清楚，涂改无效。</w:t>
      </w:r>
    </w:p>
    <w:p w14:paraId="5417061E">
      <w:pPr>
        <w:spacing w:line="440" w:lineRule="exact"/>
        <w:jc w:val="both"/>
        <w:outlineLvl w:val="1"/>
        <w:rPr>
          <w:rFonts w:hint="eastAsia" w:ascii="宋体" w:hAnsi="宋体" w:eastAsia="宋体" w:cs="宋体"/>
          <w:b/>
          <w:sz w:val="32"/>
          <w:szCs w:val="32"/>
        </w:rPr>
      </w:pPr>
    </w:p>
    <w:p w14:paraId="489C4733">
      <w:pPr>
        <w:pStyle w:val="4"/>
        <w:jc w:val="center"/>
        <w:rPr>
          <w:rFonts w:hint="eastAsia" w:ascii="宋体" w:hAnsi="宋体" w:eastAsia="宋体" w:cs="宋体"/>
        </w:rPr>
      </w:pPr>
      <w:r>
        <w:rPr>
          <w:rFonts w:hint="eastAsia" w:ascii="宋体" w:hAnsi="宋体" w:eastAsia="宋体" w:cs="宋体"/>
        </w:rPr>
        <w:t>无重大违法记录声明</w:t>
      </w:r>
    </w:p>
    <w:p w14:paraId="612BF3D1">
      <w:pPr>
        <w:spacing w:line="360" w:lineRule="auto"/>
        <w:ind w:firstLine="480" w:firstLineChars="200"/>
        <w:rPr>
          <w:rFonts w:hint="eastAsia" w:ascii="宋体" w:hAnsi="宋体" w:eastAsia="宋体" w:cs="宋体"/>
        </w:rPr>
      </w:pPr>
      <w:r>
        <w:rPr>
          <w:rFonts w:hint="eastAsia" w:ascii="宋体" w:hAnsi="宋体" w:eastAsia="宋体" w:cs="宋体"/>
          <w:sz w:val="24"/>
          <w:szCs w:val="24"/>
        </w:rPr>
        <w:t>我单位参与安康尚昊招标代理有限公司组织的</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lang w:eastAsia="zh-CN"/>
        </w:rPr>
        <w:t>竞争性磋商</w:t>
      </w:r>
      <w:r>
        <w:rPr>
          <w:rFonts w:hint="eastAsia" w:ascii="宋体" w:hAnsi="宋体" w:eastAsia="宋体" w:cs="宋体"/>
          <w:sz w:val="24"/>
          <w:szCs w:val="24"/>
        </w:rPr>
        <w:t>，我单位郑重声明：我方参加本项目招标工作前三年内无重大违法活动记录，符合《中华人民共和国</w:t>
      </w:r>
      <w:r>
        <w:rPr>
          <w:rFonts w:hint="eastAsia" w:ascii="宋体" w:hAnsi="宋体" w:eastAsia="宋体" w:cs="宋体"/>
          <w:sz w:val="24"/>
          <w:szCs w:val="24"/>
          <w:lang w:eastAsia="zh-CN"/>
        </w:rPr>
        <w:t>政府采购法</w:t>
      </w:r>
      <w:r>
        <w:rPr>
          <w:rFonts w:hint="eastAsia" w:ascii="宋体" w:hAnsi="宋体" w:eastAsia="宋体" w:cs="宋体"/>
          <w:sz w:val="24"/>
          <w:szCs w:val="24"/>
        </w:rPr>
        <w:t>》规定的供应商资格条件，我方对此声明负全部法律责任。</w:t>
      </w:r>
    </w:p>
    <w:p w14:paraId="2CAEB661">
      <w:pPr>
        <w:spacing w:line="360" w:lineRule="auto"/>
        <w:rPr>
          <w:rFonts w:hint="eastAsia" w:ascii="宋体" w:hAnsi="宋体" w:eastAsia="宋体" w:cs="宋体"/>
          <w:sz w:val="24"/>
          <w:szCs w:val="24"/>
        </w:rPr>
      </w:pPr>
    </w:p>
    <w:p w14:paraId="3C2CD4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E0222BD">
      <w:pPr>
        <w:spacing w:line="360" w:lineRule="auto"/>
        <w:rPr>
          <w:rFonts w:hint="eastAsia" w:ascii="宋体" w:hAnsi="宋体" w:eastAsia="宋体" w:cs="宋体"/>
          <w:sz w:val="24"/>
          <w:szCs w:val="24"/>
        </w:rPr>
      </w:pPr>
    </w:p>
    <w:p w14:paraId="788348D0">
      <w:pPr>
        <w:spacing w:line="360" w:lineRule="auto"/>
        <w:rPr>
          <w:rFonts w:hint="eastAsia" w:ascii="宋体" w:hAnsi="宋体" w:eastAsia="宋体" w:cs="宋体"/>
          <w:sz w:val="24"/>
          <w:szCs w:val="24"/>
        </w:rPr>
      </w:pPr>
    </w:p>
    <w:p w14:paraId="3FAB770D">
      <w:pPr>
        <w:overflowPunct/>
        <w:topLinePunct w:val="0"/>
        <w:bidi w:val="0"/>
        <w:adjustRightInd w:val="0"/>
        <w:snapToGrid w:val="0"/>
        <w:spacing w:line="500" w:lineRule="atLeast"/>
        <w:ind w:firstLine="560" w:firstLineChars="200"/>
        <w:jc w:val="left"/>
        <w:rPr>
          <w:rFonts w:hint="eastAsia" w:ascii="宋体" w:hAnsi="宋体" w:eastAsia="宋体" w:cs="宋体"/>
          <w:sz w:val="28"/>
          <w:szCs w:val="28"/>
          <w:lang w:eastAsia="zh-CN"/>
        </w:rPr>
      </w:pPr>
    </w:p>
    <w:p w14:paraId="18CCE66B">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79D3BCC6">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w:t>
      </w:r>
      <w:r>
        <w:rPr>
          <w:rFonts w:hint="eastAsia" w:ascii="宋体" w:hAnsi="宋体" w:eastAsia="宋体" w:cs="宋体"/>
          <w:sz w:val="24"/>
          <w:szCs w:val="24"/>
          <w:lang w:eastAsia="zh-CN"/>
        </w:rPr>
        <w:t>：</w:t>
      </w:r>
      <w:r>
        <w:rPr>
          <w:rFonts w:hint="eastAsia" w:ascii="宋体" w:hAnsi="宋体" w:eastAsia="宋体" w:cs="宋体"/>
          <w:sz w:val="24"/>
          <w:szCs w:val="24"/>
        </w:rPr>
        <w:t>____________________</w:t>
      </w:r>
    </w:p>
    <w:p w14:paraId="2DC488F5">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0B179B08">
      <w:pPr>
        <w:adjustRightInd w:val="0"/>
        <w:snapToGrid w:val="0"/>
        <w:spacing w:line="360" w:lineRule="auto"/>
        <w:rPr>
          <w:rFonts w:hint="eastAsia" w:ascii="宋体" w:hAnsi="宋体" w:eastAsia="宋体" w:cs="宋体"/>
          <w:sz w:val="24"/>
          <w:szCs w:val="24"/>
        </w:rPr>
      </w:pPr>
    </w:p>
    <w:p w14:paraId="78AEA1B4">
      <w:pPr>
        <w:rPr>
          <w:rFonts w:hint="eastAsia" w:ascii="宋体" w:hAnsi="宋体" w:eastAsia="宋体" w:cs="宋体"/>
        </w:rPr>
        <w:sectPr>
          <w:pgSz w:w="11900" w:h="16838"/>
          <w:pgMar w:top="918" w:right="1582" w:bottom="918" w:left="1604" w:header="680" w:footer="680" w:gutter="0"/>
          <w:pgNumType w:fmt="decimal"/>
          <w:cols w:space="425" w:num="1"/>
          <w:rtlGutter w:val="0"/>
          <w:docGrid w:linePitch="324" w:charSpace="0"/>
        </w:sectPr>
      </w:pPr>
    </w:p>
    <w:p w14:paraId="132D932F">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05185785">
      <w:pPr>
        <w:adjustRightInd w:val="0"/>
        <w:snapToGrid w:val="0"/>
        <w:spacing w:line="360" w:lineRule="auto"/>
        <w:rPr>
          <w:rFonts w:hint="eastAsia" w:ascii="宋体" w:hAnsi="宋体" w:eastAsia="宋体" w:cs="宋体"/>
          <w:bCs/>
          <w:sz w:val="28"/>
          <w:szCs w:val="28"/>
        </w:rPr>
      </w:pPr>
    </w:p>
    <w:p w14:paraId="1AB4CED3">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7D2ECEE3">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）招标内容，参与投标，提供采购人需求中规定的全部内容。本公司就参加投标工作，作出郑重声明：</w:t>
      </w:r>
    </w:p>
    <w:p w14:paraId="0946D4B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67D55FAA">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09DF5D2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77DB534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45BE7030">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087AB522">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7376D108">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76D331D">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7676EA7D">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38C53800">
      <w:pPr>
        <w:overflowPunct/>
        <w:topLinePunct w:val="0"/>
        <w:bidi w:val="0"/>
        <w:adjustRightInd w:val="0"/>
        <w:snapToGrid w:val="0"/>
        <w:spacing w:line="500" w:lineRule="atLeast"/>
        <w:ind w:firstLine="480" w:firstLineChars="2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44F3758E">
      <w:pPr>
        <w:pStyle w:val="64"/>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0" w:h="16838"/>
          <w:pgMar w:top="918" w:right="1582" w:bottom="918" w:left="1604" w:header="680" w:footer="680" w:gutter="0"/>
          <w:pgNumType w:fmt="decimal"/>
          <w:cols w:space="425" w:num="1"/>
          <w:rtlGutter w:val="0"/>
          <w:docGrid w:linePitch="324" w:charSpace="0"/>
        </w:sectPr>
      </w:pPr>
    </w:p>
    <w:p w14:paraId="318A47F0">
      <w:pPr>
        <w:adjustRightInd w:val="0"/>
        <w:snapToGrid w:val="0"/>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中小企业声明函（工程、服务）</w:t>
      </w:r>
    </w:p>
    <w:p w14:paraId="031978C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6A286D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CD8F67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6B47A5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082F8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514D33F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3377B86">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378F9E0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DD7BCC9">
      <w:pPr>
        <w:pStyle w:val="4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0ACE7437">
      <w:pPr>
        <w:pStyle w:val="123"/>
        <w:rPr>
          <w:rFonts w:hint="eastAsia" w:ascii="宋体" w:hAnsi="宋体" w:eastAsia="宋体" w:cs="宋体"/>
          <w:sz w:val="24"/>
          <w:szCs w:val="24"/>
        </w:rPr>
        <w:sectPr>
          <w:pgSz w:w="11900" w:h="16838"/>
          <w:pgMar w:top="918" w:right="1582" w:bottom="918" w:left="1604" w:header="680" w:footer="680" w:gutter="0"/>
          <w:pgNumType w:fmt="decimal"/>
          <w:cols w:space="425" w:num="1"/>
          <w:rtlGutter w:val="0"/>
          <w:docGrid w:linePitch="324" w:charSpace="0"/>
        </w:sectPr>
      </w:pPr>
    </w:p>
    <w:p w14:paraId="45251F23">
      <w:pPr>
        <w:pStyle w:val="4"/>
        <w:numPr>
          <w:ilvl w:val="0"/>
          <w:numId w:val="0"/>
        </w:num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四、技术</w:t>
      </w:r>
      <w:r>
        <w:rPr>
          <w:rFonts w:hint="eastAsia" w:ascii="宋体" w:hAnsi="宋体" w:eastAsia="宋体" w:cs="宋体"/>
          <w:b/>
          <w:bCs/>
          <w:sz w:val="32"/>
          <w:szCs w:val="32"/>
          <w:lang w:val="en-US" w:eastAsia="zh-CN"/>
        </w:rPr>
        <w:t>商务偏离表</w:t>
      </w:r>
    </w:p>
    <w:p w14:paraId="1DBB76A5">
      <w:pPr>
        <w:pStyle w:val="4"/>
        <w:numPr>
          <w:ilvl w:val="0"/>
          <w:numId w:val="0"/>
        </w:numPr>
        <w:jc w:val="center"/>
        <w:rPr>
          <w:rFonts w:hint="eastAsia" w:ascii="Calibri Light" w:hAnsi="Calibri Light" w:eastAsia="宋体" w:cs="Times New Roman"/>
          <w:b/>
          <w:bCs/>
          <w:color w:val="auto"/>
          <w:sz w:val="28"/>
          <w:szCs w:val="28"/>
          <w:lang w:val="en-US" w:eastAsia="zh-CN"/>
        </w:rPr>
      </w:pPr>
      <w:r>
        <w:rPr>
          <w:rFonts w:hint="eastAsia" w:ascii="Calibri Light" w:hAnsi="Calibri Light" w:eastAsia="宋体" w:cs="Times New Roman"/>
          <w:b/>
          <w:bCs/>
          <w:color w:val="auto"/>
          <w:sz w:val="28"/>
          <w:szCs w:val="28"/>
          <w:lang w:val="en-US" w:eastAsia="zh-CN"/>
        </w:rPr>
        <w:t>技术偏离表</w:t>
      </w:r>
    </w:p>
    <w:tbl>
      <w:tblPr>
        <w:tblStyle w:val="4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2436"/>
        <w:gridCol w:w="3209"/>
        <w:gridCol w:w="1835"/>
        <w:gridCol w:w="1369"/>
      </w:tblGrid>
      <w:tr w14:paraId="2F5E8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762" w:type="dxa"/>
            <w:vAlign w:val="center"/>
          </w:tcPr>
          <w:p w14:paraId="237918B2">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序号</w:t>
            </w:r>
          </w:p>
        </w:tc>
        <w:tc>
          <w:tcPr>
            <w:tcW w:w="2436" w:type="dxa"/>
            <w:vAlign w:val="center"/>
          </w:tcPr>
          <w:p w14:paraId="6C677254">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rPr>
            </w:pPr>
            <w:r>
              <w:rPr>
                <w:rFonts w:hint="eastAsia" w:ascii="宋体" w:hAnsi="宋体" w:cs="宋体"/>
                <w:b/>
                <w:bCs w:val="0"/>
                <w:color w:val="auto"/>
                <w:sz w:val="24"/>
                <w:szCs w:val="24"/>
                <w:lang w:eastAsia="zh-CN"/>
              </w:rPr>
              <w:t>磋商文件</w:t>
            </w:r>
            <w:r>
              <w:rPr>
                <w:rFonts w:hint="eastAsia" w:ascii="宋体" w:hAnsi="宋体" w:eastAsia="宋体" w:cs="宋体"/>
                <w:b/>
                <w:bCs w:val="0"/>
                <w:color w:val="auto"/>
                <w:sz w:val="24"/>
                <w:szCs w:val="24"/>
              </w:rPr>
              <w:t>技术要求</w:t>
            </w:r>
          </w:p>
        </w:tc>
        <w:tc>
          <w:tcPr>
            <w:tcW w:w="3209" w:type="dxa"/>
            <w:vAlign w:val="center"/>
          </w:tcPr>
          <w:p w14:paraId="45E5D603">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响应</w:t>
            </w:r>
            <w:r>
              <w:rPr>
                <w:rFonts w:hint="eastAsia" w:ascii="宋体" w:hAnsi="宋体" w:eastAsia="宋体" w:cs="宋体"/>
                <w:b/>
                <w:bCs w:val="0"/>
                <w:color w:val="auto"/>
                <w:sz w:val="24"/>
                <w:szCs w:val="24"/>
              </w:rPr>
              <w:t>文件技术参数</w:t>
            </w:r>
            <w:r>
              <w:rPr>
                <w:rFonts w:hint="eastAsia" w:ascii="宋体" w:hAnsi="宋体" w:eastAsia="宋体" w:cs="宋体"/>
                <w:b/>
                <w:bCs w:val="0"/>
                <w:color w:val="auto"/>
                <w:sz w:val="24"/>
                <w:szCs w:val="24"/>
                <w:lang w:val="en-US" w:eastAsia="zh-CN"/>
              </w:rPr>
              <w:t>应答</w:t>
            </w:r>
          </w:p>
        </w:tc>
        <w:tc>
          <w:tcPr>
            <w:tcW w:w="1835" w:type="dxa"/>
            <w:vAlign w:val="center"/>
          </w:tcPr>
          <w:p w14:paraId="3CD16030">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偏离</w:t>
            </w:r>
          </w:p>
          <w:p w14:paraId="5C15D524">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（无/正/负）</w:t>
            </w:r>
          </w:p>
        </w:tc>
        <w:tc>
          <w:tcPr>
            <w:tcW w:w="1369" w:type="dxa"/>
            <w:vAlign w:val="center"/>
          </w:tcPr>
          <w:p w14:paraId="6B85FE72">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偏离简述</w:t>
            </w:r>
          </w:p>
        </w:tc>
      </w:tr>
      <w:tr w14:paraId="5403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62" w:type="dxa"/>
          </w:tcPr>
          <w:p w14:paraId="145F847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436" w:type="dxa"/>
          </w:tcPr>
          <w:p w14:paraId="1318D1E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209" w:type="dxa"/>
          </w:tcPr>
          <w:p w14:paraId="7740A8DF">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835" w:type="dxa"/>
          </w:tcPr>
          <w:p w14:paraId="116D695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3B1AD58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017B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62" w:type="dxa"/>
          </w:tcPr>
          <w:p w14:paraId="68CC670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2436" w:type="dxa"/>
          </w:tcPr>
          <w:p w14:paraId="215E37D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209" w:type="dxa"/>
          </w:tcPr>
          <w:p w14:paraId="60E8454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835" w:type="dxa"/>
          </w:tcPr>
          <w:p w14:paraId="12D65887">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28D88A0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173A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762" w:type="dxa"/>
          </w:tcPr>
          <w:p w14:paraId="4FFC4B2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2436" w:type="dxa"/>
          </w:tcPr>
          <w:p w14:paraId="1CB7D0C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209" w:type="dxa"/>
          </w:tcPr>
          <w:p w14:paraId="72D1C00E">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835" w:type="dxa"/>
          </w:tcPr>
          <w:p w14:paraId="3042529C">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430CF30E">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2099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62" w:type="dxa"/>
          </w:tcPr>
          <w:p w14:paraId="7CD7D44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p>
        </w:tc>
        <w:tc>
          <w:tcPr>
            <w:tcW w:w="2436" w:type="dxa"/>
          </w:tcPr>
          <w:p w14:paraId="511DD6E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209" w:type="dxa"/>
          </w:tcPr>
          <w:p w14:paraId="6C0B01C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835" w:type="dxa"/>
          </w:tcPr>
          <w:p w14:paraId="4A6AC9F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474E5D58">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551D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62" w:type="dxa"/>
          </w:tcPr>
          <w:p w14:paraId="15CED47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2436" w:type="dxa"/>
          </w:tcPr>
          <w:p w14:paraId="1FFB40C4">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209" w:type="dxa"/>
          </w:tcPr>
          <w:p w14:paraId="38ED873B">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835" w:type="dxa"/>
          </w:tcPr>
          <w:p w14:paraId="3A7EFE2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60F20EC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bl>
    <w:p w14:paraId="5E652444">
      <w:pPr>
        <w:pStyle w:val="15"/>
        <w:rPr>
          <w:color w:val="auto"/>
        </w:rPr>
      </w:pPr>
      <w:r>
        <w:rPr>
          <w:rFonts w:hint="eastAsia" w:ascii="宋体" w:hAnsi="宋体" w:cs="仿宋"/>
          <w:color w:val="auto"/>
          <w:sz w:val="24"/>
          <w:szCs w:val="24"/>
        </w:rPr>
        <w:t>注：投标人可根据实际情况自行扩展表格细项。</w:t>
      </w:r>
    </w:p>
    <w:p w14:paraId="3296833E">
      <w:pPr>
        <w:jc w:val="center"/>
        <w:rPr>
          <w:rFonts w:ascii="宋体" w:hAnsi="宋体"/>
          <w:b/>
          <w:color w:val="auto"/>
          <w:sz w:val="24"/>
          <w:szCs w:val="24"/>
        </w:rPr>
      </w:pPr>
    </w:p>
    <w:p w14:paraId="235043E8">
      <w:pPr>
        <w:jc w:val="center"/>
        <w:rPr>
          <w:rFonts w:ascii="宋体" w:hAnsi="宋体"/>
          <w:b/>
          <w:color w:val="auto"/>
          <w:sz w:val="24"/>
          <w:szCs w:val="24"/>
        </w:rPr>
      </w:pPr>
    </w:p>
    <w:p w14:paraId="1F154544">
      <w:pPr>
        <w:spacing w:line="360" w:lineRule="auto"/>
        <w:rPr>
          <w:rFonts w:hint="eastAsia" w:ascii="宋体" w:hAnsi="宋体" w:cs="仿宋"/>
          <w:color w:val="auto"/>
          <w:sz w:val="24"/>
          <w:szCs w:val="24"/>
        </w:rPr>
      </w:pPr>
      <w:r>
        <w:rPr>
          <w:rFonts w:hint="eastAsia" w:ascii="宋体" w:hAnsi="宋体" w:cs="仿宋"/>
          <w:color w:val="auto"/>
          <w:sz w:val="24"/>
          <w:szCs w:val="24"/>
        </w:rPr>
        <w:t xml:space="preserve"> </w:t>
      </w:r>
    </w:p>
    <w:p w14:paraId="2FC3D927">
      <w:pPr>
        <w:spacing w:line="360" w:lineRule="auto"/>
        <w:rPr>
          <w:rFonts w:hint="eastAsia" w:ascii="宋体" w:hAnsi="宋体" w:cs="仿宋"/>
          <w:color w:val="auto"/>
          <w:sz w:val="24"/>
          <w:szCs w:val="24"/>
        </w:rPr>
      </w:pPr>
    </w:p>
    <w:p w14:paraId="1BC4AAAE">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494BD53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1916F164">
      <w:pPr>
        <w:numPr>
          <w:ilvl w:val="0"/>
          <w:numId w:val="0"/>
        </w:numPr>
        <w:ind w:leftChars="200"/>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0BDB6AAE">
      <w:pPr>
        <w:pStyle w:val="42"/>
        <w:rPr>
          <w:rFonts w:hint="eastAsia" w:ascii="宋体" w:hAnsi="宋体" w:eastAsia="宋体" w:cs="宋体"/>
          <w:sz w:val="24"/>
          <w:szCs w:val="24"/>
        </w:rPr>
      </w:pPr>
    </w:p>
    <w:p w14:paraId="53368E60">
      <w:pPr>
        <w:pStyle w:val="42"/>
        <w:rPr>
          <w:rFonts w:hint="eastAsia" w:ascii="宋体" w:hAnsi="宋体" w:eastAsia="宋体" w:cs="宋体"/>
          <w:sz w:val="24"/>
          <w:szCs w:val="24"/>
        </w:rPr>
      </w:pPr>
    </w:p>
    <w:p w14:paraId="376D639B">
      <w:pPr>
        <w:pStyle w:val="42"/>
        <w:rPr>
          <w:rFonts w:hint="eastAsia" w:ascii="宋体" w:hAnsi="宋体" w:eastAsia="宋体" w:cs="宋体"/>
          <w:sz w:val="24"/>
          <w:szCs w:val="24"/>
        </w:rPr>
      </w:pPr>
    </w:p>
    <w:p w14:paraId="7E8D0E2E">
      <w:pPr>
        <w:pStyle w:val="42"/>
        <w:rPr>
          <w:rFonts w:hint="eastAsia" w:ascii="宋体" w:hAnsi="宋体" w:eastAsia="宋体" w:cs="宋体"/>
          <w:sz w:val="24"/>
          <w:szCs w:val="24"/>
        </w:rPr>
      </w:pPr>
    </w:p>
    <w:p w14:paraId="73C194B0">
      <w:pPr>
        <w:pStyle w:val="42"/>
        <w:rPr>
          <w:rFonts w:hint="eastAsia" w:ascii="宋体" w:hAnsi="宋体" w:eastAsia="宋体" w:cs="宋体"/>
          <w:sz w:val="24"/>
          <w:szCs w:val="24"/>
        </w:rPr>
      </w:pPr>
    </w:p>
    <w:p w14:paraId="17516070">
      <w:pPr>
        <w:pStyle w:val="42"/>
        <w:rPr>
          <w:rFonts w:hint="eastAsia" w:ascii="宋体" w:hAnsi="宋体" w:eastAsia="宋体" w:cs="宋体"/>
          <w:sz w:val="24"/>
          <w:szCs w:val="24"/>
        </w:rPr>
      </w:pPr>
    </w:p>
    <w:p w14:paraId="08EA829D">
      <w:pPr>
        <w:pStyle w:val="42"/>
        <w:rPr>
          <w:rFonts w:hint="eastAsia" w:ascii="宋体" w:hAnsi="宋体" w:eastAsia="宋体" w:cs="宋体"/>
          <w:sz w:val="24"/>
          <w:szCs w:val="24"/>
        </w:rPr>
      </w:pPr>
    </w:p>
    <w:p w14:paraId="75093294">
      <w:pPr>
        <w:pStyle w:val="42"/>
        <w:rPr>
          <w:rFonts w:hint="eastAsia" w:ascii="宋体" w:hAnsi="宋体" w:eastAsia="宋体" w:cs="宋体"/>
          <w:sz w:val="24"/>
          <w:szCs w:val="24"/>
        </w:rPr>
      </w:pPr>
    </w:p>
    <w:p w14:paraId="607EF2D9">
      <w:pPr>
        <w:pStyle w:val="42"/>
        <w:rPr>
          <w:rFonts w:hint="eastAsia" w:ascii="宋体" w:hAnsi="宋体" w:eastAsia="宋体" w:cs="宋体"/>
          <w:sz w:val="24"/>
          <w:szCs w:val="24"/>
        </w:rPr>
      </w:pPr>
    </w:p>
    <w:p w14:paraId="29C12E25">
      <w:pPr>
        <w:pStyle w:val="42"/>
        <w:rPr>
          <w:rFonts w:hint="eastAsia" w:ascii="宋体" w:hAnsi="宋体" w:eastAsia="宋体" w:cs="宋体"/>
          <w:sz w:val="24"/>
          <w:szCs w:val="24"/>
        </w:rPr>
      </w:pPr>
    </w:p>
    <w:p w14:paraId="35703D05">
      <w:pPr>
        <w:pStyle w:val="42"/>
        <w:rPr>
          <w:rFonts w:hint="eastAsia" w:ascii="宋体" w:hAnsi="宋体" w:eastAsia="宋体" w:cs="宋体"/>
          <w:sz w:val="24"/>
          <w:szCs w:val="24"/>
        </w:rPr>
      </w:pPr>
    </w:p>
    <w:p w14:paraId="6561D4DE">
      <w:pPr>
        <w:pStyle w:val="42"/>
        <w:rPr>
          <w:rFonts w:hint="eastAsia" w:ascii="宋体" w:hAnsi="宋体" w:eastAsia="宋体" w:cs="宋体"/>
          <w:sz w:val="24"/>
          <w:szCs w:val="24"/>
        </w:rPr>
      </w:pPr>
    </w:p>
    <w:p w14:paraId="1BEFEE8B">
      <w:pPr>
        <w:pStyle w:val="42"/>
        <w:rPr>
          <w:rFonts w:hint="eastAsia" w:ascii="宋体" w:hAnsi="宋体" w:eastAsia="宋体" w:cs="宋体"/>
          <w:sz w:val="24"/>
          <w:szCs w:val="24"/>
        </w:rPr>
      </w:pPr>
    </w:p>
    <w:p w14:paraId="7E84C4EF">
      <w:pPr>
        <w:pStyle w:val="42"/>
        <w:rPr>
          <w:rFonts w:hint="eastAsia" w:ascii="宋体" w:hAnsi="宋体" w:eastAsia="宋体" w:cs="宋体"/>
          <w:sz w:val="24"/>
          <w:szCs w:val="24"/>
        </w:rPr>
      </w:pPr>
    </w:p>
    <w:p w14:paraId="3513D55C">
      <w:pPr>
        <w:pStyle w:val="42"/>
        <w:rPr>
          <w:rFonts w:hint="eastAsia" w:ascii="宋体" w:hAnsi="宋体" w:eastAsia="宋体" w:cs="宋体"/>
          <w:sz w:val="24"/>
          <w:szCs w:val="24"/>
        </w:rPr>
      </w:pPr>
    </w:p>
    <w:p w14:paraId="50C0075A">
      <w:pPr>
        <w:pStyle w:val="42"/>
        <w:rPr>
          <w:rFonts w:hint="eastAsia" w:ascii="宋体" w:hAnsi="宋体" w:eastAsia="宋体" w:cs="宋体"/>
          <w:sz w:val="24"/>
          <w:szCs w:val="24"/>
        </w:rPr>
      </w:pPr>
    </w:p>
    <w:p w14:paraId="4C2600AC">
      <w:pPr>
        <w:pStyle w:val="42"/>
        <w:rPr>
          <w:rFonts w:hint="eastAsia" w:ascii="宋体" w:hAnsi="宋体" w:eastAsia="宋体" w:cs="宋体"/>
          <w:sz w:val="24"/>
          <w:szCs w:val="24"/>
        </w:rPr>
      </w:pPr>
    </w:p>
    <w:p w14:paraId="2B133853">
      <w:pPr>
        <w:pStyle w:val="4"/>
        <w:numPr>
          <w:ilvl w:val="0"/>
          <w:numId w:val="0"/>
        </w:numPr>
        <w:jc w:val="center"/>
        <w:rPr>
          <w:rFonts w:hint="eastAsia" w:ascii="Calibri Light" w:hAnsi="Calibri Light" w:eastAsia="宋体" w:cs="Times New Roman"/>
          <w:b/>
          <w:bCs/>
          <w:color w:val="auto"/>
          <w:sz w:val="28"/>
          <w:szCs w:val="28"/>
          <w:lang w:val="en-US" w:eastAsia="zh-CN"/>
        </w:rPr>
      </w:pPr>
      <w:r>
        <w:rPr>
          <w:rFonts w:hint="eastAsia" w:ascii="Calibri Light" w:hAnsi="Calibri Light" w:eastAsia="宋体" w:cs="Times New Roman"/>
          <w:b/>
          <w:bCs/>
          <w:color w:val="auto"/>
          <w:sz w:val="28"/>
          <w:szCs w:val="28"/>
          <w:lang w:val="en-US" w:eastAsia="zh-CN"/>
        </w:rPr>
        <w:t>商务偏离表</w:t>
      </w:r>
    </w:p>
    <w:p w14:paraId="0A0B9A2F">
      <w:pPr>
        <w:pStyle w:val="42"/>
        <w:jc w:val="center"/>
        <w:rPr>
          <w:rFonts w:hint="eastAsia" w:ascii="宋体" w:hAnsi="宋体" w:eastAsia="宋体" w:cs="宋体"/>
          <w:b/>
          <w:bCs/>
          <w:sz w:val="32"/>
          <w:szCs w:val="32"/>
          <w:lang w:val="en-US" w:eastAsia="zh-CN"/>
        </w:rPr>
      </w:pPr>
    </w:p>
    <w:tbl>
      <w:tblPr>
        <w:tblStyle w:val="4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7B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3317D6EC">
            <w:pPr>
              <w:wordWrap w:val="0"/>
              <w:jc w:val="center"/>
              <w:rPr>
                <w:rFonts w:hint="eastAsia" w:ascii="宋体" w:hAnsi="宋体" w:eastAsia="宋体" w:cs="宋体"/>
                <w:sz w:val="28"/>
                <w:szCs w:val="28"/>
                <w:lang w:val="en-US" w:eastAsia="zh-CN"/>
              </w:rPr>
            </w:pPr>
            <w:r>
              <w:rPr>
                <w:rFonts w:hint="eastAsia" w:ascii="宋体" w:hAnsi="宋体" w:eastAsia="宋体" w:cs="宋体"/>
                <w:b/>
                <w:sz w:val="22"/>
                <w:szCs w:val="22"/>
                <w:lang w:val="en-US" w:eastAsia="zh-CN"/>
              </w:rPr>
              <w:t>序号</w:t>
            </w:r>
          </w:p>
        </w:tc>
        <w:tc>
          <w:tcPr>
            <w:tcW w:w="2835" w:type="dxa"/>
            <w:vAlign w:val="center"/>
          </w:tcPr>
          <w:p w14:paraId="0C50AFC6">
            <w:pPr>
              <w:wordWrap w:val="0"/>
              <w:jc w:val="center"/>
              <w:rPr>
                <w:rFonts w:hint="eastAsia" w:ascii="宋体" w:hAnsi="宋体" w:eastAsia="宋体" w:cs="宋体"/>
                <w:sz w:val="28"/>
                <w:szCs w:val="28"/>
              </w:rPr>
            </w:pPr>
            <w:r>
              <w:rPr>
                <w:rFonts w:hint="eastAsia" w:ascii="宋体" w:hAnsi="宋体" w:eastAsia="宋体" w:cs="宋体"/>
                <w:b/>
                <w:sz w:val="22"/>
                <w:szCs w:val="22"/>
                <w:lang w:val="en-US" w:eastAsia="zh-CN"/>
              </w:rPr>
              <w:t>磋商</w:t>
            </w:r>
            <w:r>
              <w:rPr>
                <w:rFonts w:hint="eastAsia" w:ascii="宋体" w:hAnsi="宋体" w:eastAsia="宋体" w:cs="宋体"/>
                <w:b/>
                <w:sz w:val="22"/>
                <w:szCs w:val="22"/>
              </w:rPr>
              <w:t>文件商务要求</w:t>
            </w:r>
          </w:p>
        </w:tc>
        <w:tc>
          <w:tcPr>
            <w:tcW w:w="2552" w:type="dxa"/>
            <w:vAlign w:val="center"/>
          </w:tcPr>
          <w:p w14:paraId="2C46F29C">
            <w:pPr>
              <w:wordWrap w:val="0"/>
              <w:jc w:val="center"/>
              <w:rPr>
                <w:rFonts w:hint="eastAsia" w:ascii="宋体" w:hAnsi="宋体" w:eastAsia="宋体" w:cs="宋体"/>
                <w:sz w:val="28"/>
                <w:szCs w:val="28"/>
              </w:rPr>
            </w:pPr>
            <w:r>
              <w:rPr>
                <w:rFonts w:hint="eastAsia" w:ascii="宋体" w:hAnsi="宋体" w:eastAsia="宋体" w:cs="宋体"/>
                <w:b/>
                <w:sz w:val="22"/>
                <w:szCs w:val="22"/>
                <w:lang w:val="en-US" w:eastAsia="zh-CN"/>
              </w:rPr>
              <w:t>响应</w:t>
            </w:r>
            <w:r>
              <w:rPr>
                <w:rFonts w:hint="eastAsia" w:ascii="宋体" w:hAnsi="宋体" w:eastAsia="宋体" w:cs="宋体"/>
                <w:b/>
                <w:sz w:val="22"/>
                <w:szCs w:val="22"/>
              </w:rPr>
              <w:t>文件商务应答</w:t>
            </w:r>
          </w:p>
        </w:tc>
        <w:tc>
          <w:tcPr>
            <w:tcW w:w="1516" w:type="dxa"/>
            <w:vAlign w:val="center"/>
          </w:tcPr>
          <w:p w14:paraId="041D54B6">
            <w:pPr>
              <w:wordWrap w:val="0"/>
              <w:jc w:val="center"/>
              <w:rPr>
                <w:rFonts w:hint="eastAsia" w:ascii="宋体" w:hAnsi="宋体" w:eastAsia="宋体" w:cs="宋体"/>
                <w:b/>
                <w:sz w:val="22"/>
                <w:szCs w:val="22"/>
              </w:rPr>
            </w:pPr>
            <w:r>
              <w:rPr>
                <w:rFonts w:hint="eastAsia" w:ascii="宋体" w:hAnsi="宋体" w:eastAsia="宋体" w:cs="宋体"/>
                <w:b/>
                <w:sz w:val="22"/>
                <w:szCs w:val="22"/>
              </w:rPr>
              <w:t>偏离</w:t>
            </w:r>
          </w:p>
          <w:p w14:paraId="7A964F50">
            <w:pPr>
              <w:wordWrap w:val="0"/>
              <w:jc w:val="center"/>
              <w:rPr>
                <w:rFonts w:hint="eastAsia" w:ascii="宋体" w:hAnsi="宋体" w:eastAsia="宋体" w:cs="宋体"/>
                <w:sz w:val="28"/>
                <w:szCs w:val="28"/>
              </w:rPr>
            </w:pPr>
            <w:r>
              <w:rPr>
                <w:rFonts w:hint="eastAsia" w:ascii="宋体" w:hAnsi="宋体" w:eastAsia="宋体" w:cs="宋体"/>
                <w:b/>
                <w:sz w:val="22"/>
                <w:szCs w:val="22"/>
              </w:rPr>
              <w:t>（无/正/负）</w:t>
            </w:r>
          </w:p>
        </w:tc>
        <w:tc>
          <w:tcPr>
            <w:tcW w:w="1516" w:type="dxa"/>
            <w:vAlign w:val="center"/>
          </w:tcPr>
          <w:p w14:paraId="25A60FDC">
            <w:pPr>
              <w:wordWrap w:val="0"/>
              <w:jc w:val="center"/>
              <w:rPr>
                <w:rFonts w:hint="eastAsia" w:ascii="宋体" w:hAnsi="宋体" w:eastAsia="宋体" w:cs="宋体"/>
                <w:b/>
                <w:sz w:val="22"/>
                <w:szCs w:val="22"/>
              </w:rPr>
            </w:pPr>
            <w:r>
              <w:rPr>
                <w:rFonts w:hint="eastAsia" w:ascii="宋体" w:hAnsi="宋体" w:eastAsia="宋体" w:cs="宋体"/>
                <w:b/>
                <w:sz w:val="22"/>
                <w:szCs w:val="22"/>
              </w:rPr>
              <w:t>偏离简述</w:t>
            </w:r>
          </w:p>
        </w:tc>
      </w:tr>
      <w:tr w14:paraId="334D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47C1DB1">
            <w:pPr>
              <w:wordWrap w:val="0"/>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w:t>
            </w:r>
          </w:p>
        </w:tc>
        <w:tc>
          <w:tcPr>
            <w:tcW w:w="2835" w:type="dxa"/>
            <w:vAlign w:val="center"/>
          </w:tcPr>
          <w:p w14:paraId="451E70AB">
            <w:pPr>
              <w:spacing w:line="360" w:lineRule="auto"/>
              <w:rPr>
                <w:rFonts w:hint="eastAsia" w:ascii="宋体" w:hAnsi="宋体" w:eastAsia="宋体" w:cs="宋体"/>
                <w:sz w:val="28"/>
                <w:szCs w:val="28"/>
              </w:rPr>
            </w:pPr>
          </w:p>
        </w:tc>
        <w:tc>
          <w:tcPr>
            <w:tcW w:w="2552" w:type="dxa"/>
            <w:vAlign w:val="center"/>
          </w:tcPr>
          <w:p w14:paraId="17855017">
            <w:pPr>
              <w:spacing w:line="360" w:lineRule="auto"/>
              <w:rPr>
                <w:rFonts w:hint="eastAsia" w:ascii="宋体" w:hAnsi="宋体" w:eastAsia="宋体" w:cs="宋体"/>
                <w:sz w:val="28"/>
                <w:szCs w:val="28"/>
              </w:rPr>
            </w:pPr>
          </w:p>
        </w:tc>
        <w:tc>
          <w:tcPr>
            <w:tcW w:w="1516" w:type="dxa"/>
            <w:vAlign w:val="center"/>
          </w:tcPr>
          <w:p w14:paraId="4E27BC5F">
            <w:pPr>
              <w:spacing w:line="360" w:lineRule="auto"/>
              <w:rPr>
                <w:rFonts w:hint="eastAsia" w:ascii="宋体" w:hAnsi="宋体" w:eastAsia="宋体" w:cs="宋体"/>
                <w:sz w:val="28"/>
                <w:szCs w:val="28"/>
              </w:rPr>
            </w:pPr>
          </w:p>
        </w:tc>
        <w:tc>
          <w:tcPr>
            <w:tcW w:w="1516" w:type="dxa"/>
            <w:vAlign w:val="center"/>
          </w:tcPr>
          <w:p w14:paraId="4592FB12">
            <w:pPr>
              <w:spacing w:line="360" w:lineRule="auto"/>
              <w:rPr>
                <w:rFonts w:hint="eastAsia" w:ascii="宋体" w:hAnsi="宋体" w:eastAsia="宋体" w:cs="宋体"/>
                <w:sz w:val="28"/>
                <w:szCs w:val="28"/>
              </w:rPr>
            </w:pPr>
          </w:p>
        </w:tc>
      </w:tr>
      <w:tr w14:paraId="0B77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F624457">
            <w:pPr>
              <w:wordWrap w:val="0"/>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w:t>
            </w:r>
          </w:p>
        </w:tc>
        <w:tc>
          <w:tcPr>
            <w:tcW w:w="2835" w:type="dxa"/>
            <w:vAlign w:val="center"/>
          </w:tcPr>
          <w:p w14:paraId="4DFDF3B5">
            <w:pPr>
              <w:spacing w:line="360" w:lineRule="auto"/>
              <w:rPr>
                <w:rFonts w:hint="eastAsia" w:ascii="宋体" w:hAnsi="宋体" w:eastAsia="宋体" w:cs="宋体"/>
                <w:sz w:val="28"/>
                <w:szCs w:val="28"/>
              </w:rPr>
            </w:pPr>
          </w:p>
        </w:tc>
        <w:tc>
          <w:tcPr>
            <w:tcW w:w="2552" w:type="dxa"/>
            <w:vAlign w:val="center"/>
          </w:tcPr>
          <w:p w14:paraId="6D58627D">
            <w:pPr>
              <w:spacing w:line="360" w:lineRule="auto"/>
              <w:rPr>
                <w:rFonts w:hint="eastAsia" w:ascii="宋体" w:hAnsi="宋体" w:eastAsia="宋体" w:cs="宋体"/>
                <w:sz w:val="28"/>
                <w:szCs w:val="28"/>
              </w:rPr>
            </w:pPr>
          </w:p>
        </w:tc>
        <w:tc>
          <w:tcPr>
            <w:tcW w:w="1516" w:type="dxa"/>
            <w:vAlign w:val="center"/>
          </w:tcPr>
          <w:p w14:paraId="245336A3">
            <w:pPr>
              <w:spacing w:line="360" w:lineRule="auto"/>
              <w:rPr>
                <w:rFonts w:hint="eastAsia" w:ascii="宋体" w:hAnsi="宋体" w:eastAsia="宋体" w:cs="宋体"/>
                <w:sz w:val="28"/>
                <w:szCs w:val="28"/>
              </w:rPr>
            </w:pPr>
          </w:p>
        </w:tc>
        <w:tc>
          <w:tcPr>
            <w:tcW w:w="1516" w:type="dxa"/>
            <w:vAlign w:val="center"/>
          </w:tcPr>
          <w:p w14:paraId="58CEDC01">
            <w:pPr>
              <w:spacing w:line="360" w:lineRule="auto"/>
              <w:rPr>
                <w:rFonts w:hint="eastAsia" w:ascii="宋体" w:hAnsi="宋体" w:eastAsia="宋体" w:cs="宋体"/>
                <w:sz w:val="28"/>
                <w:szCs w:val="28"/>
              </w:rPr>
            </w:pPr>
          </w:p>
        </w:tc>
      </w:tr>
      <w:tr w14:paraId="541A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D789CEE">
            <w:pPr>
              <w:wordWrap w:val="0"/>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w:t>
            </w:r>
          </w:p>
        </w:tc>
        <w:tc>
          <w:tcPr>
            <w:tcW w:w="2835" w:type="dxa"/>
            <w:vAlign w:val="center"/>
          </w:tcPr>
          <w:p w14:paraId="392ABFC2">
            <w:pPr>
              <w:spacing w:line="360" w:lineRule="auto"/>
              <w:rPr>
                <w:rFonts w:hint="eastAsia" w:ascii="宋体" w:hAnsi="宋体" w:eastAsia="宋体" w:cs="宋体"/>
                <w:sz w:val="28"/>
                <w:szCs w:val="28"/>
              </w:rPr>
            </w:pPr>
          </w:p>
        </w:tc>
        <w:tc>
          <w:tcPr>
            <w:tcW w:w="2552" w:type="dxa"/>
            <w:vAlign w:val="center"/>
          </w:tcPr>
          <w:p w14:paraId="1C91459C">
            <w:pPr>
              <w:spacing w:line="360" w:lineRule="auto"/>
              <w:rPr>
                <w:rFonts w:hint="eastAsia" w:ascii="宋体" w:hAnsi="宋体" w:eastAsia="宋体" w:cs="宋体"/>
                <w:sz w:val="28"/>
                <w:szCs w:val="28"/>
              </w:rPr>
            </w:pPr>
          </w:p>
        </w:tc>
        <w:tc>
          <w:tcPr>
            <w:tcW w:w="1516" w:type="dxa"/>
            <w:vAlign w:val="center"/>
          </w:tcPr>
          <w:p w14:paraId="7CCDA02E">
            <w:pPr>
              <w:spacing w:line="360" w:lineRule="auto"/>
              <w:rPr>
                <w:rFonts w:hint="eastAsia" w:ascii="宋体" w:hAnsi="宋体" w:eastAsia="宋体" w:cs="宋体"/>
                <w:sz w:val="28"/>
                <w:szCs w:val="28"/>
              </w:rPr>
            </w:pPr>
          </w:p>
        </w:tc>
        <w:tc>
          <w:tcPr>
            <w:tcW w:w="1516" w:type="dxa"/>
            <w:vAlign w:val="center"/>
          </w:tcPr>
          <w:p w14:paraId="459AFF94">
            <w:pPr>
              <w:spacing w:line="360" w:lineRule="auto"/>
              <w:rPr>
                <w:rFonts w:hint="eastAsia" w:ascii="宋体" w:hAnsi="宋体" w:eastAsia="宋体" w:cs="宋体"/>
                <w:sz w:val="28"/>
                <w:szCs w:val="28"/>
              </w:rPr>
            </w:pPr>
          </w:p>
        </w:tc>
      </w:tr>
      <w:tr w14:paraId="31E4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445713B">
            <w:pPr>
              <w:wordWrap w:val="0"/>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w:t>
            </w:r>
          </w:p>
        </w:tc>
        <w:tc>
          <w:tcPr>
            <w:tcW w:w="2835" w:type="dxa"/>
            <w:vAlign w:val="center"/>
          </w:tcPr>
          <w:p w14:paraId="32DBDF7B">
            <w:pPr>
              <w:spacing w:line="360" w:lineRule="auto"/>
              <w:rPr>
                <w:rFonts w:hint="eastAsia" w:ascii="宋体" w:hAnsi="宋体" w:eastAsia="宋体" w:cs="宋体"/>
                <w:sz w:val="28"/>
                <w:szCs w:val="28"/>
              </w:rPr>
            </w:pPr>
          </w:p>
        </w:tc>
        <w:tc>
          <w:tcPr>
            <w:tcW w:w="2552" w:type="dxa"/>
            <w:vAlign w:val="center"/>
          </w:tcPr>
          <w:p w14:paraId="1A163C11">
            <w:pPr>
              <w:spacing w:line="360" w:lineRule="auto"/>
              <w:rPr>
                <w:rFonts w:hint="eastAsia" w:ascii="宋体" w:hAnsi="宋体" w:eastAsia="宋体" w:cs="宋体"/>
                <w:sz w:val="28"/>
                <w:szCs w:val="28"/>
              </w:rPr>
            </w:pPr>
          </w:p>
        </w:tc>
        <w:tc>
          <w:tcPr>
            <w:tcW w:w="1516" w:type="dxa"/>
            <w:vAlign w:val="center"/>
          </w:tcPr>
          <w:p w14:paraId="01B51126">
            <w:pPr>
              <w:spacing w:line="360" w:lineRule="auto"/>
              <w:rPr>
                <w:rFonts w:hint="eastAsia" w:ascii="宋体" w:hAnsi="宋体" w:eastAsia="宋体" w:cs="宋体"/>
                <w:sz w:val="28"/>
                <w:szCs w:val="28"/>
              </w:rPr>
            </w:pPr>
          </w:p>
        </w:tc>
        <w:tc>
          <w:tcPr>
            <w:tcW w:w="1516" w:type="dxa"/>
            <w:vAlign w:val="center"/>
          </w:tcPr>
          <w:p w14:paraId="62D10B92">
            <w:pPr>
              <w:spacing w:line="360" w:lineRule="auto"/>
              <w:rPr>
                <w:rFonts w:hint="eastAsia" w:ascii="宋体" w:hAnsi="宋体" w:eastAsia="宋体" w:cs="宋体"/>
                <w:sz w:val="28"/>
                <w:szCs w:val="28"/>
              </w:rPr>
            </w:pPr>
          </w:p>
        </w:tc>
      </w:tr>
    </w:tbl>
    <w:p w14:paraId="5D6A997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注：对</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文件中要求的商务条款逐条响应并详细说明。</w:t>
      </w:r>
    </w:p>
    <w:p w14:paraId="14E7473D">
      <w:pPr>
        <w:rPr>
          <w:rFonts w:hint="eastAsia" w:ascii="宋体" w:hAnsi="宋体" w:eastAsia="宋体" w:cs="宋体"/>
          <w:sz w:val="24"/>
          <w:szCs w:val="24"/>
        </w:rPr>
      </w:pPr>
    </w:p>
    <w:p w14:paraId="0A8AE965">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w:t>
      </w:r>
    </w:p>
    <w:p w14:paraId="572FDD44">
      <w:pPr>
        <w:spacing w:line="360" w:lineRule="auto"/>
        <w:ind w:firstLine="420" w:firstLineChars="175"/>
        <w:rPr>
          <w:rFonts w:hint="eastAsia" w:ascii="宋体" w:hAnsi="宋体" w:eastAsia="宋体" w:cs="宋体"/>
          <w:b/>
          <w:bCs/>
          <w:sz w:val="24"/>
          <w:szCs w:val="24"/>
        </w:rPr>
      </w:pPr>
      <w:r>
        <w:rPr>
          <w:rFonts w:hint="eastAsia" w:ascii="宋体" w:hAnsi="宋体" w:eastAsia="宋体" w:cs="宋体"/>
          <w:sz w:val="24"/>
          <w:szCs w:val="24"/>
        </w:rPr>
        <w:t xml:space="preserve">   </w:t>
      </w:r>
    </w:p>
    <w:p w14:paraId="039D7D53">
      <w:pPr>
        <w:pStyle w:val="27"/>
        <w:rPr>
          <w:rFonts w:hint="eastAsia" w:ascii="宋体" w:hAnsi="宋体" w:eastAsia="宋体" w:cs="宋体"/>
        </w:rPr>
      </w:pPr>
    </w:p>
    <w:p w14:paraId="2758AC58">
      <w:pPr>
        <w:pStyle w:val="27"/>
        <w:rPr>
          <w:rFonts w:hint="eastAsia" w:ascii="宋体" w:hAnsi="宋体" w:eastAsia="宋体" w:cs="宋体"/>
        </w:rPr>
      </w:pPr>
    </w:p>
    <w:p w14:paraId="20DEA210">
      <w:pPr>
        <w:pStyle w:val="27"/>
        <w:rPr>
          <w:rFonts w:hint="eastAsia" w:ascii="宋体" w:hAnsi="宋体" w:eastAsia="宋体" w:cs="宋体"/>
        </w:rPr>
      </w:pPr>
    </w:p>
    <w:p w14:paraId="69D381E3">
      <w:pPr>
        <w:overflowPunct/>
        <w:topLinePunct w:val="0"/>
        <w:bidi w:val="0"/>
        <w:adjustRightInd w:val="0"/>
        <w:snapToGrid w:val="0"/>
        <w:spacing w:line="500" w:lineRule="atLeast"/>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41A5A56C">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412AF26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3BD8FDD7">
      <w:pPr>
        <w:spacing w:line="520" w:lineRule="exact"/>
        <w:jc w:val="center"/>
        <w:rPr>
          <w:rFonts w:hint="eastAsia" w:ascii="宋体" w:hAnsi="宋体" w:eastAsia="宋体" w:cs="宋体"/>
          <w:b/>
          <w:bCs/>
          <w:sz w:val="32"/>
          <w:szCs w:val="32"/>
        </w:rPr>
      </w:pPr>
    </w:p>
    <w:p w14:paraId="18CAD17E">
      <w:pPr>
        <w:spacing w:line="520" w:lineRule="exact"/>
        <w:jc w:val="center"/>
        <w:rPr>
          <w:rFonts w:hint="eastAsia" w:ascii="宋体" w:hAnsi="宋体" w:eastAsia="宋体" w:cs="宋体"/>
          <w:b/>
          <w:bCs/>
          <w:sz w:val="32"/>
          <w:szCs w:val="32"/>
          <w:lang w:val="en-US" w:eastAsia="zh-CN"/>
        </w:rPr>
        <w:sectPr>
          <w:footerReference r:id="rId14" w:type="default"/>
          <w:pgSz w:w="11900" w:h="16838"/>
          <w:pgMar w:top="918" w:right="1582" w:bottom="918" w:left="1604" w:header="680" w:footer="680" w:gutter="0"/>
          <w:pgNumType w:fmt="decimal"/>
          <w:cols w:space="425" w:num="1"/>
          <w:rtlGutter w:val="0"/>
          <w:docGrid w:linePitch="324" w:charSpace="0"/>
        </w:sectPr>
      </w:pPr>
    </w:p>
    <w:p w14:paraId="2AE97857">
      <w:pPr>
        <w:spacing w:line="520" w:lineRule="exact"/>
        <w:jc w:val="center"/>
        <w:rPr>
          <w:rFonts w:hint="eastAsia" w:ascii="宋体" w:hAnsi="宋体" w:eastAsia="宋体" w:cs="宋体"/>
          <w:sz w:val="28"/>
          <w:szCs w:val="28"/>
          <w:lang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响应</w:t>
      </w:r>
      <w:r>
        <w:rPr>
          <w:rFonts w:hint="eastAsia" w:ascii="宋体" w:hAnsi="宋体" w:eastAsia="宋体" w:cs="宋体"/>
          <w:b/>
          <w:sz w:val="32"/>
          <w:szCs w:val="32"/>
          <w:lang w:eastAsia="zh-CN"/>
        </w:rPr>
        <w:t>方案</w:t>
      </w:r>
    </w:p>
    <w:p w14:paraId="7600241D">
      <w:pPr>
        <w:spacing w:line="320" w:lineRule="exact"/>
        <w:ind w:firstLine="700" w:firstLineChars="250"/>
        <w:rPr>
          <w:rFonts w:hint="eastAsia" w:ascii="宋体" w:hAnsi="宋体" w:eastAsia="宋体" w:cs="宋体"/>
          <w:color w:val="auto"/>
          <w:sz w:val="28"/>
          <w:szCs w:val="28"/>
        </w:rPr>
      </w:pPr>
    </w:p>
    <w:p w14:paraId="678E84F4">
      <w:pPr>
        <w:overflowPunct/>
        <w:topLinePunct w:val="0"/>
        <w:bidi w:val="0"/>
        <w:spacing w:line="500" w:lineRule="atLeas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参照磋商</w:t>
      </w:r>
      <w:r>
        <w:rPr>
          <w:rFonts w:hint="eastAsia" w:ascii="宋体" w:hAnsi="宋体" w:eastAsia="宋体" w:cs="宋体"/>
          <w:b/>
          <w:bCs/>
          <w:color w:val="auto"/>
          <w:sz w:val="24"/>
          <w:szCs w:val="24"/>
        </w:rPr>
        <w:t>文件的《评分标准》</w:t>
      </w:r>
      <w:r>
        <w:rPr>
          <w:rFonts w:hint="eastAsia" w:ascii="宋体" w:hAnsi="宋体" w:eastAsia="宋体" w:cs="宋体"/>
          <w:b/>
          <w:bCs/>
          <w:color w:val="auto"/>
          <w:sz w:val="24"/>
          <w:szCs w:val="24"/>
          <w:lang w:val="en-US" w:eastAsia="zh-CN"/>
        </w:rPr>
        <w:t>等</w:t>
      </w:r>
      <w:r>
        <w:rPr>
          <w:rFonts w:hint="eastAsia" w:ascii="宋体" w:hAnsi="宋体" w:eastAsia="宋体" w:cs="宋体"/>
          <w:b/>
          <w:bCs/>
          <w:color w:val="auto"/>
          <w:sz w:val="24"/>
          <w:szCs w:val="24"/>
        </w:rPr>
        <w:t>各条款的要求，结合《采购内容及要求》编制</w:t>
      </w:r>
      <w:r>
        <w:rPr>
          <w:rFonts w:hint="eastAsia" w:ascii="宋体" w:hAnsi="宋体" w:eastAsia="宋体" w:cs="宋体"/>
          <w:b/>
          <w:bCs/>
          <w:color w:val="auto"/>
          <w:sz w:val="24"/>
          <w:szCs w:val="24"/>
          <w:lang w:val="en-US" w:eastAsia="zh-CN"/>
        </w:rPr>
        <w:t>响应方案</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方案由供应商自行编写，无具体格式，包含但不限于以下内容：</w:t>
      </w:r>
    </w:p>
    <w:p w14:paraId="1AE64424">
      <w:pPr>
        <w:adjustRightInd w:val="0"/>
        <w:snapToGrid w:val="0"/>
        <w:spacing w:line="500" w:lineRule="exact"/>
        <w:ind w:firstLine="645"/>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施工组织设计</w:t>
      </w:r>
    </w:p>
    <w:p w14:paraId="3F069FA5">
      <w:pPr>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编制具体要求（包括但不限于以下内容）：项目技术特点分析及效果展示</w:t>
      </w:r>
      <w:r>
        <w:rPr>
          <w:rFonts w:hint="eastAsia" w:ascii="宋体" w:hAnsi="宋体" w:cs="宋体"/>
          <w:color w:val="auto"/>
          <w:sz w:val="24"/>
          <w:lang w:eastAsia="zh-CN"/>
        </w:rPr>
        <w:t>、</w:t>
      </w:r>
      <w:r>
        <w:rPr>
          <w:rFonts w:hint="eastAsia" w:ascii="宋体" w:hAnsi="宋体" w:cs="宋体"/>
          <w:color w:val="auto"/>
          <w:sz w:val="24"/>
          <w:lang w:val="en-US" w:eastAsia="zh-CN"/>
        </w:rPr>
        <w:t>施工部署；</w:t>
      </w:r>
      <w:r>
        <w:rPr>
          <w:rFonts w:hint="eastAsia" w:ascii="宋体" w:hAnsi="宋体" w:eastAsia="宋体" w:cs="宋体"/>
          <w:color w:val="auto"/>
          <w:sz w:val="24"/>
        </w:rPr>
        <w:t>施工方案</w:t>
      </w:r>
      <w:r>
        <w:rPr>
          <w:rFonts w:hint="eastAsia" w:ascii="宋体" w:hAnsi="宋体" w:eastAsia="宋体" w:cs="宋体"/>
          <w:color w:val="auto"/>
          <w:sz w:val="24"/>
          <w:lang w:eastAsia="zh-CN"/>
        </w:rPr>
        <w:t>；</w:t>
      </w:r>
      <w:r>
        <w:rPr>
          <w:rFonts w:hint="eastAsia" w:ascii="宋体" w:hAnsi="宋体" w:cs="宋体"/>
          <w:color w:val="auto"/>
          <w:sz w:val="24"/>
          <w:lang w:val="en-US" w:eastAsia="zh-CN"/>
        </w:rPr>
        <w:t>质量保证措施；施工进度计划；安全施工措施；文明施工措施；项目组织管理机构；施工机械配备和材料投入计划。</w:t>
      </w:r>
    </w:p>
    <w:p w14:paraId="335D5621">
      <w:pPr>
        <w:spacing w:line="50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2.设备技术响应部分；</w:t>
      </w:r>
    </w:p>
    <w:p w14:paraId="18994A6C">
      <w:pPr>
        <w:adjustRightInd w:val="0"/>
        <w:snapToGrid w:val="0"/>
        <w:spacing w:line="5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包括但不限于以下内容</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技术响应、质量保证、售后</w:t>
      </w:r>
      <w:r>
        <w:rPr>
          <w:rFonts w:hint="eastAsia" w:ascii="宋体" w:hAnsi="宋体" w:cs="宋体"/>
          <w:color w:val="auto"/>
          <w:sz w:val="24"/>
          <w:lang w:val="en-US" w:eastAsia="zh-CN"/>
        </w:rPr>
        <w:t>服务方案</w:t>
      </w:r>
      <w:r>
        <w:rPr>
          <w:rFonts w:hint="eastAsia" w:ascii="宋体" w:hAnsi="宋体" w:eastAsia="宋体" w:cs="宋体"/>
          <w:color w:val="auto"/>
          <w:sz w:val="24"/>
          <w:lang w:val="en-US" w:eastAsia="zh-CN"/>
        </w:rPr>
        <w:t>。</w:t>
      </w:r>
    </w:p>
    <w:p w14:paraId="28C34F94">
      <w:pPr>
        <w:adjustRightInd w:val="0"/>
        <w:snapToGrid w:val="0"/>
        <w:spacing w:line="50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工程质量及保修承诺</w:t>
      </w:r>
      <w:r>
        <w:rPr>
          <w:rFonts w:hint="eastAsia" w:ascii="宋体" w:hAnsi="宋体" w:eastAsia="宋体" w:cs="宋体"/>
          <w:color w:val="auto"/>
          <w:sz w:val="24"/>
          <w:lang w:val="en-US" w:eastAsia="zh-CN"/>
        </w:rPr>
        <w:t>；</w:t>
      </w:r>
    </w:p>
    <w:p w14:paraId="033A4B48">
      <w:pPr>
        <w:adjustRightInd w:val="0"/>
        <w:snapToGrid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4.业绩；</w:t>
      </w:r>
    </w:p>
    <w:p w14:paraId="7FD8AA12">
      <w:pPr>
        <w:adjustRightInd w:val="0"/>
        <w:snapToGrid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供应商认为需提供的其他证明材料</w:t>
      </w:r>
      <w:r>
        <w:rPr>
          <w:rFonts w:hint="eastAsia" w:ascii="宋体" w:hAnsi="宋体" w:cs="宋体"/>
          <w:color w:val="auto"/>
          <w:sz w:val="24"/>
          <w:lang w:val="en-US" w:eastAsia="zh-CN"/>
        </w:rPr>
        <w:t>；</w:t>
      </w:r>
    </w:p>
    <w:p w14:paraId="4A53FE27">
      <w:pPr>
        <w:adjustRightInd w:val="0"/>
        <w:snapToGrid w:val="0"/>
        <w:spacing w:line="500" w:lineRule="exact"/>
        <w:ind w:firstLine="645"/>
        <w:rPr>
          <w:rFonts w:hint="eastAsia" w:ascii="宋体" w:hAnsi="宋体" w:eastAsia="宋体" w:cs="宋体"/>
          <w:sz w:val="24"/>
          <w:lang w:val="en-US" w:eastAsia="zh-CN"/>
        </w:rPr>
      </w:pPr>
      <w:r>
        <w:rPr>
          <w:rFonts w:hint="eastAsia" w:ascii="宋体" w:hAnsi="宋体" w:eastAsia="宋体" w:cs="宋体"/>
          <w:sz w:val="24"/>
          <w:lang w:val="en-US" w:eastAsia="zh-CN"/>
        </w:rPr>
        <w:t>……</w:t>
      </w:r>
    </w:p>
    <w:p w14:paraId="555E9A8F">
      <w:pPr>
        <w:rPr>
          <w:rFonts w:hint="eastAsia" w:ascii="宋体" w:hAnsi="宋体" w:eastAsia="宋体" w:cs="宋体"/>
          <w:sz w:val="24"/>
        </w:rPr>
      </w:pPr>
    </w:p>
    <w:p w14:paraId="5FF207CA">
      <w:pPr>
        <w:pStyle w:val="2"/>
        <w:rPr>
          <w:rFonts w:hint="eastAsia" w:ascii="宋体" w:hAnsi="宋体" w:eastAsia="宋体" w:cs="宋体"/>
          <w:sz w:val="24"/>
        </w:rPr>
      </w:pPr>
    </w:p>
    <w:p w14:paraId="2C69FD84">
      <w:pPr>
        <w:rPr>
          <w:rFonts w:hint="eastAsia" w:ascii="宋体" w:hAnsi="宋体" w:eastAsia="宋体" w:cs="宋体"/>
          <w:sz w:val="24"/>
        </w:rPr>
      </w:pPr>
    </w:p>
    <w:p w14:paraId="1A5F3140">
      <w:pPr>
        <w:pStyle w:val="2"/>
        <w:rPr>
          <w:rFonts w:hint="eastAsia" w:ascii="宋体" w:hAnsi="宋体" w:eastAsia="宋体" w:cs="宋体"/>
          <w:sz w:val="24"/>
        </w:rPr>
      </w:pPr>
    </w:p>
    <w:p w14:paraId="3E93BCB3">
      <w:pPr>
        <w:rPr>
          <w:rFonts w:hint="eastAsia" w:ascii="宋体" w:hAnsi="宋体" w:eastAsia="宋体" w:cs="宋体"/>
          <w:sz w:val="24"/>
        </w:rPr>
      </w:pPr>
    </w:p>
    <w:p w14:paraId="7B81FB9F">
      <w:pPr>
        <w:pStyle w:val="42"/>
        <w:rPr>
          <w:rFonts w:hint="eastAsia"/>
        </w:rPr>
      </w:pPr>
    </w:p>
    <w:p w14:paraId="32B089A1">
      <w:pPr>
        <w:pStyle w:val="2"/>
        <w:rPr>
          <w:rFonts w:hint="eastAsia" w:ascii="宋体" w:hAnsi="宋体" w:eastAsia="宋体" w:cs="宋体"/>
          <w:sz w:val="24"/>
        </w:rPr>
      </w:pPr>
    </w:p>
    <w:p w14:paraId="561F205A">
      <w:pPr>
        <w:rPr>
          <w:rFonts w:hint="eastAsia" w:ascii="宋体" w:hAnsi="宋体" w:eastAsia="宋体" w:cs="宋体"/>
        </w:rPr>
      </w:pPr>
    </w:p>
    <w:p w14:paraId="478D2ABB">
      <w:pPr>
        <w:spacing w:line="520" w:lineRule="exact"/>
        <w:ind w:firstLine="1017" w:firstLineChars="424"/>
        <w:rPr>
          <w:rFonts w:hint="eastAsia" w:ascii="宋体" w:hAnsi="宋体" w:eastAsia="宋体" w:cs="宋体"/>
          <w:sz w:val="24"/>
        </w:rPr>
      </w:pPr>
    </w:p>
    <w:p w14:paraId="2E8FE5CB">
      <w:pPr>
        <w:spacing w:line="440" w:lineRule="exact"/>
        <w:rPr>
          <w:rFonts w:hint="eastAsia" w:ascii="宋体" w:hAnsi="宋体" w:eastAsia="宋体" w:cs="宋体"/>
          <w:b/>
          <w:bCs/>
          <w:sz w:val="32"/>
          <w:szCs w:val="32"/>
        </w:rPr>
      </w:pPr>
    </w:p>
    <w:p w14:paraId="44D6F1FB">
      <w:pPr>
        <w:spacing w:line="440" w:lineRule="exact"/>
        <w:jc w:val="center"/>
        <w:rPr>
          <w:rFonts w:hint="eastAsia" w:ascii="宋体" w:hAnsi="宋体" w:eastAsia="宋体" w:cs="宋体"/>
          <w:b/>
          <w:bCs/>
          <w:sz w:val="32"/>
          <w:szCs w:val="32"/>
        </w:rPr>
      </w:pPr>
    </w:p>
    <w:p w14:paraId="17D6390C">
      <w:pPr>
        <w:spacing w:line="440" w:lineRule="exact"/>
        <w:jc w:val="center"/>
        <w:rPr>
          <w:rFonts w:hint="eastAsia" w:ascii="宋体" w:hAnsi="宋体" w:eastAsia="宋体" w:cs="宋体"/>
          <w:b/>
          <w:bCs/>
          <w:sz w:val="32"/>
          <w:szCs w:val="32"/>
        </w:rPr>
      </w:pPr>
    </w:p>
    <w:p w14:paraId="22C5060D">
      <w:pPr>
        <w:spacing w:line="440" w:lineRule="exact"/>
        <w:jc w:val="center"/>
        <w:rPr>
          <w:rFonts w:hint="eastAsia" w:ascii="宋体" w:hAnsi="宋体" w:eastAsia="宋体" w:cs="宋体"/>
          <w:b/>
          <w:bCs/>
          <w:sz w:val="32"/>
          <w:szCs w:val="32"/>
        </w:rPr>
      </w:pPr>
    </w:p>
    <w:p w14:paraId="2DDFA181">
      <w:pPr>
        <w:spacing w:line="440" w:lineRule="exact"/>
        <w:jc w:val="center"/>
        <w:rPr>
          <w:rFonts w:hint="eastAsia" w:ascii="宋体" w:hAnsi="宋体" w:eastAsia="宋体" w:cs="宋体"/>
          <w:b/>
          <w:bCs/>
          <w:sz w:val="32"/>
          <w:szCs w:val="32"/>
        </w:rPr>
      </w:pPr>
    </w:p>
    <w:p w14:paraId="61DD9EFF">
      <w:pPr>
        <w:spacing w:line="440" w:lineRule="exact"/>
        <w:jc w:val="center"/>
        <w:rPr>
          <w:rFonts w:hint="eastAsia" w:ascii="宋体" w:hAnsi="宋体" w:eastAsia="宋体" w:cs="宋体"/>
          <w:b/>
          <w:bCs/>
          <w:sz w:val="32"/>
          <w:szCs w:val="32"/>
        </w:rPr>
      </w:pPr>
    </w:p>
    <w:p w14:paraId="6508C492">
      <w:pPr>
        <w:spacing w:line="440" w:lineRule="exact"/>
        <w:jc w:val="center"/>
        <w:rPr>
          <w:rFonts w:hint="eastAsia" w:ascii="宋体" w:hAnsi="宋体" w:eastAsia="宋体" w:cs="宋体"/>
          <w:b/>
          <w:bCs/>
          <w:sz w:val="32"/>
          <w:szCs w:val="32"/>
        </w:rPr>
      </w:pPr>
    </w:p>
    <w:p w14:paraId="003B7B1C">
      <w:pPr>
        <w:spacing w:line="440" w:lineRule="exact"/>
        <w:jc w:val="center"/>
        <w:rPr>
          <w:rFonts w:hint="eastAsia" w:ascii="宋体" w:hAnsi="宋体" w:eastAsia="宋体" w:cs="宋体"/>
          <w:b/>
          <w:bCs/>
          <w:sz w:val="32"/>
          <w:szCs w:val="32"/>
        </w:rPr>
      </w:pPr>
    </w:p>
    <w:p w14:paraId="4359E9AC">
      <w:pPr>
        <w:keepNext/>
        <w:keepLines/>
        <w:overflowPunct/>
        <w:topLinePunct w:val="0"/>
        <w:bidi w:val="0"/>
        <w:spacing w:before="260" w:after="260" w:line="500" w:lineRule="atLeast"/>
        <w:ind w:firstLine="482" w:firstLineChars="150"/>
        <w:jc w:val="center"/>
        <w:outlineLvl w:val="1"/>
        <w:rPr>
          <w:rFonts w:hint="eastAsia" w:ascii="宋体" w:hAnsi="宋体" w:eastAsia="宋体" w:cs="宋体"/>
          <w:b/>
          <w:bCs/>
          <w:sz w:val="32"/>
          <w:szCs w:val="32"/>
        </w:rPr>
      </w:pPr>
      <w:r>
        <w:rPr>
          <w:rFonts w:hint="eastAsia" w:ascii="宋体" w:hAnsi="宋体" w:eastAsia="宋体" w:cs="宋体"/>
          <w:b/>
          <w:bCs/>
          <w:sz w:val="32"/>
          <w:szCs w:val="32"/>
        </w:rPr>
        <w:t>投标人情况表</w:t>
      </w:r>
    </w:p>
    <w:p w14:paraId="4EB2345F">
      <w:pPr>
        <w:overflowPunct/>
        <w:topLinePunct w:val="0"/>
        <w:autoSpaceDE w:val="0"/>
        <w:autoSpaceDN w:val="0"/>
        <w:bidi w:val="0"/>
        <w:adjustRightInd w:val="0"/>
        <w:spacing w:line="500" w:lineRule="atLeast"/>
        <w:jc w:val="center"/>
        <w:textAlignment w:val="baseline"/>
        <w:rPr>
          <w:rFonts w:hint="eastAsia" w:ascii="宋体" w:hAnsi="宋体" w:eastAsia="宋体" w:cs="宋体"/>
          <w:b/>
          <w:bCs/>
          <w:kern w:val="20"/>
          <w:sz w:val="24"/>
          <w:szCs w:val="24"/>
        </w:rPr>
      </w:pPr>
      <w:bookmarkStart w:id="158" w:name="_Toc214"/>
      <w:bookmarkStart w:id="159" w:name="_Toc396304714"/>
      <w:bookmarkStart w:id="160" w:name="_Toc426457710"/>
      <w:bookmarkStart w:id="161" w:name="_Toc403077652"/>
      <w:bookmarkStart w:id="162" w:name="_Toc4115"/>
      <w:bookmarkStart w:id="163" w:name="_Toc14631"/>
      <w:bookmarkStart w:id="164" w:name="_Toc2768"/>
      <w:bookmarkStart w:id="165" w:name="_Toc17592"/>
      <w:r>
        <w:rPr>
          <w:rFonts w:hint="eastAsia" w:ascii="宋体" w:hAnsi="宋体" w:eastAsia="宋体" w:cs="宋体"/>
          <w:b/>
          <w:bCs/>
          <w:kern w:val="20"/>
          <w:sz w:val="24"/>
          <w:szCs w:val="24"/>
        </w:rPr>
        <w:t>（一）本项目拟投入人员汇总表</w:t>
      </w:r>
      <w:bookmarkEnd w:id="158"/>
      <w:bookmarkEnd w:id="159"/>
      <w:bookmarkEnd w:id="160"/>
      <w:bookmarkEnd w:id="161"/>
      <w:bookmarkEnd w:id="162"/>
      <w:bookmarkEnd w:id="163"/>
      <w:bookmarkEnd w:id="164"/>
      <w:bookmarkEnd w:id="165"/>
    </w:p>
    <w:p w14:paraId="34B3ADB2">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4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7FC8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084D38F7">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6A15391B">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676CBBAC">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6CAEFA72">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6EBAC0D2">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7DFC6738">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工作</w:t>
            </w:r>
          </w:p>
          <w:p w14:paraId="09C25D90">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7A9E83A2">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17030CC">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岗位</w:t>
            </w:r>
          </w:p>
          <w:p w14:paraId="3DC47E96">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4504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F221B6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08E13B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15B36A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45251F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EE7C72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65B61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00A4E2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D9B69E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26A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2D15A4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4388F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DD53E8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DF0C48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047CFA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99A531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BE246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47468F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76F7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0F70CB8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3E0924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6A2E79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FC6087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DF6468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9D3851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FDDA04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982FBE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53F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E3D146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D58D1C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95ADC7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94B38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0E367A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098916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F9A46B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EE316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71E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2F3E77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7AACC3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9CE284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91A2F6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306369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949111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FB1E76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575F27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143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0CC3FF3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7E991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5C0CE4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5AADC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4CDA60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BDAB95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E528F3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511A05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F1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C91AD1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1664A5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609FE4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CFB82D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50621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A3488A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ED2FC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603352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44AD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A00AA6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A5301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C064E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B74F42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62A609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AF2693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770B4C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EBBDE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E70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4269D1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681553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38BAEE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BEA85B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D5D1E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7C71C0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7E0559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C49EB3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1536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6F651C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87623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55EC6A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BA1F19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073A1B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76D0D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AF441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6ACF63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3B5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1D6CDD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398BA4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107716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0F904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F52259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ECF4A3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626254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0999AB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153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685B194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1B5B41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0DC7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619727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15F8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28C8D6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797034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24D8F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7FA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C2D76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786F70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B8FE3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BB5E2F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595B55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DB8DBC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10B082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15C591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2CF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BCD6B5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526160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FFE18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7DB62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9911FE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CA3AB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1C664F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F8A37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0242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F15B22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1F31E6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FACEB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A610BB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3C5807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1E3E5C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C91E05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7101EB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730F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61B5E9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4E5012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16EABF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E03108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17333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24095E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3E16B1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1C7147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4CB1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21CBFCB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0C036A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D1D179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3498A6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A2D70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763332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D189A3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CA6F74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bl>
    <w:p w14:paraId="1636735E">
      <w:pPr>
        <w:overflowPunct/>
        <w:topLinePunct w:val="0"/>
        <w:bidi w:val="0"/>
        <w:spacing w:line="500" w:lineRule="atLeast"/>
        <w:rPr>
          <w:rFonts w:hint="eastAsia" w:ascii="宋体" w:hAnsi="宋体" w:eastAsia="宋体" w:cs="宋体"/>
          <w:szCs w:val="22"/>
        </w:rPr>
      </w:pPr>
    </w:p>
    <w:p w14:paraId="63764159">
      <w:pPr>
        <w:overflowPunct/>
        <w:topLinePunct w:val="0"/>
        <w:bidi w:val="0"/>
        <w:adjustRightInd w:val="0"/>
        <w:snapToGrid w:val="0"/>
        <w:spacing w:line="500" w:lineRule="atLeast"/>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82957CD">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2A0A10E2">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036CA2B2">
      <w:pPr>
        <w:overflowPunct/>
        <w:topLinePunct w:val="0"/>
        <w:autoSpaceDE w:val="0"/>
        <w:autoSpaceDN w:val="0"/>
        <w:bidi w:val="0"/>
        <w:adjustRightInd w:val="0"/>
        <w:spacing w:line="500" w:lineRule="atLeast"/>
        <w:jc w:val="center"/>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76B30FA9">
      <w:pPr>
        <w:overflowPunct/>
        <w:topLinePunct w:val="0"/>
        <w:autoSpaceDE w:val="0"/>
        <w:autoSpaceDN w:val="0"/>
        <w:bidi w:val="0"/>
        <w:adjustRightInd w:val="0"/>
        <w:spacing w:line="500" w:lineRule="atLeast"/>
        <w:jc w:val="center"/>
        <w:textAlignment w:val="baseline"/>
        <w:rPr>
          <w:rFonts w:hint="eastAsia" w:ascii="宋体" w:hAnsi="宋体" w:eastAsia="宋体" w:cs="宋体"/>
          <w:sz w:val="24"/>
          <w:szCs w:val="24"/>
        </w:rPr>
      </w:pPr>
    </w:p>
    <w:p w14:paraId="43ADBFAE">
      <w:pPr>
        <w:overflowPunct/>
        <w:topLinePunct w:val="0"/>
        <w:autoSpaceDE w:val="0"/>
        <w:autoSpaceDN w:val="0"/>
        <w:bidi w:val="0"/>
        <w:adjustRightInd w:val="0"/>
        <w:spacing w:line="500" w:lineRule="atLeast"/>
        <w:jc w:val="center"/>
        <w:textAlignment w:val="baseline"/>
        <w:rPr>
          <w:rFonts w:hint="eastAsia" w:ascii="宋体" w:hAnsi="宋体" w:eastAsia="宋体" w:cs="宋体"/>
          <w:b/>
          <w:bCs/>
          <w:kern w:val="20"/>
          <w:sz w:val="24"/>
          <w:szCs w:val="24"/>
        </w:rPr>
      </w:pPr>
      <w:r>
        <w:rPr>
          <w:rFonts w:hint="eastAsia" w:ascii="宋体" w:hAnsi="宋体" w:eastAsia="宋体" w:cs="宋体"/>
          <w:sz w:val="24"/>
          <w:szCs w:val="24"/>
        </w:rPr>
        <w:t xml:space="preserve">   </w:t>
      </w:r>
      <w:bookmarkStart w:id="166" w:name="_Toc225410808"/>
      <w:bookmarkStart w:id="167" w:name="_Toc225412172"/>
      <w:bookmarkStart w:id="168" w:name="_Toc26060"/>
      <w:bookmarkStart w:id="169" w:name="_Toc225410182"/>
      <w:bookmarkStart w:id="170" w:name="_Toc16685"/>
      <w:bookmarkStart w:id="171" w:name="_Toc4548"/>
      <w:bookmarkStart w:id="172" w:name="_Toc225416062"/>
      <w:bookmarkStart w:id="173" w:name="_Toc341541376"/>
      <w:bookmarkStart w:id="174" w:name="_Toc225409966"/>
      <w:bookmarkStart w:id="175" w:name="_Toc225566883"/>
      <w:bookmarkStart w:id="176" w:name="_Toc225412374"/>
      <w:bookmarkStart w:id="177" w:name="_Toc15882"/>
      <w:bookmarkStart w:id="178" w:name="_Toc225567482"/>
      <w:bookmarkStart w:id="179" w:name="_Toc426457711"/>
      <w:bookmarkStart w:id="180" w:name="_Toc396304715"/>
      <w:bookmarkStart w:id="181" w:name="_Toc225415861"/>
      <w:bookmarkStart w:id="182" w:name="_Toc403077653"/>
      <w:bookmarkStart w:id="183" w:name="_Toc225415660"/>
      <w:bookmarkStart w:id="184" w:name="_Toc225566702"/>
      <w:bookmarkStart w:id="185" w:name="_Toc14010"/>
      <w:bookmarkStart w:id="186" w:name="_Toc484890091"/>
      <w:bookmarkStart w:id="187" w:name="_Toc528240836"/>
      <w:r>
        <w:rPr>
          <w:rFonts w:hint="eastAsia" w:ascii="宋体" w:hAnsi="宋体" w:eastAsia="宋体" w:cs="宋体"/>
          <w:b/>
          <w:bCs/>
          <w:kern w:val="20"/>
          <w:sz w:val="24"/>
          <w:szCs w:val="24"/>
        </w:rPr>
        <w:t>（二） 本项目拟投入主要人员简历表</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C7A9285">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4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145"/>
      </w:tblGrid>
      <w:tr w14:paraId="6877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2" w:type="dxa"/>
            <w:gridSpan w:val="2"/>
            <w:vAlign w:val="center"/>
          </w:tcPr>
          <w:p w14:paraId="62318656">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595" w:type="dxa"/>
            <w:vAlign w:val="center"/>
          </w:tcPr>
          <w:p w14:paraId="28389E8D">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543" w:type="dxa"/>
            <w:vAlign w:val="center"/>
          </w:tcPr>
          <w:p w14:paraId="3A2082BC">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性 别</w:t>
            </w:r>
          </w:p>
        </w:tc>
        <w:tc>
          <w:tcPr>
            <w:tcW w:w="1346" w:type="dxa"/>
            <w:gridSpan w:val="2"/>
            <w:vAlign w:val="center"/>
          </w:tcPr>
          <w:p w14:paraId="1B225599">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729" w:type="dxa"/>
            <w:vAlign w:val="center"/>
          </w:tcPr>
          <w:p w14:paraId="6CE17125">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年 龄</w:t>
            </w:r>
          </w:p>
        </w:tc>
        <w:tc>
          <w:tcPr>
            <w:tcW w:w="1152" w:type="dxa"/>
            <w:gridSpan w:val="2"/>
            <w:vAlign w:val="center"/>
          </w:tcPr>
          <w:p w14:paraId="258DBD50">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59AF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92" w:type="dxa"/>
            <w:gridSpan w:val="2"/>
            <w:vAlign w:val="center"/>
          </w:tcPr>
          <w:p w14:paraId="48A04E18">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身份证号</w:t>
            </w:r>
          </w:p>
        </w:tc>
        <w:tc>
          <w:tcPr>
            <w:tcW w:w="1595" w:type="dxa"/>
            <w:vAlign w:val="center"/>
          </w:tcPr>
          <w:p w14:paraId="0E17C7B3">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543" w:type="dxa"/>
            <w:vAlign w:val="center"/>
          </w:tcPr>
          <w:p w14:paraId="2C9B2A7A">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毕业时间</w:t>
            </w:r>
          </w:p>
        </w:tc>
        <w:tc>
          <w:tcPr>
            <w:tcW w:w="1346" w:type="dxa"/>
            <w:gridSpan w:val="2"/>
            <w:vAlign w:val="center"/>
          </w:tcPr>
          <w:p w14:paraId="296D2090">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729" w:type="dxa"/>
            <w:vAlign w:val="center"/>
          </w:tcPr>
          <w:p w14:paraId="703072A9">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从业时间</w:t>
            </w:r>
          </w:p>
        </w:tc>
        <w:tc>
          <w:tcPr>
            <w:tcW w:w="1152" w:type="dxa"/>
            <w:gridSpan w:val="2"/>
            <w:vAlign w:val="center"/>
          </w:tcPr>
          <w:p w14:paraId="01035018">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00CA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2" w:type="dxa"/>
            <w:gridSpan w:val="2"/>
            <w:vAlign w:val="center"/>
          </w:tcPr>
          <w:p w14:paraId="55B263D4">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专业/年限</w:t>
            </w:r>
          </w:p>
        </w:tc>
        <w:tc>
          <w:tcPr>
            <w:tcW w:w="1595" w:type="dxa"/>
            <w:vAlign w:val="center"/>
          </w:tcPr>
          <w:p w14:paraId="08901664">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543" w:type="dxa"/>
            <w:vAlign w:val="center"/>
          </w:tcPr>
          <w:p w14:paraId="6EA200E1">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毕业学校</w:t>
            </w:r>
          </w:p>
        </w:tc>
        <w:tc>
          <w:tcPr>
            <w:tcW w:w="1346" w:type="dxa"/>
            <w:gridSpan w:val="2"/>
            <w:vAlign w:val="center"/>
          </w:tcPr>
          <w:p w14:paraId="21FFA0B4">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729" w:type="dxa"/>
            <w:vAlign w:val="center"/>
          </w:tcPr>
          <w:p w14:paraId="66AEC95E">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学历/专业</w:t>
            </w:r>
          </w:p>
        </w:tc>
        <w:tc>
          <w:tcPr>
            <w:tcW w:w="1152" w:type="dxa"/>
            <w:gridSpan w:val="2"/>
            <w:vAlign w:val="center"/>
          </w:tcPr>
          <w:p w14:paraId="7D73B4D6">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7C56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87" w:type="dxa"/>
            <w:gridSpan w:val="3"/>
            <w:vAlign w:val="center"/>
          </w:tcPr>
          <w:p w14:paraId="639C1D42">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是否属投标人固定雇员</w:t>
            </w:r>
          </w:p>
        </w:tc>
        <w:tc>
          <w:tcPr>
            <w:tcW w:w="1543" w:type="dxa"/>
            <w:vAlign w:val="center"/>
          </w:tcPr>
          <w:p w14:paraId="071065D4">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3075" w:type="dxa"/>
            <w:gridSpan w:val="3"/>
            <w:vAlign w:val="center"/>
          </w:tcPr>
          <w:p w14:paraId="5B7B0FE8">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为投标人服务时间</w:t>
            </w:r>
          </w:p>
        </w:tc>
        <w:tc>
          <w:tcPr>
            <w:tcW w:w="1152" w:type="dxa"/>
            <w:gridSpan w:val="2"/>
            <w:vAlign w:val="center"/>
          </w:tcPr>
          <w:p w14:paraId="1BB57B75">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2B61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387" w:type="dxa"/>
            <w:gridSpan w:val="3"/>
            <w:vAlign w:val="center"/>
          </w:tcPr>
          <w:p w14:paraId="7CD25A2E">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拟在本项目担任职务</w:t>
            </w:r>
          </w:p>
        </w:tc>
        <w:tc>
          <w:tcPr>
            <w:tcW w:w="5770" w:type="dxa"/>
            <w:gridSpan w:val="6"/>
            <w:vAlign w:val="center"/>
          </w:tcPr>
          <w:p w14:paraId="4968DE96">
            <w:pPr>
              <w:overflowPunct/>
              <w:topLinePunct w:val="0"/>
              <w:bidi w:val="0"/>
              <w:adjustRightInd w:val="0"/>
              <w:snapToGrid w:val="0"/>
              <w:spacing w:line="500" w:lineRule="atLeast"/>
              <w:jc w:val="center"/>
              <w:rPr>
                <w:rFonts w:hint="eastAsia" w:ascii="宋体" w:hAnsi="宋体" w:eastAsia="宋体" w:cs="宋体"/>
                <w:kern w:val="0"/>
                <w:sz w:val="24"/>
                <w:szCs w:val="24"/>
              </w:rPr>
            </w:pPr>
          </w:p>
        </w:tc>
      </w:tr>
      <w:tr w14:paraId="3EAF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157" w:type="dxa"/>
            <w:gridSpan w:val="9"/>
            <w:vAlign w:val="center"/>
          </w:tcPr>
          <w:p w14:paraId="34D4C9D7">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教育和培训背景</w:t>
            </w:r>
          </w:p>
        </w:tc>
      </w:tr>
      <w:tr w14:paraId="44C1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9157" w:type="dxa"/>
            <w:gridSpan w:val="9"/>
          </w:tcPr>
          <w:p w14:paraId="100325D1">
            <w:pPr>
              <w:overflowPunct/>
              <w:topLinePunct w:val="0"/>
              <w:bidi w:val="0"/>
              <w:adjustRightInd w:val="0"/>
              <w:snapToGrid w:val="0"/>
              <w:spacing w:line="500" w:lineRule="atLeast"/>
              <w:rPr>
                <w:rFonts w:hint="eastAsia" w:ascii="宋体" w:hAnsi="宋体" w:eastAsia="宋体" w:cs="宋体"/>
                <w:kern w:val="0"/>
                <w:sz w:val="24"/>
                <w:szCs w:val="24"/>
              </w:rPr>
            </w:pPr>
          </w:p>
        </w:tc>
      </w:tr>
      <w:tr w14:paraId="553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57" w:type="dxa"/>
            <w:gridSpan w:val="9"/>
            <w:vAlign w:val="center"/>
          </w:tcPr>
          <w:p w14:paraId="5C8A4FA0">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工作经历</w:t>
            </w:r>
          </w:p>
        </w:tc>
      </w:tr>
      <w:tr w14:paraId="7381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17" w:type="dxa"/>
            <w:vAlign w:val="center"/>
          </w:tcPr>
          <w:p w14:paraId="7D1D9DE9">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时  间</w:t>
            </w:r>
          </w:p>
        </w:tc>
        <w:tc>
          <w:tcPr>
            <w:tcW w:w="3413" w:type="dxa"/>
            <w:gridSpan w:val="3"/>
            <w:vAlign w:val="center"/>
          </w:tcPr>
          <w:p w14:paraId="7FA78697">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参加过的项目名称</w:t>
            </w:r>
          </w:p>
          <w:p w14:paraId="3BC5A35F">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及当时所在单位</w:t>
            </w:r>
          </w:p>
        </w:tc>
        <w:tc>
          <w:tcPr>
            <w:tcW w:w="1301" w:type="dxa"/>
            <w:vAlign w:val="center"/>
          </w:tcPr>
          <w:p w14:paraId="50B4313A">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担任何职</w:t>
            </w:r>
          </w:p>
        </w:tc>
        <w:tc>
          <w:tcPr>
            <w:tcW w:w="1781" w:type="dxa"/>
            <w:gridSpan w:val="3"/>
            <w:vAlign w:val="center"/>
          </w:tcPr>
          <w:p w14:paraId="63B8DA2E">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主要工作内容</w:t>
            </w:r>
          </w:p>
        </w:tc>
        <w:tc>
          <w:tcPr>
            <w:tcW w:w="1145" w:type="dxa"/>
            <w:vAlign w:val="center"/>
          </w:tcPr>
          <w:p w14:paraId="40037080">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备 注</w:t>
            </w:r>
          </w:p>
        </w:tc>
      </w:tr>
      <w:tr w14:paraId="7686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1AAA555E">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2592B44D">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673BAA7D">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6952AFE5">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6CFB9B5E">
            <w:pPr>
              <w:overflowPunct/>
              <w:topLinePunct w:val="0"/>
              <w:bidi w:val="0"/>
              <w:adjustRightInd w:val="0"/>
              <w:snapToGrid w:val="0"/>
              <w:spacing w:line="500" w:lineRule="atLeast"/>
              <w:rPr>
                <w:rFonts w:hint="eastAsia" w:ascii="宋体" w:hAnsi="宋体" w:eastAsia="宋体" w:cs="宋体"/>
                <w:kern w:val="0"/>
                <w:sz w:val="24"/>
                <w:szCs w:val="24"/>
              </w:rPr>
            </w:pPr>
          </w:p>
        </w:tc>
      </w:tr>
      <w:tr w14:paraId="660B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17" w:type="dxa"/>
            <w:vAlign w:val="center"/>
          </w:tcPr>
          <w:p w14:paraId="4F686857">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00E53E8F">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5D0E17A7">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434141E8">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194585EA">
            <w:pPr>
              <w:overflowPunct/>
              <w:topLinePunct w:val="0"/>
              <w:bidi w:val="0"/>
              <w:adjustRightInd w:val="0"/>
              <w:snapToGrid w:val="0"/>
              <w:spacing w:line="500" w:lineRule="atLeast"/>
              <w:rPr>
                <w:rFonts w:hint="eastAsia" w:ascii="宋体" w:hAnsi="宋体" w:eastAsia="宋体" w:cs="宋体"/>
                <w:kern w:val="0"/>
                <w:sz w:val="24"/>
                <w:szCs w:val="24"/>
              </w:rPr>
            </w:pPr>
          </w:p>
        </w:tc>
      </w:tr>
      <w:tr w14:paraId="52F8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56BE7482">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363E6595">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710A6B11">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13D18534">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41C96D56">
            <w:pPr>
              <w:overflowPunct/>
              <w:topLinePunct w:val="0"/>
              <w:bidi w:val="0"/>
              <w:adjustRightInd w:val="0"/>
              <w:snapToGrid w:val="0"/>
              <w:spacing w:line="500" w:lineRule="atLeast"/>
              <w:rPr>
                <w:rFonts w:hint="eastAsia" w:ascii="宋体" w:hAnsi="宋体" w:eastAsia="宋体" w:cs="宋体"/>
                <w:kern w:val="0"/>
                <w:sz w:val="24"/>
                <w:szCs w:val="24"/>
              </w:rPr>
            </w:pPr>
          </w:p>
        </w:tc>
      </w:tr>
      <w:tr w14:paraId="599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1D10E23B">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0BF793AC">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67C5C22B">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7C5BEEB4">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2338BC41">
            <w:pPr>
              <w:overflowPunct/>
              <w:topLinePunct w:val="0"/>
              <w:bidi w:val="0"/>
              <w:adjustRightInd w:val="0"/>
              <w:snapToGrid w:val="0"/>
              <w:spacing w:line="500" w:lineRule="atLeast"/>
              <w:rPr>
                <w:rFonts w:hint="eastAsia" w:ascii="宋体" w:hAnsi="宋体" w:eastAsia="宋体" w:cs="宋体"/>
                <w:kern w:val="0"/>
                <w:sz w:val="24"/>
                <w:szCs w:val="24"/>
              </w:rPr>
            </w:pPr>
          </w:p>
        </w:tc>
      </w:tr>
      <w:tr w14:paraId="28A8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1E222AAA">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3413" w:type="dxa"/>
            <w:gridSpan w:val="3"/>
            <w:vAlign w:val="center"/>
          </w:tcPr>
          <w:p w14:paraId="14B79FC7">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301" w:type="dxa"/>
            <w:vAlign w:val="center"/>
          </w:tcPr>
          <w:p w14:paraId="6A36FF3A">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781" w:type="dxa"/>
            <w:gridSpan w:val="3"/>
            <w:vAlign w:val="center"/>
          </w:tcPr>
          <w:p w14:paraId="6749A34F">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145" w:type="dxa"/>
            <w:vAlign w:val="center"/>
          </w:tcPr>
          <w:p w14:paraId="4544F669">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r>
      <w:tr w14:paraId="2EF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517" w:type="dxa"/>
            <w:vAlign w:val="center"/>
          </w:tcPr>
          <w:p w14:paraId="40CB79CF">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3413" w:type="dxa"/>
            <w:gridSpan w:val="3"/>
            <w:vAlign w:val="center"/>
          </w:tcPr>
          <w:p w14:paraId="0B29F6A6">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301" w:type="dxa"/>
            <w:vAlign w:val="center"/>
          </w:tcPr>
          <w:p w14:paraId="1CD86B21">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781" w:type="dxa"/>
            <w:gridSpan w:val="3"/>
            <w:vAlign w:val="center"/>
          </w:tcPr>
          <w:p w14:paraId="5AF59C4C">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145" w:type="dxa"/>
            <w:vAlign w:val="center"/>
          </w:tcPr>
          <w:p w14:paraId="68317C89">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r>
      <w:bookmarkEnd w:id="186"/>
      <w:bookmarkEnd w:id="187"/>
    </w:tbl>
    <w:p w14:paraId="74BE9975">
      <w:pPr>
        <w:overflowPunct/>
        <w:topLinePunct w:val="0"/>
        <w:bidi w:val="0"/>
        <w:spacing w:line="500" w:lineRule="atLeast"/>
        <w:rPr>
          <w:rFonts w:hint="eastAsia" w:ascii="宋体" w:hAnsi="宋体" w:eastAsia="宋体" w:cs="宋体"/>
          <w:b/>
          <w:bCs/>
          <w:sz w:val="32"/>
          <w:szCs w:val="32"/>
        </w:rPr>
      </w:pPr>
      <w:r>
        <w:rPr>
          <w:rFonts w:hint="eastAsia" w:ascii="宋体" w:hAnsi="宋体" w:eastAsia="宋体" w:cs="宋体"/>
          <w:b/>
          <w:bCs/>
          <w:sz w:val="32"/>
          <w:szCs w:val="32"/>
        </w:rPr>
        <w:br w:type="page"/>
      </w:r>
    </w:p>
    <w:p w14:paraId="786CD576">
      <w:pPr>
        <w:keepNext/>
        <w:keepLines/>
        <w:overflowPunct/>
        <w:topLinePunct w:val="0"/>
        <w:bidi w:val="0"/>
        <w:spacing w:before="260" w:after="260" w:line="500" w:lineRule="atLeast"/>
        <w:jc w:val="center"/>
        <w:outlineLvl w:val="1"/>
        <w:rPr>
          <w:rFonts w:hint="eastAsia" w:ascii="宋体" w:hAnsi="宋体" w:eastAsia="宋体" w:cs="宋体"/>
          <w:b/>
          <w:bCs/>
          <w:sz w:val="32"/>
          <w:szCs w:val="32"/>
        </w:rPr>
      </w:pPr>
      <w:r>
        <w:rPr>
          <w:rFonts w:hint="eastAsia" w:ascii="宋体" w:hAnsi="宋体" w:eastAsia="宋体" w:cs="宋体"/>
          <w:b/>
          <w:bCs/>
          <w:sz w:val="32"/>
          <w:szCs w:val="32"/>
        </w:rPr>
        <w:t>业绩</w:t>
      </w:r>
    </w:p>
    <w:tbl>
      <w:tblPr>
        <w:tblStyle w:val="44"/>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204F3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B6C6204">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4" w:type="dxa"/>
            <w:vAlign w:val="center"/>
          </w:tcPr>
          <w:p w14:paraId="370A8AFA">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364" w:type="dxa"/>
            <w:vAlign w:val="center"/>
          </w:tcPr>
          <w:p w14:paraId="709211DE">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项目内容</w:t>
            </w:r>
          </w:p>
        </w:tc>
        <w:tc>
          <w:tcPr>
            <w:tcW w:w="2409" w:type="dxa"/>
            <w:vAlign w:val="center"/>
          </w:tcPr>
          <w:p w14:paraId="493777BB">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2409" w:type="dxa"/>
            <w:vAlign w:val="center"/>
          </w:tcPr>
          <w:p w14:paraId="125B1EEF">
            <w:pPr>
              <w:overflowPunct/>
              <w:topLinePunct w:val="0"/>
              <w:bidi w:val="0"/>
              <w:spacing w:line="50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采购单位</w:t>
            </w:r>
          </w:p>
        </w:tc>
      </w:tr>
      <w:tr w14:paraId="10C87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5E835AB">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1</w:t>
            </w:r>
          </w:p>
        </w:tc>
        <w:tc>
          <w:tcPr>
            <w:tcW w:w="1414" w:type="dxa"/>
            <w:vAlign w:val="center"/>
          </w:tcPr>
          <w:p w14:paraId="16D732E3">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743CBEA6">
            <w:pPr>
              <w:overflowPunct/>
              <w:topLinePunct w:val="0"/>
              <w:bidi w:val="0"/>
              <w:spacing w:line="500" w:lineRule="atLeast"/>
              <w:jc w:val="center"/>
              <w:rPr>
                <w:rFonts w:hint="eastAsia" w:ascii="宋体" w:hAnsi="宋体" w:eastAsia="宋体" w:cs="宋体"/>
                <w:sz w:val="24"/>
                <w:szCs w:val="24"/>
              </w:rPr>
            </w:pPr>
          </w:p>
        </w:tc>
        <w:tc>
          <w:tcPr>
            <w:tcW w:w="2409" w:type="dxa"/>
          </w:tcPr>
          <w:p w14:paraId="2E5F926D">
            <w:pPr>
              <w:overflowPunct/>
              <w:topLinePunct w:val="0"/>
              <w:bidi w:val="0"/>
              <w:spacing w:line="500" w:lineRule="atLeast"/>
              <w:jc w:val="center"/>
              <w:rPr>
                <w:rFonts w:hint="eastAsia" w:ascii="宋体" w:hAnsi="宋体" w:eastAsia="宋体" w:cs="宋体"/>
                <w:sz w:val="24"/>
                <w:szCs w:val="24"/>
              </w:rPr>
            </w:pPr>
          </w:p>
        </w:tc>
        <w:tc>
          <w:tcPr>
            <w:tcW w:w="2409" w:type="dxa"/>
          </w:tcPr>
          <w:p w14:paraId="3C0A9367">
            <w:pPr>
              <w:overflowPunct/>
              <w:topLinePunct w:val="0"/>
              <w:bidi w:val="0"/>
              <w:spacing w:line="500" w:lineRule="atLeast"/>
              <w:jc w:val="center"/>
              <w:rPr>
                <w:rFonts w:hint="eastAsia" w:ascii="宋体" w:hAnsi="宋体" w:eastAsia="宋体" w:cs="宋体"/>
                <w:sz w:val="24"/>
                <w:szCs w:val="24"/>
              </w:rPr>
            </w:pPr>
          </w:p>
        </w:tc>
      </w:tr>
      <w:tr w14:paraId="40F68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B1CA9C6">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2</w:t>
            </w:r>
          </w:p>
        </w:tc>
        <w:tc>
          <w:tcPr>
            <w:tcW w:w="1414" w:type="dxa"/>
            <w:vAlign w:val="center"/>
          </w:tcPr>
          <w:p w14:paraId="2F0106DB">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27C83319">
            <w:pPr>
              <w:overflowPunct/>
              <w:topLinePunct w:val="0"/>
              <w:bidi w:val="0"/>
              <w:spacing w:line="500" w:lineRule="atLeast"/>
              <w:jc w:val="center"/>
              <w:rPr>
                <w:rFonts w:hint="eastAsia" w:ascii="宋体" w:hAnsi="宋体" w:eastAsia="宋体" w:cs="宋体"/>
                <w:sz w:val="24"/>
                <w:szCs w:val="24"/>
              </w:rPr>
            </w:pPr>
          </w:p>
        </w:tc>
        <w:tc>
          <w:tcPr>
            <w:tcW w:w="2409" w:type="dxa"/>
          </w:tcPr>
          <w:p w14:paraId="7C155D2E">
            <w:pPr>
              <w:overflowPunct/>
              <w:topLinePunct w:val="0"/>
              <w:bidi w:val="0"/>
              <w:spacing w:line="500" w:lineRule="atLeast"/>
              <w:jc w:val="center"/>
              <w:rPr>
                <w:rFonts w:hint="eastAsia" w:ascii="宋体" w:hAnsi="宋体" w:eastAsia="宋体" w:cs="宋体"/>
                <w:sz w:val="24"/>
                <w:szCs w:val="24"/>
              </w:rPr>
            </w:pPr>
          </w:p>
        </w:tc>
        <w:tc>
          <w:tcPr>
            <w:tcW w:w="2409" w:type="dxa"/>
          </w:tcPr>
          <w:p w14:paraId="0A578508">
            <w:pPr>
              <w:overflowPunct/>
              <w:topLinePunct w:val="0"/>
              <w:bidi w:val="0"/>
              <w:spacing w:line="500" w:lineRule="atLeast"/>
              <w:jc w:val="center"/>
              <w:rPr>
                <w:rFonts w:hint="eastAsia" w:ascii="宋体" w:hAnsi="宋体" w:eastAsia="宋体" w:cs="宋体"/>
                <w:sz w:val="24"/>
                <w:szCs w:val="24"/>
              </w:rPr>
            </w:pPr>
          </w:p>
        </w:tc>
      </w:tr>
      <w:tr w14:paraId="3D73B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71A7ED4">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3</w:t>
            </w:r>
          </w:p>
        </w:tc>
        <w:tc>
          <w:tcPr>
            <w:tcW w:w="1414" w:type="dxa"/>
            <w:vAlign w:val="center"/>
          </w:tcPr>
          <w:p w14:paraId="6FAD6841">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7318BE6D">
            <w:pPr>
              <w:overflowPunct/>
              <w:topLinePunct w:val="0"/>
              <w:bidi w:val="0"/>
              <w:spacing w:line="500" w:lineRule="atLeast"/>
              <w:jc w:val="center"/>
              <w:rPr>
                <w:rFonts w:hint="eastAsia" w:ascii="宋体" w:hAnsi="宋体" w:eastAsia="宋体" w:cs="宋体"/>
                <w:sz w:val="24"/>
                <w:szCs w:val="24"/>
                <w:lang w:eastAsia="zh-CN"/>
              </w:rPr>
            </w:pPr>
          </w:p>
        </w:tc>
        <w:tc>
          <w:tcPr>
            <w:tcW w:w="2409" w:type="dxa"/>
          </w:tcPr>
          <w:p w14:paraId="3DBB4602">
            <w:pPr>
              <w:overflowPunct/>
              <w:topLinePunct w:val="0"/>
              <w:bidi w:val="0"/>
              <w:spacing w:line="500" w:lineRule="atLeast"/>
              <w:jc w:val="center"/>
              <w:rPr>
                <w:rFonts w:hint="eastAsia" w:ascii="宋体" w:hAnsi="宋体" w:eastAsia="宋体" w:cs="宋体"/>
                <w:sz w:val="24"/>
                <w:szCs w:val="24"/>
              </w:rPr>
            </w:pPr>
          </w:p>
        </w:tc>
        <w:tc>
          <w:tcPr>
            <w:tcW w:w="2409" w:type="dxa"/>
          </w:tcPr>
          <w:p w14:paraId="6E5E0B49">
            <w:pPr>
              <w:overflowPunct/>
              <w:topLinePunct w:val="0"/>
              <w:bidi w:val="0"/>
              <w:spacing w:line="500" w:lineRule="atLeast"/>
              <w:jc w:val="center"/>
              <w:rPr>
                <w:rFonts w:hint="eastAsia" w:ascii="宋体" w:hAnsi="宋体" w:eastAsia="宋体" w:cs="宋体"/>
                <w:sz w:val="24"/>
                <w:szCs w:val="24"/>
              </w:rPr>
            </w:pPr>
          </w:p>
        </w:tc>
      </w:tr>
      <w:tr w14:paraId="39D91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1152579">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4</w:t>
            </w:r>
          </w:p>
        </w:tc>
        <w:tc>
          <w:tcPr>
            <w:tcW w:w="1414" w:type="dxa"/>
            <w:vAlign w:val="center"/>
          </w:tcPr>
          <w:p w14:paraId="46CDC4CE">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41A391A3">
            <w:pPr>
              <w:overflowPunct/>
              <w:topLinePunct w:val="0"/>
              <w:bidi w:val="0"/>
              <w:spacing w:line="500" w:lineRule="atLeast"/>
              <w:jc w:val="center"/>
              <w:rPr>
                <w:rFonts w:hint="eastAsia" w:ascii="宋体" w:hAnsi="宋体" w:eastAsia="宋体" w:cs="宋体"/>
                <w:sz w:val="24"/>
                <w:szCs w:val="24"/>
              </w:rPr>
            </w:pPr>
          </w:p>
        </w:tc>
        <w:tc>
          <w:tcPr>
            <w:tcW w:w="2409" w:type="dxa"/>
          </w:tcPr>
          <w:p w14:paraId="5E65A1A8">
            <w:pPr>
              <w:overflowPunct/>
              <w:topLinePunct w:val="0"/>
              <w:bidi w:val="0"/>
              <w:spacing w:line="500" w:lineRule="atLeast"/>
              <w:jc w:val="center"/>
              <w:rPr>
                <w:rFonts w:hint="eastAsia" w:ascii="宋体" w:hAnsi="宋体" w:eastAsia="宋体" w:cs="宋体"/>
                <w:sz w:val="24"/>
                <w:szCs w:val="24"/>
              </w:rPr>
            </w:pPr>
          </w:p>
        </w:tc>
        <w:tc>
          <w:tcPr>
            <w:tcW w:w="2409" w:type="dxa"/>
          </w:tcPr>
          <w:p w14:paraId="42FC3572">
            <w:pPr>
              <w:overflowPunct/>
              <w:topLinePunct w:val="0"/>
              <w:bidi w:val="0"/>
              <w:spacing w:line="500" w:lineRule="atLeast"/>
              <w:jc w:val="center"/>
              <w:rPr>
                <w:rFonts w:hint="eastAsia" w:ascii="宋体" w:hAnsi="宋体" w:eastAsia="宋体" w:cs="宋体"/>
                <w:sz w:val="24"/>
                <w:szCs w:val="24"/>
              </w:rPr>
            </w:pPr>
          </w:p>
        </w:tc>
      </w:tr>
      <w:tr w14:paraId="30566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920BA76">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5</w:t>
            </w:r>
          </w:p>
        </w:tc>
        <w:tc>
          <w:tcPr>
            <w:tcW w:w="1414" w:type="dxa"/>
            <w:vAlign w:val="center"/>
          </w:tcPr>
          <w:p w14:paraId="04104667">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02A39B72">
            <w:pPr>
              <w:overflowPunct/>
              <w:topLinePunct w:val="0"/>
              <w:bidi w:val="0"/>
              <w:spacing w:line="500" w:lineRule="atLeast"/>
              <w:jc w:val="center"/>
              <w:rPr>
                <w:rFonts w:hint="eastAsia" w:ascii="宋体" w:hAnsi="宋体" w:eastAsia="宋体" w:cs="宋体"/>
                <w:sz w:val="24"/>
                <w:szCs w:val="24"/>
              </w:rPr>
            </w:pPr>
          </w:p>
        </w:tc>
        <w:tc>
          <w:tcPr>
            <w:tcW w:w="2409" w:type="dxa"/>
          </w:tcPr>
          <w:p w14:paraId="64756E21">
            <w:pPr>
              <w:overflowPunct/>
              <w:topLinePunct w:val="0"/>
              <w:bidi w:val="0"/>
              <w:spacing w:line="500" w:lineRule="atLeast"/>
              <w:jc w:val="center"/>
              <w:rPr>
                <w:rFonts w:hint="eastAsia" w:ascii="宋体" w:hAnsi="宋体" w:eastAsia="宋体" w:cs="宋体"/>
                <w:sz w:val="24"/>
                <w:szCs w:val="24"/>
              </w:rPr>
            </w:pPr>
          </w:p>
        </w:tc>
        <w:tc>
          <w:tcPr>
            <w:tcW w:w="2409" w:type="dxa"/>
          </w:tcPr>
          <w:p w14:paraId="5B2604F2">
            <w:pPr>
              <w:overflowPunct/>
              <w:topLinePunct w:val="0"/>
              <w:bidi w:val="0"/>
              <w:spacing w:line="500" w:lineRule="atLeast"/>
              <w:jc w:val="center"/>
              <w:rPr>
                <w:rFonts w:hint="eastAsia" w:ascii="宋体" w:hAnsi="宋体" w:eastAsia="宋体" w:cs="宋体"/>
                <w:sz w:val="24"/>
                <w:szCs w:val="24"/>
              </w:rPr>
            </w:pPr>
          </w:p>
        </w:tc>
      </w:tr>
      <w:tr w14:paraId="418AD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0C1E376">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w:t>
            </w:r>
          </w:p>
        </w:tc>
        <w:tc>
          <w:tcPr>
            <w:tcW w:w="1414" w:type="dxa"/>
            <w:vAlign w:val="center"/>
          </w:tcPr>
          <w:p w14:paraId="1FE5CE9E">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07D0BD86">
            <w:pPr>
              <w:overflowPunct/>
              <w:topLinePunct w:val="0"/>
              <w:bidi w:val="0"/>
              <w:spacing w:line="500" w:lineRule="atLeast"/>
              <w:jc w:val="center"/>
              <w:rPr>
                <w:rFonts w:hint="eastAsia" w:ascii="宋体" w:hAnsi="宋体" w:eastAsia="宋体" w:cs="宋体"/>
                <w:sz w:val="24"/>
                <w:szCs w:val="24"/>
              </w:rPr>
            </w:pPr>
          </w:p>
        </w:tc>
        <w:tc>
          <w:tcPr>
            <w:tcW w:w="2409" w:type="dxa"/>
          </w:tcPr>
          <w:p w14:paraId="2B0CE617">
            <w:pPr>
              <w:overflowPunct/>
              <w:topLinePunct w:val="0"/>
              <w:bidi w:val="0"/>
              <w:spacing w:line="500" w:lineRule="atLeast"/>
              <w:jc w:val="center"/>
              <w:rPr>
                <w:rFonts w:hint="eastAsia" w:ascii="宋体" w:hAnsi="宋体" w:eastAsia="宋体" w:cs="宋体"/>
                <w:sz w:val="24"/>
                <w:szCs w:val="24"/>
              </w:rPr>
            </w:pPr>
          </w:p>
        </w:tc>
        <w:tc>
          <w:tcPr>
            <w:tcW w:w="2409" w:type="dxa"/>
          </w:tcPr>
          <w:p w14:paraId="1CC65967">
            <w:pPr>
              <w:overflowPunct/>
              <w:topLinePunct w:val="0"/>
              <w:bidi w:val="0"/>
              <w:spacing w:line="500" w:lineRule="atLeast"/>
              <w:jc w:val="center"/>
              <w:rPr>
                <w:rFonts w:hint="eastAsia" w:ascii="宋体" w:hAnsi="宋体" w:eastAsia="宋体" w:cs="宋体"/>
                <w:sz w:val="24"/>
                <w:szCs w:val="24"/>
              </w:rPr>
            </w:pPr>
          </w:p>
        </w:tc>
      </w:tr>
      <w:tr w14:paraId="31F26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3E116A8">
            <w:pPr>
              <w:overflowPunct/>
              <w:topLinePunct w:val="0"/>
              <w:bidi w:val="0"/>
              <w:spacing w:line="500" w:lineRule="atLeast"/>
              <w:jc w:val="center"/>
              <w:rPr>
                <w:rFonts w:hint="eastAsia" w:ascii="宋体" w:hAnsi="宋体" w:eastAsia="宋体" w:cs="宋体"/>
                <w:sz w:val="24"/>
                <w:szCs w:val="24"/>
              </w:rPr>
            </w:pPr>
          </w:p>
        </w:tc>
        <w:tc>
          <w:tcPr>
            <w:tcW w:w="1414" w:type="dxa"/>
            <w:vAlign w:val="center"/>
          </w:tcPr>
          <w:p w14:paraId="52CD9A0F">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530B9F29">
            <w:pPr>
              <w:overflowPunct/>
              <w:topLinePunct w:val="0"/>
              <w:bidi w:val="0"/>
              <w:spacing w:line="500" w:lineRule="atLeast"/>
              <w:jc w:val="center"/>
              <w:rPr>
                <w:rFonts w:hint="eastAsia" w:ascii="宋体" w:hAnsi="宋体" w:eastAsia="宋体" w:cs="宋体"/>
                <w:sz w:val="24"/>
                <w:szCs w:val="24"/>
              </w:rPr>
            </w:pPr>
          </w:p>
        </w:tc>
        <w:tc>
          <w:tcPr>
            <w:tcW w:w="2409" w:type="dxa"/>
          </w:tcPr>
          <w:p w14:paraId="0CAF38F8">
            <w:pPr>
              <w:overflowPunct/>
              <w:topLinePunct w:val="0"/>
              <w:bidi w:val="0"/>
              <w:spacing w:line="500" w:lineRule="atLeast"/>
              <w:jc w:val="center"/>
              <w:rPr>
                <w:rFonts w:hint="eastAsia" w:ascii="宋体" w:hAnsi="宋体" w:eastAsia="宋体" w:cs="宋体"/>
                <w:sz w:val="24"/>
                <w:szCs w:val="24"/>
              </w:rPr>
            </w:pPr>
          </w:p>
        </w:tc>
        <w:tc>
          <w:tcPr>
            <w:tcW w:w="2409" w:type="dxa"/>
          </w:tcPr>
          <w:p w14:paraId="1EB9AEC8">
            <w:pPr>
              <w:overflowPunct/>
              <w:topLinePunct w:val="0"/>
              <w:bidi w:val="0"/>
              <w:spacing w:line="500" w:lineRule="atLeast"/>
              <w:jc w:val="center"/>
              <w:rPr>
                <w:rFonts w:hint="eastAsia" w:ascii="宋体" w:hAnsi="宋体" w:eastAsia="宋体" w:cs="宋体"/>
                <w:sz w:val="24"/>
                <w:szCs w:val="24"/>
              </w:rPr>
            </w:pPr>
          </w:p>
        </w:tc>
      </w:tr>
      <w:tr w14:paraId="1019C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EE5984A">
            <w:pPr>
              <w:overflowPunct/>
              <w:topLinePunct w:val="0"/>
              <w:bidi w:val="0"/>
              <w:spacing w:line="500" w:lineRule="atLeast"/>
              <w:jc w:val="center"/>
              <w:rPr>
                <w:rFonts w:hint="eastAsia" w:ascii="宋体" w:hAnsi="宋体" w:eastAsia="宋体" w:cs="宋体"/>
                <w:sz w:val="24"/>
                <w:szCs w:val="24"/>
              </w:rPr>
            </w:pPr>
          </w:p>
        </w:tc>
        <w:tc>
          <w:tcPr>
            <w:tcW w:w="1414" w:type="dxa"/>
            <w:vAlign w:val="center"/>
          </w:tcPr>
          <w:p w14:paraId="065C1294">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0AE13064">
            <w:pPr>
              <w:overflowPunct/>
              <w:topLinePunct w:val="0"/>
              <w:bidi w:val="0"/>
              <w:spacing w:line="500" w:lineRule="atLeast"/>
              <w:jc w:val="center"/>
              <w:rPr>
                <w:rFonts w:hint="eastAsia" w:ascii="宋体" w:hAnsi="宋体" w:eastAsia="宋体" w:cs="宋体"/>
                <w:sz w:val="24"/>
                <w:szCs w:val="24"/>
              </w:rPr>
            </w:pPr>
          </w:p>
        </w:tc>
        <w:tc>
          <w:tcPr>
            <w:tcW w:w="2409" w:type="dxa"/>
          </w:tcPr>
          <w:p w14:paraId="436FD1B7">
            <w:pPr>
              <w:overflowPunct/>
              <w:topLinePunct w:val="0"/>
              <w:bidi w:val="0"/>
              <w:spacing w:line="500" w:lineRule="atLeast"/>
              <w:jc w:val="center"/>
              <w:rPr>
                <w:rFonts w:hint="eastAsia" w:ascii="宋体" w:hAnsi="宋体" w:eastAsia="宋体" w:cs="宋体"/>
                <w:sz w:val="24"/>
                <w:szCs w:val="24"/>
              </w:rPr>
            </w:pPr>
          </w:p>
        </w:tc>
        <w:tc>
          <w:tcPr>
            <w:tcW w:w="2409" w:type="dxa"/>
          </w:tcPr>
          <w:p w14:paraId="402EB52F">
            <w:pPr>
              <w:overflowPunct/>
              <w:topLinePunct w:val="0"/>
              <w:bidi w:val="0"/>
              <w:spacing w:line="500" w:lineRule="atLeast"/>
              <w:jc w:val="center"/>
              <w:rPr>
                <w:rFonts w:hint="eastAsia" w:ascii="宋体" w:hAnsi="宋体" w:eastAsia="宋体" w:cs="宋体"/>
                <w:sz w:val="24"/>
                <w:szCs w:val="24"/>
              </w:rPr>
            </w:pPr>
          </w:p>
        </w:tc>
      </w:tr>
      <w:tr w14:paraId="37708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E97B97A">
            <w:pPr>
              <w:overflowPunct/>
              <w:topLinePunct w:val="0"/>
              <w:bidi w:val="0"/>
              <w:spacing w:line="500" w:lineRule="atLeast"/>
              <w:jc w:val="center"/>
              <w:rPr>
                <w:rFonts w:hint="eastAsia" w:ascii="宋体" w:hAnsi="宋体" w:eastAsia="宋体" w:cs="宋体"/>
                <w:sz w:val="24"/>
                <w:szCs w:val="24"/>
              </w:rPr>
            </w:pPr>
          </w:p>
        </w:tc>
        <w:tc>
          <w:tcPr>
            <w:tcW w:w="1414" w:type="dxa"/>
            <w:vAlign w:val="center"/>
          </w:tcPr>
          <w:p w14:paraId="3B673D3B">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727A2953">
            <w:pPr>
              <w:overflowPunct/>
              <w:topLinePunct w:val="0"/>
              <w:bidi w:val="0"/>
              <w:spacing w:line="500" w:lineRule="atLeast"/>
              <w:jc w:val="center"/>
              <w:rPr>
                <w:rFonts w:hint="eastAsia" w:ascii="宋体" w:hAnsi="宋体" w:eastAsia="宋体" w:cs="宋体"/>
                <w:sz w:val="24"/>
                <w:szCs w:val="24"/>
              </w:rPr>
            </w:pPr>
          </w:p>
        </w:tc>
        <w:tc>
          <w:tcPr>
            <w:tcW w:w="2409" w:type="dxa"/>
          </w:tcPr>
          <w:p w14:paraId="517E5E70">
            <w:pPr>
              <w:overflowPunct/>
              <w:topLinePunct w:val="0"/>
              <w:bidi w:val="0"/>
              <w:spacing w:line="500" w:lineRule="atLeast"/>
              <w:jc w:val="center"/>
              <w:rPr>
                <w:rFonts w:hint="eastAsia" w:ascii="宋体" w:hAnsi="宋体" w:eastAsia="宋体" w:cs="宋体"/>
                <w:sz w:val="24"/>
                <w:szCs w:val="24"/>
              </w:rPr>
            </w:pPr>
          </w:p>
        </w:tc>
        <w:tc>
          <w:tcPr>
            <w:tcW w:w="2409" w:type="dxa"/>
          </w:tcPr>
          <w:p w14:paraId="7E92444B">
            <w:pPr>
              <w:overflowPunct/>
              <w:topLinePunct w:val="0"/>
              <w:bidi w:val="0"/>
              <w:spacing w:line="500" w:lineRule="atLeast"/>
              <w:jc w:val="center"/>
              <w:rPr>
                <w:rFonts w:hint="eastAsia" w:ascii="宋体" w:hAnsi="宋体" w:eastAsia="宋体" w:cs="宋体"/>
                <w:sz w:val="24"/>
                <w:szCs w:val="24"/>
              </w:rPr>
            </w:pPr>
          </w:p>
        </w:tc>
      </w:tr>
      <w:tr w14:paraId="4D7BC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AB63C8">
            <w:pPr>
              <w:overflowPunct/>
              <w:topLinePunct w:val="0"/>
              <w:bidi w:val="0"/>
              <w:spacing w:line="500" w:lineRule="atLeast"/>
              <w:ind w:left="120"/>
              <w:jc w:val="center"/>
              <w:rPr>
                <w:rFonts w:hint="eastAsia" w:ascii="宋体" w:hAnsi="宋体" w:eastAsia="宋体" w:cs="宋体"/>
                <w:sz w:val="24"/>
                <w:szCs w:val="24"/>
              </w:rPr>
            </w:pPr>
          </w:p>
        </w:tc>
        <w:tc>
          <w:tcPr>
            <w:tcW w:w="1414" w:type="dxa"/>
            <w:vAlign w:val="center"/>
          </w:tcPr>
          <w:p w14:paraId="3B7DAA10">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18DB0330">
            <w:pPr>
              <w:overflowPunct/>
              <w:topLinePunct w:val="0"/>
              <w:bidi w:val="0"/>
              <w:spacing w:line="500" w:lineRule="atLeast"/>
              <w:jc w:val="center"/>
              <w:rPr>
                <w:rFonts w:hint="eastAsia" w:ascii="宋体" w:hAnsi="宋体" w:eastAsia="宋体" w:cs="宋体"/>
                <w:sz w:val="24"/>
                <w:szCs w:val="24"/>
              </w:rPr>
            </w:pPr>
          </w:p>
        </w:tc>
        <w:tc>
          <w:tcPr>
            <w:tcW w:w="2409" w:type="dxa"/>
          </w:tcPr>
          <w:p w14:paraId="2E43B39D">
            <w:pPr>
              <w:overflowPunct/>
              <w:topLinePunct w:val="0"/>
              <w:bidi w:val="0"/>
              <w:spacing w:line="500" w:lineRule="atLeast"/>
              <w:jc w:val="center"/>
              <w:rPr>
                <w:rFonts w:hint="eastAsia" w:ascii="宋体" w:hAnsi="宋体" w:eastAsia="宋体" w:cs="宋体"/>
                <w:sz w:val="24"/>
                <w:szCs w:val="24"/>
              </w:rPr>
            </w:pPr>
          </w:p>
        </w:tc>
        <w:tc>
          <w:tcPr>
            <w:tcW w:w="2409" w:type="dxa"/>
          </w:tcPr>
          <w:p w14:paraId="4CBA0D6E">
            <w:pPr>
              <w:overflowPunct/>
              <w:topLinePunct w:val="0"/>
              <w:bidi w:val="0"/>
              <w:spacing w:line="500" w:lineRule="atLeast"/>
              <w:jc w:val="center"/>
              <w:rPr>
                <w:rFonts w:hint="eastAsia" w:ascii="宋体" w:hAnsi="宋体" w:eastAsia="宋体" w:cs="宋体"/>
                <w:sz w:val="24"/>
                <w:szCs w:val="24"/>
              </w:rPr>
            </w:pPr>
          </w:p>
        </w:tc>
      </w:tr>
    </w:tbl>
    <w:p w14:paraId="41E0ED20">
      <w:pPr>
        <w:tabs>
          <w:tab w:val="left" w:pos="8782"/>
        </w:tabs>
        <w:overflowPunct/>
        <w:topLinePunct w:val="0"/>
        <w:bidi w:val="0"/>
        <w:snapToGrid w:val="0"/>
        <w:spacing w:line="500" w:lineRule="atLeast"/>
        <w:ind w:firstLine="480" w:firstLineChars="200"/>
        <w:rPr>
          <w:rFonts w:hint="eastAsia" w:ascii="宋体" w:hAnsi="宋体" w:eastAsia="宋体" w:cs="宋体"/>
          <w:sz w:val="24"/>
          <w:szCs w:val="24"/>
        </w:rPr>
      </w:pPr>
    </w:p>
    <w:p w14:paraId="58C0C570">
      <w:pPr>
        <w:tabs>
          <w:tab w:val="left" w:pos="8782"/>
        </w:tabs>
        <w:overflowPunct/>
        <w:topLinePunct w:val="0"/>
        <w:bidi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w:t>
      </w:r>
      <w:r>
        <w:rPr>
          <w:rFonts w:hint="eastAsia" w:ascii="宋体" w:hAnsi="宋体" w:eastAsia="宋体" w:cs="宋体"/>
          <w:sz w:val="24"/>
          <w:szCs w:val="24"/>
          <w:lang w:val="en-US" w:eastAsia="zh-CN"/>
        </w:rPr>
        <w:t>虚假</w:t>
      </w:r>
      <w:r>
        <w:rPr>
          <w:rFonts w:hint="eastAsia" w:ascii="宋体" w:hAnsi="宋体" w:eastAsia="宋体" w:cs="宋体"/>
          <w:sz w:val="24"/>
          <w:szCs w:val="24"/>
        </w:rPr>
        <w:t>，一经查实</w:t>
      </w:r>
      <w:r>
        <w:rPr>
          <w:rFonts w:hint="eastAsia" w:ascii="宋体" w:hAnsi="宋体" w:eastAsia="宋体" w:cs="宋体"/>
          <w:sz w:val="24"/>
          <w:szCs w:val="24"/>
          <w:lang w:val="en-US" w:eastAsia="zh-CN"/>
        </w:rPr>
        <w:t>后果自负</w:t>
      </w:r>
      <w:r>
        <w:rPr>
          <w:rFonts w:hint="eastAsia" w:ascii="宋体" w:hAnsi="宋体" w:eastAsia="宋体" w:cs="宋体"/>
          <w:sz w:val="24"/>
          <w:szCs w:val="24"/>
        </w:rPr>
        <w:t>。</w:t>
      </w:r>
    </w:p>
    <w:p w14:paraId="17A666D2">
      <w:pPr>
        <w:tabs>
          <w:tab w:val="left" w:pos="8782"/>
        </w:tabs>
        <w:overflowPunct/>
        <w:topLinePunct w:val="0"/>
        <w:bidi w:val="0"/>
        <w:snapToGrid w:val="0"/>
        <w:spacing w:line="500" w:lineRule="atLeast"/>
        <w:ind w:firstLine="960" w:firstLineChars="400"/>
        <w:rPr>
          <w:rFonts w:hint="eastAsia" w:ascii="宋体" w:hAnsi="宋体" w:eastAsia="宋体" w:cs="宋体"/>
          <w:sz w:val="24"/>
          <w:szCs w:val="24"/>
        </w:rPr>
      </w:pPr>
      <w:r>
        <w:rPr>
          <w:rFonts w:hint="eastAsia" w:ascii="宋体" w:hAnsi="宋体" w:eastAsia="宋体" w:cs="宋体"/>
          <w:sz w:val="24"/>
          <w:szCs w:val="24"/>
        </w:rPr>
        <w:t>2.投标人应提供双方签订的合同（合同复印件加盖公章装订在</w:t>
      </w:r>
      <w:r>
        <w:rPr>
          <w:rFonts w:hint="eastAsia" w:ascii="宋体" w:hAnsi="宋体" w:eastAsia="宋体" w:cs="宋体"/>
          <w:sz w:val="24"/>
          <w:szCs w:val="24"/>
          <w:lang w:val="en-US" w:eastAsia="zh-CN"/>
        </w:rPr>
        <w:t>响应</w:t>
      </w:r>
      <w:r>
        <w:rPr>
          <w:rFonts w:hint="eastAsia" w:ascii="宋体" w:hAnsi="宋体" w:eastAsia="宋体" w:cs="宋体"/>
          <w:sz w:val="24"/>
          <w:szCs w:val="24"/>
        </w:rPr>
        <w:t xml:space="preserve">文件中）。 </w:t>
      </w:r>
    </w:p>
    <w:p w14:paraId="1340BBB2">
      <w:pPr>
        <w:pStyle w:val="27"/>
        <w:overflowPunct/>
        <w:topLinePunct w:val="0"/>
        <w:bidi w:val="0"/>
        <w:spacing w:line="500" w:lineRule="atLeast"/>
        <w:rPr>
          <w:rFonts w:hint="eastAsia" w:ascii="宋体" w:hAnsi="宋体" w:eastAsia="宋体" w:cs="宋体"/>
        </w:rPr>
      </w:pPr>
    </w:p>
    <w:p w14:paraId="2A8E2AAE">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3A05CFEE">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3E286A82">
      <w:pPr>
        <w:overflowPunct/>
        <w:topLinePunct w:val="0"/>
        <w:bidi w:val="0"/>
        <w:adjustRightInd w:val="0"/>
        <w:snapToGrid w:val="0"/>
        <w:spacing w:line="500" w:lineRule="atLeast"/>
        <w:ind w:firstLine="480" w:firstLineChars="2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23AEB7EE">
      <w:pPr>
        <w:spacing w:line="440" w:lineRule="exact"/>
        <w:jc w:val="center"/>
        <w:outlineLvl w:val="1"/>
        <w:rPr>
          <w:rFonts w:hint="eastAsia" w:ascii="宋体" w:hAnsi="宋体" w:eastAsia="宋体" w:cs="宋体"/>
          <w:b/>
          <w:bCs/>
          <w:sz w:val="32"/>
          <w:szCs w:val="32"/>
        </w:rPr>
      </w:pPr>
    </w:p>
    <w:p w14:paraId="727CD335">
      <w:pPr>
        <w:spacing w:line="440" w:lineRule="exact"/>
        <w:jc w:val="center"/>
        <w:outlineLvl w:val="1"/>
        <w:rPr>
          <w:rFonts w:hint="eastAsia" w:ascii="宋体" w:hAnsi="宋体" w:eastAsia="宋体" w:cs="宋体"/>
          <w:b/>
          <w:bCs/>
          <w:sz w:val="32"/>
          <w:szCs w:val="32"/>
        </w:rPr>
      </w:pPr>
    </w:p>
    <w:p w14:paraId="0FA4D893">
      <w:pPr>
        <w:spacing w:line="440" w:lineRule="exact"/>
        <w:jc w:val="center"/>
        <w:outlineLvl w:val="1"/>
        <w:rPr>
          <w:rFonts w:hint="eastAsia" w:ascii="宋体" w:hAnsi="宋体" w:eastAsia="宋体" w:cs="宋体"/>
          <w:b/>
          <w:bCs/>
          <w:sz w:val="32"/>
          <w:szCs w:val="32"/>
          <w:lang w:val="en-US" w:eastAsia="zh-CN"/>
        </w:rPr>
      </w:pPr>
    </w:p>
    <w:p w14:paraId="26A6137E">
      <w:pPr>
        <w:widowControl/>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、投标人拒绝</w:t>
      </w:r>
      <w:r>
        <w:rPr>
          <w:rFonts w:hint="eastAsia" w:ascii="宋体" w:hAnsi="宋体" w:eastAsia="宋体" w:cs="宋体"/>
          <w:b/>
          <w:bCs/>
          <w:sz w:val="32"/>
          <w:szCs w:val="32"/>
          <w:lang w:eastAsia="zh-CN"/>
        </w:rPr>
        <w:t>招标投标</w:t>
      </w:r>
      <w:r>
        <w:rPr>
          <w:rFonts w:hint="eastAsia" w:ascii="宋体" w:hAnsi="宋体" w:eastAsia="宋体" w:cs="宋体"/>
          <w:b/>
          <w:bCs/>
          <w:sz w:val="32"/>
          <w:szCs w:val="32"/>
        </w:rPr>
        <w:t>领域商业贿赂承诺书</w:t>
      </w:r>
    </w:p>
    <w:p w14:paraId="6465B52F">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为响应党中央、国务院关于治理</w:t>
      </w:r>
      <w:r>
        <w:rPr>
          <w:rFonts w:hint="eastAsia" w:ascii="宋体" w:hAnsi="宋体" w:eastAsia="宋体" w:cs="宋体"/>
          <w:sz w:val="24"/>
          <w:lang w:eastAsia="zh-CN"/>
        </w:rPr>
        <w:t>招标投标</w:t>
      </w:r>
      <w:r>
        <w:rPr>
          <w:rFonts w:hint="eastAsia" w:ascii="宋体" w:hAnsi="宋体" w:eastAsia="宋体" w:cs="宋体"/>
          <w:sz w:val="24"/>
        </w:rPr>
        <w:t xml:space="preserve">领域商业贿赂行为的号召，我单位在此庄严承诺： </w:t>
      </w:r>
    </w:p>
    <w:p w14:paraId="5AA54129">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rPr>
        <w:t xml:space="preserve">在参与采购活动中遵纪守法、诚信经营、公平竞标。 </w:t>
      </w:r>
    </w:p>
    <w:p w14:paraId="427D92E3">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rPr>
        <w:t xml:space="preserve">不向采购人、采购代理机构和采购评审专家进行任何形式的商业贿赂以谋取交易机会。 </w:t>
      </w:r>
    </w:p>
    <w:p w14:paraId="360DA367">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3.</w:t>
      </w:r>
      <w:r>
        <w:rPr>
          <w:rFonts w:hint="eastAsia" w:ascii="宋体" w:hAnsi="宋体" w:eastAsia="宋体" w:cs="宋体"/>
          <w:sz w:val="24"/>
        </w:rPr>
        <w:t xml:space="preserve">不向采购代理机构和采购人提供虚假资质文件或采用虚假应标方式参与采购市场竞争并谋取中标、成交。 </w:t>
      </w:r>
    </w:p>
    <w:p w14:paraId="706E2BA6">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不采取“围标、陪标”等商业欺诈手段获得</w:t>
      </w:r>
      <w:r>
        <w:rPr>
          <w:rFonts w:hint="eastAsia" w:ascii="宋体" w:hAnsi="宋体" w:eastAsia="宋体" w:cs="宋体"/>
          <w:sz w:val="24"/>
          <w:lang w:eastAsia="zh-CN"/>
        </w:rPr>
        <w:t>招标投标订单</w:t>
      </w:r>
      <w:r>
        <w:rPr>
          <w:rFonts w:hint="eastAsia" w:ascii="宋体" w:hAnsi="宋体" w:eastAsia="宋体" w:cs="宋体"/>
          <w:sz w:val="24"/>
        </w:rPr>
        <w:t xml:space="preserve">。 </w:t>
      </w:r>
    </w:p>
    <w:p w14:paraId="42D36FC9">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不采取不正当手段</w:t>
      </w:r>
      <w:r>
        <w:rPr>
          <w:rFonts w:hint="eastAsia" w:ascii="宋体" w:hAnsi="宋体" w:eastAsia="宋体" w:cs="宋体"/>
          <w:sz w:val="24"/>
          <w:lang w:eastAsia="zh-CN"/>
        </w:rPr>
        <w:t>诋毁</w:t>
      </w:r>
      <w:r>
        <w:rPr>
          <w:rFonts w:hint="eastAsia" w:ascii="宋体" w:hAnsi="宋体" w:eastAsia="宋体" w:cs="宋体"/>
          <w:sz w:val="24"/>
        </w:rPr>
        <w:t xml:space="preserve">、排挤其他投标人。 </w:t>
      </w:r>
    </w:p>
    <w:p w14:paraId="08C99782">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6.不再提供</w:t>
      </w:r>
      <w:r>
        <w:rPr>
          <w:rFonts w:hint="eastAsia" w:ascii="宋体" w:hAnsi="宋体" w:eastAsia="宋体" w:cs="宋体"/>
          <w:sz w:val="24"/>
        </w:rPr>
        <w:t xml:space="preserve">商品和服务时“偷梁换柱、以次充好”损害采购人的合法权益。 </w:t>
      </w:r>
    </w:p>
    <w:p w14:paraId="4C1C96FA">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不与采购人、采购代理机构采购评审专家</w:t>
      </w:r>
      <w:r>
        <w:rPr>
          <w:rFonts w:hint="eastAsia" w:ascii="宋体" w:hAnsi="宋体" w:eastAsia="宋体" w:cs="宋体"/>
          <w:sz w:val="24"/>
          <w:lang w:eastAsia="zh-CN"/>
        </w:rPr>
        <w:t>或其他</w:t>
      </w:r>
      <w:r>
        <w:rPr>
          <w:rFonts w:hint="eastAsia" w:ascii="宋体" w:hAnsi="宋体" w:eastAsia="宋体" w:cs="宋体"/>
          <w:sz w:val="24"/>
        </w:rPr>
        <w:t>投标人恶意串通，进行质疑和投诉，维护</w:t>
      </w:r>
      <w:r>
        <w:rPr>
          <w:rFonts w:hint="eastAsia" w:ascii="宋体" w:hAnsi="宋体" w:eastAsia="宋体" w:cs="宋体"/>
          <w:sz w:val="24"/>
          <w:lang w:eastAsia="zh-CN"/>
        </w:rPr>
        <w:t>招标投标</w:t>
      </w:r>
      <w:r>
        <w:rPr>
          <w:rFonts w:hint="eastAsia" w:ascii="宋体" w:hAnsi="宋体" w:eastAsia="宋体" w:cs="宋体"/>
          <w:sz w:val="24"/>
        </w:rPr>
        <w:t xml:space="preserve">市场秩序。 </w:t>
      </w:r>
    </w:p>
    <w:p w14:paraId="4C2D2FAC">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8</w:t>
      </w:r>
      <w:r>
        <w:rPr>
          <w:rFonts w:hint="eastAsia" w:ascii="宋体" w:hAnsi="宋体" w:eastAsia="宋体" w:cs="宋体"/>
          <w:sz w:val="24"/>
          <w:lang w:val="en-US" w:eastAsia="zh-CN"/>
        </w:rPr>
        <w:t>.</w:t>
      </w:r>
      <w:r>
        <w:rPr>
          <w:rFonts w:hint="eastAsia" w:ascii="宋体" w:hAnsi="宋体" w:eastAsia="宋体" w:cs="宋体"/>
          <w:sz w:val="24"/>
        </w:rPr>
        <w:t>尊重和接受</w:t>
      </w:r>
      <w:r>
        <w:rPr>
          <w:rFonts w:hint="eastAsia" w:ascii="宋体" w:hAnsi="宋体" w:eastAsia="宋体" w:cs="宋体"/>
          <w:sz w:val="24"/>
          <w:lang w:eastAsia="zh-CN"/>
        </w:rPr>
        <w:t>招标采购</w:t>
      </w:r>
      <w:r>
        <w:rPr>
          <w:rFonts w:hint="eastAsia" w:ascii="宋体" w:hAnsi="宋体" w:eastAsia="宋体" w:cs="宋体"/>
          <w:sz w:val="24"/>
        </w:rPr>
        <w:t xml:space="preserve">监督管理部门的监督和采购代理机构招标采购要求，承担因违约行为给采购人造成的损失。 </w:t>
      </w:r>
    </w:p>
    <w:p w14:paraId="5F198906">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9</w:t>
      </w:r>
      <w:r>
        <w:rPr>
          <w:rFonts w:hint="eastAsia" w:ascii="宋体" w:hAnsi="宋体" w:eastAsia="宋体" w:cs="宋体"/>
          <w:sz w:val="24"/>
          <w:lang w:val="en-US" w:eastAsia="zh-CN"/>
        </w:rPr>
        <w:t>.</w:t>
      </w:r>
      <w:r>
        <w:rPr>
          <w:rFonts w:hint="eastAsia" w:ascii="宋体" w:hAnsi="宋体" w:eastAsia="宋体" w:cs="宋体"/>
          <w:sz w:val="24"/>
        </w:rPr>
        <w:t xml:space="preserve">不发生其他有悖于采购公开、公平、公正和诚信原则的行为。 </w:t>
      </w:r>
    </w:p>
    <w:p w14:paraId="0264003A">
      <w:pPr>
        <w:pStyle w:val="2"/>
        <w:rPr>
          <w:rFonts w:hint="eastAsia" w:ascii="宋体" w:hAnsi="宋体" w:eastAsia="宋体" w:cs="宋体"/>
          <w:lang w:eastAsia="zh-CN"/>
        </w:rPr>
      </w:pPr>
    </w:p>
    <w:p w14:paraId="601A17E9">
      <w:pPr>
        <w:pStyle w:val="2"/>
        <w:rPr>
          <w:rFonts w:hint="eastAsia" w:ascii="宋体" w:hAnsi="宋体" w:eastAsia="宋体" w:cs="宋体"/>
          <w:lang w:eastAsia="zh-CN"/>
        </w:rPr>
      </w:pPr>
    </w:p>
    <w:p w14:paraId="309C9EC1">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  承诺单位：</w:t>
      </w:r>
      <w:r>
        <w:rPr>
          <w:rFonts w:hint="eastAsia" w:ascii="宋体" w:hAnsi="宋体" w:eastAsia="宋体" w:cs="宋体"/>
          <w:sz w:val="24"/>
          <w:u w:val="single"/>
        </w:rPr>
        <w:t>　　                            　</w:t>
      </w:r>
      <w:r>
        <w:rPr>
          <w:rFonts w:hint="eastAsia" w:ascii="宋体" w:hAnsi="宋体" w:eastAsia="宋体" w:cs="宋体"/>
          <w:sz w:val="24"/>
        </w:rPr>
        <w:t xml:space="preserve">（盖章） </w:t>
      </w:r>
    </w:p>
    <w:p w14:paraId="05D2FC22">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  全权代表：</w:t>
      </w:r>
      <w:r>
        <w:rPr>
          <w:rFonts w:hint="eastAsia" w:ascii="宋体" w:hAnsi="宋体" w:eastAsia="宋体" w:cs="宋体"/>
          <w:sz w:val="24"/>
          <w:u w:val="single"/>
        </w:rPr>
        <w:t>　　　　　     　　　           　</w:t>
      </w:r>
      <w:r>
        <w:rPr>
          <w:rFonts w:hint="eastAsia" w:ascii="宋体" w:hAnsi="宋体" w:eastAsia="宋体" w:cs="宋体"/>
          <w:sz w:val="24"/>
        </w:rPr>
        <w:t>（</w:t>
      </w:r>
      <w:r>
        <w:rPr>
          <w:rFonts w:hint="eastAsia" w:ascii="宋体" w:hAnsi="宋体" w:eastAsia="宋体" w:cs="宋体"/>
          <w:sz w:val="24"/>
          <w:szCs w:val="24"/>
        </w:rPr>
        <w:t>签字或盖章</w:t>
      </w:r>
      <w:r>
        <w:rPr>
          <w:rFonts w:hint="eastAsia" w:ascii="宋体" w:hAnsi="宋体" w:eastAsia="宋体" w:cs="宋体"/>
          <w:sz w:val="24"/>
        </w:rPr>
        <w:t xml:space="preserve">） </w:t>
      </w:r>
    </w:p>
    <w:p w14:paraId="3C1BB9B8">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  地　　址：</w:t>
      </w:r>
      <w:r>
        <w:rPr>
          <w:rFonts w:hint="eastAsia" w:ascii="宋体" w:hAnsi="宋体" w:eastAsia="宋体" w:cs="宋体"/>
          <w:sz w:val="24"/>
          <w:u w:val="single"/>
        </w:rPr>
        <w:t xml:space="preserve">                                  </w:t>
      </w:r>
    </w:p>
    <w:p w14:paraId="5E8ABE4D">
      <w:pPr>
        <w:widowControl/>
        <w:spacing w:line="440" w:lineRule="exact"/>
        <w:ind w:firstLine="960" w:firstLineChars="400"/>
        <w:jc w:val="left"/>
        <w:rPr>
          <w:rFonts w:hint="eastAsia" w:ascii="宋体" w:hAnsi="宋体" w:eastAsia="宋体" w:cs="宋体"/>
          <w:sz w:val="24"/>
          <w:u w:val="single"/>
          <w:lang w:eastAsia="zh-CN"/>
        </w:rPr>
      </w:pPr>
      <w:r>
        <w:rPr>
          <w:rFonts w:hint="eastAsia" w:ascii="宋体" w:hAnsi="宋体" w:eastAsia="宋体" w:cs="宋体"/>
          <w:sz w:val="24"/>
        </w:rPr>
        <w:t>邮    编：</w:t>
      </w:r>
      <w:r>
        <w:rPr>
          <w:rFonts w:hint="eastAsia" w:ascii="宋体" w:hAnsi="宋体" w:eastAsia="宋体" w:cs="宋体"/>
          <w:sz w:val="24"/>
          <w:u w:val="single"/>
        </w:rPr>
        <w:t xml:space="preserve">　　                         　　 </w:t>
      </w:r>
    </w:p>
    <w:p w14:paraId="734E731E">
      <w:pPr>
        <w:widowControl/>
        <w:spacing w:line="440" w:lineRule="exact"/>
        <w:ind w:firstLine="480" w:firstLineChars="200"/>
        <w:jc w:val="left"/>
        <w:rPr>
          <w:rFonts w:hint="eastAsia" w:ascii="宋体" w:hAnsi="宋体" w:eastAsia="宋体" w:cs="宋体"/>
          <w:sz w:val="24"/>
          <w:u w:val="single"/>
          <w:lang w:eastAsia="zh-CN"/>
        </w:rPr>
      </w:pPr>
      <w:r>
        <w:rPr>
          <w:rFonts w:hint="eastAsia" w:ascii="宋体" w:hAnsi="宋体" w:eastAsia="宋体" w:cs="宋体"/>
          <w:sz w:val="24"/>
        </w:rPr>
        <w:t>  电　　话：</w:t>
      </w:r>
      <w:r>
        <w:rPr>
          <w:rFonts w:hint="eastAsia" w:ascii="宋体" w:hAnsi="宋体" w:eastAsia="宋体" w:cs="宋体"/>
          <w:sz w:val="24"/>
          <w:u w:val="single"/>
        </w:rPr>
        <w:t>　　　                　    　　　</w:t>
      </w:r>
    </w:p>
    <w:p w14:paraId="6E99BDDD">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 xml:space="preserve">　　　　　　　　　　　　　　 </w:t>
      </w:r>
    </w:p>
    <w:p w14:paraId="304A8569">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            年 　 　月 　　 日</w:t>
      </w:r>
    </w:p>
    <w:p w14:paraId="211A4442">
      <w:pPr>
        <w:widowControl/>
        <w:spacing w:line="440" w:lineRule="exact"/>
        <w:jc w:val="left"/>
        <w:rPr>
          <w:rFonts w:hint="eastAsia" w:ascii="宋体" w:hAnsi="宋体" w:eastAsia="宋体" w:cs="宋体"/>
          <w:sz w:val="24"/>
        </w:rPr>
      </w:pPr>
    </w:p>
    <w:p w14:paraId="627C7EDF">
      <w:pPr>
        <w:jc w:val="center"/>
        <w:rPr>
          <w:rFonts w:hint="eastAsia" w:ascii="宋体" w:hAnsi="宋体" w:eastAsia="宋体" w:cs="宋体"/>
        </w:rPr>
      </w:pPr>
    </w:p>
    <w:p w14:paraId="710F245E">
      <w:pPr>
        <w:jc w:val="center"/>
        <w:rPr>
          <w:rFonts w:hint="eastAsia" w:ascii="宋体" w:hAnsi="宋体" w:eastAsia="宋体" w:cs="宋体"/>
        </w:rPr>
      </w:pPr>
    </w:p>
    <w:p w14:paraId="3C0EFDF1">
      <w:pPr>
        <w:rPr>
          <w:rFonts w:hint="eastAsia" w:ascii="宋体" w:hAnsi="宋体" w:eastAsia="宋体" w:cs="宋体"/>
          <w:sz w:val="20"/>
        </w:rPr>
      </w:pPr>
    </w:p>
    <w:p w14:paraId="14BAE381">
      <w:pPr>
        <w:spacing w:line="360" w:lineRule="atLeast"/>
        <w:jc w:val="center"/>
        <w:rPr>
          <w:rFonts w:hint="eastAsia" w:ascii="宋体" w:hAnsi="宋体" w:eastAsia="宋体" w:cs="宋体"/>
          <w:b/>
          <w:sz w:val="32"/>
          <w:szCs w:val="32"/>
        </w:rPr>
      </w:pPr>
    </w:p>
    <w:p w14:paraId="1E01472B">
      <w:pPr>
        <w:pStyle w:val="2"/>
        <w:rPr>
          <w:rFonts w:hint="eastAsia" w:ascii="宋体" w:hAnsi="宋体" w:eastAsia="宋体" w:cs="宋体"/>
        </w:rPr>
      </w:pPr>
    </w:p>
    <w:p w14:paraId="3C3DA253">
      <w:pPr>
        <w:spacing w:line="360" w:lineRule="atLeast"/>
        <w:jc w:val="center"/>
        <w:rPr>
          <w:rFonts w:hint="eastAsia" w:ascii="宋体" w:hAnsi="宋体" w:eastAsia="宋体" w:cs="宋体"/>
          <w:b/>
          <w:sz w:val="32"/>
          <w:szCs w:val="32"/>
        </w:rPr>
      </w:pPr>
    </w:p>
    <w:bookmarkEnd w:id="153"/>
    <w:bookmarkEnd w:id="154"/>
    <w:bookmarkEnd w:id="155"/>
    <w:bookmarkEnd w:id="156"/>
    <w:bookmarkEnd w:id="157"/>
    <w:p w14:paraId="0BA8CE04">
      <w:pPr>
        <w:widowControl/>
        <w:jc w:val="left"/>
        <w:rPr>
          <w:rFonts w:hint="eastAsia" w:ascii="宋体" w:hAnsi="宋体" w:eastAsia="宋体" w:cs="宋体"/>
          <w:sz w:val="24"/>
          <w:szCs w:val="28"/>
        </w:rPr>
        <w:sectPr>
          <w:headerReference r:id="rId15" w:type="first"/>
          <w:footerReference r:id="rId17" w:type="first"/>
          <w:footerReference r:id="rId16" w:type="default"/>
          <w:pgSz w:w="11900" w:h="16838"/>
          <w:pgMar w:top="918" w:right="1582" w:bottom="918" w:left="1604" w:header="680" w:footer="680" w:gutter="0"/>
          <w:pgNumType w:fmt="decimal"/>
          <w:cols w:space="425" w:num="1"/>
          <w:rtlGutter w:val="0"/>
          <w:docGrid w:linePitch="324" w:charSpace="0"/>
        </w:sectPr>
      </w:pPr>
    </w:p>
    <w:p w14:paraId="7F16C49A">
      <w:pPr>
        <w:widowControl/>
        <w:shd w:val="clear" w:color="auto" w:fill="FFFFFF"/>
        <w:spacing w:before="100" w:beforeAutospacing="1" w:after="100" w:afterAutospacing="1" w:line="400" w:lineRule="exact"/>
        <w:jc w:val="center"/>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32"/>
          <w:szCs w:val="32"/>
          <w14:textFill>
            <w14:solidFill>
              <w14:schemeClr w14:val="tx1"/>
            </w14:solidFill>
          </w14:textFill>
        </w:rPr>
        <w:t>承诺书Ⅱ</w:t>
      </w:r>
    </w:p>
    <w:p w14:paraId="354E2DF5">
      <w:pPr>
        <w:widowControl/>
        <w:spacing w:line="44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致：安康尚昊招标代理有限公司</w:t>
      </w:r>
    </w:p>
    <w:p w14:paraId="3C6DEEC4">
      <w:pPr>
        <w:widowControl/>
        <w:spacing w:line="440" w:lineRule="exact"/>
        <w:ind w:firstLine="472" w:firstLineChars="197"/>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为了诚实、客观、有序地参与政府采购活动，愿就以下内容作出承诺：</w:t>
      </w:r>
    </w:p>
    <w:p w14:paraId="78A0EBDC">
      <w:pPr>
        <w:widowControl/>
        <w:spacing w:line="440" w:lineRule="exact"/>
        <w:ind w:firstLine="472" w:firstLineChars="197"/>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参加采购代理机构组织的政府采购活动时，严格按照磋商文件的规定和要求提供所需的相关材料，并对所提供的各类资料的真实性负责，不虚假应标，不虚列业绩。</w:t>
      </w:r>
    </w:p>
    <w:p w14:paraId="64930602">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2.</w:t>
      </w:r>
      <w:r>
        <w:rPr>
          <w:rFonts w:hint="eastAsia" w:ascii="宋体" w:hAnsi="宋体" w:eastAsia="宋体" w:cs="宋体"/>
          <w:bCs/>
          <w:color w:val="000000" w:themeColor="text1"/>
          <w:kern w:val="0"/>
          <w:sz w:val="24"/>
          <w:szCs w:val="28"/>
          <w14:textFill>
            <w14:solidFill>
              <w14:schemeClr w14:val="tx1"/>
            </w14:solidFill>
          </w14:textFill>
        </w:rPr>
        <w:t>尊重参与政府采购活动各相关方的合法行为，接受政府采购活动依法形成的意见、结果。</w:t>
      </w:r>
    </w:p>
    <w:p w14:paraId="272F868A">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3.</w:t>
      </w:r>
      <w:r>
        <w:rPr>
          <w:rFonts w:hint="eastAsia" w:ascii="宋体" w:hAnsi="宋体" w:eastAsia="宋体" w:cs="宋体"/>
          <w:bCs/>
          <w:color w:val="000000" w:themeColor="text1"/>
          <w:kern w:val="0"/>
          <w:sz w:val="24"/>
          <w:szCs w:val="28"/>
          <w14:textFill>
            <w14:solidFill>
              <w14:schemeClr w14:val="tx1"/>
            </w14:solidFill>
          </w14:textFill>
        </w:rPr>
        <w:t>依法参加政府采购活动，不围标、串标，维护市场秩序。近三年因项目质量问题的不法行为记录为</w:t>
      </w:r>
      <w:r>
        <w:rPr>
          <w:rFonts w:hint="eastAsia" w:ascii="宋体" w:hAnsi="宋体" w:eastAsia="宋体" w:cs="宋体"/>
          <w:bCs/>
          <w:color w:val="000000" w:themeColor="text1"/>
          <w:kern w:val="0"/>
          <w:sz w:val="24"/>
          <w:szCs w:val="28"/>
          <w:u w:val="single"/>
          <w14:textFill>
            <w14:solidFill>
              <w14:schemeClr w14:val="tx1"/>
            </w14:solidFill>
          </w14:textFill>
        </w:rPr>
        <w:t>   </w:t>
      </w:r>
      <w:r>
        <w:rPr>
          <w:rFonts w:hint="eastAsia" w:ascii="宋体" w:hAnsi="宋体" w:eastAsia="宋体" w:cs="宋体"/>
          <w:bCs/>
          <w:color w:val="000000" w:themeColor="text1"/>
          <w:kern w:val="0"/>
          <w:sz w:val="24"/>
          <w:szCs w:val="28"/>
          <w14:textFill>
            <w14:solidFill>
              <w14:schemeClr w14:val="tx1"/>
            </w14:solidFill>
          </w14:textFill>
        </w:rPr>
        <w:t>次（没有填零），如有隐瞒实情，愿承担一切责任及后果。</w:t>
      </w:r>
    </w:p>
    <w:p w14:paraId="2637D73E">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4.</w:t>
      </w:r>
      <w:r>
        <w:rPr>
          <w:rFonts w:hint="eastAsia" w:ascii="宋体" w:hAnsi="宋体" w:eastAsia="宋体" w:cs="宋体"/>
          <w:bCs/>
          <w:color w:val="000000" w:themeColor="text1"/>
          <w:kern w:val="0"/>
          <w:sz w:val="24"/>
          <w:szCs w:val="28"/>
          <w14:textFill>
            <w14:solidFill>
              <w14:schemeClr w14:val="tx1"/>
            </w14:solidFill>
          </w14:textFill>
        </w:rPr>
        <w:t>作为参加贵公司组织的采购项目的响应单位，本公司承诺：在参加本项目磋商之前不存在被依法禁止经营行为、财产被接管或冻结的情况，如有隐瞒实情，愿承担一切责任及后果。</w:t>
      </w:r>
    </w:p>
    <w:p w14:paraId="3A6897A3">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5.</w:t>
      </w:r>
      <w:r>
        <w:rPr>
          <w:rFonts w:hint="eastAsia" w:ascii="宋体" w:hAnsi="宋体" w:eastAsia="宋体" w:cs="宋体"/>
          <w:bCs/>
          <w:color w:val="000000" w:themeColor="text1"/>
          <w:kern w:val="0"/>
          <w:sz w:val="24"/>
          <w:szCs w:val="28"/>
          <w14:textFill>
            <w14:solidFill>
              <w14:schemeClr w14:val="tx1"/>
            </w14:solidFill>
          </w14:textFill>
        </w:rPr>
        <w:t>近三年受到有关行政主管部门的行政处理、不良行为记录为</w:t>
      </w:r>
      <w:r>
        <w:rPr>
          <w:rFonts w:hint="eastAsia" w:ascii="宋体" w:hAnsi="宋体" w:eastAsia="宋体" w:cs="宋体"/>
          <w:bCs/>
          <w:color w:val="000000" w:themeColor="text1"/>
          <w:kern w:val="0"/>
          <w:sz w:val="24"/>
          <w:szCs w:val="28"/>
          <w:u w:val="single"/>
          <w14:textFill>
            <w14:solidFill>
              <w14:schemeClr w14:val="tx1"/>
            </w14:solidFill>
          </w14:textFill>
        </w:rPr>
        <w:t>    </w:t>
      </w:r>
      <w:r>
        <w:rPr>
          <w:rFonts w:hint="eastAsia" w:ascii="宋体" w:hAnsi="宋体" w:eastAsia="宋体" w:cs="宋体"/>
          <w:bCs/>
          <w:color w:val="000000" w:themeColor="text1"/>
          <w:kern w:val="0"/>
          <w:sz w:val="24"/>
          <w:szCs w:val="28"/>
          <w14:textFill>
            <w14:solidFill>
              <w14:schemeClr w14:val="tx1"/>
            </w14:solidFill>
          </w14:textFill>
        </w:rPr>
        <w:t>次（没有填零），如有隐瞒实情，愿承担一切责任及后果。</w:t>
      </w:r>
    </w:p>
    <w:p w14:paraId="0A4FBDA4">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6.</w:t>
      </w:r>
      <w:r>
        <w:rPr>
          <w:rFonts w:hint="eastAsia" w:ascii="宋体" w:hAnsi="宋体" w:eastAsia="宋体" w:cs="宋体"/>
          <w:bCs/>
          <w:color w:val="000000" w:themeColor="text1"/>
          <w:kern w:val="0"/>
          <w:sz w:val="24"/>
          <w:szCs w:val="28"/>
          <w14:textFill>
            <w14:solidFill>
              <w14:schemeClr w14:val="tx1"/>
            </w14:solidFill>
          </w14:textFill>
        </w:rPr>
        <w:t>参加本次磋商提交的所有资质证明文件及业绩证明是真实的、有效的，如有隐瞒实情，愿承担一切责任及后果。</w:t>
      </w:r>
    </w:p>
    <w:p w14:paraId="41504CC5">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7.</w:t>
      </w:r>
      <w:r>
        <w:rPr>
          <w:rFonts w:hint="eastAsia" w:ascii="宋体" w:hAnsi="宋体" w:eastAsia="宋体" w:cs="宋体"/>
          <w:bCs/>
          <w:color w:val="000000" w:themeColor="text1"/>
          <w:kern w:val="0"/>
          <w:sz w:val="24"/>
          <w:szCs w:val="28"/>
          <w14:textFill>
            <w14:solidFill>
              <w14:schemeClr w14:val="tx1"/>
            </w14:solidFill>
          </w14:textFill>
        </w:rPr>
        <w:t>积极推动政府采购活动健康开展，对采购活动有疑问、异议时，按法律规定的程序实名（加盖单位章和法定代表人签名）反映情况，不恶意中伤、无事生非，以和谐、平等的心态参加政府采购活动。</w:t>
      </w:r>
    </w:p>
    <w:p w14:paraId="2E5C45F0">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8.</w:t>
      </w:r>
      <w:r>
        <w:rPr>
          <w:rFonts w:hint="eastAsia" w:ascii="宋体" w:hAnsi="宋体" w:eastAsia="宋体" w:cs="宋体"/>
          <w:bCs/>
          <w:color w:val="000000" w:themeColor="text1"/>
          <w:kern w:val="0"/>
          <w:sz w:val="24"/>
          <w:szCs w:val="28"/>
          <w14:textFill>
            <w14:solidFill>
              <w14:schemeClr w14:val="tx1"/>
            </w14:solidFill>
          </w14:textFill>
        </w:rPr>
        <w:t>认真履行成交单位应承担的责任和义务，全面执行采购合同规定的各项内容，保质保量地按时提供采购物品。</w:t>
      </w:r>
    </w:p>
    <w:p w14:paraId="152E4D65">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若本企业（单位）发生有悖于上述承诺的行为，愿意接受《中华人民共和国政府采购法》和《中华人民共和国政府采购法实施条例》中对响应单位的相关处理。</w:t>
      </w:r>
    </w:p>
    <w:p w14:paraId="04317F6C">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本承诺是采购项目响应文件的组成部分。</w:t>
      </w:r>
    </w:p>
    <w:p w14:paraId="7267ACC4">
      <w:pPr>
        <w:widowControl/>
        <w:shd w:val="clear" w:color="auto" w:fill="FFFFFF"/>
        <w:spacing w:line="440" w:lineRule="exact"/>
        <w:ind w:firstLine="2152" w:firstLineChars="897"/>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承诺单位：</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（盖章）</w:t>
      </w:r>
    </w:p>
    <w:p w14:paraId="31E2ADF3">
      <w:pPr>
        <w:widowControl/>
        <w:shd w:val="clear" w:color="auto" w:fill="FFFFFF"/>
        <w:spacing w:line="440" w:lineRule="exact"/>
        <w:ind w:firstLine="2152" w:firstLineChars="897"/>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全权代表：</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bCs/>
          <w:color w:val="000000" w:themeColor="text1"/>
          <w:kern w:val="0"/>
          <w:sz w:val="24"/>
          <w:szCs w:val="28"/>
          <w14:textFill>
            <w14:solidFill>
              <w14:schemeClr w14:val="tx1"/>
            </w14:solidFill>
          </w14:textFill>
        </w:rPr>
        <w:t>）</w:t>
      </w:r>
    </w:p>
    <w:p w14:paraId="1A919D7B">
      <w:pPr>
        <w:widowControl/>
        <w:shd w:val="clear" w:color="auto" w:fill="FFFFFF"/>
        <w:spacing w:line="440" w:lineRule="exact"/>
        <w:ind w:firstLine="2152" w:firstLineChars="897"/>
        <w:rPr>
          <w:rFonts w:hint="eastAsia" w:ascii="宋体" w:hAnsi="宋体" w:eastAsia="宋体" w:cs="宋体"/>
          <w:bCs/>
          <w:color w:val="000000" w:themeColor="text1"/>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日    期：</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年</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月</w:t>
      </w:r>
      <w:r>
        <w:rPr>
          <w:rFonts w:hint="eastAsia" w:ascii="宋体" w:hAnsi="宋体" w:eastAsia="宋体" w:cs="宋体"/>
          <w:bCs/>
          <w:color w:val="000000" w:themeColor="text1"/>
          <w:sz w:val="28"/>
          <w:szCs w:val="32"/>
          <w:u w:val="single"/>
          <w14:textFill>
            <w14:solidFill>
              <w14:schemeClr w14:val="tx1"/>
            </w14:solidFill>
          </w14:textFill>
        </w:rPr>
        <w:t xml:space="preserve">    </w:t>
      </w:r>
      <w:r>
        <w:rPr>
          <w:rFonts w:hint="eastAsia" w:ascii="宋体" w:hAnsi="宋体" w:eastAsia="宋体" w:cs="宋体"/>
          <w:bCs/>
          <w:color w:val="000000" w:themeColor="text1"/>
          <w:sz w:val="24"/>
          <w:szCs w:val="28"/>
          <w14:textFill>
            <w14:solidFill>
              <w14:schemeClr w14:val="tx1"/>
            </w14:solidFill>
          </w14:textFill>
        </w:rPr>
        <w:t>日</w:t>
      </w:r>
    </w:p>
    <w:p w14:paraId="61685A80">
      <w:pPr>
        <w:pStyle w:val="27"/>
        <w:rPr>
          <w:rFonts w:hint="eastAsia" w:ascii="宋体" w:hAnsi="宋体" w:eastAsia="宋体" w:cs="宋体"/>
        </w:rPr>
      </w:pPr>
    </w:p>
    <w:p w14:paraId="624E336B">
      <w:pPr>
        <w:pStyle w:val="27"/>
        <w:rPr>
          <w:rFonts w:hint="eastAsia" w:ascii="宋体" w:hAnsi="宋体" w:eastAsia="宋体" w:cs="宋体"/>
        </w:rPr>
      </w:pPr>
    </w:p>
    <w:p w14:paraId="354C43E7">
      <w:pPr>
        <w:pStyle w:val="27"/>
        <w:rPr>
          <w:rFonts w:hint="eastAsia" w:ascii="宋体" w:hAnsi="宋体" w:eastAsia="宋体" w:cs="宋体"/>
        </w:rPr>
        <w:sectPr>
          <w:footerReference r:id="rId18" w:type="default"/>
          <w:pgSz w:w="11900" w:h="16838"/>
          <w:pgMar w:top="918" w:right="1582" w:bottom="918" w:left="1604" w:header="680" w:footer="680" w:gutter="0"/>
          <w:pgNumType w:fmt="decimal"/>
          <w:cols w:space="425" w:num="1"/>
          <w:rtlGutter w:val="0"/>
          <w:docGrid w:linePitch="324" w:charSpace="0"/>
        </w:sectPr>
      </w:pPr>
    </w:p>
    <w:p w14:paraId="49CF1EFF">
      <w:pPr>
        <w:pStyle w:val="27"/>
        <w:rPr>
          <w:rFonts w:hint="eastAsia" w:ascii="宋体" w:hAnsi="宋体" w:eastAsia="宋体" w:cs="宋体"/>
        </w:rPr>
      </w:pPr>
    </w:p>
    <w:p w14:paraId="57214E95">
      <w:pPr>
        <w:pStyle w:val="27"/>
        <w:rPr>
          <w:rFonts w:hint="eastAsia" w:ascii="宋体" w:hAnsi="宋体" w:eastAsia="宋体" w:cs="宋体"/>
        </w:rPr>
      </w:pPr>
    </w:p>
    <w:p w14:paraId="0D82497C">
      <w:pPr>
        <w:pStyle w:val="27"/>
        <w:rPr>
          <w:rFonts w:hint="eastAsia" w:ascii="宋体" w:hAnsi="宋体" w:eastAsia="宋体" w:cs="宋体"/>
        </w:rPr>
      </w:pPr>
    </w:p>
    <w:p w14:paraId="71D1B962">
      <w:pPr>
        <w:pStyle w:val="27"/>
        <w:rPr>
          <w:rFonts w:hint="eastAsia" w:ascii="宋体" w:hAnsi="宋体" w:eastAsia="宋体" w:cs="宋体"/>
        </w:rPr>
      </w:pPr>
    </w:p>
    <w:p w14:paraId="3103868E">
      <w:pPr>
        <w:pStyle w:val="27"/>
        <w:rPr>
          <w:rFonts w:hint="eastAsia" w:ascii="宋体" w:hAnsi="宋体" w:eastAsia="宋体" w:cs="宋体"/>
        </w:rPr>
      </w:pPr>
    </w:p>
    <w:p w14:paraId="76C1CA46">
      <w:pPr>
        <w:pStyle w:val="27"/>
        <w:rPr>
          <w:rFonts w:hint="eastAsia" w:ascii="宋体" w:hAnsi="宋体" w:eastAsia="宋体" w:cs="宋体"/>
        </w:rPr>
      </w:pPr>
    </w:p>
    <w:p w14:paraId="1001D579">
      <w:pPr>
        <w:pStyle w:val="27"/>
        <w:rPr>
          <w:rFonts w:hint="eastAsia" w:ascii="宋体" w:hAnsi="宋体" w:eastAsia="宋体" w:cs="宋体"/>
        </w:rPr>
      </w:pPr>
    </w:p>
    <w:p w14:paraId="459C0406">
      <w:pPr>
        <w:pStyle w:val="27"/>
        <w:rPr>
          <w:rFonts w:hint="eastAsia" w:ascii="宋体" w:hAnsi="宋体" w:eastAsia="宋体" w:cs="宋体"/>
        </w:rPr>
      </w:pPr>
    </w:p>
    <w:p w14:paraId="6EE491F1">
      <w:pPr>
        <w:pStyle w:val="27"/>
        <w:rPr>
          <w:rFonts w:hint="eastAsia" w:ascii="宋体" w:hAnsi="宋体" w:eastAsia="宋体" w:cs="宋体"/>
        </w:rPr>
      </w:pPr>
    </w:p>
    <w:p w14:paraId="1DFF522E">
      <w:pPr>
        <w:pStyle w:val="27"/>
        <w:rPr>
          <w:rFonts w:hint="eastAsia" w:ascii="宋体" w:hAnsi="宋体" w:eastAsia="宋体" w:cs="宋体"/>
        </w:rPr>
      </w:pPr>
    </w:p>
    <w:p w14:paraId="708D120C">
      <w:pPr>
        <w:pStyle w:val="27"/>
        <w:rPr>
          <w:rFonts w:hint="eastAsia" w:ascii="宋体" w:hAnsi="宋体" w:eastAsia="宋体" w:cs="宋体"/>
        </w:rPr>
      </w:pPr>
    </w:p>
    <w:p w14:paraId="50266D65">
      <w:pPr>
        <w:pStyle w:val="27"/>
        <w:rPr>
          <w:rFonts w:hint="eastAsia" w:ascii="宋体" w:hAnsi="宋体" w:eastAsia="宋体" w:cs="宋体"/>
        </w:rPr>
      </w:pPr>
    </w:p>
    <w:p w14:paraId="0928905F">
      <w:pPr>
        <w:pStyle w:val="27"/>
        <w:rPr>
          <w:rFonts w:hint="eastAsia" w:ascii="宋体" w:hAnsi="宋体" w:eastAsia="宋体" w:cs="宋体"/>
        </w:rPr>
      </w:pPr>
    </w:p>
    <w:p w14:paraId="4A1DF62C">
      <w:pPr>
        <w:pStyle w:val="27"/>
        <w:rPr>
          <w:rFonts w:hint="eastAsia" w:ascii="宋体" w:hAnsi="宋体" w:eastAsia="宋体" w:cs="宋体"/>
        </w:rPr>
      </w:pPr>
    </w:p>
    <w:p w14:paraId="6B1B4E3C">
      <w:pPr>
        <w:pStyle w:val="27"/>
        <w:rPr>
          <w:rFonts w:hint="eastAsia" w:ascii="宋体" w:hAnsi="宋体" w:eastAsia="宋体" w:cs="宋体"/>
        </w:rPr>
      </w:pPr>
    </w:p>
    <w:p w14:paraId="457A97C6">
      <w:pPr>
        <w:pStyle w:val="27"/>
        <w:rPr>
          <w:rFonts w:hint="eastAsia" w:ascii="宋体" w:hAnsi="宋体" w:eastAsia="宋体" w:cs="宋体"/>
        </w:rPr>
      </w:pPr>
    </w:p>
    <w:p w14:paraId="37C1CBE6">
      <w:pPr>
        <w:pStyle w:val="27"/>
        <w:rPr>
          <w:rFonts w:hint="eastAsia" w:ascii="宋体" w:hAnsi="宋体" w:eastAsia="宋体" w:cs="宋体"/>
        </w:rPr>
      </w:pPr>
    </w:p>
    <w:p w14:paraId="45336B7D">
      <w:pPr>
        <w:pStyle w:val="27"/>
        <w:rPr>
          <w:rFonts w:hint="eastAsia" w:ascii="宋体" w:hAnsi="宋体" w:eastAsia="宋体" w:cs="宋体"/>
        </w:rPr>
      </w:pPr>
    </w:p>
    <w:p w14:paraId="3F59494F">
      <w:pPr>
        <w:pStyle w:val="27"/>
        <w:rPr>
          <w:rFonts w:hint="eastAsia" w:ascii="宋体" w:hAnsi="宋体" w:eastAsia="宋体" w:cs="宋体"/>
        </w:rPr>
      </w:pPr>
    </w:p>
    <w:p w14:paraId="126839D0">
      <w:pPr>
        <w:pStyle w:val="27"/>
        <w:rPr>
          <w:rFonts w:hint="eastAsia" w:ascii="宋体" w:hAnsi="宋体" w:eastAsia="宋体" w:cs="宋体"/>
        </w:rPr>
      </w:pPr>
    </w:p>
    <w:p w14:paraId="3E961980">
      <w:pPr>
        <w:pStyle w:val="27"/>
        <w:rPr>
          <w:rFonts w:hint="eastAsia" w:ascii="宋体" w:hAnsi="宋体" w:eastAsia="宋体" w:cs="宋体"/>
        </w:rPr>
      </w:pPr>
    </w:p>
    <w:p w14:paraId="2A0E47ED">
      <w:pPr>
        <w:pStyle w:val="27"/>
        <w:rPr>
          <w:rFonts w:hint="eastAsia" w:ascii="宋体" w:hAnsi="宋体" w:eastAsia="宋体" w:cs="宋体"/>
        </w:rPr>
      </w:pPr>
    </w:p>
    <w:p w14:paraId="4EC6433F">
      <w:pPr>
        <w:pStyle w:val="27"/>
        <w:rPr>
          <w:rFonts w:hint="eastAsia" w:ascii="宋体" w:hAnsi="宋体" w:eastAsia="宋体" w:cs="宋体"/>
        </w:rPr>
      </w:pPr>
    </w:p>
    <w:p w14:paraId="2428D034">
      <w:pPr>
        <w:pStyle w:val="27"/>
        <w:rPr>
          <w:rFonts w:hint="eastAsia" w:ascii="宋体" w:hAnsi="宋体" w:eastAsia="宋体" w:cs="宋体"/>
        </w:rPr>
      </w:pPr>
    </w:p>
    <w:p w14:paraId="0CB96C26">
      <w:pPr>
        <w:pStyle w:val="27"/>
        <w:rPr>
          <w:rFonts w:hint="eastAsia" w:ascii="宋体" w:hAnsi="宋体" w:eastAsia="宋体" w:cs="宋体"/>
        </w:rPr>
      </w:pPr>
    </w:p>
    <w:p w14:paraId="4DD20E72">
      <w:pPr>
        <w:pStyle w:val="27"/>
        <w:rPr>
          <w:rFonts w:hint="eastAsia" w:ascii="宋体" w:hAnsi="宋体" w:eastAsia="宋体" w:cs="宋体"/>
        </w:rPr>
      </w:pPr>
    </w:p>
    <w:p w14:paraId="1662C9AB">
      <w:pPr>
        <w:pStyle w:val="27"/>
        <w:rPr>
          <w:rFonts w:hint="eastAsia" w:ascii="宋体" w:hAnsi="宋体" w:eastAsia="宋体" w:cs="宋体"/>
        </w:rPr>
      </w:pPr>
    </w:p>
    <w:p w14:paraId="43BA1BA1">
      <w:pPr>
        <w:pStyle w:val="27"/>
        <w:rPr>
          <w:rFonts w:hint="eastAsia" w:ascii="宋体" w:hAnsi="宋体" w:eastAsia="宋体" w:cs="宋体"/>
        </w:rPr>
      </w:pPr>
    </w:p>
    <w:p w14:paraId="48B558D3">
      <w:pPr>
        <w:pStyle w:val="27"/>
        <w:rPr>
          <w:rFonts w:hint="eastAsia" w:ascii="宋体" w:hAnsi="宋体" w:eastAsia="宋体" w:cs="宋体"/>
        </w:rPr>
      </w:pPr>
    </w:p>
    <w:p w14:paraId="58D65710">
      <w:pPr>
        <w:pStyle w:val="27"/>
        <w:rPr>
          <w:rFonts w:hint="eastAsia" w:ascii="宋体" w:hAnsi="宋体" w:eastAsia="宋体" w:cs="宋体"/>
        </w:rPr>
      </w:pPr>
    </w:p>
    <w:p w14:paraId="42B0B477">
      <w:pPr>
        <w:pStyle w:val="27"/>
        <w:rPr>
          <w:rFonts w:hint="eastAsia" w:ascii="宋体" w:hAnsi="宋体" w:eastAsia="宋体" w:cs="宋体"/>
        </w:rPr>
      </w:pPr>
    </w:p>
    <w:p w14:paraId="15946547">
      <w:pPr>
        <w:pStyle w:val="27"/>
        <w:rPr>
          <w:rFonts w:hint="eastAsia" w:ascii="宋体" w:hAnsi="宋体" w:eastAsia="宋体" w:cs="宋体"/>
        </w:rPr>
      </w:pPr>
    </w:p>
    <w:p w14:paraId="2BF04A6C">
      <w:pPr>
        <w:pStyle w:val="27"/>
        <w:rPr>
          <w:rFonts w:hint="eastAsia" w:ascii="宋体" w:hAnsi="宋体" w:eastAsia="宋体" w:cs="宋体"/>
        </w:rPr>
      </w:pPr>
    </w:p>
    <w:p w14:paraId="166D4B93">
      <w:pPr>
        <w:pStyle w:val="27"/>
        <w:rPr>
          <w:rFonts w:hint="eastAsia" w:ascii="宋体" w:hAnsi="宋体" w:eastAsia="宋体" w:cs="宋体"/>
        </w:rPr>
      </w:pPr>
    </w:p>
    <w:p w14:paraId="60A97798">
      <w:pPr>
        <w:pStyle w:val="27"/>
        <w:rPr>
          <w:rFonts w:hint="eastAsia" w:ascii="宋体" w:hAnsi="宋体" w:eastAsia="宋体" w:cs="宋体"/>
        </w:rPr>
      </w:pPr>
    </w:p>
    <w:p w14:paraId="16D96C40">
      <w:pPr>
        <w:pStyle w:val="27"/>
        <w:rPr>
          <w:rFonts w:hint="eastAsia" w:ascii="宋体" w:hAnsi="宋体" w:eastAsia="宋体" w:cs="宋体"/>
        </w:rPr>
      </w:pPr>
    </w:p>
    <w:p w14:paraId="6FCB55A3">
      <w:pPr>
        <w:pStyle w:val="27"/>
        <w:rPr>
          <w:rFonts w:hint="eastAsia" w:ascii="宋体" w:hAnsi="宋体" w:eastAsia="宋体" w:cs="宋体"/>
        </w:rPr>
      </w:pPr>
    </w:p>
    <w:p w14:paraId="1E296D5A">
      <w:pPr>
        <w:pStyle w:val="27"/>
        <w:rPr>
          <w:rFonts w:hint="eastAsia" w:ascii="宋体" w:hAnsi="宋体" w:eastAsia="宋体" w:cs="宋体"/>
        </w:rPr>
      </w:pPr>
      <w:r>
        <w:rPr>
          <w:rFonts w:hint="eastAsia" w:ascii="宋体" w:hAnsi="宋体" w:eastAsia="宋体" w:cs="宋体"/>
        </w:rPr>
        <w:drawing>
          <wp:anchor distT="0" distB="0" distL="114300" distR="114300" simplePos="0" relativeHeight="251662336"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1"/>
                    <a:stretch>
                      <a:fillRect/>
                    </a:stretch>
                  </pic:blipFill>
                  <pic:spPr>
                    <a:xfrm>
                      <a:off x="0" y="0"/>
                      <a:ext cx="353060" cy="255905"/>
                    </a:xfrm>
                    <a:prstGeom prst="rect">
                      <a:avLst/>
                    </a:prstGeom>
                  </pic:spPr>
                </pic:pic>
              </a:graphicData>
            </a:graphic>
          </wp:anchor>
        </w:drawing>
      </w:r>
    </w:p>
    <w:p w14:paraId="425B56A6">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3F40F19B">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1312;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722D3C51">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址：安康市高新区高新观澜8栋2单元801室</w:t>
      </w:r>
    </w:p>
    <w:p w14:paraId="26E8B808">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    编：725000</w:t>
      </w:r>
    </w:p>
    <w:p w14:paraId="1628A365">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话：13991519725</w:t>
      </w:r>
    </w:p>
    <w:p w14:paraId="005786E6">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公司名称：安康尚昊招标代理有限公司</w:t>
      </w:r>
    </w:p>
    <w:p w14:paraId="12804B59">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开户银行：中国建设银行股份有限公司安康分行营业部</w:t>
      </w:r>
    </w:p>
    <w:p w14:paraId="2A614F12">
      <w:pPr>
        <w:autoSpaceDE w:val="0"/>
        <w:autoSpaceDN w:val="0"/>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lang w:val="en-US" w:eastAsia="zh-CN"/>
        </w:rPr>
        <w:t>账    号：61050166371100000492</w: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0288;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35AAA113">
      <w:pPr>
        <w:pStyle w:val="65"/>
        <w:rPr>
          <w:rFonts w:hint="eastAsia" w:ascii="宋体" w:hAnsi="宋体" w:eastAsia="宋体" w:cs="宋体"/>
        </w:rPr>
      </w:pPr>
    </w:p>
    <w:sectPr>
      <w:footerReference r:id="rId19" w:type="default"/>
      <w:pgSz w:w="11900" w:h="16838"/>
      <w:pgMar w:top="918" w:right="1582" w:bottom="918" w:left="1604" w:header="680" w:footer="680" w:gutter="0"/>
      <w:pgNumType w:fmt="decimal"/>
      <w:cols w:space="425" w:num="1"/>
      <w:rtlGutter w:val="0"/>
      <w:docGrid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简">
    <w:altName w:val="宋体"/>
    <w:panose1 w:val="00000000000000000000"/>
    <w:charset w:val="00"/>
    <w:family w:val="auto"/>
    <w:pitch w:val="default"/>
    <w:sig w:usb0="00000000" w:usb1="00000000" w:usb2="00000000" w:usb3="00000000" w:csb0="00000000" w:csb1="00000000"/>
  </w:font>
  <w:font w:name="Songti SC Bold">
    <w:altName w:val="Segoe Print"/>
    <w:panose1 w:val="00000000000000000000"/>
    <w:charset w:val="00"/>
    <w:family w:val="auto"/>
    <w:pitch w:val="default"/>
    <w:sig w:usb0="00000000" w:usb1="00000000" w:usb2="00000000" w:usb3="00000000" w:csb0="00000000" w:csb1="00000000"/>
  </w:font>
  <w:font w:name="Songti SC">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CB6C">
    <w:pPr>
      <w:pStyle w:val="27"/>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0C22">
    <w:pPr>
      <w:pStyle w:val="27"/>
      <w:tabs>
        <w:tab w:val="left" w:pos="6252"/>
        <w:tab w:val="left" w:pos="7440"/>
        <w:tab w:val="clear" w:pos="8306"/>
      </w:tabs>
      <w:rPr>
        <w:rFonts w:hint="eastAsia"/>
        <w:lang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60D2E">
                          <w:pPr>
                            <w:pStyle w:val="27"/>
                          </w:pPr>
                          <w:r>
                            <w:t xml:space="preserve">第 </w:t>
                          </w:r>
                          <w:r>
                            <w:fldChar w:fldCharType="begin"/>
                          </w:r>
                          <w:r>
                            <w:instrText xml:space="preserve"> PAGE  \* MERGEFORMAT </w:instrText>
                          </w:r>
                          <w:r>
                            <w:fldChar w:fldCharType="separate"/>
                          </w:r>
                          <w:r>
                            <w:t>115</w:t>
                          </w:r>
                          <w:r>
                            <w:fldChar w:fldCharType="end"/>
                          </w:r>
                          <w:r>
                            <w:t xml:space="preserve"> 页 共 </w:t>
                          </w:r>
                          <w:r>
                            <w:rPr>
                              <w:rFonts w:hint="eastAsia"/>
                              <w:lang w:val="en-US" w:eastAsia="zh-CN"/>
                            </w:rPr>
                            <w:t>116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F760D2E">
                    <w:pPr>
                      <w:pStyle w:val="27"/>
                    </w:pPr>
                    <w:r>
                      <w:t xml:space="preserve">第 </w:t>
                    </w:r>
                    <w:r>
                      <w:fldChar w:fldCharType="begin"/>
                    </w:r>
                    <w:r>
                      <w:instrText xml:space="preserve"> PAGE  \* MERGEFORMAT </w:instrText>
                    </w:r>
                    <w:r>
                      <w:fldChar w:fldCharType="separate"/>
                    </w:r>
                    <w:r>
                      <w:t>115</w:t>
                    </w:r>
                    <w:r>
                      <w:fldChar w:fldCharType="end"/>
                    </w:r>
                    <w:r>
                      <w:t xml:space="preserve"> 页 共 </w:t>
                    </w:r>
                    <w:r>
                      <w:rPr>
                        <w:rFonts w:hint="eastAsia"/>
                        <w:lang w:val="en-US" w:eastAsia="zh-CN"/>
                      </w:rPr>
                      <w:t>116</w:t>
                    </w:r>
                    <w:r>
                      <w:t xml:space="preserve"> 页</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D7B1D">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2pt;margin-top:0pt;height:144pt;width:144pt;mso-position-horizontal-relative:margin;mso-wrap-style:none;z-index:251666432;mso-width-relative:page;mso-height-relative:page;" filled="f" stroked="f" coordsize="21600,21600" o:gfxdata="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MF/b9QAAAAIAQAADwAAAAAAAAABACAAAAAiAAAAZHJzL2Rvd25yZXYueG1sUEsB&#10;AhQAFAAAAAgAh07iQBEhxuIyAgAAYwQAAA4AAAAAAAAAAQAgAAAAIwEAAGRycy9lMm9Eb2MueG1s&#10;UEsFBgAAAAAGAAYAWQEAAMcFAAAAAA==&#10;">
              <v:fill on="f" focussize="0,0"/>
              <v:stroke on="f" weight="0.5pt"/>
              <v:imagedata o:title=""/>
              <o:lock v:ext="edit" aspectratio="f"/>
              <v:textbox inset="0mm,0mm,0mm,0mm" style="mso-fit-shape-to-text:t;">
                <w:txbxContent>
                  <w:p w14:paraId="46CD7B1D">
                    <w:pPr>
                      <w:pStyle w:val="27"/>
                    </w:pPr>
                  </w:p>
                </w:txbxContent>
              </v:textbox>
            </v:shape>
          </w:pict>
        </mc:Fallback>
      </mc:AlternateContent>
    </w:r>
  </w:p>
  <w:p w14:paraId="1DF317C8">
    <w:pPr>
      <w:pStyle w:val="27"/>
      <w:tabs>
        <w:tab w:val="left" w:pos="6012"/>
        <w:tab w:val="left" w:pos="6252"/>
        <w:tab w:val="clear" w:pos="4153"/>
        <w:tab w:val="clear" w:pos="8306"/>
      </w:tabs>
      <w:rPr>
        <w:rFonts w:hint="eastAsia"/>
        <w:lang w:eastAsia="zh-CN"/>
      </w:rPr>
    </w:pPr>
    <w:r>
      <w:rPr>
        <w:rFonts w:hint="eastAsia"/>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5E96">
    <w:pPr>
      <w:pStyle w:val="27"/>
      <w:tabs>
        <w:tab w:val="left" w:pos="6252"/>
        <w:tab w:val="left" w:pos="7440"/>
        <w:tab w:val="clear" w:pos="8306"/>
      </w:tabs>
      <w:rPr>
        <w:rFonts w:hint="eastAsia"/>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68097">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2pt;margin-top:0pt;height:144pt;width:144pt;mso-position-horizontal-relative:margin;mso-wrap-style:none;z-index:251667456;mso-width-relative:page;mso-height-relative:page;" filled="f" stroked="f" coordsize="21600,21600" o:gfxdata="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wX9v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08F68097">
                    <w:pPr>
                      <w:pStyle w:val="27"/>
                    </w:pPr>
                  </w:p>
                </w:txbxContent>
              </v:textbox>
            </v:shape>
          </w:pict>
        </mc:Fallback>
      </mc:AlternateContent>
    </w:r>
  </w:p>
  <w:p w14:paraId="47EA6E71">
    <w:pPr>
      <w:pStyle w:val="27"/>
      <w:tabs>
        <w:tab w:val="left" w:pos="6012"/>
        <w:tab w:val="left" w:pos="6252"/>
        <w:tab w:val="clear" w:pos="4153"/>
        <w:tab w:val="clear" w:pos="8306"/>
      </w:tabs>
      <w:rPr>
        <w:rFonts w:hint="eastAsia"/>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CDDA">
    <w:pPr>
      <w:pStyle w:val="27"/>
      <w:tabs>
        <w:tab w:val="center" w:pos="4819"/>
        <w:tab w:val="left" w:pos="7440"/>
      </w:tabs>
    </w:pPr>
    <w:r>
      <w:tab/>
    </w:r>
  </w:p>
  <w:p w14:paraId="2D1FFF4D">
    <w:pPr>
      <w:pStyle w:val="27"/>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6DA2">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18F5F">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018F5F">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DFC37">
    <w:pPr>
      <w:pStyle w:val="27"/>
      <w:tabs>
        <w:tab w:val="center" w:pos="4819"/>
        <w:tab w:val="left" w:pos="7440"/>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87F53">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87F53">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116</w:t>
                    </w:r>
                    <w:r>
                      <w:t xml:space="preserve"> 页</w:t>
                    </w:r>
                  </w:p>
                </w:txbxContent>
              </v:textbox>
            </v:shape>
          </w:pict>
        </mc:Fallback>
      </mc:AlternateContent>
    </w:r>
    <w:r>
      <w:tab/>
    </w:r>
  </w:p>
  <w:p w14:paraId="4AAC8BF2">
    <w:pPr>
      <w:pStyle w:val="27"/>
      <w:ind w:right="360"/>
      <w:jc w:val="both"/>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AEAB">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E133C">
                          <w:pPr>
                            <w:pStyle w:val="2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4AE133C">
                    <w:pPr>
                      <w:pStyle w:val="2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95</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10831">
    <w:pPr>
      <w:pStyle w:val="27"/>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194DE">
                          <w:pPr>
                            <w:pStyle w:val="27"/>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116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9194DE">
                    <w:pPr>
                      <w:pStyle w:val="27"/>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116</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64B1">
    <w:pPr>
      <w:pStyle w:val="27"/>
      <w:tabs>
        <w:tab w:val="center" w:pos="4819"/>
        <w:tab w:val="left" w:pos="7440"/>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AEC4D">
                          <w:pPr>
                            <w:pStyle w:val="27"/>
                          </w:pPr>
                          <w:r>
                            <w:t xml:space="preserve">第 </w:t>
                          </w:r>
                          <w:r>
                            <w:fldChar w:fldCharType="begin"/>
                          </w:r>
                          <w:r>
                            <w:instrText xml:space="preserve"> PAGE  \* MERGEFORMAT </w:instrText>
                          </w:r>
                          <w:r>
                            <w:fldChar w:fldCharType="separate"/>
                          </w:r>
                          <w:r>
                            <w:t>108</w:t>
                          </w:r>
                          <w:r>
                            <w:fldChar w:fldCharType="end"/>
                          </w:r>
                          <w:r>
                            <w:t xml:space="preserve"> 页 共 </w:t>
                          </w:r>
                          <w:r>
                            <w:rPr>
                              <w:rFonts w:hint="eastAsia"/>
                              <w:lang w:val="en-US" w:eastAsia="zh-CN"/>
                            </w:rPr>
                            <w:t>116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7AEC4D">
                    <w:pPr>
                      <w:pStyle w:val="27"/>
                    </w:pPr>
                    <w:r>
                      <w:t xml:space="preserve">第 </w:t>
                    </w:r>
                    <w:r>
                      <w:fldChar w:fldCharType="begin"/>
                    </w:r>
                    <w:r>
                      <w:instrText xml:space="preserve"> PAGE  \* MERGEFORMAT </w:instrText>
                    </w:r>
                    <w:r>
                      <w:fldChar w:fldCharType="separate"/>
                    </w:r>
                    <w:r>
                      <w:t>108</w:t>
                    </w:r>
                    <w:r>
                      <w:fldChar w:fldCharType="end"/>
                    </w:r>
                    <w:r>
                      <w:t xml:space="preserve"> 页 共 </w:t>
                    </w:r>
                    <w:r>
                      <w:rPr>
                        <w:rFonts w:hint="eastAsia"/>
                        <w:lang w:val="en-US" w:eastAsia="zh-CN"/>
                      </w:rPr>
                      <w:t>116</w:t>
                    </w:r>
                    <w:r>
                      <w:t xml:space="preserve"> 页</w:t>
                    </w:r>
                  </w:p>
                </w:txbxContent>
              </v:textbox>
            </v:shape>
          </w:pict>
        </mc:Fallback>
      </mc:AlternateContent>
    </w:r>
    <w:r>
      <w:tab/>
    </w:r>
  </w:p>
  <w:p w14:paraId="0CB20FA7">
    <w:pPr>
      <w:pStyle w:val="27"/>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17EE1">
    <w:pPr>
      <w:pStyle w:val="27"/>
      <w:tabs>
        <w:tab w:val="center" w:pos="4819"/>
        <w:tab w:val="left" w:pos="7440"/>
      </w:tabs>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E9DDA">
                          <w:pPr>
                            <w:pStyle w:val="27"/>
                          </w:pPr>
                          <w:r>
                            <w:t xml:space="preserve">第 </w:t>
                          </w:r>
                          <w:r>
                            <w:fldChar w:fldCharType="begin"/>
                          </w:r>
                          <w:r>
                            <w:instrText xml:space="preserve"> PAGE  \* MERGEFORMAT </w:instrText>
                          </w:r>
                          <w:r>
                            <w:fldChar w:fldCharType="separate"/>
                          </w:r>
                          <w:r>
                            <w:t>110</w:t>
                          </w:r>
                          <w:r>
                            <w:fldChar w:fldCharType="end"/>
                          </w:r>
                          <w:r>
                            <w:t xml:space="preserve"> 页 共 </w:t>
                          </w:r>
                          <w:r>
                            <w:rPr>
                              <w:rFonts w:hint="eastAsia"/>
                              <w:lang w:val="en-US" w:eastAsia="zh-CN"/>
                            </w:rPr>
                            <w:t>116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6E9DDA">
                    <w:pPr>
                      <w:pStyle w:val="27"/>
                    </w:pPr>
                    <w:r>
                      <w:t xml:space="preserve">第 </w:t>
                    </w:r>
                    <w:r>
                      <w:fldChar w:fldCharType="begin"/>
                    </w:r>
                    <w:r>
                      <w:instrText xml:space="preserve"> PAGE  \* MERGEFORMAT </w:instrText>
                    </w:r>
                    <w:r>
                      <w:fldChar w:fldCharType="separate"/>
                    </w:r>
                    <w:r>
                      <w:t>110</w:t>
                    </w:r>
                    <w:r>
                      <w:fldChar w:fldCharType="end"/>
                    </w:r>
                    <w:r>
                      <w:t xml:space="preserve"> 页 共 </w:t>
                    </w:r>
                    <w:r>
                      <w:rPr>
                        <w:rFonts w:hint="eastAsia"/>
                        <w:lang w:val="en-US" w:eastAsia="zh-CN"/>
                      </w:rPr>
                      <w:t>116</w:t>
                    </w:r>
                    <w:r>
                      <w:t xml:space="preserve"> 页</w:t>
                    </w:r>
                  </w:p>
                </w:txbxContent>
              </v:textbox>
            </v:shape>
          </w:pict>
        </mc:Fallback>
      </mc:AlternateContent>
    </w:r>
    <w:r>
      <w:tab/>
    </w:r>
  </w:p>
  <w:p w14:paraId="1C166626">
    <w:pPr>
      <w:pStyle w:val="27"/>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4D86">
    <w:pPr>
      <w:pStyle w:val="27"/>
    </w:pPr>
    <w:r>
      <w:rPr>
        <w:sz w:val="18"/>
      </w:rPr>
      <mc:AlternateContent>
        <mc:Choice Requires="wps">
          <w:drawing>
            <wp:anchor distT="0" distB="0" distL="114300" distR="114300" simplePos="0" relativeHeight="251665408" behindDoc="0" locked="0" layoutInCell="1" allowOverlap="1">
              <wp:simplePos x="0" y="0"/>
              <wp:positionH relativeFrom="margin">
                <wp:posOffset>2430145</wp:posOffset>
              </wp:positionH>
              <wp:positionV relativeFrom="paragraph">
                <wp:posOffset>-35560</wp:posOffset>
              </wp:positionV>
              <wp:extent cx="1077595" cy="220980"/>
              <wp:effectExtent l="0" t="0" r="0" b="0"/>
              <wp:wrapNone/>
              <wp:docPr id="17" name="文本框 17"/>
              <wp:cNvGraphicFramePr/>
              <a:graphic xmlns:a="http://schemas.openxmlformats.org/drawingml/2006/main">
                <a:graphicData uri="http://schemas.microsoft.com/office/word/2010/wordprocessingShape">
                  <wps:wsp>
                    <wps:cNvSpPr txBox="1"/>
                    <wps:spPr>
                      <a:xfrm rot="10800000" flipV="1">
                        <a:off x="0" y="0"/>
                        <a:ext cx="1077595" cy="220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F767">
                          <w:pPr>
                            <w:pStyle w:val="2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191.35pt;margin-top:-2.8pt;height:17.4pt;width:84.85pt;mso-position-horizontal-relative:margin;rotation:11796480f;z-index:251665408;mso-width-relative:page;mso-height-relative:page;" filled="f" stroked="f" coordsize="21600,21600" o:gfxdata="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BmxeK2AAAAAkBAAAPAAAAAAAAAAEA&#10;IAAAACIAAABkcnMvZG93bnJldi54bWxQSwECFAAUAAAACACHTuJAflvvG0gCAAB9BAAADgAAAAAA&#10;AAABACAAAAAnAQAAZHJzL2Uyb0RvYy54bWxQSwUGAAAAAAYABgBZAQAA4QUAAAAA&#10;">
              <v:fill on="f" focussize="0,0"/>
              <v:stroke on="f" weight="0.5pt"/>
              <v:imagedata o:title=""/>
              <o:lock v:ext="edit" aspectratio="f"/>
              <v:textbox inset="0mm,0mm,0mm,0mm">
                <w:txbxContent>
                  <w:p w14:paraId="5B8CF767">
                    <w:pPr>
                      <w:pStyle w:val="2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F6AC">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left"/>
      <w:textAlignment w:val="auto"/>
      <w:rPr>
        <w:rFonts w:hint="default" w:ascii="宋体" w:eastAsia="宋体" w:cs="Times New Roman"/>
        <w:highlight w:val="red"/>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8CB2">
    <w:pPr>
      <w:pStyle w:val="28"/>
      <w:pBdr>
        <w:bottom w:val="none" w:color="auto" w:sz="0" w:space="1"/>
      </w:pBdr>
      <w:jc w:val="left"/>
      <w:rPr>
        <w:rFonts w:hint="eastAsia" w:ascii="宋体" w:hAnsi="Calibri" w:eastAsia="宋体" w:cs="Times New Roman"/>
        <w:kern w:val="2"/>
        <w:sz w:val="21"/>
        <w:szCs w:val="21"/>
        <w:highlight w:val="none"/>
        <w:u w:val="none"/>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0827">
    <w:pPr>
      <w:pStyle w:val="28"/>
      <w:pBdr>
        <w:bottom w:val="single" w:color="auto" w:sz="4" w:space="1"/>
      </w:pBdr>
      <w:jc w:val="left"/>
      <w:rPr>
        <w:rFonts w:hint="default" w:ascii="宋体" w:cs="Times New Roman"/>
        <w:kern w:val="2"/>
        <w:sz w:val="21"/>
        <w:szCs w:val="21"/>
        <w:highlight w:val="none"/>
        <w:u w:val="none"/>
        <w:lang w:val="en-US" w:eastAsia="zh-CN" w:bidi="ar-SA"/>
      </w:rPr>
    </w:pPr>
    <w:r>
      <w:rPr>
        <w:rFonts w:hint="eastAsia" w:ascii="宋体" w:hAnsi="Calibri" w:eastAsia="宋体" w:cs="Times New Roman"/>
        <w:kern w:val="2"/>
        <w:sz w:val="20"/>
        <w:szCs w:val="20"/>
        <w:highlight w:val="none"/>
        <w:u w:val="none"/>
        <w:lang w:val="en-US" w:eastAsia="zh-CN" w:bidi="ar-SA"/>
      </w:rPr>
      <w:t>项目名称：</w:t>
    </w:r>
    <w:r>
      <w:rPr>
        <w:rFonts w:hint="eastAsia" w:ascii="宋体" w:cs="Times New Roman"/>
        <w:kern w:val="2"/>
        <w:sz w:val="20"/>
        <w:szCs w:val="20"/>
        <w:highlight w:val="none"/>
        <w:u w:val="none"/>
        <w:lang w:val="en-US" w:eastAsia="zh-CN" w:bidi="ar-SA"/>
      </w:rPr>
      <w:t>安康市第一小学高新校区阅读大厅提升改造项目      项目编号：AKSH2025-ZCS-176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CBC0">
    <w:pPr>
      <w:pStyle w:val="28"/>
      <w:pBdr>
        <w:bottom w:val="single" w:color="auto" w:sz="4" w:space="1"/>
      </w:pBdr>
      <w:jc w:val="left"/>
      <w:rPr>
        <w:rFonts w:hint="default" w:ascii="宋体" w:hAnsi="Calibri" w:eastAsia="宋体" w:cs="Times New Roman"/>
        <w:kern w:val="2"/>
        <w:sz w:val="21"/>
        <w:szCs w:val="21"/>
        <w:highlight w:val="none"/>
        <w:u w:val="none"/>
        <w:lang w:val="en-US" w:eastAsia="zh-CN" w:bidi="ar-SA"/>
      </w:rPr>
    </w:pPr>
    <w:r>
      <w:rPr>
        <w:rFonts w:hint="eastAsia" w:ascii="宋体" w:hAnsi="Calibri" w:eastAsia="宋体" w:cs="Times New Roman"/>
        <w:kern w:val="2"/>
        <w:sz w:val="21"/>
        <w:szCs w:val="21"/>
        <w:highlight w:val="none"/>
        <w:u w:val="none"/>
        <w:lang w:val="en-US" w:eastAsia="zh-CN" w:bidi="ar-SA"/>
      </w:rPr>
      <w:t>项目名称：</w:t>
    </w:r>
    <w:r>
      <w:rPr>
        <w:rFonts w:hint="eastAsia" w:ascii="宋体" w:cs="Times New Roman"/>
        <w:kern w:val="2"/>
        <w:sz w:val="21"/>
        <w:szCs w:val="21"/>
        <w:highlight w:val="none"/>
        <w:u w:val="none"/>
        <w:lang w:val="en-US" w:eastAsia="zh-CN" w:bidi="ar-SA"/>
      </w:rPr>
      <w:t>安康市第一小学高新校区阅读大厅提升改造项目                        项目编号：AKSH2025-ZCS-176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370">
    <w:pPr>
      <w:pStyle w:val="28"/>
      <w:pBdr>
        <w:bottom w:val="none" w:color="auto" w:sz="0" w:space="1"/>
      </w:pBdr>
      <w:tabs>
        <w:tab w:val="left" w:pos="2799"/>
        <w:tab w:val="clear" w:pos="4153"/>
      </w:tabs>
      <w:jc w:val="left"/>
    </w:pPr>
    <w:r>
      <w:rPr>
        <w:rFonts w:hint="eastAsia" w:ascii="宋体" w:hAnsi="Calibri" w:eastAsia="宋体" w:cs="Times New Roman"/>
        <w:kern w:val="2"/>
        <w:sz w:val="20"/>
        <w:szCs w:val="20"/>
        <w:highlight w:val="none"/>
        <w:u w:val="none"/>
        <w:lang w:val="en-US" w:eastAsia="zh-CN" w:bidi="ar-SA"/>
      </w:rPr>
      <w:t>项目名称：</w:t>
    </w:r>
    <w:r>
      <w:rPr>
        <w:rFonts w:hint="eastAsia" w:ascii="宋体" w:cs="Times New Roman"/>
        <w:kern w:val="2"/>
        <w:sz w:val="20"/>
        <w:szCs w:val="20"/>
        <w:highlight w:val="none"/>
        <w:u w:val="none"/>
        <w:lang w:val="en-US" w:eastAsia="zh-CN" w:bidi="ar-SA"/>
      </w:rPr>
      <w:t>安康市第一小学高新校区阅读大厅提升改造项目       项目编号：AKSH2025-ZCS-176</w:t>
    </w:r>
  </w:p>
  <w:p w14:paraId="2532394F">
    <w:pPr>
      <w:pBdr>
        <w:bottom w:val="single" w:color="auto" w:sz="4" w:space="0"/>
      </w:pBd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0F0F">
    <w:pPr>
      <w:pStyle w:val="28"/>
      <w:pBdr>
        <w:bottom w:val="single" w:color="auto" w:sz="4" w:space="1"/>
      </w:pBdr>
      <w:jc w:val="left"/>
      <w:rPr>
        <w:rFonts w:hint="default" w:ascii="宋体" w:hAnsi="Calibri" w:eastAsia="宋体" w:cs="Times New Roman"/>
        <w:kern w:val="2"/>
        <w:sz w:val="21"/>
        <w:szCs w:val="21"/>
        <w:highlight w:val="none"/>
        <w:u w:val="none"/>
        <w:lang w:val="en-US" w:eastAsia="zh-CN" w:bidi="ar-SA"/>
      </w:rPr>
    </w:pPr>
    <w:r>
      <w:rPr>
        <w:rFonts w:hint="eastAsia" w:ascii="宋体" w:hAnsi="Calibri" w:eastAsia="宋体" w:cs="Times New Roman"/>
        <w:kern w:val="2"/>
        <w:sz w:val="21"/>
        <w:szCs w:val="21"/>
        <w:highlight w:val="none"/>
        <w:u w:val="none"/>
        <w:lang w:val="en-US" w:eastAsia="zh-CN" w:bidi="ar-SA"/>
      </w:rPr>
      <w:t>项目名称：</w:t>
    </w:r>
    <w:r>
      <w:rPr>
        <w:rFonts w:hint="eastAsia" w:ascii="宋体" w:cs="Times New Roman"/>
        <w:kern w:val="2"/>
        <w:sz w:val="21"/>
        <w:szCs w:val="21"/>
        <w:highlight w:val="none"/>
        <w:u w:val="none"/>
        <w:lang w:val="en-US" w:eastAsia="zh-CN" w:bidi="ar-SA"/>
      </w:rPr>
      <w:t xml:space="preserve">安康市第二幼儿园综合改造提升项目 </w:t>
    </w:r>
    <w:r>
      <w:rPr>
        <w:rFonts w:hint="eastAsia" w:ascii="宋体" w:hAnsi="Calibri" w:eastAsia="宋体" w:cs="Times New Roman"/>
        <w:kern w:val="2"/>
        <w:sz w:val="21"/>
        <w:szCs w:val="21"/>
        <w:highlight w:val="none"/>
        <w:u w:val="none"/>
        <w:lang w:val="en-US" w:eastAsia="zh-CN" w:bidi="ar-SA"/>
      </w:rPr>
      <w:t xml:space="preserve">   </w:t>
    </w:r>
    <w:r>
      <w:rPr>
        <w:rFonts w:hint="eastAsia" w:ascii="宋体" w:cs="Times New Roman"/>
        <w:kern w:val="2"/>
        <w:sz w:val="21"/>
        <w:szCs w:val="21"/>
        <w:highlight w:val="none"/>
        <w:u w:val="none"/>
        <w:lang w:val="en-US" w:eastAsia="zh-CN" w:bidi="ar-SA"/>
      </w:rPr>
      <w:t xml:space="preserve"> 项目编号：AKSH2025-ZCS-086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CA0B0CD4"/>
    <w:multiLevelType w:val="singleLevel"/>
    <w:tmpl w:val="CA0B0CD4"/>
    <w:lvl w:ilvl="0" w:tentative="0">
      <w:start w:val="1"/>
      <w:numFmt w:val="decimal"/>
      <w:lvlText w:val="%1"/>
      <w:lvlJc w:val="left"/>
      <w:pPr>
        <w:tabs>
          <w:tab w:val="left" w:pos="420"/>
        </w:tabs>
        <w:ind w:left="425" w:leftChars="0" w:hanging="425" w:firstLineChars="0"/>
      </w:pPr>
      <w:rPr>
        <w:rFonts w:hint="default"/>
      </w:rPr>
    </w:lvl>
  </w:abstractNum>
  <w:abstractNum w:abstractNumId="2">
    <w:nsid w:val="CC260F63"/>
    <w:multiLevelType w:val="singleLevel"/>
    <w:tmpl w:val="CC260F63"/>
    <w:lvl w:ilvl="0" w:tentative="0">
      <w:start w:val="1"/>
      <w:numFmt w:val="decimal"/>
      <w:pStyle w:val="13"/>
      <w:lvlText w:val="%1."/>
      <w:lvlJc w:val="left"/>
      <w:pPr>
        <w:tabs>
          <w:tab w:val="left" w:pos="780"/>
        </w:tabs>
        <w:ind w:left="780" w:hanging="360"/>
      </w:pPr>
    </w:lvl>
  </w:abstractNum>
  <w:abstractNum w:abstractNumId="3">
    <w:nsid w:val="1827F95A"/>
    <w:multiLevelType w:val="singleLevel"/>
    <w:tmpl w:val="1827F95A"/>
    <w:lvl w:ilvl="0" w:tentative="0">
      <w:start w:val="1"/>
      <w:numFmt w:val="decimal"/>
      <w:lvlText w:val="%1."/>
      <w:lvlJc w:val="left"/>
      <w:pPr>
        <w:tabs>
          <w:tab w:val="left" w:pos="312"/>
        </w:tabs>
      </w:pPr>
    </w:lvl>
  </w:abstractNum>
  <w:abstractNum w:abstractNumId="4">
    <w:nsid w:val="56A0B9D6"/>
    <w:multiLevelType w:val="singleLevel"/>
    <w:tmpl w:val="56A0B9D6"/>
    <w:lvl w:ilvl="0" w:tentative="0">
      <w:start w:val="1"/>
      <w:numFmt w:val="chineseCounting"/>
      <w:suff w:val="nothing"/>
      <w:lvlText w:val="%1、"/>
      <w:lvlJc w:val="left"/>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8">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47"/>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abstractNum w:abstractNumId="9">
    <w:nsid w:val="7E02D276"/>
    <w:multiLevelType w:val="singleLevel"/>
    <w:tmpl w:val="7E02D276"/>
    <w:lvl w:ilvl="0" w:tentative="0">
      <w:start w:val="3"/>
      <w:numFmt w:val="chineseCounting"/>
      <w:suff w:val="nothing"/>
      <w:lvlText w:val="%1、"/>
      <w:lvlJc w:val="left"/>
      <w:rPr>
        <w:rFonts w:hint="eastAsia"/>
      </w:rPr>
    </w:lvl>
  </w:abstractNum>
  <w:num w:numId="1">
    <w:abstractNumId w:val="2"/>
  </w:num>
  <w:num w:numId="2">
    <w:abstractNumId w:val="8"/>
  </w:num>
  <w:num w:numId="3">
    <w:abstractNumId w:val="1"/>
  </w:num>
  <w:num w:numId="4">
    <w:abstractNumId w:val="5"/>
  </w:num>
  <w:num w:numId="5">
    <w:abstractNumId w:val="6"/>
  </w:num>
  <w:num w:numId="6">
    <w:abstractNumId w:val="7"/>
  </w:num>
  <w:num w:numId="7">
    <w:abstractNumId w:val="3"/>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dit="forms" w:enforcement="1" w:cryptProviderType="rsaFull" w:cryptAlgorithmClass="hash" w:cryptAlgorithmType="typeAny" w:cryptAlgorithmSid="4" w:cryptSpinCount="0" w:hash="zSroSAMpcQYQlh/tjOvit34AFO8=" w:salt="nsklR5Y4X7eNap/YDPOpvA=="/>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69D4"/>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5F481F"/>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26300"/>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56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14BB"/>
    <w:rsid w:val="00DF2C8E"/>
    <w:rsid w:val="00E0133F"/>
    <w:rsid w:val="00E02DF2"/>
    <w:rsid w:val="00E0321A"/>
    <w:rsid w:val="00E03EEB"/>
    <w:rsid w:val="00E04145"/>
    <w:rsid w:val="00E0624C"/>
    <w:rsid w:val="00E07D6D"/>
    <w:rsid w:val="00E11336"/>
    <w:rsid w:val="00E15315"/>
    <w:rsid w:val="00E24AFE"/>
    <w:rsid w:val="00E2593E"/>
    <w:rsid w:val="00E30304"/>
    <w:rsid w:val="00E33229"/>
    <w:rsid w:val="00E4529A"/>
    <w:rsid w:val="00E54610"/>
    <w:rsid w:val="00E55562"/>
    <w:rsid w:val="00E57423"/>
    <w:rsid w:val="00E57D7D"/>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A223F"/>
    <w:rsid w:val="01525A0A"/>
    <w:rsid w:val="015F531D"/>
    <w:rsid w:val="016A454D"/>
    <w:rsid w:val="017D3840"/>
    <w:rsid w:val="018E640A"/>
    <w:rsid w:val="01920D21"/>
    <w:rsid w:val="01A4012F"/>
    <w:rsid w:val="01AC2FBF"/>
    <w:rsid w:val="01BC4501"/>
    <w:rsid w:val="01BE2DCB"/>
    <w:rsid w:val="01DA363D"/>
    <w:rsid w:val="01E21263"/>
    <w:rsid w:val="01F90F7C"/>
    <w:rsid w:val="020600F6"/>
    <w:rsid w:val="02064B47"/>
    <w:rsid w:val="021653B1"/>
    <w:rsid w:val="022D433C"/>
    <w:rsid w:val="023615AF"/>
    <w:rsid w:val="02374638"/>
    <w:rsid w:val="023C7D0C"/>
    <w:rsid w:val="024261A6"/>
    <w:rsid w:val="02854F8C"/>
    <w:rsid w:val="02AD4E24"/>
    <w:rsid w:val="02C35221"/>
    <w:rsid w:val="02C56FBB"/>
    <w:rsid w:val="02C84988"/>
    <w:rsid w:val="02CB14A4"/>
    <w:rsid w:val="02E57ADC"/>
    <w:rsid w:val="02EE4F52"/>
    <w:rsid w:val="02F61685"/>
    <w:rsid w:val="02FA17E2"/>
    <w:rsid w:val="02FD5BFC"/>
    <w:rsid w:val="02FE73C3"/>
    <w:rsid w:val="030A0C9E"/>
    <w:rsid w:val="031B402A"/>
    <w:rsid w:val="03226FE8"/>
    <w:rsid w:val="03442B37"/>
    <w:rsid w:val="03442ED4"/>
    <w:rsid w:val="0345287B"/>
    <w:rsid w:val="034C725D"/>
    <w:rsid w:val="035A2E3C"/>
    <w:rsid w:val="03600692"/>
    <w:rsid w:val="036B64E8"/>
    <w:rsid w:val="038500F8"/>
    <w:rsid w:val="03982137"/>
    <w:rsid w:val="03C10C9F"/>
    <w:rsid w:val="03C921C1"/>
    <w:rsid w:val="03E616A3"/>
    <w:rsid w:val="03FD053E"/>
    <w:rsid w:val="040B7728"/>
    <w:rsid w:val="040D5331"/>
    <w:rsid w:val="04115E30"/>
    <w:rsid w:val="042475F2"/>
    <w:rsid w:val="04367644"/>
    <w:rsid w:val="044912F8"/>
    <w:rsid w:val="045B26AD"/>
    <w:rsid w:val="045F7B15"/>
    <w:rsid w:val="046D2F85"/>
    <w:rsid w:val="0491754A"/>
    <w:rsid w:val="04CB26A7"/>
    <w:rsid w:val="04CD0688"/>
    <w:rsid w:val="04CE3D21"/>
    <w:rsid w:val="04D502BA"/>
    <w:rsid w:val="04DA7FAF"/>
    <w:rsid w:val="04DF4866"/>
    <w:rsid w:val="04F06D3D"/>
    <w:rsid w:val="050438CD"/>
    <w:rsid w:val="051F520F"/>
    <w:rsid w:val="05263B5D"/>
    <w:rsid w:val="052B0940"/>
    <w:rsid w:val="053973B5"/>
    <w:rsid w:val="05402991"/>
    <w:rsid w:val="05445A1E"/>
    <w:rsid w:val="054E1CE0"/>
    <w:rsid w:val="056C728C"/>
    <w:rsid w:val="057A7F6E"/>
    <w:rsid w:val="05A377A7"/>
    <w:rsid w:val="05BB6053"/>
    <w:rsid w:val="05D137D6"/>
    <w:rsid w:val="05D27302"/>
    <w:rsid w:val="05E360D9"/>
    <w:rsid w:val="05FA123D"/>
    <w:rsid w:val="05FB4E02"/>
    <w:rsid w:val="05FF224E"/>
    <w:rsid w:val="060454DB"/>
    <w:rsid w:val="06110D47"/>
    <w:rsid w:val="063F6A07"/>
    <w:rsid w:val="0648365F"/>
    <w:rsid w:val="06587E65"/>
    <w:rsid w:val="065A46B0"/>
    <w:rsid w:val="065B3B93"/>
    <w:rsid w:val="066D1D57"/>
    <w:rsid w:val="06B12629"/>
    <w:rsid w:val="06BC06C6"/>
    <w:rsid w:val="06BD3616"/>
    <w:rsid w:val="06BE30D0"/>
    <w:rsid w:val="06CD112D"/>
    <w:rsid w:val="06D3561E"/>
    <w:rsid w:val="06D505D2"/>
    <w:rsid w:val="06DC7813"/>
    <w:rsid w:val="06E56C12"/>
    <w:rsid w:val="06FD5DC2"/>
    <w:rsid w:val="07224610"/>
    <w:rsid w:val="07283BBC"/>
    <w:rsid w:val="0730481F"/>
    <w:rsid w:val="073278A0"/>
    <w:rsid w:val="073E5E68"/>
    <w:rsid w:val="07612C2A"/>
    <w:rsid w:val="07621A18"/>
    <w:rsid w:val="077166EC"/>
    <w:rsid w:val="07892C9E"/>
    <w:rsid w:val="079C1EB4"/>
    <w:rsid w:val="07BC5F2C"/>
    <w:rsid w:val="07BE007D"/>
    <w:rsid w:val="07E562BD"/>
    <w:rsid w:val="07FC0B21"/>
    <w:rsid w:val="07FC0D88"/>
    <w:rsid w:val="08145F16"/>
    <w:rsid w:val="08366DA4"/>
    <w:rsid w:val="084D4872"/>
    <w:rsid w:val="086B3F4E"/>
    <w:rsid w:val="086F75C9"/>
    <w:rsid w:val="087D1536"/>
    <w:rsid w:val="089E6E52"/>
    <w:rsid w:val="08B16FB6"/>
    <w:rsid w:val="08B8390C"/>
    <w:rsid w:val="08E53CD3"/>
    <w:rsid w:val="08E74CA6"/>
    <w:rsid w:val="090A42F6"/>
    <w:rsid w:val="092266DC"/>
    <w:rsid w:val="09271A18"/>
    <w:rsid w:val="093954D3"/>
    <w:rsid w:val="0949327F"/>
    <w:rsid w:val="097A7578"/>
    <w:rsid w:val="09856129"/>
    <w:rsid w:val="098F4594"/>
    <w:rsid w:val="099106B6"/>
    <w:rsid w:val="09913C41"/>
    <w:rsid w:val="09A147B1"/>
    <w:rsid w:val="09AA6D36"/>
    <w:rsid w:val="09C33728"/>
    <w:rsid w:val="09CF513B"/>
    <w:rsid w:val="09D41DD9"/>
    <w:rsid w:val="09E25AD9"/>
    <w:rsid w:val="09EA213D"/>
    <w:rsid w:val="09F75DA1"/>
    <w:rsid w:val="0A0106F5"/>
    <w:rsid w:val="0A0976BB"/>
    <w:rsid w:val="0A14041D"/>
    <w:rsid w:val="0A182BFC"/>
    <w:rsid w:val="0A2166A1"/>
    <w:rsid w:val="0A367760"/>
    <w:rsid w:val="0A3E3F88"/>
    <w:rsid w:val="0A56239E"/>
    <w:rsid w:val="0A5E76B4"/>
    <w:rsid w:val="0A672A35"/>
    <w:rsid w:val="0A706A46"/>
    <w:rsid w:val="0A891706"/>
    <w:rsid w:val="0A9E72DA"/>
    <w:rsid w:val="0AC92697"/>
    <w:rsid w:val="0AE54C46"/>
    <w:rsid w:val="0AEE50E0"/>
    <w:rsid w:val="0AFC5610"/>
    <w:rsid w:val="0B224DC6"/>
    <w:rsid w:val="0B36617C"/>
    <w:rsid w:val="0B561C5B"/>
    <w:rsid w:val="0B5D1A85"/>
    <w:rsid w:val="0B5D1E36"/>
    <w:rsid w:val="0B651A2B"/>
    <w:rsid w:val="0B741EC5"/>
    <w:rsid w:val="0B80375C"/>
    <w:rsid w:val="0BA8707A"/>
    <w:rsid w:val="0BB5243F"/>
    <w:rsid w:val="0BE50B71"/>
    <w:rsid w:val="0BED26A5"/>
    <w:rsid w:val="0BF91A7F"/>
    <w:rsid w:val="0C0A394D"/>
    <w:rsid w:val="0C230DF6"/>
    <w:rsid w:val="0C495E24"/>
    <w:rsid w:val="0C4A5A7C"/>
    <w:rsid w:val="0C5D60B6"/>
    <w:rsid w:val="0C5F0865"/>
    <w:rsid w:val="0C786384"/>
    <w:rsid w:val="0C931AD8"/>
    <w:rsid w:val="0C943AA2"/>
    <w:rsid w:val="0CB329CB"/>
    <w:rsid w:val="0CB5191B"/>
    <w:rsid w:val="0CB6728F"/>
    <w:rsid w:val="0CCE2B10"/>
    <w:rsid w:val="0CD420DA"/>
    <w:rsid w:val="0CE1187B"/>
    <w:rsid w:val="0CFD25BD"/>
    <w:rsid w:val="0D1F6213"/>
    <w:rsid w:val="0D29243C"/>
    <w:rsid w:val="0D371B9D"/>
    <w:rsid w:val="0D452987"/>
    <w:rsid w:val="0D462DD6"/>
    <w:rsid w:val="0D5154EF"/>
    <w:rsid w:val="0D616980"/>
    <w:rsid w:val="0D62596E"/>
    <w:rsid w:val="0D6C19EE"/>
    <w:rsid w:val="0D750F79"/>
    <w:rsid w:val="0D7B32BC"/>
    <w:rsid w:val="0D8458C4"/>
    <w:rsid w:val="0D933F5C"/>
    <w:rsid w:val="0DA15FB7"/>
    <w:rsid w:val="0DA67FA3"/>
    <w:rsid w:val="0DA800E4"/>
    <w:rsid w:val="0DC3433B"/>
    <w:rsid w:val="0DDA3736"/>
    <w:rsid w:val="0DEA610A"/>
    <w:rsid w:val="0E005C7A"/>
    <w:rsid w:val="0E0C42FA"/>
    <w:rsid w:val="0E2E429C"/>
    <w:rsid w:val="0E381521"/>
    <w:rsid w:val="0E475B7F"/>
    <w:rsid w:val="0E69691F"/>
    <w:rsid w:val="0E884F40"/>
    <w:rsid w:val="0EA458BA"/>
    <w:rsid w:val="0EA91CC7"/>
    <w:rsid w:val="0EC30E30"/>
    <w:rsid w:val="0EC315C6"/>
    <w:rsid w:val="0EC875FE"/>
    <w:rsid w:val="0EE00EC5"/>
    <w:rsid w:val="0EEC44E6"/>
    <w:rsid w:val="0EFD2AF6"/>
    <w:rsid w:val="0F03025E"/>
    <w:rsid w:val="0F1C13DE"/>
    <w:rsid w:val="0F2A5FF8"/>
    <w:rsid w:val="0F3F00D1"/>
    <w:rsid w:val="0F537409"/>
    <w:rsid w:val="0F79260C"/>
    <w:rsid w:val="0F8710AA"/>
    <w:rsid w:val="0F987E27"/>
    <w:rsid w:val="0FA7650A"/>
    <w:rsid w:val="0FBB76E3"/>
    <w:rsid w:val="0FC54506"/>
    <w:rsid w:val="0FC66DA3"/>
    <w:rsid w:val="0FD20B69"/>
    <w:rsid w:val="0FD61CDB"/>
    <w:rsid w:val="0FF46D31"/>
    <w:rsid w:val="100E0796"/>
    <w:rsid w:val="101D1E30"/>
    <w:rsid w:val="10204FBD"/>
    <w:rsid w:val="10252948"/>
    <w:rsid w:val="10372E26"/>
    <w:rsid w:val="103966FB"/>
    <w:rsid w:val="106C132D"/>
    <w:rsid w:val="10797237"/>
    <w:rsid w:val="108E6DDE"/>
    <w:rsid w:val="10DD209D"/>
    <w:rsid w:val="10FF1E8F"/>
    <w:rsid w:val="118013C7"/>
    <w:rsid w:val="118D5872"/>
    <w:rsid w:val="11945D42"/>
    <w:rsid w:val="119963B1"/>
    <w:rsid w:val="119D753D"/>
    <w:rsid w:val="11AB6B73"/>
    <w:rsid w:val="11B361D3"/>
    <w:rsid w:val="11BB4D58"/>
    <w:rsid w:val="11BB6630"/>
    <w:rsid w:val="11DE33DC"/>
    <w:rsid w:val="11F34DC7"/>
    <w:rsid w:val="12793BBE"/>
    <w:rsid w:val="127B5FEA"/>
    <w:rsid w:val="127C4C76"/>
    <w:rsid w:val="128C33F4"/>
    <w:rsid w:val="128E256D"/>
    <w:rsid w:val="12904AC4"/>
    <w:rsid w:val="12EF690E"/>
    <w:rsid w:val="131A7145"/>
    <w:rsid w:val="131C06AC"/>
    <w:rsid w:val="133A4EB7"/>
    <w:rsid w:val="13487675"/>
    <w:rsid w:val="134E1705"/>
    <w:rsid w:val="13631AD8"/>
    <w:rsid w:val="137447B2"/>
    <w:rsid w:val="13830E2C"/>
    <w:rsid w:val="138B694C"/>
    <w:rsid w:val="138D11BC"/>
    <w:rsid w:val="139D2FCC"/>
    <w:rsid w:val="13D84C83"/>
    <w:rsid w:val="13E250F3"/>
    <w:rsid w:val="13EA285B"/>
    <w:rsid w:val="13F84F7A"/>
    <w:rsid w:val="142468C7"/>
    <w:rsid w:val="143C5260"/>
    <w:rsid w:val="14661880"/>
    <w:rsid w:val="149C20CC"/>
    <w:rsid w:val="14AF4B49"/>
    <w:rsid w:val="14B45A92"/>
    <w:rsid w:val="14BE16BC"/>
    <w:rsid w:val="14D7452C"/>
    <w:rsid w:val="14F74BCE"/>
    <w:rsid w:val="14F838A9"/>
    <w:rsid w:val="15164403"/>
    <w:rsid w:val="15273101"/>
    <w:rsid w:val="153062F0"/>
    <w:rsid w:val="153E2DB6"/>
    <w:rsid w:val="15512064"/>
    <w:rsid w:val="15550B09"/>
    <w:rsid w:val="155550C1"/>
    <w:rsid w:val="15576ACE"/>
    <w:rsid w:val="1558083F"/>
    <w:rsid w:val="1568217F"/>
    <w:rsid w:val="15761223"/>
    <w:rsid w:val="15784E47"/>
    <w:rsid w:val="157C2A57"/>
    <w:rsid w:val="157F4852"/>
    <w:rsid w:val="159517A5"/>
    <w:rsid w:val="15A74B21"/>
    <w:rsid w:val="15B17473"/>
    <w:rsid w:val="15C65D30"/>
    <w:rsid w:val="15E23CA8"/>
    <w:rsid w:val="15F75500"/>
    <w:rsid w:val="15F829AC"/>
    <w:rsid w:val="15FA6095"/>
    <w:rsid w:val="165C73DE"/>
    <w:rsid w:val="166B3507"/>
    <w:rsid w:val="166F203B"/>
    <w:rsid w:val="16A11295"/>
    <w:rsid w:val="16B526A8"/>
    <w:rsid w:val="16C2284B"/>
    <w:rsid w:val="16CB423B"/>
    <w:rsid w:val="16D90A2F"/>
    <w:rsid w:val="16D95682"/>
    <w:rsid w:val="16DF192C"/>
    <w:rsid w:val="17062F69"/>
    <w:rsid w:val="171750B3"/>
    <w:rsid w:val="17423544"/>
    <w:rsid w:val="17450DD5"/>
    <w:rsid w:val="17575561"/>
    <w:rsid w:val="17575DF8"/>
    <w:rsid w:val="1759140F"/>
    <w:rsid w:val="17620A24"/>
    <w:rsid w:val="17756D10"/>
    <w:rsid w:val="1779199A"/>
    <w:rsid w:val="17907B2D"/>
    <w:rsid w:val="179530C5"/>
    <w:rsid w:val="179944DC"/>
    <w:rsid w:val="17A06173"/>
    <w:rsid w:val="17A45AA8"/>
    <w:rsid w:val="17B56054"/>
    <w:rsid w:val="17BB323B"/>
    <w:rsid w:val="17CB4BCC"/>
    <w:rsid w:val="17DF536C"/>
    <w:rsid w:val="17EA0C48"/>
    <w:rsid w:val="18120EEB"/>
    <w:rsid w:val="18163EED"/>
    <w:rsid w:val="181B6EE1"/>
    <w:rsid w:val="181C4CF1"/>
    <w:rsid w:val="182B6938"/>
    <w:rsid w:val="183D0E38"/>
    <w:rsid w:val="1841587E"/>
    <w:rsid w:val="185D0505"/>
    <w:rsid w:val="18630E03"/>
    <w:rsid w:val="186F3E63"/>
    <w:rsid w:val="187857E7"/>
    <w:rsid w:val="187B19AA"/>
    <w:rsid w:val="18811F09"/>
    <w:rsid w:val="188321C6"/>
    <w:rsid w:val="18921717"/>
    <w:rsid w:val="189B3AC2"/>
    <w:rsid w:val="18A25EE0"/>
    <w:rsid w:val="18AD6D67"/>
    <w:rsid w:val="18B03315"/>
    <w:rsid w:val="18B527EC"/>
    <w:rsid w:val="18D3007D"/>
    <w:rsid w:val="18D53492"/>
    <w:rsid w:val="19094ED0"/>
    <w:rsid w:val="190D3CF6"/>
    <w:rsid w:val="190E1B7D"/>
    <w:rsid w:val="192F739D"/>
    <w:rsid w:val="193C6BC6"/>
    <w:rsid w:val="195C4FB0"/>
    <w:rsid w:val="196C2D76"/>
    <w:rsid w:val="198729C4"/>
    <w:rsid w:val="1998697F"/>
    <w:rsid w:val="199926F8"/>
    <w:rsid w:val="19A35324"/>
    <w:rsid w:val="19B4308D"/>
    <w:rsid w:val="19DC5DE9"/>
    <w:rsid w:val="19E42EEC"/>
    <w:rsid w:val="19E608EA"/>
    <w:rsid w:val="19E7490A"/>
    <w:rsid w:val="19FC4F49"/>
    <w:rsid w:val="1A206E13"/>
    <w:rsid w:val="1A304E0A"/>
    <w:rsid w:val="1A324F2D"/>
    <w:rsid w:val="1A462475"/>
    <w:rsid w:val="1A542986"/>
    <w:rsid w:val="1A6612FE"/>
    <w:rsid w:val="1A6E4083"/>
    <w:rsid w:val="1A754C02"/>
    <w:rsid w:val="1A7B32D9"/>
    <w:rsid w:val="1A855D7B"/>
    <w:rsid w:val="1AA158A7"/>
    <w:rsid w:val="1AB71087"/>
    <w:rsid w:val="1AC06A39"/>
    <w:rsid w:val="1ACC4F36"/>
    <w:rsid w:val="1AE043B8"/>
    <w:rsid w:val="1AF11218"/>
    <w:rsid w:val="1AF44A0B"/>
    <w:rsid w:val="1B115D3C"/>
    <w:rsid w:val="1B1E0896"/>
    <w:rsid w:val="1B2A7AAB"/>
    <w:rsid w:val="1B306794"/>
    <w:rsid w:val="1B351FAC"/>
    <w:rsid w:val="1B3B23A6"/>
    <w:rsid w:val="1B483F91"/>
    <w:rsid w:val="1B614048"/>
    <w:rsid w:val="1B6C2973"/>
    <w:rsid w:val="1B6C41BD"/>
    <w:rsid w:val="1B807337"/>
    <w:rsid w:val="1BA47C58"/>
    <w:rsid w:val="1BB80F43"/>
    <w:rsid w:val="1BC170B5"/>
    <w:rsid w:val="1BC63CDD"/>
    <w:rsid w:val="1BC85289"/>
    <w:rsid w:val="1BD47A17"/>
    <w:rsid w:val="1BDC02C0"/>
    <w:rsid w:val="1BEB4B83"/>
    <w:rsid w:val="1BF0529D"/>
    <w:rsid w:val="1C415F19"/>
    <w:rsid w:val="1C446BE5"/>
    <w:rsid w:val="1C5A0FCE"/>
    <w:rsid w:val="1C6D0873"/>
    <w:rsid w:val="1C915866"/>
    <w:rsid w:val="1CC22F08"/>
    <w:rsid w:val="1CC96E50"/>
    <w:rsid w:val="1CD84A63"/>
    <w:rsid w:val="1CE4569C"/>
    <w:rsid w:val="1CF15954"/>
    <w:rsid w:val="1D295B40"/>
    <w:rsid w:val="1D385997"/>
    <w:rsid w:val="1D395687"/>
    <w:rsid w:val="1D5D57EA"/>
    <w:rsid w:val="1D5E31C4"/>
    <w:rsid w:val="1D6B0D1C"/>
    <w:rsid w:val="1D6F3EE6"/>
    <w:rsid w:val="1D8D5C15"/>
    <w:rsid w:val="1DA04055"/>
    <w:rsid w:val="1DA31A6F"/>
    <w:rsid w:val="1DB51F23"/>
    <w:rsid w:val="1DC65199"/>
    <w:rsid w:val="1DE55082"/>
    <w:rsid w:val="1DEB7A42"/>
    <w:rsid w:val="1DF61EC7"/>
    <w:rsid w:val="1DF97E9A"/>
    <w:rsid w:val="1E086E80"/>
    <w:rsid w:val="1E0A3BC4"/>
    <w:rsid w:val="1E0B7D87"/>
    <w:rsid w:val="1E145CF3"/>
    <w:rsid w:val="1E453433"/>
    <w:rsid w:val="1E4B44C2"/>
    <w:rsid w:val="1E5E18A6"/>
    <w:rsid w:val="1EC331FD"/>
    <w:rsid w:val="1F1F3A24"/>
    <w:rsid w:val="1F206854"/>
    <w:rsid w:val="1F234F3D"/>
    <w:rsid w:val="1F244EC9"/>
    <w:rsid w:val="1F514A73"/>
    <w:rsid w:val="1F5A3842"/>
    <w:rsid w:val="1F690A75"/>
    <w:rsid w:val="1F78690B"/>
    <w:rsid w:val="1F7977EE"/>
    <w:rsid w:val="1F895E51"/>
    <w:rsid w:val="1FA073B6"/>
    <w:rsid w:val="1FA37E2C"/>
    <w:rsid w:val="1FAB0A8F"/>
    <w:rsid w:val="1FB12B7F"/>
    <w:rsid w:val="20025D99"/>
    <w:rsid w:val="20243627"/>
    <w:rsid w:val="203A68C1"/>
    <w:rsid w:val="2054435F"/>
    <w:rsid w:val="205E2FD5"/>
    <w:rsid w:val="20670906"/>
    <w:rsid w:val="206B04F3"/>
    <w:rsid w:val="207B2B57"/>
    <w:rsid w:val="20933A77"/>
    <w:rsid w:val="20971013"/>
    <w:rsid w:val="209D643B"/>
    <w:rsid w:val="20A77C09"/>
    <w:rsid w:val="20AB1B5C"/>
    <w:rsid w:val="20E03EA8"/>
    <w:rsid w:val="20EB1A8B"/>
    <w:rsid w:val="20F546B7"/>
    <w:rsid w:val="211072FD"/>
    <w:rsid w:val="211D78B0"/>
    <w:rsid w:val="21262AC3"/>
    <w:rsid w:val="212E72D0"/>
    <w:rsid w:val="213C76E2"/>
    <w:rsid w:val="213E32F0"/>
    <w:rsid w:val="2149131F"/>
    <w:rsid w:val="2149340F"/>
    <w:rsid w:val="214E43E5"/>
    <w:rsid w:val="2169706D"/>
    <w:rsid w:val="216D3965"/>
    <w:rsid w:val="21871088"/>
    <w:rsid w:val="21AB746C"/>
    <w:rsid w:val="21B510F0"/>
    <w:rsid w:val="21B53414"/>
    <w:rsid w:val="21E5038E"/>
    <w:rsid w:val="21E8206B"/>
    <w:rsid w:val="21F7445F"/>
    <w:rsid w:val="220426D8"/>
    <w:rsid w:val="223E6CF8"/>
    <w:rsid w:val="224156DA"/>
    <w:rsid w:val="22421B7E"/>
    <w:rsid w:val="2243364A"/>
    <w:rsid w:val="226823A3"/>
    <w:rsid w:val="226E790C"/>
    <w:rsid w:val="22791318"/>
    <w:rsid w:val="227C1E95"/>
    <w:rsid w:val="22A73267"/>
    <w:rsid w:val="22A77C33"/>
    <w:rsid w:val="22AF5BBC"/>
    <w:rsid w:val="22B34254"/>
    <w:rsid w:val="22C677C0"/>
    <w:rsid w:val="22CD1033"/>
    <w:rsid w:val="22D327D6"/>
    <w:rsid w:val="22DD3C85"/>
    <w:rsid w:val="22E25187"/>
    <w:rsid w:val="22EC5646"/>
    <w:rsid w:val="22FA0357"/>
    <w:rsid w:val="231E2A4C"/>
    <w:rsid w:val="231F34A9"/>
    <w:rsid w:val="231F5A1C"/>
    <w:rsid w:val="235558E1"/>
    <w:rsid w:val="23740A0F"/>
    <w:rsid w:val="23773046"/>
    <w:rsid w:val="2386532A"/>
    <w:rsid w:val="238A31D0"/>
    <w:rsid w:val="23A2444D"/>
    <w:rsid w:val="23B42767"/>
    <w:rsid w:val="23DA4B14"/>
    <w:rsid w:val="23E303FA"/>
    <w:rsid w:val="23EB5574"/>
    <w:rsid w:val="23F911BA"/>
    <w:rsid w:val="23FE56CB"/>
    <w:rsid w:val="23FF49C8"/>
    <w:rsid w:val="2406098A"/>
    <w:rsid w:val="242D516F"/>
    <w:rsid w:val="24333BE3"/>
    <w:rsid w:val="244F40DF"/>
    <w:rsid w:val="245247ED"/>
    <w:rsid w:val="24575A93"/>
    <w:rsid w:val="2478250B"/>
    <w:rsid w:val="24BF3406"/>
    <w:rsid w:val="24F15B79"/>
    <w:rsid w:val="24F86524"/>
    <w:rsid w:val="24FE0C07"/>
    <w:rsid w:val="2508212D"/>
    <w:rsid w:val="251D0807"/>
    <w:rsid w:val="252B038C"/>
    <w:rsid w:val="252E1698"/>
    <w:rsid w:val="2542651B"/>
    <w:rsid w:val="2550000C"/>
    <w:rsid w:val="255423C3"/>
    <w:rsid w:val="25543DDA"/>
    <w:rsid w:val="255F7AD2"/>
    <w:rsid w:val="2562439C"/>
    <w:rsid w:val="256D4FBD"/>
    <w:rsid w:val="25710085"/>
    <w:rsid w:val="25777033"/>
    <w:rsid w:val="257E016B"/>
    <w:rsid w:val="25A102E9"/>
    <w:rsid w:val="25A84311"/>
    <w:rsid w:val="25AA58E4"/>
    <w:rsid w:val="25AD6D4C"/>
    <w:rsid w:val="25B05051"/>
    <w:rsid w:val="25B52A47"/>
    <w:rsid w:val="25C10491"/>
    <w:rsid w:val="25C46D47"/>
    <w:rsid w:val="25C92A61"/>
    <w:rsid w:val="25CE035B"/>
    <w:rsid w:val="25E074E7"/>
    <w:rsid w:val="25EE4017"/>
    <w:rsid w:val="25F97290"/>
    <w:rsid w:val="260D24A3"/>
    <w:rsid w:val="26217CFD"/>
    <w:rsid w:val="26223B26"/>
    <w:rsid w:val="26241D26"/>
    <w:rsid w:val="2627224F"/>
    <w:rsid w:val="26396DF4"/>
    <w:rsid w:val="26435EC5"/>
    <w:rsid w:val="26461511"/>
    <w:rsid w:val="265B0A5D"/>
    <w:rsid w:val="265E2E60"/>
    <w:rsid w:val="266360FF"/>
    <w:rsid w:val="266B72B6"/>
    <w:rsid w:val="266C4868"/>
    <w:rsid w:val="269D762C"/>
    <w:rsid w:val="269E30FB"/>
    <w:rsid w:val="26A10A3D"/>
    <w:rsid w:val="26B75F6B"/>
    <w:rsid w:val="26C976F8"/>
    <w:rsid w:val="26D60639"/>
    <w:rsid w:val="26E45A12"/>
    <w:rsid w:val="26EF72E5"/>
    <w:rsid w:val="26FC4A2E"/>
    <w:rsid w:val="26FF3381"/>
    <w:rsid w:val="27004A9E"/>
    <w:rsid w:val="270A6172"/>
    <w:rsid w:val="270B0E4A"/>
    <w:rsid w:val="2714654E"/>
    <w:rsid w:val="27180E6A"/>
    <w:rsid w:val="271E393C"/>
    <w:rsid w:val="271E669F"/>
    <w:rsid w:val="272E6A36"/>
    <w:rsid w:val="27333A9E"/>
    <w:rsid w:val="273D5A6D"/>
    <w:rsid w:val="274023D4"/>
    <w:rsid w:val="274253D5"/>
    <w:rsid w:val="27486482"/>
    <w:rsid w:val="27663E92"/>
    <w:rsid w:val="276D74EC"/>
    <w:rsid w:val="276F6A21"/>
    <w:rsid w:val="27826579"/>
    <w:rsid w:val="278A534F"/>
    <w:rsid w:val="27A20A91"/>
    <w:rsid w:val="27BF77CD"/>
    <w:rsid w:val="27C7445F"/>
    <w:rsid w:val="27D163B4"/>
    <w:rsid w:val="27FF1FDA"/>
    <w:rsid w:val="282B36F9"/>
    <w:rsid w:val="284B4DA9"/>
    <w:rsid w:val="287813D0"/>
    <w:rsid w:val="28A813E1"/>
    <w:rsid w:val="28AB3CCD"/>
    <w:rsid w:val="28B83451"/>
    <w:rsid w:val="28B92E20"/>
    <w:rsid w:val="28B93CEB"/>
    <w:rsid w:val="28BE3C7A"/>
    <w:rsid w:val="28E02A8F"/>
    <w:rsid w:val="28E1683E"/>
    <w:rsid w:val="28E9487A"/>
    <w:rsid w:val="29125D60"/>
    <w:rsid w:val="29181BE3"/>
    <w:rsid w:val="292B1C11"/>
    <w:rsid w:val="292D69B8"/>
    <w:rsid w:val="2960365F"/>
    <w:rsid w:val="296A19BB"/>
    <w:rsid w:val="29A02DFD"/>
    <w:rsid w:val="29B80978"/>
    <w:rsid w:val="29C67972"/>
    <w:rsid w:val="29D10A88"/>
    <w:rsid w:val="29EC2B5C"/>
    <w:rsid w:val="2A1A3264"/>
    <w:rsid w:val="2A1A46E9"/>
    <w:rsid w:val="2A2A2452"/>
    <w:rsid w:val="2A331DAD"/>
    <w:rsid w:val="2A3717F0"/>
    <w:rsid w:val="2A441BE1"/>
    <w:rsid w:val="2A4836B1"/>
    <w:rsid w:val="2A4A0382"/>
    <w:rsid w:val="2A7E55B1"/>
    <w:rsid w:val="2A851BD9"/>
    <w:rsid w:val="2A863893"/>
    <w:rsid w:val="2A932720"/>
    <w:rsid w:val="2AA02867"/>
    <w:rsid w:val="2AB357E7"/>
    <w:rsid w:val="2ABF038A"/>
    <w:rsid w:val="2ABF309B"/>
    <w:rsid w:val="2AC9578D"/>
    <w:rsid w:val="2ACC5C5A"/>
    <w:rsid w:val="2AE73BC4"/>
    <w:rsid w:val="2AF04F6E"/>
    <w:rsid w:val="2B000827"/>
    <w:rsid w:val="2B305649"/>
    <w:rsid w:val="2B420288"/>
    <w:rsid w:val="2B421328"/>
    <w:rsid w:val="2B56310A"/>
    <w:rsid w:val="2B641D7F"/>
    <w:rsid w:val="2B674942"/>
    <w:rsid w:val="2B6D3C7A"/>
    <w:rsid w:val="2B6F12BB"/>
    <w:rsid w:val="2B786D85"/>
    <w:rsid w:val="2B8E0964"/>
    <w:rsid w:val="2B955445"/>
    <w:rsid w:val="2BA70CA4"/>
    <w:rsid w:val="2BB23B01"/>
    <w:rsid w:val="2BB32D41"/>
    <w:rsid w:val="2BC069D0"/>
    <w:rsid w:val="2BC367B8"/>
    <w:rsid w:val="2BC52ED8"/>
    <w:rsid w:val="2BE960EF"/>
    <w:rsid w:val="2BEE0681"/>
    <w:rsid w:val="2C071A15"/>
    <w:rsid w:val="2C1B0D4A"/>
    <w:rsid w:val="2C2D3420"/>
    <w:rsid w:val="2C3D09FE"/>
    <w:rsid w:val="2C46226B"/>
    <w:rsid w:val="2C55425C"/>
    <w:rsid w:val="2C7B4E8C"/>
    <w:rsid w:val="2C8A0D2C"/>
    <w:rsid w:val="2C9446A0"/>
    <w:rsid w:val="2C9C632F"/>
    <w:rsid w:val="2CA04D25"/>
    <w:rsid w:val="2CED77C1"/>
    <w:rsid w:val="2CF617E0"/>
    <w:rsid w:val="2D16631A"/>
    <w:rsid w:val="2D3227EF"/>
    <w:rsid w:val="2D4B391D"/>
    <w:rsid w:val="2D4C490C"/>
    <w:rsid w:val="2D4C5A5E"/>
    <w:rsid w:val="2D5A4743"/>
    <w:rsid w:val="2D5E5546"/>
    <w:rsid w:val="2D681179"/>
    <w:rsid w:val="2D6F134E"/>
    <w:rsid w:val="2D944CD1"/>
    <w:rsid w:val="2DA52FC1"/>
    <w:rsid w:val="2DBB723B"/>
    <w:rsid w:val="2DC37DF1"/>
    <w:rsid w:val="2DCE0619"/>
    <w:rsid w:val="2DD35AE8"/>
    <w:rsid w:val="2DE0224B"/>
    <w:rsid w:val="2DE64BF5"/>
    <w:rsid w:val="2DE84AF7"/>
    <w:rsid w:val="2DE94586"/>
    <w:rsid w:val="2E0A21F0"/>
    <w:rsid w:val="2E0D173F"/>
    <w:rsid w:val="2E2267BD"/>
    <w:rsid w:val="2E307DB7"/>
    <w:rsid w:val="2E3A714C"/>
    <w:rsid w:val="2E3E5270"/>
    <w:rsid w:val="2E6011D7"/>
    <w:rsid w:val="2E961606"/>
    <w:rsid w:val="2EAD65D1"/>
    <w:rsid w:val="2EB116BB"/>
    <w:rsid w:val="2ED81367"/>
    <w:rsid w:val="2EFE7D6E"/>
    <w:rsid w:val="2F58679B"/>
    <w:rsid w:val="2F89313C"/>
    <w:rsid w:val="2F984ABB"/>
    <w:rsid w:val="2F9E5B18"/>
    <w:rsid w:val="2FAD1FDF"/>
    <w:rsid w:val="2FBC2844"/>
    <w:rsid w:val="2FC17E5A"/>
    <w:rsid w:val="2FDD4C94"/>
    <w:rsid w:val="2FE204FD"/>
    <w:rsid w:val="2FE9188B"/>
    <w:rsid w:val="300E12F2"/>
    <w:rsid w:val="302C39C4"/>
    <w:rsid w:val="30561692"/>
    <w:rsid w:val="30AA13BF"/>
    <w:rsid w:val="30BF628C"/>
    <w:rsid w:val="30E97669"/>
    <w:rsid w:val="30ED32FC"/>
    <w:rsid w:val="30F44375"/>
    <w:rsid w:val="30F524B2"/>
    <w:rsid w:val="30F71D86"/>
    <w:rsid w:val="31091AB9"/>
    <w:rsid w:val="31195802"/>
    <w:rsid w:val="313533BC"/>
    <w:rsid w:val="313E4759"/>
    <w:rsid w:val="314B1C9B"/>
    <w:rsid w:val="31602DF6"/>
    <w:rsid w:val="31612184"/>
    <w:rsid w:val="3163384A"/>
    <w:rsid w:val="317D0C73"/>
    <w:rsid w:val="318850D4"/>
    <w:rsid w:val="318872A5"/>
    <w:rsid w:val="318B24CE"/>
    <w:rsid w:val="31926D16"/>
    <w:rsid w:val="3194218A"/>
    <w:rsid w:val="31A40595"/>
    <w:rsid w:val="31A57943"/>
    <w:rsid w:val="31B444D7"/>
    <w:rsid w:val="31C342A2"/>
    <w:rsid w:val="31DE4CF4"/>
    <w:rsid w:val="31F83438"/>
    <w:rsid w:val="31FC5556"/>
    <w:rsid w:val="32170FF5"/>
    <w:rsid w:val="322D0CB7"/>
    <w:rsid w:val="32356B5E"/>
    <w:rsid w:val="32363B75"/>
    <w:rsid w:val="324474DF"/>
    <w:rsid w:val="324E226E"/>
    <w:rsid w:val="32746E3F"/>
    <w:rsid w:val="32C1086E"/>
    <w:rsid w:val="32D4454C"/>
    <w:rsid w:val="32F341BB"/>
    <w:rsid w:val="330001A2"/>
    <w:rsid w:val="332802C9"/>
    <w:rsid w:val="33294383"/>
    <w:rsid w:val="332A6927"/>
    <w:rsid w:val="33434A04"/>
    <w:rsid w:val="334713E7"/>
    <w:rsid w:val="335C0F0C"/>
    <w:rsid w:val="3363480C"/>
    <w:rsid w:val="338257CE"/>
    <w:rsid w:val="338B39C2"/>
    <w:rsid w:val="33A57C5E"/>
    <w:rsid w:val="33CB6B29"/>
    <w:rsid w:val="33D47543"/>
    <w:rsid w:val="33EA4F8B"/>
    <w:rsid w:val="33EA73D3"/>
    <w:rsid w:val="340B2F67"/>
    <w:rsid w:val="341A1198"/>
    <w:rsid w:val="343A50F8"/>
    <w:rsid w:val="34480B4A"/>
    <w:rsid w:val="344A5CAF"/>
    <w:rsid w:val="34627E84"/>
    <w:rsid w:val="346A0AC1"/>
    <w:rsid w:val="346C4843"/>
    <w:rsid w:val="34761B3D"/>
    <w:rsid w:val="347C5BAD"/>
    <w:rsid w:val="347C6980"/>
    <w:rsid w:val="34861646"/>
    <w:rsid w:val="34AE6BFF"/>
    <w:rsid w:val="34BA1A48"/>
    <w:rsid w:val="34BA7698"/>
    <w:rsid w:val="34C21529"/>
    <w:rsid w:val="34ED2EF3"/>
    <w:rsid w:val="34FB6280"/>
    <w:rsid w:val="35184C6D"/>
    <w:rsid w:val="351A4295"/>
    <w:rsid w:val="353D1B92"/>
    <w:rsid w:val="354642D6"/>
    <w:rsid w:val="354E2190"/>
    <w:rsid w:val="356A2C20"/>
    <w:rsid w:val="357376E6"/>
    <w:rsid w:val="35773F4E"/>
    <w:rsid w:val="3584155B"/>
    <w:rsid w:val="358B1967"/>
    <w:rsid w:val="35906410"/>
    <w:rsid w:val="35A63D7A"/>
    <w:rsid w:val="35B00755"/>
    <w:rsid w:val="35BE61A8"/>
    <w:rsid w:val="35C92943"/>
    <w:rsid w:val="35D903FF"/>
    <w:rsid w:val="35DB2555"/>
    <w:rsid w:val="35E1119D"/>
    <w:rsid w:val="35EF5721"/>
    <w:rsid w:val="35EF609A"/>
    <w:rsid w:val="360E3D96"/>
    <w:rsid w:val="361E3E3A"/>
    <w:rsid w:val="3642429B"/>
    <w:rsid w:val="36462289"/>
    <w:rsid w:val="368178C2"/>
    <w:rsid w:val="36892FDF"/>
    <w:rsid w:val="36897EB8"/>
    <w:rsid w:val="369301F2"/>
    <w:rsid w:val="369F5F8F"/>
    <w:rsid w:val="36A1205A"/>
    <w:rsid w:val="36A46172"/>
    <w:rsid w:val="36CD7058"/>
    <w:rsid w:val="36D90673"/>
    <w:rsid w:val="36DB7F8A"/>
    <w:rsid w:val="36E27034"/>
    <w:rsid w:val="36EF55E6"/>
    <w:rsid w:val="370666E5"/>
    <w:rsid w:val="370D2ADD"/>
    <w:rsid w:val="373511EA"/>
    <w:rsid w:val="374E3698"/>
    <w:rsid w:val="375111F8"/>
    <w:rsid w:val="37611FED"/>
    <w:rsid w:val="37647A49"/>
    <w:rsid w:val="37785578"/>
    <w:rsid w:val="379501B2"/>
    <w:rsid w:val="37AB75F3"/>
    <w:rsid w:val="37B3277F"/>
    <w:rsid w:val="37BB42A9"/>
    <w:rsid w:val="37C4304B"/>
    <w:rsid w:val="3818637F"/>
    <w:rsid w:val="382F62A9"/>
    <w:rsid w:val="38352E8C"/>
    <w:rsid w:val="38414AE1"/>
    <w:rsid w:val="385F1A9D"/>
    <w:rsid w:val="386F48F8"/>
    <w:rsid w:val="3883540B"/>
    <w:rsid w:val="38910707"/>
    <w:rsid w:val="389712F2"/>
    <w:rsid w:val="389D76B7"/>
    <w:rsid w:val="38A409D4"/>
    <w:rsid w:val="38B42B1B"/>
    <w:rsid w:val="38DD3307"/>
    <w:rsid w:val="38EC0F5C"/>
    <w:rsid w:val="390447E4"/>
    <w:rsid w:val="390A2872"/>
    <w:rsid w:val="390F1C92"/>
    <w:rsid w:val="39293DB0"/>
    <w:rsid w:val="3932357B"/>
    <w:rsid w:val="3945179A"/>
    <w:rsid w:val="395A55A8"/>
    <w:rsid w:val="396B1A62"/>
    <w:rsid w:val="397B72CC"/>
    <w:rsid w:val="398630C2"/>
    <w:rsid w:val="39945775"/>
    <w:rsid w:val="39A03524"/>
    <w:rsid w:val="39B13AE1"/>
    <w:rsid w:val="39B76352"/>
    <w:rsid w:val="39D0223F"/>
    <w:rsid w:val="39DC6F06"/>
    <w:rsid w:val="39E83444"/>
    <w:rsid w:val="39E901AB"/>
    <w:rsid w:val="39EB6200"/>
    <w:rsid w:val="39F36619"/>
    <w:rsid w:val="3A015BD2"/>
    <w:rsid w:val="3A0D284C"/>
    <w:rsid w:val="3A376E72"/>
    <w:rsid w:val="3A461688"/>
    <w:rsid w:val="3A5E6443"/>
    <w:rsid w:val="3A5F0C68"/>
    <w:rsid w:val="3A6E01EF"/>
    <w:rsid w:val="3A7C32FC"/>
    <w:rsid w:val="3A8D3267"/>
    <w:rsid w:val="3A9A5F88"/>
    <w:rsid w:val="3A9B3EA5"/>
    <w:rsid w:val="3A9E0B45"/>
    <w:rsid w:val="3AD30754"/>
    <w:rsid w:val="3AD31A4B"/>
    <w:rsid w:val="3AD63FAA"/>
    <w:rsid w:val="3AD82BC6"/>
    <w:rsid w:val="3AFE2C6B"/>
    <w:rsid w:val="3B176C14"/>
    <w:rsid w:val="3B1866F7"/>
    <w:rsid w:val="3B1952ED"/>
    <w:rsid w:val="3B25014C"/>
    <w:rsid w:val="3B2D6974"/>
    <w:rsid w:val="3B316BFF"/>
    <w:rsid w:val="3B376687"/>
    <w:rsid w:val="3B3E6939"/>
    <w:rsid w:val="3B4F12B2"/>
    <w:rsid w:val="3B5117B6"/>
    <w:rsid w:val="3B5E1424"/>
    <w:rsid w:val="3B730A2C"/>
    <w:rsid w:val="3B807805"/>
    <w:rsid w:val="3B9348DE"/>
    <w:rsid w:val="3BA01D83"/>
    <w:rsid w:val="3BA549D5"/>
    <w:rsid w:val="3BA614BF"/>
    <w:rsid w:val="3BAE5839"/>
    <w:rsid w:val="3BB6283D"/>
    <w:rsid w:val="3BBF7182"/>
    <w:rsid w:val="3BCC2061"/>
    <w:rsid w:val="3BDB763B"/>
    <w:rsid w:val="3BE3041F"/>
    <w:rsid w:val="3BEB259B"/>
    <w:rsid w:val="3BFB5246"/>
    <w:rsid w:val="3C0A04BB"/>
    <w:rsid w:val="3C1A101E"/>
    <w:rsid w:val="3C1F4851"/>
    <w:rsid w:val="3C3360EC"/>
    <w:rsid w:val="3C3643F9"/>
    <w:rsid w:val="3C452831"/>
    <w:rsid w:val="3C5D17C0"/>
    <w:rsid w:val="3C7057AE"/>
    <w:rsid w:val="3CA53C3A"/>
    <w:rsid w:val="3CA74A0B"/>
    <w:rsid w:val="3CA97F92"/>
    <w:rsid w:val="3CC1259B"/>
    <w:rsid w:val="3CD35988"/>
    <w:rsid w:val="3CEA08C2"/>
    <w:rsid w:val="3CEA1C78"/>
    <w:rsid w:val="3CEC0EB8"/>
    <w:rsid w:val="3CF0119C"/>
    <w:rsid w:val="3D112421"/>
    <w:rsid w:val="3D145A6E"/>
    <w:rsid w:val="3D37642D"/>
    <w:rsid w:val="3D4B442E"/>
    <w:rsid w:val="3D5642D8"/>
    <w:rsid w:val="3D672756"/>
    <w:rsid w:val="3D6D69CE"/>
    <w:rsid w:val="3D8D5B29"/>
    <w:rsid w:val="3DB13B3B"/>
    <w:rsid w:val="3DC065C6"/>
    <w:rsid w:val="3DC70F93"/>
    <w:rsid w:val="3DDC0B07"/>
    <w:rsid w:val="3DEF5B24"/>
    <w:rsid w:val="3E0169BD"/>
    <w:rsid w:val="3E170DB9"/>
    <w:rsid w:val="3E3D3FF6"/>
    <w:rsid w:val="3E442382"/>
    <w:rsid w:val="3E4D1237"/>
    <w:rsid w:val="3E500D27"/>
    <w:rsid w:val="3E5700F6"/>
    <w:rsid w:val="3E6D18D9"/>
    <w:rsid w:val="3E7B17BF"/>
    <w:rsid w:val="3EB721C8"/>
    <w:rsid w:val="3EC7628C"/>
    <w:rsid w:val="3ECA2888"/>
    <w:rsid w:val="3ECD05CA"/>
    <w:rsid w:val="3ECE6D7E"/>
    <w:rsid w:val="3EF472CF"/>
    <w:rsid w:val="3F197280"/>
    <w:rsid w:val="3F217B27"/>
    <w:rsid w:val="3F32667F"/>
    <w:rsid w:val="3F372FE2"/>
    <w:rsid w:val="3F4A7E6C"/>
    <w:rsid w:val="3F4B496B"/>
    <w:rsid w:val="3F4B6BB2"/>
    <w:rsid w:val="3F5A6CFB"/>
    <w:rsid w:val="3F5D194E"/>
    <w:rsid w:val="3F7D78FA"/>
    <w:rsid w:val="3F9D1D4A"/>
    <w:rsid w:val="3FA46EF8"/>
    <w:rsid w:val="3FEA02AB"/>
    <w:rsid w:val="3FEC6BE3"/>
    <w:rsid w:val="401A45DC"/>
    <w:rsid w:val="402203F5"/>
    <w:rsid w:val="4028158A"/>
    <w:rsid w:val="40284155"/>
    <w:rsid w:val="40493688"/>
    <w:rsid w:val="405427A2"/>
    <w:rsid w:val="40574F8A"/>
    <w:rsid w:val="40AE5034"/>
    <w:rsid w:val="40B35057"/>
    <w:rsid w:val="40CD2B03"/>
    <w:rsid w:val="41173D7E"/>
    <w:rsid w:val="41303C39"/>
    <w:rsid w:val="41364AA2"/>
    <w:rsid w:val="41392285"/>
    <w:rsid w:val="41436921"/>
    <w:rsid w:val="41450486"/>
    <w:rsid w:val="41486006"/>
    <w:rsid w:val="414F74CB"/>
    <w:rsid w:val="415B6654"/>
    <w:rsid w:val="41636FFF"/>
    <w:rsid w:val="41662EBF"/>
    <w:rsid w:val="416745BC"/>
    <w:rsid w:val="416A2100"/>
    <w:rsid w:val="417C2EE6"/>
    <w:rsid w:val="41831962"/>
    <w:rsid w:val="418D41A3"/>
    <w:rsid w:val="41BB761A"/>
    <w:rsid w:val="41C842AD"/>
    <w:rsid w:val="41CC7416"/>
    <w:rsid w:val="41D10E44"/>
    <w:rsid w:val="41D12A32"/>
    <w:rsid w:val="41D301C3"/>
    <w:rsid w:val="41D623AF"/>
    <w:rsid w:val="41E55C2A"/>
    <w:rsid w:val="41E62FB4"/>
    <w:rsid w:val="41F6377C"/>
    <w:rsid w:val="41F67CB0"/>
    <w:rsid w:val="41F8370A"/>
    <w:rsid w:val="41FF687F"/>
    <w:rsid w:val="420B66EE"/>
    <w:rsid w:val="42170C1E"/>
    <w:rsid w:val="422F49B3"/>
    <w:rsid w:val="423767ED"/>
    <w:rsid w:val="42497F67"/>
    <w:rsid w:val="424B6BAB"/>
    <w:rsid w:val="426E68C9"/>
    <w:rsid w:val="427D5F12"/>
    <w:rsid w:val="42800DA9"/>
    <w:rsid w:val="42802614"/>
    <w:rsid w:val="42AE5ABE"/>
    <w:rsid w:val="42B01704"/>
    <w:rsid w:val="42B10228"/>
    <w:rsid w:val="42CC4106"/>
    <w:rsid w:val="42D22B67"/>
    <w:rsid w:val="42DB59FF"/>
    <w:rsid w:val="42DC0E76"/>
    <w:rsid w:val="42E92879"/>
    <w:rsid w:val="42EA23E3"/>
    <w:rsid w:val="42EC69CA"/>
    <w:rsid w:val="42F454E4"/>
    <w:rsid w:val="42FB4A28"/>
    <w:rsid w:val="431F1AE3"/>
    <w:rsid w:val="43220D06"/>
    <w:rsid w:val="433858A5"/>
    <w:rsid w:val="43527105"/>
    <w:rsid w:val="436D4954"/>
    <w:rsid w:val="438753A5"/>
    <w:rsid w:val="43891048"/>
    <w:rsid w:val="43920E07"/>
    <w:rsid w:val="43951B04"/>
    <w:rsid w:val="439D4A0F"/>
    <w:rsid w:val="43A24887"/>
    <w:rsid w:val="43AA0EDA"/>
    <w:rsid w:val="43E72CA9"/>
    <w:rsid w:val="43F715ED"/>
    <w:rsid w:val="44000E21"/>
    <w:rsid w:val="440D15A1"/>
    <w:rsid w:val="44394188"/>
    <w:rsid w:val="444B4C5F"/>
    <w:rsid w:val="44623562"/>
    <w:rsid w:val="44655A6C"/>
    <w:rsid w:val="446612A5"/>
    <w:rsid w:val="4467168F"/>
    <w:rsid w:val="44766B6D"/>
    <w:rsid w:val="447E15BF"/>
    <w:rsid w:val="44864A89"/>
    <w:rsid w:val="448F50C0"/>
    <w:rsid w:val="44984355"/>
    <w:rsid w:val="449E046C"/>
    <w:rsid w:val="44A1408B"/>
    <w:rsid w:val="44A4549D"/>
    <w:rsid w:val="44A8226D"/>
    <w:rsid w:val="44AA08C6"/>
    <w:rsid w:val="44EF4A70"/>
    <w:rsid w:val="451E064E"/>
    <w:rsid w:val="452364C9"/>
    <w:rsid w:val="45342FB5"/>
    <w:rsid w:val="454C0370"/>
    <w:rsid w:val="4550153F"/>
    <w:rsid w:val="45631ACD"/>
    <w:rsid w:val="45660998"/>
    <w:rsid w:val="45834BBD"/>
    <w:rsid w:val="4585213C"/>
    <w:rsid w:val="458B3F95"/>
    <w:rsid w:val="45A804CE"/>
    <w:rsid w:val="45AA2F38"/>
    <w:rsid w:val="45C16CB3"/>
    <w:rsid w:val="45CF1BC3"/>
    <w:rsid w:val="45D4223E"/>
    <w:rsid w:val="45DC3D7A"/>
    <w:rsid w:val="4601483F"/>
    <w:rsid w:val="46025A85"/>
    <w:rsid w:val="461A266E"/>
    <w:rsid w:val="465530CB"/>
    <w:rsid w:val="465C6807"/>
    <w:rsid w:val="46607F75"/>
    <w:rsid w:val="46760020"/>
    <w:rsid w:val="467C4143"/>
    <w:rsid w:val="467E5721"/>
    <w:rsid w:val="467F21AA"/>
    <w:rsid w:val="46963997"/>
    <w:rsid w:val="46982676"/>
    <w:rsid w:val="46A0105D"/>
    <w:rsid w:val="46A7659A"/>
    <w:rsid w:val="46B06807"/>
    <w:rsid w:val="47024B89"/>
    <w:rsid w:val="4722388C"/>
    <w:rsid w:val="472D705E"/>
    <w:rsid w:val="472F79F0"/>
    <w:rsid w:val="474766CF"/>
    <w:rsid w:val="474B4C0A"/>
    <w:rsid w:val="47501D98"/>
    <w:rsid w:val="47630D4C"/>
    <w:rsid w:val="476A5FE9"/>
    <w:rsid w:val="4790205D"/>
    <w:rsid w:val="479804CC"/>
    <w:rsid w:val="47B75E90"/>
    <w:rsid w:val="47D26C51"/>
    <w:rsid w:val="4800556C"/>
    <w:rsid w:val="48082BD4"/>
    <w:rsid w:val="482254E2"/>
    <w:rsid w:val="483319A6"/>
    <w:rsid w:val="483413B6"/>
    <w:rsid w:val="48383932"/>
    <w:rsid w:val="483F377D"/>
    <w:rsid w:val="48490A61"/>
    <w:rsid w:val="4876346A"/>
    <w:rsid w:val="487657D6"/>
    <w:rsid w:val="487B2340"/>
    <w:rsid w:val="488E2B78"/>
    <w:rsid w:val="48B16866"/>
    <w:rsid w:val="48B17DA9"/>
    <w:rsid w:val="48BB4C52"/>
    <w:rsid w:val="48C50851"/>
    <w:rsid w:val="48D664FA"/>
    <w:rsid w:val="48F03833"/>
    <w:rsid w:val="48FA5C48"/>
    <w:rsid w:val="49001E86"/>
    <w:rsid w:val="49032973"/>
    <w:rsid w:val="49081412"/>
    <w:rsid w:val="492A223F"/>
    <w:rsid w:val="49500C1A"/>
    <w:rsid w:val="495B1646"/>
    <w:rsid w:val="496D50BB"/>
    <w:rsid w:val="49763CF5"/>
    <w:rsid w:val="498E1308"/>
    <w:rsid w:val="49953FD2"/>
    <w:rsid w:val="49A34401"/>
    <w:rsid w:val="49A67FEA"/>
    <w:rsid w:val="49AA4032"/>
    <w:rsid w:val="49B42357"/>
    <w:rsid w:val="49CC282C"/>
    <w:rsid w:val="49D14C7B"/>
    <w:rsid w:val="49D7054F"/>
    <w:rsid w:val="49ED7A5F"/>
    <w:rsid w:val="49F1378E"/>
    <w:rsid w:val="49F64E88"/>
    <w:rsid w:val="4A442DE8"/>
    <w:rsid w:val="4A4C3C76"/>
    <w:rsid w:val="4A582F08"/>
    <w:rsid w:val="4A5C19ED"/>
    <w:rsid w:val="4A713EF7"/>
    <w:rsid w:val="4A71669A"/>
    <w:rsid w:val="4A836030"/>
    <w:rsid w:val="4A990DB8"/>
    <w:rsid w:val="4AB30EDE"/>
    <w:rsid w:val="4AC84E94"/>
    <w:rsid w:val="4AE51909"/>
    <w:rsid w:val="4AE87797"/>
    <w:rsid w:val="4B140282"/>
    <w:rsid w:val="4B2B69DC"/>
    <w:rsid w:val="4B325F02"/>
    <w:rsid w:val="4B341F77"/>
    <w:rsid w:val="4B536B77"/>
    <w:rsid w:val="4B762FA5"/>
    <w:rsid w:val="4B7D207A"/>
    <w:rsid w:val="4B875EB6"/>
    <w:rsid w:val="4B8D42B7"/>
    <w:rsid w:val="4BC63073"/>
    <w:rsid w:val="4C3460A7"/>
    <w:rsid w:val="4C3D761E"/>
    <w:rsid w:val="4C5621CF"/>
    <w:rsid w:val="4C7D1FFD"/>
    <w:rsid w:val="4C7E4E04"/>
    <w:rsid w:val="4C7E75E5"/>
    <w:rsid w:val="4C8A275C"/>
    <w:rsid w:val="4CC015A9"/>
    <w:rsid w:val="4CCA7F5B"/>
    <w:rsid w:val="4CD07C03"/>
    <w:rsid w:val="4CE938F8"/>
    <w:rsid w:val="4CF5763E"/>
    <w:rsid w:val="4D1819AE"/>
    <w:rsid w:val="4D1E7969"/>
    <w:rsid w:val="4D2A0882"/>
    <w:rsid w:val="4D3F7CBF"/>
    <w:rsid w:val="4D706CCF"/>
    <w:rsid w:val="4DA40147"/>
    <w:rsid w:val="4DA65831"/>
    <w:rsid w:val="4DA8651E"/>
    <w:rsid w:val="4DB41F2C"/>
    <w:rsid w:val="4DBD01E1"/>
    <w:rsid w:val="4DC46301"/>
    <w:rsid w:val="4DCB331F"/>
    <w:rsid w:val="4DCD6596"/>
    <w:rsid w:val="4DDC6134"/>
    <w:rsid w:val="4DF71CA3"/>
    <w:rsid w:val="4DF807D9"/>
    <w:rsid w:val="4DFE3CC8"/>
    <w:rsid w:val="4E1230AB"/>
    <w:rsid w:val="4E151227"/>
    <w:rsid w:val="4E316AA3"/>
    <w:rsid w:val="4E4B32B9"/>
    <w:rsid w:val="4E4E418E"/>
    <w:rsid w:val="4E8167AD"/>
    <w:rsid w:val="4EA902EC"/>
    <w:rsid w:val="4EB64BD7"/>
    <w:rsid w:val="4ED44C8F"/>
    <w:rsid w:val="4F0A7123"/>
    <w:rsid w:val="4F2307EC"/>
    <w:rsid w:val="4F2A3762"/>
    <w:rsid w:val="4F2E0DB1"/>
    <w:rsid w:val="4F3929EB"/>
    <w:rsid w:val="4F3A75B6"/>
    <w:rsid w:val="4F5166AD"/>
    <w:rsid w:val="4F5F526E"/>
    <w:rsid w:val="4F686F94"/>
    <w:rsid w:val="4F802128"/>
    <w:rsid w:val="4F90653F"/>
    <w:rsid w:val="4FC13833"/>
    <w:rsid w:val="4FC926E8"/>
    <w:rsid w:val="4FD41C1D"/>
    <w:rsid w:val="4FD64C5B"/>
    <w:rsid w:val="4FE30C63"/>
    <w:rsid w:val="4FE87A7B"/>
    <w:rsid w:val="4FED2322"/>
    <w:rsid w:val="4FFA6D45"/>
    <w:rsid w:val="4FFD53C6"/>
    <w:rsid w:val="4FFE7E2F"/>
    <w:rsid w:val="501040B3"/>
    <w:rsid w:val="50321789"/>
    <w:rsid w:val="50353485"/>
    <w:rsid w:val="503D1B16"/>
    <w:rsid w:val="5052092F"/>
    <w:rsid w:val="5055041F"/>
    <w:rsid w:val="505E72D4"/>
    <w:rsid w:val="506D7517"/>
    <w:rsid w:val="508E47DC"/>
    <w:rsid w:val="50A41AD5"/>
    <w:rsid w:val="50AE3F83"/>
    <w:rsid w:val="50CF7A4B"/>
    <w:rsid w:val="50E92709"/>
    <w:rsid w:val="510065DD"/>
    <w:rsid w:val="51030026"/>
    <w:rsid w:val="51064DEA"/>
    <w:rsid w:val="5123342E"/>
    <w:rsid w:val="513149E8"/>
    <w:rsid w:val="51354115"/>
    <w:rsid w:val="5137564E"/>
    <w:rsid w:val="514E0A72"/>
    <w:rsid w:val="51576FE4"/>
    <w:rsid w:val="515D0EE9"/>
    <w:rsid w:val="5173793E"/>
    <w:rsid w:val="518B40E7"/>
    <w:rsid w:val="519F488C"/>
    <w:rsid w:val="51C5493F"/>
    <w:rsid w:val="51CD53FF"/>
    <w:rsid w:val="520713EF"/>
    <w:rsid w:val="520923F4"/>
    <w:rsid w:val="52097713"/>
    <w:rsid w:val="52140592"/>
    <w:rsid w:val="5222282D"/>
    <w:rsid w:val="52252A81"/>
    <w:rsid w:val="52302A27"/>
    <w:rsid w:val="524F15CA"/>
    <w:rsid w:val="52547F54"/>
    <w:rsid w:val="526957D2"/>
    <w:rsid w:val="527833CA"/>
    <w:rsid w:val="527B23BF"/>
    <w:rsid w:val="527F07B8"/>
    <w:rsid w:val="529A6D62"/>
    <w:rsid w:val="529D4EC7"/>
    <w:rsid w:val="529E7DC9"/>
    <w:rsid w:val="52A1157D"/>
    <w:rsid w:val="53033126"/>
    <w:rsid w:val="5306295B"/>
    <w:rsid w:val="530B2D71"/>
    <w:rsid w:val="530B5DAD"/>
    <w:rsid w:val="532452B2"/>
    <w:rsid w:val="53300208"/>
    <w:rsid w:val="5334431C"/>
    <w:rsid w:val="533B7DA0"/>
    <w:rsid w:val="533E51F2"/>
    <w:rsid w:val="535B4CF0"/>
    <w:rsid w:val="535F52BB"/>
    <w:rsid w:val="53693CDD"/>
    <w:rsid w:val="5374275A"/>
    <w:rsid w:val="53764934"/>
    <w:rsid w:val="538006C3"/>
    <w:rsid w:val="538C32C8"/>
    <w:rsid w:val="53B05F43"/>
    <w:rsid w:val="53BA08AE"/>
    <w:rsid w:val="53BC278B"/>
    <w:rsid w:val="53E50A10"/>
    <w:rsid w:val="53FD6E04"/>
    <w:rsid w:val="5400093A"/>
    <w:rsid w:val="541A1B62"/>
    <w:rsid w:val="54387BD1"/>
    <w:rsid w:val="543B6670"/>
    <w:rsid w:val="543E150A"/>
    <w:rsid w:val="546B1FBF"/>
    <w:rsid w:val="54760CFA"/>
    <w:rsid w:val="547747B8"/>
    <w:rsid w:val="547F24EC"/>
    <w:rsid w:val="547F3CBD"/>
    <w:rsid w:val="548C1C8D"/>
    <w:rsid w:val="54E164AC"/>
    <w:rsid w:val="551B6B41"/>
    <w:rsid w:val="55230827"/>
    <w:rsid w:val="55411377"/>
    <w:rsid w:val="55992746"/>
    <w:rsid w:val="55A15285"/>
    <w:rsid w:val="55A96275"/>
    <w:rsid w:val="55C15F9E"/>
    <w:rsid w:val="55CD1145"/>
    <w:rsid w:val="55D122F6"/>
    <w:rsid w:val="55DB7B79"/>
    <w:rsid w:val="55F5113F"/>
    <w:rsid w:val="56063D5E"/>
    <w:rsid w:val="561F5757"/>
    <w:rsid w:val="5625421C"/>
    <w:rsid w:val="564306A0"/>
    <w:rsid w:val="56432838"/>
    <w:rsid w:val="56466840"/>
    <w:rsid w:val="564E3912"/>
    <w:rsid w:val="565B2641"/>
    <w:rsid w:val="56783F58"/>
    <w:rsid w:val="569B59A6"/>
    <w:rsid w:val="56AC02FC"/>
    <w:rsid w:val="570B0F42"/>
    <w:rsid w:val="57132F95"/>
    <w:rsid w:val="572664EB"/>
    <w:rsid w:val="572D4E3F"/>
    <w:rsid w:val="572D56F6"/>
    <w:rsid w:val="5732287F"/>
    <w:rsid w:val="57606393"/>
    <w:rsid w:val="57733E7E"/>
    <w:rsid w:val="577515D3"/>
    <w:rsid w:val="577B69BD"/>
    <w:rsid w:val="57894A0E"/>
    <w:rsid w:val="57A6492F"/>
    <w:rsid w:val="57C02302"/>
    <w:rsid w:val="57C63600"/>
    <w:rsid w:val="57C87053"/>
    <w:rsid w:val="57DB3900"/>
    <w:rsid w:val="57E4643B"/>
    <w:rsid w:val="57E8417C"/>
    <w:rsid w:val="57F06DD9"/>
    <w:rsid w:val="57F97E1A"/>
    <w:rsid w:val="57FB365A"/>
    <w:rsid w:val="581D479D"/>
    <w:rsid w:val="5829790F"/>
    <w:rsid w:val="58315DB1"/>
    <w:rsid w:val="583A23D4"/>
    <w:rsid w:val="58430210"/>
    <w:rsid w:val="585378DF"/>
    <w:rsid w:val="585838C1"/>
    <w:rsid w:val="5863214C"/>
    <w:rsid w:val="58717162"/>
    <w:rsid w:val="58767185"/>
    <w:rsid w:val="58857496"/>
    <w:rsid w:val="58B96227"/>
    <w:rsid w:val="58C85B9B"/>
    <w:rsid w:val="58ED44C3"/>
    <w:rsid w:val="58F5279F"/>
    <w:rsid w:val="59024877"/>
    <w:rsid w:val="593F5822"/>
    <w:rsid w:val="594B20C2"/>
    <w:rsid w:val="59641B25"/>
    <w:rsid w:val="59647B33"/>
    <w:rsid w:val="596C7E01"/>
    <w:rsid w:val="596F18FE"/>
    <w:rsid w:val="597B5739"/>
    <w:rsid w:val="597F1615"/>
    <w:rsid w:val="59801346"/>
    <w:rsid w:val="59914276"/>
    <w:rsid w:val="59B158D6"/>
    <w:rsid w:val="59B6154D"/>
    <w:rsid w:val="59DC43D8"/>
    <w:rsid w:val="5A270225"/>
    <w:rsid w:val="5A400973"/>
    <w:rsid w:val="5A513A05"/>
    <w:rsid w:val="5A662370"/>
    <w:rsid w:val="5A6C1C98"/>
    <w:rsid w:val="5A7F451A"/>
    <w:rsid w:val="5A9A799F"/>
    <w:rsid w:val="5AA549B2"/>
    <w:rsid w:val="5AA75D1B"/>
    <w:rsid w:val="5AC1577B"/>
    <w:rsid w:val="5ADA7092"/>
    <w:rsid w:val="5ADC7386"/>
    <w:rsid w:val="5AEE74A6"/>
    <w:rsid w:val="5B0D2022"/>
    <w:rsid w:val="5B207E02"/>
    <w:rsid w:val="5B231846"/>
    <w:rsid w:val="5B5104F9"/>
    <w:rsid w:val="5B5D0855"/>
    <w:rsid w:val="5B6F05E7"/>
    <w:rsid w:val="5B7764CD"/>
    <w:rsid w:val="5B817F90"/>
    <w:rsid w:val="5B9118FE"/>
    <w:rsid w:val="5B9462A0"/>
    <w:rsid w:val="5BAC4E3A"/>
    <w:rsid w:val="5BB1170A"/>
    <w:rsid w:val="5BB20871"/>
    <w:rsid w:val="5BBD471D"/>
    <w:rsid w:val="5BC87CA3"/>
    <w:rsid w:val="5BE21C71"/>
    <w:rsid w:val="5BEC60DC"/>
    <w:rsid w:val="5C012B8C"/>
    <w:rsid w:val="5C362AF4"/>
    <w:rsid w:val="5C3E4720"/>
    <w:rsid w:val="5C526BB4"/>
    <w:rsid w:val="5C613CD7"/>
    <w:rsid w:val="5C615D0C"/>
    <w:rsid w:val="5C694A3B"/>
    <w:rsid w:val="5C6A7000"/>
    <w:rsid w:val="5C853E3A"/>
    <w:rsid w:val="5C9B09C7"/>
    <w:rsid w:val="5CBF559E"/>
    <w:rsid w:val="5CC44962"/>
    <w:rsid w:val="5CC85BD5"/>
    <w:rsid w:val="5CD728E8"/>
    <w:rsid w:val="5CDC5954"/>
    <w:rsid w:val="5CE018DD"/>
    <w:rsid w:val="5CE714C9"/>
    <w:rsid w:val="5CEF1AF0"/>
    <w:rsid w:val="5CF83879"/>
    <w:rsid w:val="5CFC62EF"/>
    <w:rsid w:val="5D1B01A7"/>
    <w:rsid w:val="5D526412"/>
    <w:rsid w:val="5D5B7D4A"/>
    <w:rsid w:val="5D902A97"/>
    <w:rsid w:val="5DB554E1"/>
    <w:rsid w:val="5E074110"/>
    <w:rsid w:val="5E084769"/>
    <w:rsid w:val="5E0B0171"/>
    <w:rsid w:val="5E341234"/>
    <w:rsid w:val="5E477499"/>
    <w:rsid w:val="5E6200F2"/>
    <w:rsid w:val="5E642F39"/>
    <w:rsid w:val="5E79177D"/>
    <w:rsid w:val="5E795C4D"/>
    <w:rsid w:val="5E8E1E7B"/>
    <w:rsid w:val="5E9237FC"/>
    <w:rsid w:val="5E933865"/>
    <w:rsid w:val="5E9860A7"/>
    <w:rsid w:val="5E9D308B"/>
    <w:rsid w:val="5EAB1F71"/>
    <w:rsid w:val="5EB1181D"/>
    <w:rsid w:val="5EC52109"/>
    <w:rsid w:val="5EC8671C"/>
    <w:rsid w:val="5EDC6635"/>
    <w:rsid w:val="5EDF242A"/>
    <w:rsid w:val="5EEC4CC9"/>
    <w:rsid w:val="5EF03EB9"/>
    <w:rsid w:val="5EF13A09"/>
    <w:rsid w:val="5EF85E29"/>
    <w:rsid w:val="5EFC424F"/>
    <w:rsid w:val="5F0861B2"/>
    <w:rsid w:val="5F0C62EC"/>
    <w:rsid w:val="5F1C2834"/>
    <w:rsid w:val="5F37447B"/>
    <w:rsid w:val="5F387DD8"/>
    <w:rsid w:val="5F555D46"/>
    <w:rsid w:val="5F610F9A"/>
    <w:rsid w:val="5F6601DC"/>
    <w:rsid w:val="5F667F53"/>
    <w:rsid w:val="5F706225"/>
    <w:rsid w:val="5F712D16"/>
    <w:rsid w:val="5F925D02"/>
    <w:rsid w:val="5FA6205D"/>
    <w:rsid w:val="5FB477AB"/>
    <w:rsid w:val="5FBD7E8C"/>
    <w:rsid w:val="5FC00571"/>
    <w:rsid w:val="5FC72CEE"/>
    <w:rsid w:val="5FE17054"/>
    <w:rsid w:val="5FF04AF3"/>
    <w:rsid w:val="5FF92B75"/>
    <w:rsid w:val="60161979"/>
    <w:rsid w:val="602273B6"/>
    <w:rsid w:val="602A655E"/>
    <w:rsid w:val="602C20DD"/>
    <w:rsid w:val="6039156C"/>
    <w:rsid w:val="60442474"/>
    <w:rsid w:val="60452D1D"/>
    <w:rsid w:val="604D1429"/>
    <w:rsid w:val="60787F3E"/>
    <w:rsid w:val="607B5C80"/>
    <w:rsid w:val="60965591"/>
    <w:rsid w:val="60A1621E"/>
    <w:rsid w:val="60A42833"/>
    <w:rsid w:val="60B12374"/>
    <w:rsid w:val="60B12B22"/>
    <w:rsid w:val="60B8658C"/>
    <w:rsid w:val="60CB5CDD"/>
    <w:rsid w:val="60E7163C"/>
    <w:rsid w:val="60E90E3C"/>
    <w:rsid w:val="611C7D9F"/>
    <w:rsid w:val="61224919"/>
    <w:rsid w:val="612B56E9"/>
    <w:rsid w:val="615A5895"/>
    <w:rsid w:val="61623A9A"/>
    <w:rsid w:val="617519E8"/>
    <w:rsid w:val="618A7FBC"/>
    <w:rsid w:val="61B42655"/>
    <w:rsid w:val="61E67129"/>
    <w:rsid w:val="61EB04E9"/>
    <w:rsid w:val="620674ED"/>
    <w:rsid w:val="622F4266"/>
    <w:rsid w:val="62462A72"/>
    <w:rsid w:val="6259166C"/>
    <w:rsid w:val="625E4FBF"/>
    <w:rsid w:val="62793B49"/>
    <w:rsid w:val="627E55B4"/>
    <w:rsid w:val="62846CDE"/>
    <w:rsid w:val="62B22A23"/>
    <w:rsid w:val="62B95A2A"/>
    <w:rsid w:val="62EA6460"/>
    <w:rsid w:val="63030F14"/>
    <w:rsid w:val="630F445E"/>
    <w:rsid w:val="63257F98"/>
    <w:rsid w:val="63275C4B"/>
    <w:rsid w:val="634F2183"/>
    <w:rsid w:val="635A392B"/>
    <w:rsid w:val="63607EDD"/>
    <w:rsid w:val="636440AD"/>
    <w:rsid w:val="637C0957"/>
    <w:rsid w:val="637D3ABD"/>
    <w:rsid w:val="63806113"/>
    <w:rsid w:val="638306D0"/>
    <w:rsid w:val="638B442C"/>
    <w:rsid w:val="63942F1D"/>
    <w:rsid w:val="63D26110"/>
    <w:rsid w:val="63D57637"/>
    <w:rsid w:val="63D80CF3"/>
    <w:rsid w:val="63E477B4"/>
    <w:rsid w:val="63ED6827"/>
    <w:rsid w:val="642E1717"/>
    <w:rsid w:val="6437274E"/>
    <w:rsid w:val="6453132F"/>
    <w:rsid w:val="6470710A"/>
    <w:rsid w:val="648A6346"/>
    <w:rsid w:val="649B6252"/>
    <w:rsid w:val="64A036C7"/>
    <w:rsid w:val="64A07A63"/>
    <w:rsid w:val="64C22BED"/>
    <w:rsid w:val="64D70FAB"/>
    <w:rsid w:val="64D82908"/>
    <w:rsid w:val="64D91523"/>
    <w:rsid w:val="64DB2E27"/>
    <w:rsid w:val="64DD0CB7"/>
    <w:rsid w:val="64EC5F80"/>
    <w:rsid w:val="65122A16"/>
    <w:rsid w:val="6514280C"/>
    <w:rsid w:val="651718F1"/>
    <w:rsid w:val="65257F68"/>
    <w:rsid w:val="653E5C84"/>
    <w:rsid w:val="654B1ECF"/>
    <w:rsid w:val="654C3747"/>
    <w:rsid w:val="65534AD5"/>
    <w:rsid w:val="65585BAA"/>
    <w:rsid w:val="656E52FB"/>
    <w:rsid w:val="658D680B"/>
    <w:rsid w:val="659D4F99"/>
    <w:rsid w:val="65A12770"/>
    <w:rsid w:val="65F60066"/>
    <w:rsid w:val="66035B03"/>
    <w:rsid w:val="661462F7"/>
    <w:rsid w:val="66150AEC"/>
    <w:rsid w:val="661C6B52"/>
    <w:rsid w:val="6650158D"/>
    <w:rsid w:val="665A22F4"/>
    <w:rsid w:val="665E1984"/>
    <w:rsid w:val="667D14DA"/>
    <w:rsid w:val="668B5CC3"/>
    <w:rsid w:val="66D238E8"/>
    <w:rsid w:val="66E30E48"/>
    <w:rsid w:val="67010AE3"/>
    <w:rsid w:val="6703252B"/>
    <w:rsid w:val="67251571"/>
    <w:rsid w:val="67322B5A"/>
    <w:rsid w:val="67372892"/>
    <w:rsid w:val="67412446"/>
    <w:rsid w:val="67817451"/>
    <w:rsid w:val="678272A5"/>
    <w:rsid w:val="6783286B"/>
    <w:rsid w:val="678A5539"/>
    <w:rsid w:val="6794124F"/>
    <w:rsid w:val="67C373D8"/>
    <w:rsid w:val="67C5573E"/>
    <w:rsid w:val="67EE40CD"/>
    <w:rsid w:val="67F035BE"/>
    <w:rsid w:val="68002120"/>
    <w:rsid w:val="680B78E9"/>
    <w:rsid w:val="68183231"/>
    <w:rsid w:val="685968A7"/>
    <w:rsid w:val="68636EAB"/>
    <w:rsid w:val="687112E4"/>
    <w:rsid w:val="68811569"/>
    <w:rsid w:val="688D5AAB"/>
    <w:rsid w:val="6897117D"/>
    <w:rsid w:val="689F47D3"/>
    <w:rsid w:val="68B64DE1"/>
    <w:rsid w:val="68E814B4"/>
    <w:rsid w:val="68F91EAB"/>
    <w:rsid w:val="69071751"/>
    <w:rsid w:val="69121E3A"/>
    <w:rsid w:val="69154D60"/>
    <w:rsid w:val="691F4D9F"/>
    <w:rsid w:val="69206401"/>
    <w:rsid w:val="692430D7"/>
    <w:rsid w:val="693879CC"/>
    <w:rsid w:val="693E71F2"/>
    <w:rsid w:val="69474951"/>
    <w:rsid w:val="694859D6"/>
    <w:rsid w:val="694A6DBA"/>
    <w:rsid w:val="69682EAF"/>
    <w:rsid w:val="6968596A"/>
    <w:rsid w:val="69723EB6"/>
    <w:rsid w:val="699954C4"/>
    <w:rsid w:val="699D36D6"/>
    <w:rsid w:val="699E4CF1"/>
    <w:rsid w:val="69A7578F"/>
    <w:rsid w:val="69A77714"/>
    <w:rsid w:val="69AF73BD"/>
    <w:rsid w:val="69B779BF"/>
    <w:rsid w:val="69C21B11"/>
    <w:rsid w:val="69C53AC8"/>
    <w:rsid w:val="69CD7FDE"/>
    <w:rsid w:val="69D02B99"/>
    <w:rsid w:val="69E017FD"/>
    <w:rsid w:val="69F06D97"/>
    <w:rsid w:val="6A07214F"/>
    <w:rsid w:val="6A097C8B"/>
    <w:rsid w:val="6A12681E"/>
    <w:rsid w:val="6A162576"/>
    <w:rsid w:val="6A1F767C"/>
    <w:rsid w:val="6A2E2210"/>
    <w:rsid w:val="6A2F7723"/>
    <w:rsid w:val="6A55309E"/>
    <w:rsid w:val="6A7A0D56"/>
    <w:rsid w:val="6A7E510F"/>
    <w:rsid w:val="6A9F44B9"/>
    <w:rsid w:val="6AA10091"/>
    <w:rsid w:val="6AB5342E"/>
    <w:rsid w:val="6ADB2F03"/>
    <w:rsid w:val="6ADF496C"/>
    <w:rsid w:val="6AE2354A"/>
    <w:rsid w:val="6AE40D13"/>
    <w:rsid w:val="6AEB5722"/>
    <w:rsid w:val="6AF8649D"/>
    <w:rsid w:val="6AFB24CA"/>
    <w:rsid w:val="6AFE1987"/>
    <w:rsid w:val="6AFF2463"/>
    <w:rsid w:val="6B0874EA"/>
    <w:rsid w:val="6B1F10AD"/>
    <w:rsid w:val="6B22477C"/>
    <w:rsid w:val="6B320A31"/>
    <w:rsid w:val="6B3555BC"/>
    <w:rsid w:val="6B491DA4"/>
    <w:rsid w:val="6B594672"/>
    <w:rsid w:val="6B5D28FD"/>
    <w:rsid w:val="6B5E4D2E"/>
    <w:rsid w:val="6B6E08BB"/>
    <w:rsid w:val="6BA77929"/>
    <w:rsid w:val="6BA81B12"/>
    <w:rsid w:val="6BB05F5F"/>
    <w:rsid w:val="6BE116D3"/>
    <w:rsid w:val="6BE84004"/>
    <w:rsid w:val="6C104DE4"/>
    <w:rsid w:val="6C2A7865"/>
    <w:rsid w:val="6C474C68"/>
    <w:rsid w:val="6C620EF9"/>
    <w:rsid w:val="6C627CF4"/>
    <w:rsid w:val="6C6A54FD"/>
    <w:rsid w:val="6C730D81"/>
    <w:rsid w:val="6C950FE9"/>
    <w:rsid w:val="6C9E6F7E"/>
    <w:rsid w:val="6C9F4AA4"/>
    <w:rsid w:val="6CB70040"/>
    <w:rsid w:val="6CD24E7A"/>
    <w:rsid w:val="6CD504C6"/>
    <w:rsid w:val="6CF6746A"/>
    <w:rsid w:val="6D127D3D"/>
    <w:rsid w:val="6D2D03F9"/>
    <w:rsid w:val="6D351FB7"/>
    <w:rsid w:val="6D700C91"/>
    <w:rsid w:val="6D8538A3"/>
    <w:rsid w:val="6D9E588E"/>
    <w:rsid w:val="6DA94262"/>
    <w:rsid w:val="6DB70CB4"/>
    <w:rsid w:val="6DBA5C17"/>
    <w:rsid w:val="6DD163E6"/>
    <w:rsid w:val="6E054D8C"/>
    <w:rsid w:val="6E094352"/>
    <w:rsid w:val="6E0A2C2C"/>
    <w:rsid w:val="6E135B2D"/>
    <w:rsid w:val="6E2F1FF3"/>
    <w:rsid w:val="6E361E1A"/>
    <w:rsid w:val="6E39161D"/>
    <w:rsid w:val="6E4B50D7"/>
    <w:rsid w:val="6E5864AC"/>
    <w:rsid w:val="6E7579F1"/>
    <w:rsid w:val="6E796191"/>
    <w:rsid w:val="6E92195E"/>
    <w:rsid w:val="6E9D66DB"/>
    <w:rsid w:val="6ECE3012"/>
    <w:rsid w:val="6EEA2BEE"/>
    <w:rsid w:val="6F19182E"/>
    <w:rsid w:val="6F1F64EE"/>
    <w:rsid w:val="6F3626B6"/>
    <w:rsid w:val="6F3F40AE"/>
    <w:rsid w:val="6F4F4560"/>
    <w:rsid w:val="6F695633"/>
    <w:rsid w:val="6F815117"/>
    <w:rsid w:val="6FAD7EFC"/>
    <w:rsid w:val="6FBA5C40"/>
    <w:rsid w:val="6FC12833"/>
    <w:rsid w:val="6FD30814"/>
    <w:rsid w:val="6FED7917"/>
    <w:rsid w:val="700B124C"/>
    <w:rsid w:val="70234308"/>
    <w:rsid w:val="702A2DF0"/>
    <w:rsid w:val="70510FB6"/>
    <w:rsid w:val="7072050B"/>
    <w:rsid w:val="708020B9"/>
    <w:rsid w:val="708F3F4F"/>
    <w:rsid w:val="709771CD"/>
    <w:rsid w:val="70A24B63"/>
    <w:rsid w:val="70AD3C34"/>
    <w:rsid w:val="70BC647D"/>
    <w:rsid w:val="70DA275C"/>
    <w:rsid w:val="70DA42FD"/>
    <w:rsid w:val="71155E1B"/>
    <w:rsid w:val="712832BA"/>
    <w:rsid w:val="71393588"/>
    <w:rsid w:val="7147583F"/>
    <w:rsid w:val="714D6812"/>
    <w:rsid w:val="7170308B"/>
    <w:rsid w:val="719E503F"/>
    <w:rsid w:val="71A5799C"/>
    <w:rsid w:val="71A73954"/>
    <w:rsid w:val="71AC3D91"/>
    <w:rsid w:val="71C602E7"/>
    <w:rsid w:val="71CC455D"/>
    <w:rsid w:val="71CF1B05"/>
    <w:rsid w:val="71E65261"/>
    <w:rsid w:val="71E72A8A"/>
    <w:rsid w:val="71E82A49"/>
    <w:rsid w:val="71FF0740"/>
    <w:rsid w:val="71FF0BB1"/>
    <w:rsid w:val="720158B9"/>
    <w:rsid w:val="720378FB"/>
    <w:rsid w:val="720712C4"/>
    <w:rsid w:val="7238693B"/>
    <w:rsid w:val="723D27EE"/>
    <w:rsid w:val="724759C2"/>
    <w:rsid w:val="72575AC4"/>
    <w:rsid w:val="725B146D"/>
    <w:rsid w:val="72856C67"/>
    <w:rsid w:val="72873C71"/>
    <w:rsid w:val="72896FE0"/>
    <w:rsid w:val="728E5F19"/>
    <w:rsid w:val="72952BD1"/>
    <w:rsid w:val="72A31F40"/>
    <w:rsid w:val="72B96912"/>
    <w:rsid w:val="72C02CDD"/>
    <w:rsid w:val="72DA58DB"/>
    <w:rsid w:val="73013FCC"/>
    <w:rsid w:val="730D6C0C"/>
    <w:rsid w:val="7315786E"/>
    <w:rsid w:val="731A504E"/>
    <w:rsid w:val="73245D0B"/>
    <w:rsid w:val="73300DA0"/>
    <w:rsid w:val="733866F9"/>
    <w:rsid w:val="73547991"/>
    <w:rsid w:val="73685B31"/>
    <w:rsid w:val="736938A6"/>
    <w:rsid w:val="736B748E"/>
    <w:rsid w:val="736D75D5"/>
    <w:rsid w:val="73796EEC"/>
    <w:rsid w:val="738E6C88"/>
    <w:rsid w:val="739169F9"/>
    <w:rsid w:val="739D39C9"/>
    <w:rsid w:val="73A52AED"/>
    <w:rsid w:val="73BE0C18"/>
    <w:rsid w:val="73CD33BB"/>
    <w:rsid w:val="73DC65DE"/>
    <w:rsid w:val="73E21E46"/>
    <w:rsid w:val="73EA2AA9"/>
    <w:rsid w:val="74031DA5"/>
    <w:rsid w:val="74130252"/>
    <w:rsid w:val="74235FBB"/>
    <w:rsid w:val="742D4234"/>
    <w:rsid w:val="74326F65"/>
    <w:rsid w:val="743F4CBA"/>
    <w:rsid w:val="744321B9"/>
    <w:rsid w:val="74507353"/>
    <w:rsid w:val="74876D52"/>
    <w:rsid w:val="748A000B"/>
    <w:rsid w:val="748B62B1"/>
    <w:rsid w:val="749330FE"/>
    <w:rsid w:val="74942EB6"/>
    <w:rsid w:val="749649DF"/>
    <w:rsid w:val="749E119A"/>
    <w:rsid w:val="74A013B9"/>
    <w:rsid w:val="74A356E3"/>
    <w:rsid w:val="74D33EF6"/>
    <w:rsid w:val="74D81279"/>
    <w:rsid w:val="74DD4D68"/>
    <w:rsid w:val="751D6EAE"/>
    <w:rsid w:val="75324A75"/>
    <w:rsid w:val="756E6EA2"/>
    <w:rsid w:val="757356C1"/>
    <w:rsid w:val="7585337A"/>
    <w:rsid w:val="75A41F9F"/>
    <w:rsid w:val="75A849CA"/>
    <w:rsid w:val="75AD78D6"/>
    <w:rsid w:val="75B456A9"/>
    <w:rsid w:val="75C404DC"/>
    <w:rsid w:val="75C50AA6"/>
    <w:rsid w:val="75D94171"/>
    <w:rsid w:val="75EA51DF"/>
    <w:rsid w:val="75EB4A8F"/>
    <w:rsid w:val="76051776"/>
    <w:rsid w:val="760B6FB5"/>
    <w:rsid w:val="760F0FDD"/>
    <w:rsid w:val="76177C1A"/>
    <w:rsid w:val="764B2F46"/>
    <w:rsid w:val="767D7483"/>
    <w:rsid w:val="769D4442"/>
    <w:rsid w:val="76AF515A"/>
    <w:rsid w:val="76B61F68"/>
    <w:rsid w:val="76BE7161"/>
    <w:rsid w:val="76C4477C"/>
    <w:rsid w:val="76C53359"/>
    <w:rsid w:val="76CC1292"/>
    <w:rsid w:val="76DD2009"/>
    <w:rsid w:val="76E2215D"/>
    <w:rsid w:val="76F65C52"/>
    <w:rsid w:val="77070825"/>
    <w:rsid w:val="77210231"/>
    <w:rsid w:val="772E0EFE"/>
    <w:rsid w:val="77324E93"/>
    <w:rsid w:val="773D64AD"/>
    <w:rsid w:val="774424D0"/>
    <w:rsid w:val="775070C7"/>
    <w:rsid w:val="77752345"/>
    <w:rsid w:val="777703EE"/>
    <w:rsid w:val="778902AB"/>
    <w:rsid w:val="77A33763"/>
    <w:rsid w:val="77A411C1"/>
    <w:rsid w:val="77B106E0"/>
    <w:rsid w:val="77B77A99"/>
    <w:rsid w:val="77CD7881"/>
    <w:rsid w:val="77D01510"/>
    <w:rsid w:val="77D47CF8"/>
    <w:rsid w:val="77D71C53"/>
    <w:rsid w:val="77E2543A"/>
    <w:rsid w:val="77FE6267"/>
    <w:rsid w:val="78203AD8"/>
    <w:rsid w:val="783A38D3"/>
    <w:rsid w:val="78437924"/>
    <w:rsid w:val="78450B71"/>
    <w:rsid w:val="78531D63"/>
    <w:rsid w:val="78615D56"/>
    <w:rsid w:val="788B412F"/>
    <w:rsid w:val="788C71F2"/>
    <w:rsid w:val="788E7A48"/>
    <w:rsid w:val="78A15077"/>
    <w:rsid w:val="78A21DC2"/>
    <w:rsid w:val="78B54873"/>
    <w:rsid w:val="78C445BB"/>
    <w:rsid w:val="78C83AD2"/>
    <w:rsid w:val="790106AE"/>
    <w:rsid w:val="792720A9"/>
    <w:rsid w:val="79516F63"/>
    <w:rsid w:val="79565544"/>
    <w:rsid w:val="7958726F"/>
    <w:rsid w:val="795F4876"/>
    <w:rsid w:val="79614697"/>
    <w:rsid w:val="796946E1"/>
    <w:rsid w:val="796E1666"/>
    <w:rsid w:val="798A5C60"/>
    <w:rsid w:val="79992A19"/>
    <w:rsid w:val="79A07515"/>
    <w:rsid w:val="79A9103A"/>
    <w:rsid w:val="79AB36F9"/>
    <w:rsid w:val="79DD1D32"/>
    <w:rsid w:val="79EF06E6"/>
    <w:rsid w:val="79F06745"/>
    <w:rsid w:val="7A00729F"/>
    <w:rsid w:val="7A066163"/>
    <w:rsid w:val="7A097DC6"/>
    <w:rsid w:val="7A1B7BD6"/>
    <w:rsid w:val="7A2C6BF7"/>
    <w:rsid w:val="7A3B7866"/>
    <w:rsid w:val="7A3D749F"/>
    <w:rsid w:val="7A3E7628"/>
    <w:rsid w:val="7A402138"/>
    <w:rsid w:val="7A4A4C3A"/>
    <w:rsid w:val="7A51551F"/>
    <w:rsid w:val="7A5549F4"/>
    <w:rsid w:val="7A5C78B1"/>
    <w:rsid w:val="7A793768"/>
    <w:rsid w:val="7A7F1A71"/>
    <w:rsid w:val="7AB212CD"/>
    <w:rsid w:val="7ACA5466"/>
    <w:rsid w:val="7AD45C10"/>
    <w:rsid w:val="7AD522D5"/>
    <w:rsid w:val="7AE240F9"/>
    <w:rsid w:val="7AE318EE"/>
    <w:rsid w:val="7AE61E56"/>
    <w:rsid w:val="7AF16E13"/>
    <w:rsid w:val="7B0501C8"/>
    <w:rsid w:val="7B07175A"/>
    <w:rsid w:val="7B0A6A9B"/>
    <w:rsid w:val="7B0D2818"/>
    <w:rsid w:val="7B200EB4"/>
    <w:rsid w:val="7B6018A2"/>
    <w:rsid w:val="7B627F81"/>
    <w:rsid w:val="7B707D38"/>
    <w:rsid w:val="7B92467D"/>
    <w:rsid w:val="7B994E29"/>
    <w:rsid w:val="7B9D745B"/>
    <w:rsid w:val="7B9E5BEB"/>
    <w:rsid w:val="7BAD3F83"/>
    <w:rsid w:val="7BB12C0A"/>
    <w:rsid w:val="7BC96E50"/>
    <w:rsid w:val="7BE00437"/>
    <w:rsid w:val="7BEA2CCD"/>
    <w:rsid w:val="7C005CAF"/>
    <w:rsid w:val="7C00758F"/>
    <w:rsid w:val="7C176EDF"/>
    <w:rsid w:val="7C1903CF"/>
    <w:rsid w:val="7C25032B"/>
    <w:rsid w:val="7C254F1C"/>
    <w:rsid w:val="7C374CF9"/>
    <w:rsid w:val="7C425CF3"/>
    <w:rsid w:val="7C466CEA"/>
    <w:rsid w:val="7C4C2BF6"/>
    <w:rsid w:val="7C4F3DF1"/>
    <w:rsid w:val="7C60651C"/>
    <w:rsid w:val="7C640CBC"/>
    <w:rsid w:val="7C796B8F"/>
    <w:rsid w:val="7C812178"/>
    <w:rsid w:val="7CB82DCD"/>
    <w:rsid w:val="7CB9026D"/>
    <w:rsid w:val="7CBC3199"/>
    <w:rsid w:val="7CD66DE6"/>
    <w:rsid w:val="7CD84E2D"/>
    <w:rsid w:val="7CE57657"/>
    <w:rsid w:val="7D1172F8"/>
    <w:rsid w:val="7D3B6123"/>
    <w:rsid w:val="7D3F20B7"/>
    <w:rsid w:val="7D5267C8"/>
    <w:rsid w:val="7D5316BF"/>
    <w:rsid w:val="7D5C585E"/>
    <w:rsid w:val="7D6E02A7"/>
    <w:rsid w:val="7D6F1CD1"/>
    <w:rsid w:val="7D7A4E9D"/>
    <w:rsid w:val="7D8E3A4A"/>
    <w:rsid w:val="7D9A2209"/>
    <w:rsid w:val="7DA93B03"/>
    <w:rsid w:val="7DA9460F"/>
    <w:rsid w:val="7DC80B9A"/>
    <w:rsid w:val="7DD24CD9"/>
    <w:rsid w:val="7DD47EE4"/>
    <w:rsid w:val="7DE03DE0"/>
    <w:rsid w:val="7DE65FBE"/>
    <w:rsid w:val="7DF05160"/>
    <w:rsid w:val="7DFF6F70"/>
    <w:rsid w:val="7E2461C2"/>
    <w:rsid w:val="7E252460"/>
    <w:rsid w:val="7E397349"/>
    <w:rsid w:val="7E3B2283"/>
    <w:rsid w:val="7E7E7C85"/>
    <w:rsid w:val="7E826950"/>
    <w:rsid w:val="7E886E1F"/>
    <w:rsid w:val="7E904003"/>
    <w:rsid w:val="7E9064E4"/>
    <w:rsid w:val="7E9975A5"/>
    <w:rsid w:val="7EA66AB7"/>
    <w:rsid w:val="7EB76F44"/>
    <w:rsid w:val="7EBB18A6"/>
    <w:rsid w:val="7EC30AC6"/>
    <w:rsid w:val="7EFF5CB3"/>
    <w:rsid w:val="7F0A35C9"/>
    <w:rsid w:val="7F113622"/>
    <w:rsid w:val="7F314CA2"/>
    <w:rsid w:val="7F356797"/>
    <w:rsid w:val="7F4A08A0"/>
    <w:rsid w:val="7F5F6C47"/>
    <w:rsid w:val="7F7057E9"/>
    <w:rsid w:val="7F7405C7"/>
    <w:rsid w:val="7F7F75D9"/>
    <w:rsid w:val="7F917565"/>
    <w:rsid w:val="7FAF6BB9"/>
    <w:rsid w:val="7FB13122"/>
    <w:rsid w:val="7FBE2AC9"/>
    <w:rsid w:val="7FD0013C"/>
    <w:rsid w:val="7FD62549"/>
    <w:rsid w:val="7FD77D9C"/>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67"/>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68"/>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69"/>
    <w:qFormat/>
    <w:uiPriority w:val="0"/>
    <w:pPr>
      <w:keepNext/>
      <w:keepLines/>
      <w:spacing w:line="413" w:lineRule="auto"/>
      <w:outlineLvl w:val="2"/>
    </w:pPr>
    <w:rPr>
      <w:b/>
      <w:bCs/>
      <w:sz w:val="32"/>
      <w:szCs w:val="32"/>
    </w:rPr>
  </w:style>
  <w:style w:type="paragraph" w:styleId="6">
    <w:name w:val="heading 4"/>
    <w:basedOn w:val="1"/>
    <w:next w:val="1"/>
    <w:link w:val="70"/>
    <w:qFormat/>
    <w:uiPriority w:val="0"/>
    <w:pPr>
      <w:keepNext/>
      <w:keepLines/>
      <w:jc w:val="left"/>
      <w:outlineLvl w:val="3"/>
    </w:pPr>
    <w:rPr>
      <w:rFonts w:ascii="Arial" w:hAnsi="Arial" w:cs="Arial"/>
      <w:b/>
      <w:bCs/>
      <w:sz w:val="32"/>
      <w:szCs w:val="32"/>
    </w:rPr>
  </w:style>
  <w:style w:type="paragraph" w:styleId="7">
    <w:name w:val="heading 5"/>
    <w:basedOn w:val="1"/>
    <w:next w:val="1"/>
    <w:link w:val="158"/>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8">
    <w:name w:val="heading 6"/>
    <w:basedOn w:val="7"/>
    <w:next w:val="1"/>
    <w:link w:val="159"/>
    <w:qFormat/>
    <w:uiPriority w:val="0"/>
    <w:pPr>
      <w:tabs>
        <w:tab w:val="left" w:pos="1440"/>
      </w:tabs>
      <w:spacing w:before="260" w:after="260" w:line="360" w:lineRule="auto"/>
      <w:outlineLvl w:val="5"/>
    </w:pPr>
    <w:rPr>
      <w:sz w:val="30"/>
      <w:szCs w:val="18"/>
    </w:rPr>
  </w:style>
  <w:style w:type="paragraph" w:styleId="9">
    <w:name w:val="heading 7"/>
    <w:basedOn w:val="8"/>
    <w:next w:val="1"/>
    <w:link w:val="161"/>
    <w:qFormat/>
    <w:uiPriority w:val="0"/>
    <w:pPr>
      <w:tabs>
        <w:tab w:val="left" w:pos="1800"/>
        <w:tab w:val="clear" w:pos="1440"/>
      </w:tabs>
      <w:outlineLvl w:val="6"/>
    </w:pPr>
  </w:style>
  <w:style w:type="paragraph" w:styleId="10">
    <w:name w:val="heading 8"/>
    <w:basedOn w:val="9"/>
    <w:next w:val="1"/>
    <w:link w:val="162"/>
    <w:qFormat/>
    <w:uiPriority w:val="0"/>
    <w:pPr>
      <w:outlineLvl w:val="7"/>
    </w:pPr>
  </w:style>
  <w:style w:type="paragraph" w:styleId="11">
    <w:name w:val="heading 9"/>
    <w:basedOn w:val="10"/>
    <w:next w:val="1"/>
    <w:link w:val="163"/>
    <w:qFormat/>
    <w:uiPriority w:val="0"/>
    <w:pPr>
      <w:tabs>
        <w:tab w:val="left" w:pos="2160"/>
        <w:tab w:val="clear" w:pos="1800"/>
      </w:tabs>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style>
  <w:style w:type="paragraph" w:styleId="12">
    <w:name w:val="toc 7"/>
    <w:basedOn w:val="1"/>
    <w:next w:val="1"/>
    <w:qFormat/>
    <w:uiPriority w:val="39"/>
    <w:pPr>
      <w:ind w:left="1260"/>
      <w:jc w:val="left"/>
    </w:pPr>
    <w:rPr>
      <w:rFonts w:asciiTheme="minorHAnsi" w:hAnsiTheme="minorHAnsi"/>
      <w:sz w:val="18"/>
      <w:szCs w:val="18"/>
    </w:rPr>
  </w:style>
  <w:style w:type="paragraph" w:styleId="13">
    <w:name w:val="List Number 2"/>
    <w:basedOn w:val="1"/>
    <w:qFormat/>
    <w:uiPriority w:val="0"/>
    <w:pPr>
      <w:numPr>
        <w:ilvl w:val="0"/>
        <w:numId w:val="1"/>
      </w:numPr>
    </w:pPr>
  </w:style>
  <w:style w:type="paragraph" w:styleId="14">
    <w:name w:val="Normal Indent"/>
    <w:basedOn w:val="1"/>
    <w:next w:val="15"/>
    <w:qFormat/>
    <w:uiPriority w:val="0"/>
    <w:pPr>
      <w:ind w:firstLine="420"/>
    </w:pPr>
  </w:style>
  <w:style w:type="paragraph" w:styleId="15">
    <w:name w:val="toc 4"/>
    <w:basedOn w:val="1"/>
    <w:next w:val="1"/>
    <w:qFormat/>
    <w:uiPriority w:val="39"/>
    <w:pPr>
      <w:ind w:left="630"/>
      <w:jc w:val="left"/>
    </w:pPr>
    <w:rPr>
      <w:rFonts w:asciiTheme="minorHAnsi" w:hAnsiTheme="minorHAnsi"/>
      <w:sz w:val="18"/>
      <w:szCs w:val="18"/>
    </w:rPr>
  </w:style>
  <w:style w:type="paragraph" w:styleId="16">
    <w:name w:val="Document Map"/>
    <w:basedOn w:val="1"/>
    <w:link w:val="169"/>
    <w:qFormat/>
    <w:uiPriority w:val="0"/>
    <w:pPr>
      <w:spacing w:line="360" w:lineRule="auto"/>
      <w:ind w:firstLine="420" w:firstLineChars="200"/>
      <w:jc w:val="left"/>
    </w:pPr>
    <w:rPr>
      <w:rFonts w:ascii="宋体" w:hAnsi="Times New Roman" w:eastAsia="宋体" w:cs="Times New Roman"/>
      <w:sz w:val="18"/>
      <w:szCs w:val="18"/>
    </w:rPr>
  </w:style>
  <w:style w:type="paragraph" w:styleId="17">
    <w:name w:val="annotation text"/>
    <w:basedOn w:val="1"/>
    <w:link w:val="71"/>
    <w:qFormat/>
    <w:uiPriority w:val="0"/>
    <w:pPr>
      <w:jc w:val="left"/>
    </w:pPr>
    <w:rPr>
      <w:rFonts w:ascii="宋体" w:cs="宋体"/>
      <w:kern w:val="0"/>
      <w:sz w:val="34"/>
      <w:szCs w:val="34"/>
    </w:rPr>
  </w:style>
  <w:style w:type="paragraph" w:styleId="18">
    <w:name w:val="Body Text 3"/>
    <w:basedOn w:val="1"/>
    <w:link w:val="171"/>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9">
    <w:name w:val="Body Text Indent"/>
    <w:basedOn w:val="1"/>
    <w:link w:val="73"/>
    <w:qFormat/>
    <w:uiPriority w:val="0"/>
    <w:pPr>
      <w:spacing w:after="120"/>
      <w:ind w:left="420" w:leftChars="200"/>
    </w:pPr>
  </w:style>
  <w:style w:type="paragraph" w:styleId="20">
    <w:name w:val="toc 5"/>
    <w:basedOn w:val="1"/>
    <w:next w:val="1"/>
    <w:qFormat/>
    <w:uiPriority w:val="39"/>
    <w:pPr>
      <w:ind w:left="840"/>
      <w:jc w:val="left"/>
    </w:pPr>
    <w:rPr>
      <w:rFonts w:asciiTheme="minorHAnsi" w:hAnsiTheme="minorHAnsi"/>
      <w:sz w:val="18"/>
      <w:szCs w:val="18"/>
    </w:rPr>
  </w:style>
  <w:style w:type="paragraph" w:styleId="21">
    <w:name w:val="toc 3"/>
    <w:basedOn w:val="1"/>
    <w:next w:val="1"/>
    <w:qFormat/>
    <w:uiPriority w:val="39"/>
    <w:pPr>
      <w:ind w:left="420"/>
      <w:jc w:val="left"/>
    </w:pPr>
    <w:rPr>
      <w:rFonts w:asciiTheme="minorHAnsi" w:hAnsiTheme="minorHAnsi"/>
      <w:i/>
      <w:iCs/>
      <w:sz w:val="20"/>
      <w:szCs w:val="20"/>
    </w:rPr>
  </w:style>
  <w:style w:type="paragraph" w:styleId="22">
    <w:name w:val="Plain Text"/>
    <w:basedOn w:val="1"/>
    <w:link w:val="74"/>
    <w:qFormat/>
    <w:uiPriority w:val="0"/>
    <w:pPr>
      <w:spacing w:line="324" w:lineRule="auto"/>
    </w:pPr>
    <w:rPr>
      <w:rFonts w:ascii="宋体" w:hAnsi="Courier New" w:cs="宋体"/>
    </w:rPr>
  </w:style>
  <w:style w:type="paragraph" w:styleId="23">
    <w:name w:val="toc 8"/>
    <w:basedOn w:val="1"/>
    <w:next w:val="1"/>
    <w:qFormat/>
    <w:uiPriority w:val="39"/>
    <w:pPr>
      <w:ind w:left="1470"/>
      <w:jc w:val="left"/>
    </w:pPr>
    <w:rPr>
      <w:rFonts w:asciiTheme="minorHAnsi" w:hAnsiTheme="minorHAnsi"/>
      <w:sz w:val="18"/>
      <w:szCs w:val="18"/>
    </w:rPr>
  </w:style>
  <w:style w:type="paragraph" w:styleId="24">
    <w:name w:val="Date"/>
    <w:basedOn w:val="1"/>
    <w:next w:val="1"/>
    <w:link w:val="98"/>
    <w:qFormat/>
    <w:uiPriority w:val="0"/>
    <w:pPr>
      <w:ind w:left="100" w:leftChars="2500"/>
    </w:pPr>
  </w:style>
  <w:style w:type="paragraph" w:styleId="25">
    <w:name w:val="Body Text Indent 2"/>
    <w:basedOn w:val="1"/>
    <w:link w:val="75"/>
    <w:qFormat/>
    <w:uiPriority w:val="0"/>
    <w:pPr>
      <w:spacing w:after="120" w:line="480" w:lineRule="auto"/>
      <w:ind w:left="420" w:leftChars="200"/>
    </w:pPr>
  </w:style>
  <w:style w:type="paragraph" w:styleId="26">
    <w:name w:val="Balloon Text"/>
    <w:basedOn w:val="1"/>
    <w:link w:val="76"/>
    <w:qFormat/>
    <w:uiPriority w:val="0"/>
    <w:rPr>
      <w:sz w:val="18"/>
      <w:szCs w:val="18"/>
    </w:rPr>
  </w:style>
  <w:style w:type="paragraph" w:styleId="27">
    <w:name w:val="footer"/>
    <w:basedOn w:val="1"/>
    <w:link w:val="77"/>
    <w:qFormat/>
    <w:uiPriority w:val="99"/>
    <w:pPr>
      <w:tabs>
        <w:tab w:val="center" w:pos="4153"/>
        <w:tab w:val="right" w:pos="8306"/>
      </w:tabs>
      <w:snapToGrid w:val="0"/>
      <w:jc w:val="left"/>
    </w:pPr>
    <w:rPr>
      <w:sz w:val="18"/>
      <w:szCs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heme="minorHAnsi" w:hAnsiTheme="minorHAnsi"/>
      <w:b/>
      <w:bCs/>
      <w:caps/>
      <w:sz w:val="20"/>
      <w:szCs w:val="20"/>
    </w:rPr>
  </w:style>
  <w:style w:type="paragraph" w:styleId="30">
    <w:name w:val="index heading"/>
    <w:basedOn w:val="1"/>
    <w:next w:val="31"/>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1">
    <w:name w:val="index 1"/>
    <w:basedOn w:val="1"/>
    <w:next w:val="1"/>
    <w:qFormat/>
    <w:uiPriority w:val="0"/>
    <w:pPr>
      <w:spacing w:line="360" w:lineRule="auto"/>
      <w:ind w:firstLine="420" w:firstLineChars="200"/>
      <w:jc w:val="left"/>
    </w:pPr>
    <w:rPr>
      <w:rFonts w:ascii="Times New Roman" w:hAnsi="Times New Roman" w:eastAsia="宋体" w:cs="Times New Roman"/>
      <w:szCs w:val="24"/>
    </w:rPr>
  </w:style>
  <w:style w:type="paragraph" w:styleId="32">
    <w:name w:val="footnote text"/>
    <w:basedOn w:val="1"/>
    <w:semiHidden/>
    <w:unhideWhenUsed/>
    <w:qFormat/>
    <w:uiPriority w:val="0"/>
    <w:pPr>
      <w:snapToGrid w:val="0"/>
      <w:jc w:val="left"/>
    </w:pPr>
    <w:rPr>
      <w:sz w:val="18"/>
    </w:rPr>
  </w:style>
  <w:style w:type="paragraph" w:styleId="33">
    <w:name w:val="toc 6"/>
    <w:basedOn w:val="1"/>
    <w:next w:val="1"/>
    <w:qFormat/>
    <w:uiPriority w:val="39"/>
    <w:pPr>
      <w:ind w:left="1050"/>
      <w:jc w:val="left"/>
    </w:pPr>
    <w:rPr>
      <w:rFonts w:asciiTheme="minorHAnsi" w:hAnsiTheme="minorHAnsi"/>
      <w:sz w:val="18"/>
      <w:szCs w:val="18"/>
    </w:rPr>
  </w:style>
  <w:style w:type="paragraph" w:styleId="34">
    <w:name w:val="Body Text Indent 3"/>
    <w:basedOn w:val="1"/>
    <w:link w:val="168"/>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5">
    <w:name w:val="toc 2"/>
    <w:basedOn w:val="1"/>
    <w:next w:val="1"/>
    <w:qFormat/>
    <w:uiPriority w:val="39"/>
    <w:pPr>
      <w:ind w:left="210"/>
      <w:jc w:val="left"/>
    </w:pPr>
    <w:rPr>
      <w:rFonts w:asciiTheme="minorHAnsi" w:hAnsiTheme="minorHAnsi"/>
      <w:smallCaps/>
      <w:sz w:val="20"/>
      <w:szCs w:val="20"/>
    </w:rPr>
  </w:style>
  <w:style w:type="paragraph" w:styleId="36">
    <w:name w:val="toc 9"/>
    <w:basedOn w:val="1"/>
    <w:next w:val="1"/>
    <w:qFormat/>
    <w:uiPriority w:val="39"/>
    <w:pPr>
      <w:ind w:left="1680"/>
      <w:jc w:val="left"/>
    </w:pPr>
    <w:rPr>
      <w:rFonts w:asciiTheme="minorHAnsi" w:hAnsiTheme="minorHAnsi"/>
      <w:sz w:val="18"/>
      <w:szCs w:val="18"/>
    </w:rPr>
  </w:style>
  <w:style w:type="paragraph" w:styleId="37">
    <w:name w:val="Body Text 2"/>
    <w:basedOn w:val="1"/>
    <w:link w:val="79"/>
    <w:qFormat/>
    <w:uiPriority w:val="0"/>
    <w:pPr>
      <w:jc w:val="center"/>
    </w:pPr>
    <w:rPr>
      <w:b/>
      <w:bCs/>
      <w:spacing w:val="-20"/>
      <w:w w:val="130"/>
      <w:sz w:val="48"/>
      <w:szCs w:val="48"/>
    </w:rPr>
  </w:style>
  <w:style w:type="paragraph" w:styleId="38">
    <w:name w:val="HTML Preformatted"/>
    <w:basedOn w:val="1"/>
    <w:qFormat/>
    <w:uiPriority w:val="0"/>
    <w:rPr>
      <w:rFonts w:ascii="Courier New" w:hAnsi="Courier New" w:cs="Courier New"/>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60"/>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1">
    <w:name w:val="annotation subject"/>
    <w:basedOn w:val="17"/>
    <w:next w:val="1"/>
    <w:link w:val="108"/>
    <w:semiHidden/>
    <w:unhideWhenUsed/>
    <w:qFormat/>
    <w:uiPriority w:val="0"/>
    <w:rPr>
      <w:rFonts w:ascii="Calibri" w:cs="Calibri"/>
      <w:b/>
      <w:bCs/>
      <w:kern w:val="2"/>
      <w:sz w:val="21"/>
      <w:szCs w:val="21"/>
    </w:rPr>
  </w:style>
  <w:style w:type="paragraph" w:styleId="42">
    <w:name w:val="Body Text First Indent"/>
    <w:basedOn w:val="2"/>
    <w:link w:val="166"/>
    <w:qFormat/>
    <w:uiPriority w:val="0"/>
    <w:pPr>
      <w:ind w:firstLine="420" w:firstLineChars="100"/>
    </w:pPr>
    <w:rPr>
      <w:sz w:val="34"/>
    </w:rPr>
  </w:style>
  <w:style w:type="paragraph" w:styleId="43">
    <w:name w:val="Body Text First Indent 2"/>
    <w:basedOn w:val="19"/>
    <w:semiHidden/>
    <w:unhideWhenUsed/>
    <w:qFormat/>
    <w:uiPriority w:val="0"/>
    <w:pPr>
      <w:tabs>
        <w:tab w:val="left" w:pos="4900"/>
      </w:tabs>
      <w:ind w:firstLine="420" w:firstLineChars="200"/>
    </w:pPr>
  </w:style>
  <w:style w:type="table" w:styleId="45">
    <w:name w:val="Table Grid"/>
    <w:basedOn w:val="44"/>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sz w:val="24"/>
      <w:szCs w:val="24"/>
    </w:rPr>
  </w:style>
  <w:style w:type="character" w:styleId="48">
    <w:name w:val="page number"/>
    <w:basedOn w:val="46"/>
    <w:qFormat/>
    <w:uiPriority w:val="0"/>
  </w:style>
  <w:style w:type="character" w:styleId="49">
    <w:name w:val="FollowedHyperlink"/>
    <w:basedOn w:val="46"/>
    <w:qFormat/>
    <w:uiPriority w:val="0"/>
    <w:rPr>
      <w:color w:val="800080"/>
      <w:u w:val="none"/>
    </w:rPr>
  </w:style>
  <w:style w:type="character" w:styleId="50">
    <w:name w:val="Emphasis"/>
    <w:qFormat/>
    <w:uiPriority w:val="20"/>
    <w:rPr>
      <w:i/>
      <w:iCs/>
    </w:rPr>
  </w:style>
  <w:style w:type="character" w:styleId="51">
    <w:name w:val="HTML Definition"/>
    <w:basedOn w:val="46"/>
    <w:semiHidden/>
    <w:unhideWhenUsed/>
    <w:qFormat/>
    <w:uiPriority w:val="0"/>
  </w:style>
  <w:style w:type="character" w:styleId="52">
    <w:name w:val="HTML Typewriter"/>
    <w:basedOn w:val="46"/>
    <w:semiHidden/>
    <w:unhideWhenUsed/>
    <w:qFormat/>
    <w:uiPriority w:val="0"/>
    <w:rPr>
      <w:rFonts w:hint="default" w:ascii="monospace" w:hAnsi="monospace" w:eastAsia="monospace" w:cs="monospace"/>
      <w:sz w:val="20"/>
    </w:rPr>
  </w:style>
  <w:style w:type="character" w:styleId="53">
    <w:name w:val="HTML Acronym"/>
    <w:basedOn w:val="46"/>
    <w:semiHidden/>
    <w:unhideWhenUsed/>
    <w:qFormat/>
    <w:uiPriority w:val="0"/>
  </w:style>
  <w:style w:type="character" w:styleId="54">
    <w:name w:val="HTML Variable"/>
    <w:basedOn w:val="46"/>
    <w:semiHidden/>
    <w:unhideWhenUsed/>
    <w:qFormat/>
    <w:uiPriority w:val="0"/>
  </w:style>
  <w:style w:type="character" w:styleId="55">
    <w:name w:val="Hyperlink"/>
    <w:qFormat/>
    <w:uiPriority w:val="99"/>
    <w:rPr>
      <w:color w:val="0000FF"/>
      <w:u w:val="single"/>
    </w:rPr>
  </w:style>
  <w:style w:type="character" w:styleId="56">
    <w:name w:val="HTML Code"/>
    <w:basedOn w:val="46"/>
    <w:semiHidden/>
    <w:unhideWhenUsed/>
    <w:qFormat/>
    <w:uiPriority w:val="0"/>
    <w:rPr>
      <w:rFonts w:hint="default" w:ascii="monospace" w:hAnsi="monospace" w:eastAsia="monospace" w:cs="monospace"/>
      <w:sz w:val="20"/>
    </w:rPr>
  </w:style>
  <w:style w:type="character" w:styleId="57">
    <w:name w:val="annotation reference"/>
    <w:qFormat/>
    <w:uiPriority w:val="0"/>
    <w:rPr>
      <w:sz w:val="21"/>
      <w:szCs w:val="21"/>
    </w:rPr>
  </w:style>
  <w:style w:type="character" w:styleId="58">
    <w:name w:val="HTML Cite"/>
    <w:semiHidden/>
    <w:unhideWhenUsed/>
    <w:qFormat/>
    <w:uiPriority w:val="0"/>
    <w:rPr>
      <w:sz w:val="24"/>
      <w:szCs w:val="24"/>
    </w:rPr>
  </w:style>
  <w:style w:type="character" w:styleId="59">
    <w:name w:val="footnote reference"/>
    <w:basedOn w:val="46"/>
    <w:semiHidden/>
    <w:unhideWhenUsed/>
    <w:qFormat/>
    <w:uiPriority w:val="0"/>
    <w:rPr>
      <w:vertAlign w:val="superscript"/>
    </w:rPr>
  </w:style>
  <w:style w:type="character" w:styleId="60">
    <w:name w:val="HTML Keyboard"/>
    <w:basedOn w:val="46"/>
    <w:semiHidden/>
    <w:unhideWhenUsed/>
    <w:qFormat/>
    <w:uiPriority w:val="0"/>
    <w:rPr>
      <w:rFonts w:ascii="monospace" w:hAnsi="monospace" w:eastAsia="monospace" w:cs="monospace"/>
      <w:sz w:val="20"/>
    </w:rPr>
  </w:style>
  <w:style w:type="character" w:styleId="61">
    <w:name w:val="HTML Sample"/>
    <w:basedOn w:val="46"/>
    <w:semiHidden/>
    <w:unhideWhenUsed/>
    <w:qFormat/>
    <w:uiPriority w:val="0"/>
    <w:rPr>
      <w:rFonts w:hint="default" w:ascii="monospace" w:hAnsi="monospace" w:eastAsia="monospace" w:cs="monospace"/>
    </w:rPr>
  </w:style>
  <w:style w:type="paragraph" w:customStyle="1" w:styleId="6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4">
    <w:name w:val="TOC 标题1"/>
    <w:basedOn w:val="3"/>
    <w:next w:val="1"/>
    <w:qFormat/>
    <w:uiPriority w:val="99"/>
    <w:pPr>
      <w:spacing w:before="480" w:after="0" w:line="276" w:lineRule="auto"/>
      <w:outlineLvl w:val="9"/>
    </w:pPr>
    <w:rPr>
      <w:rFonts w:ascii="仿宋" w:hAnsi="仿宋" w:eastAsia="仿宋" w:cs="仿宋"/>
      <w:color w:val="000000"/>
      <w:kern w:val="0"/>
    </w:rPr>
  </w:style>
  <w:style w:type="paragraph" w:customStyle="1" w:styleId="65">
    <w:name w:val="+正文"/>
    <w:basedOn w:val="1"/>
    <w:qFormat/>
    <w:uiPriority w:val="99"/>
    <w:pPr>
      <w:spacing w:line="360" w:lineRule="auto"/>
      <w:ind w:firstLine="200" w:firstLineChars="200"/>
    </w:pPr>
  </w:style>
  <w:style w:type="paragraph" w:customStyle="1" w:styleId="66">
    <w:name w:val="列出段落1"/>
    <w:basedOn w:val="1"/>
    <w:qFormat/>
    <w:uiPriority w:val="99"/>
    <w:pPr>
      <w:ind w:firstLine="420" w:firstLineChars="200"/>
    </w:pPr>
  </w:style>
  <w:style w:type="character" w:customStyle="1" w:styleId="67">
    <w:name w:val="标题 1 Char"/>
    <w:link w:val="3"/>
    <w:qFormat/>
    <w:locked/>
    <w:uiPriority w:val="99"/>
    <w:rPr>
      <w:rFonts w:ascii="Calibri" w:hAnsi="Calibri" w:cs="Calibri"/>
      <w:b/>
      <w:bCs/>
      <w:kern w:val="44"/>
      <w:sz w:val="44"/>
      <w:szCs w:val="44"/>
    </w:rPr>
  </w:style>
  <w:style w:type="character" w:customStyle="1" w:styleId="68">
    <w:name w:val="标题 2 Char"/>
    <w:link w:val="4"/>
    <w:qFormat/>
    <w:locked/>
    <w:uiPriority w:val="99"/>
    <w:rPr>
      <w:rFonts w:ascii="Cambria" w:hAnsi="Cambria" w:eastAsia="宋体" w:cs="Cambria"/>
      <w:b/>
      <w:bCs/>
      <w:sz w:val="32"/>
      <w:szCs w:val="32"/>
    </w:rPr>
  </w:style>
  <w:style w:type="character" w:customStyle="1" w:styleId="69">
    <w:name w:val="标题 3 Char"/>
    <w:link w:val="5"/>
    <w:semiHidden/>
    <w:qFormat/>
    <w:locked/>
    <w:uiPriority w:val="99"/>
    <w:rPr>
      <w:rFonts w:ascii="Calibri" w:hAnsi="Calibri" w:cs="Calibri"/>
      <w:b/>
      <w:bCs/>
      <w:sz w:val="32"/>
      <w:szCs w:val="32"/>
    </w:rPr>
  </w:style>
  <w:style w:type="character" w:customStyle="1" w:styleId="70">
    <w:name w:val="标题 4 Char"/>
    <w:link w:val="6"/>
    <w:semiHidden/>
    <w:qFormat/>
    <w:uiPriority w:val="9"/>
    <w:rPr>
      <w:rFonts w:ascii="Cambria" w:hAnsi="Cambria" w:eastAsia="宋体" w:cs="Times New Roman"/>
      <w:b/>
      <w:bCs/>
      <w:sz w:val="28"/>
      <w:szCs w:val="28"/>
    </w:rPr>
  </w:style>
  <w:style w:type="character" w:customStyle="1" w:styleId="71">
    <w:name w:val="批注文字 Char"/>
    <w:link w:val="17"/>
    <w:qFormat/>
    <w:locked/>
    <w:uiPriority w:val="99"/>
    <w:rPr>
      <w:rFonts w:ascii="宋体" w:hAnsi="Calibri" w:eastAsia="宋体" w:cs="宋体"/>
      <w:sz w:val="22"/>
      <w:szCs w:val="22"/>
    </w:rPr>
  </w:style>
  <w:style w:type="character" w:customStyle="1" w:styleId="72">
    <w:name w:val="正文文本 Char"/>
    <w:link w:val="2"/>
    <w:semiHidden/>
    <w:qFormat/>
    <w:locked/>
    <w:uiPriority w:val="99"/>
    <w:rPr>
      <w:rFonts w:ascii="Calibri" w:hAnsi="Calibri" w:cs="Calibri"/>
    </w:rPr>
  </w:style>
  <w:style w:type="character" w:customStyle="1" w:styleId="73">
    <w:name w:val="正文文本缩进 Char"/>
    <w:link w:val="19"/>
    <w:semiHidden/>
    <w:qFormat/>
    <w:uiPriority w:val="99"/>
    <w:rPr>
      <w:rFonts w:ascii="Calibri" w:hAnsi="Calibri" w:cs="Calibri"/>
      <w:szCs w:val="21"/>
    </w:rPr>
  </w:style>
  <w:style w:type="character" w:customStyle="1" w:styleId="74">
    <w:name w:val="纯文本 Char"/>
    <w:link w:val="22"/>
    <w:qFormat/>
    <w:locked/>
    <w:uiPriority w:val="0"/>
    <w:rPr>
      <w:rFonts w:ascii="宋体" w:hAnsi="Courier New" w:cs="宋体"/>
      <w:sz w:val="21"/>
      <w:szCs w:val="21"/>
    </w:rPr>
  </w:style>
  <w:style w:type="character" w:customStyle="1" w:styleId="75">
    <w:name w:val="正文文本缩进 2 Char"/>
    <w:link w:val="25"/>
    <w:semiHidden/>
    <w:qFormat/>
    <w:locked/>
    <w:uiPriority w:val="99"/>
    <w:rPr>
      <w:rFonts w:ascii="Calibri" w:hAnsi="Calibri" w:cs="Calibri"/>
    </w:rPr>
  </w:style>
  <w:style w:type="character" w:customStyle="1" w:styleId="76">
    <w:name w:val="批注框文本 Char"/>
    <w:link w:val="26"/>
    <w:qFormat/>
    <w:locked/>
    <w:uiPriority w:val="99"/>
    <w:rPr>
      <w:rFonts w:ascii="Calibri" w:hAnsi="Calibri" w:eastAsia="宋体" w:cs="Calibri"/>
      <w:kern w:val="2"/>
      <w:sz w:val="18"/>
      <w:szCs w:val="18"/>
    </w:rPr>
  </w:style>
  <w:style w:type="character" w:customStyle="1" w:styleId="77">
    <w:name w:val="页脚 Char"/>
    <w:basedOn w:val="46"/>
    <w:link w:val="27"/>
    <w:qFormat/>
    <w:locked/>
    <w:uiPriority w:val="99"/>
    <w:rPr>
      <w:rFonts w:ascii="Calibri" w:hAnsi="Calibri" w:cs="Calibri"/>
      <w:sz w:val="18"/>
      <w:szCs w:val="18"/>
    </w:rPr>
  </w:style>
  <w:style w:type="character" w:customStyle="1" w:styleId="78">
    <w:name w:val="页眉 Char"/>
    <w:basedOn w:val="46"/>
    <w:link w:val="28"/>
    <w:qFormat/>
    <w:locked/>
    <w:uiPriority w:val="99"/>
    <w:rPr>
      <w:rFonts w:ascii="Calibri" w:hAnsi="Calibri" w:cs="Calibri"/>
      <w:sz w:val="18"/>
      <w:szCs w:val="18"/>
    </w:rPr>
  </w:style>
  <w:style w:type="character" w:customStyle="1" w:styleId="79">
    <w:name w:val="正文文本 2 Char"/>
    <w:link w:val="37"/>
    <w:semiHidden/>
    <w:qFormat/>
    <w:locked/>
    <w:uiPriority w:val="99"/>
    <w:rPr>
      <w:rFonts w:ascii="Calibri" w:hAnsi="Calibri" w:cs="Calibri"/>
    </w:rPr>
  </w:style>
  <w:style w:type="paragraph" w:customStyle="1" w:styleId="80">
    <w:name w:val="Char2 Char Char Char"/>
    <w:basedOn w:val="1"/>
    <w:qFormat/>
    <w:uiPriority w:val="99"/>
    <w:rPr>
      <w:rFonts w:ascii="Tahoma" w:hAnsi="Tahoma" w:cs="Tahoma"/>
      <w:sz w:val="24"/>
      <w:szCs w:val="24"/>
    </w:rPr>
  </w:style>
  <w:style w:type="character" w:customStyle="1" w:styleId="81">
    <w:name w:val="10"/>
    <w:qFormat/>
    <w:uiPriority w:val="99"/>
    <w:rPr>
      <w:rFonts w:ascii="Calibri" w:hAnsi="Calibri" w:cs="Calibri"/>
    </w:rPr>
  </w:style>
  <w:style w:type="character" w:customStyle="1" w:styleId="82">
    <w:name w:val="15"/>
    <w:qFormat/>
    <w:uiPriority w:val="99"/>
    <w:rPr>
      <w:rFonts w:ascii="Calibri" w:hAnsi="Calibri" w:cs="Calibri"/>
      <w:i/>
      <w:iCs/>
    </w:rPr>
  </w:style>
  <w:style w:type="paragraph" w:customStyle="1" w:styleId="83">
    <w:name w:val="_Style 2"/>
    <w:basedOn w:val="1"/>
    <w:qFormat/>
    <w:uiPriority w:val="99"/>
    <w:pPr>
      <w:ind w:firstLine="420" w:firstLineChars="200"/>
    </w:pPr>
  </w:style>
  <w:style w:type="character" w:customStyle="1" w:styleId="84">
    <w:name w:val="apple-style-span"/>
    <w:qFormat/>
    <w:uiPriority w:val="99"/>
  </w:style>
  <w:style w:type="character" w:customStyle="1" w:styleId="85">
    <w:name w:val="del"/>
    <w:basedOn w:val="46"/>
    <w:qFormat/>
    <w:uiPriority w:val="99"/>
  </w:style>
  <w:style w:type="character" w:customStyle="1" w:styleId="86">
    <w:name w:val="del1"/>
    <w:qFormat/>
    <w:uiPriority w:val="99"/>
    <w:rPr>
      <w:vanish/>
      <w:color w:val="auto"/>
      <w:sz w:val="18"/>
      <w:szCs w:val="18"/>
      <w:u w:val="single"/>
    </w:rPr>
  </w:style>
  <w:style w:type="character" w:customStyle="1" w:styleId="87">
    <w:name w:val="del2"/>
    <w:qFormat/>
    <w:uiPriority w:val="99"/>
    <w:rPr>
      <w:vanish/>
    </w:rPr>
  </w:style>
  <w:style w:type="character" w:customStyle="1" w:styleId="88">
    <w:name w:val="del3"/>
    <w:qFormat/>
    <w:uiPriority w:val="99"/>
    <w:rPr>
      <w:vanish/>
    </w:rPr>
  </w:style>
  <w:style w:type="paragraph" w:customStyle="1" w:styleId="89">
    <w:name w:val="_Style 4"/>
    <w:basedOn w:val="1"/>
    <w:qFormat/>
    <w:uiPriority w:val="99"/>
    <w:pPr>
      <w:ind w:firstLine="420" w:firstLineChars="200"/>
    </w:pPr>
  </w:style>
  <w:style w:type="paragraph" w:customStyle="1" w:styleId="90">
    <w:name w:val="pa-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首行缩进"/>
    <w:basedOn w:val="1"/>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2">
    <w:name w:val="font101"/>
    <w:basedOn w:val="46"/>
    <w:qFormat/>
    <w:uiPriority w:val="0"/>
    <w:rPr>
      <w:rFonts w:hint="eastAsia" w:ascii="宋体" w:hAnsi="宋体" w:eastAsia="宋体" w:cs="宋体"/>
      <w:color w:val="000000"/>
      <w:sz w:val="24"/>
      <w:szCs w:val="24"/>
      <w:u w:val="none"/>
    </w:rPr>
  </w:style>
  <w:style w:type="character" w:customStyle="1" w:styleId="93">
    <w:name w:val="font91"/>
    <w:basedOn w:val="46"/>
    <w:qFormat/>
    <w:uiPriority w:val="0"/>
    <w:rPr>
      <w:rFonts w:hint="eastAsia" w:ascii="宋体" w:hAnsi="宋体" w:eastAsia="宋体" w:cs="宋体"/>
      <w:color w:val="000000"/>
      <w:sz w:val="24"/>
      <w:szCs w:val="24"/>
      <w:u w:val="none"/>
    </w:rPr>
  </w:style>
  <w:style w:type="character" w:customStyle="1" w:styleId="94">
    <w:name w:val="font41"/>
    <w:basedOn w:val="46"/>
    <w:qFormat/>
    <w:uiPriority w:val="0"/>
    <w:rPr>
      <w:rFonts w:hint="eastAsia" w:ascii="宋体" w:hAnsi="宋体" w:eastAsia="宋体" w:cs="宋体"/>
      <w:color w:val="000000"/>
      <w:sz w:val="24"/>
      <w:szCs w:val="24"/>
      <w:u w:val="none"/>
    </w:rPr>
  </w:style>
  <w:style w:type="character" w:customStyle="1" w:styleId="95">
    <w:name w:val="font21"/>
    <w:basedOn w:val="46"/>
    <w:qFormat/>
    <w:uiPriority w:val="0"/>
    <w:rPr>
      <w:rFonts w:hint="eastAsia" w:ascii="宋体" w:hAnsi="宋体" w:eastAsia="宋体" w:cs="宋体"/>
      <w:color w:val="000000"/>
      <w:sz w:val="24"/>
      <w:szCs w:val="24"/>
      <w:u w:val="none"/>
    </w:rPr>
  </w:style>
  <w:style w:type="paragraph" w:styleId="96">
    <w:name w:val="List Paragraph"/>
    <w:basedOn w:val="1"/>
    <w:qFormat/>
    <w:uiPriority w:val="99"/>
    <w:pPr>
      <w:ind w:firstLine="420" w:firstLineChars="200"/>
    </w:pPr>
  </w:style>
  <w:style w:type="table" w:customStyle="1" w:styleId="97">
    <w:name w:val="TableGrid"/>
    <w:qFormat/>
    <w:uiPriority w:val="0"/>
    <w:rPr>
      <w:kern w:val="2"/>
      <w:sz w:val="21"/>
      <w:szCs w:val="22"/>
    </w:rPr>
    <w:tblPr>
      <w:tblCellMar>
        <w:top w:w="0" w:type="dxa"/>
        <w:left w:w="0" w:type="dxa"/>
        <w:bottom w:w="0" w:type="dxa"/>
        <w:right w:w="0" w:type="dxa"/>
      </w:tblCellMar>
    </w:tblPr>
  </w:style>
  <w:style w:type="character" w:customStyle="1" w:styleId="98">
    <w:name w:val="日期 Char"/>
    <w:basedOn w:val="46"/>
    <w:link w:val="24"/>
    <w:qFormat/>
    <w:uiPriority w:val="0"/>
    <w:rPr>
      <w:rFonts w:ascii="Calibri" w:hAnsi="Calibri" w:cs="Calibri"/>
      <w:kern w:val="2"/>
      <w:sz w:val="21"/>
      <w:szCs w:val="21"/>
    </w:rPr>
  </w:style>
  <w:style w:type="character" w:customStyle="1" w:styleId="99">
    <w:name w:val="List Paragraph Char1"/>
    <w:link w:val="100"/>
    <w:qFormat/>
    <w:locked/>
    <w:uiPriority w:val="0"/>
    <w:rPr>
      <w:sz w:val="24"/>
    </w:rPr>
  </w:style>
  <w:style w:type="paragraph" w:customStyle="1" w:styleId="100">
    <w:name w:val="列出段落2"/>
    <w:basedOn w:val="1"/>
    <w:link w:val="99"/>
    <w:qFormat/>
    <w:uiPriority w:val="0"/>
    <w:pPr>
      <w:ind w:firstLine="420" w:firstLineChars="200"/>
    </w:pPr>
    <w:rPr>
      <w:rFonts w:ascii="Times New Roman" w:hAnsi="Times New Roman" w:cs="Times New Roman"/>
      <w:kern w:val="0"/>
      <w:sz w:val="24"/>
      <w:szCs w:val="20"/>
    </w:rPr>
  </w:style>
  <w:style w:type="table" w:customStyle="1" w:styleId="101">
    <w:name w:val="TableGrid1"/>
    <w:qFormat/>
    <w:uiPriority w:val="0"/>
    <w:rPr>
      <w:rFonts w:ascii="Calibri" w:hAnsi="Calibri"/>
      <w:kern w:val="2"/>
      <w:sz w:val="21"/>
      <w:szCs w:val="22"/>
    </w:rPr>
    <w:tblPr>
      <w:tblCellMar>
        <w:top w:w="0" w:type="dxa"/>
        <w:left w:w="0" w:type="dxa"/>
        <w:bottom w:w="0" w:type="dxa"/>
        <w:right w:w="0" w:type="dxa"/>
      </w:tblCellMar>
    </w:tblPr>
  </w:style>
  <w:style w:type="table" w:customStyle="1" w:styleId="102">
    <w:name w:val="TableGrid2"/>
    <w:qFormat/>
    <w:uiPriority w:val="0"/>
    <w:rPr>
      <w:rFonts w:ascii="Calibri" w:hAnsi="Calibri"/>
      <w:kern w:val="2"/>
      <w:sz w:val="21"/>
      <w:szCs w:val="22"/>
    </w:rPr>
    <w:tblPr>
      <w:tblCellMar>
        <w:top w:w="0" w:type="dxa"/>
        <w:left w:w="0" w:type="dxa"/>
        <w:bottom w:w="0" w:type="dxa"/>
        <w:right w:w="0" w:type="dxa"/>
      </w:tblCellMar>
    </w:tblPr>
  </w:style>
  <w:style w:type="table" w:customStyle="1" w:styleId="103">
    <w:name w:val="TableGrid3"/>
    <w:qFormat/>
    <w:uiPriority w:val="0"/>
    <w:rPr>
      <w:rFonts w:ascii="Calibri" w:hAnsi="Calibri"/>
      <w:kern w:val="2"/>
      <w:sz w:val="21"/>
      <w:szCs w:val="22"/>
    </w:rPr>
    <w:tblPr>
      <w:tblCellMar>
        <w:top w:w="0" w:type="dxa"/>
        <w:left w:w="0" w:type="dxa"/>
        <w:bottom w:w="0" w:type="dxa"/>
        <w:right w:w="0" w:type="dxa"/>
      </w:tblCellMar>
    </w:tblPr>
  </w:style>
  <w:style w:type="table" w:customStyle="1" w:styleId="104">
    <w:name w:val="TableGrid4"/>
    <w:qFormat/>
    <w:uiPriority w:val="0"/>
    <w:rPr>
      <w:rFonts w:ascii="Calibri" w:hAnsi="Calibri"/>
      <w:kern w:val="2"/>
      <w:sz w:val="21"/>
      <w:szCs w:val="22"/>
    </w:rPr>
    <w:tblPr>
      <w:tblCellMar>
        <w:top w:w="0" w:type="dxa"/>
        <w:left w:w="0" w:type="dxa"/>
        <w:bottom w:w="0" w:type="dxa"/>
        <w:right w:w="0" w:type="dxa"/>
      </w:tblCellMar>
    </w:tblPr>
  </w:style>
  <w:style w:type="table" w:customStyle="1" w:styleId="105">
    <w:name w:val="TableGrid5"/>
    <w:qFormat/>
    <w:uiPriority w:val="0"/>
    <w:rPr>
      <w:rFonts w:ascii="Calibri" w:hAnsi="Calibri"/>
      <w:kern w:val="2"/>
      <w:sz w:val="21"/>
      <w:szCs w:val="22"/>
    </w:rPr>
    <w:tblPr>
      <w:tblCellMar>
        <w:top w:w="0" w:type="dxa"/>
        <w:left w:w="0" w:type="dxa"/>
        <w:bottom w:w="0" w:type="dxa"/>
        <w:right w:w="0" w:type="dxa"/>
      </w:tblCellMar>
    </w:tblPr>
  </w:style>
  <w:style w:type="table" w:customStyle="1" w:styleId="106">
    <w:name w:val="TableGrid6"/>
    <w:qFormat/>
    <w:uiPriority w:val="0"/>
    <w:rPr>
      <w:rFonts w:ascii="Calibri" w:hAnsi="Calibri"/>
      <w:kern w:val="2"/>
      <w:sz w:val="21"/>
      <w:szCs w:val="22"/>
    </w:rPr>
    <w:tblPr>
      <w:tblCellMar>
        <w:top w:w="0" w:type="dxa"/>
        <w:left w:w="0" w:type="dxa"/>
        <w:bottom w:w="0" w:type="dxa"/>
        <w:right w:w="0" w:type="dxa"/>
      </w:tblCellMar>
    </w:tblPr>
  </w:style>
  <w:style w:type="table" w:customStyle="1" w:styleId="107">
    <w:name w:val="TableGrid7"/>
    <w:qFormat/>
    <w:uiPriority w:val="0"/>
    <w:rPr>
      <w:rFonts w:ascii="Calibri" w:hAnsi="Calibri"/>
      <w:kern w:val="2"/>
      <w:sz w:val="21"/>
      <w:szCs w:val="22"/>
    </w:rPr>
    <w:tblPr>
      <w:tblCellMar>
        <w:top w:w="0" w:type="dxa"/>
        <w:left w:w="0" w:type="dxa"/>
        <w:bottom w:w="0" w:type="dxa"/>
        <w:right w:w="0" w:type="dxa"/>
      </w:tblCellMar>
    </w:tblPr>
  </w:style>
  <w:style w:type="character" w:customStyle="1" w:styleId="108">
    <w:name w:val="批注主题 Char"/>
    <w:basedOn w:val="71"/>
    <w:link w:val="41"/>
    <w:semiHidden/>
    <w:qFormat/>
    <w:uiPriority w:val="99"/>
    <w:rPr>
      <w:rFonts w:ascii="Calibri" w:hAnsi="Calibri" w:eastAsia="宋体" w:cs="Calibri"/>
      <w:b/>
      <w:bCs/>
      <w:kern w:val="2"/>
      <w:sz w:val="21"/>
      <w:szCs w:val="21"/>
    </w:rPr>
  </w:style>
  <w:style w:type="paragraph" w:customStyle="1" w:styleId="109">
    <w:name w:val="列出段落3"/>
    <w:basedOn w:val="1"/>
    <w:qFormat/>
    <w:uiPriority w:val="0"/>
    <w:pPr>
      <w:ind w:firstLine="420" w:firstLineChars="200"/>
    </w:pPr>
    <w:rPr>
      <w:rFonts w:ascii="Times New Roman" w:hAnsi="Times New Roman" w:cs="Times New Roman"/>
      <w:kern w:val="0"/>
      <w:sz w:val="24"/>
      <w:szCs w:val="20"/>
    </w:rPr>
  </w:style>
  <w:style w:type="table" w:customStyle="1" w:styleId="110">
    <w:name w:val="TableGrid8"/>
    <w:qFormat/>
    <w:uiPriority w:val="0"/>
    <w:rPr>
      <w:rFonts w:ascii="Calibri" w:hAnsi="Calibri"/>
      <w:kern w:val="2"/>
      <w:sz w:val="21"/>
      <w:szCs w:val="22"/>
    </w:rPr>
    <w:tblPr>
      <w:tblCellMar>
        <w:top w:w="0" w:type="dxa"/>
        <w:left w:w="0" w:type="dxa"/>
        <w:bottom w:w="0" w:type="dxa"/>
        <w:right w:w="0" w:type="dxa"/>
      </w:tblCellMar>
    </w:tblPr>
  </w:style>
  <w:style w:type="table" w:customStyle="1" w:styleId="111">
    <w:name w:val="TableGrid9"/>
    <w:qFormat/>
    <w:uiPriority w:val="0"/>
    <w:rPr>
      <w:kern w:val="2"/>
      <w:sz w:val="21"/>
      <w:szCs w:val="22"/>
    </w:rPr>
    <w:tblPr>
      <w:tblCellMar>
        <w:top w:w="0" w:type="dxa"/>
        <w:left w:w="0" w:type="dxa"/>
        <w:bottom w:w="0" w:type="dxa"/>
        <w:right w:w="0" w:type="dxa"/>
      </w:tblCellMar>
    </w:tblPr>
  </w:style>
  <w:style w:type="table" w:customStyle="1" w:styleId="112">
    <w:name w:val="TableGrid10"/>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11"/>
    <w:qFormat/>
    <w:uiPriority w:val="0"/>
    <w:rPr>
      <w:rFonts w:ascii="Calibri" w:hAnsi="Calibri"/>
      <w:kern w:val="2"/>
      <w:sz w:val="21"/>
      <w:szCs w:val="22"/>
    </w:rPr>
    <w:tblPr>
      <w:tblCellMar>
        <w:top w:w="0" w:type="dxa"/>
        <w:left w:w="0" w:type="dxa"/>
        <w:bottom w:w="0" w:type="dxa"/>
        <w:right w:w="0" w:type="dxa"/>
      </w:tblCellMar>
    </w:tblPr>
  </w:style>
  <w:style w:type="table" w:customStyle="1" w:styleId="114">
    <w:name w:val="TableGrid12"/>
    <w:qFormat/>
    <w:uiPriority w:val="0"/>
    <w:rPr>
      <w:kern w:val="2"/>
      <w:sz w:val="21"/>
      <w:szCs w:val="22"/>
    </w:rPr>
    <w:tblPr>
      <w:tblCellMar>
        <w:top w:w="0" w:type="dxa"/>
        <w:left w:w="0" w:type="dxa"/>
        <w:bottom w:w="0" w:type="dxa"/>
        <w:right w:w="0" w:type="dxa"/>
      </w:tblCellMar>
    </w:tblPr>
  </w:style>
  <w:style w:type="table" w:customStyle="1" w:styleId="115">
    <w:name w:val="TableGrid13"/>
    <w:qFormat/>
    <w:uiPriority w:val="0"/>
    <w:rPr>
      <w:rFonts w:ascii="Calibri" w:hAnsi="Calibri"/>
      <w:kern w:val="2"/>
      <w:sz w:val="21"/>
      <w:szCs w:val="22"/>
    </w:rPr>
    <w:tblPr>
      <w:tblCellMar>
        <w:top w:w="0" w:type="dxa"/>
        <w:left w:w="0" w:type="dxa"/>
        <w:bottom w:w="0" w:type="dxa"/>
        <w:right w:w="0" w:type="dxa"/>
      </w:tblCellMar>
    </w:tblPr>
  </w:style>
  <w:style w:type="table" w:customStyle="1" w:styleId="116">
    <w:name w:val="TableGrid14"/>
    <w:qFormat/>
    <w:uiPriority w:val="0"/>
    <w:rPr>
      <w:rFonts w:ascii="Calibri" w:hAnsi="Calibri"/>
      <w:kern w:val="2"/>
      <w:sz w:val="21"/>
      <w:szCs w:val="22"/>
    </w:rPr>
    <w:tblPr>
      <w:tblCellMar>
        <w:top w:w="0" w:type="dxa"/>
        <w:left w:w="0" w:type="dxa"/>
        <w:bottom w:w="0" w:type="dxa"/>
        <w:right w:w="0" w:type="dxa"/>
      </w:tblCellMar>
    </w:tblPr>
  </w:style>
  <w:style w:type="table" w:customStyle="1" w:styleId="117">
    <w:name w:val="TableGrid15"/>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网格型1"/>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high-light-bg4"/>
    <w:basedOn w:val="46"/>
    <w:qFormat/>
    <w:uiPriority w:val="0"/>
  </w:style>
  <w:style w:type="paragraph" w:customStyle="1" w:styleId="120">
    <w:name w:val="!正文"/>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1">
    <w:name w:val="font71"/>
    <w:basedOn w:val="46"/>
    <w:qFormat/>
    <w:uiPriority w:val="0"/>
    <w:rPr>
      <w:rFonts w:hint="eastAsia" w:ascii="宋体" w:hAnsi="宋体" w:eastAsia="宋体" w:cs="宋体"/>
      <w:color w:val="000000"/>
      <w:sz w:val="24"/>
      <w:szCs w:val="24"/>
      <w:u w:val="none"/>
    </w:rPr>
  </w:style>
  <w:style w:type="paragraph" w:customStyle="1" w:styleId="122">
    <w:name w:val="Table Paragraph"/>
    <w:basedOn w:val="1"/>
    <w:unhideWhenUsed/>
    <w:qFormat/>
    <w:uiPriority w:val="1"/>
    <w:rPr>
      <w:rFonts w:hint="default"/>
      <w:sz w:val="24"/>
    </w:rPr>
  </w:style>
  <w:style w:type="paragraph" w:customStyle="1" w:styleId="123">
    <w:name w:val="正文格式"/>
    <w:basedOn w:val="1"/>
    <w:qFormat/>
    <w:uiPriority w:val="0"/>
    <w:pPr>
      <w:adjustRightInd w:val="0"/>
      <w:snapToGrid w:val="0"/>
      <w:spacing w:line="400" w:lineRule="atLeast"/>
      <w:ind w:firstLine="482"/>
      <w:textAlignment w:val="baseline"/>
    </w:pPr>
  </w:style>
  <w:style w:type="paragraph" w:customStyle="1" w:styleId="124">
    <w:name w:val="xl29"/>
    <w:basedOn w:val="1"/>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25">
    <w:name w:val="正文无缩进"/>
    <w:basedOn w:val="1"/>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7">
    <w:name w:val="Char Char1"/>
    <w:basedOn w:val="1"/>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28">
    <w:name w:val="4"/>
    <w:basedOn w:val="1"/>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29">
    <w:name w:val="Char"/>
    <w:basedOn w:val="1"/>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0">
    <w:name w:val="Char Char3 Char Char Char Char"/>
    <w:basedOn w:val="1"/>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1">
    <w:name w:val="Char Char Char Char"/>
    <w:basedOn w:val="16"/>
    <w:qFormat/>
    <w:uiPriority w:val="0"/>
    <w:pPr>
      <w:widowControl/>
      <w:shd w:val="clear" w:color="auto" w:fill="000080"/>
      <w:ind w:firstLine="454"/>
    </w:pPr>
    <w:rPr>
      <w:rFonts w:ascii="Tahoma" w:hAnsi="Tahoma" w:cs="宋体"/>
      <w:kern w:val="0"/>
      <w:sz w:val="21"/>
      <w:szCs w:val="20"/>
    </w:rPr>
  </w:style>
  <w:style w:type="paragraph" w:customStyle="1" w:styleId="132">
    <w:name w:val="Indent Normal"/>
    <w:basedOn w:val="1"/>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33">
    <w:name w:val="助手文本"/>
    <w:basedOn w:val="1"/>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34">
    <w:name w:val="样式1"/>
    <w:basedOn w:val="1"/>
    <w:link w:val="188"/>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135">
    <w:name w:val="正文--表格内正文"/>
    <w:basedOn w:val="1"/>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36">
    <w:name w:val="Char Char1 Char Char Char Char Char Char"/>
    <w:basedOn w:val="1"/>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37">
    <w:name w:val="样式4 Char"/>
    <w:basedOn w:val="1"/>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38">
    <w:name w:val="paragraphindent"/>
    <w:basedOn w:val="1"/>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39">
    <w:name w:val="FA正文"/>
    <w:basedOn w:val="1"/>
    <w:link w:val="170"/>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0">
    <w:name w:val="14_black"/>
    <w:basedOn w:val="1"/>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1">
    <w:name w:val="È±Ê¡ÎÄ±¾"/>
    <w:basedOn w:val="1"/>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2">
    <w:name w:val="样式2"/>
    <w:basedOn w:val="1"/>
    <w:link w:val="174"/>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3">
    <w:name w:val="样式3"/>
    <w:basedOn w:val="28"/>
    <w:link w:val="175"/>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4">
    <w:name w:val="样式4"/>
    <w:basedOn w:val="143"/>
    <w:link w:val="176"/>
    <w:qFormat/>
    <w:uiPriority w:val="0"/>
  </w:style>
  <w:style w:type="paragraph" w:customStyle="1" w:styleId="145">
    <w:name w:val="样式5"/>
    <w:basedOn w:val="28"/>
    <w:link w:val="177"/>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6">
    <w:name w:val="样式6"/>
    <w:basedOn w:val="28"/>
    <w:link w:val="178"/>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7">
    <w:name w:val="样式7"/>
    <w:basedOn w:val="5"/>
    <w:link w:val="179"/>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48">
    <w:name w:val="样式8"/>
    <w:basedOn w:val="27"/>
    <w:link w:val="180"/>
    <w:qFormat/>
    <w:uiPriority w:val="0"/>
    <w:pPr>
      <w:spacing w:line="360" w:lineRule="auto"/>
      <w:ind w:firstLine="0" w:firstLineChars="0"/>
      <w:jc w:val="left"/>
    </w:pPr>
    <w:rPr>
      <w:rFonts w:ascii="Times New Roman" w:hAnsi="Times New Roman" w:eastAsia="宋体" w:cs="Times New Roman"/>
    </w:rPr>
  </w:style>
  <w:style w:type="paragraph" w:customStyle="1" w:styleId="149">
    <w:name w:val="样式9"/>
    <w:basedOn w:val="148"/>
    <w:link w:val="181"/>
    <w:qFormat/>
    <w:uiPriority w:val="0"/>
    <w:pPr>
      <w:jc w:val="center"/>
    </w:pPr>
  </w:style>
  <w:style w:type="paragraph" w:customStyle="1" w:styleId="150">
    <w:name w:val="样式10"/>
    <w:basedOn w:val="149"/>
    <w:link w:val="182"/>
    <w:qFormat/>
    <w:uiPriority w:val="0"/>
    <w:pPr>
      <w:pBdr>
        <w:top w:val="single" w:color="76923C" w:sz="24" w:space="1"/>
      </w:pBdr>
    </w:pPr>
  </w:style>
  <w:style w:type="paragraph" w:customStyle="1" w:styleId="151">
    <w:name w:val="样式11"/>
    <w:basedOn w:val="150"/>
    <w:link w:val="183"/>
    <w:qFormat/>
    <w:uiPriority w:val="0"/>
    <w:pPr>
      <w:pBdr>
        <w:top w:val="none" w:color="auto" w:sz="0" w:space="0"/>
      </w:pBdr>
    </w:pPr>
  </w:style>
  <w:style w:type="paragraph" w:customStyle="1" w:styleId="152">
    <w:name w:val="样式12"/>
    <w:basedOn w:val="151"/>
    <w:link w:val="184"/>
    <w:qFormat/>
    <w:uiPriority w:val="0"/>
  </w:style>
  <w:style w:type="paragraph" w:customStyle="1" w:styleId="153">
    <w:name w:val="样式13"/>
    <w:basedOn w:val="147"/>
    <w:link w:val="185"/>
    <w:qFormat/>
    <w:uiPriority w:val="0"/>
  </w:style>
  <w:style w:type="paragraph" w:customStyle="1" w:styleId="154">
    <w:name w:val="2"/>
    <w:basedOn w:val="1"/>
    <w:link w:val="186"/>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155">
    <w:name w:val="1"/>
    <w:basedOn w:val="1"/>
    <w:link w:val="187"/>
    <w:qFormat/>
    <w:uiPriority w:val="0"/>
    <w:pPr>
      <w:spacing w:line="360" w:lineRule="auto"/>
      <w:ind w:firstLine="0" w:firstLineChars="0"/>
      <w:jc w:val="left"/>
    </w:pPr>
    <w:rPr>
      <w:rFonts w:ascii="Times New Roman" w:hAnsi="Times New Roman" w:eastAsia="宋体" w:cs="Times New Roman"/>
      <w:szCs w:val="24"/>
    </w:rPr>
  </w:style>
  <w:style w:type="paragraph" w:customStyle="1" w:styleId="156">
    <w:name w:val="飞越型"/>
    <w:qFormat/>
    <w:uiPriority w:val="0"/>
    <w:pPr>
      <w:spacing w:after="200" w:line="276" w:lineRule="auto"/>
    </w:pPr>
    <w:rPr>
      <w:rFonts w:ascii="Calibri" w:hAnsi="Calibri" w:eastAsia="宋体" w:cs="黑体"/>
      <w:sz w:val="22"/>
      <w:szCs w:val="22"/>
      <w:lang w:val="en-US" w:eastAsia="zh-CN" w:bidi="ar-SA"/>
    </w:rPr>
  </w:style>
  <w:style w:type="paragraph" w:customStyle="1" w:styleId="157">
    <w:name w:val="无间隔1"/>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58">
    <w:name w:val="标题 5 Char"/>
    <w:link w:val="7"/>
    <w:qFormat/>
    <w:uiPriority w:val="0"/>
    <w:rPr>
      <w:rFonts w:ascii="Times New Roman" w:hAnsi="Times New Roman" w:eastAsia="宋体" w:cs="Times New Roman"/>
      <w:b/>
      <w:bCs/>
      <w:sz w:val="28"/>
      <w:szCs w:val="28"/>
    </w:rPr>
  </w:style>
  <w:style w:type="character" w:customStyle="1" w:styleId="159">
    <w:name w:val="标题 6 Char"/>
    <w:link w:val="8"/>
    <w:qFormat/>
    <w:uiPriority w:val="0"/>
    <w:rPr>
      <w:rFonts w:ascii="Times New Roman" w:hAnsi="Times New Roman" w:eastAsia="宋体" w:cs="Times New Roman"/>
      <w:sz w:val="30"/>
      <w:szCs w:val="18"/>
    </w:rPr>
  </w:style>
  <w:style w:type="character" w:customStyle="1" w:styleId="160">
    <w:name w:val="标题 Char"/>
    <w:link w:val="40"/>
    <w:qFormat/>
    <w:uiPriority w:val="0"/>
    <w:rPr>
      <w:rFonts w:ascii="Arial" w:hAnsi="Arial" w:eastAsia="宋体" w:cs="Arial"/>
      <w:b/>
      <w:bCs/>
      <w:sz w:val="32"/>
      <w:szCs w:val="32"/>
    </w:rPr>
  </w:style>
  <w:style w:type="character" w:customStyle="1" w:styleId="161">
    <w:name w:val="标题 7 Char"/>
    <w:link w:val="9"/>
    <w:qFormat/>
    <w:uiPriority w:val="0"/>
    <w:rPr>
      <w:rFonts w:ascii="Times New Roman" w:hAnsi="Times New Roman" w:eastAsia="宋体" w:cs="Times New Roman"/>
    </w:rPr>
  </w:style>
  <w:style w:type="character" w:customStyle="1" w:styleId="162">
    <w:name w:val="标题 8 Char"/>
    <w:link w:val="10"/>
    <w:qFormat/>
    <w:uiPriority w:val="0"/>
    <w:rPr>
      <w:rFonts w:ascii="Times New Roman" w:hAnsi="Times New Roman" w:eastAsia="宋体" w:cs="Times New Roman"/>
    </w:rPr>
  </w:style>
  <w:style w:type="character" w:customStyle="1" w:styleId="163">
    <w:name w:val="标题 9 Char"/>
    <w:link w:val="11"/>
    <w:qFormat/>
    <w:uiPriority w:val="0"/>
    <w:rPr>
      <w:rFonts w:ascii="Times New Roman" w:hAnsi="Times New Roman" w:eastAsia="宋体" w:cs="Times New Roman"/>
    </w:rPr>
  </w:style>
  <w:style w:type="character" w:customStyle="1" w:styleId="164">
    <w:name w:val="large1"/>
    <w:qFormat/>
    <w:uiPriority w:val="0"/>
    <w:rPr>
      <w:rFonts w:hint="eastAsia" w:ascii="宋体" w:hAnsi="宋体" w:eastAsia="宋体" w:cs="Times New Roman"/>
      <w:sz w:val="22"/>
      <w:szCs w:val="22"/>
    </w:rPr>
  </w:style>
  <w:style w:type="character" w:customStyle="1" w:styleId="165">
    <w:name w:val="14_black1"/>
    <w:qFormat/>
    <w:uiPriority w:val="0"/>
    <w:rPr>
      <w:rFonts w:ascii="Times New Roman" w:hAnsi="Times New Roman" w:eastAsia="宋体" w:cs="Times New Roman"/>
      <w:color w:val="000000"/>
      <w:sz w:val="23"/>
      <w:szCs w:val="23"/>
    </w:rPr>
  </w:style>
  <w:style w:type="character" w:customStyle="1" w:styleId="166">
    <w:name w:val="正文首行缩进 Char"/>
    <w:link w:val="42"/>
    <w:qFormat/>
    <w:uiPriority w:val="0"/>
    <w:rPr>
      <w:rFonts w:ascii="Times New Roman" w:hAnsi="Times New Roman" w:eastAsia="宋体" w:cs="Times New Roman"/>
      <w:sz w:val="34"/>
    </w:rPr>
  </w:style>
  <w:style w:type="character" w:customStyle="1" w:styleId="167">
    <w:name w:val="f141"/>
    <w:qFormat/>
    <w:uiPriority w:val="0"/>
    <w:rPr>
      <w:rFonts w:ascii="Times New Roman" w:hAnsi="Times New Roman" w:eastAsia="宋体" w:cs="Times New Roman"/>
      <w:sz w:val="21"/>
      <w:szCs w:val="21"/>
    </w:rPr>
  </w:style>
  <w:style w:type="character" w:customStyle="1" w:styleId="168">
    <w:name w:val="正文文本缩进 3 Char"/>
    <w:link w:val="34"/>
    <w:qFormat/>
    <w:uiPriority w:val="0"/>
    <w:rPr>
      <w:rFonts w:ascii="Times New Roman" w:hAnsi="Times New Roman" w:eastAsia="宋体" w:cs="Times New Roman"/>
      <w:sz w:val="16"/>
      <w:szCs w:val="16"/>
    </w:rPr>
  </w:style>
  <w:style w:type="character" w:customStyle="1" w:styleId="169">
    <w:name w:val="文档结构图 Char"/>
    <w:link w:val="16"/>
    <w:qFormat/>
    <w:uiPriority w:val="0"/>
    <w:rPr>
      <w:rFonts w:ascii="宋体" w:hAnsi="Times New Roman" w:eastAsia="宋体" w:cs="Times New Roman"/>
      <w:sz w:val="18"/>
      <w:szCs w:val="18"/>
    </w:rPr>
  </w:style>
  <w:style w:type="character" w:customStyle="1" w:styleId="170">
    <w:name w:val="FA正文 Char"/>
    <w:link w:val="139"/>
    <w:qFormat/>
    <w:uiPriority w:val="0"/>
    <w:rPr>
      <w:rFonts w:ascii="宋体" w:hAnsi="宋体" w:eastAsia="宋体" w:cs="Times New Roman"/>
      <w:spacing w:val="10"/>
      <w:sz w:val="24"/>
    </w:rPr>
  </w:style>
  <w:style w:type="character" w:customStyle="1" w:styleId="171">
    <w:name w:val="正文文本 3 Char"/>
    <w:link w:val="18"/>
    <w:qFormat/>
    <w:uiPriority w:val="0"/>
    <w:rPr>
      <w:rFonts w:ascii="Times New Roman" w:hAnsi="Times New Roman" w:eastAsia="宋体" w:cs="Times New Roman"/>
      <w:sz w:val="16"/>
      <w:szCs w:val="16"/>
    </w:rPr>
  </w:style>
  <w:style w:type="character" w:customStyle="1" w:styleId="172">
    <w:name w:val="Indent Normal Char"/>
    <w:qFormat/>
    <w:uiPriority w:val="0"/>
    <w:rPr>
      <w:rFonts w:ascii="Times New Roman" w:hAnsi="Times New Roman" w:eastAsia="宋体" w:cs="Times New Roman"/>
      <w:kern w:val="2"/>
      <w:sz w:val="21"/>
      <w:szCs w:val="24"/>
      <w:lang w:val="en-US" w:eastAsia="zh-CN" w:bidi="ar-SA"/>
    </w:rPr>
  </w:style>
  <w:style w:type="character" w:customStyle="1" w:styleId="173">
    <w:name w:val="p11b1"/>
    <w:qFormat/>
    <w:uiPriority w:val="0"/>
    <w:rPr>
      <w:rFonts w:ascii="Times New Roman" w:hAnsi="Times New Roman" w:eastAsia="宋体" w:cs="Times New Roman"/>
      <w:color w:val="000000"/>
      <w:spacing w:val="320"/>
      <w:sz w:val="20"/>
      <w:szCs w:val="20"/>
      <w:u w:val="none"/>
    </w:rPr>
  </w:style>
  <w:style w:type="character" w:customStyle="1" w:styleId="174">
    <w:name w:val="样式2 Char"/>
    <w:link w:val="142"/>
    <w:qFormat/>
    <w:uiPriority w:val="0"/>
    <w:rPr>
      <w:rFonts w:ascii="Times New Roman" w:hAnsi="Times New Roman" w:eastAsia="宋体" w:cs="Times New Roman"/>
      <w:b/>
      <w:sz w:val="30"/>
    </w:rPr>
  </w:style>
  <w:style w:type="character" w:customStyle="1" w:styleId="175">
    <w:name w:val="样式3 Char"/>
    <w:link w:val="143"/>
    <w:qFormat/>
    <w:uiPriority w:val="0"/>
    <w:rPr>
      <w:rFonts w:ascii="Times New Roman" w:hAnsi="Times New Roman" w:eastAsia="宋体" w:cs="Times New Roman"/>
    </w:rPr>
  </w:style>
  <w:style w:type="character" w:customStyle="1" w:styleId="176">
    <w:name w:val="样式4 Char1"/>
    <w:link w:val="144"/>
    <w:qFormat/>
    <w:uiPriority w:val="0"/>
    <w:rPr>
      <w:rFonts w:ascii="Times New Roman" w:hAnsi="Times New Roman" w:eastAsia="宋体" w:cs="Times New Roman"/>
    </w:rPr>
  </w:style>
  <w:style w:type="character" w:customStyle="1" w:styleId="177">
    <w:name w:val="样式5 Char"/>
    <w:link w:val="145"/>
    <w:qFormat/>
    <w:uiPriority w:val="0"/>
    <w:rPr>
      <w:rFonts w:ascii="Times New Roman" w:hAnsi="Times New Roman" w:eastAsia="宋体" w:cs="Times New Roman"/>
    </w:rPr>
  </w:style>
  <w:style w:type="character" w:customStyle="1" w:styleId="178">
    <w:name w:val="样式6 Char"/>
    <w:link w:val="146"/>
    <w:qFormat/>
    <w:uiPriority w:val="0"/>
    <w:rPr>
      <w:rFonts w:ascii="Times New Roman" w:hAnsi="Times New Roman" w:eastAsia="宋体" w:cs="Times New Roman"/>
    </w:rPr>
  </w:style>
  <w:style w:type="character" w:customStyle="1" w:styleId="179">
    <w:name w:val="样式7 Char"/>
    <w:link w:val="147"/>
    <w:qFormat/>
    <w:uiPriority w:val="0"/>
    <w:rPr>
      <w:rFonts w:ascii="Times New Roman" w:hAnsi="Times New Roman" w:eastAsia="宋体" w:cs="Times New Roman"/>
    </w:rPr>
  </w:style>
  <w:style w:type="character" w:customStyle="1" w:styleId="180">
    <w:name w:val="样式8 Char"/>
    <w:link w:val="148"/>
    <w:qFormat/>
    <w:uiPriority w:val="0"/>
    <w:rPr>
      <w:rFonts w:ascii="Times New Roman" w:hAnsi="Times New Roman" w:eastAsia="宋体" w:cs="Times New Roman"/>
    </w:rPr>
  </w:style>
  <w:style w:type="character" w:customStyle="1" w:styleId="181">
    <w:name w:val="样式9 Char"/>
    <w:link w:val="149"/>
    <w:qFormat/>
    <w:uiPriority w:val="0"/>
    <w:rPr>
      <w:rFonts w:ascii="Times New Roman" w:hAnsi="Times New Roman" w:eastAsia="宋体" w:cs="Times New Roman"/>
    </w:rPr>
  </w:style>
  <w:style w:type="character" w:customStyle="1" w:styleId="182">
    <w:name w:val="样式10 Char"/>
    <w:link w:val="150"/>
    <w:qFormat/>
    <w:uiPriority w:val="0"/>
    <w:rPr>
      <w:rFonts w:ascii="Times New Roman" w:hAnsi="Times New Roman" w:eastAsia="宋体" w:cs="Times New Roman"/>
    </w:rPr>
  </w:style>
  <w:style w:type="character" w:customStyle="1" w:styleId="183">
    <w:name w:val="样式11 Char"/>
    <w:link w:val="151"/>
    <w:qFormat/>
    <w:uiPriority w:val="0"/>
    <w:rPr>
      <w:rFonts w:ascii="Times New Roman" w:hAnsi="Times New Roman" w:eastAsia="宋体" w:cs="Times New Roman"/>
    </w:rPr>
  </w:style>
  <w:style w:type="character" w:customStyle="1" w:styleId="184">
    <w:name w:val="样式12 Char"/>
    <w:link w:val="152"/>
    <w:qFormat/>
    <w:uiPriority w:val="0"/>
    <w:rPr>
      <w:rFonts w:ascii="Times New Roman" w:hAnsi="Times New Roman" w:eastAsia="宋体" w:cs="Times New Roman"/>
    </w:rPr>
  </w:style>
  <w:style w:type="character" w:customStyle="1" w:styleId="185">
    <w:name w:val="样式13 Char"/>
    <w:link w:val="153"/>
    <w:qFormat/>
    <w:uiPriority w:val="0"/>
    <w:rPr>
      <w:rFonts w:ascii="Times New Roman" w:hAnsi="Times New Roman" w:eastAsia="宋体" w:cs="Times New Roman"/>
    </w:rPr>
  </w:style>
  <w:style w:type="character" w:customStyle="1" w:styleId="186">
    <w:name w:val="2 Char"/>
    <w:link w:val="154"/>
    <w:qFormat/>
    <w:uiPriority w:val="0"/>
    <w:rPr>
      <w:rFonts w:ascii="Times New Roman" w:hAnsi="Times New Roman" w:eastAsia="宋体" w:cs="Times New Roman"/>
      <w:spacing w:val="4"/>
    </w:rPr>
  </w:style>
  <w:style w:type="character" w:customStyle="1" w:styleId="187">
    <w:name w:val="1 Char"/>
    <w:link w:val="155"/>
    <w:qFormat/>
    <w:uiPriority w:val="0"/>
    <w:rPr>
      <w:rFonts w:ascii="Times New Roman" w:hAnsi="Times New Roman" w:eastAsia="宋体" w:cs="Times New Roman"/>
    </w:rPr>
  </w:style>
  <w:style w:type="character" w:customStyle="1" w:styleId="188">
    <w:name w:val="样式1 Char"/>
    <w:link w:val="134"/>
    <w:qFormat/>
    <w:uiPriority w:val="0"/>
    <w:rPr>
      <w:rFonts w:ascii="Times New Roman" w:hAnsi="Times New Roman" w:eastAsia="宋体" w:cs="Times New Roman"/>
      <w:sz w:val="24"/>
    </w:rPr>
  </w:style>
  <w:style w:type="paragraph" w:styleId="189">
    <w:name w:val="No Spacing"/>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paragraph" w:customStyle="1" w:styleId="190">
    <w:name w:val="Default"/>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character" w:customStyle="1" w:styleId="191">
    <w:name w:val="layui-layer-tabnow"/>
    <w:basedOn w:val="46"/>
    <w:qFormat/>
    <w:uiPriority w:val="0"/>
    <w:rPr>
      <w:bdr w:val="single" w:color="CCCCCC" w:sz="6" w:space="0"/>
      <w:shd w:val="clear" w:fill="FFFFFF"/>
    </w:rPr>
  </w:style>
  <w:style w:type="character" w:customStyle="1" w:styleId="192">
    <w:name w:val="first-child"/>
    <w:basedOn w:val="46"/>
    <w:qFormat/>
    <w:uiPriority w:val="0"/>
  </w:style>
  <w:style w:type="table" w:customStyle="1" w:styleId="193">
    <w:name w:val="Table Normal"/>
    <w:semiHidden/>
    <w:unhideWhenUsed/>
    <w:qFormat/>
    <w:uiPriority w:val="0"/>
    <w:tblPr>
      <w:tblCellMar>
        <w:top w:w="0" w:type="dxa"/>
        <w:left w:w="0" w:type="dxa"/>
        <w:bottom w:w="0" w:type="dxa"/>
        <w:right w:w="0" w:type="dxa"/>
      </w:tblCellMar>
    </w:tblPr>
  </w:style>
  <w:style w:type="paragraph" w:customStyle="1" w:styleId="194">
    <w:name w:val="p0"/>
    <w:basedOn w:val="1"/>
    <w:qFormat/>
    <w:uiPriority w:val="0"/>
    <w:pPr>
      <w:widowControl/>
      <w:spacing w:line="408" w:lineRule="auto"/>
      <w:ind w:left="1"/>
      <w:textAlignment w:val="bottom"/>
    </w:pPr>
    <w:rPr>
      <w:color w:val="000000"/>
      <w:kern w:val="0"/>
      <w:szCs w:val="21"/>
    </w:rPr>
  </w:style>
  <w:style w:type="paragraph" w:customStyle="1" w:styleId="1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6">
    <w:name w:val="Table Text"/>
    <w:basedOn w:val="1"/>
    <w:semiHidden/>
    <w:qFormat/>
    <w:uiPriority w:val="0"/>
    <w:rPr>
      <w:rFonts w:ascii="宋体" w:hAnsi="宋体" w:eastAsia="宋体" w:cs="宋体"/>
      <w:sz w:val="18"/>
      <w:szCs w:val="18"/>
      <w:lang w:val="en-US" w:eastAsia="en-US" w:bidi="ar-SA"/>
    </w:rPr>
  </w:style>
  <w:style w:type="character" w:customStyle="1" w:styleId="197">
    <w:name w:val="font31"/>
    <w:basedOn w:val="46"/>
    <w:qFormat/>
    <w:uiPriority w:val="0"/>
    <w:rPr>
      <w:rFonts w:hint="default" w:ascii="宋体-简" w:hAnsi="宋体-简" w:eastAsia="宋体-简" w:cs="宋体-简"/>
      <w:color w:val="000000"/>
      <w:sz w:val="22"/>
      <w:szCs w:val="22"/>
      <w:u w:val="none"/>
    </w:rPr>
  </w:style>
  <w:style w:type="character" w:customStyle="1" w:styleId="198">
    <w:name w:val="font01"/>
    <w:basedOn w:val="46"/>
    <w:qFormat/>
    <w:uiPriority w:val="0"/>
    <w:rPr>
      <w:rFonts w:hint="default" w:ascii="Calibri" w:hAnsi="Calibri" w:cs="Calibri"/>
      <w:color w:val="000000"/>
      <w:sz w:val="22"/>
      <w:szCs w:val="22"/>
      <w:u w:val="none"/>
    </w:rPr>
  </w:style>
  <w:style w:type="character" w:customStyle="1" w:styleId="199">
    <w:name w:val="font81"/>
    <w:basedOn w:val="46"/>
    <w:qFormat/>
    <w:uiPriority w:val="0"/>
    <w:rPr>
      <w:rFonts w:ascii="Songti SC Bold" w:hAnsi="Songti SC Bold" w:eastAsia="Songti SC Bold" w:cs="Songti SC Bold"/>
      <w:b/>
      <w:bCs/>
      <w:color w:val="000000"/>
      <w:sz w:val="22"/>
      <w:szCs w:val="22"/>
      <w:u w:val="single"/>
    </w:rPr>
  </w:style>
  <w:style w:type="character" w:customStyle="1" w:styleId="200">
    <w:name w:val="font51"/>
    <w:basedOn w:val="46"/>
    <w:qFormat/>
    <w:uiPriority w:val="0"/>
    <w:rPr>
      <w:rFonts w:hint="default" w:ascii="宋体-简" w:hAnsi="宋体-简" w:eastAsia="宋体-简" w:cs="宋体-简"/>
      <w:color w:val="000000"/>
      <w:sz w:val="22"/>
      <w:szCs w:val="22"/>
      <w:u w:val="none"/>
    </w:rPr>
  </w:style>
  <w:style w:type="character" w:customStyle="1" w:styleId="201">
    <w:name w:val="font112"/>
    <w:basedOn w:val="46"/>
    <w:qFormat/>
    <w:uiPriority w:val="0"/>
    <w:rPr>
      <w:rFonts w:hint="default" w:ascii="Songti SC Bold" w:hAnsi="Songti SC Bold" w:eastAsia="Songti SC Bold" w:cs="Songti SC Bold"/>
      <w:b/>
      <w:bCs/>
      <w:color w:val="000000"/>
      <w:sz w:val="22"/>
      <w:szCs w:val="22"/>
      <w:u w:val="none"/>
    </w:rPr>
  </w:style>
  <w:style w:type="character" w:customStyle="1" w:styleId="202">
    <w:name w:val="font61"/>
    <w:basedOn w:val="46"/>
    <w:qFormat/>
    <w:uiPriority w:val="0"/>
    <w:rPr>
      <w:rFonts w:hint="eastAsia" w:ascii="宋体" w:hAnsi="宋体" w:eastAsia="宋体" w:cs="宋体"/>
      <w:color w:val="000000"/>
      <w:sz w:val="22"/>
      <w:szCs w:val="22"/>
      <w:u w:val="none"/>
    </w:rPr>
  </w:style>
  <w:style w:type="character" w:customStyle="1" w:styleId="203">
    <w:name w:val="font121"/>
    <w:basedOn w:val="46"/>
    <w:qFormat/>
    <w:uiPriority w:val="0"/>
    <w:rPr>
      <w:rFonts w:hint="eastAsia" w:ascii="宋体" w:hAnsi="宋体" w:eastAsia="宋体" w:cs="宋体"/>
      <w:b/>
      <w:bCs/>
      <w:color w:val="000000"/>
      <w:sz w:val="22"/>
      <w:szCs w:val="22"/>
      <w:u w:val="none"/>
    </w:rPr>
  </w:style>
  <w:style w:type="character" w:customStyle="1" w:styleId="204">
    <w:name w:val="font131"/>
    <w:basedOn w:val="46"/>
    <w:qFormat/>
    <w:uiPriority w:val="0"/>
    <w:rPr>
      <w:rFonts w:hint="default" w:ascii="Songti SC Bold" w:hAnsi="Songti SC Bold" w:eastAsia="Songti SC Bold" w:cs="Songti SC Bold"/>
      <w:color w:val="000000"/>
      <w:sz w:val="22"/>
      <w:szCs w:val="22"/>
      <w:u w:val="none"/>
    </w:rPr>
  </w:style>
  <w:style w:type="character" w:customStyle="1" w:styleId="205">
    <w:name w:val="font141"/>
    <w:basedOn w:val="46"/>
    <w:qFormat/>
    <w:uiPriority w:val="0"/>
    <w:rPr>
      <w:rFonts w:ascii="Songti SC" w:hAnsi="Songti SC" w:eastAsia="Songti SC" w:cs="Songti SC"/>
      <w:color w:val="000000"/>
      <w:sz w:val="22"/>
      <w:szCs w:val="22"/>
      <w:u w:val="none"/>
    </w:rPr>
  </w:style>
  <w:style w:type="character" w:customStyle="1" w:styleId="206">
    <w:name w:val="font151"/>
    <w:basedOn w:val="46"/>
    <w:qFormat/>
    <w:uiPriority w:val="0"/>
    <w:rPr>
      <w:rFonts w:hint="eastAsia" w:ascii="宋体" w:hAnsi="宋体" w:eastAsia="宋体" w:cs="宋体"/>
      <w:b/>
      <w:bCs/>
      <w:color w:val="000000"/>
      <w:sz w:val="22"/>
      <w:szCs w:val="22"/>
      <w:u w:val="none"/>
    </w:rPr>
  </w:style>
  <w:style w:type="character" w:customStyle="1" w:styleId="207">
    <w:name w:val="font161"/>
    <w:basedOn w:val="46"/>
    <w:qFormat/>
    <w:uiPriority w:val="0"/>
    <w:rPr>
      <w:rFonts w:hint="default" w:ascii="Songti SC" w:hAnsi="Songti SC" w:eastAsia="Songti SC" w:cs="Songti SC"/>
      <w:color w:val="000000"/>
      <w:sz w:val="22"/>
      <w:szCs w:val="22"/>
      <w:u w:val="none"/>
    </w:rPr>
  </w:style>
  <w:style w:type="character" w:customStyle="1" w:styleId="208">
    <w:name w:val="font111"/>
    <w:basedOn w:val="46"/>
    <w:qFormat/>
    <w:uiPriority w:val="0"/>
    <w:rPr>
      <w:rFonts w:hint="default" w:ascii="宋体-简" w:hAnsi="宋体-简" w:eastAsia="宋体-简" w:cs="宋体-简"/>
      <w:b/>
      <w:bCs/>
      <w:color w:val="000000"/>
      <w:sz w:val="22"/>
      <w:szCs w:val="22"/>
      <w:u w:val="none"/>
    </w:rPr>
  </w:style>
  <w:style w:type="character" w:customStyle="1" w:styleId="209">
    <w:name w:val="font142"/>
    <w:basedOn w:val="46"/>
    <w:qFormat/>
    <w:uiPriority w:val="0"/>
    <w:rPr>
      <w:rFonts w:hint="default" w:ascii="Songti SC Bold" w:hAnsi="Songti SC Bold" w:eastAsia="Songti SC Bold" w:cs="Songti SC Bold"/>
      <w:b/>
      <w:bCs/>
      <w:color w:val="000000"/>
      <w:sz w:val="22"/>
      <w:szCs w:val="22"/>
      <w:u w:val="none"/>
    </w:rPr>
  </w:style>
  <w:style w:type="character" w:customStyle="1" w:styleId="210">
    <w:name w:val="font122"/>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7B851-2727-4D10-8EA5-5903B1DBCED7}">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119</Pages>
  <Words>13122</Words>
  <Characters>14394</Characters>
  <Lines>36</Lines>
  <Paragraphs>10</Paragraphs>
  <TotalTime>16</TotalTime>
  <ScaleCrop>false</ScaleCrop>
  <LinksUpToDate>false</LinksUpToDate>
  <CharactersWithSpaces>14689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2025-10-10T06:09:00Z</cp:lastPrinted>
  <dcterms:modified xsi:type="dcterms:W3CDTF">2026-01-14T02:13:03Z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7490405C4D2047C5956F25A5D751336A_13</vt:lpwstr>
  </property>
  <property fmtid="{D5CDD505-2E9C-101B-9397-08002B2CF9AE}" pid="4" name="KSOTemplateDocerSaveRecord">
    <vt:lpwstr>eyJoZGlkIjoiMDg1OGE3YTllNWRkNjgwY2M5ZDEwMmY0ODQzZDFhY2IiLCJ1c2VySWQiOiIzNzU3MTM1MjkifQ==</vt:lpwstr>
  </property>
</Properties>
</file>