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01B5C">
      <w:pPr>
        <w:rPr>
          <w:rFonts w:hint="eastAsia" w:ascii="宋体" w:hAnsi="宋体" w:eastAsia="宋体" w:cs="宋体"/>
          <w:b/>
          <w:color w:val="auto"/>
          <w:sz w:val="36"/>
          <w:highlight w:val="none"/>
          <w:lang w:val="en-US" w:eastAsia="zh-CN"/>
        </w:rPr>
      </w:pPr>
      <w:r>
        <w:rPr>
          <w:rFonts w:hint="eastAsia" w:ascii="宋体" w:hAnsi="宋体" w:eastAsia="宋体" w:cs="宋体"/>
          <w:b/>
          <w:bCs/>
          <w:color w:val="auto"/>
          <w:sz w:val="32"/>
          <w:szCs w:val="32"/>
          <w:highlight w:val="none"/>
        </w:rPr>
        <w:t>项目编号：</w:t>
      </w:r>
      <w:r>
        <w:rPr>
          <w:rFonts w:hint="eastAsia" w:hAnsi="宋体" w:cs="宋体"/>
          <w:b/>
          <w:bCs/>
          <w:color w:val="auto"/>
          <w:sz w:val="32"/>
          <w:szCs w:val="32"/>
          <w:highlight w:val="none"/>
          <w:lang w:val="en-US" w:eastAsia="zh-CN"/>
        </w:rPr>
        <w:t>ZYHCG20251221</w:t>
      </w:r>
    </w:p>
    <w:p w14:paraId="38618D17">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w:t>
      </w:r>
    </w:p>
    <w:p w14:paraId="51C42B77">
      <w:pPr>
        <w:jc w:val="both"/>
        <w:rPr>
          <w:rFonts w:hint="eastAsia" w:ascii="宋体" w:hAnsi="宋体" w:eastAsia="宋体" w:cs="宋体"/>
          <w:b/>
          <w:color w:val="auto"/>
          <w:sz w:val="40"/>
          <w:szCs w:val="40"/>
          <w:highlight w:val="none"/>
          <w:lang w:eastAsia="zh-CN"/>
        </w:rPr>
      </w:pPr>
    </w:p>
    <w:p w14:paraId="0D8374FA">
      <w:pPr>
        <w:pStyle w:val="9"/>
        <w:rPr>
          <w:rFonts w:hint="eastAsia" w:ascii="宋体" w:hAnsi="宋体" w:eastAsia="宋体" w:cs="宋体"/>
          <w:color w:val="auto"/>
          <w:lang w:eastAsia="zh-CN"/>
        </w:rPr>
      </w:pPr>
    </w:p>
    <w:p w14:paraId="6905DC92">
      <w:pPr>
        <w:jc w:val="center"/>
        <w:rPr>
          <w:rFonts w:hint="eastAsia" w:ascii="宋体" w:hAnsi="宋体" w:eastAsia="宋体" w:cs="宋体"/>
          <w:b/>
          <w:color w:val="auto"/>
          <w:sz w:val="44"/>
          <w:szCs w:val="44"/>
          <w:highlight w:val="none"/>
          <w:lang w:val="en-US" w:eastAsia="zh-CN"/>
        </w:rPr>
      </w:pPr>
      <w:bookmarkStart w:id="0" w:name="_Toc363463325"/>
      <w:r>
        <w:rPr>
          <w:rFonts w:hint="eastAsia" w:hAnsi="宋体" w:cs="宋体"/>
          <w:b/>
          <w:color w:val="auto"/>
          <w:sz w:val="44"/>
          <w:szCs w:val="44"/>
          <w:highlight w:val="none"/>
          <w:lang w:val="en-US" w:eastAsia="zh-CN"/>
        </w:rPr>
        <w:t>榆林市</w:t>
      </w:r>
      <w:r>
        <w:rPr>
          <w:rFonts w:hint="eastAsia" w:ascii="宋体" w:hAnsi="宋体" w:eastAsia="宋体" w:cs="宋体"/>
          <w:b/>
          <w:color w:val="auto"/>
          <w:sz w:val="44"/>
          <w:szCs w:val="44"/>
          <w:highlight w:val="none"/>
          <w:lang w:val="en-US" w:eastAsia="zh-CN"/>
        </w:rPr>
        <w:t>榆阳区农业农村局</w:t>
      </w:r>
    </w:p>
    <w:p w14:paraId="307FB5B9">
      <w:pPr>
        <w:jc w:val="center"/>
        <w:rPr>
          <w:rFonts w:hint="eastAsia" w:ascii="宋体" w:hAnsi="宋体" w:eastAsia="宋体" w:cs="宋体"/>
          <w:b/>
          <w:color w:val="auto"/>
          <w:sz w:val="44"/>
          <w:szCs w:val="44"/>
          <w:highlight w:val="none"/>
          <w:lang w:val="en-US" w:eastAsia="zh-CN"/>
        </w:rPr>
      </w:pPr>
      <w:r>
        <w:rPr>
          <w:rFonts w:hint="eastAsia" w:hAnsi="宋体" w:cs="宋体"/>
          <w:b/>
          <w:color w:val="auto"/>
          <w:sz w:val="44"/>
          <w:szCs w:val="44"/>
          <w:highlight w:val="none"/>
          <w:lang w:val="en-US" w:eastAsia="zh-CN"/>
        </w:rPr>
        <w:t>2026年衔接资金项目施工监理服务</w:t>
      </w:r>
    </w:p>
    <w:p w14:paraId="0D99F991">
      <w:pPr>
        <w:rPr>
          <w:rFonts w:hint="eastAsia" w:ascii="宋体" w:hAnsi="宋体" w:eastAsia="宋体" w:cs="宋体"/>
          <w:color w:val="auto"/>
          <w:lang w:val="en-US" w:eastAsia="zh-CN"/>
        </w:rPr>
      </w:pPr>
    </w:p>
    <w:p w14:paraId="2A789DFE">
      <w:pPr>
        <w:pStyle w:val="22"/>
        <w:rPr>
          <w:rFonts w:hint="eastAsia" w:ascii="宋体" w:hAnsi="宋体" w:eastAsia="宋体" w:cs="宋体"/>
          <w:color w:val="auto"/>
          <w:lang w:val="en-US" w:eastAsia="zh-CN"/>
        </w:rPr>
      </w:pPr>
    </w:p>
    <w:p w14:paraId="120DE993">
      <w:pPr>
        <w:pStyle w:val="22"/>
        <w:rPr>
          <w:rFonts w:hint="eastAsia" w:ascii="宋体" w:hAnsi="宋体" w:eastAsia="宋体" w:cs="宋体"/>
          <w:color w:val="auto"/>
          <w:lang w:val="en-US" w:eastAsia="zh-CN"/>
        </w:rPr>
      </w:pPr>
    </w:p>
    <w:p w14:paraId="6EC5E1D6">
      <w:pPr>
        <w:pStyle w:val="22"/>
        <w:rPr>
          <w:rFonts w:hint="eastAsia" w:ascii="宋体" w:hAnsi="宋体" w:eastAsia="宋体" w:cs="宋体"/>
          <w:color w:val="auto"/>
          <w:lang w:val="en-US" w:eastAsia="zh-CN"/>
        </w:rPr>
      </w:pPr>
    </w:p>
    <w:p w14:paraId="3F97D805">
      <w:pPr>
        <w:pStyle w:val="22"/>
        <w:rPr>
          <w:rFonts w:hint="eastAsia" w:ascii="宋体" w:hAnsi="宋体" w:eastAsia="宋体" w:cs="宋体"/>
          <w:color w:val="auto"/>
          <w:lang w:val="en-US" w:eastAsia="zh-CN"/>
        </w:rPr>
      </w:pPr>
    </w:p>
    <w:p w14:paraId="59B108CA">
      <w:pPr>
        <w:pStyle w:val="22"/>
        <w:rPr>
          <w:rFonts w:hint="eastAsia" w:ascii="宋体" w:hAnsi="宋体" w:eastAsia="宋体" w:cs="宋体"/>
          <w:color w:val="auto"/>
          <w:lang w:val="en-US" w:eastAsia="zh-CN"/>
        </w:rPr>
      </w:pPr>
    </w:p>
    <w:p w14:paraId="33BD3D4E">
      <w:pPr>
        <w:rPr>
          <w:rFonts w:hint="eastAsia" w:ascii="宋体" w:hAnsi="宋体" w:eastAsia="宋体" w:cs="宋体"/>
          <w:color w:val="auto"/>
          <w:lang w:eastAsia="zh-CN"/>
        </w:rPr>
      </w:pPr>
    </w:p>
    <w:p w14:paraId="0041EB0F">
      <w:pPr>
        <w:jc w:val="center"/>
        <w:rPr>
          <w:rFonts w:hint="eastAsia" w:ascii="宋体" w:hAnsi="宋体" w:eastAsia="宋体" w:cs="宋体"/>
          <w:color w:val="auto"/>
          <w:sz w:val="28"/>
          <w:szCs w:val="21"/>
          <w:highlight w:val="none"/>
          <w:lang w:val="en-US"/>
        </w:rPr>
      </w:pPr>
      <w:r>
        <w:rPr>
          <w:rFonts w:hint="eastAsia" w:ascii="宋体" w:hAnsi="宋体" w:eastAsia="宋体" w:cs="宋体"/>
          <w:b/>
          <w:color w:val="auto"/>
          <w:sz w:val="96"/>
          <w:szCs w:val="96"/>
          <w:highlight w:val="none"/>
          <w:lang w:val="en-US" w:eastAsia="zh-CN"/>
        </w:rPr>
        <w:t>公开</w:t>
      </w:r>
      <w:r>
        <w:rPr>
          <w:rFonts w:hint="eastAsia" w:ascii="宋体" w:hAnsi="宋体" w:eastAsia="宋体" w:cs="宋体"/>
          <w:b/>
          <w:color w:val="auto"/>
          <w:sz w:val="96"/>
          <w:szCs w:val="96"/>
          <w:highlight w:val="none"/>
          <w:lang w:eastAsia="zh-CN"/>
        </w:rPr>
        <w:t>招标文件</w:t>
      </w:r>
      <w:r>
        <w:rPr>
          <w:rFonts w:hint="eastAsia" w:ascii="宋体" w:hAnsi="宋体" w:eastAsia="宋体" w:cs="宋体"/>
          <w:b/>
          <w:color w:val="auto"/>
          <w:sz w:val="96"/>
          <w:szCs w:val="96"/>
          <w:highlight w:val="none"/>
          <w:lang w:val="en-US" w:eastAsia="zh-CN"/>
        </w:rPr>
        <w:t xml:space="preserve">   </w:t>
      </w:r>
    </w:p>
    <w:p w14:paraId="4BAA4B51">
      <w:pPr>
        <w:rPr>
          <w:rFonts w:hint="eastAsia" w:ascii="宋体" w:hAnsi="宋体" w:eastAsia="宋体" w:cs="宋体"/>
          <w:color w:val="auto"/>
          <w:highlight w:val="none"/>
        </w:rPr>
      </w:pPr>
    </w:p>
    <w:p w14:paraId="018FE42E">
      <w:pPr>
        <w:rPr>
          <w:rFonts w:hint="eastAsia" w:ascii="宋体" w:hAnsi="宋体" w:eastAsia="宋体" w:cs="宋体"/>
          <w:color w:val="auto"/>
          <w:highlight w:val="none"/>
        </w:rPr>
      </w:pPr>
    </w:p>
    <w:bookmarkEnd w:id="0"/>
    <w:p w14:paraId="7CDE9CFA">
      <w:pPr>
        <w:rPr>
          <w:rFonts w:hint="eastAsia" w:ascii="宋体" w:hAnsi="宋体" w:eastAsia="宋体" w:cs="宋体"/>
          <w:b/>
          <w:bCs/>
          <w:color w:val="auto"/>
          <w:sz w:val="32"/>
          <w:szCs w:val="32"/>
        </w:rPr>
      </w:pPr>
    </w:p>
    <w:p w14:paraId="5659FA63">
      <w:pPr>
        <w:rPr>
          <w:rFonts w:hint="eastAsia" w:ascii="宋体" w:hAnsi="宋体" w:eastAsia="宋体" w:cs="宋体"/>
          <w:b/>
          <w:bCs/>
          <w:color w:val="auto"/>
          <w:sz w:val="32"/>
          <w:szCs w:val="32"/>
        </w:rPr>
      </w:pPr>
    </w:p>
    <w:p w14:paraId="097C83FB">
      <w:pPr>
        <w:pStyle w:val="4"/>
        <w:rPr>
          <w:rFonts w:hint="eastAsia" w:ascii="宋体" w:hAnsi="宋体" w:eastAsia="宋体" w:cs="宋体"/>
          <w:color w:val="auto"/>
        </w:rPr>
      </w:pPr>
    </w:p>
    <w:p w14:paraId="3FC91955">
      <w:pPr>
        <w:jc w:val="center"/>
        <w:rPr>
          <w:rFonts w:hint="eastAsia" w:ascii="宋体" w:hAnsi="宋体" w:eastAsia="宋体" w:cs="宋体"/>
          <w:b/>
          <w:bCs/>
          <w:color w:val="auto"/>
          <w:sz w:val="32"/>
          <w:szCs w:val="32"/>
        </w:rPr>
      </w:pPr>
      <w:r>
        <w:drawing>
          <wp:anchor distT="0" distB="0" distL="114300" distR="114300" simplePos="0" relativeHeight="251671552" behindDoc="0" locked="0" layoutInCell="1" allowOverlap="1">
            <wp:simplePos x="0" y="0"/>
            <wp:positionH relativeFrom="column">
              <wp:posOffset>2192020</wp:posOffset>
            </wp:positionH>
            <wp:positionV relativeFrom="paragraph">
              <wp:posOffset>332105</wp:posOffset>
            </wp:positionV>
            <wp:extent cx="1584325" cy="1505585"/>
            <wp:effectExtent l="0" t="0" r="0" b="1841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1584325" cy="1505585"/>
                    </a:xfrm>
                    <a:prstGeom prst="rect">
                      <a:avLst/>
                    </a:prstGeom>
                    <a:noFill/>
                    <a:ln>
                      <a:noFill/>
                    </a:ln>
                  </pic:spPr>
                </pic:pic>
              </a:graphicData>
            </a:graphic>
          </wp:anchor>
        </w:drawing>
      </w:r>
    </w:p>
    <w:p w14:paraId="0F0143A0">
      <w:pPr>
        <w:ind w:firstLine="643" w:firstLineChars="20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rPr>
        <w:t xml:space="preserve">采   购 </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 xml:space="preserve"> 人：</w:t>
      </w:r>
      <w:r>
        <w:rPr>
          <w:rFonts w:hint="eastAsia" w:ascii="宋体" w:hAnsi="宋体" w:eastAsia="宋体" w:cs="宋体"/>
          <w:b/>
          <w:bCs/>
          <w:color w:val="auto"/>
          <w:sz w:val="32"/>
          <w:szCs w:val="32"/>
          <w:lang w:val="en-US" w:eastAsia="zh-CN"/>
        </w:rPr>
        <w:t>榆林市榆阳区农业农村局</w:t>
      </w:r>
    </w:p>
    <w:p w14:paraId="50F1673C">
      <w:pPr>
        <w:ind w:firstLine="643" w:firstLineChars="200"/>
        <w:jc w:val="both"/>
        <w:rPr>
          <w:rFonts w:hint="eastAsia" w:ascii="宋体" w:hAnsi="宋体" w:eastAsia="宋体" w:cs="宋体"/>
          <w:b/>
          <w:bCs/>
          <w:color w:val="auto"/>
          <w:sz w:val="32"/>
          <w:szCs w:val="32"/>
          <w:lang w:val="en-US" w:eastAsia="zh-CN"/>
        </w:rPr>
      </w:pPr>
    </w:p>
    <w:p w14:paraId="54B01C07">
      <w:pPr>
        <w:ind w:firstLine="643" w:firstLineChars="2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采购代理机构：</w:t>
      </w:r>
      <w:r>
        <w:rPr>
          <w:rFonts w:hint="eastAsia" w:ascii="宋体" w:hAnsi="宋体" w:eastAsia="宋体" w:cs="宋体"/>
          <w:b/>
          <w:bCs/>
          <w:color w:val="auto"/>
          <w:sz w:val="32"/>
          <w:szCs w:val="32"/>
          <w:lang w:val="en-US" w:eastAsia="zh-CN"/>
        </w:rPr>
        <w:t>榆林市正源恒项目管理有限公司</w:t>
      </w:r>
    </w:p>
    <w:p w14:paraId="4B12BA1E">
      <w:pPr>
        <w:ind w:firstLine="643" w:firstLineChars="200"/>
        <w:jc w:val="both"/>
        <w:rPr>
          <w:rFonts w:hint="eastAsia" w:ascii="宋体" w:hAnsi="宋体" w:eastAsia="宋体" w:cs="宋体"/>
          <w:b/>
          <w:bCs/>
          <w:color w:val="auto"/>
          <w:sz w:val="32"/>
          <w:szCs w:val="32"/>
          <w:lang w:eastAsia="zh-CN"/>
        </w:rPr>
      </w:pPr>
    </w:p>
    <w:p w14:paraId="7D03BC0F">
      <w:pPr>
        <w:jc w:val="center"/>
        <w:rPr>
          <w:rFonts w:hint="eastAsia" w:ascii="宋体" w:hAnsi="宋体" w:eastAsia="宋体" w:cs="宋体"/>
          <w:b/>
          <w:bCs/>
          <w:color w:val="auto"/>
          <w:sz w:val="32"/>
          <w:szCs w:val="32"/>
          <w:lang w:val="en-US" w:eastAsia="zh-CN"/>
        </w:rPr>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color w:val="auto"/>
          <w:sz w:val="32"/>
          <w:szCs w:val="32"/>
          <w:lang w:val="en-US" w:eastAsia="zh-CN"/>
        </w:rPr>
        <w:t>202</w:t>
      </w:r>
      <w:r>
        <w:rPr>
          <w:rFonts w:hint="eastAsia" w:hAnsi="宋体" w:cs="宋体"/>
          <w:b/>
          <w:bCs/>
          <w:color w:val="auto"/>
          <w:sz w:val="32"/>
          <w:szCs w:val="32"/>
          <w:lang w:val="en-US" w:eastAsia="zh-CN"/>
        </w:rPr>
        <w:t>5</w:t>
      </w:r>
      <w:r>
        <w:rPr>
          <w:rFonts w:hint="eastAsia" w:ascii="宋体" w:hAnsi="宋体" w:eastAsia="宋体" w:cs="宋体"/>
          <w:b/>
          <w:bCs/>
          <w:color w:val="auto"/>
          <w:sz w:val="32"/>
          <w:szCs w:val="32"/>
        </w:rPr>
        <w:t>年</w:t>
      </w:r>
      <w:r>
        <w:rPr>
          <w:rFonts w:hint="eastAsia" w:hAnsi="宋体" w:cs="宋体"/>
          <w:b/>
          <w:bCs/>
          <w:color w:val="auto"/>
          <w:sz w:val="32"/>
          <w:szCs w:val="32"/>
          <w:lang w:val="en-US" w:eastAsia="zh-CN"/>
        </w:rPr>
        <w:t>12</w:t>
      </w:r>
      <w:r>
        <w:rPr>
          <w:rFonts w:hint="eastAsia" w:ascii="宋体" w:hAnsi="宋体" w:eastAsia="宋体" w:cs="宋体"/>
          <w:b/>
          <w:bCs/>
          <w:color w:val="auto"/>
          <w:sz w:val="32"/>
          <w:szCs w:val="32"/>
          <w:lang w:eastAsia="zh-CN"/>
        </w:rPr>
        <w:t>月</w:t>
      </w:r>
      <w:r>
        <w:rPr>
          <w:rFonts w:hint="eastAsia" w:ascii="宋体" w:hAnsi="宋体" w:eastAsia="宋体" w:cs="宋体"/>
          <w:b/>
          <w:bCs/>
          <w:color w:val="auto"/>
          <w:sz w:val="32"/>
          <w:szCs w:val="32"/>
          <w:lang w:val="en-US" w:eastAsia="zh-CN"/>
        </w:rPr>
        <w:t>编制</w:t>
      </w:r>
    </w:p>
    <w:sdt>
      <w:sdtPr>
        <w:rPr>
          <w:rFonts w:hint="eastAsia" w:ascii="宋体" w:hAnsi="宋体" w:eastAsia="宋体" w:cs="宋体"/>
          <w:color w:val="auto"/>
          <w:sz w:val="21"/>
          <w:lang w:val="en-US" w:eastAsia="zh-CN" w:bidi="ar-SA"/>
        </w:rPr>
        <w:id w:val="147469764"/>
        <w15:color w:val="DBDBDB"/>
        <w:docPartObj>
          <w:docPartGallery w:val="Table of Contents"/>
          <w:docPartUnique/>
        </w:docPartObj>
      </w:sdtPr>
      <w:sdtEndPr>
        <w:rPr>
          <w:rFonts w:hint="eastAsia" w:ascii="宋体" w:hAnsi="宋体" w:eastAsia="宋体" w:cs="宋体"/>
          <w:color w:val="auto"/>
          <w:kern w:val="2"/>
          <w:sz w:val="21"/>
          <w:lang w:val="en-US" w:eastAsia="zh-CN" w:bidi="ar-SA"/>
        </w:rPr>
      </w:sdtEndPr>
      <w:sdtContent>
        <w:p w14:paraId="5132CD8F">
          <w:pPr>
            <w:spacing w:before="0" w:beforeLines="0" w:after="0" w:afterLines="0" w:line="720" w:lineRule="auto"/>
            <w:ind w:left="0" w:leftChars="0" w:right="0" w:rightChars="0" w:firstLine="0" w:firstLineChars="0"/>
            <w:jc w:val="center"/>
            <w:rPr>
              <w:rFonts w:hint="eastAsia" w:ascii="宋体" w:hAnsi="宋体" w:eastAsia="宋体" w:cs="宋体"/>
              <w:color w:val="auto"/>
              <w:sz w:val="44"/>
              <w:szCs w:val="32"/>
            </w:rPr>
          </w:pPr>
          <w:r>
            <w:rPr>
              <w:rFonts w:hint="eastAsia" w:ascii="宋体" w:hAnsi="宋体" w:eastAsia="宋体" w:cs="宋体"/>
              <w:b/>
              <w:bCs/>
              <w:color w:val="auto"/>
              <w:sz w:val="36"/>
              <w:szCs w:val="32"/>
            </w:rPr>
            <w:t>目</w:t>
          </w:r>
          <w:r>
            <w:rPr>
              <w:rFonts w:hint="eastAsia" w:ascii="宋体" w:hAnsi="宋体" w:eastAsia="宋体" w:cs="宋体"/>
              <w:b/>
              <w:bCs/>
              <w:color w:val="auto"/>
              <w:sz w:val="36"/>
              <w:szCs w:val="32"/>
              <w:lang w:val="en-US" w:eastAsia="zh-CN"/>
            </w:rPr>
            <w:t xml:space="preserve">  </w:t>
          </w:r>
          <w:r>
            <w:rPr>
              <w:rFonts w:hint="eastAsia" w:ascii="宋体" w:hAnsi="宋体" w:eastAsia="宋体" w:cs="宋体"/>
              <w:b/>
              <w:bCs/>
              <w:color w:val="auto"/>
              <w:sz w:val="36"/>
              <w:szCs w:val="32"/>
            </w:rPr>
            <w:t>录</w:t>
          </w:r>
        </w:p>
        <w:p w14:paraId="23E813B7">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TOC \o "1-1" \h \u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_Toc18650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 xml:space="preserve">第一章  </w:t>
          </w:r>
          <w:r>
            <w:rPr>
              <w:rFonts w:hint="eastAsia" w:ascii="宋体" w:hAnsi="宋体" w:eastAsia="宋体" w:cs="宋体"/>
              <w:b/>
              <w:bCs/>
              <w:color w:val="auto"/>
              <w:sz w:val="30"/>
              <w:szCs w:val="30"/>
              <w:lang w:eastAsia="zh-CN"/>
            </w:rPr>
            <w:t>招标公告</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PAGEREF _Toc18650 \h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1</w:t>
          </w:r>
          <w:r>
            <w:rPr>
              <w:rFonts w:hint="eastAsia" w:ascii="宋体" w:hAnsi="宋体" w:eastAsia="宋体" w:cs="宋体"/>
              <w:b/>
              <w:bCs/>
              <w:color w:val="auto"/>
              <w:sz w:val="30"/>
              <w:szCs w:val="30"/>
            </w:rPr>
            <w:fldChar w:fldCharType="end"/>
          </w:r>
          <w:r>
            <w:rPr>
              <w:rFonts w:hint="eastAsia" w:ascii="宋体" w:hAnsi="宋体" w:eastAsia="宋体" w:cs="宋体"/>
              <w:b/>
              <w:bCs/>
              <w:color w:val="auto"/>
              <w:sz w:val="30"/>
              <w:szCs w:val="30"/>
            </w:rPr>
            <w:fldChar w:fldCharType="end"/>
          </w:r>
        </w:p>
        <w:p w14:paraId="75761BB5">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_Toc17799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w:t>
          </w:r>
          <w:r>
            <w:rPr>
              <w:rFonts w:hint="eastAsia" w:ascii="宋体" w:hAnsi="宋体" w:eastAsia="宋体" w:cs="宋体"/>
              <w:b/>
              <w:bCs/>
              <w:color w:val="auto"/>
              <w:sz w:val="30"/>
              <w:szCs w:val="30"/>
              <w:lang w:eastAsia="zh-CN"/>
            </w:rPr>
            <w:t>二</w:t>
          </w:r>
          <w:r>
            <w:rPr>
              <w:rFonts w:hint="eastAsia" w:ascii="宋体" w:hAnsi="宋体" w:eastAsia="宋体" w:cs="宋体"/>
              <w:b/>
              <w:bCs/>
              <w:color w:val="auto"/>
              <w:sz w:val="30"/>
              <w:szCs w:val="30"/>
            </w:rPr>
            <w:t xml:space="preserve">章  </w:t>
          </w:r>
          <w:r>
            <w:rPr>
              <w:rFonts w:hint="eastAsia" w:ascii="宋体" w:hAnsi="宋体" w:eastAsia="宋体" w:cs="宋体"/>
              <w:b/>
              <w:bCs/>
              <w:color w:val="auto"/>
              <w:sz w:val="30"/>
              <w:szCs w:val="30"/>
              <w:lang w:eastAsia="zh-CN"/>
            </w:rPr>
            <w:t>投标人须知</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PAGEREF _Toc17799 \h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6</w:t>
          </w:r>
          <w:r>
            <w:rPr>
              <w:rFonts w:hint="eastAsia" w:ascii="宋体" w:hAnsi="宋体" w:eastAsia="宋体" w:cs="宋体"/>
              <w:b/>
              <w:bCs/>
              <w:color w:val="auto"/>
              <w:sz w:val="30"/>
              <w:szCs w:val="30"/>
            </w:rPr>
            <w:fldChar w:fldCharType="end"/>
          </w:r>
          <w:r>
            <w:rPr>
              <w:rFonts w:hint="eastAsia" w:ascii="宋体" w:hAnsi="宋体" w:eastAsia="宋体" w:cs="宋体"/>
              <w:b/>
              <w:bCs/>
              <w:color w:val="auto"/>
              <w:sz w:val="30"/>
              <w:szCs w:val="30"/>
            </w:rPr>
            <w:fldChar w:fldCharType="end"/>
          </w:r>
        </w:p>
        <w:p w14:paraId="36CA005A">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_Toc10526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第三章  评审办法及标准</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PAGEREF _Toc10526 \h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30</w:t>
          </w:r>
          <w:r>
            <w:rPr>
              <w:rFonts w:hint="eastAsia" w:ascii="宋体" w:hAnsi="宋体" w:eastAsia="宋体" w:cs="宋体"/>
              <w:b/>
              <w:bCs/>
              <w:color w:val="auto"/>
              <w:sz w:val="30"/>
              <w:szCs w:val="30"/>
            </w:rPr>
            <w:fldChar w:fldCharType="end"/>
          </w:r>
          <w:r>
            <w:rPr>
              <w:rFonts w:hint="eastAsia" w:ascii="宋体" w:hAnsi="宋体" w:eastAsia="宋体" w:cs="宋体"/>
              <w:b/>
              <w:bCs/>
              <w:color w:val="auto"/>
              <w:sz w:val="30"/>
              <w:szCs w:val="30"/>
            </w:rPr>
            <w:fldChar w:fldCharType="end"/>
          </w:r>
        </w:p>
        <w:p w14:paraId="080C1104">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_Toc12275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第四章  招标内容及采购</w:t>
          </w:r>
          <w:r>
            <w:rPr>
              <w:rFonts w:hint="eastAsia" w:ascii="宋体" w:hAnsi="宋体" w:eastAsia="宋体" w:cs="宋体"/>
              <w:b/>
              <w:bCs/>
              <w:color w:val="auto"/>
              <w:sz w:val="30"/>
              <w:szCs w:val="30"/>
              <w:lang w:val="en-US" w:eastAsia="zh-CN"/>
            </w:rPr>
            <w:t>要</w:t>
          </w:r>
          <w:r>
            <w:rPr>
              <w:rFonts w:hint="eastAsia" w:ascii="宋体" w:hAnsi="宋体" w:eastAsia="宋体" w:cs="宋体"/>
              <w:b/>
              <w:bCs/>
              <w:color w:val="auto"/>
              <w:sz w:val="30"/>
              <w:szCs w:val="30"/>
            </w:rPr>
            <w:t>求</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PAGEREF _Toc12275 \h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36</w:t>
          </w:r>
          <w:r>
            <w:rPr>
              <w:rFonts w:hint="eastAsia" w:ascii="宋体" w:hAnsi="宋体" w:eastAsia="宋体" w:cs="宋体"/>
              <w:b/>
              <w:bCs/>
              <w:color w:val="auto"/>
              <w:sz w:val="30"/>
              <w:szCs w:val="30"/>
            </w:rPr>
            <w:fldChar w:fldCharType="end"/>
          </w:r>
          <w:r>
            <w:rPr>
              <w:rFonts w:hint="eastAsia" w:ascii="宋体" w:hAnsi="宋体" w:eastAsia="宋体" w:cs="宋体"/>
              <w:b/>
              <w:bCs/>
              <w:color w:val="auto"/>
              <w:sz w:val="30"/>
              <w:szCs w:val="30"/>
            </w:rPr>
            <w:fldChar w:fldCharType="end"/>
          </w:r>
        </w:p>
        <w:p w14:paraId="1F5230B8">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_Toc2904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 xml:space="preserve">第五章  </w:t>
          </w:r>
          <w:r>
            <w:rPr>
              <w:rFonts w:hint="eastAsia" w:ascii="宋体" w:hAnsi="宋体" w:eastAsia="宋体" w:cs="宋体"/>
              <w:b/>
              <w:bCs/>
              <w:color w:val="auto"/>
              <w:sz w:val="30"/>
              <w:szCs w:val="30"/>
              <w:lang w:val="en-US" w:eastAsia="zh-CN"/>
            </w:rPr>
            <w:t>商务要求及</w:t>
          </w:r>
          <w:r>
            <w:rPr>
              <w:rFonts w:hint="eastAsia" w:ascii="宋体" w:hAnsi="宋体" w:eastAsia="宋体" w:cs="宋体"/>
              <w:b/>
              <w:bCs/>
              <w:color w:val="auto"/>
              <w:sz w:val="30"/>
              <w:szCs w:val="30"/>
            </w:rPr>
            <w:t>合同基本条款</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PAGEREF _Toc2904 \h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37</w:t>
          </w:r>
          <w:r>
            <w:rPr>
              <w:rFonts w:hint="eastAsia" w:ascii="宋体" w:hAnsi="宋体" w:eastAsia="宋体" w:cs="宋体"/>
              <w:b/>
              <w:bCs/>
              <w:color w:val="auto"/>
              <w:sz w:val="30"/>
              <w:szCs w:val="30"/>
            </w:rPr>
            <w:fldChar w:fldCharType="end"/>
          </w:r>
          <w:r>
            <w:rPr>
              <w:rFonts w:hint="eastAsia" w:ascii="宋体" w:hAnsi="宋体" w:eastAsia="宋体" w:cs="宋体"/>
              <w:b/>
              <w:bCs/>
              <w:color w:val="auto"/>
              <w:sz w:val="30"/>
              <w:szCs w:val="30"/>
            </w:rPr>
            <w:fldChar w:fldCharType="end"/>
          </w:r>
        </w:p>
        <w:p w14:paraId="3A95650D">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auto"/>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HYPERLINK \l _Toc23405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第六章  投标文件构成及格式</w:t>
          </w:r>
          <w:r>
            <w:rPr>
              <w:rFonts w:hint="eastAsia" w:ascii="宋体" w:hAnsi="宋体" w:eastAsia="宋体" w:cs="宋体"/>
              <w:b/>
              <w:bCs/>
              <w:color w:val="auto"/>
              <w:sz w:val="30"/>
              <w:szCs w:val="30"/>
            </w:rPr>
            <w:tab/>
          </w:r>
          <w:r>
            <w:rPr>
              <w:rFonts w:hint="eastAsia" w:ascii="宋体" w:hAnsi="宋体" w:eastAsia="宋体" w:cs="宋体"/>
              <w:b/>
              <w:bCs/>
              <w:color w:val="auto"/>
              <w:sz w:val="30"/>
              <w:szCs w:val="30"/>
            </w:rPr>
            <w:fldChar w:fldCharType="begin"/>
          </w:r>
          <w:r>
            <w:rPr>
              <w:rFonts w:hint="eastAsia" w:ascii="宋体" w:hAnsi="宋体" w:eastAsia="宋体" w:cs="宋体"/>
              <w:b/>
              <w:bCs/>
              <w:color w:val="auto"/>
              <w:sz w:val="30"/>
              <w:szCs w:val="30"/>
            </w:rPr>
            <w:instrText xml:space="preserve"> PAGEREF _Toc23405 \h </w:instrText>
          </w:r>
          <w:r>
            <w:rPr>
              <w:rFonts w:hint="eastAsia" w:ascii="宋体" w:hAnsi="宋体" w:eastAsia="宋体" w:cs="宋体"/>
              <w:b/>
              <w:bCs/>
              <w:color w:val="auto"/>
              <w:sz w:val="30"/>
              <w:szCs w:val="30"/>
            </w:rPr>
            <w:fldChar w:fldCharType="separate"/>
          </w:r>
          <w:r>
            <w:rPr>
              <w:rFonts w:hint="eastAsia" w:ascii="宋体" w:hAnsi="宋体" w:eastAsia="宋体" w:cs="宋体"/>
              <w:b/>
              <w:bCs/>
              <w:color w:val="auto"/>
              <w:sz w:val="30"/>
              <w:szCs w:val="30"/>
            </w:rPr>
            <w:t>66</w:t>
          </w:r>
          <w:r>
            <w:rPr>
              <w:rFonts w:hint="eastAsia" w:ascii="宋体" w:hAnsi="宋体" w:eastAsia="宋体" w:cs="宋体"/>
              <w:b/>
              <w:bCs/>
              <w:color w:val="auto"/>
              <w:sz w:val="30"/>
              <w:szCs w:val="30"/>
            </w:rPr>
            <w:fldChar w:fldCharType="end"/>
          </w:r>
          <w:r>
            <w:rPr>
              <w:rFonts w:hint="eastAsia" w:ascii="宋体" w:hAnsi="宋体" w:eastAsia="宋体" w:cs="宋体"/>
              <w:b/>
              <w:bCs/>
              <w:color w:val="auto"/>
              <w:sz w:val="30"/>
              <w:szCs w:val="30"/>
            </w:rPr>
            <w:fldChar w:fldCharType="end"/>
          </w:r>
        </w:p>
        <w:p w14:paraId="42326933">
          <w:pPr>
            <w:pStyle w:val="9"/>
            <w:keepNext w:val="0"/>
            <w:keepLines w:val="0"/>
            <w:pageBreakBefore w:val="0"/>
            <w:widowControl w:val="0"/>
            <w:kinsoku/>
            <w:wordWrap/>
            <w:overflowPunct/>
            <w:topLinePunct w:val="0"/>
            <w:autoSpaceDE/>
            <w:autoSpaceDN/>
            <w:bidi w:val="0"/>
            <w:adjustRightInd/>
            <w:snapToGrid/>
            <w:spacing w:after="0" w:afterLines="0" w:line="720" w:lineRule="auto"/>
            <w:textAlignment w:val="auto"/>
            <w:rPr>
              <w:rFonts w:hint="eastAsia" w:ascii="宋体" w:hAnsi="宋体" w:eastAsia="宋体" w:cs="宋体"/>
              <w:color w:val="auto"/>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b/>
              <w:bCs/>
              <w:color w:val="auto"/>
              <w:sz w:val="30"/>
              <w:szCs w:val="30"/>
            </w:rPr>
            <w:fldChar w:fldCharType="end"/>
          </w:r>
        </w:p>
      </w:sdtContent>
    </w:sdt>
    <w:p w14:paraId="3F2D97AC">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lang w:eastAsia="zh-CN"/>
        </w:rPr>
      </w:pPr>
      <w:bookmarkStart w:id="1" w:name="_Toc4757"/>
      <w:bookmarkStart w:id="2" w:name="_Toc423973071"/>
      <w:bookmarkStart w:id="3" w:name="_Toc19241"/>
      <w:bookmarkStart w:id="4" w:name="_Toc3976"/>
      <w:bookmarkStart w:id="5" w:name="_Toc18650"/>
      <w:r>
        <w:rPr>
          <w:rFonts w:hint="eastAsia" w:ascii="宋体" w:hAnsi="宋体" w:eastAsia="宋体" w:cs="宋体"/>
          <w:color w:val="auto"/>
        </w:rPr>
        <w:t xml:space="preserve">第一章  </w:t>
      </w:r>
      <w:bookmarkEnd w:id="1"/>
      <w:bookmarkEnd w:id="2"/>
      <w:r>
        <w:rPr>
          <w:rFonts w:hint="eastAsia" w:ascii="宋体" w:hAnsi="宋体" w:eastAsia="宋体" w:cs="宋体"/>
          <w:color w:val="auto"/>
          <w:lang w:eastAsia="zh-CN"/>
        </w:rPr>
        <w:t>招标公告</w:t>
      </w:r>
      <w:bookmarkEnd w:id="3"/>
      <w:bookmarkEnd w:id="4"/>
      <w:bookmarkEnd w:id="5"/>
    </w:p>
    <w:p w14:paraId="75B774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baseline"/>
        <w:rPr>
          <w:rFonts w:hint="eastAsia" w:ascii="宋体" w:hAnsi="宋体" w:eastAsia="宋体" w:cs="宋体"/>
          <w:b w:val="0"/>
          <w:bCs w:val="0"/>
          <w:color w:val="auto"/>
          <w:sz w:val="24"/>
          <w:szCs w:val="24"/>
        </w:rPr>
      </w:pPr>
      <w:r>
        <w:rPr>
          <w:rStyle w:val="26"/>
          <w:rFonts w:hint="eastAsia" w:ascii="宋体" w:hAnsi="宋体" w:eastAsia="宋体" w:cs="宋体"/>
          <w:b/>
          <w:bCs/>
          <w:i w:val="0"/>
          <w:iCs w:val="0"/>
          <w:caps w:val="0"/>
          <w:color w:val="auto"/>
          <w:spacing w:val="0"/>
          <w:sz w:val="24"/>
          <w:szCs w:val="24"/>
          <w:shd w:val="clear" w:fill="FFFFFF"/>
          <w:vertAlign w:val="baseline"/>
        </w:rPr>
        <w:t>项目概况</w:t>
      </w:r>
    </w:p>
    <w:p w14:paraId="36B4888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2026年衔接资金项目施工监理服务招标项目的潜在投标人应在全国公共资源交易中心平台（陕西省）使用CA锁报名后自行下载获取招标文件，并于 2026年01月14日 13时30分 （北京时间）前递交投标文件。</w:t>
      </w:r>
    </w:p>
    <w:p w14:paraId="1E35DA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shd w:val="clear" w:fill="FFFFFF"/>
          <w:vertAlign w:val="baseline"/>
        </w:rPr>
        <w:t>一、项目基本情况</w:t>
      </w:r>
    </w:p>
    <w:p w14:paraId="61385E7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项目编号：ZYHCG20251221</w:t>
      </w:r>
    </w:p>
    <w:p w14:paraId="57C3827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项目名称：2026年衔接资金项目施工监理服务</w:t>
      </w:r>
    </w:p>
    <w:p w14:paraId="58E1492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采购方式：公开招标</w:t>
      </w:r>
    </w:p>
    <w:p w14:paraId="297A262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预算金额：1,346,400.00元</w:t>
      </w:r>
    </w:p>
    <w:p w14:paraId="22910FA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4BB87EC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合同包1(2026年衔接资金项目施工监理服务合同包1):</w:t>
      </w:r>
    </w:p>
    <w:p w14:paraId="4AD3179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合同包预算金额：471,240.00元</w:t>
      </w:r>
    </w:p>
    <w:p w14:paraId="79685F1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合同包最高限价：471,240.00元</w:t>
      </w:r>
    </w:p>
    <w:tbl>
      <w:tblPr>
        <w:tblStyle w:val="23"/>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3"/>
        <w:gridCol w:w="1700"/>
        <w:gridCol w:w="2283"/>
        <w:gridCol w:w="1371"/>
        <w:gridCol w:w="1680"/>
        <w:gridCol w:w="1440"/>
      </w:tblGrid>
      <w:tr w14:paraId="1BB0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5" w:hRule="atLeast"/>
          <w:tblHeader/>
          <w:jc w:val="center"/>
        </w:trPr>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2DCDF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B6A7D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D3B0F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3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E61FB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B35D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C8C5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70C7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7" w:hRule="atLeast"/>
          <w:jc w:val="center"/>
        </w:trPr>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ED6D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7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3BDAB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工程监理服务</w:t>
            </w:r>
          </w:p>
        </w:tc>
        <w:tc>
          <w:tcPr>
            <w:tcW w:w="22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DEAE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项目施工监理服务</w:t>
            </w:r>
          </w:p>
        </w:tc>
        <w:tc>
          <w:tcPr>
            <w:tcW w:w="13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F6049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4CB9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8DD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vertAlign w:val="baseline"/>
                <w:lang w:val="en-US" w:eastAsia="zh-CN" w:bidi="ar"/>
              </w:rPr>
              <w:t>471,240.00</w:t>
            </w:r>
          </w:p>
        </w:tc>
      </w:tr>
    </w:tbl>
    <w:p w14:paraId="28F3C5F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325E18AF">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合同履行期限：整个施工期。</w:t>
      </w:r>
    </w:p>
    <w:p w14:paraId="4B59564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合同包2(2026年衔接资金项目施工监理服务合同包2):</w:t>
      </w:r>
    </w:p>
    <w:p w14:paraId="45486E9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合同包预算金额：454,410.00元</w:t>
      </w:r>
    </w:p>
    <w:p w14:paraId="45B3A9E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合同包最高限价：454,410.00元</w:t>
      </w:r>
    </w:p>
    <w:tbl>
      <w:tblPr>
        <w:tblStyle w:val="23"/>
        <w:tblW w:w="9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17"/>
        <w:gridCol w:w="1767"/>
        <w:gridCol w:w="2250"/>
        <w:gridCol w:w="1383"/>
        <w:gridCol w:w="1701"/>
        <w:gridCol w:w="1440"/>
      </w:tblGrid>
      <w:tr w14:paraId="74A4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4" w:hRule="atLeast"/>
          <w:tblHeader/>
          <w:jc w:val="center"/>
        </w:trPr>
        <w:tc>
          <w:tcPr>
            <w:tcW w:w="11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0059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98CF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DD04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6B4F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276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99CA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7F0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2" w:hRule="atLeast"/>
          <w:jc w:val="center"/>
        </w:trPr>
        <w:tc>
          <w:tcPr>
            <w:tcW w:w="11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94DBC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1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A480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工程监理服务</w:t>
            </w:r>
          </w:p>
        </w:tc>
        <w:tc>
          <w:tcPr>
            <w:tcW w:w="2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27AC8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项目施工监理服务</w:t>
            </w:r>
          </w:p>
        </w:tc>
        <w:tc>
          <w:tcPr>
            <w:tcW w:w="1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517D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B477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C69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vertAlign w:val="baseline"/>
                <w:lang w:val="en-US" w:eastAsia="zh-CN" w:bidi="ar"/>
              </w:rPr>
              <w:t>454,410.00</w:t>
            </w:r>
          </w:p>
        </w:tc>
      </w:tr>
    </w:tbl>
    <w:p w14:paraId="4EC2528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64F24F4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合同履行期限：整个施工期。</w:t>
      </w:r>
    </w:p>
    <w:p w14:paraId="5124018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合同包3(2026年衔接资金项目施工监理服务合同包3):</w:t>
      </w:r>
    </w:p>
    <w:p w14:paraId="14B6096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合同包预算金额：420,750.00元</w:t>
      </w:r>
    </w:p>
    <w:p w14:paraId="0F41067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合同包最高限价：420,750.00元</w:t>
      </w:r>
    </w:p>
    <w:tbl>
      <w:tblPr>
        <w:tblStyle w:val="23"/>
        <w:tblW w:w="9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8"/>
        <w:gridCol w:w="1752"/>
        <w:gridCol w:w="2286"/>
        <w:gridCol w:w="1182"/>
        <w:gridCol w:w="1680"/>
        <w:gridCol w:w="1440"/>
      </w:tblGrid>
      <w:tr w14:paraId="6A7F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1" w:hRule="atLeast"/>
          <w:tblHeader/>
          <w:jc w:val="center"/>
        </w:trPr>
        <w:tc>
          <w:tcPr>
            <w:tcW w:w="10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0115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7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3FCD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B2EBF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B790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E21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1A63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1274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0" w:hRule="atLeast"/>
          <w:jc w:val="center"/>
        </w:trPr>
        <w:tc>
          <w:tcPr>
            <w:tcW w:w="10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4949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17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7B92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工程监理服务</w:t>
            </w:r>
          </w:p>
        </w:tc>
        <w:tc>
          <w:tcPr>
            <w:tcW w:w="22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6FD5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项目施工监理服务</w:t>
            </w:r>
          </w:p>
        </w:tc>
        <w:tc>
          <w:tcPr>
            <w:tcW w:w="11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C55B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7707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E96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vertAlign w:val="baseline"/>
                <w:lang w:val="en-US" w:eastAsia="zh-CN" w:bidi="ar"/>
              </w:rPr>
              <w:t>420,750.00</w:t>
            </w:r>
          </w:p>
        </w:tc>
      </w:tr>
    </w:tbl>
    <w:p w14:paraId="06781D3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8D6D45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合同履行期限：整个施工期。</w:t>
      </w:r>
    </w:p>
    <w:p w14:paraId="5C7FDD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shd w:val="clear" w:fill="FFFFFF"/>
          <w:vertAlign w:val="baseline"/>
        </w:rPr>
        <w:t>二、申请人的资格要求：</w:t>
      </w:r>
    </w:p>
    <w:p w14:paraId="156540E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38698C0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5FA0571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合同包1(2026年衔接资金项目施工监理服务合同包1)落实政府采购政策需满足的资格要求如下:</w:t>
      </w:r>
    </w:p>
    <w:p w14:paraId="6CC75AA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1.《节能产品政府采购实施意见》（财库〔2004〕185号）；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2.《环境标志产品政府采购实施的意见》（财库〔2006〕90号）；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4.根据《政府采购促进中小企业发展管理办法》（财库〔2020〕46号）的规定。</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5.根据《陕西省财政厅关于进一步加大政府采购支持中小企业力度的通知》（陕财办采〔2022〕5号）；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6.根据《榆林市财政局关于进一步加大政府采购支持中小企业力度的通知》（榆政财采发〔2022〕10号）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7.《陕西省财政厅关于印发&lt;陕西省中小企业政府采购信用融资办法&gt;的通知》（陕财办采〔2018〕23号）相关政策、业务流程、办理平台(http://www.ccgp-shaanxi.gov.cn/zcdservice/zcd/shanxi/；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8.财政部司法部关于政府采购支持监狱企业发展有关问题的通知（财库〔2014〕68号）；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9.《财政部民政部中国残疾人联合会关于促进残疾人就业政府采购政策的通知》（财库〔2017〕141号）；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10.《关于在政府采购活动中查询及使用信用记录有关问题的通知》（财库〔2016〕125号）；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11.《陕西省财政厅中国人民银行西安分行关于深人推进政府采购信用融资业务的通知》（陕财办采〔2023]5号）。</w:t>
      </w:r>
    </w:p>
    <w:p w14:paraId="09F50A2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合同包2(2026年衔接资金项目施工监理服务合同包2)落实政府采购政策需满足的资格要求如下:</w:t>
      </w:r>
    </w:p>
    <w:p w14:paraId="318CD58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与合同包1要求一致。</w:t>
      </w:r>
    </w:p>
    <w:p w14:paraId="5A199A5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合同包3(2026年衔接资金项目施工监理服务合同包3)落实政府采购政策需满足的资格要求如下:</w:t>
      </w:r>
    </w:p>
    <w:p w14:paraId="3FDF58F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与合同包1要求一致。</w:t>
      </w:r>
    </w:p>
    <w:p w14:paraId="4FE8968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2FA255B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合同包1(2026年衔接资金项目施工监理服务合同包1)特定资格要求如下:</w:t>
      </w:r>
    </w:p>
    <w:p w14:paraId="724D2E7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1、投标人具有独立承担民事责任能力的法人、其他组织或自然人，并出具合法有效的营业执照或事业单位法人证书等国家规定的相关证明，自然人参与的提供其身份证明；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2、投标人须具备市政公用工程监理乙级及以上资质，并在人员、设备、资金等方面具备相应的监理能力；</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3、拟派往本项目的总监理工程师须具备市政公用工程专业国家注册监理工程师资格，且未担任其它在建工程的总监理工程师（项目负责人无在建工程承诺书）；</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4、财务状况报告：提供企业赋码后的2024年财务审计报告（至少包括资产负债表、利润表、现金流量表及附注）或开标前六个月内其基本账户银行出具的资信证明或财政部门认可的政府采购专业担保机构出具的担保函，以上形式的证明资料提供任何一种即可；</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5、税收缴纳证明：提供企业2025年已缴纳的至少一个月的纳税证明（银行缴费凭证）或完税证明（时间以税款所属日期为准、税种须包含增值税或企业所得税或营业税），依法免税的单位应提供相关证明材料；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6、社会保障资金缴纳证明：提供企业2025年已缴纳的至少一个月的社会保障资金银行缴费单据或社保机构开具的社会保险参保缴费情况证明，依法不需要缴纳社会保障资金的单位应提供相关证明材料；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7、提供具有履行合同所必需的设备和专业技术能力的证明资料或承诺书；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8、信用记录：提供《书面声明函》（按给定格式填写），不得列入国家企业信用信息公示系统中严重违法失信企业名单；不得列入中国执行信息公开网(http://zxgk.court.gov.cn/)失信被执行人名单；不得列入“信用中国”网站(www.creditchina.gov.cn)“重大税收违法失信主体、经营（活动）异常名录”记录名单；不得列入中国政府采购网(www.ccgp.gov.cn)“政府采购严重违法失信行为信息记录”名单。需提供网页截图及信用中国报告（无需提供第六项信用承诺信息部分）加盖投标人公章（截图日期应在本项目所属投标有效期内）；</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9、身份证明书：法定代表人参加投标的，提供法定代表人证明书；法定代表人授权他人参加投标的，提供法定代表人授权委托书；</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10、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保证金）承诺书》。（具体操作格式及要求详见采购文件）；</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11、本项目专门面向小微企业采购，满足要求的小微企业须提供管理办法规定的《小微企业声明函》并对真实性负责；</w:t>
      </w:r>
      <w:r>
        <w:rPr>
          <w:rFonts w:hint="eastAsia" w:ascii="宋体" w:hAnsi="宋体" w:eastAsia="宋体" w:cs="宋体"/>
          <w:i w:val="0"/>
          <w:iCs w:val="0"/>
          <w:caps w:val="0"/>
          <w:color w:val="auto"/>
          <w:spacing w:val="0"/>
          <w:sz w:val="24"/>
          <w:szCs w:val="24"/>
          <w:shd w:val="clear" w:fill="FFFFFF"/>
          <w:vertAlign w:val="baseline"/>
        </w:rPr>
        <w:br w:type="textWrapping"/>
      </w:r>
      <w:r>
        <w:rPr>
          <w:rFonts w:hint="eastAsia" w:ascii="宋体" w:hAnsi="宋体" w:eastAsia="宋体" w:cs="宋体"/>
          <w:i w:val="0"/>
          <w:iCs w:val="0"/>
          <w:caps w:val="0"/>
          <w:color w:val="auto"/>
          <w:spacing w:val="0"/>
          <w:sz w:val="24"/>
          <w:szCs w:val="24"/>
          <w:shd w:val="clear" w:fill="FFFFFF"/>
          <w:vertAlign w:val="baseline"/>
        </w:rPr>
        <w:t>12、本项目不接受联合体投标，须提供非联合体投标声明（单位负责人为同一人或者存在直接控股、管理关系的不同投标人，不得参加同一合同项下的政府采购活动）。</w:t>
      </w:r>
    </w:p>
    <w:p w14:paraId="0DCF909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合同包2(2026年衔接资金项目施工监理服务合同包2)特定资格要求如下:</w:t>
      </w:r>
    </w:p>
    <w:p w14:paraId="05EAAB4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与合同包1要求一致。</w:t>
      </w:r>
    </w:p>
    <w:p w14:paraId="75DD30C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合同包3(2026年衔接资金项目施工监理服务合同包3)特定资格要求如下:</w:t>
      </w:r>
    </w:p>
    <w:p w14:paraId="2878FD7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与合同包1要求一致。</w:t>
      </w:r>
    </w:p>
    <w:p w14:paraId="6F7A7A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shd w:val="clear" w:fill="FFFFFF"/>
          <w:vertAlign w:val="baseline"/>
        </w:rPr>
        <w:t>三、获取招标文件</w:t>
      </w:r>
    </w:p>
    <w:p w14:paraId="658DF38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时间： 2025年12月25日 至 2025年12月31日 ，每天上午 08:00:00 至 12:00:00 ，下午 12:00:00 至 18:00:00 （北京时间）</w:t>
      </w:r>
    </w:p>
    <w:p w14:paraId="1D7B712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途径：全国公共资源交易中心平台（陕西省）使用CA锁报名后自行下载</w:t>
      </w:r>
    </w:p>
    <w:p w14:paraId="4417757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FDF4CA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售价： 0元</w:t>
      </w:r>
    </w:p>
    <w:p w14:paraId="2CBB50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shd w:val="clear" w:fill="FFFFFF"/>
          <w:vertAlign w:val="baseline"/>
        </w:rPr>
        <w:t>四、提交投标文件截止时间、开标时间和地点</w:t>
      </w:r>
    </w:p>
    <w:p w14:paraId="508C5266">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时间： 2026年01月14日 13时30分00秒 （北京时间）</w:t>
      </w:r>
    </w:p>
    <w:p w14:paraId="4D2ADEA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提交投标文件地点：全国公共资源交易平台（陕西省·榆林市）网站进行提交</w:t>
      </w:r>
    </w:p>
    <w:p w14:paraId="0883E26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开标地点：全国公共资源交易平台（陕西省·榆林市）网站不见面开标系统</w:t>
      </w:r>
    </w:p>
    <w:p w14:paraId="3123E4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shd w:val="clear" w:fill="FFFFFF"/>
          <w:vertAlign w:val="baseline"/>
        </w:rPr>
        <w:t>五、公告期限</w:t>
      </w:r>
    </w:p>
    <w:p w14:paraId="2B82F23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自本公告发布之日起5个工作日。</w:t>
      </w:r>
    </w:p>
    <w:p w14:paraId="12E7D6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shd w:val="clear" w:fill="FFFFFF"/>
          <w:vertAlign w:val="baseline"/>
        </w:rPr>
        <w:t>六、其他补充事宜</w:t>
      </w:r>
    </w:p>
    <w:p w14:paraId="27E581A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1、请各投标人下载文件后，按照陕西省财政厅《关于政府采购投标人注册登记有关事项的通知》要求，通过陕西省政府采购网注册登记加入陕西省政府采购供应商库。</w:t>
      </w:r>
    </w:p>
    <w:p w14:paraId="6E27EBB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2、投标人未办理陕西省公共资源交易中心CA锁的可到榆林市市民大厦3楼E18、E19窗口，咨询电话0912-3452148、029-88661298或4006-369-888（陕西CA联系电话）。</w:t>
      </w:r>
    </w:p>
    <w:p w14:paraId="2798B4E9">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20"/>
        <w:jc w:val="left"/>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3、关于自主上报信用承诺书事宜，遵循《榆林市公共资源交易中心关于公共资源交易信用承诺网上公示的通知》（榆交易函〔2021〕19号）文件相关要求执行。 </w:t>
      </w:r>
    </w:p>
    <w:p w14:paraId="0C1A6AD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4、特别提醒：本项目采用电子化不见面开标方式，供应商使用数字认证证书(CA锁)对投标响应文件进行签章、加密、上传、签到、解密，具体操作步骤见采购文件须知。</w:t>
      </w:r>
    </w:p>
    <w:p w14:paraId="23C4E9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6"/>
          <w:rFonts w:hint="eastAsia" w:ascii="宋体" w:hAnsi="宋体" w:eastAsia="宋体" w:cs="宋体"/>
          <w:b/>
          <w:bCs/>
          <w:i w:val="0"/>
          <w:iCs w:val="0"/>
          <w:caps w:val="0"/>
          <w:color w:val="auto"/>
          <w:spacing w:val="0"/>
          <w:sz w:val="24"/>
          <w:szCs w:val="24"/>
          <w:shd w:val="clear" w:fill="FFFFFF"/>
          <w:vertAlign w:val="baseline"/>
        </w:rPr>
        <w:t>七、对本次招标提出询问，请按以下方式联系。</w:t>
      </w:r>
    </w:p>
    <w:p w14:paraId="5520B06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1.采购人信息</w:t>
      </w:r>
    </w:p>
    <w:p w14:paraId="2FEDC195">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名称：榆林市榆阳区农业农村局</w:t>
      </w:r>
    </w:p>
    <w:p w14:paraId="2BC4725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地址：榆阳区人民政府6楼</w:t>
      </w:r>
    </w:p>
    <w:p w14:paraId="76FF5E4A">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联系方式：18098090314</w:t>
      </w:r>
    </w:p>
    <w:p w14:paraId="2BF464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2.采购代理机构信息</w:t>
      </w:r>
    </w:p>
    <w:p w14:paraId="4E696FDE">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名称：榆林市正源恒项目管理有限公司</w:t>
      </w:r>
    </w:p>
    <w:p w14:paraId="336F5FE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地址：陕西省榆林市富康路塞上景苑2号楼2单元102室</w:t>
      </w:r>
    </w:p>
    <w:p w14:paraId="5AF4D2D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联系方式：18109124089</w:t>
      </w:r>
    </w:p>
    <w:p w14:paraId="5A738A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3.项目联系方式</w:t>
      </w:r>
    </w:p>
    <w:p w14:paraId="004E7EF2">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项目联系人：周瑶瑶</w:t>
      </w:r>
    </w:p>
    <w:p w14:paraId="29A5ECD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电话：18109124089</w:t>
      </w:r>
    </w:p>
    <w:p w14:paraId="5C6E6AF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榆林市正源恒项目管理有限公司</w:t>
      </w:r>
    </w:p>
    <w:p w14:paraId="22A20DF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2025年12月24日</w:t>
      </w:r>
    </w:p>
    <w:p w14:paraId="0857B346">
      <w:pPr>
        <w:keepNext w:val="0"/>
        <w:keepLines w:val="0"/>
        <w:pageBreakBefore w:val="0"/>
        <w:kinsoku/>
        <w:overflowPunct/>
        <w:topLinePunct w:val="0"/>
        <w:autoSpaceDE/>
        <w:autoSpaceDN/>
        <w:bidi w:val="0"/>
        <w:adjustRightInd/>
        <w:snapToGrid/>
        <w:spacing w:line="460" w:lineRule="exact"/>
        <w:ind w:firstLine="6000" w:firstLineChars="2500"/>
        <w:textAlignment w:val="auto"/>
        <w:rPr>
          <w:rFonts w:hint="eastAsia" w:ascii="宋体" w:hAnsi="宋体" w:eastAsia="宋体" w:cs="宋体"/>
          <w:i w:val="0"/>
          <w:iCs w:val="0"/>
          <w:caps w:val="0"/>
          <w:color w:val="auto"/>
          <w:spacing w:val="0"/>
          <w:sz w:val="24"/>
          <w:szCs w:val="24"/>
          <w:shd w:val="clear" w:fill="FFFFFF"/>
          <w:lang w:val="en-US" w:eastAsia="zh-CN"/>
        </w:rPr>
      </w:pPr>
    </w:p>
    <w:p w14:paraId="4C24676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eastAsia" w:ascii="宋体" w:hAnsi="宋体" w:eastAsia="宋体" w:cs="宋体"/>
          <w:i w:val="0"/>
          <w:iCs w:val="0"/>
          <w:caps w:val="0"/>
          <w:color w:val="auto"/>
          <w:spacing w:val="0"/>
          <w:sz w:val="21"/>
          <w:szCs w:val="21"/>
          <w:shd w:val="clear" w:fill="FFFFFF"/>
          <w:lang w:val="en-US" w:eastAsia="zh-CN"/>
        </w:rPr>
      </w:pPr>
    </w:p>
    <w:p w14:paraId="28C8A42D">
      <w:pPr>
        <w:pStyle w:val="15"/>
        <w:rPr>
          <w:rFonts w:hint="eastAsia" w:ascii="宋体" w:hAnsi="宋体" w:eastAsia="宋体" w:cs="宋体"/>
          <w:i w:val="0"/>
          <w:iCs w:val="0"/>
          <w:caps w:val="0"/>
          <w:color w:val="auto"/>
          <w:spacing w:val="0"/>
          <w:sz w:val="21"/>
          <w:szCs w:val="21"/>
          <w:shd w:val="clear" w:fill="FFFFFF"/>
          <w:lang w:val="en-US" w:eastAsia="zh-CN"/>
        </w:rPr>
      </w:pPr>
    </w:p>
    <w:p w14:paraId="1709D910">
      <w:pPr>
        <w:pStyle w:val="15"/>
        <w:rPr>
          <w:rFonts w:hint="eastAsia" w:ascii="宋体" w:hAnsi="宋体" w:eastAsia="宋体" w:cs="宋体"/>
          <w:i w:val="0"/>
          <w:iCs w:val="0"/>
          <w:caps w:val="0"/>
          <w:color w:val="auto"/>
          <w:spacing w:val="0"/>
          <w:sz w:val="21"/>
          <w:szCs w:val="21"/>
          <w:shd w:val="clear" w:fill="FFFFFF"/>
          <w:lang w:val="en-US" w:eastAsia="zh-CN"/>
        </w:rPr>
      </w:pPr>
    </w:p>
    <w:p w14:paraId="1F6BDAC4">
      <w:pPr>
        <w:pStyle w:val="15"/>
        <w:rPr>
          <w:rFonts w:hint="eastAsia" w:ascii="宋体" w:hAnsi="宋体" w:eastAsia="宋体" w:cs="宋体"/>
          <w:i w:val="0"/>
          <w:iCs w:val="0"/>
          <w:caps w:val="0"/>
          <w:color w:val="auto"/>
          <w:spacing w:val="0"/>
          <w:sz w:val="21"/>
          <w:szCs w:val="21"/>
          <w:shd w:val="clear" w:fill="FFFFFF"/>
          <w:lang w:val="en-US" w:eastAsia="zh-CN"/>
        </w:rPr>
      </w:pPr>
    </w:p>
    <w:p w14:paraId="7284BEFA">
      <w:pPr>
        <w:pStyle w:val="15"/>
        <w:rPr>
          <w:rFonts w:hint="eastAsia" w:ascii="宋体" w:hAnsi="宋体" w:eastAsia="宋体" w:cs="宋体"/>
          <w:i w:val="0"/>
          <w:iCs w:val="0"/>
          <w:caps w:val="0"/>
          <w:color w:val="auto"/>
          <w:spacing w:val="0"/>
          <w:sz w:val="21"/>
          <w:szCs w:val="21"/>
          <w:shd w:val="clear" w:fill="FFFFFF"/>
          <w:lang w:val="en-US" w:eastAsia="zh-CN"/>
        </w:rPr>
      </w:pPr>
    </w:p>
    <w:p w14:paraId="4C34EACE">
      <w:pPr>
        <w:pStyle w:val="15"/>
        <w:rPr>
          <w:rFonts w:hint="eastAsia" w:ascii="宋体" w:hAnsi="宋体" w:eastAsia="宋体" w:cs="宋体"/>
          <w:i w:val="0"/>
          <w:iCs w:val="0"/>
          <w:caps w:val="0"/>
          <w:color w:val="auto"/>
          <w:spacing w:val="0"/>
          <w:sz w:val="21"/>
          <w:szCs w:val="21"/>
          <w:shd w:val="clear" w:fill="FFFFFF"/>
          <w:lang w:val="en-US" w:eastAsia="zh-CN"/>
        </w:rPr>
      </w:pPr>
    </w:p>
    <w:p w14:paraId="50B2D72F">
      <w:pPr>
        <w:pStyle w:val="3"/>
        <w:bidi w:val="0"/>
        <w:rPr>
          <w:rFonts w:hint="eastAsia" w:ascii="宋体" w:hAnsi="宋体" w:eastAsia="宋体" w:cs="宋体"/>
          <w:color w:val="auto"/>
          <w:lang w:eastAsia="zh-CN"/>
        </w:rPr>
      </w:pPr>
      <w:bookmarkStart w:id="6" w:name="_Toc9865"/>
      <w:bookmarkStart w:id="7" w:name="_Toc17799"/>
      <w:r>
        <w:rPr>
          <w:rFonts w:hint="eastAsia" w:ascii="宋体" w:hAnsi="宋体" w:eastAsia="宋体" w:cs="宋体"/>
          <w:color w:val="auto"/>
        </w:rPr>
        <w:t>第</w:t>
      </w:r>
      <w:r>
        <w:rPr>
          <w:rFonts w:hint="eastAsia" w:ascii="宋体" w:hAnsi="宋体" w:eastAsia="宋体" w:cs="宋体"/>
          <w:color w:val="auto"/>
          <w:lang w:eastAsia="zh-CN"/>
        </w:rPr>
        <w:t>二</w:t>
      </w:r>
      <w:r>
        <w:rPr>
          <w:rFonts w:hint="eastAsia" w:ascii="宋体" w:hAnsi="宋体" w:eastAsia="宋体" w:cs="宋体"/>
          <w:color w:val="auto"/>
        </w:rPr>
        <w:t xml:space="preserve">章  </w:t>
      </w:r>
      <w:r>
        <w:rPr>
          <w:rFonts w:hint="eastAsia" w:ascii="宋体" w:hAnsi="宋体" w:eastAsia="宋体" w:cs="宋体"/>
          <w:color w:val="auto"/>
          <w:lang w:eastAsia="zh-CN"/>
        </w:rPr>
        <w:t>投标人须知</w:t>
      </w:r>
      <w:bookmarkEnd w:id="6"/>
      <w:bookmarkEnd w:id="7"/>
    </w:p>
    <w:p w14:paraId="5B06F676">
      <w:pPr>
        <w:jc w:val="center"/>
        <w:rPr>
          <w:rFonts w:hint="eastAsia" w:ascii="宋体" w:hAnsi="宋体" w:eastAsia="宋体" w:cs="宋体"/>
          <w:b/>
          <w:bCs/>
          <w:color w:val="auto"/>
          <w:sz w:val="28"/>
          <w:szCs w:val="21"/>
          <w:lang w:eastAsia="zh-CN"/>
        </w:rPr>
      </w:pPr>
      <w:r>
        <w:rPr>
          <w:rFonts w:hint="eastAsia" w:ascii="宋体" w:hAnsi="宋体" w:eastAsia="宋体" w:cs="宋体"/>
          <w:b/>
          <w:bCs/>
          <w:color w:val="auto"/>
          <w:sz w:val="28"/>
          <w:szCs w:val="21"/>
          <w:lang w:eastAsia="zh-CN"/>
        </w:rPr>
        <w:t>投标人须知前附表</w:t>
      </w:r>
    </w:p>
    <w:p w14:paraId="6F400BC9">
      <w:pPr>
        <w:rPr>
          <w:rFonts w:hint="eastAsia" w:ascii="宋体" w:hAnsi="宋体" w:eastAsia="宋体" w:cs="宋体"/>
          <w:b/>
          <w:color w:val="auto"/>
          <w:sz w:val="24"/>
          <w:szCs w:val="24"/>
          <w:lang w:eastAsia="zh-CN"/>
        </w:rPr>
      </w:pPr>
      <w:bookmarkStart w:id="8" w:name="_Toc48834156"/>
      <w:bookmarkStart w:id="9" w:name="_Toc48834086"/>
      <w:bookmarkStart w:id="10" w:name="_Toc48834283"/>
      <w:bookmarkStart w:id="11" w:name="_Toc48834524"/>
      <w:bookmarkStart w:id="12" w:name="_Toc48834445"/>
      <w:bookmarkStart w:id="13" w:name="_Toc32331"/>
    </w:p>
    <w:tbl>
      <w:tblPr>
        <w:tblStyle w:val="23"/>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70"/>
        <w:gridCol w:w="7367"/>
      </w:tblGrid>
      <w:tr w14:paraId="3260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14:paraId="760C162C">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770" w:type="dxa"/>
            <w:noWrap w:val="0"/>
            <w:vAlign w:val="center"/>
          </w:tcPr>
          <w:p w14:paraId="3A0A5B31">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7367" w:type="dxa"/>
            <w:noWrap w:val="0"/>
            <w:vAlign w:val="center"/>
          </w:tcPr>
          <w:p w14:paraId="57A89732">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color w:val="auto"/>
                <w:szCs w:val="21"/>
              </w:rPr>
            </w:pPr>
            <w:r>
              <w:rPr>
                <w:rFonts w:hint="eastAsia" w:ascii="宋体" w:hAnsi="宋体" w:eastAsia="宋体" w:cs="宋体"/>
                <w:b/>
                <w:color w:val="auto"/>
                <w:szCs w:val="21"/>
              </w:rPr>
              <w:t>说明和要求</w:t>
            </w:r>
          </w:p>
        </w:tc>
      </w:tr>
      <w:tr w14:paraId="2303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14:paraId="310F71D8">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770" w:type="dxa"/>
            <w:noWrap w:val="0"/>
            <w:vAlign w:val="center"/>
          </w:tcPr>
          <w:p w14:paraId="31F3E9D1">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采购人</w:t>
            </w:r>
          </w:p>
        </w:tc>
        <w:tc>
          <w:tcPr>
            <w:tcW w:w="7367" w:type="dxa"/>
            <w:noWrap w:val="0"/>
            <w:vAlign w:val="center"/>
          </w:tcPr>
          <w:p w14:paraId="188ABF05">
            <w:pPr>
              <w:pageBreakBefore w:val="0"/>
              <w:kinsoku/>
              <w:wordWrap/>
              <w:overflowPunct/>
              <w:autoSpaceDE/>
              <w:autoSpaceDN/>
              <w:bidi w:val="0"/>
              <w:adjustRightInd w:val="0"/>
              <w:snapToGrid w:val="0"/>
              <w:spacing w:before="120" w:line="288"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榆林市榆阳区农业农村局</w:t>
            </w:r>
          </w:p>
        </w:tc>
      </w:tr>
      <w:tr w14:paraId="78DD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14:paraId="4E58D36A">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770" w:type="dxa"/>
            <w:noWrap w:val="0"/>
            <w:vAlign w:val="center"/>
          </w:tcPr>
          <w:p w14:paraId="02A6840E">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采购代理机构</w:t>
            </w:r>
          </w:p>
        </w:tc>
        <w:tc>
          <w:tcPr>
            <w:tcW w:w="7367" w:type="dxa"/>
            <w:noWrap w:val="0"/>
            <w:vAlign w:val="center"/>
          </w:tcPr>
          <w:p w14:paraId="3E6D8FE6">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lang w:eastAsia="zh-CN"/>
              </w:rPr>
              <w:t>榆林市正源恒项目管理有限公司</w:t>
            </w:r>
          </w:p>
        </w:tc>
      </w:tr>
      <w:tr w14:paraId="1F0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14:paraId="3BC0F055">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770" w:type="dxa"/>
            <w:noWrap w:val="0"/>
            <w:vAlign w:val="center"/>
          </w:tcPr>
          <w:p w14:paraId="3331DBBA">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监督管理机构</w:t>
            </w:r>
          </w:p>
        </w:tc>
        <w:tc>
          <w:tcPr>
            <w:tcW w:w="7367" w:type="dxa"/>
            <w:noWrap w:val="0"/>
            <w:vAlign w:val="center"/>
          </w:tcPr>
          <w:p w14:paraId="5BBBEE03">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pacing w:val="0"/>
                <w:sz w:val="24"/>
                <w:szCs w:val="24"/>
                <w:lang w:eastAsia="zh-CN"/>
              </w:rPr>
              <w:t>榆林市榆阳区财政局采购管理股</w:t>
            </w:r>
          </w:p>
        </w:tc>
      </w:tr>
      <w:tr w14:paraId="4316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14:paraId="3EE83458">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770" w:type="dxa"/>
            <w:noWrap w:val="0"/>
            <w:vAlign w:val="center"/>
          </w:tcPr>
          <w:p w14:paraId="230817B0">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7367" w:type="dxa"/>
            <w:noWrap w:val="0"/>
            <w:vAlign w:val="center"/>
          </w:tcPr>
          <w:p w14:paraId="19F74F5F">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lang w:val="en-US" w:eastAsia="zh-CN"/>
              </w:rPr>
            </w:pPr>
            <w:r>
              <w:rPr>
                <w:rFonts w:hint="eastAsia" w:hAnsi="宋体" w:cs="宋体"/>
                <w:color w:val="auto"/>
                <w:lang w:val="en-US" w:eastAsia="zh-CN"/>
              </w:rPr>
              <w:t>2026年衔接资金项目施工监理服务</w:t>
            </w:r>
          </w:p>
        </w:tc>
      </w:tr>
      <w:tr w14:paraId="5E89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14:paraId="12FB53FC">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770" w:type="dxa"/>
            <w:noWrap w:val="0"/>
            <w:vAlign w:val="center"/>
          </w:tcPr>
          <w:p w14:paraId="22DBD48D">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项目编号</w:t>
            </w:r>
          </w:p>
        </w:tc>
        <w:tc>
          <w:tcPr>
            <w:tcW w:w="7367" w:type="dxa"/>
            <w:noWrap w:val="0"/>
            <w:vAlign w:val="center"/>
          </w:tcPr>
          <w:p w14:paraId="4CBA4AE0">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lang w:val="en-US" w:eastAsia="zh-CN"/>
              </w:rPr>
            </w:pPr>
            <w:r>
              <w:rPr>
                <w:rFonts w:hint="eastAsia" w:hAnsi="宋体" w:cs="宋体"/>
                <w:color w:val="auto"/>
                <w:szCs w:val="21"/>
                <w:lang w:val="en-US" w:eastAsia="zh-CN"/>
              </w:rPr>
              <w:t>ZYHCG20251221</w:t>
            </w:r>
          </w:p>
        </w:tc>
      </w:tr>
      <w:tr w14:paraId="3192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9" w:type="dxa"/>
            <w:noWrap w:val="0"/>
            <w:vAlign w:val="center"/>
          </w:tcPr>
          <w:p w14:paraId="558BABC7">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770" w:type="dxa"/>
            <w:noWrap w:val="0"/>
            <w:vAlign w:val="center"/>
          </w:tcPr>
          <w:p w14:paraId="25F4F494">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采购内容</w:t>
            </w:r>
          </w:p>
          <w:p w14:paraId="15C53B78">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和要求</w:t>
            </w:r>
          </w:p>
        </w:tc>
        <w:tc>
          <w:tcPr>
            <w:tcW w:w="7367" w:type="dxa"/>
            <w:noWrap w:val="0"/>
            <w:vAlign w:val="center"/>
          </w:tcPr>
          <w:p w14:paraId="73C79FF1">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hAnsi="宋体" w:cs="宋体"/>
                <w:color w:val="auto"/>
                <w:szCs w:val="21"/>
                <w:lang w:val="en-US" w:eastAsia="zh-CN"/>
              </w:rPr>
              <w:t>榆林市榆阳区农业农村局2026年衔接资金项目施工监理服务</w:t>
            </w:r>
            <w:r>
              <w:rPr>
                <w:rFonts w:hint="eastAsia" w:ascii="宋体" w:hAnsi="宋体" w:eastAsia="宋体" w:cs="宋体"/>
                <w:color w:val="auto"/>
                <w:szCs w:val="21"/>
              </w:rPr>
              <w:t>（详见</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文件第四章）</w:t>
            </w:r>
          </w:p>
        </w:tc>
      </w:tr>
      <w:tr w14:paraId="379B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749" w:type="dxa"/>
            <w:noWrap w:val="0"/>
            <w:vAlign w:val="center"/>
          </w:tcPr>
          <w:p w14:paraId="2179DC18">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770" w:type="dxa"/>
            <w:noWrap w:val="0"/>
            <w:vAlign w:val="center"/>
          </w:tcPr>
          <w:p w14:paraId="77FD0B84">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投标人</w:t>
            </w:r>
          </w:p>
          <w:p w14:paraId="027FA47F">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资格要求</w:t>
            </w:r>
          </w:p>
          <w:p w14:paraId="51A5E0C3">
            <w:pPr>
              <w:pStyle w:val="2"/>
              <w:ind w:left="0" w:leftChars="0" w:firstLine="0" w:firstLineChars="0"/>
              <w:rPr>
                <w:rFonts w:hint="default" w:eastAsia="宋体"/>
                <w:lang w:val="en-US" w:eastAsia="zh-CN"/>
              </w:rPr>
            </w:pPr>
          </w:p>
        </w:tc>
        <w:tc>
          <w:tcPr>
            <w:tcW w:w="7367" w:type="dxa"/>
            <w:noWrap w:val="0"/>
            <w:vAlign w:val="top"/>
          </w:tcPr>
          <w:p w14:paraId="5838A31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lang w:val="en-US" w:eastAsia="zh-CN"/>
              </w:rPr>
            </w:pPr>
            <w:r>
              <w:rPr>
                <w:rFonts w:hint="eastAsia" w:hAnsi="宋体" w:cs="宋体"/>
                <w:color w:val="auto"/>
                <w:szCs w:val="21"/>
                <w:lang w:val="en-US" w:eastAsia="zh-CN"/>
              </w:rPr>
              <w:t>合同包1-合同包3：</w:t>
            </w:r>
          </w:p>
          <w:p w14:paraId="1A2991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基本资格条件：符合《中华人民共和国政</w:t>
            </w:r>
            <w:r>
              <w:rPr>
                <w:rFonts w:hint="eastAsia" w:ascii="宋体" w:hAnsi="宋体" w:eastAsia="宋体" w:cs="宋体"/>
                <w:color w:val="auto"/>
                <w:sz w:val="24"/>
                <w:szCs w:val="24"/>
              </w:rPr>
              <w:t>府采购法》第二十二条的规定；</w:t>
            </w:r>
          </w:p>
          <w:p w14:paraId="43B0F7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本项目的特定资格要求：</w:t>
            </w:r>
          </w:p>
          <w:p w14:paraId="198EBC71">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2、投标人须具备市政公用工程监理乙级及以上资质，并在人员、设备、资金等方面具备相应的监理能力；</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3、拟派往本项目的总监理工程师须具备市政公用工程专业国家注册监理工程师资格，且未担任其它在建工程的总监理工程师（项目负责人无在建工程承诺书）；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财务状况报告：提供企业赋码后的2024年财务审计报告（至少包括资产负债表、利润表、现金流量表及附注）或开标前六个月内其基本账户银行出具的资信证明或财政部门认可的政府采购专业担保机构出具的担保函，以上形式的证明资料提供任何一种即可；</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5、税收缴纳证明：提供企业2025年已缴纳的至少一个月的纳税证明（银行缴费凭证）或完税证明（时间以税款所属日期为准、税种须包含增值税或企业所得税或营业税），依法免税的单位应提供相关证明材料；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6、社会保障资金缴纳证明：提供企业2025年已缴纳的至少一个月的社会保障资金银行缴费单据或社保机构开具的社会保险参保缴费情况证明，依法不需要缴纳社会保障资金的单位应提供相关证明材料；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信用记录：提供《书面声明函》（按给定格式填写），不得列入国家企业信用信息公示系统中严重违法失信企业名单；不得列入中国执行信息公开网(http://zxgk.court.gov.cn/)失信被执行人名单；不得列入“信用中国”网站(www.creditchina.gov.cn)“重大税收违法失信主体、经营（活动）异常名录”记录名单；不得列入中国政府采购网(www.ccgp.gov.cn)“政府采购严重违法失信行为信息记录”名单。需提供网页截图及信用中国报告（无需提供第六项信用承诺信息部分）加盖投标人公章（截图日期应在本项目所属投标有效期内）；</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9、身份证明书：法定代表人参加投标的，提供法定代表人证明书；法定代表人授权他人参加投标的，提供法定代表人授权委托书；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保证金）承诺书》。（具体操作格式及要求详见采购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11、本项目专门面向小微企业采购，满足要求的小微企业须提供管理办法规定的《小微企业声明函》并对真实性负责；</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12、本项目不接受联合体投标，须提供非联合体投标声明（单位负责人为同一人或者存在直接控股、管理关系的不同投标人，不得参加同一合同项下的政府采购活动）。</w:t>
            </w:r>
          </w:p>
          <w:p w14:paraId="58598FA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rPr>
            </w:pPr>
            <w:r>
              <w:rPr>
                <w:rFonts w:hint="eastAsia" w:ascii="宋体" w:hAnsi="宋体" w:eastAsia="宋体" w:cs="宋体"/>
                <w:b/>
                <w:color w:val="auto"/>
                <w:szCs w:val="24"/>
              </w:rPr>
              <w:t>注：</w:t>
            </w:r>
            <w:r>
              <w:rPr>
                <w:rFonts w:hint="eastAsia" w:ascii="宋体" w:hAnsi="宋体" w:eastAsia="宋体" w:cs="宋体"/>
                <w:b w:val="0"/>
                <w:bCs w:val="0"/>
                <w:color w:val="auto"/>
                <w:szCs w:val="24"/>
                <w:highlight w:val="none"/>
              </w:rPr>
              <w:t>以上为必备资质，缺一项或某项达不到要求，按无效处理。</w:t>
            </w:r>
          </w:p>
        </w:tc>
      </w:tr>
      <w:tr w14:paraId="0246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749" w:type="dxa"/>
            <w:noWrap w:val="0"/>
            <w:vAlign w:val="center"/>
          </w:tcPr>
          <w:p w14:paraId="345618A1">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770" w:type="dxa"/>
            <w:noWrap w:val="0"/>
            <w:vAlign w:val="center"/>
          </w:tcPr>
          <w:p w14:paraId="1C407707">
            <w:pPr>
              <w:pageBreakBefore w:val="0"/>
              <w:kinsoku/>
              <w:wordWrap/>
              <w:overflowPunct/>
              <w:autoSpaceDE/>
              <w:autoSpaceDN/>
              <w:bidi w:val="0"/>
              <w:adjustRightInd w:val="0"/>
              <w:snapToGrid w:val="0"/>
              <w:spacing w:before="120" w:line="288"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服务期</w:t>
            </w:r>
          </w:p>
        </w:tc>
        <w:tc>
          <w:tcPr>
            <w:tcW w:w="7367" w:type="dxa"/>
            <w:noWrap w:val="0"/>
            <w:vAlign w:val="center"/>
          </w:tcPr>
          <w:p w14:paraId="41B4914D">
            <w:pPr>
              <w:pageBreakBefore w:val="0"/>
              <w:kinsoku/>
              <w:wordWrap/>
              <w:overflowPunct/>
              <w:autoSpaceDE/>
              <w:autoSpaceDN/>
              <w:bidi w:val="0"/>
              <w:adjustRightInd w:val="0"/>
              <w:snapToGrid w:val="0"/>
              <w:spacing w:before="120" w:line="288" w:lineRule="auto"/>
              <w:jc w:val="both"/>
              <w:rPr>
                <w:rFonts w:hint="eastAsia" w:ascii="宋体" w:hAnsi="宋体" w:eastAsia="宋体" w:cs="宋体"/>
                <w:color w:val="auto"/>
                <w:lang w:val="en-US" w:eastAsia="zh-CN"/>
              </w:rPr>
            </w:pPr>
            <w:r>
              <w:rPr>
                <w:rFonts w:hint="eastAsia" w:ascii="宋体" w:hAnsi="宋体" w:eastAsia="宋体" w:cs="宋体"/>
                <w:i w:val="0"/>
                <w:iCs w:val="0"/>
                <w:caps w:val="0"/>
                <w:color w:val="auto"/>
                <w:spacing w:val="0"/>
                <w:sz w:val="24"/>
                <w:szCs w:val="24"/>
                <w:shd w:val="clear" w:fill="FFFFFF"/>
              </w:rPr>
              <w:t>整个施工期。</w:t>
            </w:r>
          </w:p>
        </w:tc>
      </w:tr>
      <w:tr w14:paraId="220A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749" w:type="dxa"/>
            <w:noWrap w:val="0"/>
            <w:vAlign w:val="center"/>
          </w:tcPr>
          <w:p w14:paraId="18F18F1F">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770" w:type="dxa"/>
            <w:noWrap w:val="0"/>
            <w:vAlign w:val="center"/>
          </w:tcPr>
          <w:p w14:paraId="4BF97590">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b w:val="0"/>
                <w:bCs w:val="0"/>
                <w:color w:val="auto"/>
                <w:szCs w:val="21"/>
                <w:lang w:val="en-US" w:eastAsia="zh-CN"/>
              </w:rPr>
              <w:t>投标文件</w:t>
            </w:r>
            <w:r>
              <w:rPr>
                <w:rFonts w:hint="eastAsia" w:ascii="宋体" w:hAnsi="宋体" w:eastAsia="宋体" w:cs="宋体"/>
                <w:b w:val="0"/>
                <w:bCs w:val="0"/>
                <w:color w:val="auto"/>
                <w:szCs w:val="21"/>
              </w:rPr>
              <w:t>递交截止时间</w:t>
            </w:r>
          </w:p>
        </w:tc>
        <w:tc>
          <w:tcPr>
            <w:tcW w:w="7367" w:type="dxa"/>
            <w:noWrap w:val="0"/>
            <w:vAlign w:val="top"/>
          </w:tcPr>
          <w:p w14:paraId="4014FA4B">
            <w:pPr>
              <w:pageBreakBefore w:val="0"/>
              <w:numPr>
                <w:ilvl w:val="0"/>
                <w:numId w:val="1"/>
              </w:numPr>
              <w:kinsoku/>
              <w:wordWrap/>
              <w:overflowPunct/>
              <w:topLinePunct/>
              <w:autoSpaceDE/>
              <w:autoSpaceDN/>
              <w:bidi w:val="0"/>
              <w:adjustRightInd w:val="0"/>
              <w:snapToGrid w:val="0"/>
              <w:spacing w:before="120" w:line="288"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电子</w:t>
            </w:r>
            <w:r>
              <w:rPr>
                <w:rFonts w:hint="eastAsia" w:ascii="宋体" w:hAnsi="宋体" w:eastAsia="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文件（*.SXSTF）可于文件</w:t>
            </w:r>
            <w:r>
              <w:rPr>
                <w:rFonts w:hint="eastAsia" w:ascii="宋体" w:hAnsi="宋体" w:eastAsia="宋体" w:cs="宋体"/>
                <w:b w:val="0"/>
                <w:bCs w:val="0"/>
                <w:color w:val="auto"/>
                <w:szCs w:val="21"/>
                <w:highlight w:val="none"/>
                <w:lang w:eastAsia="zh-CN"/>
              </w:rPr>
              <w:t>递</w:t>
            </w:r>
            <w:r>
              <w:rPr>
                <w:rFonts w:hint="eastAsia" w:ascii="宋体" w:hAnsi="宋体" w:eastAsia="宋体" w:cs="宋体"/>
                <w:b w:val="0"/>
                <w:bCs w:val="0"/>
                <w:color w:val="auto"/>
                <w:szCs w:val="21"/>
                <w:highlight w:val="none"/>
              </w:rPr>
              <w:t>交截止时间前任意时间段登录全国公共资源交易平台（陕西省）网站进行提交，逾期系统将拒绝接收。</w:t>
            </w:r>
          </w:p>
          <w:p w14:paraId="70514DDD">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w:t>
            </w:r>
            <w:r>
              <w:rPr>
                <w:rFonts w:hint="eastAsia" w:ascii="宋体" w:hAnsi="宋体" w:eastAsia="宋体" w:cs="宋体"/>
                <w:b w:val="0"/>
                <w:bCs w:val="0"/>
                <w:color w:val="auto"/>
                <w:szCs w:val="21"/>
                <w:highlight w:val="none"/>
                <w:lang w:val="en-US" w:eastAsia="zh-CN"/>
              </w:rPr>
              <w:t>上传截止时间  202</w:t>
            </w:r>
            <w:r>
              <w:rPr>
                <w:rFonts w:hint="eastAsia"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zh-CN"/>
              </w:rPr>
              <w:t>-1-</w:t>
            </w:r>
            <w:r>
              <w:rPr>
                <w:rFonts w:hint="eastAsia" w:hAnsi="宋体" w:cs="宋体"/>
                <w:b w:val="0"/>
                <w:bCs w:val="0"/>
                <w:color w:val="auto"/>
                <w:szCs w:val="21"/>
                <w:highlight w:val="none"/>
                <w:lang w:val="en-US" w:eastAsia="zh-CN"/>
              </w:rPr>
              <w:t>14</w:t>
            </w:r>
            <w:r>
              <w:rPr>
                <w:rFonts w:hint="eastAsia" w:ascii="宋体" w:hAnsi="宋体" w:eastAsia="宋体" w:cs="宋体"/>
                <w:b w:val="0"/>
                <w:bCs w:val="0"/>
                <w:color w:val="auto"/>
                <w:szCs w:val="21"/>
                <w:highlight w:val="none"/>
                <w:lang w:val="en-US" w:eastAsia="zh-CN"/>
              </w:rPr>
              <w:t xml:space="preserve">  13:30:00。</w:t>
            </w:r>
          </w:p>
        </w:tc>
      </w:tr>
      <w:tr w14:paraId="3BEC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49" w:type="dxa"/>
            <w:noWrap w:val="0"/>
            <w:vAlign w:val="center"/>
          </w:tcPr>
          <w:p w14:paraId="6D0D4953">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770" w:type="dxa"/>
            <w:noWrap w:val="0"/>
            <w:vAlign w:val="center"/>
          </w:tcPr>
          <w:p w14:paraId="7B61974F">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时间和地点</w:t>
            </w:r>
          </w:p>
        </w:tc>
        <w:tc>
          <w:tcPr>
            <w:tcW w:w="7367" w:type="dxa"/>
            <w:noWrap w:val="0"/>
            <w:vAlign w:val="center"/>
          </w:tcPr>
          <w:p w14:paraId="034F13C5">
            <w:pPr>
              <w:pageBreakBefore w:val="0"/>
              <w:kinsoku/>
              <w:wordWrap/>
              <w:overflowPunct/>
              <w:topLinePunct/>
              <w:autoSpaceDE/>
              <w:autoSpaceDN/>
              <w:bidi w:val="0"/>
              <w:adjustRightInd w:val="0"/>
              <w:snapToGrid w:val="0"/>
              <w:spacing w:before="120"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时间：</w:t>
            </w:r>
            <w:r>
              <w:rPr>
                <w:rFonts w:hint="eastAsia" w:ascii="宋体" w:hAnsi="宋体" w:eastAsia="宋体" w:cs="宋体"/>
                <w:b w:val="0"/>
                <w:bCs w:val="0"/>
                <w:color w:val="auto"/>
                <w:szCs w:val="21"/>
                <w:highlight w:val="none"/>
                <w:lang w:val="en-US" w:eastAsia="zh-CN"/>
              </w:rPr>
              <w:t>202</w:t>
            </w:r>
            <w:r>
              <w:rPr>
                <w:rFonts w:hint="eastAsia" w:hAnsi="宋体" w:cs="宋体"/>
                <w:b w:val="0"/>
                <w:bCs w:val="0"/>
                <w:color w:val="auto"/>
                <w:szCs w:val="21"/>
                <w:highlight w:val="none"/>
                <w:lang w:val="en-US" w:eastAsia="zh-CN"/>
              </w:rPr>
              <w:t>6</w:t>
            </w:r>
            <w:r>
              <w:rPr>
                <w:rFonts w:hint="eastAsia" w:ascii="宋体" w:hAnsi="宋体" w:eastAsia="宋体" w:cs="宋体"/>
                <w:b w:val="0"/>
                <w:bCs w:val="0"/>
                <w:color w:val="auto"/>
                <w:szCs w:val="21"/>
                <w:highlight w:val="none"/>
                <w:lang w:val="en-US" w:eastAsia="zh-CN"/>
              </w:rPr>
              <w:t>-1-</w:t>
            </w:r>
            <w:r>
              <w:rPr>
                <w:rFonts w:hint="eastAsia" w:hAnsi="宋体" w:cs="宋体"/>
                <w:b w:val="0"/>
                <w:bCs w:val="0"/>
                <w:color w:val="auto"/>
                <w:szCs w:val="21"/>
                <w:highlight w:val="none"/>
                <w:lang w:val="en-US" w:eastAsia="zh-CN"/>
              </w:rPr>
              <w:t>14</w:t>
            </w:r>
            <w:r>
              <w:rPr>
                <w:rFonts w:hint="eastAsia" w:ascii="宋体" w:hAnsi="宋体" w:eastAsia="宋体" w:cs="宋体"/>
                <w:b w:val="0"/>
                <w:bCs w:val="0"/>
                <w:color w:val="auto"/>
                <w:szCs w:val="21"/>
                <w:highlight w:val="none"/>
                <w:lang w:val="en-US" w:eastAsia="zh-CN"/>
              </w:rPr>
              <w:t xml:space="preserve">  13:30:00</w:t>
            </w:r>
            <w:r>
              <w:rPr>
                <w:rFonts w:hint="eastAsia" w:ascii="宋体" w:hAnsi="宋体" w:eastAsia="宋体" w:cs="宋体"/>
                <w:color w:val="auto"/>
                <w:szCs w:val="21"/>
                <w:highlight w:val="none"/>
              </w:rPr>
              <w:t>（同</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截止时间）</w:t>
            </w:r>
          </w:p>
          <w:p w14:paraId="2111EB06">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地点：</w:t>
            </w:r>
            <w:r>
              <w:rPr>
                <w:rFonts w:hint="eastAsia" w:ascii="宋体" w:hAnsi="宋体" w:eastAsia="宋体" w:cs="宋体"/>
                <w:b w:val="0"/>
                <w:bCs w:val="0"/>
                <w:color w:val="auto"/>
                <w:kern w:val="0"/>
                <w:sz w:val="24"/>
                <w:szCs w:val="24"/>
                <w:lang w:val="en-US" w:eastAsia="zh-CN" w:bidi="ar-SA"/>
              </w:rPr>
              <w:t>陕西省榆林市公共资源交易中心（榆林市民大厦十楼）不见面开标</w:t>
            </w:r>
          </w:p>
        </w:tc>
      </w:tr>
      <w:tr w14:paraId="1B5A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14:paraId="29B740B3">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1770" w:type="dxa"/>
            <w:noWrap w:val="0"/>
            <w:vAlign w:val="center"/>
          </w:tcPr>
          <w:p w14:paraId="5D9CF498">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有效期</w:t>
            </w:r>
          </w:p>
        </w:tc>
        <w:tc>
          <w:tcPr>
            <w:tcW w:w="7367" w:type="dxa"/>
            <w:noWrap w:val="0"/>
            <w:vAlign w:val="center"/>
          </w:tcPr>
          <w:p w14:paraId="1DF09254">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rPr>
              <w:t>自</w:t>
            </w:r>
            <w:r>
              <w:rPr>
                <w:rFonts w:hint="eastAsia" w:ascii="宋体" w:hAnsi="宋体" w:eastAsia="宋体" w:cs="宋体"/>
                <w:color w:val="auto"/>
                <w:szCs w:val="21"/>
                <w:lang w:eastAsia="zh-CN"/>
              </w:rPr>
              <w:t>递</w:t>
            </w:r>
            <w:r>
              <w:rPr>
                <w:rFonts w:hint="eastAsia" w:ascii="宋体" w:hAnsi="宋体" w:eastAsia="宋体" w:cs="宋体"/>
                <w:color w:val="auto"/>
                <w:szCs w:val="21"/>
              </w:rPr>
              <w:t>交</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文件截止之日起不少于90个日历日</w:t>
            </w:r>
          </w:p>
        </w:tc>
      </w:tr>
      <w:tr w14:paraId="5AAC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14:paraId="3A4248A6">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1770" w:type="dxa"/>
            <w:noWrap w:val="0"/>
            <w:vAlign w:val="center"/>
          </w:tcPr>
          <w:p w14:paraId="600BBD6C">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联合体投标</w:t>
            </w:r>
          </w:p>
        </w:tc>
        <w:tc>
          <w:tcPr>
            <w:tcW w:w="7367" w:type="dxa"/>
            <w:noWrap w:val="0"/>
            <w:vAlign w:val="center"/>
          </w:tcPr>
          <w:p w14:paraId="4AA56728">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rPr>
              <w:t>不接受</w:t>
            </w:r>
          </w:p>
        </w:tc>
      </w:tr>
      <w:tr w14:paraId="10D3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14:paraId="68467E00">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1770" w:type="dxa"/>
            <w:noWrap w:val="0"/>
            <w:vAlign w:val="center"/>
          </w:tcPr>
          <w:p w14:paraId="3697857B">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现场勘查、标前答疑会</w:t>
            </w:r>
          </w:p>
        </w:tc>
        <w:tc>
          <w:tcPr>
            <w:tcW w:w="7367" w:type="dxa"/>
            <w:noWrap w:val="0"/>
            <w:vAlign w:val="center"/>
          </w:tcPr>
          <w:p w14:paraId="6C84B4E9">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lang w:eastAsia="zh-CN"/>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自行勘察</w:t>
            </w:r>
            <w:r>
              <w:rPr>
                <w:rFonts w:hint="eastAsia" w:ascii="宋体" w:hAnsi="宋体" w:eastAsia="宋体" w:cs="宋体"/>
                <w:color w:val="auto"/>
                <w:szCs w:val="21"/>
                <w:lang w:eastAsia="zh-CN"/>
              </w:rPr>
              <w:t>）</w:t>
            </w:r>
          </w:p>
        </w:tc>
      </w:tr>
      <w:tr w14:paraId="1556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49" w:type="dxa"/>
            <w:noWrap w:val="0"/>
            <w:vAlign w:val="center"/>
          </w:tcPr>
          <w:p w14:paraId="360A509E">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14</w:t>
            </w:r>
          </w:p>
        </w:tc>
        <w:tc>
          <w:tcPr>
            <w:tcW w:w="1770" w:type="dxa"/>
            <w:noWrap w:val="0"/>
            <w:vAlign w:val="center"/>
          </w:tcPr>
          <w:p w14:paraId="587862F7">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对</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文件提出质疑的时间</w:t>
            </w:r>
          </w:p>
        </w:tc>
        <w:tc>
          <w:tcPr>
            <w:tcW w:w="7367" w:type="dxa"/>
            <w:noWrap w:val="0"/>
            <w:vAlign w:val="center"/>
          </w:tcPr>
          <w:p w14:paraId="4F08B5E1">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认为</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文件使自己的权益受到损害的，在收到</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文件之日起</w:t>
            </w:r>
            <w:r>
              <w:rPr>
                <w:rFonts w:hint="eastAsia" w:ascii="宋体" w:hAnsi="宋体" w:eastAsia="宋体" w:cs="宋体"/>
                <w:color w:val="auto"/>
                <w:szCs w:val="21"/>
                <w:lang w:val="en-US" w:eastAsia="zh-CN"/>
              </w:rPr>
              <w:t>7</w:t>
            </w:r>
            <w:r>
              <w:rPr>
                <w:rFonts w:hint="eastAsia" w:ascii="宋体" w:hAnsi="宋体" w:eastAsia="宋体" w:cs="宋体"/>
                <w:color w:val="auto"/>
                <w:szCs w:val="21"/>
              </w:rPr>
              <w:t>个工作日内，以书面形式向采购代理机构提出质疑，逾期提出的无效，因此带来的一切不利后果由供应商自负。</w:t>
            </w:r>
          </w:p>
        </w:tc>
      </w:tr>
      <w:tr w14:paraId="7560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14:paraId="6C48D2AD">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15</w:t>
            </w:r>
          </w:p>
        </w:tc>
        <w:tc>
          <w:tcPr>
            <w:tcW w:w="1770" w:type="dxa"/>
            <w:noWrap w:val="0"/>
            <w:vAlign w:val="center"/>
          </w:tcPr>
          <w:p w14:paraId="7F335403">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构成</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文件的其他文件</w:t>
            </w:r>
          </w:p>
        </w:tc>
        <w:tc>
          <w:tcPr>
            <w:tcW w:w="7367" w:type="dxa"/>
            <w:noWrap w:val="0"/>
            <w:vAlign w:val="center"/>
          </w:tcPr>
          <w:p w14:paraId="15CB5B70">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文件的澄清、修改书及有关补充通知为</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文件的有效组成部分。</w:t>
            </w:r>
          </w:p>
        </w:tc>
      </w:tr>
      <w:tr w14:paraId="7D0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49" w:type="dxa"/>
            <w:noWrap w:val="0"/>
            <w:vAlign w:val="center"/>
          </w:tcPr>
          <w:p w14:paraId="45DE8B79">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16</w:t>
            </w:r>
          </w:p>
        </w:tc>
        <w:tc>
          <w:tcPr>
            <w:tcW w:w="1770" w:type="dxa"/>
            <w:noWrap w:val="0"/>
            <w:vAlign w:val="center"/>
          </w:tcPr>
          <w:p w14:paraId="5E2712AD">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投标保证金 </w:t>
            </w:r>
          </w:p>
        </w:tc>
        <w:tc>
          <w:tcPr>
            <w:tcW w:w="7367" w:type="dxa"/>
            <w:noWrap w:val="0"/>
            <w:vAlign w:val="center"/>
          </w:tcPr>
          <w:p w14:paraId="71EAEC6A">
            <w:pPr>
              <w:pageBreakBefore w:val="0"/>
              <w:kinsoku/>
              <w:wordWrap/>
              <w:overflowPunct/>
              <w:autoSpaceDE/>
              <w:autoSpaceDN/>
              <w:bidi w:val="0"/>
              <w:adjustRightInd w:val="0"/>
              <w:snapToGrid w:val="0"/>
              <w:spacing w:before="120" w:line="288"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本项目以“投标信用承诺书”代替投标保证金。</w:t>
            </w:r>
          </w:p>
        </w:tc>
      </w:tr>
      <w:tr w14:paraId="4EAA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14:paraId="6F8FE6D5">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17</w:t>
            </w:r>
          </w:p>
        </w:tc>
        <w:tc>
          <w:tcPr>
            <w:tcW w:w="1770" w:type="dxa"/>
            <w:noWrap w:val="0"/>
            <w:vAlign w:val="center"/>
          </w:tcPr>
          <w:p w14:paraId="04845C9A">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备选投标方案</w:t>
            </w:r>
          </w:p>
          <w:p w14:paraId="38A8DF0F">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和报价</w:t>
            </w:r>
          </w:p>
        </w:tc>
        <w:tc>
          <w:tcPr>
            <w:tcW w:w="7367" w:type="dxa"/>
            <w:noWrap w:val="0"/>
            <w:vAlign w:val="center"/>
          </w:tcPr>
          <w:p w14:paraId="72C00336">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rPr>
              <w:t>不接受备选投标方案和多个报价。</w:t>
            </w:r>
          </w:p>
        </w:tc>
      </w:tr>
      <w:tr w14:paraId="1276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14:paraId="0526FA4A">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18</w:t>
            </w:r>
          </w:p>
        </w:tc>
        <w:tc>
          <w:tcPr>
            <w:tcW w:w="1770" w:type="dxa"/>
            <w:noWrap w:val="0"/>
            <w:vAlign w:val="center"/>
          </w:tcPr>
          <w:p w14:paraId="57720CFD">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文件签字</w:t>
            </w:r>
            <w:r>
              <w:rPr>
                <w:rFonts w:hint="eastAsia" w:ascii="宋体" w:hAnsi="宋体" w:eastAsia="宋体" w:cs="宋体"/>
                <w:color w:val="auto"/>
                <w:szCs w:val="21"/>
                <w:lang w:eastAsia="zh-CN"/>
              </w:rPr>
              <w:t>和</w:t>
            </w:r>
            <w:r>
              <w:rPr>
                <w:rFonts w:hint="eastAsia" w:ascii="宋体" w:hAnsi="宋体" w:eastAsia="宋体" w:cs="宋体"/>
                <w:color w:val="auto"/>
                <w:szCs w:val="21"/>
              </w:rPr>
              <w:t>盖章</w:t>
            </w:r>
          </w:p>
        </w:tc>
        <w:tc>
          <w:tcPr>
            <w:tcW w:w="7367" w:type="dxa"/>
            <w:noWrap w:val="0"/>
            <w:vAlign w:val="center"/>
          </w:tcPr>
          <w:p w14:paraId="25363DD8">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b/>
                <w:color w:val="auto"/>
                <w:szCs w:val="21"/>
              </w:rPr>
            </w:pPr>
            <w:r>
              <w:rPr>
                <w:rFonts w:hint="eastAsia" w:ascii="宋体" w:hAnsi="宋体" w:eastAsia="宋体" w:cs="宋体"/>
                <w:b w:val="0"/>
                <w:bCs/>
                <w:color w:val="auto"/>
                <w:szCs w:val="21"/>
                <w:lang w:eastAsia="zh-CN"/>
              </w:rPr>
              <w:t>详见本须知“</w:t>
            </w:r>
            <w:r>
              <w:rPr>
                <w:rFonts w:hint="eastAsia" w:ascii="宋体" w:hAnsi="宋体" w:eastAsia="宋体" w:cs="宋体"/>
                <w:b w:val="0"/>
                <w:bCs/>
                <w:color w:val="auto"/>
                <w:szCs w:val="21"/>
                <w:lang w:val="en-US" w:eastAsia="zh-CN"/>
              </w:rPr>
              <w:t>六</w:t>
            </w:r>
            <w:r>
              <w:rPr>
                <w:rFonts w:hint="eastAsia" w:ascii="宋体" w:hAnsi="宋体" w:eastAsia="宋体" w:cs="宋体"/>
                <w:b w:val="0"/>
                <w:bCs/>
                <w:color w:val="auto"/>
                <w:szCs w:val="21"/>
              </w:rPr>
              <w:t>、</w:t>
            </w:r>
            <w:r>
              <w:rPr>
                <w:rFonts w:hint="eastAsia" w:ascii="宋体" w:hAnsi="宋体" w:eastAsia="宋体" w:cs="宋体"/>
                <w:b w:val="0"/>
                <w:bCs/>
                <w:color w:val="auto"/>
                <w:szCs w:val="21"/>
                <w:lang w:val="en-US" w:eastAsia="zh-CN"/>
              </w:rPr>
              <w:t>投标</w:t>
            </w:r>
            <w:r>
              <w:rPr>
                <w:rFonts w:hint="eastAsia" w:ascii="宋体" w:hAnsi="宋体" w:eastAsia="宋体" w:cs="宋体"/>
                <w:b w:val="0"/>
                <w:bCs/>
                <w:color w:val="auto"/>
                <w:szCs w:val="21"/>
              </w:rPr>
              <w:t>文件及编制要求</w:t>
            </w:r>
            <w:r>
              <w:rPr>
                <w:rFonts w:hint="eastAsia" w:ascii="宋体" w:hAnsi="宋体" w:eastAsia="宋体" w:cs="宋体"/>
                <w:b w:val="0"/>
                <w:bCs/>
                <w:color w:val="auto"/>
                <w:szCs w:val="21"/>
                <w:lang w:eastAsia="zh-CN"/>
              </w:rPr>
              <w:t>”</w:t>
            </w:r>
          </w:p>
        </w:tc>
      </w:tr>
      <w:tr w14:paraId="4A67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49" w:type="dxa"/>
            <w:noWrap w:val="0"/>
            <w:vAlign w:val="center"/>
          </w:tcPr>
          <w:p w14:paraId="17CF891A">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19</w:t>
            </w:r>
          </w:p>
        </w:tc>
        <w:tc>
          <w:tcPr>
            <w:tcW w:w="1770" w:type="dxa"/>
            <w:noWrap w:val="0"/>
            <w:vAlign w:val="center"/>
          </w:tcPr>
          <w:p w14:paraId="707F76D4">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文件数量</w:t>
            </w:r>
          </w:p>
        </w:tc>
        <w:tc>
          <w:tcPr>
            <w:tcW w:w="7367" w:type="dxa"/>
            <w:noWrap w:val="0"/>
            <w:vAlign w:val="center"/>
          </w:tcPr>
          <w:p w14:paraId="01A694D5">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pacing w:val="-6"/>
                <w:sz w:val="24"/>
              </w:rPr>
              <w:t>投标</w:t>
            </w:r>
            <w:r>
              <w:rPr>
                <w:rFonts w:hint="eastAsia" w:ascii="宋体" w:hAnsi="宋体" w:eastAsia="宋体" w:cs="宋体"/>
                <w:color w:val="auto"/>
                <w:spacing w:val="-6"/>
                <w:sz w:val="24"/>
                <w:lang w:val="en-US" w:eastAsia="zh-CN"/>
              </w:rPr>
              <w:t>人</w:t>
            </w:r>
            <w:r>
              <w:rPr>
                <w:rFonts w:hint="eastAsia" w:ascii="宋体" w:hAnsi="宋体" w:eastAsia="宋体" w:cs="宋体"/>
                <w:color w:val="auto"/>
                <w:spacing w:val="-6"/>
                <w:sz w:val="24"/>
              </w:rPr>
              <w:t>无需提交纸质</w:t>
            </w:r>
            <w:r>
              <w:rPr>
                <w:rFonts w:hint="eastAsia" w:ascii="宋体" w:hAnsi="宋体" w:eastAsia="宋体" w:cs="宋体"/>
                <w:color w:val="auto"/>
                <w:spacing w:val="-6"/>
                <w:sz w:val="24"/>
                <w:lang w:val="en-US" w:eastAsia="zh-CN"/>
              </w:rPr>
              <w:t>投标</w:t>
            </w:r>
            <w:r>
              <w:rPr>
                <w:rFonts w:hint="eastAsia" w:ascii="宋体" w:hAnsi="宋体" w:eastAsia="宋体" w:cs="宋体"/>
                <w:color w:val="auto"/>
                <w:spacing w:val="-6"/>
                <w:sz w:val="24"/>
              </w:rPr>
              <w:t>文件，待采购结果公告后，由</w:t>
            </w:r>
            <w:r>
              <w:rPr>
                <w:rFonts w:hint="eastAsia" w:ascii="宋体" w:hAnsi="宋体" w:eastAsia="宋体" w:cs="宋体"/>
                <w:color w:val="auto"/>
                <w:spacing w:val="-6"/>
                <w:sz w:val="24"/>
                <w:lang w:val="en-US" w:eastAsia="zh-CN"/>
              </w:rPr>
              <w:t>中标人</w:t>
            </w:r>
            <w:r>
              <w:rPr>
                <w:rFonts w:hint="eastAsia" w:ascii="宋体" w:hAnsi="宋体" w:eastAsia="宋体" w:cs="宋体"/>
                <w:color w:val="auto"/>
                <w:sz w:val="24"/>
              </w:rPr>
              <w:t>商补交一正</w:t>
            </w:r>
            <w:r>
              <w:rPr>
                <w:rFonts w:hint="eastAsia" w:ascii="宋体" w:hAnsi="宋体" w:eastAsia="宋体" w:cs="宋体"/>
                <w:color w:val="auto"/>
                <w:sz w:val="24"/>
                <w:lang w:val="en-US" w:eastAsia="zh-CN"/>
              </w:rPr>
              <w:t>两</w:t>
            </w:r>
            <w:r>
              <w:rPr>
                <w:rFonts w:hint="eastAsia" w:ascii="宋体" w:hAnsi="宋体" w:eastAsia="宋体" w:cs="宋体"/>
                <w:color w:val="auto"/>
                <w:sz w:val="24"/>
              </w:rPr>
              <w:t>副</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电子版一份</w:t>
            </w:r>
            <w:r>
              <w:rPr>
                <w:rFonts w:hint="eastAsia" w:ascii="宋体" w:hAnsi="宋体" w:eastAsia="宋体" w:cs="宋体"/>
                <w:color w:val="auto"/>
                <w:sz w:val="24"/>
                <w:lang w:eastAsia="zh-CN"/>
              </w:rPr>
              <w:t>）</w:t>
            </w:r>
            <w:r>
              <w:rPr>
                <w:rFonts w:hint="eastAsia" w:ascii="宋体" w:hAnsi="宋体" w:eastAsia="宋体" w:cs="宋体"/>
                <w:color w:val="auto"/>
                <w:sz w:val="24"/>
              </w:rPr>
              <w:t>纸质</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文件（备案用）</w:t>
            </w:r>
          </w:p>
        </w:tc>
      </w:tr>
      <w:tr w14:paraId="0A85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749" w:type="dxa"/>
            <w:noWrap w:val="0"/>
            <w:vAlign w:val="center"/>
          </w:tcPr>
          <w:p w14:paraId="213E90F0">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20</w:t>
            </w:r>
          </w:p>
        </w:tc>
        <w:tc>
          <w:tcPr>
            <w:tcW w:w="1770" w:type="dxa"/>
            <w:noWrap w:val="0"/>
            <w:vAlign w:val="center"/>
          </w:tcPr>
          <w:p w14:paraId="4346D2DC">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报价</w:t>
            </w:r>
          </w:p>
        </w:tc>
        <w:tc>
          <w:tcPr>
            <w:tcW w:w="7367" w:type="dxa"/>
            <w:noWrap w:val="0"/>
            <w:vAlign w:val="center"/>
          </w:tcPr>
          <w:p w14:paraId="43B76A5A">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报价是</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响应招标项目要求的全部工作内容的价格体现，包括完成采购内容所需的直接费、间接费、利润、税金及其它相关的一切费用。</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在报价时应充分考虑所有可能发生的费用，</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文件未列明，而</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认为应当计取的费用均应列入报价中。报价时不论是否计取，采购人均按已计取对待。</w:t>
            </w:r>
          </w:p>
          <w:p w14:paraId="38EBDD98">
            <w:pPr>
              <w:pageBreakBefore w:val="0"/>
              <w:kinsoku/>
              <w:wordWrap/>
              <w:overflowPunct/>
              <w:autoSpaceDE/>
              <w:autoSpaceDN/>
              <w:bidi w:val="0"/>
              <w:adjustRightInd w:val="0"/>
              <w:snapToGrid w:val="0"/>
              <w:spacing w:before="120" w:line="288"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（一）</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应严格按照《</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文件构成及格式》中《开标一览表》中的相关要求填写分类报价及其他需要响应的内容。</w:t>
            </w:r>
          </w:p>
          <w:p w14:paraId="50E1CEC5">
            <w:pPr>
              <w:pageBreakBefore w:val="0"/>
              <w:kinsoku/>
              <w:wordWrap/>
              <w:overflowPunct/>
              <w:autoSpaceDE/>
              <w:autoSpaceDN/>
              <w:bidi w:val="0"/>
              <w:adjustRightInd w:val="0"/>
              <w:snapToGrid w:val="0"/>
              <w:spacing w:before="120" w:line="288"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（二）</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报价货币：人民币；单位：元。</w:t>
            </w:r>
          </w:p>
          <w:p w14:paraId="235A5132">
            <w:pPr>
              <w:pageBreakBefore w:val="0"/>
              <w:kinsoku/>
              <w:wordWrap/>
              <w:overflowPunct/>
              <w:autoSpaceDE/>
              <w:autoSpaceDN/>
              <w:bidi w:val="0"/>
              <w:adjustRightInd w:val="0"/>
              <w:snapToGrid w:val="0"/>
              <w:spacing w:before="120" w:line="288"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（三）</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报价只能提交唯一报价，并且在合同履行过程中是固定不变的，任何有选择的报价将不予接受，按无效投标处理。</w:t>
            </w:r>
          </w:p>
          <w:p w14:paraId="54BB357E">
            <w:pPr>
              <w:pageBreakBefore w:val="0"/>
              <w:kinsoku/>
              <w:wordWrap/>
              <w:overflowPunct/>
              <w:autoSpaceDE/>
              <w:autoSpaceDN/>
              <w:bidi w:val="0"/>
              <w:adjustRightInd w:val="0"/>
              <w:snapToGrid w:val="0"/>
              <w:spacing w:before="120" w:line="288" w:lineRule="auto"/>
              <w:ind w:firstLine="480" w:firstLineChars="200"/>
              <w:rPr>
                <w:rFonts w:hint="eastAsia" w:ascii="宋体" w:hAnsi="宋体" w:eastAsia="宋体" w:cs="宋体"/>
                <w:color w:val="auto"/>
                <w:szCs w:val="21"/>
              </w:rPr>
            </w:pPr>
            <w:r>
              <w:rPr>
                <w:rFonts w:hint="eastAsia" w:ascii="宋体" w:hAnsi="宋体" w:eastAsia="宋体" w:cs="宋体"/>
                <w:color w:val="auto"/>
                <w:szCs w:val="21"/>
              </w:rPr>
              <w:t>（四）</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报价应遵守《中华人民共和国价格法》，</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不得以低于成本的报价参与</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w:t>
            </w:r>
          </w:p>
        </w:tc>
      </w:tr>
      <w:tr w14:paraId="2561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9" w:type="dxa"/>
            <w:noWrap w:val="0"/>
            <w:vAlign w:val="center"/>
          </w:tcPr>
          <w:p w14:paraId="375E3B73">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21</w:t>
            </w:r>
          </w:p>
        </w:tc>
        <w:tc>
          <w:tcPr>
            <w:tcW w:w="1770" w:type="dxa"/>
            <w:noWrap w:val="0"/>
            <w:vAlign w:val="center"/>
          </w:tcPr>
          <w:p w14:paraId="3B44AFEF">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评标办法</w:t>
            </w:r>
          </w:p>
          <w:p w14:paraId="72752515">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及标准</w:t>
            </w:r>
          </w:p>
        </w:tc>
        <w:tc>
          <w:tcPr>
            <w:tcW w:w="7367" w:type="dxa"/>
            <w:noWrap w:val="0"/>
            <w:vAlign w:val="center"/>
          </w:tcPr>
          <w:p w14:paraId="59E7C952">
            <w:pPr>
              <w:pStyle w:val="49"/>
              <w:pageBreakBefore w:val="0"/>
              <w:kinsoku/>
              <w:wordWrap/>
              <w:overflowPunct/>
              <w:autoSpaceDE/>
              <w:autoSpaceDN/>
              <w:bidi w:val="0"/>
              <w:adjustRightInd w:val="0"/>
              <w:snapToGrid w:val="0"/>
              <w:spacing w:before="120" w:line="288" w:lineRule="auto"/>
              <w:rPr>
                <w:rFonts w:hint="eastAsia" w:ascii="宋体" w:hAnsi="宋体" w:eastAsia="宋体" w:cs="宋体"/>
                <w:color w:val="auto"/>
              </w:rPr>
            </w:pPr>
            <w:r>
              <w:rPr>
                <w:rFonts w:hint="eastAsia" w:ascii="宋体" w:hAnsi="宋体" w:eastAsia="宋体" w:cs="宋体"/>
                <w:color w:val="auto"/>
                <w:sz w:val="24"/>
                <w:szCs w:val="24"/>
              </w:rPr>
              <w:t>详见</w:t>
            </w:r>
            <w:r>
              <w:rPr>
                <w:rFonts w:hint="eastAsia" w:ascii="宋体" w:hAnsi="宋体" w:eastAsia="宋体" w:cs="宋体"/>
                <w:color w:val="auto"/>
                <w:sz w:val="24"/>
                <w:szCs w:val="24"/>
                <w:lang w:eastAsia="zh-CN"/>
              </w:rPr>
              <w:t>投标人须知</w:t>
            </w:r>
            <w:r>
              <w:rPr>
                <w:rFonts w:hint="eastAsia" w:ascii="宋体" w:hAnsi="宋体" w:eastAsia="宋体" w:cs="宋体"/>
                <w:color w:val="auto"/>
                <w:sz w:val="24"/>
                <w:szCs w:val="24"/>
                <w:lang w:val="en-US" w:eastAsia="zh-CN"/>
              </w:rPr>
              <w:t>第三章</w:t>
            </w:r>
            <w:r>
              <w:rPr>
                <w:rFonts w:hint="eastAsia" w:ascii="宋体" w:hAnsi="宋体" w:eastAsia="宋体" w:cs="宋体"/>
                <w:color w:val="auto"/>
                <w:sz w:val="24"/>
                <w:szCs w:val="24"/>
                <w:lang w:eastAsia="zh-CN"/>
              </w:rPr>
              <w:t>评审办法</w:t>
            </w:r>
          </w:p>
        </w:tc>
      </w:tr>
      <w:tr w14:paraId="08CF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9" w:type="dxa"/>
            <w:noWrap w:val="0"/>
            <w:vAlign w:val="center"/>
          </w:tcPr>
          <w:p w14:paraId="028EBDC0">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22</w:t>
            </w:r>
          </w:p>
        </w:tc>
        <w:tc>
          <w:tcPr>
            <w:tcW w:w="1770" w:type="dxa"/>
            <w:noWrap w:val="0"/>
            <w:vAlign w:val="center"/>
          </w:tcPr>
          <w:p w14:paraId="25569F14">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其它事项</w:t>
            </w:r>
          </w:p>
        </w:tc>
        <w:tc>
          <w:tcPr>
            <w:tcW w:w="7367" w:type="dxa"/>
            <w:noWrap w:val="0"/>
            <w:vAlign w:val="center"/>
          </w:tcPr>
          <w:p w14:paraId="75EE517C">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rPr>
              <w:t>本次采购、</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报价、评审和合同授予均以项目为单位，</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必须就一个完整项目进行响应。</w:t>
            </w:r>
            <w:r>
              <w:rPr>
                <w:rFonts w:hint="eastAsia" w:ascii="宋体" w:hAnsi="宋体" w:eastAsia="宋体" w:cs="宋体"/>
                <w:color w:val="auto"/>
                <w:szCs w:val="21"/>
                <w:lang w:val="en-US" w:eastAsia="zh-CN"/>
              </w:rPr>
              <w:t>中标投标人</w:t>
            </w:r>
            <w:r>
              <w:rPr>
                <w:rFonts w:hint="eastAsia" w:ascii="宋体" w:hAnsi="宋体" w:eastAsia="宋体" w:cs="宋体"/>
                <w:color w:val="auto"/>
                <w:szCs w:val="21"/>
              </w:rPr>
              <w:t>与采购人在</w:t>
            </w:r>
            <w:r>
              <w:rPr>
                <w:rFonts w:hint="eastAsia" w:ascii="宋体" w:hAnsi="宋体" w:eastAsia="宋体" w:cs="宋体"/>
                <w:color w:val="auto"/>
                <w:szCs w:val="21"/>
                <w:lang w:val="en-US" w:eastAsia="zh-CN"/>
              </w:rPr>
              <w:t>中标</w:t>
            </w:r>
            <w:r>
              <w:rPr>
                <w:rFonts w:hint="eastAsia" w:ascii="宋体" w:hAnsi="宋体" w:eastAsia="宋体" w:cs="宋体"/>
                <w:color w:val="auto"/>
                <w:szCs w:val="21"/>
              </w:rPr>
              <w:t>通知书发出</w:t>
            </w:r>
            <w:r>
              <w:rPr>
                <w:rFonts w:hint="eastAsia" w:ascii="宋体" w:hAnsi="宋体" w:eastAsia="宋体" w:cs="宋体"/>
                <w:b/>
                <w:bCs/>
                <w:color w:val="auto"/>
                <w:szCs w:val="21"/>
                <w:lang w:val="en-US" w:eastAsia="zh-CN"/>
              </w:rPr>
              <w:t>10日</w:t>
            </w:r>
            <w:r>
              <w:rPr>
                <w:rFonts w:hint="eastAsia" w:ascii="宋体" w:hAnsi="宋体" w:eastAsia="宋体" w:cs="宋体"/>
                <w:color w:val="auto"/>
                <w:szCs w:val="21"/>
              </w:rPr>
              <w:t>内签订合同，不及时签订视为自动放弃。非经采购人同意，本项目不允许成交后另行转包或者分包。</w:t>
            </w:r>
            <w:r>
              <w:rPr>
                <w:rFonts w:hint="eastAsia" w:ascii="宋体" w:hAnsi="宋体" w:eastAsia="宋体" w:cs="宋体"/>
                <w:color w:val="auto"/>
                <w:kern w:val="0"/>
                <w:szCs w:val="21"/>
              </w:rPr>
              <w:t>成交人无正当理由不得放弃成交。</w:t>
            </w:r>
            <w:r>
              <w:rPr>
                <w:rFonts w:hint="eastAsia" w:ascii="宋体" w:hAnsi="宋体" w:eastAsia="宋体" w:cs="宋体"/>
                <w:color w:val="auto"/>
                <w:szCs w:val="21"/>
              </w:rPr>
              <w:t>因自身原因拒绝签订政府采购合同的或者未按合同约定进行履约的成交人不得参加对该项目重新开展的招标活动。</w:t>
            </w:r>
          </w:p>
        </w:tc>
      </w:tr>
      <w:tr w14:paraId="7B03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14:paraId="7B94CE27">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23</w:t>
            </w:r>
          </w:p>
        </w:tc>
        <w:tc>
          <w:tcPr>
            <w:tcW w:w="1770" w:type="dxa"/>
            <w:noWrap w:val="0"/>
            <w:vAlign w:val="center"/>
          </w:tcPr>
          <w:p w14:paraId="04E292C8">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代理服务费</w:t>
            </w:r>
          </w:p>
        </w:tc>
        <w:tc>
          <w:tcPr>
            <w:tcW w:w="7367" w:type="dxa"/>
            <w:noWrap w:val="0"/>
            <w:vAlign w:val="center"/>
          </w:tcPr>
          <w:p w14:paraId="01206E30">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1、本次招标代理服务费按{国家计委[计价格（2002）1980]号}办法计算，再按榆区政办发（2015）52号文件规定以</w:t>
            </w:r>
            <w:r>
              <w:rPr>
                <w:rFonts w:hint="eastAsia" w:hAnsi="宋体" w:cs="宋体"/>
                <w:color w:val="auto"/>
                <w:szCs w:val="21"/>
                <w:lang w:val="en-US" w:eastAsia="zh-CN"/>
              </w:rPr>
              <w:t>系数</w:t>
            </w:r>
            <w:r>
              <w:rPr>
                <w:rFonts w:hint="eastAsia" w:ascii="宋体" w:hAnsi="宋体" w:eastAsia="宋体" w:cs="宋体"/>
                <w:color w:val="auto"/>
                <w:szCs w:val="21"/>
                <w:lang w:val="en-US" w:eastAsia="zh-CN"/>
              </w:rPr>
              <w:t>50%取费计算。</w:t>
            </w:r>
          </w:p>
          <w:p w14:paraId="51C035C6">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hAnsi="宋体" w:cs="宋体"/>
                <w:color w:val="auto"/>
                <w:szCs w:val="21"/>
                <w:lang w:val="en-US" w:eastAsia="zh-CN"/>
              </w:rPr>
              <w:t>采购</w:t>
            </w:r>
            <w:r>
              <w:rPr>
                <w:rFonts w:hint="eastAsia" w:ascii="宋体" w:hAnsi="宋体" w:eastAsia="宋体" w:cs="宋体"/>
                <w:color w:val="auto"/>
                <w:szCs w:val="21"/>
                <w:lang w:val="en-US" w:eastAsia="zh-CN"/>
              </w:rPr>
              <w:t>单位支付代理服务费。</w:t>
            </w:r>
          </w:p>
          <w:p w14:paraId="73A9384E">
            <w:pPr>
              <w:pStyle w:val="2"/>
              <w:ind w:left="0" w:leftChars="0" w:firstLine="0" w:firstLineChars="0"/>
              <w:rPr>
                <w:rFonts w:hint="eastAsia" w:ascii="宋体" w:hAnsi="宋体" w:eastAsia="宋体" w:cs="宋体"/>
                <w:color w:val="auto"/>
              </w:rPr>
            </w:pPr>
            <w:r>
              <w:rPr>
                <w:rFonts w:hint="eastAsia" w:ascii="宋体" w:hAnsi="宋体" w:eastAsia="宋体" w:cs="宋体"/>
                <w:color w:val="auto"/>
                <w:spacing w:val="-2"/>
                <w:lang w:val="en-US" w:eastAsia="zh-CN"/>
              </w:rPr>
              <w:t>3、</w:t>
            </w:r>
            <w:r>
              <w:rPr>
                <w:rFonts w:hint="eastAsia" w:ascii="宋体" w:hAnsi="宋体" w:eastAsia="宋体" w:cs="宋体"/>
                <w:color w:val="auto"/>
                <w:spacing w:val="-2"/>
              </w:rPr>
              <w:t>本项目项目属性：</w:t>
            </w:r>
            <w:r>
              <w:rPr>
                <w:rFonts w:hint="eastAsia" w:ascii="宋体" w:hAnsi="宋体" w:eastAsia="宋体" w:cs="宋体"/>
                <w:color w:val="auto"/>
                <w:spacing w:val="-2"/>
                <w:lang w:val="en-US" w:eastAsia="zh-CN"/>
              </w:rPr>
              <w:t>服务</w:t>
            </w:r>
            <w:r>
              <w:rPr>
                <w:rFonts w:hint="eastAsia" w:ascii="宋体" w:hAnsi="宋体" w:eastAsia="宋体" w:cs="宋体"/>
                <w:color w:val="auto"/>
                <w:spacing w:val="-2"/>
              </w:rPr>
              <w:t>招标。</w:t>
            </w:r>
          </w:p>
        </w:tc>
      </w:tr>
      <w:tr w14:paraId="5380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14:paraId="26263A6A">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24</w:t>
            </w:r>
          </w:p>
        </w:tc>
        <w:tc>
          <w:tcPr>
            <w:tcW w:w="1770" w:type="dxa"/>
            <w:noWrap w:val="0"/>
            <w:vAlign w:val="center"/>
          </w:tcPr>
          <w:p w14:paraId="751269BE">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最高限价</w:t>
            </w:r>
          </w:p>
        </w:tc>
        <w:tc>
          <w:tcPr>
            <w:tcW w:w="7367" w:type="dxa"/>
            <w:noWrap w:val="0"/>
            <w:vAlign w:val="center"/>
          </w:tcPr>
          <w:p w14:paraId="4615512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合同包1：最高限价：471240.00元；</w:t>
            </w:r>
          </w:p>
          <w:p w14:paraId="7A02AF60">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合同包2：最高限价：454410.00元；</w:t>
            </w:r>
          </w:p>
          <w:p w14:paraId="7D75F9B4">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合同包3：最高限价：420750.00元。</w:t>
            </w:r>
          </w:p>
          <w:p w14:paraId="1F735741">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b/>
                <w:bCs/>
                <w:i w:val="0"/>
                <w:iCs w:val="0"/>
                <w:caps w:val="0"/>
                <w:color w:val="auto"/>
                <w:spacing w:val="0"/>
                <w:kern w:val="0"/>
                <w:sz w:val="24"/>
                <w:szCs w:val="24"/>
                <w:shd w:val="clear" w:fill="FFFFFF"/>
                <w:lang w:val="en-US" w:eastAsia="zh-CN" w:bidi="ar"/>
              </w:rPr>
              <w:t>备注：</w:t>
            </w:r>
            <w:r>
              <w:rPr>
                <w:rFonts w:hint="eastAsia" w:ascii="宋体" w:hAnsi="宋体" w:eastAsia="宋体" w:cs="宋体"/>
                <w:b/>
                <w:bCs/>
                <w:color w:val="auto"/>
                <w:szCs w:val="21"/>
                <w:lang w:val="en-US" w:eastAsia="zh-CN"/>
              </w:rPr>
              <w:t>投标</w:t>
            </w:r>
            <w:r>
              <w:rPr>
                <w:rFonts w:hint="eastAsia" w:ascii="宋体" w:hAnsi="宋体" w:eastAsia="宋体" w:cs="宋体"/>
                <w:b/>
                <w:bCs/>
                <w:color w:val="auto"/>
                <w:szCs w:val="21"/>
              </w:rPr>
              <w:t>报价超过最高限价按无效标处理。</w:t>
            </w:r>
          </w:p>
        </w:tc>
      </w:tr>
      <w:tr w14:paraId="775D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14:paraId="2238CAA3">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25</w:t>
            </w:r>
          </w:p>
        </w:tc>
        <w:tc>
          <w:tcPr>
            <w:tcW w:w="1770" w:type="dxa"/>
            <w:noWrap w:val="0"/>
            <w:vAlign w:val="center"/>
          </w:tcPr>
          <w:p w14:paraId="2DE93DAE">
            <w:pPr>
              <w:pageBreakBefore w:val="0"/>
              <w:widowControl/>
              <w:kinsoku/>
              <w:wordWrap/>
              <w:overflowPunct/>
              <w:autoSpaceDE/>
              <w:autoSpaceDN/>
              <w:bidi w:val="0"/>
              <w:adjustRightInd w:val="0"/>
              <w:snapToGrid w:val="0"/>
              <w:spacing w:before="120" w:line="288" w:lineRule="auto"/>
              <w:jc w:val="center"/>
              <w:textAlignment w:val="center"/>
              <w:rPr>
                <w:rStyle w:val="46"/>
                <w:rFonts w:hint="eastAsia" w:ascii="宋体" w:hAnsi="宋体" w:eastAsia="宋体" w:cs="宋体"/>
                <w:color w:val="auto"/>
                <w:szCs w:val="21"/>
                <w:highlight w:val="none"/>
              </w:rPr>
            </w:pPr>
            <w:r>
              <w:rPr>
                <w:rStyle w:val="46"/>
                <w:rFonts w:hint="eastAsia" w:ascii="宋体" w:hAnsi="宋体" w:eastAsia="宋体" w:cs="宋体"/>
                <w:color w:val="auto"/>
                <w:szCs w:val="21"/>
                <w:highlight w:val="none"/>
                <w:lang w:val="en-US" w:eastAsia="zh-CN"/>
              </w:rPr>
              <w:t>投标人</w:t>
            </w:r>
            <w:r>
              <w:rPr>
                <w:rStyle w:val="46"/>
                <w:rFonts w:hint="eastAsia" w:ascii="宋体" w:hAnsi="宋体" w:eastAsia="宋体" w:cs="宋体"/>
                <w:color w:val="auto"/>
                <w:szCs w:val="21"/>
                <w:highlight w:val="none"/>
              </w:rPr>
              <w:t>代表</w:t>
            </w:r>
          </w:p>
          <w:p w14:paraId="4C0B8499">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Style w:val="46"/>
                <w:rFonts w:hint="eastAsia" w:ascii="宋体" w:hAnsi="宋体" w:eastAsia="宋体" w:cs="宋体"/>
                <w:color w:val="auto"/>
                <w:szCs w:val="21"/>
                <w:highlight w:val="none"/>
              </w:rPr>
              <w:t>身份核验</w:t>
            </w:r>
          </w:p>
        </w:tc>
        <w:tc>
          <w:tcPr>
            <w:tcW w:w="7367" w:type="dxa"/>
            <w:noWrap w:val="0"/>
            <w:vAlign w:val="center"/>
          </w:tcPr>
          <w:p w14:paraId="4432DCF1">
            <w:pPr>
              <w:pageBreakBefore w:val="0"/>
              <w:kinsoku/>
              <w:wordWrap/>
              <w:overflowPunct/>
              <w:autoSpaceDE/>
              <w:autoSpaceDN/>
              <w:bidi w:val="0"/>
              <w:adjustRightInd w:val="0"/>
              <w:snapToGrid w:val="0"/>
              <w:spacing w:before="120" w:line="288" w:lineRule="auto"/>
              <w:rPr>
                <w:rFonts w:hint="eastAsia" w:ascii="宋体" w:hAnsi="宋体" w:eastAsia="宋体" w:cs="宋体"/>
                <w:b/>
                <w:bCs/>
                <w:color w:val="auto"/>
                <w:szCs w:val="21"/>
                <w:highlight w:val="none"/>
              </w:rPr>
            </w:pPr>
            <w:r>
              <w:rPr>
                <w:rFonts w:hint="eastAsia" w:ascii="宋体" w:hAnsi="宋体" w:eastAsia="宋体" w:cs="宋体"/>
                <w:color w:val="auto"/>
                <w:sz w:val="24"/>
              </w:rPr>
              <w:t>1、</w:t>
            </w:r>
            <w:r>
              <w:rPr>
                <w:rStyle w:val="46"/>
                <w:rFonts w:hint="eastAsia" w:ascii="宋体" w:hAnsi="宋体" w:eastAsia="宋体" w:cs="宋体"/>
                <w:color w:val="auto"/>
                <w:szCs w:val="21"/>
                <w:highlight w:val="none"/>
                <w:lang w:val="en-US" w:eastAsia="zh-CN"/>
              </w:rPr>
              <w:t>投标人</w:t>
            </w:r>
            <w:r>
              <w:rPr>
                <w:rFonts w:hint="eastAsia" w:ascii="宋体" w:hAnsi="宋体" w:eastAsia="宋体" w:cs="宋体"/>
                <w:color w:val="auto"/>
                <w:sz w:val="24"/>
              </w:rPr>
              <w:t>应按要求及时签到（</w:t>
            </w:r>
            <w:r>
              <w:rPr>
                <w:rFonts w:hint="eastAsia" w:ascii="宋体" w:hAnsi="宋体" w:eastAsia="宋体" w:cs="宋体"/>
                <w:color w:val="auto"/>
                <w:spacing w:val="-4"/>
                <w:sz w:val="24"/>
              </w:rPr>
              <w:t xml:space="preserve">签到时间为投标截止时间前 </w:t>
            </w:r>
            <w:r>
              <w:rPr>
                <w:rFonts w:hint="eastAsia" w:ascii="宋体" w:hAnsi="宋体" w:eastAsia="宋体" w:cs="宋体"/>
                <w:color w:val="auto"/>
                <w:sz w:val="24"/>
              </w:rPr>
              <w:t>1</w:t>
            </w:r>
            <w:r>
              <w:rPr>
                <w:rFonts w:hint="eastAsia" w:ascii="宋体" w:hAnsi="宋体" w:eastAsia="宋体" w:cs="宋体"/>
                <w:color w:val="auto"/>
                <w:spacing w:val="-17"/>
                <w:sz w:val="24"/>
              </w:rPr>
              <w:t xml:space="preserve"> 小时</w:t>
            </w:r>
            <w:r>
              <w:rPr>
                <w:rFonts w:hint="eastAsia" w:ascii="宋体" w:hAnsi="宋体" w:eastAsia="宋体" w:cs="宋体"/>
                <w:color w:val="auto"/>
                <w:spacing w:val="-7"/>
                <w:sz w:val="24"/>
              </w:rPr>
              <w:t>内，如果未签到将视为放弃投标资格</w:t>
            </w:r>
            <w:r>
              <w:rPr>
                <w:rFonts w:hint="eastAsia" w:ascii="宋体" w:hAnsi="宋体" w:eastAsia="宋体" w:cs="宋体"/>
                <w:color w:val="auto"/>
                <w:spacing w:val="-23"/>
                <w:sz w:val="24"/>
              </w:rPr>
              <w:t>）</w:t>
            </w:r>
            <w:r>
              <w:rPr>
                <w:rFonts w:hint="eastAsia" w:ascii="宋体" w:hAnsi="宋体" w:eastAsia="宋体" w:cs="宋体"/>
                <w:color w:val="auto"/>
                <w:spacing w:val="-8"/>
                <w:sz w:val="24"/>
              </w:rPr>
              <w:t>，评审过程中，评标委员会</w:t>
            </w:r>
            <w:r>
              <w:rPr>
                <w:rFonts w:hint="eastAsia" w:ascii="宋体" w:hAnsi="宋体" w:eastAsia="宋体" w:cs="宋体"/>
                <w:color w:val="auto"/>
                <w:spacing w:val="-6"/>
                <w:sz w:val="24"/>
              </w:rPr>
              <w:t>可能会就某些问题要求</w:t>
            </w:r>
            <w:r>
              <w:rPr>
                <w:rStyle w:val="46"/>
                <w:rFonts w:hint="eastAsia" w:ascii="宋体" w:hAnsi="宋体" w:eastAsia="宋体" w:cs="宋体"/>
                <w:color w:val="auto"/>
                <w:szCs w:val="21"/>
                <w:highlight w:val="none"/>
                <w:lang w:val="en-US" w:eastAsia="zh-CN"/>
              </w:rPr>
              <w:t>投标人</w:t>
            </w:r>
            <w:r>
              <w:rPr>
                <w:rFonts w:hint="eastAsia" w:ascii="宋体" w:hAnsi="宋体" w:eastAsia="宋体" w:cs="宋体"/>
                <w:color w:val="auto"/>
                <w:spacing w:val="-6"/>
                <w:sz w:val="24"/>
              </w:rPr>
              <w:t>进行在线澄清，请</w:t>
            </w:r>
            <w:r>
              <w:rPr>
                <w:rStyle w:val="46"/>
                <w:rFonts w:hint="eastAsia" w:ascii="宋体" w:hAnsi="宋体" w:eastAsia="宋体" w:cs="宋体"/>
                <w:color w:val="auto"/>
                <w:szCs w:val="21"/>
                <w:highlight w:val="none"/>
                <w:lang w:val="en-US" w:eastAsia="zh-CN"/>
              </w:rPr>
              <w:t>投标人</w:t>
            </w:r>
            <w:r>
              <w:rPr>
                <w:rFonts w:hint="eastAsia" w:ascii="宋体" w:hAnsi="宋体" w:eastAsia="宋体" w:cs="宋体"/>
                <w:color w:val="auto"/>
                <w:spacing w:val="-6"/>
                <w:sz w:val="24"/>
              </w:rPr>
              <w:t>保持在线直</w:t>
            </w:r>
            <w:r>
              <w:rPr>
                <w:rFonts w:hint="eastAsia" w:ascii="宋体" w:hAnsi="宋体" w:eastAsia="宋体" w:cs="宋体"/>
                <w:color w:val="auto"/>
                <w:sz w:val="24"/>
              </w:rPr>
              <w:t>到评审结束；</w:t>
            </w:r>
          </w:p>
        </w:tc>
      </w:tr>
      <w:tr w14:paraId="5DF0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14:paraId="35844F29">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26</w:t>
            </w:r>
          </w:p>
        </w:tc>
        <w:tc>
          <w:tcPr>
            <w:tcW w:w="1770" w:type="dxa"/>
            <w:noWrap w:val="0"/>
            <w:vAlign w:val="center"/>
          </w:tcPr>
          <w:p w14:paraId="2E7F6FA1">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特别提示</w:t>
            </w:r>
          </w:p>
        </w:tc>
        <w:tc>
          <w:tcPr>
            <w:tcW w:w="7367" w:type="dxa"/>
            <w:noWrap w:val="0"/>
            <w:vAlign w:val="center"/>
          </w:tcPr>
          <w:p w14:paraId="1D230E42">
            <w:pPr>
              <w:pStyle w:val="40"/>
              <w:spacing w:before="30" w:line="362" w:lineRule="auto"/>
              <w:ind w:left="107" w:right="8"/>
              <w:rPr>
                <w:rFonts w:hint="eastAsia" w:ascii="宋体" w:hAnsi="宋体" w:eastAsia="宋体" w:cs="宋体"/>
                <w:color w:val="auto"/>
                <w:sz w:val="24"/>
              </w:rPr>
            </w:pPr>
            <w:r>
              <w:rPr>
                <w:rFonts w:hint="eastAsia" w:ascii="宋体" w:hAnsi="宋体" w:eastAsia="宋体" w:cs="宋体"/>
                <w:color w:val="auto"/>
                <w:sz w:val="24"/>
              </w:rPr>
              <w:t>该项目将采取“不见面”开标的形式，</w:t>
            </w:r>
            <w:r>
              <w:rPr>
                <w:rStyle w:val="46"/>
                <w:rFonts w:hint="eastAsia" w:ascii="宋体" w:hAnsi="宋体" w:eastAsia="宋体" w:cs="宋体"/>
                <w:color w:val="auto"/>
                <w:szCs w:val="21"/>
                <w:highlight w:val="none"/>
                <w:lang w:val="en-US" w:eastAsia="zh-CN"/>
              </w:rPr>
              <w:t>投标人</w:t>
            </w:r>
            <w:r>
              <w:rPr>
                <w:rFonts w:hint="eastAsia" w:ascii="宋体" w:hAnsi="宋体" w:eastAsia="宋体" w:cs="宋体"/>
                <w:color w:val="auto"/>
                <w:sz w:val="24"/>
              </w:rPr>
              <w:t>无须到达开标现场， 即可在网上直接参与开标活动。相关注意事项如下：</w:t>
            </w:r>
          </w:p>
          <w:p w14:paraId="135F9D1B">
            <w:pPr>
              <w:pStyle w:val="40"/>
              <w:spacing w:before="2" w:line="364" w:lineRule="auto"/>
              <w:ind w:left="107" w:right="96"/>
              <w:rPr>
                <w:rFonts w:hint="eastAsia" w:ascii="宋体" w:hAnsi="宋体" w:eastAsia="宋体" w:cs="宋体"/>
                <w:color w:val="auto"/>
                <w:sz w:val="24"/>
              </w:rPr>
            </w:pPr>
            <w:r>
              <w:rPr>
                <w:rFonts w:hint="eastAsia" w:ascii="宋体" w:hAnsi="宋体" w:eastAsia="宋体" w:cs="宋体"/>
                <w:color w:val="auto"/>
                <w:sz w:val="24"/>
              </w:rPr>
              <w:t>1、开标当日，请各</w:t>
            </w:r>
            <w:r>
              <w:rPr>
                <w:rStyle w:val="46"/>
                <w:rFonts w:hint="eastAsia" w:ascii="宋体" w:hAnsi="宋体" w:eastAsia="宋体" w:cs="宋体"/>
                <w:color w:val="auto"/>
                <w:szCs w:val="21"/>
                <w:highlight w:val="none"/>
                <w:lang w:val="en-US" w:eastAsia="zh-CN"/>
              </w:rPr>
              <w:t>投标人</w:t>
            </w:r>
            <w:r>
              <w:rPr>
                <w:rFonts w:hint="eastAsia" w:ascii="宋体" w:hAnsi="宋体" w:eastAsia="宋体" w:cs="宋体"/>
                <w:color w:val="auto"/>
                <w:sz w:val="24"/>
              </w:rPr>
              <w:t>在开标截止时间前至少提前半小时登录“不见面”开标系统登录方式有以下几种：</w:t>
            </w:r>
          </w:p>
          <w:p w14:paraId="13A7E628">
            <w:pPr>
              <w:pStyle w:val="40"/>
              <w:numPr>
                <w:ilvl w:val="0"/>
                <w:numId w:val="2"/>
              </w:numPr>
              <w:tabs>
                <w:tab w:val="left" w:pos="469"/>
              </w:tabs>
              <w:spacing w:before="0" w:after="0" w:line="364" w:lineRule="auto"/>
              <w:ind w:left="107" w:right="128" w:firstLine="0"/>
              <w:jc w:val="left"/>
              <w:rPr>
                <w:rFonts w:hint="eastAsia" w:ascii="宋体" w:hAnsi="宋体" w:eastAsia="宋体" w:cs="宋体"/>
                <w:color w:val="auto"/>
                <w:sz w:val="24"/>
              </w:rPr>
            </w:pPr>
            <w:r>
              <w:rPr>
                <w:rFonts w:hint="eastAsia" w:ascii="宋体" w:hAnsi="宋体" w:eastAsia="宋体" w:cs="宋体"/>
                <w:color w:val="auto"/>
                <w:sz w:val="24"/>
              </w:rPr>
              <w:t>IE 浏 览 器 输 入 网 址 ： http://111.20.184.126:8081/BidOpeningHallCS/bidhall/defau lt/login；</w:t>
            </w:r>
          </w:p>
          <w:p w14:paraId="43C4D6B0">
            <w:pPr>
              <w:pStyle w:val="40"/>
              <w:numPr>
                <w:ilvl w:val="0"/>
                <w:numId w:val="2"/>
              </w:numPr>
              <w:tabs>
                <w:tab w:val="left" w:pos="469"/>
              </w:tabs>
              <w:spacing w:before="0" w:after="0" w:line="364" w:lineRule="auto"/>
              <w:ind w:left="107" w:right="96" w:firstLine="0"/>
              <w:jc w:val="left"/>
              <w:rPr>
                <w:rFonts w:hint="eastAsia" w:ascii="宋体" w:hAnsi="宋体" w:eastAsia="宋体" w:cs="宋体"/>
                <w:color w:val="auto"/>
                <w:sz w:val="24"/>
              </w:rPr>
            </w:pPr>
            <w:r>
              <w:rPr>
                <w:rFonts w:hint="eastAsia" w:ascii="宋体" w:hAnsi="宋体" w:eastAsia="宋体" w:cs="宋体"/>
                <w:color w:val="auto"/>
                <w:sz w:val="24"/>
              </w:rPr>
              <w:t>在【全国公共资源交易平台（陕西省·榆林市）</w:t>
            </w:r>
            <w:r>
              <w:rPr>
                <w:rFonts w:hint="eastAsia" w:ascii="宋体" w:hAnsi="宋体" w:eastAsia="宋体" w:cs="宋体"/>
                <w:color w:val="auto"/>
                <w:spacing w:val="-2"/>
                <w:sz w:val="24"/>
              </w:rPr>
              <w:t>】网站首页点</w:t>
            </w:r>
            <w:r>
              <w:rPr>
                <w:rFonts w:hint="eastAsia" w:ascii="宋体" w:hAnsi="宋体" w:eastAsia="宋体" w:cs="宋体"/>
                <w:color w:val="auto"/>
                <w:sz w:val="24"/>
              </w:rPr>
              <w:t>击不见面开标模块进入；</w:t>
            </w:r>
          </w:p>
          <w:p w14:paraId="22F1B664">
            <w:pPr>
              <w:pStyle w:val="40"/>
              <w:numPr>
                <w:ilvl w:val="0"/>
                <w:numId w:val="2"/>
              </w:numPr>
              <w:tabs>
                <w:tab w:val="left" w:pos="469"/>
              </w:tabs>
              <w:spacing w:before="0" w:after="0" w:line="364" w:lineRule="auto"/>
              <w:ind w:left="107" w:right="96" w:firstLine="0"/>
              <w:jc w:val="left"/>
              <w:rPr>
                <w:rFonts w:hint="eastAsia" w:ascii="宋体" w:hAnsi="宋体" w:eastAsia="宋体" w:cs="宋体"/>
                <w:color w:val="auto"/>
                <w:sz w:val="24"/>
              </w:rPr>
            </w:pPr>
            <w:r>
              <w:rPr>
                <w:rFonts w:hint="eastAsia" w:ascii="宋体" w:hAnsi="宋体" w:eastAsia="宋体" w:cs="宋体"/>
                <w:color w:val="auto"/>
                <w:sz w:val="24"/>
              </w:rPr>
              <w:t>在【全国公共资源交易平台（陕西省）</w:t>
            </w:r>
            <w:r>
              <w:rPr>
                <w:rFonts w:hint="eastAsia" w:ascii="宋体" w:hAnsi="宋体" w:eastAsia="宋体" w:cs="宋体"/>
                <w:color w:val="auto"/>
                <w:spacing w:val="-2"/>
                <w:sz w:val="24"/>
              </w:rPr>
              <w:t>】网站首页点击不见面</w:t>
            </w:r>
            <w:r>
              <w:rPr>
                <w:rFonts w:hint="eastAsia" w:ascii="宋体" w:hAnsi="宋体" w:eastAsia="宋体" w:cs="宋体"/>
                <w:color w:val="auto"/>
                <w:sz w:val="24"/>
              </w:rPr>
              <w:t>开标模块选择榆林市进入。</w:t>
            </w:r>
          </w:p>
          <w:p w14:paraId="587B76B1">
            <w:pPr>
              <w:pStyle w:val="40"/>
              <w:spacing w:line="306" w:lineRule="exact"/>
              <w:ind w:left="107"/>
              <w:rPr>
                <w:rFonts w:hint="eastAsia" w:ascii="宋体" w:hAnsi="宋体" w:eastAsia="宋体" w:cs="宋体"/>
                <w:b/>
                <w:color w:val="auto"/>
                <w:sz w:val="24"/>
              </w:rPr>
            </w:pPr>
            <w:r>
              <w:rPr>
                <w:rFonts w:hint="eastAsia" w:ascii="宋体" w:hAnsi="宋体" w:eastAsia="宋体" w:cs="宋体"/>
                <w:b/>
                <w:color w:val="auto"/>
                <w:sz w:val="24"/>
              </w:rPr>
              <w:t>注：登录不见面开标系统请选择 IE11 浏览器</w:t>
            </w:r>
          </w:p>
          <w:p w14:paraId="5628B140">
            <w:pPr>
              <w:pStyle w:val="40"/>
              <w:spacing w:before="158" w:line="364" w:lineRule="auto"/>
              <w:ind w:left="107" w:right="80"/>
              <w:jc w:val="both"/>
              <w:rPr>
                <w:rFonts w:hint="eastAsia" w:ascii="宋体" w:hAnsi="宋体" w:eastAsia="宋体" w:cs="宋体"/>
                <w:color w:val="auto"/>
                <w:sz w:val="24"/>
              </w:rPr>
            </w:pPr>
            <w:r>
              <w:rPr>
                <w:rFonts w:hint="eastAsia" w:ascii="宋体" w:hAnsi="宋体" w:eastAsia="宋体" w:cs="宋体"/>
                <w:color w:val="auto"/>
                <w:sz w:val="24"/>
              </w:rPr>
              <w:t>2、</w:t>
            </w:r>
            <w:r>
              <w:rPr>
                <w:rStyle w:val="46"/>
                <w:rFonts w:hint="eastAsia" w:ascii="宋体" w:hAnsi="宋体" w:eastAsia="宋体" w:cs="宋体"/>
                <w:color w:val="auto"/>
                <w:szCs w:val="21"/>
                <w:highlight w:val="none"/>
                <w:lang w:val="en-US" w:eastAsia="zh-CN"/>
              </w:rPr>
              <w:t>投标人</w:t>
            </w:r>
            <w:r>
              <w:rPr>
                <w:rFonts w:hint="eastAsia" w:ascii="宋体" w:hAnsi="宋体" w:eastAsia="宋体" w:cs="宋体"/>
                <w:color w:val="auto"/>
                <w:sz w:val="24"/>
              </w:rPr>
              <w:t>应按要求及时签到</w:t>
            </w:r>
            <w:r>
              <w:rPr>
                <w:rFonts w:hint="eastAsia" w:ascii="宋体" w:hAnsi="宋体" w:eastAsia="宋体" w:cs="宋体"/>
                <w:b/>
                <w:color w:val="auto"/>
                <w:sz w:val="24"/>
              </w:rPr>
              <w:t>（</w:t>
            </w:r>
            <w:r>
              <w:rPr>
                <w:rFonts w:hint="eastAsia" w:ascii="宋体" w:hAnsi="宋体" w:eastAsia="宋体" w:cs="宋体"/>
                <w:b/>
                <w:color w:val="auto"/>
                <w:spacing w:val="-4"/>
                <w:sz w:val="24"/>
              </w:rPr>
              <w:t xml:space="preserve">签到时间为投标截止时间前 </w:t>
            </w:r>
            <w:r>
              <w:rPr>
                <w:rFonts w:hint="eastAsia" w:ascii="宋体" w:hAnsi="宋体" w:eastAsia="宋体" w:cs="宋体"/>
                <w:b/>
                <w:color w:val="auto"/>
                <w:sz w:val="24"/>
              </w:rPr>
              <w:t>1</w:t>
            </w:r>
            <w:r>
              <w:rPr>
                <w:rFonts w:hint="eastAsia" w:ascii="宋体" w:hAnsi="宋体" w:eastAsia="宋体" w:cs="宋体"/>
                <w:b/>
                <w:color w:val="auto"/>
                <w:spacing w:val="-17"/>
                <w:sz w:val="24"/>
              </w:rPr>
              <w:t xml:space="preserve"> 小时</w:t>
            </w:r>
            <w:r>
              <w:rPr>
                <w:rFonts w:hint="eastAsia" w:ascii="宋体" w:hAnsi="宋体" w:eastAsia="宋体" w:cs="宋体"/>
                <w:b/>
                <w:color w:val="auto"/>
                <w:spacing w:val="-7"/>
                <w:sz w:val="24"/>
              </w:rPr>
              <w:t>内，如果未签到将视为放弃投标资格</w:t>
            </w:r>
            <w:r>
              <w:rPr>
                <w:rFonts w:hint="eastAsia" w:ascii="宋体" w:hAnsi="宋体" w:eastAsia="宋体" w:cs="宋体"/>
                <w:b/>
                <w:color w:val="auto"/>
                <w:spacing w:val="-26"/>
                <w:sz w:val="24"/>
              </w:rPr>
              <w:t>）</w:t>
            </w:r>
            <w:r>
              <w:rPr>
                <w:rFonts w:hint="eastAsia" w:ascii="宋体" w:hAnsi="宋体" w:eastAsia="宋体" w:cs="宋体"/>
                <w:color w:val="auto"/>
                <w:spacing w:val="-8"/>
                <w:sz w:val="24"/>
              </w:rPr>
              <w:t>，评审过程中，评标委员会</w:t>
            </w:r>
            <w:r>
              <w:rPr>
                <w:rFonts w:hint="eastAsia" w:ascii="宋体" w:hAnsi="宋体" w:eastAsia="宋体" w:cs="宋体"/>
                <w:color w:val="auto"/>
                <w:spacing w:val="-5"/>
                <w:sz w:val="24"/>
              </w:rPr>
              <w:t>可能会就某些问题要求</w:t>
            </w:r>
            <w:r>
              <w:rPr>
                <w:rStyle w:val="46"/>
                <w:rFonts w:hint="eastAsia" w:ascii="宋体" w:hAnsi="宋体" w:eastAsia="宋体" w:cs="宋体"/>
                <w:color w:val="auto"/>
                <w:szCs w:val="21"/>
                <w:highlight w:val="none"/>
                <w:lang w:val="en-US" w:eastAsia="zh-CN"/>
              </w:rPr>
              <w:t>投标人</w:t>
            </w:r>
            <w:r>
              <w:rPr>
                <w:rFonts w:hint="eastAsia" w:ascii="宋体" w:hAnsi="宋体" w:eastAsia="宋体" w:cs="宋体"/>
                <w:color w:val="auto"/>
                <w:spacing w:val="-5"/>
                <w:sz w:val="24"/>
              </w:rPr>
              <w:t>进行在线澄清，请</w:t>
            </w:r>
            <w:r>
              <w:rPr>
                <w:rStyle w:val="46"/>
                <w:rFonts w:hint="eastAsia" w:ascii="宋体" w:hAnsi="宋体" w:eastAsia="宋体" w:cs="宋体"/>
                <w:color w:val="auto"/>
                <w:szCs w:val="21"/>
                <w:highlight w:val="none"/>
                <w:lang w:val="en-US" w:eastAsia="zh-CN"/>
              </w:rPr>
              <w:t>投标人</w:t>
            </w:r>
            <w:r>
              <w:rPr>
                <w:rFonts w:hint="eastAsia" w:ascii="宋体" w:hAnsi="宋体" w:eastAsia="宋体" w:cs="宋体"/>
                <w:color w:val="auto"/>
                <w:spacing w:val="-5"/>
                <w:sz w:val="24"/>
              </w:rPr>
              <w:t>保持在线直到评审结束；</w:t>
            </w:r>
          </w:p>
          <w:p w14:paraId="4D71765D">
            <w:pPr>
              <w:pStyle w:val="40"/>
              <w:spacing w:line="362" w:lineRule="auto"/>
              <w:ind w:left="107" w:right="96"/>
              <w:rPr>
                <w:rFonts w:hint="eastAsia" w:ascii="宋体" w:hAnsi="宋体" w:eastAsia="宋体" w:cs="宋体"/>
                <w:color w:val="auto"/>
                <w:sz w:val="24"/>
              </w:rPr>
            </w:pPr>
            <w:r>
              <w:rPr>
                <w:rFonts w:hint="eastAsia" w:ascii="宋体" w:hAnsi="宋体" w:eastAsia="宋体" w:cs="宋体"/>
                <w:color w:val="auto"/>
                <w:sz w:val="24"/>
              </w:rPr>
              <w:t>3、</w:t>
            </w:r>
            <w:r>
              <w:rPr>
                <w:rStyle w:val="46"/>
                <w:rFonts w:hint="eastAsia" w:ascii="宋体" w:hAnsi="宋体" w:eastAsia="宋体" w:cs="宋体"/>
                <w:color w:val="auto"/>
                <w:szCs w:val="21"/>
                <w:highlight w:val="none"/>
                <w:lang w:val="en-US" w:eastAsia="zh-CN"/>
              </w:rPr>
              <w:t>投标人</w:t>
            </w:r>
            <w:r>
              <w:rPr>
                <w:rFonts w:hint="eastAsia" w:ascii="宋体" w:hAnsi="宋体" w:eastAsia="宋体" w:cs="宋体"/>
                <w:color w:val="auto"/>
                <w:sz w:val="24"/>
              </w:rPr>
              <w:t>无需提交纸质投标文件，待采购结果公告后，</w:t>
            </w:r>
            <w:r>
              <w:rPr>
                <w:rFonts w:hint="eastAsia" w:ascii="宋体" w:hAnsi="宋体" w:eastAsia="宋体" w:cs="宋体"/>
                <w:color w:val="auto"/>
                <w:spacing w:val="-6"/>
                <w:sz w:val="24"/>
              </w:rPr>
              <w:t>由</w:t>
            </w:r>
            <w:r>
              <w:rPr>
                <w:rFonts w:hint="eastAsia" w:ascii="宋体" w:hAnsi="宋体" w:eastAsia="宋体" w:cs="宋体"/>
                <w:color w:val="auto"/>
                <w:spacing w:val="-6"/>
                <w:sz w:val="24"/>
                <w:lang w:val="en-US" w:eastAsia="zh-CN"/>
              </w:rPr>
              <w:t>中标人</w:t>
            </w:r>
            <w:r>
              <w:rPr>
                <w:rFonts w:hint="eastAsia" w:ascii="宋体" w:hAnsi="宋体" w:eastAsia="宋体" w:cs="宋体"/>
                <w:color w:val="auto"/>
                <w:sz w:val="24"/>
              </w:rPr>
              <w:t>补交一正</w:t>
            </w:r>
            <w:r>
              <w:rPr>
                <w:rFonts w:hint="eastAsia" w:ascii="宋体" w:hAnsi="宋体" w:eastAsia="宋体" w:cs="宋体"/>
                <w:color w:val="auto"/>
                <w:sz w:val="24"/>
                <w:lang w:val="en-US" w:eastAsia="zh-CN"/>
              </w:rPr>
              <w:t>两</w:t>
            </w:r>
            <w:r>
              <w:rPr>
                <w:rFonts w:hint="eastAsia" w:ascii="宋体" w:hAnsi="宋体" w:eastAsia="宋体" w:cs="宋体"/>
                <w:color w:val="auto"/>
                <w:sz w:val="24"/>
              </w:rPr>
              <w:t>副</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电子版一份</w:t>
            </w:r>
            <w:r>
              <w:rPr>
                <w:rFonts w:hint="eastAsia" w:ascii="宋体" w:hAnsi="宋体" w:eastAsia="宋体" w:cs="宋体"/>
                <w:color w:val="auto"/>
                <w:sz w:val="24"/>
                <w:lang w:eastAsia="zh-CN"/>
              </w:rPr>
              <w:t>）</w:t>
            </w:r>
            <w:r>
              <w:rPr>
                <w:rFonts w:hint="eastAsia" w:ascii="宋体" w:hAnsi="宋体" w:eastAsia="宋体" w:cs="宋体"/>
                <w:color w:val="auto"/>
                <w:sz w:val="24"/>
              </w:rPr>
              <w:t>纸质</w:t>
            </w:r>
            <w:r>
              <w:rPr>
                <w:rFonts w:hint="eastAsia" w:ascii="宋体" w:hAnsi="宋体" w:eastAsia="宋体" w:cs="宋体"/>
                <w:color w:val="auto"/>
                <w:sz w:val="24"/>
                <w:lang w:val="en-US" w:eastAsia="zh-CN"/>
              </w:rPr>
              <w:t>投标</w:t>
            </w:r>
            <w:r>
              <w:rPr>
                <w:rFonts w:hint="eastAsia" w:ascii="宋体" w:hAnsi="宋体" w:eastAsia="宋体" w:cs="宋体"/>
                <w:color w:val="auto"/>
                <w:sz w:val="24"/>
              </w:rPr>
              <w:t>文件（备案用）。</w:t>
            </w:r>
          </w:p>
          <w:p w14:paraId="6FAEB46E">
            <w:pPr>
              <w:pStyle w:val="40"/>
              <w:spacing w:before="2" w:line="364" w:lineRule="auto"/>
              <w:ind w:left="107" w:right="70"/>
              <w:jc w:val="both"/>
              <w:rPr>
                <w:rFonts w:hint="eastAsia" w:ascii="宋体" w:hAnsi="宋体" w:eastAsia="宋体" w:cs="宋体"/>
                <w:b/>
                <w:color w:val="auto"/>
                <w:sz w:val="24"/>
              </w:rPr>
            </w:pPr>
            <w:r>
              <w:rPr>
                <w:rFonts w:hint="eastAsia" w:ascii="宋体" w:hAnsi="宋体" w:eastAsia="宋体" w:cs="宋体"/>
                <w:color w:val="auto"/>
                <w:sz w:val="24"/>
              </w:rPr>
              <w:t>4、开标过程中，</w:t>
            </w:r>
            <w:r>
              <w:rPr>
                <w:rStyle w:val="46"/>
                <w:rFonts w:hint="eastAsia" w:ascii="宋体" w:hAnsi="宋体" w:eastAsia="宋体" w:cs="宋体"/>
                <w:color w:val="auto"/>
                <w:szCs w:val="21"/>
                <w:highlight w:val="none"/>
                <w:lang w:val="en-US" w:eastAsia="zh-CN"/>
              </w:rPr>
              <w:t>投标人</w:t>
            </w:r>
            <w:r>
              <w:rPr>
                <w:rFonts w:hint="eastAsia" w:ascii="宋体" w:hAnsi="宋体" w:eastAsia="宋体" w:cs="宋体"/>
                <w:color w:val="auto"/>
                <w:sz w:val="24"/>
              </w:rPr>
              <w:t>在收到工作人员“开始解密”指令后，请</w:t>
            </w:r>
            <w:r>
              <w:rPr>
                <w:rFonts w:hint="eastAsia" w:ascii="宋体" w:hAnsi="宋体" w:eastAsia="宋体" w:cs="宋体"/>
                <w:color w:val="auto"/>
                <w:spacing w:val="-12"/>
                <w:sz w:val="24"/>
              </w:rPr>
              <w:t xml:space="preserve">及时使用 </w:t>
            </w:r>
            <w:r>
              <w:rPr>
                <w:rFonts w:hint="eastAsia" w:ascii="宋体" w:hAnsi="宋体" w:eastAsia="宋体" w:cs="宋体"/>
                <w:color w:val="auto"/>
                <w:sz w:val="24"/>
              </w:rPr>
              <w:t>CA</w:t>
            </w:r>
            <w:r>
              <w:rPr>
                <w:rFonts w:hint="eastAsia" w:ascii="宋体" w:hAnsi="宋体" w:eastAsia="宋体" w:cs="宋体"/>
                <w:color w:val="auto"/>
                <w:spacing w:val="-17"/>
                <w:sz w:val="24"/>
              </w:rPr>
              <w:t xml:space="preserve"> 对电子投标文件进行解密。解密时所用 </w:t>
            </w:r>
            <w:r>
              <w:rPr>
                <w:rFonts w:hint="eastAsia" w:ascii="宋体" w:hAnsi="宋体" w:eastAsia="宋体" w:cs="宋体"/>
                <w:color w:val="auto"/>
                <w:sz w:val="24"/>
              </w:rPr>
              <w:t>CA</w:t>
            </w:r>
            <w:r>
              <w:rPr>
                <w:rFonts w:hint="eastAsia" w:ascii="宋体" w:hAnsi="宋体" w:eastAsia="宋体" w:cs="宋体"/>
                <w:color w:val="auto"/>
                <w:spacing w:val="-10"/>
                <w:sz w:val="24"/>
              </w:rPr>
              <w:t xml:space="preserve"> 应与加密投</w:t>
            </w:r>
            <w:r>
              <w:rPr>
                <w:rFonts w:hint="eastAsia" w:ascii="宋体" w:hAnsi="宋体" w:eastAsia="宋体" w:cs="宋体"/>
                <w:color w:val="auto"/>
                <w:spacing w:val="-4"/>
                <w:sz w:val="24"/>
              </w:rPr>
              <w:t xml:space="preserve">标文件时所用 </w:t>
            </w:r>
            <w:r>
              <w:rPr>
                <w:rFonts w:hint="eastAsia" w:ascii="宋体" w:hAnsi="宋体" w:eastAsia="宋体" w:cs="宋体"/>
                <w:color w:val="auto"/>
                <w:sz w:val="24"/>
              </w:rPr>
              <w:t>CA</w:t>
            </w:r>
            <w:r>
              <w:rPr>
                <w:rFonts w:hint="eastAsia" w:ascii="宋体" w:hAnsi="宋体" w:eastAsia="宋体" w:cs="宋体"/>
                <w:color w:val="auto"/>
                <w:spacing w:val="-9"/>
                <w:sz w:val="24"/>
              </w:rPr>
              <w:t xml:space="preserve"> 相同；</w:t>
            </w:r>
            <w:r>
              <w:rPr>
                <w:rFonts w:hint="eastAsia" w:ascii="宋体" w:hAnsi="宋体" w:eastAsia="宋体" w:cs="宋体"/>
                <w:b/>
                <w:color w:val="auto"/>
                <w:spacing w:val="2"/>
                <w:sz w:val="24"/>
              </w:rPr>
              <w:t xml:space="preserve">注：竞谈、磋商招标方式解密时间为 </w:t>
            </w:r>
            <w:r>
              <w:rPr>
                <w:rFonts w:hint="eastAsia" w:ascii="宋体" w:hAnsi="宋体" w:eastAsia="宋体" w:cs="宋体"/>
                <w:b/>
                <w:color w:val="auto"/>
                <w:sz w:val="24"/>
              </w:rPr>
              <w:t xml:space="preserve">30 </w:t>
            </w:r>
            <w:r>
              <w:rPr>
                <w:rFonts w:hint="eastAsia" w:ascii="宋体" w:hAnsi="宋体" w:eastAsia="宋体" w:cs="宋体"/>
                <w:b/>
                <w:color w:val="auto"/>
                <w:spacing w:val="-5"/>
                <w:sz w:val="24"/>
              </w:rPr>
              <w:t xml:space="preserve">分钟，公开招标解密时间为 </w:t>
            </w:r>
            <w:r>
              <w:rPr>
                <w:rFonts w:hint="eastAsia" w:ascii="宋体" w:hAnsi="宋体" w:eastAsia="宋体" w:cs="宋体"/>
                <w:b/>
                <w:color w:val="auto"/>
                <w:sz w:val="24"/>
              </w:rPr>
              <w:t>60</w:t>
            </w:r>
            <w:r>
              <w:rPr>
                <w:rFonts w:hint="eastAsia" w:ascii="宋体" w:hAnsi="宋体" w:eastAsia="宋体" w:cs="宋体"/>
                <w:b/>
                <w:color w:val="auto"/>
                <w:spacing w:val="-8"/>
                <w:sz w:val="24"/>
              </w:rPr>
              <w:t xml:space="preserve"> 分钟，在解密时间内供应商全部解密完成后，可提前进入开标下一阶段。</w:t>
            </w:r>
          </w:p>
          <w:p w14:paraId="062F5496">
            <w:pPr>
              <w:pStyle w:val="40"/>
              <w:spacing w:line="306" w:lineRule="exact"/>
              <w:ind w:left="107"/>
              <w:rPr>
                <w:rFonts w:hint="eastAsia" w:ascii="宋体" w:hAnsi="宋体" w:eastAsia="宋体" w:cs="宋体"/>
                <w:color w:val="auto"/>
                <w:sz w:val="24"/>
              </w:rPr>
            </w:pPr>
            <w:r>
              <w:rPr>
                <w:rFonts w:hint="eastAsia" w:ascii="宋体" w:hAnsi="宋体" w:eastAsia="宋体" w:cs="宋体"/>
                <w:color w:val="auto"/>
                <w:sz w:val="24"/>
              </w:rPr>
              <w:t>5、相关技术问题，请咨询软件开发商：</w:t>
            </w:r>
          </w:p>
          <w:p w14:paraId="4E03FDF4">
            <w:pPr>
              <w:pageBreakBefore w:val="0"/>
              <w:kinsoku/>
              <w:wordWrap/>
              <w:overflowPunct/>
              <w:topLinePunct/>
              <w:autoSpaceDE/>
              <w:autoSpaceDN/>
              <w:bidi w:val="0"/>
              <w:adjustRightInd w:val="0"/>
              <w:snapToGrid w:val="0"/>
              <w:spacing w:before="120" w:line="288" w:lineRule="auto"/>
              <w:rPr>
                <w:rFonts w:hint="eastAsia" w:ascii="宋体" w:hAnsi="宋体" w:eastAsia="宋体" w:cs="宋体"/>
                <w:color w:val="auto"/>
                <w:sz w:val="24"/>
              </w:rPr>
            </w:pPr>
            <w:r>
              <w:rPr>
                <w:rFonts w:hint="eastAsia" w:ascii="宋体" w:hAnsi="宋体" w:eastAsia="宋体" w:cs="宋体"/>
                <w:color w:val="auto"/>
                <w:sz w:val="24"/>
              </w:rPr>
              <w:t>（1）技术支持热线：400-998-0000/400-928-00956、</w:t>
            </w:r>
          </w:p>
          <w:p w14:paraId="69A7684F">
            <w:pPr>
              <w:pageBreakBefore w:val="0"/>
              <w:kinsoku/>
              <w:wordWrap/>
              <w:overflowPunct/>
              <w:topLinePunct/>
              <w:autoSpaceDE/>
              <w:autoSpaceDN/>
              <w:bidi w:val="0"/>
              <w:adjustRightInd w:val="0"/>
              <w:snapToGrid w:val="0"/>
              <w:spacing w:before="120" w:line="288" w:lineRule="auto"/>
              <w:ind w:firstLine="240" w:firstLineChars="100"/>
              <w:rPr>
                <w:rFonts w:hint="eastAsia" w:ascii="宋体" w:hAnsi="宋体" w:eastAsia="宋体" w:cs="宋体"/>
                <w:color w:val="auto"/>
                <w:szCs w:val="21"/>
                <w:lang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rPr>
              <w:t>榆林不见面开标系统操作手册下载方式：登录【全国公共资源易平台（陕西省·榆林市）】网站首页选择【服务指南】-【下载</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"http://yl.sxggzyjy.cn/BigFileUpLoadStorage/temp/2021-12-10/2583610f-1c5d-49b2-a314-0c1c4faeec6a/%E6%A6%86%E6%9E%97%E4%B8%8D%E8%A7%81%E9%9D%A2%E5%BC%80%E6%A0%87%E5%A4%A7%E5%8E%85%E6%93%8D%E4%BD%9C%E6%89%8B%E5%86%8C%EF%BC%88%E6%8A%95%E6%A0%87%E4%BA%BA%EF%BC%89.docx" \h </w:instrText>
            </w:r>
            <w:r>
              <w:rPr>
                <w:rFonts w:hint="eastAsia" w:ascii="宋体" w:hAnsi="宋体" w:eastAsia="宋体" w:cs="宋体"/>
                <w:color w:val="auto"/>
              </w:rPr>
              <w:fldChar w:fldCharType="separate"/>
            </w:r>
            <w:r>
              <w:rPr>
                <w:rFonts w:hint="eastAsia" w:ascii="宋体" w:hAnsi="宋体" w:eastAsia="宋体" w:cs="宋体"/>
                <w:color w:val="auto"/>
                <w:sz w:val="24"/>
              </w:rPr>
              <w:t>区】-点击【榆林不见面开标系统操作手册（投标人）</w:t>
            </w:r>
            <w:r>
              <w:rPr>
                <w:rFonts w:hint="eastAsia" w:ascii="宋体" w:hAnsi="宋体" w:eastAsia="宋体" w:cs="宋体"/>
                <w:color w:val="auto"/>
                <w:sz w:val="24"/>
              </w:rPr>
              <w:fldChar w:fldCharType="end"/>
            </w:r>
            <w:r>
              <w:rPr>
                <w:rFonts w:hint="eastAsia" w:ascii="宋体" w:hAnsi="宋体" w:eastAsia="宋体" w:cs="宋体"/>
                <w:color w:val="auto"/>
                <w:sz w:val="24"/>
              </w:rPr>
              <w:t>】进行下载</w:t>
            </w:r>
            <w:r>
              <w:rPr>
                <w:rFonts w:hint="eastAsia" w:ascii="宋体" w:hAnsi="宋体" w:eastAsia="宋体" w:cs="宋体"/>
                <w:color w:val="auto"/>
                <w:sz w:val="24"/>
                <w:lang w:eastAsia="zh-CN"/>
              </w:rPr>
              <w:t>。</w:t>
            </w:r>
          </w:p>
        </w:tc>
      </w:tr>
      <w:tr w14:paraId="38B2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14:paraId="36E93234">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27</w:t>
            </w:r>
          </w:p>
        </w:tc>
        <w:tc>
          <w:tcPr>
            <w:tcW w:w="1770" w:type="dxa"/>
            <w:noWrap w:val="0"/>
            <w:vAlign w:val="center"/>
          </w:tcPr>
          <w:p w14:paraId="04002584">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w:t>
            </w:r>
          </w:p>
        </w:tc>
        <w:tc>
          <w:tcPr>
            <w:tcW w:w="7367" w:type="dxa"/>
            <w:noWrap w:val="0"/>
            <w:vAlign w:val="center"/>
          </w:tcPr>
          <w:p w14:paraId="4AEDE61C">
            <w:pPr>
              <w:pageBreakBefore w:val="0"/>
              <w:kinsoku/>
              <w:wordWrap/>
              <w:overflowPunct/>
              <w:autoSpaceDE/>
              <w:autoSpaceDN/>
              <w:bidi w:val="0"/>
              <w:adjustRightInd w:val="0"/>
              <w:snapToGrid w:val="0"/>
              <w:spacing w:before="120"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所有响应供应商按照《榆林市公共资源交易中心关于公共资源交易信用承诺网上公示的通知》（榆交易函〔2021〕19号）文件要求，于响应文件递交截止时间前自主申报信用承诺，具体操作流程详见招标文件附件1。自主上报信用承诺书具体事项如下：</w:t>
            </w:r>
          </w:p>
          <w:p w14:paraId="74908C4A">
            <w:pPr>
              <w:pageBreakBefore w:val="0"/>
              <w:kinsoku/>
              <w:wordWrap/>
              <w:overflowPunct/>
              <w:autoSpaceDE/>
              <w:autoSpaceDN/>
              <w:bidi w:val="0"/>
              <w:adjustRightInd w:val="0"/>
              <w:snapToGrid w:val="0"/>
              <w:spacing w:before="120"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承诺事项名称：选择《榆林市政府采购工程类/货物类/服务类项目供应商信用承诺书》；承诺事由：填写项目名称及项目编号标段号；承诺附件：按招标文件第六章第三部分给定的格式填写，需上传至承诺附件；受理部门为榆林市财政局采购科；承诺有效期为1年。</w:t>
            </w:r>
          </w:p>
          <w:p w14:paraId="60F59B30">
            <w:pPr>
              <w:pageBreakBefore w:val="0"/>
              <w:kinsoku/>
              <w:wordWrap/>
              <w:overflowPunct/>
              <w:autoSpaceDE/>
              <w:autoSpaceDN/>
              <w:bidi w:val="0"/>
              <w:adjustRightInd w:val="0"/>
              <w:snapToGrid w:val="0"/>
              <w:spacing w:before="120"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承诺事项名称：《投标人信用承诺》；承诺事由：填写项目名称及项目编号标段号；承诺附件：按招标文件第六章第三部分给定的格式填写，需上传至承诺附件；受理部门为榆林市公共资源交易中心；承诺有效期同投标有效期。</w:t>
            </w:r>
          </w:p>
          <w:p w14:paraId="7C2E30A1">
            <w:pPr>
              <w:pageBreakBefore w:val="0"/>
              <w:kinsoku/>
              <w:wordWrap/>
              <w:overflowPunct/>
              <w:autoSpaceDE/>
              <w:autoSpaceDN/>
              <w:bidi w:val="0"/>
              <w:adjustRightInd w:val="0"/>
              <w:snapToGrid w:val="0"/>
              <w:spacing w:before="120"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承诺事项名称：《投标人委托代理人员信用承诺书》；承诺事由：填写项目名称及项目编号标段号；承诺附件：按招标文件第六章第三部分给定的格式填写，需上传至承诺附件；受理部门为榆林市公共资源交易中心；承诺有效期同投标有效期。4.承诺事项名称：《投标信用承诺书》；选择《投标保证金信用承诺》；承诺事由：填写项目名称及项目编号标段号；承诺附件：按招标文件第六章第三部分给定的格式填写，需上传至承诺附件；受理部门为榆林市公共资源交易中心；承诺有效期同投标有效期。</w:t>
            </w:r>
          </w:p>
          <w:p w14:paraId="14C3AB6C">
            <w:pPr>
              <w:pageBreakBefore w:val="0"/>
              <w:kinsoku/>
              <w:wordWrap/>
              <w:overflowPunct/>
              <w:autoSpaceDE/>
              <w:autoSpaceDN/>
              <w:bidi w:val="0"/>
              <w:adjustRightInd w:val="0"/>
              <w:snapToGrid w:val="0"/>
              <w:spacing w:before="120"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注：①法人直接参与投标无须上报《投标人委托代理人员信用承诺书》和提供授权委托人信用承诺</w:t>
            </w:r>
          </w:p>
          <w:p w14:paraId="28DCB569">
            <w:pPr>
              <w:pageBreakBefore w:val="0"/>
              <w:kinsoku/>
              <w:wordWrap/>
              <w:overflowPunct/>
              <w:autoSpaceDE/>
              <w:autoSpaceDN/>
              <w:bidi w:val="0"/>
              <w:adjustRightInd w:val="0"/>
              <w:snapToGrid w:val="0"/>
              <w:spacing w:before="120" w:line="288" w:lineRule="auto"/>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sz w:val="24"/>
                <w:szCs w:val="24"/>
                <w:lang w:val="en-US" w:eastAsia="zh-CN"/>
              </w:rPr>
              <w:t>②不见面开标开始后采购代理机构将通过平台进行核实查验，未按上述要求在“信用中国（陕西榆林）”网站进行上报将否决投标。</w:t>
            </w:r>
          </w:p>
        </w:tc>
      </w:tr>
      <w:tr w14:paraId="0A01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14:paraId="089B686D">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28</w:t>
            </w:r>
          </w:p>
        </w:tc>
        <w:tc>
          <w:tcPr>
            <w:tcW w:w="1770" w:type="dxa"/>
            <w:noWrap w:val="0"/>
            <w:vAlign w:val="center"/>
          </w:tcPr>
          <w:p w14:paraId="220B32F2">
            <w:pPr>
              <w:pageBreakBefore w:val="0"/>
              <w:kinsoku/>
              <w:wordWrap/>
              <w:overflowPunct/>
              <w:autoSpaceDE/>
              <w:autoSpaceDN/>
              <w:bidi w:val="0"/>
              <w:adjustRightInd w:val="0"/>
              <w:snapToGrid w:val="0"/>
              <w:spacing w:before="120" w:line="360" w:lineRule="auto"/>
              <w:jc w:val="center"/>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sz w:val="24"/>
              </w:rPr>
              <w:t>支持中小企业发展</w:t>
            </w:r>
          </w:p>
        </w:tc>
        <w:tc>
          <w:tcPr>
            <w:tcW w:w="7367" w:type="dxa"/>
            <w:noWrap w:val="0"/>
            <w:vAlign w:val="center"/>
          </w:tcPr>
          <w:p w14:paraId="67CE5B5C">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支持中小企业发展</w:t>
            </w:r>
          </w:p>
          <w:p w14:paraId="5BF23E28">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drawing>
                <wp:inline distT="0" distB="0" distL="0" distR="0">
                  <wp:extent cx="130810" cy="151765"/>
                  <wp:effectExtent l="0" t="0" r="2540" b="635"/>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35"/>
                          <a:stretch>
                            <a:fillRect/>
                          </a:stretch>
                        </pic:blipFill>
                        <pic:spPr>
                          <a:xfrm>
                            <a:off x="0" y="0"/>
                            <a:ext cx="130911" cy="152247"/>
                          </a:xfrm>
                          <a:prstGeom prst="rect">
                            <a:avLst/>
                          </a:prstGeom>
                        </pic:spPr>
                      </pic:pic>
                    </a:graphicData>
                  </a:graphic>
                </wp:inline>
              </w:drawing>
            </w: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专门面向</w:t>
            </w:r>
            <w:r>
              <w:rPr>
                <w:rFonts w:hint="eastAsia" w:ascii="宋体" w:hAnsi="宋体" w:eastAsia="宋体" w:cs="宋体"/>
                <w:i w:val="0"/>
                <w:iCs w:val="0"/>
                <w:caps w:val="0"/>
                <w:color w:val="auto"/>
                <w:spacing w:val="0"/>
                <w:sz w:val="24"/>
                <w:szCs w:val="24"/>
                <w:shd w:val="clear" w:fill="FFFFFF"/>
                <w:lang w:eastAsia="zh-CN"/>
              </w:rPr>
              <w:t>小微</w:t>
            </w: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企业采购项目</w:t>
            </w:r>
          </w:p>
          <w:p w14:paraId="5DD8436F">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本项目专门面向</w:t>
            </w:r>
            <w:r>
              <w:rPr>
                <w:rFonts w:hint="eastAsia" w:ascii="宋体" w:hAnsi="宋体" w:eastAsia="宋体" w:cs="宋体"/>
                <w:i w:val="0"/>
                <w:iCs w:val="0"/>
                <w:caps w:val="0"/>
                <w:color w:val="auto"/>
                <w:spacing w:val="0"/>
                <w:sz w:val="24"/>
                <w:szCs w:val="24"/>
                <w:shd w:val="clear" w:fill="FFFFFF"/>
                <w:lang w:eastAsia="zh-CN"/>
              </w:rPr>
              <w:t>小微</w:t>
            </w: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企业采购，故不再执行价格评审优惠；</w:t>
            </w:r>
          </w:p>
          <w:p w14:paraId="28926DAC">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□非专门面向</w:t>
            </w:r>
            <w:r>
              <w:rPr>
                <w:rFonts w:hint="eastAsia" w:ascii="宋体" w:hAnsi="宋体" w:eastAsia="宋体" w:cs="宋体"/>
                <w:i w:val="0"/>
                <w:iCs w:val="0"/>
                <w:caps w:val="0"/>
                <w:color w:val="auto"/>
                <w:spacing w:val="0"/>
                <w:sz w:val="24"/>
                <w:szCs w:val="24"/>
                <w:shd w:val="clear" w:fill="FFFFFF"/>
                <w:lang w:eastAsia="zh-CN"/>
              </w:rPr>
              <w:t>小微</w:t>
            </w: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企业采购项目（价格扣除）：</w:t>
            </w:r>
          </w:p>
          <w:p w14:paraId="15DFA119">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对小型和微型企业产品的价格给与 10%~20%的扣除，用扣除后的价格参与评审。</w:t>
            </w:r>
          </w:p>
          <w:p w14:paraId="4BEBCF62">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项目的扣除比例为：小微企业扣除 20%。</w:t>
            </w:r>
          </w:p>
          <w:p w14:paraId="351745F5">
            <w:pPr>
              <w:spacing w:line="360" w:lineRule="auto"/>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drawing>
                <wp:inline distT="0" distB="0" distL="0" distR="0">
                  <wp:extent cx="122555" cy="111760"/>
                  <wp:effectExtent l="0" t="0" r="10795" b="2540"/>
                  <wp:docPr id="7" name="IM 4"/>
                  <wp:cNvGraphicFramePr/>
                  <a:graphic xmlns:a="http://schemas.openxmlformats.org/drawingml/2006/main">
                    <a:graphicData uri="http://schemas.openxmlformats.org/drawingml/2006/picture">
                      <pic:pic xmlns:pic="http://schemas.openxmlformats.org/drawingml/2006/picture">
                        <pic:nvPicPr>
                          <pic:cNvPr id="7" name="IM 4"/>
                          <pic:cNvPicPr/>
                        </pic:nvPicPr>
                        <pic:blipFill>
                          <a:blip r:embed="rId36"/>
                          <a:stretch>
                            <a:fillRect/>
                          </a:stretch>
                        </pic:blipFill>
                        <pic:spPr>
                          <a:xfrm>
                            <a:off x="0" y="0"/>
                            <a:ext cx="122986" cy="111861"/>
                          </a:xfrm>
                          <a:prstGeom prst="rect">
                            <a:avLst/>
                          </a:prstGeom>
                        </pic:spPr>
                      </pic:pic>
                    </a:graphicData>
                  </a:graphic>
                </wp:inline>
              </w:drawing>
            </w:r>
            <w:r>
              <w:rPr>
                <w:rFonts w:hint="eastAsia" w:ascii="宋体" w:hAnsi="宋体" w:eastAsia="宋体" w:cs="宋体"/>
                <w:i w:val="0"/>
                <w:iCs w:val="0"/>
                <w:caps w:val="0"/>
                <w:snapToGrid w:val="0"/>
                <w:color w:val="auto"/>
                <w:spacing w:val="0"/>
                <w:kern w:val="0"/>
                <w:sz w:val="24"/>
                <w:szCs w:val="24"/>
                <w:shd w:val="clear" w:fill="FFFFFF"/>
                <w:vertAlign w:val="baseline"/>
                <w:lang w:val="en-US" w:eastAsia="en-US" w:bidi="ar-SA"/>
              </w:rPr>
              <w:t>项目接收联合体投标的，若小型和微型企业的协议合同金额占到联合体协议合 同金额 30%以上的，可给予联合体 4%-6%的扣除，用扣除后的价格参与评审。项目的扣除比例为：6%。</w:t>
            </w:r>
          </w:p>
          <w:p w14:paraId="170F072E">
            <w:pPr>
              <w:pStyle w:val="9"/>
              <w:rPr>
                <w:rFonts w:hint="eastAsia" w:ascii="宋体" w:hAnsi="宋体" w:eastAsia="宋体" w:cs="宋体"/>
                <w:color w:val="auto"/>
                <w:lang w:val="en-US" w:eastAsia="zh-CN"/>
              </w:rPr>
            </w:pPr>
            <w:r>
              <w:rPr>
                <w:rFonts w:hint="eastAsia" w:ascii="宋体" w:hAnsi="宋体" w:eastAsia="宋体" w:cs="宋体"/>
                <w:b/>
                <w:bCs/>
                <w:color w:val="auto"/>
                <w:sz w:val="24"/>
                <w:szCs w:val="24"/>
              </w:rPr>
              <w:t>采购标的对应的中小企业划分标准所属行业：其他未列明行业</w:t>
            </w:r>
          </w:p>
        </w:tc>
      </w:tr>
      <w:tr w14:paraId="6221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14:paraId="049D3670">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29</w:t>
            </w:r>
          </w:p>
        </w:tc>
        <w:tc>
          <w:tcPr>
            <w:tcW w:w="1770" w:type="dxa"/>
            <w:noWrap w:val="0"/>
            <w:vAlign w:val="top"/>
          </w:tcPr>
          <w:p w14:paraId="3551A6A0">
            <w:pPr>
              <w:spacing w:line="360" w:lineRule="auto"/>
              <w:rPr>
                <w:rFonts w:hint="eastAsia" w:ascii="宋体" w:hAnsi="宋体" w:eastAsia="宋体" w:cs="宋体"/>
                <w:color w:val="auto"/>
                <w:sz w:val="24"/>
              </w:rPr>
            </w:pPr>
            <w:r>
              <w:rPr>
                <w:rFonts w:hint="eastAsia" w:ascii="宋体" w:hAnsi="宋体" w:eastAsia="宋体" w:cs="宋体"/>
                <w:i w:val="0"/>
                <w:iCs w:val="0"/>
                <w:caps w:val="0"/>
                <w:snapToGrid w:val="0"/>
                <w:color w:val="auto"/>
                <w:spacing w:val="0"/>
                <w:kern w:val="0"/>
                <w:sz w:val="24"/>
                <w:szCs w:val="24"/>
                <w:shd w:val="clear" w:fill="FFFFFF"/>
                <w:vertAlign w:val="baseline"/>
                <w:lang w:val="en-US" w:eastAsia="zh-CN" w:bidi="ar-SA"/>
              </w:rPr>
              <w:t>行业划分标准</w:t>
            </w:r>
          </w:p>
        </w:tc>
        <w:tc>
          <w:tcPr>
            <w:tcW w:w="7367" w:type="dxa"/>
            <w:noWrap w:val="0"/>
            <w:vAlign w:val="top"/>
          </w:tcPr>
          <w:p w14:paraId="06133FDB">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（一）农、林、牧、渔业。营业收入20000万元以下的为中小微型企业。其中，营业收入500万元及以上的为中型企业，营业收入50万元及以上的为小型企业，营业收入50万元以下的为微型企业。</w:t>
            </w:r>
          </w:p>
          <w:p w14:paraId="7BC3AEC9">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F7E94C3">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D137712">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F8C49A">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0CF06CE">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2C3AD5E">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1854D0F">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E61A13">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9F72BB">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0EA508">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ABA64D">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6B4FB78">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2BB99FE">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C21F629">
            <w:pPr>
              <w:adjustRightInd w:val="0"/>
              <w:snapToGrid w:val="0"/>
              <w:spacing w:before="120" w:line="288"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AC70C5C">
            <w:pPr>
              <w:spacing w:line="360" w:lineRule="auto"/>
              <w:rPr>
                <w:rFonts w:hint="eastAsia" w:ascii="宋体" w:hAnsi="宋体" w:eastAsia="宋体" w:cs="宋体"/>
                <w:color w:val="auto"/>
                <w:lang w:val="en-US" w:eastAsia="zh-CN"/>
              </w:rPr>
            </w:pPr>
            <w:r>
              <w:rPr>
                <w:rFonts w:hint="eastAsia" w:ascii="宋体" w:hAnsi="宋体" w:eastAsia="宋体" w:cs="宋体"/>
                <w:color w:val="auto"/>
                <w:sz w:val="24"/>
                <w:szCs w:val="24"/>
              </w:rPr>
              <w:t>（十六）其他未列明行业。从业人员300人以下的为中小微型企业。其中，从业人员100人及以上的为中型企业；从业人员10人及以上的为小型企业；从业人员10人以下的为微型企业。</w:t>
            </w:r>
          </w:p>
        </w:tc>
      </w:tr>
    </w:tbl>
    <w:p w14:paraId="78B1855E">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br w:type="page"/>
      </w:r>
    </w:p>
    <w:p w14:paraId="0A2178E3">
      <w:pPr>
        <w:pStyle w:val="21"/>
        <w:spacing w:line="500" w:lineRule="exact"/>
        <w:ind w:left="181" w:firstLine="482" w:firstLineChars="200"/>
        <w:jc w:val="center"/>
        <w:outlineLvl w:val="1"/>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总则</w:t>
      </w:r>
    </w:p>
    <w:p w14:paraId="4EB3102F">
      <w:pPr>
        <w:pStyle w:val="21"/>
        <w:spacing w:line="500" w:lineRule="exact"/>
        <w:jc w:val="left"/>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一、定义</w:t>
      </w:r>
      <w:bookmarkEnd w:id="8"/>
      <w:bookmarkEnd w:id="9"/>
      <w:bookmarkEnd w:id="10"/>
      <w:bookmarkEnd w:id="11"/>
      <w:bookmarkEnd w:id="12"/>
      <w:bookmarkEnd w:id="13"/>
    </w:p>
    <w:p w14:paraId="235B5FB6">
      <w:pPr>
        <w:pStyle w:val="21"/>
        <w:spacing w:line="500" w:lineRule="exact"/>
        <w:jc w:val="left"/>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（一）采购人：</w:t>
      </w:r>
      <w:r>
        <w:rPr>
          <w:rFonts w:hint="eastAsia" w:ascii="宋体" w:hAnsi="宋体" w:eastAsia="宋体" w:cs="宋体"/>
          <w:color w:val="auto"/>
          <w:sz w:val="24"/>
          <w:lang w:val="en-US" w:eastAsia="zh-CN"/>
        </w:rPr>
        <w:t>榆林市榆阳区农业农村局</w:t>
      </w:r>
    </w:p>
    <w:p w14:paraId="17BDE91A">
      <w:pPr>
        <w:spacing w:line="500" w:lineRule="exact"/>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（二）监管部门：</w:t>
      </w:r>
      <w:r>
        <w:rPr>
          <w:rFonts w:hint="eastAsia" w:ascii="宋体" w:hAnsi="宋体" w:eastAsia="宋体" w:cs="宋体"/>
          <w:color w:val="auto"/>
          <w:spacing w:val="0"/>
          <w:sz w:val="24"/>
          <w:szCs w:val="24"/>
          <w:lang w:eastAsia="zh-CN"/>
        </w:rPr>
        <w:t>榆林市榆阳区财政局采购管理股</w:t>
      </w:r>
    </w:p>
    <w:p w14:paraId="78020A5D">
      <w:pPr>
        <w:spacing w:line="5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（三）采购代理机构：</w:t>
      </w:r>
      <w:r>
        <w:rPr>
          <w:rFonts w:hint="eastAsia" w:ascii="宋体" w:hAnsi="宋体" w:eastAsia="宋体" w:cs="宋体"/>
          <w:color w:val="auto"/>
          <w:sz w:val="24"/>
          <w:szCs w:val="24"/>
          <w:lang w:val="en-US" w:eastAsia="zh-CN"/>
        </w:rPr>
        <w:t>榆林市正源恒项目管理有限公司</w:t>
      </w:r>
    </w:p>
    <w:p w14:paraId="66142FA5">
      <w:pPr>
        <w:spacing w:line="5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（四）投标人：拟向采购人提供货物、工程或者服务的法人、其他组织或者自然人</w:t>
      </w:r>
    </w:p>
    <w:p w14:paraId="3C6F09BB">
      <w:pPr>
        <w:pStyle w:val="21"/>
        <w:spacing w:line="500" w:lineRule="exact"/>
        <w:outlineLvl w:val="1"/>
        <w:rPr>
          <w:rFonts w:hint="eastAsia" w:ascii="宋体" w:hAnsi="宋体" w:eastAsia="宋体" w:cs="宋体"/>
          <w:b/>
          <w:color w:val="auto"/>
          <w:sz w:val="24"/>
          <w:szCs w:val="24"/>
        </w:rPr>
      </w:pPr>
      <w:bookmarkStart w:id="14" w:name="_Toc48834157"/>
      <w:bookmarkStart w:id="15" w:name="_Toc48834446"/>
      <w:bookmarkStart w:id="16" w:name="_Toc48834284"/>
      <w:bookmarkStart w:id="17" w:name="_Toc1840"/>
      <w:bookmarkStart w:id="18" w:name="_Toc48834087"/>
      <w:bookmarkStart w:id="19" w:name="_Toc48834525"/>
      <w:r>
        <w:rPr>
          <w:rFonts w:hint="eastAsia" w:ascii="宋体" w:hAnsi="宋体" w:eastAsia="宋体" w:cs="宋体"/>
          <w:b/>
          <w:color w:val="auto"/>
          <w:sz w:val="24"/>
          <w:szCs w:val="24"/>
        </w:rPr>
        <w:t>二、投标人注意事项</w:t>
      </w:r>
      <w:bookmarkEnd w:id="14"/>
      <w:bookmarkEnd w:id="15"/>
      <w:bookmarkEnd w:id="16"/>
      <w:bookmarkEnd w:id="17"/>
      <w:bookmarkEnd w:id="18"/>
      <w:bookmarkEnd w:id="19"/>
    </w:p>
    <w:p w14:paraId="3FD8022B">
      <w:pPr>
        <w:spacing w:line="500" w:lineRule="exact"/>
        <w:ind w:firstLine="241" w:firstLineChars="100"/>
        <w:outlineLvl w:val="2"/>
        <w:rPr>
          <w:rFonts w:hint="eastAsia" w:ascii="宋体" w:hAnsi="宋体" w:eastAsia="宋体" w:cs="宋体"/>
          <w:b/>
          <w:color w:val="auto"/>
          <w:sz w:val="24"/>
          <w:szCs w:val="24"/>
        </w:rPr>
      </w:pPr>
      <w:bookmarkStart w:id="20" w:name="_Toc24852"/>
      <w:bookmarkStart w:id="21" w:name="_Toc734"/>
      <w:bookmarkStart w:id="22" w:name="_Toc23045"/>
      <w:bookmarkStart w:id="23" w:name="_Toc30368"/>
      <w:r>
        <w:rPr>
          <w:rFonts w:hint="eastAsia" w:ascii="宋体" w:hAnsi="宋体" w:eastAsia="宋体" w:cs="宋体"/>
          <w:b/>
          <w:color w:val="auto"/>
          <w:sz w:val="24"/>
          <w:szCs w:val="24"/>
        </w:rPr>
        <w:t>（一）询问</w:t>
      </w:r>
      <w:bookmarkEnd w:id="20"/>
      <w:bookmarkEnd w:id="21"/>
      <w:bookmarkEnd w:id="22"/>
      <w:bookmarkEnd w:id="23"/>
    </w:p>
    <w:p w14:paraId="2C1AB288">
      <w:pPr>
        <w:spacing w:line="500" w:lineRule="exact"/>
        <w:ind w:firstLine="480" w:firstLineChars="200"/>
        <w:outlineLvl w:val="2"/>
        <w:rPr>
          <w:rFonts w:hint="eastAsia" w:ascii="宋体" w:hAnsi="宋体" w:eastAsia="宋体" w:cs="宋体"/>
          <w:color w:val="auto"/>
          <w:sz w:val="24"/>
          <w:szCs w:val="24"/>
        </w:rPr>
      </w:pPr>
      <w:bookmarkStart w:id="24" w:name="_Toc16663"/>
      <w:bookmarkStart w:id="25" w:name="_Toc7423"/>
      <w:bookmarkStart w:id="26" w:name="_Toc11418"/>
      <w:bookmarkStart w:id="27" w:name="_Toc26397"/>
      <w:r>
        <w:rPr>
          <w:rFonts w:hint="eastAsia" w:ascii="宋体" w:hAnsi="宋体" w:eastAsia="宋体" w:cs="宋体"/>
          <w:color w:val="auto"/>
          <w:sz w:val="24"/>
          <w:szCs w:val="24"/>
        </w:rPr>
        <w:t>投标人对政府采购活动事项有疑问的，可以向采购人提出询问，采购人应当及时作出答复，但答复的内容不得涉及商业秘密。</w:t>
      </w:r>
    </w:p>
    <w:p w14:paraId="5C88BE30">
      <w:pPr>
        <w:spacing w:line="500" w:lineRule="exact"/>
        <w:ind w:firstLine="241" w:firstLineChars="100"/>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（二）</w:t>
      </w:r>
      <w:bookmarkEnd w:id="24"/>
      <w:bookmarkEnd w:id="25"/>
      <w:bookmarkEnd w:id="26"/>
      <w:bookmarkEnd w:id="27"/>
      <w:r>
        <w:rPr>
          <w:rFonts w:hint="eastAsia" w:ascii="宋体" w:hAnsi="宋体" w:eastAsia="宋体" w:cs="宋体"/>
          <w:b/>
          <w:color w:val="auto"/>
          <w:sz w:val="24"/>
          <w:szCs w:val="24"/>
        </w:rPr>
        <w:t>质疑和投诉</w:t>
      </w:r>
    </w:p>
    <w:p w14:paraId="361A16F7">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投标人如果认为招标文件中涉及的采购需求（包括投标人资格条件、评审要素及分值设置、采购内容和要求、合同条款等）使自身的合法权益受到损害，可以在招标文件公告期限届满之日起7个工作日内，以书面形式向</w:t>
      </w:r>
      <w:r>
        <w:rPr>
          <w:rFonts w:hint="eastAsia" w:ascii="宋体" w:hAnsi="宋体" w:eastAsia="宋体" w:cs="宋体"/>
          <w:b/>
          <w:bCs/>
          <w:color w:val="auto"/>
          <w:kern w:val="2"/>
          <w:sz w:val="24"/>
          <w:szCs w:val="24"/>
        </w:rPr>
        <w:t>采购人</w:t>
      </w:r>
      <w:r>
        <w:rPr>
          <w:rFonts w:hint="eastAsia" w:ascii="宋体" w:hAnsi="宋体" w:eastAsia="宋体" w:cs="宋体"/>
          <w:bCs/>
          <w:color w:val="auto"/>
          <w:kern w:val="2"/>
          <w:sz w:val="24"/>
          <w:szCs w:val="24"/>
        </w:rPr>
        <w:t>提出质疑；</w:t>
      </w:r>
    </w:p>
    <w:p w14:paraId="61202C7E">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投标人如果认为采购程序、采购过程或成交结果使自身的合法权益受到损害，可以在知道或应知其权益受到损害之日起7个工作日内，以书面形式向</w:t>
      </w:r>
      <w:r>
        <w:rPr>
          <w:rFonts w:hint="eastAsia" w:ascii="宋体" w:hAnsi="宋体" w:eastAsia="宋体" w:cs="宋体"/>
          <w:b/>
          <w:bCs w:val="0"/>
          <w:color w:val="auto"/>
          <w:kern w:val="2"/>
          <w:sz w:val="24"/>
          <w:szCs w:val="24"/>
          <w:lang w:val="en-US" w:eastAsia="zh-CN"/>
        </w:rPr>
        <w:t>采购代理机构</w:t>
      </w:r>
      <w:r>
        <w:rPr>
          <w:rFonts w:hint="eastAsia" w:ascii="宋体" w:hAnsi="宋体" w:eastAsia="宋体" w:cs="宋体"/>
          <w:bCs/>
          <w:color w:val="auto"/>
          <w:kern w:val="2"/>
          <w:sz w:val="24"/>
          <w:szCs w:val="24"/>
        </w:rPr>
        <w:t>提出质疑。</w:t>
      </w:r>
    </w:p>
    <w:p w14:paraId="55BCB580">
      <w:pPr>
        <w:pStyle w:val="20"/>
        <w:spacing w:beforeAutospacing="0" w:afterAutospacing="0" w:line="440" w:lineRule="exact"/>
        <w:jc w:val="both"/>
        <w:rPr>
          <w:rFonts w:hint="eastAsia" w:ascii="宋体" w:hAnsi="宋体" w:eastAsia="宋体" w:cs="宋体"/>
          <w:bCs/>
          <w:color w:val="auto"/>
          <w:spacing w:val="-10"/>
          <w:kern w:val="2"/>
          <w:sz w:val="24"/>
          <w:szCs w:val="24"/>
        </w:rPr>
      </w:pPr>
      <w:r>
        <w:rPr>
          <w:rFonts w:hint="eastAsia" w:ascii="宋体" w:hAnsi="宋体" w:eastAsia="宋体" w:cs="宋体"/>
          <w:bCs/>
          <w:color w:val="auto"/>
          <w:kern w:val="2"/>
          <w:sz w:val="24"/>
          <w:szCs w:val="24"/>
        </w:rPr>
        <w:t xml:space="preserve">    </w:t>
      </w:r>
      <w:r>
        <w:rPr>
          <w:rFonts w:hint="eastAsia" w:ascii="宋体" w:hAnsi="宋体" w:eastAsia="宋体" w:cs="宋体"/>
          <w:bCs/>
          <w:color w:val="auto"/>
          <w:spacing w:val="-10"/>
          <w:kern w:val="2"/>
          <w:sz w:val="24"/>
          <w:szCs w:val="24"/>
        </w:rPr>
        <w:t>采购人、</w:t>
      </w:r>
      <w:r>
        <w:rPr>
          <w:rFonts w:hint="eastAsia" w:ascii="宋体" w:hAnsi="宋体" w:eastAsia="宋体" w:cs="宋体"/>
          <w:bCs/>
          <w:color w:val="auto"/>
          <w:spacing w:val="-10"/>
          <w:kern w:val="2"/>
          <w:sz w:val="24"/>
          <w:szCs w:val="24"/>
          <w:lang w:val="en-US" w:eastAsia="zh-CN"/>
        </w:rPr>
        <w:t>采购代理机构</w:t>
      </w:r>
      <w:r>
        <w:rPr>
          <w:rFonts w:hint="eastAsia" w:ascii="宋体" w:hAnsi="宋体" w:eastAsia="宋体" w:cs="宋体"/>
          <w:bCs/>
          <w:color w:val="auto"/>
          <w:spacing w:val="-10"/>
          <w:kern w:val="2"/>
          <w:sz w:val="24"/>
          <w:szCs w:val="24"/>
        </w:rPr>
        <w:t>将在收到书面质疑后7个工作日内做出答复，并以书面形式通知质疑人和其他有关投标人。</w:t>
      </w:r>
    </w:p>
    <w:p w14:paraId="63D35CAC">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1、投标人提出质疑应当提交质疑函和必要的证明材料，并按财政部《质疑函范本》给定的格式进行填写，范本下载详见【财政部国库司（gks.mof.gov.cn）】网站〖首页•〉政府采购管理〗栏目中的《政府采购投标人质疑函范本》。</w:t>
      </w:r>
    </w:p>
    <w:p w14:paraId="284A56CB">
      <w:pPr>
        <w:pStyle w:val="20"/>
        <w:spacing w:beforeAutospacing="0" w:afterAutospacing="0" w:line="500" w:lineRule="exact"/>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《政府采购投标人质疑函范本》链接地址：</w:t>
      </w:r>
    </w:p>
    <w:p w14:paraId="10FC3FE4">
      <w:pPr>
        <w:pStyle w:val="20"/>
        <w:spacing w:beforeAutospacing="0" w:afterAutospacing="0" w:line="500" w:lineRule="exact"/>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http://gks.mof.gov.cn/zhengfucaigouguanli/201802/t20180201_2804589.html</w:t>
      </w:r>
    </w:p>
    <w:p w14:paraId="41D4B090">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2、质疑人为自然人的，应当由本人</w:t>
      </w:r>
      <w:r>
        <w:rPr>
          <w:rFonts w:hint="eastAsia" w:ascii="宋体" w:hAnsi="宋体" w:eastAsia="宋体" w:cs="宋体"/>
          <w:bCs/>
          <w:color w:val="auto"/>
          <w:spacing w:val="-10"/>
          <w:kern w:val="2"/>
          <w:sz w:val="24"/>
          <w:szCs w:val="24"/>
        </w:rPr>
        <w:t>在《质疑函》上</w:t>
      </w:r>
      <w:r>
        <w:rPr>
          <w:rFonts w:hint="eastAsia" w:ascii="宋体" w:hAnsi="宋体" w:eastAsia="宋体" w:cs="宋体"/>
          <w:bCs/>
          <w:color w:val="auto"/>
          <w:kern w:val="2"/>
          <w:sz w:val="24"/>
          <w:szCs w:val="24"/>
        </w:rPr>
        <w:t>签字；质疑人为法人或者其他组织的，应当由法定代表人、主要负责人，或者其授权代表</w:t>
      </w:r>
      <w:r>
        <w:rPr>
          <w:rFonts w:hint="eastAsia" w:ascii="宋体" w:hAnsi="宋体" w:eastAsia="宋体" w:cs="宋体"/>
          <w:bCs/>
          <w:color w:val="auto"/>
          <w:spacing w:val="-10"/>
          <w:kern w:val="2"/>
          <w:sz w:val="24"/>
          <w:szCs w:val="24"/>
        </w:rPr>
        <w:t>在《质疑函》上</w:t>
      </w:r>
      <w:r>
        <w:rPr>
          <w:rFonts w:hint="eastAsia" w:ascii="宋体" w:hAnsi="宋体" w:eastAsia="宋体" w:cs="宋体"/>
          <w:bCs/>
          <w:color w:val="auto"/>
          <w:kern w:val="2"/>
          <w:sz w:val="24"/>
          <w:szCs w:val="24"/>
        </w:rPr>
        <w:t>签字或者盖章，并加盖公章。授权代表办理质疑事项时，除提交《质疑函》外，还应当提交《授权委托书》及授权代表的有效身份证明，《授权委托书》应当载明委托代理的具体权限和事项。</w:t>
      </w:r>
    </w:p>
    <w:p w14:paraId="5125DAB7">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lang w:eastAsia="zh-CN"/>
        </w:rPr>
      </w:pPr>
      <w:r>
        <w:rPr>
          <w:rFonts w:hint="eastAsia" w:ascii="宋体" w:hAnsi="宋体" w:eastAsia="宋体" w:cs="宋体"/>
          <w:bCs/>
          <w:color w:val="auto"/>
          <w:kern w:val="2"/>
          <w:sz w:val="24"/>
          <w:szCs w:val="24"/>
        </w:rPr>
        <w:t>在法定质疑期内，针对同一采购程序环节的质疑应当一次性提出</w:t>
      </w:r>
      <w:r>
        <w:rPr>
          <w:rFonts w:hint="eastAsia" w:ascii="宋体" w:hAnsi="宋体" w:eastAsia="宋体" w:cs="宋体"/>
          <w:bCs/>
          <w:color w:val="auto"/>
          <w:kern w:val="2"/>
          <w:sz w:val="24"/>
          <w:szCs w:val="24"/>
          <w:lang w:eastAsia="zh-CN"/>
        </w:rPr>
        <w:t>。</w:t>
      </w:r>
    </w:p>
    <w:p w14:paraId="17131AD1">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3、有下列情形之一的，属于无效质疑，采购人、</w:t>
      </w:r>
      <w:r>
        <w:rPr>
          <w:rFonts w:hint="eastAsia" w:ascii="宋体" w:hAnsi="宋体" w:eastAsia="宋体" w:cs="宋体"/>
          <w:bCs/>
          <w:color w:val="auto"/>
          <w:kern w:val="2"/>
          <w:sz w:val="24"/>
          <w:szCs w:val="24"/>
          <w:lang w:val="en-US" w:eastAsia="zh-CN"/>
        </w:rPr>
        <w:t>采购代理机构</w:t>
      </w:r>
      <w:r>
        <w:rPr>
          <w:rFonts w:hint="eastAsia" w:ascii="宋体" w:hAnsi="宋体" w:eastAsia="宋体" w:cs="宋体"/>
          <w:bCs/>
          <w:color w:val="auto"/>
          <w:kern w:val="2"/>
          <w:sz w:val="24"/>
          <w:szCs w:val="24"/>
        </w:rPr>
        <w:t>不予受理：</w:t>
      </w:r>
    </w:p>
    <w:p w14:paraId="42E3FEE1">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（1）质疑人不是参与本次采购项目的投标人或潜在投标人；</w:t>
      </w:r>
    </w:p>
    <w:p w14:paraId="749E3243">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（2）质疑人与质疑事项不存在利害关系的；</w:t>
      </w:r>
    </w:p>
    <w:p w14:paraId="5A4F9A0A">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（3）未在法定期限内提出质疑的；</w:t>
      </w:r>
    </w:p>
    <w:p w14:paraId="317F84F8">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（4）质疑未以书面形式提出，或《质疑函》主要内容构成不完整的，或缺乏必要的证明材料及证明材料不完整的；</w:t>
      </w:r>
    </w:p>
    <w:p w14:paraId="4AB62D96">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（5）《质疑函》没有合法有效的签字、盖章或授权的；</w:t>
      </w:r>
    </w:p>
    <w:p w14:paraId="3A3E26DC">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（6）以非法手段取得证据、材料的；</w:t>
      </w:r>
    </w:p>
    <w:p w14:paraId="795412EB">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（7）质疑答复后，同一质疑人就同一事项再次提出质疑的；</w:t>
      </w:r>
    </w:p>
    <w:p w14:paraId="4C031709">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4、质疑人对</w:t>
      </w:r>
      <w:r>
        <w:rPr>
          <w:rFonts w:hint="eastAsia" w:ascii="宋体" w:hAnsi="宋体" w:eastAsia="宋体" w:cs="宋体"/>
          <w:bCs/>
          <w:color w:val="auto"/>
          <w:kern w:val="2"/>
          <w:sz w:val="24"/>
          <w:szCs w:val="24"/>
          <w:lang w:val="en-US" w:eastAsia="zh-CN"/>
        </w:rPr>
        <w:t>采购代理机构</w:t>
      </w:r>
      <w:r>
        <w:rPr>
          <w:rFonts w:hint="eastAsia" w:ascii="宋体" w:hAnsi="宋体" w:eastAsia="宋体" w:cs="宋体"/>
          <w:bCs/>
          <w:color w:val="auto"/>
          <w:kern w:val="2"/>
          <w:sz w:val="24"/>
          <w:szCs w:val="24"/>
        </w:rPr>
        <w:t>或采购人的答复不满意，以及采购人、</w:t>
      </w:r>
      <w:r>
        <w:rPr>
          <w:rFonts w:hint="eastAsia" w:ascii="宋体" w:hAnsi="宋体" w:eastAsia="宋体" w:cs="宋体"/>
          <w:bCs/>
          <w:color w:val="auto"/>
          <w:kern w:val="2"/>
          <w:sz w:val="24"/>
          <w:szCs w:val="24"/>
          <w:lang w:val="en-US" w:eastAsia="zh-CN"/>
        </w:rPr>
        <w:t>采购代理机构</w:t>
      </w:r>
      <w:r>
        <w:rPr>
          <w:rFonts w:hint="eastAsia" w:ascii="宋体" w:hAnsi="宋体" w:eastAsia="宋体" w:cs="宋体"/>
          <w:bCs/>
          <w:color w:val="auto"/>
          <w:kern w:val="2"/>
          <w:sz w:val="24"/>
          <w:szCs w:val="24"/>
        </w:rPr>
        <w:t>未在规定时间内做出答复的，可以在答复期满后15个工作日内向</w:t>
      </w:r>
      <w:r>
        <w:rPr>
          <w:rFonts w:hint="eastAsia" w:hAnsi="宋体" w:cs="宋体"/>
          <w:bCs/>
          <w:color w:val="auto"/>
          <w:kern w:val="2"/>
          <w:sz w:val="24"/>
          <w:szCs w:val="24"/>
          <w:lang w:val="en-US" w:eastAsia="zh-CN"/>
        </w:rPr>
        <w:t>榆林市榆阳区财政局采购管理股</w:t>
      </w:r>
      <w:r>
        <w:rPr>
          <w:rFonts w:hint="eastAsia" w:ascii="宋体" w:hAnsi="宋体" w:eastAsia="宋体" w:cs="宋体"/>
          <w:bCs/>
          <w:color w:val="auto"/>
          <w:kern w:val="2"/>
          <w:sz w:val="24"/>
          <w:szCs w:val="24"/>
        </w:rPr>
        <w:t>提出投诉。</w:t>
      </w:r>
    </w:p>
    <w:p w14:paraId="491CEC2A">
      <w:pPr>
        <w:pStyle w:val="20"/>
        <w:spacing w:beforeAutospacing="0" w:afterAutospacing="0" w:line="500" w:lineRule="exact"/>
        <w:ind w:firstLine="480" w:firstLineChars="200"/>
        <w:jc w:val="both"/>
        <w:rPr>
          <w:rFonts w:hint="eastAsia" w:ascii="宋体" w:hAnsi="宋体" w:eastAsia="宋体" w:cs="宋体"/>
          <w:bCs/>
          <w:color w:val="auto"/>
          <w:kern w:val="2"/>
          <w:sz w:val="24"/>
          <w:szCs w:val="24"/>
        </w:rPr>
      </w:pPr>
      <w:r>
        <w:rPr>
          <w:rFonts w:hint="eastAsia" w:ascii="宋体" w:hAnsi="宋体" w:eastAsia="宋体" w:cs="宋体"/>
          <w:bCs/>
          <w:color w:val="auto"/>
          <w:kern w:val="2"/>
          <w:sz w:val="24"/>
          <w:szCs w:val="24"/>
        </w:rPr>
        <w:t>5、投标人投诉的事项不得超出已质疑事项的范围。</w:t>
      </w:r>
    </w:p>
    <w:p w14:paraId="55086232">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6、对捏造事实、提供虚假材料进行质疑、投诉的行为予以严肃处理。</w:t>
      </w:r>
    </w:p>
    <w:p w14:paraId="22087BA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14:paraId="241D8A17">
      <w:pPr>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②</w:t>
      </w:r>
      <w:r>
        <w:rPr>
          <w:rFonts w:hint="eastAsia" w:ascii="宋体" w:hAnsi="宋体" w:eastAsia="宋体" w:cs="宋体"/>
          <w:bCs/>
          <w:color w:val="auto"/>
          <w:sz w:val="24"/>
          <w:szCs w:val="24"/>
        </w:rPr>
        <w:t>投诉人在全国范围内十二个月内三次以上投诉查无实据的，由财政部门列入不良行为记录名单。</w:t>
      </w:r>
    </w:p>
    <w:p w14:paraId="18CF6F0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③</w:t>
      </w:r>
      <w:r>
        <w:rPr>
          <w:rFonts w:hint="eastAsia" w:ascii="宋体" w:hAnsi="宋体" w:eastAsia="宋体" w:cs="宋体"/>
          <w:color w:val="auto"/>
          <w:sz w:val="24"/>
          <w:szCs w:val="24"/>
        </w:rPr>
        <w:t>捏造事实、提供虚假材料或者以非法手段取得证明材料的投诉将被驳回，并将提出投诉的投标人列入不良行为记录名单，禁止其一至三年内参加政府采购活动。</w:t>
      </w:r>
    </w:p>
    <w:p w14:paraId="0E26BFF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7、依法严惩捏造事实诬告陷害、诽谤他人的行为。</w:t>
      </w:r>
    </w:p>
    <w:p w14:paraId="0CDA5B9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①《中华人民共和国刑法》第243条【诬告陷害罪】捏造事实诬告陷害他人，意图使他人受刑事追究，情节严重的，处三年以下有期徒刑、拘役或者管制；造成严重后果的，处三年以上十年以下有期徒刑。</w:t>
      </w:r>
    </w:p>
    <w:p w14:paraId="1132427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②《中华人民共和国刑法》第246条【侮辱罪、诽谤罪】以暴力或者其他方法公然侮辱他人或者捏造事实诽谤他人，情节严重的，处三年以下有期徒刑、拘役、管制或者剥夺政治权利。</w:t>
      </w:r>
    </w:p>
    <w:p w14:paraId="61537059">
      <w:pPr>
        <w:spacing w:line="500" w:lineRule="exact"/>
        <w:ind w:firstLine="480" w:firstLineChars="200"/>
        <w:rPr>
          <w:rFonts w:hint="eastAsia" w:ascii="宋体" w:hAnsi="宋体" w:eastAsia="宋体" w:cs="宋体"/>
          <w:color w:val="auto"/>
          <w:sz w:val="24"/>
          <w:szCs w:val="24"/>
        </w:rPr>
      </w:pPr>
      <w:bookmarkStart w:id="28" w:name="_Toc16384"/>
      <w:bookmarkStart w:id="29" w:name="_Toc26247"/>
      <w:bookmarkStart w:id="30" w:name="_Toc13334"/>
      <w:bookmarkStart w:id="31" w:name="_Toc32437"/>
      <w:r>
        <w:rPr>
          <w:rFonts w:hint="eastAsia" w:ascii="宋体" w:hAnsi="宋体" w:eastAsia="宋体" w:cs="宋体"/>
          <w:color w:val="auto"/>
          <w:sz w:val="24"/>
          <w:szCs w:val="24"/>
        </w:rPr>
        <w:t>8、质疑函递交地址：</w:t>
      </w:r>
    </w:p>
    <w:p w14:paraId="13A3D14B">
      <w:pPr>
        <w:spacing w:line="440" w:lineRule="exact"/>
        <w:ind w:firstLine="440" w:firstLineChars="200"/>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lang w:eastAsia="zh-CN"/>
        </w:rPr>
        <w:t>采购</w:t>
      </w:r>
      <w:r>
        <w:rPr>
          <w:rFonts w:hint="eastAsia" w:ascii="宋体" w:hAnsi="宋体" w:eastAsia="宋体" w:cs="宋体"/>
          <w:color w:val="auto"/>
          <w:spacing w:val="-10"/>
          <w:sz w:val="24"/>
          <w:szCs w:val="24"/>
        </w:rPr>
        <w:t>代理机构：</w:t>
      </w:r>
      <w:r>
        <w:rPr>
          <w:rFonts w:hint="eastAsia" w:ascii="宋体" w:hAnsi="宋体" w:eastAsia="宋体" w:cs="宋体"/>
          <w:color w:val="auto"/>
          <w:spacing w:val="-10"/>
          <w:sz w:val="24"/>
          <w:szCs w:val="24"/>
          <w:lang w:eastAsia="zh-CN"/>
        </w:rPr>
        <w:t>榆林市正源恒项目管理有限公司</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联系电话：</w:t>
      </w:r>
      <w:r>
        <w:rPr>
          <w:rFonts w:hint="eastAsia" w:hAnsi="宋体" w:cs="宋体"/>
          <w:color w:val="auto"/>
          <w:spacing w:val="-10"/>
          <w:sz w:val="24"/>
          <w:szCs w:val="24"/>
          <w:lang w:val="en-US" w:eastAsia="zh-CN"/>
        </w:rPr>
        <w:t>18109124089</w:t>
      </w:r>
    </w:p>
    <w:p w14:paraId="04126401">
      <w:pPr>
        <w:spacing w:line="440" w:lineRule="exact"/>
        <w:ind w:firstLine="480" w:firstLineChars="200"/>
        <w:rPr>
          <w:rFonts w:hint="eastAsia" w:ascii="宋体" w:hAnsi="宋体" w:eastAsia="宋体" w:cs="宋体"/>
          <w:color w:val="auto"/>
          <w:spacing w:val="-10"/>
          <w:sz w:val="24"/>
          <w:szCs w:val="24"/>
          <w:lang w:eastAsia="zh-CN"/>
        </w:rPr>
      </w:pPr>
      <w:r>
        <w:rPr>
          <w:rFonts w:hint="eastAsia" w:ascii="宋体" w:hAnsi="宋体" w:eastAsia="宋体" w:cs="宋体"/>
          <w:color w:val="auto"/>
          <w:sz w:val="24"/>
          <w:szCs w:val="24"/>
        </w:rPr>
        <w:t>递交</w:t>
      </w:r>
      <w:r>
        <w:rPr>
          <w:rFonts w:hint="eastAsia" w:ascii="宋体" w:hAnsi="宋体" w:eastAsia="宋体" w:cs="宋体"/>
          <w:color w:val="auto"/>
          <w:spacing w:val="-10"/>
          <w:sz w:val="24"/>
          <w:szCs w:val="24"/>
          <w:lang w:eastAsia="zh-CN"/>
        </w:rPr>
        <w:t>地址：</w:t>
      </w:r>
      <w:r>
        <w:rPr>
          <w:rFonts w:hint="eastAsia" w:ascii="宋体" w:hAnsi="宋体" w:eastAsia="宋体" w:cs="宋体"/>
          <w:color w:val="auto"/>
          <w:sz w:val="24"/>
          <w:szCs w:val="24"/>
          <w:lang w:eastAsia="zh-CN"/>
        </w:rPr>
        <w:t>陕西省榆林市富康西路塞上景苑2号楼2单元102室</w:t>
      </w:r>
    </w:p>
    <w:p w14:paraId="68AD671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9、投诉书递交地址：</w:t>
      </w:r>
    </w:p>
    <w:p w14:paraId="6F69E188">
      <w:pPr>
        <w:spacing w:line="440" w:lineRule="exact"/>
        <w:ind w:firstLine="480" w:firstLineChars="200"/>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榆林市榆阳区财政局采购管理股         联系电话：0912-3518955</w:t>
      </w:r>
    </w:p>
    <w:p w14:paraId="0E1EC259">
      <w:pPr>
        <w:spacing w:line="500" w:lineRule="exact"/>
        <w:ind w:firstLine="482" w:firstLineChars="200"/>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（四）关于信用记录的查询和使用</w:t>
      </w:r>
    </w:p>
    <w:p w14:paraId="1C4CB54A">
      <w:pPr>
        <w:spacing w:line="500" w:lineRule="exact"/>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1、采购人</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在资格审查阶段通过【</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w:instrText>
      </w:r>
      <w:r>
        <w:rPr>
          <w:rFonts w:hint="eastAsia" w:ascii="宋体" w:hAnsi="宋体" w:eastAsia="宋体" w:cs="宋体"/>
          <w:color w:val="auto"/>
          <w:sz w:val="24"/>
          <w:szCs w:val="24"/>
        </w:rPr>
        <w:fldChar w:fldCharType="separate"/>
      </w:r>
      <w:r>
        <w:rPr>
          <w:rStyle w:val="33"/>
          <w:rFonts w:hint="eastAsia" w:ascii="宋体" w:hAnsi="宋体" w:eastAsia="宋体" w:cs="宋体"/>
          <w:color w:val="auto"/>
          <w:sz w:val="24"/>
          <w:szCs w:val="24"/>
        </w:rPr>
        <w:t>信用中国</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"http://www.ccgp.gov.cn/cr/list" </w:instrText>
      </w:r>
      <w:r>
        <w:rPr>
          <w:rFonts w:hint="eastAsia" w:ascii="宋体" w:hAnsi="宋体" w:eastAsia="宋体" w:cs="宋体"/>
          <w:color w:val="auto"/>
          <w:sz w:val="24"/>
          <w:szCs w:val="24"/>
        </w:rPr>
        <w:fldChar w:fldCharType="separate"/>
      </w:r>
      <w:r>
        <w:rPr>
          <w:rStyle w:val="33"/>
          <w:rFonts w:hint="eastAsia" w:ascii="宋体" w:hAnsi="宋体" w:eastAsia="宋体" w:cs="宋体"/>
          <w:color w:val="auto"/>
          <w:sz w:val="24"/>
          <w:szCs w:val="24"/>
        </w:rPr>
        <w:t>中国政府采购网</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（www.ccgp.gov.cn）】网站对单独封装</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资格证明文件中的《参加政府采购活动前三年内，在经营活动中没有重大违法记录的书面声明》的信用情况进行甄别。</w:t>
      </w:r>
      <w:r>
        <w:rPr>
          <w:rFonts w:hint="eastAsia" w:ascii="宋体" w:hAnsi="宋体" w:eastAsia="宋体" w:cs="宋体"/>
          <w:color w:val="auto"/>
          <w:spacing w:val="-10"/>
          <w:kern w:val="0"/>
          <w:sz w:val="24"/>
          <w:szCs w:val="24"/>
        </w:rPr>
        <w:t>对列入失信被执行人、重大税收违法案件当事人名单、政府采购严重违法失信行为记录名单及其他不符合《中华人民共和国政府采购法》第二十二条规定条件的投标人，拒绝其参本次投标活动。</w:t>
      </w:r>
    </w:p>
    <w:p w14:paraId="507EEC4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2、投标人在参加政府采购活动前3年内因违法经营被禁止在一定期限内参加政府采购活动，期限届满的，可以参加政府采购活动的，但投标人应提供相关证明材料。</w:t>
      </w:r>
    </w:p>
    <w:p w14:paraId="7073626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信用记录查询的时间段为“招标公告发布之日（含当日）至提交投标文件截止之日（不含当日）”。信用记录查询的结果，将以纸质截图或将截图保存至电子介质的形式留存。投标人未如实填报《参加政府采购活动前三年内，在经营活动中没有重大违法记录的书面声明》的，视为“投标人提供虚假材料谋取中标、成交的”行为，</w:t>
      </w:r>
      <w:r>
        <w:rPr>
          <w:rFonts w:hint="eastAsia" w:ascii="宋体" w:hAnsi="宋体" w:eastAsia="宋体" w:cs="宋体"/>
          <w:color w:val="auto"/>
          <w:spacing w:val="-10"/>
          <w:kern w:val="0"/>
          <w:sz w:val="24"/>
          <w:szCs w:val="24"/>
        </w:rPr>
        <w:t>拒绝其参本次投标活动。</w:t>
      </w:r>
    </w:p>
    <w:bookmarkEnd w:id="28"/>
    <w:bookmarkEnd w:id="29"/>
    <w:bookmarkEnd w:id="30"/>
    <w:bookmarkEnd w:id="31"/>
    <w:p w14:paraId="29858240">
      <w:pPr>
        <w:spacing w:line="500" w:lineRule="exact"/>
        <w:rPr>
          <w:rFonts w:hint="eastAsia" w:ascii="宋体" w:hAnsi="宋体" w:eastAsia="宋体" w:cs="宋体"/>
          <w:b/>
          <w:bCs/>
          <w:color w:val="auto"/>
          <w:sz w:val="24"/>
          <w:szCs w:val="24"/>
        </w:rPr>
      </w:pPr>
      <w:bookmarkStart w:id="32" w:name="_Toc30404"/>
      <w:bookmarkStart w:id="33" w:name="_Toc4661"/>
      <w:bookmarkStart w:id="34" w:name="_Toc4945"/>
      <w:bookmarkStart w:id="35" w:name="_Toc15976"/>
      <w:r>
        <w:rPr>
          <w:rFonts w:hint="eastAsia" w:ascii="宋体" w:hAnsi="宋体" w:eastAsia="宋体" w:cs="宋体"/>
          <w:bCs/>
          <w:color w:val="auto"/>
          <w:sz w:val="24"/>
          <w:szCs w:val="24"/>
        </w:rPr>
        <w:t xml:space="preserve">    </w:t>
      </w:r>
      <w:r>
        <w:rPr>
          <w:rFonts w:hint="eastAsia" w:ascii="宋体" w:hAnsi="宋体" w:eastAsia="宋体" w:cs="宋体"/>
          <w:b/>
          <w:bCs/>
          <w:color w:val="auto"/>
          <w:sz w:val="24"/>
          <w:szCs w:val="24"/>
        </w:rPr>
        <w:t>（五）执行优惠政策</w:t>
      </w:r>
    </w:p>
    <w:p w14:paraId="20C949D2">
      <w:pPr>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对于小微企业（含小型、微型企业）、监狱企业、残疾人福利性单位参与本次投标，以及节能产品、环保产品的采购，执行国务院办公厅以及国家部委有关文件。</w:t>
      </w:r>
    </w:p>
    <w:p w14:paraId="3A3E8C5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政府采购促进小微企业发展暂行办法》（财库〔2011〕181号）、《关于政府采购支持监狱企业发展有关问题的通知》（财库〔2014〕68号）以及《关于促进残疾人就业政府采购政策的通知》（财库〔2017〕141号）。</w:t>
      </w:r>
    </w:p>
    <w:p w14:paraId="14A65045">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32"/>
    <w:bookmarkEnd w:id="33"/>
    <w:bookmarkEnd w:id="34"/>
    <w:bookmarkEnd w:id="35"/>
    <w:p w14:paraId="6C3F9742">
      <w:pPr>
        <w:spacing w:line="500" w:lineRule="exact"/>
        <w:ind w:firstLine="482" w:firstLineChars="200"/>
        <w:rPr>
          <w:rFonts w:hint="eastAsia" w:ascii="宋体" w:hAnsi="宋体" w:eastAsia="宋体" w:cs="宋体"/>
          <w:b/>
          <w:bCs/>
          <w:color w:val="auto"/>
          <w:sz w:val="24"/>
          <w:szCs w:val="24"/>
        </w:rPr>
      </w:pPr>
      <w:bookmarkStart w:id="36" w:name="_Toc1993"/>
      <w:bookmarkStart w:id="37" w:name="_Toc22982"/>
      <w:bookmarkStart w:id="38" w:name="_Toc16492"/>
      <w:bookmarkStart w:id="39" w:name="_Toc16749"/>
      <w:r>
        <w:rPr>
          <w:rFonts w:hint="eastAsia" w:ascii="宋体" w:hAnsi="宋体" w:eastAsia="宋体" w:cs="宋体"/>
          <w:b/>
          <w:color w:val="auto"/>
          <w:sz w:val="24"/>
          <w:szCs w:val="24"/>
        </w:rPr>
        <w:t>（六）关于知识产权与保密事项</w:t>
      </w:r>
      <w:bookmarkEnd w:id="36"/>
      <w:bookmarkEnd w:id="37"/>
      <w:bookmarkEnd w:id="38"/>
      <w:bookmarkEnd w:id="39"/>
    </w:p>
    <w:p w14:paraId="27B5FF7F">
      <w:pPr>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1、所有涉及知识产权的产品及设计，投标人必须确保采购人拥有其合法的、不受限制的无偿使用权，并免受任何侵权诉讼或索偿，否则，由此产生的一切经济损失和法律责任由投标人承担。</w:t>
      </w:r>
    </w:p>
    <w:p w14:paraId="77EFE1C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14:paraId="4FFB3D1F">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（七）政采贷业务</w:t>
      </w:r>
    </w:p>
    <w:p w14:paraId="5B45129D">
      <w:pPr>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b w:val="0"/>
          <w:bCs w:val="0"/>
          <w:color w:val="auto"/>
          <w:sz w:val="24"/>
          <w:szCs w:val="24"/>
        </w:rPr>
      </w:pPr>
      <w:bookmarkStart w:id="40" w:name="_Toc2340"/>
      <w:bookmarkStart w:id="41" w:name="_Toc18387"/>
      <w:bookmarkStart w:id="42" w:name="_Toc24866"/>
      <w:bookmarkStart w:id="43" w:name="_Toc19023"/>
      <w:r>
        <w:rPr>
          <w:rFonts w:hint="eastAsia" w:ascii="宋体" w:hAnsi="宋体" w:eastAsia="宋体" w:cs="宋体"/>
          <w:b w:val="0"/>
          <w:bCs w:val="0"/>
          <w:color w:val="auto"/>
          <w:sz w:val="24"/>
          <w:szCs w:val="24"/>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国办《关于促进中小企业健康发展的指导意见》、财政部</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工信部《政府采购促进中小企业发展</w:t>
      </w:r>
      <w:r>
        <w:rPr>
          <w:rFonts w:hint="eastAsia" w:ascii="宋体" w:hAnsi="宋体" w:eastAsia="宋体" w:cs="宋体"/>
          <w:b w:val="0"/>
          <w:bCs w:val="0"/>
          <w:color w:val="auto"/>
          <w:sz w:val="24"/>
          <w:szCs w:val="24"/>
          <w:lang w:val="en-US" w:eastAsia="zh-CN"/>
        </w:rPr>
        <w:t>管理</w:t>
      </w:r>
      <w:r>
        <w:rPr>
          <w:rFonts w:hint="eastAsia" w:ascii="宋体" w:hAnsi="宋体" w:eastAsia="宋体" w:cs="宋体"/>
          <w:b w:val="0"/>
          <w:bCs w:val="0"/>
          <w:color w:val="auto"/>
          <w:sz w:val="24"/>
          <w:szCs w:val="24"/>
        </w:rPr>
        <w:t>办法》（财库〔20</w:t>
      </w: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46</w:t>
      </w:r>
      <w:r>
        <w:rPr>
          <w:rFonts w:hint="eastAsia" w:ascii="宋体" w:hAnsi="宋体" w:eastAsia="宋体" w:cs="宋体"/>
          <w:b w:val="0"/>
          <w:bCs w:val="0"/>
          <w:color w:val="auto"/>
          <w:sz w:val="24"/>
          <w:szCs w:val="24"/>
        </w:rPr>
        <w:t>号）、《陕西省中小企业政府采购信用融资办法》（陕财办采〔2018〕23号）、《陕西省财政厅关于加快推进我省中小企业政府采购信用融资工作的通知》（陕财办采〔2020〕15号）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《陕西省财政厅 中国人民银行西安分行关于深入推进政府采购信用融资业务的通知》</w:t>
      </w:r>
      <w:r>
        <w:rPr>
          <w:rFonts w:hint="eastAsia" w:ascii="宋体" w:hAnsi="宋体" w:eastAsia="宋体" w:cs="宋体"/>
          <w:b w:val="0"/>
          <w:bCs w:val="0"/>
          <w:color w:val="auto"/>
          <w:sz w:val="24"/>
          <w:szCs w:val="24"/>
        </w:rPr>
        <w:t>（陕财办采〔202</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〕5号）等有关规定，按照</w:t>
      </w:r>
      <w:r>
        <w:rPr>
          <w:rFonts w:hint="eastAsia" w:ascii="宋体" w:hAnsi="宋体" w:eastAsia="宋体" w:cs="宋体"/>
          <w:b w:val="0"/>
          <w:bCs w:val="0"/>
          <w:color w:val="auto"/>
          <w:sz w:val="24"/>
          <w:szCs w:val="24"/>
          <w:lang w:val="en-US" w:eastAsia="zh-CN"/>
        </w:rPr>
        <w:t>政府</w:t>
      </w:r>
      <w:r>
        <w:rPr>
          <w:rFonts w:hint="eastAsia" w:ascii="宋体" w:hAnsi="宋体" w:eastAsia="宋体" w:cs="宋体"/>
          <w:b w:val="0"/>
          <w:bCs w:val="0"/>
          <w:color w:val="auto"/>
          <w:sz w:val="24"/>
          <w:szCs w:val="24"/>
        </w:rPr>
        <w:t>引导、</w:t>
      </w:r>
      <w:r>
        <w:rPr>
          <w:rFonts w:hint="eastAsia" w:ascii="宋体" w:hAnsi="宋体" w:eastAsia="宋体" w:cs="宋体"/>
          <w:b w:val="0"/>
          <w:bCs w:val="0"/>
          <w:color w:val="auto"/>
          <w:sz w:val="24"/>
          <w:szCs w:val="24"/>
          <w:lang w:val="en-US" w:eastAsia="zh-CN"/>
        </w:rPr>
        <w:t>市场运作、银企</w:t>
      </w:r>
      <w:r>
        <w:rPr>
          <w:rFonts w:hint="eastAsia" w:ascii="宋体" w:hAnsi="宋体" w:eastAsia="宋体" w:cs="宋体"/>
          <w:b w:val="0"/>
          <w:bCs w:val="0"/>
          <w:color w:val="auto"/>
          <w:sz w:val="24"/>
          <w:szCs w:val="24"/>
        </w:rPr>
        <w:t>自愿、风险自担的原则，中标（成交）供应商可根据自身资金需求，登录陕西省政府采购信用融资平台</w:t>
      </w:r>
      <w:r>
        <w:rPr>
          <w:rFonts w:hint="eastAsia" w:ascii="宋体" w:hAnsi="宋体" w:eastAsia="宋体" w:cs="宋体"/>
          <w:b w:val="0"/>
          <w:bCs w:val="0"/>
          <w:color w:val="auto"/>
          <w:spacing w:val="-6"/>
          <w:sz w:val="24"/>
          <w:szCs w:val="24"/>
        </w:rPr>
        <w:t>（http://www.ccgp-shaanxi.gov.cn/zcdservice/zcd/shanxi/）</w:t>
      </w:r>
      <w:r>
        <w:rPr>
          <w:rFonts w:hint="eastAsia" w:ascii="宋体" w:hAnsi="宋体" w:eastAsia="宋体" w:cs="宋体"/>
          <w:b w:val="0"/>
          <w:bCs w:val="0"/>
          <w:color w:val="auto"/>
          <w:sz w:val="24"/>
          <w:szCs w:val="24"/>
          <w:lang w:val="en-US" w:eastAsia="zh-CN"/>
        </w:rPr>
        <w:t>或中征平台（https://www.crcrfsp.com）</w:t>
      </w:r>
      <w:r>
        <w:rPr>
          <w:rFonts w:hint="eastAsia" w:ascii="宋体" w:hAnsi="宋体" w:eastAsia="宋体" w:cs="宋体"/>
          <w:b w:val="0"/>
          <w:bCs w:val="0"/>
          <w:color w:val="auto"/>
          <w:sz w:val="24"/>
          <w:szCs w:val="24"/>
        </w:rPr>
        <w:t>在线申请，依法参加政府采购信用融资活动。</w:t>
      </w:r>
    </w:p>
    <w:p w14:paraId="47675C4C">
      <w:pPr>
        <w:keepNext w:val="0"/>
        <w:keepLines w:val="0"/>
        <w:pageBreakBefore w:val="0"/>
        <w:kinsoku/>
        <w:wordWrap/>
        <w:overflowPunct/>
        <w:topLinePunct w:val="0"/>
        <w:autoSpaceDE/>
        <w:autoSpaceDN/>
        <w:bidi w:val="0"/>
        <w:adjustRightInd/>
        <w:snapToGrid/>
        <w:spacing w:line="360" w:lineRule="auto"/>
        <w:ind w:firstLine="480" w:firstLineChars="200"/>
        <w:outlineLvl w:val="2"/>
        <w:rPr>
          <w:rFonts w:hint="eastAsia" w:ascii="宋体" w:hAnsi="宋体" w:eastAsia="宋体" w:cs="宋体"/>
          <w:b w:val="0"/>
          <w:bCs w:val="0"/>
          <w:i w:val="0"/>
          <w:iCs w:val="0"/>
          <w:color w:val="auto"/>
          <w:kern w:val="0"/>
          <w:sz w:val="24"/>
          <w:szCs w:val="24"/>
          <w:u w:val="none"/>
          <w:lang w:val="en-US" w:eastAsia="zh-CN" w:bidi="ar"/>
        </w:rPr>
      </w:pPr>
    </w:p>
    <w:p w14:paraId="5D92EDC6">
      <w:pPr>
        <w:keepNext w:val="0"/>
        <w:keepLines w:val="0"/>
        <w:pageBreakBefore w:val="0"/>
        <w:kinsoku/>
        <w:wordWrap/>
        <w:overflowPunct/>
        <w:topLinePunct w:val="0"/>
        <w:autoSpaceDE/>
        <w:autoSpaceDN/>
        <w:bidi w:val="0"/>
        <w:adjustRightInd/>
        <w:snapToGrid/>
        <w:spacing w:line="360" w:lineRule="auto"/>
        <w:ind w:firstLine="480" w:firstLineChars="200"/>
        <w:outlineLvl w:val="2"/>
        <w:rPr>
          <w:rFonts w:hint="eastAsia" w:ascii="宋体" w:hAnsi="宋体" w:eastAsia="宋体" w:cs="宋体"/>
          <w:b w:val="0"/>
          <w:bCs w:val="0"/>
          <w:i w:val="0"/>
          <w:iCs w:val="0"/>
          <w:color w:val="auto"/>
          <w:kern w:val="0"/>
          <w:sz w:val="24"/>
          <w:szCs w:val="24"/>
          <w:u w:val="none"/>
          <w:lang w:val="en-US" w:eastAsia="zh-CN" w:bidi="ar"/>
        </w:rPr>
      </w:pPr>
    </w:p>
    <w:p w14:paraId="0056CA5E">
      <w:pPr>
        <w:keepNext w:val="0"/>
        <w:keepLines w:val="0"/>
        <w:pageBreakBefore w:val="0"/>
        <w:kinsoku/>
        <w:wordWrap/>
        <w:overflowPunct/>
        <w:topLinePunct w:val="0"/>
        <w:autoSpaceDE/>
        <w:autoSpaceDN/>
        <w:bidi w:val="0"/>
        <w:adjustRightInd/>
        <w:snapToGrid/>
        <w:spacing w:line="360" w:lineRule="auto"/>
        <w:ind w:firstLine="480" w:firstLineChars="200"/>
        <w:outlineLvl w:val="2"/>
        <w:rPr>
          <w:rFonts w:hint="eastAsia" w:ascii="宋体" w:hAnsi="宋体" w:eastAsia="宋体" w:cs="宋体"/>
          <w:b w:val="0"/>
          <w:bCs w:val="0"/>
          <w:i w:val="0"/>
          <w:iCs w:val="0"/>
          <w:color w:val="auto"/>
          <w:kern w:val="0"/>
          <w:sz w:val="24"/>
          <w:szCs w:val="24"/>
          <w:u w:val="none"/>
          <w:lang w:val="en-US" w:eastAsia="zh-CN" w:bidi="ar"/>
        </w:rPr>
      </w:pPr>
    </w:p>
    <w:p w14:paraId="562994E4">
      <w:pPr>
        <w:keepNext w:val="0"/>
        <w:keepLines w:val="0"/>
        <w:pageBreakBefore w:val="0"/>
        <w:kinsoku/>
        <w:wordWrap/>
        <w:overflowPunct/>
        <w:topLinePunct w:val="0"/>
        <w:autoSpaceDE/>
        <w:autoSpaceDN/>
        <w:bidi w:val="0"/>
        <w:adjustRightInd/>
        <w:snapToGrid/>
        <w:spacing w:line="360" w:lineRule="auto"/>
        <w:ind w:firstLine="480" w:firstLineChars="200"/>
        <w:outlineLvl w:val="2"/>
        <w:rPr>
          <w:rFonts w:hint="eastAsia" w:ascii="宋体" w:hAnsi="宋体" w:eastAsia="宋体" w:cs="宋体"/>
          <w:b w:val="0"/>
          <w:bCs w:val="0"/>
          <w:i w:val="0"/>
          <w:iCs w:val="0"/>
          <w:color w:val="auto"/>
          <w:kern w:val="0"/>
          <w:sz w:val="24"/>
          <w:szCs w:val="24"/>
          <w:u w:val="none"/>
          <w:lang w:val="en-US" w:eastAsia="zh-CN" w:bidi="ar"/>
        </w:rPr>
      </w:pPr>
    </w:p>
    <w:p w14:paraId="788EB4FB">
      <w:pPr>
        <w:keepNext w:val="0"/>
        <w:keepLines w:val="0"/>
        <w:pageBreakBefore w:val="0"/>
        <w:kinsoku/>
        <w:wordWrap/>
        <w:overflowPunct/>
        <w:topLinePunct w:val="0"/>
        <w:autoSpaceDE/>
        <w:autoSpaceDN/>
        <w:bidi w:val="0"/>
        <w:adjustRightInd/>
        <w:snapToGrid/>
        <w:spacing w:line="360" w:lineRule="auto"/>
        <w:ind w:firstLine="480" w:firstLineChars="200"/>
        <w:outlineLvl w:val="2"/>
        <w:rPr>
          <w:rFonts w:hint="eastAsia" w:ascii="宋体" w:hAnsi="宋体" w:eastAsia="宋体" w:cs="宋体"/>
          <w:b w:val="0"/>
          <w:bCs w:val="0"/>
          <w:i w:val="0"/>
          <w:iCs w:val="0"/>
          <w:color w:val="auto"/>
          <w:kern w:val="0"/>
          <w:sz w:val="24"/>
          <w:szCs w:val="24"/>
          <w:u w:val="none"/>
          <w:lang w:val="en-US" w:eastAsia="zh-CN" w:bidi="ar"/>
        </w:rPr>
      </w:pPr>
    </w:p>
    <w:p w14:paraId="71F14783">
      <w:pPr>
        <w:keepNext w:val="0"/>
        <w:keepLines w:val="0"/>
        <w:pageBreakBefore w:val="0"/>
        <w:kinsoku/>
        <w:wordWrap/>
        <w:overflowPunct/>
        <w:topLinePunct w:val="0"/>
        <w:autoSpaceDE/>
        <w:autoSpaceDN/>
        <w:bidi w:val="0"/>
        <w:adjustRightInd/>
        <w:snapToGrid/>
        <w:spacing w:line="360" w:lineRule="auto"/>
        <w:ind w:firstLine="480" w:firstLineChars="200"/>
        <w:outlineLvl w:val="2"/>
        <w:rPr>
          <w:rFonts w:hint="eastAsia" w:ascii="宋体" w:hAnsi="宋体" w:eastAsia="宋体" w:cs="宋体"/>
          <w:b w:val="0"/>
          <w:bCs w:val="0"/>
          <w:i w:val="0"/>
          <w:iCs w:val="0"/>
          <w:color w:val="auto"/>
          <w:kern w:val="0"/>
          <w:sz w:val="24"/>
          <w:szCs w:val="24"/>
          <w:u w:val="none"/>
          <w:lang w:val="en-US" w:eastAsia="zh-CN" w:bidi="ar"/>
        </w:rPr>
      </w:pPr>
    </w:p>
    <w:p w14:paraId="2D57DDC6">
      <w:pPr>
        <w:keepNext w:val="0"/>
        <w:keepLines w:val="0"/>
        <w:pageBreakBefore w:val="0"/>
        <w:kinsoku/>
        <w:wordWrap/>
        <w:overflowPunct/>
        <w:topLinePunct w:val="0"/>
        <w:autoSpaceDE/>
        <w:autoSpaceDN/>
        <w:bidi w:val="0"/>
        <w:adjustRightInd/>
        <w:snapToGrid/>
        <w:spacing w:line="360" w:lineRule="auto"/>
        <w:ind w:firstLine="480" w:firstLineChars="200"/>
        <w:outlineLvl w:val="2"/>
        <w:rPr>
          <w:rFonts w:hint="eastAsia" w:ascii="宋体" w:hAnsi="宋体" w:eastAsia="宋体" w:cs="宋体"/>
          <w:b w:val="0"/>
          <w:bCs w:val="0"/>
          <w:i w:val="0"/>
          <w:iCs w:val="0"/>
          <w:color w:val="auto"/>
          <w:kern w:val="0"/>
          <w:sz w:val="24"/>
          <w:szCs w:val="24"/>
          <w:u w:val="none"/>
          <w:lang w:val="en-US" w:eastAsia="zh-CN" w:bidi="ar"/>
        </w:rPr>
      </w:pPr>
    </w:p>
    <w:p w14:paraId="42AB84F3">
      <w:pPr>
        <w:keepNext w:val="0"/>
        <w:keepLines w:val="0"/>
        <w:pageBreakBefore w:val="0"/>
        <w:kinsoku/>
        <w:wordWrap/>
        <w:overflowPunct/>
        <w:topLinePunct w:val="0"/>
        <w:autoSpaceDE/>
        <w:autoSpaceDN/>
        <w:bidi w:val="0"/>
        <w:adjustRightInd/>
        <w:snapToGrid/>
        <w:spacing w:line="360" w:lineRule="auto"/>
        <w:ind w:firstLine="480" w:firstLineChars="200"/>
        <w:outlineLvl w:val="2"/>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color w:val="auto"/>
        </w:rPr>
        <w:drawing>
          <wp:inline distT="0" distB="0" distL="114300" distR="114300">
            <wp:extent cx="6038850" cy="5029200"/>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37"/>
                    <a:stretch>
                      <a:fillRect/>
                    </a:stretch>
                  </pic:blipFill>
                  <pic:spPr>
                    <a:xfrm>
                      <a:off x="0" y="0"/>
                      <a:ext cx="6038850" cy="5029200"/>
                    </a:xfrm>
                    <a:prstGeom prst="rect">
                      <a:avLst/>
                    </a:prstGeom>
                    <a:noFill/>
                    <a:ln>
                      <a:noFill/>
                    </a:ln>
                  </pic:spPr>
                </pic:pic>
              </a:graphicData>
            </a:graphic>
          </wp:inline>
        </w:drawing>
      </w:r>
    </w:p>
    <w:p w14:paraId="34DE238E">
      <w:pPr>
        <w:keepNext w:val="0"/>
        <w:keepLines w:val="0"/>
        <w:pageBreakBefore w:val="0"/>
        <w:kinsoku/>
        <w:wordWrap/>
        <w:overflowPunct/>
        <w:topLinePunct w:val="0"/>
        <w:autoSpaceDE/>
        <w:autoSpaceDN/>
        <w:bidi w:val="0"/>
        <w:adjustRightInd/>
        <w:snapToGrid/>
        <w:spacing w:line="360" w:lineRule="auto"/>
        <w:ind w:firstLine="480" w:firstLineChars="200"/>
        <w:outlineLvl w:val="2"/>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备注：银行排名不分先后。如产品额度、期限、利率等内容发生改变，以银行解释为准。</w:t>
      </w:r>
    </w:p>
    <w:p w14:paraId="1E0B7CA7">
      <w:pPr>
        <w:keepNext w:val="0"/>
        <w:keepLines w:val="0"/>
        <w:pageBreakBefore w:val="0"/>
        <w:kinsoku/>
        <w:wordWrap/>
        <w:overflowPunct/>
        <w:topLinePunct w:val="0"/>
        <w:autoSpaceDE/>
        <w:autoSpaceDN/>
        <w:bidi w:val="0"/>
        <w:adjustRightInd/>
        <w:snapToGrid/>
        <w:spacing w:line="360" w:lineRule="auto"/>
        <w:ind w:firstLine="480" w:firstLineChars="200"/>
        <w:outlineLvl w:val="2"/>
        <w:rPr>
          <w:rFonts w:hint="eastAsia" w:ascii="宋体" w:hAnsi="宋体" w:eastAsia="宋体" w:cs="宋体"/>
          <w:b w:val="0"/>
          <w:bCs w:val="0"/>
          <w:i w:val="0"/>
          <w:iCs w:val="0"/>
          <w:color w:val="auto"/>
          <w:kern w:val="0"/>
          <w:sz w:val="24"/>
          <w:szCs w:val="24"/>
          <w:u w:val="none"/>
          <w:lang w:val="en-US" w:eastAsia="zh-CN" w:bidi="ar"/>
        </w:rPr>
      </w:pPr>
    </w:p>
    <w:p w14:paraId="1F374632">
      <w:pPr>
        <w:keepNext w:val="0"/>
        <w:keepLines w:val="0"/>
        <w:pageBreakBefore w:val="0"/>
        <w:kinsoku/>
        <w:wordWrap/>
        <w:overflowPunct/>
        <w:topLinePunct w:val="0"/>
        <w:autoSpaceDE/>
        <w:autoSpaceDN/>
        <w:bidi w:val="0"/>
        <w:adjustRightInd/>
        <w:snapToGrid/>
        <w:spacing w:line="360" w:lineRule="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）投标人的投标费用自理</w:t>
      </w:r>
      <w:bookmarkEnd w:id="40"/>
      <w:bookmarkEnd w:id="41"/>
      <w:bookmarkEnd w:id="42"/>
      <w:bookmarkEnd w:id="43"/>
    </w:p>
    <w:p w14:paraId="23B32273">
      <w:pPr>
        <w:pStyle w:val="21"/>
        <w:spacing w:line="500" w:lineRule="exact"/>
        <w:ind w:firstLine="482" w:firstLineChars="200"/>
        <w:outlineLvl w:val="1"/>
        <w:rPr>
          <w:rFonts w:hint="eastAsia" w:ascii="宋体" w:hAnsi="宋体" w:eastAsia="宋体" w:cs="宋体"/>
          <w:b/>
          <w:color w:val="auto"/>
          <w:sz w:val="24"/>
          <w:szCs w:val="24"/>
        </w:rPr>
      </w:pPr>
      <w:bookmarkStart w:id="44" w:name="_Toc48834158"/>
      <w:bookmarkStart w:id="45" w:name="_Toc48834088"/>
      <w:bookmarkStart w:id="46" w:name="_Toc25185"/>
      <w:bookmarkStart w:id="47" w:name="_Toc48834285"/>
      <w:bookmarkStart w:id="48" w:name="_Toc48834447"/>
      <w:bookmarkStart w:id="49" w:name="_Toc48834526"/>
      <w:r>
        <w:rPr>
          <w:rFonts w:hint="eastAsia" w:ascii="宋体" w:hAnsi="宋体" w:eastAsia="宋体" w:cs="宋体"/>
          <w:b/>
          <w:color w:val="auto"/>
          <w:sz w:val="24"/>
          <w:szCs w:val="24"/>
        </w:rPr>
        <w:t>三、招标文件</w:t>
      </w:r>
      <w:bookmarkEnd w:id="44"/>
      <w:bookmarkEnd w:id="45"/>
      <w:bookmarkEnd w:id="46"/>
      <w:bookmarkEnd w:id="47"/>
      <w:bookmarkEnd w:id="48"/>
      <w:bookmarkEnd w:id="49"/>
    </w:p>
    <w:p w14:paraId="580EB056">
      <w:pPr>
        <w:spacing w:line="500" w:lineRule="exact"/>
        <w:ind w:firstLine="482" w:firstLineChars="200"/>
        <w:outlineLvl w:val="2"/>
        <w:rPr>
          <w:rFonts w:hint="eastAsia" w:ascii="宋体" w:hAnsi="宋体" w:eastAsia="宋体" w:cs="宋体"/>
          <w:b/>
          <w:color w:val="auto"/>
          <w:sz w:val="24"/>
          <w:szCs w:val="24"/>
        </w:rPr>
      </w:pPr>
      <w:bookmarkStart w:id="50" w:name="_Toc19555"/>
      <w:bookmarkStart w:id="51" w:name="_Toc5972"/>
      <w:bookmarkStart w:id="52" w:name="_Toc20323"/>
      <w:bookmarkStart w:id="53" w:name="_Toc7620"/>
      <w:r>
        <w:rPr>
          <w:rFonts w:hint="eastAsia" w:ascii="宋体" w:hAnsi="宋体" w:eastAsia="宋体" w:cs="宋体"/>
          <w:b/>
          <w:color w:val="auto"/>
          <w:sz w:val="24"/>
          <w:szCs w:val="24"/>
        </w:rPr>
        <w:t>（一）招标文件包括下列内容</w:t>
      </w:r>
      <w:bookmarkEnd w:id="50"/>
      <w:bookmarkEnd w:id="51"/>
      <w:bookmarkEnd w:id="52"/>
      <w:bookmarkEnd w:id="53"/>
    </w:p>
    <w:p w14:paraId="5EA2267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第一章　招标公告</w:t>
      </w:r>
    </w:p>
    <w:p w14:paraId="06672E5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第二章　投标人须知</w:t>
      </w:r>
    </w:p>
    <w:p w14:paraId="1D94590B">
      <w:pPr>
        <w:spacing w:line="500" w:lineRule="exact"/>
        <w:ind w:firstLine="480" w:firstLineChars="200"/>
        <w:rPr>
          <w:rFonts w:hint="eastAsia" w:ascii="宋体" w:hAnsi="宋体" w:eastAsia="宋体" w:cs="宋体"/>
          <w:color w:val="auto"/>
          <w:sz w:val="24"/>
          <w:szCs w:val="24"/>
        </w:rPr>
      </w:pPr>
      <w:bookmarkStart w:id="54" w:name="_Toc4199"/>
      <w:bookmarkStart w:id="55" w:name="_Toc32645"/>
      <w:bookmarkStart w:id="56" w:name="_Toc7448"/>
      <w:bookmarkStart w:id="57" w:name="_Toc18777"/>
      <w:r>
        <w:rPr>
          <w:rFonts w:hint="eastAsia" w:ascii="宋体" w:hAnsi="宋体" w:eastAsia="宋体" w:cs="宋体"/>
          <w:color w:val="auto"/>
          <w:sz w:val="24"/>
          <w:szCs w:val="24"/>
        </w:rPr>
        <w:t>第三章　评审办法及标准</w:t>
      </w:r>
    </w:p>
    <w:p w14:paraId="6212DD1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第四章  招标内容及采购要求</w:t>
      </w:r>
    </w:p>
    <w:p w14:paraId="0B107C7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第五章  合同基本条款</w:t>
      </w:r>
    </w:p>
    <w:p w14:paraId="2EB368E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第六章  投标文件构成及格式</w:t>
      </w:r>
    </w:p>
    <w:p w14:paraId="73D8F3C6">
      <w:pPr>
        <w:spacing w:line="500" w:lineRule="exact"/>
        <w:ind w:firstLine="482" w:firstLineChars="200"/>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（二）招标文件的检查及阅读</w:t>
      </w:r>
      <w:bookmarkEnd w:id="54"/>
      <w:bookmarkEnd w:id="55"/>
      <w:bookmarkEnd w:id="56"/>
      <w:bookmarkEnd w:id="57"/>
    </w:p>
    <w:p w14:paraId="7BE47245">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投标人下载招标文件后应仔细阅读检查招标文件中的所有内容，按照招标文件中所列事项、条款、规范要求及格式，在投标文件中对招标文件做出全面的响应，并按招标文件的要求提交全部资料。</w:t>
      </w:r>
    </w:p>
    <w:p w14:paraId="06994BC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如本项目废标后需重新组织招标，</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将重新编制、发布新版招标文件，投标人应按新版招标文件重新编制投标文件。原招标文件及投标文件失效。</w:t>
      </w:r>
    </w:p>
    <w:p w14:paraId="567EB237">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投标文件封面、投标函以及法定代表人授权委托书三处的项目名称、项目编号、应当与最新发布的招标文件保持一致，否则将被视为无效投标文件。</w:t>
      </w:r>
    </w:p>
    <w:p w14:paraId="27D4490D">
      <w:pPr>
        <w:spacing w:line="500" w:lineRule="exact"/>
        <w:ind w:firstLine="482" w:firstLineChars="200"/>
        <w:outlineLvl w:val="2"/>
        <w:rPr>
          <w:rFonts w:hint="eastAsia" w:ascii="宋体" w:hAnsi="宋体" w:eastAsia="宋体" w:cs="宋体"/>
          <w:b/>
          <w:color w:val="auto"/>
          <w:sz w:val="24"/>
          <w:szCs w:val="24"/>
        </w:rPr>
      </w:pPr>
      <w:bookmarkStart w:id="58" w:name="_Toc21665"/>
      <w:bookmarkStart w:id="59" w:name="_Toc25748"/>
      <w:bookmarkStart w:id="60" w:name="_Toc6302"/>
      <w:bookmarkStart w:id="61" w:name="_Toc27301"/>
      <w:r>
        <w:rPr>
          <w:rFonts w:hint="eastAsia" w:ascii="宋体" w:hAnsi="宋体" w:eastAsia="宋体" w:cs="宋体"/>
          <w:b/>
          <w:color w:val="auto"/>
          <w:sz w:val="24"/>
          <w:szCs w:val="24"/>
        </w:rPr>
        <w:t>（三）招标文件的修改、澄清</w:t>
      </w:r>
      <w:bookmarkEnd w:id="58"/>
      <w:bookmarkEnd w:id="59"/>
      <w:bookmarkEnd w:id="60"/>
      <w:bookmarkEnd w:id="61"/>
    </w:p>
    <w:p w14:paraId="7C60CA8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采购代理</w:t>
      </w:r>
      <w:r>
        <w:rPr>
          <w:rFonts w:hint="eastAsia" w:ascii="宋体" w:hAnsi="宋体" w:eastAsia="宋体" w:cs="宋体"/>
          <w:color w:val="auto"/>
          <w:sz w:val="24"/>
          <w:szCs w:val="24"/>
        </w:rPr>
        <w:t>可以对已发出的招标文件进行必要的澄清或者修改，</w:t>
      </w:r>
      <w:r>
        <w:rPr>
          <w:rFonts w:hint="eastAsia" w:ascii="宋体" w:hAnsi="宋体" w:eastAsia="宋体" w:cs="宋体"/>
          <w:b w:val="0"/>
          <w:bCs/>
          <w:color w:val="auto"/>
          <w:sz w:val="24"/>
          <w:szCs w:val="24"/>
        </w:rPr>
        <w:t>但不得改变采购标的资格条件。</w:t>
      </w:r>
      <w:r>
        <w:rPr>
          <w:rFonts w:hint="eastAsia" w:ascii="宋体" w:hAnsi="宋体" w:eastAsia="宋体" w:cs="宋体"/>
          <w:color w:val="auto"/>
          <w:sz w:val="24"/>
          <w:szCs w:val="24"/>
        </w:rPr>
        <w:t>澄清或者修改应将在原公告发布媒体上发布澄清公告，其内容为招标文件的组成部分。</w:t>
      </w:r>
    </w:p>
    <w:p w14:paraId="21B504C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2、澄清或者修改的内容可能影响投标文件编制的，</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将在投标截止时间至少15日前，在</w:t>
      </w:r>
      <w:r>
        <w:rPr>
          <w:rFonts w:hint="eastAsia" w:ascii="宋体" w:hAnsi="宋体" w:eastAsia="宋体" w:cs="宋体"/>
          <w:color w:val="auto"/>
          <w:spacing w:val="-10"/>
          <w:sz w:val="24"/>
          <w:szCs w:val="24"/>
        </w:rPr>
        <w:t>原公告</w:t>
      </w:r>
      <w:r>
        <w:rPr>
          <w:rFonts w:hint="eastAsia" w:ascii="宋体" w:hAnsi="宋体" w:eastAsia="宋体" w:cs="宋体"/>
          <w:color w:val="auto"/>
          <w:sz w:val="24"/>
          <w:szCs w:val="24"/>
        </w:rPr>
        <w:t>发布媒体上</w:t>
      </w:r>
      <w:r>
        <w:rPr>
          <w:rFonts w:hint="eastAsia" w:ascii="宋体" w:hAnsi="宋体" w:eastAsia="宋体" w:cs="宋体"/>
          <w:b w:val="0"/>
          <w:bCs/>
          <w:color w:val="auto"/>
          <w:sz w:val="24"/>
          <w:szCs w:val="24"/>
        </w:rPr>
        <w:t>发布更正公告；</w:t>
      </w:r>
      <w:r>
        <w:rPr>
          <w:rFonts w:hint="eastAsia" w:ascii="宋体" w:hAnsi="宋体" w:eastAsia="宋体" w:cs="宋体"/>
          <w:color w:val="auto"/>
          <w:sz w:val="24"/>
          <w:szCs w:val="24"/>
        </w:rPr>
        <w:t>不足15日，</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将顺延提交投标文件的截止时间。</w:t>
      </w:r>
    </w:p>
    <w:p w14:paraId="3EF0ECB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3、投标人对招标文件提出质疑的，应在招标文件公告期限届满之日起7个工作日内以书面形式提出，采购人或</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以书面形式予以答复；在此之后提出的针对招标文件的质疑为无效质疑。答复的内容可能影响投标文件编制的，</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将在财政部门指定的政府采购信息发布媒体上</w:t>
      </w:r>
      <w:r>
        <w:rPr>
          <w:rFonts w:hint="eastAsia" w:ascii="宋体" w:hAnsi="宋体" w:eastAsia="宋体" w:cs="宋体"/>
          <w:b w:val="0"/>
          <w:bCs/>
          <w:color w:val="auto"/>
          <w:sz w:val="24"/>
          <w:szCs w:val="24"/>
        </w:rPr>
        <w:t>发布更正公告。</w:t>
      </w:r>
    </w:p>
    <w:p w14:paraId="6AFCE5D9">
      <w:pPr>
        <w:spacing w:line="50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color w:val="auto"/>
          <w:sz w:val="24"/>
          <w:szCs w:val="24"/>
        </w:rPr>
        <w:t>4、各投标人在提交投标文件截止时间之前，应随时关注下列地址发布的变更公告，也可登录全国公共资源交易平台（陕西省）政府采购交易系统查看左上角的信息提醒，</w:t>
      </w:r>
      <w:r>
        <w:rPr>
          <w:rFonts w:hint="eastAsia" w:ascii="宋体" w:hAnsi="宋体" w:eastAsia="宋体" w:cs="宋体"/>
          <w:color w:val="auto"/>
          <w:sz w:val="24"/>
          <w:szCs w:val="24"/>
          <w:lang w:eastAsia="zh-CN"/>
        </w:rPr>
        <w:t>采购代理机构</w:t>
      </w:r>
      <w:r>
        <w:rPr>
          <w:rFonts w:hint="eastAsia" w:ascii="宋体" w:hAnsi="宋体" w:eastAsia="宋体" w:cs="宋体"/>
          <w:b w:val="0"/>
          <w:bCs/>
          <w:color w:val="auto"/>
          <w:sz w:val="24"/>
          <w:szCs w:val="24"/>
        </w:rPr>
        <w:t>不再单独通知，因投标人未及时关注所造成的一切后果由投标人自行承担：</w:t>
      </w:r>
    </w:p>
    <w:p w14:paraId="6081A54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"http://www.ccgp-shaanxi.gov.cn" </w:instrText>
      </w:r>
      <w:r>
        <w:rPr>
          <w:rFonts w:hint="eastAsia" w:ascii="宋体" w:hAnsi="宋体" w:eastAsia="宋体" w:cs="宋体"/>
          <w:color w:val="auto"/>
          <w:sz w:val="24"/>
          <w:szCs w:val="24"/>
        </w:rPr>
        <w:fldChar w:fldCharType="separate"/>
      </w:r>
      <w:r>
        <w:rPr>
          <w:rStyle w:val="33"/>
          <w:rFonts w:hint="eastAsia" w:ascii="宋体" w:hAnsi="宋体" w:eastAsia="宋体" w:cs="宋体"/>
          <w:color w:val="auto"/>
          <w:sz w:val="24"/>
          <w:szCs w:val="24"/>
        </w:rPr>
        <w:t>陕西省政府采购网</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（www.ccgp-shaanxi.gov.cn）】中的〖首页·〉省级公告·〉更正公告〗；</w:t>
      </w:r>
    </w:p>
    <w:p w14:paraId="3A89702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（2）【全国公共资源交易平台（陕西省）（http://www.sxggzyjy.cn/）】中的〖首页·〉交易大厅·〉政府采购〗。</w:t>
      </w:r>
    </w:p>
    <w:p w14:paraId="7BBDF9F3">
      <w:pPr>
        <w:spacing w:line="500" w:lineRule="exact"/>
        <w:ind w:firstLine="482" w:firstLineChars="200"/>
        <w:outlineLvl w:val="2"/>
        <w:rPr>
          <w:rFonts w:hint="eastAsia" w:ascii="宋体" w:hAnsi="宋体" w:eastAsia="宋体" w:cs="宋体"/>
          <w:b/>
          <w:color w:val="auto"/>
          <w:sz w:val="24"/>
          <w:szCs w:val="24"/>
        </w:rPr>
      </w:pPr>
      <w:bookmarkStart w:id="62" w:name="_Toc6095"/>
      <w:bookmarkStart w:id="63" w:name="_Toc27379"/>
      <w:bookmarkStart w:id="64" w:name="_Toc4045"/>
      <w:bookmarkStart w:id="65" w:name="_Toc9044"/>
      <w:r>
        <w:rPr>
          <w:rFonts w:hint="eastAsia" w:ascii="宋体" w:hAnsi="宋体" w:eastAsia="宋体" w:cs="宋体"/>
          <w:b/>
          <w:color w:val="auto"/>
          <w:sz w:val="24"/>
          <w:szCs w:val="24"/>
        </w:rPr>
        <w:t>（四）招标文件的解释权归</w:t>
      </w:r>
      <w:r>
        <w:rPr>
          <w:rFonts w:hint="eastAsia" w:ascii="宋体" w:hAnsi="宋体" w:eastAsia="宋体" w:cs="宋体"/>
          <w:b/>
          <w:color w:val="auto"/>
          <w:sz w:val="24"/>
          <w:szCs w:val="24"/>
          <w:lang w:eastAsia="zh-CN"/>
        </w:rPr>
        <w:t>采购代理机构</w:t>
      </w:r>
      <w:r>
        <w:rPr>
          <w:rFonts w:hint="eastAsia" w:ascii="宋体" w:hAnsi="宋体" w:eastAsia="宋体" w:cs="宋体"/>
          <w:b/>
          <w:color w:val="auto"/>
          <w:sz w:val="24"/>
          <w:szCs w:val="24"/>
        </w:rPr>
        <w:t>。</w:t>
      </w:r>
      <w:bookmarkEnd w:id="62"/>
      <w:bookmarkEnd w:id="63"/>
      <w:bookmarkEnd w:id="64"/>
      <w:bookmarkEnd w:id="65"/>
    </w:p>
    <w:p w14:paraId="72C37B17">
      <w:pPr>
        <w:pStyle w:val="21"/>
        <w:spacing w:line="500" w:lineRule="exact"/>
        <w:ind w:firstLine="482" w:firstLineChars="200"/>
        <w:outlineLvl w:val="1"/>
        <w:rPr>
          <w:rFonts w:hint="eastAsia" w:ascii="宋体" w:hAnsi="宋体" w:eastAsia="宋体" w:cs="宋体"/>
          <w:b/>
          <w:color w:val="auto"/>
          <w:sz w:val="24"/>
          <w:szCs w:val="24"/>
        </w:rPr>
      </w:pPr>
      <w:bookmarkStart w:id="66" w:name="_Toc48834286"/>
      <w:bookmarkStart w:id="67" w:name="_Toc48834448"/>
      <w:bookmarkStart w:id="68" w:name="_Toc48834527"/>
      <w:bookmarkStart w:id="69" w:name="_Toc48834159"/>
      <w:bookmarkStart w:id="70" w:name="_Toc48834089"/>
      <w:bookmarkStart w:id="71" w:name="_Toc23774"/>
    </w:p>
    <w:p w14:paraId="2606E47A">
      <w:pPr>
        <w:pStyle w:val="21"/>
        <w:spacing w:line="500" w:lineRule="exact"/>
        <w:ind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四、投标保证金</w:t>
      </w:r>
      <w:bookmarkEnd w:id="66"/>
      <w:bookmarkEnd w:id="67"/>
      <w:bookmarkEnd w:id="68"/>
      <w:bookmarkEnd w:id="69"/>
      <w:bookmarkEnd w:id="70"/>
      <w:bookmarkEnd w:id="71"/>
    </w:p>
    <w:p w14:paraId="2A666A41">
      <w:pPr>
        <w:pStyle w:val="21"/>
        <w:spacing w:line="500" w:lineRule="exact"/>
        <w:ind w:firstLine="480" w:firstLineChars="200"/>
        <w:outlineLvl w:val="1"/>
        <w:rPr>
          <w:rFonts w:hint="eastAsia" w:ascii="宋体" w:hAnsi="宋体" w:eastAsia="宋体" w:cs="宋体"/>
          <w:color w:val="auto"/>
          <w:sz w:val="24"/>
          <w:szCs w:val="24"/>
          <w:lang w:val="en-US" w:eastAsia="zh-CN"/>
        </w:rPr>
      </w:pPr>
      <w:bookmarkStart w:id="72" w:name="_Toc48834449"/>
      <w:bookmarkStart w:id="73" w:name="_Toc48834090"/>
      <w:bookmarkStart w:id="74" w:name="_Toc48834287"/>
      <w:bookmarkStart w:id="75" w:name="_Toc16421"/>
      <w:bookmarkStart w:id="76" w:name="_Toc48834160"/>
      <w:bookmarkStart w:id="77" w:name="_Toc48834528"/>
      <w:r>
        <w:rPr>
          <w:rFonts w:hint="eastAsia" w:ascii="宋体" w:hAnsi="宋体" w:eastAsia="宋体" w:cs="宋体"/>
          <w:color w:val="auto"/>
          <w:sz w:val="24"/>
          <w:szCs w:val="24"/>
          <w:lang w:val="en-US" w:eastAsia="zh-CN"/>
        </w:rPr>
        <w:t>本项目以“投标信用承诺书”代替投标保证金。</w:t>
      </w:r>
    </w:p>
    <w:p w14:paraId="62D52BDE">
      <w:pPr>
        <w:pStyle w:val="21"/>
        <w:spacing w:line="500" w:lineRule="exact"/>
        <w:ind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五、投标报价</w:t>
      </w:r>
      <w:bookmarkEnd w:id="72"/>
      <w:bookmarkEnd w:id="73"/>
      <w:bookmarkEnd w:id="74"/>
      <w:bookmarkEnd w:id="75"/>
      <w:bookmarkEnd w:id="76"/>
      <w:bookmarkEnd w:id="77"/>
    </w:p>
    <w:p w14:paraId="2A8B649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报价是投标人响应招标项目要求的全部工作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5112202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（一）投标人应严格按照《投标文件构成及格式》中《开标一览表》中的相关要求填写分类报价及其他需要响应的内容。</w:t>
      </w:r>
    </w:p>
    <w:p w14:paraId="15C5C42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（二）投标报价货币</w:t>
      </w:r>
      <w:r>
        <w:rPr>
          <w:rFonts w:hint="eastAsia" w:ascii="宋体" w:hAnsi="宋体" w:eastAsia="宋体" w:cs="宋体"/>
          <w:b w:val="0"/>
          <w:bCs w:val="0"/>
          <w:color w:val="auto"/>
          <w:sz w:val="24"/>
          <w:szCs w:val="24"/>
        </w:rPr>
        <w:t>：人民币；单位：元。</w:t>
      </w:r>
    </w:p>
    <w:p w14:paraId="07EAB3FA">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（三）投标报价只能提交唯一报价，并且在合同履行过程中是固定不变的，任何有选择的报价将不予接受，按无效投标处理。</w:t>
      </w:r>
    </w:p>
    <w:p w14:paraId="22D5AE0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（四）投标报价应遵守《中华人民共和国价格法》，投标人不得以低于成本的报价参与投标。</w:t>
      </w:r>
    </w:p>
    <w:p w14:paraId="4F4F0DE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（五）投标文件报价出现前后不一致的，除招标文件另有规定外，按照下列规定修正：</w:t>
      </w:r>
    </w:p>
    <w:p w14:paraId="3365D532">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1、投标文件中开标一览表内容与投标文件中相应内容不一致的，以开标一览表为准；</w:t>
      </w:r>
    </w:p>
    <w:p w14:paraId="6FDAFB8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2、大写金额和小写金额不一致的，以大写金额为准；</w:t>
      </w:r>
    </w:p>
    <w:p w14:paraId="0EB092C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3、单价金额小数点或者百分比有明显错位的，以开标一览表的总价为准，并修改单价；</w:t>
      </w:r>
    </w:p>
    <w:p w14:paraId="5406762F">
      <w:pPr>
        <w:spacing w:line="50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color w:val="auto"/>
          <w:sz w:val="24"/>
          <w:szCs w:val="24"/>
        </w:rPr>
        <w:t>4、总价金额与按单价汇总金额不一致的，以单价金额计算结果为准；同时出现两种以上不一致的，按照前款规定的顺序修正。</w:t>
      </w:r>
      <w:r>
        <w:rPr>
          <w:rFonts w:hint="eastAsia" w:ascii="宋体" w:hAnsi="宋体" w:eastAsia="宋体" w:cs="宋体"/>
          <w:b w:val="0"/>
          <w:bCs/>
          <w:color w:val="auto"/>
          <w:sz w:val="24"/>
          <w:szCs w:val="24"/>
        </w:rPr>
        <w:t>修正后的报价经投标人确认后产生约束力，投标人不确认的，其投标无效。</w:t>
      </w:r>
    </w:p>
    <w:p w14:paraId="7689464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（六）因投标人对招标文件理解不透、误解、疏漏或对市场行情了解不清造成的后果和风险，均由投标人自己负责。</w:t>
      </w:r>
    </w:p>
    <w:p w14:paraId="6C983036">
      <w:pPr>
        <w:spacing w:line="500" w:lineRule="exact"/>
        <w:ind w:firstLine="482" w:firstLineChars="200"/>
        <w:rPr>
          <w:rFonts w:hint="eastAsia" w:ascii="宋体" w:hAnsi="宋体" w:eastAsia="宋体" w:cs="宋体"/>
          <w:b/>
          <w:color w:val="auto"/>
          <w:sz w:val="24"/>
          <w:szCs w:val="24"/>
        </w:rPr>
      </w:pPr>
      <w:bookmarkStart w:id="78" w:name="_Toc48834288"/>
      <w:bookmarkStart w:id="79" w:name="_Toc48834091"/>
      <w:bookmarkStart w:id="80" w:name="_Toc48834450"/>
      <w:bookmarkStart w:id="81" w:name="_Toc31048"/>
      <w:bookmarkStart w:id="82" w:name="_Toc48834161"/>
      <w:bookmarkStart w:id="83" w:name="_Toc48834529"/>
      <w:r>
        <w:rPr>
          <w:rFonts w:hint="eastAsia" w:ascii="宋体" w:hAnsi="宋体" w:eastAsia="宋体" w:cs="宋体"/>
          <w:b/>
          <w:color w:val="auto"/>
          <w:sz w:val="24"/>
          <w:szCs w:val="24"/>
        </w:rPr>
        <w:t>六、投标文件</w:t>
      </w:r>
      <w:bookmarkEnd w:id="78"/>
      <w:bookmarkEnd w:id="79"/>
      <w:bookmarkEnd w:id="80"/>
      <w:bookmarkEnd w:id="81"/>
      <w:bookmarkEnd w:id="82"/>
      <w:bookmarkEnd w:id="83"/>
    </w:p>
    <w:p w14:paraId="6B8C173A">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（一）投标文件的式样</w:t>
      </w:r>
    </w:p>
    <w:p w14:paraId="09778B6C">
      <w:pPr>
        <w:pStyle w:val="21"/>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本项目采用电子投标文件的形式。</w:t>
      </w:r>
    </w:p>
    <w:p w14:paraId="7BB7A64C">
      <w:pPr>
        <w:pStyle w:val="21"/>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编制电子投标文件时，应使用最新发布的电子招标文件及专用制作工具进行编制。并使用数字认证证书（CA 锁）对电子投标文件进行签章、加密、递交及开标时解密等相关招投标事宜。</w:t>
      </w:r>
    </w:p>
    <w:p w14:paraId="64E0F91C">
      <w:pPr>
        <w:pStyle w:val="21"/>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1、电子招标文件下载。投标人登录全国公共资源交易平台（陕西省） 网站〖首页·〉电子交易平台·〉企业端〗后，在〖招标公告/出让公告〗 模块中选择项目点击“我要投标”，参与投标活动。然后即可在〖我的项目〗中点击“项目流程&gt;交易文件下载”下载电子招标文件。 </w:t>
      </w:r>
    </w:p>
    <w:p w14:paraId="45524E9D">
      <w:pPr>
        <w:pStyle w:val="21"/>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2、电子招标文件需要使用专用软件打开、浏览。投标人可在全国公共 资源交易平台（陕西省）网站〖首页·〉服务指南·〉下载专区〗免费下载“陕西省公共资源交易平台政府采购电子标书制作工具(V8.0.0.</w:t>
      </w:r>
      <w:r>
        <w:rPr>
          <w:rFonts w:hint="eastAsia" w:ascii="宋体" w:hAnsi="宋体" w:eastAsia="宋体" w:cs="宋体"/>
          <w:bCs/>
          <w:color w:val="auto"/>
          <w:sz w:val="24"/>
          <w:szCs w:val="24"/>
          <w:lang w:val="en-US" w:eastAsia="zh-CN"/>
        </w:rPr>
        <w:t>44</w:t>
      </w:r>
      <w:r>
        <w:rPr>
          <w:rFonts w:hint="eastAsia" w:ascii="宋体" w:hAnsi="宋体" w:eastAsia="宋体" w:cs="宋体"/>
          <w:bCs/>
          <w:color w:val="auto"/>
          <w:sz w:val="24"/>
          <w:szCs w:val="24"/>
        </w:rPr>
        <w:t>)”，并升级至最新版本，使用该客户端可以打开电子招标文件。软件操作手册详见全国公共资源交易平台（陕西省）网站〖首页·〉服务指南·〉下载专区〗中的《陕西省公共资源交易（政府采购类）投标文件制作软件操作手册》。</w:t>
      </w:r>
    </w:p>
    <w:p w14:paraId="77687FCF">
      <w:pPr>
        <w:pStyle w:val="21"/>
        <w:spacing w:line="50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3、制作电子投标文件。电子投标文件同样需要使用上述软件进行编制。在编制过程中，如有技术性问题，请先翻阅操作手册，或致电软件开发商。 </w:t>
      </w:r>
    </w:p>
    <w:p w14:paraId="063823E9">
      <w:pPr>
        <w:pStyle w:val="21"/>
        <w:spacing w:line="500" w:lineRule="exact"/>
        <w:ind w:left="181"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技术支持热线：</w:t>
      </w:r>
      <w:r>
        <w:rPr>
          <w:rFonts w:hint="eastAsia" w:ascii="宋体" w:hAnsi="宋体" w:eastAsia="宋体" w:cs="宋体"/>
          <w:i w:val="0"/>
          <w:iCs w:val="0"/>
          <w:caps w:val="0"/>
          <w:color w:val="auto"/>
          <w:spacing w:val="0"/>
          <w:kern w:val="0"/>
          <w:sz w:val="24"/>
          <w:szCs w:val="24"/>
          <w:shd w:val="clear" w:fill="FFFFFF"/>
          <w:lang w:val="en-US" w:eastAsia="zh-CN" w:bidi="ar"/>
        </w:rPr>
        <w:t>029-88661298或4006-369-888（陕西CA联系电话）</w:t>
      </w:r>
      <w:r>
        <w:rPr>
          <w:rFonts w:hint="eastAsia" w:ascii="宋体" w:hAnsi="宋体" w:eastAsia="宋体" w:cs="宋体"/>
          <w:bCs/>
          <w:color w:val="auto"/>
          <w:sz w:val="24"/>
          <w:szCs w:val="24"/>
        </w:rPr>
        <w:t xml:space="preserve"> </w:t>
      </w:r>
    </w:p>
    <w:p w14:paraId="5882F9C1">
      <w:pPr>
        <w:pStyle w:val="21"/>
        <w:spacing w:line="500" w:lineRule="exact"/>
        <w:ind w:left="181"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CA锁购买：榆林市市民大厦</w:t>
      </w:r>
      <w:r>
        <w:rPr>
          <w:rFonts w:hint="eastAsia" w:ascii="宋体" w:hAnsi="宋体" w:eastAsia="宋体" w:cs="宋体"/>
          <w:bCs/>
          <w:color w:val="auto"/>
          <w:sz w:val="24"/>
          <w:szCs w:val="24"/>
          <w:lang w:val="en-US" w:eastAsia="zh-CN"/>
        </w:rPr>
        <w:t>三</w:t>
      </w:r>
      <w:r>
        <w:rPr>
          <w:rFonts w:hint="eastAsia" w:ascii="宋体" w:hAnsi="宋体" w:eastAsia="宋体" w:cs="宋体"/>
          <w:bCs/>
          <w:color w:val="auto"/>
          <w:sz w:val="24"/>
          <w:szCs w:val="24"/>
        </w:rPr>
        <w:t>楼</w:t>
      </w:r>
      <w:r>
        <w:rPr>
          <w:rFonts w:hint="eastAsia" w:ascii="宋体" w:hAnsi="宋体" w:eastAsia="宋体" w:cs="宋体"/>
          <w:i w:val="0"/>
          <w:iCs w:val="0"/>
          <w:caps w:val="0"/>
          <w:color w:val="auto"/>
          <w:spacing w:val="0"/>
          <w:kern w:val="0"/>
          <w:sz w:val="24"/>
          <w:szCs w:val="24"/>
          <w:shd w:val="clear" w:fill="FFFFFF"/>
          <w:lang w:val="en-US" w:eastAsia="zh-CN" w:bidi="ar"/>
        </w:rPr>
        <w:t>E18、E19</w:t>
      </w:r>
      <w:r>
        <w:rPr>
          <w:rFonts w:hint="eastAsia" w:ascii="宋体" w:hAnsi="宋体" w:eastAsia="宋体" w:cs="宋体"/>
          <w:bCs/>
          <w:color w:val="auto"/>
          <w:sz w:val="24"/>
          <w:szCs w:val="24"/>
        </w:rPr>
        <w:t>窗口,电话：</w:t>
      </w:r>
      <w:r>
        <w:rPr>
          <w:rFonts w:hint="eastAsia" w:ascii="宋体" w:hAnsi="宋体" w:eastAsia="宋体" w:cs="宋体"/>
          <w:i w:val="0"/>
          <w:iCs w:val="0"/>
          <w:caps w:val="0"/>
          <w:color w:val="auto"/>
          <w:spacing w:val="0"/>
          <w:kern w:val="0"/>
          <w:sz w:val="24"/>
          <w:szCs w:val="24"/>
          <w:shd w:val="clear" w:fill="FFFFFF"/>
          <w:lang w:val="en-US" w:eastAsia="zh-CN" w:bidi="ar"/>
        </w:rPr>
        <w:t>0912-3452148</w:t>
      </w:r>
    </w:p>
    <w:p w14:paraId="75B903BE">
      <w:pPr>
        <w:spacing w:line="500" w:lineRule="exact"/>
        <w:ind w:firstLine="482" w:firstLineChars="200"/>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（二）投标文件有效期</w:t>
      </w:r>
    </w:p>
    <w:p w14:paraId="1FB8CE3A">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投标文件有效期为</w:t>
      </w:r>
      <w:r>
        <w:rPr>
          <w:rFonts w:hint="eastAsia" w:ascii="宋体" w:hAnsi="宋体" w:eastAsia="宋体" w:cs="宋体"/>
          <w:b/>
          <w:color w:val="auto"/>
          <w:sz w:val="24"/>
          <w:szCs w:val="24"/>
        </w:rPr>
        <w:t>自开标之日起90个日历日</w:t>
      </w:r>
      <w:r>
        <w:rPr>
          <w:rFonts w:hint="eastAsia" w:ascii="宋体" w:hAnsi="宋体" w:eastAsia="宋体" w:cs="宋体"/>
          <w:color w:val="auto"/>
          <w:sz w:val="24"/>
          <w:szCs w:val="24"/>
        </w:rPr>
        <w:t>。如中标，延长至合同执行完毕时止。</w:t>
      </w:r>
    </w:p>
    <w:p w14:paraId="03663E4F">
      <w:pPr>
        <w:spacing w:line="500" w:lineRule="exact"/>
        <w:ind w:firstLine="482" w:firstLineChars="200"/>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（三）投标文件的提交</w:t>
      </w:r>
    </w:p>
    <w:p w14:paraId="224C73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14:paraId="03453BE8">
      <w:pPr>
        <w:spacing w:line="500" w:lineRule="exact"/>
        <w:ind w:firstLine="482" w:firstLineChars="200"/>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（四）投标文件的补充、修改和撤回</w:t>
      </w:r>
    </w:p>
    <w:p w14:paraId="422DAC2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1、投标人在</w:t>
      </w:r>
      <w:r>
        <w:rPr>
          <w:rFonts w:hint="eastAsia" w:ascii="宋体" w:hAnsi="宋体" w:eastAsia="宋体" w:cs="宋体"/>
          <w:color w:val="auto"/>
          <w:sz w:val="24"/>
          <w:szCs w:val="24"/>
          <w:lang w:val="en-US" w:eastAsia="zh-CN"/>
        </w:rPr>
        <w:t>上传</w:t>
      </w:r>
      <w:r>
        <w:rPr>
          <w:rFonts w:hint="eastAsia" w:ascii="宋体" w:hAnsi="宋体" w:eastAsia="宋体" w:cs="宋体"/>
          <w:color w:val="auto"/>
          <w:sz w:val="24"/>
          <w:szCs w:val="24"/>
        </w:rPr>
        <w:t>投标文件后，且在提交投标文件截止时间前，可以对所提交的投标文件进行补充、修改或撤回。</w:t>
      </w:r>
    </w:p>
    <w:p w14:paraId="725C60F0">
      <w:pPr>
        <w:pStyle w:val="39"/>
        <w:numPr>
          <w:ilvl w:val="0"/>
          <w:numId w:val="3"/>
        </w:numPr>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对电子投标文件进行补充、修改的，应先从电子交易平台上撤回旧版，再重新提交新版</w:t>
      </w:r>
      <w:r>
        <w:rPr>
          <w:rFonts w:hint="eastAsia" w:ascii="宋体" w:hAnsi="宋体" w:eastAsia="宋体" w:cs="宋体"/>
          <w:color w:val="auto"/>
          <w:sz w:val="24"/>
          <w:szCs w:val="24"/>
          <w:lang w:eastAsia="zh-CN"/>
        </w:rPr>
        <w:t>的同时提供与新版电子投标文件内容一致的纸质投标文件</w:t>
      </w:r>
      <w:r>
        <w:rPr>
          <w:rFonts w:hint="eastAsia" w:ascii="宋体" w:hAnsi="宋体" w:eastAsia="宋体" w:cs="宋体"/>
          <w:color w:val="auto"/>
          <w:sz w:val="24"/>
          <w:szCs w:val="24"/>
        </w:rPr>
        <w:t>。</w:t>
      </w:r>
    </w:p>
    <w:p w14:paraId="39B91BF1">
      <w:pPr>
        <w:pStyle w:val="39"/>
        <w:numPr>
          <w:ilvl w:val="0"/>
          <w:numId w:val="3"/>
        </w:numPr>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投标文件提交截止时间后，投标人不得对其投标文件做任何修改。</w:t>
      </w:r>
    </w:p>
    <w:p w14:paraId="485FD5F3">
      <w:pPr>
        <w:spacing w:line="500" w:lineRule="exact"/>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（五）投标人出现下列情况之一的，其投标文件视为无效文件：</w:t>
      </w:r>
    </w:p>
    <w:p w14:paraId="32192C3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1、逾期提交电子投标文件；</w:t>
      </w:r>
    </w:p>
    <w:p w14:paraId="68DD6635">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2、提交的投标文件与本项目不相符；</w:t>
      </w:r>
    </w:p>
    <w:p w14:paraId="5519B5C2">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3、投标人拒绝对电子投标文件进行解密；</w:t>
      </w:r>
    </w:p>
    <w:p w14:paraId="3249BC5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4、因投标人自身原因（如未带CA锁、或所带CA锁与制作电子投标文件使用的CA锁不一致、或沿用旧版招标文件编制投标文件等情形），导致在规定时间内无法解密投标文件；</w:t>
      </w:r>
    </w:p>
    <w:p w14:paraId="742DD8B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5、上传的电子投标文件无法打开。</w:t>
      </w:r>
    </w:p>
    <w:p w14:paraId="67038937">
      <w:pPr>
        <w:pStyle w:val="21"/>
        <w:spacing w:line="500" w:lineRule="exact"/>
        <w:ind w:firstLine="482" w:firstLineChars="200"/>
        <w:outlineLvl w:val="1"/>
        <w:rPr>
          <w:rFonts w:hint="eastAsia" w:ascii="宋体" w:hAnsi="宋体" w:eastAsia="宋体" w:cs="宋体"/>
          <w:b/>
          <w:color w:val="auto"/>
          <w:sz w:val="24"/>
          <w:szCs w:val="24"/>
        </w:rPr>
      </w:pPr>
      <w:bookmarkStart w:id="84" w:name="_Toc48834092"/>
      <w:bookmarkStart w:id="85" w:name="_Toc14082125"/>
      <w:bookmarkStart w:id="86" w:name="_Toc48834530"/>
      <w:bookmarkStart w:id="87" w:name="_Toc48834162"/>
      <w:bookmarkStart w:id="88" w:name="_Toc48834451"/>
      <w:bookmarkStart w:id="89" w:name="_Toc21349"/>
      <w:bookmarkStart w:id="90" w:name="_Toc48834289"/>
      <w:r>
        <w:rPr>
          <w:rFonts w:hint="eastAsia" w:ascii="宋体" w:hAnsi="宋体" w:eastAsia="宋体" w:cs="宋体"/>
          <w:b/>
          <w:color w:val="auto"/>
          <w:sz w:val="24"/>
          <w:szCs w:val="24"/>
        </w:rPr>
        <w:t>七、组织开标</w:t>
      </w:r>
      <w:bookmarkEnd w:id="84"/>
      <w:bookmarkEnd w:id="85"/>
      <w:bookmarkEnd w:id="86"/>
      <w:bookmarkEnd w:id="87"/>
      <w:bookmarkEnd w:id="88"/>
      <w:bookmarkEnd w:id="89"/>
      <w:bookmarkEnd w:id="90"/>
    </w:p>
    <w:p w14:paraId="237931F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组织招标、开标、评标工作，整个过程受政府采购监管机构的监督、管理。</w:t>
      </w:r>
    </w:p>
    <w:p w14:paraId="6EEFD4DB">
      <w:pPr>
        <w:spacing w:line="5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b/>
          <w:bCs/>
          <w:color w:val="auto"/>
          <w:sz w:val="24"/>
          <w:szCs w:val="24"/>
          <w:lang w:eastAsia="zh-CN"/>
        </w:rPr>
        <w:t>采购代理机构</w:t>
      </w:r>
      <w:r>
        <w:rPr>
          <w:rFonts w:hint="eastAsia" w:ascii="宋体" w:hAnsi="宋体" w:eastAsia="宋体" w:cs="宋体"/>
          <w:b/>
          <w:bCs/>
          <w:color w:val="auto"/>
          <w:sz w:val="24"/>
          <w:szCs w:val="24"/>
        </w:rPr>
        <w:t>在招标文件规定的时间和地点组织开标，投标人必须</w:t>
      </w:r>
      <w:r>
        <w:rPr>
          <w:rFonts w:hint="eastAsia" w:ascii="宋体" w:hAnsi="宋体" w:eastAsia="宋体" w:cs="宋体"/>
          <w:b/>
          <w:bCs/>
          <w:color w:val="auto"/>
          <w:sz w:val="24"/>
          <w:szCs w:val="24"/>
          <w:lang w:val="en-US" w:eastAsia="zh-CN"/>
        </w:rPr>
        <w:t>按时签到</w:t>
      </w:r>
      <w:r>
        <w:rPr>
          <w:rFonts w:hint="eastAsia" w:ascii="宋体" w:hAnsi="宋体" w:eastAsia="宋体" w:cs="宋体"/>
          <w:b/>
          <w:bCs/>
          <w:color w:val="auto"/>
          <w:sz w:val="24"/>
          <w:szCs w:val="24"/>
        </w:rPr>
        <w:t>。</w:t>
      </w:r>
    </w:p>
    <w:p w14:paraId="1BF899D4">
      <w:pPr>
        <w:spacing w:line="5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投标人不足3家的，不得开标。</w:t>
      </w:r>
    </w:p>
    <w:p w14:paraId="0D5A356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（三）开标时，投标人应在规定时间内，使用电子投标文件加密时所用的数字认证证书（CA锁）在</w:t>
      </w:r>
      <w:r>
        <w:rPr>
          <w:rFonts w:hint="eastAsia" w:ascii="宋体" w:hAnsi="宋体" w:eastAsia="宋体" w:cs="宋体"/>
          <w:color w:val="auto"/>
          <w:sz w:val="24"/>
          <w:szCs w:val="24"/>
          <w:lang w:val="en-US" w:eastAsia="zh-CN"/>
        </w:rPr>
        <w:t>不见面开标会议中</w:t>
      </w:r>
      <w:r>
        <w:rPr>
          <w:rFonts w:hint="eastAsia" w:ascii="宋体" w:hAnsi="宋体" w:eastAsia="宋体" w:cs="宋体"/>
          <w:color w:val="auto"/>
          <w:sz w:val="24"/>
          <w:szCs w:val="24"/>
        </w:rPr>
        <w:t>自行解密电子投标文件。</w:t>
      </w:r>
    </w:p>
    <w:p w14:paraId="2F2624A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（四）开标会议记录由</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工作人员记录，参加开标的采购人及</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工作人员签到，所有资料随招标文件一并存档。</w:t>
      </w:r>
    </w:p>
    <w:p w14:paraId="0D648B9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（五）投标人对</w:t>
      </w:r>
      <w:r>
        <w:rPr>
          <w:rFonts w:hint="eastAsia" w:ascii="宋体" w:hAnsi="宋体" w:eastAsia="宋体" w:cs="宋体"/>
          <w:color w:val="auto"/>
          <w:sz w:val="24"/>
          <w:szCs w:val="24"/>
          <w:lang w:val="en-US" w:eastAsia="zh-CN"/>
        </w:rPr>
        <w:t>不见面</w:t>
      </w:r>
      <w:r>
        <w:rPr>
          <w:rFonts w:hint="eastAsia" w:ascii="宋体" w:hAnsi="宋体" w:eastAsia="宋体" w:cs="宋体"/>
          <w:color w:val="auto"/>
          <w:sz w:val="24"/>
          <w:szCs w:val="24"/>
        </w:rPr>
        <w:t>开标过程和开标记录有疑义，以及认为采购人、</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相关工作人员有需要回避情形的，应在</w:t>
      </w:r>
      <w:r>
        <w:rPr>
          <w:rFonts w:hint="eastAsia" w:ascii="宋体" w:hAnsi="宋体" w:eastAsia="宋体" w:cs="宋体"/>
          <w:color w:val="auto"/>
          <w:sz w:val="24"/>
          <w:szCs w:val="24"/>
          <w:lang w:val="en-US" w:eastAsia="zh-CN"/>
        </w:rPr>
        <w:t>不见面开标会议中及时</w:t>
      </w:r>
      <w:r>
        <w:rPr>
          <w:rFonts w:hint="eastAsia" w:ascii="宋体" w:hAnsi="宋体" w:eastAsia="宋体" w:cs="宋体"/>
          <w:color w:val="auto"/>
          <w:sz w:val="24"/>
          <w:szCs w:val="24"/>
        </w:rPr>
        <w:t>提出询问或回避申请，采购人、</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应当及时处理。</w:t>
      </w:r>
    </w:p>
    <w:p w14:paraId="245BBE2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（六）投标人未参加开标的，视同认可开标结果。</w:t>
      </w:r>
    </w:p>
    <w:p w14:paraId="2232685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（七）特殊情形下的应急处置：</w:t>
      </w:r>
    </w:p>
    <w:p w14:paraId="73E3B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在开标、评审过程中，如因停电、断网、电子化系统故障等特殊原因导致电子化开、评标无法正常进行时，视具体情况确定是否停止开评标活动。 </w:t>
      </w:r>
    </w:p>
    <w:p w14:paraId="22FA11CE">
      <w:pPr>
        <w:pStyle w:val="21"/>
        <w:keepNext w:val="0"/>
        <w:keepLines w:val="0"/>
        <w:pageBreakBefore w:val="0"/>
        <w:widowControl w:val="0"/>
        <w:kinsoku/>
        <w:wordWrap/>
        <w:overflowPunct/>
        <w:topLinePunct w:val="0"/>
        <w:autoSpaceDE/>
        <w:autoSpaceDN/>
        <w:bidi w:val="0"/>
        <w:adjustRightInd/>
        <w:snapToGrid/>
        <w:spacing w:after="0" w:afterLines="0" w:line="360" w:lineRule="auto"/>
        <w:ind w:firstLine="482" w:firstLineChars="200"/>
        <w:textAlignment w:val="auto"/>
        <w:outlineLvl w:val="1"/>
        <w:rPr>
          <w:rFonts w:hint="eastAsia" w:ascii="宋体" w:hAnsi="宋体" w:eastAsia="宋体" w:cs="宋体"/>
          <w:b/>
          <w:color w:val="auto"/>
          <w:sz w:val="24"/>
          <w:szCs w:val="24"/>
        </w:rPr>
      </w:pPr>
      <w:bookmarkStart w:id="91" w:name="_Toc14082126"/>
      <w:bookmarkStart w:id="92" w:name="_Toc48834531"/>
      <w:bookmarkStart w:id="93" w:name="_Toc48834093"/>
      <w:bookmarkStart w:id="94" w:name="_Toc48834290"/>
      <w:bookmarkStart w:id="95" w:name="_Toc48834452"/>
      <w:bookmarkStart w:id="96" w:name="_Toc26927"/>
      <w:bookmarkStart w:id="97" w:name="_Toc48834163"/>
      <w:bookmarkStart w:id="98" w:name="_Toc48834454"/>
      <w:bookmarkStart w:id="99" w:name="_Toc48834165"/>
      <w:bookmarkStart w:id="100" w:name="_Toc14917"/>
      <w:bookmarkStart w:id="101" w:name="_Toc48834292"/>
      <w:bookmarkStart w:id="102" w:name="_Toc48834095"/>
      <w:bookmarkStart w:id="103" w:name="_Toc48834533"/>
      <w:r>
        <w:rPr>
          <w:rFonts w:hint="eastAsia" w:ascii="宋体" w:hAnsi="宋体" w:eastAsia="宋体" w:cs="宋体"/>
          <w:b/>
          <w:color w:val="auto"/>
          <w:sz w:val="24"/>
          <w:szCs w:val="24"/>
        </w:rPr>
        <w:t>八、资格审查</w:t>
      </w:r>
      <w:bookmarkEnd w:id="91"/>
      <w:bookmarkEnd w:id="92"/>
      <w:bookmarkEnd w:id="93"/>
      <w:bookmarkEnd w:id="94"/>
      <w:bookmarkEnd w:id="95"/>
      <w:bookmarkEnd w:id="96"/>
      <w:bookmarkEnd w:id="97"/>
    </w:p>
    <w:p w14:paraId="7BE57E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0D9BB7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根据</w:t>
      </w:r>
      <w:r>
        <w:rPr>
          <w:rFonts w:hint="eastAsia" w:ascii="宋体" w:hAnsi="宋体" w:eastAsia="宋体" w:cs="宋体"/>
          <w:color w:val="auto"/>
          <w:sz w:val="24"/>
          <w:szCs w:val="24"/>
        </w:rPr>
        <w:t>财库〔2019〕38号文件第三条规定，</w:t>
      </w:r>
      <w:r>
        <w:rPr>
          <w:rFonts w:hint="eastAsia" w:ascii="宋体" w:hAnsi="宋体" w:eastAsia="宋体" w:cs="宋体"/>
          <w:color w:val="auto"/>
          <w:sz w:val="24"/>
          <w:szCs w:val="24"/>
          <w:lang w:val="zh-CN"/>
        </w:rPr>
        <w:t>投标人注册情况、</w:t>
      </w:r>
      <w:r>
        <w:rPr>
          <w:rFonts w:hint="eastAsia" w:ascii="宋体" w:hAnsi="宋体" w:eastAsia="宋体" w:cs="宋体"/>
          <w:color w:val="auto"/>
          <w:sz w:val="24"/>
          <w:szCs w:val="24"/>
        </w:rPr>
        <w:t>近期</w:t>
      </w:r>
      <w:r>
        <w:rPr>
          <w:rFonts w:hint="eastAsia" w:ascii="宋体" w:hAnsi="宋体" w:eastAsia="宋体" w:cs="宋体"/>
          <w:color w:val="auto"/>
          <w:sz w:val="24"/>
          <w:szCs w:val="24"/>
          <w:lang w:val="zh-CN"/>
        </w:rPr>
        <w:t>依法缴纳税收情况和社会保障资金情况、信用记录情况、</w:t>
      </w:r>
      <w:r>
        <w:rPr>
          <w:rFonts w:hint="eastAsia" w:ascii="宋体" w:hAnsi="宋体" w:eastAsia="宋体" w:cs="宋体"/>
          <w:color w:val="auto"/>
          <w:sz w:val="24"/>
          <w:szCs w:val="24"/>
        </w:rPr>
        <w:t>是否被</w:t>
      </w:r>
      <w:r>
        <w:rPr>
          <w:rFonts w:hint="eastAsia" w:ascii="宋体" w:hAnsi="宋体" w:eastAsia="宋体" w:cs="宋体"/>
          <w:color w:val="auto"/>
          <w:kern w:val="28"/>
          <w:sz w:val="24"/>
          <w:szCs w:val="24"/>
        </w:rPr>
        <w:t>采购管理部门限制参加政府采购活动</w:t>
      </w:r>
      <w:r>
        <w:rPr>
          <w:rFonts w:hint="eastAsia" w:ascii="宋体" w:hAnsi="宋体" w:eastAsia="宋体" w:cs="宋体"/>
          <w:color w:val="auto"/>
          <w:sz w:val="24"/>
          <w:szCs w:val="24"/>
          <w:lang w:val="zh-CN"/>
        </w:rPr>
        <w:t>由资格审查人在现场通过网络查询，</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需提复印件加盖公章或可查询的官方网站网址。</w:t>
      </w:r>
    </w:p>
    <w:p w14:paraId="6691A3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rPr>
        <w:t>本项目的特定资格要求，投标人应</w:t>
      </w:r>
      <w:r>
        <w:rPr>
          <w:rFonts w:hint="eastAsia" w:ascii="宋体" w:hAnsi="宋体" w:eastAsia="宋体" w:cs="宋体"/>
          <w:color w:val="auto"/>
          <w:sz w:val="24"/>
          <w:szCs w:val="24"/>
          <w:lang w:eastAsia="zh-CN"/>
        </w:rPr>
        <w:t>按需</w:t>
      </w:r>
      <w:r>
        <w:rPr>
          <w:rFonts w:hint="eastAsia" w:ascii="宋体" w:hAnsi="宋体" w:eastAsia="宋体" w:cs="宋体"/>
          <w:color w:val="auto"/>
          <w:sz w:val="24"/>
          <w:szCs w:val="24"/>
        </w:rPr>
        <w:t>提供材料：</w:t>
      </w:r>
      <w:r>
        <w:rPr>
          <w:rFonts w:hint="eastAsia" w:hAnsi="宋体" w:cs="宋体"/>
          <w:color w:val="auto"/>
          <w:sz w:val="24"/>
          <w:szCs w:val="24"/>
          <w:lang w:val="en-US" w:eastAsia="zh-CN"/>
        </w:rPr>
        <w:t>以</w:t>
      </w:r>
      <w:r>
        <w:rPr>
          <w:rFonts w:hint="eastAsia" w:ascii="宋体" w:hAnsi="宋体" w:eastAsia="宋体" w:cs="宋体"/>
          <w:color w:val="auto"/>
          <w:sz w:val="24"/>
          <w:szCs w:val="24"/>
          <w:lang w:eastAsia="zh-CN"/>
        </w:rPr>
        <w:t>投标人须知前附表</w:t>
      </w:r>
      <w:r>
        <w:rPr>
          <w:rFonts w:hint="eastAsia" w:hAnsi="宋体" w:cs="宋体"/>
          <w:color w:val="auto"/>
          <w:sz w:val="24"/>
          <w:szCs w:val="24"/>
          <w:lang w:val="en-US" w:eastAsia="zh-CN"/>
        </w:rPr>
        <w:t>所列为准。</w:t>
      </w:r>
    </w:p>
    <w:p w14:paraId="51BE44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w:t>
      </w:r>
      <w:r>
        <w:rPr>
          <w:rFonts w:hint="eastAsia" w:ascii="宋体" w:hAnsi="宋体" w:eastAsia="宋体" w:cs="宋体"/>
          <w:color w:val="auto"/>
          <w:sz w:val="24"/>
          <w:szCs w:val="24"/>
          <w:lang w:val="en-US" w:eastAsia="zh-CN"/>
        </w:rPr>
        <w:t>后</w:t>
      </w:r>
      <w:r>
        <w:rPr>
          <w:rFonts w:hint="eastAsia" w:ascii="宋体" w:hAnsi="宋体" w:eastAsia="宋体" w:cs="宋体"/>
          <w:color w:val="auto"/>
          <w:sz w:val="24"/>
          <w:szCs w:val="24"/>
        </w:rPr>
        <w:t>，按采购人与</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签订的《委托协议》，由</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lang w:val="en-US" w:eastAsia="zh-CN"/>
        </w:rPr>
        <w:t>协助</w:t>
      </w:r>
      <w:r>
        <w:rPr>
          <w:rFonts w:hint="eastAsia" w:ascii="宋体" w:hAnsi="宋体" w:eastAsia="宋体" w:cs="宋体"/>
          <w:color w:val="auto"/>
          <w:sz w:val="24"/>
          <w:szCs w:val="24"/>
        </w:rPr>
        <w:t>采购人共同依法对投标人的资格证明文件进行审查。未通过资格审查的投标人其投标文件将被视为无效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p>
    <w:p w14:paraId="2A1AFE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通过资格审查的投标人不足3家的，不得评标。</w:t>
      </w:r>
    </w:p>
    <w:p w14:paraId="0AF33161">
      <w:pPr>
        <w:pStyle w:val="21"/>
        <w:spacing w:line="500" w:lineRule="exact"/>
        <w:ind w:firstLine="482" w:firstLineChars="200"/>
        <w:outlineLvl w:val="1"/>
        <w:rPr>
          <w:rFonts w:hint="eastAsia" w:ascii="宋体" w:hAnsi="宋体" w:eastAsia="宋体" w:cs="宋体"/>
          <w:b/>
          <w:color w:val="auto"/>
          <w:sz w:val="24"/>
          <w:szCs w:val="24"/>
        </w:rPr>
      </w:pPr>
      <w:bookmarkStart w:id="104" w:name="_Toc23906"/>
      <w:bookmarkStart w:id="105" w:name="_Toc48834094"/>
      <w:bookmarkStart w:id="106" w:name="_Toc48834453"/>
      <w:bookmarkStart w:id="107" w:name="_Toc48834532"/>
      <w:bookmarkStart w:id="108" w:name="_Toc48834291"/>
      <w:bookmarkStart w:id="109" w:name="_Toc48834164"/>
      <w:r>
        <w:rPr>
          <w:rFonts w:hint="eastAsia" w:ascii="宋体" w:hAnsi="宋体" w:eastAsia="宋体" w:cs="宋体"/>
          <w:b/>
          <w:color w:val="auto"/>
          <w:sz w:val="24"/>
          <w:szCs w:val="24"/>
        </w:rPr>
        <w:t>九、组织评标</w:t>
      </w:r>
      <w:bookmarkEnd w:id="104"/>
      <w:bookmarkEnd w:id="105"/>
      <w:bookmarkEnd w:id="106"/>
      <w:bookmarkEnd w:id="107"/>
      <w:bookmarkEnd w:id="108"/>
      <w:bookmarkEnd w:id="109"/>
    </w:p>
    <w:p w14:paraId="4B2CDCCE">
      <w:pPr>
        <w:spacing w:line="500" w:lineRule="exact"/>
        <w:ind w:firstLine="482" w:firstLineChars="200"/>
        <w:outlineLvl w:val="2"/>
        <w:rPr>
          <w:rFonts w:hint="eastAsia" w:ascii="宋体" w:hAnsi="宋体" w:eastAsia="宋体" w:cs="宋体"/>
          <w:b/>
          <w:color w:val="auto"/>
          <w:sz w:val="24"/>
          <w:szCs w:val="24"/>
        </w:rPr>
      </w:pPr>
      <w:bookmarkStart w:id="110" w:name="_Toc30503"/>
      <w:bookmarkStart w:id="111" w:name="_Toc31809"/>
      <w:bookmarkStart w:id="112" w:name="_Toc19349"/>
      <w:bookmarkStart w:id="113" w:name="_Toc9950"/>
      <w:r>
        <w:rPr>
          <w:rFonts w:hint="eastAsia" w:ascii="宋体" w:hAnsi="宋体" w:eastAsia="宋体" w:cs="宋体"/>
          <w:b/>
          <w:color w:val="auto"/>
          <w:sz w:val="24"/>
          <w:szCs w:val="24"/>
        </w:rPr>
        <w:t>（一）组织评标工作，并履行下列职责：</w:t>
      </w:r>
      <w:bookmarkEnd w:id="110"/>
      <w:bookmarkEnd w:id="111"/>
      <w:bookmarkEnd w:id="112"/>
      <w:bookmarkEnd w:id="113"/>
    </w:p>
    <w:p w14:paraId="545B7415">
      <w:pPr>
        <w:spacing w:line="360" w:lineRule="auto"/>
        <w:ind w:firstLine="480" w:firstLineChars="200"/>
        <w:rPr>
          <w:rFonts w:hint="eastAsia" w:ascii="宋体" w:hAnsi="宋体" w:eastAsia="宋体" w:cs="宋体"/>
          <w:color w:val="auto"/>
          <w:sz w:val="24"/>
          <w:szCs w:val="24"/>
          <w:highlight w:val="none"/>
        </w:rPr>
      </w:pPr>
      <w:bookmarkStart w:id="114" w:name="_Toc14136"/>
      <w:bookmarkStart w:id="115" w:name="_Toc21732"/>
      <w:bookmarkStart w:id="116" w:name="_Toc27001"/>
      <w:bookmarkStart w:id="117" w:name="_Toc6679"/>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按照《中华人民共和国招标投标法》、《中华人民共和国政府采购法》和中华人民共和国财政部第87号部长令--《政府采购货物和服务招标投标管理办法》的规定，依法组建评标委员会。</w:t>
      </w:r>
    </w:p>
    <w:p w14:paraId="478C4E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招标文件和投标文件是评标的依据。在评标中，不得改变招标文件中规定的评标标准、方法和中标条件。投标人不得在开标后使用任何方式对投标文件的实质性内容做任何更改。</w:t>
      </w:r>
    </w:p>
    <w:p w14:paraId="1F611A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14:paraId="62EB62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如果投标人在澄清规定期限内，未能答复或拒绝答复评委会提出的澄清要求，将由评委会根据其投标文件按最大风险进行评标。</w:t>
      </w:r>
    </w:p>
    <w:p w14:paraId="2363A5FC">
      <w:pPr>
        <w:spacing w:line="500" w:lineRule="exact"/>
        <w:ind w:firstLine="482" w:firstLineChars="200"/>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（二）评标委员会负责具体评标事务，并独立履行下列职责：</w:t>
      </w:r>
      <w:bookmarkEnd w:id="114"/>
      <w:bookmarkEnd w:id="115"/>
      <w:bookmarkEnd w:id="116"/>
      <w:bookmarkEnd w:id="117"/>
    </w:p>
    <w:p w14:paraId="28DFC2E9">
      <w:pPr>
        <w:pStyle w:val="20"/>
        <w:spacing w:beforeAutospacing="0" w:afterAutospacing="0" w:line="500" w:lineRule="exact"/>
        <w:ind w:firstLine="480" w:firstLineChars="20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1、严格遵守评审工作纪律，按照客观、公正、审慎的原则，根据招标文件规定的评审程序、评审方法和评审标准进行独立评审；</w:t>
      </w:r>
    </w:p>
    <w:p w14:paraId="5EA16C0F">
      <w:pPr>
        <w:pStyle w:val="20"/>
        <w:spacing w:beforeAutospacing="0" w:afterAutospacing="0" w:line="500" w:lineRule="exact"/>
        <w:ind w:firstLine="480" w:firstLineChars="20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2、发现招标文件内容违反国家有关强制性规定或者招标文件存在歧义、重大缺陷导致评审工作无法进行时，应当停止评审并向采购人或者采购代理机构书面说明情况；</w:t>
      </w:r>
    </w:p>
    <w:p w14:paraId="46038D91">
      <w:pPr>
        <w:pStyle w:val="20"/>
        <w:spacing w:beforeAutospacing="0" w:afterAutospacing="0" w:line="500" w:lineRule="exact"/>
        <w:ind w:firstLine="480" w:firstLineChars="20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3、审查、评价投标文件是否符合招标文件的商务、技术等实质性要求；</w:t>
      </w:r>
    </w:p>
    <w:p w14:paraId="0F34F233">
      <w:pPr>
        <w:pStyle w:val="20"/>
        <w:spacing w:beforeAutospacing="0" w:afterAutospacing="0" w:line="500" w:lineRule="exact"/>
        <w:ind w:firstLine="480" w:firstLineChars="20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4、要求投标人对投标文件有关事项做出澄清或者说明；</w:t>
      </w:r>
    </w:p>
    <w:p w14:paraId="74E42F9B">
      <w:pPr>
        <w:pStyle w:val="20"/>
        <w:spacing w:beforeAutospacing="0" w:afterAutospacing="0" w:line="500" w:lineRule="exact"/>
        <w:ind w:firstLine="480" w:firstLineChars="20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5、对投标文件进行比较和评价；</w:t>
      </w:r>
    </w:p>
    <w:p w14:paraId="1AC845C5">
      <w:pPr>
        <w:pStyle w:val="20"/>
        <w:spacing w:beforeAutospacing="0" w:afterAutospacing="0" w:line="500" w:lineRule="exact"/>
        <w:ind w:firstLine="480" w:firstLineChars="200"/>
        <w:jc w:val="both"/>
        <w:rPr>
          <w:rFonts w:hint="eastAsia" w:ascii="宋体" w:hAnsi="宋体" w:eastAsia="宋体" w:cs="宋体"/>
          <w:color w:val="auto"/>
          <w:sz w:val="24"/>
          <w:szCs w:val="24"/>
          <w:highlight w:val="yellow"/>
          <w:shd w:val="clear" w:color="auto" w:fill="FFFFFF"/>
        </w:rPr>
      </w:pPr>
      <w:r>
        <w:rPr>
          <w:rFonts w:hint="eastAsia" w:ascii="宋体" w:hAnsi="宋体" w:eastAsia="宋体" w:cs="宋体"/>
          <w:color w:val="auto"/>
          <w:sz w:val="24"/>
          <w:szCs w:val="24"/>
          <w:shd w:val="clear" w:color="auto" w:fill="FFFFFF"/>
        </w:rPr>
        <w:t>6、确定中标候选人名单；</w:t>
      </w:r>
    </w:p>
    <w:p w14:paraId="5D3EE813">
      <w:pPr>
        <w:pStyle w:val="20"/>
        <w:spacing w:beforeAutospacing="0" w:afterAutospacing="0" w:line="500" w:lineRule="exact"/>
        <w:ind w:firstLine="480" w:firstLineChars="20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7、配合答复投标人的询问、质疑和投诉等事项,不得泄露评审文件、评审情况和在评审过程中获悉的商业秘密；</w:t>
      </w:r>
    </w:p>
    <w:p w14:paraId="6C3C9B22">
      <w:pPr>
        <w:pStyle w:val="20"/>
        <w:spacing w:beforeAutospacing="0" w:afterAutospacing="0" w:line="500" w:lineRule="exact"/>
        <w:ind w:firstLine="480" w:firstLineChars="20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8、向采购人、采购代理机构或者有关部门报告评标中发现的违法行为。审查、评价投标文件是否符合招标文件的商务、技术等实质性要求。</w:t>
      </w:r>
    </w:p>
    <w:p w14:paraId="0DBFAFBA">
      <w:pPr>
        <w:pStyle w:val="20"/>
        <w:spacing w:beforeAutospacing="0" w:afterAutospacing="0" w:line="500" w:lineRule="exact"/>
        <w:ind w:firstLine="480" w:firstLineChars="200"/>
        <w:jc w:val="both"/>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9、编写评标报告。</w:t>
      </w:r>
    </w:p>
    <w:p w14:paraId="03BE24A9">
      <w:pPr>
        <w:spacing w:line="500" w:lineRule="exact"/>
        <w:ind w:firstLine="482" w:firstLineChars="200"/>
        <w:outlineLvl w:val="2"/>
        <w:rPr>
          <w:rFonts w:hint="eastAsia" w:ascii="宋体" w:hAnsi="宋体" w:eastAsia="宋体" w:cs="宋体"/>
          <w:color w:val="auto"/>
          <w:sz w:val="24"/>
          <w:szCs w:val="24"/>
        </w:rPr>
      </w:pPr>
      <w:bookmarkStart w:id="118" w:name="_Toc932"/>
      <w:bookmarkStart w:id="119" w:name="_Toc4951"/>
      <w:bookmarkStart w:id="120" w:name="_Toc29039"/>
      <w:bookmarkStart w:id="121" w:name="_Toc4434"/>
      <w:r>
        <w:rPr>
          <w:rFonts w:hint="eastAsia" w:ascii="宋体" w:hAnsi="宋体" w:eastAsia="宋体" w:cs="宋体"/>
          <w:b/>
          <w:color w:val="auto"/>
          <w:sz w:val="24"/>
          <w:szCs w:val="24"/>
        </w:rPr>
        <w:t>（三）组建评标委员会</w:t>
      </w:r>
      <w:bookmarkEnd w:id="118"/>
      <w:bookmarkEnd w:id="119"/>
      <w:bookmarkEnd w:id="120"/>
      <w:bookmarkEnd w:id="121"/>
    </w:p>
    <w:p w14:paraId="414914D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1、为了确保评标工作的公平、公正，依据政府采购法和政府采购相关法规、规章，成立评标委员会。</w:t>
      </w:r>
    </w:p>
    <w:p w14:paraId="1DC85CC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2、评标专家从政府采购评审专家库内相关专业的专家名单中随机抽取。</w:t>
      </w:r>
      <w:r>
        <w:rPr>
          <w:rFonts w:hint="eastAsia" w:ascii="宋体" w:hAnsi="宋体" w:eastAsia="宋体" w:cs="宋体"/>
          <w:color w:val="auto"/>
          <w:sz w:val="24"/>
          <w:szCs w:val="24"/>
          <w:highlight w:val="none"/>
        </w:rPr>
        <w:t>评标委员会由采购人代表和评审专家组成，成员人数应当为5人以上单数（符合下列情形之一的，评标委员会成员人数应当为7人以上单数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采购预算金额在1000万元以上；技术复杂；社会影响较大。）其中采购人代表须持有专家授权函。评标委员会按照招标文件规定的评标方法独立进行评标工作。</w:t>
      </w:r>
    </w:p>
    <w:p w14:paraId="28C8C79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3、评标中因评标委员会成员缺席、回避或者健康等特殊原因导致评标委员会组成不符合规定的，</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应当依法补足后继续评标。被更换的评标委员会成员所做出的评标意见无效。无法及时补足评标委员会成员的，</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应当停止评标活动，封存所有投标文件和开标、评标资料，依法重新组建评标委员会进行评标。原评标委员会所做出的评标意见无效。</w:t>
      </w:r>
    </w:p>
    <w:p w14:paraId="0EEE9F9E">
      <w:pPr>
        <w:spacing w:line="500" w:lineRule="exact"/>
        <w:ind w:firstLine="482" w:firstLineChars="200"/>
        <w:outlineLvl w:val="2"/>
        <w:rPr>
          <w:rFonts w:hint="eastAsia" w:ascii="宋体" w:hAnsi="宋体" w:eastAsia="宋体" w:cs="宋体"/>
          <w:color w:val="auto"/>
          <w:sz w:val="24"/>
          <w:szCs w:val="24"/>
        </w:rPr>
      </w:pPr>
      <w:bookmarkStart w:id="122" w:name="_Toc19340"/>
      <w:bookmarkStart w:id="123" w:name="_Toc23735"/>
      <w:bookmarkStart w:id="124" w:name="_Toc3980"/>
      <w:bookmarkStart w:id="125" w:name="_Toc21681"/>
      <w:r>
        <w:rPr>
          <w:rFonts w:hint="eastAsia" w:ascii="宋体" w:hAnsi="宋体" w:eastAsia="宋体" w:cs="宋体"/>
          <w:b/>
          <w:color w:val="auto"/>
          <w:sz w:val="24"/>
          <w:szCs w:val="24"/>
        </w:rPr>
        <w:t>（四）评标方法：本次评审采用综合评分法</w:t>
      </w:r>
      <w:bookmarkEnd w:id="122"/>
      <w:bookmarkEnd w:id="123"/>
      <w:bookmarkEnd w:id="124"/>
      <w:bookmarkEnd w:id="125"/>
    </w:p>
    <w:p w14:paraId="489D0D6D">
      <w:pPr>
        <w:spacing w:line="500" w:lineRule="exact"/>
        <w:ind w:firstLine="440" w:firstLineChars="200"/>
        <w:rPr>
          <w:rFonts w:hint="eastAsia" w:ascii="宋体" w:hAnsi="宋体" w:eastAsia="宋体" w:cs="宋体"/>
          <w:color w:val="auto"/>
          <w:sz w:val="24"/>
          <w:szCs w:val="24"/>
        </w:rPr>
      </w:pPr>
      <w:r>
        <w:rPr>
          <w:rFonts w:hint="eastAsia" w:ascii="宋体" w:hAnsi="宋体" w:eastAsia="宋体" w:cs="宋体"/>
          <w:color w:val="auto"/>
          <w:spacing w:val="-10"/>
          <w:sz w:val="24"/>
          <w:szCs w:val="24"/>
        </w:rPr>
        <w:t>采用</w:t>
      </w:r>
      <w:r>
        <w:rPr>
          <w:rFonts w:hint="eastAsia" w:ascii="宋体" w:hAnsi="宋体" w:eastAsia="宋体" w:cs="宋体"/>
          <w:bCs/>
          <w:color w:val="auto"/>
          <w:sz w:val="24"/>
          <w:szCs w:val="24"/>
        </w:rPr>
        <w:t>综合评分法</w:t>
      </w:r>
      <w:r>
        <w:rPr>
          <w:rFonts w:hint="eastAsia" w:ascii="宋体" w:hAnsi="宋体" w:eastAsia="宋体" w:cs="宋体"/>
          <w:color w:val="auto"/>
          <w:sz w:val="24"/>
          <w:szCs w:val="24"/>
        </w:rPr>
        <w:t>，是指</w:t>
      </w:r>
      <w:r>
        <w:rPr>
          <w:rFonts w:hint="eastAsia" w:ascii="宋体" w:hAnsi="宋体" w:eastAsia="宋体" w:cs="宋体"/>
          <w:color w:val="auto"/>
          <w:spacing w:val="-10"/>
          <w:sz w:val="24"/>
          <w:szCs w:val="24"/>
        </w:rPr>
        <w:t>即</w:t>
      </w:r>
      <w:r>
        <w:rPr>
          <w:rFonts w:hint="eastAsia" w:ascii="宋体" w:hAnsi="宋体" w:eastAsia="宋体" w:cs="宋体"/>
          <w:color w:val="auto"/>
          <w:sz w:val="24"/>
          <w:szCs w:val="24"/>
        </w:rPr>
        <w:t>投标文件满足招标文件全部实质性要求，且按照评审因素的量化指标评审得分最高的投标人为中标候选人的评标方法。</w:t>
      </w:r>
    </w:p>
    <w:p w14:paraId="331CC670">
      <w:pPr>
        <w:spacing w:line="500" w:lineRule="exact"/>
        <w:ind w:firstLine="482" w:firstLineChars="200"/>
        <w:outlineLvl w:val="2"/>
        <w:rPr>
          <w:rFonts w:hint="eastAsia" w:ascii="宋体" w:hAnsi="宋体" w:eastAsia="宋体" w:cs="宋体"/>
          <w:b/>
          <w:color w:val="auto"/>
          <w:sz w:val="24"/>
          <w:szCs w:val="24"/>
        </w:rPr>
      </w:pPr>
      <w:bookmarkStart w:id="126" w:name="_Toc27146"/>
      <w:bookmarkStart w:id="127" w:name="_Toc15709"/>
      <w:bookmarkStart w:id="128" w:name="_Toc52"/>
      <w:bookmarkStart w:id="129" w:name="_Toc25401"/>
      <w:r>
        <w:rPr>
          <w:rFonts w:hint="eastAsia" w:ascii="宋体" w:hAnsi="宋体" w:eastAsia="宋体" w:cs="宋体"/>
          <w:b/>
          <w:color w:val="auto"/>
          <w:sz w:val="24"/>
          <w:szCs w:val="24"/>
        </w:rPr>
        <w:t>（五）评标程序</w:t>
      </w:r>
      <w:bookmarkEnd w:id="126"/>
      <w:bookmarkEnd w:id="127"/>
      <w:bookmarkEnd w:id="128"/>
      <w:bookmarkEnd w:id="129"/>
    </w:p>
    <w:p w14:paraId="2903DC7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分步评审，每一步评审不符合招标文件要求者，不得进入下一步评审，全部评审合格的投标人，进入最后的打分，最后按得分由高向低排序，推荐中标候选投标人。</w:t>
      </w:r>
    </w:p>
    <w:p w14:paraId="7B613DC6">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1、投标文件的符合性审查</w:t>
      </w:r>
    </w:p>
    <w:p w14:paraId="2B0B3D3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评标委员会应依据招标文件的规定，对投标文件的有效性、完整性和对招标文件的响应程度进行审查，以确定是否对招标文件的全部实质性要求做出响应。</w:t>
      </w:r>
    </w:p>
    <w:p w14:paraId="38FA2BD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应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14:paraId="508CDC28">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2、投标文件的澄清</w:t>
      </w:r>
    </w:p>
    <w:p w14:paraId="3FB1DFB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（1）评标委员会在对投标文件的有效性、完整性和响应程度进行审查时，可以要求投标人对投标文件中含义不明确、同类问题表述不一致或者有明显文字和计算错误的内容等做出必要的澄清、说明或者补正。</w:t>
      </w:r>
    </w:p>
    <w:p w14:paraId="0837616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（2）依照民法中的过失责任原则，澄清、说明或补正前评标委员会将按最不利于投标投标人的原则对投标文件做出评判。</w:t>
      </w:r>
    </w:p>
    <w:p w14:paraId="6E50FBE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评标委员会要求投标人澄清、说明或者补正投标文件应通过书面形式做出。投标人应当在规定的澄清时限内按评标委员会要求的方式提交，投标人的澄清、说明或者补正应当由法定代表人或其授权代表签字或者加盖公章。</w:t>
      </w:r>
    </w:p>
    <w:p w14:paraId="4E28418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（4）投标人的澄清、说明或者补正不得超出投标文件的范围或者改变投标文件的实质性内容。澄清、说明或者补正的内容将作为</w:t>
      </w:r>
      <w:r>
        <w:rPr>
          <w:rFonts w:hint="eastAsia" w:ascii="宋体" w:hAnsi="宋体" w:eastAsia="宋体" w:cs="宋体"/>
          <w:color w:val="auto"/>
          <w:kern w:val="0"/>
          <w:sz w:val="24"/>
          <w:szCs w:val="24"/>
        </w:rPr>
        <w:t>合同</w:t>
      </w:r>
      <w:r>
        <w:rPr>
          <w:rFonts w:hint="eastAsia" w:ascii="宋体" w:hAnsi="宋体" w:eastAsia="宋体" w:cs="宋体"/>
          <w:color w:val="auto"/>
          <w:sz w:val="24"/>
          <w:szCs w:val="24"/>
        </w:rPr>
        <w:t>履行的重要依据。</w:t>
      </w:r>
    </w:p>
    <w:p w14:paraId="5B4996EB">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3、综合比较与评价</w:t>
      </w:r>
    </w:p>
    <w:p w14:paraId="43E02CE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评标委员会应按“评审要素及分值一览表”中规定的评标标准，对通过符合性和响应性审查的投标文件进行商务和技术评估，综合比较与评价。</w:t>
      </w:r>
    </w:p>
    <w:p w14:paraId="35842ED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w:t>
      </w:r>
      <w:r>
        <w:rPr>
          <w:rFonts w:hint="eastAsia" w:ascii="宋体" w:hAnsi="宋体" w:eastAsia="宋体" w:cs="宋体"/>
          <w:bCs/>
          <w:color w:val="auto"/>
          <w:sz w:val="24"/>
          <w:szCs w:val="24"/>
        </w:rPr>
        <w:t>小微企业（含小型、微型企业）、监狱企业、残疾人福利性单位</w:t>
      </w:r>
      <w:r>
        <w:rPr>
          <w:rFonts w:hint="eastAsia" w:ascii="宋体" w:hAnsi="宋体" w:eastAsia="宋体" w:cs="宋体"/>
          <w:color w:val="auto"/>
          <w:sz w:val="24"/>
          <w:szCs w:val="24"/>
        </w:rPr>
        <w:t>（参照第二章《投标人须知》（五）落实的政府采购政策）提供的投标报价给予</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 xml:space="preserve">%的价格扣除，用扣除后的价格参与评审排序，除此之外的其他情形均不适用本款规定。 </w:t>
      </w:r>
    </w:p>
    <w:p w14:paraId="314B542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评标委员会应审查投标人是否具备“落实政府采购政策”的资格，如不符合相关文件要求或投标人未提供相关声明或证明材料，投标人不可以享受价格折扣优惠政策。</w:t>
      </w:r>
    </w:p>
    <w:p w14:paraId="6C6A6AD2">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4、推荐中标候选投标人</w:t>
      </w:r>
    </w:p>
    <w:p w14:paraId="1951FE2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F0A011B">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5、编写评标报告</w:t>
      </w:r>
    </w:p>
    <w:p w14:paraId="44A1F794">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（1）评标委员会应根据全体评标成员签字的原始评标记录和评标结果编写评标报告。</w:t>
      </w:r>
    </w:p>
    <w:p w14:paraId="02FF77F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评标委员会成员对需要共同认定的事项存在争议的，应当按照少数服从多数的原则做出结论。持不同意见的评标委员会成员应当在评标报告上签署不同意见及理由，否则视为同意评标报告。对拒绝说明理由的，报市财政局处理，并将其评审情况如实计入考核表。</w:t>
      </w:r>
    </w:p>
    <w:p w14:paraId="62E48D3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除出现分值汇总计算错误、分项评分超出评分标准范围、评标委员会成员对客观评审因素评分不一致、经评标委员会认定评分畸高畸低的四种情况之一的以外，任何人不得修改评标结果。出现上述情形的处理方法：</w:t>
      </w:r>
    </w:p>
    <w:p w14:paraId="4E2A60F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评标结果汇总完成，评标报告签署前，评标委员会应当当场修改评标结果，并在评标报告中记载。</w:t>
      </w:r>
    </w:p>
    <w:p w14:paraId="4EB202A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评标结果汇总完成，评标报告签署后，应当组织原评标委员会进行重新评审，重新评审改变评标结果的，书面报告</w:t>
      </w:r>
      <w:r>
        <w:rPr>
          <w:rFonts w:hint="eastAsia" w:ascii="宋体" w:hAnsi="宋体" w:eastAsia="宋体" w:cs="宋体"/>
          <w:color w:val="auto"/>
          <w:sz w:val="24"/>
          <w:szCs w:val="24"/>
          <w:lang w:val="en-US" w:eastAsia="zh-CN"/>
        </w:rPr>
        <w:t>区</w:t>
      </w:r>
      <w:r>
        <w:rPr>
          <w:rFonts w:hint="eastAsia" w:ascii="宋体" w:hAnsi="宋体" w:eastAsia="宋体" w:cs="宋体"/>
          <w:color w:val="auto"/>
          <w:sz w:val="24"/>
          <w:szCs w:val="24"/>
        </w:rPr>
        <w:t xml:space="preserve">财政局。 </w:t>
      </w:r>
    </w:p>
    <w:p w14:paraId="4F78EE33">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十、无效投标情形</w:t>
      </w:r>
    </w:p>
    <w:p w14:paraId="3AB14997">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（一）投标人存在下列情况之一的，投标无效:</w:t>
      </w:r>
    </w:p>
    <w:p w14:paraId="3BC4A8A4">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1、未按照招标文件的规定提交投标</w:t>
      </w:r>
      <w:r>
        <w:rPr>
          <w:rFonts w:hint="eastAsia" w:ascii="宋体" w:hAnsi="宋体" w:eastAsia="宋体" w:cs="宋体"/>
          <w:color w:val="auto"/>
          <w:sz w:val="24"/>
          <w:szCs w:val="24"/>
          <w:lang w:val="en-US" w:eastAsia="zh-CN"/>
        </w:rPr>
        <w:t>信用承诺书</w:t>
      </w:r>
      <w:r>
        <w:rPr>
          <w:rFonts w:hint="eastAsia" w:ascii="宋体" w:hAnsi="宋体" w:eastAsia="宋体" w:cs="宋体"/>
          <w:color w:val="auto"/>
          <w:sz w:val="24"/>
          <w:szCs w:val="24"/>
        </w:rPr>
        <w:t>;</w:t>
      </w:r>
    </w:p>
    <w:p w14:paraId="6C08CF5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2、投标文件未按招标文件要求签署、盖章;</w:t>
      </w:r>
    </w:p>
    <w:p w14:paraId="142267E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3、不具备招标文件中规定的资格要求;</w:t>
      </w:r>
    </w:p>
    <w:p w14:paraId="1C76C0E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4、报价超过招标文件中规定的预算金额或者最高限价;</w:t>
      </w:r>
    </w:p>
    <w:p w14:paraId="7A08245B">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5、投标文件含有采购人不能接受的附加条件;</w:t>
      </w:r>
    </w:p>
    <w:p w14:paraId="7B0E2C9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6、有选择的报价将不予接受，按无效投标处理；</w:t>
      </w:r>
    </w:p>
    <w:p w14:paraId="1F8CD1D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7、按《政府采购货物和服务招标投标管理办法》（财政部令第87号）修正后的报价经投标人确认后产生约束力，投标人不确认的，其投标无效。</w:t>
      </w:r>
    </w:p>
    <w:p w14:paraId="2D3AAC4A">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（二）投标人存在下列情形之一的，视为串通投标，其投标无效：</w:t>
      </w:r>
    </w:p>
    <w:p w14:paraId="396787ED">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1、不同投标人的投标文件由同一单位或者个人编制；</w:t>
      </w:r>
    </w:p>
    <w:p w14:paraId="123DBDB8">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2、不同投标人委托同一单位或者个人办理投标事宜；</w:t>
      </w:r>
    </w:p>
    <w:p w14:paraId="6B29F47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3、不同投标人的投标文件载明的项目管理成员或者联系人员为同一人；</w:t>
      </w:r>
    </w:p>
    <w:p w14:paraId="2C5D3FD0">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4、不同投标人的投标文件异常一致或者投标报价呈规律性差异；</w:t>
      </w:r>
    </w:p>
    <w:p w14:paraId="68CE135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5、不同投标人的投标文件</w:t>
      </w:r>
      <w:r>
        <w:rPr>
          <w:rFonts w:hint="eastAsia" w:ascii="宋体" w:hAnsi="宋体" w:eastAsia="宋体" w:cs="宋体"/>
          <w:color w:val="auto"/>
          <w:sz w:val="24"/>
          <w:szCs w:val="24"/>
          <w:lang w:val="en-US" w:eastAsia="zh-CN"/>
        </w:rPr>
        <w:t>信息、内容</w:t>
      </w:r>
      <w:r>
        <w:rPr>
          <w:rFonts w:hint="eastAsia" w:ascii="宋体" w:hAnsi="宋体" w:eastAsia="宋体" w:cs="宋体"/>
          <w:color w:val="auto"/>
          <w:sz w:val="24"/>
          <w:szCs w:val="24"/>
        </w:rPr>
        <w:t>相互</w:t>
      </w:r>
      <w:r>
        <w:rPr>
          <w:rFonts w:hint="eastAsia" w:ascii="宋体" w:hAnsi="宋体" w:eastAsia="宋体" w:cs="宋体"/>
          <w:color w:val="auto"/>
          <w:sz w:val="24"/>
          <w:szCs w:val="24"/>
          <w:lang w:val="en-US" w:eastAsia="zh-CN"/>
        </w:rPr>
        <w:t>混淆</w:t>
      </w:r>
      <w:r>
        <w:rPr>
          <w:rFonts w:hint="eastAsia" w:ascii="宋体" w:hAnsi="宋体" w:eastAsia="宋体" w:cs="宋体"/>
          <w:color w:val="auto"/>
          <w:sz w:val="24"/>
          <w:szCs w:val="24"/>
        </w:rPr>
        <w:t>；</w:t>
      </w:r>
    </w:p>
    <w:p w14:paraId="3572A934">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6、不同投标人的投标</w:t>
      </w:r>
      <w:r>
        <w:rPr>
          <w:rFonts w:hint="eastAsia" w:ascii="宋体" w:hAnsi="宋体" w:eastAsia="宋体" w:cs="宋体"/>
          <w:color w:val="auto"/>
          <w:sz w:val="24"/>
          <w:szCs w:val="24"/>
          <w:lang w:val="en-US" w:eastAsia="zh-CN"/>
        </w:rPr>
        <w:t>信用承诺书从同一账号承诺的、投标人信息相同的</w:t>
      </w:r>
      <w:r>
        <w:rPr>
          <w:rFonts w:hint="eastAsia" w:ascii="宋体" w:hAnsi="宋体" w:eastAsia="宋体" w:cs="宋体"/>
          <w:color w:val="auto"/>
          <w:sz w:val="24"/>
          <w:szCs w:val="24"/>
        </w:rPr>
        <w:t>。</w:t>
      </w:r>
    </w:p>
    <w:p w14:paraId="6C9BDD82">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（三）投标人不得以低于成本的报价参加本次采购项目。</w:t>
      </w:r>
    </w:p>
    <w:p w14:paraId="6363B53F">
      <w:pPr>
        <w:spacing w:line="50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评标委员会认为投标人的报价明显低于其他通过符合性审查投标人的报价，有可能影响</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质量或者不能诚信履约的，应当要求其在评标现场合理的时间内提供书面说明，必要时提交相关证明材料;投标人不能证明其报价合理性的，评标委员会应当将其作为无效投标处理。</w:t>
      </w:r>
    </w:p>
    <w:p w14:paraId="5D2E0E2A">
      <w:pPr>
        <w:pStyle w:val="21"/>
        <w:spacing w:line="500" w:lineRule="exact"/>
        <w:ind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十一、中标</w:t>
      </w:r>
      <w:bookmarkEnd w:id="98"/>
      <w:bookmarkEnd w:id="99"/>
      <w:bookmarkEnd w:id="100"/>
      <w:bookmarkEnd w:id="101"/>
      <w:bookmarkEnd w:id="102"/>
      <w:bookmarkEnd w:id="103"/>
    </w:p>
    <w:p w14:paraId="592897FA">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在评标工作结束后2个工作日内将评标报告送采购人。</w:t>
      </w:r>
    </w:p>
    <w:p w14:paraId="4DF43705">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（二）采购人在收到评标报告之日起5个工作日内，在评标报告确定的中标候选人名单中按顺序确定中标投标人。</w:t>
      </w:r>
    </w:p>
    <w:p w14:paraId="6A9F2661">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采购人在收到评标报告5个工作日内未按评标报告推荐的中标候选人顺序确定中标投标人，又不能说明合法理由的，视同按评标报告推荐的顺序确定中标投标人，</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将发布中标公告。</w:t>
      </w:r>
    </w:p>
    <w:p w14:paraId="69970266">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将在中标投标人确定之日起2个工作日内，发布媒体为【</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"http://www.ccgp-shaanxi.gov.cn"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陕西省政府采购网</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（www.ccgp-shaanxi.gov.cn）】</w:t>
      </w:r>
      <w:r>
        <w:rPr>
          <w:rStyle w:val="33"/>
          <w:rFonts w:hint="eastAsia" w:ascii="宋体" w:hAnsi="宋体" w:eastAsia="宋体" w:cs="宋体"/>
          <w:color w:val="auto"/>
          <w:sz w:val="24"/>
          <w:szCs w:val="24"/>
        </w:rPr>
        <w:t>、</w:t>
      </w:r>
      <w:r>
        <w:rPr>
          <w:rFonts w:hint="eastAsia" w:ascii="宋体" w:hAnsi="宋体" w:eastAsia="宋体" w:cs="宋体"/>
          <w:color w:val="auto"/>
          <w:sz w:val="24"/>
          <w:szCs w:val="24"/>
        </w:rPr>
        <w:t>【</w:t>
      </w:r>
      <w:r>
        <w:rPr>
          <w:rFonts w:hint="eastAsia" w:ascii="宋体" w:hAnsi="宋体" w:eastAsia="宋体" w:cs="宋体"/>
          <w:bCs/>
          <w:color w:val="auto"/>
          <w:sz w:val="24"/>
          <w:szCs w:val="24"/>
        </w:rPr>
        <w:t>全国公共资源交易平台（陕西省）（http://www.sxggzyjy.cn/）</w:t>
      </w:r>
      <w:r>
        <w:rPr>
          <w:rFonts w:hint="eastAsia" w:ascii="宋体" w:hAnsi="宋体" w:eastAsia="宋体" w:cs="宋体"/>
          <w:color w:val="auto"/>
          <w:sz w:val="24"/>
          <w:szCs w:val="24"/>
        </w:rPr>
        <w:t>】上公告中标结果。</w:t>
      </w:r>
    </w:p>
    <w:p w14:paraId="42331EA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中标公告期限为1个工作日。</w:t>
      </w:r>
    </w:p>
    <w:p w14:paraId="29CB3137">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（四）在公告中标结果的同时，</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向中标投标人发出中标通知书。</w:t>
      </w:r>
    </w:p>
    <w:p w14:paraId="69310A66">
      <w:pPr>
        <w:spacing w:line="500" w:lineRule="exact"/>
        <w:ind w:firstLine="480" w:firstLineChars="200"/>
        <w:rPr>
          <w:rFonts w:hint="eastAsia" w:ascii="宋体" w:hAnsi="宋体" w:eastAsia="宋体" w:cs="宋体"/>
          <w:b/>
          <w:color w:val="auto"/>
          <w:sz w:val="24"/>
          <w:szCs w:val="24"/>
        </w:rPr>
      </w:pPr>
      <w:r>
        <w:rPr>
          <w:rFonts w:hint="eastAsia" w:ascii="宋体" w:hAnsi="宋体" w:eastAsia="宋体" w:cs="宋体"/>
          <w:color w:val="auto"/>
          <w:sz w:val="24"/>
          <w:szCs w:val="24"/>
        </w:rPr>
        <w:t>（五）中标通知书发出后，采购人不得违法改变中标结果，中标投标人无正当理由不得放弃中标。</w:t>
      </w:r>
      <w:bookmarkStart w:id="130" w:name="_Toc48834096"/>
      <w:bookmarkStart w:id="131" w:name="_Toc48834166"/>
      <w:bookmarkStart w:id="132" w:name="_Toc48834534"/>
      <w:bookmarkStart w:id="133" w:name="_Toc48834293"/>
      <w:bookmarkStart w:id="134" w:name="_Toc48834455"/>
      <w:bookmarkStart w:id="135" w:name="_Toc10388"/>
    </w:p>
    <w:p w14:paraId="1F18CE1F">
      <w:pPr>
        <w:pStyle w:val="21"/>
        <w:spacing w:line="500" w:lineRule="exact"/>
        <w:ind w:firstLine="482" w:firstLineChars="200"/>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十二、签订政府采购合同</w:t>
      </w:r>
      <w:bookmarkEnd w:id="130"/>
      <w:bookmarkEnd w:id="131"/>
      <w:bookmarkEnd w:id="132"/>
      <w:bookmarkEnd w:id="133"/>
      <w:bookmarkEnd w:id="134"/>
      <w:bookmarkEnd w:id="135"/>
    </w:p>
    <w:p w14:paraId="437A400A">
      <w:pPr>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（一）自中标通知书发出之日起</w:t>
      </w:r>
      <w:r>
        <w:rPr>
          <w:rFonts w:hint="eastAsia" w:ascii="宋体" w:hAnsi="宋体" w:eastAsia="宋体" w:cs="宋体"/>
          <w:color w:val="auto"/>
          <w:sz w:val="24"/>
          <w:szCs w:val="24"/>
          <w:lang w:val="en-US" w:eastAsia="zh-CN"/>
        </w:rPr>
        <w:t>十</w:t>
      </w:r>
      <w:r>
        <w:rPr>
          <w:rFonts w:hint="eastAsia" w:ascii="宋体" w:hAnsi="宋体" w:eastAsia="宋体" w:cs="宋体"/>
          <w:color w:val="auto"/>
          <w:sz w:val="24"/>
          <w:szCs w:val="24"/>
        </w:rPr>
        <w:t>日内，</w:t>
      </w:r>
      <w:r>
        <w:rPr>
          <w:rFonts w:hint="eastAsia" w:ascii="宋体" w:hAnsi="宋体" w:eastAsia="宋体" w:cs="宋体"/>
          <w:color w:val="auto"/>
          <w:kern w:val="0"/>
          <w:sz w:val="24"/>
          <w:szCs w:val="24"/>
        </w:rPr>
        <w:t>采购人与中标投标人应按招标文件和中标投标人投标文件的规定，签订书面合同。所签订的政府采购合同不得对招标文件和中标投标人的投标文件内容作实质性修改。</w:t>
      </w:r>
    </w:p>
    <w:p w14:paraId="4123FC3D">
      <w:pPr>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采购人不得向中标投标人提出任何不合理的要求作为签订合同的条件。</w:t>
      </w:r>
    </w:p>
    <w:p w14:paraId="6F9D522C">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kern w:val="0"/>
          <w:sz w:val="24"/>
          <w:szCs w:val="24"/>
        </w:rPr>
        <w:t>中标投标人拒绝与采购人签订合同的，采购人可以按照评标报告推荐的中标候选人名单排序，确定下一候选人为中标投标人，也可以重新开展政府采购活动。</w:t>
      </w:r>
    </w:p>
    <w:p w14:paraId="4E27B473">
      <w:pPr>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（三）招标文件、中标投标人的投标文件、《中标通知书》及其澄清、说明文件、承诺等，均为签订采购合同的依据，作为采购合同的组成部分。</w:t>
      </w:r>
    </w:p>
    <w:p w14:paraId="47DCE548">
      <w:pPr>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（四）政府采购合同应当包括采购人与中标投标人的名称和住所、标的、数量、质量、价款或者报酬、履行期限及地点和方式、验收要求、违约责任、解决争议的方法等内容。</w:t>
      </w:r>
    </w:p>
    <w:p w14:paraId="7EA85C44">
      <w:pPr>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（五）采购人与中标投标人应当根据合同的约定依法履行合同义务。政府采购合同的履行、违约责任和解决争议的方法等适用《中华人民共和国</w:t>
      </w:r>
      <w:r>
        <w:rPr>
          <w:rFonts w:hint="eastAsia" w:ascii="宋体" w:hAnsi="宋体" w:eastAsia="宋体" w:cs="宋体"/>
          <w:color w:val="auto"/>
          <w:kern w:val="0"/>
          <w:sz w:val="24"/>
          <w:szCs w:val="24"/>
          <w:lang w:val="en-US" w:eastAsia="zh-CN"/>
        </w:rPr>
        <w:t>民法典</w:t>
      </w:r>
      <w:r>
        <w:rPr>
          <w:rFonts w:hint="eastAsia" w:ascii="宋体" w:hAnsi="宋体" w:eastAsia="宋体" w:cs="宋体"/>
          <w:color w:val="auto"/>
          <w:kern w:val="0"/>
          <w:sz w:val="24"/>
          <w:szCs w:val="24"/>
        </w:rPr>
        <w:t>》。</w:t>
      </w:r>
    </w:p>
    <w:p w14:paraId="1ED0450A">
      <w:pPr>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（六）采购人应及时对采购项目进行验收。采购人可以邀请参加本项目的其他投标投标人或者第三方机构参与验收。参与验收的投标投标人或者第三方机构的意见作为验收书的参考资料一并存档。</w:t>
      </w:r>
    </w:p>
    <w:p w14:paraId="47E5FF19">
      <w:pPr>
        <w:spacing w:line="5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（七）采购人应当加强对中标投标人的履约管理，并按照采购合同约定，及时向中标投标人支付采购资金。对于中标投标人违反采购合同约定的行为，采购人应当及时处理，依法追究其违约责任。</w:t>
      </w:r>
    </w:p>
    <w:p w14:paraId="65092869">
      <w:pPr>
        <w:pStyle w:val="21"/>
        <w:spacing w:line="500" w:lineRule="exact"/>
        <w:ind w:firstLine="482" w:firstLineChars="200"/>
        <w:outlineLvl w:val="1"/>
        <w:rPr>
          <w:rFonts w:hint="eastAsia" w:ascii="宋体" w:hAnsi="宋体" w:eastAsia="宋体" w:cs="宋体"/>
          <w:b/>
          <w:color w:val="auto"/>
          <w:sz w:val="24"/>
          <w:szCs w:val="24"/>
        </w:rPr>
      </w:pPr>
      <w:bookmarkStart w:id="136" w:name="_Toc48834097"/>
      <w:bookmarkStart w:id="137" w:name="_Toc48834456"/>
      <w:bookmarkStart w:id="138" w:name="_Toc31345"/>
      <w:bookmarkStart w:id="139" w:name="_Toc48834167"/>
      <w:bookmarkStart w:id="140" w:name="_Toc48834294"/>
      <w:bookmarkStart w:id="141" w:name="_Toc48834535"/>
      <w:r>
        <w:rPr>
          <w:rFonts w:hint="eastAsia" w:ascii="宋体" w:hAnsi="宋体" w:eastAsia="宋体" w:cs="宋体"/>
          <w:b/>
          <w:color w:val="auto"/>
          <w:sz w:val="24"/>
          <w:szCs w:val="24"/>
        </w:rPr>
        <w:t>十三、</w:t>
      </w:r>
      <w:bookmarkEnd w:id="136"/>
      <w:bookmarkEnd w:id="137"/>
      <w:bookmarkEnd w:id="138"/>
      <w:bookmarkEnd w:id="139"/>
      <w:bookmarkEnd w:id="140"/>
      <w:bookmarkEnd w:id="141"/>
      <w:r>
        <w:rPr>
          <w:rFonts w:hint="eastAsia" w:ascii="宋体" w:hAnsi="宋体" w:eastAsia="宋体" w:cs="宋体"/>
          <w:b/>
          <w:color w:val="auto"/>
          <w:sz w:val="24"/>
          <w:szCs w:val="24"/>
        </w:rPr>
        <w:t>废标情形</w:t>
      </w:r>
    </w:p>
    <w:p w14:paraId="11A8111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（一）评标委员会发现招标文件存在歧义、重大缺陷导致评标工作无法进行，或者招标文件内容违反国家有关强制性规定的，应当停止评标工作，与采购人或者市</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沟通并作书面记录。采购人或者</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确认后，应当修改招标文件，重新组织采购活动。</w:t>
      </w:r>
    </w:p>
    <w:p w14:paraId="0359C5DE">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（二）根据《政府采购法》第三十六条规定，在招标采购中，出现下列情形之一的，本项目按废标处理：</w:t>
      </w:r>
    </w:p>
    <w:p w14:paraId="346AA323">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1、出现影响采购公正的违法、违规行为；</w:t>
      </w:r>
    </w:p>
    <w:p w14:paraId="5C93287F">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2、投标人的报价均超过了采购预算，采购人不能支付；</w:t>
      </w:r>
    </w:p>
    <w:p w14:paraId="28013B39">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3、因重大变故，采购任务取消。</w:t>
      </w:r>
    </w:p>
    <w:p w14:paraId="02881F64">
      <w:pPr>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废标后，由</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发布废标公告。</w:t>
      </w:r>
    </w:p>
    <w:p w14:paraId="6309733F">
      <w:pPr>
        <w:pStyle w:val="3"/>
        <w:bidi w:val="0"/>
        <w:outlineLvl w:val="9"/>
        <w:rPr>
          <w:rFonts w:hint="eastAsia" w:ascii="宋体" w:hAnsi="宋体" w:eastAsia="宋体" w:cs="宋体"/>
          <w:color w:val="auto"/>
        </w:rPr>
      </w:pPr>
      <w:bookmarkStart w:id="142" w:name="_Toc48834297"/>
      <w:bookmarkStart w:id="143" w:name="_Toc48834459"/>
      <w:bookmarkStart w:id="144" w:name="_Toc48834170"/>
      <w:bookmarkStart w:id="145" w:name="_Toc48834100"/>
      <w:bookmarkStart w:id="146" w:name="_Toc48834538"/>
    </w:p>
    <w:p w14:paraId="7703E932">
      <w:pPr>
        <w:rPr>
          <w:rFonts w:hint="eastAsia" w:ascii="宋体" w:hAnsi="宋体" w:eastAsia="宋体" w:cs="宋体"/>
          <w:color w:val="auto"/>
        </w:rPr>
      </w:pPr>
      <w:r>
        <w:rPr>
          <w:rFonts w:hint="eastAsia" w:ascii="宋体" w:hAnsi="宋体" w:eastAsia="宋体" w:cs="宋体"/>
          <w:color w:val="auto"/>
        </w:rPr>
        <w:br w:type="page"/>
      </w:r>
    </w:p>
    <w:p w14:paraId="488BC790">
      <w:pPr>
        <w:pStyle w:val="3"/>
        <w:bidi w:val="0"/>
        <w:rPr>
          <w:rFonts w:hint="eastAsia" w:ascii="宋体" w:hAnsi="宋体" w:eastAsia="宋体" w:cs="宋体"/>
          <w:color w:val="auto"/>
        </w:rPr>
      </w:pPr>
      <w:bookmarkStart w:id="147" w:name="_Toc10526"/>
      <w:bookmarkStart w:id="148" w:name="_Toc491"/>
      <w:r>
        <w:rPr>
          <w:rFonts w:hint="eastAsia" w:ascii="宋体" w:hAnsi="宋体" w:eastAsia="宋体" w:cs="宋体"/>
          <w:color w:val="auto"/>
        </w:rPr>
        <w:t>第三章  评审办法及标准</w:t>
      </w:r>
      <w:bookmarkEnd w:id="147"/>
      <w:bookmarkEnd w:id="148"/>
    </w:p>
    <w:bookmarkEnd w:id="142"/>
    <w:bookmarkEnd w:id="143"/>
    <w:bookmarkEnd w:id="144"/>
    <w:bookmarkEnd w:id="145"/>
    <w:bookmarkEnd w:id="146"/>
    <w:p w14:paraId="3A58DA1E">
      <w:pPr>
        <w:spacing w:line="360" w:lineRule="auto"/>
        <w:ind w:firstLine="241" w:firstLineChars="100"/>
        <w:rPr>
          <w:rFonts w:hint="eastAsia" w:ascii="宋体" w:hAnsi="宋体" w:eastAsia="宋体" w:cs="宋体"/>
          <w:b/>
          <w:bCs/>
          <w:color w:val="auto"/>
          <w:sz w:val="24"/>
        </w:rPr>
      </w:pPr>
      <w:bookmarkStart w:id="149" w:name="_Toc48834539"/>
      <w:bookmarkStart w:id="150" w:name="_Toc48834101"/>
      <w:bookmarkStart w:id="151" w:name="_Toc48834171"/>
      <w:bookmarkStart w:id="152" w:name="_Toc48834298"/>
      <w:bookmarkStart w:id="153" w:name="_Toc48834460"/>
      <w:r>
        <w:rPr>
          <w:rFonts w:hint="eastAsia" w:ascii="宋体" w:hAnsi="宋体" w:eastAsia="宋体" w:cs="宋体"/>
          <w:b/>
          <w:color w:val="auto"/>
          <w:sz w:val="24"/>
          <w:szCs w:val="24"/>
        </w:rPr>
        <w:t>一、</w:t>
      </w:r>
      <w:r>
        <w:rPr>
          <w:rFonts w:hint="eastAsia" w:ascii="宋体" w:hAnsi="宋体" w:eastAsia="宋体" w:cs="宋体"/>
          <w:b/>
          <w:bCs/>
          <w:color w:val="auto"/>
          <w:sz w:val="24"/>
        </w:rPr>
        <w:t>资格审查一览表</w:t>
      </w:r>
    </w:p>
    <w:tbl>
      <w:tblPr>
        <w:tblStyle w:val="23"/>
        <w:tblW w:w="10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5031"/>
        <w:gridCol w:w="1376"/>
        <w:gridCol w:w="1781"/>
        <w:gridCol w:w="1491"/>
      </w:tblGrid>
      <w:tr w14:paraId="4602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998" w:type="dxa"/>
            <w:noWrap w:val="0"/>
            <w:vAlign w:val="center"/>
          </w:tcPr>
          <w:p w14:paraId="3B9CB323">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031" w:type="dxa"/>
            <w:noWrap w:val="0"/>
            <w:vAlign w:val="center"/>
          </w:tcPr>
          <w:p w14:paraId="748245F6">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c>
          <w:tcPr>
            <w:tcW w:w="1376" w:type="dxa"/>
            <w:noWrap w:val="0"/>
            <w:vAlign w:val="center"/>
          </w:tcPr>
          <w:p w14:paraId="2FF448DA">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c>
          <w:tcPr>
            <w:tcW w:w="1781" w:type="dxa"/>
            <w:noWrap w:val="0"/>
            <w:vAlign w:val="center"/>
          </w:tcPr>
          <w:p w14:paraId="732F6E5B">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评审结果</w:t>
            </w:r>
          </w:p>
        </w:tc>
        <w:tc>
          <w:tcPr>
            <w:tcW w:w="1491" w:type="dxa"/>
            <w:noWrap w:val="0"/>
            <w:vAlign w:val="center"/>
          </w:tcPr>
          <w:p w14:paraId="0F34D77F">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是否核验</w:t>
            </w:r>
            <w:r>
              <w:rPr>
                <w:rFonts w:hint="eastAsia" w:ascii="宋体" w:hAnsi="宋体" w:eastAsia="宋体" w:cs="宋体"/>
                <w:color w:val="auto"/>
                <w:sz w:val="24"/>
                <w:szCs w:val="24"/>
                <w:lang w:val="en-US" w:eastAsia="zh-CN"/>
              </w:rPr>
              <w:t>复印件</w:t>
            </w:r>
          </w:p>
        </w:tc>
      </w:tr>
      <w:tr w14:paraId="55C7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jc w:val="center"/>
        </w:trPr>
        <w:tc>
          <w:tcPr>
            <w:tcW w:w="998" w:type="dxa"/>
            <w:noWrap w:val="0"/>
            <w:vAlign w:val="center"/>
          </w:tcPr>
          <w:p w14:paraId="017BF40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5031" w:type="dxa"/>
            <w:noWrap w:val="0"/>
            <w:vAlign w:val="center"/>
          </w:tcPr>
          <w:p w14:paraId="4644DE88">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投标人具有独立承担民事责任能力的法人、其他组织或自然人，并出具合法有效的营业执照或事业单位法人证书等国家规定的相关证明，自然人参与的提供其身份证明；</w:t>
            </w:r>
          </w:p>
        </w:tc>
        <w:tc>
          <w:tcPr>
            <w:tcW w:w="1376" w:type="dxa"/>
            <w:noWrap w:val="0"/>
            <w:vAlign w:val="center"/>
          </w:tcPr>
          <w:p w14:paraId="103CB655">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c>
          <w:tcPr>
            <w:tcW w:w="1781" w:type="dxa"/>
            <w:noWrap w:val="0"/>
            <w:vAlign w:val="center"/>
          </w:tcPr>
          <w:p w14:paraId="5EA4887C">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c>
          <w:tcPr>
            <w:tcW w:w="1491" w:type="dxa"/>
            <w:noWrap w:val="0"/>
            <w:vAlign w:val="center"/>
          </w:tcPr>
          <w:p w14:paraId="6DA4D424">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r>
      <w:tr w14:paraId="674A8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jc w:val="center"/>
        </w:trPr>
        <w:tc>
          <w:tcPr>
            <w:tcW w:w="998" w:type="dxa"/>
            <w:noWrap w:val="0"/>
            <w:vAlign w:val="center"/>
          </w:tcPr>
          <w:p w14:paraId="3BF3FB9C">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5031" w:type="dxa"/>
            <w:noWrap w:val="0"/>
            <w:vAlign w:val="center"/>
          </w:tcPr>
          <w:p w14:paraId="59B2A66D">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投标人须具备市政公用工程监理乙级及以上资质，并在人员、设备、资金等方面具备相应的监理能力；</w:t>
            </w:r>
          </w:p>
        </w:tc>
        <w:tc>
          <w:tcPr>
            <w:tcW w:w="1376" w:type="dxa"/>
            <w:noWrap w:val="0"/>
            <w:vAlign w:val="center"/>
          </w:tcPr>
          <w:p w14:paraId="59C91C2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c>
          <w:tcPr>
            <w:tcW w:w="1781" w:type="dxa"/>
            <w:noWrap w:val="0"/>
            <w:vAlign w:val="center"/>
          </w:tcPr>
          <w:p w14:paraId="6D6E043B">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c>
          <w:tcPr>
            <w:tcW w:w="1491" w:type="dxa"/>
            <w:noWrap w:val="0"/>
            <w:vAlign w:val="center"/>
          </w:tcPr>
          <w:p w14:paraId="7F356211">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是</w:t>
            </w:r>
          </w:p>
        </w:tc>
      </w:tr>
      <w:tr w14:paraId="011C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exact"/>
          <w:jc w:val="center"/>
        </w:trPr>
        <w:tc>
          <w:tcPr>
            <w:tcW w:w="998" w:type="dxa"/>
            <w:noWrap w:val="0"/>
            <w:vAlign w:val="center"/>
          </w:tcPr>
          <w:p w14:paraId="27C864E8">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5031" w:type="dxa"/>
            <w:noWrap w:val="0"/>
            <w:vAlign w:val="center"/>
          </w:tcPr>
          <w:p w14:paraId="29C943F8">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拟派往本项目的总监理工程师须具备市政公用工程专业国家注册监理工程师资格，且未担任其它在建工程的总监理工程师（项目负责人无在建工程承诺书）；</w:t>
            </w:r>
          </w:p>
        </w:tc>
        <w:tc>
          <w:tcPr>
            <w:tcW w:w="1376" w:type="dxa"/>
            <w:noWrap w:val="0"/>
            <w:vAlign w:val="center"/>
          </w:tcPr>
          <w:p w14:paraId="6E0CFDAC">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c>
          <w:tcPr>
            <w:tcW w:w="1781" w:type="dxa"/>
            <w:noWrap w:val="0"/>
            <w:vAlign w:val="center"/>
          </w:tcPr>
          <w:p w14:paraId="022DD9A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c>
          <w:tcPr>
            <w:tcW w:w="1491" w:type="dxa"/>
            <w:noWrap w:val="0"/>
            <w:vAlign w:val="center"/>
          </w:tcPr>
          <w:p w14:paraId="39FB905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是</w:t>
            </w:r>
          </w:p>
        </w:tc>
      </w:tr>
      <w:tr w14:paraId="7AE3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exact"/>
          <w:jc w:val="center"/>
        </w:trPr>
        <w:tc>
          <w:tcPr>
            <w:tcW w:w="998" w:type="dxa"/>
            <w:noWrap w:val="0"/>
            <w:vAlign w:val="center"/>
          </w:tcPr>
          <w:p w14:paraId="191D05DB">
            <w:pPr>
              <w:spacing w:line="24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5031" w:type="dxa"/>
            <w:noWrap w:val="0"/>
            <w:vAlign w:val="center"/>
          </w:tcPr>
          <w:p w14:paraId="7A009959">
            <w:pPr>
              <w:spacing w:line="240" w:lineRule="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财务状况报告：提供企业赋码后的2024年财务审计报告（至少包括资产负债表、利润表、现金流量表及附注）或开标前六个月内其基本账户银行出具的资信证明或财政部门认可的政府采购专业担保机构出具的担保函，以上形式的证明资料提供任何一种即可；</w:t>
            </w:r>
            <w:r>
              <w:rPr>
                <w:rFonts w:hint="eastAsia" w:ascii="宋体" w:hAnsi="宋体" w:eastAsia="宋体" w:cs="宋体"/>
                <w:i w:val="0"/>
                <w:iCs w:val="0"/>
                <w:caps w:val="0"/>
                <w:color w:val="auto"/>
                <w:spacing w:val="0"/>
                <w:sz w:val="24"/>
                <w:szCs w:val="24"/>
                <w:shd w:val="clear" w:fill="FFFFFF"/>
              </w:rPr>
              <w:br w:type="textWrapping"/>
            </w:r>
          </w:p>
        </w:tc>
        <w:tc>
          <w:tcPr>
            <w:tcW w:w="1376" w:type="dxa"/>
            <w:noWrap w:val="0"/>
            <w:vAlign w:val="center"/>
          </w:tcPr>
          <w:p w14:paraId="4FD79DE2">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c>
          <w:tcPr>
            <w:tcW w:w="1781" w:type="dxa"/>
            <w:noWrap w:val="0"/>
            <w:vAlign w:val="center"/>
          </w:tcPr>
          <w:p w14:paraId="35314701">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c>
          <w:tcPr>
            <w:tcW w:w="1491" w:type="dxa"/>
            <w:noWrap w:val="0"/>
            <w:vAlign w:val="center"/>
          </w:tcPr>
          <w:p w14:paraId="3E904102">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是</w:t>
            </w:r>
          </w:p>
        </w:tc>
      </w:tr>
      <w:tr w14:paraId="4869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exact"/>
          <w:jc w:val="center"/>
        </w:trPr>
        <w:tc>
          <w:tcPr>
            <w:tcW w:w="998" w:type="dxa"/>
            <w:noWrap w:val="0"/>
            <w:vAlign w:val="center"/>
          </w:tcPr>
          <w:p w14:paraId="61B90198">
            <w:pPr>
              <w:spacing w:line="24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5031" w:type="dxa"/>
            <w:noWrap w:val="0"/>
            <w:vAlign w:val="center"/>
          </w:tcPr>
          <w:p w14:paraId="526C2541">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税收缴纳证明：提供企业2025年已缴纳的至少一个月的纳税证明（银行缴费凭证）或完税证明（时间以税款所属日期为准、税种须包含增值税或企业所得税或营业税），依法免税的单位应提供相关证明材料；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color w:val="auto"/>
                <w:sz w:val="24"/>
                <w:szCs w:val="24"/>
              </w:rPr>
              <w:br w:type="textWrapping"/>
            </w:r>
          </w:p>
        </w:tc>
        <w:tc>
          <w:tcPr>
            <w:tcW w:w="1376" w:type="dxa"/>
            <w:noWrap w:val="0"/>
            <w:vAlign w:val="center"/>
          </w:tcPr>
          <w:p w14:paraId="560BF45D">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c>
          <w:tcPr>
            <w:tcW w:w="1781" w:type="dxa"/>
            <w:noWrap w:val="0"/>
            <w:vAlign w:val="center"/>
          </w:tcPr>
          <w:p w14:paraId="759D43B1">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c>
          <w:tcPr>
            <w:tcW w:w="1491" w:type="dxa"/>
            <w:noWrap w:val="0"/>
            <w:vAlign w:val="center"/>
          </w:tcPr>
          <w:p w14:paraId="2CC68D19">
            <w:pPr>
              <w:spacing w:line="240"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是</w:t>
            </w:r>
          </w:p>
        </w:tc>
      </w:tr>
      <w:tr w14:paraId="727D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jc w:val="center"/>
        </w:trPr>
        <w:tc>
          <w:tcPr>
            <w:tcW w:w="998" w:type="dxa"/>
            <w:noWrap w:val="0"/>
            <w:vAlign w:val="center"/>
          </w:tcPr>
          <w:p w14:paraId="285AA731">
            <w:pPr>
              <w:spacing w:line="24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5031" w:type="dxa"/>
            <w:noWrap w:val="0"/>
            <w:vAlign w:val="center"/>
          </w:tcPr>
          <w:p w14:paraId="084CD79D">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社会保障资金缴纳证明：提供企业2025年已缴纳的至少一个月的社会保障资金银行缴费单据或社保机构开具的社会保险参保缴费情况证明，依法不需要缴纳社会保障资金的单位应提供相关证明材料；</w:t>
            </w:r>
          </w:p>
        </w:tc>
        <w:tc>
          <w:tcPr>
            <w:tcW w:w="1376" w:type="dxa"/>
            <w:noWrap w:val="0"/>
            <w:vAlign w:val="center"/>
          </w:tcPr>
          <w:p w14:paraId="54F4DA12">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c>
          <w:tcPr>
            <w:tcW w:w="1781" w:type="dxa"/>
            <w:noWrap w:val="0"/>
            <w:vAlign w:val="center"/>
          </w:tcPr>
          <w:p w14:paraId="24D90ACA">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c>
          <w:tcPr>
            <w:tcW w:w="1491" w:type="dxa"/>
            <w:noWrap w:val="0"/>
            <w:vAlign w:val="center"/>
          </w:tcPr>
          <w:p w14:paraId="478A5C7F">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是</w:t>
            </w:r>
          </w:p>
        </w:tc>
      </w:tr>
      <w:tr w14:paraId="476C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exact"/>
          <w:jc w:val="center"/>
        </w:trPr>
        <w:tc>
          <w:tcPr>
            <w:tcW w:w="998" w:type="dxa"/>
            <w:noWrap w:val="0"/>
            <w:vAlign w:val="center"/>
          </w:tcPr>
          <w:p w14:paraId="3CB147BE">
            <w:pPr>
              <w:spacing w:line="24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5031" w:type="dxa"/>
            <w:noWrap w:val="0"/>
            <w:vAlign w:val="center"/>
          </w:tcPr>
          <w:p w14:paraId="121A000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提供具有履行合同所必需的设备和专业技术能力的证明资料或承诺书；</w:t>
            </w:r>
          </w:p>
        </w:tc>
        <w:tc>
          <w:tcPr>
            <w:tcW w:w="1376" w:type="dxa"/>
            <w:noWrap w:val="0"/>
            <w:vAlign w:val="center"/>
          </w:tcPr>
          <w:p w14:paraId="417B8F6D">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c>
          <w:tcPr>
            <w:tcW w:w="1781" w:type="dxa"/>
            <w:noWrap w:val="0"/>
            <w:vAlign w:val="center"/>
          </w:tcPr>
          <w:p w14:paraId="45B30A5E">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c>
          <w:tcPr>
            <w:tcW w:w="1491" w:type="dxa"/>
            <w:noWrap w:val="0"/>
            <w:vAlign w:val="center"/>
          </w:tcPr>
          <w:p w14:paraId="3AF876B8">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是</w:t>
            </w:r>
          </w:p>
        </w:tc>
      </w:tr>
      <w:tr w14:paraId="4432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exact"/>
          <w:jc w:val="center"/>
        </w:trPr>
        <w:tc>
          <w:tcPr>
            <w:tcW w:w="998" w:type="dxa"/>
            <w:noWrap w:val="0"/>
            <w:vAlign w:val="center"/>
          </w:tcPr>
          <w:p w14:paraId="611CD236">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5031" w:type="dxa"/>
            <w:noWrap w:val="0"/>
            <w:vAlign w:val="center"/>
          </w:tcPr>
          <w:p w14:paraId="79DBC1E0">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信用记录：提供《书面声明函》（按给定格式填写），不得列入国家企业信用信息公示系统中严重违法失信企业名单；不得列入中国执行信息公开网(http://zxgk.court.gov.cn/)失信被执行人名单；不得列入“信用中国”网站(www.creditchina.gov.cn)“重大税收违法失信主体、经营（活动）异常名录”记录名单；不得列入中国政府采购网(www.ccgp.gov.cn)“政府采购严重违法失信行为信息记录”名单。需提供网页截图及信用中国报告（无需提供第六项信用承诺信息部分）加盖投标人公章（截图日期应在本项目所属投标有效期内）；</w:t>
            </w:r>
          </w:p>
        </w:tc>
        <w:tc>
          <w:tcPr>
            <w:tcW w:w="1376" w:type="dxa"/>
            <w:noWrap w:val="0"/>
            <w:vAlign w:val="center"/>
          </w:tcPr>
          <w:p w14:paraId="652DAAEC">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c>
          <w:tcPr>
            <w:tcW w:w="1781" w:type="dxa"/>
            <w:noWrap w:val="0"/>
            <w:vAlign w:val="center"/>
          </w:tcPr>
          <w:p w14:paraId="764D5652">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c>
          <w:tcPr>
            <w:tcW w:w="1491" w:type="dxa"/>
            <w:noWrap w:val="0"/>
            <w:vAlign w:val="center"/>
          </w:tcPr>
          <w:p w14:paraId="341ABE35">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r>
      <w:tr w14:paraId="5D2F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998" w:type="dxa"/>
            <w:noWrap w:val="0"/>
            <w:vAlign w:val="center"/>
          </w:tcPr>
          <w:p w14:paraId="7349DA3C">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5031" w:type="dxa"/>
            <w:noWrap w:val="0"/>
            <w:vAlign w:val="center"/>
          </w:tcPr>
          <w:p w14:paraId="742F3379">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身份证明书：法定代表人参加投标的，提供法定代表人证明书；法定代表人授权他人参加投标的，提供法定代表人授权委托书；</w:t>
            </w:r>
          </w:p>
        </w:tc>
        <w:tc>
          <w:tcPr>
            <w:tcW w:w="1376" w:type="dxa"/>
            <w:noWrap w:val="0"/>
            <w:vAlign w:val="center"/>
          </w:tcPr>
          <w:p w14:paraId="50586809">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c>
          <w:tcPr>
            <w:tcW w:w="1781" w:type="dxa"/>
            <w:noWrap w:val="0"/>
            <w:vAlign w:val="center"/>
          </w:tcPr>
          <w:p w14:paraId="0F4998C5">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c>
          <w:tcPr>
            <w:tcW w:w="1491" w:type="dxa"/>
            <w:noWrap w:val="0"/>
            <w:vAlign w:val="center"/>
          </w:tcPr>
          <w:p w14:paraId="60875562">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r>
      <w:tr w14:paraId="08E5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exact"/>
          <w:jc w:val="center"/>
        </w:trPr>
        <w:tc>
          <w:tcPr>
            <w:tcW w:w="998" w:type="dxa"/>
            <w:noWrap w:val="0"/>
            <w:vAlign w:val="center"/>
          </w:tcPr>
          <w:p w14:paraId="07E34BA1">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5031" w:type="dxa"/>
            <w:noWrap w:val="0"/>
            <w:vAlign w:val="center"/>
          </w:tcPr>
          <w:p w14:paraId="6A17CB5B">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自主上报信用承诺书：投标人及其授权委托人应在“信用中国（陕西榆林）”网站(www.ylcredit.gov.cn)进行注册、登录、自主上报信用承诺书，包括：《榆林市政府采购服务类项目供应商信用承诺书》、《投标人信用承诺》、《投标人委托代理人员信用承诺书》(如有)、《投标信用(保证金）承诺书》。（具体操作格式及要求详见采购文件）；</w:t>
            </w:r>
          </w:p>
        </w:tc>
        <w:tc>
          <w:tcPr>
            <w:tcW w:w="1376" w:type="dxa"/>
            <w:noWrap w:val="0"/>
            <w:vAlign w:val="center"/>
          </w:tcPr>
          <w:p w14:paraId="61D67B6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c>
          <w:tcPr>
            <w:tcW w:w="1781" w:type="dxa"/>
            <w:noWrap w:val="0"/>
            <w:vAlign w:val="center"/>
          </w:tcPr>
          <w:p w14:paraId="6FF682A2">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c>
          <w:tcPr>
            <w:tcW w:w="1491" w:type="dxa"/>
            <w:noWrap w:val="0"/>
            <w:vAlign w:val="center"/>
          </w:tcPr>
          <w:p w14:paraId="10411C0A">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r>
      <w:tr w14:paraId="6F71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exact"/>
          <w:jc w:val="center"/>
        </w:trPr>
        <w:tc>
          <w:tcPr>
            <w:tcW w:w="998" w:type="dxa"/>
            <w:noWrap w:val="0"/>
            <w:vAlign w:val="center"/>
          </w:tcPr>
          <w:p w14:paraId="4AFE6F6D">
            <w:pPr>
              <w:spacing w:line="240" w:lineRule="auto"/>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11</w:t>
            </w:r>
          </w:p>
        </w:tc>
        <w:tc>
          <w:tcPr>
            <w:tcW w:w="5031" w:type="dxa"/>
            <w:noWrap w:val="0"/>
            <w:vAlign w:val="center"/>
          </w:tcPr>
          <w:p w14:paraId="23B4ADF4">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本项目专门面向小微企业采购，满足要求的小微企业须提供管理办法规定的《小微企业声明函》并对真实性负责；</w:t>
            </w:r>
          </w:p>
        </w:tc>
        <w:tc>
          <w:tcPr>
            <w:tcW w:w="1376" w:type="dxa"/>
            <w:noWrap w:val="0"/>
            <w:vAlign w:val="center"/>
          </w:tcPr>
          <w:p w14:paraId="0910BE86">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c>
          <w:tcPr>
            <w:tcW w:w="1781" w:type="dxa"/>
            <w:noWrap w:val="0"/>
            <w:vAlign w:val="center"/>
          </w:tcPr>
          <w:p w14:paraId="5F6FE88E">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c>
          <w:tcPr>
            <w:tcW w:w="1491" w:type="dxa"/>
            <w:noWrap w:val="0"/>
            <w:vAlign w:val="center"/>
          </w:tcPr>
          <w:p w14:paraId="59F98CD1">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r>
      <w:tr w14:paraId="1005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exact"/>
          <w:jc w:val="center"/>
        </w:trPr>
        <w:tc>
          <w:tcPr>
            <w:tcW w:w="998" w:type="dxa"/>
            <w:noWrap w:val="0"/>
            <w:vAlign w:val="center"/>
          </w:tcPr>
          <w:p w14:paraId="00866BA5">
            <w:pPr>
              <w:spacing w:line="240" w:lineRule="auto"/>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12</w:t>
            </w:r>
          </w:p>
        </w:tc>
        <w:tc>
          <w:tcPr>
            <w:tcW w:w="5031" w:type="dxa"/>
            <w:noWrap w:val="0"/>
            <w:vAlign w:val="center"/>
          </w:tcPr>
          <w:p w14:paraId="541330E3">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本项目不接受联合体投标，须提供非联合体投标声明（单位负责人为同一人或者存在直接控股、管理关系的不同投标人，不得参加同一合同项下的政府采购活动）。</w:t>
            </w:r>
          </w:p>
        </w:tc>
        <w:tc>
          <w:tcPr>
            <w:tcW w:w="1376" w:type="dxa"/>
            <w:noWrap w:val="0"/>
            <w:vAlign w:val="center"/>
          </w:tcPr>
          <w:p w14:paraId="113EAC23">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合法有效</w:t>
            </w:r>
          </w:p>
        </w:tc>
        <w:tc>
          <w:tcPr>
            <w:tcW w:w="1781" w:type="dxa"/>
            <w:noWrap w:val="0"/>
            <w:vAlign w:val="center"/>
          </w:tcPr>
          <w:p w14:paraId="6A6514E9">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合格/不合格</w:t>
            </w:r>
          </w:p>
        </w:tc>
        <w:tc>
          <w:tcPr>
            <w:tcW w:w="1491" w:type="dxa"/>
            <w:noWrap w:val="0"/>
            <w:vAlign w:val="center"/>
          </w:tcPr>
          <w:p w14:paraId="69FABBCB">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r>
    </w:tbl>
    <w:p w14:paraId="44357365">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06A16DD6">
      <w:pPr>
        <w:pStyle w:val="21"/>
        <w:spacing w:line="500" w:lineRule="exact"/>
        <w:ind w:firstLine="0" w:firstLineChars="0"/>
        <w:outlineLvl w:val="1"/>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rPr>
        <w:t>符合性审查</w:t>
      </w:r>
      <w:bookmarkEnd w:id="149"/>
      <w:bookmarkEnd w:id="150"/>
      <w:bookmarkEnd w:id="151"/>
      <w:bookmarkEnd w:id="152"/>
      <w:bookmarkEnd w:id="153"/>
    </w:p>
    <w:tbl>
      <w:tblPr>
        <w:tblStyle w:val="23"/>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72"/>
        <w:gridCol w:w="6578"/>
      </w:tblGrid>
      <w:tr w14:paraId="035D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237C5666">
            <w:pPr>
              <w:spacing w:line="32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257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6427EAA8">
            <w:pPr>
              <w:spacing w:line="32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符合性审查项</w:t>
            </w:r>
          </w:p>
        </w:tc>
        <w:tc>
          <w:tcPr>
            <w:tcW w:w="657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14:paraId="294DE1EB">
            <w:pPr>
              <w:spacing w:line="320" w:lineRule="exact"/>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通过条件</w:t>
            </w:r>
          </w:p>
        </w:tc>
      </w:tr>
      <w:tr w14:paraId="66FD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381C3BC6">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3959D434">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投标文件语言</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092A811E">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投标文件语言符合招标文件要求。</w:t>
            </w:r>
          </w:p>
        </w:tc>
      </w:tr>
      <w:tr w14:paraId="65AA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55E5819A">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2</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0E5D5BCE">
            <w:pPr>
              <w:spacing w:line="320" w:lineRule="exact"/>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投标文件封面、投标函、法定代表人授权委托书三处的项目名称、项目编号</w:t>
            </w:r>
            <w:r>
              <w:rPr>
                <w:rFonts w:hint="eastAsia" w:ascii="宋体" w:hAnsi="宋体" w:eastAsia="宋体" w:cs="宋体"/>
                <w:bCs/>
                <w:color w:val="auto"/>
                <w:kern w:val="0"/>
                <w:sz w:val="24"/>
                <w:szCs w:val="24"/>
                <w:lang w:val="en-US" w:eastAsia="zh-CN"/>
              </w:rPr>
              <w:t>标段号（未分标段的除外）</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1E00821C">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三处均无遗漏，且与所投项目名称、项目编号</w:t>
            </w:r>
            <w:r>
              <w:rPr>
                <w:rFonts w:hint="eastAsia" w:ascii="宋体" w:hAnsi="宋体" w:eastAsia="宋体" w:cs="宋体"/>
                <w:bCs/>
                <w:color w:val="auto"/>
                <w:kern w:val="0"/>
                <w:sz w:val="24"/>
                <w:szCs w:val="24"/>
                <w:lang w:val="en-US" w:eastAsia="zh-CN"/>
              </w:rPr>
              <w:t>标段号</w:t>
            </w:r>
            <w:r>
              <w:rPr>
                <w:rFonts w:hint="eastAsia" w:ascii="宋体" w:hAnsi="宋体" w:eastAsia="宋体" w:cs="宋体"/>
                <w:bCs/>
                <w:color w:val="auto"/>
                <w:kern w:val="0"/>
                <w:sz w:val="24"/>
                <w:szCs w:val="24"/>
              </w:rPr>
              <w:t>一致。</w:t>
            </w:r>
          </w:p>
        </w:tc>
      </w:tr>
      <w:tr w14:paraId="7A9A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242FA08F">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3</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72123E85">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投标文件签署、盖章</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42A2F938">
            <w:pPr>
              <w:spacing w:line="320" w:lineRule="exact"/>
              <w:rPr>
                <w:rFonts w:hint="eastAsia" w:ascii="宋体" w:hAnsi="宋体" w:eastAsia="宋体" w:cs="宋体"/>
                <w:bCs/>
                <w:color w:val="auto"/>
                <w:kern w:val="0"/>
                <w:sz w:val="24"/>
                <w:szCs w:val="24"/>
                <w:lang w:eastAsia="zh-CN"/>
              </w:rPr>
            </w:pPr>
            <w:r>
              <w:rPr>
                <w:rFonts w:hint="eastAsia" w:ascii="宋体" w:hAnsi="宋体" w:eastAsia="宋体" w:cs="宋体"/>
                <w:color w:val="auto"/>
                <w:sz w:val="24"/>
                <w:szCs w:val="24"/>
              </w:rPr>
              <w:t>均按招标文件要求</w:t>
            </w:r>
            <w:r>
              <w:rPr>
                <w:rFonts w:hint="eastAsia" w:ascii="宋体" w:hAnsi="宋体" w:eastAsia="宋体" w:cs="宋体"/>
                <w:bCs/>
                <w:color w:val="auto"/>
                <w:kern w:val="0"/>
                <w:sz w:val="24"/>
                <w:szCs w:val="24"/>
              </w:rPr>
              <w:t>签署</w:t>
            </w:r>
            <w:r>
              <w:rPr>
                <w:rFonts w:hint="eastAsia" w:ascii="宋体" w:hAnsi="宋体" w:eastAsia="宋体" w:cs="宋体"/>
                <w:bCs/>
                <w:color w:val="auto"/>
                <w:kern w:val="0"/>
                <w:sz w:val="24"/>
                <w:szCs w:val="24"/>
                <w:lang w:eastAsia="zh-CN"/>
              </w:rPr>
              <w:t>、</w:t>
            </w:r>
            <w:r>
              <w:rPr>
                <w:rFonts w:hint="eastAsia" w:ascii="宋体" w:hAnsi="宋体" w:eastAsia="宋体" w:cs="宋体"/>
                <w:color w:val="auto"/>
                <w:sz w:val="24"/>
                <w:szCs w:val="24"/>
              </w:rPr>
              <w:t>盖章</w:t>
            </w:r>
            <w:r>
              <w:rPr>
                <w:rFonts w:hint="eastAsia" w:ascii="宋体" w:hAnsi="宋体" w:eastAsia="宋体" w:cs="宋体"/>
                <w:color w:val="auto"/>
                <w:sz w:val="24"/>
                <w:szCs w:val="24"/>
                <w:lang w:eastAsia="zh-CN"/>
              </w:rPr>
              <w:t>，由授权委托人签字的需具有法定代表人授权委托书。</w:t>
            </w:r>
          </w:p>
        </w:tc>
      </w:tr>
      <w:tr w14:paraId="663D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113D4231">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4</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972C388">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投标文件组成</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07A91F51">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投标文件应包含以下内容：</w:t>
            </w:r>
          </w:p>
          <w:p w14:paraId="023FB0DC">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函；</w:t>
            </w:r>
          </w:p>
          <w:p w14:paraId="007C3DF6">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开标一览表</w:t>
            </w:r>
            <w:r>
              <w:rPr>
                <w:rFonts w:hint="eastAsia" w:ascii="宋体" w:hAnsi="宋体" w:eastAsia="宋体" w:cs="宋体"/>
                <w:color w:val="auto"/>
                <w:sz w:val="24"/>
                <w:szCs w:val="24"/>
              </w:rPr>
              <w:t>、分项报价表（</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文件未作要求的除外）；</w:t>
            </w:r>
          </w:p>
          <w:p w14:paraId="510E96CA">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（3）资格证明文件；</w:t>
            </w:r>
          </w:p>
          <w:p w14:paraId="36EA523B">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（4）供应商概况；</w:t>
            </w:r>
          </w:p>
          <w:p w14:paraId="4ACF7152">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参加政府采购活动承诺书；</w:t>
            </w:r>
          </w:p>
          <w:p w14:paraId="2235F9B3">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方案。</w:t>
            </w:r>
          </w:p>
        </w:tc>
      </w:tr>
      <w:tr w14:paraId="2BC5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8A45010">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5</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5ED82437">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投标保证金的有效性</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193B0EF5">
            <w:pPr>
              <w:spacing w:line="320" w:lineRule="exact"/>
              <w:rPr>
                <w:rFonts w:hint="eastAsia" w:ascii="宋体" w:hAnsi="宋体" w:eastAsia="宋体" w:cs="宋体"/>
                <w:color w:val="auto"/>
                <w:sz w:val="24"/>
                <w:szCs w:val="24"/>
              </w:rPr>
            </w:pPr>
            <w:r>
              <w:rPr>
                <w:rFonts w:hint="eastAsia" w:ascii="宋体" w:hAnsi="宋体" w:eastAsia="宋体" w:cs="宋体"/>
                <w:color w:val="auto"/>
                <w:lang w:val="en-US" w:eastAsia="zh-CN"/>
              </w:rPr>
              <w:t>本项目以“投标信用承诺书”代替投标保证金。</w:t>
            </w:r>
          </w:p>
        </w:tc>
      </w:tr>
      <w:tr w14:paraId="275E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594CD44B">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6</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67319192">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投标有效期</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60162ECA">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投标有效期符合招标文件的要求。</w:t>
            </w:r>
          </w:p>
        </w:tc>
      </w:tr>
      <w:tr w14:paraId="6682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2A96158">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7</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1B9EA0EC">
            <w:pPr>
              <w:spacing w:line="320" w:lineRule="exact"/>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投标报价</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622C3360">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（1）投标报价符合唯一性要求：</w:t>
            </w:r>
          </w:p>
          <w:p w14:paraId="5BBBA20A">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（2）开标一览表填写符合要求；</w:t>
            </w:r>
          </w:p>
          <w:p w14:paraId="0D9AF284">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（3）计量单位、报价货币均符合招标文件要求；</w:t>
            </w:r>
          </w:p>
          <w:p w14:paraId="51FA0AC3">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（4）未超出采购预算或招标文件规定的最高限价。</w:t>
            </w:r>
          </w:p>
        </w:tc>
      </w:tr>
      <w:tr w14:paraId="10E7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BF5E1A4">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8</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02CE4CBC">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技术服务要求</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7A72B99E">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完全理解并接受对合格投标人、合格的服务要求，实质性要求没有负偏离。</w:t>
            </w:r>
          </w:p>
        </w:tc>
      </w:tr>
      <w:tr w14:paraId="4E7D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2BC04B3F">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9</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321E0881">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无其他招标文件或法规明确规定响应无效的事项</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5184E7E0">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没有不符合招标文件规定的被视为无效响应的其他条款。</w:t>
            </w:r>
          </w:p>
        </w:tc>
      </w:tr>
      <w:tr w14:paraId="1080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3FED4A71">
            <w:pPr>
              <w:spacing w:line="320" w:lineRule="exac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10</w:t>
            </w:r>
          </w:p>
        </w:tc>
        <w:tc>
          <w:tcPr>
            <w:tcW w:w="2572" w:type="dxa"/>
            <w:tcBorders>
              <w:top w:val="single" w:color="auto" w:sz="4" w:space="0"/>
              <w:left w:val="single" w:color="auto" w:sz="4" w:space="0"/>
              <w:bottom w:val="single" w:color="auto" w:sz="4" w:space="0"/>
              <w:right w:val="single" w:color="auto" w:sz="4" w:space="0"/>
            </w:tcBorders>
            <w:noWrap w:val="0"/>
            <w:vAlign w:val="center"/>
          </w:tcPr>
          <w:p w14:paraId="329073D3">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合同条款响应</w:t>
            </w:r>
          </w:p>
        </w:tc>
        <w:tc>
          <w:tcPr>
            <w:tcW w:w="6578" w:type="dxa"/>
            <w:tcBorders>
              <w:top w:val="single" w:color="auto" w:sz="4" w:space="0"/>
              <w:left w:val="single" w:color="auto" w:sz="4" w:space="0"/>
              <w:bottom w:val="single" w:color="auto" w:sz="4" w:space="0"/>
              <w:right w:val="single" w:color="auto" w:sz="4" w:space="0"/>
            </w:tcBorders>
            <w:noWrap w:val="0"/>
            <w:vAlign w:val="center"/>
          </w:tcPr>
          <w:p w14:paraId="37E219B6">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有完全理解并接受招标文件合同基本条款要求的描述。</w:t>
            </w:r>
          </w:p>
        </w:tc>
      </w:tr>
    </w:tbl>
    <w:p w14:paraId="651F184E">
      <w:pPr>
        <w:pStyle w:val="21"/>
        <w:numPr>
          <w:ilvl w:val="0"/>
          <w:numId w:val="0"/>
        </w:numPr>
        <w:spacing w:after="190" w:afterLines="50" w:line="500" w:lineRule="exact"/>
        <w:ind w:left="181" w:leftChars="0"/>
        <w:outlineLvl w:val="1"/>
        <w:rPr>
          <w:rFonts w:hint="eastAsia" w:ascii="宋体" w:hAnsi="宋体" w:eastAsia="宋体" w:cs="宋体"/>
          <w:b/>
          <w:color w:val="auto"/>
          <w:sz w:val="24"/>
          <w:szCs w:val="24"/>
        </w:rPr>
      </w:pPr>
      <w:bookmarkStart w:id="154" w:name="_Toc48834461"/>
      <w:bookmarkStart w:id="155" w:name="_Toc48834172"/>
      <w:bookmarkStart w:id="156" w:name="_Toc48834540"/>
      <w:bookmarkStart w:id="157" w:name="_Toc48834299"/>
      <w:bookmarkStart w:id="158" w:name="_Toc48834102"/>
      <w:bookmarkStart w:id="159" w:name="_Hlk49247072"/>
      <w:r>
        <w:rPr>
          <w:rFonts w:hint="eastAsia" w:ascii="宋体" w:hAnsi="宋体" w:eastAsia="宋体" w:cs="宋体"/>
          <w:b/>
          <w:color w:val="auto"/>
          <w:sz w:val="24"/>
          <w:szCs w:val="24"/>
          <w:lang w:val="en-US" w:eastAsia="zh-CN"/>
        </w:rPr>
        <w:t>三、</w:t>
      </w:r>
      <w:r>
        <w:rPr>
          <w:rFonts w:hint="eastAsia" w:ascii="宋体" w:hAnsi="宋体" w:eastAsia="宋体" w:cs="宋体"/>
          <w:b/>
          <w:color w:val="auto"/>
          <w:sz w:val="24"/>
          <w:szCs w:val="24"/>
        </w:rPr>
        <w:t>综合比较与评价</w:t>
      </w:r>
      <w:bookmarkEnd w:id="154"/>
      <w:bookmarkEnd w:id="155"/>
      <w:bookmarkEnd w:id="156"/>
      <w:bookmarkEnd w:id="157"/>
      <w:bookmarkEnd w:id="158"/>
      <w:bookmarkEnd w:id="159"/>
      <w:bookmarkStart w:id="160" w:name="_Toc445306493"/>
      <w:bookmarkStart w:id="161" w:name="_Toc495014954"/>
      <w:bookmarkStart w:id="162" w:name="_Toc495012771"/>
      <w:bookmarkStart w:id="163" w:name="_Toc495014611"/>
      <w:bookmarkStart w:id="164" w:name="_Toc495012821"/>
      <w:bookmarkStart w:id="165" w:name="_Toc495014920"/>
      <w:bookmarkStart w:id="166" w:name="_Toc495014649"/>
      <w:bookmarkStart w:id="167" w:name="_Toc495014585"/>
      <w:bookmarkStart w:id="168" w:name="_Toc48834300"/>
      <w:bookmarkStart w:id="169" w:name="_Toc48834103"/>
      <w:bookmarkStart w:id="170" w:name="_Toc48834173"/>
      <w:bookmarkStart w:id="171" w:name="_Toc2631"/>
      <w:bookmarkStart w:id="172" w:name="_Toc48834541"/>
      <w:bookmarkStart w:id="173" w:name="_Toc424636365"/>
      <w:bookmarkStart w:id="174" w:name="_Toc48834462"/>
    </w:p>
    <w:p w14:paraId="51BFB421">
      <w:pPr>
        <w:spacing w:line="360" w:lineRule="auto"/>
        <w:jc w:val="center"/>
        <w:rPr>
          <w:rFonts w:hint="eastAsia" w:ascii="宋体" w:hAnsi="宋体" w:eastAsia="宋体" w:cs="宋体"/>
          <w:color w:val="auto"/>
        </w:rPr>
      </w:pPr>
      <w:r>
        <w:rPr>
          <w:rFonts w:hint="eastAsia" w:ascii="宋体" w:hAnsi="宋体" w:eastAsia="宋体" w:cs="宋体"/>
          <w:b/>
          <w:color w:val="auto"/>
          <w:sz w:val="24"/>
          <w:szCs w:val="24"/>
          <w:lang w:eastAsia="zh-CN"/>
        </w:rPr>
        <w:t>评审因素表</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tbl>
      <w:tblPr>
        <w:tblStyle w:val="23"/>
        <w:tblW w:w="5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171"/>
        <w:gridCol w:w="1254"/>
        <w:gridCol w:w="6259"/>
      </w:tblGrid>
      <w:tr w14:paraId="12AB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blHeader/>
          <w:jc w:val="center"/>
        </w:trPr>
        <w:tc>
          <w:tcPr>
            <w:tcW w:w="474" w:type="pct"/>
            <w:vAlign w:val="center"/>
          </w:tcPr>
          <w:p w14:paraId="0A3B7F1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610" w:type="pct"/>
            <w:vAlign w:val="center"/>
          </w:tcPr>
          <w:p w14:paraId="09F5446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w:t>
            </w:r>
          </w:p>
        </w:tc>
        <w:tc>
          <w:tcPr>
            <w:tcW w:w="653" w:type="pct"/>
            <w:vAlign w:val="center"/>
          </w:tcPr>
          <w:p w14:paraId="44E960ED">
            <w:pPr>
              <w:keepNext w:val="0"/>
              <w:keepLines w:val="0"/>
              <w:pageBreakBefore w:val="0"/>
              <w:kinsoku/>
              <w:wordWrap/>
              <w:overflowPunct/>
              <w:topLinePunct w:val="0"/>
              <w:autoSpaceDE/>
              <w:autoSpaceDN/>
              <w:bidi w:val="0"/>
              <w:spacing w:line="360" w:lineRule="auto"/>
              <w:ind w:left="420" w:hanging="482" w:hanging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260" w:type="pct"/>
            <w:vAlign w:val="center"/>
          </w:tcPr>
          <w:p w14:paraId="25942F1D">
            <w:pPr>
              <w:keepNext w:val="0"/>
              <w:keepLines w:val="0"/>
              <w:pageBreakBefore w:val="0"/>
              <w:kinsoku/>
              <w:wordWrap/>
              <w:overflowPunct/>
              <w:topLinePunct w:val="0"/>
              <w:autoSpaceDE/>
              <w:autoSpaceDN/>
              <w:bidi w:val="0"/>
              <w:spacing w:line="360" w:lineRule="auto"/>
              <w:ind w:left="420" w:hanging="482" w:hangingChars="20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14:paraId="684C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474" w:type="pct"/>
            <w:vAlign w:val="center"/>
          </w:tcPr>
          <w:p w14:paraId="48129FD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10" w:type="pct"/>
            <w:vAlign w:val="center"/>
          </w:tcPr>
          <w:p w14:paraId="47DE04A1">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3EB54BC4">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（10分）</w:t>
            </w:r>
          </w:p>
        </w:tc>
        <w:tc>
          <w:tcPr>
            <w:tcW w:w="653" w:type="pct"/>
            <w:vAlign w:val="center"/>
          </w:tcPr>
          <w:p w14:paraId="4C3DC587">
            <w:pPr>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报价（10分）</w:t>
            </w:r>
          </w:p>
        </w:tc>
        <w:tc>
          <w:tcPr>
            <w:tcW w:w="3260" w:type="pct"/>
            <w:vAlign w:val="center"/>
          </w:tcPr>
          <w:p w14:paraId="170A7903">
            <w:pPr>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价格分统一采用低价优先法计算，即满足采购文件要求且投标价格最低的投标报价为评标基准价，其价格分为满分。其他供应商的价格分统一按照下列公式计算：</w:t>
            </w:r>
          </w:p>
          <w:p w14:paraId="1D1349A9">
            <w:pPr>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价格分=(评标基准价／投标报价)×报价分值</w:t>
            </w:r>
          </w:p>
          <w:p w14:paraId="7F93E738">
            <w:pPr>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注：1、计算分数时四舍五入取小数点后两位；</w:t>
            </w:r>
          </w:p>
          <w:p w14:paraId="5F2133FB">
            <w:pPr>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2、本项目专门面向</w:t>
            </w:r>
            <w:r>
              <w:rPr>
                <w:rFonts w:hint="eastAsia" w:ascii="宋体" w:hAnsi="宋体" w:eastAsia="宋体" w:cs="宋体"/>
                <w:i w:val="0"/>
                <w:iCs w:val="0"/>
                <w:caps w:val="0"/>
                <w:color w:val="auto"/>
                <w:spacing w:val="0"/>
                <w:sz w:val="24"/>
                <w:szCs w:val="24"/>
                <w:shd w:val="clear" w:fill="FFFFFF"/>
                <w:lang w:eastAsia="zh-CN"/>
              </w:rPr>
              <w:t>小微</w:t>
            </w:r>
            <w:r>
              <w:rPr>
                <w:rFonts w:hint="eastAsia" w:ascii="宋体" w:hAnsi="宋体" w:eastAsia="宋体" w:cs="宋体"/>
                <w:color w:val="auto"/>
                <w:sz w:val="24"/>
                <w:szCs w:val="24"/>
              </w:rPr>
              <w:t>企业采购，满足要求的小微企业不再进行价格扣除。</w:t>
            </w:r>
          </w:p>
        </w:tc>
      </w:tr>
      <w:tr w14:paraId="1775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74" w:type="pct"/>
            <w:vMerge w:val="restart"/>
            <w:vAlign w:val="center"/>
          </w:tcPr>
          <w:p w14:paraId="6CF388E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10" w:type="pct"/>
            <w:vMerge w:val="restart"/>
            <w:vAlign w:val="center"/>
          </w:tcPr>
          <w:p w14:paraId="4FA7B5E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技术服务方案</w:t>
            </w:r>
          </w:p>
          <w:p w14:paraId="3A2253D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53" w:type="pct"/>
            <w:vAlign w:val="center"/>
          </w:tcPr>
          <w:p w14:paraId="297A4562">
            <w:pPr>
              <w:keepNext w:val="0"/>
              <w:keepLines w:val="0"/>
              <w:pageBreakBefore w:val="0"/>
              <w:widowControl/>
              <w:kinsoku/>
              <w:wordWrap/>
              <w:overflowPunct/>
              <w:topLinePunct w:val="0"/>
              <w:autoSpaceDE/>
              <w:autoSpaceDN/>
              <w:bidi w:val="0"/>
              <w:adjustRightInd w:val="0"/>
              <w:snapToGrid w:val="0"/>
              <w:spacing w:after="156" w:afterLines="50"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质量控制</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p>
        </w:tc>
        <w:tc>
          <w:tcPr>
            <w:tcW w:w="3260" w:type="pct"/>
            <w:vAlign w:val="center"/>
          </w:tcPr>
          <w:p w14:paraId="171E94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leftChars="0" w:right="0" w:rightChars="0" w:firstLine="0" w:firstLineChars="0"/>
              <w:jc w:val="left"/>
              <w:textAlignment w:val="center"/>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质量控制：质量目标明确性、保证措施完善性、合理性、可行性。</w:t>
            </w:r>
          </w:p>
          <w:p w14:paraId="0D109CCC">
            <w:pPr>
              <w:pStyle w:val="61"/>
              <w:spacing w:line="240" w:lineRule="auto"/>
              <w:rPr>
                <w:rFonts w:hint="eastAsia" w:ascii="宋体" w:hAnsi="宋体" w:eastAsia="宋体" w:cs="宋体"/>
                <w:color w:val="auto"/>
                <w:sz w:val="24"/>
                <w:szCs w:val="24"/>
              </w:rPr>
            </w:pPr>
            <w:r>
              <w:rPr>
                <w:rFonts w:hint="eastAsia" w:ascii="宋体" w:hAnsi="宋体" w:eastAsia="宋体" w:cs="宋体"/>
                <w:b w:val="0"/>
                <w:bCs w:val="0"/>
                <w:i w:val="0"/>
                <w:caps w:val="0"/>
                <w:color w:val="auto"/>
                <w:spacing w:val="0"/>
                <w:kern w:val="0"/>
                <w:sz w:val="24"/>
                <w:szCs w:val="24"/>
                <w:lang w:val="en-US" w:eastAsia="zh-CN" w:bidi="ar"/>
              </w:rPr>
              <w:t>好（6-9）；良好（3-6）；一般（0-3）。</w:t>
            </w:r>
          </w:p>
        </w:tc>
      </w:tr>
      <w:tr w14:paraId="7350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474" w:type="pct"/>
            <w:vMerge w:val="continue"/>
            <w:vAlign w:val="center"/>
          </w:tcPr>
          <w:p w14:paraId="4AE5A930">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610" w:type="pct"/>
            <w:vMerge w:val="continue"/>
            <w:vAlign w:val="center"/>
          </w:tcPr>
          <w:p w14:paraId="5009304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yellow"/>
              </w:rPr>
            </w:pPr>
          </w:p>
        </w:tc>
        <w:tc>
          <w:tcPr>
            <w:tcW w:w="653" w:type="pct"/>
            <w:vAlign w:val="center"/>
          </w:tcPr>
          <w:p w14:paraId="26C99CBD">
            <w:pPr>
              <w:keepNext w:val="0"/>
              <w:keepLines w:val="0"/>
              <w:pageBreakBefore w:val="0"/>
              <w:widowControl/>
              <w:kinsoku/>
              <w:wordWrap/>
              <w:overflowPunct/>
              <w:topLinePunct w:val="0"/>
              <w:autoSpaceDE/>
              <w:autoSpaceDN/>
              <w:bidi w:val="0"/>
              <w:adjustRightInd w:val="0"/>
              <w:snapToGrid w:val="0"/>
              <w:spacing w:after="156" w:afterLines="50" w:line="240" w:lineRule="auto"/>
              <w:jc w:val="center"/>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造价控制</w:t>
            </w:r>
          </w:p>
          <w:p w14:paraId="1F3EAFFB">
            <w:pPr>
              <w:keepNext w:val="0"/>
              <w:keepLines w:val="0"/>
              <w:pageBreakBefore w:val="0"/>
              <w:widowControl/>
              <w:kinsoku/>
              <w:wordWrap/>
              <w:overflowPunct/>
              <w:topLinePunct w:val="0"/>
              <w:autoSpaceDE/>
              <w:autoSpaceDN/>
              <w:bidi w:val="0"/>
              <w:adjustRightInd w:val="0"/>
              <w:snapToGrid w:val="0"/>
              <w:spacing w:after="156" w:afterLines="50" w:line="24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p>
        </w:tc>
        <w:tc>
          <w:tcPr>
            <w:tcW w:w="3260" w:type="pct"/>
            <w:vAlign w:val="center"/>
          </w:tcPr>
          <w:p w14:paraId="2C8F195A">
            <w:pPr>
              <w:keepNext w:val="0"/>
              <w:keepLines w:val="0"/>
              <w:widowControl/>
              <w:suppressLineNumbers w:val="0"/>
              <w:spacing w:line="240" w:lineRule="auto"/>
              <w:jc w:val="left"/>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造价控制：造价控制措施完善性、合理性、可行性、造价风险分析和防索赔措施完整性。</w:t>
            </w:r>
          </w:p>
          <w:p w14:paraId="760CDEB3">
            <w:pPr>
              <w:pStyle w:val="61"/>
              <w:spacing w:line="240" w:lineRule="auto"/>
              <w:rPr>
                <w:rFonts w:hint="eastAsia" w:ascii="宋体" w:hAnsi="宋体" w:eastAsia="宋体" w:cs="宋体"/>
                <w:color w:val="auto"/>
                <w:sz w:val="24"/>
                <w:szCs w:val="24"/>
              </w:rPr>
            </w:pPr>
            <w:r>
              <w:rPr>
                <w:rFonts w:hint="eastAsia" w:ascii="宋体" w:hAnsi="宋体" w:eastAsia="宋体" w:cs="宋体"/>
                <w:b w:val="0"/>
                <w:bCs w:val="0"/>
                <w:i w:val="0"/>
                <w:caps w:val="0"/>
                <w:color w:val="auto"/>
                <w:spacing w:val="0"/>
                <w:kern w:val="0"/>
                <w:sz w:val="24"/>
                <w:szCs w:val="24"/>
                <w:lang w:val="en-US" w:eastAsia="zh-CN" w:bidi="ar"/>
              </w:rPr>
              <w:t>好（6-9）；良好（3-6）；一般（0-3）。</w:t>
            </w:r>
          </w:p>
        </w:tc>
      </w:tr>
      <w:tr w14:paraId="3A46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74" w:type="pct"/>
            <w:vMerge w:val="continue"/>
            <w:vAlign w:val="center"/>
          </w:tcPr>
          <w:p w14:paraId="61D97B6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610" w:type="pct"/>
            <w:vMerge w:val="continue"/>
            <w:vAlign w:val="center"/>
          </w:tcPr>
          <w:p w14:paraId="26CBEBC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yellow"/>
              </w:rPr>
            </w:pPr>
          </w:p>
        </w:tc>
        <w:tc>
          <w:tcPr>
            <w:tcW w:w="653" w:type="pct"/>
            <w:vAlign w:val="center"/>
          </w:tcPr>
          <w:p w14:paraId="0C7136D3">
            <w:pPr>
              <w:keepNext w:val="0"/>
              <w:keepLines w:val="0"/>
              <w:pageBreakBefore w:val="0"/>
              <w:widowControl/>
              <w:kinsoku/>
              <w:wordWrap/>
              <w:overflowPunct/>
              <w:topLinePunct w:val="0"/>
              <w:autoSpaceDE/>
              <w:autoSpaceDN/>
              <w:bidi w:val="0"/>
              <w:adjustRightInd w:val="0"/>
              <w:snapToGrid w:val="0"/>
              <w:spacing w:after="156" w:afterLines="50" w:line="240" w:lineRule="auto"/>
              <w:jc w:val="center"/>
              <w:textAlignment w:val="auto"/>
              <w:rPr>
                <w:rFonts w:hint="eastAsia" w:ascii="宋体" w:hAnsi="宋体" w:eastAsia="宋体" w:cs="宋体"/>
                <w:color w:val="auto"/>
                <w:sz w:val="24"/>
                <w:szCs w:val="24"/>
              </w:rPr>
            </w:pPr>
            <w:r>
              <w:rPr>
                <w:rFonts w:hint="eastAsia" w:ascii="宋体" w:hAnsi="宋体" w:eastAsia="宋体" w:cs="宋体"/>
                <w:b w:val="0"/>
                <w:bCs w:val="0"/>
                <w:i w:val="0"/>
                <w:caps w:val="0"/>
                <w:color w:val="auto"/>
                <w:spacing w:val="0"/>
                <w:kern w:val="0"/>
                <w:sz w:val="24"/>
                <w:szCs w:val="24"/>
                <w:lang w:val="en-US" w:eastAsia="zh-CN" w:bidi="ar"/>
              </w:rPr>
              <w:t>进度控制</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xml:space="preserve"> 分)</w:t>
            </w:r>
          </w:p>
        </w:tc>
        <w:tc>
          <w:tcPr>
            <w:tcW w:w="3260" w:type="pct"/>
            <w:vAlign w:val="center"/>
          </w:tcPr>
          <w:p w14:paraId="4CB0C5B3">
            <w:pPr>
              <w:keepNext w:val="0"/>
              <w:keepLines w:val="0"/>
              <w:widowControl/>
              <w:suppressLineNumbers w:val="0"/>
              <w:spacing w:line="240" w:lineRule="auto"/>
              <w:jc w:val="left"/>
              <w:outlineLvl w:val="9"/>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i w:val="0"/>
                <w:caps w:val="0"/>
                <w:color w:val="auto"/>
                <w:spacing w:val="0"/>
                <w:kern w:val="0"/>
                <w:sz w:val="24"/>
                <w:szCs w:val="24"/>
                <w:lang w:val="en-US" w:eastAsia="zh-CN" w:bidi="ar"/>
              </w:rPr>
              <w:t>进度控制：</w:t>
            </w:r>
            <w:r>
              <w:rPr>
                <w:rFonts w:hint="eastAsia" w:ascii="宋体" w:hAnsi="宋体" w:eastAsia="宋体" w:cs="宋体"/>
                <w:b w:val="0"/>
                <w:bCs w:val="0"/>
                <w:color w:val="auto"/>
                <w:kern w:val="0"/>
                <w:sz w:val="24"/>
                <w:szCs w:val="24"/>
                <w:lang w:val="en-US" w:eastAsia="zh-CN" w:bidi="ar"/>
              </w:rPr>
              <w:t>工期目标明确、保证措施完善性、合理性、可行性。</w:t>
            </w:r>
          </w:p>
          <w:p w14:paraId="62B9A5AA">
            <w:pPr>
              <w:keepNext w:val="0"/>
              <w:keepLines w:val="0"/>
              <w:widowControl/>
              <w:suppressLineNumbers w:val="0"/>
              <w:spacing w:line="240" w:lineRule="auto"/>
              <w:jc w:val="left"/>
              <w:outlineLvl w:val="9"/>
              <w:rPr>
                <w:rFonts w:hint="eastAsia" w:ascii="宋体" w:hAnsi="宋体" w:eastAsia="宋体" w:cs="宋体"/>
                <w:color w:val="auto"/>
                <w:sz w:val="24"/>
                <w:szCs w:val="24"/>
              </w:rPr>
            </w:pPr>
            <w:r>
              <w:rPr>
                <w:rFonts w:hint="eastAsia" w:ascii="宋体" w:hAnsi="宋体" w:eastAsia="宋体" w:cs="宋体"/>
                <w:b w:val="0"/>
                <w:bCs w:val="0"/>
                <w:i w:val="0"/>
                <w:caps w:val="0"/>
                <w:color w:val="auto"/>
                <w:spacing w:val="0"/>
                <w:kern w:val="0"/>
                <w:sz w:val="24"/>
                <w:szCs w:val="24"/>
                <w:lang w:val="en-US" w:eastAsia="zh-CN" w:bidi="ar"/>
              </w:rPr>
              <w:t>好（6-9）；良好（3-6）；一般（0-3）。</w:t>
            </w:r>
          </w:p>
        </w:tc>
      </w:tr>
      <w:tr w14:paraId="5E6F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474" w:type="pct"/>
            <w:vMerge w:val="continue"/>
            <w:vAlign w:val="center"/>
          </w:tcPr>
          <w:p w14:paraId="10E8651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610" w:type="pct"/>
            <w:vMerge w:val="continue"/>
            <w:vAlign w:val="center"/>
          </w:tcPr>
          <w:p w14:paraId="6D405A88">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yellow"/>
              </w:rPr>
            </w:pPr>
          </w:p>
        </w:tc>
        <w:tc>
          <w:tcPr>
            <w:tcW w:w="653" w:type="pct"/>
            <w:vAlign w:val="center"/>
          </w:tcPr>
          <w:p w14:paraId="00129668">
            <w:pPr>
              <w:keepNext w:val="0"/>
              <w:keepLines w:val="0"/>
              <w:pageBreakBefore w:val="0"/>
              <w:widowControl/>
              <w:kinsoku/>
              <w:wordWrap/>
              <w:overflowPunct/>
              <w:topLinePunct w:val="0"/>
              <w:autoSpaceDE/>
              <w:autoSpaceDN/>
              <w:bidi w:val="0"/>
              <w:adjustRightInd w:val="0"/>
              <w:snapToGrid w:val="0"/>
              <w:spacing w:after="156" w:afterLines="50" w:line="240" w:lineRule="auto"/>
              <w:jc w:val="center"/>
              <w:textAlignment w:val="auto"/>
              <w:rPr>
                <w:rFonts w:hint="eastAsia" w:ascii="宋体" w:hAnsi="宋体" w:eastAsia="宋体" w:cs="宋体"/>
                <w:color w:val="auto"/>
                <w:sz w:val="24"/>
                <w:szCs w:val="24"/>
              </w:rPr>
            </w:pPr>
            <w:r>
              <w:rPr>
                <w:rFonts w:hint="eastAsia" w:ascii="宋体" w:hAnsi="宋体" w:eastAsia="宋体" w:cs="宋体"/>
                <w:b w:val="0"/>
                <w:bCs w:val="0"/>
                <w:i w:val="0"/>
                <w:caps w:val="0"/>
                <w:color w:val="auto"/>
                <w:spacing w:val="0"/>
                <w:kern w:val="0"/>
                <w:sz w:val="24"/>
                <w:szCs w:val="24"/>
                <w:lang w:val="en-US" w:eastAsia="zh-CN" w:bidi="ar"/>
              </w:rPr>
              <w:t>合同及信息管理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w:t>
            </w:r>
          </w:p>
        </w:tc>
        <w:tc>
          <w:tcPr>
            <w:tcW w:w="3260" w:type="pct"/>
            <w:vAlign w:val="center"/>
          </w:tcPr>
          <w:p w14:paraId="564E55D5">
            <w:pPr>
              <w:keepNext w:val="0"/>
              <w:keepLines w:val="0"/>
              <w:widowControl/>
              <w:suppressLineNumbers w:val="0"/>
              <w:spacing w:line="240" w:lineRule="auto"/>
              <w:jc w:val="left"/>
              <w:outlineLvl w:val="9"/>
              <w:rPr>
                <w:rFonts w:hint="eastAsia" w:ascii="宋体" w:hAnsi="宋体" w:eastAsia="宋体" w:cs="宋体"/>
                <w:color w:val="auto"/>
                <w:sz w:val="24"/>
                <w:szCs w:val="24"/>
              </w:rPr>
            </w:pPr>
            <w:r>
              <w:rPr>
                <w:rFonts w:hint="eastAsia" w:ascii="宋体" w:hAnsi="宋体" w:eastAsia="宋体" w:cs="宋体"/>
                <w:b w:val="0"/>
                <w:bCs w:val="0"/>
                <w:i w:val="0"/>
                <w:caps w:val="0"/>
                <w:color w:val="auto"/>
                <w:spacing w:val="0"/>
                <w:kern w:val="0"/>
                <w:sz w:val="24"/>
                <w:szCs w:val="24"/>
                <w:lang w:val="en-US" w:eastAsia="zh-CN" w:bidi="ar"/>
              </w:rPr>
              <w:t>合同及信息管理：</w:t>
            </w:r>
            <w:r>
              <w:rPr>
                <w:rFonts w:hint="eastAsia" w:ascii="宋体" w:hAnsi="宋体" w:eastAsia="宋体" w:cs="宋体"/>
                <w:b w:val="0"/>
                <w:bCs w:val="0"/>
                <w:color w:val="auto"/>
                <w:kern w:val="0"/>
                <w:sz w:val="24"/>
                <w:szCs w:val="24"/>
                <w:lang w:val="en-US" w:eastAsia="zh-CN" w:bidi="ar"/>
              </w:rPr>
              <w:t>合同管理、监理档案管理、信息管理措施全面性、合理性。</w:t>
            </w:r>
            <w:r>
              <w:rPr>
                <w:rFonts w:hint="eastAsia" w:ascii="宋体" w:hAnsi="宋体" w:eastAsia="宋体" w:cs="宋体"/>
                <w:b w:val="0"/>
                <w:bCs w:val="0"/>
                <w:i w:val="0"/>
                <w:caps w:val="0"/>
                <w:color w:val="auto"/>
                <w:spacing w:val="0"/>
                <w:kern w:val="0"/>
                <w:sz w:val="24"/>
                <w:szCs w:val="24"/>
                <w:lang w:val="en-US" w:eastAsia="zh-CN" w:bidi="ar"/>
              </w:rPr>
              <w:t>好（6-9）；良好（3-6）；一般（0-3）。</w:t>
            </w:r>
          </w:p>
        </w:tc>
      </w:tr>
      <w:tr w14:paraId="5EC7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74" w:type="pct"/>
            <w:vMerge w:val="continue"/>
            <w:vAlign w:val="center"/>
          </w:tcPr>
          <w:p w14:paraId="6359EBB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610" w:type="pct"/>
            <w:vMerge w:val="continue"/>
            <w:vAlign w:val="center"/>
          </w:tcPr>
          <w:p w14:paraId="0FB7932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yellow"/>
              </w:rPr>
            </w:pPr>
          </w:p>
        </w:tc>
        <w:tc>
          <w:tcPr>
            <w:tcW w:w="653" w:type="pct"/>
            <w:vAlign w:val="center"/>
          </w:tcPr>
          <w:p w14:paraId="7B78D4EF">
            <w:pPr>
              <w:keepNext w:val="0"/>
              <w:keepLines w:val="0"/>
              <w:pageBreakBefore w:val="0"/>
              <w:widowControl/>
              <w:kinsoku/>
              <w:wordWrap/>
              <w:overflowPunct/>
              <w:topLinePunct w:val="0"/>
              <w:autoSpaceDE/>
              <w:autoSpaceDN/>
              <w:bidi w:val="0"/>
              <w:adjustRightInd w:val="0"/>
              <w:snapToGrid w:val="0"/>
              <w:spacing w:after="156" w:afterLines="50" w:line="240" w:lineRule="auto"/>
              <w:jc w:val="center"/>
              <w:textAlignment w:val="auto"/>
              <w:rPr>
                <w:rFonts w:hint="eastAsia" w:ascii="宋体" w:hAnsi="宋体" w:eastAsia="宋体" w:cs="宋体"/>
                <w:color w:val="auto"/>
                <w:sz w:val="24"/>
                <w:szCs w:val="24"/>
              </w:rPr>
            </w:pPr>
            <w:r>
              <w:rPr>
                <w:rFonts w:hint="eastAsia" w:ascii="宋体" w:hAnsi="宋体" w:eastAsia="宋体" w:cs="宋体"/>
                <w:b w:val="0"/>
                <w:bCs w:val="0"/>
                <w:i w:val="0"/>
                <w:caps w:val="0"/>
                <w:color w:val="auto"/>
                <w:spacing w:val="0"/>
                <w:kern w:val="0"/>
                <w:sz w:val="24"/>
                <w:szCs w:val="24"/>
                <w:lang w:val="en-US" w:eastAsia="zh-CN" w:bidi="ar"/>
              </w:rPr>
              <w:t>组织协调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 分)</w:t>
            </w:r>
          </w:p>
        </w:tc>
        <w:tc>
          <w:tcPr>
            <w:tcW w:w="3260" w:type="pct"/>
            <w:vAlign w:val="center"/>
          </w:tcPr>
          <w:p w14:paraId="7B9E4A5D">
            <w:pPr>
              <w:keepNext w:val="0"/>
              <w:keepLines w:val="0"/>
              <w:widowControl/>
              <w:suppressLineNumbers w:val="0"/>
              <w:spacing w:line="240" w:lineRule="auto"/>
              <w:jc w:val="left"/>
              <w:outlineLvl w:val="9"/>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i w:val="0"/>
                <w:caps w:val="0"/>
                <w:color w:val="auto"/>
                <w:spacing w:val="0"/>
                <w:kern w:val="0"/>
                <w:sz w:val="24"/>
                <w:szCs w:val="24"/>
                <w:lang w:val="en-US" w:eastAsia="zh-CN" w:bidi="ar"/>
              </w:rPr>
              <w:t>组织协调：</w:t>
            </w:r>
            <w:r>
              <w:rPr>
                <w:rFonts w:hint="eastAsia" w:ascii="宋体" w:hAnsi="宋体" w:eastAsia="宋体" w:cs="宋体"/>
                <w:b w:val="0"/>
                <w:bCs w:val="0"/>
                <w:color w:val="auto"/>
                <w:kern w:val="0"/>
                <w:sz w:val="24"/>
                <w:szCs w:val="24"/>
                <w:lang w:val="en-US" w:eastAsia="zh-CN" w:bidi="ar"/>
              </w:rPr>
              <w:t>矛盾分析及化解措施合理性、可行性、操作性。</w:t>
            </w:r>
          </w:p>
          <w:p w14:paraId="6A7972AE">
            <w:pPr>
              <w:keepNext w:val="0"/>
              <w:keepLines w:val="0"/>
              <w:widowControl/>
              <w:suppressLineNumbers w:val="0"/>
              <w:spacing w:line="240" w:lineRule="auto"/>
              <w:jc w:val="left"/>
              <w:outlineLvl w:val="9"/>
              <w:rPr>
                <w:rFonts w:hint="eastAsia" w:ascii="宋体" w:hAnsi="宋体" w:eastAsia="宋体" w:cs="宋体"/>
                <w:color w:val="auto"/>
                <w:sz w:val="24"/>
                <w:szCs w:val="24"/>
              </w:rPr>
            </w:pPr>
            <w:r>
              <w:rPr>
                <w:rFonts w:hint="eastAsia" w:ascii="宋体" w:hAnsi="宋体" w:eastAsia="宋体" w:cs="宋体"/>
                <w:b w:val="0"/>
                <w:bCs w:val="0"/>
                <w:i w:val="0"/>
                <w:caps w:val="0"/>
                <w:color w:val="auto"/>
                <w:spacing w:val="0"/>
                <w:kern w:val="0"/>
                <w:sz w:val="24"/>
                <w:szCs w:val="24"/>
                <w:lang w:val="en-US" w:eastAsia="zh-CN" w:bidi="ar"/>
              </w:rPr>
              <w:t>好（6-10）；良好（3-6）；一般（0-3）。</w:t>
            </w:r>
          </w:p>
        </w:tc>
      </w:tr>
      <w:tr w14:paraId="603B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474" w:type="pct"/>
            <w:vMerge w:val="continue"/>
            <w:vAlign w:val="center"/>
          </w:tcPr>
          <w:p w14:paraId="2BDF8CE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610" w:type="pct"/>
            <w:vMerge w:val="continue"/>
            <w:vAlign w:val="center"/>
          </w:tcPr>
          <w:p w14:paraId="68777E6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yellow"/>
              </w:rPr>
            </w:pPr>
          </w:p>
        </w:tc>
        <w:tc>
          <w:tcPr>
            <w:tcW w:w="653" w:type="pct"/>
            <w:vAlign w:val="center"/>
          </w:tcPr>
          <w:p w14:paraId="53720A0F">
            <w:pPr>
              <w:keepNext w:val="0"/>
              <w:keepLines w:val="0"/>
              <w:pageBreakBefore w:val="0"/>
              <w:widowControl/>
              <w:kinsoku/>
              <w:wordWrap/>
              <w:overflowPunct/>
              <w:topLinePunct w:val="0"/>
              <w:autoSpaceDE/>
              <w:autoSpaceDN/>
              <w:bidi w:val="0"/>
              <w:adjustRightInd w:val="0"/>
              <w:snapToGrid w:val="0"/>
              <w:spacing w:after="156" w:afterLines="50" w:line="24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安全生产管理职责</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3260" w:type="pct"/>
            <w:vAlign w:val="center"/>
          </w:tcPr>
          <w:p w14:paraId="0D1DA6A3">
            <w:pPr>
              <w:keepNext w:val="0"/>
              <w:keepLines w:val="0"/>
              <w:widowControl/>
              <w:suppressLineNumbers w:val="0"/>
              <w:spacing w:line="240" w:lineRule="auto"/>
              <w:jc w:val="left"/>
              <w:outlineLvl w:val="9"/>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i w:val="0"/>
                <w:caps w:val="0"/>
                <w:color w:val="auto"/>
                <w:spacing w:val="0"/>
                <w:kern w:val="0"/>
                <w:sz w:val="24"/>
                <w:szCs w:val="24"/>
                <w:lang w:val="en-US" w:eastAsia="zh-CN" w:bidi="ar"/>
              </w:rPr>
              <w:t>安全生产管理职责：</w:t>
            </w:r>
            <w:r>
              <w:rPr>
                <w:rFonts w:hint="eastAsia" w:ascii="宋体" w:hAnsi="宋体" w:eastAsia="宋体" w:cs="宋体"/>
                <w:b w:val="0"/>
                <w:bCs w:val="0"/>
                <w:color w:val="auto"/>
                <w:kern w:val="0"/>
                <w:sz w:val="24"/>
                <w:szCs w:val="24"/>
                <w:lang w:val="en-US" w:eastAsia="zh-CN" w:bidi="ar"/>
              </w:rPr>
              <w:t>安全保证措施完善性、合理性、可行性、是否有专人负责检查。</w:t>
            </w:r>
          </w:p>
          <w:p w14:paraId="3F45A8C3">
            <w:pPr>
              <w:keepNext w:val="0"/>
              <w:keepLines w:val="0"/>
              <w:widowControl/>
              <w:suppressLineNumbers w:val="0"/>
              <w:spacing w:line="240" w:lineRule="auto"/>
              <w:jc w:val="left"/>
              <w:outlineLvl w:val="9"/>
              <w:rPr>
                <w:rFonts w:hint="eastAsia" w:ascii="宋体" w:hAnsi="宋体" w:eastAsia="宋体" w:cs="宋体"/>
                <w:color w:val="auto"/>
                <w:sz w:val="24"/>
                <w:szCs w:val="24"/>
              </w:rPr>
            </w:pPr>
            <w:r>
              <w:rPr>
                <w:rFonts w:hint="eastAsia" w:ascii="宋体" w:hAnsi="宋体" w:eastAsia="宋体" w:cs="宋体"/>
                <w:b w:val="0"/>
                <w:bCs w:val="0"/>
                <w:i w:val="0"/>
                <w:caps w:val="0"/>
                <w:color w:val="auto"/>
                <w:spacing w:val="0"/>
                <w:kern w:val="0"/>
                <w:sz w:val="24"/>
                <w:szCs w:val="24"/>
                <w:lang w:val="en-US" w:eastAsia="zh-CN" w:bidi="ar"/>
              </w:rPr>
              <w:t>好（6-10）；良好（3-6）；一般（0-3）。</w:t>
            </w:r>
          </w:p>
        </w:tc>
      </w:tr>
      <w:tr w14:paraId="701C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74" w:type="pct"/>
            <w:vMerge w:val="continue"/>
            <w:vAlign w:val="center"/>
          </w:tcPr>
          <w:p w14:paraId="66F7900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p>
        </w:tc>
        <w:tc>
          <w:tcPr>
            <w:tcW w:w="610" w:type="pct"/>
            <w:vMerge w:val="continue"/>
            <w:vAlign w:val="center"/>
          </w:tcPr>
          <w:p w14:paraId="7846494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yellow"/>
              </w:rPr>
            </w:pPr>
          </w:p>
        </w:tc>
        <w:tc>
          <w:tcPr>
            <w:tcW w:w="653" w:type="pct"/>
            <w:vAlign w:val="center"/>
          </w:tcPr>
          <w:p w14:paraId="42311DB9">
            <w:pPr>
              <w:keepNext w:val="0"/>
              <w:keepLines w:val="0"/>
              <w:pageBreakBefore w:val="0"/>
              <w:widowControl/>
              <w:kinsoku/>
              <w:wordWrap/>
              <w:overflowPunct/>
              <w:topLinePunct w:val="0"/>
              <w:autoSpaceDE/>
              <w:autoSpaceDN/>
              <w:bidi w:val="0"/>
              <w:adjustRightInd w:val="0"/>
              <w:snapToGrid w:val="0"/>
              <w:spacing w:after="156" w:afterLines="50"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监理工作制度（9分）</w:t>
            </w:r>
          </w:p>
        </w:tc>
        <w:tc>
          <w:tcPr>
            <w:tcW w:w="3260" w:type="pct"/>
            <w:vAlign w:val="center"/>
          </w:tcPr>
          <w:p w14:paraId="3A07292B">
            <w:pPr>
              <w:keepNext w:val="0"/>
              <w:keepLines w:val="0"/>
              <w:widowControl/>
              <w:suppressLineNumbers w:val="0"/>
              <w:spacing w:line="240" w:lineRule="auto"/>
              <w:jc w:val="left"/>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监理工作制度：工作程序科学合理性、工作制度完整性。</w:t>
            </w:r>
          </w:p>
          <w:p w14:paraId="18A2BC66">
            <w:pPr>
              <w:keepNext w:val="0"/>
              <w:keepLines w:val="0"/>
              <w:widowControl/>
              <w:suppressLineNumbers w:val="0"/>
              <w:spacing w:line="240" w:lineRule="auto"/>
              <w:jc w:val="left"/>
              <w:outlineLvl w:val="9"/>
              <w:rPr>
                <w:rFonts w:hint="eastAsia" w:ascii="宋体" w:hAnsi="宋体" w:eastAsia="宋体" w:cs="宋体"/>
                <w:b w:val="0"/>
                <w:bCs w:val="0"/>
                <w:i w:val="0"/>
                <w:caps w:val="0"/>
                <w:color w:val="auto"/>
                <w:spacing w:val="0"/>
                <w:kern w:val="0"/>
                <w:sz w:val="24"/>
                <w:szCs w:val="24"/>
                <w:lang w:val="en-US" w:eastAsia="zh-CN" w:bidi="ar"/>
              </w:rPr>
            </w:pPr>
            <w:r>
              <w:rPr>
                <w:rFonts w:hint="eastAsia" w:ascii="宋体" w:hAnsi="宋体" w:eastAsia="宋体" w:cs="宋体"/>
                <w:b w:val="0"/>
                <w:bCs w:val="0"/>
                <w:i w:val="0"/>
                <w:caps w:val="0"/>
                <w:color w:val="auto"/>
                <w:spacing w:val="0"/>
                <w:kern w:val="0"/>
                <w:sz w:val="24"/>
                <w:szCs w:val="24"/>
                <w:lang w:val="en-US" w:eastAsia="zh-CN" w:bidi="ar"/>
              </w:rPr>
              <w:t>好（6-9）；良好（3-6）；一般（0-3）。</w:t>
            </w:r>
          </w:p>
        </w:tc>
      </w:tr>
      <w:tr w14:paraId="2281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474" w:type="pct"/>
            <w:vMerge w:val="restart"/>
            <w:vAlign w:val="center"/>
          </w:tcPr>
          <w:p w14:paraId="5254364B">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10" w:type="pct"/>
            <w:vMerge w:val="restart"/>
            <w:vAlign w:val="center"/>
          </w:tcPr>
          <w:p w14:paraId="58B907C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14:paraId="170E289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p w14:paraId="56F3FFF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53" w:type="pct"/>
            <w:vAlign w:val="center"/>
          </w:tcPr>
          <w:p w14:paraId="16379B35">
            <w:pPr>
              <w:keepNext w:val="0"/>
              <w:keepLines w:val="0"/>
              <w:pageBreakBefore w:val="0"/>
              <w:widowControl/>
              <w:kinsoku/>
              <w:wordWrap/>
              <w:overflowPunct/>
              <w:topLinePunct w:val="0"/>
              <w:autoSpaceDE/>
              <w:autoSpaceDN/>
              <w:bidi w:val="0"/>
              <w:adjustRightInd w:val="0"/>
              <w:snapToGrid w:val="0"/>
              <w:spacing w:after="156" w:afterLines="5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人员配备</w:t>
            </w:r>
          </w:p>
          <w:p w14:paraId="6FB8D5C9">
            <w:pPr>
              <w:keepNext w:val="0"/>
              <w:keepLines w:val="0"/>
              <w:pageBreakBefore w:val="0"/>
              <w:widowControl/>
              <w:kinsoku/>
              <w:wordWrap/>
              <w:overflowPunct/>
              <w:topLinePunct w:val="0"/>
              <w:autoSpaceDE/>
              <w:autoSpaceDN/>
              <w:bidi w:val="0"/>
              <w:adjustRightInd w:val="0"/>
              <w:snapToGrid w:val="0"/>
              <w:spacing w:after="156" w:afterLines="50"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（9分）</w:t>
            </w:r>
          </w:p>
        </w:tc>
        <w:tc>
          <w:tcPr>
            <w:tcW w:w="3260" w:type="pct"/>
            <w:vAlign w:val="center"/>
          </w:tcPr>
          <w:p w14:paraId="0B3E2C1A">
            <w:pPr>
              <w:keepNext w:val="0"/>
              <w:keepLines w:val="0"/>
              <w:pageBreakBefore w:val="0"/>
              <w:widowControl/>
              <w:kinsoku/>
              <w:wordWrap/>
              <w:overflowPunct/>
              <w:topLinePunct w:val="0"/>
              <w:autoSpaceDE/>
              <w:autoSpaceDN/>
              <w:bidi w:val="0"/>
              <w:adjustRightInd w:val="0"/>
              <w:snapToGrid w:val="0"/>
              <w:spacing w:after="156" w:afterLines="50"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招标人基本要求（</w:t>
            </w:r>
            <w:r>
              <w:rPr>
                <w:rFonts w:hint="eastAsia" w:hAnsi="宋体" w:cs="宋体"/>
                <w:color w:val="auto"/>
                <w:sz w:val="24"/>
                <w:szCs w:val="24"/>
                <w:lang w:val="en-US" w:eastAsia="zh-CN"/>
              </w:rPr>
              <w:t>9</w:t>
            </w:r>
            <w:r>
              <w:rPr>
                <w:rFonts w:hint="eastAsia" w:ascii="宋体" w:hAnsi="宋体" w:eastAsia="宋体" w:cs="宋体"/>
                <w:color w:val="auto"/>
                <w:sz w:val="24"/>
                <w:szCs w:val="24"/>
                <w:lang w:val="en-US" w:eastAsia="zh-CN"/>
              </w:rPr>
              <w:t>分）：岗位设置合理，配备市政监理专业人员，每配备1人得3分，满分9分。</w:t>
            </w:r>
          </w:p>
          <w:p w14:paraId="244B484D">
            <w:pPr>
              <w:keepNext w:val="0"/>
              <w:keepLines w:val="0"/>
              <w:pageBreakBefore w:val="0"/>
              <w:widowControl/>
              <w:kinsoku/>
              <w:wordWrap/>
              <w:overflowPunct/>
              <w:topLinePunct w:val="0"/>
              <w:autoSpaceDE/>
              <w:autoSpaceDN/>
              <w:bidi w:val="0"/>
              <w:adjustRightInd w:val="0"/>
              <w:snapToGrid w:val="0"/>
              <w:spacing w:after="156" w:afterLines="50"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评审依据：以响应文件中附监理证书或培训证书及身份证复印件为准。</w:t>
            </w:r>
          </w:p>
        </w:tc>
      </w:tr>
      <w:tr w14:paraId="2BC8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474" w:type="pct"/>
            <w:vMerge w:val="continue"/>
            <w:vAlign w:val="center"/>
          </w:tcPr>
          <w:p w14:paraId="3551C1E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rPr>
            </w:pPr>
          </w:p>
        </w:tc>
        <w:tc>
          <w:tcPr>
            <w:tcW w:w="610" w:type="pct"/>
            <w:vMerge w:val="continue"/>
            <w:vAlign w:val="center"/>
          </w:tcPr>
          <w:p w14:paraId="3C9499C7">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sz w:val="24"/>
                <w:szCs w:val="24"/>
                <w:highlight w:val="none"/>
              </w:rPr>
            </w:pPr>
          </w:p>
        </w:tc>
        <w:tc>
          <w:tcPr>
            <w:tcW w:w="653" w:type="pct"/>
            <w:vAlign w:val="center"/>
          </w:tcPr>
          <w:p w14:paraId="5A4793CC">
            <w:pPr>
              <w:keepNext w:val="0"/>
              <w:keepLines w:val="0"/>
              <w:pageBreakBefore w:val="0"/>
              <w:widowControl/>
              <w:kinsoku/>
              <w:wordWrap/>
              <w:overflowPunct/>
              <w:topLinePunct w:val="0"/>
              <w:autoSpaceDE/>
              <w:autoSpaceDN/>
              <w:bidi w:val="0"/>
              <w:adjustRightInd w:val="0"/>
              <w:snapToGrid w:val="0"/>
              <w:spacing w:after="156" w:afterLines="50"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类似业绩（6分）</w:t>
            </w:r>
          </w:p>
        </w:tc>
        <w:tc>
          <w:tcPr>
            <w:tcW w:w="3260" w:type="pct"/>
            <w:vAlign w:val="center"/>
          </w:tcPr>
          <w:p w14:paraId="1001536C">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20</w:t>
            </w:r>
            <w:r>
              <w:rPr>
                <w:rFonts w:hint="eastAsia" w:hAnsi="宋体" w:cs="宋体"/>
                <w:color w:val="auto"/>
                <w:sz w:val="24"/>
                <w:szCs w:val="24"/>
                <w:lang w:val="en-US" w:eastAsia="zh-CN"/>
              </w:rPr>
              <w:t>20</w:t>
            </w:r>
            <w:r>
              <w:rPr>
                <w:rFonts w:hint="eastAsia" w:ascii="宋体" w:hAnsi="宋体" w:eastAsia="宋体" w:cs="宋体"/>
                <w:color w:val="auto"/>
                <w:sz w:val="24"/>
                <w:szCs w:val="24"/>
                <w:lang w:val="en-US" w:eastAsia="zh-CN"/>
              </w:rPr>
              <w:t>年1月1日至今，</w:t>
            </w:r>
            <w:r>
              <w:rPr>
                <w:rFonts w:hint="eastAsia" w:ascii="宋体" w:hAnsi="宋体" w:eastAsia="宋体" w:cs="宋体"/>
                <w:color w:val="auto"/>
                <w:sz w:val="24"/>
                <w:szCs w:val="24"/>
              </w:rPr>
              <w:t>以合同签订期为准）</w:t>
            </w:r>
            <w:r>
              <w:rPr>
                <w:rFonts w:hint="eastAsia" w:ascii="宋体" w:hAnsi="宋体" w:eastAsia="宋体" w:cs="宋体"/>
                <w:color w:val="auto"/>
                <w:sz w:val="24"/>
                <w:szCs w:val="24"/>
                <w:lang w:val="en-US" w:eastAsia="zh-CN"/>
              </w:rPr>
              <w:t>类似市政监理项目业绩</w:t>
            </w:r>
            <w:r>
              <w:rPr>
                <w:rFonts w:hint="eastAsia" w:ascii="宋体" w:hAnsi="宋体" w:eastAsia="宋体" w:cs="宋体"/>
                <w:color w:val="auto"/>
                <w:sz w:val="24"/>
                <w:szCs w:val="24"/>
              </w:rPr>
              <w:t>，以</w:t>
            </w:r>
            <w:r>
              <w:rPr>
                <w:rFonts w:hint="eastAsia" w:ascii="宋体" w:hAnsi="宋体" w:eastAsia="宋体" w:cs="宋体"/>
                <w:color w:val="auto"/>
                <w:sz w:val="24"/>
                <w:szCs w:val="24"/>
                <w:lang w:val="en-US" w:eastAsia="zh-CN"/>
              </w:rPr>
              <w:t>加盖公章的</w:t>
            </w:r>
            <w:r>
              <w:rPr>
                <w:rFonts w:hint="eastAsia" w:ascii="宋体" w:hAnsi="宋体" w:eastAsia="宋体" w:cs="宋体"/>
                <w:color w:val="auto"/>
                <w:sz w:val="24"/>
                <w:szCs w:val="24"/>
              </w:rPr>
              <w:t>合同复印件为</w:t>
            </w:r>
            <w:r>
              <w:rPr>
                <w:rFonts w:hint="eastAsia" w:ascii="宋体" w:hAnsi="宋体" w:eastAsia="宋体" w:cs="宋体"/>
                <w:color w:val="auto"/>
                <w:sz w:val="24"/>
                <w:szCs w:val="24"/>
                <w:lang w:val="en-US" w:eastAsia="zh-CN"/>
              </w:rPr>
              <w:t>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每有1项</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分，最多得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分，未提供的不计分</w:t>
            </w:r>
            <w:r>
              <w:rPr>
                <w:rFonts w:hint="eastAsia" w:ascii="宋体" w:hAnsi="宋体" w:eastAsia="宋体" w:cs="宋体"/>
                <w:color w:val="auto"/>
                <w:sz w:val="24"/>
                <w:szCs w:val="24"/>
                <w:lang w:eastAsia="zh-CN"/>
              </w:rPr>
              <w:t>。</w:t>
            </w:r>
          </w:p>
          <w:p w14:paraId="47024481">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评审依据：以投标文件中提供加盖公章的</w:t>
            </w:r>
            <w:r>
              <w:rPr>
                <w:rFonts w:hint="eastAsia" w:ascii="宋体" w:hAnsi="宋体" w:eastAsia="宋体" w:cs="宋体"/>
                <w:color w:val="auto"/>
                <w:sz w:val="24"/>
                <w:szCs w:val="24"/>
              </w:rPr>
              <w:t>合同复印件为</w:t>
            </w:r>
            <w:r>
              <w:rPr>
                <w:rFonts w:hint="eastAsia" w:ascii="宋体" w:hAnsi="宋体" w:eastAsia="宋体" w:cs="宋体"/>
                <w:color w:val="auto"/>
                <w:sz w:val="24"/>
                <w:szCs w:val="24"/>
                <w:lang w:val="en-US" w:eastAsia="zh-CN"/>
              </w:rPr>
              <w:t>准。</w:t>
            </w:r>
          </w:p>
        </w:tc>
      </w:tr>
      <w:tr w14:paraId="1AB9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474" w:type="pct"/>
            <w:vAlign w:val="center"/>
          </w:tcPr>
          <w:p w14:paraId="2B0FAEC6">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610" w:type="pct"/>
            <w:vAlign w:val="center"/>
          </w:tcPr>
          <w:p w14:paraId="621B16C1">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w:t>
            </w:r>
            <w:r>
              <w:rPr>
                <w:rFonts w:hint="eastAsia" w:ascii="宋体" w:hAnsi="宋体" w:eastAsia="宋体" w:cs="宋体"/>
                <w:color w:val="auto"/>
                <w:sz w:val="24"/>
                <w:szCs w:val="24"/>
                <w:lang w:val="en-US" w:eastAsia="zh-CN"/>
              </w:rPr>
              <w:t>（10）</w:t>
            </w:r>
          </w:p>
        </w:tc>
        <w:tc>
          <w:tcPr>
            <w:tcW w:w="653" w:type="pct"/>
            <w:vAlign w:val="center"/>
          </w:tcPr>
          <w:p w14:paraId="7911F4AF">
            <w:pPr>
              <w:keepNext w:val="0"/>
              <w:keepLines w:val="0"/>
              <w:pageBreakBefore w:val="0"/>
              <w:widowControl/>
              <w:kinsoku/>
              <w:wordWrap/>
              <w:overflowPunct/>
              <w:topLinePunct w:val="0"/>
              <w:autoSpaceDE/>
              <w:autoSpaceDN/>
              <w:bidi w:val="0"/>
              <w:adjustRightInd w:val="0"/>
              <w:snapToGrid w:val="0"/>
              <w:spacing w:after="156" w:afterLines="50" w:line="24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信用标（10）</w:t>
            </w:r>
          </w:p>
        </w:tc>
        <w:tc>
          <w:tcPr>
            <w:tcW w:w="3260" w:type="pct"/>
            <w:vAlign w:val="center"/>
          </w:tcPr>
          <w:p w14:paraId="268BF61E">
            <w:pPr>
              <w:keepNext w:val="0"/>
              <w:keepLines w:val="0"/>
              <w:pageBreakBefore w:val="0"/>
              <w:widowControl/>
              <w:kinsoku/>
              <w:wordWrap/>
              <w:overflowPunct/>
              <w:topLinePunct w:val="0"/>
              <w:autoSpaceDE/>
              <w:autoSpaceDN/>
              <w:bidi w:val="0"/>
              <w:adjustRightInd w:val="0"/>
              <w:snapToGrid w:val="0"/>
              <w:spacing w:after="156" w:afterLines="50"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无不良信用记录得10分，被行政部门实施行政处罚但未限制其投标资格的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包括企业、法定代表人、项目总监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，每条扣2分，扣完为止。</w:t>
            </w:r>
          </w:p>
          <w:p w14:paraId="0CE49D34">
            <w:pPr>
              <w:keepNext w:val="0"/>
              <w:keepLines w:val="0"/>
              <w:pageBreakBefore w:val="0"/>
              <w:widowControl/>
              <w:kinsoku/>
              <w:wordWrap/>
              <w:overflowPunct/>
              <w:topLinePunct w:val="0"/>
              <w:autoSpaceDE/>
              <w:autoSpaceDN/>
              <w:bidi w:val="0"/>
              <w:adjustRightInd w:val="0"/>
              <w:snapToGrid w:val="0"/>
              <w:spacing w:after="156" w:afterLines="50" w:line="24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评审</w:t>
            </w:r>
            <w:r>
              <w:rPr>
                <w:rFonts w:hint="eastAsia" w:ascii="宋体" w:hAnsi="宋体" w:eastAsia="宋体" w:cs="宋体"/>
                <w:color w:val="auto"/>
                <w:sz w:val="24"/>
                <w:szCs w:val="24"/>
                <w:lang w:val="en-US" w:eastAsia="zh-CN"/>
              </w:rPr>
              <w:t>依据：</w:t>
            </w:r>
            <w:r>
              <w:rPr>
                <w:rFonts w:hint="eastAsia" w:ascii="宋体" w:hAnsi="宋体" w:eastAsia="宋体" w:cs="宋体"/>
                <w:color w:val="auto"/>
                <w:sz w:val="24"/>
                <w:szCs w:val="24"/>
              </w:rPr>
              <w:t>以投标文件中所附</w:t>
            </w:r>
            <w:r>
              <w:rPr>
                <w:rFonts w:hint="eastAsia" w:ascii="宋体" w:hAnsi="宋体" w:eastAsia="宋体" w:cs="宋体"/>
                <w:color w:val="auto"/>
                <w:sz w:val="24"/>
                <w:szCs w:val="24"/>
                <w:lang w:val="en-US" w:eastAsia="zh-CN"/>
              </w:rPr>
              <w:t>网站</w:t>
            </w:r>
            <w:r>
              <w:rPr>
                <w:rFonts w:hint="eastAsia" w:ascii="宋体" w:hAnsi="宋体" w:eastAsia="宋体" w:cs="宋体"/>
                <w:color w:val="auto"/>
                <w:sz w:val="24"/>
                <w:szCs w:val="24"/>
              </w:rPr>
              <w:t>截图及信用信息报告</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包括企业、法定代表人、项目总监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为依据</w:t>
            </w:r>
            <w:r>
              <w:rPr>
                <w:rFonts w:hint="eastAsia" w:ascii="宋体" w:hAnsi="宋体" w:eastAsia="宋体" w:cs="宋体"/>
                <w:color w:val="auto"/>
                <w:sz w:val="24"/>
                <w:szCs w:val="24"/>
                <w:lang w:eastAsia="zh-CN"/>
              </w:rPr>
              <w:t>。</w:t>
            </w:r>
          </w:p>
        </w:tc>
      </w:tr>
    </w:tbl>
    <w:p w14:paraId="75112FB1">
      <w:pPr>
        <w:rPr>
          <w:rFonts w:hint="eastAsia" w:ascii="宋体" w:hAnsi="宋体" w:eastAsia="宋体" w:cs="宋体"/>
          <w:color w:val="auto"/>
        </w:rPr>
      </w:pPr>
    </w:p>
    <w:p w14:paraId="6D6699D8">
      <w:pPr>
        <w:widowControl/>
        <w:autoSpaceDE w:val="0"/>
        <w:autoSpaceDN w:val="0"/>
        <w:spacing w:line="360" w:lineRule="auto"/>
        <w:textAlignment w:val="bottom"/>
        <w:rPr>
          <w:rFonts w:hint="eastAsia" w:ascii="宋体" w:hAnsi="宋体" w:eastAsia="宋体" w:cs="宋体"/>
          <w:color w:val="auto"/>
        </w:rPr>
      </w:pPr>
      <w:r>
        <w:rPr>
          <w:rFonts w:hint="eastAsia" w:ascii="宋体" w:hAnsi="宋体" w:eastAsia="宋体" w:cs="宋体"/>
          <w:color w:val="auto"/>
        </w:rPr>
        <w:t>注：1）评委打分超过得分界限或未按本方法赋分时，该评委的打分按废票处理。</w:t>
      </w:r>
    </w:p>
    <w:p w14:paraId="35414E0B">
      <w:pPr>
        <w:widowControl/>
        <w:autoSpaceDE w:val="0"/>
        <w:autoSpaceDN w:val="0"/>
        <w:spacing w:line="360" w:lineRule="auto"/>
        <w:ind w:firstLine="480" w:firstLineChars="200"/>
        <w:textAlignment w:val="bottom"/>
        <w:rPr>
          <w:rFonts w:hint="eastAsia" w:ascii="宋体" w:hAnsi="宋体" w:eastAsia="宋体" w:cs="宋体"/>
          <w:color w:val="auto"/>
        </w:rPr>
      </w:pPr>
      <w:r>
        <w:rPr>
          <w:rFonts w:hint="eastAsia" w:ascii="宋体" w:hAnsi="宋体" w:eastAsia="宋体" w:cs="宋体"/>
          <w:color w:val="auto"/>
        </w:rPr>
        <w:t>2）各种计算数字均保留两位小数，第三位“四舍五入”。</w:t>
      </w:r>
    </w:p>
    <w:p w14:paraId="769296D0">
      <w:pPr>
        <w:spacing w:line="360" w:lineRule="auto"/>
        <w:ind w:firstLine="480" w:firstLineChars="200"/>
        <w:rPr>
          <w:rFonts w:hint="eastAsia" w:ascii="宋体" w:hAnsi="宋体" w:eastAsia="宋体" w:cs="宋体"/>
          <w:b w:val="0"/>
          <w:bCs w:val="0"/>
          <w:color w:val="auto"/>
        </w:rPr>
      </w:pPr>
      <w:r>
        <w:rPr>
          <w:rFonts w:hint="eastAsia" w:ascii="宋体" w:hAnsi="宋体" w:eastAsia="宋体" w:cs="宋体"/>
          <w:b w:val="0"/>
          <w:bCs w:val="0"/>
          <w:color w:val="auto"/>
        </w:rPr>
        <w:t>3）特殊情况处理：</w:t>
      </w:r>
    </w:p>
    <w:p w14:paraId="0C2F5BD1">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a、当</w:t>
      </w:r>
      <w:r>
        <w:rPr>
          <w:rFonts w:hint="eastAsia" w:ascii="宋体" w:hAnsi="宋体" w:eastAsia="宋体" w:cs="宋体"/>
          <w:color w:val="auto"/>
          <w:lang w:eastAsia="zh-CN"/>
        </w:rPr>
        <w:t>投标人</w:t>
      </w:r>
      <w:r>
        <w:rPr>
          <w:rFonts w:hint="eastAsia" w:ascii="宋体" w:hAnsi="宋体" w:eastAsia="宋体" w:cs="宋体"/>
          <w:color w:val="auto"/>
        </w:rPr>
        <w:t>某评分项出现未报、漏报，该分项得零分，零报价时不参与</w:t>
      </w:r>
      <w:r>
        <w:rPr>
          <w:rFonts w:hint="eastAsia" w:ascii="宋体" w:hAnsi="宋体" w:eastAsia="宋体" w:cs="宋体"/>
          <w:color w:val="auto"/>
          <w:lang w:eastAsia="zh-CN"/>
        </w:rPr>
        <w:t>投标</w:t>
      </w:r>
      <w:r>
        <w:rPr>
          <w:rFonts w:hint="eastAsia" w:ascii="宋体" w:hAnsi="宋体" w:eastAsia="宋体" w:cs="宋体"/>
          <w:color w:val="auto"/>
        </w:rPr>
        <w:t>报价分的计算。</w:t>
      </w:r>
    </w:p>
    <w:p w14:paraId="7102717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b、</w:t>
      </w:r>
      <w:r>
        <w:rPr>
          <w:rFonts w:hint="eastAsia" w:ascii="宋体" w:hAnsi="宋体" w:eastAsia="宋体" w:cs="宋体"/>
          <w:color w:val="auto"/>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5A3D67C">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c、评议过程中，若出现本评分方法以外的特殊情况时，将暂停评审，待</w:t>
      </w:r>
      <w:r>
        <w:rPr>
          <w:rFonts w:hint="eastAsia" w:ascii="宋体" w:hAnsi="宋体" w:eastAsia="宋体" w:cs="宋体"/>
          <w:color w:val="auto"/>
          <w:lang w:eastAsia="zh-CN"/>
        </w:rPr>
        <w:t>评标委员会</w:t>
      </w:r>
      <w:r>
        <w:rPr>
          <w:rFonts w:hint="eastAsia" w:ascii="宋体" w:hAnsi="宋体" w:eastAsia="宋体" w:cs="宋体"/>
          <w:color w:val="auto"/>
        </w:rPr>
        <w:t>商榷后再进行复会。</w:t>
      </w:r>
    </w:p>
    <w:p w14:paraId="3E92E9D3">
      <w:pPr>
        <w:spacing w:line="360" w:lineRule="auto"/>
        <w:ind w:firstLine="480" w:firstLineChars="200"/>
        <w:rPr>
          <w:rFonts w:hint="eastAsia" w:ascii="宋体" w:hAnsi="宋体" w:eastAsia="宋体" w:cs="宋体"/>
          <w:b w:val="0"/>
          <w:bCs/>
          <w:color w:val="auto"/>
        </w:rPr>
      </w:pPr>
      <w:r>
        <w:rPr>
          <w:rFonts w:hint="eastAsia" w:ascii="宋体" w:hAnsi="宋体" w:eastAsia="宋体" w:cs="宋体"/>
          <w:b w:val="0"/>
          <w:bCs/>
          <w:color w:val="auto"/>
        </w:rPr>
        <w:t>4）、政府采购政策评分标准</w:t>
      </w:r>
    </w:p>
    <w:p w14:paraId="0E6DE390">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4-1、小微企业的价格评分标准</w:t>
      </w:r>
    </w:p>
    <w:p w14:paraId="76E75F99">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（1）对小型和微型企业产品的价格给予</w:t>
      </w:r>
      <w:r>
        <w:rPr>
          <w:rFonts w:hint="eastAsia" w:ascii="宋体" w:hAnsi="宋体" w:eastAsia="宋体" w:cs="宋体"/>
          <w:color w:val="auto"/>
          <w:lang w:val="en-US" w:eastAsia="zh-CN"/>
        </w:rPr>
        <w:t>20</w:t>
      </w:r>
      <w:r>
        <w:rPr>
          <w:rFonts w:hint="eastAsia" w:ascii="宋体" w:hAnsi="宋体" w:eastAsia="宋体" w:cs="宋体"/>
          <w:color w:val="auto"/>
        </w:rPr>
        <w:t>%的扣除，用扣除后的价格参与评审。</w:t>
      </w:r>
    </w:p>
    <w:p w14:paraId="08E31F44">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（2）联合体共同参加非专门面向中小企业的政府采购活动，联合协议中约定，小型和微型企业的协议合同金额占到联合体协议合同金额的30%以上的，可给予联合体2%的价格扣除，用扣除后的价格参与评审。</w:t>
      </w:r>
    </w:p>
    <w:p w14:paraId="577AD522">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参加本项目的小微企业须提供《小微企业声明函》（附件）、提供小微企业的备案截图或中小企业管理部门开具的中小企业证明函，未提供的不视为小微企业。本项目提供的货物不包括使用大型企业注册商标的货物，小型、微型企业提供中型企业制造的货物的，视同为中型企业。</w:t>
      </w:r>
      <w:r>
        <w:rPr>
          <w:rFonts w:hint="eastAsia" w:ascii="宋体" w:hAnsi="宋体" w:eastAsia="宋体" w:cs="宋体"/>
          <w:color w:val="auto"/>
          <w:lang w:eastAsia="zh-CN"/>
        </w:rPr>
        <w:t>投标人</w:t>
      </w:r>
      <w:r>
        <w:rPr>
          <w:rFonts w:hint="eastAsia" w:ascii="宋体" w:hAnsi="宋体" w:eastAsia="宋体" w:cs="宋体"/>
          <w:color w:val="auto"/>
        </w:rPr>
        <w:t>须作出承诺，保证真实性，如有虚假，将依法承担相应责任。未提供的不视为小微企业。</w:t>
      </w:r>
    </w:p>
    <w:p w14:paraId="615BF72D">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en-US" w:eastAsia="zh-CN"/>
        </w:rPr>
        <w:t>《政府采购促进中小企业发展管理办法》（财库【2020】46号）</w:t>
      </w:r>
      <w:r>
        <w:rPr>
          <w:rFonts w:hint="eastAsia" w:ascii="宋体" w:hAnsi="宋体" w:eastAsia="宋体" w:cs="宋体"/>
          <w:color w:val="auto"/>
        </w:rPr>
        <w:t>和《工业和信息化部、国家统计局、国家发展和改革委员会、财政部关于印发&lt;中小企业划型标准规定&gt;的通知》（工信部联企业【2011】300号）文件规定标准确认。</w:t>
      </w:r>
    </w:p>
    <w:p w14:paraId="0B150D1F">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4-2、监狱企业的价格评分标准</w:t>
      </w:r>
    </w:p>
    <w:p w14:paraId="0E2FC324">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（1）在政府采购活动中，监狱企业视同小型、微型企业，享受预留份额、评审中价格扣除等政府采购促进中小企业发展的政府采购政策。对监狱企业产品的价格给予</w:t>
      </w:r>
      <w:r>
        <w:rPr>
          <w:rFonts w:hint="eastAsia" w:ascii="宋体" w:hAnsi="宋体" w:eastAsia="宋体" w:cs="宋体"/>
          <w:color w:val="auto"/>
          <w:lang w:val="en-US" w:eastAsia="zh-CN"/>
        </w:rPr>
        <w:t>6</w:t>
      </w:r>
      <w:r>
        <w:rPr>
          <w:rFonts w:hint="eastAsia" w:ascii="宋体" w:hAnsi="宋体" w:eastAsia="宋体" w:cs="宋体"/>
          <w:color w:val="auto"/>
        </w:rPr>
        <w:t>%的扣除，用扣除后的价格参与评审。</w:t>
      </w:r>
    </w:p>
    <w:p w14:paraId="3B1B2B74">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（2）监狱企业参加政府采购活动时，应当提供由省级以上监狱管理局、戒毒管理局（含新疆生产建设兵团）出具的属于监狱企业的证明文件。</w:t>
      </w:r>
    </w:p>
    <w:p w14:paraId="2F7B56CC">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（3）监狱企业按《财政部、司法部关于政府采购支持监狱企业发展有关问题的通知》（财库〔2014〕68号）文件规定标准执行。</w:t>
      </w:r>
    </w:p>
    <w:p w14:paraId="49BE3185">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（4）监狱企业属于小型、微型企业的，不重复享受政策。</w:t>
      </w:r>
    </w:p>
    <w:p w14:paraId="6C86C211">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4-3、残疾人福利性单位的价格评分标准</w:t>
      </w:r>
    </w:p>
    <w:p w14:paraId="49311CC7">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（1）在政府采购活动中，残疾人福利性单位视同小型、微型企业，享受预留份额、评审中价格扣除等政府采购促进中小企业发展的政府采购政策。对残疾人福利性单位产品的价格给予</w:t>
      </w:r>
      <w:r>
        <w:rPr>
          <w:rFonts w:hint="eastAsia" w:ascii="宋体" w:hAnsi="宋体" w:eastAsia="宋体" w:cs="宋体"/>
          <w:color w:val="auto"/>
          <w:lang w:val="en-US" w:eastAsia="zh-CN"/>
        </w:rPr>
        <w:t>6</w:t>
      </w:r>
      <w:r>
        <w:rPr>
          <w:rFonts w:hint="eastAsia" w:ascii="宋体" w:hAnsi="宋体" w:eastAsia="宋体" w:cs="宋体"/>
          <w:color w:val="auto"/>
        </w:rPr>
        <w:t>%的扣除，用扣除后的价格参与评审。</w:t>
      </w:r>
    </w:p>
    <w:p w14:paraId="760D2028">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rPr>
        <w:t>（2）残疾人福利性单位属于小型、微型企业的，不重复享受政策。</w:t>
      </w:r>
    </w:p>
    <w:p w14:paraId="10EF0854">
      <w:pPr>
        <w:pStyle w:val="38"/>
        <w:rPr>
          <w:rFonts w:hint="eastAsia" w:ascii="宋体" w:hAnsi="宋体" w:eastAsia="宋体" w:cs="宋体"/>
          <w:color w:val="auto"/>
        </w:rPr>
      </w:pPr>
      <w:r>
        <w:rPr>
          <w:rFonts w:hint="eastAsia" w:ascii="宋体" w:hAnsi="宋体" w:eastAsia="宋体" w:cs="宋体"/>
          <w:color w:val="auto"/>
        </w:rPr>
        <w:t>（3）符合条件的残疾人福利性单位在参加政府采购活动时，应当提供本通知规定的《残疾人福利性单位声明函》（见附件）、提供市级以上民政局、财政局、残联部门出具的福利性企业的证明文件，并对声明的真实性负责，未提供的不视为残疾人福利性单位。</w:t>
      </w:r>
    </w:p>
    <w:p w14:paraId="22E44428">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A4DD584">
      <w:pPr>
        <w:pStyle w:val="3"/>
        <w:bidi w:val="0"/>
        <w:rPr>
          <w:rFonts w:hint="eastAsia" w:ascii="宋体" w:hAnsi="宋体" w:eastAsia="宋体" w:cs="宋体"/>
          <w:color w:val="auto"/>
        </w:rPr>
      </w:pPr>
      <w:bookmarkStart w:id="175" w:name="_Toc8519"/>
      <w:bookmarkStart w:id="176" w:name="_Toc12275"/>
      <w:r>
        <w:rPr>
          <w:rFonts w:hint="eastAsia" w:ascii="宋体" w:hAnsi="宋体" w:eastAsia="宋体" w:cs="宋体"/>
          <w:color w:val="auto"/>
        </w:rPr>
        <w:t>第四章  招标内容及采购</w:t>
      </w:r>
      <w:r>
        <w:rPr>
          <w:rFonts w:hint="eastAsia" w:ascii="宋体" w:hAnsi="宋体" w:eastAsia="宋体" w:cs="宋体"/>
          <w:color w:val="auto"/>
          <w:lang w:val="en-US" w:eastAsia="zh-CN"/>
        </w:rPr>
        <w:t>要</w:t>
      </w:r>
      <w:r>
        <w:rPr>
          <w:rFonts w:hint="eastAsia" w:ascii="宋体" w:hAnsi="宋体" w:eastAsia="宋体" w:cs="宋体"/>
          <w:color w:val="auto"/>
        </w:rPr>
        <w:t>求</w:t>
      </w:r>
      <w:bookmarkEnd w:id="175"/>
      <w:bookmarkEnd w:id="176"/>
    </w:p>
    <w:p w14:paraId="605CB333">
      <w:pPr>
        <w:jc w:val="center"/>
        <w:rPr>
          <w:rFonts w:hint="eastAsia" w:ascii="宋体" w:hAnsi="宋体" w:eastAsia="宋体" w:cs="宋体"/>
          <w:b/>
          <w:color w:val="auto"/>
          <w:sz w:val="36"/>
          <w:szCs w:val="36"/>
          <w:highlight w:val="none"/>
          <w:lang w:val="en-US" w:eastAsia="zh-CN"/>
        </w:rPr>
      </w:pPr>
      <w:bookmarkStart w:id="177" w:name="_Toc13982"/>
      <w:r>
        <w:rPr>
          <w:rFonts w:hint="eastAsia" w:ascii="宋体" w:hAnsi="宋体" w:eastAsia="宋体" w:cs="宋体"/>
          <w:b/>
          <w:color w:val="auto"/>
          <w:sz w:val="36"/>
          <w:szCs w:val="36"/>
          <w:highlight w:val="none"/>
          <w:lang w:val="en-US" w:eastAsia="zh-CN"/>
        </w:rPr>
        <w:t>榆林市榆阳区农业农村局</w:t>
      </w:r>
    </w:p>
    <w:p w14:paraId="37ADB796">
      <w:pPr>
        <w:jc w:val="center"/>
        <w:rPr>
          <w:rFonts w:hint="eastAsia" w:ascii="宋体" w:hAnsi="宋体" w:eastAsia="宋体" w:cs="宋体"/>
          <w:b/>
          <w:color w:val="auto"/>
          <w:sz w:val="36"/>
          <w:szCs w:val="36"/>
          <w:highlight w:val="none"/>
          <w:lang w:val="en-US" w:eastAsia="zh-CN"/>
        </w:rPr>
      </w:pPr>
      <w:r>
        <w:rPr>
          <w:rFonts w:hint="eastAsia" w:hAnsi="宋体" w:cs="宋体"/>
          <w:b/>
          <w:color w:val="auto"/>
          <w:sz w:val="36"/>
          <w:szCs w:val="36"/>
          <w:highlight w:val="none"/>
          <w:lang w:val="en-US" w:eastAsia="zh-CN"/>
        </w:rPr>
        <w:t>2026年衔接资金项目施工监理服务</w:t>
      </w:r>
    </w:p>
    <w:p w14:paraId="0E052E3B">
      <w:pPr>
        <w:pStyle w:val="62"/>
        <w:keepNext w:val="0"/>
        <w:keepLines w:val="0"/>
        <w:pageBreakBefore w:val="0"/>
        <w:widowControl w:val="0"/>
        <w:kinsoku/>
        <w:wordWrap/>
        <w:overflowPunct/>
        <w:topLinePunct w:val="0"/>
        <w:autoSpaceDE/>
        <w:autoSpaceDN/>
        <w:bidi w:val="0"/>
        <w:adjustRightInd/>
        <w:snapToGrid/>
        <w:spacing w:line="360" w:lineRule="auto"/>
        <w:ind w:right="156"/>
        <w:textAlignment w:val="auto"/>
        <w:rPr>
          <w:rFonts w:hint="eastAsia" w:ascii="宋体" w:hAnsi="宋体" w:eastAsia="宋体" w:cs="宋体"/>
          <w:color w:val="auto"/>
          <w:spacing w:val="0"/>
          <w:sz w:val="24"/>
          <w:szCs w:val="24"/>
          <w:lang w:val="en-US" w:eastAsia="zh-CN"/>
        </w:rPr>
      </w:pPr>
    </w:p>
    <w:p w14:paraId="5275EEBF">
      <w:pPr>
        <w:pStyle w:val="62"/>
        <w:keepNext w:val="0"/>
        <w:keepLines w:val="0"/>
        <w:pageBreakBefore w:val="0"/>
        <w:widowControl w:val="0"/>
        <w:kinsoku/>
        <w:wordWrap/>
        <w:overflowPunct/>
        <w:topLinePunct w:val="0"/>
        <w:autoSpaceDE/>
        <w:autoSpaceDN/>
        <w:bidi w:val="0"/>
        <w:adjustRightInd/>
        <w:snapToGrid/>
        <w:spacing w:line="360" w:lineRule="auto"/>
        <w:ind w:right="156"/>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合同包1：项目概算总投资约2800万元，以镇川镇、上盐湾镇、鱼河峁镇、鱼河镇、芹河镇、小壕兔乡、孟家湾乡等7个乡镇衔接资金项目工程监理服务为一个标段，按照甲方要求和项目施工设计问题完成项目工程施工监理服务，确保工程质量。</w:t>
      </w:r>
    </w:p>
    <w:p w14:paraId="7C7EE726">
      <w:pPr>
        <w:pStyle w:val="62"/>
        <w:keepNext w:val="0"/>
        <w:keepLines w:val="0"/>
        <w:pageBreakBefore w:val="0"/>
        <w:widowControl w:val="0"/>
        <w:kinsoku/>
        <w:wordWrap/>
        <w:overflowPunct/>
        <w:topLinePunct w:val="0"/>
        <w:autoSpaceDE/>
        <w:autoSpaceDN/>
        <w:bidi w:val="0"/>
        <w:adjustRightInd/>
        <w:snapToGrid/>
        <w:spacing w:line="360" w:lineRule="auto"/>
        <w:ind w:left="128"/>
        <w:textAlignment w:val="auto"/>
        <w:rPr>
          <w:rFonts w:hint="eastAsia" w:ascii="宋体" w:hAnsi="宋体" w:eastAsia="宋体" w:cs="宋体"/>
          <w:color w:val="auto"/>
          <w:spacing w:val="0"/>
          <w:sz w:val="24"/>
          <w:szCs w:val="24"/>
          <w:lang w:val="en-US" w:eastAsia="zh-CN"/>
        </w:rPr>
      </w:pPr>
    </w:p>
    <w:p w14:paraId="04DF8DA0">
      <w:pPr>
        <w:pStyle w:val="6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合同包2：项目概算总投资约2700万元，以麻黄梁镇、大河塔镇、金鸡滩镇、牛家梁镇、马合镇、岔河则乡、小纪汗镇等7个乡镇衔接资金项目工程监理服务为一个标段，按照甲方要求和项目施工设计问题完成项目工程施工监理服务，确保工程质量。</w:t>
      </w:r>
    </w:p>
    <w:p w14:paraId="690B14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4"/>
          <w:szCs w:val="24"/>
        </w:rPr>
      </w:pPr>
    </w:p>
    <w:p w14:paraId="2AD551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合同包3：项目概算总投资约2500万元，以青云镇、古塔镇、红石桥乡、补浪河乡、巴拉素镇、长城路街道办事处、朝阳路街道办事处等7个乡镇（涉农街道）衔接资金项目工程监理服务为一个标段，按照甲方要求和项目施工设计问题完成项目工程施工监理服务，确保工程质量。</w:t>
      </w:r>
    </w:p>
    <w:p w14:paraId="428B558C">
      <w:pPr>
        <w:rPr>
          <w:rFonts w:hint="eastAsia" w:ascii="宋体" w:hAnsi="宋体" w:eastAsia="宋体" w:cs="宋体"/>
          <w:color w:val="auto"/>
        </w:rPr>
      </w:pPr>
    </w:p>
    <w:p w14:paraId="7EDACB4E">
      <w:pPr>
        <w:pStyle w:val="8"/>
        <w:rPr>
          <w:rFonts w:hint="eastAsia" w:ascii="宋体" w:hAnsi="宋体" w:eastAsia="宋体" w:cs="宋体"/>
          <w:color w:val="auto"/>
        </w:rPr>
      </w:pPr>
    </w:p>
    <w:p w14:paraId="321C1381">
      <w:pPr>
        <w:pStyle w:val="8"/>
        <w:rPr>
          <w:rFonts w:hint="eastAsia" w:ascii="宋体" w:hAnsi="宋体" w:eastAsia="宋体" w:cs="宋体"/>
          <w:color w:val="auto"/>
        </w:rPr>
      </w:pPr>
    </w:p>
    <w:p w14:paraId="5F346A35">
      <w:pPr>
        <w:pStyle w:val="8"/>
        <w:rPr>
          <w:rFonts w:hint="eastAsia" w:ascii="宋体" w:hAnsi="宋体" w:eastAsia="宋体" w:cs="宋体"/>
          <w:color w:val="auto"/>
        </w:rPr>
      </w:pPr>
    </w:p>
    <w:p w14:paraId="0E43F3F2">
      <w:pPr>
        <w:pStyle w:val="8"/>
        <w:rPr>
          <w:rFonts w:hint="eastAsia" w:ascii="宋体" w:hAnsi="宋体" w:eastAsia="宋体" w:cs="宋体"/>
          <w:color w:val="auto"/>
        </w:rPr>
      </w:pPr>
    </w:p>
    <w:p w14:paraId="08F97ECF">
      <w:pPr>
        <w:pStyle w:val="8"/>
        <w:rPr>
          <w:rFonts w:hint="eastAsia" w:ascii="宋体" w:hAnsi="宋体" w:eastAsia="宋体" w:cs="宋体"/>
          <w:color w:val="auto"/>
        </w:rPr>
      </w:pPr>
    </w:p>
    <w:p w14:paraId="56ADCF9A">
      <w:pPr>
        <w:pStyle w:val="8"/>
        <w:rPr>
          <w:rFonts w:hint="eastAsia" w:ascii="宋体" w:hAnsi="宋体" w:eastAsia="宋体" w:cs="宋体"/>
          <w:color w:val="auto"/>
        </w:rPr>
      </w:pPr>
    </w:p>
    <w:p w14:paraId="1302087A">
      <w:pPr>
        <w:pStyle w:val="8"/>
        <w:rPr>
          <w:rFonts w:hint="eastAsia" w:ascii="宋体" w:hAnsi="宋体" w:eastAsia="宋体" w:cs="宋体"/>
          <w:color w:val="auto"/>
        </w:rPr>
      </w:pPr>
    </w:p>
    <w:p w14:paraId="26C24CA9">
      <w:pPr>
        <w:pStyle w:val="8"/>
        <w:rPr>
          <w:rFonts w:hint="eastAsia" w:ascii="宋体" w:hAnsi="宋体" w:eastAsia="宋体" w:cs="宋体"/>
          <w:color w:val="auto"/>
        </w:rPr>
      </w:pPr>
    </w:p>
    <w:p w14:paraId="4F07B2B3">
      <w:pPr>
        <w:pStyle w:val="8"/>
        <w:rPr>
          <w:rFonts w:hint="eastAsia" w:ascii="宋体" w:hAnsi="宋体" w:eastAsia="宋体" w:cs="宋体"/>
          <w:color w:val="auto"/>
        </w:rPr>
      </w:pPr>
    </w:p>
    <w:p w14:paraId="58F16D03">
      <w:pPr>
        <w:pStyle w:val="8"/>
        <w:rPr>
          <w:rFonts w:hint="eastAsia" w:ascii="宋体" w:hAnsi="宋体" w:eastAsia="宋体" w:cs="宋体"/>
          <w:color w:val="auto"/>
        </w:rPr>
      </w:pPr>
    </w:p>
    <w:p w14:paraId="0922104B">
      <w:pPr>
        <w:pStyle w:val="8"/>
        <w:rPr>
          <w:rFonts w:hint="eastAsia" w:ascii="宋体" w:hAnsi="宋体" w:eastAsia="宋体" w:cs="宋体"/>
          <w:color w:val="auto"/>
        </w:rPr>
      </w:pPr>
    </w:p>
    <w:p w14:paraId="6F7BDA6C">
      <w:pPr>
        <w:pStyle w:val="8"/>
        <w:rPr>
          <w:rFonts w:hint="eastAsia" w:ascii="宋体" w:hAnsi="宋体" w:eastAsia="宋体" w:cs="宋体"/>
          <w:color w:val="auto"/>
        </w:rPr>
      </w:pPr>
    </w:p>
    <w:p w14:paraId="5AEAC1C2">
      <w:pPr>
        <w:pStyle w:val="8"/>
        <w:rPr>
          <w:rFonts w:hint="eastAsia" w:ascii="宋体" w:hAnsi="宋体" w:eastAsia="宋体" w:cs="宋体"/>
          <w:color w:val="auto"/>
        </w:rPr>
      </w:pPr>
    </w:p>
    <w:p w14:paraId="6AFF4EF6">
      <w:pPr>
        <w:pStyle w:val="8"/>
        <w:rPr>
          <w:rFonts w:hint="eastAsia" w:ascii="宋体" w:hAnsi="宋体" w:eastAsia="宋体" w:cs="宋体"/>
          <w:color w:val="auto"/>
        </w:rPr>
      </w:pPr>
    </w:p>
    <w:p w14:paraId="4C8A2375">
      <w:pPr>
        <w:pStyle w:val="8"/>
        <w:rPr>
          <w:rFonts w:hint="eastAsia" w:ascii="宋体" w:hAnsi="宋体" w:eastAsia="宋体" w:cs="宋体"/>
          <w:color w:val="auto"/>
        </w:rPr>
      </w:pPr>
    </w:p>
    <w:p w14:paraId="37F4A47E">
      <w:pPr>
        <w:pStyle w:val="8"/>
        <w:rPr>
          <w:rFonts w:hint="eastAsia" w:ascii="宋体" w:hAnsi="宋体" w:eastAsia="宋体" w:cs="宋体"/>
          <w:color w:val="auto"/>
        </w:rPr>
      </w:pPr>
    </w:p>
    <w:p w14:paraId="1004B833">
      <w:pPr>
        <w:pStyle w:val="8"/>
        <w:rPr>
          <w:rFonts w:hint="eastAsia" w:ascii="宋体" w:hAnsi="宋体" w:eastAsia="宋体" w:cs="宋体"/>
          <w:color w:val="auto"/>
        </w:rPr>
      </w:pPr>
    </w:p>
    <w:p w14:paraId="75FDBBCE">
      <w:pPr>
        <w:pStyle w:val="3"/>
        <w:bidi w:val="0"/>
        <w:rPr>
          <w:rFonts w:hint="eastAsia" w:ascii="宋体" w:hAnsi="宋体" w:eastAsia="宋体" w:cs="宋体"/>
          <w:color w:val="auto"/>
        </w:rPr>
      </w:pPr>
      <w:bookmarkStart w:id="178" w:name="_Toc2904"/>
      <w:r>
        <w:rPr>
          <w:rFonts w:hint="eastAsia" w:ascii="宋体" w:hAnsi="宋体" w:eastAsia="宋体" w:cs="宋体"/>
          <w:color w:val="auto"/>
        </w:rPr>
        <w:t xml:space="preserve">第五章  </w:t>
      </w:r>
      <w:r>
        <w:rPr>
          <w:rFonts w:hint="eastAsia" w:ascii="宋体" w:hAnsi="宋体" w:eastAsia="宋体" w:cs="宋体"/>
          <w:color w:val="auto"/>
          <w:lang w:val="en-US" w:eastAsia="zh-CN"/>
        </w:rPr>
        <w:t>商务要求及</w:t>
      </w:r>
      <w:r>
        <w:rPr>
          <w:rFonts w:hint="eastAsia" w:ascii="宋体" w:hAnsi="宋体" w:eastAsia="宋体" w:cs="宋体"/>
          <w:color w:val="auto"/>
        </w:rPr>
        <w:t>合同基本条款</w:t>
      </w:r>
      <w:bookmarkEnd w:id="177"/>
      <w:bookmarkEnd w:id="178"/>
    </w:p>
    <w:p w14:paraId="22F757C1">
      <w:pPr>
        <w:pStyle w:val="4"/>
        <w:spacing w:line="360" w:lineRule="auto"/>
        <w:jc w:val="center"/>
        <w:rPr>
          <w:rFonts w:hint="eastAsia" w:ascii="宋体" w:hAnsi="宋体" w:eastAsia="宋体" w:cs="宋体"/>
          <w:color w:val="auto"/>
          <w:sz w:val="32"/>
        </w:rPr>
      </w:pPr>
      <w:bookmarkStart w:id="179" w:name="_Toc5386"/>
      <w:bookmarkStart w:id="180" w:name="_Toc13390"/>
      <w:bookmarkStart w:id="181" w:name="_Toc20386"/>
      <w:bookmarkStart w:id="182" w:name="_Toc11567"/>
      <w:bookmarkStart w:id="183" w:name="_Toc22022"/>
      <w:bookmarkStart w:id="184" w:name="_Toc25615"/>
      <w:bookmarkStart w:id="185" w:name="_Toc11329"/>
      <w:bookmarkStart w:id="186" w:name="_Toc15015"/>
      <w:bookmarkStart w:id="187" w:name="_Toc3464"/>
      <w:bookmarkStart w:id="188" w:name="_Toc22707"/>
      <w:bookmarkStart w:id="189" w:name="_Toc22215"/>
      <w:r>
        <w:rPr>
          <w:rFonts w:hint="eastAsia" w:ascii="宋体" w:hAnsi="宋体" w:eastAsia="宋体" w:cs="宋体"/>
          <w:color w:val="auto"/>
          <w:sz w:val="32"/>
        </w:rPr>
        <w:t>商务要求</w:t>
      </w:r>
      <w:bookmarkEnd w:id="179"/>
      <w:bookmarkEnd w:id="180"/>
      <w:bookmarkEnd w:id="181"/>
      <w:bookmarkEnd w:id="182"/>
      <w:bookmarkEnd w:id="183"/>
      <w:bookmarkEnd w:id="184"/>
      <w:bookmarkEnd w:id="185"/>
      <w:bookmarkEnd w:id="186"/>
      <w:bookmarkEnd w:id="187"/>
      <w:bookmarkEnd w:id="188"/>
      <w:bookmarkEnd w:id="189"/>
    </w:p>
    <w:p w14:paraId="49F35A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本表是对合同条款的具体补充和修改，如有矛盾，应以本资料表为准。</w:t>
      </w:r>
    </w:p>
    <w:tbl>
      <w:tblPr>
        <w:tblStyle w:val="23"/>
        <w:tblW w:w="9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9"/>
        <w:gridCol w:w="1243"/>
        <w:gridCol w:w="7734"/>
      </w:tblGrid>
      <w:tr w14:paraId="429BD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69" w:type="dxa"/>
            <w:noWrap w:val="0"/>
            <w:vAlign w:val="center"/>
          </w:tcPr>
          <w:p w14:paraId="7A011DF6">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243" w:type="dxa"/>
            <w:noWrap w:val="0"/>
            <w:vAlign w:val="center"/>
          </w:tcPr>
          <w:p w14:paraId="6FF84864">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条款名称</w:t>
            </w:r>
          </w:p>
        </w:tc>
        <w:tc>
          <w:tcPr>
            <w:tcW w:w="7734" w:type="dxa"/>
            <w:noWrap w:val="0"/>
            <w:vAlign w:val="center"/>
          </w:tcPr>
          <w:p w14:paraId="2ABFCB31">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      容</w:t>
            </w:r>
          </w:p>
        </w:tc>
      </w:tr>
      <w:tr w14:paraId="2BDEF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123F06F5">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43" w:type="dxa"/>
            <w:noWrap w:val="0"/>
            <w:vAlign w:val="center"/>
          </w:tcPr>
          <w:p w14:paraId="2B56ACD6">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项目概述</w:t>
            </w:r>
          </w:p>
        </w:tc>
        <w:tc>
          <w:tcPr>
            <w:tcW w:w="7734" w:type="dxa"/>
            <w:noWrap w:val="0"/>
            <w:vAlign w:val="center"/>
          </w:tcPr>
          <w:p w14:paraId="32EE8C23">
            <w:pPr>
              <w:pStyle w:val="14"/>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采购人名称：</w:t>
            </w:r>
            <w:r>
              <w:rPr>
                <w:rFonts w:hint="eastAsia" w:ascii="宋体" w:hAnsi="宋体" w:eastAsia="宋体" w:cs="宋体"/>
                <w:b w:val="0"/>
                <w:bCs w:val="0"/>
                <w:color w:val="auto"/>
                <w:kern w:val="0"/>
                <w:sz w:val="24"/>
                <w:szCs w:val="24"/>
                <w:lang w:val="en-US" w:eastAsia="zh-CN" w:bidi="ar-SA"/>
              </w:rPr>
              <w:t>榆林市榆阳区农业农村局</w:t>
            </w:r>
          </w:p>
          <w:p w14:paraId="428E846E">
            <w:pPr>
              <w:pStyle w:val="14"/>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    址：</w:t>
            </w:r>
            <w:r>
              <w:rPr>
                <w:rFonts w:hint="eastAsia" w:ascii="宋体" w:hAnsi="宋体" w:eastAsia="宋体" w:cs="宋体"/>
                <w:i w:val="0"/>
                <w:iCs w:val="0"/>
                <w:caps w:val="0"/>
                <w:color w:val="auto"/>
                <w:spacing w:val="0"/>
                <w:sz w:val="24"/>
                <w:szCs w:val="24"/>
                <w:shd w:val="clear" w:fill="FFFFFF"/>
              </w:rPr>
              <w:t>榆阳区人民政府</w:t>
            </w:r>
            <w:r>
              <w:rPr>
                <w:rFonts w:hint="eastAsia" w:ascii="宋体" w:hAnsi="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楼</w:t>
            </w:r>
            <w:r>
              <w:rPr>
                <w:rFonts w:hint="eastAsia" w:ascii="宋体" w:hAnsi="宋体" w:eastAsia="宋体" w:cs="宋体"/>
                <w:color w:val="auto"/>
                <w:sz w:val="24"/>
                <w:szCs w:val="24"/>
                <w:lang w:val="en-US" w:eastAsia="zh-CN"/>
              </w:rPr>
              <w:t xml:space="preserve"> </w:t>
            </w:r>
          </w:p>
          <w:p w14:paraId="55422800">
            <w:pPr>
              <w:pStyle w:val="14"/>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cs="宋体"/>
                <w:color w:val="auto"/>
                <w:sz w:val="24"/>
                <w:szCs w:val="24"/>
                <w:lang w:val="en-US" w:eastAsia="zh-CN"/>
              </w:rPr>
              <w:t>2026年衔接资金项目施工监理服务</w:t>
            </w:r>
          </w:p>
          <w:p w14:paraId="24163754">
            <w:pPr>
              <w:pStyle w:val="14"/>
              <w:spacing w:line="360" w:lineRule="auto"/>
              <w:jc w:val="left"/>
              <w:rPr>
                <w:rFonts w:hint="default" w:ascii="宋体" w:hAnsi="宋体" w:eastAsia="宋体" w:cs="宋体"/>
                <w:color w:val="auto"/>
                <w:sz w:val="24"/>
                <w:szCs w:val="24"/>
                <w:lang w:val="en-US"/>
              </w:rPr>
            </w:pPr>
            <w:r>
              <w:rPr>
                <w:rFonts w:hint="eastAsia" w:ascii="宋体" w:hAnsi="宋体" w:eastAsia="宋体" w:cs="宋体"/>
                <w:color w:val="auto"/>
                <w:sz w:val="24"/>
                <w:szCs w:val="24"/>
              </w:rPr>
              <w:t>资金来源：</w:t>
            </w:r>
            <w:r>
              <w:rPr>
                <w:rFonts w:hint="eastAsia" w:ascii="宋体" w:hAnsi="宋体" w:cs="宋体"/>
                <w:color w:val="auto"/>
                <w:sz w:val="24"/>
                <w:szCs w:val="24"/>
                <w:lang w:val="en-US" w:eastAsia="zh-CN"/>
              </w:rPr>
              <w:t>财政</w:t>
            </w:r>
            <w:r>
              <w:rPr>
                <w:rFonts w:hint="eastAsia" w:ascii="宋体" w:hAnsi="宋体" w:eastAsia="宋体" w:cs="宋体"/>
                <w:color w:val="auto"/>
                <w:sz w:val="24"/>
                <w:szCs w:val="24"/>
                <w:lang w:val="en-US" w:eastAsia="zh-CN"/>
              </w:rPr>
              <w:t>资金</w:t>
            </w:r>
          </w:p>
        </w:tc>
      </w:tr>
      <w:tr w14:paraId="18113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969" w:type="dxa"/>
            <w:noWrap w:val="0"/>
            <w:vAlign w:val="center"/>
          </w:tcPr>
          <w:p w14:paraId="27B26BE7">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43" w:type="dxa"/>
            <w:noWrap w:val="0"/>
            <w:vAlign w:val="center"/>
          </w:tcPr>
          <w:p w14:paraId="4E7160D8">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地点</w:t>
            </w:r>
          </w:p>
        </w:tc>
        <w:tc>
          <w:tcPr>
            <w:tcW w:w="7734" w:type="dxa"/>
            <w:noWrap w:val="0"/>
            <w:vAlign w:val="center"/>
          </w:tcPr>
          <w:p w14:paraId="314CC184">
            <w:pPr>
              <w:pStyle w:val="14"/>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地点：</w:t>
            </w:r>
            <w:r>
              <w:rPr>
                <w:rFonts w:hint="eastAsia" w:ascii="宋体" w:hAnsi="宋体" w:eastAsia="宋体" w:cs="宋体"/>
                <w:b w:val="0"/>
                <w:bCs w:val="0"/>
                <w:color w:val="auto"/>
                <w:kern w:val="0"/>
                <w:sz w:val="24"/>
                <w:szCs w:val="24"/>
                <w:lang w:val="en-US" w:eastAsia="zh-CN" w:bidi="ar-SA"/>
              </w:rPr>
              <w:t>采购人指定地点。</w:t>
            </w:r>
          </w:p>
        </w:tc>
      </w:tr>
      <w:tr w14:paraId="59D3B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69" w:type="dxa"/>
            <w:noWrap w:val="0"/>
            <w:vAlign w:val="center"/>
          </w:tcPr>
          <w:p w14:paraId="53A18431">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43" w:type="dxa"/>
            <w:noWrap w:val="0"/>
            <w:vAlign w:val="center"/>
          </w:tcPr>
          <w:p w14:paraId="390E4DB2">
            <w:pPr>
              <w:pStyle w:val="14"/>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服务期</w:t>
            </w:r>
          </w:p>
        </w:tc>
        <w:tc>
          <w:tcPr>
            <w:tcW w:w="7734" w:type="dxa"/>
            <w:noWrap w:val="0"/>
            <w:vAlign w:val="center"/>
          </w:tcPr>
          <w:p w14:paraId="03CB1F25">
            <w:pPr>
              <w:pStyle w:val="14"/>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整个施工期</w:t>
            </w:r>
          </w:p>
        </w:tc>
      </w:tr>
      <w:tr w14:paraId="431E0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1" w:hRule="atLeast"/>
          <w:jc w:val="center"/>
        </w:trPr>
        <w:tc>
          <w:tcPr>
            <w:tcW w:w="969" w:type="dxa"/>
            <w:vMerge w:val="restart"/>
            <w:noWrap w:val="0"/>
            <w:vAlign w:val="center"/>
          </w:tcPr>
          <w:p w14:paraId="0C65C7B9">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43" w:type="dxa"/>
            <w:tcBorders>
              <w:bottom w:val="single" w:color="auto" w:sz="4" w:space="0"/>
            </w:tcBorders>
            <w:noWrap w:val="0"/>
            <w:vAlign w:val="center"/>
          </w:tcPr>
          <w:p w14:paraId="6C25CFE8">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合同价款</w:t>
            </w:r>
          </w:p>
        </w:tc>
        <w:tc>
          <w:tcPr>
            <w:tcW w:w="7734" w:type="dxa"/>
            <w:tcBorders>
              <w:bottom w:val="single" w:color="auto" w:sz="4" w:space="0"/>
            </w:tcBorders>
            <w:noWrap w:val="0"/>
            <w:vAlign w:val="center"/>
          </w:tcPr>
          <w:p w14:paraId="57D39F76">
            <w:pPr>
              <w:pStyle w:val="14"/>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合同价即</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应在报价表中标明完成本次</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所要求的服务验收合格的所有费用，包括</w:t>
            </w:r>
            <w:r>
              <w:rPr>
                <w:rFonts w:hint="eastAsia" w:ascii="宋体" w:hAnsi="宋体" w:eastAsia="宋体" w:cs="宋体"/>
                <w:color w:val="auto"/>
                <w:sz w:val="24"/>
                <w:szCs w:val="24"/>
                <w:lang w:eastAsia="zh-CN"/>
              </w:rPr>
              <w:t>货</w:t>
            </w:r>
            <w:r>
              <w:rPr>
                <w:rFonts w:hint="eastAsia" w:ascii="宋体" w:hAnsi="宋体" w:eastAsia="宋体" w:cs="宋体"/>
                <w:color w:val="auto"/>
                <w:sz w:val="24"/>
                <w:szCs w:val="24"/>
                <w:lang w:val="en-US" w:eastAsia="zh-CN"/>
              </w:rPr>
              <w:t>工资</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保险、</w:t>
            </w:r>
            <w:r>
              <w:rPr>
                <w:rFonts w:hint="eastAsia" w:ascii="宋体" w:hAnsi="宋体" w:eastAsia="宋体" w:cs="宋体"/>
                <w:color w:val="auto"/>
                <w:sz w:val="24"/>
                <w:szCs w:val="24"/>
                <w:lang w:eastAsia="zh-CN"/>
              </w:rPr>
              <w:t>税金</w:t>
            </w:r>
            <w:r>
              <w:rPr>
                <w:rFonts w:hint="eastAsia" w:ascii="宋体" w:hAnsi="宋体" w:eastAsia="宋体" w:cs="宋体"/>
                <w:color w:val="auto"/>
                <w:sz w:val="24"/>
                <w:szCs w:val="24"/>
              </w:rPr>
              <w:t>等其他一切相关费用。报价表中标明本次服务所有单项价格和总价，任何有选择的报价将不予接受，按无效投标处理。</w:t>
            </w:r>
          </w:p>
        </w:tc>
      </w:tr>
      <w:tr w14:paraId="199B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4" w:hRule="atLeast"/>
          <w:jc w:val="center"/>
        </w:trPr>
        <w:tc>
          <w:tcPr>
            <w:tcW w:w="969" w:type="dxa"/>
            <w:vMerge w:val="continue"/>
            <w:noWrap w:val="0"/>
            <w:vAlign w:val="center"/>
          </w:tcPr>
          <w:p w14:paraId="513364D5">
            <w:pPr>
              <w:pStyle w:val="14"/>
              <w:spacing w:line="360" w:lineRule="auto"/>
              <w:jc w:val="center"/>
              <w:rPr>
                <w:rFonts w:hint="eastAsia" w:ascii="宋体" w:hAnsi="宋体" w:eastAsia="宋体" w:cs="宋体"/>
                <w:color w:val="auto"/>
                <w:sz w:val="24"/>
                <w:szCs w:val="24"/>
                <w:lang w:val="en-US" w:eastAsia="zh-CN"/>
              </w:rPr>
            </w:pPr>
          </w:p>
        </w:tc>
        <w:tc>
          <w:tcPr>
            <w:tcW w:w="1243" w:type="dxa"/>
            <w:tcBorders>
              <w:top w:val="single" w:color="auto" w:sz="4" w:space="0"/>
            </w:tcBorders>
            <w:noWrap w:val="0"/>
            <w:vAlign w:val="center"/>
          </w:tcPr>
          <w:p w14:paraId="11134D97">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tc>
        <w:tc>
          <w:tcPr>
            <w:tcW w:w="7734" w:type="dxa"/>
            <w:tcBorders>
              <w:top w:val="single" w:color="auto" w:sz="4" w:space="0"/>
            </w:tcBorders>
            <w:noWrap w:val="0"/>
            <w:vAlign w:val="center"/>
          </w:tcPr>
          <w:p w14:paraId="794C6052">
            <w:pPr>
              <w:keepNext w:val="0"/>
              <w:keepLines w:val="0"/>
              <w:pageBreakBefore w:val="0"/>
              <w:widowControl w:val="0"/>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按照财政拨款进度分阶段付款。（合同另行约定）</w:t>
            </w:r>
          </w:p>
        </w:tc>
      </w:tr>
      <w:tr w14:paraId="2D4E7C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969" w:type="dxa"/>
            <w:noWrap w:val="0"/>
            <w:vAlign w:val="center"/>
          </w:tcPr>
          <w:p w14:paraId="215D6EED">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43" w:type="dxa"/>
            <w:tcBorders>
              <w:top w:val="single" w:color="auto" w:sz="4" w:space="0"/>
            </w:tcBorders>
            <w:noWrap w:val="0"/>
            <w:vAlign w:val="center"/>
          </w:tcPr>
          <w:p w14:paraId="1B2EA509">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w:t>
            </w:r>
          </w:p>
        </w:tc>
        <w:tc>
          <w:tcPr>
            <w:tcW w:w="7734" w:type="dxa"/>
            <w:tcBorders>
              <w:top w:val="single" w:color="auto" w:sz="4" w:space="0"/>
            </w:tcBorders>
            <w:noWrap w:val="0"/>
            <w:vAlign w:val="center"/>
          </w:tcPr>
          <w:p w14:paraId="2F2780DF">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项目实施后，采购人组织相关部门及人员进行验收，验收达不到采购人要求工程质量要求的，由投标人承担不良后果。（以合同约定为准）</w:t>
            </w:r>
          </w:p>
        </w:tc>
      </w:tr>
      <w:tr w14:paraId="00E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1EA61A77">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43" w:type="dxa"/>
            <w:noWrap w:val="0"/>
            <w:vAlign w:val="center"/>
          </w:tcPr>
          <w:p w14:paraId="0DCAE8D2">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技术支持</w:t>
            </w:r>
          </w:p>
        </w:tc>
        <w:tc>
          <w:tcPr>
            <w:tcW w:w="7734" w:type="dxa"/>
            <w:noWrap w:val="0"/>
            <w:vAlign w:val="center"/>
          </w:tcPr>
          <w:p w14:paraId="317FD961">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技术支持：</w:t>
            </w:r>
          </w:p>
          <w:p w14:paraId="36BA6D43">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提供全年7×24小时的技术咨询服务。</w:t>
            </w:r>
          </w:p>
        </w:tc>
      </w:tr>
      <w:tr w14:paraId="7E202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6991446E">
            <w:pPr>
              <w:pStyle w:val="14"/>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1243" w:type="dxa"/>
            <w:noWrap w:val="0"/>
            <w:vAlign w:val="center"/>
          </w:tcPr>
          <w:p w14:paraId="34C868BE">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服务标准</w:t>
            </w:r>
          </w:p>
        </w:tc>
        <w:tc>
          <w:tcPr>
            <w:tcW w:w="7734" w:type="dxa"/>
            <w:noWrap w:val="0"/>
            <w:vAlign w:val="center"/>
          </w:tcPr>
          <w:p w14:paraId="51CF13C4">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参照国家、行业相关规定和标准</w:t>
            </w:r>
          </w:p>
        </w:tc>
      </w:tr>
      <w:tr w14:paraId="47128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3C271EE0">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243" w:type="dxa"/>
            <w:noWrap w:val="0"/>
            <w:vAlign w:val="center"/>
          </w:tcPr>
          <w:p w14:paraId="7AE165BE">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lang w:val="en-US" w:eastAsia="zh-CN"/>
              </w:rPr>
              <w:t>服务期</w:t>
            </w:r>
            <w:r>
              <w:rPr>
                <w:rFonts w:hint="eastAsia" w:ascii="宋体" w:hAnsi="宋体" w:eastAsia="宋体" w:cs="宋体"/>
                <w:color w:val="auto"/>
                <w:sz w:val="24"/>
              </w:rPr>
              <w:t>延误</w:t>
            </w:r>
          </w:p>
        </w:tc>
        <w:tc>
          <w:tcPr>
            <w:tcW w:w="7734" w:type="dxa"/>
            <w:noWrap w:val="0"/>
            <w:vAlign w:val="center"/>
          </w:tcPr>
          <w:p w14:paraId="42ECAA95">
            <w:pPr>
              <w:pStyle w:val="14"/>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应在合同规定期内完成该项工作。如因</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责任而造成延期，每超过一天按合同总价款的（1‰）支付采购人误期赔偿金，直至提供服务结束为止，所有因延期而产生的费用由</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承担。</w:t>
            </w:r>
          </w:p>
        </w:tc>
      </w:tr>
      <w:tr w14:paraId="719D9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5F0F681D">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243" w:type="dxa"/>
            <w:noWrap w:val="0"/>
            <w:vAlign w:val="center"/>
          </w:tcPr>
          <w:p w14:paraId="61A84206">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知识产权</w:t>
            </w:r>
          </w:p>
        </w:tc>
        <w:tc>
          <w:tcPr>
            <w:tcW w:w="7734" w:type="dxa"/>
            <w:noWrap w:val="0"/>
            <w:vAlign w:val="center"/>
          </w:tcPr>
          <w:p w14:paraId="709D3D7C">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知识产权：</w:t>
            </w:r>
          </w:p>
          <w:p w14:paraId="3570096B">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应保证投标</w:t>
            </w:r>
            <w:r>
              <w:rPr>
                <w:rFonts w:hint="eastAsia" w:ascii="宋体" w:hAnsi="宋体" w:eastAsia="宋体" w:cs="宋体"/>
                <w:color w:val="auto"/>
                <w:sz w:val="24"/>
                <w:szCs w:val="24"/>
                <w:lang w:eastAsia="zh-CN"/>
              </w:rPr>
              <w:t>设备</w:t>
            </w:r>
            <w:r>
              <w:rPr>
                <w:rFonts w:hint="eastAsia" w:ascii="宋体" w:hAnsi="宋体" w:eastAsia="宋体" w:cs="宋体"/>
                <w:color w:val="auto"/>
                <w:sz w:val="24"/>
                <w:szCs w:val="24"/>
              </w:rPr>
              <w:t>及服务</w:t>
            </w:r>
            <w:r>
              <w:rPr>
                <w:rFonts w:hint="eastAsia" w:ascii="宋体" w:hAnsi="宋体" w:eastAsia="宋体" w:cs="宋体"/>
                <w:color w:val="auto"/>
                <w:sz w:val="24"/>
                <w:szCs w:val="24"/>
                <w:lang w:val="en-US" w:eastAsia="zh-CN"/>
              </w:rPr>
              <w:t>或施工</w:t>
            </w:r>
            <w:r>
              <w:rPr>
                <w:rFonts w:hint="eastAsia" w:ascii="宋体" w:hAnsi="宋体" w:eastAsia="宋体" w:cs="宋体"/>
                <w:color w:val="auto"/>
                <w:sz w:val="24"/>
                <w:szCs w:val="24"/>
              </w:rPr>
              <w:t>不会出现因第三方提出侵犯其专利权、商标权或其它知识产权而引发法律或经济纠纷，否则由</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承担全部责任。任何被</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用于未经授权的商业目的行为所造成的违约或侵权责任由</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承但。</w:t>
            </w:r>
          </w:p>
        </w:tc>
      </w:tr>
      <w:tr w14:paraId="1DB8C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14:paraId="5CB1C6FF">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243" w:type="dxa"/>
            <w:noWrap w:val="0"/>
            <w:vAlign w:val="center"/>
          </w:tcPr>
          <w:p w14:paraId="1C96914C">
            <w:pPr>
              <w:pStyle w:val="14"/>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违约责任</w:t>
            </w:r>
          </w:p>
        </w:tc>
        <w:tc>
          <w:tcPr>
            <w:tcW w:w="7734" w:type="dxa"/>
            <w:noWrap w:val="0"/>
            <w:vAlign w:val="center"/>
          </w:tcPr>
          <w:p w14:paraId="00AB432B">
            <w:pPr>
              <w:pStyle w:val="14"/>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中华人民共和国政府采购法》的相关条款和本合同约定，中标投标人未全面履行合同义务或者发生违约，采购单位会同采购代理机构有权终止合同，依法向中标投标人进行经济索赔，并报请政府采购监督管理机关进行相应的行政处罚。采购单位违约的，应当赔偿给中标投标人造成的经济损失。</w:t>
            </w:r>
          </w:p>
        </w:tc>
      </w:tr>
    </w:tbl>
    <w:p w14:paraId="1D530BC6">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14:paraId="60C7CFFE">
      <w:pPr>
        <w:spacing w:before="101" w:line="412" w:lineRule="exact"/>
        <w:ind w:left="388"/>
        <w:rPr>
          <w:rFonts w:hint="eastAsia" w:ascii="宋体" w:hAnsi="宋体" w:eastAsia="宋体" w:cs="宋体"/>
          <w:color w:val="auto"/>
          <w:sz w:val="31"/>
          <w:szCs w:val="31"/>
        </w:rPr>
      </w:pPr>
      <w:bookmarkStart w:id="190" w:name="_Toc17540"/>
      <w:r>
        <w:rPr>
          <w:rFonts w:hint="eastAsia" w:ascii="宋体" w:hAnsi="宋体" w:eastAsia="宋体" w:cs="宋体"/>
          <w:color w:val="auto"/>
          <w:position w:val="1"/>
          <w:sz w:val="31"/>
          <w:szCs w:val="31"/>
          <w14:textOutline w14:w="5791" w14:cap="flat" w14:cmpd="sng">
            <w14:solidFill>
              <w14:srgbClr w14:val="000000"/>
            </w14:solidFill>
            <w14:prstDash w14:val="solid"/>
            <w14:miter w14:val="0"/>
          </w14:textOutline>
        </w:rPr>
        <w:t>GF</w:t>
      </w:r>
      <w:r>
        <w:rPr>
          <w:rFonts w:hint="eastAsia" w:ascii="宋体" w:hAnsi="宋体" w:eastAsia="宋体" w:cs="宋体"/>
          <w:color w:val="auto"/>
          <w:spacing w:val="36"/>
          <w:position w:val="1"/>
          <w:sz w:val="31"/>
          <w:szCs w:val="31"/>
          <w14:textOutline w14:w="5791" w14:cap="flat" w14:cmpd="sng">
            <w14:solidFill>
              <w14:srgbClr w14:val="000000"/>
            </w14:solidFill>
            <w14:prstDash w14:val="solid"/>
            <w14:miter w14:val="0"/>
          </w14:textOutline>
        </w:rPr>
        <w:t>－</w:t>
      </w:r>
      <w:r>
        <w:rPr>
          <w:rFonts w:hint="eastAsia" w:ascii="宋体" w:hAnsi="宋体" w:eastAsia="宋体" w:cs="宋体"/>
          <w:color w:val="auto"/>
          <w:spacing w:val="35"/>
          <w:position w:val="1"/>
          <w:sz w:val="31"/>
          <w:szCs w:val="31"/>
          <w14:textOutline w14:w="5791" w14:cap="flat" w14:cmpd="sng">
            <w14:solidFill>
              <w14:srgbClr w14:val="000000"/>
            </w14:solidFill>
            <w14:prstDash w14:val="solid"/>
            <w14:miter w14:val="0"/>
          </w14:textOutline>
        </w:rPr>
        <w:t>2012－0202</w:t>
      </w:r>
    </w:p>
    <w:p w14:paraId="3964EFFC">
      <w:pPr>
        <w:spacing w:line="255" w:lineRule="auto"/>
        <w:rPr>
          <w:rFonts w:hint="eastAsia" w:ascii="宋体" w:hAnsi="宋体" w:eastAsia="宋体" w:cs="宋体"/>
          <w:color w:val="auto"/>
          <w:sz w:val="21"/>
        </w:rPr>
      </w:pPr>
    </w:p>
    <w:p w14:paraId="6C4753B7">
      <w:pPr>
        <w:spacing w:line="256" w:lineRule="auto"/>
        <w:rPr>
          <w:rFonts w:hint="eastAsia" w:ascii="宋体" w:hAnsi="宋体" w:eastAsia="宋体" w:cs="宋体"/>
          <w:color w:val="auto"/>
          <w:sz w:val="21"/>
        </w:rPr>
      </w:pPr>
    </w:p>
    <w:p w14:paraId="19B542B9">
      <w:pPr>
        <w:spacing w:line="256" w:lineRule="auto"/>
        <w:rPr>
          <w:rFonts w:hint="eastAsia" w:ascii="宋体" w:hAnsi="宋体" w:eastAsia="宋体" w:cs="宋体"/>
          <w:color w:val="auto"/>
          <w:sz w:val="21"/>
        </w:rPr>
      </w:pPr>
    </w:p>
    <w:p w14:paraId="33F6CD7B">
      <w:pPr>
        <w:spacing w:line="256" w:lineRule="auto"/>
        <w:rPr>
          <w:rFonts w:hint="eastAsia" w:ascii="宋体" w:hAnsi="宋体" w:eastAsia="宋体" w:cs="宋体"/>
          <w:color w:val="auto"/>
          <w:sz w:val="21"/>
        </w:rPr>
      </w:pPr>
    </w:p>
    <w:p w14:paraId="3AA03AA7">
      <w:pPr>
        <w:spacing w:line="256" w:lineRule="auto"/>
        <w:rPr>
          <w:rFonts w:hint="eastAsia" w:ascii="宋体" w:hAnsi="宋体" w:eastAsia="宋体" w:cs="宋体"/>
          <w:color w:val="auto"/>
          <w:sz w:val="21"/>
        </w:rPr>
      </w:pPr>
    </w:p>
    <w:p w14:paraId="5F1D12B0">
      <w:pPr>
        <w:spacing w:before="101" w:line="226" w:lineRule="auto"/>
        <w:ind w:left="2899"/>
        <w:rPr>
          <w:rFonts w:hint="eastAsia" w:ascii="宋体" w:hAnsi="宋体" w:eastAsia="宋体" w:cs="宋体"/>
          <w:color w:val="auto"/>
          <w:sz w:val="31"/>
          <w:szCs w:val="31"/>
        </w:rPr>
      </w:pPr>
      <w:r>
        <w:rPr>
          <w:rFonts w:hint="eastAsia" w:ascii="宋体" w:hAnsi="宋体" w:eastAsia="宋体" w:cs="宋体"/>
          <w:color w:val="auto"/>
          <w:spacing w:val="9"/>
          <w:sz w:val="31"/>
          <w:szCs w:val="31"/>
          <w14:textOutline w14:w="5791" w14:cap="flat" w14:cmpd="sng">
            <w14:solidFill>
              <w14:srgbClr w14:val="000000"/>
            </w14:solidFill>
            <w14:prstDash w14:val="solid"/>
            <w14:miter w14:val="0"/>
          </w14:textOutline>
        </w:rPr>
        <w:t>建设工程监理合</w:t>
      </w:r>
      <w:r>
        <w:rPr>
          <w:rFonts w:hint="eastAsia" w:ascii="宋体" w:hAnsi="宋体" w:eastAsia="宋体" w:cs="宋体"/>
          <w:color w:val="auto"/>
          <w:spacing w:val="7"/>
          <w:sz w:val="31"/>
          <w:szCs w:val="31"/>
          <w14:textOutline w14:w="5791" w14:cap="flat" w14:cmpd="sng">
            <w14:solidFill>
              <w14:srgbClr w14:val="000000"/>
            </w14:solidFill>
            <w14:prstDash w14:val="solid"/>
            <w14:miter w14:val="0"/>
          </w14:textOutline>
        </w:rPr>
        <w:t>同</w:t>
      </w:r>
    </w:p>
    <w:p w14:paraId="35D98FA8">
      <w:pPr>
        <w:spacing w:before="221" w:line="224" w:lineRule="auto"/>
        <w:ind w:left="3230"/>
        <w:rPr>
          <w:rFonts w:hint="eastAsia" w:ascii="宋体" w:hAnsi="宋体" w:eastAsia="宋体" w:cs="宋体"/>
          <w:color w:val="auto"/>
          <w:sz w:val="31"/>
          <w:szCs w:val="31"/>
        </w:rPr>
      </w:pPr>
      <w:r>
        <w:rPr>
          <w:rFonts w:hint="eastAsia" w:ascii="宋体" w:hAnsi="宋体" w:eastAsia="宋体" w:cs="宋体"/>
          <w:color w:val="auto"/>
          <w:spacing w:val="30"/>
          <w:sz w:val="31"/>
          <w:szCs w:val="31"/>
          <w14:textOutline w14:w="5791" w14:cap="flat" w14:cmpd="sng">
            <w14:solidFill>
              <w14:srgbClr w14:val="000000"/>
            </w14:solidFill>
            <w14:prstDash w14:val="solid"/>
            <w14:miter w14:val="0"/>
          </w14:textOutline>
        </w:rPr>
        <w:t>(</w:t>
      </w:r>
      <w:r>
        <w:rPr>
          <w:rFonts w:hint="eastAsia" w:ascii="宋体" w:hAnsi="宋体" w:eastAsia="宋体" w:cs="宋体"/>
          <w:color w:val="auto"/>
          <w:spacing w:val="28"/>
          <w:sz w:val="31"/>
          <w:szCs w:val="31"/>
          <w14:textOutline w14:w="5791" w14:cap="flat" w14:cmpd="sng">
            <w14:solidFill>
              <w14:srgbClr w14:val="000000"/>
            </w14:solidFill>
            <w14:prstDash w14:val="solid"/>
            <w14:miter w14:val="0"/>
          </w14:textOutline>
        </w:rPr>
        <w:t>示范文本)</w:t>
      </w:r>
    </w:p>
    <w:p w14:paraId="4C00FC15">
      <w:pPr>
        <w:rPr>
          <w:rFonts w:hint="eastAsia" w:ascii="宋体" w:hAnsi="宋体" w:eastAsia="宋体" w:cs="宋体"/>
          <w:color w:val="auto"/>
        </w:rPr>
      </w:pPr>
    </w:p>
    <w:p w14:paraId="47ECCD9D">
      <w:pPr>
        <w:rPr>
          <w:rFonts w:hint="eastAsia" w:ascii="宋体" w:hAnsi="宋体" w:eastAsia="宋体" w:cs="宋体"/>
          <w:color w:val="auto"/>
        </w:rPr>
      </w:pPr>
    </w:p>
    <w:p w14:paraId="54F3605A">
      <w:pPr>
        <w:rPr>
          <w:rFonts w:hint="eastAsia" w:ascii="宋体" w:hAnsi="宋体" w:eastAsia="宋体" w:cs="宋体"/>
          <w:color w:val="auto"/>
        </w:rPr>
      </w:pPr>
    </w:p>
    <w:p w14:paraId="1E920520">
      <w:pPr>
        <w:rPr>
          <w:rFonts w:hint="eastAsia" w:ascii="宋体" w:hAnsi="宋体" w:eastAsia="宋体" w:cs="宋体"/>
          <w:color w:val="auto"/>
        </w:rPr>
      </w:pPr>
    </w:p>
    <w:p w14:paraId="0E595CE1">
      <w:pPr>
        <w:rPr>
          <w:rFonts w:hint="eastAsia" w:ascii="宋体" w:hAnsi="宋体" w:eastAsia="宋体" w:cs="宋体"/>
          <w:color w:val="auto"/>
        </w:rPr>
      </w:pPr>
    </w:p>
    <w:p w14:paraId="1A155F42">
      <w:pPr>
        <w:rPr>
          <w:rFonts w:hint="eastAsia" w:ascii="宋体" w:hAnsi="宋体" w:eastAsia="宋体" w:cs="宋体"/>
          <w:color w:val="auto"/>
        </w:rPr>
      </w:pPr>
    </w:p>
    <w:p w14:paraId="0A42E4FC">
      <w:pPr>
        <w:rPr>
          <w:rFonts w:hint="eastAsia" w:ascii="宋体" w:hAnsi="宋体" w:eastAsia="宋体" w:cs="宋体"/>
          <w:color w:val="auto"/>
        </w:rPr>
      </w:pPr>
    </w:p>
    <w:p w14:paraId="6E0217A5">
      <w:pPr>
        <w:rPr>
          <w:rFonts w:hint="eastAsia" w:ascii="宋体" w:hAnsi="宋体" w:eastAsia="宋体" w:cs="宋体"/>
          <w:color w:val="auto"/>
        </w:rPr>
      </w:pPr>
    </w:p>
    <w:p w14:paraId="2794CAE3">
      <w:pPr>
        <w:rPr>
          <w:rFonts w:hint="eastAsia" w:ascii="宋体" w:hAnsi="宋体" w:eastAsia="宋体" w:cs="宋体"/>
          <w:color w:val="auto"/>
        </w:rPr>
      </w:pPr>
    </w:p>
    <w:p w14:paraId="2AC3F656">
      <w:pPr>
        <w:rPr>
          <w:rFonts w:hint="eastAsia" w:ascii="宋体" w:hAnsi="宋体" w:eastAsia="宋体" w:cs="宋体"/>
          <w:color w:val="auto"/>
        </w:rPr>
      </w:pPr>
    </w:p>
    <w:p w14:paraId="661AB509">
      <w:pPr>
        <w:rPr>
          <w:rFonts w:hint="eastAsia" w:ascii="宋体" w:hAnsi="宋体" w:eastAsia="宋体" w:cs="宋体"/>
          <w:color w:val="auto"/>
        </w:rPr>
      </w:pPr>
    </w:p>
    <w:p w14:paraId="1D9572A2">
      <w:pPr>
        <w:rPr>
          <w:rFonts w:hint="eastAsia" w:ascii="宋体" w:hAnsi="宋体" w:eastAsia="宋体" w:cs="宋体"/>
          <w:color w:val="auto"/>
        </w:rPr>
      </w:pPr>
    </w:p>
    <w:p w14:paraId="68F8636C">
      <w:pPr>
        <w:rPr>
          <w:rFonts w:hint="eastAsia" w:ascii="宋体" w:hAnsi="宋体" w:eastAsia="宋体" w:cs="宋体"/>
          <w:color w:val="auto"/>
        </w:rPr>
      </w:pPr>
    </w:p>
    <w:p w14:paraId="57A38E01">
      <w:pPr>
        <w:rPr>
          <w:rFonts w:hint="eastAsia" w:ascii="宋体" w:hAnsi="宋体" w:eastAsia="宋体" w:cs="宋体"/>
          <w:color w:val="auto"/>
        </w:rPr>
      </w:pPr>
    </w:p>
    <w:p w14:paraId="3DAE4481">
      <w:pPr>
        <w:rPr>
          <w:rFonts w:hint="eastAsia" w:ascii="宋体" w:hAnsi="宋体" w:eastAsia="宋体" w:cs="宋体"/>
          <w:color w:val="auto"/>
        </w:rPr>
      </w:pPr>
    </w:p>
    <w:p w14:paraId="7AB9E879">
      <w:pPr>
        <w:rPr>
          <w:rFonts w:hint="eastAsia" w:ascii="宋体" w:hAnsi="宋体" w:eastAsia="宋体" w:cs="宋体"/>
          <w:color w:val="auto"/>
        </w:rPr>
      </w:pPr>
    </w:p>
    <w:p w14:paraId="14E9F0D4">
      <w:pPr>
        <w:rPr>
          <w:rFonts w:hint="eastAsia" w:ascii="宋体" w:hAnsi="宋体" w:eastAsia="宋体" w:cs="宋体"/>
          <w:color w:val="auto"/>
        </w:rPr>
      </w:pPr>
    </w:p>
    <w:p w14:paraId="0435134F">
      <w:pPr>
        <w:rPr>
          <w:rFonts w:hint="eastAsia" w:ascii="宋体" w:hAnsi="宋体" w:eastAsia="宋体" w:cs="宋体"/>
          <w:color w:val="auto"/>
        </w:rPr>
      </w:pPr>
    </w:p>
    <w:p w14:paraId="62A7857D">
      <w:pPr>
        <w:rPr>
          <w:rFonts w:hint="eastAsia" w:ascii="宋体" w:hAnsi="宋体" w:eastAsia="宋体" w:cs="宋体"/>
          <w:color w:val="auto"/>
        </w:rPr>
      </w:pPr>
    </w:p>
    <w:p w14:paraId="09C645E1">
      <w:pPr>
        <w:rPr>
          <w:rFonts w:hint="eastAsia" w:ascii="宋体" w:hAnsi="宋体" w:eastAsia="宋体" w:cs="宋体"/>
          <w:color w:val="auto"/>
        </w:rPr>
      </w:pPr>
    </w:p>
    <w:p w14:paraId="355B4D3A">
      <w:pPr>
        <w:rPr>
          <w:rFonts w:hint="eastAsia" w:ascii="宋体" w:hAnsi="宋体" w:eastAsia="宋体" w:cs="宋体"/>
          <w:color w:val="auto"/>
        </w:rPr>
      </w:pPr>
    </w:p>
    <w:p w14:paraId="0D83C5A9">
      <w:pPr>
        <w:rPr>
          <w:rFonts w:hint="eastAsia" w:ascii="宋体" w:hAnsi="宋体" w:eastAsia="宋体" w:cs="宋体"/>
          <w:color w:val="auto"/>
        </w:rPr>
      </w:pPr>
    </w:p>
    <w:p w14:paraId="1EA18ED8">
      <w:pPr>
        <w:rPr>
          <w:rFonts w:hint="eastAsia" w:ascii="宋体" w:hAnsi="宋体" w:eastAsia="宋体" w:cs="宋体"/>
          <w:color w:val="auto"/>
        </w:rPr>
      </w:pPr>
    </w:p>
    <w:p w14:paraId="4C1D58D2">
      <w:pPr>
        <w:rPr>
          <w:rFonts w:hint="eastAsia" w:ascii="宋体" w:hAnsi="宋体" w:eastAsia="宋体" w:cs="宋体"/>
          <w:color w:val="auto"/>
        </w:rPr>
      </w:pPr>
    </w:p>
    <w:p w14:paraId="2D0B2D5B">
      <w:pPr>
        <w:rPr>
          <w:rFonts w:hint="eastAsia" w:ascii="宋体" w:hAnsi="宋体" w:eastAsia="宋体" w:cs="宋体"/>
          <w:color w:val="auto"/>
        </w:rPr>
      </w:pPr>
    </w:p>
    <w:p w14:paraId="46DDBED4">
      <w:pPr>
        <w:rPr>
          <w:rFonts w:hint="eastAsia" w:ascii="宋体" w:hAnsi="宋体" w:eastAsia="宋体" w:cs="宋体"/>
          <w:color w:val="auto"/>
        </w:rPr>
      </w:pPr>
    </w:p>
    <w:p w14:paraId="2177B1FC">
      <w:pPr>
        <w:rPr>
          <w:rFonts w:hint="eastAsia" w:ascii="宋体" w:hAnsi="宋体" w:eastAsia="宋体" w:cs="宋体"/>
          <w:color w:val="auto"/>
        </w:rPr>
      </w:pPr>
    </w:p>
    <w:p w14:paraId="49D9D656">
      <w:pPr>
        <w:rPr>
          <w:rFonts w:hint="eastAsia" w:ascii="宋体" w:hAnsi="宋体" w:eastAsia="宋体" w:cs="宋体"/>
          <w:color w:val="auto"/>
        </w:rPr>
      </w:pPr>
    </w:p>
    <w:p w14:paraId="59A8DFFD">
      <w:pPr>
        <w:spacing w:line="146" w:lineRule="exact"/>
        <w:rPr>
          <w:rFonts w:hint="eastAsia" w:ascii="宋体" w:hAnsi="宋体" w:eastAsia="宋体" w:cs="宋体"/>
          <w:color w:val="auto"/>
        </w:rPr>
      </w:pPr>
    </w:p>
    <w:p w14:paraId="4FFDE6A0">
      <w:pPr>
        <w:rPr>
          <w:rFonts w:hint="eastAsia" w:ascii="宋体" w:hAnsi="宋体" w:eastAsia="宋体" w:cs="宋体"/>
          <w:color w:val="auto"/>
        </w:rPr>
        <w:sectPr>
          <w:footerReference r:id="rId5" w:type="default"/>
          <w:pgSz w:w="11907" w:h="16839"/>
          <w:pgMar w:top="1440" w:right="1080" w:bottom="1440" w:left="1080" w:header="567" w:footer="680" w:gutter="0"/>
          <w:pgNumType w:fmt="decimal" w:start="1"/>
          <w:cols w:equalWidth="0" w:num="1">
            <w:col w:w="8335"/>
          </w:cols>
        </w:sectPr>
      </w:pPr>
    </w:p>
    <w:p w14:paraId="03ABA88A">
      <w:pPr>
        <w:spacing w:line="682" w:lineRule="exact"/>
        <w:ind w:right="197"/>
        <w:jc w:val="right"/>
        <w:rPr>
          <w:rFonts w:hint="eastAsia" w:ascii="宋体" w:hAnsi="宋体" w:eastAsia="宋体" w:cs="宋体"/>
          <w:color w:val="auto"/>
          <w:sz w:val="31"/>
          <w:szCs w:val="31"/>
        </w:rPr>
      </w:pPr>
      <w:r>
        <w:rPr>
          <w:rFonts w:hint="eastAsia" w:ascii="宋体" w:hAnsi="宋体" w:eastAsia="宋体" w:cs="宋体"/>
          <w:color w:val="auto"/>
          <w:spacing w:val="9"/>
          <w:position w:val="27"/>
          <w:sz w:val="31"/>
          <w:szCs w:val="31"/>
        </w:rPr>
        <w:t>中</w:t>
      </w:r>
      <w:r>
        <w:rPr>
          <w:rFonts w:hint="eastAsia" w:ascii="宋体" w:hAnsi="宋体" w:eastAsia="宋体" w:cs="宋体"/>
          <w:color w:val="auto"/>
          <w:spacing w:val="5"/>
          <w:position w:val="27"/>
          <w:sz w:val="31"/>
          <w:szCs w:val="31"/>
        </w:rPr>
        <w:t>华人民共和国建设部</w:t>
      </w:r>
    </w:p>
    <w:p w14:paraId="19805339">
      <w:pPr>
        <w:spacing w:line="190" w:lineRule="auto"/>
        <w:ind w:firstLine="3200" w:firstLineChars="1000"/>
        <w:rPr>
          <w:rFonts w:hint="eastAsia" w:ascii="宋体" w:hAnsi="宋体" w:eastAsia="宋体" w:cs="宋体"/>
          <w:color w:val="auto"/>
          <w:sz w:val="31"/>
          <w:szCs w:val="31"/>
        </w:rPr>
      </w:pPr>
      <w:r>
        <w:rPr>
          <w:rFonts w:hint="eastAsia" w:ascii="宋体" w:hAnsi="宋体" w:eastAsia="宋体" w:cs="宋体"/>
          <w:color w:val="auto"/>
          <w:spacing w:val="5"/>
          <w:sz w:val="31"/>
          <w:szCs w:val="31"/>
        </w:rPr>
        <w:t>国家工商行政管理</w:t>
      </w:r>
      <w:r>
        <w:rPr>
          <w:rFonts w:hint="eastAsia" w:ascii="宋体" w:hAnsi="宋体" w:eastAsia="宋体" w:cs="宋体"/>
          <w:color w:val="auto"/>
          <w:spacing w:val="3"/>
          <w:sz w:val="31"/>
          <w:szCs w:val="31"/>
        </w:rPr>
        <w:t>局</w:t>
      </w:r>
    </w:p>
    <w:p w14:paraId="2A8A4112">
      <w:pPr>
        <w:spacing w:line="14" w:lineRule="auto"/>
        <w:rPr>
          <w:rFonts w:hint="eastAsia" w:ascii="宋体" w:hAnsi="宋体" w:eastAsia="宋体" w:cs="宋体"/>
          <w:color w:val="auto"/>
          <w:sz w:val="2"/>
        </w:rPr>
      </w:pPr>
      <w:r>
        <w:rPr>
          <w:rFonts w:hint="eastAsia" w:ascii="宋体" w:hAnsi="宋体" w:eastAsia="宋体" w:cs="宋体"/>
          <w:color w:val="auto"/>
          <w:sz w:val="2"/>
          <w:szCs w:val="2"/>
        </w:rPr>
        <w:br w:type="column"/>
      </w:r>
    </w:p>
    <w:p w14:paraId="12D0DCEA">
      <w:pPr>
        <w:rPr>
          <w:rFonts w:hint="eastAsia" w:ascii="宋体" w:hAnsi="宋体" w:eastAsia="宋体" w:cs="宋体"/>
          <w:color w:val="auto"/>
        </w:rPr>
        <w:sectPr>
          <w:type w:val="continuous"/>
          <w:pgSz w:w="11907" w:h="16839"/>
          <w:pgMar w:top="1440" w:right="1080" w:bottom="1440" w:left="1080" w:header="0" w:footer="208" w:gutter="0"/>
          <w:pgNumType w:fmt="decimal"/>
          <w:cols w:equalWidth="0" w:num="2">
            <w:col w:w="6363" w:space="100"/>
            <w:col w:w="3282"/>
          </w:cols>
        </w:sectPr>
      </w:pPr>
    </w:p>
    <w:p w14:paraId="1C8C9778">
      <w:pPr>
        <w:spacing w:before="299" w:line="600" w:lineRule="exact"/>
        <w:ind w:left="3292"/>
        <w:outlineLvl w:val="9"/>
        <w:rPr>
          <w:rFonts w:hint="eastAsia" w:ascii="宋体" w:hAnsi="宋体" w:eastAsia="宋体" w:cs="宋体"/>
          <w:color w:val="auto"/>
          <w:sz w:val="22"/>
          <w:szCs w:val="22"/>
        </w:rPr>
      </w:pPr>
      <w:bookmarkStart w:id="191" w:name="_bookmark190"/>
      <w:bookmarkEnd w:id="191"/>
      <w:bookmarkStart w:id="192" w:name="_bookmark192"/>
      <w:bookmarkEnd w:id="192"/>
      <w:r>
        <w:rPr>
          <w:rFonts w:hint="eastAsia" w:ascii="宋体" w:hAnsi="宋体" w:eastAsia="宋体" w:cs="宋体"/>
          <w:color w:val="auto"/>
          <w:position w:val="29"/>
          <w:sz w:val="22"/>
          <w:szCs w:val="22"/>
          <w14:textOutline w14:w="4005" w14:cap="flat" w14:cmpd="sng">
            <w14:solidFill>
              <w14:srgbClr w14:val="000000"/>
            </w14:solidFill>
            <w14:prstDash w14:val="solid"/>
            <w14:miter w14:val="0"/>
          </w14:textOutline>
        </w:rPr>
        <w:t>第一部分</w:t>
      </w:r>
      <w:r>
        <w:rPr>
          <w:rFonts w:hint="eastAsia" w:ascii="宋体" w:hAnsi="宋体" w:eastAsia="宋体" w:cs="宋体"/>
          <w:color w:val="auto"/>
          <w:position w:val="29"/>
          <w:sz w:val="22"/>
          <w:szCs w:val="22"/>
        </w:rPr>
        <w:t xml:space="preserve">  </w:t>
      </w:r>
      <w:r>
        <w:rPr>
          <w:rFonts w:hint="eastAsia" w:ascii="宋体" w:hAnsi="宋体" w:eastAsia="宋体" w:cs="宋体"/>
          <w:color w:val="auto"/>
          <w:position w:val="29"/>
          <w:sz w:val="22"/>
          <w:szCs w:val="22"/>
          <w14:textOutline w14:w="4005" w14:cap="flat" w14:cmpd="sng">
            <w14:solidFill>
              <w14:srgbClr w14:val="000000"/>
            </w14:solidFill>
            <w14:prstDash w14:val="solid"/>
            <w14:miter w14:val="0"/>
          </w14:textOutline>
        </w:rPr>
        <w:t>协议书</w:t>
      </w:r>
    </w:p>
    <w:p w14:paraId="6CA6453C">
      <w:pPr>
        <w:spacing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14:textOutline w14:w="4005" w14:cap="flat" w14:cmpd="sng">
            <w14:solidFill>
              <w14:srgbClr w14:val="000000"/>
            </w14:solidFill>
            <w14:prstDash w14:val="solid"/>
            <w14:miter w14:val="0"/>
          </w14:textOutline>
        </w:rPr>
        <w:t>委</w:t>
      </w:r>
      <w:r>
        <w:rPr>
          <w:rFonts w:hint="eastAsia" w:ascii="宋体" w:hAnsi="宋体" w:eastAsia="宋体" w:cs="宋体"/>
          <w:color w:val="auto"/>
          <w:spacing w:val="9"/>
          <w:sz w:val="22"/>
          <w:szCs w:val="22"/>
          <w14:textOutline w14:w="4005" w14:cap="flat" w14:cmpd="sng">
            <w14:solidFill>
              <w14:srgbClr w14:val="000000"/>
            </w14:solidFill>
            <w14:prstDash w14:val="solid"/>
            <w14:miter w14:val="0"/>
          </w14:textOutline>
        </w:rPr>
        <w:t>托</w:t>
      </w:r>
      <w:r>
        <w:rPr>
          <w:rFonts w:hint="eastAsia" w:ascii="宋体" w:hAnsi="宋体" w:eastAsia="宋体" w:cs="宋体"/>
          <w:color w:val="auto"/>
          <w:spacing w:val="5"/>
          <w:sz w:val="22"/>
          <w:szCs w:val="22"/>
          <w14:textOutline w14:w="4005" w14:cap="flat" w14:cmpd="sng">
            <w14:solidFill>
              <w14:srgbClr w14:val="000000"/>
            </w14:solidFill>
            <w14:prstDash w14:val="solid"/>
            <w14:miter w14:val="0"/>
          </w14:textOutline>
        </w:rPr>
        <w:t>人(全称)：</w:t>
      </w:r>
      <w:r>
        <w:rPr>
          <w:rFonts w:hint="eastAsia" w:ascii="宋体" w:hAnsi="宋体" w:eastAsia="宋体" w:cs="宋体"/>
          <w:color w:val="auto"/>
          <w:sz w:val="22"/>
          <w:szCs w:val="22"/>
          <w:u w:val="single" w:color="auto"/>
        </w:rPr>
        <w:t xml:space="preserve"> </w:t>
      </w:r>
      <w:r>
        <w:rPr>
          <w:rFonts w:hint="eastAsia" w:ascii="宋体" w:hAnsi="宋体" w:eastAsia="宋体" w:cs="宋体"/>
          <w:color w:val="auto"/>
          <w:sz w:val="22"/>
          <w:szCs w:val="22"/>
          <w:u w:val="single" w:color="auto"/>
          <w:lang w:val="en-US" w:eastAsia="zh-CN"/>
        </w:rPr>
        <w:t xml:space="preserve">                            </w:t>
      </w:r>
      <w:r>
        <w:rPr>
          <w:rFonts w:hint="eastAsia" w:ascii="宋体" w:hAnsi="宋体" w:eastAsia="宋体" w:cs="宋体"/>
          <w:color w:val="auto"/>
          <w:sz w:val="22"/>
          <w:szCs w:val="22"/>
          <w:u w:val="single" w:color="auto"/>
        </w:rPr>
        <w:t xml:space="preserve"> </w:t>
      </w:r>
    </w:p>
    <w:p w14:paraId="4ABFD019">
      <w:pPr>
        <w:spacing w:line="264" w:lineRule="auto"/>
        <w:outlineLvl w:val="9"/>
        <w:rPr>
          <w:rFonts w:hint="eastAsia" w:ascii="宋体" w:hAnsi="宋体" w:eastAsia="宋体" w:cs="宋体"/>
          <w:color w:val="auto"/>
          <w:sz w:val="21"/>
        </w:rPr>
      </w:pPr>
    </w:p>
    <w:p w14:paraId="25154A0E">
      <w:pPr>
        <w:spacing w:before="72" w:line="222" w:lineRule="auto"/>
        <w:ind w:left="465"/>
        <w:outlineLvl w:val="9"/>
        <w:rPr>
          <w:rFonts w:hint="eastAsia" w:ascii="宋体" w:hAnsi="宋体" w:eastAsia="宋体" w:cs="宋体"/>
          <w:color w:val="auto"/>
          <w:sz w:val="22"/>
          <w:szCs w:val="22"/>
        </w:rPr>
      </w:pPr>
      <w:r>
        <w:rPr>
          <w:rFonts w:hint="eastAsia" w:ascii="宋体" w:hAnsi="宋体" w:eastAsia="宋体" w:cs="宋体"/>
          <w:color w:val="auto"/>
          <w:spacing w:val="7"/>
          <w:sz w:val="22"/>
          <w:szCs w:val="22"/>
          <w14:textOutline w14:w="4005" w14:cap="flat" w14:cmpd="sng">
            <w14:solidFill>
              <w14:srgbClr w14:val="000000"/>
            </w14:solidFill>
            <w14:prstDash w14:val="solid"/>
            <w14:miter w14:val="0"/>
          </w14:textOutline>
        </w:rPr>
        <w:t>监理人(全称)</w:t>
      </w:r>
      <w:r>
        <w:rPr>
          <w:rFonts w:hint="eastAsia" w:ascii="宋体" w:hAnsi="宋体" w:eastAsia="宋体" w:cs="宋体"/>
          <w:color w:val="auto"/>
          <w:spacing w:val="6"/>
          <w:sz w:val="22"/>
          <w:szCs w:val="22"/>
          <w14:textOutline w14:w="4005" w14:cap="flat" w14:cmpd="sng">
            <w14:solidFill>
              <w14:srgbClr w14:val="000000"/>
            </w14:solidFill>
            <w14:prstDash w14:val="solid"/>
            <w14:miter w14:val="0"/>
          </w14:textOutline>
        </w:rPr>
        <w:t>：</w:t>
      </w:r>
      <w:r>
        <w:rPr>
          <w:rFonts w:hint="eastAsia" w:ascii="宋体" w:hAnsi="宋体" w:eastAsia="宋体" w:cs="宋体"/>
          <w:color w:val="auto"/>
          <w:sz w:val="22"/>
          <w:szCs w:val="22"/>
          <w:u w:val="single" w:color="auto"/>
        </w:rPr>
        <w:t xml:space="preserve">                             </w:t>
      </w:r>
    </w:p>
    <w:p w14:paraId="28D2572A">
      <w:pPr>
        <w:spacing w:line="260" w:lineRule="auto"/>
        <w:outlineLvl w:val="9"/>
        <w:rPr>
          <w:rFonts w:hint="eastAsia" w:ascii="宋体" w:hAnsi="宋体" w:eastAsia="宋体" w:cs="宋体"/>
          <w:color w:val="auto"/>
          <w:sz w:val="21"/>
        </w:rPr>
      </w:pPr>
    </w:p>
    <w:p w14:paraId="34952638">
      <w:pPr>
        <w:spacing w:before="72" w:line="504" w:lineRule="auto"/>
        <w:ind w:left="24" w:right="11" w:firstLine="438"/>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根据《中华人民共和国合同法》、《中华人民共和国</w:t>
      </w:r>
      <w:r>
        <w:rPr>
          <w:rFonts w:hint="eastAsia" w:ascii="宋体" w:hAnsi="宋体" w:eastAsia="宋体" w:cs="宋体"/>
          <w:color w:val="auto"/>
          <w:spacing w:val="-1"/>
          <w:sz w:val="22"/>
          <w:szCs w:val="22"/>
        </w:rPr>
        <w:t>建筑法》及其他有关法律、法</w:t>
      </w:r>
      <w:r>
        <w:rPr>
          <w:rFonts w:hint="eastAsia" w:ascii="宋体" w:hAnsi="宋体" w:eastAsia="宋体" w:cs="宋体"/>
          <w:color w:val="auto"/>
          <w:spacing w:val="-8"/>
          <w:sz w:val="22"/>
          <w:szCs w:val="22"/>
        </w:rPr>
        <w:t>规</w:t>
      </w:r>
      <w:r>
        <w:rPr>
          <w:rFonts w:hint="eastAsia" w:ascii="宋体" w:hAnsi="宋体" w:eastAsia="宋体" w:cs="宋体"/>
          <w:color w:val="auto"/>
          <w:spacing w:val="-7"/>
          <w:sz w:val="22"/>
          <w:szCs w:val="22"/>
        </w:rPr>
        <w:t>， 遵循平等、自愿、公平和诚信的原则，双方就下述工程委托监理与相关服务事项协</w:t>
      </w:r>
      <w:r>
        <w:rPr>
          <w:rFonts w:hint="eastAsia" w:ascii="宋体" w:hAnsi="宋体" w:eastAsia="宋体" w:cs="宋体"/>
          <w:color w:val="auto"/>
          <w:spacing w:val="-18"/>
          <w:sz w:val="22"/>
          <w:szCs w:val="22"/>
        </w:rPr>
        <w:t>商</w:t>
      </w:r>
      <w:r>
        <w:rPr>
          <w:rFonts w:hint="eastAsia" w:ascii="宋体" w:hAnsi="宋体" w:eastAsia="宋体" w:cs="宋体"/>
          <w:color w:val="auto"/>
          <w:spacing w:val="-12"/>
          <w:sz w:val="22"/>
          <w:szCs w:val="22"/>
        </w:rPr>
        <w:t>一致， 订立本合同。</w:t>
      </w:r>
    </w:p>
    <w:p w14:paraId="24BAF8CC">
      <w:pPr>
        <w:spacing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一</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、工程概况</w:t>
      </w:r>
    </w:p>
    <w:p w14:paraId="4A65B48A">
      <w:pPr>
        <w:spacing w:line="264" w:lineRule="auto"/>
        <w:outlineLvl w:val="9"/>
        <w:rPr>
          <w:rFonts w:hint="eastAsia" w:ascii="宋体" w:hAnsi="宋体" w:eastAsia="宋体" w:cs="宋体"/>
          <w:color w:val="auto"/>
          <w:sz w:val="21"/>
        </w:rPr>
      </w:pPr>
    </w:p>
    <w:p w14:paraId="31B8952B">
      <w:pPr>
        <w:spacing w:before="72" w:line="220" w:lineRule="auto"/>
        <w:ind w:left="476"/>
        <w:outlineLvl w:val="9"/>
        <w:rPr>
          <w:rFonts w:hint="eastAsia" w:ascii="宋体" w:hAnsi="宋体" w:eastAsia="宋体" w:cs="宋体"/>
          <w:color w:val="auto"/>
          <w:sz w:val="22"/>
          <w:szCs w:val="22"/>
          <w:u w:val="single"/>
        </w:rPr>
      </w:pPr>
      <w:r>
        <w:rPr>
          <w:rFonts w:hint="eastAsia" w:ascii="宋体" w:hAnsi="宋体" w:eastAsia="宋体" w:cs="宋体"/>
          <w:color w:val="auto"/>
          <w:spacing w:val="4"/>
          <w:sz w:val="22"/>
          <w:szCs w:val="22"/>
        </w:rPr>
        <w:t>1</w:t>
      </w:r>
      <w:r>
        <w:rPr>
          <w:rFonts w:hint="eastAsia" w:ascii="宋体" w:hAnsi="宋体" w:eastAsia="宋体" w:cs="宋体"/>
          <w:color w:val="auto"/>
          <w:spacing w:val="3"/>
          <w:sz w:val="22"/>
          <w:szCs w:val="22"/>
        </w:rPr>
        <w:t>.</w:t>
      </w:r>
      <w:r>
        <w:rPr>
          <w:rFonts w:hint="eastAsia" w:ascii="宋体" w:hAnsi="宋体" w:eastAsia="宋体" w:cs="宋体"/>
          <w:color w:val="auto"/>
          <w:spacing w:val="2"/>
          <w:sz w:val="22"/>
          <w:szCs w:val="22"/>
        </w:rPr>
        <w:t xml:space="preserve"> 工程名称：</w:t>
      </w:r>
      <w:r>
        <w:rPr>
          <w:rFonts w:hint="eastAsia" w:ascii="宋体" w:hAnsi="宋体" w:eastAsia="宋体" w:cs="宋体"/>
          <w:color w:val="auto"/>
          <w:spacing w:val="2"/>
          <w:sz w:val="22"/>
          <w:szCs w:val="22"/>
          <w:u w:val="single"/>
          <w:lang w:val="en-US" w:eastAsia="zh-CN"/>
        </w:rPr>
        <w:t xml:space="preserve">                         </w:t>
      </w:r>
      <w:r>
        <w:rPr>
          <w:rFonts w:hint="eastAsia" w:ascii="宋体" w:hAnsi="宋体" w:eastAsia="宋体" w:cs="宋体"/>
          <w:color w:val="auto"/>
          <w:spacing w:val="2"/>
          <w:sz w:val="22"/>
          <w:szCs w:val="22"/>
          <w:u w:val="single"/>
        </w:rPr>
        <w:t xml:space="preserve"> </w:t>
      </w:r>
    </w:p>
    <w:p w14:paraId="5904936A">
      <w:pPr>
        <w:spacing w:line="265" w:lineRule="auto"/>
        <w:outlineLvl w:val="9"/>
        <w:rPr>
          <w:rFonts w:hint="eastAsia" w:ascii="宋体" w:hAnsi="宋体" w:eastAsia="宋体" w:cs="宋体"/>
          <w:color w:val="auto"/>
          <w:sz w:val="21"/>
        </w:rPr>
      </w:pPr>
    </w:p>
    <w:p w14:paraId="5A8B7CDA">
      <w:pPr>
        <w:spacing w:before="71" w:line="219" w:lineRule="auto"/>
        <w:ind w:left="462"/>
        <w:outlineLvl w:val="9"/>
        <w:rPr>
          <w:rFonts w:hint="eastAsia" w:ascii="宋体" w:hAnsi="宋体" w:eastAsia="宋体" w:cs="宋体"/>
          <w:color w:val="auto"/>
          <w:sz w:val="22"/>
          <w:szCs w:val="22"/>
          <w:u w:val="single" w:color="auto"/>
        </w:rPr>
      </w:pPr>
      <w:r>
        <w:rPr>
          <w:rFonts w:hint="eastAsia" w:ascii="宋体" w:hAnsi="宋体" w:eastAsia="宋体" w:cs="宋体"/>
          <w:color w:val="auto"/>
          <w:spacing w:val="-5"/>
          <w:sz w:val="22"/>
          <w:szCs w:val="22"/>
        </w:rPr>
        <w:t>2. 工程地点：</w:t>
      </w:r>
      <w:r>
        <w:rPr>
          <w:rFonts w:hint="eastAsia" w:ascii="宋体" w:hAnsi="宋体" w:eastAsia="宋体" w:cs="宋体"/>
          <w:color w:val="auto"/>
          <w:spacing w:val="-5"/>
          <w:sz w:val="22"/>
          <w:szCs w:val="22"/>
          <w:u w:val="single" w:color="auto"/>
        </w:rPr>
        <w:t xml:space="preserve"> </w:t>
      </w:r>
      <w:r>
        <w:rPr>
          <w:rFonts w:hint="eastAsia" w:ascii="宋体" w:hAnsi="宋体" w:eastAsia="宋体" w:cs="宋体"/>
          <w:color w:val="auto"/>
          <w:spacing w:val="-5"/>
          <w:sz w:val="22"/>
          <w:szCs w:val="22"/>
          <w:u w:val="single" w:color="auto"/>
          <w:lang w:val="en-US" w:eastAsia="zh-CN"/>
        </w:rPr>
        <w:t xml:space="preserve">                             </w:t>
      </w:r>
      <w:r>
        <w:rPr>
          <w:rFonts w:hint="eastAsia" w:ascii="宋体" w:hAnsi="宋体" w:eastAsia="宋体" w:cs="宋体"/>
          <w:color w:val="auto"/>
          <w:sz w:val="22"/>
          <w:szCs w:val="22"/>
          <w:u w:val="single" w:color="auto"/>
        </w:rPr>
        <w:t xml:space="preserve"> </w:t>
      </w:r>
    </w:p>
    <w:p w14:paraId="03DDADB4">
      <w:pPr>
        <w:spacing w:line="265" w:lineRule="auto"/>
        <w:outlineLvl w:val="9"/>
        <w:rPr>
          <w:rFonts w:hint="eastAsia" w:ascii="宋体" w:hAnsi="宋体" w:eastAsia="宋体" w:cs="宋体"/>
          <w:color w:val="auto"/>
          <w:sz w:val="21"/>
        </w:rPr>
      </w:pPr>
    </w:p>
    <w:p w14:paraId="43F3ACBA">
      <w:pPr>
        <w:spacing w:before="72" w:line="504" w:lineRule="auto"/>
        <w:ind w:right="12" w:firstLine="456" w:firstLineChars="200"/>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3. 工</w:t>
      </w:r>
      <w:r>
        <w:rPr>
          <w:rFonts w:hint="eastAsia" w:ascii="宋体" w:hAnsi="宋体" w:eastAsia="宋体" w:cs="宋体"/>
          <w:color w:val="auto"/>
          <w:spacing w:val="2"/>
          <w:sz w:val="22"/>
          <w:szCs w:val="22"/>
        </w:rPr>
        <w:t>程规模：</w:t>
      </w:r>
      <w:r>
        <w:rPr>
          <w:rFonts w:hint="eastAsia" w:ascii="宋体" w:hAnsi="宋体" w:eastAsia="宋体" w:cs="宋体"/>
          <w:color w:val="auto"/>
          <w:spacing w:val="2"/>
          <w:sz w:val="22"/>
          <w:szCs w:val="22"/>
          <w:u w:val="single"/>
        </w:rPr>
        <w:t xml:space="preserve"> </w:t>
      </w:r>
      <w:r>
        <w:rPr>
          <w:rFonts w:hint="eastAsia" w:ascii="宋体" w:hAnsi="宋体" w:eastAsia="宋体" w:cs="宋体"/>
          <w:color w:val="auto"/>
          <w:spacing w:val="2"/>
          <w:sz w:val="22"/>
          <w:szCs w:val="22"/>
          <w:u w:val="single"/>
          <w:lang w:val="en-US" w:eastAsia="zh-CN"/>
        </w:rPr>
        <w:t xml:space="preserve">                   </w:t>
      </w:r>
      <w:r>
        <w:rPr>
          <w:rFonts w:hint="eastAsia" w:ascii="宋体" w:hAnsi="宋体" w:eastAsia="宋体" w:cs="宋体"/>
          <w:color w:val="auto"/>
          <w:spacing w:val="-4"/>
          <w:sz w:val="22"/>
          <w:szCs w:val="22"/>
        </w:rPr>
        <w:t>。</w:t>
      </w:r>
    </w:p>
    <w:p w14:paraId="17DEBEF2">
      <w:pPr>
        <w:spacing w:line="220" w:lineRule="auto"/>
        <w:ind w:left="569"/>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4. 工程概算投资额或建筑安装工程费：</w:t>
      </w:r>
      <w:r>
        <w:rPr>
          <w:rFonts w:hint="eastAsia" w:ascii="宋体" w:hAnsi="宋体" w:eastAsia="宋体" w:cs="宋体"/>
          <w:color w:val="auto"/>
          <w:spacing w:val="-3"/>
          <w:sz w:val="22"/>
          <w:szCs w:val="22"/>
          <w:u w:val="single" w:color="auto"/>
        </w:rPr>
        <w:t xml:space="preserve">                   </w:t>
      </w:r>
      <w:r>
        <w:rPr>
          <w:rFonts w:hint="eastAsia" w:ascii="宋体" w:hAnsi="宋体" w:eastAsia="宋体" w:cs="宋体"/>
          <w:color w:val="auto"/>
          <w:spacing w:val="-3"/>
          <w:sz w:val="22"/>
          <w:szCs w:val="22"/>
        </w:rPr>
        <w:t>。</w:t>
      </w:r>
    </w:p>
    <w:p w14:paraId="46675C02">
      <w:pPr>
        <w:spacing w:line="264" w:lineRule="auto"/>
        <w:outlineLvl w:val="9"/>
        <w:rPr>
          <w:rFonts w:hint="eastAsia" w:ascii="宋体" w:hAnsi="宋体" w:eastAsia="宋体" w:cs="宋体"/>
          <w:color w:val="auto"/>
          <w:sz w:val="21"/>
        </w:rPr>
      </w:pPr>
    </w:p>
    <w:p w14:paraId="3EADCBA1">
      <w:pPr>
        <w:spacing w:before="72" w:line="221"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二</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、词语限定</w:t>
      </w:r>
    </w:p>
    <w:p w14:paraId="35D1F12C">
      <w:pPr>
        <w:spacing w:line="264" w:lineRule="auto"/>
        <w:outlineLvl w:val="9"/>
        <w:rPr>
          <w:rFonts w:hint="eastAsia" w:ascii="宋体" w:hAnsi="宋体" w:eastAsia="宋体" w:cs="宋体"/>
          <w:color w:val="auto"/>
          <w:sz w:val="21"/>
        </w:rPr>
      </w:pPr>
    </w:p>
    <w:p w14:paraId="24D52180">
      <w:pPr>
        <w:spacing w:before="72" w:line="219" w:lineRule="auto"/>
        <w:ind w:left="460"/>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协议书中相关词</w:t>
      </w:r>
      <w:r>
        <w:rPr>
          <w:rFonts w:hint="eastAsia" w:ascii="宋体" w:hAnsi="宋体" w:eastAsia="宋体" w:cs="宋体"/>
          <w:color w:val="auto"/>
          <w:spacing w:val="-1"/>
          <w:sz w:val="22"/>
          <w:szCs w:val="22"/>
        </w:rPr>
        <w:t>语的含义与通用条件中的定义与解释相同。</w:t>
      </w:r>
    </w:p>
    <w:p w14:paraId="3C81FA12">
      <w:pPr>
        <w:spacing w:line="265" w:lineRule="auto"/>
        <w:outlineLvl w:val="9"/>
        <w:rPr>
          <w:rFonts w:hint="eastAsia" w:ascii="宋体" w:hAnsi="宋体" w:eastAsia="宋体" w:cs="宋体"/>
          <w:color w:val="auto"/>
          <w:sz w:val="21"/>
        </w:rPr>
      </w:pPr>
    </w:p>
    <w:p w14:paraId="5883700F">
      <w:pPr>
        <w:spacing w:before="72" w:line="219" w:lineRule="auto"/>
        <w:ind w:left="459"/>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三</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、组成本合同的文件</w:t>
      </w:r>
    </w:p>
    <w:p w14:paraId="25527B7C">
      <w:pPr>
        <w:spacing w:line="265" w:lineRule="auto"/>
        <w:outlineLvl w:val="9"/>
        <w:rPr>
          <w:rFonts w:hint="eastAsia" w:ascii="宋体" w:hAnsi="宋体" w:eastAsia="宋体" w:cs="宋体"/>
          <w:color w:val="auto"/>
          <w:sz w:val="21"/>
        </w:rPr>
      </w:pPr>
    </w:p>
    <w:p w14:paraId="6FD7C12D">
      <w:pPr>
        <w:spacing w:before="73" w:line="219" w:lineRule="auto"/>
        <w:ind w:left="476"/>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1</w:t>
      </w:r>
      <w:r>
        <w:rPr>
          <w:rFonts w:hint="eastAsia" w:ascii="宋体" w:hAnsi="宋体" w:eastAsia="宋体" w:cs="宋体"/>
          <w:color w:val="auto"/>
          <w:spacing w:val="-3"/>
          <w:sz w:val="22"/>
          <w:szCs w:val="22"/>
        </w:rPr>
        <w:t>. 协议书；</w:t>
      </w:r>
    </w:p>
    <w:p w14:paraId="7C796316">
      <w:pPr>
        <w:spacing w:line="266" w:lineRule="auto"/>
        <w:outlineLvl w:val="9"/>
        <w:rPr>
          <w:rFonts w:hint="eastAsia" w:ascii="宋体" w:hAnsi="宋体" w:eastAsia="宋体" w:cs="宋体"/>
          <w:color w:val="auto"/>
          <w:sz w:val="21"/>
        </w:rPr>
      </w:pPr>
    </w:p>
    <w:p w14:paraId="0E987947">
      <w:pPr>
        <w:spacing w:before="72" w:line="219" w:lineRule="auto"/>
        <w:ind w:left="462"/>
        <w:outlineLvl w:val="9"/>
        <w:rPr>
          <w:rFonts w:hint="eastAsia" w:ascii="宋体" w:hAnsi="宋体" w:eastAsia="宋体" w:cs="宋体"/>
          <w:color w:val="auto"/>
          <w:sz w:val="22"/>
          <w:szCs w:val="22"/>
        </w:rPr>
      </w:pPr>
      <w:r>
        <w:rPr>
          <w:rFonts w:hint="eastAsia" w:ascii="宋体" w:hAnsi="宋体" w:eastAsia="宋体" w:cs="宋体"/>
          <w:color w:val="auto"/>
          <w:spacing w:val="12"/>
          <w:sz w:val="22"/>
          <w:szCs w:val="22"/>
        </w:rPr>
        <w:t>2. 中标通知书(适用于招标工程)或委托书(适用于非招标工程)</w:t>
      </w:r>
      <w:r>
        <w:rPr>
          <w:rFonts w:hint="eastAsia" w:ascii="宋体" w:hAnsi="宋体" w:eastAsia="宋体" w:cs="宋体"/>
          <w:color w:val="auto"/>
          <w:spacing w:val="7"/>
          <w:sz w:val="22"/>
          <w:szCs w:val="22"/>
        </w:rPr>
        <w:t>；</w:t>
      </w:r>
    </w:p>
    <w:p w14:paraId="32B62A17">
      <w:pPr>
        <w:spacing w:line="265" w:lineRule="auto"/>
        <w:outlineLvl w:val="9"/>
        <w:rPr>
          <w:rFonts w:hint="eastAsia" w:ascii="宋体" w:hAnsi="宋体" w:eastAsia="宋体" w:cs="宋体"/>
          <w:color w:val="auto"/>
          <w:sz w:val="21"/>
        </w:rPr>
      </w:pPr>
    </w:p>
    <w:p w14:paraId="1AED10A2">
      <w:pPr>
        <w:spacing w:before="72" w:line="219"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3. 投标文件(适用</w:t>
      </w:r>
      <w:r>
        <w:rPr>
          <w:rFonts w:hint="eastAsia" w:ascii="宋体" w:hAnsi="宋体" w:eastAsia="宋体" w:cs="宋体"/>
          <w:color w:val="auto"/>
          <w:spacing w:val="1"/>
          <w:sz w:val="22"/>
          <w:szCs w:val="22"/>
        </w:rPr>
        <w:t>于招标工程) 或监理与相关服务建议书(适用于非招标工程) ；</w:t>
      </w:r>
    </w:p>
    <w:p w14:paraId="21B53241">
      <w:pPr>
        <w:spacing w:line="265" w:lineRule="auto"/>
        <w:outlineLvl w:val="9"/>
        <w:rPr>
          <w:rFonts w:hint="eastAsia" w:ascii="宋体" w:hAnsi="宋体" w:eastAsia="宋体" w:cs="宋体"/>
          <w:color w:val="auto"/>
          <w:sz w:val="21"/>
        </w:rPr>
      </w:pPr>
    </w:p>
    <w:p w14:paraId="53DE258F">
      <w:pPr>
        <w:spacing w:before="72"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4. 专用条</w:t>
      </w:r>
      <w:r>
        <w:rPr>
          <w:rFonts w:hint="eastAsia" w:ascii="宋体" w:hAnsi="宋体" w:eastAsia="宋体" w:cs="宋体"/>
          <w:color w:val="auto"/>
          <w:sz w:val="22"/>
          <w:szCs w:val="22"/>
        </w:rPr>
        <w:t>件；</w:t>
      </w:r>
    </w:p>
    <w:p w14:paraId="65BA8E28">
      <w:pPr>
        <w:spacing w:line="264" w:lineRule="auto"/>
        <w:outlineLvl w:val="9"/>
        <w:rPr>
          <w:rFonts w:hint="eastAsia" w:ascii="宋体" w:hAnsi="宋体" w:eastAsia="宋体" w:cs="宋体"/>
          <w:color w:val="auto"/>
          <w:sz w:val="21"/>
        </w:rPr>
      </w:pPr>
    </w:p>
    <w:p w14:paraId="42DB2B2E">
      <w:pPr>
        <w:spacing w:before="72" w:line="220"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5</w:t>
      </w:r>
      <w:r>
        <w:rPr>
          <w:rFonts w:hint="eastAsia" w:ascii="宋体" w:hAnsi="宋体" w:eastAsia="宋体" w:cs="宋体"/>
          <w:color w:val="auto"/>
          <w:spacing w:val="-4"/>
          <w:sz w:val="22"/>
          <w:szCs w:val="22"/>
        </w:rPr>
        <w:t>. 通用条件；</w:t>
      </w:r>
    </w:p>
    <w:p w14:paraId="1A1E25E0">
      <w:pPr>
        <w:spacing w:line="265" w:lineRule="auto"/>
        <w:outlineLvl w:val="9"/>
        <w:rPr>
          <w:rFonts w:hint="eastAsia" w:ascii="宋体" w:hAnsi="宋体" w:eastAsia="宋体" w:cs="宋体"/>
          <w:color w:val="auto"/>
          <w:sz w:val="21"/>
        </w:rPr>
      </w:pPr>
    </w:p>
    <w:p w14:paraId="2D67ADFB">
      <w:pPr>
        <w:spacing w:before="72" w:line="219"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20"/>
          <w:sz w:val="22"/>
          <w:szCs w:val="22"/>
        </w:rPr>
        <w:t>6</w:t>
      </w:r>
      <w:r>
        <w:rPr>
          <w:rFonts w:hint="eastAsia" w:ascii="宋体" w:hAnsi="宋体" w:eastAsia="宋体" w:cs="宋体"/>
          <w:color w:val="auto"/>
          <w:spacing w:val="-14"/>
          <w:sz w:val="22"/>
          <w:szCs w:val="22"/>
        </w:rPr>
        <w:t>. 附录， 即：</w:t>
      </w:r>
    </w:p>
    <w:p w14:paraId="55A02646">
      <w:pPr>
        <w:spacing w:line="265" w:lineRule="auto"/>
        <w:outlineLvl w:val="9"/>
        <w:rPr>
          <w:rFonts w:hint="eastAsia" w:ascii="宋体" w:hAnsi="宋体" w:eastAsia="宋体" w:cs="宋体"/>
          <w:color w:val="auto"/>
          <w:sz w:val="21"/>
        </w:rPr>
      </w:pPr>
    </w:p>
    <w:p w14:paraId="42222AED">
      <w:pPr>
        <w:spacing w:before="72" w:line="219" w:lineRule="auto"/>
        <w:ind w:left="477"/>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附录</w:t>
      </w:r>
      <w:r>
        <w:rPr>
          <w:rFonts w:hint="eastAsia" w:ascii="宋体" w:hAnsi="宋体" w:eastAsia="宋体" w:cs="宋体"/>
          <w:color w:val="auto"/>
          <w:spacing w:val="-1"/>
          <w:sz w:val="22"/>
          <w:szCs w:val="22"/>
        </w:rPr>
        <w:t>A</w:t>
      </w:r>
      <w:r>
        <w:rPr>
          <w:rFonts w:hint="eastAsia" w:ascii="宋体" w:hAnsi="宋体" w:eastAsia="宋体" w:cs="宋体"/>
          <w:color w:val="auto"/>
          <w:spacing w:val="-2"/>
          <w:sz w:val="22"/>
          <w:szCs w:val="22"/>
        </w:rPr>
        <w:t xml:space="preserve">  相关服务</w:t>
      </w:r>
      <w:r>
        <w:rPr>
          <w:rFonts w:hint="eastAsia" w:ascii="宋体" w:hAnsi="宋体" w:eastAsia="宋体" w:cs="宋体"/>
          <w:color w:val="auto"/>
          <w:spacing w:val="-1"/>
          <w:sz w:val="22"/>
          <w:szCs w:val="22"/>
        </w:rPr>
        <w:t>的范围和内容</w:t>
      </w:r>
    </w:p>
    <w:p w14:paraId="0AD72BBD">
      <w:pPr>
        <w:outlineLvl w:val="9"/>
        <w:rPr>
          <w:rFonts w:hint="eastAsia" w:ascii="宋体" w:hAnsi="宋体" w:eastAsia="宋体" w:cs="宋体"/>
          <w:color w:val="auto"/>
        </w:rPr>
        <w:sectPr>
          <w:footerReference r:id="rId6" w:type="default"/>
          <w:pgSz w:w="11907" w:h="16839"/>
          <w:pgMar w:top="1440" w:right="1080" w:bottom="1440" w:left="1080" w:header="0" w:footer="208" w:gutter="0"/>
          <w:pgNumType w:fmt="decimal"/>
          <w:cols w:space="720" w:num="1"/>
        </w:sectPr>
      </w:pPr>
    </w:p>
    <w:p w14:paraId="78C623B6">
      <w:pPr>
        <w:spacing w:before="300" w:line="219" w:lineRule="auto"/>
        <w:ind w:left="479"/>
        <w:outlineLvl w:val="9"/>
        <w:rPr>
          <w:rFonts w:hint="eastAsia" w:ascii="宋体" w:hAnsi="宋体" w:eastAsia="宋体" w:cs="宋体"/>
          <w:color w:val="auto"/>
          <w:sz w:val="22"/>
          <w:szCs w:val="22"/>
        </w:rPr>
      </w:pPr>
      <w:r>
        <w:rPr>
          <w:rFonts w:hint="eastAsia" w:ascii="宋体" w:hAnsi="宋体" w:eastAsia="宋体" w:cs="宋体"/>
          <w:color w:val="auto"/>
        </w:rPr>
        <mc:AlternateContent>
          <mc:Choice Requires="wps">
            <w:drawing>
              <wp:anchor distT="0" distB="0" distL="114300" distR="114300" simplePos="0" relativeHeight="251667456" behindDoc="0" locked="0" layoutInCell="0" allowOverlap="1">
                <wp:simplePos x="0" y="0"/>
                <wp:positionH relativeFrom="page">
                  <wp:posOffset>1490345</wp:posOffset>
                </wp:positionH>
                <wp:positionV relativeFrom="page">
                  <wp:posOffset>3906520</wp:posOffset>
                </wp:positionV>
                <wp:extent cx="3085465" cy="8255"/>
                <wp:effectExtent l="0" t="0" r="0" b="0"/>
                <wp:wrapNone/>
                <wp:docPr id="6" name="任意多边形 6"/>
                <wp:cNvGraphicFramePr/>
                <a:graphic xmlns:a="http://schemas.openxmlformats.org/drawingml/2006/main">
                  <a:graphicData uri="http://schemas.microsoft.com/office/word/2010/wordprocessingShape">
                    <wps:wsp>
                      <wps:cNvSpPr/>
                      <wps:spPr>
                        <a:xfrm>
                          <a:off x="0" y="0"/>
                          <a:ext cx="3085465" cy="8255"/>
                        </a:xfrm>
                        <a:custGeom>
                          <a:avLst/>
                          <a:gdLst/>
                          <a:ahLst/>
                          <a:cxnLst/>
                          <a:pathLst>
                            <a:path w="4858" h="12">
                              <a:moveTo>
                                <a:pt x="0" y="12"/>
                              </a:moveTo>
                              <a:lnTo>
                                <a:pt x="4858" y="12"/>
                              </a:lnTo>
                              <a:lnTo>
                                <a:pt x="4858" y="0"/>
                              </a:lnTo>
                              <a:lnTo>
                                <a:pt x="0" y="0"/>
                              </a:lnTo>
                              <a:lnTo>
                                <a:pt x="0" y="12"/>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117.35pt;margin-top:307.6pt;height:0.65pt;width:242.95pt;mso-position-horizontal-relative:page;mso-position-vertical-relative:page;z-index:251667456;mso-width-relative:page;mso-height-relative:page;" fillcolor="#000000" filled="t" stroked="f" coordsize="4858,12" o:allowincell="f" o:gfxdata="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Z02f2gAAAAsBAAAPAAAA&#10;AAAAAAEAIAAAACIAAABkcnMvZG93bnJldi54bWxQSwECFAAUAAAACACHTuJAg0CD9BMCAAB8BAAA&#10;DgAAAAAAAAABACAAAAApAQAAZHJzL2Uyb0RvYy54bWxQSwUGAAAAAAYABgBZAQAArgUAAAAA&#10;" path="m0,12l4858,12,4858,0,0,0,0,12xe">
                <v:fill on="t" focussize="0,0"/>
                <v:stroke on="f"/>
                <v:imagedata o:title=""/>
                <o:lock v:ext="edit" aspectratio="f"/>
              </v:shape>
            </w:pict>
          </mc:Fallback>
        </mc:AlternateContent>
      </w:r>
      <w:r>
        <w:rPr>
          <w:rFonts w:hint="eastAsia" w:ascii="宋体" w:hAnsi="宋体" w:eastAsia="宋体" w:cs="宋体"/>
          <w:color w:val="auto"/>
          <w:spacing w:val="-1"/>
          <w:sz w:val="22"/>
          <w:szCs w:val="22"/>
        </w:rPr>
        <w:t>附录</w:t>
      </w:r>
      <w:r>
        <w:rPr>
          <w:rFonts w:hint="eastAsia" w:ascii="宋体" w:hAnsi="宋体" w:eastAsia="宋体" w:cs="宋体"/>
          <w:color w:val="auto"/>
          <w:sz w:val="22"/>
          <w:szCs w:val="22"/>
        </w:rPr>
        <w:t>B</w:t>
      </w:r>
      <w:r>
        <w:rPr>
          <w:rFonts w:hint="eastAsia" w:ascii="宋体" w:hAnsi="宋体" w:eastAsia="宋体" w:cs="宋体"/>
          <w:color w:val="auto"/>
          <w:spacing w:val="-1"/>
          <w:sz w:val="22"/>
          <w:szCs w:val="22"/>
        </w:rPr>
        <w:t xml:space="preserve">  委托人派遣的人员和提供的房屋、资料、设</w:t>
      </w:r>
      <w:r>
        <w:rPr>
          <w:rFonts w:hint="eastAsia" w:ascii="宋体" w:hAnsi="宋体" w:eastAsia="宋体" w:cs="宋体"/>
          <w:color w:val="auto"/>
          <w:sz w:val="22"/>
          <w:szCs w:val="22"/>
        </w:rPr>
        <w:t>备</w:t>
      </w:r>
    </w:p>
    <w:p w14:paraId="66421226">
      <w:pPr>
        <w:spacing w:line="265" w:lineRule="auto"/>
        <w:outlineLvl w:val="9"/>
        <w:rPr>
          <w:rFonts w:hint="eastAsia" w:ascii="宋体" w:hAnsi="宋体" w:eastAsia="宋体" w:cs="宋体"/>
          <w:color w:val="auto"/>
          <w:sz w:val="21"/>
        </w:rPr>
      </w:pPr>
    </w:p>
    <w:p w14:paraId="39792EE1">
      <w:pPr>
        <w:spacing w:before="72" w:line="219" w:lineRule="auto"/>
        <w:ind w:left="477"/>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附录</w:t>
      </w:r>
      <w:r>
        <w:rPr>
          <w:rFonts w:hint="eastAsia" w:ascii="宋体" w:hAnsi="宋体" w:eastAsia="宋体" w:cs="宋体"/>
          <w:color w:val="auto"/>
          <w:spacing w:val="-1"/>
          <w:sz w:val="22"/>
          <w:szCs w:val="22"/>
        </w:rPr>
        <w:t>C</w:t>
      </w:r>
      <w:r>
        <w:rPr>
          <w:rFonts w:hint="eastAsia" w:ascii="宋体" w:hAnsi="宋体" w:eastAsia="宋体" w:cs="宋体"/>
          <w:color w:val="auto"/>
          <w:spacing w:val="-2"/>
          <w:sz w:val="22"/>
          <w:szCs w:val="22"/>
        </w:rPr>
        <w:t xml:space="preserve">  监理机构</w:t>
      </w:r>
      <w:r>
        <w:rPr>
          <w:rFonts w:hint="eastAsia" w:ascii="宋体" w:hAnsi="宋体" w:eastAsia="宋体" w:cs="宋体"/>
          <w:color w:val="auto"/>
          <w:spacing w:val="-1"/>
          <w:sz w:val="22"/>
          <w:szCs w:val="22"/>
        </w:rPr>
        <w:t>主要组成人员</w:t>
      </w:r>
    </w:p>
    <w:p w14:paraId="4FCCCD26">
      <w:pPr>
        <w:spacing w:line="265" w:lineRule="auto"/>
        <w:outlineLvl w:val="9"/>
        <w:rPr>
          <w:rFonts w:hint="eastAsia" w:ascii="宋体" w:hAnsi="宋体" w:eastAsia="宋体" w:cs="宋体"/>
          <w:color w:val="auto"/>
          <w:sz w:val="21"/>
        </w:rPr>
      </w:pPr>
    </w:p>
    <w:p w14:paraId="309F4409">
      <w:pPr>
        <w:spacing w:before="72" w:line="219" w:lineRule="auto"/>
        <w:ind w:left="460"/>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本</w:t>
      </w:r>
      <w:r>
        <w:rPr>
          <w:rFonts w:hint="eastAsia" w:ascii="宋体" w:hAnsi="宋体" w:eastAsia="宋体" w:cs="宋体"/>
          <w:color w:val="auto"/>
          <w:spacing w:val="-7"/>
          <w:sz w:val="22"/>
          <w:szCs w:val="22"/>
        </w:rPr>
        <w:t>合</w:t>
      </w:r>
      <w:r>
        <w:rPr>
          <w:rFonts w:hint="eastAsia" w:ascii="宋体" w:hAnsi="宋体" w:eastAsia="宋体" w:cs="宋体"/>
          <w:color w:val="auto"/>
          <w:spacing w:val="-4"/>
          <w:sz w:val="22"/>
          <w:szCs w:val="22"/>
        </w:rPr>
        <w:t>同签订后， 双方依法签订的补充协议也是本合同文件的组成部分。</w:t>
      </w:r>
    </w:p>
    <w:p w14:paraId="1AACC26B">
      <w:pPr>
        <w:spacing w:line="265" w:lineRule="auto"/>
        <w:outlineLvl w:val="9"/>
        <w:rPr>
          <w:rFonts w:hint="eastAsia" w:ascii="宋体" w:hAnsi="宋体" w:eastAsia="宋体" w:cs="宋体"/>
          <w:color w:val="auto"/>
          <w:sz w:val="21"/>
        </w:rPr>
      </w:pPr>
    </w:p>
    <w:p w14:paraId="73ACCE81">
      <w:pPr>
        <w:spacing w:before="72" w:line="220" w:lineRule="auto"/>
        <w:ind w:left="480"/>
        <w:outlineLvl w:val="9"/>
        <w:rPr>
          <w:rFonts w:hint="eastAsia" w:ascii="宋体" w:hAnsi="宋体" w:eastAsia="宋体" w:cs="宋体"/>
          <w:color w:val="auto"/>
          <w:sz w:val="22"/>
          <w:szCs w:val="22"/>
        </w:rPr>
      </w:pPr>
      <w:bookmarkStart w:id="193" w:name="_bookmark196"/>
      <w:bookmarkEnd w:id="193"/>
      <w:bookmarkStart w:id="194" w:name="_bookmark198"/>
      <w:bookmarkEnd w:id="194"/>
      <w:bookmarkStart w:id="195" w:name="_bookmark194"/>
      <w:bookmarkEnd w:id="195"/>
      <w:r>
        <w:rPr>
          <w:rFonts w:hint="eastAsia" w:ascii="宋体" w:hAnsi="宋体" w:eastAsia="宋体" w:cs="宋体"/>
          <w:color w:val="auto"/>
          <w:spacing w:val="-4"/>
          <w:sz w:val="22"/>
          <w:szCs w:val="22"/>
          <w14:textOutline w14:w="4005" w14:cap="flat" w14:cmpd="sng">
            <w14:solidFill>
              <w14:srgbClr w14:val="000000"/>
            </w14:solidFill>
            <w14:prstDash w14:val="solid"/>
            <w14:miter w14:val="0"/>
          </w14:textOutline>
        </w:rPr>
        <w:t>四、</w:t>
      </w:r>
      <w:r>
        <w:rPr>
          <w:rFonts w:hint="eastAsia" w:ascii="宋体" w:hAnsi="宋体" w:eastAsia="宋体" w:cs="宋体"/>
          <w:color w:val="auto"/>
          <w:spacing w:val="-3"/>
          <w:sz w:val="22"/>
          <w:szCs w:val="22"/>
          <w14:textOutline w14:w="4005" w14:cap="flat" w14:cmpd="sng">
            <w14:solidFill>
              <w14:srgbClr w14:val="000000"/>
            </w14:solidFill>
            <w14:prstDash w14:val="solid"/>
            <w14:miter w14:val="0"/>
          </w14:textOutline>
        </w:rPr>
        <w:t>总</w:t>
      </w: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监理工程师</w:t>
      </w:r>
    </w:p>
    <w:p w14:paraId="66AEE7E9">
      <w:pPr>
        <w:spacing w:line="264" w:lineRule="auto"/>
        <w:outlineLvl w:val="9"/>
        <w:rPr>
          <w:rFonts w:hint="eastAsia" w:ascii="宋体" w:hAnsi="宋体" w:eastAsia="宋体" w:cs="宋体"/>
          <w:color w:val="auto"/>
          <w:sz w:val="21"/>
        </w:rPr>
      </w:pPr>
    </w:p>
    <w:p w14:paraId="5D059032">
      <w:pPr>
        <w:spacing w:before="72" w:line="220" w:lineRule="auto"/>
        <w:ind w:left="465"/>
        <w:outlineLvl w:val="9"/>
        <w:rPr>
          <w:rFonts w:hint="eastAsia" w:ascii="宋体" w:hAnsi="宋体" w:eastAsia="宋体" w:cs="宋体"/>
          <w:color w:val="auto"/>
          <w:sz w:val="21"/>
          <w:lang w:val="en-US" w:eastAsia="zh-CN"/>
        </w:rPr>
      </w:pPr>
      <w:r>
        <w:rPr>
          <w:rFonts w:hint="eastAsia" w:ascii="宋体" w:hAnsi="宋体" w:eastAsia="宋体" w:cs="宋体"/>
          <w:color w:val="auto"/>
          <w:spacing w:val="-10"/>
          <w:sz w:val="22"/>
          <w:szCs w:val="22"/>
        </w:rPr>
        <w:t>总监理工</w:t>
      </w:r>
      <w:r>
        <w:rPr>
          <w:rFonts w:hint="eastAsia" w:ascii="宋体" w:hAnsi="宋体" w:eastAsia="宋体" w:cs="宋体"/>
          <w:color w:val="auto"/>
          <w:spacing w:val="-6"/>
          <w:sz w:val="22"/>
          <w:szCs w:val="22"/>
        </w:rPr>
        <w:t>程</w:t>
      </w:r>
      <w:r>
        <w:rPr>
          <w:rFonts w:hint="eastAsia" w:ascii="宋体" w:hAnsi="宋体" w:eastAsia="宋体" w:cs="宋体"/>
          <w:color w:val="auto"/>
          <w:spacing w:val="-5"/>
          <w:sz w:val="22"/>
          <w:szCs w:val="22"/>
        </w:rPr>
        <w:t>师姓名：</w:t>
      </w:r>
      <w:r>
        <w:rPr>
          <w:rFonts w:hint="eastAsia" w:ascii="宋体" w:hAnsi="宋体" w:eastAsia="宋体" w:cs="宋体"/>
          <w:color w:val="auto"/>
          <w:spacing w:val="-5"/>
          <w:sz w:val="22"/>
          <w:szCs w:val="22"/>
          <w:u w:val="single" w:color="auto"/>
        </w:rPr>
        <w:t xml:space="preserve">           </w:t>
      </w:r>
      <w:r>
        <w:rPr>
          <w:rFonts w:hint="eastAsia" w:ascii="宋体" w:hAnsi="宋体" w:eastAsia="宋体" w:cs="宋体"/>
          <w:color w:val="auto"/>
          <w:spacing w:val="-5"/>
          <w:sz w:val="22"/>
          <w:szCs w:val="22"/>
        </w:rPr>
        <w:t>，身份证号码：</w:t>
      </w:r>
      <w:r>
        <w:rPr>
          <w:rFonts w:hint="eastAsia" w:ascii="宋体" w:hAnsi="宋体" w:eastAsia="宋体" w:cs="宋体"/>
          <w:color w:val="auto"/>
          <w:spacing w:val="-5"/>
          <w:sz w:val="22"/>
          <w:szCs w:val="22"/>
          <w:u w:val="single" w:color="auto"/>
        </w:rPr>
        <w:t xml:space="preserve">            </w:t>
      </w:r>
      <w:r>
        <w:rPr>
          <w:rFonts w:hint="eastAsia" w:ascii="宋体" w:hAnsi="宋体" w:eastAsia="宋体" w:cs="宋体"/>
          <w:color w:val="auto"/>
          <w:spacing w:val="-5"/>
          <w:sz w:val="22"/>
          <w:szCs w:val="22"/>
        </w:rPr>
        <w:t>，注册</w:t>
      </w:r>
      <w:r>
        <w:rPr>
          <w:rFonts w:hint="eastAsia" w:ascii="宋体" w:hAnsi="宋体" w:eastAsia="宋体" w:cs="宋体"/>
          <w:color w:val="auto"/>
          <w:spacing w:val="-5"/>
          <w:sz w:val="22"/>
          <w:szCs w:val="22"/>
          <w:lang w:val="en-US" w:eastAsia="zh-CN"/>
        </w:rPr>
        <w:t>号：</w:t>
      </w:r>
      <w:r>
        <w:rPr>
          <w:rFonts w:hint="eastAsia" w:ascii="宋体" w:hAnsi="宋体" w:eastAsia="宋体" w:cs="宋体"/>
          <w:color w:val="auto"/>
          <w:spacing w:val="-5"/>
          <w:sz w:val="22"/>
          <w:szCs w:val="22"/>
          <w:u w:val="single"/>
          <w:lang w:val="en-US" w:eastAsia="zh-CN"/>
        </w:rPr>
        <w:t xml:space="preserve">       </w:t>
      </w:r>
    </w:p>
    <w:p w14:paraId="69E207C3">
      <w:pPr>
        <w:spacing w:line="274" w:lineRule="auto"/>
        <w:outlineLvl w:val="9"/>
        <w:rPr>
          <w:rFonts w:hint="eastAsia" w:ascii="宋体" w:hAnsi="宋体" w:eastAsia="宋体" w:cs="宋体"/>
          <w:color w:val="auto"/>
          <w:sz w:val="21"/>
        </w:rPr>
      </w:pPr>
    </w:p>
    <w:p w14:paraId="00802D8D">
      <w:pPr>
        <w:spacing w:before="71"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五</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、签约酬金</w:t>
      </w:r>
    </w:p>
    <w:p w14:paraId="79CADDCD">
      <w:pPr>
        <w:spacing w:line="287" w:lineRule="auto"/>
        <w:outlineLvl w:val="9"/>
        <w:rPr>
          <w:rFonts w:hint="eastAsia" w:ascii="宋体" w:hAnsi="宋体" w:eastAsia="宋体" w:cs="宋体"/>
          <w:color w:val="auto"/>
          <w:sz w:val="21"/>
        </w:rPr>
      </w:pPr>
    </w:p>
    <w:p w14:paraId="0382D70A">
      <w:pPr>
        <w:spacing w:line="287" w:lineRule="auto"/>
        <w:outlineLvl w:val="9"/>
        <w:rPr>
          <w:rFonts w:hint="eastAsia" w:ascii="宋体" w:hAnsi="宋体" w:eastAsia="宋体" w:cs="宋体"/>
          <w:color w:val="auto"/>
          <w:sz w:val="21"/>
        </w:rPr>
      </w:pPr>
    </w:p>
    <w:p w14:paraId="3931F881">
      <w:pPr>
        <w:spacing w:line="287" w:lineRule="auto"/>
        <w:outlineLvl w:val="9"/>
        <w:rPr>
          <w:rFonts w:hint="eastAsia" w:ascii="宋体" w:hAnsi="宋体" w:eastAsia="宋体" w:cs="宋体"/>
          <w:color w:val="auto"/>
          <w:sz w:val="21"/>
        </w:rPr>
      </w:pPr>
    </w:p>
    <w:p w14:paraId="69D0E34C">
      <w:pPr>
        <w:spacing w:before="72" w:line="503" w:lineRule="auto"/>
        <w:ind w:left="588"/>
        <w:outlineLvl w:val="9"/>
        <w:rPr>
          <w:rFonts w:hint="eastAsia" w:ascii="宋体" w:hAnsi="宋体" w:eastAsia="宋体" w:cs="宋体"/>
          <w:color w:val="auto"/>
          <w:sz w:val="22"/>
          <w:szCs w:val="22"/>
          <w:u w:val="none" w:color="auto"/>
        </w:rPr>
      </w:pPr>
      <w:r>
        <w:rPr>
          <w:rFonts w:hint="eastAsia" w:ascii="宋体" w:hAnsi="宋体" w:eastAsia="宋体" w:cs="宋体"/>
          <w:color w:val="auto"/>
          <w:spacing w:val="-6"/>
          <w:sz w:val="22"/>
          <w:szCs w:val="22"/>
          <w:u w:val="none" w:color="auto"/>
        </w:rPr>
        <w:t xml:space="preserve">1. </w:t>
      </w:r>
      <w:r>
        <w:rPr>
          <w:rFonts w:hint="eastAsia" w:ascii="宋体" w:hAnsi="宋体" w:eastAsia="宋体" w:cs="宋体"/>
          <w:color w:val="auto"/>
          <w:spacing w:val="-3"/>
          <w:sz w:val="22"/>
          <w:szCs w:val="22"/>
          <w:u w:val="none" w:color="auto"/>
        </w:rPr>
        <w:t>监理酬金：                                 。</w:t>
      </w:r>
    </w:p>
    <w:p w14:paraId="7D99725D">
      <w:pPr>
        <w:spacing w:line="220" w:lineRule="auto"/>
        <w:ind w:left="575"/>
        <w:outlineLvl w:val="9"/>
        <w:rPr>
          <w:rFonts w:hint="eastAsia" w:ascii="宋体" w:hAnsi="宋体" w:eastAsia="宋体" w:cs="宋体"/>
          <w:color w:val="auto"/>
          <w:sz w:val="22"/>
          <w:szCs w:val="22"/>
        </w:rPr>
      </w:pPr>
      <w:r>
        <w:rPr>
          <w:rFonts w:hint="eastAsia" w:ascii="宋体" w:hAnsi="宋体" w:eastAsia="宋体" w:cs="宋体"/>
          <w:color w:val="auto"/>
          <w:spacing w:val="-5"/>
          <w:sz w:val="22"/>
          <w:szCs w:val="22"/>
        </w:rPr>
        <w:t>2</w:t>
      </w:r>
      <w:r>
        <w:rPr>
          <w:rFonts w:hint="eastAsia" w:ascii="宋体" w:hAnsi="宋体" w:eastAsia="宋体" w:cs="宋体"/>
          <w:color w:val="auto"/>
          <w:spacing w:val="-3"/>
          <w:sz w:val="22"/>
          <w:szCs w:val="22"/>
        </w:rPr>
        <w:t>. 相关服务酬金：</w:t>
      </w:r>
      <w:r>
        <w:rPr>
          <w:rFonts w:hint="eastAsia" w:ascii="宋体" w:hAnsi="宋体" w:eastAsia="宋体" w:cs="宋体"/>
          <w:color w:val="auto"/>
          <w:spacing w:val="-3"/>
          <w:sz w:val="22"/>
          <w:szCs w:val="22"/>
          <w:u w:val="single" w:color="auto"/>
        </w:rPr>
        <w:t xml:space="preserve">                             </w:t>
      </w:r>
      <w:r>
        <w:rPr>
          <w:rFonts w:hint="eastAsia" w:ascii="宋体" w:hAnsi="宋体" w:eastAsia="宋体" w:cs="宋体"/>
          <w:color w:val="auto"/>
          <w:spacing w:val="-3"/>
          <w:sz w:val="22"/>
          <w:szCs w:val="22"/>
        </w:rPr>
        <w:t>。</w:t>
      </w:r>
    </w:p>
    <w:p w14:paraId="56AD0D39">
      <w:pPr>
        <w:spacing w:line="264" w:lineRule="auto"/>
        <w:outlineLvl w:val="9"/>
        <w:rPr>
          <w:rFonts w:hint="eastAsia" w:ascii="宋体" w:hAnsi="宋体" w:eastAsia="宋体" w:cs="宋体"/>
          <w:color w:val="auto"/>
          <w:sz w:val="21"/>
        </w:rPr>
      </w:pPr>
    </w:p>
    <w:p w14:paraId="287A7AFD">
      <w:pPr>
        <w:spacing w:before="72" w:line="221" w:lineRule="auto"/>
        <w:ind w:left="573"/>
        <w:outlineLvl w:val="9"/>
        <w:rPr>
          <w:rFonts w:hint="eastAsia" w:ascii="宋体" w:hAnsi="宋体" w:eastAsia="宋体" w:cs="宋体"/>
          <w:color w:val="auto"/>
          <w:sz w:val="22"/>
          <w:szCs w:val="22"/>
        </w:rPr>
      </w:pPr>
      <w:r>
        <w:rPr>
          <w:rFonts w:hint="eastAsia" w:ascii="宋体" w:hAnsi="宋体" w:eastAsia="宋体" w:cs="宋体"/>
          <w:color w:val="auto"/>
          <w:spacing w:val="-13"/>
          <w:sz w:val="22"/>
          <w:szCs w:val="22"/>
        </w:rPr>
        <w:t>其中：</w:t>
      </w:r>
    </w:p>
    <w:p w14:paraId="7B5035AA">
      <w:pPr>
        <w:spacing w:line="263" w:lineRule="auto"/>
        <w:outlineLvl w:val="9"/>
        <w:rPr>
          <w:rFonts w:hint="eastAsia" w:ascii="宋体" w:hAnsi="宋体" w:eastAsia="宋体" w:cs="宋体"/>
          <w:color w:val="auto"/>
          <w:sz w:val="21"/>
        </w:rPr>
      </w:pPr>
    </w:p>
    <w:p w14:paraId="21D77976">
      <w:pPr>
        <w:spacing w:before="72" w:line="220" w:lineRule="auto"/>
        <w:ind w:left="910"/>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(1)勘察阶段服</w:t>
      </w:r>
      <w:r>
        <w:rPr>
          <w:rFonts w:hint="eastAsia" w:ascii="宋体" w:hAnsi="宋体" w:eastAsia="宋体" w:cs="宋体"/>
          <w:color w:val="auto"/>
          <w:spacing w:val="3"/>
          <w:sz w:val="22"/>
          <w:szCs w:val="22"/>
        </w:rPr>
        <w:t>务</w:t>
      </w:r>
      <w:r>
        <w:rPr>
          <w:rFonts w:hint="eastAsia" w:ascii="宋体" w:hAnsi="宋体" w:eastAsia="宋体" w:cs="宋体"/>
          <w:color w:val="auto"/>
          <w:spacing w:val="2"/>
          <w:sz w:val="22"/>
          <w:szCs w:val="22"/>
        </w:rPr>
        <w:t>酬金：</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w:t>
      </w:r>
    </w:p>
    <w:p w14:paraId="4ECBEAE0">
      <w:pPr>
        <w:spacing w:line="265" w:lineRule="auto"/>
        <w:outlineLvl w:val="9"/>
        <w:rPr>
          <w:rFonts w:hint="eastAsia" w:ascii="宋体" w:hAnsi="宋体" w:eastAsia="宋体" w:cs="宋体"/>
          <w:color w:val="auto"/>
          <w:sz w:val="21"/>
        </w:rPr>
      </w:pPr>
    </w:p>
    <w:p w14:paraId="21ABDDC8">
      <w:pPr>
        <w:spacing w:before="72" w:line="220" w:lineRule="auto"/>
        <w:ind w:left="910"/>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(2)设计阶段服</w:t>
      </w:r>
      <w:r>
        <w:rPr>
          <w:rFonts w:hint="eastAsia" w:ascii="宋体" w:hAnsi="宋体" w:eastAsia="宋体" w:cs="宋体"/>
          <w:color w:val="auto"/>
          <w:spacing w:val="3"/>
          <w:sz w:val="22"/>
          <w:szCs w:val="22"/>
        </w:rPr>
        <w:t>务</w:t>
      </w:r>
      <w:r>
        <w:rPr>
          <w:rFonts w:hint="eastAsia" w:ascii="宋体" w:hAnsi="宋体" w:eastAsia="宋体" w:cs="宋体"/>
          <w:color w:val="auto"/>
          <w:spacing w:val="2"/>
          <w:sz w:val="22"/>
          <w:szCs w:val="22"/>
        </w:rPr>
        <w:t>酬金：</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w:t>
      </w:r>
    </w:p>
    <w:p w14:paraId="508D6613">
      <w:pPr>
        <w:spacing w:line="264" w:lineRule="auto"/>
        <w:outlineLvl w:val="9"/>
        <w:rPr>
          <w:rFonts w:hint="eastAsia" w:ascii="宋体" w:hAnsi="宋体" w:eastAsia="宋体" w:cs="宋体"/>
          <w:color w:val="auto"/>
          <w:sz w:val="21"/>
        </w:rPr>
      </w:pPr>
    </w:p>
    <w:p w14:paraId="1978F713">
      <w:pPr>
        <w:spacing w:before="72" w:line="220" w:lineRule="auto"/>
        <w:ind w:left="910"/>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(3)保修阶段服</w:t>
      </w:r>
      <w:r>
        <w:rPr>
          <w:rFonts w:hint="eastAsia" w:ascii="宋体" w:hAnsi="宋体" w:eastAsia="宋体" w:cs="宋体"/>
          <w:color w:val="auto"/>
          <w:spacing w:val="3"/>
          <w:sz w:val="22"/>
          <w:szCs w:val="22"/>
        </w:rPr>
        <w:t>务</w:t>
      </w:r>
      <w:r>
        <w:rPr>
          <w:rFonts w:hint="eastAsia" w:ascii="宋体" w:hAnsi="宋体" w:eastAsia="宋体" w:cs="宋体"/>
          <w:color w:val="auto"/>
          <w:spacing w:val="2"/>
          <w:sz w:val="22"/>
          <w:szCs w:val="22"/>
        </w:rPr>
        <w:t>酬金：</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w:t>
      </w:r>
    </w:p>
    <w:p w14:paraId="00E91075">
      <w:pPr>
        <w:spacing w:line="264" w:lineRule="auto"/>
        <w:outlineLvl w:val="9"/>
        <w:rPr>
          <w:rFonts w:hint="eastAsia" w:ascii="宋体" w:hAnsi="宋体" w:eastAsia="宋体" w:cs="宋体"/>
          <w:color w:val="auto"/>
          <w:sz w:val="21"/>
        </w:rPr>
      </w:pPr>
    </w:p>
    <w:p w14:paraId="53E46EB2">
      <w:pPr>
        <w:spacing w:before="72" w:line="220" w:lineRule="auto"/>
        <w:ind w:left="910"/>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(4) 其他相关服务酬</w:t>
      </w:r>
      <w:r>
        <w:rPr>
          <w:rFonts w:hint="eastAsia" w:ascii="宋体" w:hAnsi="宋体" w:eastAsia="宋体" w:cs="宋体"/>
          <w:color w:val="auto"/>
          <w:sz w:val="22"/>
          <w:szCs w:val="22"/>
        </w:rPr>
        <w:t>金：</w:t>
      </w:r>
      <w:r>
        <w:rPr>
          <w:rFonts w:hint="eastAsia" w:ascii="宋体" w:hAnsi="宋体" w:eastAsia="宋体" w:cs="宋体"/>
          <w:color w:val="auto"/>
          <w:sz w:val="22"/>
          <w:szCs w:val="22"/>
          <w:u w:val="single" w:color="auto"/>
        </w:rPr>
        <w:t xml:space="preserve">                            </w:t>
      </w:r>
      <w:r>
        <w:rPr>
          <w:rFonts w:hint="eastAsia" w:ascii="宋体" w:hAnsi="宋体" w:eastAsia="宋体" w:cs="宋体"/>
          <w:color w:val="auto"/>
          <w:sz w:val="22"/>
          <w:szCs w:val="22"/>
        </w:rPr>
        <w:t>。</w:t>
      </w:r>
    </w:p>
    <w:p w14:paraId="2EA6D518">
      <w:pPr>
        <w:spacing w:line="264" w:lineRule="auto"/>
        <w:outlineLvl w:val="9"/>
        <w:rPr>
          <w:rFonts w:hint="eastAsia" w:ascii="宋体" w:hAnsi="宋体" w:eastAsia="宋体" w:cs="宋体"/>
          <w:color w:val="auto"/>
          <w:sz w:val="21"/>
        </w:rPr>
      </w:pPr>
    </w:p>
    <w:p w14:paraId="6FA86763">
      <w:pPr>
        <w:spacing w:before="72" w:line="221"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六、</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期限</w:t>
      </w:r>
    </w:p>
    <w:p w14:paraId="4C8F2140">
      <w:pPr>
        <w:spacing w:line="263" w:lineRule="auto"/>
        <w:outlineLvl w:val="9"/>
        <w:rPr>
          <w:rFonts w:hint="eastAsia" w:ascii="宋体" w:hAnsi="宋体" w:eastAsia="宋体" w:cs="宋体"/>
          <w:color w:val="auto"/>
          <w:sz w:val="21"/>
        </w:rPr>
      </w:pPr>
    </w:p>
    <w:p w14:paraId="5E9B21A4">
      <w:pPr>
        <w:spacing w:before="72" w:line="220" w:lineRule="auto"/>
        <w:ind w:left="588"/>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 xml:space="preserve">1. 监理期限： </w:t>
      </w:r>
      <w:r>
        <w:rPr>
          <w:rFonts w:hint="eastAsia" w:ascii="宋体" w:hAnsi="宋体" w:eastAsia="宋体" w:cs="宋体"/>
          <w:color w:val="auto"/>
          <w:spacing w:val="-8"/>
          <w:sz w:val="22"/>
          <w:szCs w:val="22"/>
          <w:u w:val="single" w:color="auto"/>
        </w:rPr>
        <w:t>自开工之日起至竣工验收完毕之日止</w:t>
      </w:r>
      <w:r>
        <w:rPr>
          <w:rFonts w:hint="eastAsia" w:ascii="宋体" w:hAnsi="宋体" w:eastAsia="宋体" w:cs="宋体"/>
          <w:color w:val="auto"/>
          <w:spacing w:val="-3"/>
          <w:sz w:val="22"/>
          <w:szCs w:val="22"/>
          <w:u w:val="single" w:color="auto"/>
        </w:rPr>
        <w:t>。</w:t>
      </w:r>
      <w:r>
        <w:rPr>
          <w:rFonts w:hint="eastAsia" w:ascii="宋体" w:hAnsi="宋体" w:eastAsia="宋体" w:cs="宋体"/>
          <w:color w:val="auto"/>
          <w:sz w:val="22"/>
          <w:szCs w:val="22"/>
          <w:u w:val="single" w:color="auto"/>
        </w:rPr>
        <w:t xml:space="preserve"> </w:t>
      </w:r>
    </w:p>
    <w:p w14:paraId="44311CE9">
      <w:pPr>
        <w:spacing w:line="265" w:lineRule="auto"/>
        <w:outlineLvl w:val="9"/>
        <w:rPr>
          <w:rFonts w:hint="eastAsia" w:ascii="宋体" w:hAnsi="宋体" w:eastAsia="宋体" w:cs="宋体"/>
          <w:color w:val="auto"/>
          <w:sz w:val="21"/>
        </w:rPr>
      </w:pPr>
    </w:p>
    <w:p w14:paraId="63B8D401">
      <w:pPr>
        <w:spacing w:before="72" w:line="220" w:lineRule="auto"/>
        <w:ind w:left="608"/>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自</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年</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1"/>
          <w:sz w:val="22"/>
          <w:szCs w:val="22"/>
          <w:u w:val="single" w:color="auto"/>
        </w:rPr>
        <w:t xml:space="preserve"> </w:t>
      </w:r>
      <w:r>
        <w:rPr>
          <w:rFonts w:hint="eastAsia" w:ascii="宋体" w:hAnsi="宋体" w:eastAsia="宋体" w:cs="宋体"/>
          <w:color w:val="auto"/>
          <w:spacing w:val="-1"/>
          <w:sz w:val="22"/>
          <w:szCs w:val="22"/>
        </w:rPr>
        <w:t>月</w:t>
      </w:r>
      <w:r>
        <w:rPr>
          <w:rFonts w:hint="eastAsia" w:ascii="宋体" w:hAnsi="宋体" w:eastAsia="宋体" w:cs="宋体"/>
          <w:color w:val="auto"/>
          <w:spacing w:val="-1"/>
          <w:sz w:val="22"/>
          <w:szCs w:val="22"/>
          <w:u w:val="single" w:color="auto"/>
        </w:rPr>
        <w:t xml:space="preserve">   </w:t>
      </w:r>
      <w:r>
        <w:rPr>
          <w:rFonts w:hint="eastAsia" w:ascii="宋体" w:hAnsi="宋体" w:eastAsia="宋体" w:cs="宋体"/>
          <w:color w:val="auto"/>
          <w:spacing w:val="-1"/>
          <w:sz w:val="22"/>
          <w:szCs w:val="22"/>
        </w:rPr>
        <w:t>日始，至</w:t>
      </w:r>
      <w:r>
        <w:rPr>
          <w:rFonts w:hint="eastAsia" w:ascii="宋体" w:hAnsi="宋体" w:eastAsia="宋体" w:cs="宋体"/>
          <w:color w:val="auto"/>
          <w:spacing w:val="-1"/>
          <w:sz w:val="22"/>
          <w:szCs w:val="22"/>
          <w:u w:val="single" w:color="auto"/>
        </w:rPr>
        <w:t xml:space="preserve">       </w:t>
      </w:r>
      <w:r>
        <w:rPr>
          <w:rFonts w:hint="eastAsia" w:ascii="宋体" w:hAnsi="宋体" w:eastAsia="宋体" w:cs="宋体"/>
          <w:color w:val="auto"/>
          <w:spacing w:val="-1"/>
          <w:sz w:val="22"/>
          <w:szCs w:val="22"/>
        </w:rPr>
        <w:t>年</w:t>
      </w:r>
      <w:r>
        <w:rPr>
          <w:rFonts w:hint="eastAsia" w:ascii="宋体" w:hAnsi="宋体" w:eastAsia="宋体" w:cs="宋体"/>
          <w:color w:val="auto"/>
          <w:spacing w:val="-1"/>
          <w:sz w:val="22"/>
          <w:szCs w:val="22"/>
          <w:u w:val="single" w:color="auto"/>
        </w:rPr>
        <w:t xml:space="preserve">    </w:t>
      </w:r>
      <w:r>
        <w:rPr>
          <w:rFonts w:hint="eastAsia" w:ascii="宋体" w:hAnsi="宋体" w:eastAsia="宋体" w:cs="宋体"/>
          <w:color w:val="auto"/>
          <w:spacing w:val="-1"/>
          <w:sz w:val="22"/>
          <w:szCs w:val="22"/>
        </w:rPr>
        <w:t>月</w:t>
      </w:r>
      <w:r>
        <w:rPr>
          <w:rFonts w:hint="eastAsia" w:ascii="宋体" w:hAnsi="宋体" w:eastAsia="宋体" w:cs="宋体"/>
          <w:color w:val="auto"/>
          <w:spacing w:val="-1"/>
          <w:sz w:val="22"/>
          <w:szCs w:val="22"/>
          <w:u w:val="single" w:color="auto"/>
        </w:rPr>
        <w:t xml:space="preserve">    </w:t>
      </w:r>
      <w:r>
        <w:rPr>
          <w:rFonts w:hint="eastAsia" w:ascii="宋体" w:hAnsi="宋体" w:eastAsia="宋体" w:cs="宋体"/>
          <w:color w:val="auto"/>
          <w:spacing w:val="-1"/>
          <w:sz w:val="22"/>
          <w:szCs w:val="22"/>
        </w:rPr>
        <w:t>日止。</w:t>
      </w:r>
    </w:p>
    <w:p w14:paraId="25276B4F">
      <w:pPr>
        <w:spacing w:line="264" w:lineRule="auto"/>
        <w:outlineLvl w:val="9"/>
        <w:rPr>
          <w:rFonts w:hint="eastAsia" w:ascii="宋体" w:hAnsi="宋体" w:eastAsia="宋体" w:cs="宋体"/>
          <w:color w:val="auto"/>
          <w:sz w:val="21"/>
        </w:rPr>
      </w:pPr>
    </w:p>
    <w:p w14:paraId="73E1CDFD">
      <w:pPr>
        <w:spacing w:before="72" w:line="220" w:lineRule="auto"/>
        <w:ind w:left="575"/>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 相关服务期</w:t>
      </w:r>
      <w:r>
        <w:rPr>
          <w:rFonts w:hint="eastAsia" w:ascii="宋体" w:hAnsi="宋体" w:eastAsia="宋体" w:cs="宋体"/>
          <w:color w:val="auto"/>
          <w:sz w:val="22"/>
          <w:szCs w:val="22"/>
        </w:rPr>
        <w:t>限：</w:t>
      </w:r>
    </w:p>
    <w:p w14:paraId="1B15CDFA">
      <w:pPr>
        <w:spacing w:line="264" w:lineRule="auto"/>
        <w:outlineLvl w:val="9"/>
        <w:rPr>
          <w:rFonts w:hint="eastAsia" w:ascii="宋体" w:hAnsi="宋体" w:eastAsia="宋体" w:cs="宋体"/>
          <w:color w:val="auto"/>
          <w:sz w:val="21"/>
        </w:rPr>
      </w:pPr>
    </w:p>
    <w:p w14:paraId="53DA7D4E">
      <w:pPr>
        <w:spacing w:before="73" w:line="220" w:lineRule="auto"/>
        <w:ind w:left="579"/>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(1)勘察阶段服务期</w:t>
      </w:r>
      <w:r>
        <w:rPr>
          <w:rFonts w:hint="eastAsia" w:ascii="宋体" w:hAnsi="宋体" w:eastAsia="宋体" w:cs="宋体"/>
          <w:color w:val="auto"/>
          <w:spacing w:val="3"/>
          <w:sz w:val="22"/>
          <w:szCs w:val="22"/>
        </w:rPr>
        <w:t>限</w:t>
      </w:r>
      <w:r>
        <w:rPr>
          <w:rFonts w:hint="eastAsia" w:ascii="宋体" w:hAnsi="宋体" w:eastAsia="宋体" w:cs="宋体"/>
          <w:color w:val="auto"/>
          <w:spacing w:val="2"/>
          <w:sz w:val="22"/>
          <w:szCs w:val="22"/>
        </w:rPr>
        <w:t>自</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年</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 xml:space="preserve"> 月</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 xml:space="preserve"> 日始，至</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年</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月</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日止。</w:t>
      </w:r>
    </w:p>
    <w:p w14:paraId="66C6F351">
      <w:pPr>
        <w:spacing w:line="264" w:lineRule="auto"/>
        <w:outlineLvl w:val="9"/>
        <w:rPr>
          <w:rFonts w:hint="eastAsia" w:ascii="宋体" w:hAnsi="宋体" w:eastAsia="宋体" w:cs="宋体"/>
          <w:color w:val="auto"/>
          <w:sz w:val="21"/>
        </w:rPr>
      </w:pPr>
    </w:p>
    <w:p w14:paraId="7D86CB07">
      <w:pPr>
        <w:spacing w:before="72" w:line="220" w:lineRule="auto"/>
        <w:ind w:left="57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(2)设计阶段服务期限自</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 xml:space="preserve"> 年</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月</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日始，至</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年</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月</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 xml:space="preserve"> </w:t>
      </w:r>
      <w:r>
        <w:rPr>
          <w:rFonts w:hint="eastAsia" w:ascii="宋体" w:hAnsi="宋体" w:eastAsia="宋体" w:cs="宋体"/>
          <w:color w:val="auto"/>
          <w:spacing w:val="-1"/>
          <w:sz w:val="22"/>
          <w:szCs w:val="22"/>
        </w:rPr>
        <w:t>日</w:t>
      </w:r>
      <w:r>
        <w:rPr>
          <w:rFonts w:hint="eastAsia" w:ascii="宋体" w:hAnsi="宋体" w:eastAsia="宋体" w:cs="宋体"/>
          <w:color w:val="auto"/>
          <w:sz w:val="22"/>
          <w:szCs w:val="22"/>
        </w:rPr>
        <w:t>止。</w:t>
      </w:r>
    </w:p>
    <w:p w14:paraId="2361F95E">
      <w:pPr>
        <w:spacing w:line="264" w:lineRule="auto"/>
        <w:outlineLvl w:val="9"/>
        <w:rPr>
          <w:rFonts w:hint="eastAsia" w:ascii="宋体" w:hAnsi="宋体" w:eastAsia="宋体" w:cs="宋体"/>
          <w:color w:val="auto"/>
          <w:sz w:val="21"/>
        </w:rPr>
      </w:pPr>
    </w:p>
    <w:p w14:paraId="332D2A58">
      <w:pPr>
        <w:spacing w:before="72" w:line="220" w:lineRule="auto"/>
        <w:ind w:left="579"/>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(3</w:t>
      </w:r>
      <w:r>
        <w:rPr>
          <w:rFonts w:hint="eastAsia" w:ascii="宋体" w:hAnsi="宋体" w:eastAsia="宋体" w:cs="宋体"/>
          <w:color w:val="auto"/>
          <w:spacing w:val="6"/>
          <w:sz w:val="22"/>
          <w:szCs w:val="22"/>
        </w:rPr>
        <w:t>)</w:t>
      </w:r>
      <w:r>
        <w:rPr>
          <w:rFonts w:hint="eastAsia" w:ascii="宋体" w:hAnsi="宋体" w:eastAsia="宋体" w:cs="宋体"/>
          <w:color w:val="auto"/>
          <w:spacing w:val="4"/>
          <w:sz w:val="22"/>
          <w:szCs w:val="22"/>
        </w:rPr>
        <w:t>保修阶段服务期限自</w:t>
      </w:r>
      <w:r>
        <w:rPr>
          <w:rFonts w:hint="eastAsia" w:ascii="宋体" w:hAnsi="宋体" w:eastAsia="宋体" w:cs="宋体"/>
          <w:color w:val="auto"/>
          <w:spacing w:val="4"/>
          <w:sz w:val="22"/>
          <w:szCs w:val="22"/>
          <w:u w:val="single" w:color="auto"/>
        </w:rPr>
        <w:t xml:space="preserve">      </w:t>
      </w:r>
      <w:r>
        <w:rPr>
          <w:rFonts w:hint="eastAsia" w:ascii="宋体" w:hAnsi="宋体" w:eastAsia="宋体" w:cs="宋体"/>
          <w:color w:val="auto"/>
          <w:spacing w:val="4"/>
          <w:sz w:val="22"/>
          <w:szCs w:val="22"/>
        </w:rPr>
        <w:t>年</w:t>
      </w:r>
      <w:r>
        <w:rPr>
          <w:rFonts w:hint="eastAsia" w:ascii="宋体" w:hAnsi="宋体" w:eastAsia="宋体" w:cs="宋体"/>
          <w:color w:val="auto"/>
          <w:spacing w:val="4"/>
          <w:sz w:val="22"/>
          <w:szCs w:val="22"/>
          <w:u w:val="single" w:color="auto"/>
        </w:rPr>
        <w:t xml:space="preserve">  </w:t>
      </w:r>
      <w:r>
        <w:rPr>
          <w:rFonts w:hint="eastAsia" w:ascii="宋体" w:hAnsi="宋体" w:eastAsia="宋体" w:cs="宋体"/>
          <w:color w:val="auto"/>
          <w:spacing w:val="4"/>
          <w:sz w:val="22"/>
          <w:szCs w:val="22"/>
        </w:rPr>
        <w:t>月</w:t>
      </w:r>
      <w:r>
        <w:rPr>
          <w:rFonts w:hint="eastAsia" w:ascii="宋体" w:hAnsi="宋体" w:eastAsia="宋体" w:cs="宋体"/>
          <w:color w:val="auto"/>
          <w:spacing w:val="4"/>
          <w:sz w:val="22"/>
          <w:szCs w:val="22"/>
          <w:u w:val="single" w:color="auto"/>
        </w:rPr>
        <w:t xml:space="preserve">   </w:t>
      </w:r>
      <w:r>
        <w:rPr>
          <w:rFonts w:hint="eastAsia" w:ascii="宋体" w:hAnsi="宋体" w:eastAsia="宋体" w:cs="宋体"/>
          <w:color w:val="auto"/>
          <w:spacing w:val="4"/>
          <w:sz w:val="22"/>
          <w:szCs w:val="22"/>
        </w:rPr>
        <w:t>日始，至</w:t>
      </w:r>
      <w:r>
        <w:rPr>
          <w:rFonts w:hint="eastAsia" w:ascii="宋体" w:hAnsi="宋体" w:eastAsia="宋体" w:cs="宋体"/>
          <w:color w:val="auto"/>
          <w:spacing w:val="4"/>
          <w:sz w:val="22"/>
          <w:szCs w:val="22"/>
          <w:u w:val="single" w:color="auto"/>
        </w:rPr>
        <w:t xml:space="preserve">   </w:t>
      </w:r>
      <w:r>
        <w:rPr>
          <w:rFonts w:hint="eastAsia" w:ascii="宋体" w:hAnsi="宋体" w:eastAsia="宋体" w:cs="宋体"/>
          <w:color w:val="auto"/>
          <w:spacing w:val="4"/>
          <w:sz w:val="22"/>
          <w:szCs w:val="22"/>
        </w:rPr>
        <w:t>年</w:t>
      </w:r>
      <w:r>
        <w:rPr>
          <w:rFonts w:hint="eastAsia" w:ascii="宋体" w:hAnsi="宋体" w:eastAsia="宋体" w:cs="宋体"/>
          <w:color w:val="auto"/>
          <w:spacing w:val="4"/>
          <w:sz w:val="22"/>
          <w:szCs w:val="22"/>
          <w:u w:val="single" w:color="auto"/>
        </w:rPr>
        <w:t xml:space="preserve">   </w:t>
      </w:r>
      <w:r>
        <w:rPr>
          <w:rFonts w:hint="eastAsia" w:ascii="宋体" w:hAnsi="宋体" w:eastAsia="宋体" w:cs="宋体"/>
          <w:color w:val="auto"/>
          <w:spacing w:val="4"/>
          <w:sz w:val="22"/>
          <w:szCs w:val="22"/>
        </w:rPr>
        <w:t xml:space="preserve"> 月</w:t>
      </w:r>
      <w:r>
        <w:rPr>
          <w:rFonts w:hint="eastAsia" w:ascii="宋体" w:hAnsi="宋体" w:eastAsia="宋体" w:cs="宋体"/>
          <w:color w:val="auto"/>
          <w:spacing w:val="4"/>
          <w:sz w:val="22"/>
          <w:szCs w:val="22"/>
          <w:u w:val="single" w:color="auto"/>
        </w:rPr>
        <w:t xml:space="preserve">    </w:t>
      </w:r>
      <w:r>
        <w:rPr>
          <w:rFonts w:hint="eastAsia" w:ascii="宋体" w:hAnsi="宋体" w:eastAsia="宋体" w:cs="宋体"/>
          <w:color w:val="auto"/>
          <w:spacing w:val="4"/>
          <w:sz w:val="22"/>
          <w:szCs w:val="22"/>
        </w:rPr>
        <w:t xml:space="preserve"> 日止。</w:t>
      </w:r>
    </w:p>
    <w:p w14:paraId="6299E856">
      <w:pPr>
        <w:spacing w:line="264" w:lineRule="auto"/>
        <w:outlineLvl w:val="9"/>
        <w:rPr>
          <w:rFonts w:hint="eastAsia" w:ascii="宋体" w:hAnsi="宋体" w:eastAsia="宋体" w:cs="宋体"/>
          <w:color w:val="auto"/>
          <w:sz w:val="21"/>
        </w:rPr>
      </w:pPr>
    </w:p>
    <w:p w14:paraId="5CA6B5EE">
      <w:pPr>
        <w:spacing w:before="72" w:line="220" w:lineRule="auto"/>
        <w:ind w:left="579"/>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(4) 其他相关服务期限自</w:t>
      </w:r>
      <w:r>
        <w:rPr>
          <w:rFonts w:hint="eastAsia" w:ascii="宋体" w:hAnsi="宋体" w:eastAsia="宋体" w:cs="宋体"/>
          <w:color w:val="auto"/>
          <w:spacing w:val="-1"/>
          <w:sz w:val="22"/>
          <w:szCs w:val="22"/>
          <w:u w:val="single" w:color="auto"/>
        </w:rPr>
        <w:t xml:space="preserve">    </w:t>
      </w:r>
      <w:r>
        <w:rPr>
          <w:rFonts w:hint="eastAsia" w:ascii="宋体" w:hAnsi="宋体" w:eastAsia="宋体" w:cs="宋体"/>
          <w:color w:val="auto"/>
          <w:spacing w:val="-1"/>
          <w:sz w:val="22"/>
          <w:szCs w:val="22"/>
        </w:rPr>
        <w:t>年</w:t>
      </w:r>
      <w:r>
        <w:rPr>
          <w:rFonts w:hint="eastAsia" w:ascii="宋体" w:hAnsi="宋体" w:eastAsia="宋体" w:cs="宋体"/>
          <w:color w:val="auto"/>
          <w:spacing w:val="-1"/>
          <w:sz w:val="22"/>
          <w:szCs w:val="22"/>
          <w:u w:val="single" w:color="auto"/>
        </w:rPr>
        <w:t xml:space="preserve">     </w:t>
      </w:r>
      <w:r>
        <w:rPr>
          <w:rFonts w:hint="eastAsia" w:ascii="宋体" w:hAnsi="宋体" w:eastAsia="宋体" w:cs="宋体"/>
          <w:color w:val="auto"/>
          <w:spacing w:val="-1"/>
          <w:sz w:val="22"/>
          <w:szCs w:val="22"/>
        </w:rPr>
        <w:t xml:space="preserve"> 月</w:t>
      </w:r>
      <w:r>
        <w:rPr>
          <w:rFonts w:hint="eastAsia" w:ascii="宋体" w:hAnsi="宋体" w:eastAsia="宋体" w:cs="宋体"/>
          <w:color w:val="auto"/>
          <w:spacing w:val="-1"/>
          <w:sz w:val="22"/>
          <w:szCs w:val="22"/>
          <w:u w:val="single" w:color="auto"/>
        </w:rPr>
        <w:t xml:space="preserve"> </w:t>
      </w:r>
      <w:r>
        <w:rPr>
          <w:rFonts w:hint="eastAsia" w:ascii="宋体" w:hAnsi="宋体" w:eastAsia="宋体" w:cs="宋体"/>
          <w:color w:val="auto"/>
          <w:sz w:val="22"/>
          <w:szCs w:val="22"/>
          <w:u w:val="single" w:color="auto"/>
        </w:rPr>
        <w:t xml:space="preserve">   </w:t>
      </w:r>
      <w:r>
        <w:rPr>
          <w:rFonts w:hint="eastAsia" w:ascii="宋体" w:hAnsi="宋体" w:eastAsia="宋体" w:cs="宋体"/>
          <w:color w:val="auto"/>
          <w:sz w:val="22"/>
          <w:szCs w:val="22"/>
        </w:rPr>
        <w:t xml:space="preserve"> 日始，至</w:t>
      </w:r>
      <w:r>
        <w:rPr>
          <w:rFonts w:hint="eastAsia" w:ascii="宋体" w:hAnsi="宋体" w:eastAsia="宋体" w:cs="宋体"/>
          <w:color w:val="auto"/>
          <w:sz w:val="22"/>
          <w:szCs w:val="22"/>
          <w:u w:val="single" w:color="auto"/>
        </w:rPr>
        <w:t>/</w:t>
      </w:r>
      <w:r>
        <w:rPr>
          <w:rFonts w:hint="eastAsia" w:ascii="宋体" w:hAnsi="宋体" w:eastAsia="宋体" w:cs="宋体"/>
          <w:color w:val="auto"/>
          <w:sz w:val="22"/>
          <w:szCs w:val="22"/>
        </w:rPr>
        <w:t>年</w:t>
      </w:r>
      <w:r>
        <w:rPr>
          <w:rFonts w:hint="eastAsia" w:ascii="宋体" w:hAnsi="宋体" w:eastAsia="宋体" w:cs="宋体"/>
          <w:color w:val="auto"/>
          <w:sz w:val="22"/>
          <w:szCs w:val="22"/>
          <w:u w:val="single" w:color="auto"/>
        </w:rPr>
        <w:t xml:space="preserve">   </w:t>
      </w:r>
      <w:r>
        <w:rPr>
          <w:rFonts w:hint="eastAsia" w:ascii="宋体" w:hAnsi="宋体" w:eastAsia="宋体" w:cs="宋体"/>
          <w:color w:val="auto"/>
          <w:sz w:val="22"/>
          <w:szCs w:val="22"/>
        </w:rPr>
        <w:t xml:space="preserve"> 月</w:t>
      </w:r>
      <w:r>
        <w:rPr>
          <w:rFonts w:hint="eastAsia" w:ascii="宋体" w:hAnsi="宋体" w:eastAsia="宋体" w:cs="宋体"/>
          <w:color w:val="auto"/>
          <w:sz w:val="22"/>
          <w:szCs w:val="22"/>
          <w:u w:val="single" w:color="auto"/>
        </w:rPr>
        <w:t xml:space="preserve">   </w:t>
      </w:r>
      <w:r>
        <w:rPr>
          <w:rFonts w:hint="eastAsia" w:ascii="宋体" w:hAnsi="宋体" w:eastAsia="宋体" w:cs="宋体"/>
          <w:color w:val="auto"/>
          <w:sz w:val="22"/>
          <w:szCs w:val="22"/>
        </w:rPr>
        <w:t xml:space="preserve"> 日止。</w:t>
      </w:r>
    </w:p>
    <w:p w14:paraId="1E5A6C8B">
      <w:pPr>
        <w:outlineLvl w:val="9"/>
        <w:rPr>
          <w:rFonts w:hint="eastAsia" w:ascii="宋体" w:hAnsi="宋体" w:eastAsia="宋体" w:cs="宋体"/>
          <w:color w:val="auto"/>
        </w:rPr>
        <w:sectPr>
          <w:footerReference r:id="rId7" w:type="default"/>
          <w:pgSz w:w="11907" w:h="16839"/>
          <w:pgMar w:top="1440" w:right="1080" w:bottom="1440" w:left="1080" w:header="0" w:footer="208" w:gutter="0"/>
          <w:pgNumType w:fmt="decimal"/>
          <w:cols w:space="720" w:num="1"/>
        </w:sectPr>
      </w:pPr>
    </w:p>
    <w:p w14:paraId="4E07F15C">
      <w:pPr>
        <w:spacing w:before="299" w:line="220" w:lineRule="auto"/>
        <w:ind w:left="458"/>
        <w:outlineLvl w:val="9"/>
        <w:rPr>
          <w:rFonts w:hint="eastAsia" w:ascii="宋体" w:hAnsi="宋体" w:eastAsia="宋体" w:cs="宋体"/>
          <w:color w:val="auto"/>
          <w:sz w:val="22"/>
          <w:szCs w:val="22"/>
        </w:rPr>
      </w:pPr>
      <w:bookmarkStart w:id="196" w:name="_bookmark202"/>
      <w:bookmarkEnd w:id="196"/>
      <w:bookmarkStart w:id="197" w:name="_bookmark200"/>
      <w:bookmarkEnd w:id="197"/>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七、双</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方承诺</w:t>
      </w:r>
    </w:p>
    <w:p w14:paraId="7731F99E">
      <w:pPr>
        <w:spacing w:line="265" w:lineRule="auto"/>
        <w:outlineLvl w:val="9"/>
        <w:rPr>
          <w:rFonts w:hint="eastAsia" w:ascii="宋体" w:hAnsi="宋体" w:eastAsia="宋体" w:cs="宋体"/>
          <w:color w:val="auto"/>
          <w:sz w:val="21"/>
        </w:rPr>
      </w:pPr>
    </w:p>
    <w:p w14:paraId="5E3F2EE4">
      <w:pPr>
        <w:spacing w:before="71" w:line="219" w:lineRule="auto"/>
        <w:ind w:left="476"/>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1. 监理人向委托人承诺，按</w:t>
      </w:r>
      <w:r>
        <w:rPr>
          <w:rFonts w:hint="eastAsia" w:ascii="宋体" w:hAnsi="宋体" w:eastAsia="宋体" w:cs="宋体"/>
          <w:color w:val="auto"/>
          <w:spacing w:val="-1"/>
          <w:sz w:val="22"/>
          <w:szCs w:val="22"/>
        </w:rPr>
        <w:t>照本合同约定提供监理与相关服务。</w:t>
      </w:r>
    </w:p>
    <w:p w14:paraId="46142149">
      <w:pPr>
        <w:spacing w:line="266" w:lineRule="auto"/>
        <w:outlineLvl w:val="9"/>
        <w:rPr>
          <w:rFonts w:hint="eastAsia" w:ascii="宋体" w:hAnsi="宋体" w:eastAsia="宋体" w:cs="宋体"/>
          <w:color w:val="auto"/>
          <w:sz w:val="21"/>
        </w:rPr>
      </w:pPr>
    </w:p>
    <w:p w14:paraId="1861518B">
      <w:pPr>
        <w:spacing w:before="72" w:line="503" w:lineRule="auto"/>
        <w:ind w:left="25" w:right="125" w:firstLine="436"/>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 委托人向监理人</w:t>
      </w:r>
      <w:r>
        <w:rPr>
          <w:rFonts w:hint="eastAsia" w:ascii="宋体" w:hAnsi="宋体" w:eastAsia="宋体" w:cs="宋体"/>
          <w:color w:val="auto"/>
          <w:sz w:val="22"/>
          <w:szCs w:val="22"/>
        </w:rPr>
        <w:t>承诺，按照本合同约定派遣相应的人员，提供房屋、资料、设</w:t>
      </w:r>
      <w:r>
        <w:rPr>
          <w:rFonts w:hint="eastAsia" w:ascii="宋体" w:hAnsi="宋体" w:eastAsia="宋体" w:cs="宋体"/>
          <w:color w:val="auto"/>
          <w:spacing w:val="-4"/>
          <w:sz w:val="22"/>
          <w:szCs w:val="22"/>
        </w:rPr>
        <w:t>备，</w:t>
      </w:r>
      <w:r>
        <w:rPr>
          <w:rFonts w:hint="eastAsia" w:ascii="宋体" w:hAnsi="宋体" w:eastAsia="宋体" w:cs="宋体"/>
          <w:color w:val="auto"/>
          <w:spacing w:val="-2"/>
          <w:sz w:val="22"/>
          <w:szCs w:val="22"/>
        </w:rPr>
        <w:t>并按本合同约定支付酬金。</w:t>
      </w:r>
    </w:p>
    <w:p w14:paraId="4C8CBDBD">
      <w:pPr>
        <w:spacing w:before="1"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八</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、合同订立</w:t>
      </w:r>
    </w:p>
    <w:p w14:paraId="6C15DA6C">
      <w:pPr>
        <w:spacing w:line="263" w:lineRule="auto"/>
        <w:outlineLvl w:val="9"/>
        <w:rPr>
          <w:rFonts w:hint="eastAsia" w:ascii="宋体" w:hAnsi="宋体" w:eastAsia="宋体" w:cs="宋体"/>
          <w:color w:val="auto"/>
          <w:sz w:val="21"/>
        </w:rPr>
      </w:pPr>
    </w:p>
    <w:p w14:paraId="618D7B74">
      <w:pPr>
        <w:spacing w:before="72" w:line="220" w:lineRule="auto"/>
        <w:ind w:left="476"/>
        <w:outlineLvl w:val="9"/>
        <w:rPr>
          <w:rFonts w:hint="eastAsia" w:ascii="宋体" w:hAnsi="宋体" w:eastAsia="宋体" w:cs="宋体"/>
          <w:color w:val="auto"/>
          <w:sz w:val="22"/>
          <w:szCs w:val="22"/>
        </w:rPr>
      </w:pPr>
      <w:r>
        <w:rPr>
          <w:rFonts w:hint="eastAsia" w:ascii="宋体" w:hAnsi="宋体" w:eastAsia="宋体" w:cs="宋体"/>
          <w:color w:val="auto"/>
          <w:spacing w:val="-12"/>
          <w:sz w:val="22"/>
          <w:szCs w:val="22"/>
        </w:rPr>
        <w:t>1.</w:t>
      </w:r>
      <w:r>
        <w:rPr>
          <w:rFonts w:hint="eastAsia" w:ascii="宋体" w:hAnsi="宋体" w:eastAsia="宋体" w:cs="宋体"/>
          <w:color w:val="auto"/>
          <w:spacing w:val="-8"/>
          <w:sz w:val="22"/>
          <w:szCs w:val="22"/>
        </w:rPr>
        <w:t xml:space="preserve"> </w:t>
      </w:r>
      <w:r>
        <w:rPr>
          <w:rFonts w:hint="eastAsia" w:ascii="宋体" w:hAnsi="宋体" w:eastAsia="宋体" w:cs="宋体"/>
          <w:color w:val="auto"/>
          <w:spacing w:val="-6"/>
          <w:sz w:val="22"/>
          <w:szCs w:val="22"/>
        </w:rPr>
        <w:t>订立时间：</w:t>
      </w:r>
      <w:r>
        <w:rPr>
          <w:rFonts w:hint="eastAsia" w:ascii="宋体" w:hAnsi="宋体" w:eastAsia="宋体" w:cs="宋体"/>
          <w:color w:val="auto"/>
          <w:spacing w:val="-6"/>
          <w:sz w:val="22"/>
          <w:szCs w:val="22"/>
          <w:u w:val="single" w:color="auto"/>
        </w:rPr>
        <w:t xml:space="preserve">           </w:t>
      </w:r>
      <w:r>
        <w:rPr>
          <w:rFonts w:hint="eastAsia" w:ascii="宋体" w:hAnsi="宋体" w:eastAsia="宋体" w:cs="宋体"/>
          <w:color w:val="auto"/>
          <w:spacing w:val="-6"/>
          <w:sz w:val="22"/>
          <w:szCs w:val="22"/>
        </w:rPr>
        <w:t>年</w:t>
      </w:r>
      <w:r>
        <w:rPr>
          <w:rFonts w:hint="eastAsia" w:ascii="宋体" w:hAnsi="宋体" w:eastAsia="宋体" w:cs="宋体"/>
          <w:color w:val="auto"/>
          <w:spacing w:val="-6"/>
          <w:sz w:val="22"/>
          <w:szCs w:val="22"/>
          <w:u w:val="single" w:color="auto"/>
        </w:rPr>
        <w:t xml:space="preserve">       </w:t>
      </w:r>
      <w:r>
        <w:rPr>
          <w:rFonts w:hint="eastAsia" w:ascii="宋体" w:hAnsi="宋体" w:eastAsia="宋体" w:cs="宋体"/>
          <w:color w:val="auto"/>
          <w:spacing w:val="-6"/>
          <w:sz w:val="22"/>
          <w:szCs w:val="22"/>
        </w:rPr>
        <w:t xml:space="preserve"> 月</w:t>
      </w:r>
      <w:r>
        <w:rPr>
          <w:rFonts w:hint="eastAsia" w:ascii="宋体" w:hAnsi="宋体" w:eastAsia="宋体" w:cs="宋体"/>
          <w:color w:val="auto"/>
          <w:spacing w:val="-6"/>
          <w:sz w:val="22"/>
          <w:szCs w:val="22"/>
          <w:u w:val="single" w:color="auto"/>
        </w:rPr>
        <w:t xml:space="preserve">      </w:t>
      </w:r>
      <w:r>
        <w:rPr>
          <w:rFonts w:hint="eastAsia" w:ascii="宋体" w:hAnsi="宋体" w:eastAsia="宋体" w:cs="宋体"/>
          <w:color w:val="auto"/>
          <w:spacing w:val="-6"/>
          <w:sz w:val="22"/>
          <w:szCs w:val="22"/>
        </w:rPr>
        <w:t>日。</w:t>
      </w:r>
    </w:p>
    <w:p w14:paraId="5BBCA99F">
      <w:pPr>
        <w:spacing w:line="265" w:lineRule="auto"/>
        <w:outlineLvl w:val="9"/>
        <w:rPr>
          <w:rFonts w:hint="eastAsia" w:ascii="宋体" w:hAnsi="宋体" w:eastAsia="宋体" w:cs="宋体"/>
          <w:color w:val="auto"/>
          <w:sz w:val="21"/>
        </w:rPr>
      </w:pPr>
    </w:p>
    <w:p w14:paraId="10A32266">
      <w:pPr>
        <w:spacing w:before="71" w:line="223" w:lineRule="auto"/>
        <w:ind w:left="462"/>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rPr>
        <w:t>2</w:t>
      </w:r>
      <w:r>
        <w:rPr>
          <w:rFonts w:hint="eastAsia" w:ascii="宋体" w:hAnsi="宋体" w:eastAsia="宋体" w:cs="宋体"/>
          <w:color w:val="auto"/>
          <w:spacing w:val="-4"/>
          <w:sz w:val="22"/>
          <w:szCs w:val="22"/>
        </w:rPr>
        <w:t>.</w:t>
      </w:r>
      <w:r>
        <w:rPr>
          <w:rFonts w:hint="eastAsia" w:ascii="宋体" w:hAnsi="宋体" w:eastAsia="宋体" w:cs="宋体"/>
          <w:color w:val="auto"/>
          <w:spacing w:val="-3"/>
          <w:sz w:val="22"/>
          <w:szCs w:val="22"/>
        </w:rPr>
        <w:t xml:space="preserve"> 订立地点：</w:t>
      </w:r>
      <w:r>
        <w:rPr>
          <w:rFonts w:hint="eastAsia" w:ascii="宋体" w:hAnsi="宋体" w:eastAsia="宋体" w:cs="宋体"/>
          <w:color w:val="auto"/>
          <w:spacing w:val="-3"/>
          <w:sz w:val="22"/>
          <w:szCs w:val="22"/>
          <w:u w:val="single" w:color="auto"/>
        </w:rPr>
        <w:t xml:space="preserve">                              </w:t>
      </w:r>
      <w:r>
        <w:rPr>
          <w:rFonts w:hint="eastAsia" w:ascii="宋体" w:hAnsi="宋体" w:eastAsia="宋体" w:cs="宋体"/>
          <w:color w:val="auto"/>
          <w:spacing w:val="-3"/>
          <w:sz w:val="22"/>
          <w:szCs w:val="22"/>
        </w:rPr>
        <w:t>。</w:t>
      </w:r>
    </w:p>
    <w:p w14:paraId="0A3ED94B">
      <w:pPr>
        <w:spacing w:line="261" w:lineRule="auto"/>
        <w:outlineLvl w:val="9"/>
        <w:rPr>
          <w:rFonts w:hint="eastAsia" w:ascii="宋体" w:hAnsi="宋体" w:eastAsia="宋体" w:cs="宋体"/>
          <w:color w:val="auto"/>
          <w:sz w:val="21"/>
        </w:rPr>
      </w:pPr>
    </w:p>
    <w:p w14:paraId="1697F2E2">
      <w:pPr>
        <w:spacing w:before="72" w:line="219" w:lineRule="auto"/>
        <w:ind w:left="689"/>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rPr>
        <w:t>3. 本合同正本一式</w:t>
      </w:r>
      <w:r>
        <w:rPr>
          <w:rFonts w:hint="eastAsia" w:ascii="宋体" w:hAnsi="宋体" w:eastAsia="宋体" w:cs="宋体"/>
          <w:color w:val="auto"/>
          <w:spacing w:val="-10"/>
          <w:sz w:val="22"/>
          <w:szCs w:val="22"/>
          <w:u w:val="single" w:color="auto"/>
        </w:rPr>
        <w:t xml:space="preserve">    </w:t>
      </w:r>
      <w:r>
        <w:rPr>
          <w:rFonts w:hint="eastAsia" w:ascii="宋体" w:hAnsi="宋体" w:eastAsia="宋体" w:cs="宋体"/>
          <w:color w:val="auto"/>
          <w:spacing w:val="-10"/>
          <w:sz w:val="22"/>
          <w:szCs w:val="22"/>
        </w:rPr>
        <w:t>份，委托人、监理人各执</w:t>
      </w:r>
      <w:r>
        <w:rPr>
          <w:rFonts w:hint="eastAsia" w:ascii="宋体" w:hAnsi="宋体" w:eastAsia="宋体" w:cs="宋体"/>
          <w:color w:val="auto"/>
          <w:spacing w:val="-10"/>
          <w:sz w:val="22"/>
          <w:szCs w:val="22"/>
          <w:u w:val="single" w:color="auto"/>
        </w:rPr>
        <w:t xml:space="preserve">   </w:t>
      </w:r>
      <w:r>
        <w:rPr>
          <w:rFonts w:hint="eastAsia" w:ascii="宋体" w:hAnsi="宋体" w:eastAsia="宋体" w:cs="宋体"/>
          <w:color w:val="auto"/>
          <w:spacing w:val="-10"/>
          <w:sz w:val="22"/>
          <w:szCs w:val="22"/>
        </w:rPr>
        <w:t>份；副本</w:t>
      </w:r>
      <w:r>
        <w:rPr>
          <w:rFonts w:hint="eastAsia" w:ascii="宋体" w:hAnsi="宋体" w:eastAsia="宋体" w:cs="宋体"/>
          <w:color w:val="auto"/>
          <w:spacing w:val="-10"/>
          <w:sz w:val="22"/>
          <w:szCs w:val="22"/>
          <w:u w:val="single" w:color="auto"/>
        </w:rPr>
        <w:t xml:space="preserve">   </w:t>
      </w:r>
      <w:r>
        <w:rPr>
          <w:rFonts w:hint="eastAsia" w:ascii="宋体" w:hAnsi="宋体" w:eastAsia="宋体" w:cs="宋体"/>
          <w:color w:val="auto"/>
          <w:spacing w:val="-10"/>
          <w:sz w:val="22"/>
          <w:szCs w:val="22"/>
        </w:rPr>
        <w:t>份，委托人</w:t>
      </w:r>
      <w:r>
        <w:rPr>
          <w:rFonts w:hint="eastAsia" w:ascii="宋体" w:hAnsi="宋体" w:eastAsia="宋体" w:cs="宋体"/>
          <w:color w:val="auto"/>
          <w:spacing w:val="-10"/>
          <w:sz w:val="22"/>
          <w:szCs w:val="22"/>
          <w:u w:val="single" w:color="auto"/>
        </w:rPr>
        <w:t xml:space="preserve">   </w:t>
      </w:r>
      <w:r>
        <w:rPr>
          <w:rFonts w:hint="eastAsia" w:ascii="宋体" w:hAnsi="宋体" w:eastAsia="宋体" w:cs="宋体"/>
          <w:color w:val="auto"/>
          <w:spacing w:val="-10"/>
          <w:sz w:val="22"/>
          <w:szCs w:val="22"/>
        </w:rPr>
        <w:t>份</w:t>
      </w:r>
      <w:r>
        <w:rPr>
          <w:rFonts w:hint="eastAsia" w:ascii="宋体" w:hAnsi="宋体" w:eastAsia="宋体" w:cs="宋体"/>
          <w:color w:val="auto"/>
          <w:spacing w:val="-2"/>
          <w:sz w:val="22"/>
          <w:szCs w:val="22"/>
        </w:rPr>
        <w:t>，</w:t>
      </w:r>
    </w:p>
    <w:p w14:paraId="62475FF7">
      <w:pPr>
        <w:spacing w:line="265" w:lineRule="auto"/>
        <w:outlineLvl w:val="9"/>
        <w:rPr>
          <w:rFonts w:hint="eastAsia" w:ascii="宋体" w:hAnsi="宋体" w:eastAsia="宋体" w:cs="宋体"/>
          <w:color w:val="auto"/>
          <w:sz w:val="21"/>
        </w:rPr>
      </w:pPr>
    </w:p>
    <w:p w14:paraId="50F310C3">
      <w:pPr>
        <w:spacing w:before="72" w:line="220" w:lineRule="auto"/>
        <w:ind w:left="686"/>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监理人</w:t>
      </w:r>
      <w:r>
        <w:rPr>
          <w:rFonts w:hint="eastAsia" w:ascii="宋体" w:hAnsi="宋体" w:eastAsia="宋体" w:cs="宋体"/>
          <w:color w:val="auto"/>
          <w:spacing w:val="-1"/>
          <w:sz w:val="22"/>
          <w:szCs w:val="22"/>
          <w:u w:val="single" w:color="auto"/>
        </w:rPr>
        <w:t xml:space="preserve">   </w:t>
      </w:r>
      <w:r>
        <w:rPr>
          <w:rFonts w:hint="eastAsia" w:ascii="宋体" w:hAnsi="宋体" w:eastAsia="宋体" w:cs="宋体"/>
          <w:color w:val="auto"/>
          <w:sz w:val="22"/>
          <w:szCs w:val="22"/>
        </w:rPr>
        <w:t>份，具有同等法律效力。</w:t>
      </w:r>
    </w:p>
    <w:p w14:paraId="1323C4EC">
      <w:pPr>
        <w:outlineLvl w:val="9"/>
        <w:rPr>
          <w:rFonts w:hint="eastAsia" w:ascii="宋体" w:hAnsi="宋体" w:eastAsia="宋体" w:cs="宋体"/>
          <w:color w:val="auto"/>
        </w:rPr>
      </w:pPr>
    </w:p>
    <w:p w14:paraId="64FC08AC">
      <w:pPr>
        <w:outlineLvl w:val="9"/>
        <w:rPr>
          <w:rFonts w:hint="eastAsia" w:ascii="宋体" w:hAnsi="宋体" w:eastAsia="宋体" w:cs="宋体"/>
          <w:color w:val="auto"/>
        </w:rPr>
      </w:pPr>
    </w:p>
    <w:p w14:paraId="5C487644">
      <w:pPr>
        <w:outlineLvl w:val="9"/>
        <w:rPr>
          <w:rFonts w:hint="eastAsia" w:ascii="宋体" w:hAnsi="宋体" w:eastAsia="宋体" w:cs="宋体"/>
          <w:color w:val="auto"/>
        </w:rPr>
      </w:pPr>
    </w:p>
    <w:p w14:paraId="7A64B108">
      <w:pPr>
        <w:outlineLvl w:val="9"/>
        <w:rPr>
          <w:rFonts w:hint="eastAsia" w:ascii="宋体" w:hAnsi="宋体" w:eastAsia="宋体" w:cs="宋体"/>
          <w:color w:val="auto"/>
        </w:rPr>
      </w:pPr>
    </w:p>
    <w:p w14:paraId="69D84246">
      <w:pPr>
        <w:outlineLvl w:val="9"/>
        <w:rPr>
          <w:rFonts w:hint="eastAsia" w:ascii="宋体" w:hAnsi="宋体" w:eastAsia="宋体" w:cs="宋体"/>
          <w:color w:val="auto"/>
        </w:rPr>
      </w:pPr>
    </w:p>
    <w:p w14:paraId="037F5C6B">
      <w:pPr>
        <w:outlineLvl w:val="9"/>
        <w:rPr>
          <w:rFonts w:hint="eastAsia" w:ascii="宋体" w:hAnsi="宋体" w:eastAsia="宋体" w:cs="宋体"/>
          <w:color w:val="auto"/>
        </w:rPr>
      </w:pPr>
    </w:p>
    <w:p w14:paraId="296D24E2">
      <w:pPr>
        <w:spacing w:line="45" w:lineRule="exact"/>
        <w:outlineLvl w:val="9"/>
        <w:rPr>
          <w:rFonts w:hint="eastAsia" w:ascii="宋体" w:hAnsi="宋体" w:eastAsia="宋体" w:cs="宋体"/>
          <w:color w:val="auto"/>
        </w:rPr>
      </w:pPr>
    </w:p>
    <w:p w14:paraId="74890DE6">
      <w:pPr>
        <w:outlineLvl w:val="9"/>
        <w:rPr>
          <w:rFonts w:hint="eastAsia" w:ascii="宋体" w:hAnsi="宋体" w:eastAsia="宋体" w:cs="宋体"/>
          <w:color w:val="auto"/>
        </w:rPr>
        <w:sectPr>
          <w:footerReference r:id="rId8" w:type="default"/>
          <w:pgSz w:w="11907" w:h="16839"/>
          <w:pgMar w:top="1440" w:right="1080" w:bottom="1440" w:left="1080" w:header="0" w:footer="208" w:gutter="0"/>
          <w:pgNumType w:fmt="decimal"/>
          <w:cols w:equalWidth="0" w:num="1">
            <w:col w:w="8389"/>
          </w:cols>
        </w:sectPr>
      </w:pPr>
    </w:p>
    <w:p w14:paraId="0DB1D09E">
      <w:pPr>
        <w:spacing w:before="44" w:line="219"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rPr>
        <w:t xml:space="preserve">委托人： </w:t>
      </w:r>
      <w:r>
        <w:rPr>
          <w:rFonts w:hint="eastAsia" w:ascii="宋体" w:hAnsi="宋体" w:eastAsia="宋体" w:cs="宋体"/>
          <w:color w:val="auto"/>
          <w:spacing w:val="-6"/>
          <w:sz w:val="22"/>
          <w:szCs w:val="22"/>
          <w:u w:val="single" w:color="auto"/>
        </w:rPr>
        <w:t xml:space="preserve">             (盖章</w:t>
      </w:r>
      <w:r>
        <w:rPr>
          <w:rFonts w:hint="eastAsia" w:ascii="宋体" w:hAnsi="宋体" w:eastAsia="宋体" w:cs="宋体"/>
          <w:color w:val="auto"/>
          <w:spacing w:val="-5"/>
          <w:sz w:val="22"/>
          <w:szCs w:val="22"/>
          <w:u w:val="single" w:color="auto"/>
        </w:rPr>
        <w:t>)</w:t>
      </w:r>
      <w:r>
        <w:rPr>
          <w:rFonts w:hint="eastAsia" w:ascii="宋体" w:hAnsi="宋体" w:eastAsia="宋体" w:cs="宋体"/>
          <w:color w:val="auto"/>
          <w:sz w:val="22"/>
          <w:szCs w:val="22"/>
          <w:u w:val="single" w:color="auto"/>
        </w:rPr>
        <w:t xml:space="preserve"> </w:t>
      </w:r>
    </w:p>
    <w:p w14:paraId="1C01A804">
      <w:pPr>
        <w:spacing w:line="265" w:lineRule="auto"/>
        <w:outlineLvl w:val="9"/>
        <w:rPr>
          <w:rFonts w:hint="eastAsia" w:ascii="宋体" w:hAnsi="宋体" w:eastAsia="宋体" w:cs="宋体"/>
          <w:color w:val="auto"/>
          <w:sz w:val="21"/>
        </w:rPr>
      </w:pPr>
    </w:p>
    <w:p w14:paraId="560ECE62">
      <w:pPr>
        <w:spacing w:before="72" w:line="221" w:lineRule="auto"/>
        <w:ind w:left="458"/>
        <w:outlineLvl w:val="9"/>
        <w:rPr>
          <w:rFonts w:hint="eastAsia" w:ascii="宋体" w:hAnsi="宋体" w:eastAsia="宋体" w:cs="宋体"/>
          <w:color w:val="auto"/>
          <w:sz w:val="22"/>
          <w:szCs w:val="22"/>
        </w:rPr>
      </w:pPr>
      <w:r>
        <w:rPr>
          <w:rFonts w:hint="eastAsia" w:ascii="宋体" w:hAnsi="宋体" w:eastAsia="宋体" w:cs="宋体"/>
          <w:color w:val="auto"/>
          <w:spacing w:val="-20"/>
          <w:w w:val="92"/>
          <w:sz w:val="22"/>
          <w:szCs w:val="22"/>
        </w:rPr>
        <w:t>住所：</w:t>
      </w:r>
      <w:r>
        <w:rPr>
          <w:rFonts w:hint="eastAsia" w:ascii="宋体" w:hAnsi="宋体" w:eastAsia="宋体" w:cs="宋体"/>
          <w:color w:val="auto"/>
          <w:sz w:val="22"/>
          <w:szCs w:val="22"/>
          <w:u w:val="single" w:color="auto"/>
        </w:rPr>
        <w:t xml:space="preserve">                       </w:t>
      </w:r>
    </w:p>
    <w:p w14:paraId="4DA7BEAC">
      <w:pPr>
        <w:spacing w:line="264" w:lineRule="auto"/>
        <w:outlineLvl w:val="9"/>
        <w:rPr>
          <w:rFonts w:hint="eastAsia" w:ascii="宋体" w:hAnsi="宋体" w:eastAsia="宋体" w:cs="宋体"/>
          <w:color w:val="auto"/>
          <w:sz w:val="21"/>
        </w:rPr>
      </w:pPr>
    </w:p>
    <w:p w14:paraId="0F5389A2">
      <w:pPr>
        <w:spacing w:before="73" w:line="503" w:lineRule="auto"/>
        <w:ind w:left="460" w:right="236" w:firstLine="17"/>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rPr>
        <w:t>邮政编</w:t>
      </w:r>
      <w:r>
        <w:rPr>
          <w:rFonts w:hint="eastAsia" w:ascii="宋体" w:hAnsi="宋体" w:eastAsia="宋体" w:cs="宋体"/>
          <w:color w:val="auto"/>
          <w:spacing w:val="-9"/>
          <w:sz w:val="22"/>
          <w:szCs w:val="22"/>
        </w:rPr>
        <w:t>码</w:t>
      </w:r>
      <w:r>
        <w:rPr>
          <w:rFonts w:hint="eastAsia" w:ascii="宋体" w:hAnsi="宋体" w:eastAsia="宋体" w:cs="宋体"/>
          <w:color w:val="auto"/>
          <w:spacing w:val="-5"/>
          <w:sz w:val="22"/>
          <w:szCs w:val="22"/>
        </w:rPr>
        <w:t>：</w:t>
      </w:r>
      <w:r>
        <w:rPr>
          <w:rFonts w:hint="eastAsia" w:ascii="宋体" w:hAnsi="宋体" w:eastAsia="宋体" w:cs="宋体"/>
          <w:color w:val="auto"/>
          <w:spacing w:val="-5"/>
          <w:sz w:val="22"/>
          <w:szCs w:val="22"/>
          <w:u w:val="single" w:color="auto"/>
        </w:rPr>
        <w:t xml:space="preserve">                  </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法定代表人或其</w:t>
      </w:r>
      <w:r>
        <w:rPr>
          <w:rFonts w:hint="eastAsia" w:ascii="宋体" w:hAnsi="宋体" w:eastAsia="宋体" w:cs="宋体"/>
          <w:color w:val="auto"/>
          <w:sz w:val="22"/>
          <w:szCs w:val="22"/>
        </w:rPr>
        <w:t>授权</w:t>
      </w:r>
    </w:p>
    <w:p w14:paraId="1240F940">
      <w:pPr>
        <w:spacing w:line="220" w:lineRule="auto"/>
        <w:ind w:left="477"/>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的代理人：</w:t>
      </w:r>
      <w:r>
        <w:rPr>
          <w:rFonts w:hint="eastAsia" w:ascii="宋体" w:hAnsi="宋体" w:eastAsia="宋体" w:cs="宋体"/>
          <w:color w:val="auto"/>
          <w:spacing w:val="-4"/>
          <w:sz w:val="22"/>
          <w:szCs w:val="22"/>
          <w:u w:val="single" w:color="auto"/>
        </w:rPr>
        <w:t xml:space="preserve"> (签字)</w:t>
      </w:r>
      <w:r>
        <w:rPr>
          <w:rFonts w:hint="eastAsia" w:ascii="宋体" w:hAnsi="宋体" w:eastAsia="宋体" w:cs="宋体"/>
          <w:color w:val="auto"/>
          <w:sz w:val="22"/>
          <w:szCs w:val="22"/>
          <w:u w:val="single" w:color="auto"/>
        </w:rPr>
        <w:t xml:space="preserve">       </w:t>
      </w:r>
    </w:p>
    <w:p w14:paraId="198DD52C">
      <w:pPr>
        <w:spacing w:line="264" w:lineRule="auto"/>
        <w:outlineLvl w:val="9"/>
        <w:rPr>
          <w:rFonts w:hint="eastAsia" w:ascii="宋体" w:hAnsi="宋体" w:eastAsia="宋体" w:cs="宋体"/>
          <w:color w:val="auto"/>
          <w:sz w:val="21"/>
        </w:rPr>
      </w:pPr>
    </w:p>
    <w:p w14:paraId="30273C37">
      <w:pPr>
        <w:spacing w:before="72" w:line="221" w:lineRule="auto"/>
        <w:ind w:left="460"/>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开户银行</w:t>
      </w:r>
      <w:r>
        <w:rPr>
          <w:rFonts w:hint="eastAsia" w:ascii="宋体" w:hAnsi="宋体" w:eastAsia="宋体" w:cs="宋体"/>
          <w:color w:val="auto"/>
          <w:spacing w:val="-1"/>
          <w:sz w:val="22"/>
          <w:szCs w:val="22"/>
        </w:rPr>
        <w:t>：</w:t>
      </w:r>
      <w:r>
        <w:rPr>
          <w:rFonts w:hint="eastAsia" w:ascii="宋体" w:hAnsi="宋体" w:eastAsia="宋体" w:cs="宋体"/>
          <w:color w:val="auto"/>
          <w:sz w:val="22"/>
          <w:szCs w:val="22"/>
          <w:u w:val="single" w:color="auto"/>
        </w:rPr>
        <w:t xml:space="preserve">                  </w:t>
      </w:r>
    </w:p>
    <w:p w14:paraId="0E260C3C">
      <w:pPr>
        <w:spacing w:line="263" w:lineRule="auto"/>
        <w:outlineLvl w:val="9"/>
        <w:rPr>
          <w:rFonts w:hint="eastAsia" w:ascii="宋体" w:hAnsi="宋体" w:eastAsia="宋体" w:cs="宋体"/>
          <w:color w:val="auto"/>
          <w:sz w:val="21"/>
        </w:rPr>
      </w:pPr>
    </w:p>
    <w:p w14:paraId="65DE2B7F">
      <w:pPr>
        <w:spacing w:before="72" w:line="222"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20"/>
          <w:w w:val="91"/>
          <w:sz w:val="22"/>
          <w:szCs w:val="22"/>
        </w:rPr>
        <w:t>账号：</w:t>
      </w:r>
      <w:r>
        <w:rPr>
          <w:rFonts w:hint="eastAsia" w:ascii="宋体" w:hAnsi="宋体" w:eastAsia="宋体" w:cs="宋体"/>
          <w:color w:val="auto"/>
          <w:sz w:val="22"/>
          <w:szCs w:val="22"/>
          <w:u w:val="single" w:color="auto"/>
        </w:rPr>
        <w:t xml:space="preserve">                       </w:t>
      </w:r>
    </w:p>
    <w:p w14:paraId="4FB39B34">
      <w:pPr>
        <w:spacing w:line="263" w:lineRule="auto"/>
        <w:outlineLvl w:val="9"/>
        <w:rPr>
          <w:rFonts w:hint="eastAsia" w:ascii="宋体" w:hAnsi="宋体" w:eastAsia="宋体" w:cs="宋体"/>
          <w:color w:val="auto"/>
          <w:sz w:val="21"/>
        </w:rPr>
      </w:pPr>
    </w:p>
    <w:p w14:paraId="1035E377">
      <w:pPr>
        <w:spacing w:before="72" w:line="222" w:lineRule="auto"/>
        <w:ind w:left="485"/>
        <w:outlineLvl w:val="9"/>
        <w:rPr>
          <w:rFonts w:hint="eastAsia" w:ascii="宋体" w:hAnsi="宋体" w:eastAsia="宋体" w:cs="宋体"/>
          <w:color w:val="auto"/>
          <w:sz w:val="22"/>
          <w:szCs w:val="22"/>
        </w:rPr>
      </w:pPr>
      <w:r>
        <w:rPr>
          <w:rFonts w:hint="eastAsia" w:ascii="宋体" w:hAnsi="宋体" w:eastAsia="宋体" w:cs="宋体"/>
          <w:color w:val="auto"/>
          <w:spacing w:val="-19"/>
          <w:w w:val="89"/>
          <w:sz w:val="22"/>
          <w:szCs w:val="22"/>
        </w:rPr>
        <w:t>电话：</w:t>
      </w:r>
      <w:r>
        <w:rPr>
          <w:rFonts w:hint="eastAsia" w:ascii="宋体" w:hAnsi="宋体" w:eastAsia="宋体" w:cs="宋体"/>
          <w:color w:val="auto"/>
          <w:sz w:val="22"/>
          <w:szCs w:val="22"/>
          <w:u w:val="single" w:color="auto"/>
        </w:rPr>
        <w:t xml:space="preserve">                       </w:t>
      </w:r>
    </w:p>
    <w:p w14:paraId="2D3A538C">
      <w:pPr>
        <w:spacing w:line="262" w:lineRule="auto"/>
        <w:outlineLvl w:val="9"/>
        <w:rPr>
          <w:rFonts w:hint="eastAsia" w:ascii="宋体" w:hAnsi="宋体" w:eastAsia="宋体" w:cs="宋体"/>
          <w:color w:val="auto"/>
          <w:sz w:val="21"/>
        </w:rPr>
      </w:pPr>
    </w:p>
    <w:p w14:paraId="39390B36">
      <w:pPr>
        <w:spacing w:before="72" w:line="219" w:lineRule="auto"/>
        <w:ind w:left="458"/>
        <w:outlineLvl w:val="9"/>
        <w:rPr>
          <w:rFonts w:hint="eastAsia" w:ascii="宋体" w:hAnsi="宋体" w:eastAsia="宋体" w:cs="宋体"/>
          <w:color w:val="auto"/>
          <w:sz w:val="22"/>
          <w:szCs w:val="22"/>
        </w:rPr>
      </w:pPr>
      <w:r>
        <w:rPr>
          <w:rFonts w:hint="eastAsia" w:ascii="宋体" w:hAnsi="宋体" w:eastAsia="宋体" w:cs="宋体"/>
          <w:color w:val="auto"/>
          <w:spacing w:val="-20"/>
          <w:w w:val="92"/>
          <w:sz w:val="22"/>
          <w:szCs w:val="22"/>
        </w:rPr>
        <w:t>传真：</w:t>
      </w:r>
      <w:r>
        <w:rPr>
          <w:rFonts w:hint="eastAsia" w:ascii="宋体" w:hAnsi="宋体" w:eastAsia="宋体" w:cs="宋体"/>
          <w:color w:val="auto"/>
          <w:sz w:val="22"/>
          <w:szCs w:val="22"/>
          <w:u w:val="single" w:color="auto"/>
        </w:rPr>
        <w:t xml:space="preserve">                       </w:t>
      </w:r>
    </w:p>
    <w:p w14:paraId="4FC41820">
      <w:pPr>
        <w:spacing w:line="265" w:lineRule="auto"/>
        <w:outlineLvl w:val="9"/>
        <w:rPr>
          <w:rFonts w:hint="eastAsia" w:ascii="宋体" w:hAnsi="宋体" w:eastAsia="宋体" w:cs="宋体"/>
          <w:color w:val="auto"/>
          <w:sz w:val="21"/>
        </w:rPr>
      </w:pPr>
    </w:p>
    <w:p w14:paraId="5B3ED903">
      <w:pPr>
        <w:spacing w:before="72" w:line="185" w:lineRule="auto"/>
        <w:ind w:left="485"/>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rPr>
        <w:t>电</w:t>
      </w:r>
      <w:r>
        <w:rPr>
          <w:rFonts w:hint="eastAsia" w:ascii="宋体" w:hAnsi="宋体" w:eastAsia="宋体" w:cs="宋体"/>
          <w:color w:val="auto"/>
          <w:spacing w:val="-6"/>
          <w:sz w:val="22"/>
          <w:szCs w:val="22"/>
        </w:rPr>
        <w:t>子邮箱：</w:t>
      </w:r>
      <w:r>
        <w:rPr>
          <w:rFonts w:hint="eastAsia" w:ascii="宋体" w:hAnsi="宋体" w:eastAsia="宋体" w:cs="宋体"/>
          <w:color w:val="auto"/>
          <w:sz w:val="22"/>
          <w:szCs w:val="22"/>
          <w:u w:val="single" w:color="auto"/>
        </w:rPr>
        <w:t xml:space="preserve">                  </w:t>
      </w:r>
    </w:p>
    <w:p w14:paraId="73738BCA">
      <w:pPr>
        <w:spacing w:line="14" w:lineRule="auto"/>
        <w:outlineLvl w:val="9"/>
        <w:rPr>
          <w:rFonts w:hint="eastAsia" w:ascii="宋体" w:hAnsi="宋体" w:eastAsia="宋体" w:cs="宋体"/>
          <w:color w:val="auto"/>
          <w:sz w:val="2"/>
        </w:rPr>
      </w:pPr>
      <w:r>
        <w:rPr>
          <w:rFonts w:hint="eastAsia" w:ascii="宋体" w:hAnsi="宋体" w:eastAsia="宋体" w:cs="宋体"/>
          <w:color w:val="auto"/>
          <w:sz w:val="2"/>
          <w:szCs w:val="2"/>
        </w:rPr>
        <w:br w:type="column"/>
      </w:r>
    </w:p>
    <w:p w14:paraId="24EB6BA5">
      <w:pPr>
        <w:spacing w:before="42" w:line="504" w:lineRule="auto"/>
        <w:ind w:left="223"/>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rPr>
        <w:t xml:space="preserve">监理人： </w:t>
      </w:r>
      <w:r>
        <w:rPr>
          <w:rFonts w:hint="eastAsia" w:ascii="宋体" w:hAnsi="宋体" w:eastAsia="宋体" w:cs="宋体"/>
          <w:color w:val="auto"/>
          <w:spacing w:val="-6"/>
          <w:sz w:val="22"/>
          <w:szCs w:val="22"/>
          <w:u w:val="single" w:color="auto"/>
        </w:rPr>
        <w:t xml:space="preserve">              (盖章</w:t>
      </w:r>
      <w:r>
        <w:rPr>
          <w:rFonts w:hint="eastAsia" w:ascii="宋体" w:hAnsi="宋体" w:eastAsia="宋体" w:cs="宋体"/>
          <w:color w:val="auto"/>
          <w:spacing w:val="-3"/>
          <w:sz w:val="22"/>
          <w:szCs w:val="22"/>
          <w:u w:val="single" w:color="auto"/>
        </w:rPr>
        <w:t>)</w:t>
      </w:r>
      <w:r>
        <w:rPr>
          <w:rFonts w:hint="eastAsia" w:ascii="宋体" w:hAnsi="宋体" w:eastAsia="宋体" w:cs="宋体"/>
          <w:color w:val="auto"/>
          <w:sz w:val="22"/>
          <w:szCs w:val="22"/>
          <w:u w:val="single" w:color="auto"/>
        </w:rPr>
        <w:t xml:space="preserve"> </w:t>
      </w:r>
    </w:p>
    <w:p w14:paraId="473DBCC3">
      <w:pPr>
        <w:spacing w:before="1" w:line="220" w:lineRule="auto"/>
        <w:ind w:left="108"/>
        <w:outlineLvl w:val="9"/>
        <w:rPr>
          <w:rFonts w:hint="eastAsia" w:ascii="宋体" w:hAnsi="宋体" w:eastAsia="宋体" w:cs="宋体"/>
          <w:color w:val="auto"/>
          <w:sz w:val="22"/>
          <w:szCs w:val="22"/>
        </w:rPr>
      </w:pPr>
      <w:r>
        <w:rPr>
          <w:rFonts w:hint="eastAsia" w:ascii="宋体" w:hAnsi="宋体" w:eastAsia="宋体" w:cs="宋体"/>
          <w:color w:val="auto"/>
          <w:spacing w:val="-20"/>
          <w:w w:val="92"/>
          <w:sz w:val="22"/>
          <w:szCs w:val="22"/>
        </w:rPr>
        <w:t>住所：</w:t>
      </w:r>
      <w:r>
        <w:rPr>
          <w:rFonts w:hint="eastAsia" w:ascii="宋体" w:hAnsi="宋体" w:eastAsia="宋体" w:cs="宋体"/>
          <w:color w:val="auto"/>
          <w:sz w:val="22"/>
          <w:szCs w:val="22"/>
          <w:u w:val="single" w:color="auto"/>
        </w:rPr>
        <w:t xml:space="preserve">                         </w:t>
      </w:r>
    </w:p>
    <w:p w14:paraId="7686F88D">
      <w:pPr>
        <w:spacing w:line="264" w:lineRule="auto"/>
        <w:outlineLvl w:val="9"/>
        <w:rPr>
          <w:rFonts w:hint="eastAsia" w:ascii="宋体" w:hAnsi="宋体" w:eastAsia="宋体" w:cs="宋体"/>
          <w:color w:val="auto"/>
          <w:sz w:val="21"/>
        </w:rPr>
      </w:pPr>
    </w:p>
    <w:p w14:paraId="321662EC">
      <w:pPr>
        <w:spacing w:before="72" w:line="503" w:lineRule="auto"/>
        <w:ind w:left="128"/>
        <w:outlineLvl w:val="9"/>
        <w:rPr>
          <w:rFonts w:hint="eastAsia" w:ascii="宋体" w:hAnsi="宋体" w:eastAsia="宋体" w:cs="宋体"/>
          <w:color w:val="auto"/>
          <w:sz w:val="22"/>
          <w:szCs w:val="22"/>
        </w:rPr>
      </w:pPr>
      <w:r>
        <w:rPr>
          <w:rFonts w:hint="eastAsia" w:ascii="宋体" w:hAnsi="宋体" w:eastAsia="宋体" w:cs="宋体"/>
          <w:color w:val="auto"/>
          <w:spacing w:val="-24"/>
          <w:sz w:val="22"/>
          <w:szCs w:val="22"/>
        </w:rPr>
        <w:t>邮</w:t>
      </w:r>
      <w:r>
        <w:rPr>
          <w:rFonts w:hint="eastAsia" w:ascii="宋体" w:hAnsi="宋体" w:eastAsia="宋体" w:cs="宋体"/>
          <w:color w:val="auto"/>
          <w:spacing w:val="-20"/>
          <w:sz w:val="22"/>
          <w:szCs w:val="22"/>
        </w:rPr>
        <w:t>政编码：</w:t>
      </w:r>
      <w:r>
        <w:rPr>
          <w:rFonts w:hint="eastAsia" w:ascii="宋体" w:hAnsi="宋体" w:eastAsia="宋体" w:cs="宋体"/>
          <w:color w:val="auto"/>
          <w:sz w:val="22"/>
          <w:szCs w:val="22"/>
          <w:u w:val="single" w:color="auto"/>
        </w:rPr>
        <w:t xml:space="preserve">                     </w:t>
      </w:r>
    </w:p>
    <w:p w14:paraId="0EE64F63">
      <w:pPr>
        <w:spacing w:line="220" w:lineRule="auto"/>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法</w:t>
      </w:r>
      <w:r>
        <w:rPr>
          <w:rFonts w:hint="eastAsia" w:ascii="宋体" w:hAnsi="宋体" w:eastAsia="宋体" w:cs="宋体"/>
          <w:color w:val="auto"/>
          <w:spacing w:val="-1"/>
          <w:sz w:val="22"/>
          <w:szCs w:val="22"/>
        </w:rPr>
        <w:t>定代表人或其授权</w:t>
      </w:r>
    </w:p>
    <w:p w14:paraId="4580D471">
      <w:pPr>
        <w:spacing w:line="264" w:lineRule="auto"/>
        <w:outlineLvl w:val="9"/>
        <w:rPr>
          <w:rFonts w:hint="eastAsia" w:ascii="宋体" w:hAnsi="宋体" w:eastAsia="宋体" w:cs="宋体"/>
          <w:color w:val="auto"/>
          <w:sz w:val="21"/>
        </w:rPr>
      </w:pPr>
    </w:p>
    <w:p w14:paraId="23B9B52A">
      <w:pPr>
        <w:spacing w:before="72" w:line="220" w:lineRule="auto"/>
        <w:ind w:left="127"/>
        <w:outlineLvl w:val="9"/>
        <w:rPr>
          <w:rFonts w:hint="eastAsia" w:ascii="宋体" w:hAnsi="宋体" w:eastAsia="宋体" w:cs="宋体"/>
          <w:color w:val="auto"/>
          <w:sz w:val="22"/>
          <w:szCs w:val="22"/>
        </w:rPr>
      </w:pPr>
      <w:r>
        <w:rPr>
          <w:rFonts w:hint="eastAsia" w:ascii="宋体" w:hAnsi="宋体" w:eastAsia="宋体" w:cs="宋体"/>
          <w:color w:val="auto"/>
          <w:spacing w:val="-19"/>
          <w:sz w:val="22"/>
          <w:szCs w:val="22"/>
        </w:rPr>
        <w:t>的</w:t>
      </w:r>
      <w:r>
        <w:rPr>
          <w:rFonts w:hint="eastAsia" w:ascii="宋体" w:hAnsi="宋体" w:eastAsia="宋体" w:cs="宋体"/>
          <w:color w:val="auto"/>
          <w:spacing w:val="-13"/>
          <w:sz w:val="22"/>
          <w:szCs w:val="22"/>
        </w:rPr>
        <w:t xml:space="preserve">代理人： </w:t>
      </w:r>
      <w:r>
        <w:rPr>
          <w:rFonts w:hint="eastAsia" w:ascii="宋体" w:hAnsi="宋体" w:eastAsia="宋体" w:cs="宋体"/>
          <w:color w:val="auto"/>
          <w:spacing w:val="-13"/>
          <w:sz w:val="22"/>
          <w:szCs w:val="22"/>
          <w:u w:val="single" w:color="auto"/>
        </w:rPr>
        <w:t xml:space="preserve"> (签字)</w:t>
      </w:r>
      <w:r>
        <w:rPr>
          <w:rFonts w:hint="eastAsia" w:ascii="宋体" w:hAnsi="宋体" w:eastAsia="宋体" w:cs="宋体"/>
          <w:color w:val="auto"/>
          <w:sz w:val="22"/>
          <w:szCs w:val="22"/>
          <w:u w:val="single" w:color="auto"/>
        </w:rPr>
        <w:t xml:space="preserve">             </w:t>
      </w:r>
    </w:p>
    <w:p w14:paraId="196547A1">
      <w:pPr>
        <w:spacing w:line="264" w:lineRule="auto"/>
        <w:outlineLvl w:val="9"/>
        <w:rPr>
          <w:rFonts w:hint="eastAsia" w:ascii="宋体" w:hAnsi="宋体" w:eastAsia="宋体" w:cs="宋体"/>
          <w:color w:val="auto"/>
          <w:sz w:val="21"/>
        </w:rPr>
      </w:pPr>
    </w:p>
    <w:p w14:paraId="7609A4CD">
      <w:pPr>
        <w:spacing w:before="72" w:line="221" w:lineRule="auto"/>
        <w:outlineLvl w:val="9"/>
        <w:rPr>
          <w:rFonts w:hint="eastAsia" w:ascii="宋体" w:hAnsi="宋体" w:eastAsia="宋体" w:cs="宋体"/>
          <w:color w:val="auto"/>
          <w:sz w:val="22"/>
          <w:szCs w:val="22"/>
        </w:rPr>
      </w:pPr>
      <w:r>
        <w:rPr>
          <w:rFonts w:hint="eastAsia" w:ascii="宋体" w:hAnsi="宋体" w:eastAsia="宋体" w:cs="宋体"/>
          <w:color w:val="auto"/>
          <w:spacing w:val="-21"/>
          <w:sz w:val="22"/>
          <w:szCs w:val="22"/>
        </w:rPr>
        <w:t>开</w:t>
      </w:r>
      <w:r>
        <w:rPr>
          <w:rFonts w:hint="eastAsia" w:ascii="宋体" w:hAnsi="宋体" w:eastAsia="宋体" w:cs="宋体"/>
          <w:color w:val="auto"/>
          <w:spacing w:val="-17"/>
          <w:sz w:val="22"/>
          <w:szCs w:val="22"/>
        </w:rPr>
        <w:t>户银行：</w:t>
      </w:r>
      <w:r>
        <w:rPr>
          <w:rFonts w:hint="eastAsia" w:ascii="宋体" w:hAnsi="宋体" w:eastAsia="宋体" w:cs="宋体"/>
          <w:color w:val="auto"/>
          <w:sz w:val="22"/>
          <w:szCs w:val="22"/>
          <w:u w:val="single" w:color="auto"/>
        </w:rPr>
        <w:t xml:space="preserve">                      </w:t>
      </w:r>
    </w:p>
    <w:p w14:paraId="58596346">
      <w:pPr>
        <w:spacing w:line="263" w:lineRule="auto"/>
        <w:outlineLvl w:val="9"/>
        <w:rPr>
          <w:rFonts w:hint="eastAsia" w:ascii="宋体" w:hAnsi="宋体" w:eastAsia="宋体" w:cs="宋体"/>
          <w:color w:val="auto"/>
          <w:sz w:val="21"/>
        </w:rPr>
      </w:pPr>
    </w:p>
    <w:p w14:paraId="0F9BF0A0">
      <w:pPr>
        <w:spacing w:before="73" w:line="222" w:lineRule="auto"/>
        <w:ind w:left="113"/>
        <w:outlineLvl w:val="9"/>
        <w:rPr>
          <w:rFonts w:hint="eastAsia" w:ascii="宋体" w:hAnsi="宋体" w:eastAsia="宋体" w:cs="宋体"/>
          <w:color w:val="auto"/>
          <w:sz w:val="22"/>
          <w:szCs w:val="22"/>
        </w:rPr>
      </w:pPr>
      <w:r>
        <w:rPr>
          <w:rFonts w:hint="eastAsia" w:ascii="宋体" w:hAnsi="宋体" w:eastAsia="宋体" w:cs="宋体"/>
          <w:color w:val="auto"/>
          <w:spacing w:val="-20"/>
          <w:w w:val="91"/>
          <w:sz w:val="22"/>
          <w:szCs w:val="22"/>
        </w:rPr>
        <w:t>账号：</w:t>
      </w:r>
      <w:r>
        <w:rPr>
          <w:rFonts w:hint="eastAsia" w:ascii="宋体" w:hAnsi="宋体" w:eastAsia="宋体" w:cs="宋体"/>
          <w:color w:val="auto"/>
          <w:sz w:val="22"/>
          <w:szCs w:val="22"/>
          <w:u w:val="single" w:color="auto"/>
        </w:rPr>
        <w:t xml:space="preserve">                         </w:t>
      </w:r>
    </w:p>
    <w:p w14:paraId="625048ED">
      <w:pPr>
        <w:spacing w:line="263" w:lineRule="auto"/>
        <w:outlineLvl w:val="9"/>
        <w:rPr>
          <w:rFonts w:hint="eastAsia" w:ascii="宋体" w:hAnsi="宋体" w:eastAsia="宋体" w:cs="宋体"/>
          <w:color w:val="auto"/>
          <w:sz w:val="21"/>
        </w:rPr>
      </w:pPr>
    </w:p>
    <w:p w14:paraId="57B0F6BD">
      <w:pPr>
        <w:spacing w:before="71" w:line="222" w:lineRule="auto"/>
        <w:ind w:left="135"/>
        <w:outlineLvl w:val="9"/>
        <w:rPr>
          <w:rFonts w:hint="eastAsia" w:ascii="宋体" w:hAnsi="宋体" w:eastAsia="宋体" w:cs="宋体"/>
          <w:color w:val="auto"/>
          <w:sz w:val="22"/>
          <w:szCs w:val="22"/>
        </w:rPr>
      </w:pPr>
      <w:r>
        <w:rPr>
          <w:rFonts w:hint="eastAsia" w:ascii="宋体" w:hAnsi="宋体" w:eastAsia="宋体" w:cs="宋体"/>
          <w:color w:val="auto"/>
          <w:spacing w:val="-19"/>
          <w:w w:val="89"/>
          <w:sz w:val="22"/>
          <w:szCs w:val="22"/>
        </w:rPr>
        <w:t>电话：</w:t>
      </w:r>
      <w:r>
        <w:rPr>
          <w:rFonts w:hint="eastAsia" w:ascii="宋体" w:hAnsi="宋体" w:eastAsia="宋体" w:cs="宋体"/>
          <w:color w:val="auto"/>
          <w:sz w:val="22"/>
          <w:szCs w:val="22"/>
          <w:u w:val="single" w:color="auto"/>
        </w:rPr>
        <w:t xml:space="preserve">                         </w:t>
      </w:r>
    </w:p>
    <w:p w14:paraId="6438B319">
      <w:pPr>
        <w:spacing w:line="262" w:lineRule="auto"/>
        <w:outlineLvl w:val="9"/>
        <w:rPr>
          <w:rFonts w:hint="eastAsia" w:ascii="宋体" w:hAnsi="宋体" w:eastAsia="宋体" w:cs="宋体"/>
          <w:color w:val="auto"/>
          <w:sz w:val="21"/>
        </w:rPr>
      </w:pPr>
    </w:p>
    <w:p w14:paraId="179F6013">
      <w:pPr>
        <w:spacing w:before="72" w:line="219" w:lineRule="auto"/>
        <w:ind w:left="107"/>
        <w:outlineLvl w:val="9"/>
        <w:rPr>
          <w:rFonts w:hint="eastAsia" w:ascii="宋体" w:hAnsi="宋体" w:eastAsia="宋体" w:cs="宋体"/>
          <w:color w:val="auto"/>
          <w:sz w:val="22"/>
          <w:szCs w:val="22"/>
        </w:rPr>
      </w:pPr>
      <w:r>
        <w:rPr>
          <w:rFonts w:hint="eastAsia" w:ascii="宋体" w:hAnsi="宋体" w:eastAsia="宋体" w:cs="宋体"/>
          <w:color w:val="auto"/>
          <w:spacing w:val="-20"/>
          <w:w w:val="92"/>
          <w:sz w:val="22"/>
          <w:szCs w:val="22"/>
        </w:rPr>
        <w:t>传真：</w:t>
      </w:r>
      <w:r>
        <w:rPr>
          <w:rFonts w:hint="eastAsia" w:ascii="宋体" w:hAnsi="宋体" w:eastAsia="宋体" w:cs="宋体"/>
          <w:color w:val="auto"/>
          <w:sz w:val="22"/>
          <w:szCs w:val="22"/>
          <w:u w:val="single" w:color="auto"/>
        </w:rPr>
        <w:t xml:space="preserve">                         </w:t>
      </w:r>
    </w:p>
    <w:p w14:paraId="1187833C">
      <w:pPr>
        <w:spacing w:line="265" w:lineRule="auto"/>
        <w:outlineLvl w:val="9"/>
        <w:rPr>
          <w:rFonts w:hint="eastAsia" w:ascii="宋体" w:hAnsi="宋体" w:eastAsia="宋体" w:cs="宋体"/>
          <w:color w:val="auto"/>
          <w:sz w:val="21"/>
        </w:rPr>
      </w:pPr>
    </w:p>
    <w:p w14:paraId="11586221">
      <w:pPr>
        <w:spacing w:before="72" w:line="185" w:lineRule="auto"/>
        <w:ind w:left="24"/>
        <w:outlineLvl w:val="9"/>
        <w:rPr>
          <w:rFonts w:hint="eastAsia" w:ascii="宋体" w:hAnsi="宋体" w:eastAsia="宋体" w:cs="宋体"/>
          <w:color w:val="auto"/>
          <w:sz w:val="22"/>
          <w:szCs w:val="22"/>
        </w:rPr>
      </w:pPr>
      <w:r>
        <w:rPr>
          <w:rFonts w:hint="eastAsia" w:ascii="宋体" w:hAnsi="宋体" w:eastAsia="宋体" w:cs="宋体"/>
          <w:color w:val="auto"/>
          <w:spacing w:val="-26"/>
          <w:sz w:val="22"/>
          <w:szCs w:val="22"/>
        </w:rPr>
        <w:t>电</w:t>
      </w:r>
      <w:r>
        <w:rPr>
          <w:rFonts w:hint="eastAsia" w:ascii="宋体" w:hAnsi="宋体" w:eastAsia="宋体" w:cs="宋体"/>
          <w:color w:val="auto"/>
          <w:spacing w:val="-22"/>
          <w:sz w:val="22"/>
          <w:szCs w:val="22"/>
        </w:rPr>
        <w:t>子邮箱：</w:t>
      </w:r>
      <w:r>
        <w:rPr>
          <w:rFonts w:hint="eastAsia" w:ascii="宋体" w:hAnsi="宋体" w:eastAsia="宋体" w:cs="宋体"/>
          <w:color w:val="auto"/>
          <w:sz w:val="22"/>
          <w:szCs w:val="22"/>
          <w:u w:val="single" w:color="auto"/>
        </w:rPr>
        <w:t xml:space="preserve">                      </w:t>
      </w:r>
    </w:p>
    <w:p w14:paraId="16182E22">
      <w:pPr>
        <w:outlineLvl w:val="9"/>
        <w:rPr>
          <w:rFonts w:hint="eastAsia" w:ascii="宋体" w:hAnsi="宋体" w:eastAsia="宋体" w:cs="宋体"/>
          <w:color w:val="auto"/>
        </w:rPr>
        <w:sectPr>
          <w:type w:val="continuous"/>
          <w:pgSz w:w="11907" w:h="16839"/>
          <w:pgMar w:top="1440" w:right="1080" w:bottom="1440" w:left="1080" w:header="0" w:footer="208" w:gutter="0"/>
          <w:pgNumType w:fmt="decimal"/>
          <w:cols w:equalWidth="0" w:num="2">
            <w:col w:w="4367" w:space="100"/>
            <w:col w:w="5279"/>
          </w:cols>
        </w:sectPr>
      </w:pPr>
    </w:p>
    <w:p w14:paraId="148F25D7">
      <w:pPr>
        <w:spacing w:before="299" w:line="220" w:lineRule="auto"/>
        <w:ind w:left="3182"/>
        <w:outlineLvl w:val="9"/>
        <w:rPr>
          <w:rFonts w:hint="eastAsia" w:ascii="宋体" w:hAnsi="宋体" w:eastAsia="宋体" w:cs="宋体"/>
          <w:color w:val="auto"/>
          <w:sz w:val="22"/>
          <w:szCs w:val="22"/>
        </w:rPr>
      </w:pP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第二部分</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通用条件</w:t>
      </w:r>
    </w:p>
    <w:p w14:paraId="026ED7DE">
      <w:pPr>
        <w:spacing w:line="264" w:lineRule="auto"/>
        <w:outlineLvl w:val="9"/>
        <w:rPr>
          <w:rFonts w:hint="eastAsia" w:ascii="宋体" w:hAnsi="宋体" w:eastAsia="宋体" w:cs="宋体"/>
          <w:color w:val="auto"/>
          <w:sz w:val="21"/>
        </w:rPr>
      </w:pPr>
    </w:p>
    <w:p w14:paraId="7C2B9EB9">
      <w:pPr>
        <w:spacing w:before="72" w:line="220" w:lineRule="auto"/>
        <w:ind w:left="471"/>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14:textOutline w14:w="4005" w14:cap="flat" w14:cmpd="sng">
            <w14:solidFill>
              <w14:srgbClr w14:val="000000"/>
            </w14:solidFill>
            <w14:prstDash w14:val="solid"/>
            <w14:miter w14:val="0"/>
          </w14:textOutline>
        </w:rPr>
        <w:t>1</w:t>
      </w: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w:t>
      </w:r>
      <w:r>
        <w:rPr>
          <w:rFonts w:hint="eastAsia" w:ascii="宋体" w:hAnsi="宋体" w:eastAsia="宋体" w:cs="宋体"/>
          <w:color w:val="auto"/>
          <w:spacing w:val="-2"/>
          <w:sz w:val="22"/>
          <w:szCs w:val="22"/>
        </w:rPr>
        <w:t xml:space="preserve"> </w:t>
      </w: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定义与解释</w:t>
      </w:r>
    </w:p>
    <w:p w14:paraId="264B6625">
      <w:pPr>
        <w:spacing w:line="264" w:lineRule="auto"/>
        <w:outlineLvl w:val="9"/>
        <w:rPr>
          <w:rFonts w:hint="eastAsia" w:ascii="宋体" w:hAnsi="宋体" w:eastAsia="宋体" w:cs="宋体"/>
          <w:color w:val="auto"/>
          <w:sz w:val="21"/>
        </w:rPr>
      </w:pPr>
    </w:p>
    <w:p w14:paraId="4B0FB5F1">
      <w:pPr>
        <w:spacing w:before="71" w:line="221" w:lineRule="auto"/>
        <w:ind w:left="588"/>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1.</w:t>
      </w:r>
      <w:r>
        <w:rPr>
          <w:rFonts w:hint="eastAsia" w:ascii="宋体" w:hAnsi="宋体" w:eastAsia="宋体" w:cs="宋体"/>
          <w:color w:val="auto"/>
          <w:spacing w:val="-2"/>
          <w:sz w:val="22"/>
          <w:szCs w:val="22"/>
        </w:rPr>
        <w:t>1 定义</w:t>
      </w:r>
    </w:p>
    <w:p w14:paraId="47198F32">
      <w:pPr>
        <w:spacing w:line="264" w:lineRule="auto"/>
        <w:outlineLvl w:val="9"/>
        <w:rPr>
          <w:rFonts w:hint="eastAsia" w:ascii="宋体" w:hAnsi="宋体" w:eastAsia="宋体" w:cs="宋体"/>
          <w:color w:val="auto"/>
          <w:sz w:val="21"/>
        </w:rPr>
      </w:pPr>
    </w:p>
    <w:p w14:paraId="16618F36">
      <w:pPr>
        <w:spacing w:before="72" w:line="503" w:lineRule="auto"/>
        <w:ind w:left="24" w:right="80" w:firstLine="451"/>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除</w:t>
      </w:r>
      <w:r>
        <w:rPr>
          <w:rFonts w:hint="eastAsia" w:ascii="宋体" w:hAnsi="宋体" w:eastAsia="宋体" w:cs="宋体"/>
          <w:color w:val="auto"/>
          <w:spacing w:val="-3"/>
          <w:sz w:val="22"/>
          <w:szCs w:val="22"/>
        </w:rPr>
        <w:t>根</w:t>
      </w:r>
      <w:r>
        <w:rPr>
          <w:rFonts w:hint="eastAsia" w:ascii="宋体" w:hAnsi="宋体" w:eastAsia="宋体" w:cs="宋体"/>
          <w:color w:val="auto"/>
          <w:spacing w:val="-2"/>
          <w:sz w:val="22"/>
          <w:szCs w:val="22"/>
        </w:rPr>
        <w:t>据上下文另有其意义外，组成本合同的全部文件中的下列名词和用语应具有本</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款所赋予的含义</w:t>
      </w:r>
      <w:r>
        <w:rPr>
          <w:rFonts w:hint="eastAsia" w:ascii="宋体" w:hAnsi="宋体" w:eastAsia="宋体" w:cs="宋体"/>
          <w:color w:val="auto"/>
          <w:sz w:val="22"/>
          <w:szCs w:val="22"/>
        </w:rPr>
        <w:t>：</w:t>
      </w:r>
    </w:p>
    <w:p w14:paraId="2D587384">
      <w:pPr>
        <w:spacing w:line="219" w:lineRule="auto"/>
        <w:ind w:left="478"/>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1.1.1 “</w:t>
      </w:r>
      <w:r>
        <w:rPr>
          <w:rFonts w:hint="eastAsia" w:ascii="宋体" w:hAnsi="宋体" w:eastAsia="宋体" w:cs="宋体"/>
          <w:color w:val="auto"/>
          <w:spacing w:val="-1"/>
          <w:sz w:val="22"/>
          <w:szCs w:val="22"/>
        </w:rPr>
        <w:t>工程”是指按照本合同约定实施监理与相关服务的建设工程。</w:t>
      </w:r>
    </w:p>
    <w:p w14:paraId="0D01CCD0">
      <w:pPr>
        <w:spacing w:line="267" w:lineRule="auto"/>
        <w:outlineLvl w:val="9"/>
        <w:rPr>
          <w:rFonts w:hint="eastAsia" w:ascii="宋体" w:hAnsi="宋体" w:eastAsia="宋体" w:cs="宋体"/>
          <w:color w:val="auto"/>
          <w:sz w:val="21"/>
        </w:rPr>
      </w:pPr>
    </w:p>
    <w:p w14:paraId="6FC26925">
      <w:pPr>
        <w:spacing w:before="72" w:line="503" w:lineRule="auto"/>
        <w:ind w:left="27" w:right="80" w:firstLine="451"/>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1</w:t>
      </w:r>
      <w:r>
        <w:rPr>
          <w:rFonts w:hint="eastAsia" w:ascii="宋体" w:hAnsi="宋体" w:eastAsia="宋体" w:cs="宋体"/>
          <w:color w:val="auto"/>
          <w:spacing w:val="-2"/>
          <w:sz w:val="22"/>
          <w:szCs w:val="22"/>
        </w:rPr>
        <w:t>.1.2 “委托人”是指本合同中委托监理与相关服务的一方，及其合法的继承人或</w:t>
      </w:r>
      <w:r>
        <w:rPr>
          <w:rFonts w:hint="eastAsia" w:ascii="宋体" w:hAnsi="宋体" w:eastAsia="宋体" w:cs="宋体"/>
          <w:color w:val="auto"/>
          <w:sz w:val="22"/>
          <w:szCs w:val="22"/>
        </w:rPr>
        <w:t xml:space="preserve"> </w:t>
      </w:r>
      <w:r>
        <w:rPr>
          <w:rFonts w:hint="eastAsia" w:ascii="宋体" w:hAnsi="宋体" w:eastAsia="宋体" w:cs="宋体"/>
          <w:color w:val="auto"/>
          <w:spacing w:val="-8"/>
          <w:sz w:val="22"/>
          <w:szCs w:val="22"/>
        </w:rPr>
        <w:t>受让人。</w:t>
      </w:r>
    </w:p>
    <w:p w14:paraId="3467BAB5">
      <w:pPr>
        <w:spacing w:line="219" w:lineRule="auto"/>
        <w:ind w:left="478"/>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1.1.3 “监理人”是指本合同中提供监理与相关服务的一方， 及其合法的继</w:t>
      </w:r>
      <w:r>
        <w:rPr>
          <w:rFonts w:hint="eastAsia" w:ascii="宋体" w:hAnsi="宋体" w:eastAsia="宋体" w:cs="宋体"/>
          <w:color w:val="auto"/>
          <w:spacing w:val="-2"/>
          <w:sz w:val="22"/>
          <w:szCs w:val="22"/>
        </w:rPr>
        <w:t>承</w:t>
      </w:r>
      <w:r>
        <w:rPr>
          <w:rFonts w:hint="eastAsia" w:ascii="宋体" w:hAnsi="宋体" w:eastAsia="宋体" w:cs="宋体"/>
          <w:color w:val="auto"/>
          <w:sz w:val="22"/>
          <w:szCs w:val="22"/>
        </w:rPr>
        <w:t>人。</w:t>
      </w:r>
    </w:p>
    <w:p w14:paraId="2BE85BFE">
      <w:pPr>
        <w:spacing w:line="265" w:lineRule="auto"/>
        <w:outlineLvl w:val="9"/>
        <w:rPr>
          <w:rFonts w:hint="eastAsia" w:ascii="宋体" w:hAnsi="宋体" w:eastAsia="宋体" w:cs="宋体"/>
          <w:color w:val="auto"/>
          <w:sz w:val="21"/>
        </w:rPr>
      </w:pPr>
    </w:p>
    <w:p w14:paraId="09E5401E">
      <w:pPr>
        <w:spacing w:before="72" w:line="505" w:lineRule="auto"/>
        <w:ind w:left="37" w:right="80" w:firstLine="441"/>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1.1.4 “承包人”是指在工程范围内与委托人签订勘察、设计、施工等有关合同的</w:t>
      </w:r>
      <w:r>
        <w:rPr>
          <w:rFonts w:hint="eastAsia" w:ascii="宋体" w:hAnsi="宋体" w:eastAsia="宋体" w:cs="宋体"/>
          <w:color w:val="auto"/>
          <w:sz w:val="22"/>
          <w:szCs w:val="22"/>
        </w:rPr>
        <w:t xml:space="preserve"> </w:t>
      </w:r>
      <w:r>
        <w:rPr>
          <w:rFonts w:hint="eastAsia" w:ascii="宋体" w:hAnsi="宋体" w:eastAsia="宋体" w:cs="宋体"/>
          <w:color w:val="auto"/>
          <w:spacing w:val="-18"/>
          <w:sz w:val="22"/>
          <w:szCs w:val="22"/>
        </w:rPr>
        <w:t>当</w:t>
      </w:r>
      <w:r>
        <w:rPr>
          <w:rFonts w:hint="eastAsia" w:ascii="宋体" w:hAnsi="宋体" w:eastAsia="宋体" w:cs="宋体"/>
          <w:color w:val="auto"/>
          <w:spacing w:val="-10"/>
          <w:sz w:val="22"/>
          <w:szCs w:val="22"/>
        </w:rPr>
        <w:t>事人， 及其合法的继承人。</w:t>
      </w:r>
    </w:p>
    <w:p w14:paraId="5E221FED">
      <w:pPr>
        <w:spacing w:before="5" w:line="525" w:lineRule="auto"/>
        <w:ind w:left="25" w:firstLine="584"/>
        <w:outlineLvl w:val="9"/>
        <w:rPr>
          <w:rFonts w:hint="eastAsia" w:ascii="宋体" w:hAnsi="宋体" w:eastAsia="宋体" w:cs="宋体"/>
          <w:color w:val="auto"/>
          <w:sz w:val="21"/>
          <w:szCs w:val="21"/>
        </w:rPr>
      </w:pPr>
      <w:r>
        <w:rPr>
          <w:rFonts w:hint="eastAsia" w:ascii="宋体" w:hAnsi="宋体" w:eastAsia="宋体" w:cs="宋体"/>
          <w:color w:val="auto"/>
          <w:spacing w:val="-1"/>
          <w:sz w:val="21"/>
          <w:szCs w:val="21"/>
        </w:rPr>
        <w:t>1.1.5 “监理”是指监理人受委托人的委托 ，依照法律</w:t>
      </w:r>
      <w:r>
        <w:rPr>
          <w:rFonts w:hint="eastAsia" w:ascii="宋体" w:hAnsi="宋体" w:eastAsia="宋体" w:cs="宋体"/>
          <w:color w:val="auto"/>
          <w:sz w:val="21"/>
          <w:szCs w:val="21"/>
        </w:rPr>
        <w:t xml:space="preserve">法规、工程建设标准、勘察 </w:t>
      </w:r>
      <w:r>
        <w:rPr>
          <w:rFonts w:hint="eastAsia" w:ascii="宋体" w:hAnsi="宋体" w:eastAsia="宋体" w:cs="宋体"/>
          <w:color w:val="auto"/>
          <w:spacing w:val="-5"/>
          <w:sz w:val="21"/>
          <w:szCs w:val="21"/>
        </w:rPr>
        <w:t>设计文件及合同，在施工阶段对建设工程质量、进度、造价进行控制， 对合同、信息进行</w:t>
      </w:r>
      <w:r>
        <w:rPr>
          <w:rFonts w:hint="eastAsia" w:ascii="宋体" w:hAnsi="宋体" w:eastAsia="宋体" w:cs="宋体"/>
          <w:color w:val="auto"/>
          <w:spacing w:val="-4"/>
          <w:sz w:val="21"/>
          <w:szCs w:val="21"/>
        </w:rPr>
        <w:t>管</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rPr>
        <w:t>理，对工程</w:t>
      </w:r>
      <w:r>
        <w:rPr>
          <w:rFonts w:hint="eastAsia" w:ascii="宋体" w:hAnsi="宋体" w:eastAsia="宋体" w:cs="宋体"/>
          <w:color w:val="auto"/>
          <w:spacing w:val="-9"/>
          <w:sz w:val="21"/>
          <w:szCs w:val="21"/>
        </w:rPr>
        <w:t>建</w:t>
      </w:r>
      <w:r>
        <w:rPr>
          <w:rFonts w:hint="eastAsia" w:ascii="宋体" w:hAnsi="宋体" w:eastAsia="宋体" w:cs="宋体"/>
          <w:color w:val="auto"/>
          <w:spacing w:val="-5"/>
          <w:sz w:val="21"/>
          <w:szCs w:val="21"/>
        </w:rPr>
        <w:t>设相关方的关系进行协调，并履行建设工程安全生产管理法定职责的服务活动。</w:t>
      </w:r>
    </w:p>
    <w:p w14:paraId="28F4A259">
      <w:pPr>
        <w:spacing w:before="2" w:line="503" w:lineRule="auto"/>
        <w:ind w:left="23" w:right="134" w:firstLine="455"/>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1.1.6 “相关服务”是指监理人受委托人的委</w:t>
      </w:r>
      <w:r>
        <w:rPr>
          <w:rFonts w:hint="eastAsia" w:ascii="宋体" w:hAnsi="宋体" w:eastAsia="宋体" w:cs="宋体"/>
          <w:color w:val="auto"/>
          <w:sz w:val="22"/>
          <w:szCs w:val="22"/>
        </w:rPr>
        <w:t>托 ，按照本合同约定，在勘察、设</w:t>
      </w:r>
      <w:r>
        <w:rPr>
          <w:rFonts w:hint="eastAsia" w:ascii="宋体" w:hAnsi="宋体" w:eastAsia="宋体" w:cs="宋体"/>
          <w:color w:val="auto"/>
          <w:spacing w:val="-3"/>
          <w:sz w:val="22"/>
          <w:szCs w:val="22"/>
        </w:rPr>
        <w:t>计</w:t>
      </w:r>
      <w:r>
        <w:rPr>
          <w:rFonts w:hint="eastAsia" w:ascii="宋体" w:hAnsi="宋体" w:eastAsia="宋体" w:cs="宋体"/>
          <w:color w:val="auto"/>
          <w:spacing w:val="-2"/>
          <w:sz w:val="22"/>
          <w:szCs w:val="22"/>
        </w:rPr>
        <w:t>、保修等阶段提供的服务活动。</w:t>
      </w:r>
    </w:p>
    <w:p w14:paraId="6FD4B71D">
      <w:pPr>
        <w:spacing w:line="219" w:lineRule="auto"/>
        <w:ind w:left="478"/>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1</w:t>
      </w:r>
      <w:r>
        <w:rPr>
          <w:rFonts w:hint="eastAsia" w:ascii="宋体" w:hAnsi="宋体" w:eastAsia="宋体" w:cs="宋体"/>
          <w:color w:val="auto"/>
          <w:sz w:val="22"/>
          <w:szCs w:val="22"/>
        </w:rPr>
        <w:t>.1.7 “正常工作”指本合同订立时通用条件和专用条件中约定的监理人的工作。</w:t>
      </w:r>
    </w:p>
    <w:p w14:paraId="179C880C">
      <w:pPr>
        <w:spacing w:line="266" w:lineRule="auto"/>
        <w:outlineLvl w:val="9"/>
        <w:rPr>
          <w:rFonts w:hint="eastAsia" w:ascii="宋体" w:hAnsi="宋体" w:eastAsia="宋体" w:cs="宋体"/>
          <w:color w:val="auto"/>
          <w:sz w:val="21"/>
        </w:rPr>
      </w:pPr>
    </w:p>
    <w:p w14:paraId="66808D69">
      <w:pPr>
        <w:spacing w:before="72" w:line="219" w:lineRule="auto"/>
        <w:ind w:left="478"/>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1.1.8 “附加工作”是指本合同约定的正常工作</w:t>
      </w:r>
      <w:r>
        <w:rPr>
          <w:rFonts w:hint="eastAsia" w:ascii="宋体" w:hAnsi="宋体" w:eastAsia="宋体" w:cs="宋体"/>
          <w:color w:val="auto"/>
          <w:sz w:val="22"/>
          <w:szCs w:val="22"/>
        </w:rPr>
        <w:t>以外监理人的工作。</w:t>
      </w:r>
    </w:p>
    <w:p w14:paraId="586F9714">
      <w:pPr>
        <w:spacing w:line="265" w:lineRule="auto"/>
        <w:outlineLvl w:val="9"/>
        <w:rPr>
          <w:rFonts w:hint="eastAsia" w:ascii="宋体" w:hAnsi="宋体" w:eastAsia="宋体" w:cs="宋体"/>
          <w:color w:val="auto"/>
          <w:sz w:val="21"/>
        </w:rPr>
      </w:pPr>
    </w:p>
    <w:p w14:paraId="5D93A6C7">
      <w:pPr>
        <w:spacing w:before="73" w:line="219" w:lineRule="auto"/>
        <w:ind w:left="478"/>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1.1.9 “项目监理机构”是指监理人派驻工程负</w:t>
      </w:r>
      <w:r>
        <w:rPr>
          <w:rFonts w:hint="eastAsia" w:ascii="宋体" w:hAnsi="宋体" w:eastAsia="宋体" w:cs="宋体"/>
          <w:color w:val="auto"/>
          <w:sz w:val="22"/>
          <w:szCs w:val="22"/>
        </w:rPr>
        <w:t>责履行本合同的组织机构。</w:t>
      </w:r>
    </w:p>
    <w:p w14:paraId="6DDFD6FA">
      <w:pPr>
        <w:spacing w:line="265" w:lineRule="auto"/>
        <w:outlineLvl w:val="9"/>
        <w:rPr>
          <w:rFonts w:hint="eastAsia" w:ascii="宋体" w:hAnsi="宋体" w:eastAsia="宋体" w:cs="宋体"/>
          <w:color w:val="auto"/>
          <w:sz w:val="21"/>
        </w:rPr>
      </w:pPr>
    </w:p>
    <w:p w14:paraId="557802B3">
      <w:pPr>
        <w:spacing w:before="72" w:line="219" w:lineRule="auto"/>
        <w:ind w:left="478"/>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rPr>
        <w:t>1.1.</w:t>
      </w:r>
      <w:r>
        <w:rPr>
          <w:rFonts w:hint="eastAsia" w:ascii="宋体" w:hAnsi="宋体" w:eastAsia="宋体" w:cs="宋体"/>
          <w:color w:val="auto"/>
          <w:spacing w:val="-5"/>
          <w:sz w:val="22"/>
          <w:szCs w:val="22"/>
        </w:rPr>
        <w:t>1</w:t>
      </w:r>
      <w:r>
        <w:rPr>
          <w:rFonts w:hint="eastAsia" w:ascii="宋体" w:hAnsi="宋体" w:eastAsia="宋体" w:cs="宋体"/>
          <w:color w:val="auto"/>
          <w:spacing w:val="-3"/>
          <w:sz w:val="22"/>
          <w:szCs w:val="22"/>
        </w:rPr>
        <w:t>0 “总监理工程师”是指由监理人的法定代表人书面授权， 全面负责履行本</w:t>
      </w:r>
    </w:p>
    <w:p w14:paraId="53F8427B">
      <w:pPr>
        <w:spacing w:line="265" w:lineRule="auto"/>
        <w:outlineLvl w:val="9"/>
        <w:rPr>
          <w:rFonts w:hint="eastAsia" w:ascii="宋体" w:hAnsi="宋体" w:eastAsia="宋体" w:cs="宋体"/>
          <w:color w:val="auto"/>
          <w:sz w:val="21"/>
        </w:rPr>
      </w:pPr>
    </w:p>
    <w:p w14:paraId="730685E1">
      <w:pPr>
        <w:spacing w:before="72" w:line="219" w:lineRule="auto"/>
        <w:ind w:left="2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合同、主持项目监</w:t>
      </w:r>
      <w:r>
        <w:rPr>
          <w:rFonts w:hint="eastAsia" w:ascii="宋体" w:hAnsi="宋体" w:eastAsia="宋体" w:cs="宋体"/>
          <w:color w:val="auto"/>
          <w:sz w:val="22"/>
          <w:szCs w:val="22"/>
        </w:rPr>
        <w:t>理机构工作的注册监理工程师。</w:t>
      </w:r>
    </w:p>
    <w:p w14:paraId="0FA00156">
      <w:pPr>
        <w:spacing w:line="265" w:lineRule="auto"/>
        <w:outlineLvl w:val="9"/>
        <w:rPr>
          <w:rFonts w:hint="eastAsia" w:ascii="宋体" w:hAnsi="宋体" w:eastAsia="宋体" w:cs="宋体"/>
          <w:color w:val="auto"/>
          <w:sz w:val="21"/>
        </w:rPr>
      </w:pPr>
    </w:p>
    <w:p w14:paraId="35B2C757">
      <w:pPr>
        <w:spacing w:before="72" w:line="505" w:lineRule="auto"/>
        <w:ind w:left="41" w:right="138" w:firstLine="434"/>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rPr>
        <w:t>1.1.</w:t>
      </w:r>
      <w:r>
        <w:rPr>
          <w:rFonts w:hint="eastAsia" w:ascii="宋体" w:hAnsi="宋体" w:eastAsia="宋体" w:cs="宋体"/>
          <w:color w:val="auto"/>
          <w:spacing w:val="-5"/>
          <w:sz w:val="22"/>
          <w:szCs w:val="22"/>
        </w:rPr>
        <w:t>1</w:t>
      </w:r>
      <w:r>
        <w:rPr>
          <w:rFonts w:hint="eastAsia" w:ascii="宋体" w:hAnsi="宋体" w:eastAsia="宋体" w:cs="宋体"/>
          <w:color w:val="auto"/>
          <w:spacing w:val="-3"/>
          <w:sz w:val="22"/>
          <w:szCs w:val="22"/>
        </w:rPr>
        <w:t>1 “酬金”是指监理人履行本合同义务， 委托人按照本合同约定给付监理人</w:t>
      </w:r>
      <w:r>
        <w:rPr>
          <w:rFonts w:hint="eastAsia" w:ascii="宋体" w:hAnsi="宋体" w:eastAsia="宋体" w:cs="宋体"/>
          <w:color w:val="auto"/>
          <w:sz w:val="22"/>
          <w:szCs w:val="22"/>
        </w:rPr>
        <w:t xml:space="preserve"> </w:t>
      </w:r>
      <w:r>
        <w:rPr>
          <w:rFonts w:hint="eastAsia" w:ascii="宋体" w:hAnsi="宋体" w:eastAsia="宋体" w:cs="宋体"/>
          <w:color w:val="auto"/>
          <w:spacing w:val="-12"/>
          <w:sz w:val="22"/>
          <w:szCs w:val="22"/>
        </w:rPr>
        <w:t>的</w:t>
      </w:r>
      <w:r>
        <w:rPr>
          <w:rFonts w:hint="eastAsia" w:ascii="宋体" w:hAnsi="宋体" w:eastAsia="宋体" w:cs="宋体"/>
          <w:color w:val="auto"/>
          <w:spacing w:val="-10"/>
          <w:sz w:val="22"/>
          <w:szCs w:val="22"/>
        </w:rPr>
        <w:t>金额。</w:t>
      </w:r>
    </w:p>
    <w:p w14:paraId="6458F756">
      <w:pPr>
        <w:outlineLvl w:val="9"/>
        <w:rPr>
          <w:rFonts w:hint="eastAsia" w:ascii="宋体" w:hAnsi="宋体" w:eastAsia="宋体" w:cs="宋体"/>
          <w:color w:val="auto"/>
        </w:rPr>
        <w:sectPr>
          <w:footerReference r:id="rId9" w:type="default"/>
          <w:pgSz w:w="11907" w:h="16839"/>
          <w:pgMar w:top="1440" w:right="1080" w:bottom="1440" w:left="1080" w:header="0" w:footer="208" w:gutter="0"/>
          <w:pgNumType w:fmt="decimal"/>
          <w:cols w:space="720" w:num="1"/>
        </w:sectPr>
      </w:pPr>
    </w:p>
    <w:p w14:paraId="1E75BBD2">
      <w:pPr>
        <w:spacing w:before="300" w:line="503" w:lineRule="auto"/>
        <w:ind w:left="24" w:right="168" w:firstLine="451"/>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1.1.12 “正常工作酬金”是指监理人完成正</w:t>
      </w:r>
      <w:r>
        <w:rPr>
          <w:rFonts w:hint="eastAsia" w:ascii="宋体" w:hAnsi="宋体" w:eastAsia="宋体" w:cs="宋体"/>
          <w:color w:val="auto"/>
          <w:sz w:val="22"/>
          <w:szCs w:val="22"/>
        </w:rPr>
        <w:t xml:space="preserve">常工作，委托人应给付监理人并在协 </w:t>
      </w:r>
      <w:r>
        <w:rPr>
          <w:rFonts w:hint="eastAsia" w:ascii="宋体" w:hAnsi="宋体" w:eastAsia="宋体" w:cs="宋体"/>
          <w:color w:val="auto"/>
          <w:spacing w:val="-1"/>
          <w:sz w:val="22"/>
          <w:szCs w:val="22"/>
        </w:rPr>
        <w:t>议书中载明的签约酬</w:t>
      </w:r>
      <w:r>
        <w:rPr>
          <w:rFonts w:hint="eastAsia" w:ascii="宋体" w:hAnsi="宋体" w:eastAsia="宋体" w:cs="宋体"/>
          <w:color w:val="auto"/>
          <w:sz w:val="22"/>
          <w:szCs w:val="22"/>
        </w:rPr>
        <w:t>金额。</w:t>
      </w:r>
    </w:p>
    <w:p w14:paraId="3D5AA664">
      <w:pPr>
        <w:spacing w:line="219" w:lineRule="auto"/>
        <w:ind w:left="476"/>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rPr>
        <w:t>1</w:t>
      </w:r>
      <w:r>
        <w:rPr>
          <w:rFonts w:hint="eastAsia" w:ascii="宋体" w:hAnsi="宋体" w:eastAsia="宋体" w:cs="宋体"/>
          <w:color w:val="auto"/>
          <w:spacing w:val="-5"/>
          <w:sz w:val="22"/>
          <w:szCs w:val="22"/>
        </w:rPr>
        <w:t>.1.13 “附加工作酬金”是指监理人完成附加工作，委托人应给付监理人的金额。</w:t>
      </w:r>
    </w:p>
    <w:p w14:paraId="3BD0BE33">
      <w:pPr>
        <w:spacing w:line="266" w:lineRule="auto"/>
        <w:outlineLvl w:val="9"/>
        <w:rPr>
          <w:rFonts w:hint="eastAsia" w:ascii="宋体" w:hAnsi="宋体" w:eastAsia="宋体" w:cs="宋体"/>
          <w:color w:val="auto"/>
          <w:sz w:val="21"/>
        </w:rPr>
      </w:pPr>
    </w:p>
    <w:p w14:paraId="03A8ED66">
      <w:pPr>
        <w:spacing w:before="72" w:line="503" w:lineRule="auto"/>
        <w:ind w:left="26" w:firstLine="451"/>
        <w:outlineLvl w:val="9"/>
        <w:rPr>
          <w:rFonts w:hint="eastAsia" w:ascii="宋体" w:hAnsi="宋体" w:eastAsia="宋体" w:cs="宋体"/>
          <w:color w:val="auto"/>
          <w:sz w:val="22"/>
          <w:szCs w:val="22"/>
        </w:rPr>
      </w:pPr>
      <w:r>
        <w:rPr>
          <w:rFonts w:hint="eastAsia" w:ascii="宋体" w:hAnsi="宋体" w:eastAsia="宋体" w:cs="宋体"/>
          <w:color w:val="auto"/>
          <w:spacing w:val="-9"/>
          <w:sz w:val="22"/>
          <w:szCs w:val="22"/>
        </w:rPr>
        <w:t>1</w:t>
      </w:r>
      <w:r>
        <w:rPr>
          <w:rFonts w:hint="eastAsia" w:ascii="宋体" w:hAnsi="宋体" w:eastAsia="宋体" w:cs="宋体"/>
          <w:color w:val="auto"/>
          <w:spacing w:val="-7"/>
          <w:sz w:val="22"/>
          <w:szCs w:val="22"/>
        </w:rPr>
        <w:t>.1.14 “一方”是指委托人或监理人； “双方”是指委托人和监理人； “第三方”</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是指除委托人和监理人</w:t>
      </w:r>
      <w:r>
        <w:rPr>
          <w:rFonts w:hint="eastAsia" w:ascii="宋体" w:hAnsi="宋体" w:eastAsia="宋体" w:cs="宋体"/>
          <w:color w:val="auto"/>
          <w:spacing w:val="-1"/>
          <w:sz w:val="22"/>
          <w:szCs w:val="22"/>
        </w:rPr>
        <w:t>以外的有关方。</w:t>
      </w:r>
    </w:p>
    <w:p w14:paraId="0EC51021">
      <w:pPr>
        <w:spacing w:before="1" w:line="503" w:lineRule="auto"/>
        <w:ind w:left="24" w:right="167" w:firstLine="454"/>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1.1.</w:t>
      </w:r>
      <w:r>
        <w:rPr>
          <w:rFonts w:hint="eastAsia" w:ascii="宋体" w:hAnsi="宋体" w:eastAsia="宋体" w:cs="宋体"/>
          <w:color w:val="auto"/>
          <w:spacing w:val="2"/>
          <w:sz w:val="22"/>
          <w:szCs w:val="22"/>
        </w:rPr>
        <w:t>15 “书面形式”是指合同书、信件和数据电文(包括电报、电传、传真、电</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子数据交换和电子邮</w:t>
      </w:r>
      <w:r>
        <w:rPr>
          <w:rFonts w:hint="eastAsia" w:ascii="宋体" w:hAnsi="宋体" w:eastAsia="宋体" w:cs="宋体"/>
          <w:color w:val="auto"/>
          <w:sz w:val="22"/>
          <w:szCs w:val="22"/>
        </w:rPr>
        <w:t>件) 等可以有形地表现所载内容的形式。</w:t>
      </w:r>
    </w:p>
    <w:p w14:paraId="7EEC8211">
      <w:pPr>
        <w:spacing w:line="220" w:lineRule="auto"/>
        <w:ind w:left="478"/>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1.1.16 “天”是指</w:t>
      </w:r>
      <w:r>
        <w:rPr>
          <w:rFonts w:hint="eastAsia" w:ascii="宋体" w:hAnsi="宋体" w:eastAsia="宋体" w:cs="宋体"/>
          <w:color w:val="auto"/>
          <w:spacing w:val="-1"/>
          <w:sz w:val="22"/>
          <w:szCs w:val="22"/>
        </w:rPr>
        <w:t>第一天零时至第二天零时的时间。</w:t>
      </w:r>
    </w:p>
    <w:p w14:paraId="1F0B37D9">
      <w:pPr>
        <w:spacing w:line="264" w:lineRule="auto"/>
        <w:outlineLvl w:val="9"/>
        <w:rPr>
          <w:rFonts w:hint="eastAsia" w:ascii="宋体" w:hAnsi="宋体" w:eastAsia="宋体" w:cs="宋体"/>
          <w:color w:val="auto"/>
          <w:sz w:val="21"/>
        </w:rPr>
      </w:pPr>
    </w:p>
    <w:p w14:paraId="26AC4262">
      <w:pPr>
        <w:spacing w:before="71"/>
        <w:ind w:left="478"/>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1.1.17“</w:t>
      </w:r>
      <w:r>
        <w:rPr>
          <w:rFonts w:hint="eastAsia" w:ascii="宋体" w:hAnsi="宋体" w:eastAsia="宋体" w:cs="宋体"/>
          <w:color w:val="auto"/>
          <w:spacing w:val="-1"/>
          <w:sz w:val="22"/>
          <w:szCs w:val="22"/>
        </w:rPr>
        <w:t>月”是指按公历从一个月中任何一天开始的一个公历月时间。</w:t>
      </w:r>
    </w:p>
    <w:p w14:paraId="2FD52E9D">
      <w:pPr>
        <w:spacing w:line="241" w:lineRule="auto"/>
        <w:outlineLvl w:val="9"/>
        <w:rPr>
          <w:rFonts w:hint="eastAsia" w:ascii="宋体" w:hAnsi="宋体" w:eastAsia="宋体" w:cs="宋体"/>
          <w:color w:val="auto"/>
          <w:sz w:val="21"/>
        </w:rPr>
      </w:pPr>
    </w:p>
    <w:p w14:paraId="5EB36B70">
      <w:pPr>
        <w:spacing w:before="73" w:line="219" w:lineRule="auto"/>
        <w:ind w:left="68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1.1.18 “不可抗力”是指委托人和监理人在订</w:t>
      </w:r>
      <w:r>
        <w:rPr>
          <w:rFonts w:hint="eastAsia" w:ascii="宋体" w:hAnsi="宋体" w:eastAsia="宋体" w:cs="宋体"/>
          <w:color w:val="auto"/>
          <w:sz w:val="22"/>
          <w:szCs w:val="22"/>
        </w:rPr>
        <w:t>立本合同时不可预见，在工程施</w:t>
      </w:r>
    </w:p>
    <w:p w14:paraId="45190D5E">
      <w:pPr>
        <w:spacing w:line="264" w:lineRule="auto"/>
        <w:outlineLvl w:val="9"/>
        <w:rPr>
          <w:rFonts w:hint="eastAsia" w:ascii="宋体" w:hAnsi="宋体" w:eastAsia="宋体" w:cs="宋体"/>
          <w:color w:val="auto"/>
          <w:sz w:val="21"/>
        </w:rPr>
      </w:pPr>
    </w:p>
    <w:p w14:paraId="75C331A4">
      <w:pPr>
        <w:spacing w:before="72" w:line="504" w:lineRule="auto"/>
        <w:ind w:left="25" w:right="144"/>
        <w:outlineLvl w:val="9"/>
        <w:rPr>
          <w:rFonts w:hint="eastAsia" w:ascii="宋体" w:hAnsi="宋体" w:eastAsia="宋体" w:cs="宋体"/>
          <w:color w:val="auto"/>
          <w:sz w:val="22"/>
          <w:szCs w:val="22"/>
        </w:rPr>
      </w:pPr>
      <w:r>
        <w:rPr>
          <w:rFonts w:hint="eastAsia" w:ascii="宋体" w:hAnsi="宋体" w:eastAsia="宋体" w:cs="宋体"/>
          <w:color w:val="auto"/>
          <w:spacing w:val="-14"/>
          <w:sz w:val="22"/>
          <w:szCs w:val="22"/>
        </w:rPr>
        <w:t>工</w:t>
      </w:r>
      <w:r>
        <w:rPr>
          <w:rFonts w:hint="eastAsia" w:ascii="宋体" w:hAnsi="宋体" w:eastAsia="宋体" w:cs="宋体"/>
          <w:color w:val="auto"/>
          <w:spacing w:val="-8"/>
          <w:sz w:val="22"/>
          <w:szCs w:val="22"/>
        </w:rPr>
        <w:t>过程中不可避免发生并不能克服的自然灾害和社会性突发事件，如地震、海啸、瘟疫、</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水灾、骚</w:t>
      </w:r>
      <w:r>
        <w:rPr>
          <w:rFonts w:hint="eastAsia" w:ascii="宋体" w:hAnsi="宋体" w:eastAsia="宋体" w:cs="宋体"/>
          <w:color w:val="auto"/>
          <w:spacing w:val="-1"/>
          <w:sz w:val="22"/>
          <w:szCs w:val="22"/>
        </w:rPr>
        <w:t>乱、暴动、战争和专用条件约定的其他情形。</w:t>
      </w:r>
    </w:p>
    <w:p w14:paraId="082FDFE0">
      <w:pPr>
        <w:spacing w:line="220" w:lineRule="auto"/>
        <w:ind w:left="478"/>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1</w:t>
      </w:r>
      <w:r>
        <w:rPr>
          <w:rFonts w:hint="eastAsia" w:ascii="宋体" w:hAnsi="宋体" w:eastAsia="宋体" w:cs="宋体"/>
          <w:color w:val="auto"/>
          <w:spacing w:val="-3"/>
          <w:sz w:val="22"/>
          <w:szCs w:val="22"/>
        </w:rPr>
        <w:t>.2 解释</w:t>
      </w:r>
    </w:p>
    <w:p w14:paraId="76B94B5F">
      <w:pPr>
        <w:spacing w:line="265" w:lineRule="auto"/>
        <w:outlineLvl w:val="9"/>
        <w:rPr>
          <w:rFonts w:hint="eastAsia" w:ascii="宋体" w:hAnsi="宋体" w:eastAsia="宋体" w:cs="宋体"/>
          <w:color w:val="auto"/>
          <w:sz w:val="21"/>
        </w:rPr>
      </w:pPr>
    </w:p>
    <w:p w14:paraId="46E25879">
      <w:pPr>
        <w:spacing w:before="72" w:line="503" w:lineRule="auto"/>
        <w:ind w:left="24" w:right="167" w:firstLine="45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1.2.1本合同使用中文书写、解释和说明。如专用</w:t>
      </w:r>
      <w:r>
        <w:rPr>
          <w:rFonts w:hint="eastAsia" w:ascii="宋体" w:hAnsi="宋体" w:eastAsia="宋体" w:cs="宋体"/>
          <w:color w:val="auto"/>
          <w:sz w:val="22"/>
          <w:szCs w:val="22"/>
        </w:rPr>
        <w:t xml:space="preserve">条件约定使用两种及以上语言文 </w:t>
      </w:r>
      <w:r>
        <w:rPr>
          <w:rFonts w:hint="eastAsia" w:ascii="宋体" w:hAnsi="宋体" w:eastAsia="宋体" w:cs="宋体"/>
          <w:color w:val="auto"/>
          <w:spacing w:val="-4"/>
          <w:sz w:val="22"/>
          <w:szCs w:val="22"/>
        </w:rPr>
        <w:t>字时，应</w:t>
      </w:r>
      <w:r>
        <w:rPr>
          <w:rFonts w:hint="eastAsia" w:ascii="宋体" w:hAnsi="宋体" w:eastAsia="宋体" w:cs="宋体"/>
          <w:color w:val="auto"/>
          <w:spacing w:val="-2"/>
          <w:sz w:val="22"/>
          <w:szCs w:val="22"/>
        </w:rPr>
        <w:t>以中文为准。</w:t>
      </w:r>
    </w:p>
    <w:p w14:paraId="06489FB8">
      <w:pPr>
        <w:spacing w:before="2" w:line="503" w:lineRule="auto"/>
        <w:ind w:left="27" w:right="112" w:firstLine="451"/>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1</w:t>
      </w:r>
      <w:r>
        <w:rPr>
          <w:rFonts w:hint="eastAsia" w:ascii="宋体" w:hAnsi="宋体" w:eastAsia="宋体" w:cs="宋体"/>
          <w:color w:val="auto"/>
          <w:spacing w:val="-2"/>
          <w:sz w:val="22"/>
          <w:szCs w:val="22"/>
        </w:rPr>
        <w:t>.2.2 组成本合同的下列文件彼此应能相互解释、互为说明。除专用条件另有约定</w:t>
      </w:r>
      <w:r>
        <w:rPr>
          <w:rFonts w:hint="eastAsia" w:ascii="宋体" w:hAnsi="宋体" w:eastAsia="宋体" w:cs="宋体"/>
          <w:color w:val="auto"/>
          <w:sz w:val="22"/>
          <w:szCs w:val="22"/>
        </w:rPr>
        <w:t xml:space="preserve"> </w:t>
      </w:r>
      <w:r>
        <w:rPr>
          <w:rFonts w:hint="eastAsia" w:ascii="宋体" w:hAnsi="宋体" w:eastAsia="宋体" w:cs="宋体"/>
          <w:color w:val="auto"/>
          <w:spacing w:val="-6"/>
          <w:sz w:val="22"/>
          <w:szCs w:val="22"/>
        </w:rPr>
        <w:t>外</w:t>
      </w:r>
      <w:r>
        <w:rPr>
          <w:rFonts w:hint="eastAsia" w:ascii="宋体" w:hAnsi="宋体" w:eastAsia="宋体" w:cs="宋体"/>
          <w:color w:val="auto"/>
          <w:spacing w:val="-5"/>
          <w:sz w:val="22"/>
          <w:szCs w:val="22"/>
        </w:rPr>
        <w:t>，</w:t>
      </w:r>
      <w:r>
        <w:rPr>
          <w:rFonts w:hint="eastAsia" w:ascii="宋体" w:hAnsi="宋体" w:eastAsia="宋体" w:cs="宋体"/>
          <w:color w:val="auto"/>
          <w:spacing w:val="-3"/>
          <w:sz w:val="22"/>
          <w:szCs w:val="22"/>
        </w:rPr>
        <w:t>本合同文件的解释顺序如下：</w:t>
      </w:r>
    </w:p>
    <w:p w14:paraId="696D32C2">
      <w:pPr>
        <w:keepNext w:val="0"/>
        <w:keepLines w:val="0"/>
        <w:pageBreakBefore w:val="0"/>
        <w:widowControl w:val="0"/>
        <w:kinsoku/>
        <w:wordWrap/>
        <w:overflowPunct/>
        <w:topLinePunct w:val="0"/>
        <w:autoSpaceDE/>
        <w:autoSpaceDN/>
        <w:bidi w:val="0"/>
        <w:adjustRightInd/>
        <w:snapToGrid/>
        <w:spacing w:before="299" w:line="360" w:lineRule="auto"/>
        <w:ind w:left="102"/>
        <w:textAlignment w:val="auto"/>
        <w:outlineLvl w:val="9"/>
        <w:rPr>
          <w:rFonts w:hint="eastAsia" w:ascii="宋体" w:hAnsi="宋体" w:eastAsia="宋体" w:cs="宋体"/>
          <w:color w:val="auto"/>
          <w:sz w:val="22"/>
          <w:szCs w:val="22"/>
        </w:rPr>
      </w:pPr>
      <w:r>
        <w:rPr>
          <w:rFonts w:hint="eastAsia" w:ascii="宋体" w:hAnsi="宋体" w:eastAsia="宋体" w:cs="宋体"/>
          <w:color w:val="auto"/>
          <w:spacing w:val="23"/>
          <w:sz w:val="22"/>
          <w:szCs w:val="22"/>
        </w:rPr>
        <w:t>(</w:t>
      </w:r>
      <w:r>
        <w:rPr>
          <w:rFonts w:hint="eastAsia" w:ascii="宋体" w:hAnsi="宋体" w:eastAsia="宋体" w:cs="宋体"/>
          <w:color w:val="auto"/>
          <w:spacing w:val="22"/>
          <w:sz w:val="22"/>
          <w:szCs w:val="22"/>
        </w:rPr>
        <w:t>1)协议书；</w:t>
      </w:r>
      <w:r>
        <w:rPr>
          <w:rFonts w:hint="eastAsia" w:ascii="宋体" w:hAnsi="宋体" w:eastAsia="宋体" w:cs="宋体"/>
          <w:color w:val="auto"/>
          <w:sz w:val="22"/>
          <w:szCs w:val="22"/>
        </w:rPr>
        <w:t xml:space="preserve"> </w:t>
      </w:r>
      <w:r>
        <w:rPr>
          <w:rFonts w:hint="eastAsia" w:ascii="宋体" w:hAnsi="宋体" w:eastAsia="宋体" w:cs="宋体"/>
          <w:color w:val="auto"/>
          <w:spacing w:val="36"/>
          <w:sz w:val="22"/>
          <w:szCs w:val="22"/>
        </w:rPr>
        <w:t>(</w:t>
      </w:r>
      <w:r>
        <w:rPr>
          <w:rFonts w:hint="eastAsia" w:ascii="宋体" w:hAnsi="宋体" w:eastAsia="宋体" w:cs="宋体"/>
          <w:color w:val="auto"/>
          <w:spacing w:val="20"/>
          <w:sz w:val="22"/>
          <w:szCs w:val="22"/>
        </w:rPr>
        <w:t>2</w:t>
      </w:r>
      <w:r>
        <w:rPr>
          <w:rFonts w:hint="eastAsia" w:ascii="宋体" w:hAnsi="宋体" w:eastAsia="宋体" w:cs="宋体"/>
          <w:color w:val="auto"/>
          <w:spacing w:val="18"/>
          <w:sz w:val="22"/>
          <w:szCs w:val="22"/>
        </w:rPr>
        <w:t>)中标通知书(适用于招标工程)或委托书(适用于非招标工程)；</w:t>
      </w:r>
      <w:r>
        <w:rPr>
          <w:rFonts w:hint="eastAsia" w:ascii="宋体" w:hAnsi="宋体" w:eastAsia="宋体" w:cs="宋体"/>
          <w:color w:val="auto"/>
          <w:sz w:val="22"/>
          <w:szCs w:val="22"/>
        </w:rPr>
        <w:t xml:space="preserve"> </w:t>
      </w:r>
      <w:r>
        <w:rPr>
          <w:rFonts w:hint="eastAsia" w:ascii="宋体" w:hAnsi="宋体" w:eastAsia="宋体" w:cs="宋体"/>
          <w:color w:val="auto"/>
          <w:spacing w:val="15"/>
          <w:sz w:val="22"/>
          <w:szCs w:val="22"/>
        </w:rPr>
        <w:t>(</w:t>
      </w:r>
      <w:r>
        <w:rPr>
          <w:rFonts w:hint="eastAsia" w:ascii="宋体" w:hAnsi="宋体" w:eastAsia="宋体" w:cs="宋体"/>
          <w:color w:val="auto"/>
          <w:spacing w:val="12"/>
          <w:sz w:val="22"/>
          <w:szCs w:val="22"/>
        </w:rPr>
        <w:t>3)专用条件及附录</w:t>
      </w:r>
      <w:r>
        <w:rPr>
          <w:rFonts w:hint="eastAsia" w:ascii="宋体" w:hAnsi="宋体" w:eastAsia="宋体" w:cs="宋体"/>
          <w:color w:val="auto"/>
          <w:sz w:val="22"/>
          <w:szCs w:val="22"/>
        </w:rPr>
        <w:t>A</w:t>
      </w:r>
      <w:r>
        <w:rPr>
          <w:rFonts w:hint="eastAsia" w:ascii="宋体" w:hAnsi="宋体" w:eastAsia="宋体" w:cs="宋体"/>
          <w:color w:val="auto"/>
          <w:spacing w:val="12"/>
          <w:sz w:val="22"/>
          <w:szCs w:val="22"/>
        </w:rPr>
        <w:t>、附录</w:t>
      </w:r>
      <w:r>
        <w:rPr>
          <w:rFonts w:hint="eastAsia" w:ascii="宋体" w:hAnsi="宋体" w:eastAsia="宋体" w:cs="宋体"/>
          <w:color w:val="auto"/>
          <w:sz w:val="22"/>
          <w:szCs w:val="22"/>
        </w:rPr>
        <w:t>B</w:t>
      </w:r>
      <w:r>
        <w:rPr>
          <w:rFonts w:hint="eastAsia" w:ascii="宋体" w:hAnsi="宋体" w:eastAsia="宋体" w:cs="宋体"/>
          <w:color w:val="auto"/>
          <w:spacing w:val="12"/>
          <w:sz w:val="22"/>
          <w:szCs w:val="22"/>
        </w:rPr>
        <w:t>、附录</w:t>
      </w:r>
      <w:r>
        <w:rPr>
          <w:rFonts w:hint="eastAsia" w:ascii="宋体" w:hAnsi="宋体" w:eastAsia="宋体" w:cs="宋体"/>
          <w:color w:val="auto"/>
          <w:sz w:val="22"/>
          <w:szCs w:val="22"/>
        </w:rPr>
        <w:t>C</w:t>
      </w:r>
      <w:r>
        <w:rPr>
          <w:rFonts w:hint="eastAsia" w:ascii="宋体" w:hAnsi="宋体" w:eastAsia="宋体" w:cs="宋体"/>
          <w:color w:val="auto"/>
          <w:spacing w:val="12"/>
          <w:sz w:val="22"/>
          <w:szCs w:val="22"/>
        </w:rPr>
        <w:t>；</w:t>
      </w:r>
      <w:r>
        <w:rPr>
          <w:rFonts w:hint="eastAsia" w:ascii="宋体" w:hAnsi="宋体" w:eastAsia="宋体" w:cs="宋体"/>
          <w:color w:val="auto"/>
          <w:spacing w:val="23"/>
          <w:sz w:val="22"/>
          <w:szCs w:val="22"/>
        </w:rPr>
        <w:t>(</w:t>
      </w:r>
      <w:r>
        <w:rPr>
          <w:rFonts w:hint="eastAsia" w:ascii="宋体" w:hAnsi="宋体" w:eastAsia="宋体" w:cs="宋体"/>
          <w:color w:val="auto"/>
          <w:spacing w:val="19"/>
          <w:sz w:val="22"/>
          <w:szCs w:val="22"/>
        </w:rPr>
        <w:t>4)通用条件；</w:t>
      </w:r>
      <w:r>
        <w:rPr>
          <w:rFonts w:hint="eastAsia" w:ascii="宋体" w:hAnsi="宋体" w:eastAsia="宋体" w:cs="宋体"/>
          <w:color w:val="auto"/>
          <w:spacing w:val="6"/>
          <w:sz w:val="22"/>
          <w:szCs w:val="22"/>
        </w:rPr>
        <w:t>(</w:t>
      </w:r>
      <w:r>
        <w:rPr>
          <w:rFonts w:hint="eastAsia" w:ascii="宋体" w:hAnsi="宋体" w:eastAsia="宋体" w:cs="宋体"/>
          <w:color w:val="auto"/>
          <w:spacing w:val="5"/>
          <w:sz w:val="22"/>
          <w:szCs w:val="22"/>
        </w:rPr>
        <w:t>5</w:t>
      </w:r>
      <w:r>
        <w:rPr>
          <w:rFonts w:hint="eastAsia" w:ascii="宋体" w:hAnsi="宋体" w:eastAsia="宋体" w:cs="宋体"/>
          <w:color w:val="auto"/>
          <w:spacing w:val="3"/>
          <w:sz w:val="22"/>
          <w:szCs w:val="22"/>
        </w:rPr>
        <w:t>)投标文件(适用于招标工程)或监理与相关服务建议书(适用于非招标工程)。</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双方签订的补充协议与其他文件发生矛盾或歧义时，属于同</w:t>
      </w:r>
      <w:r>
        <w:rPr>
          <w:rFonts w:hint="eastAsia" w:ascii="宋体" w:hAnsi="宋体" w:eastAsia="宋体" w:cs="宋体"/>
          <w:color w:val="auto"/>
          <w:spacing w:val="-1"/>
          <w:sz w:val="22"/>
          <w:szCs w:val="22"/>
        </w:rPr>
        <w:t>一类内容的文件，应以</w:t>
      </w:r>
      <w:r>
        <w:rPr>
          <w:rFonts w:hint="eastAsia" w:ascii="宋体" w:hAnsi="宋体" w:eastAsia="宋体" w:cs="宋体"/>
          <w:color w:val="auto"/>
          <w:spacing w:val="-2"/>
          <w:sz w:val="22"/>
          <w:szCs w:val="22"/>
        </w:rPr>
        <w:t>最</w:t>
      </w:r>
      <w:r>
        <w:rPr>
          <w:rFonts w:hint="eastAsia" w:ascii="宋体" w:hAnsi="宋体" w:eastAsia="宋体" w:cs="宋体"/>
          <w:color w:val="auto"/>
          <w:spacing w:val="-1"/>
          <w:sz w:val="22"/>
          <w:szCs w:val="22"/>
        </w:rPr>
        <w:t>新签署的为准。</w:t>
      </w:r>
    </w:p>
    <w:p w14:paraId="0E9C1558">
      <w:pPr>
        <w:spacing w:line="264" w:lineRule="auto"/>
        <w:outlineLvl w:val="9"/>
        <w:rPr>
          <w:rFonts w:hint="eastAsia" w:ascii="宋体" w:hAnsi="宋体" w:eastAsia="宋体" w:cs="宋体"/>
          <w:color w:val="auto"/>
          <w:sz w:val="21"/>
        </w:rPr>
      </w:pPr>
    </w:p>
    <w:p w14:paraId="42FC90E5">
      <w:pPr>
        <w:spacing w:before="72" w:line="220" w:lineRule="auto"/>
        <w:ind w:left="536"/>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2.</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监</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理人的义务</w:t>
      </w:r>
    </w:p>
    <w:p w14:paraId="66F95789">
      <w:pPr>
        <w:spacing w:line="264" w:lineRule="auto"/>
        <w:outlineLvl w:val="9"/>
        <w:rPr>
          <w:rFonts w:hint="eastAsia" w:ascii="宋体" w:hAnsi="宋体" w:eastAsia="宋体" w:cs="宋体"/>
          <w:color w:val="auto"/>
          <w:sz w:val="21"/>
        </w:rPr>
      </w:pPr>
    </w:p>
    <w:p w14:paraId="5D56F02A">
      <w:pPr>
        <w:spacing w:before="72" w:line="220" w:lineRule="auto"/>
        <w:ind w:left="54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2.1 监理的范围和</w:t>
      </w:r>
      <w:r>
        <w:rPr>
          <w:rFonts w:hint="eastAsia" w:ascii="宋体" w:hAnsi="宋体" w:eastAsia="宋体" w:cs="宋体"/>
          <w:color w:val="auto"/>
          <w:sz w:val="22"/>
          <w:szCs w:val="22"/>
        </w:rPr>
        <w:t>工作内容</w:t>
      </w:r>
    </w:p>
    <w:p w14:paraId="06E17E22">
      <w:pPr>
        <w:spacing w:line="264" w:lineRule="auto"/>
        <w:outlineLvl w:val="9"/>
        <w:rPr>
          <w:rFonts w:hint="eastAsia" w:ascii="宋体" w:hAnsi="宋体" w:eastAsia="宋体" w:cs="宋体"/>
          <w:color w:val="auto"/>
          <w:sz w:val="21"/>
        </w:rPr>
      </w:pPr>
    </w:p>
    <w:p w14:paraId="4560429F">
      <w:pPr>
        <w:spacing w:before="72" w:line="220" w:lineRule="auto"/>
        <w:ind w:left="65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2.1.1 监理范</w:t>
      </w:r>
      <w:r>
        <w:rPr>
          <w:rFonts w:hint="eastAsia" w:ascii="宋体" w:hAnsi="宋体" w:eastAsia="宋体" w:cs="宋体"/>
          <w:color w:val="auto"/>
          <w:sz w:val="22"/>
          <w:szCs w:val="22"/>
        </w:rPr>
        <w:t>围在专用条件中约定。</w:t>
      </w:r>
    </w:p>
    <w:p w14:paraId="31810ABC">
      <w:pPr>
        <w:spacing w:line="264" w:lineRule="auto"/>
        <w:outlineLvl w:val="9"/>
        <w:rPr>
          <w:rFonts w:hint="eastAsia" w:ascii="宋体" w:hAnsi="宋体" w:eastAsia="宋体" w:cs="宋体"/>
          <w:color w:val="auto"/>
          <w:sz w:val="21"/>
        </w:rPr>
      </w:pPr>
    </w:p>
    <w:p w14:paraId="314425FD">
      <w:pPr>
        <w:spacing w:before="72" w:line="220" w:lineRule="auto"/>
        <w:ind w:left="65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2.1.2 除专用条件</w:t>
      </w:r>
      <w:r>
        <w:rPr>
          <w:rFonts w:hint="eastAsia" w:ascii="宋体" w:hAnsi="宋体" w:eastAsia="宋体" w:cs="宋体"/>
          <w:color w:val="auto"/>
          <w:sz w:val="22"/>
          <w:szCs w:val="22"/>
        </w:rPr>
        <w:t>另有约定外，监理工作内容包括：</w:t>
      </w:r>
    </w:p>
    <w:p w14:paraId="1FF5DB6B">
      <w:pPr>
        <w:spacing w:line="264" w:lineRule="auto"/>
        <w:outlineLvl w:val="9"/>
        <w:rPr>
          <w:rFonts w:hint="eastAsia" w:ascii="宋体" w:hAnsi="宋体" w:eastAsia="宋体" w:cs="宋体"/>
          <w:color w:val="auto"/>
          <w:sz w:val="21"/>
        </w:rPr>
      </w:pPr>
    </w:p>
    <w:p w14:paraId="21C5AE5F">
      <w:pPr>
        <w:spacing w:before="72" w:line="220" w:lineRule="auto"/>
        <w:ind w:left="547"/>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(1) 收到工</w:t>
      </w:r>
      <w:r>
        <w:rPr>
          <w:rFonts w:hint="eastAsia" w:ascii="宋体" w:hAnsi="宋体" w:eastAsia="宋体" w:cs="宋体"/>
          <w:color w:val="auto"/>
          <w:spacing w:val="1"/>
          <w:sz w:val="22"/>
          <w:szCs w:val="22"/>
        </w:rPr>
        <w:t>程设计文件后编制监理规划，并在第一次工地会议7天前报委托人。根</w:t>
      </w:r>
    </w:p>
    <w:p w14:paraId="218CC8D5">
      <w:pPr>
        <w:spacing w:line="266" w:lineRule="auto"/>
        <w:outlineLvl w:val="9"/>
        <w:rPr>
          <w:rFonts w:hint="eastAsia" w:ascii="宋体" w:hAnsi="宋体" w:eastAsia="宋体" w:cs="宋体"/>
          <w:color w:val="auto"/>
          <w:sz w:val="21"/>
        </w:rPr>
      </w:pPr>
    </w:p>
    <w:p w14:paraId="206F5196">
      <w:pPr>
        <w:spacing w:before="72" w:line="503" w:lineRule="auto"/>
        <w:ind w:left="546" w:right="69" w:hanging="446"/>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据有关规定和</w:t>
      </w:r>
      <w:r>
        <w:rPr>
          <w:rFonts w:hint="eastAsia" w:ascii="宋体" w:hAnsi="宋体" w:eastAsia="宋体" w:cs="宋体"/>
          <w:color w:val="auto"/>
          <w:sz w:val="22"/>
          <w:szCs w:val="22"/>
        </w:rPr>
        <w:t xml:space="preserve">监理工作需要，编制监理实施细则；                               </w:t>
      </w:r>
      <w:r>
        <w:rPr>
          <w:rFonts w:hint="eastAsia" w:ascii="宋体" w:hAnsi="宋体" w:eastAsia="宋体" w:cs="宋体"/>
          <w:color w:val="auto"/>
          <w:spacing w:val="8"/>
          <w:sz w:val="22"/>
          <w:szCs w:val="22"/>
        </w:rPr>
        <w:t>(</w:t>
      </w:r>
      <w:r>
        <w:rPr>
          <w:rFonts w:hint="eastAsia" w:ascii="宋体" w:hAnsi="宋体" w:eastAsia="宋体" w:cs="宋体"/>
          <w:color w:val="auto"/>
          <w:spacing w:val="6"/>
          <w:sz w:val="22"/>
          <w:szCs w:val="22"/>
        </w:rPr>
        <w:t>2)熟悉工程设计文件，并参加由委托人主持的图纸会审和设计交底会议；</w:t>
      </w:r>
      <w:r>
        <w:rPr>
          <w:rFonts w:hint="eastAsia" w:ascii="宋体" w:hAnsi="宋体" w:eastAsia="宋体" w:cs="宋体"/>
          <w:color w:val="auto"/>
          <w:sz w:val="22"/>
          <w:szCs w:val="22"/>
        </w:rPr>
        <w:t xml:space="preserve">    </w:t>
      </w:r>
      <w:r>
        <w:rPr>
          <w:rFonts w:hint="eastAsia" w:ascii="宋体" w:hAnsi="宋体" w:eastAsia="宋体" w:cs="宋体"/>
          <w:color w:val="auto"/>
          <w:spacing w:val="10"/>
          <w:sz w:val="22"/>
          <w:szCs w:val="22"/>
        </w:rPr>
        <w:t>(3)参加</w:t>
      </w:r>
      <w:r>
        <w:rPr>
          <w:rFonts w:hint="eastAsia" w:ascii="宋体" w:hAnsi="宋体" w:eastAsia="宋体" w:cs="宋体"/>
          <w:color w:val="auto"/>
          <w:spacing w:val="6"/>
          <w:sz w:val="22"/>
          <w:szCs w:val="22"/>
        </w:rPr>
        <w:t>由</w:t>
      </w:r>
      <w:r>
        <w:rPr>
          <w:rFonts w:hint="eastAsia" w:ascii="宋体" w:hAnsi="宋体" w:eastAsia="宋体" w:cs="宋体"/>
          <w:color w:val="auto"/>
          <w:spacing w:val="5"/>
          <w:sz w:val="22"/>
          <w:szCs w:val="22"/>
        </w:rPr>
        <w:t>委托人主持的第一次工地会议；主持监理例会并根据工程需要主持或</w:t>
      </w:r>
      <w:r>
        <w:rPr>
          <w:rFonts w:hint="eastAsia" w:ascii="宋体" w:hAnsi="宋体" w:eastAsia="宋体" w:cs="宋体"/>
          <w:color w:val="auto"/>
          <w:spacing w:val="-6"/>
          <w:sz w:val="22"/>
          <w:szCs w:val="22"/>
        </w:rPr>
        <w:t>参加专题会议；</w:t>
      </w:r>
    </w:p>
    <w:p w14:paraId="65513459">
      <w:pPr>
        <w:spacing w:line="264" w:lineRule="auto"/>
        <w:outlineLvl w:val="9"/>
        <w:rPr>
          <w:rFonts w:hint="eastAsia" w:ascii="宋体" w:hAnsi="宋体" w:eastAsia="宋体" w:cs="宋体"/>
          <w:color w:val="auto"/>
          <w:sz w:val="21"/>
        </w:rPr>
      </w:pPr>
    </w:p>
    <w:p w14:paraId="76546655">
      <w:pPr>
        <w:spacing w:before="72" w:line="504" w:lineRule="auto"/>
        <w:ind w:left="102" w:right="101" w:firstLine="446"/>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(4) 审查施工承包人提交的施工组织设计，重点审</w:t>
      </w:r>
      <w:r>
        <w:rPr>
          <w:rFonts w:hint="eastAsia" w:ascii="宋体" w:hAnsi="宋体" w:eastAsia="宋体" w:cs="宋体"/>
          <w:color w:val="auto"/>
          <w:spacing w:val="1"/>
          <w:sz w:val="22"/>
          <w:szCs w:val="22"/>
        </w:rPr>
        <w:t>查其中的质量安全技术措施、</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专项施工方案与工程建设强制性标准的符合性；</w:t>
      </w:r>
    </w:p>
    <w:p w14:paraId="3D6D9562">
      <w:pPr>
        <w:spacing w:before="1" w:line="219" w:lineRule="auto"/>
        <w:ind w:left="547"/>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w:t>
      </w:r>
      <w:r>
        <w:rPr>
          <w:rFonts w:hint="eastAsia" w:ascii="宋体" w:hAnsi="宋体" w:eastAsia="宋体" w:cs="宋体"/>
          <w:color w:val="auto"/>
          <w:spacing w:val="6"/>
          <w:sz w:val="22"/>
          <w:szCs w:val="22"/>
        </w:rPr>
        <w:t>5)检查施工承包人工程质量、安全生产管理制度及组织机构和人员资格；</w:t>
      </w:r>
    </w:p>
    <w:p w14:paraId="47E50B38">
      <w:pPr>
        <w:spacing w:line="265" w:lineRule="auto"/>
        <w:outlineLvl w:val="9"/>
        <w:rPr>
          <w:rFonts w:hint="eastAsia" w:ascii="宋体" w:hAnsi="宋体" w:eastAsia="宋体" w:cs="宋体"/>
          <w:color w:val="auto"/>
          <w:sz w:val="21"/>
        </w:rPr>
      </w:pPr>
    </w:p>
    <w:p w14:paraId="5605A3F3">
      <w:pPr>
        <w:spacing w:before="72" w:line="220" w:lineRule="auto"/>
        <w:ind w:left="549"/>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(6) 检查施工</w:t>
      </w:r>
      <w:r>
        <w:rPr>
          <w:rFonts w:hint="eastAsia" w:ascii="宋体" w:hAnsi="宋体" w:eastAsia="宋体" w:cs="宋体"/>
          <w:color w:val="auto"/>
          <w:spacing w:val="3"/>
          <w:sz w:val="22"/>
          <w:szCs w:val="22"/>
        </w:rPr>
        <w:t>承</w:t>
      </w:r>
      <w:r>
        <w:rPr>
          <w:rFonts w:hint="eastAsia" w:ascii="宋体" w:hAnsi="宋体" w:eastAsia="宋体" w:cs="宋体"/>
          <w:color w:val="auto"/>
          <w:spacing w:val="2"/>
          <w:sz w:val="22"/>
          <w:szCs w:val="22"/>
        </w:rPr>
        <w:t>包人专职安全生产管理人员的配备情况；</w:t>
      </w:r>
    </w:p>
    <w:p w14:paraId="553EB326">
      <w:pPr>
        <w:spacing w:line="264" w:lineRule="auto"/>
        <w:outlineLvl w:val="9"/>
        <w:rPr>
          <w:rFonts w:hint="eastAsia" w:ascii="宋体" w:hAnsi="宋体" w:eastAsia="宋体" w:cs="宋体"/>
          <w:color w:val="auto"/>
          <w:sz w:val="21"/>
        </w:rPr>
      </w:pPr>
    </w:p>
    <w:p w14:paraId="13089DC9">
      <w:pPr>
        <w:spacing w:before="72" w:line="220" w:lineRule="auto"/>
        <w:ind w:left="549"/>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(7) 审查施工承包</w:t>
      </w:r>
      <w:r>
        <w:rPr>
          <w:rFonts w:hint="eastAsia" w:ascii="宋体" w:hAnsi="宋体" w:eastAsia="宋体" w:cs="宋体"/>
          <w:color w:val="auto"/>
          <w:spacing w:val="3"/>
          <w:sz w:val="22"/>
          <w:szCs w:val="22"/>
        </w:rPr>
        <w:t>人</w:t>
      </w:r>
      <w:r>
        <w:rPr>
          <w:rFonts w:hint="eastAsia" w:ascii="宋体" w:hAnsi="宋体" w:eastAsia="宋体" w:cs="宋体"/>
          <w:color w:val="auto"/>
          <w:spacing w:val="2"/>
          <w:sz w:val="22"/>
          <w:szCs w:val="22"/>
        </w:rPr>
        <w:t>提交的施工进度计划，核查承包人对施工进度计划的调整；</w:t>
      </w:r>
    </w:p>
    <w:p w14:paraId="45B7A27A">
      <w:pPr>
        <w:spacing w:line="264" w:lineRule="auto"/>
        <w:outlineLvl w:val="9"/>
        <w:rPr>
          <w:rFonts w:hint="eastAsia" w:ascii="宋体" w:hAnsi="宋体" w:eastAsia="宋体" w:cs="宋体"/>
          <w:color w:val="auto"/>
          <w:sz w:val="21"/>
        </w:rPr>
      </w:pPr>
    </w:p>
    <w:p w14:paraId="4D6BEDD4">
      <w:pPr>
        <w:spacing w:before="72" w:line="220" w:lineRule="auto"/>
        <w:ind w:left="547"/>
        <w:outlineLvl w:val="9"/>
        <w:rPr>
          <w:rFonts w:hint="eastAsia" w:ascii="宋体" w:hAnsi="宋体" w:eastAsia="宋体" w:cs="宋体"/>
          <w:color w:val="auto"/>
          <w:sz w:val="22"/>
          <w:szCs w:val="22"/>
        </w:rPr>
      </w:pPr>
      <w:r>
        <w:rPr>
          <w:rFonts w:hint="eastAsia" w:ascii="宋体" w:hAnsi="宋体" w:eastAsia="宋体" w:cs="宋体"/>
          <w:color w:val="auto"/>
          <w:spacing w:val="16"/>
          <w:sz w:val="22"/>
          <w:szCs w:val="22"/>
        </w:rPr>
        <w:t>(</w:t>
      </w:r>
      <w:r>
        <w:rPr>
          <w:rFonts w:hint="eastAsia" w:ascii="宋体" w:hAnsi="宋体" w:eastAsia="宋体" w:cs="宋体"/>
          <w:color w:val="auto"/>
          <w:spacing w:val="11"/>
          <w:sz w:val="22"/>
          <w:szCs w:val="22"/>
        </w:rPr>
        <w:t>8)检查施工承包人的试验室；</w:t>
      </w:r>
    </w:p>
    <w:p w14:paraId="6270019D">
      <w:pPr>
        <w:spacing w:line="264" w:lineRule="auto"/>
        <w:outlineLvl w:val="9"/>
        <w:rPr>
          <w:rFonts w:hint="eastAsia" w:ascii="宋体" w:hAnsi="宋体" w:eastAsia="宋体" w:cs="宋体"/>
          <w:color w:val="auto"/>
          <w:sz w:val="21"/>
        </w:rPr>
      </w:pPr>
    </w:p>
    <w:p w14:paraId="790A33DD">
      <w:pPr>
        <w:spacing w:before="72" w:line="220" w:lineRule="auto"/>
        <w:ind w:left="549"/>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w:t>
      </w:r>
      <w:r>
        <w:rPr>
          <w:rFonts w:hint="eastAsia" w:ascii="宋体" w:hAnsi="宋体" w:eastAsia="宋体" w:cs="宋体"/>
          <w:color w:val="auto"/>
          <w:spacing w:val="7"/>
          <w:sz w:val="22"/>
          <w:szCs w:val="22"/>
        </w:rPr>
        <w:t>9</w:t>
      </w:r>
      <w:r>
        <w:rPr>
          <w:rFonts w:hint="eastAsia" w:ascii="宋体" w:hAnsi="宋体" w:eastAsia="宋体" w:cs="宋体"/>
          <w:color w:val="auto"/>
          <w:spacing w:val="4"/>
          <w:sz w:val="22"/>
          <w:szCs w:val="22"/>
        </w:rPr>
        <w:t>) 审核施工分包人资质条件；</w:t>
      </w:r>
    </w:p>
    <w:p w14:paraId="584AC2F1">
      <w:pPr>
        <w:spacing w:line="265" w:lineRule="auto"/>
        <w:outlineLvl w:val="9"/>
        <w:rPr>
          <w:rFonts w:hint="eastAsia" w:ascii="宋体" w:hAnsi="宋体" w:eastAsia="宋体" w:cs="宋体"/>
          <w:color w:val="auto"/>
          <w:sz w:val="21"/>
        </w:rPr>
      </w:pPr>
    </w:p>
    <w:p w14:paraId="04E59FEA">
      <w:pPr>
        <w:spacing w:before="72" w:line="220" w:lineRule="auto"/>
        <w:ind w:left="549"/>
        <w:outlineLvl w:val="9"/>
        <w:rPr>
          <w:rFonts w:hint="eastAsia" w:ascii="宋体" w:hAnsi="宋体" w:eastAsia="宋体" w:cs="宋体"/>
          <w:color w:val="auto"/>
          <w:sz w:val="22"/>
          <w:szCs w:val="22"/>
        </w:rPr>
      </w:pPr>
      <w:r>
        <w:rPr>
          <w:rFonts w:hint="eastAsia" w:ascii="宋体" w:hAnsi="宋体" w:eastAsia="宋体" w:cs="宋体"/>
          <w:color w:val="auto"/>
          <w:spacing w:val="18"/>
          <w:sz w:val="22"/>
          <w:szCs w:val="22"/>
        </w:rPr>
        <w:t>(</w:t>
      </w:r>
      <w:r>
        <w:rPr>
          <w:rFonts w:hint="eastAsia" w:ascii="宋体" w:hAnsi="宋体" w:eastAsia="宋体" w:cs="宋体"/>
          <w:color w:val="auto"/>
          <w:spacing w:val="16"/>
          <w:sz w:val="22"/>
          <w:szCs w:val="22"/>
        </w:rPr>
        <w:t>1</w:t>
      </w:r>
      <w:r>
        <w:rPr>
          <w:rFonts w:hint="eastAsia" w:ascii="宋体" w:hAnsi="宋体" w:eastAsia="宋体" w:cs="宋体"/>
          <w:color w:val="auto"/>
          <w:spacing w:val="9"/>
          <w:sz w:val="22"/>
          <w:szCs w:val="22"/>
        </w:rPr>
        <w:t>0)查验施工承包人的施工测量放线成果；</w:t>
      </w:r>
    </w:p>
    <w:p w14:paraId="480AFC01">
      <w:pPr>
        <w:spacing w:line="265" w:lineRule="auto"/>
        <w:outlineLvl w:val="9"/>
        <w:rPr>
          <w:rFonts w:hint="eastAsia" w:ascii="宋体" w:hAnsi="宋体" w:eastAsia="宋体" w:cs="宋体"/>
          <w:color w:val="auto"/>
          <w:sz w:val="21"/>
        </w:rPr>
      </w:pPr>
    </w:p>
    <w:p w14:paraId="0A370A93">
      <w:pPr>
        <w:spacing w:before="72" w:line="219" w:lineRule="auto"/>
        <w:ind w:left="547"/>
        <w:outlineLvl w:val="9"/>
        <w:rPr>
          <w:rFonts w:hint="eastAsia" w:ascii="宋体" w:hAnsi="宋体" w:eastAsia="宋体" w:cs="宋体"/>
          <w:color w:val="auto"/>
          <w:sz w:val="22"/>
          <w:szCs w:val="22"/>
        </w:rPr>
      </w:pPr>
      <w:r>
        <w:rPr>
          <w:rFonts w:hint="eastAsia" w:ascii="宋体" w:hAnsi="宋体" w:eastAsia="宋体" w:cs="宋体"/>
          <w:color w:val="auto"/>
          <w:spacing w:val="11"/>
          <w:sz w:val="22"/>
          <w:szCs w:val="22"/>
        </w:rPr>
        <w:t>(</w:t>
      </w:r>
      <w:r>
        <w:rPr>
          <w:rFonts w:hint="eastAsia" w:ascii="宋体" w:hAnsi="宋体" w:eastAsia="宋体" w:cs="宋体"/>
          <w:color w:val="auto"/>
          <w:spacing w:val="7"/>
          <w:sz w:val="22"/>
          <w:szCs w:val="22"/>
        </w:rPr>
        <w:t>11)审查工程开工条件，对条件具备的签发开工令；</w:t>
      </w:r>
    </w:p>
    <w:p w14:paraId="04EC8FE3">
      <w:pPr>
        <w:spacing w:line="265" w:lineRule="auto"/>
        <w:outlineLvl w:val="9"/>
        <w:rPr>
          <w:rFonts w:hint="eastAsia" w:ascii="宋体" w:hAnsi="宋体" w:eastAsia="宋体" w:cs="宋体"/>
          <w:color w:val="auto"/>
          <w:sz w:val="21"/>
        </w:rPr>
      </w:pPr>
    </w:p>
    <w:p w14:paraId="1A6B9D86">
      <w:pPr>
        <w:spacing w:before="72" w:line="219" w:lineRule="auto"/>
        <w:ind w:left="547"/>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(12</w:t>
      </w:r>
      <w:r>
        <w:rPr>
          <w:rFonts w:hint="eastAsia" w:ascii="宋体" w:hAnsi="宋体" w:eastAsia="宋体" w:cs="宋体"/>
          <w:color w:val="auto"/>
          <w:spacing w:val="1"/>
          <w:sz w:val="22"/>
          <w:szCs w:val="22"/>
        </w:rPr>
        <w:t>) 审查施工承包人报送的工程材料、构配件、设备质量证明文件的有效性和符</w:t>
      </w:r>
    </w:p>
    <w:p w14:paraId="5C974C95">
      <w:pPr>
        <w:spacing w:line="265" w:lineRule="auto"/>
        <w:outlineLvl w:val="9"/>
        <w:rPr>
          <w:rFonts w:hint="eastAsia" w:ascii="宋体" w:hAnsi="宋体" w:eastAsia="宋体" w:cs="宋体"/>
          <w:color w:val="auto"/>
          <w:sz w:val="21"/>
        </w:rPr>
      </w:pPr>
    </w:p>
    <w:p w14:paraId="742B32CB">
      <w:pPr>
        <w:spacing w:before="73" w:line="219" w:lineRule="auto"/>
        <w:ind w:left="102"/>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合性，并按规定对用</w:t>
      </w:r>
      <w:r>
        <w:rPr>
          <w:rFonts w:hint="eastAsia" w:ascii="宋体" w:hAnsi="宋体" w:eastAsia="宋体" w:cs="宋体"/>
          <w:color w:val="auto"/>
          <w:sz w:val="22"/>
          <w:szCs w:val="22"/>
        </w:rPr>
        <w:t>于工程的材料采取平行检验或见证取样方式进行抽检；</w:t>
      </w:r>
    </w:p>
    <w:p w14:paraId="2E8173B5">
      <w:pPr>
        <w:spacing w:line="266" w:lineRule="auto"/>
        <w:outlineLvl w:val="9"/>
        <w:rPr>
          <w:rFonts w:hint="eastAsia" w:ascii="宋体" w:hAnsi="宋体" w:eastAsia="宋体" w:cs="宋体"/>
          <w:color w:val="auto"/>
          <w:sz w:val="21"/>
        </w:rPr>
      </w:pPr>
    </w:p>
    <w:p w14:paraId="660F2F28">
      <w:pPr>
        <w:spacing w:before="71" w:line="505" w:lineRule="auto"/>
        <w:ind w:right="11" w:firstLine="559"/>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(13) 审核</w:t>
      </w:r>
      <w:r>
        <w:rPr>
          <w:rFonts w:hint="eastAsia" w:ascii="宋体" w:hAnsi="宋体" w:eastAsia="宋体" w:cs="宋体"/>
          <w:color w:val="auto"/>
          <w:spacing w:val="-4"/>
          <w:sz w:val="22"/>
          <w:szCs w:val="22"/>
        </w:rPr>
        <w:t>施工承包人提交的工程款支付申请， 签发或出具工程款支付证书， 并报</w:t>
      </w:r>
      <w:r>
        <w:rPr>
          <w:rFonts w:hint="eastAsia" w:ascii="宋体" w:hAnsi="宋体" w:eastAsia="宋体" w:cs="宋体"/>
          <w:color w:val="auto"/>
          <w:sz w:val="22"/>
          <w:szCs w:val="22"/>
        </w:rPr>
        <w:t xml:space="preserve"> </w:t>
      </w:r>
      <w:r>
        <w:rPr>
          <w:rFonts w:hint="eastAsia" w:ascii="宋体" w:hAnsi="宋体" w:eastAsia="宋体" w:cs="宋体"/>
          <w:color w:val="auto"/>
          <w:spacing w:val="-6"/>
          <w:sz w:val="22"/>
          <w:szCs w:val="22"/>
        </w:rPr>
        <w:t>委</w:t>
      </w:r>
      <w:r>
        <w:rPr>
          <w:rFonts w:hint="eastAsia" w:ascii="宋体" w:hAnsi="宋体" w:eastAsia="宋体" w:cs="宋体"/>
          <w:color w:val="auto"/>
          <w:spacing w:val="-5"/>
          <w:sz w:val="22"/>
          <w:szCs w:val="22"/>
        </w:rPr>
        <w:t>托</w:t>
      </w:r>
      <w:r>
        <w:rPr>
          <w:rFonts w:hint="eastAsia" w:ascii="宋体" w:hAnsi="宋体" w:eastAsia="宋体" w:cs="宋体"/>
          <w:color w:val="auto"/>
          <w:spacing w:val="-3"/>
          <w:sz w:val="22"/>
          <w:szCs w:val="22"/>
        </w:rPr>
        <w:t>人审核、批准；</w:t>
      </w:r>
    </w:p>
    <w:p w14:paraId="62DDDF39">
      <w:pPr>
        <w:outlineLvl w:val="9"/>
        <w:rPr>
          <w:rFonts w:hint="eastAsia" w:ascii="宋体" w:hAnsi="宋体" w:eastAsia="宋体" w:cs="宋体"/>
          <w:color w:val="auto"/>
        </w:rPr>
        <w:sectPr>
          <w:footerReference r:id="rId10" w:type="default"/>
          <w:pgSz w:w="11907" w:h="16839"/>
          <w:pgMar w:top="1440" w:right="1080" w:bottom="1440" w:left="1080" w:header="0" w:footer="208" w:gutter="0"/>
          <w:pgNumType w:fmt="decimal"/>
          <w:cols w:space="720" w:num="1"/>
        </w:sectPr>
      </w:pPr>
    </w:p>
    <w:p w14:paraId="5393FF3B">
      <w:pPr>
        <w:spacing w:before="300" w:line="503" w:lineRule="auto"/>
        <w:ind w:left="24" w:right="72" w:firstLine="443"/>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(14)</w:t>
      </w:r>
      <w:r>
        <w:rPr>
          <w:rFonts w:hint="eastAsia" w:ascii="宋体" w:hAnsi="宋体" w:eastAsia="宋体" w:cs="宋体"/>
          <w:color w:val="auto"/>
          <w:spacing w:val="-4"/>
          <w:sz w:val="22"/>
          <w:szCs w:val="22"/>
        </w:rPr>
        <w:t xml:space="preserve"> 在巡视、旁站和检验过程中， 发现工程质量、施工安全存在事故隐患的， 要</w:t>
      </w:r>
      <w:r>
        <w:rPr>
          <w:rFonts w:hint="eastAsia" w:ascii="宋体" w:hAnsi="宋体" w:eastAsia="宋体" w:cs="宋体"/>
          <w:color w:val="auto"/>
          <w:sz w:val="22"/>
          <w:szCs w:val="22"/>
        </w:rPr>
        <w:t xml:space="preserve"> </w:t>
      </w:r>
      <w:r>
        <w:rPr>
          <w:rFonts w:hint="eastAsia" w:ascii="宋体" w:hAnsi="宋体" w:eastAsia="宋体" w:cs="宋体"/>
          <w:color w:val="auto"/>
          <w:spacing w:val="-5"/>
          <w:sz w:val="22"/>
          <w:szCs w:val="22"/>
        </w:rPr>
        <w:t>求</w:t>
      </w:r>
      <w:r>
        <w:rPr>
          <w:rFonts w:hint="eastAsia" w:ascii="宋体" w:hAnsi="宋体" w:eastAsia="宋体" w:cs="宋体"/>
          <w:color w:val="auto"/>
          <w:spacing w:val="-3"/>
          <w:sz w:val="22"/>
          <w:szCs w:val="22"/>
        </w:rPr>
        <w:t>施工承包人整改并报委托人；</w:t>
      </w:r>
    </w:p>
    <w:p w14:paraId="4D68D9B7">
      <w:pPr>
        <w:spacing w:line="219"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5"/>
          <w:sz w:val="22"/>
          <w:szCs w:val="22"/>
        </w:rPr>
        <w:t>(</w:t>
      </w:r>
      <w:r>
        <w:rPr>
          <w:rFonts w:hint="eastAsia" w:ascii="宋体" w:hAnsi="宋体" w:eastAsia="宋体" w:cs="宋体"/>
          <w:color w:val="auto"/>
          <w:spacing w:val="4"/>
          <w:sz w:val="22"/>
          <w:szCs w:val="22"/>
        </w:rPr>
        <w:t>15)经委托人同意， 签发工程暂停令和复工令；</w:t>
      </w:r>
    </w:p>
    <w:p w14:paraId="36B3BB41">
      <w:pPr>
        <w:spacing w:line="266" w:lineRule="auto"/>
        <w:outlineLvl w:val="9"/>
        <w:rPr>
          <w:rFonts w:hint="eastAsia" w:ascii="宋体" w:hAnsi="宋体" w:eastAsia="宋体" w:cs="宋体"/>
          <w:color w:val="auto"/>
          <w:sz w:val="21"/>
        </w:rPr>
      </w:pPr>
    </w:p>
    <w:p w14:paraId="11CC4521">
      <w:pPr>
        <w:spacing w:before="72" w:line="503" w:lineRule="auto"/>
        <w:ind w:left="23" w:right="72" w:firstLine="447"/>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(16)</w:t>
      </w:r>
      <w:r>
        <w:rPr>
          <w:rFonts w:hint="eastAsia" w:ascii="宋体" w:hAnsi="宋体" w:eastAsia="宋体" w:cs="宋体"/>
          <w:color w:val="auto"/>
          <w:spacing w:val="1"/>
          <w:sz w:val="22"/>
          <w:szCs w:val="22"/>
        </w:rPr>
        <w:t xml:space="preserve"> 审查施工承包人提交的采用新材料、新工艺、新技术、新设备的论证材料及</w:t>
      </w:r>
      <w:r>
        <w:rPr>
          <w:rFonts w:hint="eastAsia" w:ascii="宋体" w:hAnsi="宋体" w:eastAsia="宋体" w:cs="宋体"/>
          <w:color w:val="auto"/>
          <w:sz w:val="22"/>
          <w:szCs w:val="22"/>
        </w:rPr>
        <w:t xml:space="preserve"> </w:t>
      </w:r>
      <w:r>
        <w:rPr>
          <w:rFonts w:hint="eastAsia" w:ascii="宋体" w:hAnsi="宋体" w:eastAsia="宋体" w:cs="宋体"/>
          <w:color w:val="auto"/>
          <w:spacing w:val="-10"/>
          <w:sz w:val="22"/>
          <w:szCs w:val="22"/>
        </w:rPr>
        <w:t>相</w:t>
      </w:r>
      <w:r>
        <w:rPr>
          <w:rFonts w:hint="eastAsia" w:ascii="宋体" w:hAnsi="宋体" w:eastAsia="宋体" w:cs="宋体"/>
          <w:color w:val="auto"/>
          <w:spacing w:val="-6"/>
          <w:sz w:val="22"/>
          <w:szCs w:val="22"/>
        </w:rPr>
        <w:t>关</w:t>
      </w:r>
      <w:r>
        <w:rPr>
          <w:rFonts w:hint="eastAsia" w:ascii="宋体" w:hAnsi="宋体" w:eastAsia="宋体" w:cs="宋体"/>
          <w:color w:val="auto"/>
          <w:spacing w:val="-5"/>
          <w:sz w:val="22"/>
          <w:szCs w:val="22"/>
        </w:rPr>
        <w:t>验收标准；</w:t>
      </w:r>
    </w:p>
    <w:p w14:paraId="1E10145A">
      <w:pPr>
        <w:spacing w:line="220"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rPr>
        <w:t>(17)验收隐蔽工程、分部分项工程；</w:t>
      </w:r>
    </w:p>
    <w:p w14:paraId="5A9E9F37">
      <w:pPr>
        <w:spacing w:line="266" w:lineRule="auto"/>
        <w:outlineLvl w:val="9"/>
        <w:rPr>
          <w:rFonts w:hint="eastAsia" w:ascii="宋体" w:hAnsi="宋体" w:eastAsia="宋体" w:cs="宋体"/>
          <w:color w:val="auto"/>
          <w:sz w:val="21"/>
        </w:rPr>
      </w:pPr>
    </w:p>
    <w:p w14:paraId="6C886B54">
      <w:pPr>
        <w:spacing w:before="71" w:line="503" w:lineRule="auto"/>
        <w:ind w:left="24" w:firstLine="446"/>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w:t>
      </w:r>
      <w:r>
        <w:rPr>
          <w:rFonts w:hint="eastAsia" w:ascii="宋体" w:hAnsi="宋体" w:eastAsia="宋体" w:cs="宋体"/>
          <w:color w:val="auto"/>
          <w:spacing w:val="6"/>
          <w:sz w:val="22"/>
          <w:szCs w:val="22"/>
        </w:rPr>
        <w:t>18)审查施工承包人提交的工程变更申请，协调处理施工进度调整、费用索赔</w:t>
      </w:r>
      <w:r>
        <w:rPr>
          <w:rFonts w:hint="eastAsia" w:ascii="宋体" w:hAnsi="宋体" w:eastAsia="宋体" w:cs="宋体"/>
          <w:color w:val="auto"/>
          <w:spacing w:val="6"/>
          <w:sz w:val="22"/>
          <w:szCs w:val="22"/>
          <w:lang w:eastAsia="zh-CN"/>
        </w:rPr>
        <w:t>、</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合同争议等事项</w:t>
      </w:r>
      <w:r>
        <w:rPr>
          <w:rFonts w:hint="eastAsia" w:ascii="宋体" w:hAnsi="宋体" w:eastAsia="宋体" w:cs="宋体"/>
          <w:color w:val="auto"/>
          <w:sz w:val="22"/>
          <w:szCs w:val="22"/>
        </w:rPr>
        <w:t>；</w:t>
      </w:r>
    </w:p>
    <w:p w14:paraId="5DA583E4">
      <w:pPr>
        <w:spacing w:before="1" w:line="218"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rPr>
        <w:t>(19)</w:t>
      </w:r>
      <w:r>
        <w:rPr>
          <w:rFonts w:hint="eastAsia" w:ascii="宋体" w:hAnsi="宋体" w:eastAsia="宋体" w:cs="宋体"/>
          <w:color w:val="auto"/>
          <w:spacing w:val="5"/>
          <w:sz w:val="22"/>
          <w:szCs w:val="22"/>
        </w:rPr>
        <w:t>审查施工承包人提交的竣工验收申请，编写工程质量评估报告；</w:t>
      </w:r>
    </w:p>
    <w:p w14:paraId="77A3D24E">
      <w:pPr>
        <w:spacing w:line="266" w:lineRule="auto"/>
        <w:outlineLvl w:val="9"/>
        <w:rPr>
          <w:rFonts w:hint="eastAsia" w:ascii="宋体" w:hAnsi="宋体" w:eastAsia="宋体" w:cs="宋体"/>
          <w:color w:val="auto"/>
          <w:sz w:val="21"/>
        </w:rPr>
      </w:pPr>
    </w:p>
    <w:p w14:paraId="7096B74B">
      <w:pPr>
        <w:spacing w:before="72" w:line="220"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(20)参加工程竣工验收，签署竣工验收意见</w:t>
      </w:r>
      <w:r>
        <w:rPr>
          <w:rFonts w:hint="eastAsia" w:ascii="宋体" w:hAnsi="宋体" w:eastAsia="宋体" w:cs="宋体"/>
          <w:color w:val="auto"/>
          <w:spacing w:val="4"/>
          <w:sz w:val="22"/>
          <w:szCs w:val="22"/>
        </w:rPr>
        <w:t>；</w:t>
      </w:r>
    </w:p>
    <w:p w14:paraId="057B2187">
      <w:pPr>
        <w:spacing w:line="264" w:lineRule="auto"/>
        <w:outlineLvl w:val="9"/>
        <w:rPr>
          <w:rFonts w:hint="eastAsia" w:ascii="宋体" w:hAnsi="宋体" w:eastAsia="宋体" w:cs="宋体"/>
          <w:color w:val="auto"/>
          <w:sz w:val="21"/>
        </w:rPr>
      </w:pPr>
    </w:p>
    <w:p w14:paraId="538C5C48">
      <w:pPr>
        <w:spacing w:before="72" w:line="220"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12"/>
          <w:sz w:val="22"/>
          <w:szCs w:val="22"/>
        </w:rPr>
        <w:t>(2</w:t>
      </w:r>
      <w:r>
        <w:rPr>
          <w:rFonts w:hint="eastAsia" w:ascii="宋体" w:hAnsi="宋体" w:eastAsia="宋体" w:cs="宋体"/>
          <w:color w:val="auto"/>
          <w:spacing w:val="8"/>
          <w:sz w:val="22"/>
          <w:szCs w:val="22"/>
        </w:rPr>
        <w:t>1</w:t>
      </w:r>
      <w:r>
        <w:rPr>
          <w:rFonts w:hint="eastAsia" w:ascii="宋体" w:hAnsi="宋体" w:eastAsia="宋体" w:cs="宋体"/>
          <w:color w:val="auto"/>
          <w:spacing w:val="6"/>
          <w:sz w:val="22"/>
          <w:szCs w:val="22"/>
        </w:rPr>
        <w:t>)审查施工承包人提交的竣工结算申请并报委托人；</w:t>
      </w:r>
    </w:p>
    <w:p w14:paraId="17DC9F97">
      <w:pPr>
        <w:spacing w:line="264" w:lineRule="auto"/>
        <w:outlineLvl w:val="9"/>
        <w:rPr>
          <w:rFonts w:hint="eastAsia" w:ascii="宋体" w:hAnsi="宋体" w:eastAsia="宋体" w:cs="宋体"/>
          <w:color w:val="auto"/>
          <w:sz w:val="21"/>
        </w:rPr>
      </w:pPr>
    </w:p>
    <w:p w14:paraId="1C11FFE2">
      <w:pPr>
        <w:spacing w:before="72" w:line="220"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9"/>
          <w:sz w:val="22"/>
          <w:szCs w:val="22"/>
        </w:rPr>
        <w:t>(22)编制、整理工程监理归档文件并报委托人。</w:t>
      </w:r>
    </w:p>
    <w:p w14:paraId="48BA0DE6">
      <w:pPr>
        <w:spacing w:line="265" w:lineRule="auto"/>
        <w:outlineLvl w:val="9"/>
        <w:rPr>
          <w:rFonts w:hint="eastAsia" w:ascii="宋体" w:hAnsi="宋体" w:eastAsia="宋体" w:cs="宋体"/>
          <w:color w:val="auto"/>
          <w:sz w:val="21"/>
        </w:rPr>
      </w:pPr>
    </w:p>
    <w:p w14:paraId="52D4DE52">
      <w:pPr>
        <w:spacing w:before="72" w:line="219" w:lineRule="auto"/>
        <w:ind w:left="575"/>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2</w:t>
      </w:r>
      <w:r>
        <w:rPr>
          <w:rFonts w:hint="eastAsia" w:ascii="宋体" w:hAnsi="宋体" w:eastAsia="宋体" w:cs="宋体"/>
          <w:color w:val="auto"/>
          <w:spacing w:val="-1"/>
          <w:sz w:val="22"/>
          <w:szCs w:val="22"/>
        </w:rPr>
        <w:t>.1.3 相关服务的范围和内容在附录A中约定。</w:t>
      </w:r>
    </w:p>
    <w:p w14:paraId="5B74C1E7">
      <w:pPr>
        <w:spacing w:line="265" w:lineRule="auto"/>
        <w:outlineLvl w:val="9"/>
        <w:rPr>
          <w:rFonts w:hint="eastAsia" w:ascii="宋体" w:hAnsi="宋体" w:eastAsia="宋体" w:cs="宋体"/>
          <w:color w:val="auto"/>
          <w:sz w:val="21"/>
        </w:rPr>
      </w:pPr>
    </w:p>
    <w:p w14:paraId="7B6BF222">
      <w:pPr>
        <w:spacing w:before="72" w:line="219"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2.2 监理与相关</w:t>
      </w:r>
      <w:r>
        <w:rPr>
          <w:rFonts w:hint="eastAsia" w:ascii="宋体" w:hAnsi="宋体" w:eastAsia="宋体" w:cs="宋体"/>
          <w:color w:val="auto"/>
          <w:sz w:val="22"/>
          <w:szCs w:val="22"/>
        </w:rPr>
        <w:t>服务依据</w:t>
      </w:r>
    </w:p>
    <w:p w14:paraId="231E39A5">
      <w:pPr>
        <w:spacing w:line="265" w:lineRule="auto"/>
        <w:outlineLvl w:val="9"/>
        <w:rPr>
          <w:rFonts w:hint="eastAsia" w:ascii="宋体" w:hAnsi="宋体" w:eastAsia="宋体" w:cs="宋体"/>
          <w:color w:val="auto"/>
          <w:sz w:val="21"/>
        </w:rPr>
      </w:pPr>
    </w:p>
    <w:p w14:paraId="71D61DD8">
      <w:pPr>
        <w:spacing w:before="73" w:line="219"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rPr>
        <w:t>2</w:t>
      </w:r>
      <w:r>
        <w:rPr>
          <w:rFonts w:hint="eastAsia" w:ascii="宋体" w:hAnsi="宋体" w:eastAsia="宋体" w:cs="宋体"/>
          <w:color w:val="auto"/>
          <w:spacing w:val="-4"/>
          <w:sz w:val="22"/>
          <w:szCs w:val="22"/>
        </w:rPr>
        <w:t>.</w:t>
      </w:r>
      <w:r>
        <w:rPr>
          <w:rFonts w:hint="eastAsia" w:ascii="宋体" w:hAnsi="宋体" w:eastAsia="宋体" w:cs="宋体"/>
          <w:color w:val="auto"/>
          <w:spacing w:val="-3"/>
          <w:sz w:val="22"/>
          <w:szCs w:val="22"/>
        </w:rPr>
        <w:t>2.1 监理依据包括：</w:t>
      </w:r>
    </w:p>
    <w:p w14:paraId="3A4CE0D0">
      <w:pPr>
        <w:spacing w:line="265" w:lineRule="auto"/>
        <w:outlineLvl w:val="9"/>
        <w:rPr>
          <w:rFonts w:hint="eastAsia" w:ascii="宋体" w:hAnsi="宋体" w:eastAsia="宋体" w:cs="宋体"/>
          <w:color w:val="auto"/>
          <w:sz w:val="21"/>
        </w:rPr>
      </w:pPr>
    </w:p>
    <w:p w14:paraId="1EA7C2C6">
      <w:pPr>
        <w:spacing w:before="72" w:line="219" w:lineRule="auto"/>
        <w:ind w:left="579"/>
        <w:outlineLvl w:val="9"/>
        <w:rPr>
          <w:rFonts w:hint="eastAsia" w:ascii="宋体" w:hAnsi="宋体" w:eastAsia="宋体" w:cs="宋体"/>
          <w:color w:val="auto"/>
          <w:sz w:val="22"/>
          <w:szCs w:val="22"/>
        </w:rPr>
      </w:pPr>
      <w:r>
        <w:rPr>
          <w:rFonts w:hint="eastAsia" w:ascii="宋体" w:hAnsi="宋体" w:eastAsia="宋体" w:cs="宋体"/>
          <w:color w:val="auto"/>
          <w:spacing w:val="11"/>
          <w:sz w:val="22"/>
          <w:szCs w:val="22"/>
        </w:rPr>
        <w:t>(1)适用的法律、行政法规及部门规章；</w:t>
      </w:r>
    </w:p>
    <w:p w14:paraId="2D39C9C3">
      <w:pPr>
        <w:spacing w:line="265" w:lineRule="auto"/>
        <w:outlineLvl w:val="9"/>
        <w:rPr>
          <w:rFonts w:hint="eastAsia" w:ascii="宋体" w:hAnsi="宋体" w:eastAsia="宋体" w:cs="宋体"/>
          <w:color w:val="auto"/>
          <w:sz w:val="21"/>
        </w:rPr>
      </w:pPr>
    </w:p>
    <w:p w14:paraId="45ABC8C9">
      <w:pPr>
        <w:spacing w:before="72" w:line="221" w:lineRule="auto"/>
        <w:ind w:left="579"/>
        <w:outlineLvl w:val="9"/>
        <w:rPr>
          <w:rFonts w:hint="eastAsia" w:ascii="宋体" w:hAnsi="宋体" w:eastAsia="宋体" w:cs="宋体"/>
          <w:color w:val="auto"/>
          <w:sz w:val="22"/>
          <w:szCs w:val="22"/>
        </w:rPr>
      </w:pPr>
      <w:r>
        <w:rPr>
          <w:rFonts w:hint="eastAsia" w:ascii="宋体" w:hAnsi="宋体" w:eastAsia="宋体" w:cs="宋体"/>
          <w:color w:val="auto"/>
          <w:spacing w:val="21"/>
          <w:sz w:val="22"/>
          <w:szCs w:val="22"/>
        </w:rPr>
        <w:t>(</w:t>
      </w:r>
      <w:r>
        <w:rPr>
          <w:rFonts w:hint="eastAsia" w:ascii="宋体" w:hAnsi="宋体" w:eastAsia="宋体" w:cs="宋体"/>
          <w:color w:val="auto"/>
          <w:spacing w:val="17"/>
          <w:sz w:val="22"/>
          <w:szCs w:val="22"/>
        </w:rPr>
        <w:t>2)与工程有关的标准；</w:t>
      </w:r>
    </w:p>
    <w:p w14:paraId="2208E985">
      <w:pPr>
        <w:spacing w:line="264" w:lineRule="auto"/>
        <w:outlineLvl w:val="9"/>
        <w:rPr>
          <w:rFonts w:hint="eastAsia" w:ascii="宋体" w:hAnsi="宋体" w:eastAsia="宋体" w:cs="宋体"/>
          <w:color w:val="auto"/>
          <w:sz w:val="21"/>
        </w:rPr>
      </w:pPr>
    </w:p>
    <w:p w14:paraId="49553122">
      <w:pPr>
        <w:spacing w:before="72" w:line="220" w:lineRule="auto"/>
        <w:ind w:left="579"/>
        <w:outlineLvl w:val="9"/>
        <w:rPr>
          <w:rFonts w:hint="eastAsia" w:ascii="宋体" w:hAnsi="宋体" w:eastAsia="宋体" w:cs="宋体"/>
          <w:color w:val="auto"/>
          <w:sz w:val="22"/>
          <w:szCs w:val="22"/>
        </w:rPr>
      </w:pPr>
      <w:r>
        <w:rPr>
          <w:rFonts w:hint="eastAsia" w:ascii="宋体" w:hAnsi="宋体" w:eastAsia="宋体" w:cs="宋体"/>
          <w:color w:val="auto"/>
          <w:spacing w:val="14"/>
          <w:sz w:val="22"/>
          <w:szCs w:val="22"/>
        </w:rPr>
        <w:t>(3)工程设计及有关文件；</w:t>
      </w:r>
    </w:p>
    <w:p w14:paraId="1B2D6004">
      <w:pPr>
        <w:spacing w:line="265" w:lineRule="auto"/>
        <w:outlineLvl w:val="9"/>
        <w:rPr>
          <w:rFonts w:hint="eastAsia" w:ascii="宋体" w:hAnsi="宋体" w:eastAsia="宋体" w:cs="宋体"/>
          <w:color w:val="auto"/>
          <w:sz w:val="21"/>
        </w:rPr>
      </w:pPr>
    </w:p>
    <w:p w14:paraId="006D4904">
      <w:pPr>
        <w:spacing w:before="71" w:line="219" w:lineRule="auto"/>
        <w:ind w:left="579"/>
        <w:outlineLvl w:val="9"/>
        <w:rPr>
          <w:rFonts w:hint="eastAsia" w:ascii="宋体" w:hAnsi="宋体" w:eastAsia="宋体" w:cs="宋体"/>
          <w:color w:val="auto"/>
          <w:sz w:val="22"/>
          <w:szCs w:val="22"/>
        </w:rPr>
      </w:pPr>
      <w:r>
        <w:rPr>
          <w:rFonts w:hint="eastAsia" w:ascii="宋体" w:hAnsi="宋体" w:eastAsia="宋体" w:cs="宋体"/>
          <w:color w:val="auto"/>
          <w:spacing w:val="7"/>
          <w:sz w:val="22"/>
          <w:szCs w:val="22"/>
        </w:rPr>
        <w:t>(4)本合同及委托人与第三方签订的与实施工程有关的其他合同</w:t>
      </w:r>
      <w:r>
        <w:rPr>
          <w:rFonts w:hint="eastAsia" w:ascii="宋体" w:hAnsi="宋体" w:eastAsia="宋体" w:cs="宋体"/>
          <w:color w:val="auto"/>
          <w:spacing w:val="5"/>
          <w:sz w:val="22"/>
          <w:szCs w:val="22"/>
        </w:rPr>
        <w:t>。</w:t>
      </w:r>
    </w:p>
    <w:p w14:paraId="1878109E">
      <w:pPr>
        <w:spacing w:line="265" w:lineRule="auto"/>
        <w:outlineLvl w:val="9"/>
        <w:rPr>
          <w:rFonts w:hint="eastAsia" w:ascii="宋体" w:hAnsi="宋体" w:eastAsia="宋体" w:cs="宋体"/>
          <w:color w:val="auto"/>
          <w:sz w:val="21"/>
        </w:rPr>
      </w:pPr>
    </w:p>
    <w:p w14:paraId="3C401228">
      <w:pPr>
        <w:spacing w:before="73" w:line="219" w:lineRule="auto"/>
        <w:ind w:left="683"/>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双方</w:t>
      </w:r>
      <w:r>
        <w:rPr>
          <w:rFonts w:hint="eastAsia" w:ascii="宋体" w:hAnsi="宋体" w:eastAsia="宋体" w:cs="宋体"/>
          <w:color w:val="auto"/>
          <w:spacing w:val="-6"/>
          <w:sz w:val="22"/>
          <w:szCs w:val="22"/>
        </w:rPr>
        <w:t>根</w:t>
      </w:r>
      <w:r>
        <w:rPr>
          <w:rFonts w:hint="eastAsia" w:ascii="宋体" w:hAnsi="宋体" w:eastAsia="宋体" w:cs="宋体"/>
          <w:color w:val="auto"/>
          <w:spacing w:val="-4"/>
          <w:sz w:val="22"/>
          <w:szCs w:val="22"/>
        </w:rPr>
        <w:t>据工程的行业和地域特点， 在专用条件中具体约定监理依据。</w:t>
      </w:r>
    </w:p>
    <w:p w14:paraId="5E0DB468">
      <w:pPr>
        <w:spacing w:line="265" w:lineRule="auto"/>
        <w:outlineLvl w:val="9"/>
        <w:rPr>
          <w:rFonts w:hint="eastAsia" w:ascii="宋体" w:hAnsi="宋体" w:eastAsia="宋体" w:cs="宋体"/>
          <w:color w:val="auto"/>
          <w:sz w:val="21"/>
        </w:rPr>
      </w:pPr>
    </w:p>
    <w:p w14:paraId="1408FD01">
      <w:pPr>
        <w:spacing w:before="72" w:line="219"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2.2.2 相关服务</w:t>
      </w:r>
      <w:r>
        <w:rPr>
          <w:rFonts w:hint="eastAsia" w:ascii="宋体" w:hAnsi="宋体" w:eastAsia="宋体" w:cs="宋体"/>
          <w:color w:val="auto"/>
          <w:spacing w:val="-1"/>
          <w:sz w:val="22"/>
          <w:szCs w:val="22"/>
        </w:rPr>
        <w:t>依据在专用条件中约定。</w:t>
      </w:r>
    </w:p>
    <w:p w14:paraId="2AFB5B13">
      <w:pPr>
        <w:spacing w:line="265" w:lineRule="auto"/>
        <w:outlineLvl w:val="9"/>
        <w:rPr>
          <w:rFonts w:hint="eastAsia" w:ascii="宋体" w:hAnsi="宋体" w:eastAsia="宋体" w:cs="宋体"/>
          <w:color w:val="auto"/>
          <w:sz w:val="21"/>
        </w:rPr>
      </w:pPr>
    </w:p>
    <w:p w14:paraId="7D8EEEBE">
      <w:pPr>
        <w:spacing w:before="72" w:line="219"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2.3 项目监理机</w:t>
      </w:r>
      <w:r>
        <w:rPr>
          <w:rFonts w:hint="eastAsia" w:ascii="宋体" w:hAnsi="宋体" w:eastAsia="宋体" w:cs="宋体"/>
          <w:color w:val="auto"/>
          <w:sz w:val="22"/>
          <w:szCs w:val="22"/>
        </w:rPr>
        <w:t>构和人员</w:t>
      </w:r>
    </w:p>
    <w:p w14:paraId="427212B0">
      <w:pPr>
        <w:spacing w:line="265" w:lineRule="auto"/>
        <w:outlineLvl w:val="9"/>
        <w:rPr>
          <w:rFonts w:hint="eastAsia" w:ascii="宋体" w:hAnsi="宋体" w:eastAsia="宋体" w:cs="宋体"/>
          <w:color w:val="auto"/>
          <w:sz w:val="21"/>
        </w:rPr>
      </w:pPr>
    </w:p>
    <w:p w14:paraId="5D66218A">
      <w:pPr>
        <w:spacing w:before="73" w:line="219"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2.3.1 监理人应组建满足工作需要的项目监理机构，</w:t>
      </w:r>
      <w:r>
        <w:rPr>
          <w:rFonts w:hint="eastAsia" w:ascii="宋体" w:hAnsi="宋体" w:eastAsia="宋体" w:cs="宋体"/>
          <w:color w:val="auto"/>
          <w:spacing w:val="-1"/>
          <w:sz w:val="22"/>
          <w:szCs w:val="22"/>
        </w:rPr>
        <w:t>配备必要的检测设备。项目监</w:t>
      </w:r>
    </w:p>
    <w:p w14:paraId="216E0949">
      <w:pPr>
        <w:outlineLvl w:val="9"/>
        <w:rPr>
          <w:rFonts w:hint="eastAsia" w:ascii="宋体" w:hAnsi="宋体" w:eastAsia="宋体" w:cs="宋体"/>
          <w:color w:val="auto"/>
        </w:rPr>
        <w:sectPr>
          <w:footerReference r:id="rId11" w:type="default"/>
          <w:pgSz w:w="11907" w:h="16839"/>
          <w:pgMar w:top="1440" w:right="1080" w:bottom="1440" w:left="1080" w:header="0" w:footer="208" w:gutter="0"/>
          <w:pgNumType w:fmt="decimal"/>
          <w:cols w:space="720" w:num="1"/>
        </w:sectPr>
      </w:pPr>
    </w:p>
    <w:p w14:paraId="7650C910">
      <w:pPr>
        <w:spacing w:before="300" w:line="219" w:lineRule="auto"/>
        <w:ind w:left="25"/>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理机构的主要人员应具</w:t>
      </w:r>
      <w:r>
        <w:rPr>
          <w:rFonts w:hint="eastAsia" w:ascii="宋体" w:hAnsi="宋体" w:eastAsia="宋体" w:cs="宋体"/>
          <w:color w:val="auto"/>
          <w:sz w:val="22"/>
          <w:szCs w:val="22"/>
        </w:rPr>
        <w:t>有相应的资格条件。</w:t>
      </w:r>
    </w:p>
    <w:p w14:paraId="477DE6A9">
      <w:pPr>
        <w:spacing w:line="266" w:lineRule="auto"/>
        <w:outlineLvl w:val="9"/>
        <w:rPr>
          <w:rFonts w:hint="eastAsia" w:ascii="宋体" w:hAnsi="宋体" w:eastAsia="宋体" w:cs="宋体"/>
          <w:color w:val="auto"/>
          <w:sz w:val="21"/>
        </w:rPr>
      </w:pPr>
    </w:p>
    <w:p w14:paraId="54674E90">
      <w:pPr>
        <w:spacing w:before="72" w:line="503" w:lineRule="auto"/>
        <w:ind w:left="24" w:right="69" w:firstLine="440"/>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2.3.2本合同履行</w:t>
      </w:r>
      <w:r>
        <w:rPr>
          <w:rFonts w:hint="eastAsia" w:ascii="宋体" w:hAnsi="宋体" w:eastAsia="宋体" w:cs="宋体"/>
          <w:color w:val="auto"/>
          <w:sz w:val="22"/>
          <w:szCs w:val="22"/>
        </w:rPr>
        <w:t xml:space="preserve">过程中，总监理工程师及重要岗位监理人员应保持相对稳定，以 </w:t>
      </w:r>
      <w:r>
        <w:rPr>
          <w:rFonts w:hint="eastAsia" w:ascii="宋体" w:hAnsi="宋体" w:eastAsia="宋体" w:cs="宋体"/>
          <w:color w:val="auto"/>
          <w:spacing w:val="-1"/>
          <w:sz w:val="22"/>
          <w:szCs w:val="22"/>
        </w:rPr>
        <w:t>保证监理工作正</w:t>
      </w:r>
      <w:r>
        <w:rPr>
          <w:rFonts w:hint="eastAsia" w:ascii="宋体" w:hAnsi="宋体" w:eastAsia="宋体" w:cs="宋体"/>
          <w:color w:val="auto"/>
          <w:sz w:val="22"/>
          <w:szCs w:val="22"/>
        </w:rPr>
        <w:t>常进行。</w:t>
      </w:r>
    </w:p>
    <w:p w14:paraId="70A09505">
      <w:pPr>
        <w:spacing w:before="2" w:line="503" w:lineRule="auto"/>
        <w:ind w:left="25" w:right="68" w:firstLine="439"/>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2.3.3监理人可根</w:t>
      </w:r>
      <w:r>
        <w:rPr>
          <w:rFonts w:hint="eastAsia" w:ascii="宋体" w:hAnsi="宋体" w:eastAsia="宋体" w:cs="宋体"/>
          <w:color w:val="auto"/>
          <w:sz w:val="22"/>
          <w:szCs w:val="22"/>
        </w:rPr>
        <w:t xml:space="preserve">据工程进展和工作需要调整项目监理机构人员。监理人更换总监 </w:t>
      </w:r>
      <w:r>
        <w:rPr>
          <w:rFonts w:hint="eastAsia" w:ascii="宋体" w:hAnsi="宋体" w:eastAsia="宋体" w:cs="宋体"/>
          <w:color w:val="auto"/>
          <w:spacing w:val="-6"/>
          <w:sz w:val="22"/>
          <w:szCs w:val="22"/>
        </w:rPr>
        <w:t>理</w:t>
      </w:r>
      <w:r>
        <w:rPr>
          <w:rFonts w:hint="eastAsia" w:ascii="宋体" w:hAnsi="宋体" w:eastAsia="宋体" w:cs="宋体"/>
          <w:color w:val="auto"/>
          <w:spacing w:val="-3"/>
          <w:sz w:val="22"/>
          <w:szCs w:val="22"/>
        </w:rPr>
        <w:t>工程师时，应提前7天向委托人书面报告，经委托人同意后方可更换； 监理人更换项</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目监理机构其他监理人员，</w:t>
      </w:r>
      <w:r>
        <w:rPr>
          <w:rFonts w:hint="eastAsia" w:ascii="宋体" w:hAnsi="宋体" w:eastAsia="宋体" w:cs="宋体"/>
          <w:color w:val="auto"/>
          <w:sz w:val="22"/>
          <w:szCs w:val="22"/>
        </w:rPr>
        <w:t>应以相当资格与能力的人员替换，并通知委托人。</w:t>
      </w:r>
    </w:p>
    <w:p w14:paraId="0BE98312">
      <w:pPr>
        <w:spacing w:before="1" w:line="220"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2.3.4 监理人应</w:t>
      </w:r>
      <w:r>
        <w:rPr>
          <w:rFonts w:hint="eastAsia" w:ascii="宋体" w:hAnsi="宋体" w:eastAsia="宋体" w:cs="宋体"/>
          <w:color w:val="auto"/>
          <w:spacing w:val="-1"/>
          <w:sz w:val="22"/>
          <w:szCs w:val="22"/>
        </w:rPr>
        <w:t>及时更换有下列情形之一的监理人员：</w:t>
      </w:r>
    </w:p>
    <w:p w14:paraId="0474E300">
      <w:pPr>
        <w:spacing w:line="263" w:lineRule="auto"/>
        <w:outlineLvl w:val="9"/>
        <w:rPr>
          <w:rFonts w:hint="eastAsia" w:ascii="宋体" w:hAnsi="宋体" w:eastAsia="宋体" w:cs="宋体"/>
          <w:color w:val="auto"/>
          <w:sz w:val="21"/>
        </w:rPr>
      </w:pPr>
    </w:p>
    <w:p w14:paraId="014206EC">
      <w:pPr>
        <w:spacing w:before="72" w:line="221"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16"/>
          <w:sz w:val="22"/>
          <w:szCs w:val="22"/>
        </w:rPr>
        <w:t>(1)严重过失行为的</w:t>
      </w:r>
      <w:r>
        <w:rPr>
          <w:rFonts w:hint="eastAsia" w:ascii="宋体" w:hAnsi="宋体" w:eastAsia="宋体" w:cs="宋体"/>
          <w:color w:val="auto"/>
          <w:spacing w:val="13"/>
          <w:sz w:val="22"/>
          <w:szCs w:val="22"/>
        </w:rPr>
        <w:t>；</w:t>
      </w:r>
    </w:p>
    <w:p w14:paraId="7BFE7ED6">
      <w:pPr>
        <w:spacing w:line="263" w:lineRule="auto"/>
        <w:outlineLvl w:val="9"/>
        <w:rPr>
          <w:rFonts w:hint="eastAsia" w:ascii="宋体" w:hAnsi="宋体" w:eastAsia="宋体" w:cs="宋体"/>
          <w:color w:val="auto"/>
          <w:sz w:val="21"/>
        </w:rPr>
      </w:pPr>
    </w:p>
    <w:p w14:paraId="0AC7976A">
      <w:pPr>
        <w:spacing w:before="72" w:line="221"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14"/>
          <w:sz w:val="22"/>
          <w:szCs w:val="22"/>
        </w:rPr>
        <w:t>(</w:t>
      </w:r>
      <w:r>
        <w:rPr>
          <w:rFonts w:hint="eastAsia" w:ascii="宋体" w:hAnsi="宋体" w:eastAsia="宋体" w:cs="宋体"/>
          <w:color w:val="auto"/>
          <w:spacing w:val="13"/>
          <w:sz w:val="22"/>
          <w:szCs w:val="22"/>
        </w:rPr>
        <w:t>2)有违法行为不能履行职责的；</w:t>
      </w:r>
    </w:p>
    <w:p w14:paraId="206B5B09">
      <w:pPr>
        <w:spacing w:line="263" w:lineRule="auto"/>
        <w:outlineLvl w:val="9"/>
        <w:rPr>
          <w:rFonts w:hint="eastAsia" w:ascii="宋体" w:hAnsi="宋体" w:eastAsia="宋体" w:cs="宋体"/>
          <w:color w:val="auto"/>
          <w:sz w:val="21"/>
        </w:rPr>
      </w:pPr>
    </w:p>
    <w:p w14:paraId="49A60A6C">
      <w:pPr>
        <w:spacing w:before="72" w:line="221"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24"/>
          <w:sz w:val="22"/>
          <w:szCs w:val="22"/>
        </w:rPr>
        <w:t>(</w:t>
      </w:r>
      <w:r>
        <w:rPr>
          <w:rFonts w:hint="eastAsia" w:ascii="宋体" w:hAnsi="宋体" w:eastAsia="宋体" w:cs="宋体"/>
          <w:color w:val="auto"/>
          <w:spacing w:val="23"/>
          <w:sz w:val="22"/>
          <w:szCs w:val="22"/>
        </w:rPr>
        <w:t>3)涉嫌犯罪的；</w:t>
      </w:r>
    </w:p>
    <w:p w14:paraId="28CBC70D">
      <w:pPr>
        <w:spacing w:line="263" w:lineRule="auto"/>
        <w:outlineLvl w:val="9"/>
        <w:rPr>
          <w:rFonts w:hint="eastAsia" w:ascii="宋体" w:hAnsi="宋体" w:eastAsia="宋体" w:cs="宋体"/>
          <w:color w:val="auto"/>
          <w:sz w:val="21"/>
        </w:rPr>
      </w:pPr>
    </w:p>
    <w:p w14:paraId="76EE198E">
      <w:pPr>
        <w:spacing w:before="72" w:line="220"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14"/>
          <w:sz w:val="22"/>
          <w:szCs w:val="22"/>
        </w:rPr>
        <w:t>(4)不能胜任岗位职责的；</w:t>
      </w:r>
    </w:p>
    <w:p w14:paraId="24122BD2">
      <w:pPr>
        <w:spacing w:line="264" w:lineRule="auto"/>
        <w:outlineLvl w:val="9"/>
        <w:rPr>
          <w:rFonts w:hint="eastAsia" w:ascii="宋体" w:hAnsi="宋体" w:eastAsia="宋体" w:cs="宋体"/>
          <w:color w:val="auto"/>
          <w:sz w:val="21"/>
        </w:rPr>
      </w:pPr>
    </w:p>
    <w:p w14:paraId="249C6D7E">
      <w:pPr>
        <w:spacing w:before="71" w:line="221"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14"/>
          <w:sz w:val="22"/>
          <w:szCs w:val="22"/>
        </w:rPr>
        <w:t>(5)严重违反职业道德的；</w:t>
      </w:r>
    </w:p>
    <w:p w14:paraId="0C8B0FA2">
      <w:pPr>
        <w:spacing w:line="264" w:lineRule="auto"/>
        <w:outlineLvl w:val="9"/>
        <w:rPr>
          <w:rFonts w:hint="eastAsia" w:ascii="宋体" w:hAnsi="宋体" w:eastAsia="宋体" w:cs="宋体"/>
          <w:color w:val="auto"/>
          <w:sz w:val="21"/>
        </w:rPr>
      </w:pPr>
    </w:p>
    <w:p w14:paraId="2B0C1B1D">
      <w:pPr>
        <w:spacing w:before="71" w:line="220"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16"/>
          <w:sz w:val="22"/>
          <w:szCs w:val="22"/>
        </w:rPr>
        <w:t>(</w:t>
      </w:r>
      <w:r>
        <w:rPr>
          <w:rFonts w:hint="eastAsia" w:ascii="宋体" w:hAnsi="宋体" w:eastAsia="宋体" w:cs="宋体"/>
          <w:color w:val="auto"/>
          <w:spacing w:val="12"/>
          <w:sz w:val="22"/>
          <w:szCs w:val="22"/>
        </w:rPr>
        <w:t>6)专用条件约定的其他情形。</w:t>
      </w:r>
    </w:p>
    <w:p w14:paraId="70063794">
      <w:pPr>
        <w:spacing w:line="265" w:lineRule="auto"/>
        <w:outlineLvl w:val="9"/>
        <w:rPr>
          <w:rFonts w:hint="eastAsia" w:ascii="宋体" w:hAnsi="宋体" w:eastAsia="宋体" w:cs="宋体"/>
          <w:color w:val="auto"/>
          <w:sz w:val="21"/>
        </w:rPr>
      </w:pPr>
    </w:p>
    <w:p w14:paraId="6CAF435D">
      <w:pPr>
        <w:spacing w:before="72" w:line="219"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2.3.5 委托人可要</w:t>
      </w:r>
      <w:r>
        <w:rPr>
          <w:rFonts w:hint="eastAsia" w:ascii="宋体" w:hAnsi="宋体" w:eastAsia="宋体" w:cs="宋体"/>
          <w:color w:val="auto"/>
          <w:sz w:val="22"/>
          <w:szCs w:val="22"/>
        </w:rPr>
        <w:t>求监理人更换不能胜任本职工作的项目监理机构人员。</w:t>
      </w:r>
    </w:p>
    <w:p w14:paraId="2D043BFC">
      <w:pPr>
        <w:spacing w:line="265" w:lineRule="auto"/>
        <w:outlineLvl w:val="9"/>
        <w:rPr>
          <w:rFonts w:hint="eastAsia" w:ascii="宋体" w:hAnsi="宋体" w:eastAsia="宋体" w:cs="宋体"/>
          <w:color w:val="auto"/>
          <w:sz w:val="21"/>
        </w:rPr>
      </w:pPr>
    </w:p>
    <w:p w14:paraId="3972C676">
      <w:pPr>
        <w:spacing w:before="71" w:line="221"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2</w:t>
      </w:r>
      <w:r>
        <w:rPr>
          <w:rFonts w:hint="eastAsia" w:ascii="宋体" w:hAnsi="宋体" w:eastAsia="宋体" w:cs="宋体"/>
          <w:color w:val="auto"/>
          <w:spacing w:val="-1"/>
          <w:sz w:val="22"/>
          <w:szCs w:val="22"/>
        </w:rPr>
        <w:t>.4 履行职责</w:t>
      </w:r>
    </w:p>
    <w:p w14:paraId="0CF42990">
      <w:pPr>
        <w:spacing w:line="263" w:lineRule="auto"/>
        <w:outlineLvl w:val="9"/>
        <w:rPr>
          <w:rFonts w:hint="eastAsia" w:ascii="宋体" w:hAnsi="宋体" w:eastAsia="宋体" w:cs="宋体"/>
          <w:color w:val="auto"/>
          <w:sz w:val="21"/>
        </w:rPr>
      </w:pPr>
    </w:p>
    <w:p w14:paraId="53BF84E3">
      <w:pPr>
        <w:spacing w:before="72" w:line="504" w:lineRule="auto"/>
        <w:ind w:left="24" w:right="14" w:firstLine="43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监理人应遵循职业道德准则和行为规范，严格按照法律法规、</w:t>
      </w:r>
      <w:r>
        <w:rPr>
          <w:rFonts w:hint="eastAsia" w:ascii="宋体" w:hAnsi="宋体" w:eastAsia="宋体" w:cs="宋体"/>
          <w:color w:val="auto"/>
          <w:spacing w:val="-1"/>
          <w:sz w:val="22"/>
          <w:szCs w:val="22"/>
        </w:rPr>
        <w:t>工程建设有关标准及</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本合同履行职责</w:t>
      </w:r>
      <w:r>
        <w:rPr>
          <w:rFonts w:hint="eastAsia" w:ascii="宋体" w:hAnsi="宋体" w:eastAsia="宋体" w:cs="宋体"/>
          <w:color w:val="auto"/>
          <w:sz w:val="22"/>
          <w:szCs w:val="22"/>
        </w:rPr>
        <w:t>。</w:t>
      </w:r>
    </w:p>
    <w:p w14:paraId="274E8D80">
      <w:pPr>
        <w:spacing w:before="2" w:line="503" w:lineRule="auto"/>
        <w:ind w:left="24" w:right="11" w:firstLine="440"/>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2.4</w:t>
      </w:r>
      <w:r>
        <w:rPr>
          <w:rFonts w:hint="eastAsia" w:ascii="宋体" w:hAnsi="宋体" w:eastAsia="宋体" w:cs="宋体"/>
          <w:color w:val="auto"/>
          <w:spacing w:val="-7"/>
          <w:sz w:val="22"/>
          <w:szCs w:val="22"/>
        </w:rPr>
        <w:t>.</w:t>
      </w:r>
      <w:r>
        <w:rPr>
          <w:rFonts w:hint="eastAsia" w:ascii="宋体" w:hAnsi="宋体" w:eastAsia="宋体" w:cs="宋体"/>
          <w:color w:val="auto"/>
          <w:spacing w:val="-4"/>
          <w:sz w:val="22"/>
          <w:szCs w:val="22"/>
        </w:rPr>
        <w:t>1 在监理与相关服务范围内，委托人和承包人提出的意见和要求， 监理人应及</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时提出处置意见。当委托人与承包人之间发生合同争议</w:t>
      </w:r>
      <w:r>
        <w:rPr>
          <w:rFonts w:hint="eastAsia" w:ascii="宋体" w:hAnsi="宋体" w:eastAsia="宋体" w:cs="宋体"/>
          <w:color w:val="auto"/>
          <w:spacing w:val="-1"/>
          <w:sz w:val="22"/>
          <w:szCs w:val="22"/>
        </w:rPr>
        <w:t>时，监理人应协助委托人、承包</w:t>
      </w:r>
      <w:r>
        <w:rPr>
          <w:rFonts w:hint="eastAsia" w:ascii="宋体" w:hAnsi="宋体" w:eastAsia="宋体" w:cs="宋体"/>
          <w:color w:val="auto"/>
          <w:sz w:val="22"/>
          <w:szCs w:val="22"/>
        </w:rPr>
        <w:t xml:space="preserve"> </w:t>
      </w:r>
      <w:r>
        <w:rPr>
          <w:rFonts w:hint="eastAsia" w:ascii="宋体" w:hAnsi="宋体" w:eastAsia="宋体" w:cs="宋体"/>
          <w:color w:val="auto"/>
          <w:spacing w:val="-4"/>
          <w:sz w:val="22"/>
          <w:szCs w:val="22"/>
        </w:rPr>
        <w:t>人协商解决。</w:t>
      </w:r>
    </w:p>
    <w:p w14:paraId="091D6A1E">
      <w:pPr>
        <w:spacing w:before="1" w:line="503" w:lineRule="auto"/>
        <w:ind w:left="25" w:right="16" w:firstLine="43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2.4.2 当委托人与承包人之间的合同争议提交仲裁机构仲</w:t>
      </w:r>
      <w:r>
        <w:rPr>
          <w:rFonts w:hint="eastAsia" w:ascii="宋体" w:hAnsi="宋体" w:eastAsia="宋体" w:cs="宋体"/>
          <w:color w:val="auto"/>
          <w:spacing w:val="-1"/>
          <w:sz w:val="22"/>
          <w:szCs w:val="22"/>
        </w:rPr>
        <w:t>裁或人民法院审理时，监</w:t>
      </w:r>
      <w:r>
        <w:rPr>
          <w:rFonts w:hint="eastAsia" w:ascii="宋体" w:hAnsi="宋体" w:eastAsia="宋体" w:cs="宋体"/>
          <w:color w:val="auto"/>
          <w:sz w:val="22"/>
          <w:szCs w:val="22"/>
        </w:rPr>
        <w:t xml:space="preserve"> </w:t>
      </w:r>
      <w:r>
        <w:rPr>
          <w:rFonts w:hint="eastAsia" w:ascii="宋体" w:hAnsi="宋体" w:eastAsia="宋体" w:cs="宋体"/>
          <w:color w:val="auto"/>
          <w:spacing w:val="-3"/>
          <w:sz w:val="22"/>
          <w:szCs w:val="22"/>
        </w:rPr>
        <w:t>理</w:t>
      </w:r>
      <w:r>
        <w:rPr>
          <w:rFonts w:hint="eastAsia" w:ascii="宋体" w:hAnsi="宋体" w:eastAsia="宋体" w:cs="宋体"/>
          <w:color w:val="auto"/>
          <w:spacing w:val="-2"/>
          <w:sz w:val="22"/>
          <w:szCs w:val="22"/>
        </w:rPr>
        <w:t>人应提供必要的证明资料。</w:t>
      </w:r>
    </w:p>
    <w:p w14:paraId="67C5942B">
      <w:pPr>
        <w:spacing w:line="220"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2.4</w:t>
      </w:r>
      <w:r>
        <w:rPr>
          <w:rFonts w:hint="eastAsia" w:ascii="宋体" w:hAnsi="宋体" w:eastAsia="宋体" w:cs="宋体"/>
          <w:color w:val="auto"/>
          <w:spacing w:val="-7"/>
          <w:sz w:val="22"/>
          <w:szCs w:val="22"/>
        </w:rPr>
        <w:t>.</w:t>
      </w:r>
      <w:r>
        <w:rPr>
          <w:rFonts w:hint="eastAsia" w:ascii="宋体" w:hAnsi="宋体" w:eastAsia="宋体" w:cs="宋体"/>
          <w:color w:val="auto"/>
          <w:spacing w:val="-4"/>
          <w:sz w:val="22"/>
          <w:szCs w:val="22"/>
        </w:rPr>
        <w:t>3 监理人应在专用条件约定的授权范围内， 处理委托人与承包人所签订合同的</w:t>
      </w:r>
    </w:p>
    <w:p w14:paraId="00DA0D86">
      <w:pPr>
        <w:outlineLvl w:val="9"/>
        <w:rPr>
          <w:rFonts w:hint="eastAsia" w:ascii="宋体" w:hAnsi="宋体" w:eastAsia="宋体" w:cs="宋体"/>
          <w:color w:val="auto"/>
        </w:rPr>
        <w:sectPr>
          <w:footerReference r:id="rId12" w:type="default"/>
          <w:pgSz w:w="11907" w:h="16839"/>
          <w:pgMar w:top="1440" w:right="1080" w:bottom="1440" w:left="1080" w:header="0" w:footer="208" w:gutter="0"/>
          <w:pgNumType w:fmt="decimal"/>
          <w:cols w:space="720" w:num="1"/>
        </w:sectPr>
      </w:pPr>
    </w:p>
    <w:p w14:paraId="73CC1F9F">
      <w:pPr>
        <w:spacing w:before="300" w:line="219" w:lineRule="auto"/>
        <w:ind w:left="2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变更事宜。如果变更超过授权范围，应以书面形式报委托人批准</w:t>
      </w:r>
      <w:r>
        <w:rPr>
          <w:rFonts w:hint="eastAsia" w:ascii="宋体" w:hAnsi="宋体" w:eastAsia="宋体" w:cs="宋体"/>
          <w:color w:val="auto"/>
          <w:sz w:val="22"/>
          <w:szCs w:val="22"/>
        </w:rPr>
        <w:t>。</w:t>
      </w:r>
    </w:p>
    <w:p w14:paraId="2E939704">
      <w:pPr>
        <w:spacing w:line="266" w:lineRule="auto"/>
        <w:outlineLvl w:val="9"/>
        <w:rPr>
          <w:rFonts w:hint="eastAsia" w:ascii="宋体" w:hAnsi="宋体" w:eastAsia="宋体" w:cs="宋体"/>
          <w:color w:val="auto"/>
          <w:sz w:val="21"/>
        </w:rPr>
      </w:pPr>
    </w:p>
    <w:p w14:paraId="381E7115">
      <w:pPr>
        <w:spacing w:before="72" w:line="503" w:lineRule="auto"/>
        <w:ind w:left="22" w:right="188" w:firstLine="43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在紧急情况下，为了保护财产和人身安全，监理人所发出的</w:t>
      </w:r>
      <w:r>
        <w:rPr>
          <w:rFonts w:hint="eastAsia" w:ascii="宋体" w:hAnsi="宋体" w:eastAsia="宋体" w:cs="宋体"/>
          <w:color w:val="auto"/>
          <w:spacing w:val="-1"/>
          <w:sz w:val="22"/>
          <w:szCs w:val="22"/>
        </w:rPr>
        <w:t>指令未能事先报委托人</w:t>
      </w:r>
      <w:r>
        <w:rPr>
          <w:rFonts w:hint="eastAsia" w:ascii="宋体" w:hAnsi="宋体" w:eastAsia="宋体" w:cs="宋体"/>
          <w:color w:val="auto"/>
          <w:sz w:val="22"/>
          <w:szCs w:val="22"/>
        </w:rPr>
        <w:t xml:space="preserve"> </w:t>
      </w:r>
      <w:r>
        <w:rPr>
          <w:rFonts w:hint="eastAsia" w:ascii="宋体" w:hAnsi="宋体" w:eastAsia="宋体" w:cs="宋体"/>
          <w:color w:val="auto"/>
          <w:spacing w:val="-6"/>
          <w:sz w:val="22"/>
          <w:szCs w:val="22"/>
        </w:rPr>
        <w:t>批</w:t>
      </w:r>
      <w:r>
        <w:rPr>
          <w:rFonts w:hint="eastAsia" w:ascii="宋体" w:hAnsi="宋体" w:eastAsia="宋体" w:cs="宋体"/>
          <w:color w:val="auto"/>
          <w:spacing w:val="-5"/>
          <w:sz w:val="22"/>
          <w:szCs w:val="22"/>
        </w:rPr>
        <w:t>准时， 应在发出指令后的24小时内以书面形式报委托人。</w:t>
      </w:r>
    </w:p>
    <w:p w14:paraId="6EE36868">
      <w:pPr>
        <w:spacing w:before="1" w:line="503" w:lineRule="auto"/>
        <w:ind w:left="22" w:right="188" w:firstLine="442"/>
        <w:outlineLvl w:val="9"/>
        <w:rPr>
          <w:rFonts w:hint="eastAsia" w:ascii="宋体" w:hAnsi="宋体" w:eastAsia="宋体" w:cs="宋体"/>
          <w:color w:val="auto"/>
          <w:sz w:val="22"/>
          <w:szCs w:val="22"/>
        </w:rPr>
      </w:pPr>
      <w:r>
        <w:rPr>
          <w:rFonts w:hint="eastAsia" w:ascii="宋体" w:hAnsi="宋体" w:eastAsia="宋体" w:cs="宋体"/>
          <w:color w:val="auto"/>
          <w:spacing w:val="-7"/>
          <w:sz w:val="22"/>
          <w:szCs w:val="22"/>
        </w:rPr>
        <w:t xml:space="preserve">2.4.4 除专用条件另有约定外， 监理人发现承包人的人员不能胜任本职工作的， </w:t>
      </w:r>
      <w:r>
        <w:rPr>
          <w:rFonts w:hint="eastAsia" w:ascii="宋体" w:hAnsi="宋体" w:eastAsia="宋体" w:cs="宋体"/>
          <w:color w:val="auto"/>
          <w:spacing w:val="-5"/>
          <w:sz w:val="22"/>
          <w:szCs w:val="22"/>
        </w:rPr>
        <w:t>有</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权要求承包</w:t>
      </w:r>
      <w:r>
        <w:rPr>
          <w:rFonts w:hint="eastAsia" w:ascii="宋体" w:hAnsi="宋体" w:eastAsia="宋体" w:cs="宋体"/>
          <w:color w:val="auto"/>
          <w:sz w:val="22"/>
          <w:szCs w:val="22"/>
        </w:rPr>
        <w:t>人予以调换。</w:t>
      </w:r>
    </w:p>
    <w:p w14:paraId="70608A7D">
      <w:pPr>
        <w:spacing w:line="218"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2</w:t>
      </w:r>
      <w:r>
        <w:rPr>
          <w:rFonts w:hint="eastAsia" w:ascii="宋体" w:hAnsi="宋体" w:eastAsia="宋体" w:cs="宋体"/>
          <w:color w:val="auto"/>
          <w:spacing w:val="-1"/>
          <w:sz w:val="22"/>
          <w:szCs w:val="22"/>
        </w:rPr>
        <w:t>.5 提交报告</w:t>
      </w:r>
    </w:p>
    <w:p w14:paraId="70537C29">
      <w:pPr>
        <w:spacing w:line="266" w:lineRule="auto"/>
        <w:outlineLvl w:val="9"/>
        <w:rPr>
          <w:rFonts w:hint="eastAsia" w:ascii="宋体" w:hAnsi="宋体" w:eastAsia="宋体" w:cs="宋体"/>
          <w:color w:val="auto"/>
          <w:sz w:val="21"/>
        </w:rPr>
      </w:pPr>
    </w:p>
    <w:p w14:paraId="2CD2EC03">
      <w:pPr>
        <w:spacing w:before="71" w:line="219"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监理人应按专用条件约</w:t>
      </w:r>
      <w:r>
        <w:rPr>
          <w:rFonts w:hint="eastAsia" w:ascii="宋体" w:hAnsi="宋体" w:eastAsia="宋体" w:cs="宋体"/>
          <w:color w:val="auto"/>
          <w:spacing w:val="-3"/>
          <w:sz w:val="22"/>
          <w:szCs w:val="22"/>
        </w:rPr>
        <w:t>定</w:t>
      </w:r>
      <w:r>
        <w:rPr>
          <w:rFonts w:hint="eastAsia" w:ascii="宋体" w:hAnsi="宋体" w:eastAsia="宋体" w:cs="宋体"/>
          <w:color w:val="auto"/>
          <w:spacing w:val="-2"/>
          <w:sz w:val="22"/>
          <w:szCs w:val="22"/>
        </w:rPr>
        <w:t>的种类、时间和份数向委托人提交监理与相关服务的报告。</w:t>
      </w:r>
    </w:p>
    <w:p w14:paraId="61A0696C">
      <w:pPr>
        <w:spacing w:line="266" w:lineRule="auto"/>
        <w:outlineLvl w:val="9"/>
        <w:rPr>
          <w:rFonts w:hint="eastAsia" w:ascii="宋体" w:hAnsi="宋体" w:eastAsia="宋体" w:cs="宋体"/>
          <w:color w:val="auto"/>
          <w:sz w:val="21"/>
        </w:rPr>
      </w:pPr>
    </w:p>
    <w:p w14:paraId="1D341030">
      <w:pPr>
        <w:spacing w:before="72" w:line="220"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2</w:t>
      </w:r>
      <w:r>
        <w:rPr>
          <w:rFonts w:hint="eastAsia" w:ascii="宋体" w:hAnsi="宋体" w:eastAsia="宋体" w:cs="宋体"/>
          <w:color w:val="auto"/>
          <w:spacing w:val="-1"/>
          <w:sz w:val="22"/>
          <w:szCs w:val="22"/>
        </w:rPr>
        <w:t>.6 文件资料</w:t>
      </w:r>
    </w:p>
    <w:p w14:paraId="54E63CAF">
      <w:pPr>
        <w:spacing w:line="265" w:lineRule="auto"/>
        <w:outlineLvl w:val="9"/>
        <w:rPr>
          <w:rFonts w:hint="eastAsia" w:ascii="宋体" w:hAnsi="宋体" w:eastAsia="宋体" w:cs="宋体"/>
          <w:color w:val="auto"/>
          <w:sz w:val="21"/>
        </w:rPr>
      </w:pPr>
    </w:p>
    <w:p w14:paraId="694E739E">
      <w:pPr>
        <w:spacing w:before="72" w:line="503" w:lineRule="auto"/>
        <w:ind w:left="23" w:right="186" w:firstLine="438"/>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在本合同履</w:t>
      </w:r>
      <w:r>
        <w:rPr>
          <w:rFonts w:hint="eastAsia" w:ascii="宋体" w:hAnsi="宋体" w:eastAsia="宋体" w:cs="宋体"/>
          <w:color w:val="auto"/>
          <w:spacing w:val="-5"/>
          <w:sz w:val="22"/>
          <w:szCs w:val="22"/>
        </w:rPr>
        <w:t>行</w:t>
      </w:r>
      <w:r>
        <w:rPr>
          <w:rFonts w:hint="eastAsia" w:ascii="宋体" w:hAnsi="宋体" w:eastAsia="宋体" w:cs="宋体"/>
          <w:color w:val="auto"/>
          <w:spacing w:val="-4"/>
          <w:sz w:val="22"/>
          <w:szCs w:val="22"/>
        </w:rPr>
        <w:t>期内， 监理人应在现场保留工作所用的图纸、报告及记录监理工作的</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相关文件。工程竣工后，应当按照档案管理规定将监理</w:t>
      </w:r>
      <w:r>
        <w:rPr>
          <w:rFonts w:hint="eastAsia" w:ascii="宋体" w:hAnsi="宋体" w:eastAsia="宋体" w:cs="宋体"/>
          <w:color w:val="auto"/>
          <w:sz w:val="22"/>
          <w:szCs w:val="22"/>
        </w:rPr>
        <w:t>有关文件归档。</w:t>
      </w:r>
    </w:p>
    <w:p w14:paraId="719A3CEF">
      <w:pPr>
        <w:spacing w:line="220"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2.7 使用委托</w:t>
      </w:r>
      <w:r>
        <w:rPr>
          <w:rFonts w:hint="eastAsia" w:ascii="宋体" w:hAnsi="宋体" w:eastAsia="宋体" w:cs="宋体"/>
          <w:color w:val="auto"/>
          <w:sz w:val="22"/>
          <w:szCs w:val="22"/>
        </w:rPr>
        <w:t>人的财产</w:t>
      </w:r>
    </w:p>
    <w:p w14:paraId="0DF2FD89">
      <w:pPr>
        <w:spacing w:line="262" w:lineRule="auto"/>
        <w:outlineLvl w:val="9"/>
        <w:rPr>
          <w:rFonts w:hint="eastAsia" w:ascii="宋体" w:hAnsi="宋体" w:eastAsia="宋体" w:cs="宋体"/>
          <w:color w:val="auto"/>
          <w:sz w:val="21"/>
        </w:rPr>
      </w:pPr>
    </w:p>
    <w:p w14:paraId="7784FC83">
      <w:pPr>
        <w:spacing w:before="72" w:line="504" w:lineRule="auto"/>
        <w:ind w:left="24" w:right="185" w:firstLine="439"/>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监理人无偿使用附</w:t>
      </w:r>
      <w:r>
        <w:rPr>
          <w:rFonts w:hint="eastAsia" w:ascii="宋体" w:hAnsi="宋体" w:eastAsia="宋体" w:cs="宋体"/>
          <w:color w:val="auto"/>
          <w:sz w:val="22"/>
          <w:szCs w:val="22"/>
        </w:rPr>
        <w:t xml:space="preserve">录B中由委托人派遣的人员和提供的房屋、资料、设备。除专用 </w:t>
      </w:r>
      <w:r>
        <w:rPr>
          <w:rFonts w:hint="eastAsia" w:ascii="宋体" w:hAnsi="宋体" w:eastAsia="宋体" w:cs="宋体"/>
          <w:color w:val="auto"/>
          <w:spacing w:val="-9"/>
          <w:sz w:val="22"/>
          <w:szCs w:val="22"/>
        </w:rPr>
        <w:t>条</w:t>
      </w:r>
      <w:r>
        <w:rPr>
          <w:rFonts w:hint="eastAsia" w:ascii="宋体" w:hAnsi="宋体" w:eastAsia="宋体" w:cs="宋体"/>
          <w:color w:val="auto"/>
          <w:spacing w:val="-7"/>
          <w:sz w:val="22"/>
          <w:szCs w:val="22"/>
        </w:rPr>
        <w:t>件另有约定外， 委托人提供的房屋、设备属于委托人的财产， 监理人应妥善使用和保</w:t>
      </w:r>
      <w:r>
        <w:rPr>
          <w:rFonts w:hint="eastAsia" w:ascii="宋体" w:hAnsi="宋体" w:eastAsia="宋体" w:cs="宋体"/>
          <w:color w:val="auto"/>
          <w:sz w:val="22"/>
          <w:szCs w:val="22"/>
        </w:rPr>
        <w:t xml:space="preserve"> </w:t>
      </w:r>
      <w:r>
        <w:rPr>
          <w:rFonts w:hint="eastAsia" w:ascii="宋体" w:hAnsi="宋体" w:eastAsia="宋体" w:cs="宋体"/>
          <w:color w:val="auto"/>
          <w:spacing w:val="-8"/>
          <w:sz w:val="22"/>
          <w:szCs w:val="22"/>
        </w:rPr>
        <w:t>管， 在</w:t>
      </w:r>
      <w:r>
        <w:rPr>
          <w:rFonts w:hint="eastAsia" w:ascii="宋体" w:hAnsi="宋体" w:eastAsia="宋体" w:cs="宋体"/>
          <w:color w:val="auto"/>
          <w:spacing w:val="-4"/>
          <w:sz w:val="22"/>
          <w:szCs w:val="22"/>
        </w:rPr>
        <w:t>本合同终止时将这些房屋、设备的清单提交委托人，并按专用条件约定的时间和</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方式</w:t>
      </w:r>
      <w:r>
        <w:rPr>
          <w:rFonts w:hint="eastAsia" w:ascii="宋体" w:hAnsi="宋体" w:eastAsia="宋体" w:cs="宋体"/>
          <w:color w:val="auto"/>
          <w:spacing w:val="-1"/>
          <w:sz w:val="22"/>
          <w:szCs w:val="22"/>
        </w:rPr>
        <w:t>移交。</w:t>
      </w:r>
    </w:p>
    <w:p w14:paraId="217CAAAB">
      <w:pPr>
        <w:spacing w:line="220" w:lineRule="auto"/>
        <w:ind w:left="459"/>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14:textOutline w14:w="4005" w14:cap="flat" w14:cmpd="sng">
            <w14:solidFill>
              <w14:srgbClr w14:val="000000"/>
            </w14:solidFill>
            <w14:prstDash w14:val="solid"/>
            <w14:miter w14:val="0"/>
          </w14:textOutline>
        </w:rPr>
        <w:t>3</w:t>
      </w: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．委托人的义务</w:t>
      </w:r>
    </w:p>
    <w:p w14:paraId="4EBC2104">
      <w:pPr>
        <w:spacing w:line="264" w:lineRule="auto"/>
        <w:outlineLvl w:val="9"/>
        <w:rPr>
          <w:rFonts w:hint="eastAsia" w:ascii="宋体" w:hAnsi="宋体" w:eastAsia="宋体" w:cs="宋体"/>
          <w:color w:val="auto"/>
          <w:sz w:val="21"/>
        </w:rPr>
      </w:pPr>
    </w:p>
    <w:p w14:paraId="12C1E867">
      <w:pPr>
        <w:spacing w:before="72" w:line="219" w:lineRule="auto"/>
        <w:ind w:left="466"/>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 xml:space="preserve">3.1 </w:t>
      </w:r>
      <w:r>
        <w:rPr>
          <w:rFonts w:hint="eastAsia" w:ascii="宋体" w:hAnsi="宋体" w:eastAsia="宋体" w:cs="宋体"/>
          <w:color w:val="auto"/>
          <w:sz w:val="22"/>
          <w:szCs w:val="22"/>
        </w:rPr>
        <w:t>告知</w:t>
      </w:r>
    </w:p>
    <w:p w14:paraId="0527F4E5">
      <w:pPr>
        <w:spacing w:line="267" w:lineRule="auto"/>
        <w:outlineLvl w:val="9"/>
        <w:rPr>
          <w:rFonts w:hint="eastAsia" w:ascii="宋体" w:hAnsi="宋体" w:eastAsia="宋体" w:cs="宋体"/>
          <w:color w:val="auto"/>
          <w:sz w:val="21"/>
        </w:rPr>
      </w:pPr>
    </w:p>
    <w:p w14:paraId="2A8C9D5F">
      <w:pPr>
        <w:spacing w:before="72" w:line="503" w:lineRule="auto"/>
        <w:ind w:left="25" w:right="188" w:firstLine="435"/>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委托人应在委托人与承包人签订的合同中明确监理人、总</w:t>
      </w:r>
      <w:r>
        <w:rPr>
          <w:rFonts w:hint="eastAsia" w:ascii="宋体" w:hAnsi="宋体" w:eastAsia="宋体" w:cs="宋体"/>
          <w:color w:val="auto"/>
          <w:spacing w:val="-1"/>
          <w:sz w:val="22"/>
          <w:szCs w:val="22"/>
        </w:rPr>
        <w:t>监理工程师和授予项目监</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理机构的权限。如有变</w:t>
      </w:r>
      <w:r>
        <w:rPr>
          <w:rFonts w:hint="eastAsia" w:ascii="宋体" w:hAnsi="宋体" w:eastAsia="宋体" w:cs="宋体"/>
          <w:color w:val="auto"/>
          <w:spacing w:val="-1"/>
          <w:sz w:val="22"/>
          <w:szCs w:val="22"/>
        </w:rPr>
        <w:t>更，应及时通知承包人。</w:t>
      </w:r>
    </w:p>
    <w:p w14:paraId="4BDCCAE9">
      <w:pPr>
        <w:spacing w:before="1" w:line="219" w:lineRule="auto"/>
        <w:ind w:left="466"/>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3.2</w:t>
      </w:r>
      <w:r>
        <w:rPr>
          <w:rFonts w:hint="eastAsia" w:ascii="宋体" w:hAnsi="宋体" w:eastAsia="宋体" w:cs="宋体"/>
          <w:color w:val="auto"/>
          <w:spacing w:val="-1"/>
          <w:sz w:val="22"/>
          <w:szCs w:val="22"/>
        </w:rPr>
        <w:t xml:space="preserve"> 提供资料</w:t>
      </w:r>
    </w:p>
    <w:p w14:paraId="5CC0B223">
      <w:pPr>
        <w:spacing w:line="266" w:lineRule="auto"/>
        <w:outlineLvl w:val="9"/>
        <w:rPr>
          <w:rFonts w:hint="eastAsia" w:ascii="宋体" w:hAnsi="宋体" w:eastAsia="宋体" w:cs="宋体"/>
          <w:color w:val="auto"/>
          <w:sz w:val="21"/>
        </w:rPr>
      </w:pPr>
    </w:p>
    <w:p w14:paraId="083775DA">
      <w:pPr>
        <w:spacing w:before="72" w:line="503" w:lineRule="auto"/>
        <w:ind w:right="242"/>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rPr>
        <w:t>委</w:t>
      </w:r>
      <w:r>
        <w:rPr>
          <w:rFonts w:hint="eastAsia" w:ascii="宋体" w:hAnsi="宋体" w:eastAsia="宋体" w:cs="宋体"/>
          <w:color w:val="auto"/>
          <w:spacing w:val="-4"/>
          <w:sz w:val="22"/>
          <w:szCs w:val="22"/>
        </w:rPr>
        <w:t>托</w:t>
      </w:r>
      <w:r>
        <w:rPr>
          <w:rFonts w:hint="eastAsia" w:ascii="宋体" w:hAnsi="宋体" w:eastAsia="宋体" w:cs="宋体"/>
          <w:color w:val="auto"/>
          <w:spacing w:val="-3"/>
          <w:sz w:val="22"/>
          <w:szCs w:val="22"/>
        </w:rPr>
        <w:t>人应按照附录B约定，无偿向监理人提供工程有关的资料。 在本合同履行过程中</w:t>
      </w:r>
      <w:r>
        <w:rPr>
          <w:rFonts w:hint="eastAsia" w:ascii="宋体" w:hAnsi="宋体" w:eastAsia="宋体" w:cs="宋体"/>
          <w:color w:val="auto"/>
          <w:spacing w:val="-2"/>
          <w:sz w:val="22"/>
          <w:szCs w:val="22"/>
        </w:rPr>
        <w:t>，委托人应及时向监理人提供最新的与工程有关的资料。</w:t>
      </w:r>
    </w:p>
    <w:p w14:paraId="3AC12EDB">
      <w:pPr>
        <w:spacing w:line="219" w:lineRule="auto"/>
        <w:ind w:left="466"/>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3.3 提供工作条件</w:t>
      </w:r>
    </w:p>
    <w:p w14:paraId="720093EC">
      <w:pPr>
        <w:outlineLvl w:val="9"/>
        <w:rPr>
          <w:rFonts w:hint="eastAsia" w:ascii="宋体" w:hAnsi="宋体" w:eastAsia="宋体" w:cs="宋体"/>
          <w:color w:val="auto"/>
        </w:rPr>
        <w:sectPr>
          <w:footerReference r:id="rId13" w:type="default"/>
          <w:pgSz w:w="11907" w:h="16839"/>
          <w:pgMar w:top="1440" w:right="1080" w:bottom="1440" w:left="1080" w:header="0" w:footer="208" w:gutter="0"/>
          <w:pgNumType w:fmt="decimal"/>
          <w:cols w:space="720" w:num="1"/>
        </w:sectPr>
      </w:pPr>
    </w:p>
    <w:p w14:paraId="46DE34E9">
      <w:pPr>
        <w:spacing w:before="300" w:line="219"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委托人应</w:t>
      </w:r>
      <w:r>
        <w:rPr>
          <w:rFonts w:hint="eastAsia" w:ascii="宋体" w:hAnsi="宋体" w:eastAsia="宋体" w:cs="宋体"/>
          <w:color w:val="auto"/>
          <w:spacing w:val="-1"/>
          <w:sz w:val="22"/>
          <w:szCs w:val="22"/>
        </w:rPr>
        <w:t>为监理人完成监理与相关服务提供必要的条件。</w:t>
      </w:r>
    </w:p>
    <w:p w14:paraId="284376D0">
      <w:pPr>
        <w:spacing w:line="266" w:lineRule="auto"/>
        <w:outlineLvl w:val="9"/>
        <w:rPr>
          <w:rFonts w:hint="eastAsia" w:ascii="宋体" w:hAnsi="宋体" w:eastAsia="宋体" w:cs="宋体"/>
          <w:color w:val="auto"/>
          <w:sz w:val="21"/>
        </w:rPr>
      </w:pPr>
    </w:p>
    <w:p w14:paraId="15BBD301">
      <w:pPr>
        <w:spacing w:before="72" w:line="503" w:lineRule="auto"/>
        <w:ind w:left="22" w:right="243" w:firstLine="44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3.3.1 委托人应</w:t>
      </w:r>
      <w:r>
        <w:rPr>
          <w:rFonts w:hint="eastAsia" w:ascii="宋体" w:hAnsi="宋体" w:eastAsia="宋体" w:cs="宋体"/>
          <w:color w:val="auto"/>
          <w:sz w:val="22"/>
          <w:szCs w:val="22"/>
        </w:rPr>
        <w:t xml:space="preserve">按照附录B约定，派遣相应的人员，提供房屋、设备，供监理人无 </w:t>
      </w:r>
      <w:r>
        <w:rPr>
          <w:rFonts w:hint="eastAsia" w:ascii="宋体" w:hAnsi="宋体" w:eastAsia="宋体" w:cs="宋体"/>
          <w:color w:val="auto"/>
          <w:spacing w:val="-9"/>
          <w:sz w:val="22"/>
          <w:szCs w:val="22"/>
        </w:rPr>
        <w:t>偿</w:t>
      </w:r>
      <w:r>
        <w:rPr>
          <w:rFonts w:hint="eastAsia" w:ascii="宋体" w:hAnsi="宋体" w:eastAsia="宋体" w:cs="宋体"/>
          <w:color w:val="auto"/>
          <w:spacing w:val="-6"/>
          <w:sz w:val="22"/>
          <w:szCs w:val="22"/>
        </w:rPr>
        <w:t>使用。</w:t>
      </w:r>
    </w:p>
    <w:p w14:paraId="5D007C81">
      <w:pPr>
        <w:spacing w:before="1" w:line="503" w:lineRule="auto"/>
        <w:ind w:left="41" w:right="190" w:firstLine="425"/>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3.3.2 委托人应负责协调工程建设中所有外部关系，为监</w:t>
      </w:r>
      <w:r>
        <w:rPr>
          <w:rFonts w:hint="eastAsia" w:ascii="宋体" w:hAnsi="宋体" w:eastAsia="宋体" w:cs="宋体"/>
          <w:color w:val="auto"/>
          <w:spacing w:val="-1"/>
          <w:sz w:val="22"/>
          <w:szCs w:val="22"/>
        </w:rPr>
        <w:t>理人履行本合同提供必要</w:t>
      </w:r>
      <w:r>
        <w:rPr>
          <w:rFonts w:hint="eastAsia" w:ascii="宋体" w:hAnsi="宋体" w:eastAsia="宋体" w:cs="宋体"/>
          <w:color w:val="auto"/>
          <w:sz w:val="22"/>
          <w:szCs w:val="22"/>
        </w:rPr>
        <w:t xml:space="preserve"> </w:t>
      </w:r>
      <w:r>
        <w:rPr>
          <w:rFonts w:hint="eastAsia" w:ascii="宋体" w:hAnsi="宋体" w:eastAsia="宋体" w:cs="宋体"/>
          <w:color w:val="auto"/>
          <w:spacing w:val="-11"/>
          <w:sz w:val="22"/>
          <w:szCs w:val="22"/>
        </w:rPr>
        <w:t>的</w:t>
      </w:r>
      <w:r>
        <w:rPr>
          <w:rFonts w:hint="eastAsia" w:ascii="宋体" w:hAnsi="宋体" w:eastAsia="宋体" w:cs="宋体"/>
          <w:color w:val="auto"/>
          <w:spacing w:val="-6"/>
          <w:sz w:val="22"/>
          <w:szCs w:val="22"/>
        </w:rPr>
        <w:t>外部条件。</w:t>
      </w:r>
    </w:p>
    <w:p w14:paraId="25768D26">
      <w:pPr>
        <w:spacing w:line="220" w:lineRule="auto"/>
        <w:ind w:left="466"/>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3</w:t>
      </w:r>
      <w:r>
        <w:rPr>
          <w:rFonts w:hint="eastAsia" w:ascii="宋体" w:hAnsi="宋体" w:eastAsia="宋体" w:cs="宋体"/>
          <w:color w:val="auto"/>
          <w:spacing w:val="-1"/>
          <w:sz w:val="22"/>
          <w:szCs w:val="22"/>
        </w:rPr>
        <w:t>.4 委托人代表</w:t>
      </w:r>
    </w:p>
    <w:p w14:paraId="0E064CD5">
      <w:pPr>
        <w:spacing w:line="266" w:lineRule="auto"/>
        <w:outlineLvl w:val="9"/>
        <w:rPr>
          <w:rFonts w:hint="eastAsia" w:ascii="宋体" w:hAnsi="宋体" w:eastAsia="宋体" w:cs="宋体"/>
          <w:color w:val="auto"/>
          <w:sz w:val="21"/>
        </w:rPr>
      </w:pPr>
    </w:p>
    <w:p w14:paraId="0D948EF7">
      <w:pPr>
        <w:spacing w:before="72" w:line="503" w:lineRule="auto"/>
        <w:ind w:left="22" w:right="190" w:firstLine="43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委托人应授权一名熟悉工程情况的代表，负责与监理人联系</w:t>
      </w:r>
      <w:r>
        <w:rPr>
          <w:rFonts w:hint="eastAsia" w:ascii="宋体" w:hAnsi="宋体" w:eastAsia="宋体" w:cs="宋体"/>
          <w:color w:val="auto"/>
          <w:spacing w:val="-1"/>
          <w:sz w:val="22"/>
          <w:szCs w:val="22"/>
        </w:rPr>
        <w:t>。委托人应在双方签订</w:t>
      </w:r>
      <w:r>
        <w:rPr>
          <w:rFonts w:hint="eastAsia" w:ascii="宋体" w:hAnsi="宋体" w:eastAsia="宋体" w:cs="宋体"/>
          <w:color w:val="auto"/>
          <w:sz w:val="22"/>
          <w:szCs w:val="22"/>
        </w:rPr>
        <w:t xml:space="preserve"> </w:t>
      </w:r>
      <w:r>
        <w:rPr>
          <w:rFonts w:hint="eastAsia" w:ascii="宋体" w:hAnsi="宋体" w:eastAsia="宋体" w:cs="宋体"/>
          <w:color w:val="auto"/>
          <w:spacing w:val="-3"/>
          <w:sz w:val="22"/>
          <w:szCs w:val="22"/>
        </w:rPr>
        <w:t>本合同后7天内， 将委托人代表的姓名和职责书面告知监理人。当委托人更换委托人代</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表时，应提前7天通知监理人</w:t>
      </w:r>
      <w:r>
        <w:rPr>
          <w:rFonts w:hint="eastAsia" w:ascii="宋体" w:hAnsi="宋体" w:eastAsia="宋体" w:cs="宋体"/>
          <w:color w:val="auto"/>
          <w:sz w:val="22"/>
          <w:szCs w:val="22"/>
        </w:rPr>
        <w:t>。</w:t>
      </w:r>
    </w:p>
    <w:p w14:paraId="6C2C3A79">
      <w:pPr>
        <w:spacing w:line="220" w:lineRule="auto"/>
        <w:ind w:left="466"/>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3.5 委托人意见或</w:t>
      </w:r>
      <w:r>
        <w:rPr>
          <w:rFonts w:hint="eastAsia" w:ascii="宋体" w:hAnsi="宋体" w:eastAsia="宋体" w:cs="宋体"/>
          <w:color w:val="auto"/>
          <w:sz w:val="22"/>
          <w:szCs w:val="22"/>
        </w:rPr>
        <w:t>要求</w:t>
      </w:r>
    </w:p>
    <w:p w14:paraId="1CE926D0">
      <w:pPr>
        <w:spacing w:line="263" w:lineRule="auto"/>
        <w:outlineLvl w:val="9"/>
        <w:rPr>
          <w:rFonts w:hint="eastAsia" w:ascii="宋体" w:hAnsi="宋体" w:eastAsia="宋体" w:cs="宋体"/>
          <w:color w:val="auto"/>
          <w:sz w:val="21"/>
        </w:rPr>
      </w:pPr>
    </w:p>
    <w:p w14:paraId="6C2B3A5F">
      <w:pPr>
        <w:spacing w:before="72" w:line="504" w:lineRule="auto"/>
        <w:ind w:left="23" w:right="190" w:firstLine="438"/>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在本合同约定的监理与相关服务工作范围内，委托人对承</w:t>
      </w:r>
      <w:r>
        <w:rPr>
          <w:rFonts w:hint="eastAsia" w:ascii="宋体" w:hAnsi="宋体" w:eastAsia="宋体" w:cs="宋体"/>
          <w:color w:val="auto"/>
          <w:spacing w:val="-1"/>
          <w:sz w:val="22"/>
          <w:szCs w:val="22"/>
        </w:rPr>
        <w:t>包人的任何意见或要求应</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通知监理人，由</w:t>
      </w:r>
      <w:r>
        <w:rPr>
          <w:rFonts w:hint="eastAsia" w:ascii="宋体" w:hAnsi="宋体" w:eastAsia="宋体" w:cs="宋体"/>
          <w:color w:val="auto"/>
          <w:spacing w:val="-1"/>
          <w:sz w:val="22"/>
          <w:szCs w:val="22"/>
        </w:rPr>
        <w:t>监理人向承包人发出相应指令。</w:t>
      </w:r>
    </w:p>
    <w:p w14:paraId="2CC6DBDE">
      <w:pPr>
        <w:spacing w:before="1" w:line="220" w:lineRule="auto"/>
        <w:ind w:left="466"/>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3</w:t>
      </w:r>
      <w:r>
        <w:rPr>
          <w:rFonts w:hint="eastAsia" w:ascii="宋体" w:hAnsi="宋体" w:eastAsia="宋体" w:cs="宋体"/>
          <w:color w:val="auto"/>
          <w:spacing w:val="-1"/>
          <w:sz w:val="22"/>
          <w:szCs w:val="22"/>
        </w:rPr>
        <w:t>.6 答复</w:t>
      </w:r>
    </w:p>
    <w:p w14:paraId="6AF90F83">
      <w:pPr>
        <w:spacing w:line="264" w:lineRule="auto"/>
        <w:outlineLvl w:val="9"/>
        <w:rPr>
          <w:rFonts w:hint="eastAsia" w:ascii="宋体" w:hAnsi="宋体" w:eastAsia="宋体" w:cs="宋体"/>
          <w:color w:val="auto"/>
          <w:sz w:val="21"/>
        </w:rPr>
      </w:pPr>
    </w:p>
    <w:p w14:paraId="497C579C">
      <w:pPr>
        <w:spacing w:before="72" w:line="503" w:lineRule="auto"/>
        <w:ind w:left="27" w:right="190" w:firstLine="433"/>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委托人应在</w:t>
      </w:r>
      <w:r>
        <w:rPr>
          <w:rFonts w:hint="eastAsia" w:ascii="宋体" w:hAnsi="宋体" w:eastAsia="宋体" w:cs="宋体"/>
          <w:color w:val="auto"/>
          <w:spacing w:val="-7"/>
          <w:sz w:val="22"/>
          <w:szCs w:val="22"/>
        </w:rPr>
        <w:t>专</w:t>
      </w:r>
      <w:r>
        <w:rPr>
          <w:rFonts w:hint="eastAsia" w:ascii="宋体" w:hAnsi="宋体" w:eastAsia="宋体" w:cs="宋体"/>
          <w:color w:val="auto"/>
          <w:spacing w:val="-4"/>
          <w:sz w:val="22"/>
          <w:szCs w:val="22"/>
        </w:rPr>
        <w:t>用条件约定的时间内， 对监理人以书面形式提交并要求作出决定的事</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宜，给予书面</w:t>
      </w:r>
      <w:r>
        <w:rPr>
          <w:rFonts w:hint="eastAsia" w:ascii="宋体" w:hAnsi="宋体" w:eastAsia="宋体" w:cs="宋体"/>
          <w:color w:val="auto"/>
          <w:spacing w:val="-1"/>
          <w:sz w:val="22"/>
          <w:szCs w:val="22"/>
        </w:rPr>
        <w:t>答复。逾期未答复的，视为委托人认可。</w:t>
      </w:r>
    </w:p>
    <w:p w14:paraId="751BA029">
      <w:pPr>
        <w:spacing w:line="220" w:lineRule="auto"/>
        <w:ind w:left="466"/>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3.7 支付</w:t>
      </w:r>
    </w:p>
    <w:p w14:paraId="080427CC">
      <w:pPr>
        <w:spacing w:line="265" w:lineRule="auto"/>
        <w:outlineLvl w:val="9"/>
        <w:rPr>
          <w:rFonts w:hint="eastAsia" w:ascii="宋体" w:hAnsi="宋体" w:eastAsia="宋体" w:cs="宋体"/>
          <w:color w:val="auto"/>
          <w:sz w:val="21"/>
        </w:rPr>
      </w:pPr>
    </w:p>
    <w:p w14:paraId="212462B4">
      <w:pPr>
        <w:spacing w:before="71" w:line="219"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委托人</w:t>
      </w:r>
      <w:r>
        <w:rPr>
          <w:rFonts w:hint="eastAsia" w:ascii="宋体" w:hAnsi="宋体" w:eastAsia="宋体" w:cs="宋体"/>
          <w:color w:val="auto"/>
          <w:spacing w:val="-1"/>
          <w:sz w:val="22"/>
          <w:szCs w:val="22"/>
        </w:rPr>
        <w:t>应按本合同约定，向监理人支付酬金。</w:t>
      </w:r>
    </w:p>
    <w:p w14:paraId="3491587D">
      <w:pPr>
        <w:spacing w:line="266" w:lineRule="auto"/>
        <w:outlineLvl w:val="9"/>
        <w:rPr>
          <w:rFonts w:hint="eastAsia" w:ascii="宋体" w:hAnsi="宋体" w:eastAsia="宋体" w:cs="宋体"/>
          <w:color w:val="auto"/>
          <w:sz w:val="21"/>
        </w:rPr>
      </w:pPr>
    </w:p>
    <w:p w14:paraId="74B14C66">
      <w:pPr>
        <w:spacing w:before="72" w:line="220" w:lineRule="auto"/>
        <w:ind w:left="45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4.</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违约责任</w:t>
      </w:r>
    </w:p>
    <w:p w14:paraId="50D75EFC">
      <w:pPr>
        <w:spacing w:line="264" w:lineRule="auto"/>
        <w:outlineLvl w:val="9"/>
        <w:rPr>
          <w:rFonts w:hint="eastAsia" w:ascii="宋体" w:hAnsi="宋体" w:eastAsia="宋体" w:cs="宋体"/>
          <w:color w:val="auto"/>
          <w:sz w:val="21"/>
        </w:rPr>
      </w:pPr>
    </w:p>
    <w:p w14:paraId="2723CB24">
      <w:pPr>
        <w:spacing w:before="72" w:line="220"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4.1 监</w:t>
      </w:r>
      <w:r>
        <w:rPr>
          <w:rFonts w:hint="eastAsia" w:ascii="宋体" w:hAnsi="宋体" w:eastAsia="宋体" w:cs="宋体"/>
          <w:color w:val="auto"/>
          <w:sz w:val="22"/>
          <w:szCs w:val="22"/>
        </w:rPr>
        <w:t>理人的违约责任</w:t>
      </w:r>
    </w:p>
    <w:p w14:paraId="72ADDB50">
      <w:pPr>
        <w:spacing w:line="265" w:lineRule="auto"/>
        <w:outlineLvl w:val="9"/>
        <w:rPr>
          <w:rFonts w:hint="eastAsia" w:ascii="宋体" w:hAnsi="宋体" w:eastAsia="宋体" w:cs="宋体"/>
          <w:color w:val="auto"/>
          <w:sz w:val="21"/>
        </w:rPr>
      </w:pPr>
    </w:p>
    <w:p w14:paraId="5ABA8D58">
      <w:pPr>
        <w:spacing w:before="71" w:line="219"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监理人未履行本合</w:t>
      </w:r>
      <w:r>
        <w:rPr>
          <w:rFonts w:hint="eastAsia" w:ascii="宋体" w:hAnsi="宋体" w:eastAsia="宋体" w:cs="宋体"/>
          <w:color w:val="auto"/>
          <w:sz w:val="22"/>
          <w:szCs w:val="22"/>
        </w:rPr>
        <w:t>同义务的，应承担相应的责任。</w:t>
      </w:r>
    </w:p>
    <w:p w14:paraId="74239967">
      <w:pPr>
        <w:spacing w:line="264" w:lineRule="auto"/>
        <w:outlineLvl w:val="9"/>
        <w:rPr>
          <w:rFonts w:hint="eastAsia" w:ascii="宋体" w:hAnsi="宋体" w:eastAsia="宋体" w:cs="宋体"/>
          <w:color w:val="auto"/>
          <w:sz w:val="21"/>
        </w:rPr>
      </w:pPr>
    </w:p>
    <w:p w14:paraId="3F3EDB4A">
      <w:pPr>
        <w:spacing w:before="72" w:line="505" w:lineRule="auto"/>
        <w:ind w:left="23" w:firstLine="438"/>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4.1.1</w:t>
      </w:r>
      <w:r>
        <w:rPr>
          <w:rFonts w:hint="eastAsia" w:ascii="宋体" w:hAnsi="宋体" w:eastAsia="宋体" w:cs="宋体"/>
          <w:color w:val="auto"/>
          <w:spacing w:val="-3"/>
          <w:sz w:val="22"/>
          <w:szCs w:val="22"/>
        </w:rPr>
        <w:t xml:space="preserve"> </w:t>
      </w:r>
      <w:r>
        <w:rPr>
          <w:rFonts w:hint="eastAsia" w:ascii="宋体" w:hAnsi="宋体" w:eastAsia="宋体" w:cs="宋体"/>
          <w:color w:val="auto"/>
          <w:spacing w:val="-2"/>
          <w:sz w:val="22"/>
          <w:szCs w:val="22"/>
        </w:rPr>
        <w:t>因监理人违反本合同约定给委托人造成损失的，监理人应当赔偿委托人损失。</w:t>
      </w:r>
      <w:r>
        <w:rPr>
          <w:rFonts w:hint="eastAsia" w:ascii="宋体" w:hAnsi="宋体" w:eastAsia="宋体" w:cs="宋体"/>
          <w:color w:val="auto"/>
          <w:sz w:val="22"/>
          <w:szCs w:val="22"/>
        </w:rPr>
        <w:t xml:space="preserve"> </w:t>
      </w:r>
      <w:r>
        <w:rPr>
          <w:rFonts w:hint="eastAsia" w:ascii="宋体" w:hAnsi="宋体" w:eastAsia="宋体" w:cs="宋体"/>
          <w:color w:val="auto"/>
          <w:spacing w:val="-8"/>
          <w:sz w:val="22"/>
          <w:szCs w:val="22"/>
        </w:rPr>
        <w:t>赔偿金额</w:t>
      </w:r>
      <w:r>
        <w:rPr>
          <w:rFonts w:hint="eastAsia" w:ascii="宋体" w:hAnsi="宋体" w:eastAsia="宋体" w:cs="宋体"/>
          <w:color w:val="auto"/>
          <w:spacing w:val="-5"/>
          <w:sz w:val="22"/>
          <w:szCs w:val="22"/>
        </w:rPr>
        <w:t>的</w:t>
      </w:r>
      <w:r>
        <w:rPr>
          <w:rFonts w:hint="eastAsia" w:ascii="宋体" w:hAnsi="宋体" w:eastAsia="宋体" w:cs="宋体"/>
          <w:color w:val="auto"/>
          <w:spacing w:val="-4"/>
          <w:sz w:val="22"/>
          <w:szCs w:val="22"/>
        </w:rPr>
        <w:t>确定方法在专用条件中约定。监理人承担部分赔偿责任的， 其承担赔偿金额</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由双方协商确</w:t>
      </w:r>
      <w:r>
        <w:rPr>
          <w:rFonts w:hint="eastAsia" w:ascii="宋体" w:hAnsi="宋体" w:eastAsia="宋体" w:cs="宋体"/>
          <w:color w:val="auto"/>
          <w:sz w:val="22"/>
          <w:szCs w:val="22"/>
        </w:rPr>
        <w:t>定。</w:t>
      </w:r>
    </w:p>
    <w:p w14:paraId="39C0A73C">
      <w:pPr>
        <w:outlineLvl w:val="9"/>
        <w:rPr>
          <w:rFonts w:hint="eastAsia" w:ascii="宋体" w:hAnsi="宋体" w:eastAsia="宋体" w:cs="宋体"/>
          <w:color w:val="auto"/>
        </w:rPr>
        <w:sectPr>
          <w:footerReference r:id="rId14" w:type="default"/>
          <w:pgSz w:w="11907" w:h="16839"/>
          <w:pgMar w:top="1440" w:right="1080" w:bottom="1440" w:left="1080" w:header="0" w:footer="208" w:gutter="0"/>
          <w:pgNumType w:fmt="decimal"/>
          <w:cols w:space="720" w:num="1"/>
        </w:sectPr>
      </w:pPr>
    </w:p>
    <w:p w14:paraId="6E95DEDF">
      <w:pPr>
        <w:spacing w:before="299" w:line="220" w:lineRule="auto"/>
        <w:ind w:left="461"/>
        <w:outlineLvl w:val="9"/>
        <w:rPr>
          <w:rFonts w:hint="eastAsia" w:ascii="宋体" w:hAnsi="宋体" w:eastAsia="宋体" w:cs="宋体"/>
          <w:color w:val="auto"/>
          <w:sz w:val="22"/>
          <w:szCs w:val="22"/>
        </w:rPr>
      </w:pPr>
      <w:bookmarkStart w:id="198" w:name="_bookmark205"/>
      <w:bookmarkEnd w:id="198"/>
      <w:r>
        <w:rPr>
          <w:rFonts w:hint="eastAsia" w:ascii="宋体" w:hAnsi="宋体" w:eastAsia="宋体" w:cs="宋体"/>
          <w:color w:val="auto"/>
          <w:spacing w:val="-6"/>
          <w:sz w:val="22"/>
          <w:szCs w:val="22"/>
        </w:rPr>
        <w:t xml:space="preserve">4.1.2 </w:t>
      </w:r>
      <w:r>
        <w:rPr>
          <w:rFonts w:hint="eastAsia" w:ascii="宋体" w:hAnsi="宋体" w:eastAsia="宋体" w:cs="宋体"/>
          <w:color w:val="auto"/>
          <w:spacing w:val="-3"/>
          <w:sz w:val="22"/>
          <w:szCs w:val="22"/>
        </w:rPr>
        <w:t>监理人向委托人的索赔不成立时， 监理人应赔偿委托人由此发生的费用。</w:t>
      </w:r>
    </w:p>
    <w:p w14:paraId="7EAB95E3">
      <w:pPr>
        <w:spacing w:line="264" w:lineRule="auto"/>
        <w:outlineLvl w:val="9"/>
        <w:rPr>
          <w:rFonts w:hint="eastAsia" w:ascii="宋体" w:hAnsi="宋体" w:eastAsia="宋体" w:cs="宋体"/>
          <w:color w:val="auto"/>
          <w:sz w:val="21"/>
        </w:rPr>
      </w:pPr>
    </w:p>
    <w:p w14:paraId="020AAF86">
      <w:pPr>
        <w:spacing w:before="72" w:line="220"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4.2 委</w:t>
      </w:r>
      <w:r>
        <w:rPr>
          <w:rFonts w:hint="eastAsia" w:ascii="宋体" w:hAnsi="宋体" w:eastAsia="宋体" w:cs="宋体"/>
          <w:color w:val="auto"/>
          <w:sz w:val="22"/>
          <w:szCs w:val="22"/>
        </w:rPr>
        <w:t>托人的违约责任</w:t>
      </w:r>
    </w:p>
    <w:p w14:paraId="243AAE1A">
      <w:pPr>
        <w:spacing w:line="265" w:lineRule="auto"/>
        <w:outlineLvl w:val="9"/>
        <w:rPr>
          <w:rFonts w:hint="eastAsia" w:ascii="宋体" w:hAnsi="宋体" w:eastAsia="宋体" w:cs="宋体"/>
          <w:color w:val="auto"/>
          <w:sz w:val="21"/>
        </w:rPr>
      </w:pPr>
    </w:p>
    <w:p w14:paraId="24844D8F">
      <w:pPr>
        <w:spacing w:before="71" w:line="219"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委托人未履行</w:t>
      </w:r>
      <w:r>
        <w:rPr>
          <w:rFonts w:hint="eastAsia" w:ascii="宋体" w:hAnsi="宋体" w:eastAsia="宋体" w:cs="宋体"/>
          <w:color w:val="auto"/>
          <w:sz w:val="22"/>
          <w:szCs w:val="22"/>
        </w:rPr>
        <w:t>本合同义务的，应承担相应的责任。</w:t>
      </w:r>
    </w:p>
    <w:p w14:paraId="7ADCBAAF">
      <w:pPr>
        <w:spacing w:line="265" w:lineRule="auto"/>
        <w:outlineLvl w:val="9"/>
        <w:rPr>
          <w:rFonts w:hint="eastAsia" w:ascii="宋体" w:hAnsi="宋体" w:eastAsia="宋体" w:cs="宋体"/>
          <w:color w:val="auto"/>
          <w:sz w:val="21"/>
        </w:rPr>
      </w:pPr>
    </w:p>
    <w:p w14:paraId="0F442A92">
      <w:pPr>
        <w:spacing w:before="72" w:line="219"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4.2.1 委托人违反本合同约定造成监理人损失的</w:t>
      </w:r>
      <w:r>
        <w:rPr>
          <w:rFonts w:hint="eastAsia" w:ascii="宋体" w:hAnsi="宋体" w:eastAsia="宋体" w:cs="宋体"/>
          <w:color w:val="auto"/>
          <w:sz w:val="22"/>
          <w:szCs w:val="22"/>
        </w:rPr>
        <w:t>，委托人应予以赔偿。</w:t>
      </w:r>
    </w:p>
    <w:p w14:paraId="2C5157A1">
      <w:pPr>
        <w:spacing w:line="265" w:lineRule="auto"/>
        <w:outlineLvl w:val="9"/>
        <w:rPr>
          <w:rFonts w:hint="eastAsia" w:ascii="宋体" w:hAnsi="宋体" w:eastAsia="宋体" w:cs="宋体"/>
          <w:color w:val="auto"/>
          <w:sz w:val="21"/>
        </w:rPr>
      </w:pPr>
    </w:p>
    <w:p w14:paraId="05D514B8">
      <w:pPr>
        <w:spacing w:before="72" w:line="220"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4.2.2 委托人向监理人的索赔不成立时， 应赔偿监理人由此引起的费</w:t>
      </w:r>
      <w:r>
        <w:rPr>
          <w:rFonts w:hint="eastAsia" w:ascii="宋体" w:hAnsi="宋体" w:eastAsia="宋体" w:cs="宋体"/>
          <w:color w:val="auto"/>
          <w:spacing w:val="-3"/>
          <w:sz w:val="22"/>
          <w:szCs w:val="22"/>
        </w:rPr>
        <w:t>用</w:t>
      </w:r>
      <w:r>
        <w:rPr>
          <w:rFonts w:hint="eastAsia" w:ascii="宋体" w:hAnsi="宋体" w:eastAsia="宋体" w:cs="宋体"/>
          <w:color w:val="auto"/>
          <w:sz w:val="22"/>
          <w:szCs w:val="22"/>
        </w:rPr>
        <w:t>。</w:t>
      </w:r>
    </w:p>
    <w:p w14:paraId="0B1905DC">
      <w:pPr>
        <w:spacing w:line="264" w:lineRule="auto"/>
        <w:outlineLvl w:val="9"/>
        <w:rPr>
          <w:rFonts w:hint="eastAsia" w:ascii="宋体" w:hAnsi="宋体" w:eastAsia="宋体" w:cs="宋体"/>
          <w:color w:val="auto"/>
          <w:sz w:val="21"/>
        </w:rPr>
      </w:pPr>
    </w:p>
    <w:p w14:paraId="70DFA726">
      <w:pPr>
        <w:spacing w:before="72" w:line="220"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 xml:space="preserve">4.2.3 委托人未能按期支付酬金超过28天， </w:t>
      </w:r>
      <w:r>
        <w:rPr>
          <w:rFonts w:hint="eastAsia" w:ascii="宋体" w:hAnsi="宋体" w:eastAsia="宋体" w:cs="宋体"/>
          <w:color w:val="auto"/>
          <w:spacing w:val="-1"/>
          <w:sz w:val="22"/>
          <w:szCs w:val="22"/>
        </w:rPr>
        <w:t>应按专用条件约定支付逾期付款利息。</w:t>
      </w:r>
    </w:p>
    <w:p w14:paraId="6B4AD9F6">
      <w:pPr>
        <w:spacing w:line="265" w:lineRule="auto"/>
        <w:outlineLvl w:val="9"/>
        <w:rPr>
          <w:rFonts w:hint="eastAsia" w:ascii="宋体" w:hAnsi="宋体" w:eastAsia="宋体" w:cs="宋体"/>
          <w:color w:val="auto"/>
          <w:sz w:val="21"/>
        </w:rPr>
      </w:pPr>
    </w:p>
    <w:p w14:paraId="1DAD3D34">
      <w:pPr>
        <w:spacing w:before="71" w:line="220"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4.3 除</w:t>
      </w:r>
      <w:r>
        <w:rPr>
          <w:rFonts w:hint="eastAsia" w:ascii="宋体" w:hAnsi="宋体" w:eastAsia="宋体" w:cs="宋体"/>
          <w:color w:val="auto"/>
          <w:sz w:val="22"/>
          <w:szCs w:val="22"/>
        </w:rPr>
        <w:t>外责任</w:t>
      </w:r>
    </w:p>
    <w:p w14:paraId="3EEA1E9C">
      <w:pPr>
        <w:spacing w:line="265" w:lineRule="auto"/>
        <w:outlineLvl w:val="9"/>
        <w:rPr>
          <w:rFonts w:hint="eastAsia" w:ascii="宋体" w:hAnsi="宋体" w:eastAsia="宋体" w:cs="宋体"/>
          <w:color w:val="auto"/>
          <w:sz w:val="21"/>
        </w:rPr>
      </w:pPr>
    </w:p>
    <w:p w14:paraId="394F4A7B">
      <w:pPr>
        <w:spacing w:before="73" w:line="503" w:lineRule="auto"/>
        <w:ind w:left="22" w:right="185" w:firstLine="457"/>
        <w:outlineLvl w:val="9"/>
        <w:rPr>
          <w:rFonts w:hint="eastAsia" w:ascii="宋体" w:hAnsi="宋体" w:eastAsia="宋体" w:cs="宋体"/>
          <w:color w:val="auto"/>
          <w:sz w:val="22"/>
          <w:szCs w:val="22"/>
        </w:rPr>
      </w:pPr>
      <w:r>
        <w:rPr>
          <w:rFonts w:hint="eastAsia" w:ascii="宋体" w:hAnsi="宋体" w:eastAsia="宋体" w:cs="宋体"/>
          <w:color w:val="auto"/>
          <w:spacing w:val="-14"/>
          <w:sz w:val="22"/>
          <w:szCs w:val="22"/>
        </w:rPr>
        <w:t>因非监理</w:t>
      </w:r>
      <w:r>
        <w:rPr>
          <w:rFonts w:hint="eastAsia" w:ascii="宋体" w:hAnsi="宋体" w:eastAsia="宋体" w:cs="宋体"/>
          <w:color w:val="auto"/>
          <w:spacing w:val="-10"/>
          <w:sz w:val="22"/>
          <w:szCs w:val="22"/>
        </w:rPr>
        <w:t>人</w:t>
      </w:r>
      <w:r>
        <w:rPr>
          <w:rFonts w:hint="eastAsia" w:ascii="宋体" w:hAnsi="宋体" w:eastAsia="宋体" w:cs="宋体"/>
          <w:color w:val="auto"/>
          <w:spacing w:val="-7"/>
          <w:sz w:val="22"/>
          <w:szCs w:val="22"/>
        </w:rPr>
        <w:t>的原因， 且监理人无过错， 发生工程质量事故、安全事故、工期延误等</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造成的损失，</w:t>
      </w:r>
      <w:r>
        <w:rPr>
          <w:rFonts w:hint="eastAsia" w:ascii="宋体" w:hAnsi="宋体" w:eastAsia="宋体" w:cs="宋体"/>
          <w:color w:val="auto"/>
          <w:spacing w:val="-1"/>
          <w:sz w:val="22"/>
          <w:szCs w:val="22"/>
        </w:rPr>
        <w:t>监理人不承担赔偿责任。</w:t>
      </w:r>
    </w:p>
    <w:p w14:paraId="6B254B1D">
      <w:pPr>
        <w:spacing w:before="1" w:line="503" w:lineRule="auto"/>
        <w:ind w:left="23" w:firstLine="456"/>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rPr>
        <w:t>因不可抗力导致本合同全部或部分不能履行时， 双方各自承担其因此而造成的损</w:t>
      </w:r>
      <w:r>
        <w:rPr>
          <w:rFonts w:hint="eastAsia" w:ascii="宋体" w:hAnsi="宋体" w:eastAsia="宋体" w:cs="宋体"/>
          <w:color w:val="auto"/>
          <w:spacing w:val="-5"/>
          <w:sz w:val="22"/>
          <w:szCs w:val="22"/>
        </w:rPr>
        <w:t>失</w:t>
      </w:r>
      <w:r>
        <w:rPr>
          <w:rFonts w:hint="eastAsia" w:ascii="宋体" w:hAnsi="宋体" w:eastAsia="宋体" w:cs="宋体"/>
          <w:color w:val="auto"/>
          <w:sz w:val="22"/>
          <w:szCs w:val="22"/>
        </w:rPr>
        <w:t xml:space="preserve">、 </w:t>
      </w:r>
      <w:r>
        <w:rPr>
          <w:rFonts w:hint="eastAsia" w:ascii="宋体" w:hAnsi="宋体" w:eastAsia="宋体" w:cs="宋体"/>
          <w:color w:val="auto"/>
          <w:spacing w:val="-10"/>
          <w:sz w:val="22"/>
          <w:szCs w:val="22"/>
        </w:rPr>
        <w:t>损</w:t>
      </w:r>
      <w:r>
        <w:rPr>
          <w:rFonts w:hint="eastAsia" w:ascii="宋体" w:hAnsi="宋体" w:eastAsia="宋体" w:cs="宋体"/>
          <w:color w:val="auto"/>
          <w:spacing w:val="-8"/>
          <w:sz w:val="22"/>
          <w:szCs w:val="22"/>
        </w:rPr>
        <w:t>害。</w:t>
      </w:r>
    </w:p>
    <w:p w14:paraId="18F44FD6">
      <w:pPr>
        <w:spacing w:line="220" w:lineRule="auto"/>
        <w:ind w:left="45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5.</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支付</w:t>
      </w:r>
    </w:p>
    <w:p w14:paraId="47A7CAF3">
      <w:pPr>
        <w:spacing w:line="265" w:lineRule="auto"/>
        <w:outlineLvl w:val="9"/>
        <w:rPr>
          <w:rFonts w:hint="eastAsia" w:ascii="宋体" w:hAnsi="宋体" w:eastAsia="宋体" w:cs="宋体"/>
          <w:color w:val="auto"/>
          <w:sz w:val="21"/>
        </w:rPr>
      </w:pPr>
    </w:p>
    <w:p w14:paraId="4FC86DEA">
      <w:pPr>
        <w:spacing w:before="72" w:line="219" w:lineRule="auto"/>
        <w:ind w:left="466"/>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5.1</w:t>
      </w:r>
      <w:r>
        <w:rPr>
          <w:rFonts w:hint="eastAsia" w:ascii="宋体" w:hAnsi="宋体" w:eastAsia="宋体" w:cs="宋体"/>
          <w:color w:val="auto"/>
          <w:spacing w:val="-1"/>
          <w:sz w:val="22"/>
          <w:szCs w:val="22"/>
        </w:rPr>
        <w:t xml:space="preserve"> 支付货币</w:t>
      </w:r>
    </w:p>
    <w:p w14:paraId="5EF7334F">
      <w:pPr>
        <w:spacing w:line="266" w:lineRule="auto"/>
        <w:outlineLvl w:val="9"/>
        <w:rPr>
          <w:rFonts w:hint="eastAsia" w:ascii="宋体" w:hAnsi="宋体" w:eastAsia="宋体" w:cs="宋体"/>
          <w:color w:val="auto"/>
          <w:sz w:val="21"/>
        </w:rPr>
      </w:pPr>
    </w:p>
    <w:p w14:paraId="1D2A0A37">
      <w:pPr>
        <w:spacing w:before="72" w:line="503" w:lineRule="auto"/>
        <w:ind w:right="185"/>
        <w:outlineLvl w:val="9"/>
        <w:rPr>
          <w:rFonts w:hint="eastAsia" w:ascii="宋体" w:hAnsi="宋体" w:eastAsia="宋体" w:cs="宋体"/>
          <w:color w:val="auto"/>
          <w:sz w:val="22"/>
          <w:szCs w:val="22"/>
        </w:rPr>
      </w:pPr>
      <w:r>
        <w:rPr>
          <w:rFonts w:hint="eastAsia" w:ascii="宋体" w:hAnsi="宋体" w:eastAsia="宋体" w:cs="宋体"/>
          <w:color w:val="auto"/>
          <w:spacing w:val="-5"/>
          <w:sz w:val="22"/>
          <w:szCs w:val="22"/>
        </w:rPr>
        <w:t>除专用条件另有约定外，酬金均以人民币支付。涉及外币支付的，所采用的货币</w:t>
      </w:r>
      <w:r>
        <w:rPr>
          <w:rFonts w:hint="eastAsia" w:ascii="宋体" w:hAnsi="宋体" w:eastAsia="宋体" w:cs="宋体"/>
          <w:color w:val="auto"/>
          <w:spacing w:val="-3"/>
          <w:sz w:val="22"/>
          <w:szCs w:val="22"/>
        </w:rPr>
        <w:t>种</w:t>
      </w:r>
      <w:r>
        <w:rPr>
          <w:rFonts w:hint="eastAsia" w:ascii="宋体" w:hAnsi="宋体" w:eastAsia="宋体" w:cs="宋体"/>
          <w:color w:val="auto"/>
          <w:spacing w:val="-1"/>
          <w:sz w:val="22"/>
          <w:szCs w:val="22"/>
        </w:rPr>
        <w:t>类、比例和汇率</w:t>
      </w:r>
      <w:r>
        <w:rPr>
          <w:rFonts w:hint="eastAsia" w:ascii="宋体" w:hAnsi="宋体" w:eastAsia="宋体" w:cs="宋体"/>
          <w:color w:val="auto"/>
          <w:sz w:val="22"/>
          <w:szCs w:val="22"/>
        </w:rPr>
        <w:t>在专用条件中约定。</w:t>
      </w:r>
    </w:p>
    <w:p w14:paraId="58F456A0">
      <w:pPr>
        <w:spacing w:line="220" w:lineRule="auto"/>
        <w:ind w:left="466"/>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5.2</w:t>
      </w:r>
      <w:r>
        <w:rPr>
          <w:rFonts w:hint="eastAsia" w:ascii="宋体" w:hAnsi="宋体" w:eastAsia="宋体" w:cs="宋体"/>
          <w:color w:val="auto"/>
          <w:spacing w:val="-1"/>
          <w:sz w:val="22"/>
          <w:szCs w:val="22"/>
        </w:rPr>
        <w:t xml:space="preserve"> 支付申请</w:t>
      </w:r>
    </w:p>
    <w:p w14:paraId="456EC54D">
      <w:pPr>
        <w:spacing w:line="263" w:lineRule="auto"/>
        <w:outlineLvl w:val="9"/>
        <w:rPr>
          <w:rFonts w:hint="eastAsia" w:ascii="宋体" w:hAnsi="宋体" w:eastAsia="宋体" w:cs="宋体"/>
          <w:color w:val="auto"/>
          <w:sz w:val="21"/>
        </w:rPr>
      </w:pPr>
    </w:p>
    <w:p w14:paraId="7246D72A">
      <w:pPr>
        <w:spacing w:before="73" w:line="504" w:lineRule="auto"/>
        <w:ind w:left="23" w:right="242" w:firstLine="440"/>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监理人应在本合</w:t>
      </w:r>
      <w:r>
        <w:rPr>
          <w:rFonts w:hint="eastAsia" w:ascii="宋体" w:hAnsi="宋体" w:eastAsia="宋体" w:cs="宋体"/>
          <w:color w:val="auto"/>
          <w:sz w:val="22"/>
          <w:szCs w:val="22"/>
        </w:rPr>
        <w:t xml:space="preserve">同约定的每次应付款时间的7天前，向委托人提交支付申请书。支 </w:t>
      </w:r>
      <w:r>
        <w:rPr>
          <w:rFonts w:hint="eastAsia" w:ascii="宋体" w:hAnsi="宋体" w:eastAsia="宋体" w:cs="宋体"/>
          <w:color w:val="auto"/>
          <w:spacing w:val="-1"/>
          <w:sz w:val="22"/>
          <w:szCs w:val="22"/>
        </w:rPr>
        <w:t>付申请书应当说明当期应付款总额，并列出当期应支付的款项及其</w:t>
      </w:r>
      <w:r>
        <w:rPr>
          <w:rFonts w:hint="eastAsia" w:ascii="宋体" w:hAnsi="宋体" w:eastAsia="宋体" w:cs="宋体"/>
          <w:color w:val="auto"/>
          <w:sz w:val="22"/>
          <w:szCs w:val="22"/>
        </w:rPr>
        <w:t>金额。</w:t>
      </w:r>
    </w:p>
    <w:p w14:paraId="47F2F117">
      <w:pPr>
        <w:spacing w:line="220" w:lineRule="auto"/>
        <w:ind w:left="466"/>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5.3</w:t>
      </w:r>
      <w:r>
        <w:rPr>
          <w:rFonts w:hint="eastAsia" w:ascii="宋体" w:hAnsi="宋体" w:eastAsia="宋体" w:cs="宋体"/>
          <w:color w:val="auto"/>
          <w:spacing w:val="-1"/>
          <w:sz w:val="22"/>
          <w:szCs w:val="22"/>
        </w:rPr>
        <w:t xml:space="preserve"> 支付酬金</w:t>
      </w:r>
    </w:p>
    <w:p w14:paraId="6C948DF6">
      <w:pPr>
        <w:spacing w:line="265" w:lineRule="auto"/>
        <w:outlineLvl w:val="9"/>
        <w:rPr>
          <w:rFonts w:hint="eastAsia" w:ascii="宋体" w:hAnsi="宋体" w:eastAsia="宋体" w:cs="宋体"/>
          <w:color w:val="auto"/>
          <w:sz w:val="21"/>
        </w:rPr>
      </w:pPr>
    </w:p>
    <w:p w14:paraId="07104564">
      <w:pPr>
        <w:spacing w:before="71" w:line="219" w:lineRule="auto"/>
        <w:ind w:left="50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支付的酬金包括正常工</w:t>
      </w:r>
      <w:r>
        <w:rPr>
          <w:rFonts w:hint="eastAsia" w:ascii="宋体" w:hAnsi="宋体" w:eastAsia="宋体" w:cs="宋体"/>
          <w:color w:val="auto"/>
          <w:sz w:val="22"/>
          <w:szCs w:val="22"/>
        </w:rPr>
        <w:t>作酬金、附加工作酬金、合理化建议奖励金额及费用。</w:t>
      </w:r>
    </w:p>
    <w:p w14:paraId="595C30C2">
      <w:pPr>
        <w:spacing w:line="265" w:lineRule="auto"/>
        <w:outlineLvl w:val="9"/>
        <w:rPr>
          <w:rFonts w:hint="eastAsia" w:ascii="宋体" w:hAnsi="宋体" w:eastAsia="宋体" w:cs="宋体"/>
          <w:color w:val="auto"/>
          <w:sz w:val="21"/>
        </w:rPr>
      </w:pPr>
    </w:p>
    <w:p w14:paraId="6010F946">
      <w:pPr>
        <w:spacing w:before="72" w:line="220" w:lineRule="auto"/>
        <w:ind w:left="507"/>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5.4 有争议部分的</w:t>
      </w:r>
      <w:r>
        <w:rPr>
          <w:rFonts w:hint="eastAsia" w:ascii="宋体" w:hAnsi="宋体" w:eastAsia="宋体" w:cs="宋体"/>
          <w:color w:val="auto"/>
          <w:sz w:val="22"/>
          <w:szCs w:val="22"/>
        </w:rPr>
        <w:t>付款</w:t>
      </w:r>
    </w:p>
    <w:p w14:paraId="056F3142">
      <w:pPr>
        <w:spacing w:line="263" w:lineRule="auto"/>
        <w:outlineLvl w:val="9"/>
        <w:rPr>
          <w:rFonts w:hint="eastAsia" w:ascii="宋体" w:hAnsi="宋体" w:eastAsia="宋体" w:cs="宋体"/>
          <w:color w:val="auto"/>
          <w:sz w:val="21"/>
        </w:rPr>
      </w:pPr>
    </w:p>
    <w:p w14:paraId="04AF222E">
      <w:pPr>
        <w:spacing w:before="72" w:line="505" w:lineRule="auto"/>
        <w:ind w:left="24" w:right="188" w:firstLine="477"/>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委托人对监理人提交的支付申请书有异议时，应当在收到监理人提交的支付申</w:t>
      </w:r>
      <w:r>
        <w:rPr>
          <w:rFonts w:hint="eastAsia" w:ascii="宋体" w:hAnsi="宋体" w:eastAsia="宋体" w:cs="宋体"/>
          <w:color w:val="auto"/>
          <w:sz w:val="22"/>
          <w:szCs w:val="22"/>
        </w:rPr>
        <w:t xml:space="preserve">请书 </w:t>
      </w:r>
      <w:r>
        <w:rPr>
          <w:rFonts w:hint="eastAsia" w:ascii="宋体" w:hAnsi="宋体" w:eastAsia="宋体" w:cs="宋体"/>
          <w:color w:val="auto"/>
          <w:spacing w:val="-4"/>
          <w:sz w:val="22"/>
          <w:szCs w:val="22"/>
        </w:rPr>
        <w:t>后</w:t>
      </w:r>
      <w:r>
        <w:rPr>
          <w:rFonts w:hint="eastAsia" w:ascii="宋体" w:hAnsi="宋体" w:eastAsia="宋体" w:cs="宋体"/>
          <w:color w:val="auto"/>
          <w:spacing w:val="-3"/>
          <w:sz w:val="22"/>
          <w:szCs w:val="22"/>
        </w:rPr>
        <w:t>7天内， 以书面形式向监理人发出异议通知。无异议部分的款项应按期支付，有异议</w:t>
      </w:r>
    </w:p>
    <w:p w14:paraId="27D74883">
      <w:pPr>
        <w:outlineLvl w:val="9"/>
        <w:rPr>
          <w:rFonts w:hint="eastAsia" w:ascii="宋体" w:hAnsi="宋体" w:eastAsia="宋体" w:cs="宋体"/>
          <w:color w:val="auto"/>
        </w:rPr>
        <w:sectPr>
          <w:footerReference r:id="rId15" w:type="default"/>
          <w:pgSz w:w="11907" w:h="16839"/>
          <w:pgMar w:top="1440" w:right="1080" w:bottom="1440" w:left="1080" w:header="0" w:footer="208" w:gutter="0"/>
          <w:pgNumType w:fmt="decimal"/>
          <w:cols w:space="720" w:num="1"/>
        </w:sectPr>
      </w:pPr>
    </w:p>
    <w:p w14:paraId="70500EC7">
      <w:pPr>
        <w:spacing w:before="299" w:line="220" w:lineRule="auto"/>
        <w:ind w:left="25"/>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部</w:t>
      </w:r>
      <w:r>
        <w:rPr>
          <w:rFonts w:hint="eastAsia" w:ascii="宋体" w:hAnsi="宋体" w:eastAsia="宋体" w:cs="宋体"/>
          <w:color w:val="auto"/>
          <w:spacing w:val="-2"/>
          <w:sz w:val="22"/>
          <w:szCs w:val="22"/>
        </w:rPr>
        <w:t>分的款项按第7条约定办理。</w:t>
      </w:r>
    </w:p>
    <w:p w14:paraId="15D88327">
      <w:pPr>
        <w:spacing w:line="264" w:lineRule="auto"/>
        <w:outlineLvl w:val="9"/>
        <w:rPr>
          <w:rFonts w:hint="eastAsia" w:ascii="宋体" w:hAnsi="宋体" w:eastAsia="宋体" w:cs="宋体"/>
          <w:color w:val="auto"/>
          <w:sz w:val="21"/>
        </w:rPr>
      </w:pPr>
    </w:p>
    <w:p w14:paraId="50716866">
      <w:pPr>
        <w:spacing w:before="72" w:line="220" w:lineRule="auto"/>
        <w:ind w:left="456"/>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6.</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合同</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生效、变更、暂停、解除与终止</w:t>
      </w:r>
    </w:p>
    <w:p w14:paraId="50EC5C4B">
      <w:pPr>
        <w:spacing w:line="264" w:lineRule="auto"/>
        <w:outlineLvl w:val="9"/>
        <w:rPr>
          <w:rFonts w:hint="eastAsia" w:ascii="宋体" w:hAnsi="宋体" w:eastAsia="宋体" w:cs="宋体"/>
          <w:color w:val="auto"/>
          <w:sz w:val="21"/>
        </w:rPr>
      </w:pPr>
    </w:p>
    <w:p w14:paraId="10641313">
      <w:pPr>
        <w:spacing w:before="71" w:line="221" w:lineRule="auto"/>
        <w:ind w:left="456"/>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6.1</w:t>
      </w:r>
      <w:r>
        <w:rPr>
          <w:rFonts w:hint="eastAsia" w:ascii="宋体" w:hAnsi="宋体" w:eastAsia="宋体" w:cs="宋体"/>
          <w:color w:val="auto"/>
          <w:spacing w:val="-1"/>
          <w:sz w:val="22"/>
          <w:szCs w:val="22"/>
        </w:rPr>
        <w:t>生效</w:t>
      </w:r>
    </w:p>
    <w:p w14:paraId="1FC3463A">
      <w:pPr>
        <w:spacing w:line="264" w:lineRule="auto"/>
        <w:outlineLvl w:val="9"/>
        <w:rPr>
          <w:rFonts w:hint="eastAsia" w:ascii="宋体" w:hAnsi="宋体" w:eastAsia="宋体" w:cs="宋体"/>
          <w:color w:val="auto"/>
          <w:sz w:val="21"/>
        </w:rPr>
      </w:pPr>
    </w:p>
    <w:p w14:paraId="59F81AE8">
      <w:pPr>
        <w:spacing w:before="72" w:line="503" w:lineRule="auto"/>
        <w:ind w:left="22" w:right="170" w:firstLine="453"/>
        <w:outlineLvl w:val="9"/>
        <w:rPr>
          <w:rFonts w:hint="eastAsia" w:ascii="宋体" w:hAnsi="宋体" w:eastAsia="宋体" w:cs="宋体"/>
          <w:color w:val="auto"/>
          <w:sz w:val="22"/>
          <w:szCs w:val="22"/>
        </w:rPr>
      </w:pPr>
      <w:r>
        <w:rPr>
          <w:rFonts w:hint="eastAsia" w:ascii="宋体" w:hAnsi="宋体" w:eastAsia="宋体" w:cs="宋体"/>
          <w:color w:val="auto"/>
          <w:spacing w:val="-5"/>
          <w:sz w:val="22"/>
          <w:szCs w:val="22"/>
        </w:rPr>
        <w:t>除法律另有规定或者专用条件另有约定外， 委托人和监理人的法定代表人或其授权</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代理人在协议</w:t>
      </w:r>
      <w:r>
        <w:rPr>
          <w:rFonts w:hint="eastAsia" w:ascii="宋体" w:hAnsi="宋体" w:eastAsia="宋体" w:cs="宋体"/>
          <w:color w:val="auto"/>
          <w:sz w:val="22"/>
          <w:szCs w:val="22"/>
        </w:rPr>
        <w:t>书上签字并盖单位章后本合同生效。</w:t>
      </w:r>
    </w:p>
    <w:p w14:paraId="7C31E86F">
      <w:pPr>
        <w:spacing w:line="221"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6.2</w:t>
      </w:r>
      <w:r>
        <w:rPr>
          <w:rFonts w:hint="eastAsia" w:ascii="宋体" w:hAnsi="宋体" w:eastAsia="宋体" w:cs="宋体"/>
          <w:color w:val="auto"/>
          <w:spacing w:val="-1"/>
          <w:sz w:val="22"/>
          <w:szCs w:val="22"/>
        </w:rPr>
        <w:t>变更</w:t>
      </w:r>
    </w:p>
    <w:p w14:paraId="1AC43408">
      <w:pPr>
        <w:spacing w:line="263" w:lineRule="auto"/>
        <w:outlineLvl w:val="9"/>
        <w:rPr>
          <w:rFonts w:hint="eastAsia" w:ascii="宋体" w:hAnsi="宋体" w:eastAsia="宋体" w:cs="宋体"/>
          <w:color w:val="auto"/>
          <w:sz w:val="21"/>
        </w:rPr>
      </w:pPr>
    </w:p>
    <w:p w14:paraId="6AFAFE9A">
      <w:pPr>
        <w:spacing w:before="72" w:line="220"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6.</w:t>
      </w:r>
      <w:r>
        <w:rPr>
          <w:rFonts w:hint="eastAsia" w:ascii="宋体" w:hAnsi="宋体" w:eastAsia="宋体" w:cs="宋体"/>
          <w:color w:val="auto"/>
          <w:spacing w:val="-5"/>
          <w:sz w:val="22"/>
          <w:szCs w:val="22"/>
        </w:rPr>
        <w:t>2</w:t>
      </w:r>
      <w:r>
        <w:rPr>
          <w:rFonts w:hint="eastAsia" w:ascii="宋体" w:hAnsi="宋体" w:eastAsia="宋体" w:cs="宋体"/>
          <w:color w:val="auto"/>
          <w:spacing w:val="-4"/>
          <w:sz w:val="22"/>
          <w:szCs w:val="22"/>
        </w:rPr>
        <w:t>.1 任何一方提出变更请求时， 双方经协商一致后可进行变更。</w:t>
      </w:r>
    </w:p>
    <w:p w14:paraId="1D61FF1D">
      <w:pPr>
        <w:spacing w:line="266" w:lineRule="auto"/>
        <w:outlineLvl w:val="9"/>
        <w:rPr>
          <w:rFonts w:hint="eastAsia" w:ascii="宋体" w:hAnsi="宋体" w:eastAsia="宋体" w:cs="宋体"/>
          <w:color w:val="auto"/>
          <w:sz w:val="21"/>
        </w:rPr>
      </w:pPr>
    </w:p>
    <w:p w14:paraId="72C4FD00">
      <w:pPr>
        <w:spacing w:before="72" w:line="503" w:lineRule="auto"/>
        <w:ind w:left="24" w:right="171" w:firstLine="440"/>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rPr>
        <w:t>6.2.2</w:t>
      </w:r>
      <w:r>
        <w:rPr>
          <w:rFonts w:hint="eastAsia" w:ascii="宋体" w:hAnsi="宋体" w:eastAsia="宋体" w:cs="宋体"/>
          <w:color w:val="auto"/>
          <w:spacing w:val="-9"/>
          <w:sz w:val="22"/>
          <w:szCs w:val="22"/>
        </w:rPr>
        <w:t>除</w:t>
      </w:r>
      <w:r>
        <w:rPr>
          <w:rFonts w:hint="eastAsia" w:ascii="宋体" w:hAnsi="宋体" w:eastAsia="宋体" w:cs="宋体"/>
          <w:color w:val="auto"/>
          <w:spacing w:val="-5"/>
          <w:sz w:val="22"/>
          <w:szCs w:val="22"/>
        </w:rPr>
        <w:t>不可抗力外，因非监理人原因导致监理人履行合同期限延长、内容增加时，</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监理人应当将此情况与可能产生的影响及时通知委托人。增</w:t>
      </w:r>
      <w:r>
        <w:rPr>
          <w:rFonts w:hint="eastAsia" w:ascii="宋体" w:hAnsi="宋体" w:eastAsia="宋体" w:cs="宋体"/>
          <w:color w:val="auto"/>
          <w:spacing w:val="-1"/>
          <w:sz w:val="22"/>
          <w:szCs w:val="22"/>
        </w:rPr>
        <w:t>加的监理工作时间、工作内</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容</w:t>
      </w:r>
      <w:r>
        <w:rPr>
          <w:rFonts w:hint="eastAsia" w:ascii="宋体" w:hAnsi="宋体" w:eastAsia="宋体" w:cs="宋体"/>
          <w:color w:val="auto"/>
          <w:spacing w:val="-1"/>
          <w:sz w:val="22"/>
          <w:szCs w:val="22"/>
        </w:rPr>
        <w:t>应视为附加工作。附加工作酬金的确定方法在专用条件中约定。</w:t>
      </w:r>
    </w:p>
    <w:p w14:paraId="26C8B656">
      <w:pPr>
        <w:spacing w:before="3" w:line="503" w:lineRule="auto"/>
        <w:ind w:left="23" w:right="110" w:firstLine="440"/>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rPr>
        <w:t>6.2.</w:t>
      </w:r>
      <w:r>
        <w:rPr>
          <w:rFonts w:hint="eastAsia" w:ascii="宋体" w:hAnsi="宋体" w:eastAsia="宋体" w:cs="宋体"/>
          <w:color w:val="auto"/>
          <w:spacing w:val="-8"/>
          <w:sz w:val="22"/>
          <w:szCs w:val="22"/>
        </w:rPr>
        <w:t>3</w:t>
      </w:r>
      <w:r>
        <w:rPr>
          <w:rFonts w:hint="eastAsia" w:ascii="宋体" w:hAnsi="宋体" w:eastAsia="宋体" w:cs="宋体"/>
          <w:color w:val="auto"/>
          <w:spacing w:val="-5"/>
          <w:sz w:val="22"/>
          <w:szCs w:val="22"/>
        </w:rPr>
        <w:t>合同生效后， 如果实际情况发生变化使得监理人不能完成全部或部分工作时，</w:t>
      </w:r>
      <w:r>
        <w:rPr>
          <w:rFonts w:hint="eastAsia" w:ascii="宋体" w:hAnsi="宋体" w:eastAsia="宋体" w:cs="宋体"/>
          <w:color w:val="auto"/>
          <w:sz w:val="22"/>
          <w:szCs w:val="22"/>
        </w:rPr>
        <w:t xml:space="preserve"> </w:t>
      </w:r>
      <w:r>
        <w:rPr>
          <w:rFonts w:hint="eastAsia" w:ascii="宋体" w:hAnsi="宋体" w:eastAsia="宋体" w:cs="宋体"/>
          <w:color w:val="auto"/>
          <w:spacing w:val="-8"/>
          <w:sz w:val="22"/>
          <w:szCs w:val="22"/>
        </w:rPr>
        <w:t>监理人应</w:t>
      </w:r>
      <w:r>
        <w:rPr>
          <w:rFonts w:hint="eastAsia" w:ascii="宋体" w:hAnsi="宋体" w:eastAsia="宋体" w:cs="宋体"/>
          <w:color w:val="auto"/>
          <w:spacing w:val="-4"/>
          <w:sz w:val="22"/>
          <w:szCs w:val="22"/>
        </w:rPr>
        <w:t>立即通知委托人。除不可抗力外， 其善后工作以及恢复服务的准备工作应为附</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加工作，附加工作酬金的确定方法在专用条件中约定。监</w:t>
      </w:r>
      <w:r>
        <w:rPr>
          <w:rFonts w:hint="eastAsia" w:ascii="宋体" w:hAnsi="宋体" w:eastAsia="宋体" w:cs="宋体"/>
          <w:color w:val="auto"/>
          <w:spacing w:val="-1"/>
          <w:sz w:val="22"/>
          <w:szCs w:val="22"/>
        </w:rPr>
        <w:t>理人用于恢复服务的准备时间</w:t>
      </w:r>
      <w:r>
        <w:rPr>
          <w:rFonts w:hint="eastAsia" w:ascii="宋体" w:hAnsi="宋体" w:eastAsia="宋体" w:cs="宋体"/>
          <w:color w:val="auto"/>
          <w:sz w:val="22"/>
          <w:szCs w:val="22"/>
        </w:rPr>
        <w:t xml:space="preserve"> </w:t>
      </w:r>
      <w:r>
        <w:rPr>
          <w:rFonts w:hint="eastAsia" w:ascii="宋体" w:hAnsi="宋体" w:eastAsia="宋体" w:cs="宋体"/>
          <w:color w:val="auto"/>
          <w:spacing w:val="-3"/>
          <w:sz w:val="22"/>
          <w:szCs w:val="22"/>
        </w:rPr>
        <w:t>不应超过28天</w:t>
      </w:r>
      <w:r>
        <w:rPr>
          <w:rFonts w:hint="eastAsia" w:ascii="宋体" w:hAnsi="宋体" w:eastAsia="宋体" w:cs="宋体"/>
          <w:color w:val="auto"/>
          <w:spacing w:val="-2"/>
          <w:sz w:val="22"/>
          <w:szCs w:val="22"/>
        </w:rPr>
        <w:t>。</w:t>
      </w:r>
    </w:p>
    <w:p w14:paraId="2E91392F">
      <w:pPr>
        <w:spacing w:before="2" w:line="503" w:lineRule="auto"/>
        <w:ind w:left="23" w:right="168" w:firstLine="440"/>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6.2.4合同签订</w:t>
      </w:r>
      <w:r>
        <w:rPr>
          <w:rFonts w:hint="eastAsia" w:ascii="宋体" w:hAnsi="宋体" w:eastAsia="宋体" w:cs="宋体"/>
          <w:color w:val="auto"/>
          <w:sz w:val="22"/>
          <w:szCs w:val="22"/>
        </w:rPr>
        <w:t xml:space="preserve">后，遇有与工程相关的法律法规、标准颁布或修订的，双方应遵照 </w:t>
      </w:r>
      <w:r>
        <w:rPr>
          <w:rFonts w:hint="eastAsia" w:ascii="宋体" w:hAnsi="宋体" w:eastAsia="宋体" w:cs="宋体"/>
          <w:color w:val="auto"/>
          <w:spacing w:val="-8"/>
          <w:sz w:val="22"/>
          <w:szCs w:val="22"/>
        </w:rPr>
        <w:t>执行。</w:t>
      </w:r>
      <w:r>
        <w:rPr>
          <w:rFonts w:hint="eastAsia" w:ascii="宋体" w:hAnsi="宋体" w:eastAsia="宋体" w:cs="宋体"/>
          <w:color w:val="auto"/>
          <w:spacing w:val="-6"/>
          <w:sz w:val="22"/>
          <w:szCs w:val="22"/>
        </w:rPr>
        <w:t>由</w:t>
      </w:r>
      <w:r>
        <w:rPr>
          <w:rFonts w:hint="eastAsia" w:ascii="宋体" w:hAnsi="宋体" w:eastAsia="宋体" w:cs="宋体"/>
          <w:color w:val="auto"/>
          <w:spacing w:val="-4"/>
          <w:sz w:val="22"/>
          <w:szCs w:val="22"/>
        </w:rPr>
        <w:t>此引起监理与相关服务的范围、时间、酬金变化的， 双方应通过协商进行相应</w:t>
      </w:r>
      <w:r>
        <w:rPr>
          <w:rFonts w:hint="eastAsia" w:ascii="宋体" w:hAnsi="宋体" w:eastAsia="宋体" w:cs="宋体"/>
          <w:color w:val="auto"/>
          <w:sz w:val="22"/>
          <w:szCs w:val="22"/>
        </w:rPr>
        <w:t xml:space="preserve"> </w:t>
      </w:r>
      <w:r>
        <w:rPr>
          <w:rFonts w:hint="eastAsia" w:ascii="宋体" w:hAnsi="宋体" w:eastAsia="宋体" w:cs="宋体"/>
          <w:color w:val="auto"/>
          <w:spacing w:val="-10"/>
          <w:sz w:val="22"/>
          <w:szCs w:val="22"/>
        </w:rPr>
        <w:t>调</w:t>
      </w:r>
      <w:r>
        <w:rPr>
          <w:rFonts w:hint="eastAsia" w:ascii="宋体" w:hAnsi="宋体" w:eastAsia="宋体" w:cs="宋体"/>
          <w:color w:val="auto"/>
          <w:spacing w:val="-8"/>
          <w:sz w:val="22"/>
          <w:szCs w:val="22"/>
        </w:rPr>
        <w:t>整。</w:t>
      </w:r>
    </w:p>
    <w:p w14:paraId="0B70622F">
      <w:pPr>
        <w:spacing w:before="1" w:line="503" w:lineRule="auto"/>
        <w:ind w:left="24" w:right="171" w:firstLine="43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6.2.5 因非监理人原因造成工程概算投资额或建筑</w:t>
      </w:r>
      <w:r>
        <w:rPr>
          <w:rFonts w:hint="eastAsia" w:ascii="宋体" w:hAnsi="宋体" w:eastAsia="宋体" w:cs="宋体"/>
          <w:color w:val="auto"/>
          <w:spacing w:val="-1"/>
          <w:sz w:val="22"/>
          <w:szCs w:val="22"/>
        </w:rPr>
        <w:t>安装工程费增加时，正常工作酬</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金应作相应调整。调</w:t>
      </w:r>
      <w:r>
        <w:rPr>
          <w:rFonts w:hint="eastAsia" w:ascii="宋体" w:hAnsi="宋体" w:eastAsia="宋体" w:cs="宋体"/>
          <w:color w:val="auto"/>
          <w:spacing w:val="-1"/>
          <w:sz w:val="22"/>
          <w:szCs w:val="22"/>
        </w:rPr>
        <w:t>整方法在专用条件中约定。</w:t>
      </w:r>
    </w:p>
    <w:p w14:paraId="5A1F7D39">
      <w:pPr>
        <w:spacing w:before="2" w:line="503" w:lineRule="auto"/>
        <w:ind w:left="24" w:right="170" w:firstLine="439"/>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6.2</w:t>
      </w:r>
      <w:r>
        <w:rPr>
          <w:rFonts w:hint="eastAsia" w:ascii="宋体" w:hAnsi="宋体" w:eastAsia="宋体" w:cs="宋体"/>
          <w:color w:val="auto"/>
          <w:spacing w:val="-6"/>
          <w:sz w:val="22"/>
          <w:szCs w:val="22"/>
        </w:rPr>
        <w:t>.</w:t>
      </w:r>
      <w:r>
        <w:rPr>
          <w:rFonts w:hint="eastAsia" w:ascii="宋体" w:hAnsi="宋体" w:eastAsia="宋体" w:cs="宋体"/>
          <w:color w:val="auto"/>
          <w:spacing w:val="-4"/>
          <w:sz w:val="22"/>
          <w:szCs w:val="22"/>
        </w:rPr>
        <w:t>6 因工程规模、监理范围的变化导致监理人的正常工作量减少时， 正常工作酬</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金应作相应调整。调</w:t>
      </w:r>
      <w:r>
        <w:rPr>
          <w:rFonts w:hint="eastAsia" w:ascii="宋体" w:hAnsi="宋体" w:eastAsia="宋体" w:cs="宋体"/>
          <w:color w:val="auto"/>
          <w:spacing w:val="-1"/>
          <w:sz w:val="22"/>
          <w:szCs w:val="22"/>
        </w:rPr>
        <w:t>整方法在专用条件中约定。</w:t>
      </w:r>
    </w:p>
    <w:p w14:paraId="193A4C23">
      <w:pPr>
        <w:spacing w:line="220"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6.3 暂停与解</w:t>
      </w:r>
      <w:r>
        <w:rPr>
          <w:rFonts w:hint="eastAsia" w:ascii="宋体" w:hAnsi="宋体" w:eastAsia="宋体" w:cs="宋体"/>
          <w:color w:val="auto"/>
          <w:sz w:val="22"/>
          <w:szCs w:val="22"/>
        </w:rPr>
        <w:t>除</w:t>
      </w:r>
    </w:p>
    <w:p w14:paraId="38951D54">
      <w:pPr>
        <w:spacing w:line="264" w:lineRule="auto"/>
        <w:outlineLvl w:val="9"/>
        <w:rPr>
          <w:rFonts w:hint="eastAsia" w:ascii="宋体" w:hAnsi="宋体" w:eastAsia="宋体" w:cs="宋体"/>
          <w:color w:val="auto"/>
          <w:sz w:val="21"/>
        </w:rPr>
      </w:pPr>
    </w:p>
    <w:p w14:paraId="1C3F42F0">
      <w:pPr>
        <w:spacing w:before="72" w:line="219" w:lineRule="auto"/>
        <w:ind w:left="475"/>
        <w:outlineLvl w:val="9"/>
        <w:rPr>
          <w:rFonts w:hint="eastAsia" w:ascii="宋体" w:hAnsi="宋体" w:eastAsia="宋体" w:cs="宋体"/>
          <w:color w:val="auto"/>
          <w:sz w:val="22"/>
          <w:szCs w:val="22"/>
        </w:rPr>
      </w:pPr>
      <w:r>
        <w:rPr>
          <w:rFonts w:hint="eastAsia" w:ascii="宋体" w:hAnsi="宋体" w:eastAsia="宋体" w:cs="宋体"/>
          <w:color w:val="auto"/>
          <w:spacing w:val="-12"/>
          <w:sz w:val="22"/>
          <w:szCs w:val="22"/>
        </w:rPr>
        <w:t>除</w:t>
      </w:r>
      <w:r>
        <w:rPr>
          <w:rFonts w:hint="eastAsia" w:ascii="宋体" w:hAnsi="宋体" w:eastAsia="宋体" w:cs="宋体"/>
          <w:color w:val="auto"/>
          <w:spacing w:val="-6"/>
          <w:sz w:val="22"/>
          <w:szCs w:val="22"/>
        </w:rPr>
        <w:t>双方协商一致可以解除本合同外， 当一方无正当理由未履行本合同约定的义务时，</w:t>
      </w:r>
    </w:p>
    <w:p w14:paraId="03C0C28D">
      <w:pPr>
        <w:outlineLvl w:val="9"/>
        <w:rPr>
          <w:rFonts w:hint="eastAsia" w:ascii="宋体" w:hAnsi="宋体" w:eastAsia="宋体" w:cs="宋体"/>
          <w:color w:val="auto"/>
        </w:rPr>
        <w:sectPr>
          <w:footerReference r:id="rId16" w:type="default"/>
          <w:pgSz w:w="11907" w:h="16839"/>
          <w:pgMar w:top="1440" w:right="1080" w:bottom="1440" w:left="1080" w:header="0" w:footer="208" w:gutter="0"/>
          <w:pgNumType w:fmt="decimal"/>
          <w:cols w:space="720" w:num="1"/>
        </w:sectPr>
      </w:pPr>
    </w:p>
    <w:p w14:paraId="2F1C90A2">
      <w:pPr>
        <w:spacing w:before="300" w:line="219" w:lineRule="auto"/>
        <w:ind w:left="28"/>
        <w:outlineLvl w:val="9"/>
        <w:rPr>
          <w:rFonts w:hint="eastAsia" w:ascii="宋体" w:hAnsi="宋体" w:eastAsia="宋体" w:cs="宋体"/>
          <w:color w:val="auto"/>
          <w:sz w:val="22"/>
          <w:szCs w:val="22"/>
        </w:rPr>
      </w:pPr>
      <w:bookmarkStart w:id="199" w:name="_bookmark207"/>
      <w:bookmarkEnd w:id="199"/>
      <w:r>
        <w:rPr>
          <w:rFonts w:hint="eastAsia" w:ascii="宋体" w:hAnsi="宋体" w:eastAsia="宋体" w:cs="宋体"/>
          <w:color w:val="auto"/>
          <w:spacing w:val="-1"/>
          <w:sz w:val="22"/>
          <w:szCs w:val="22"/>
        </w:rPr>
        <w:t>另一方可以根据本合同约定暂</w:t>
      </w:r>
      <w:r>
        <w:rPr>
          <w:rFonts w:hint="eastAsia" w:ascii="宋体" w:hAnsi="宋体" w:eastAsia="宋体" w:cs="宋体"/>
          <w:color w:val="auto"/>
          <w:sz w:val="22"/>
          <w:szCs w:val="22"/>
        </w:rPr>
        <w:t>停履行本合同直至解除本合同。</w:t>
      </w:r>
    </w:p>
    <w:p w14:paraId="5A19206B">
      <w:pPr>
        <w:spacing w:line="267" w:lineRule="auto"/>
        <w:outlineLvl w:val="9"/>
        <w:rPr>
          <w:rFonts w:hint="eastAsia" w:ascii="宋体" w:hAnsi="宋体" w:eastAsia="宋体" w:cs="宋体"/>
          <w:color w:val="auto"/>
          <w:sz w:val="21"/>
        </w:rPr>
      </w:pPr>
    </w:p>
    <w:p w14:paraId="563EBA2D">
      <w:pPr>
        <w:spacing w:before="71" w:line="503" w:lineRule="auto"/>
        <w:ind w:left="24" w:right="13" w:firstLine="43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6.3.1 在本合同有效期内，由于双方无法预见和控</w:t>
      </w:r>
      <w:r>
        <w:rPr>
          <w:rFonts w:hint="eastAsia" w:ascii="宋体" w:hAnsi="宋体" w:eastAsia="宋体" w:cs="宋体"/>
          <w:color w:val="auto"/>
          <w:spacing w:val="-1"/>
          <w:sz w:val="22"/>
          <w:szCs w:val="22"/>
        </w:rPr>
        <w:t>制的原因导致本合同全部或部分</w:t>
      </w:r>
      <w:r>
        <w:rPr>
          <w:rFonts w:hint="eastAsia" w:ascii="宋体" w:hAnsi="宋体" w:eastAsia="宋体" w:cs="宋体"/>
          <w:color w:val="auto"/>
          <w:sz w:val="22"/>
          <w:szCs w:val="22"/>
        </w:rPr>
        <w:t xml:space="preserve"> </w:t>
      </w:r>
      <w:r>
        <w:rPr>
          <w:rFonts w:hint="eastAsia" w:ascii="宋体" w:hAnsi="宋体" w:eastAsia="宋体" w:cs="宋体"/>
          <w:color w:val="auto"/>
          <w:spacing w:val="-8"/>
          <w:sz w:val="22"/>
          <w:szCs w:val="22"/>
        </w:rPr>
        <w:t>无法继续</w:t>
      </w:r>
      <w:r>
        <w:rPr>
          <w:rFonts w:hint="eastAsia" w:ascii="宋体" w:hAnsi="宋体" w:eastAsia="宋体" w:cs="宋体"/>
          <w:color w:val="auto"/>
          <w:spacing w:val="-7"/>
          <w:sz w:val="22"/>
          <w:szCs w:val="22"/>
        </w:rPr>
        <w:t>履</w:t>
      </w:r>
      <w:r>
        <w:rPr>
          <w:rFonts w:hint="eastAsia" w:ascii="宋体" w:hAnsi="宋体" w:eastAsia="宋体" w:cs="宋体"/>
          <w:color w:val="auto"/>
          <w:spacing w:val="-4"/>
          <w:sz w:val="22"/>
          <w:szCs w:val="22"/>
        </w:rPr>
        <w:t>行或继续履行已无意义，经双方协商一致， 可以解除本合同或监理人的部分</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义务。在解除之前，监理人应作出合理安排，使开支减至最</w:t>
      </w:r>
      <w:r>
        <w:rPr>
          <w:rFonts w:hint="eastAsia" w:ascii="宋体" w:hAnsi="宋体" w:eastAsia="宋体" w:cs="宋体"/>
          <w:color w:val="auto"/>
          <w:sz w:val="22"/>
          <w:szCs w:val="22"/>
        </w:rPr>
        <w:t>小。</w:t>
      </w:r>
    </w:p>
    <w:p w14:paraId="33A29C6B">
      <w:pPr>
        <w:spacing w:before="1" w:line="503" w:lineRule="auto"/>
        <w:ind w:left="22" w:right="12" w:firstLine="457"/>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因</w:t>
      </w:r>
      <w:r>
        <w:rPr>
          <w:rFonts w:hint="eastAsia" w:ascii="宋体" w:hAnsi="宋体" w:eastAsia="宋体" w:cs="宋体"/>
          <w:color w:val="auto"/>
          <w:spacing w:val="-5"/>
          <w:sz w:val="22"/>
          <w:szCs w:val="22"/>
        </w:rPr>
        <w:t>解除本合同或解除监理人的部分义务导致监理人遭受的损失， 除依法可以免除责</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任的情况外，应由委托人予以补偿，补偿金额由双方</w:t>
      </w:r>
      <w:r>
        <w:rPr>
          <w:rFonts w:hint="eastAsia" w:ascii="宋体" w:hAnsi="宋体" w:eastAsia="宋体" w:cs="宋体"/>
          <w:color w:val="auto"/>
          <w:sz w:val="22"/>
          <w:szCs w:val="22"/>
        </w:rPr>
        <w:t>协商确定。</w:t>
      </w:r>
    </w:p>
    <w:p w14:paraId="5AA07D11">
      <w:pPr>
        <w:spacing w:line="219"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解除本合同的协</w:t>
      </w:r>
      <w:r>
        <w:rPr>
          <w:rFonts w:hint="eastAsia" w:ascii="宋体" w:hAnsi="宋体" w:eastAsia="宋体" w:cs="宋体"/>
          <w:color w:val="auto"/>
          <w:sz w:val="22"/>
          <w:szCs w:val="22"/>
        </w:rPr>
        <w:t>议必须采取书面形式，协议未达成之前，本合同仍然有效。</w:t>
      </w:r>
    </w:p>
    <w:p w14:paraId="2F394419">
      <w:pPr>
        <w:spacing w:line="267" w:lineRule="auto"/>
        <w:outlineLvl w:val="9"/>
        <w:rPr>
          <w:rFonts w:hint="eastAsia" w:ascii="宋体" w:hAnsi="宋体" w:eastAsia="宋体" w:cs="宋体"/>
          <w:color w:val="auto"/>
          <w:sz w:val="21"/>
        </w:rPr>
      </w:pPr>
    </w:p>
    <w:p w14:paraId="2A4EF5FB">
      <w:pPr>
        <w:spacing w:before="71" w:line="503" w:lineRule="auto"/>
        <w:ind w:left="24" w:right="14" w:firstLine="43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6.3.2 在本合同有效期内，因非监理人的原因导致</w:t>
      </w:r>
      <w:r>
        <w:rPr>
          <w:rFonts w:hint="eastAsia" w:ascii="宋体" w:hAnsi="宋体" w:eastAsia="宋体" w:cs="宋体"/>
          <w:color w:val="auto"/>
          <w:spacing w:val="-1"/>
          <w:sz w:val="22"/>
          <w:szCs w:val="22"/>
        </w:rPr>
        <w:t>工程施工全部或部分暂停，委托</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人可通知监理人要求暂停全部或部分工作。监理人应立即安排</w:t>
      </w:r>
      <w:r>
        <w:rPr>
          <w:rFonts w:hint="eastAsia" w:ascii="宋体" w:hAnsi="宋体" w:eastAsia="宋体" w:cs="宋体"/>
          <w:color w:val="auto"/>
          <w:spacing w:val="-1"/>
          <w:sz w:val="22"/>
          <w:szCs w:val="22"/>
        </w:rPr>
        <w:t>停止工作，并将开支减至</w:t>
      </w:r>
      <w:r>
        <w:rPr>
          <w:rFonts w:hint="eastAsia" w:ascii="宋体" w:hAnsi="宋体" w:eastAsia="宋体" w:cs="宋体"/>
          <w:color w:val="auto"/>
          <w:sz w:val="22"/>
          <w:szCs w:val="22"/>
        </w:rPr>
        <w:t xml:space="preserve"> </w:t>
      </w:r>
      <w:r>
        <w:rPr>
          <w:rFonts w:hint="eastAsia" w:ascii="宋体" w:hAnsi="宋体" w:eastAsia="宋体" w:cs="宋体"/>
          <w:color w:val="auto"/>
          <w:spacing w:val="-8"/>
          <w:sz w:val="22"/>
          <w:szCs w:val="22"/>
        </w:rPr>
        <w:t>最小</w:t>
      </w:r>
      <w:r>
        <w:rPr>
          <w:rFonts w:hint="eastAsia" w:ascii="宋体" w:hAnsi="宋体" w:eastAsia="宋体" w:cs="宋体"/>
          <w:color w:val="auto"/>
          <w:spacing w:val="-5"/>
          <w:sz w:val="22"/>
          <w:szCs w:val="22"/>
        </w:rPr>
        <w:t>。</w:t>
      </w:r>
      <w:r>
        <w:rPr>
          <w:rFonts w:hint="eastAsia" w:ascii="宋体" w:hAnsi="宋体" w:eastAsia="宋体" w:cs="宋体"/>
          <w:color w:val="auto"/>
          <w:spacing w:val="-4"/>
          <w:sz w:val="22"/>
          <w:szCs w:val="22"/>
        </w:rPr>
        <w:t>除不可抗力外， 由此导致监理人遭受的损失应由委托人予以补偿。</w:t>
      </w:r>
    </w:p>
    <w:p w14:paraId="2235A445">
      <w:pPr>
        <w:spacing w:before="3" w:line="503" w:lineRule="auto"/>
        <w:ind w:left="23" w:right="12" w:firstLine="445"/>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rPr>
        <w:t>暂停部</w:t>
      </w:r>
      <w:r>
        <w:rPr>
          <w:rFonts w:hint="eastAsia" w:ascii="宋体" w:hAnsi="宋体" w:eastAsia="宋体" w:cs="宋体"/>
          <w:color w:val="auto"/>
          <w:spacing w:val="-4"/>
          <w:sz w:val="22"/>
          <w:szCs w:val="22"/>
        </w:rPr>
        <w:t>分</w:t>
      </w:r>
      <w:r>
        <w:rPr>
          <w:rFonts w:hint="eastAsia" w:ascii="宋体" w:hAnsi="宋体" w:eastAsia="宋体" w:cs="宋体"/>
          <w:color w:val="auto"/>
          <w:spacing w:val="-3"/>
          <w:sz w:val="22"/>
          <w:szCs w:val="22"/>
        </w:rPr>
        <w:t>监理与相关服务时间超过182天， 监理人可发出解除本合同约定的该部分</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义务的通知；暂</w:t>
      </w:r>
      <w:r>
        <w:rPr>
          <w:rFonts w:hint="eastAsia" w:ascii="宋体" w:hAnsi="宋体" w:eastAsia="宋体" w:cs="宋体"/>
          <w:color w:val="auto"/>
          <w:sz w:val="22"/>
          <w:szCs w:val="22"/>
        </w:rPr>
        <w:t xml:space="preserve">停全部工作时间超过182天，监理人可发出解除本合同的通知，本合同 </w:t>
      </w:r>
      <w:r>
        <w:rPr>
          <w:rFonts w:hint="eastAsia" w:ascii="宋体" w:hAnsi="宋体" w:eastAsia="宋体" w:cs="宋体"/>
          <w:color w:val="auto"/>
          <w:spacing w:val="-2"/>
          <w:sz w:val="22"/>
          <w:szCs w:val="22"/>
        </w:rPr>
        <w:t>自通知到达委托人时解除。委托人应将监理与相关服务</w:t>
      </w:r>
      <w:r>
        <w:rPr>
          <w:rFonts w:hint="eastAsia" w:ascii="宋体" w:hAnsi="宋体" w:eastAsia="宋体" w:cs="宋体"/>
          <w:color w:val="auto"/>
          <w:spacing w:val="-1"/>
          <w:sz w:val="22"/>
          <w:szCs w:val="22"/>
        </w:rPr>
        <w:t>的酬金支付至本合同解除日，且</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应承担第4.2款</w:t>
      </w:r>
      <w:r>
        <w:rPr>
          <w:rFonts w:hint="eastAsia" w:ascii="宋体" w:hAnsi="宋体" w:eastAsia="宋体" w:cs="宋体"/>
          <w:color w:val="auto"/>
          <w:spacing w:val="-1"/>
          <w:sz w:val="22"/>
          <w:szCs w:val="22"/>
        </w:rPr>
        <w:t>约定的责任。</w:t>
      </w:r>
    </w:p>
    <w:p w14:paraId="4E4B7430">
      <w:pPr>
        <w:spacing w:before="3" w:line="503" w:lineRule="auto"/>
        <w:ind w:left="22" w:right="13" w:firstLine="441"/>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6.3</w:t>
      </w:r>
      <w:r>
        <w:rPr>
          <w:rFonts w:hint="eastAsia" w:ascii="宋体" w:hAnsi="宋体" w:eastAsia="宋体" w:cs="宋体"/>
          <w:color w:val="auto"/>
          <w:spacing w:val="-6"/>
          <w:sz w:val="22"/>
          <w:szCs w:val="22"/>
        </w:rPr>
        <w:t>.</w:t>
      </w:r>
      <w:r>
        <w:rPr>
          <w:rFonts w:hint="eastAsia" w:ascii="宋体" w:hAnsi="宋体" w:eastAsia="宋体" w:cs="宋体"/>
          <w:color w:val="auto"/>
          <w:spacing w:val="-4"/>
          <w:sz w:val="22"/>
          <w:szCs w:val="22"/>
        </w:rPr>
        <w:t>3 当监理人无正当理由未履行本合同约定的义务时， 委托人应通知监理人限期</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改正。若委托人</w:t>
      </w:r>
      <w:r>
        <w:rPr>
          <w:rFonts w:hint="eastAsia" w:ascii="宋体" w:hAnsi="宋体" w:eastAsia="宋体" w:cs="宋体"/>
          <w:color w:val="auto"/>
          <w:sz w:val="22"/>
          <w:szCs w:val="22"/>
        </w:rPr>
        <w:t xml:space="preserve">在监理人接到通知后的7天内未收到监理人书面形式的合理解释，则可 </w:t>
      </w:r>
      <w:r>
        <w:rPr>
          <w:rFonts w:hint="eastAsia" w:ascii="宋体" w:hAnsi="宋体" w:eastAsia="宋体" w:cs="宋体"/>
          <w:color w:val="auto"/>
          <w:spacing w:val="-3"/>
          <w:sz w:val="22"/>
          <w:szCs w:val="22"/>
        </w:rPr>
        <w:t>在7天内发出解除本合同的通知， 自通知到达监理人时本合同解除。委托人应将监理与</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相关服务的酬</w:t>
      </w:r>
      <w:r>
        <w:rPr>
          <w:rFonts w:hint="eastAsia" w:ascii="宋体" w:hAnsi="宋体" w:eastAsia="宋体" w:cs="宋体"/>
          <w:color w:val="auto"/>
          <w:sz w:val="22"/>
          <w:szCs w:val="22"/>
        </w:rPr>
        <w:t xml:space="preserve">金支付至限期改正通知到达监理人之日，但监理人应承担第4.1款约定的 </w:t>
      </w:r>
      <w:r>
        <w:rPr>
          <w:rFonts w:hint="eastAsia" w:ascii="宋体" w:hAnsi="宋体" w:eastAsia="宋体" w:cs="宋体"/>
          <w:color w:val="auto"/>
          <w:spacing w:val="-10"/>
          <w:sz w:val="22"/>
          <w:szCs w:val="22"/>
        </w:rPr>
        <w:t>责</w:t>
      </w:r>
      <w:r>
        <w:rPr>
          <w:rFonts w:hint="eastAsia" w:ascii="宋体" w:hAnsi="宋体" w:eastAsia="宋体" w:cs="宋体"/>
          <w:color w:val="auto"/>
          <w:spacing w:val="-8"/>
          <w:sz w:val="22"/>
          <w:szCs w:val="22"/>
        </w:rPr>
        <w:t>任。</w:t>
      </w:r>
    </w:p>
    <w:p w14:paraId="019C709F">
      <w:pPr>
        <w:spacing w:before="2" w:line="504" w:lineRule="auto"/>
        <w:ind w:left="23" w:right="12" w:firstLine="440"/>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6.3.4 监</w:t>
      </w:r>
      <w:r>
        <w:rPr>
          <w:rFonts w:hint="eastAsia" w:ascii="宋体" w:hAnsi="宋体" w:eastAsia="宋体" w:cs="宋体"/>
          <w:color w:val="auto"/>
          <w:sz w:val="22"/>
          <w:szCs w:val="22"/>
        </w:rPr>
        <w:t xml:space="preserve">理人在专用条件5.3中约定的支付之日起28天后仍未收到委托人按本合同 </w:t>
      </w:r>
      <w:r>
        <w:rPr>
          <w:rFonts w:hint="eastAsia" w:ascii="宋体" w:hAnsi="宋体" w:eastAsia="宋体" w:cs="宋体"/>
          <w:color w:val="auto"/>
          <w:spacing w:val="-2"/>
          <w:sz w:val="22"/>
          <w:szCs w:val="22"/>
        </w:rPr>
        <w:t>约定应付的款项，可向委托人发出催付通知。委托人</w:t>
      </w:r>
      <w:r>
        <w:rPr>
          <w:rFonts w:hint="eastAsia" w:ascii="宋体" w:hAnsi="宋体" w:eastAsia="宋体" w:cs="宋体"/>
          <w:color w:val="auto"/>
          <w:spacing w:val="-1"/>
          <w:sz w:val="22"/>
          <w:szCs w:val="22"/>
        </w:rPr>
        <w:t>接到通知14天后仍未支付或未提出</w:t>
      </w:r>
      <w:r>
        <w:rPr>
          <w:rFonts w:hint="eastAsia" w:ascii="宋体" w:hAnsi="宋体" w:eastAsia="宋体" w:cs="宋体"/>
          <w:color w:val="auto"/>
          <w:sz w:val="22"/>
          <w:szCs w:val="22"/>
        </w:rPr>
        <w:t xml:space="preserve"> </w:t>
      </w:r>
      <w:r>
        <w:rPr>
          <w:rFonts w:hint="eastAsia" w:ascii="宋体" w:hAnsi="宋体" w:eastAsia="宋体" w:cs="宋体"/>
          <w:color w:val="auto"/>
          <w:spacing w:val="-8"/>
          <w:sz w:val="22"/>
          <w:szCs w:val="22"/>
        </w:rPr>
        <w:t>监理人可</w:t>
      </w:r>
      <w:r>
        <w:rPr>
          <w:rFonts w:hint="eastAsia" w:ascii="宋体" w:hAnsi="宋体" w:eastAsia="宋体" w:cs="宋体"/>
          <w:color w:val="auto"/>
          <w:spacing w:val="-5"/>
          <w:sz w:val="22"/>
          <w:szCs w:val="22"/>
        </w:rPr>
        <w:t>以</w:t>
      </w:r>
      <w:r>
        <w:rPr>
          <w:rFonts w:hint="eastAsia" w:ascii="宋体" w:hAnsi="宋体" w:eastAsia="宋体" w:cs="宋体"/>
          <w:color w:val="auto"/>
          <w:spacing w:val="-4"/>
          <w:sz w:val="22"/>
          <w:szCs w:val="22"/>
        </w:rPr>
        <w:t>接受的延期支付安排， 监理人可向委托人发出暂停工作的通知并可自行暂停</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全部或部分工作。暂停工作后14天内监理人仍未获</w:t>
      </w:r>
      <w:r>
        <w:rPr>
          <w:rFonts w:hint="eastAsia" w:ascii="宋体" w:hAnsi="宋体" w:eastAsia="宋体" w:cs="宋体"/>
          <w:color w:val="auto"/>
          <w:spacing w:val="-1"/>
          <w:sz w:val="22"/>
          <w:szCs w:val="22"/>
        </w:rPr>
        <w:t>得委托人应付酬金或委托人的合理答</w:t>
      </w:r>
    </w:p>
    <w:p w14:paraId="15A8C30A">
      <w:pPr>
        <w:outlineLvl w:val="9"/>
        <w:rPr>
          <w:rFonts w:hint="eastAsia" w:ascii="宋体" w:hAnsi="宋体" w:eastAsia="宋体" w:cs="宋体"/>
          <w:color w:val="auto"/>
        </w:rPr>
        <w:sectPr>
          <w:footerReference r:id="rId17" w:type="default"/>
          <w:pgSz w:w="11907" w:h="16839"/>
          <w:pgMar w:top="1440" w:right="1080" w:bottom="1440" w:left="1080" w:header="0" w:footer="208" w:gutter="0"/>
          <w:pgNumType w:fmt="decimal"/>
          <w:cols w:space="720" w:num="1"/>
        </w:sectPr>
      </w:pPr>
    </w:p>
    <w:p w14:paraId="76FB994E">
      <w:pPr>
        <w:spacing w:before="300" w:line="503" w:lineRule="auto"/>
        <w:ind w:left="24" w:right="11" w:firstLine="4"/>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复， 监理</w:t>
      </w:r>
      <w:r>
        <w:rPr>
          <w:rFonts w:hint="eastAsia" w:ascii="宋体" w:hAnsi="宋体" w:eastAsia="宋体" w:cs="宋体"/>
          <w:color w:val="auto"/>
          <w:spacing w:val="-5"/>
          <w:sz w:val="22"/>
          <w:szCs w:val="22"/>
        </w:rPr>
        <w:t>人</w:t>
      </w:r>
      <w:r>
        <w:rPr>
          <w:rFonts w:hint="eastAsia" w:ascii="宋体" w:hAnsi="宋体" w:eastAsia="宋体" w:cs="宋体"/>
          <w:color w:val="auto"/>
          <w:spacing w:val="-4"/>
          <w:sz w:val="22"/>
          <w:szCs w:val="22"/>
        </w:rPr>
        <w:t>可向委托人发出解除本合同的通知，自通知到达委托人时本合同解除。委托</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人应承担第4.2.3款约定的</w:t>
      </w:r>
      <w:r>
        <w:rPr>
          <w:rFonts w:hint="eastAsia" w:ascii="宋体" w:hAnsi="宋体" w:eastAsia="宋体" w:cs="宋体"/>
          <w:color w:val="auto"/>
          <w:spacing w:val="-1"/>
          <w:sz w:val="22"/>
          <w:szCs w:val="22"/>
        </w:rPr>
        <w:t>责任。</w:t>
      </w:r>
    </w:p>
    <w:p w14:paraId="270721BA">
      <w:pPr>
        <w:spacing w:before="1" w:line="503" w:lineRule="auto"/>
        <w:ind w:left="29" w:right="14" w:firstLine="434"/>
        <w:outlineLvl w:val="9"/>
        <w:rPr>
          <w:rFonts w:hint="eastAsia" w:ascii="宋体" w:hAnsi="宋体" w:eastAsia="宋体" w:cs="宋体"/>
          <w:color w:val="auto"/>
          <w:sz w:val="22"/>
          <w:szCs w:val="22"/>
        </w:rPr>
      </w:pPr>
      <w:r>
        <w:rPr>
          <w:rFonts w:hint="eastAsia" w:ascii="宋体" w:hAnsi="宋体" w:eastAsia="宋体" w:cs="宋体"/>
          <w:color w:val="auto"/>
          <w:spacing w:val="-7"/>
          <w:sz w:val="22"/>
          <w:szCs w:val="22"/>
        </w:rPr>
        <w:t xml:space="preserve">6.3.5 因不可抗力致使本合同部分或全部不能履行时， 一方应立即通知另一方， </w:t>
      </w:r>
      <w:r>
        <w:rPr>
          <w:rFonts w:hint="eastAsia" w:ascii="宋体" w:hAnsi="宋体" w:eastAsia="宋体" w:cs="宋体"/>
          <w:color w:val="auto"/>
          <w:spacing w:val="-4"/>
          <w:sz w:val="22"/>
          <w:szCs w:val="22"/>
        </w:rPr>
        <w:t>可</w:t>
      </w:r>
      <w:r>
        <w:rPr>
          <w:rFonts w:hint="eastAsia" w:ascii="宋体" w:hAnsi="宋体" w:eastAsia="宋体" w:cs="宋体"/>
          <w:color w:val="auto"/>
          <w:spacing w:val="-5"/>
          <w:sz w:val="22"/>
          <w:szCs w:val="22"/>
        </w:rPr>
        <w:t>暂</w:t>
      </w:r>
      <w:r>
        <w:rPr>
          <w:rFonts w:hint="eastAsia" w:ascii="宋体" w:hAnsi="宋体" w:eastAsia="宋体" w:cs="宋体"/>
          <w:color w:val="auto"/>
          <w:spacing w:val="-3"/>
          <w:sz w:val="22"/>
          <w:szCs w:val="22"/>
        </w:rPr>
        <w:t>停或解除本合同。</w:t>
      </w:r>
    </w:p>
    <w:p w14:paraId="3E97DCAD">
      <w:pPr>
        <w:spacing w:before="1" w:line="503" w:lineRule="auto"/>
        <w:ind w:left="28" w:right="10" w:firstLine="435"/>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6.</w:t>
      </w:r>
      <w:r>
        <w:rPr>
          <w:rFonts w:hint="eastAsia" w:ascii="宋体" w:hAnsi="宋体" w:eastAsia="宋体" w:cs="宋体"/>
          <w:color w:val="auto"/>
          <w:spacing w:val="-6"/>
          <w:sz w:val="22"/>
          <w:szCs w:val="22"/>
        </w:rPr>
        <w:t>3</w:t>
      </w:r>
      <w:r>
        <w:rPr>
          <w:rFonts w:hint="eastAsia" w:ascii="宋体" w:hAnsi="宋体" w:eastAsia="宋体" w:cs="宋体"/>
          <w:color w:val="auto"/>
          <w:spacing w:val="-4"/>
          <w:sz w:val="22"/>
          <w:szCs w:val="22"/>
        </w:rPr>
        <w:t>.6 本合同解除后，本合同约定的有关结算、清理、争议解决方式的条件仍然有</w:t>
      </w:r>
      <w:r>
        <w:rPr>
          <w:rFonts w:hint="eastAsia" w:ascii="宋体" w:hAnsi="宋体" w:eastAsia="宋体" w:cs="宋体"/>
          <w:color w:val="auto"/>
          <w:spacing w:val="-12"/>
          <w:sz w:val="22"/>
          <w:szCs w:val="22"/>
        </w:rPr>
        <w:t>效</w:t>
      </w:r>
      <w:r>
        <w:rPr>
          <w:rFonts w:hint="eastAsia" w:ascii="宋体" w:hAnsi="宋体" w:eastAsia="宋体" w:cs="宋体"/>
          <w:color w:val="auto"/>
          <w:spacing w:val="-12"/>
          <w:sz w:val="22"/>
          <w:szCs w:val="22"/>
          <w:lang w:eastAsia="zh-CN"/>
        </w:rPr>
        <w:t>。</w:t>
      </w:r>
    </w:p>
    <w:p w14:paraId="21A5BCAD">
      <w:pPr>
        <w:spacing w:line="226"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6.</w:t>
      </w:r>
      <w:r>
        <w:rPr>
          <w:rFonts w:hint="eastAsia" w:ascii="宋体" w:hAnsi="宋体" w:eastAsia="宋体" w:cs="宋体"/>
          <w:color w:val="auto"/>
          <w:sz w:val="22"/>
          <w:szCs w:val="22"/>
        </w:rPr>
        <w:t>4 终止</w:t>
      </w:r>
    </w:p>
    <w:p w14:paraId="5F4428BB">
      <w:pPr>
        <w:spacing w:line="256" w:lineRule="auto"/>
        <w:outlineLvl w:val="9"/>
        <w:rPr>
          <w:rFonts w:hint="eastAsia" w:ascii="宋体" w:hAnsi="宋体" w:eastAsia="宋体" w:cs="宋体"/>
          <w:color w:val="auto"/>
          <w:sz w:val="21"/>
        </w:rPr>
      </w:pPr>
    </w:p>
    <w:p w14:paraId="42D1DB31">
      <w:pPr>
        <w:spacing w:before="72" w:line="219" w:lineRule="auto"/>
        <w:ind w:left="487"/>
        <w:outlineLvl w:val="9"/>
        <w:rPr>
          <w:rFonts w:hint="eastAsia" w:ascii="宋体" w:hAnsi="宋体" w:eastAsia="宋体" w:cs="宋体"/>
          <w:color w:val="auto"/>
          <w:sz w:val="22"/>
          <w:szCs w:val="22"/>
        </w:rPr>
      </w:pPr>
      <w:r>
        <w:rPr>
          <w:rFonts w:hint="eastAsia" w:ascii="宋体" w:hAnsi="宋体" w:eastAsia="宋体" w:cs="宋体"/>
          <w:color w:val="auto"/>
          <w:spacing w:val="-14"/>
          <w:sz w:val="22"/>
          <w:szCs w:val="22"/>
        </w:rPr>
        <w:t>以</w:t>
      </w:r>
      <w:r>
        <w:rPr>
          <w:rFonts w:hint="eastAsia" w:ascii="宋体" w:hAnsi="宋体" w:eastAsia="宋体" w:cs="宋体"/>
          <w:color w:val="auto"/>
          <w:spacing w:val="-9"/>
          <w:sz w:val="22"/>
          <w:szCs w:val="22"/>
        </w:rPr>
        <w:t>下条件全部满足时， 本合同即告终止：</w:t>
      </w:r>
    </w:p>
    <w:p w14:paraId="0F55D3E9">
      <w:pPr>
        <w:spacing w:line="266" w:lineRule="auto"/>
        <w:outlineLvl w:val="9"/>
        <w:rPr>
          <w:rFonts w:hint="eastAsia" w:ascii="宋体" w:hAnsi="宋体" w:eastAsia="宋体" w:cs="宋体"/>
          <w:color w:val="auto"/>
          <w:sz w:val="21"/>
        </w:rPr>
      </w:pPr>
    </w:p>
    <w:p w14:paraId="3FDC8176">
      <w:pPr>
        <w:spacing w:before="72" w:line="219"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11"/>
          <w:sz w:val="22"/>
          <w:szCs w:val="22"/>
        </w:rPr>
        <w:t>(1)监理人完成本合同约定的全部工作；</w:t>
      </w:r>
    </w:p>
    <w:p w14:paraId="7F968955">
      <w:pPr>
        <w:spacing w:line="265" w:lineRule="auto"/>
        <w:outlineLvl w:val="9"/>
        <w:rPr>
          <w:rFonts w:hint="eastAsia" w:ascii="宋体" w:hAnsi="宋体" w:eastAsia="宋体" w:cs="宋体"/>
          <w:color w:val="auto"/>
          <w:sz w:val="21"/>
        </w:rPr>
      </w:pPr>
    </w:p>
    <w:p w14:paraId="45777CAE">
      <w:pPr>
        <w:spacing w:before="72" w:line="220"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18"/>
          <w:sz w:val="22"/>
          <w:szCs w:val="22"/>
        </w:rPr>
        <w:t>(</w:t>
      </w:r>
      <w:r>
        <w:rPr>
          <w:rFonts w:hint="eastAsia" w:ascii="宋体" w:hAnsi="宋体" w:eastAsia="宋体" w:cs="宋体"/>
          <w:color w:val="auto"/>
          <w:spacing w:val="12"/>
          <w:sz w:val="22"/>
          <w:szCs w:val="22"/>
        </w:rPr>
        <w:t>2</w:t>
      </w:r>
      <w:r>
        <w:rPr>
          <w:rFonts w:hint="eastAsia" w:ascii="宋体" w:hAnsi="宋体" w:eastAsia="宋体" w:cs="宋体"/>
          <w:color w:val="auto"/>
          <w:spacing w:val="9"/>
          <w:sz w:val="22"/>
          <w:szCs w:val="22"/>
        </w:rPr>
        <w:t>)委托人与监理人结清并支付全部酬金。</w:t>
      </w:r>
    </w:p>
    <w:p w14:paraId="334192C3">
      <w:pPr>
        <w:spacing w:line="264" w:lineRule="auto"/>
        <w:outlineLvl w:val="9"/>
        <w:rPr>
          <w:rFonts w:hint="eastAsia" w:ascii="宋体" w:hAnsi="宋体" w:eastAsia="宋体" w:cs="宋体"/>
          <w:color w:val="auto"/>
          <w:sz w:val="21"/>
        </w:rPr>
      </w:pPr>
    </w:p>
    <w:p w14:paraId="200468B7">
      <w:pPr>
        <w:spacing w:before="72" w:line="220" w:lineRule="auto"/>
        <w:ind w:left="460"/>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7</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争议解决</w:t>
      </w:r>
    </w:p>
    <w:p w14:paraId="153522E8">
      <w:pPr>
        <w:spacing w:line="264" w:lineRule="auto"/>
        <w:outlineLvl w:val="9"/>
        <w:rPr>
          <w:rFonts w:hint="eastAsia" w:ascii="宋体" w:hAnsi="宋体" w:eastAsia="宋体" w:cs="宋体"/>
          <w:color w:val="auto"/>
          <w:sz w:val="21"/>
        </w:rPr>
      </w:pPr>
    </w:p>
    <w:p w14:paraId="6C287B24">
      <w:pPr>
        <w:spacing w:before="72" w:line="221" w:lineRule="auto"/>
        <w:ind w:left="460"/>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7</w:t>
      </w:r>
      <w:r>
        <w:rPr>
          <w:rFonts w:hint="eastAsia" w:ascii="宋体" w:hAnsi="宋体" w:eastAsia="宋体" w:cs="宋体"/>
          <w:color w:val="auto"/>
          <w:spacing w:val="-2"/>
          <w:sz w:val="22"/>
          <w:szCs w:val="22"/>
        </w:rPr>
        <w:t>.1协商</w:t>
      </w:r>
    </w:p>
    <w:p w14:paraId="491EF470">
      <w:pPr>
        <w:spacing w:line="264" w:lineRule="auto"/>
        <w:outlineLvl w:val="9"/>
        <w:rPr>
          <w:rFonts w:hint="eastAsia" w:ascii="宋体" w:hAnsi="宋体" w:eastAsia="宋体" w:cs="宋体"/>
          <w:color w:val="auto"/>
          <w:sz w:val="21"/>
        </w:rPr>
      </w:pPr>
    </w:p>
    <w:p w14:paraId="1DFE4A78">
      <w:pPr>
        <w:spacing w:before="72" w:line="600" w:lineRule="exact"/>
        <w:ind w:left="462"/>
        <w:outlineLvl w:val="9"/>
        <w:rPr>
          <w:rFonts w:hint="eastAsia" w:ascii="宋体" w:hAnsi="宋体" w:eastAsia="宋体" w:cs="宋体"/>
          <w:color w:val="auto"/>
          <w:sz w:val="22"/>
          <w:szCs w:val="22"/>
        </w:rPr>
      </w:pPr>
      <w:r>
        <w:rPr>
          <w:rFonts w:hint="eastAsia" w:ascii="宋体" w:hAnsi="宋体" w:eastAsia="宋体" w:cs="宋体"/>
          <w:color w:val="auto"/>
          <w:spacing w:val="-2"/>
          <w:position w:val="29"/>
          <w:sz w:val="22"/>
          <w:szCs w:val="22"/>
        </w:rPr>
        <w:t>双方应</w:t>
      </w:r>
      <w:r>
        <w:rPr>
          <w:rFonts w:hint="eastAsia" w:ascii="宋体" w:hAnsi="宋体" w:eastAsia="宋体" w:cs="宋体"/>
          <w:color w:val="auto"/>
          <w:spacing w:val="-1"/>
          <w:position w:val="29"/>
          <w:sz w:val="22"/>
          <w:szCs w:val="22"/>
        </w:rPr>
        <w:t>本着诚信原则协商解决彼此间的争议。</w:t>
      </w:r>
    </w:p>
    <w:p w14:paraId="5429D94E">
      <w:pPr>
        <w:spacing w:before="1" w:line="220" w:lineRule="auto"/>
        <w:ind w:left="467"/>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7</w:t>
      </w:r>
      <w:r>
        <w:rPr>
          <w:rFonts w:hint="eastAsia" w:ascii="宋体" w:hAnsi="宋体" w:eastAsia="宋体" w:cs="宋体"/>
          <w:color w:val="auto"/>
          <w:spacing w:val="-2"/>
          <w:sz w:val="22"/>
          <w:szCs w:val="22"/>
        </w:rPr>
        <w:t>.2调解</w:t>
      </w:r>
    </w:p>
    <w:p w14:paraId="5B0398BD">
      <w:pPr>
        <w:spacing w:line="264" w:lineRule="auto"/>
        <w:outlineLvl w:val="9"/>
        <w:rPr>
          <w:rFonts w:hint="eastAsia" w:ascii="宋体" w:hAnsi="宋体" w:eastAsia="宋体" w:cs="宋体"/>
          <w:color w:val="auto"/>
          <w:sz w:val="21"/>
        </w:rPr>
      </w:pPr>
    </w:p>
    <w:p w14:paraId="2329DE5E">
      <w:pPr>
        <w:spacing w:before="72" w:line="503" w:lineRule="auto"/>
        <w:ind w:left="24" w:right="13" w:firstLine="441"/>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如果双方不</w:t>
      </w:r>
      <w:r>
        <w:rPr>
          <w:rFonts w:hint="eastAsia" w:ascii="宋体" w:hAnsi="宋体" w:eastAsia="宋体" w:cs="宋体"/>
          <w:color w:val="auto"/>
          <w:spacing w:val="-7"/>
          <w:sz w:val="22"/>
          <w:szCs w:val="22"/>
        </w:rPr>
        <w:t>能</w:t>
      </w:r>
      <w:r>
        <w:rPr>
          <w:rFonts w:hint="eastAsia" w:ascii="宋体" w:hAnsi="宋体" w:eastAsia="宋体" w:cs="宋体"/>
          <w:color w:val="auto"/>
          <w:spacing w:val="-4"/>
          <w:sz w:val="22"/>
          <w:szCs w:val="22"/>
        </w:rPr>
        <w:t>在14天内或双方商定的其他时间内解决本合同争议， 可以将其提交给</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专用条件约定的或事</w:t>
      </w:r>
      <w:r>
        <w:rPr>
          <w:rFonts w:hint="eastAsia" w:ascii="宋体" w:hAnsi="宋体" w:eastAsia="宋体" w:cs="宋体"/>
          <w:color w:val="auto"/>
          <w:sz w:val="22"/>
          <w:szCs w:val="22"/>
        </w:rPr>
        <w:t>后达成协议的调解人进行调解。</w:t>
      </w:r>
    </w:p>
    <w:p w14:paraId="529C372C">
      <w:pPr>
        <w:spacing w:line="220" w:lineRule="auto"/>
        <w:ind w:left="467"/>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7.3</w:t>
      </w:r>
      <w:r>
        <w:rPr>
          <w:rFonts w:hint="eastAsia" w:ascii="宋体" w:hAnsi="宋体" w:eastAsia="宋体" w:cs="宋体"/>
          <w:color w:val="auto"/>
          <w:spacing w:val="-1"/>
          <w:sz w:val="22"/>
          <w:szCs w:val="22"/>
        </w:rPr>
        <w:t>仲裁或诉讼</w:t>
      </w:r>
    </w:p>
    <w:p w14:paraId="766A712D">
      <w:pPr>
        <w:spacing w:line="266" w:lineRule="auto"/>
        <w:outlineLvl w:val="9"/>
        <w:rPr>
          <w:rFonts w:hint="eastAsia" w:ascii="宋体" w:hAnsi="宋体" w:eastAsia="宋体" w:cs="宋体"/>
          <w:color w:val="auto"/>
          <w:sz w:val="21"/>
        </w:rPr>
      </w:pPr>
    </w:p>
    <w:p w14:paraId="7D661B63">
      <w:pPr>
        <w:spacing w:before="72" w:line="503" w:lineRule="auto"/>
        <w:ind w:left="44" w:right="181" w:firstLine="417"/>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双方均有权不经调解直</w:t>
      </w:r>
      <w:r>
        <w:rPr>
          <w:rFonts w:hint="eastAsia" w:ascii="宋体" w:hAnsi="宋体" w:eastAsia="宋体" w:cs="宋体"/>
          <w:color w:val="auto"/>
          <w:sz w:val="22"/>
          <w:szCs w:val="22"/>
        </w:rPr>
        <w:t xml:space="preserve">接向专用条件约定的仲裁机构申请仲裁或向有管辖权的人 </w:t>
      </w:r>
      <w:r>
        <w:rPr>
          <w:rFonts w:hint="eastAsia" w:ascii="宋体" w:hAnsi="宋体" w:eastAsia="宋体" w:cs="宋体"/>
          <w:color w:val="auto"/>
          <w:spacing w:val="-6"/>
          <w:sz w:val="22"/>
          <w:szCs w:val="22"/>
        </w:rPr>
        <w:t>民</w:t>
      </w:r>
      <w:r>
        <w:rPr>
          <w:rFonts w:hint="eastAsia" w:ascii="宋体" w:hAnsi="宋体" w:eastAsia="宋体" w:cs="宋体"/>
          <w:color w:val="auto"/>
          <w:spacing w:val="-4"/>
          <w:sz w:val="22"/>
          <w:szCs w:val="22"/>
        </w:rPr>
        <w:t>法</w:t>
      </w:r>
      <w:r>
        <w:rPr>
          <w:rFonts w:hint="eastAsia" w:ascii="宋体" w:hAnsi="宋体" w:eastAsia="宋体" w:cs="宋体"/>
          <w:color w:val="auto"/>
          <w:spacing w:val="-3"/>
          <w:sz w:val="22"/>
          <w:szCs w:val="22"/>
        </w:rPr>
        <w:t>院提起诉讼。</w:t>
      </w:r>
    </w:p>
    <w:p w14:paraId="336E30D0">
      <w:pPr>
        <w:spacing w:before="1" w:line="220" w:lineRule="auto"/>
        <w:ind w:left="455"/>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8.</w:t>
      </w:r>
      <w:r>
        <w:rPr>
          <w:rFonts w:hint="eastAsia" w:ascii="宋体" w:hAnsi="宋体" w:eastAsia="宋体" w:cs="宋体"/>
          <w:color w:val="auto"/>
          <w:spacing w:val="-1"/>
          <w:sz w:val="22"/>
          <w:szCs w:val="22"/>
        </w:rPr>
        <w:t xml:space="preserve"> </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其他</w:t>
      </w:r>
    </w:p>
    <w:p w14:paraId="4D912774">
      <w:pPr>
        <w:spacing w:line="263" w:lineRule="auto"/>
        <w:outlineLvl w:val="9"/>
        <w:rPr>
          <w:rFonts w:hint="eastAsia" w:ascii="宋体" w:hAnsi="宋体" w:eastAsia="宋体" w:cs="宋体"/>
          <w:color w:val="auto"/>
          <w:sz w:val="21"/>
        </w:rPr>
      </w:pPr>
    </w:p>
    <w:p w14:paraId="450DEA1B">
      <w:pPr>
        <w:spacing w:before="73" w:line="220" w:lineRule="auto"/>
        <w:ind w:left="455"/>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8.1 外出考</w:t>
      </w:r>
      <w:r>
        <w:rPr>
          <w:rFonts w:hint="eastAsia" w:ascii="宋体" w:hAnsi="宋体" w:eastAsia="宋体" w:cs="宋体"/>
          <w:color w:val="auto"/>
          <w:sz w:val="22"/>
          <w:szCs w:val="22"/>
        </w:rPr>
        <w:t>察费用</w:t>
      </w:r>
    </w:p>
    <w:p w14:paraId="64D7CDEE">
      <w:pPr>
        <w:spacing w:line="264" w:lineRule="auto"/>
        <w:outlineLvl w:val="9"/>
        <w:rPr>
          <w:rFonts w:hint="eastAsia" w:ascii="宋体" w:hAnsi="宋体" w:eastAsia="宋体" w:cs="宋体"/>
          <w:color w:val="auto"/>
          <w:sz w:val="21"/>
        </w:rPr>
      </w:pPr>
    </w:p>
    <w:p w14:paraId="6FC0B372">
      <w:pPr>
        <w:spacing w:before="72" w:line="220"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经委托人同意， 监理人员外出考察发生的费用由委托人审核后支付</w:t>
      </w:r>
      <w:r>
        <w:rPr>
          <w:rFonts w:hint="eastAsia" w:ascii="宋体" w:hAnsi="宋体" w:eastAsia="宋体" w:cs="宋体"/>
          <w:color w:val="auto"/>
          <w:sz w:val="22"/>
          <w:szCs w:val="22"/>
        </w:rPr>
        <w:t>。</w:t>
      </w:r>
    </w:p>
    <w:p w14:paraId="1B725663">
      <w:pPr>
        <w:spacing w:line="264" w:lineRule="auto"/>
        <w:outlineLvl w:val="9"/>
        <w:rPr>
          <w:rFonts w:hint="eastAsia" w:ascii="宋体" w:hAnsi="宋体" w:eastAsia="宋体" w:cs="宋体"/>
          <w:color w:val="auto"/>
          <w:sz w:val="21"/>
        </w:rPr>
      </w:pPr>
    </w:p>
    <w:p w14:paraId="508D7135">
      <w:pPr>
        <w:spacing w:before="72"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8.2 检测费</w:t>
      </w:r>
      <w:r>
        <w:rPr>
          <w:rFonts w:hint="eastAsia" w:ascii="宋体" w:hAnsi="宋体" w:eastAsia="宋体" w:cs="宋体"/>
          <w:color w:val="auto"/>
          <w:sz w:val="22"/>
          <w:szCs w:val="22"/>
        </w:rPr>
        <w:t>用</w:t>
      </w:r>
    </w:p>
    <w:p w14:paraId="6BB95057">
      <w:pPr>
        <w:outlineLvl w:val="9"/>
        <w:rPr>
          <w:rFonts w:hint="eastAsia" w:ascii="宋体" w:hAnsi="宋体" w:eastAsia="宋体" w:cs="宋体"/>
          <w:color w:val="auto"/>
        </w:rPr>
        <w:sectPr>
          <w:footerReference r:id="rId18" w:type="default"/>
          <w:pgSz w:w="11907" w:h="16839"/>
          <w:pgMar w:top="1440" w:right="1080" w:bottom="1440" w:left="1080" w:header="0" w:footer="208" w:gutter="0"/>
          <w:pgNumType w:fmt="decimal"/>
          <w:cols w:space="720" w:num="1"/>
        </w:sectPr>
      </w:pPr>
    </w:p>
    <w:p w14:paraId="4FB8EE84">
      <w:pPr>
        <w:spacing w:before="300" w:line="503" w:lineRule="auto"/>
        <w:ind w:left="22" w:right="77" w:firstLine="439"/>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委托人要求</w:t>
      </w:r>
      <w:r>
        <w:rPr>
          <w:rFonts w:hint="eastAsia" w:ascii="宋体" w:hAnsi="宋体" w:eastAsia="宋体" w:cs="宋体"/>
          <w:color w:val="auto"/>
          <w:spacing w:val="-7"/>
          <w:sz w:val="22"/>
          <w:szCs w:val="22"/>
        </w:rPr>
        <w:t>监</w:t>
      </w:r>
      <w:r>
        <w:rPr>
          <w:rFonts w:hint="eastAsia" w:ascii="宋体" w:hAnsi="宋体" w:eastAsia="宋体" w:cs="宋体"/>
          <w:color w:val="auto"/>
          <w:spacing w:val="-4"/>
          <w:sz w:val="22"/>
          <w:szCs w:val="22"/>
        </w:rPr>
        <w:t>理人进行的材料和设备检测所发生的费用， 由委托人支付，支付时间</w:t>
      </w:r>
      <w:r>
        <w:rPr>
          <w:rFonts w:hint="eastAsia" w:ascii="宋体" w:hAnsi="宋体" w:eastAsia="宋体" w:cs="宋体"/>
          <w:color w:val="auto"/>
          <w:sz w:val="22"/>
          <w:szCs w:val="22"/>
        </w:rPr>
        <w:t xml:space="preserve"> </w:t>
      </w:r>
      <w:r>
        <w:rPr>
          <w:rFonts w:hint="eastAsia" w:ascii="宋体" w:hAnsi="宋体" w:eastAsia="宋体" w:cs="宋体"/>
          <w:color w:val="auto"/>
          <w:spacing w:val="-4"/>
          <w:sz w:val="22"/>
          <w:szCs w:val="22"/>
        </w:rPr>
        <w:t>在专</w:t>
      </w:r>
      <w:r>
        <w:rPr>
          <w:rFonts w:hint="eastAsia" w:ascii="宋体" w:hAnsi="宋体" w:eastAsia="宋体" w:cs="宋体"/>
          <w:color w:val="auto"/>
          <w:spacing w:val="-2"/>
          <w:sz w:val="22"/>
          <w:szCs w:val="22"/>
        </w:rPr>
        <w:t>用条件中约定。</w:t>
      </w:r>
    </w:p>
    <w:p w14:paraId="25A56389">
      <w:pPr>
        <w:spacing w:before="1"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8.3 咨询费</w:t>
      </w:r>
      <w:r>
        <w:rPr>
          <w:rFonts w:hint="eastAsia" w:ascii="宋体" w:hAnsi="宋体" w:eastAsia="宋体" w:cs="宋体"/>
          <w:color w:val="auto"/>
          <w:sz w:val="22"/>
          <w:szCs w:val="22"/>
        </w:rPr>
        <w:t>用</w:t>
      </w:r>
    </w:p>
    <w:p w14:paraId="778240CD">
      <w:pPr>
        <w:spacing w:line="264" w:lineRule="auto"/>
        <w:outlineLvl w:val="9"/>
        <w:rPr>
          <w:rFonts w:hint="eastAsia" w:ascii="宋体" w:hAnsi="宋体" w:eastAsia="宋体" w:cs="宋体"/>
          <w:color w:val="auto"/>
          <w:sz w:val="21"/>
        </w:rPr>
      </w:pPr>
    </w:p>
    <w:p w14:paraId="31D031F5">
      <w:pPr>
        <w:spacing w:before="72" w:line="503" w:lineRule="auto"/>
        <w:ind w:left="26" w:right="77" w:firstLine="437"/>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经委托人同意</w:t>
      </w:r>
      <w:r>
        <w:rPr>
          <w:rFonts w:hint="eastAsia" w:ascii="宋体" w:hAnsi="宋体" w:eastAsia="宋体" w:cs="宋体"/>
          <w:color w:val="auto"/>
          <w:spacing w:val="-6"/>
          <w:sz w:val="22"/>
          <w:szCs w:val="22"/>
        </w:rPr>
        <w:t>，</w:t>
      </w:r>
      <w:r>
        <w:rPr>
          <w:rFonts w:hint="eastAsia" w:ascii="宋体" w:hAnsi="宋体" w:eastAsia="宋体" w:cs="宋体"/>
          <w:color w:val="auto"/>
          <w:spacing w:val="-4"/>
          <w:sz w:val="22"/>
          <w:szCs w:val="22"/>
        </w:rPr>
        <w:t xml:space="preserve"> 根据工程需要由监理人组织的相关咨询论证会以及聘请相关专家等</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发生的费用由委托人</w:t>
      </w:r>
      <w:r>
        <w:rPr>
          <w:rFonts w:hint="eastAsia" w:ascii="宋体" w:hAnsi="宋体" w:eastAsia="宋体" w:cs="宋体"/>
          <w:color w:val="auto"/>
          <w:spacing w:val="-1"/>
          <w:sz w:val="22"/>
          <w:szCs w:val="22"/>
        </w:rPr>
        <w:t>支付，支付时间在专用条件中约定。</w:t>
      </w:r>
    </w:p>
    <w:p w14:paraId="21867F82">
      <w:pPr>
        <w:spacing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8.</w:t>
      </w:r>
      <w:r>
        <w:rPr>
          <w:rFonts w:hint="eastAsia" w:ascii="宋体" w:hAnsi="宋体" w:eastAsia="宋体" w:cs="宋体"/>
          <w:color w:val="auto"/>
          <w:sz w:val="22"/>
          <w:szCs w:val="22"/>
        </w:rPr>
        <w:t>4 奖励</w:t>
      </w:r>
    </w:p>
    <w:p w14:paraId="3A061C31">
      <w:pPr>
        <w:spacing w:line="266" w:lineRule="auto"/>
        <w:outlineLvl w:val="9"/>
        <w:rPr>
          <w:rFonts w:hint="eastAsia" w:ascii="宋体" w:hAnsi="宋体" w:eastAsia="宋体" w:cs="宋体"/>
          <w:color w:val="auto"/>
          <w:sz w:val="21"/>
        </w:rPr>
      </w:pPr>
    </w:p>
    <w:p w14:paraId="53155516">
      <w:pPr>
        <w:spacing w:before="72" w:line="503" w:lineRule="auto"/>
        <w:ind w:left="22" w:right="76" w:firstLine="440"/>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监理人在服务过程中提出的合理化建议，使委托人获得经</w:t>
      </w:r>
      <w:r>
        <w:rPr>
          <w:rFonts w:hint="eastAsia" w:ascii="宋体" w:hAnsi="宋体" w:eastAsia="宋体" w:cs="宋体"/>
          <w:color w:val="auto"/>
          <w:spacing w:val="-1"/>
          <w:sz w:val="22"/>
          <w:szCs w:val="22"/>
        </w:rPr>
        <w:t>济效益的，双方在专用条</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件中约定奖励金额的确定方法。奖励金额在合理化建议</w:t>
      </w:r>
      <w:r>
        <w:rPr>
          <w:rFonts w:hint="eastAsia" w:ascii="宋体" w:hAnsi="宋体" w:eastAsia="宋体" w:cs="宋体"/>
          <w:color w:val="auto"/>
          <w:spacing w:val="-1"/>
          <w:sz w:val="22"/>
          <w:szCs w:val="22"/>
        </w:rPr>
        <w:t>被采纳后，与最近一期的正常工</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作酬金同期</w:t>
      </w:r>
      <w:r>
        <w:rPr>
          <w:rFonts w:hint="eastAsia" w:ascii="宋体" w:hAnsi="宋体" w:eastAsia="宋体" w:cs="宋体"/>
          <w:color w:val="auto"/>
          <w:sz w:val="22"/>
          <w:szCs w:val="22"/>
        </w:rPr>
        <w:t>支付。</w:t>
      </w:r>
    </w:p>
    <w:p w14:paraId="66E56B5A">
      <w:pPr>
        <w:spacing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8.5 守法诚</w:t>
      </w:r>
      <w:r>
        <w:rPr>
          <w:rFonts w:hint="eastAsia" w:ascii="宋体" w:hAnsi="宋体" w:eastAsia="宋体" w:cs="宋体"/>
          <w:color w:val="auto"/>
          <w:sz w:val="22"/>
          <w:szCs w:val="22"/>
        </w:rPr>
        <w:t>信</w:t>
      </w:r>
    </w:p>
    <w:p w14:paraId="28F94ABA">
      <w:pPr>
        <w:spacing w:line="264" w:lineRule="auto"/>
        <w:outlineLvl w:val="9"/>
        <w:rPr>
          <w:rFonts w:hint="eastAsia" w:ascii="宋体" w:hAnsi="宋体" w:eastAsia="宋体" w:cs="宋体"/>
          <w:color w:val="auto"/>
          <w:sz w:val="21"/>
        </w:rPr>
      </w:pPr>
    </w:p>
    <w:p w14:paraId="3449842E">
      <w:pPr>
        <w:spacing w:before="72"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监理人及其工作人员</w:t>
      </w:r>
      <w:r>
        <w:rPr>
          <w:rFonts w:hint="eastAsia" w:ascii="宋体" w:hAnsi="宋体" w:eastAsia="宋体" w:cs="宋体"/>
          <w:color w:val="auto"/>
          <w:sz w:val="22"/>
          <w:szCs w:val="22"/>
        </w:rPr>
        <w:t>不得从与实施工程有关的第三方处获得任何经济利益。</w:t>
      </w:r>
    </w:p>
    <w:p w14:paraId="48F6745C">
      <w:pPr>
        <w:spacing w:line="264" w:lineRule="auto"/>
        <w:outlineLvl w:val="9"/>
        <w:rPr>
          <w:rFonts w:hint="eastAsia" w:ascii="宋体" w:hAnsi="宋体" w:eastAsia="宋体" w:cs="宋体"/>
          <w:color w:val="auto"/>
          <w:sz w:val="21"/>
        </w:rPr>
      </w:pPr>
    </w:p>
    <w:p w14:paraId="348FC641">
      <w:pPr>
        <w:spacing w:before="71" w:line="221"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8.6</w:t>
      </w:r>
      <w:r>
        <w:rPr>
          <w:rFonts w:hint="eastAsia" w:ascii="宋体" w:hAnsi="宋体" w:eastAsia="宋体" w:cs="宋体"/>
          <w:color w:val="auto"/>
          <w:sz w:val="22"/>
          <w:szCs w:val="22"/>
        </w:rPr>
        <w:t xml:space="preserve"> 保密</w:t>
      </w:r>
    </w:p>
    <w:p w14:paraId="59D6C6FC">
      <w:pPr>
        <w:spacing w:line="265" w:lineRule="auto"/>
        <w:outlineLvl w:val="9"/>
        <w:rPr>
          <w:rFonts w:hint="eastAsia" w:ascii="宋体" w:hAnsi="宋体" w:eastAsia="宋体" w:cs="宋体"/>
          <w:color w:val="auto"/>
          <w:sz w:val="21"/>
        </w:rPr>
      </w:pPr>
    </w:p>
    <w:p w14:paraId="30E430BF">
      <w:pPr>
        <w:spacing w:before="72" w:line="503" w:lineRule="auto"/>
        <w:ind w:left="24" w:right="77" w:firstLine="438"/>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双方不得泄露</w:t>
      </w:r>
      <w:r>
        <w:rPr>
          <w:rFonts w:hint="eastAsia" w:ascii="宋体" w:hAnsi="宋体" w:eastAsia="宋体" w:cs="宋体"/>
          <w:color w:val="auto"/>
          <w:spacing w:val="-4"/>
          <w:sz w:val="22"/>
          <w:szCs w:val="22"/>
        </w:rPr>
        <w:t>对方申明的保密资料， 亦不得泄露与实施工程有关的第三方所提供的</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保密资料，保密事项在专</w:t>
      </w:r>
      <w:r>
        <w:rPr>
          <w:rFonts w:hint="eastAsia" w:ascii="宋体" w:hAnsi="宋体" w:eastAsia="宋体" w:cs="宋体"/>
          <w:color w:val="auto"/>
          <w:spacing w:val="-1"/>
          <w:sz w:val="22"/>
          <w:szCs w:val="22"/>
        </w:rPr>
        <w:t>用条件中约定。</w:t>
      </w:r>
    </w:p>
    <w:p w14:paraId="6E31DA9A">
      <w:pPr>
        <w:spacing w:before="1" w:line="222"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8.7</w:t>
      </w:r>
      <w:r>
        <w:rPr>
          <w:rFonts w:hint="eastAsia" w:ascii="宋体" w:hAnsi="宋体" w:eastAsia="宋体" w:cs="宋体"/>
          <w:color w:val="auto"/>
          <w:sz w:val="22"/>
          <w:szCs w:val="22"/>
        </w:rPr>
        <w:t xml:space="preserve"> 通知</w:t>
      </w:r>
    </w:p>
    <w:p w14:paraId="4AB03931">
      <w:pPr>
        <w:spacing w:line="262" w:lineRule="auto"/>
        <w:outlineLvl w:val="9"/>
        <w:rPr>
          <w:rFonts w:hint="eastAsia" w:ascii="宋体" w:hAnsi="宋体" w:eastAsia="宋体" w:cs="宋体"/>
          <w:color w:val="auto"/>
          <w:sz w:val="21"/>
        </w:rPr>
      </w:pPr>
    </w:p>
    <w:p w14:paraId="0994E135">
      <w:pPr>
        <w:spacing w:before="72" w:line="219"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rPr>
        <w:t>本合同涉</w:t>
      </w:r>
      <w:r>
        <w:rPr>
          <w:rFonts w:hint="eastAsia" w:ascii="宋体" w:hAnsi="宋体" w:eastAsia="宋体" w:cs="宋体"/>
          <w:color w:val="auto"/>
          <w:spacing w:val="-5"/>
          <w:sz w:val="22"/>
          <w:szCs w:val="22"/>
        </w:rPr>
        <w:t>及的通知均应当采用书面形式，并在送达对方时生效，收件人应书面签收。</w:t>
      </w:r>
    </w:p>
    <w:p w14:paraId="781CA95A">
      <w:pPr>
        <w:spacing w:line="265" w:lineRule="auto"/>
        <w:outlineLvl w:val="9"/>
        <w:rPr>
          <w:rFonts w:hint="eastAsia" w:ascii="宋体" w:hAnsi="宋体" w:eastAsia="宋体" w:cs="宋体"/>
          <w:color w:val="auto"/>
          <w:sz w:val="21"/>
        </w:rPr>
      </w:pPr>
    </w:p>
    <w:p w14:paraId="555BB33C">
      <w:pPr>
        <w:spacing w:before="72"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8.8 著作权</w:t>
      </w:r>
    </w:p>
    <w:p w14:paraId="7C2A4F69">
      <w:pPr>
        <w:spacing w:line="265" w:lineRule="auto"/>
        <w:outlineLvl w:val="9"/>
        <w:rPr>
          <w:rFonts w:hint="eastAsia" w:ascii="宋体" w:hAnsi="宋体" w:eastAsia="宋体" w:cs="宋体"/>
          <w:color w:val="auto"/>
          <w:sz w:val="21"/>
        </w:rPr>
      </w:pPr>
    </w:p>
    <w:p w14:paraId="688DDEE0">
      <w:pPr>
        <w:spacing w:before="71"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监理人对其编制的</w:t>
      </w:r>
      <w:r>
        <w:rPr>
          <w:rFonts w:hint="eastAsia" w:ascii="宋体" w:hAnsi="宋体" w:eastAsia="宋体" w:cs="宋体"/>
          <w:color w:val="auto"/>
          <w:sz w:val="22"/>
          <w:szCs w:val="22"/>
        </w:rPr>
        <w:t>文件拥有著作权。</w:t>
      </w:r>
    </w:p>
    <w:p w14:paraId="3B488E33">
      <w:pPr>
        <w:spacing w:line="262" w:lineRule="auto"/>
        <w:outlineLvl w:val="9"/>
        <w:rPr>
          <w:rFonts w:hint="eastAsia" w:ascii="宋体" w:hAnsi="宋体" w:eastAsia="宋体" w:cs="宋体"/>
          <w:color w:val="auto"/>
          <w:sz w:val="21"/>
        </w:rPr>
      </w:pPr>
    </w:p>
    <w:p w14:paraId="471081C3">
      <w:pPr>
        <w:spacing w:before="73" w:line="505" w:lineRule="auto"/>
        <w:ind w:left="23" w:right="76" w:firstLine="440"/>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监理人可单独或与他人联合出版有关监理与相关服务的资</w:t>
      </w:r>
      <w:r>
        <w:rPr>
          <w:rFonts w:hint="eastAsia" w:ascii="宋体" w:hAnsi="宋体" w:eastAsia="宋体" w:cs="宋体"/>
          <w:color w:val="auto"/>
          <w:spacing w:val="-1"/>
          <w:sz w:val="22"/>
          <w:szCs w:val="22"/>
        </w:rPr>
        <w:t>料。除专用条件另有约定</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外，如果监理人在本合同履行期间及本合同终止后两年内</w:t>
      </w:r>
      <w:r>
        <w:rPr>
          <w:rFonts w:hint="eastAsia" w:ascii="宋体" w:hAnsi="宋体" w:eastAsia="宋体" w:cs="宋体"/>
          <w:color w:val="auto"/>
          <w:spacing w:val="-1"/>
          <w:sz w:val="22"/>
          <w:szCs w:val="22"/>
        </w:rPr>
        <w:t>出版涉及本工程的有关监理与</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相关服务的资料</w:t>
      </w:r>
      <w:r>
        <w:rPr>
          <w:rFonts w:hint="eastAsia" w:ascii="宋体" w:hAnsi="宋体" w:eastAsia="宋体" w:cs="宋体"/>
          <w:color w:val="auto"/>
          <w:sz w:val="22"/>
          <w:szCs w:val="22"/>
        </w:rPr>
        <w:t>，应当征得委托人的同意。</w:t>
      </w:r>
    </w:p>
    <w:p w14:paraId="499FE687">
      <w:pPr>
        <w:outlineLvl w:val="9"/>
        <w:rPr>
          <w:rFonts w:hint="eastAsia" w:ascii="宋体" w:hAnsi="宋体" w:eastAsia="宋体" w:cs="宋体"/>
          <w:color w:val="auto"/>
        </w:rPr>
        <w:sectPr>
          <w:footerReference r:id="rId19" w:type="default"/>
          <w:pgSz w:w="11907" w:h="16839"/>
          <w:pgMar w:top="1440" w:right="1080" w:bottom="1440" w:left="1080" w:header="0" w:footer="208" w:gutter="0"/>
          <w:pgNumType w:fmt="decimal"/>
          <w:cols w:space="720" w:num="1"/>
        </w:sectPr>
      </w:pPr>
    </w:p>
    <w:p w14:paraId="24EAB771">
      <w:pPr>
        <w:spacing w:before="299" w:line="220" w:lineRule="auto"/>
        <w:ind w:left="3182"/>
        <w:outlineLvl w:val="9"/>
        <w:rPr>
          <w:rFonts w:hint="eastAsia" w:ascii="宋体" w:hAnsi="宋体" w:eastAsia="宋体" w:cs="宋体"/>
          <w:color w:val="auto"/>
          <w:sz w:val="22"/>
          <w:szCs w:val="22"/>
        </w:rPr>
      </w:pP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第三部分</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专用条件</w:t>
      </w:r>
    </w:p>
    <w:p w14:paraId="40B43CD7">
      <w:pPr>
        <w:spacing w:line="287" w:lineRule="auto"/>
        <w:outlineLvl w:val="9"/>
        <w:rPr>
          <w:rFonts w:hint="eastAsia" w:ascii="宋体" w:hAnsi="宋体" w:eastAsia="宋体" w:cs="宋体"/>
          <w:color w:val="auto"/>
          <w:sz w:val="21"/>
        </w:rPr>
      </w:pPr>
    </w:p>
    <w:p w14:paraId="0B06927C">
      <w:pPr>
        <w:spacing w:line="287" w:lineRule="auto"/>
        <w:outlineLvl w:val="9"/>
        <w:rPr>
          <w:rFonts w:hint="eastAsia" w:ascii="宋体" w:hAnsi="宋体" w:eastAsia="宋体" w:cs="宋体"/>
          <w:color w:val="auto"/>
          <w:sz w:val="21"/>
        </w:rPr>
      </w:pPr>
    </w:p>
    <w:p w14:paraId="74691E08">
      <w:pPr>
        <w:spacing w:line="287" w:lineRule="auto"/>
        <w:outlineLvl w:val="9"/>
        <w:rPr>
          <w:rFonts w:hint="eastAsia" w:ascii="宋体" w:hAnsi="宋体" w:eastAsia="宋体" w:cs="宋体"/>
          <w:color w:val="auto"/>
          <w:sz w:val="21"/>
        </w:rPr>
      </w:pPr>
    </w:p>
    <w:p w14:paraId="6873A329">
      <w:pPr>
        <w:spacing w:before="71" w:line="220" w:lineRule="auto"/>
        <w:ind w:left="471"/>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14:textOutline w14:w="4005" w14:cap="flat" w14:cmpd="sng">
            <w14:solidFill>
              <w14:srgbClr w14:val="000000"/>
            </w14:solidFill>
            <w14:prstDash w14:val="solid"/>
            <w14:miter w14:val="0"/>
          </w14:textOutline>
        </w:rPr>
        <w:t>1</w:t>
      </w: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w:t>
      </w:r>
      <w:r>
        <w:rPr>
          <w:rFonts w:hint="eastAsia" w:ascii="宋体" w:hAnsi="宋体" w:eastAsia="宋体" w:cs="宋体"/>
          <w:color w:val="auto"/>
          <w:spacing w:val="-2"/>
          <w:sz w:val="22"/>
          <w:szCs w:val="22"/>
        </w:rPr>
        <w:t xml:space="preserve"> </w:t>
      </w: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定义与解释</w:t>
      </w:r>
    </w:p>
    <w:p w14:paraId="6247D800">
      <w:pPr>
        <w:spacing w:line="264" w:lineRule="auto"/>
        <w:outlineLvl w:val="9"/>
        <w:rPr>
          <w:rFonts w:hint="eastAsia" w:ascii="宋体" w:hAnsi="宋体" w:eastAsia="宋体" w:cs="宋体"/>
          <w:color w:val="auto"/>
          <w:sz w:val="21"/>
        </w:rPr>
      </w:pPr>
    </w:p>
    <w:p w14:paraId="6FD5D870">
      <w:pPr>
        <w:spacing w:before="72" w:line="220" w:lineRule="auto"/>
        <w:ind w:left="480"/>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1.2  解释</w:t>
      </w:r>
    </w:p>
    <w:p w14:paraId="1F027198">
      <w:pPr>
        <w:spacing w:line="265" w:lineRule="auto"/>
        <w:outlineLvl w:val="9"/>
        <w:rPr>
          <w:rFonts w:hint="eastAsia" w:ascii="宋体" w:hAnsi="宋体" w:eastAsia="宋体" w:cs="宋体"/>
          <w:color w:val="auto"/>
          <w:sz w:val="21"/>
        </w:rPr>
      </w:pPr>
    </w:p>
    <w:p w14:paraId="1E8557A1">
      <w:pPr>
        <w:spacing w:before="71" w:line="219" w:lineRule="auto"/>
        <w:ind w:left="478"/>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1.2.1 本合同文件除使用中文外， 还可用</w:t>
      </w:r>
      <w:r>
        <w:rPr>
          <w:rFonts w:hint="eastAsia" w:ascii="宋体" w:hAnsi="宋体" w:eastAsia="宋体" w:cs="宋体"/>
          <w:color w:val="auto"/>
          <w:spacing w:val="-1"/>
          <w:sz w:val="22"/>
          <w:szCs w:val="22"/>
          <w:u w:val="single" w:color="auto"/>
        </w:rPr>
        <w:t xml:space="preserve">   /</w:t>
      </w:r>
      <w:r>
        <w:rPr>
          <w:rFonts w:hint="eastAsia" w:ascii="宋体" w:hAnsi="宋体" w:eastAsia="宋体" w:cs="宋体"/>
          <w:color w:val="auto"/>
          <w:sz w:val="22"/>
          <w:szCs w:val="22"/>
          <w:u w:val="single" w:color="auto"/>
        </w:rPr>
        <w:t xml:space="preserve">    </w:t>
      </w:r>
      <w:r>
        <w:rPr>
          <w:rFonts w:hint="eastAsia" w:ascii="宋体" w:hAnsi="宋体" w:eastAsia="宋体" w:cs="宋体"/>
          <w:color w:val="auto"/>
          <w:sz w:val="22"/>
          <w:szCs w:val="22"/>
        </w:rPr>
        <w:t>。</w:t>
      </w:r>
    </w:p>
    <w:p w14:paraId="0E11C5B9">
      <w:pPr>
        <w:spacing w:line="265" w:lineRule="auto"/>
        <w:outlineLvl w:val="9"/>
        <w:rPr>
          <w:rFonts w:hint="eastAsia" w:ascii="宋体" w:hAnsi="宋体" w:eastAsia="宋体" w:cs="宋体"/>
          <w:color w:val="auto"/>
          <w:sz w:val="21"/>
        </w:rPr>
      </w:pPr>
    </w:p>
    <w:p w14:paraId="58A0CCEA">
      <w:pPr>
        <w:spacing w:before="72" w:line="219" w:lineRule="auto"/>
        <w:ind w:left="478"/>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 xml:space="preserve">1.2.2 约定本合同文件的解释顺序为： </w:t>
      </w:r>
      <w:r>
        <w:rPr>
          <w:rFonts w:hint="eastAsia" w:ascii="宋体" w:hAnsi="宋体" w:eastAsia="宋体" w:cs="宋体"/>
          <w:color w:val="auto"/>
          <w:spacing w:val="-4"/>
          <w:sz w:val="22"/>
          <w:szCs w:val="22"/>
          <w:u w:val="single" w:color="auto"/>
        </w:rPr>
        <w:t>按通用条件1.2.2条执</w:t>
      </w:r>
      <w:r>
        <w:rPr>
          <w:rFonts w:hint="eastAsia" w:ascii="宋体" w:hAnsi="宋体" w:eastAsia="宋体" w:cs="宋体"/>
          <w:color w:val="auto"/>
          <w:spacing w:val="-2"/>
          <w:sz w:val="22"/>
          <w:szCs w:val="22"/>
          <w:u w:val="single" w:color="auto"/>
        </w:rPr>
        <w:t>行</w:t>
      </w:r>
      <w:r>
        <w:rPr>
          <w:rFonts w:hint="eastAsia" w:ascii="宋体" w:hAnsi="宋体" w:eastAsia="宋体" w:cs="宋体"/>
          <w:color w:val="auto"/>
          <w:sz w:val="22"/>
          <w:szCs w:val="22"/>
        </w:rPr>
        <w:t>。</w:t>
      </w:r>
    </w:p>
    <w:p w14:paraId="042A3733">
      <w:pPr>
        <w:spacing w:line="266" w:lineRule="auto"/>
        <w:outlineLvl w:val="9"/>
        <w:rPr>
          <w:rFonts w:hint="eastAsia" w:ascii="宋体" w:hAnsi="宋体" w:eastAsia="宋体" w:cs="宋体"/>
          <w:color w:val="auto"/>
          <w:sz w:val="21"/>
        </w:rPr>
      </w:pPr>
    </w:p>
    <w:p w14:paraId="654EDE17">
      <w:pPr>
        <w:spacing w:before="72" w:line="220" w:lineRule="auto"/>
        <w:ind w:left="457"/>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2.</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监</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理人义务</w:t>
      </w:r>
    </w:p>
    <w:p w14:paraId="26103D49">
      <w:pPr>
        <w:spacing w:line="264" w:lineRule="auto"/>
        <w:outlineLvl w:val="9"/>
        <w:rPr>
          <w:rFonts w:hint="eastAsia" w:ascii="宋体" w:hAnsi="宋体" w:eastAsia="宋体" w:cs="宋体"/>
          <w:color w:val="auto"/>
          <w:sz w:val="21"/>
        </w:rPr>
      </w:pPr>
    </w:p>
    <w:p w14:paraId="1EE76EC1">
      <w:pPr>
        <w:spacing w:before="72" w:line="220" w:lineRule="auto"/>
        <w:ind w:left="457"/>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2.1 监理的范</w:t>
      </w:r>
      <w:r>
        <w:rPr>
          <w:rFonts w:hint="eastAsia" w:ascii="宋体" w:hAnsi="宋体" w:eastAsia="宋体" w:cs="宋体"/>
          <w:color w:val="auto"/>
          <w:sz w:val="22"/>
          <w:szCs w:val="22"/>
        </w:rPr>
        <w:t>围和内容</w:t>
      </w:r>
    </w:p>
    <w:p w14:paraId="055651CA">
      <w:pPr>
        <w:spacing w:line="264" w:lineRule="auto"/>
        <w:outlineLvl w:val="9"/>
        <w:rPr>
          <w:rFonts w:hint="eastAsia" w:ascii="宋体" w:hAnsi="宋体" w:eastAsia="宋体" w:cs="宋体"/>
          <w:color w:val="auto"/>
          <w:sz w:val="21"/>
        </w:rPr>
      </w:pPr>
    </w:p>
    <w:p w14:paraId="753589B3">
      <w:pPr>
        <w:spacing w:before="72" w:line="221"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2.1.1 监理范</w:t>
      </w:r>
      <w:r>
        <w:rPr>
          <w:rFonts w:hint="eastAsia" w:ascii="宋体" w:hAnsi="宋体" w:eastAsia="宋体" w:cs="宋体"/>
          <w:color w:val="auto"/>
          <w:spacing w:val="-2"/>
          <w:sz w:val="22"/>
          <w:szCs w:val="22"/>
        </w:rPr>
        <w:t>围包括：</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2"/>
          <w:sz w:val="22"/>
          <w:szCs w:val="22"/>
        </w:rPr>
        <w:t>。</w:t>
      </w:r>
    </w:p>
    <w:p w14:paraId="4786FD4D">
      <w:pPr>
        <w:spacing w:line="263" w:lineRule="auto"/>
        <w:outlineLvl w:val="9"/>
        <w:rPr>
          <w:rFonts w:hint="eastAsia" w:ascii="宋体" w:hAnsi="宋体" w:eastAsia="宋体" w:cs="宋体"/>
          <w:color w:val="auto"/>
          <w:sz w:val="21"/>
        </w:rPr>
      </w:pPr>
    </w:p>
    <w:p w14:paraId="6DE23502">
      <w:pPr>
        <w:spacing w:before="72" w:line="220"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2.1.2 监理工作内容</w:t>
      </w:r>
      <w:r>
        <w:rPr>
          <w:rFonts w:hint="eastAsia" w:ascii="宋体" w:hAnsi="宋体" w:eastAsia="宋体" w:cs="宋体"/>
          <w:color w:val="auto"/>
          <w:spacing w:val="-2"/>
          <w:sz w:val="22"/>
          <w:szCs w:val="22"/>
        </w:rPr>
        <w:t xml:space="preserve">还包括： </w:t>
      </w:r>
      <w:r>
        <w:rPr>
          <w:rFonts w:hint="eastAsia" w:ascii="宋体" w:hAnsi="宋体" w:eastAsia="宋体" w:cs="宋体"/>
          <w:color w:val="auto"/>
          <w:spacing w:val="-2"/>
          <w:sz w:val="22"/>
          <w:szCs w:val="22"/>
          <w:u w:val="single" w:color="auto"/>
        </w:rPr>
        <w:t xml:space="preserve">           /                  </w:t>
      </w:r>
      <w:r>
        <w:rPr>
          <w:rFonts w:hint="eastAsia" w:ascii="宋体" w:hAnsi="宋体" w:eastAsia="宋体" w:cs="宋体"/>
          <w:color w:val="auto"/>
          <w:spacing w:val="-2"/>
          <w:sz w:val="22"/>
          <w:szCs w:val="22"/>
        </w:rPr>
        <w:t>。</w:t>
      </w:r>
    </w:p>
    <w:p w14:paraId="20B456FE">
      <w:pPr>
        <w:spacing w:line="265" w:lineRule="auto"/>
        <w:outlineLvl w:val="9"/>
        <w:rPr>
          <w:rFonts w:hint="eastAsia" w:ascii="宋体" w:hAnsi="宋体" w:eastAsia="宋体" w:cs="宋体"/>
          <w:color w:val="auto"/>
          <w:sz w:val="21"/>
        </w:rPr>
      </w:pPr>
    </w:p>
    <w:p w14:paraId="715CE583">
      <w:pPr>
        <w:spacing w:before="71" w:line="219" w:lineRule="auto"/>
        <w:ind w:left="685"/>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2.2 监理与相关服务</w:t>
      </w:r>
      <w:r>
        <w:rPr>
          <w:rFonts w:hint="eastAsia" w:ascii="宋体" w:hAnsi="宋体" w:eastAsia="宋体" w:cs="宋体"/>
          <w:color w:val="auto"/>
          <w:sz w:val="22"/>
          <w:szCs w:val="22"/>
        </w:rPr>
        <w:t>依据</w:t>
      </w:r>
    </w:p>
    <w:p w14:paraId="11762BB9">
      <w:pPr>
        <w:spacing w:line="265" w:lineRule="auto"/>
        <w:outlineLvl w:val="9"/>
        <w:rPr>
          <w:rFonts w:hint="eastAsia" w:ascii="宋体" w:hAnsi="宋体" w:eastAsia="宋体" w:cs="宋体"/>
          <w:color w:val="auto"/>
          <w:sz w:val="21"/>
        </w:rPr>
      </w:pPr>
    </w:p>
    <w:p w14:paraId="1C303232">
      <w:pPr>
        <w:spacing w:before="73" w:line="219"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18"/>
          <w:sz w:val="22"/>
          <w:szCs w:val="22"/>
        </w:rPr>
        <w:t>2.2</w:t>
      </w:r>
      <w:r>
        <w:rPr>
          <w:rFonts w:hint="eastAsia" w:ascii="宋体" w:hAnsi="宋体" w:eastAsia="宋体" w:cs="宋体"/>
          <w:color w:val="auto"/>
          <w:spacing w:val="-13"/>
          <w:sz w:val="22"/>
          <w:szCs w:val="22"/>
        </w:rPr>
        <w:t>.</w:t>
      </w:r>
      <w:r>
        <w:rPr>
          <w:rFonts w:hint="eastAsia" w:ascii="宋体" w:hAnsi="宋体" w:eastAsia="宋体" w:cs="宋体"/>
          <w:color w:val="auto"/>
          <w:spacing w:val="-9"/>
          <w:sz w:val="22"/>
          <w:szCs w:val="22"/>
        </w:rPr>
        <w:t>1 监理依据包括：</w:t>
      </w:r>
      <w:r>
        <w:rPr>
          <w:rFonts w:hint="eastAsia" w:ascii="宋体" w:hAnsi="宋体" w:eastAsia="宋体" w:cs="宋体"/>
          <w:color w:val="auto"/>
          <w:spacing w:val="-9"/>
          <w:sz w:val="22"/>
          <w:szCs w:val="22"/>
          <w:u w:val="single" w:color="auto"/>
        </w:rPr>
        <w:t>现行适用的法律、行政法规及部门规章；与工程有关的标准、</w:t>
      </w:r>
      <w:r>
        <w:rPr>
          <w:rFonts w:hint="eastAsia" w:ascii="宋体" w:hAnsi="宋体" w:eastAsia="宋体" w:cs="宋体"/>
          <w:color w:val="auto"/>
          <w:sz w:val="22"/>
          <w:szCs w:val="22"/>
          <w:u w:val="single" w:color="auto"/>
        </w:rPr>
        <w:t xml:space="preserve"> </w:t>
      </w:r>
    </w:p>
    <w:p w14:paraId="11F06073">
      <w:pPr>
        <w:spacing w:line="266" w:lineRule="auto"/>
        <w:outlineLvl w:val="9"/>
        <w:rPr>
          <w:rFonts w:hint="eastAsia" w:ascii="宋体" w:hAnsi="宋体" w:eastAsia="宋体" w:cs="宋体"/>
          <w:color w:val="auto"/>
          <w:sz w:val="21"/>
        </w:rPr>
      </w:pPr>
    </w:p>
    <w:p w14:paraId="65421892">
      <w:pPr>
        <w:spacing w:before="72" w:line="219" w:lineRule="auto"/>
        <w:ind w:left="2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u w:val="single" w:color="auto"/>
        </w:rPr>
        <w:t>规范；工程设计及有关文</w:t>
      </w:r>
      <w:r>
        <w:rPr>
          <w:rFonts w:hint="eastAsia" w:ascii="宋体" w:hAnsi="宋体" w:eastAsia="宋体" w:cs="宋体"/>
          <w:color w:val="auto"/>
          <w:sz w:val="22"/>
          <w:szCs w:val="22"/>
          <w:u w:val="single" w:color="auto"/>
        </w:rPr>
        <w:t>件；本合同及委托人签订的与实施工程有关的其他合同</w:t>
      </w:r>
      <w:r>
        <w:rPr>
          <w:rFonts w:hint="eastAsia" w:ascii="宋体" w:hAnsi="宋体" w:eastAsia="宋体" w:cs="宋体"/>
          <w:color w:val="auto"/>
          <w:sz w:val="22"/>
          <w:szCs w:val="22"/>
        </w:rPr>
        <w:t>。</w:t>
      </w:r>
    </w:p>
    <w:p w14:paraId="0A991653">
      <w:pPr>
        <w:spacing w:line="265" w:lineRule="auto"/>
        <w:outlineLvl w:val="9"/>
        <w:rPr>
          <w:rFonts w:hint="eastAsia" w:ascii="宋体" w:hAnsi="宋体" w:eastAsia="宋体" w:cs="宋体"/>
          <w:color w:val="auto"/>
          <w:sz w:val="21"/>
        </w:rPr>
      </w:pPr>
    </w:p>
    <w:p w14:paraId="3F8F775C">
      <w:pPr>
        <w:spacing w:before="72" w:line="503"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2.2.2 相关服</w:t>
      </w:r>
      <w:r>
        <w:rPr>
          <w:rFonts w:hint="eastAsia" w:ascii="宋体" w:hAnsi="宋体" w:eastAsia="宋体" w:cs="宋体"/>
          <w:color w:val="auto"/>
          <w:sz w:val="22"/>
          <w:szCs w:val="22"/>
        </w:rPr>
        <w:t>务依据包括：</w:t>
      </w:r>
      <w:r>
        <w:rPr>
          <w:rFonts w:hint="eastAsia" w:ascii="宋体" w:hAnsi="宋体" w:eastAsia="宋体" w:cs="宋体"/>
          <w:color w:val="auto"/>
          <w:sz w:val="22"/>
          <w:szCs w:val="22"/>
          <w:u w:val="single" w:color="auto"/>
        </w:rPr>
        <w:t>本合同</w:t>
      </w:r>
      <w:r>
        <w:rPr>
          <w:rFonts w:hint="eastAsia" w:ascii="宋体" w:hAnsi="宋体" w:eastAsia="宋体" w:cs="宋体"/>
          <w:color w:val="auto"/>
          <w:sz w:val="22"/>
          <w:szCs w:val="22"/>
        </w:rPr>
        <w:t>。</w:t>
      </w:r>
    </w:p>
    <w:p w14:paraId="07AEED14">
      <w:pPr>
        <w:spacing w:before="1" w:line="219" w:lineRule="auto"/>
        <w:ind w:left="467"/>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2.3项目监理机构和</w:t>
      </w:r>
      <w:r>
        <w:rPr>
          <w:rFonts w:hint="eastAsia" w:ascii="宋体" w:hAnsi="宋体" w:eastAsia="宋体" w:cs="宋体"/>
          <w:color w:val="auto"/>
          <w:sz w:val="22"/>
          <w:szCs w:val="22"/>
        </w:rPr>
        <w:t>人员</w:t>
      </w:r>
    </w:p>
    <w:p w14:paraId="0204540A">
      <w:pPr>
        <w:spacing w:line="264" w:lineRule="auto"/>
        <w:outlineLvl w:val="9"/>
        <w:rPr>
          <w:rFonts w:hint="eastAsia" w:ascii="宋体" w:hAnsi="宋体" w:eastAsia="宋体" w:cs="宋体"/>
          <w:color w:val="auto"/>
          <w:sz w:val="21"/>
        </w:rPr>
      </w:pPr>
    </w:p>
    <w:p w14:paraId="5CD1E9CE">
      <w:pPr>
        <w:spacing w:before="72" w:line="504" w:lineRule="auto"/>
        <w:ind w:left="23" w:right="58" w:firstLine="333"/>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2.3.1投入到本项目的监理机构人员须与投标文件中</w:t>
      </w:r>
      <w:r>
        <w:rPr>
          <w:rFonts w:hint="eastAsia" w:ascii="宋体" w:hAnsi="宋体" w:eastAsia="宋体" w:cs="宋体"/>
          <w:color w:val="auto"/>
          <w:spacing w:val="-1"/>
          <w:sz w:val="22"/>
          <w:szCs w:val="22"/>
        </w:rPr>
        <w:t>“拟派往本项目人员汇总表”一</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致且符合实名制签到</w:t>
      </w:r>
      <w:r>
        <w:rPr>
          <w:rFonts w:hint="eastAsia" w:ascii="宋体" w:hAnsi="宋体" w:eastAsia="宋体" w:cs="宋体"/>
          <w:color w:val="auto"/>
          <w:sz w:val="22"/>
          <w:szCs w:val="22"/>
        </w:rPr>
        <w:t>信息录入要求，不得随意更换。</w:t>
      </w:r>
    </w:p>
    <w:p w14:paraId="3B623042">
      <w:pPr>
        <w:spacing w:before="2" w:line="503" w:lineRule="auto"/>
        <w:ind w:left="25" w:firstLine="439"/>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2.3.2监理人可根</w:t>
      </w:r>
      <w:r>
        <w:rPr>
          <w:rFonts w:hint="eastAsia" w:ascii="宋体" w:hAnsi="宋体" w:eastAsia="宋体" w:cs="宋体"/>
          <w:color w:val="auto"/>
          <w:sz w:val="22"/>
          <w:szCs w:val="22"/>
        </w:rPr>
        <w:t xml:space="preserve">据工程进展和工作需要调整项目监理机构人员。监理人更换总监 </w:t>
      </w:r>
      <w:r>
        <w:rPr>
          <w:rFonts w:hint="eastAsia" w:ascii="宋体" w:hAnsi="宋体" w:eastAsia="宋体" w:cs="宋体"/>
          <w:color w:val="auto"/>
          <w:spacing w:val="-7"/>
          <w:sz w:val="22"/>
          <w:szCs w:val="22"/>
        </w:rPr>
        <w:t>理工程师时， 应提前15天向委托人书面报告， 经委托人同意后方可更换；监理人更换</w:t>
      </w:r>
      <w:r>
        <w:rPr>
          <w:rFonts w:hint="eastAsia" w:ascii="宋体" w:hAnsi="宋体" w:eastAsia="宋体" w:cs="宋体"/>
          <w:color w:val="auto"/>
          <w:spacing w:val="-3"/>
          <w:sz w:val="22"/>
          <w:szCs w:val="22"/>
        </w:rPr>
        <w:t>项</w:t>
      </w:r>
      <w:r>
        <w:rPr>
          <w:rFonts w:hint="eastAsia" w:ascii="宋体" w:hAnsi="宋体" w:eastAsia="宋体" w:cs="宋体"/>
          <w:color w:val="auto"/>
          <w:sz w:val="22"/>
          <w:szCs w:val="22"/>
        </w:rPr>
        <w:t xml:space="preserve"> </w:t>
      </w:r>
      <w:r>
        <w:rPr>
          <w:rFonts w:hint="eastAsia" w:ascii="宋体" w:hAnsi="宋体" w:eastAsia="宋体" w:cs="宋体"/>
          <w:color w:val="auto"/>
          <w:spacing w:val="-10"/>
          <w:sz w:val="22"/>
          <w:szCs w:val="22"/>
        </w:rPr>
        <w:t>目监理机构其</w:t>
      </w:r>
      <w:r>
        <w:rPr>
          <w:rFonts w:hint="eastAsia" w:ascii="宋体" w:hAnsi="宋体" w:eastAsia="宋体" w:cs="宋体"/>
          <w:color w:val="auto"/>
          <w:spacing w:val="-5"/>
          <w:sz w:val="22"/>
          <w:szCs w:val="22"/>
        </w:rPr>
        <w:t>他监理人员，应以相当资格与能力的人员替换，并需事先征得委托人同意，</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并执行补充条款有关规</w:t>
      </w:r>
      <w:r>
        <w:rPr>
          <w:rFonts w:hint="eastAsia" w:ascii="宋体" w:hAnsi="宋体" w:eastAsia="宋体" w:cs="宋体"/>
          <w:color w:val="auto"/>
          <w:sz w:val="22"/>
          <w:szCs w:val="22"/>
        </w:rPr>
        <w:t>定。</w:t>
      </w:r>
    </w:p>
    <w:p w14:paraId="43C2DE75">
      <w:pPr>
        <w:spacing w:before="1" w:line="220" w:lineRule="auto"/>
        <w:ind w:left="457"/>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2</w:t>
      </w:r>
      <w:r>
        <w:rPr>
          <w:rFonts w:hint="eastAsia" w:ascii="宋体" w:hAnsi="宋体" w:eastAsia="宋体" w:cs="宋体"/>
          <w:color w:val="auto"/>
          <w:spacing w:val="-1"/>
          <w:sz w:val="22"/>
          <w:szCs w:val="22"/>
        </w:rPr>
        <w:t>.4 履行职责</w:t>
      </w:r>
    </w:p>
    <w:p w14:paraId="52408563">
      <w:pPr>
        <w:spacing w:line="263" w:lineRule="auto"/>
        <w:outlineLvl w:val="9"/>
        <w:rPr>
          <w:rFonts w:hint="eastAsia" w:ascii="宋体" w:hAnsi="宋体" w:eastAsia="宋体" w:cs="宋体"/>
          <w:color w:val="auto"/>
          <w:sz w:val="21"/>
        </w:rPr>
      </w:pPr>
    </w:p>
    <w:p w14:paraId="242F454F">
      <w:pPr>
        <w:spacing w:before="73" w:line="220" w:lineRule="auto"/>
        <w:ind w:left="246"/>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rPr>
        <w:t>2.4</w:t>
      </w:r>
      <w:r>
        <w:rPr>
          <w:rFonts w:hint="eastAsia" w:ascii="宋体" w:hAnsi="宋体" w:eastAsia="宋体" w:cs="宋体"/>
          <w:color w:val="auto"/>
          <w:spacing w:val="-3"/>
          <w:sz w:val="22"/>
          <w:szCs w:val="22"/>
        </w:rPr>
        <w:t xml:space="preserve">.3 对监理人的授权范围： </w:t>
      </w:r>
      <w:r>
        <w:rPr>
          <w:rFonts w:hint="eastAsia" w:ascii="宋体" w:hAnsi="宋体" w:eastAsia="宋体" w:cs="宋体"/>
          <w:color w:val="auto"/>
          <w:spacing w:val="-3"/>
          <w:sz w:val="22"/>
          <w:szCs w:val="22"/>
          <w:u w:val="single" w:color="auto"/>
        </w:rPr>
        <w:t>除以下职权在行使前需要征得发包人同意外：</w:t>
      </w:r>
    </w:p>
    <w:p w14:paraId="64850017">
      <w:pPr>
        <w:outlineLvl w:val="9"/>
        <w:rPr>
          <w:rFonts w:hint="eastAsia" w:ascii="宋体" w:hAnsi="宋体" w:eastAsia="宋体" w:cs="宋体"/>
          <w:color w:val="auto"/>
        </w:rPr>
        <w:sectPr>
          <w:footerReference r:id="rId20" w:type="default"/>
          <w:pgSz w:w="11907" w:h="16839"/>
          <w:pgMar w:top="1440" w:right="1080" w:bottom="1440" w:left="1080" w:header="0" w:footer="208" w:gutter="0"/>
          <w:pgNumType w:fmt="decimal"/>
          <w:cols w:space="720" w:num="1"/>
        </w:sectPr>
      </w:pPr>
    </w:p>
    <w:p w14:paraId="2373E3B0">
      <w:pPr>
        <w:spacing w:before="299" w:line="218" w:lineRule="auto"/>
        <w:ind w:left="559"/>
        <w:outlineLvl w:val="9"/>
        <w:rPr>
          <w:rFonts w:hint="eastAsia" w:ascii="宋体" w:hAnsi="宋体" w:eastAsia="宋体" w:cs="宋体"/>
          <w:color w:val="auto"/>
          <w:sz w:val="22"/>
          <w:szCs w:val="22"/>
        </w:rPr>
      </w:pPr>
      <w:bookmarkStart w:id="200" w:name="_bookmark204"/>
      <w:bookmarkEnd w:id="200"/>
      <w:r>
        <w:rPr>
          <w:rFonts w:hint="eastAsia" w:ascii="宋体" w:hAnsi="宋体" w:eastAsia="宋体" w:cs="宋体"/>
          <w:color w:val="auto"/>
          <w:spacing w:val="-1"/>
          <w:sz w:val="22"/>
          <w:szCs w:val="22"/>
          <w:u w:val="single" w:color="auto"/>
        </w:rPr>
        <w:t>①对工程质量</w:t>
      </w:r>
      <w:r>
        <w:rPr>
          <w:rFonts w:hint="eastAsia" w:ascii="宋体" w:hAnsi="宋体" w:eastAsia="宋体" w:cs="宋体"/>
          <w:color w:val="auto"/>
          <w:sz w:val="22"/>
          <w:szCs w:val="22"/>
          <w:u w:val="single" w:color="auto"/>
        </w:rPr>
        <w:t>、进度有影响事件作出的处理决定。</w:t>
      </w:r>
    </w:p>
    <w:p w14:paraId="7F8B6FE6">
      <w:pPr>
        <w:spacing w:line="268" w:lineRule="auto"/>
        <w:outlineLvl w:val="9"/>
        <w:rPr>
          <w:rFonts w:hint="eastAsia" w:ascii="宋体" w:hAnsi="宋体" w:eastAsia="宋体" w:cs="宋体"/>
          <w:color w:val="auto"/>
          <w:sz w:val="21"/>
        </w:rPr>
      </w:pPr>
    </w:p>
    <w:p w14:paraId="10F6E3C3">
      <w:pPr>
        <w:spacing w:before="71" w:line="503" w:lineRule="auto"/>
        <w:ind w:left="122" w:right="112" w:firstLine="436"/>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u w:val="single" w:color="auto"/>
        </w:rPr>
        <w:t>②对工程变更、现场签证、索赔、工期调整、主要</w:t>
      </w:r>
      <w:r>
        <w:rPr>
          <w:rFonts w:hint="eastAsia" w:ascii="宋体" w:hAnsi="宋体" w:eastAsia="宋体" w:cs="宋体"/>
          <w:color w:val="auto"/>
          <w:spacing w:val="-1"/>
          <w:sz w:val="22"/>
          <w:szCs w:val="22"/>
          <w:u w:val="single" w:color="auto"/>
        </w:rPr>
        <w:t>施工方案的变更等涉及变更合同</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u w:val="single" w:color="auto"/>
        </w:rPr>
        <w:t>价款或者调整工期</w:t>
      </w:r>
      <w:r>
        <w:rPr>
          <w:rFonts w:hint="eastAsia" w:ascii="宋体" w:hAnsi="宋体" w:eastAsia="宋体" w:cs="宋体"/>
          <w:color w:val="auto"/>
          <w:sz w:val="22"/>
          <w:szCs w:val="22"/>
          <w:u w:val="single" w:color="auto"/>
        </w:rPr>
        <w:t>的决定</w:t>
      </w:r>
      <w:r>
        <w:rPr>
          <w:rFonts w:hint="eastAsia" w:ascii="宋体" w:hAnsi="宋体" w:eastAsia="宋体" w:cs="宋体"/>
          <w:color w:val="auto"/>
          <w:sz w:val="22"/>
          <w:szCs w:val="22"/>
        </w:rPr>
        <w:t>。</w:t>
      </w:r>
    </w:p>
    <w:p w14:paraId="6A1448BB">
      <w:pPr>
        <w:spacing w:line="218" w:lineRule="auto"/>
        <w:ind w:left="558"/>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u w:val="single" w:color="auto"/>
        </w:rPr>
        <w:t>③对发包人履行</w:t>
      </w:r>
      <w:r>
        <w:rPr>
          <w:rFonts w:hint="eastAsia" w:ascii="宋体" w:hAnsi="宋体" w:eastAsia="宋体" w:cs="宋体"/>
          <w:color w:val="auto"/>
          <w:sz w:val="22"/>
          <w:szCs w:val="22"/>
          <w:u w:val="single" w:color="auto"/>
        </w:rPr>
        <w:t>合同有较大影响事件的决定</w:t>
      </w:r>
      <w:r>
        <w:rPr>
          <w:rFonts w:hint="eastAsia" w:ascii="宋体" w:hAnsi="宋体" w:eastAsia="宋体" w:cs="宋体"/>
          <w:color w:val="auto"/>
          <w:sz w:val="22"/>
          <w:szCs w:val="22"/>
        </w:rPr>
        <w:t>。</w:t>
      </w:r>
    </w:p>
    <w:p w14:paraId="7EAEF805">
      <w:pPr>
        <w:spacing w:line="267" w:lineRule="auto"/>
        <w:outlineLvl w:val="9"/>
        <w:rPr>
          <w:rFonts w:hint="eastAsia" w:ascii="宋体" w:hAnsi="宋体" w:eastAsia="宋体" w:cs="宋体"/>
          <w:color w:val="auto"/>
          <w:sz w:val="21"/>
        </w:rPr>
      </w:pPr>
    </w:p>
    <w:p w14:paraId="300ECD69">
      <w:pPr>
        <w:spacing w:before="71" w:line="505" w:lineRule="auto"/>
        <w:ind w:left="122" w:right="283" w:firstLine="436"/>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u w:val="single" w:color="auto"/>
        </w:rPr>
        <w:t>④监理</w:t>
      </w:r>
      <w:r>
        <w:rPr>
          <w:rFonts w:hint="eastAsia" w:ascii="宋体" w:hAnsi="宋体" w:eastAsia="宋体" w:cs="宋体"/>
          <w:color w:val="auto"/>
          <w:spacing w:val="-5"/>
          <w:sz w:val="22"/>
          <w:szCs w:val="22"/>
          <w:u w:val="single" w:color="auto"/>
        </w:rPr>
        <w:t>工</w:t>
      </w:r>
      <w:r>
        <w:rPr>
          <w:rFonts w:hint="eastAsia" w:ascii="宋体" w:hAnsi="宋体" w:eastAsia="宋体" w:cs="宋体"/>
          <w:color w:val="auto"/>
          <w:spacing w:val="-3"/>
          <w:sz w:val="22"/>
          <w:szCs w:val="22"/>
          <w:u w:val="single" w:color="auto"/>
        </w:rPr>
        <w:t xml:space="preserve">程师无权免除或变更合同约定的发包人和承包人的权利、义务和责任。 </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u w:val="single" w:color="auto"/>
        </w:rPr>
        <w:t>其它职权参照《建设</w:t>
      </w:r>
      <w:r>
        <w:rPr>
          <w:rFonts w:hint="eastAsia" w:ascii="宋体" w:hAnsi="宋体" w:eastAsia="宋体" w:cs="宋体"/>
          <w:color w:val="auto"/>
          <w:sz w:val="22"/>
          <w:szCs w:val="22"/>
          <w:u w:val="single" w:color="auto"/>
        </w:rPr>
        <w:t>工程监理规范》有关规定执行</w:t>
      </w:r>
      <w:r>
        <w:rPr>
          <w:rFonts w:hint="eastAsia" w:ascii="宋体" w:hAnsi="宋体" w:eastAsia="宋体" w:cs="宋体"/>
          <w:color w:val="auto"/>
          <w:sz w:val="22"/>
          <w:szCs w:val="22"/>
        </w:rPr>
        <w:t>。</w:t>
      </w:r>
    </w:p>
    <w:p w14:paraId="6B7F31C3">
      <w:pPr>
        <w:spacing w:before="153" w:line="219" w:lineRule="auto"/>
        <w:ind w:left="116"/>
        <w:outlineLvl w:val="9"/>
        <w:rPr>
          <w:rFonts w:hint="eastAsia" w:ascii="宋体" w:hAnsi="宋体" w:eastAsia="宋体" w:cs="宋体"/>
          <w:color w:val="auto"/>
          <w:sz w:val="22"/>
          <w:szCs w:val="22"/>
        </w:rPr>
      </w:pP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B</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-3</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委托人</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提供的资料</w:t>
      </w:r>
    </w:p>
    <w:p w14:paraId="31024306">
      <w:pPr>
        <w:spacing w:line="48" w:lineRule="exact"/>
        <w:outlineLvl w:val="9"/>
        <w:rPr>
          <w:rFonts w:hint="eastAsia" w:ascii="宋体" w:hAnsi="宋体" w:eastAsia="宋体" w:cs="宋体"/>
          <w:color w:val="auto"/>
        </w:rPr>
      </w:pPr>
    </w:p>
    <w:tbl>
      <w:tblPr>
        <w:tblStyle w:val="60"/>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7"/>
        <w:gridCol w:w="1489"/>
        <w:gridCol w:w="2145"/>
        <w:gridCol w:w="2087"/>
      </w:tblGrid>
      <w:tr w14:paraId="34B98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807" w:type="dxa"/>
            <w:vAlign w:val="top"/>
          </w:tcPr>
          <w:p w14:paraId="40C6718E">
            <w:pPr>
              <w:spacing w:before="295" w:line="222" w:lineRule="auto"/>
              <w:ind w:left="1191"/>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名</w:t>
            </w:r>
            <w:r>
              <w:rPr>
                <w:rFonts w:hint="eastAsia" w:ascii="宋体" w:hAnsi="宋体" w:eastAsia="宋体" w:cs="宋体"/>
                <w:color w:val="auto"/>
                <w:spacing w:val="-2"/>
                <w:sz w:val="22"/>
                <w:szCs w:val="22"/>
              </w:rPr>
              <w:t>称</w:t>
            </w:r>
          </w:p>
        </w:tc>
        <w:tc>
          <w:tcPr>
            <w:tcW w:w="1489" w:type="dxa"/>
            <w:vAlign w:val="top"/>
          </w:tcPr>
          <w:p w14:paraId="0592912F">
            <w:pPr>
              <w:spacing w:before="295" w:line="220" w:lineRule="auto"/>
              <w:ind w:left="528"/>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份数</w:t>
            </w:r>
          </w:p>
        </w:tc>
        <w:tc>
          <w:tcPr>
            <w:tcW w:w="2145" w:type="dxa"/>
            <w:vAlign w:val="top"/>
          </w:tcPr>
          <w:p w14:paraId="35100FD0">
            <w:pPr>
              <w:spacing w:before="295" w:line="219" w:lineRule="auto"/>
              <w:ind w:left="641"/>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提</w:t>
            </w:r>
            <w:r>
              <w:rPr>
                <w:rFonts w:hint="eastAsia" w:ascii="宋体" w:hAnsi="宋体" w:eastAsia="宋体" w:cs="宋体"/>
                <w:color w:val="auto"/>
                <w:spacing w:val="-1"/>
                <w:sz w:val="22"/>
                <w:szCs w:val="22"/>
              </w:rPr>
              <w:t>供时间</w:t>
            </w:r>
          </w:p>
        </w:tc>
        <w:tc>
          <w:tcPr>
            <w:tcW w:w="2087" w:type="dxa"/>
            <w:vAlign w:val="top"/>
          </w:tcPr>
          <w:p w14:paraId="4A5A2A44">
            <w:pPr>
              <w:spacing w:before="294" w:line="222" w:lineRule="auto"/>
              <w:ind w:left="831"/>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备</w:t>
            </w:r>
            <w:r>
              <w:rPr>
                <w:rFonts w:hint="eastAsia" w:ascii="宋体" w:hAnsi="宋体" w:eastAsia="宋体" w:cs="宋体"/>
                <w:color w:val="auto"/>
                <w:spacing w:val="-2"/>
                <w:sz w:val="22"/>
                <w:szCs w:val="22"/>
              </w:rPr>
              <w:t>注</w:t>
            </w:r>
          </w:p>
        </w:tc>
      </w:tr>
      <w:tr w14:paraId="222C2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807" w:type="dxa"/>
            <w:vAlign w:val="top"/>
          </w:tcPr>
          <w:p w14:paraId="79C4CE39">
            <w:pPr>
              <w:spacing w:before="290" w:line="220" w:lineRule="auto"/>
              <w:ind w:left="132"/>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1.</w:t>
            </w:r>
            <w:r>
              <w:rPr>
                <w:rFonts w:hint="eastAsia" w:ascii="宋体" w:hAnsi="宋体" w:eastAsia="宋体" w:cs="宋体"/>
                <w:color w:val="auto"/>
                <w:spacing w:val="-2"/>
                <w:sz w:val="22"/>
                <w:szCs w:val="22"/>
              </w:rPr>
              <w:t xml:space="preserve"> 工程立项文件</w:t>
            </w:r>
          </w:p>
        </w:tc>
        <w:tc>
          <w:tcPr>
            <w:tcW w:w="1489" w:type="dxa"/>
            <w:vAlign w:val="top"/>
          </w:tcPr>
          <w:p w14:paraId="7C612704">
            <w:pPr>
              <w:spacing w:line="254" w:lineRule="auto"/>
              <w:outlineLvl w:val="9"/>
              <w:rPr>
                <w:rFonts w:hint="eastAsia" w:ascii="宋体" w:hAnsi="宋体" w:eastAsia="宋体" w:cs="宋体"/>
                <w:color w:val="auto"/>
                <w:sz w:val="21"/>
              </w:rPr>
            </w:pPr>
          </w:p>
          <w:p w14:paraId="64FAA8B8">
            <w:pPr>
              <w:spacing w:before="71" w:line="185" w:lineRule="auto"/>
              <w:ind w:left="127"/>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2145" w:type="dxa"/>
            <w:vAlign w:val="top"/>
          </w:tcPr>
          <w:p w14:paraId="598383A0">
            <w:pPr>
              <w:spacing w:before="290" w:line="221" w:lineRule="auto"/>
              <w:ind w:left="115"/>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开</w:t>
            </w:r>
            <w:r>
              <w:rPr>
                <w:rFonts w:hint="eastAsia" w:ascii="宋体" w:hAnsi="宋体" w:eastAsia="宋体" w:cs="宋体"/>
                <w:color w:val="auto"/>
                <w:spacing w:val="-1"/>
                <w:sz w:val="22"/>
                <w:szCs w:val="22"/>
              </w:rPr>
              <w:t>工前15天</w:t>
            </w:r>
          </w:p>
        </w:tc>
        <w:tc>
          <w:tcPr>
            <w:tcW w:w="2087" w:type="dxa"/>
            <w:vAlign w:val="top"/>
          </w:tcPr>
          <w:p w14:paraId="5DA27808">
            <w:pPr>
              <w:outlineLvl w:val="9"/>
              <w:rPr>
                <w:rFonts w:hint="eastAsia" w:ascii="宋体" w:hAnsi="宋体" w:eastAsia="宋体" w:cs="宋体"/>
                <w:color w:val="auto"/>
                <w:sz w:val="21"/>
              </w:rPr>
            </w:pPr>
          </w:p>
        </w:tc>
      </w:tr>
      <w:tr w14:paraId="5A41E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807" w:type="dxa"/>
            <w:vAlign w:val="top"/>
          </w:tcPr>
          <w:p w14:paraId="4E31DDE8">
            <w:pPr>
              <w:spacing w:before="293" w:line="220" w:lineRule="auto"/>
              <w:ind w:left="119"/>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 工程勘察文</w:t>
            </w:r>
            <w:r>
              <w:rPr>
                <w:rFonts w:hint="eastAsia" w:ascii="宋体" w:hAnsi="宋体" w:eastAsia="宋体" w:cs="宋体"/>
                <w:color w:val="auto"/>
                <w:sz w:val="22"/>
                <w:szCs w:val="22"/>
              </w:rPr>
              <w:t>件</w:t>
            </w:r>
          </w:p>
        </w:tc>
        <w:tc>
          <w:tcPr>
            <w:tcW w:w="1489" w:type="dxa"/>
            <w:vAlign w:val="top"/>
          </w:tcPr>
          <w:p w14:paraId="1924F95B">
            <w:pPr>
              <w:spacing w:line="257" w:lineRule="auto"/>
              <w:outlineLvl w:val="9"/>
              <w:rPr>
                <w:rFonts w:hint="eastAsia" w:ascii="宋体" w:hAnsi="宋体" w:eastAsia="宋体" w:cs="宋体"/>
                <w:color w:val="auto"/>
                <w:sz w:val="21"/>
              </w:rPr>
            </w:pPr>
          </w:p>
          <w:p w14:paraId="2366F00F">
            <w:pPr>
              <w:spacing w:before="71" w:line="185" w:lineRule="auto"/>
              <w:ind w:left="127"/>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2145" w:type="dxa"/>
            <w:vAlign w:val="top"/>
          </w:tcPr>
          <w:p w14:paraId="0B03520D">
            <w:pPr>
              <w:spacing w:before="293" w:line="221" w:lineRule="auto"/>
              <w:ind w:left="115"/>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开</w:t>
            </w:r>
            <w:r>
              <w:rPr>
                <w:rFonts w:hint="eastAsia" w:ascii="宋体" w:hAnsi="宋体" w:eastAsia="宋体" w:cs="宋体"/>
                <w:color w:val="auto"/>
                <w:spacing w:val="-1"/>
                <w:sz w:val="22"/>
                <w:szCs w:val="22"/>
              </w:rPr>
              <w:t>工前15天</w:t>
            </w:r>
          </w:p>
        </w:tc>
        <w:tc>
          <w:tcPr>
            <w:tcW w:w="2087" w:type="dxa"/>
            <w:vAlign w:val="top"/>
          </w:tcPr>
          <w:p w14:paraId="288F96A1">
            <w:pPr>
              <w:outlineLvl w:val="9"/>
              <w:rPr>
                <w:rFonts w:hint="eastAsia" w:ascii="宋体" w:hAnsi="宋体" w:eastAsia="宋体" w:cs="宋体"/>
                <w:color w:val="auto"/>
                <w:sz w:val="21"/>
              </w:rPr>
            </w:pPr>
          </w:p>
        </w:tc>
      </w:tr>
      <w:tr w14:paraId="0B47B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807" w:type="dxa"/>
            <w:vAlign w:val="top"/>
          </w:tcPr>
          <w:p w14:paraId="78DFFAA9">
            <w:pPr>
              <w:spacing w:before="292" w:line="221" w:lineRule="auto"/>
              <w:ind w:left="120"/>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3. 工程设计及施工</w:t>
            </w:r>
            <w:r>
              <w:rPr>
                <w:rFonts w:hint="eastAsia" w:ascii="宋体" w:hAnsi="宋体" w:eastAsia="宋体" w:cs="宋体"/>
                <w:color w:val="auto"/>
                <w:sz w:val="22"/>
                <w:szCs w:val="22"/>
              </w:rPr>
              <w:t>图纸</w:t>
            </w:r>
          </w:p>
        </w:tc>
        <w:tc>
          <w:tcPr>
            <w:tcW w:w="1489" w:type="dxa"/>
            <w:vAlign w:val="top"/>
          </w:tcPr>
          <w:p w14:paraId="1FA6A2D3">
            <w:pPr>
              <w:spacing w:line="255" w:lineRule="auto"/>
              <w:outlineLvl w:val="9"/>
              <w:rPr>
                <w:rFonts w:hint="eastAsia" w:ascii="宋体" w:hAnsi="宋体" w:eastAsia="宋体" w:cs="宋体"/>
                <w:color w:val="auto"/>
                <w:sz w:val="21"/>
              </w:rPr>
            </w:pPr>
          </w:p>
          <w:p w14:paraId="4E317C26">
            <w:pPr>
              <w:spacing w:before="72" w:line="185" w:lineRule="auto"/>
              <w:ind w:left="127"/>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2145" w:type="dxa"/>
            <w:vAlign w:val="top"/>
          </w:tcPr>
          <w:p w14:paraId="2503F187">
            <w:pPr>
              <w:spacing w:before="292" w:line="221" w:lineRule="auto"/>
              <w:ind w:left="115"/>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开</w:t>
            </w:r>
            <w:r>
              <w:rPr>
                <w:rFonts w:hint="eastAsia" w:ascii="宋体" w:hAnsi="宋体" w:eastAsia="宋体" w:cs="宋体"/>
                <w:color w:val="auto"/>
                <w:spacing w:val="-1"/>
                <w:sz w:val="22"/>
                <w:szCs w:val="22"/>
              </w:rPr>
              <w:t>工前15天</w:t>
            </w:r>
          </w:p>
        </w:tc>
        <w:tc>
          <w:tcPr>
            <w:tcW w:w="2087" w:type="dxa"/>
            <w:vAlign w:val="top"/>
          </w:tcPr>
          <w:p w14:paraId="3948733A">
            <w:pPr>
              <w:outlineLvl w:val="9"/>
              <w:rPr>
                <w:rFonts w:hint="eastAsia" w:ascii="宋体" w:hAnsi="宋体" w:eastAsia="宋体" w:cs="宋体"/>
                <w:color w:val="auto"/>
                <w:sz w:val="21"/>
              </w:rPr>
            </w:pPr>
          </w:p>
        </w:tc>
      </w:tr>
      <w:tr w14:paraId="6013C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2807" w:type="dxa"/>
            <w:vAlign w:val="top"/>
          </w:tcPr>
          <w:p w14:paraId="183DC725">
            <w:pPr>
              <w:spacing w:before="293" w:line="600" w:lineRule="exact"/>
              <w:ind w:left="115"/>
              <w:outlineLvl w:val="9"/>
              <w:rPr>
                <w:rFonts w:hint="eastAsia" w:ascii="宋体" w:hAnsi="宋体" w:eastAsia="宋体" w:cs="宋体"/>
                <w:color w:val="auto"/>
                <w:sz w:val="22"/>
                <w:szCs w:val="22"/>
              </w:rPr>
            </w:pPr>
            <w:r>
              <w:rPr>
                <w:rFonts w:hint="eastAsia" w:ascii="宋体" w:hAnsi="宋体" w:eastAsia="宋体" w:cs="宋体"/>
                <w:color w:val="auto"/>
                <w:spacing w:val="-1"/>
                <w:position w:val="29"/>
                <w:sz w:val="22"/>
                <w:szCs w:val="22"/>
              </w:rPr>
              <w:t>4. 工程</w:t>
            </w:r>
            <w:r>
              <w:rPr>
                <w:rFonts w:hint="eastAsia" w:ascii="宋体" w:hAnsi="宋体" w:eastAsia="宋体" w:cs="宋体"/>
                <w:color w:val="auto"/>
                <w:position w:val="29"/>
                <w:sz w:val="22"/>
                <w:szCs w:val="22"/>
              </w:rPr>
              <w:t>承包合同及其他相</w:t>
            </w:r>
          </w:p>
          <w:p w14:paraId="478AB80F">
            <w:pPr>
              <w:spacing w:before="1" w:line="220" w:lineRule="auto"/>
              <w:ind w:left="119"/>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关</w:t>
            </w:r>
            <w:r>
              <w:rPr>
                <w:rFonts w:hint="eastAsia" w:ascii="宋体" w:hAnsi="宋体" w:eastAsia="宋体" w:cs="宋体"/>
                <w:color w:val="auto"/>
                <w:spacing w:val="-2"/>
                <w:sz w:val="22"/>
                <w:szCs w:val="22"/>
              </w:rPr>
              <w:t>合同</w:t>
            </w:r>
          </w:p>
        </w:tc>
        <w:tc>
          <w:tcPr>
            <w:tcW w:w="1489" w:type="dxa"/>
            <w:vAlign w:val="top"/>
          </w:tcPr>
          <w:p w14:paraId="2F2808EC">
            <w:pPr>
              <w:spacing w:line="256" w:lineRule="auto"/>
              <w:outlineLvl w:val="9"/>
              <w:rPr>
                <w:rFonts w:hint="eastAsia" w:ascii="宋体" w:hAnsi="宋体" w:eastAsia="宋体" w:cs="宋体"/>
                <w:color w:val="auto"/>
                <w:sz w:val="21"/>
              </w:rPr>
            </w:pPr>
          </w:p>
          <w:p w14:paraId="7A163815">
            <w:pPr>
              <w:spacing w:before="72" w:line="185" w:lineRule="auto"/>
              <w:ind w:left="127"/>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2145" w:type="dxa"/>
            <w:vAlign w:val="top"/>
          </w:tcPr>
          <w:p w14:paraId="0330A81E">
            <w:pPr>
              <w:spacing w:before="293" w:line="221" w:lineRule="auto"/>
              <w:ind w:left="115"/>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开</w:t>
            </w:r>
            <w:r>
              <w:rPr>
                <w:rFonts w:hint="eastAsia" w:ascii="宋体" w:hAnsi="宋体" w:eastAsia="宋体" w:cs="宋体"/>
                <w:color w:val="auto"/>
                <w:spacing w:val="-1"/>
                <w:sz w:val="22"/>
                <w:szCs w:val="22"/>
              </w:rPr>
              <w:t>工前15天</w:t>
            </w:r>
          </w:p>
        </w:tc>
        <w:tc>
          <w:tcPr>
            <w:tcW w:w="2087" w:type="dxa"/>
            <w:vAlign w:val="top"/>
          </w:tcPr>
          <w:p w14:paraId="73C55900">
            <w:pPr>
              <w:outlineLvl w:val="9"/>
              <w:rPr>
                <w:rFonts w:hint="eastAsia" w:ascii="宋体" w:hAnsi="宋体" w:eastAsia="宋体" w:cs="宋体"/>
                <w:color w:val="auto"/>
                <w:sz w:val="21"/>
              </w:rPr>
            </w:pPr>
          </w:p>
        </w:tc>
      </w:tr>
      <w:tr w14:paraId="2FB62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807" w:type="dxa"/>
            <w:vAlign w:val="top"/>
          </w:tcPr>
          <w:p w14:paraId="4C96E151">
            <w:pPr>
              <w:spacing w:before="293" w:line="220" w:lineRule="auto"/>
              <w:ind w:left="120"/>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5</w:t>
            </w:r>
            <w:r>
              <w:rPr>
                <w:rFonts w:hint="eastAsia" w:ascii="宋体" w:hAnsi="宋体" w:eastAsia="宋体" w:cs="宋体"/>
                <w:color w:val="auto"/>
                <w:spacing w:val="-1"/>
                <w:sz w:val="22"/>
                <w:szCs w:val="22"/>
              </w:rPr>
              <w:t>. 施工许可文件</w:t>
            </w:r>
          </w:p>
        </w:tc>
        <w:tc>
          <w:tcPr>
            <w:tcW w:w="1489" w:type="dxa"/>
            <w:vAlign w:val="top"/>
          </w:tcPr>
          <w:p w14:paraId="66F7D933">
            <w:pPr>
              <w:spacing w:line="257" w:lineRule="auto"/>
              <w:outlineLvl w:val="9"/>
              <w:rPr>
                <w:rFonts w:hint="eastAsia" w:ascii="宋体" w:hAnsi="宋体" w:eastAsia="宋体" w:cs="宋体"/>
                <w:color w:val="auto"/>
                <w:sz w:val="21"/>
              </w:rPr>
            </w:pPr>
          </w:p>
          <w:p w14:paraId="3FF16022">
            <w:pPr>
              <w:spacing w:before="71" w:line="185" w:lineRule="auto"/>
              <w:ind w:left="127"/>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2145" w:type="dxa"/>
            <w:vAlign w:val="top"/>
          </w:tcPr>
          <w:p w14:paraId="3D39F3EB">
            <w:pPr>
              <w:spacing w:before="293" w:line="221" w:lineRule="auto"/>
              <w:ind w:left="115"/>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开</w:t>
            </w:r>
            <w:r>
              <w:rPr>
                <w:rFonts w:hint="eastAsia" w:ascii="宋体" w:hAnsi="宋体" w:eastAsia="宋体" w:cs="宋体"/>
                <w:color w:val="auto"/>
                <w:spacing w:val="-1"/>
                <w:sz w:val="22"/>
                <w:szCs w:val="22"/>
              </w:rPr>
              <w:t>工前15天</w:t>
            </w:r>
          </w:p>
        </w:tc>
        <w:tc>
          <w:tcPr>
            <w:tcW w:w="2087" w:type="dxa"/>
            <w:vAlign w:val="top"/>
          </w:tcPr>
          <w:p w14:paraId="616F006F">
            <w:pPr>
              <w:outlineLvl w:val="9"/>
              <w:rPr>
                <w:rFonts w:hint="eastAsia" w:ascii="宋体" w:hAnsi="宋体" w:eastAsia="宋体" w:cs="宋体"/>
                <w:color w:val="auto"/>
                <w:sz w:val="21"/>
              </w:rPr>
            </w:pPr>
          </w:p>
        </w:tc>
      </w:tr>
      <w:tr w14:paraId="36EE9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807" w:type="dxa"/>
            <w:vAlign w:val="top"/>
          </w:tcPr>
          <w:p w14:paraId="620CA728">
            <w:pPr>
              <w:spacing w:before="294" w:line="220" w:lineRule="auto"/>
              <w:ind w:left="118"/>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6. 其他文件</w:t>
            </w:r>
          </w:p>
        </w:tc>
        <w:tc>
          <w:tcPr>
            <w:tcW w:w="1489" w:type="dxa"/>
            <w:vAlign w:val="top"/>
          </w:tcPr>
          <w:p w14:paraId="7C05B711">
            <w:pPr>
              <w:outlineLvl w:val="9"/>
              <w:rPr>
                <w:rFonts w:hint="eastAsia" w:ascii="宋体" w:hAnsi="宋体" w:eastAsia="宋体" w:cs="宋体"/>
                <w:color w:val="auto"/>
                <w:sz w:val="21"/>
              </w:rPr>
            </w:pPr>
          </w:p>
        </w:tc>
        <w:tc>
          <w:tcPr>
            <w:tcW w:w="2145" w:type="dxa"/>
            <w:vAlign w:val="top"/>
          </w:tcPr>
          <w:p w14:paraId="0F0E1B7F">
            <w:pPr>
              <w:outlineLvl w:val="9"/>
              <w:rPr>
                <w:rFonts w:hint="eastAsia" w:ascii="宋体" w:hAnsi="宋体" w:eastAsia="宋体" w:cs="宋体"/>
                <w:color w:val="auto"/>
                <w:sz w:val="21"/>
              </w:rPr>
            </w:pPr>
          </w:p>
        </w:tc>
        <w:tc>
          <w:tcPr>
            <w:tcW w:w="2087" w:type="dxa"/>
            <w:vAlign w:val="top"/>
          </w:tcPr>
          <w:p w14:paraId="19E8CDAD">
            <w:pPr>
              <w:outlineLvl w:val="9"/>
              <w:rPr>
                <w:rFonts w:hint="eastAsia" w:ascii="宋体" w:hAnsi="宋体" w:eastAsia="宋体" w:cs="宋体"/>
                <w:color w:val="auto"/>
                <w:sz w:val="21"/>
              </w:rPr>
            </w:pPr>
          </w:p>
        </w:tc>
      </w:tr>
      <w:tr w14:paraId="54846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807" w:type="dxa"/>
            <w:vAlign w:val="top"/>
          </w:tcPr>
          <w:p w14:paraId="021C75BC">
            <w:pPr>
              <w:outlineLvl w:val="9"/>
              <w:rPr>
                <w:rFonts w:hint="eastAsia" w:ascii="宋体" w:hAnsi="宋体" w:eastAsia="宋体" w:cs="宋体"/>
                <w:color w:val="auto"/>
                <w:sz w:val="21"/>
              </w:rPr>
            </w:pPr>
          </w:p>
        </w:tc>
        <w:tc>
          <w:tcPr>
            <w:tcW w:w="1489" w:type="dxa"/>
            <w:vAlign w:val="top"/>
          </w:tcPr>
          <w:p w14:paraId="737A2B60">
            <w:pPr>
              <w:outlineLvl w:val="9"/>
              <w:rPr>
                <w:rFonts w:hint="eastAsia" w:ascii="宋体" w:hAnsi="宋体" w:eastAsia="宋体" w:cs="宋体"/>
                <w:color w:val="auto"/>
                <w:sz w:val="21"/>
              </w:rPr>
            </w:pPr>
          </w:p>
        </w:tc>
        <w:tc>
          <w:tcPr>
            <w:tcW w:w="2145" w:type="dxa"/>
            <w:vAlign w:val="top"/>
          </w:tcPr>
          <w:p w14:paraId="6E8B25D8">
            <w:pPr>
              <w:outlineLvl w:val="9"/>
              <w:rPr>
                <w:rFonts w:hint="eastAsia" w:ascii="宋体" w:hAnsi="宋体" w:eastAsia="宋体" w:cs="宋体"/>
                <w:color w:val="auto"/>
                <w:sz w:val="21"/>
              </w:rPr>
            </w:pPr>
          </w:p>
        </w:tc>
        <w:tc>
          <w:tcPr>
            <w:tcW w:w="2087" w:type="dxa"/>
            <w:vAlign w:val="top"/>
          </w:tcPr>
          <w:p w14:paraId="398120F3">
            <w:pPr>
              <w:outlineLvl w:val="9"/>
              <w:rPr>
                <w:rFonts w:hint="eastAsia" w:ascii="宋体" w:hAnsi="宋体" w:eastAsia="宋体" w:cs="宋体"/>
                <w:color w:val="auto"/>
                <w:sz w:val="21"/>
              </w:rPr>
            </w:pPr>
          </w:p>
        </w:tc>
      </w:tr>
    </w:tbl>
    <w:p w14:paraId="354E9230">
      <w:pPr>
        <w:outlineLvl w:val="9"/>
        <w:rPr>
          <w:rFonts w:hint="eastAsia" w:ascii="宋体" w:hAnsi="宋体" w:eastAsia="宋体" w:cs="宋体"/>
          <w:color w:val="auto"/>
          <w:sz w:val="21"/>
        </w:rPr>
      </w:pPr>
    </w:p>
    <w:p w14:paraId="7CD5F0B7">
      <w:pPr>
        <w:outlineLvl w:val="9"/>
        <w:rPr>
          <w:rFonts w:hint="eastAsia" w:ascii="宋体" w:hAnsi="宋体" w:eastAsia="宋体" w:cs="宋体"/>
          <w:color w:val="auto"/>
        </w:rPr>
        <w:sectPr>
          <w:footerReference r:id="rId21" w:type="default"/>
          <w:pgSz w:w="11907" w:h="16839"/>
          <w:pgMar w:top="1440" w:right="1080" w:bottom="1440" w:left="1080" w:header="0" w:footer="208" w:gutter="0"/>
          <w:pgNumType w:fmt="decimal"/>
          <w:cols w:space="720" w:num="1"/>
        </w:sectPr>
      </w:pPr>
    </w:p>
    <w:p w14:paraId="5833E32A">
      <w:pPr>
        <w:spacing w:before="300" w:line="219" w:lineRule="auto"/>
        <w:ind w:left="45"/>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附录</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C</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项目监理机构主要人</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员</w:t>
      </w:r>
    </w:p>
    <w:p w14:paraId="4B02E9CA">
      <w:pPr>
        <w:spacing w:line="309" w:lineRule="auto"/>
        <w:outlineLvl w:val="9"/>
        <w:rPr>
          <w:rFonts w:hint="eastAsia" w:ascii="宋体" w:hAnsi="宋体" w:eastAsia="宋体" w:cs="宋体"/>
          <w:color w:val="auto"/>
          <w:sz w:val="21"/>
        </w:rPr>
      </w:pPr>
    </w:p>
    <w:p w14:paraId="66815505">
      <w:pPr>
        <w:spacing w:line="309" w:lineRule="auto"/>
        <w:outlineLvl w:val="9"/>
        <w:rPr>
          <w:rFonts w:hint="eastAsia" w:ascii="宋体" w:hAnsi="宋体" w:eastAsia="宋体" w:cs="宋体"/>
          <w:color w:val="auto"/>
          <w:sz w:val="21"/>
        </w:rPr>
      </w:pPr>
    </w:p>
    <w:p w14:paraId="3617D23D">
      <w:pPr>
        <w:spacing w:before="72" w:line="219" w:lineRule="auto"/>
        <w:ind w:left="2859"/>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项目监</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理机构主要人员名单</w:t>
      </w:r>
    </w:p>
    <w:p w14:paraId="70E72259">
      <w:pPr>
        <w:spacing w:line="51" w:lineRule="auto"/>
        <w:outlineLvl w:val="9"/>
        <w:rPr>
          <w:rFonts w:hint="eastAsia" w:ascii="宋体" w:hAnsi="宋体" w:eastAsia="宋体" w:cs="宋体"/>
          <w:color w:val="auto"/>
          <w:sz w:val="2"/>
        </w:rPr>
      </w:pPr>
    </w:p>
    <w:tbl>
      <w:tblPr>
        <w:tblStyle w:val="60"/>
        <w:tblW w:w="882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5"/>
        <w:gridCol w:w="1018"/>
        <w:gridCol w:w="3219"/>
        <w:gridCol w:w="2296"/>
        <w:gridCol w:w="1672"/>
      </w:tblGrid>
      <w:tr w14:paraId="4944C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15" w:type="dxa"/>
            <w:tcBorders>
              <w:top w:val="single" w:color="000000" w:sz="2" w:space="0"/>
              <w:bottom w:val="single" w:color="000000" w:sz="2" w:space="0"/>
            </w:tcBorders>
            <w:vAlign w:val="top"/>
          </w:tcPr>
          <w:p w14:paraId="1ED0856B">
            <w:pPr>
              <w:spacing w:before="304" w:line="222" w:lineRule="auto"/>
              <w:ind w:left="83"/>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序号</w:t>
            </w:r>
          </w:p>
        </w:tc>
        <w:tc>
          <w:tcPr>
            <w:tcW w:w="1018" w:type="dxa"/>
            <w:tcBorders>
              <w:top w:val="single" w:color="000000" w:sz="2" w:space="0"/>
              <w:bottom w:val="single" w:color="000000" w:sz="2" w:space="0"/>
            </w:tcBorders>
            <w:vAlign w:val="top"/>
          </w:tcPr>
          <w:p w14:paraId="2693A09A">
            <w:pPr>
              <w:spacing w:before="304" w:line="220" w:lineRule="auto"/>
              <w:ind w:left="283"/>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姓名</w:t>
            </w:r>
          </w:p>
        </w:tc>
        <w:tc>
          <w:tcPr>
            <w:tcW w:w="3219" w:type="dxa"/>
            <w:tcBorders>
              <w:top w:val="single" w:color="000000" w:sz="2" w:space="0"/>
              <w:bottom w:val="single" w:color="000000" w:sz="2" w:space="0"/>
            </w:tcBorders>
            <w:vAlign w:val="top"/>
          </w:tcPr>
          <w:p w14:paraId="1258598E">
            <w:pPr>
              <w:spacing w:before="304" w:line="221" w:lineRule="auto"/>
              <w:ind w:left="1411"/>
              <w:outlineLvl w:val="9"/>
              <w:rPr>
                <w:rFonts w:hint="eastAsia" w:ascii="宋体" w:hAnsi="宋体" w:eastAsia="宋体" w:cs="宋体"/>
                <w:color w:val="auto"/>
                <w:sz w:val="22"/>
                <w:szCs w:val="22"/>
              </w:rPr>
            </w:pPr>
            <w:r>
              <w:rPr>
                <w:rFonts w:hint="eastAsia" w:ascii="宋体" w:hAnsi="宋体" w:eastAsia="宋体" w:cs="宋体"/>
                <w:color w:val="auto"/>
                <w:spacing w:val="-9"/>
                <w:sz w:val="22"/>
                <w:szCs w:val="22"/>
                <w14:textOutline w14:w="4005" w14:cap="flat" w14:cmpd="sng">
                  <w14:solidFill>
                    <w14:srgbClr w14:val="000000"/>
                  </w14:solidFill>
                  <w14:prstDash w14:val="solid"/>
                  <w14:miter w14:val="0"/>
                </w14:textOutline>
              </w:rPr>
              <w:t>岗</w:t>
            </w:r>
            <w:r>
              <w:rPr>
                <w:rFonts w:hint="eastAsia" w:ascii="宋体" w:hAnsi="宋体" w:eastAsia="宋体" w:cs="宋体"/>
                <w:color w:val="auto"/>
                <w:spacing w:val="-7"/>
                <w:sz w:val="22"/>
                <w:szCs w:val="22"/>
                <w14:textOutline w14:w="4005" w14:cap="flat" w14:cmpd="sng">
                  <w14:solidFill>
                    <w14:srgbClr w14:val="000000"/>
                  </w14:solidFill>
                  <w14:prstDash w14:val="solid"/>
                  <w14:miter w14:val="0"/>
                </w14:textOutline>
              </w:rPr>
              <w:t>位</w:t>
            </w:r>
          </w:p>
        </w:tc>
        <w:tc>
          <w:tcPr>
            <w:tcW w:w="2296" w:type="dxa"/>
            <w:tcBorders>
              <w:top w:val="single" w:color="000000" w:sz="2" w:space="0"/>
              <w:bottom w:val="single" w:color="000000" w:sz="2" w:space="0"/>
            </w:tcBorders>
            <w:vAlign w:val="top"/>
          </w:tcPr>
          <w:p w14:paraId="3059494E">
            <w:pPr>
              <w:spacing w:before="304" w:line="220" w:lineRule="auto"/>
              <w:ind w:left="710"/>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执</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业资格</w:t>
            </w:r>
          </w:p>
        </w:tc>
        <w:tc>
          <w:tcPr>
            <w:tcW w:w="1672" w:type="dxa"/>
            <w:tcBorders>
              <w:top w:val="single" w:color="000000" w:sz="2" w:space="0"/>
              <w:bottom w:val="single" w:color="000000" w:sz="2" w:space="0"/>
            </w:tcBorders>
            <w:vAlign w:val="top"/>
          </w:tcPr>
          <w:p w14:paraId="5A46ABE4">
            <w:pPr>
              <w:spacing w:before="304" w:line="222" w:lineRule="auto"/>
              <w:ind w:left="618"/>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14:textOutline w14:w="4005" w14:cap="flat" w14:cmpd="sng">
                  <w14:solidFill>
                    <w14:srgbClr w14:val="000000"/>
                  </w14:solidFill>
                  <w14:prstDash w14:val="solid"/>
                  <w14:miter w14:val="0"/>
                </w14:textOutline>
              </w:rPr>
              <w:t>备</w:t>
            </w: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注</w:t>
            </w:r>
          </w:p>
        </w:tc>
      </w:tr>
      <w:tr w14:paraId="4D93A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615" w:type="dxa"/>
            <w:tcBorders>
              <w:top w:val="single" w:color="000000" w:sz="2" w:space="0"/>
              <w:bottom w:val="single" w:color="000000" w:sz="2" w:space="0"/>
            </w:tcBorders>
            <w:vAlign w:val="top"/>
          </w:tcPr>
          <w:p w14:paraId="005F7146">
            <w:pPr>
              <w:spacing w:line="261" w:lineRule="auto"/>
              <w:outlineLvl w:val="9"/>
              <w:rPr>
                <w:rFonts w:hint="eastAsia" w:ascii="宋体" w:hAnsi="宋体" w:eastAsia="宋体" w:cs="宋体"/>
                <w:color w:val="auto"/>
                <w:sz w:val="21"/>
              </w:rPr>
            </w:pPr>
          </w:p>
          <w:p w14:paraId="065A7B84">
            <w:pPr>
              <w:spacing w:before="72" w:line="185" w:lineRule="auto"/>
              <w:ind w:left="113"/>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018" w:type="dxa"/>
            <w:tcBorders>
              <w:top w:val="single" w:color="000000" w:sz="2" w:space="0"/>
              <w:bottom w:val="single" w:color="000000" w:sz="2" w:space="0"/>
            </w:tcBorders>
            <w:vAlign w:val="top"/>
          </w:tcPr>
          <w:p w14:paraId="562A8B3F">
            <w:pPr>
              <w:outlineLvl w:val="9"/>
              <w:rPr>
                <w:rFonts w:hint="eastAsia" w:ascii="宋体" w:hAnsi="宋体" w:eastAsia="宋体" w:cs="宋体"/>
                <w:color w:val="auto"/>
                <w:sz w:val="21"/>
              </w:rPr>
            </w:pPr>
          </w:p>
        </w:tc>
        <w:tc>
          <w:tcPr>
            <w:tcW w:w="3219" w:type="dxa"/>
            <w:tcBorders>
              <w:top w:val="single" w:color="000000" w:sz="2" w:space="0"/>
              <w:bottom w:val="single" w:color="000000" w:sz="2" w:space="0"/>
            </w:tcBorders>
            <w:vAlign w:val="top"/>
          </w:tcPr>
          <w:p w14:paraId="0476FD06">
            <w:pPr>
              <w:spacing w:before="298" w:line="220" w:lineRule="auto"/>
              <w:ind w:left="95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总监理工程师</w:t>
            </w:r>
          </w:p>
        </w:tc>
        <w:tc>
          <w:tcPr>
            <w:tcW w:w="2296" w:type="dxa"/>
            <w:tcBorders>
              <w:top w:val="single" w:color="000000" w:sz="2" w:space="0"/>
              <w:bottom w:val="single" w:color="000000" w:sz="2" w:space="0"/>
            </w:tcBorders>
            <w:vAlign w:val="top"/>
          </w:tcPr>
          <w:p w14:paraId="3E1372D0">
            <w:pPr>
              <w:outlineLvl w:val="9"/>
              <w:rPr>
                <w:rFonts w:hint="eastAsia" w:ascii="宋体" w:hAnsi="宋体" w:eastAsia="宋体" w:cs="宋体"/>
                <w:color w:val="auto"/>
                <w:sz w:val="21"/>
              </w:rPr>
            </w:pPr>
          </w:p>
        </w:tc>
        <w:tc>
          <w:tcPr>
            <w:tcW w:w="1672" w:type="dxa"/>
            <w:tcBorders>
              <w:top w:val="single" w:color="000000" w:sz="2" w:space="0"/>
              <w:bottom w:val="single" w:color="000000" w:sz="2" w:space="0"/>
            </w:tcBorders>
            <w:vAlign w:val="top"/>
          </w:tcPr>
          <w:p w14:paraId="5A680162">
            <w:pPr>
              <w:outlineLvl w:val="9"/>
              <w:rPr>
                <w:rFonts w:hint="eastAsia" w:ascii="宋体" w:hAnsi="宋体" w:eastAsia="宋体" w:cs="宋体"/>
                <w:color w:val="auto"/>
                <w:sz w:val="21"/>
              </w:rPr>
            </w:pPr>
          </w:p>
        </w:tc>
      </w:tr>
      <w:tr w14:paraId="4D4DA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615" w:type="dxa"/>
            <w:tcBorders>
              <w:top w:val="single" w:color="000000" w:sz="2" w:space="0"/>
              <w:bottom w:val="single" w:color="000000" w:sz="2" w:space="0"/>
            </w:tcBorders>
            <w:vAlign w:val="top"/>
          </w:tcPr>
          <w:p w14:paraId="0DF37E1F">
            <w:pPr>
              <w:spacing w:line="259" w:lineRule="auto"/>
              <w:outlineLvl w:val="9"/>
              <w:rPr>
                <w:rFonts w:hint="eastAsia" w:ascii="宋体" w:hAnsi="宋体" w:eastAsia="宋体" w:cs="宋体"/>
                <w:color w:val="auto"/>
                <w:sz w:val="21"/>
              </w:rPr>
            </w:pPr>
          </w:p>
          <w:p w14:paraId="7BAE7457">
            <w:pPr>
              <w:spacing w:before="72" w:line="185" w:lineRule="auto"/>
              <w:ind w:left="99"/>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1018" w:type="dxa"/>
            <w:tcBorders>
              <w:top w:val="single" w:color="000000" w:sz="2" w:space="0"/>
              <w:bottom w:val="single" w:color="000000" w:sz="2" w:space="0"/>
            </w:tcBorders>
            <w:vAlign w:val="top"/>
          </w:tcPr>
          <w:p w14:paraId="2FFC0E68">
            <w:pPr>
              <w:outlineLvl w:val="9"/>
              <w:rPr>
                <w:rFonts w:hint="eastAsia" w:ascii="宋体" w:hAnsi="宋体" w:eastAsia="宋体" w:cs="宋体"/>
                <w:color w:val="auto"/>
                <w:sz w:val="21"/>
              </w:rPr>
            </w:pPr>
          </w:p>
        </w:tc>
        <w:tc>
          <w:tcPr>
            <w:tcW w:w="3219" w:type="dxa"/>
            <w:tcBorders>
              <w:top w:val="single" w:color="000000" w:sz="2" w:space="0"/>
              <w:bottom w:val="single" w:color="000000" w:sz="2" w:space="0"/>
            </w:tcBorders>
            <w:vAlign w:val="top"/>
          </w:tcPr>
          <w:p w14:paraId="6473DE51">
            <w:pPr>
              <w:outlineLvl w:val="9"/>
              <w:rPr>
                <w:rFonts w:hint="eastAsia" w:ascii="宋体" w:hAnsi="宋体" w:eastAsia="宋体" w:cs="宋体"/>
                <w:color w:val="auto"/>
                <w:sz w:val="21"/>
              </w:rPr>
            </w:pPr>
          </w:p>
        </w:tc>
        <w:tc>
          <w:tcPr>
            <w:tcW w:w="2296" w:type="dxa"/>
            <w:tcBorders>
              <w:top w:val="single" w:color="000000" w:sz="2" w:space="0"/>
              <w:bottom w:val="single" w:color="000000" w:sz="2" w:space="0"/>
            </w:tcBorders>
            <w:vAlign w:val="top"/>
          </w:tcPr>
          <w:p w14:paraId="458BDDE5">
            <w:pPr>
              <w:outlineLvl w:val="9"/>
              <w:rPr>
                <w:rFonts w:hint="eastAsia" w:ascii="宋体" w:hAnsi="宋体" w:eastAsia="宋体" w:cs="宋体"/>
                <w:color w:val="auto"/>
                <w:sz w:val="21"/>
              </w:rPr>
            </w:pPr>
          </w:p>
        </w:tc>
        <w:tc>
          <w:tcPr>
            <w:tcW w:w="1672" w:type="dxa"/>
            <w:tcBorders>
              <w:top w:val="single" w:color="000000" w:sz="2" w:space="0"/>
              <w:bottom w:val="single" w:color="000000" w:sz="2" w:space="0"/>
            </w:tcBorders>
            <w:vAlign w:val="top"/>
          </w:tcPr>
          <w:p w14:paraId="51D07CF1">
            <w:pPr>
              <w:outlineLvl w:val="9"/>
              <w:rPr>
                <w:rFonts w:hint="eastAsia" w:ascii="宋体" w:hAnsi="宋体" w:eastAsia="宋体" w:cs="宋体"/>
                <w:color w:val="auto"/>
                <w:sz w:val="21"/>
              </w:rPr>
            </w:pPr>
          </w:p>
        </w:tc>
      </w:tr>
      <w:tr w14:paraId="53438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615" w:type="dxa"/>
            <w:tcBorders>
              <w:top w:val="single" w:color="000000" w:sz="2" w:space="0"/>
              <w:bottom w:val="single" w:color="000000" w:sz="2" w:space="0"/>
            </w:tcBorders>
            <w:vAlign w:val="top"/>
          </w:tcPr>
          <w:p w14:paraId="53A3C1C2">
            <w:pPr>
              <w:spacing w:line="261" w:lineRule="auto"/>
              <w:outlineLvl w:val="9"/>
              <w:rPr>
                <w:rFonts w:hint="eastAsia" w:ascii="宋体" w:hAnsi="宋体" w:eastAsia="宋体" w:cs="宋体"/>
                <w:color w:val="auto"/>
                <w:sz w:val="21"/>
              </w:rPr>
            </w:pPr>
          </w:p>
          <w:p w14:paraId="4C62C3D6">
            <w:pPr>
              <w:spacing w:before="71" w:line="183" w:lineRule="auto"/>
              <w:ind w:left="101"/>
              <w:outlineLvl w:val="9"/>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1018" w:type="dxa"/>
            <w:tcBorders>
              <w:top w:val="single" w:color="000000" w:sz="2" w:space="0"/>
              <w:bottom w:val="single" w:color="000000" w:sz="2" w:space="0"/>
            </w:tcBorders>
            <w:vAlign w:val="top"/>
          </w:tcPr>
          <w:p w14:paraId="0B8650BF">
            <w:pPr>
              <w:outlineLvl w:val="9"/>
              <w:rPr>
                <w:rFonts w:hint="eastAsia" w:ascii="宋体" w:hAnsi="宋体" w:eastAsia="宋体" w:cs="宋体"/>
                <w:color w:val="auto"/>
                <w:sz w:val="21"/>
              </w:rPr>
            </w:pPr>
          </w:p>
        </w:tc>
        <w:tc>
          <w:tcPr>
            <w:tcW w:w="3219" w:type="dxa"/>
            <w:tcBorders>
              <w:top w:val="single" w:color="000000" w:sz="2" w:space="0"/>
              <w:bottom w:val="single" w:color="000000" w:sz="2" w:space="0"/>
            </w:tcBorders>
            <w:vAlign w:val="top"/>
          </w:tcPr>
          <w:p w14:paraId="0D1DED03">
            <w:pPr>
              <w:outlineLvl w:val="9"/>
              <w:rPr>
                <w:rFonts w:hint="eastAsia" w:ascii="宋体" w:hAnsi="宋体" w:eastAsia="宋体" w:cs="宋体"/>
                <w:color w:val="auto"/>
                <w:sz w:val="21"/>
              </w:rPr>
            </w:pPr>
          </w:p>
        </w:tc>
        <w:tc>
          <w:tcPr>
            <w:tcW w:w="2296" w:type="dxa"/>
            <w:tcBorders>
              <w:top w:val="single" w:color="000000" w:sz="2" w:space="0"/>
              <w:bottom w:val="single" w:color="000000" w:sz="2" w:space="0"/>
            </w:tcBorders>
            <w:vAlign w:val="top"/>
          </w:tcPr>
          <w:p w14:paraId="51542A4B">
            <w:pPr>
              <w:outlineLvl w:val="9"/>
              <w:rPr>
                <w:rFonts w:hint="eastAsia" w:ascii="宋体" w:hAnsi="宋体" w:eastAsia="宋体" w:cs="宋体"/>
                <w:color w:val="auto"/>
                <w:sz w:val="21"/>
              </w:rPr>
            </w:pPr>
          </w:p>
        </w:tc>
        <w:tc>
          <w:tcPr>
            <w:tcW w:w="1672" w:type="dxa"/>
            <w:tcBorders>
              <w:top w:val="single" w:color="000000" w:sz="2" w:space="0"/>
              <w:bottom w:val="single" w:color="000000" w:sz="2" w:space="0"/>
            </w:tcBorders>
            <w:vAlign w:val="top"/>
          </w:tcPr>
          <w:p w14:paraId="1CEBA9FA">
            <w:pPr>
              <w:outlineLvl w:val="9"/>
              <w:rPr>
                <w:rFonts w:hint="eastAsia" w:ascii="宋体" w:hAnsi="宋体" w:eastAsia="宋体" w:cs="宋体"/>
                <w:color w:val="auto"/>
                <w:sz w:val="21"/>
              </w:rPr>
            </w:pPr>
          </w:p>
        </w:tc>
      </w:tr>
      <w:tr w14:paraId="31DA7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615" w:type="dxa"/>
            <w:tcBorders>
              <w:top w:val="single" w:color="000000" w:sz="2" w:space="0"/>
              <w:bottom w:val="single" w:color="000000" w:sz="2" w:space="0"/>
            </w:tcBorders>
            <w:vAlign w:val="top"/>
          </w:tcPr>
          <w:p w14:paraId="1EDAC00A">
            <w:pPr>
              <w:spacing w:line="263" w:lineRule="auto"/>
              <w:outlineLvl w:val="9"/>
              <w:rPr>
                <w:rFonts w:hint="eastAsia" w:ascii="宋体" w:hAnsi="宋体" w:eastAsia="宋体" w:cs="宋体"/>
                <w:color w:val="auto"/>
                <w:sz w:val="21"/>
              </w:rPr>
            </w:pPr>
          </w:p>
          <w:p w14:paraId="1741F8EE">
            <w:pPr>
              <w:spacing w:before="71" w:line="185" w:lineRule="auto"/>
              <w:ind w:left="95"/>
              <w:outlineLvl w:val="9"/>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1018" w:type="dxa"/>
            <w:tcBorders>
              <w:top w:val="single" w:color="000000" w:sz="2" w:space="0"/>
              <w:bottom w:val="single" w:color="000000" w:sz="2" w:space="0"/>
            </w:tcBorders>
            <w:vAlign w:val="top"/>
          </w:tcPr>
          <w:p w14:paraId="6EE679D7">
            <w:pPr>
              <w:outlineLvl w:val="9"/>
              <w:rPr>
                <w:rFonts w:hint="eastAsia" w:ascii="宋体" w:hAnsi="宋体" w:eastAsia="宋体" w:cs="宋体"/>
                <w:color w:val="auto"/>
                <w:sz w:val="21"/>
              </w:rPr>
            </w:pPr>
          </w:p>
        </w:tc>
        <w:tc>
          <w:tcPr>
            <w:tcW w:w="3219" w:type="dxa"/>
            <w:tcBorders>
              <w:top w:val="single" w:color="000000" w:sz="2" w:space="0"/>
              <w:bottom w:val="single" w:color="000000" w:sz="2" w:space="0"/>
            </w:tcBorders>
            <w:vAlign w:val="top"/>
          </w:tcPr>
          <w:p w14:paraId="57351430">
            <w:pPr>
              <w:outlineLvl w:val="9"/>
              <w:rPr>
                <w:rFonts w:hint="eastAsia" w:ascii="宋体" w:hAnsi="宋体" w:eastAsia="宋体" w:cs="宋体"/>
                <w:color w:val="auto"/>
                <w:sz w:val="21"/>
              </w:rPr>
            </w:pPr>
          </w:p>
        </w:tc>
        <w:tc>
          <w:tcPr>
            <w:tcW w:w="2296" w:type="dxa"/>
            <w:tcBorders>
              <w:top w:val="single" w:color="000000" w:sz="2" w:space="0"/>
              <w:bottom w:val="single" w:color="000000" w:sz="2" w:space="0"/>
            </w:tcBorders>
            <w:vAlign w:val="top"/>
          </w:tcPr>
          <w:p w14:paraId="5849C641">
            <w:pPr>
              <w:outlineLvl w:val="9"/>
              <w:rPr>
                <w:rFonts w:hint="eastAsia" w:ascii="宋体" w:hAnsi="宋体" w:eastAsia="宋体" w:cs="宋体"/>
                <w:color w:val="auto"/>
                <w:sz w:val="21"/>
              </w:rPr>
            </w:pPr>
          </w:p>
        </w:tc>
        <w:tc>
          <w:tcPr>
            <w:tcW w:w="1672" w:type="dxa"/>
            <w:tcBorders>
              <w:top w:val="single" w:color="000000" w:sz="2" w:space="0"/>
              <w:bottom w:val="single" w:color="000000" w:sz="2" w:space="0"/>
            </w:tcBorders>
            <w:vAlign w:val="top"/>
          </w:tcPr>
          <w:p w14:paraId="002A22EE">
            <w:pPr>
              <w:outlineLvl w:val="9"/>
              <w:rPr>
                <w:rFonts w:hint="eastAsia" w:ascii="宋体" w:hAnsi="宋体" w:eastAsia="宋体" w:cs="宋体"/>
                <w:color w:val="auto"/>
                <w:sz w:val="21"/>
              </w:rPr>
            </w:pPr>
          </w:p>
        </w:tc>
      </w:tr>
      <w:tr w14:paraId="3C342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4" w:hRule="atLeast"/>
        </w:trPr>
        <w:tc>
          <w:tcPr>
            <w:tcW w:w="615" w:type="dxa"/>
            <w:tcBorders>
              <w:top w:val="single" w:color="000000" w:sz="2" w:space="0"/>
              <w:bottom w:val="single" w:color="000000" w:sz="2" w:space="0"/>
            </w:tcBorders>
            <w:vAlign w:val="top"/>
          </w:tcPr>
          <w:p w14:paraId="21B3EB05">
            <w:pPr>
              <w:spacing w:line="263" w:lineRule="auto"/>
              <w:outlineLvl w:val="9"/>
              <w:rPr>
                <w:rFonts w:hint="eastAsia" w:ascii="宋体" w:hAnsi="宋体" w:eastAsia="宋体" w:cs="宋体"/>
                <w:color w:val="auto"/>
                <w:sz w:val="21"/>
              </w:rPr>
            </w:pPr>
          </w:p>
          <w:p w14:paraId="0B9C29E6">
            <w:pPr>
              <w:spacing w:before="71" w:line="182" w:lineRule="auto"/>
              <w:ind w:left="101"/>
              <w:outlineLvl w:val="9"/>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1018" w:type="dxa"/>
            <w:tcBorders>
              <w:top w:val="single" w:color="000000" w:sz="2" w:space="0"/>
              <w:bottom w:val="single" w:color="000000" w:sz="2" w:space="0"/>
            </w:tcBorders>
            <w:vAlign w:val="top"/>
          </w:tcPr>
          <w:p w14:paraId="42EDEA72">
            <w:pPr>
              <w:outlineLvl w:val="9"/>
              <w:rPr>
                <w:rFonts w:hint="eastAsia" w:ascii="宋体" w:hAnsi="宋体" w:eastAsia="宋体" w:cs="宋体"/>
                <w:color w:val="auto"/>
                <w:sz w:val="21"/>
              </w:rPr>
            </w:pPr>
          </w:p>
        </w:tc>
        <w:tc>
          <w:tcPr>
            <w:tcW w:w="3219" w:type="dxa"/>
            <w:tcBorders>
              <w:top w:val="single" w:color="000000" w:sz="2" w:space="0"/>
              <w:bottom w:val="single" w:color="000000" w:sz="2" w:space="0"/>
            </w:tcBorders>
            <w:vAlign w:val="top"/>
          </w:tcPr>
          <w:p w14:paraId="602A891A">
            <w:pPr>
              <w:outlineLvl w:val="9"/>
              <w:rPr>
                <w:rFonts w:hint="eastAsia" w:ascii="宋体" w:hAnsi="宋体" w:eastAsia="宋体" w:cs="宋体"/>
                <w:color w:val="auto"/>
                <w:sz w:val="21"/>
              </w:rPr>
            </w:pPr>
          </w:p>
        </w:tc>
        <w:tc>
          <w:tcPr>
            <w:tcW w:w="2296" w:type="dxa"/>
            <w:tcBorders>
              <w:top w:val="single" w:color="000000" w:sz="2" w:space="0"/>
              <w:bottom w:val="single" w:color="000000" w:sz="2" w:space="0"/>
            </w:tcBorders>
            <w:vAlign w:val="top"/>
          </w:tcPr>
          <w:p w14:paraId="1166DB6E">
            <w:pPr>
              <w:outlineLvl w:val="9"/>
              <w:rPr>
                <w:rFonts w:hint="eastAsia" w:ascii="宋体" w:hAnsi="宋体" w:eastAsia="宋体" w:cs="宋体"/>
                <w:color w:val="auto"/>
                <w:sz w:val="21"/>
              </w:rPr>
            </w:pPr>
          </w:p>
        </w:tc>
        <w:tc>
          <w:tcPr>
            <w:tcW w:w="1672" w:type="dxa"/>
            <w:tcBorders>
              <w:top w:val="single" w:color="000000" w:sz="2" w:space="0"/>
              <w:bottom w:val="single" w:color="000000" w:sz="2" w:space="0"/>
            </w:tcBorders>
            <w:vAlign w:val="top"/>
          </w:tcPr>
          <w:p w14:paraId="4FF47B4B">
            <w:pPr>
              <w:outlineLvl w:val="9"/>
              <w:rPr>
                <w:rFonts w:hint="eastAsia" w:ascii="宋体" w:hAnsi="宋体" w:eastAsia="宋体" w:cs="宋体"/>
                <w:color w:val="auto"/>
                <w:sz w:val="21"/>
              </w:rPr>
            </w:pPr>
          </w:p>
        </w:tc>
      </w:tr>
      <w:tr w14:paraId="027AD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3" w:hRule="atLeast"/>
        </w:trPr>
        <w:tc>
          <w:tcPr>
            <w:tcW w:w="615" w:type="dxa"/>
            <w:tcBorders>
              <w:top w:val="single" w:color="000000" w:sz="2" w:space="0"/>
              <w:bottom w:val="single" w:color="000000" w:sz="2" w:space="0"/>
            </w:tcBorders>
            <w:vAlign w:val="top"/>
          </w:tcPr>
          <w:p w14:paraId="3F7C4A7E">
            <w:pPr>
              <w:spacing w:line="262" w:lineRule="auto"/>
              <w:outlineLvl w:val="9"/>
              <w:rPr>
                <w:rFonts w:hint="eastAsia" w:ascii="宋体" w:hAnsi="宋体" w:eastAsia="宋体" w:cs="宋体"/>
                <w:color w:val="auto"/>
                <w:sz w:val="21"/>
              </w:rPr>
            </w:pPr>
          </w:p>
          <w:p w14:paraId="5A6FB717">
            <w:pPr>
              <w:spacing w:before="71" w:line="183" w:lineRule="auto"/>
              <w:ind w:left="98"/>
              <w:outlineLvl w:val="9"/>
              <w:rPr>
                <w:rFonts w:hint="eastAsia" w:ascii="宋体" w:hAnsi="宋体" w:eastAsia="宋体" w:cs="宋体"/>
                <w:color w:val="auto"/>
                <w:sz w:val="22"/>
                <w:szCs w:val="22"/>
              </w:rPr>
            </w:pPr>
            <w:r>
              <w:rPr>
                <w:rFonts w:hint="eastAsia" w:ascii="宋体" w:hAnsi="宋体" w:eastAsia="宋体" w:cs="宋体"/>
                <w:color w:val="auto"/>
                <w:sz w:val="22"/>
                <w:szCs w:val="22"/>
              </w:rPr>
              <w:t>6</w:t>
            </w:r>
          </w:p>
        </w:tc>
        <w:tc>
          <w:tcPr>
            <w:tcW w:w="1018" w:type="dxa"/>
            <w:tcBorders>
              <w:top w:val="single" w:color="000000" w:sz="2" w:space="0"/>
              <w:bottom w:val="single" w:color="000000" w:sz="2" w:space="0"/>
            </w:tcBorders>
            <w:vAlign w:val="top"/>
          </w:tcPr>
          <w:p w14:paraId="3CC03BD2">
            <w:pPr>
              <w:outlineLvl w:val="9"/>
              <w:rPr>
                <w:rFonts w:hint="eastAsia" w:ascii="宋体" w:hAnsi="宋体" w:eastAsia="宋体" w:cs="宋体"/>
                <w:color w:val="auto"/>
                <w:sz w:val="21"/>
              </w:rPr>
            </w:pPr>
          </w:p>
        </w:tc>
        <w:tc>
          <w:tcPr>
            <w:tcW w:w="3219" w:type="dxa"/>
            <w:tcBorders>
              <w:top w:val="single" w:color="000000" w:sz="2" w:space="0"/>
              <w:bottom w:val="single" w:color="000000" w:sz="2" w:space="0"/>
            </w:tcBorders>
            <w:vAlign w:val="top"/>
          </w:tcPr>
          <w:p w14:paraId="0E93A040">
            <w:pPr>
              <w:outlineLvl w:val="9"/>
              <w:rPr>
                <w:rFonts w:hint="eastAsia" w:ascii="宋体" w:hAnsi="宋体" w:eastAsia="宋体" w:cs="宋体"/>
                <w:color w:val="auto"/>
                <w:sz w:val="21"/>
              </w:rPr>
            </w:pPr>
          </w:p>
        </w:tc>
        <w:tc>
          <w:tcPr>
            <w:tcW w:w="2296" w:type="dxa"/>
            <w:tcBorders>
              <w:top w:val="single" w:color="000000" w:sz="2" w:space="0"/>
              <w:bottom w:val="single" w:color="000000" w:sz="2" w:space="0"/>
            </w:tcBorders>
            <w:vAlign w:val="top"/>
          </w:tcPr>
          <w:p w14:paraId="2125E6B9">
            <w:pPr>
              <w:outlineLvl w:val="9"/>
              <w:rPr>
                <w:rFonts w:hint="eastAsia" w:ascii="宋体" w:hAnsi="宋体" w:eastAsia="宋体" w:cs="宋体"/>
                <w:color w:val="auto"/>
                <w:sz w:val="21"/>
              </w:rPr>
            </w:pPr>
          </w:p>
        </w:tc>
        <w:tc>
          <w:tcPr>
            <w:tcW w:w="1672" w:type="dxa"/>
            <w:tcBorders>
              <w:top w:val="single" w:color="000000" w:sz="2" w:space="0"/>
              <w:bottom w:val="single" w:color="000000" w:sz="2" w:space="0"/>
            </w:tcBorders>
            <w:vAlign w:val="top"/>
          </w:tcPr>
          <w:p w14:paraId="56A365D5">
            <w:pPr>
              <w:outlineLvl w:val="9"/>
              <w:rPr>
                <w:rFonts w:hint="eastAsia" w:ascii="宋体" w:hAnsi="宋体" w:eastAsia="宋体" w:cs="宋体"/>
                <w:color w:val="auto"/>
                <w:sz w:val="21"/>
              </w:rPr>
            </w:pPr>
          </w:p>
        </w:tc>
      </w:tr>
      <w:tr w14:paraId="561D6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615" w:type="dxa"/>
            <w:tcBorders>
              <w:top w:val="single" w:color="000000" w:sz="2" w:space="0"/>
              <w:bottom w:val="single" w:color="000000" w:sz="2" w:space="0"/>
            </w:tcBorders>
            <w:vAlign w:val="top"/>
          </w:tcPr>
          <w:p w14:paraId="35680D16">
            <w:pPr>
              <w:spacing w:line="267" w:lineRule="auto"/>
              <w:outlineLvl w:val="9"/>
              <w:rPr>
                <w:rFonts w:hint="eastAsia" w:ascii="宋体" w:hAnsi="宋体" w:eastAsia="宋体" w:cs="宋体"/>
                <w:color w:val="auto"/>
                <w:sz w:val="21"/>
              </w:rPr>
            </w:pPr>
          </w:p>
          <w:p w14:paraId="0E01924F">
            <w:pPr>
              <w:spacing w:before="71" w:line="182" w:lineRule="auto"/>
              <w:ind w:left="102"/>
              <w:outlineLvl w:val="9"/>
              <w:rPr>
                <w:rFonts w:hint="eastAsia" w:ascii="宋体" w:hAnsi="宋体" w:eastAsia="宋体" w:cs="宋体"/>
                <w:color w:val="auto"/>
                <w:sz w:val="22"/>
                <w:szCs w:val="22"/>
              </w:rPr>
            </w:pPr>
            <w:r>
              <w:rPr>
                <w:rFonts w:hint="eastAsia" w:ascii="宋体" w:hAnsi="宋体" w:eastAsia="宋体" w:cs="宋体"/>
                <w:color w:val="auto"/>
                <w:sz w:val="22"/>
                <w:szCs w:val="22"/>
              </w:rPr>
              <w:t>7</w:t>
            </w:r>
          </w:p>
        </w:tc>
        <w:tc>
          <w:tcPr>
            <w:tcW w:w="1018" w:type="dxa"/>
            <w:tcBorders>
              <w:top w:val="single" w:color="000000" w:sz="2" w:space="0"/>
              <w:bottom w:val="single" w:color="000000" w:sz="2" w:space="0"/>
            </w:tcBorders>
            <w:vAlign w:val="top"/>
          </w:tcPr>
          <w:p w14:paraId="07A803E0">
            <w:pPr>
              <w:outlineLvl w:val="9"/>
              <w:rPr>
                <w:rFonts w:hint="eastAsia" w:ascii="宋体" w:hAnsi="宋体" w:eastAsia="宋体" w:cs="宋体"/>
                <w:color w:val="auto"/>
                <w:sz w:val="21"/>
              </w:rPr>
            </w:pPr>
          </w:p>
        </w:tc>
        <w:tc>
          <w:tcPr>
            <w:tcW w:w="3219" w:type="dxa"/>
            <w:tcBorders>
              <w:top w:val="single" w:color="000000" w:sz="2" w:space="0"/>
              <w:bottom w:val="single" w:color="000000" w:sz="2" w:space="0"/>
            </w:tcBorders>
            <w:vAlign w:val="top"/>
          </w:tcPr>
          <w:p w14:paraId="291756B5">
            <w:pPr>
              <w:outlineLvl w:val="9"/>
              <w:rPr>
                <w:rFonts w:hint="eastAsia" w:ascii="宋体" w:hAnsi="宋体" w:eastAsia="宋体" w:cs="宋体"/>
                <w:color w:val="auto"/>
                <w:sz w:val="21"/>
              </w:rPr>
            </w:pPr>
          </w:p>
        </w:tc>
        <w:tc>
          <w:tcPr>
            <w:tcW w:w="2296" w:type="dxa"/>
            <w:tcBorders>
              <w:top w:val="single" w:color="000000" w:sz="2" w:space="0"/>
              <w:bottom w:val="single" w:color="000000" w:sz="2" w:space="0"/>
            </w:tcBorders>
            <w:vAlign w:val="top"/>
          </w:tcPr>
          <w:p w14:paraId="4234AD8D">
            <w:pPr>
              <w:outlineLvl w:val="9"/>
              <w:rPr>
                <w:rFonts w:hint="eastAsia" w:ascii="宋体" w:hAnsi="宋体" w:eastAsia="宋体" w:cs="宋体"/>
                <w:color w:val="auto"/>
                <w:sz w:val="21"/>
              </w:rPr>
            </w:pPr>
          </w:p>
        </w:tc>
        <w:tc>
          <w:tcPr>
            <w:tcW w:w="1672" w:type="dxa"/>
            <w:tcBorders>
              <w:top w:val="single" w:color="000000" w:sz="2" w:space="0"/>
              <w:bottom w:val="single" w:color="000000" w:sz="2" w:space="0"/>
            </w:tcBorders>
            <w:vAlign w:val="top"/>
          </w:tcPr>
          <w:p w14:paraId="40C386B7">
            <w:pPr>
              <w:outlineLvl w:val="9"/>
              <w:rPr>
                <w:rFonts w:hint="eastAsia" w:ascii="宋体" w:hAnsi="宋体" w:eastAsia="宋体" w:cs="宋体"/>
                <w:color w:val="auto"/>
                <w:sz w:val="21"/>
              </w:rPr>
            </w:pPr>
          </w:p>
        </w:tc>
      </w:tr>
      <w:tr w14:paraId="2EF86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15" w:type="dxa"/>
            <w:tcBorders>
              <w:top w:val="single" w:color="000000" w:sz="2" w:space="0"/>
              <w:bottom w:val="single" w:color="000000" w:sz="2" w:space="0"/>
            </w:tcBorders>
            <w:vAlign w:val="top"/>
          </w:tcPr>
          <w:p w14:paraId="0A4816CF">
            <w:pPr>
              <w:spacing w:line="264" w:lineRule="auto"/>
              <w:outlineLvl w:val="9"/>
              <w:rPr>
                <w:rFonts w:hint="eastAsia" w:ascii="宋体" w:hAnsi="宋体" w:eastAsia="宋体" w:cs="宋体"/>
                <w:color w:val="auto"/>
                <w:sz w:val="21"/>
              </w:rPr>
            </w:pPr>
          </w:p>
          <w:p w14:paraId="0F376DA2">
            <w:pPr>
              <w:spacing w:before="71" w:line="183" w:lineRule="auto"/>
              <w:ind w:left="97"/>
              <w:outlineLvl w:val="9"/>
              <w:rPr>
                <w:rFonts w:hint="eastAsia" w:ascii="宋体" w:hAnsi="宋体" w:eastAsia="宋体" w:cs="宋体"/>
                <w:color w:val="auto"/>
                <w:sz w:val="22"/>
                <w:szCs w:val="22"/>
              </w:rPr>
            </w:pPr>
            <w:r>
              <w:rPr>
                <w:rFonts w:hint="eastAsia" w:ascii="宋体" w:hAnsi="宋体" w:eastAsia="宋体" w:cs="宋体"/>
                <w:color w:val="auto"/>
                <w:sz w:val="22"/>
                <w:szCs w:val="22"/>
              </w:rPr>
              <w:t>8</w:t>
            </w:r>
          </w:p>
        </w:tc>
        <w:tc>
          <w:tcPr>
            <w:tcW w:w="1018" w:type="dxa"/>
            <w:tcBorders>
              <w:top w:val="single" w:color="000000" w:sz="2" w:space="0"/>
              <w:bottom w:val="single" w:color="000000" w:sz="2" w:space="0"/>
            </w:tcBorders>
            <w:vAlign w:val="top"/>
          </w:tcPr>
          <w:p w14:paraId="536AC405">
            <w:pPr>
              <w:outlineLvl w:val="9"/>
              <w:rPr>
                <w:rFonts w:hint="eastAsia" w:ascii="宋体" w:hAnsi="宋体" w:eastAsia="宋体" w:cs="宋体"/>
                <w:color w:val="auto"/>
                <w:sz w:val="21"/>
              </w:rPr>
            </w:pPr>
          </w:p>
        </w:tc>
        <w:tc>
          <w:tcPr>
            <w:tcW w:w="3219" w:type="dxa"/>
            <w:tcBorders>
              <w:top w:val="single" w:color="000000" w:sz="2" w:space="0"/>
              <w:bottom w:val="single" w:color="000000" w:sz="2" w:space="0"/>
            </w:tcBorders>
            <w:vAlign w:val="top"/>
          </w:tcPr>
          <w:p w14:paraId="0BC5E2E6">
            <w:pPr>
              <w:outlineLvl w:val="9"/>
              <w:rPr>
                <w:rFonts w:hint="eastAsia" w:ascii="宋体" w:hAnsi="宋体" w:eastAsia="宋体" w:cs="宋体"/>
                <w:color w:val="auto"/>
                <w:sz w:val="21"/>
              </w:rPr>
            </w:pPr>
          </w:p>
        </w:tc>
        <w:tc>
          <w:tcPr>
            <w:tcW w:w="2296" w:type="dxa"/>
            <w:tcBorders>
              <w:top w:val="single" w:color="000000" w:sz="2" w:space="0"/>
              <w:bottom w:val="single" w:color="000000" w:sz="2" w:space="0"/>
            </w:tcBorders>
            <w:vAlign w:val="top"/>
          </w:tcPr>
          <w:p w14:paraId="5798A3BD">
            <w:pPr>
              <w:outlineLvl w:val="9"/>
              <w:rPr>
                <w:rFonts w:hint="eastAsia" w:ascii="宋体" w:hAnsi="宋体" w:eastAsia="宋体" w:cs="宋体"/>
                <w:color w:val="auto"/>
                <w:sz w:val="21"/>
              </w:rPr>
            </w:pPr>
          </w:p>
        </w:tc>
        <w:tc>
          <w:tcPr>
            <w:tcW w:w="1672" w:type="dxa"/>
            <w:tcBorders>
              <w:top w:val="single" w:color="000000" w:sz="2" w:space="0"/>
              <w:bottom w:val="single" w:color="000000" w:sz="2" w:space="0"/>
            </w:tcBorders>
            <w:vAlign w:val="top"/>
          </w:tcPr>
          <w:p w14:paraId="72F16604">
            <w:pPr>
              <w:outlineLvl w:val="9"/>
              <w:rPr>
                <w:rFonts w:hint="eastAsia" w:ascii="宋体" w:hAnsi="宋体" w:eastAsia="宋体" w:cs="宋体"/>
                <w:color w:val="auto"/>
                <w:sz w:val="21"/>
              </w:rPr>
            </w:pPr>
          </w:p>
        </w:tc>
      </w:tr>
    </w:tbl>
    <w:p w14:paraId="702CD48F">
      <w:pPr>
        <w:spacing w:before="290" w:line="505" w:lineRule="auto"/>
        <w:ind w:left="27" w:right="510"/>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注： 人</w:t>
      </w:r>
      <w:r>
        <w:rPr>
          <w:rFonts w:hint="eastAsia" w:ascii="宋体" w:hAnsi="宋体" w:eastAsia="宋体" w:cs="宋体"/>
          <w:color w:val="auto"/>
          <w:spacing w:val="-5"/>
          <w:sz w:val="22"/>
          <w:szCs w:val="22"/>
        </w:rPr>
        <w:t>员</w:t>
      </w:r>
      <w:r>
        <w:rPr>
          <w:rFonts w:hint="eastAsia" w:ascii="宋体" w:hAnsi="宋体" w:eastAsia="宋体" w:cs="宋体"/>
          <w:color w:val="auto"/>
          <w:spacing w:val="-4"/>
          <w:sz w:val="22"/>
          <w:szCs w:val="22"/>
        </w:rPr>
        <w:t>数量不得少于榆林市建设工程质量安全监督站规定《建设工程项目监理人员岗</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位配置最低标准》</w:t>
      </w:r>
      <w:r>
        <w:rPr>
          <w:rFonts w:hint="eastAsia" w:ascii="宋体" w:hAnsi="宋体" w:eastAsia="宋体" w:cs="宋体"/>
          <w:color w:val="auto"/>
          <w:sz w:val="22"/>
          <w:szCs w:val="22"/>
        </w:rPr>
        <w:t>的要求。</w:t>
      </w:r>
    </w:p>
    <w:p w14:paraId="632BE179">
      <w:pPr>
        <w:spacing w:line="255" w:lineRule="auto"/>
        <w:outlineLvl w:val="9"/>
        <w:rPr>
          <w:rFonts w:hint="eastAsia" w:ascii="宋体" w:hAnsi="宋体" w:eastAsia="宋体" w:cs="宋体"/>
          <w:color w:val="auto"/>
          <w:sz w:val="21"/>
        </w:rPr>
      </w:pPr>
    </w:p>
    <w:p w14:paraId="24804EE2">
      <w:pPr>
        <w:spacing w:line="256" w:lineRule="auto"/>
        <w:outlineLvl w:val="9"/>
        <w:rPr>
          <w:rFonts w:hint="eastAsia" w:ascii="宋体" w:hAnsi="宋体" w:eastAsia="宋体" w:cs="宋体"/>
          <w:color w:val="auto"/>
          <w:sz w:val="21"/>
        </w:rPr>
      </w:pPr>
    </w:p>
    <w:p w14:paraId="7855EECC">
      <w:pPr>
        <w:spacing w:line="256" w:lineRule="auto"/>
        <w:outlineLvl w:val="9"/>
        <w:rPr>
          <w:rFonts w:hint="eastAsia" w:ascii="宋体" w:hAnsi="宋体" w:eastAsia="宋体" w:cs="宋体"/>
          <w:color w:val="auto"/>
          <w:sz w:val="21"/>
        </w:rPr>
      </w:pPr>
    </w:p>
    <w:p w14:paraId="1F3F38D3">
      <w:pPr>
        <w:spacing w:line="256" w:lineRule="auto"/>
        <w:outlineLvl w:val="9"/>
        <w:rPr>
          <w:rFonts w:hint="eastAsia" w:ascii="宋体" w:hAnsi="宋体" w:eastAsia="宋体" w:cs="宋体"/>
          <w:color w:val="auto"/>
          <w:sz w:val="21"/>
        </w:rPr>
      </w:pPr>
    </w:p>
    <w:p w14:paraId="0B09A36C">
      <w:pPr>
        <w:spacing w:line="256" w:lineRule="auto"/>
        <w:outlineLvl w:val="9"/>
        <w:rPr>
          <w:rFonts w:hint="eastAsia" w:ascii="宋体" w:hAnsi="宋体" w:eastAsia="宋体" w:cs="宋体"/>
          <w:color w:val="auto"/>
          <w:sz w:val="21"/>
        </w:rPr>
      </w:pPr>
    </w:p>
    <w:p w14:paraId="7B91C268">
      <w:pPr>
        <w:spacing w:before="72" w:line="91" w:lineRule="exact"/>
        <w:ind w:left="4131"/>
        <w:outlineLvl w:val="9"/>
        <w:rPr>
          <w:rFonts w:hint="eastAsia" w:ascii="宋体" w:hAnsi="宋体" w:eastAsia="宋体" w:cs="宋体"/>
          <w:color w:val="auto"/>
          <w:sz w:val="22"/>
          <w:szCs w:val="22"/>
        </w:rPr>
      </w:pPr>
      <w:r>
        <w:rPr>
          <w:rFonts w:hint="eastAsia" w:ascii="宋体" w:hAnsi="宋体" w:eastAsia="宋体" w:cs="宋体"/>
          <w:color w:val="auto"/>
          <w:position w:val="1"/>
          <w:sz w:val="22"/>
          <w:szCs w:val="22"/>
          <w14:textOutline w14:w="4005" w14:cap="flat" w14:cmpd="sng">
            <w14:solidFill>
              <w14:srgbClr w14:val="000000"/>
            </w14:solidFill>
            <w14:prstDash w14:val="solid"/>
            <w14:miter w14:val="0"/>
          </w14:textOutline>
        </w:rPr>
        <w:t>.</w:t>
      </w:r>
    </w:p>
    <w:p w14:paraId="1C9B805F">
      <w:pPr>
        <w:outlineLvl w:val="9"/>
        <w:rPr>
          <w:rFonts w:hint="eastAsia" w:ascii="宋体" w:hAnsi="宋体" w:eastAsia="宋体" w:cs="宋体"/>
          <w:color w:val="auto"/>
        </w:rPr>
        <w:sectPr>
          <w:footerReference r:id="rId22" w:type="default"/>
          <w:pgSz w:w="11907" w:h="16839"/>
          <w:pgMar w:top="1440" w:right="1080" w:bottom="1440" w:left="1080" w:header="0" w:footer="208" w:gutter="0"/>
          <w:pgNumType w:fmt="decimal"/>
          <w:cols w:space="720" w:num="1"/>
        </w:sectPr>
      </w:pPr>
    </w:p>
    <w:p w14:paraId="7A6D9D5E">
      <w:pPr>
        <w:spacing w:line="274" w:lineRule="auto"/>
        <w:outlineLvl w:val="9"/>
        <w:rPr>
          <w:rFonts w:hint="eastAsia" w:ascii="宋体" w:hAnsi="宋体" w:eastAsia="宋体" w:cs="宋体"/>
          <w:color w:val="auto"/>
          <w:sz w:val="21"/>
        </w:rPr>
      </w:pPr>
    </w:p>
    <w:p w14:paraId="487FEF2F">
      <w:pPr>
        <w:spacing w:line="274" w:lineRule="auto"/>
        <w:outlineLvl w:val="9"/>
        <w:rPr>
          <w:rFonts w:hint="eastAsia" w:ascii="宋体" w:hAnsi="宋体" w:eastAsia="宋体" w:cs="宋体"/>
          <w:color w:val="auto"/>
          <w:sz w:val="21"/>
        </w:rPr>
      </w:pPr>
    </w:p>
    <w:p w14:paraId="13EBD9D6">
      <w:pPr>
        <w:spacing w:line="275" w:lineRule="auto"/>
        <w:outlineLvl w:val="9"/>
        <w:rPr>
          <w:rFonts w:hint="eastAsia" w:ascii="宋体" w:hAnsi="宋体" w:eastAsia="宋体" w:cs="宋体"/>
          <w:color w:val="auto"/>
          <w:sz w:val="21"/>
        </w:rPr>
      </w:pPr>
    </w:p>
    <w:p w14:paraId="11436D7E">
      <w:pPr>
        <w:spacing w:before="71" w:line="220" w:lineRule="auto"/>
        <w:ind w:left="461"/>
        <w:outlineLvl w:val="9"/>
        <w:rPr>
          <w:rFonts w:hint="eastAsia" w:ascii="宋体" w:hAnsi="宋体" w:eastAsia="宋体" w:cs="宋体"/>
          <w:color w:val="auto"/>
          <w:sz w:val="22"/>
          <w:szCs w:val="22"/>
        </w:rPr>
      </w:pPr>
      <w:bookmarkStart w:id="201" w:name="_bookmark206"/>
      <w:bookmarkEnd w:id="201"/>
      <w:bookmarkStart w:id="202" w:name="_bookmark208"/>
      <w:bookmarkEnd w:id="202"/>
      <w:r>
        <w:rPr>
          <w:rFonts w:hint="eastAsia" w:ascii="宋体" w:hAnsi="宋体" w:eastAsia="宋体" w:cs="宋体"/>
          <w:color w:val="auto"/>
          <w:spacing w:val="5"/>
          <w:sz w:val="22"/>
          <w:szCs w:val="22"/>
        </w:rPr>
        <w:t>在涉及工程延期</w:t>
      </w:r>
      <w:r>
        <w:rPr>
          <w:rFonts w:hint="eastAsia" w:ascii="宋体" w:hAnsi="宋体" w:eastAsia="宋体" w:cs="宋体"/>
          <w:color w:val="auto"/>
          <w:spacing w:val="5"/>
          <w:sz w:val="22"/>
          <w:szCs w:val="22"/>
          <w:u w:val="single" w:color="auto"/>
        </w:rPr>
        <w:t xml:space="preserve">   /  </w:t>
      </w:r>
      <w:r>
        <w:rPr>
          <w:rFonts w:hint="eastAsia" w:ascii="宋体" w:hAnsi="宋体" w:eastAsia="宋体" w:cs="宋体"/>
          <w:color w:val="auto"/>
          <w:spacing w:val="5"/>
          <w:sz w:val="22"/>
          <w:szCs w:val="22"/>
        </w:rPr>
        <w:t xml:space="preserve"> 天内和(或)金额</w:t>
      </w:r>
      <w:r>
        <w:rPr>
          <w:rFonts w:hint="eastAsia" w:ascii="宋体" w:hAnsi="宋体" w:eastAsia="宋体" w:cs="宋体"/>
          <w:color w:val="auto"/>
          <w:spacing w:val="5"/>
          <w:sz w:val="22"/>
          <w:szCs w:val="22"/>
          <w:u w:val="single" w:color="auto"/>
        </w:rPr>
        <w:t xml:space="preserve">     / </w:t>
      </w:r>
      <w:r>
        <w:rPr>
          <w:rFonts w:hint="eastAsia" w:ascii="宋体" w:hAnsi="宋体" w:eastAsia="宋体" w:cs="宋体"/>
          <w:color w:val="auto"/>
          <w:spacing w:val="5"/>
          <w:sz w:val="22"/>
          <w:szCs w:val="22"/>
        </w:rPr>
        <w:t xml:space="preserve"> 万元内的变更，监理人不需请</w:t>
      </w:r>
    </w:p>
    <w:p w14:paraId="1EF7F30B">
      <w:pPr>
        <w:spacing w:line="265" w:lineRule="auto"/>
        <w:outlineLvl w:val="9"/>
        <w:rPr>
          <w:rFonts w:hint="eastAsia" w:ascii="宋体" w:hAnsi="宋体" w:eastAsia="宋体" w:cs="宋体"/>
          <w:color w:val="auto"/>
          <w:sz w:val="21"/>
        </w:rPr>
      </w:pPr>
    </w:p>
    <w:p w14:paraId="07C69E33">
      <w:pPr>
        <w:spacing w:before="71" w:line="219" w:lineRule="auto"/>
        <w:ind w:left="2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示委托人即可向</w:t>
      </w:r>
      <w:r>
        <w:rPr>
          <w:rFonts w:hint="eastAsia" w:ascii="宋体" w:hAnsi="宋体" w:eastAsia="宋体" w:cs="宋体"/>
          <w:color w:val="auto"/>
          <w:spacing w:val="-1"/>
          <w:sz w:val="22"/>
          <w:szCs w:val="22"/>
        </w:rPr>
        <w:t>承包人发布变更通知。</w:t>
      </w:r>
    </w:p>
    <w:p w14:paraId="67583D67">
      <w:pPr>
        <w:spacing w:line="266" w:lineRule="auto"/>
        <w:outlineLvl w:val="9"/>
        <w:rPr>
          <w:rFonts w:hint="eastAsia" w:ascii="宋体" w:hAnsi="宋体" w:eastAsia="宋体" w:cs="宋体"/>
          <w:color w:val="auto"/>
          <w:sz w:val="21"/>
        </w:rPr>
      </w:pPr>
    </w:p>
    <w:p w14:paraId="34C0F20C">
      <w:pPr>
        <w:spacing w:before="72" w:line="503" w:lineRule="auto"/>
        <w:ind w:left="27" w:right="12" w:firstLine="437"/>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u w:val="single" w:color="auto"/>
        </w:rPr>
        <w:t>2.4.4</w:t>
      </w:r>
      <w:r>
        <w:rPr>
          <w:rFonts w:hint="eastAsia" w:ascii="宋体" w:hAnsi="宋体" w:eastAsia="宋体" w:cs="宋体"/>
          <w:color w:val="auto"/>
          <w:spacing w:val="-5"/>
          <w:sz w:val="22"/>
          <w:szCs w:val="22"/>
          <w:u w:val="single" w:color="auto"/>
        </w:rPr>
        <w:t xml:space="preserve"> </w:t>
      </w:r>
      <w:r>
        <w:rPr>
          <w:rFonts w:hint="eastAsia" w:ascii="宋体" w:hAnsi="宋体" w:eastAsia="宋体" w:cs="宋体"/>
          <w:color w:val="auto"/>
          <w:spacing w:val="-3"/>
          <w:sz w:val="22"/>
          <w:szCs w:val="22"/>
          <w:u w:val="single" w:color="auto"/>
        </w:rPr>
        <w:t xml:space="preserve">监理人有权要求承包人调换其人员的限制条件：                         </w:t>
      </w:r>
      <w:r>
        <w:rPr>
          <w:rFonts w:hint="eastAsia" w:ascii="宋体" w:hAnsi="宋体" w:eastAsia="宋体" w:cs="宋体"/>
          <w:color w:val="auto"/>
          <w:sz w:val="22"/>
          <w:szCs w:val="22"/>
        </w:rPr>
        <w:t xml:space="preserve"> </w:t>
      </w:r>
      <w:r>
        <w:rPr>
          <w:rFonts w:hint="eastAsia" w:ascii="宋体" w:hAnsi="宋体" w:eastAsia="宋体" w:cs="宋体"/>
          <w:color w:val="auto"/>
          <w:spacing w:val="-10"/>
          <w:sz w:val="22"/>
          <w:szCs w:val="22"/>
          <w:u w:val="single" w:color="auto"/>
        </w:rPr>
        <w:t>与</w:t>
      </w:r>
      <w:r>
        <w:rPr>
          <w:rFonts w:hint="eastAsia" w:ascii="宋体" w:hAnsi="宋体" w:eastAsia="宋体" w:cs="宋体"/>
          <w:color w:val="auto"/>
          <w:spacing w:val="-9"/>
          <w:sz w:val="22"/>
          <w:szCs w:val="22"/>
          <w:u w:val="single" w:color="auto"/>
        </w:rPr>
        <w:t>委托人协商确定。</w:t>
      </w:r>
      <w:r>
        <w:rPr>
          <w:rFonts w:hint="eastAsia" w:ascii="宋体" w:hAnsi="宋体" w:eastAsia="宋体" w:cs="宋体"/>
          <w:color w:val="auto"/>
          <w:sz w:val="22"/>
          <w:szCs w:val="22"/>
          <w:u w:val="single" w:color="auto"/>
        </w:rPr>
        <w:t xml:space="preserve">  </w:t>
      </w:r>
    </w:p>
    <w:p w14:paraId="444A7B0F">
      <w:pPr>
        <w:spacing w:line="218"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2</w:t>
      </w:r>
      <w:r>
        <w:rPr>
          <w:rFonts w:hint="eastAsia" w:ascii="宋体" w:hAnsi="宋体" w:eastAsia="宋体" w:cs="宋体"/>
          <w:color w:val="auto"/>
          <w:spacing w:val="-1"/>
          <w:sz w:val="22"/>
          <w:szCs w:val="22"/>
        </w:rPr>
        <w:t>.5 提交报告</w:t>
      </w:r>
    </w:p>
    <w:p w14:paraId="001C208D">
      <w:pPr>
        <w:spacing w:line="266" w:lineRule="auto"/>
        <w:outlineLvl w:val="9"/>
        <w:rPr>
          <w:rFonts w:hint="eastAsia" w:ascii="宋体" w:hAnsi="宋体" w:eastAsia="宋体" w:cs="宋体"/>
          <w:color w:val="auto"/>
          <w:sz w:val="21"/>
        </w:rPr>
      </w:pPr>
    </w:p>
    <w:p w14:paraId="39BB0FB6">
      <w:pPr>
        <w:spacing w:before="72" w:line="219"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监理人应提交报告的种类(包括监理规划、监理月报及</w:t>
      </w:r>
      <w:r>
        <w:rPr>
          <w:rFonts w:hint="eastAsia" w:ascii="宋体" w:hAnsi="宋体" w:eastAsia="宋体" w:cs="宋体"/>
          <w:color w:val="auto"/>
          <w:spacing w:val="-1"/>
          <w:sz w:val="22"/>
          <w:szCs w:val="22"/>
        </w:rPr>
        <w:t>约定的专项报告)、时间和份</w:t>
      </w:r>
    </w:p>
    <w:p w14:paraId="1BC65641">
      <w:pPr>
        <w:spacing w:line="268" w:lineRule="auto"/>
        <w:outlineLvl w:val="9"/>
        <w:rPr>
          <w:rFonts w:hint="eastAsia" w:ascii="宋体" w:hAnsi="宋体" w:eastAsia="宋体" w:cs="宋体"/>
          <w:color w:val="auto"/>
          <w:sz w:val="21"/>
        </w:rPr>
      </w:pPr>
    </w:p>
    <w:p w14:paraId="31E60556">
      <w:pPr>
        <w:spacing w:before="72" w:line="503" w:lineRule="auto"/>
        <w:ind w:left="23" w:right="10" w:firstLine="1"/>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rPr>
        <w:t>数：</w:t>
      </w:r>
      <w:r>
        <w:rPr>
          <w:rFonts w:hint="eastAsia" w:ascii="宋体" w:hAnsi="宋体" w:eastAsia="宋体" w:cs="宋体"/>
          <w:color w:val="auto"/>
          <w:spacing w:val="10"/>
          <w:sz w:val="22"/>
          <w:szCs w:val="22"/>
          <w:u w:val="single" w:color="auto"/>
        </w:rPr>
        <w:t>监理</w:t>
      </w:r>
      <w:r>
        <w:rPr>
          <w:rFonts w:hint="eastAsia" w:ascii="宋体" w:hAnsi="宋体" w:eastAsia="宋体" w:cs="宋体"/>
          <w:color w:val="auto"/>
          <w:spacing w:val="6"/>
          <w:sz w:val="22"/>
          <w:szCs w:val="22"/>
          <w:u w:val="single" w:color="auto"/>
        </w:rPr>
        <w:t>规</w:t>
      </w:r>
      <w:r>
        <w:rPr>
          <w:rFonts w:hint="eastAsia" w:ascii="宋体" w:hAnsi="宋体" w:eastAsia="宋体" w:cs="宋体"/>
          <w:color w:val="auto"/>
          <w:spacing w:val="5"/>
          <w:sz w:val="22"/>
          <w:szCs w:val="22"/>
          <w:u w:val="single" w:color="auto"/>
        </w:rPr>
        <w:t>划(监理单位签字齐全、盖章)于第一次工地会议前7天内向委托人提交各</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u w:val="single" w:color="auto"/>
        </w:rPr>
        <w:t>一份， 监理月报(项目总监理工程师签</w:t>
      </w:r>
      <w:r>
        <w:rPr>
          <w:rFonts w:hint="eastAsia" w:ascii="宋体" w:hAnsi="宋体" w:eastAsia="宋体" w:cs="宋体"/>
          <w:color w:val="auto"/>
          <w:spacing w:val="-1"/>
          <w:sz w:val="22"/>
          <w:szCs w:val="22"/>
          <w:u w:val="single" w:color="auto"/>
        </w:rPr>
        <w:t>字、盖项目章) 于每月25号前向委托人提交各一</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u w:val="single" w:color="auto"/>
        </w:rPr>
        <w:t>份，监理例会会</w:t>
      </w:r>
      <w:r>
        <w:rPr>
          <w:rFonts w:hint="eastAsia" w:ascii="宋体" w:hAnsi="宋体" w:eastAsia="宋体" w:cs="宋体"/>
          <w:color w:val="auto"/>
          <w:sz w:val="22"/>
          <w:szCs w:val="22"/>
          <w:u w:val="single" w:color="auto"/>
        </w:rPr>
        <w:t>议及专题会议纪要(签字、盖章)于会议后2天内提交委托人。其余根据</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u w:val="single" w:color="auto"/>
        </w:rPr>
        <w:t>项目进展需要</w:t>
      </w:r>
      <w:r>
        <w:rPr>
          <w:rFonts w:hint="eastAsia" w:ascii="宋体" w:hAnsi="宋体" w:eastAsia="宋体" w:cs="宋体"/>
          <w:color w:val="auto"/>
          <w:sz w:val="22"/>
          <w:szCs w:val="22"/>
          <w:u w:val="single" w:color="auto"/>
        </w:rPr>
        <w:t xml:space="preserve">而定 </w:t>
      </w:r>
      <w:r>
        <w:rPr>
          <w:rFonts w:hint="eastAsia" w:ascii="宋体" w:hAnsi="宋体" w:eastAsia="宋体" w:cs="宋体"/>
          <w:color w:val="auto"/>
          <w:sz w:val="22"/>
          <w:szCs w:val="22"/>
        </w:rPr>
        <w:t>。</w:t>
      </w:r>
    </w:p>
    <w:p w14:paraId="70D8B56B">
      <w:pPr>
        <w:spacing w:line="220" w:lineRule="auto"/>
        <w:ind w:left="467"/>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2.7 使用委托人的财产</w:t>
      </w:r>
    </w:p>
    <w:p w14:paraId="35A56C76">
      <w:pPr>
        <w:spacing w:line="265" w:lineRule="auto"/>
        <w:outlineLvl w:val="9"/>
        <w:rPr>
          <w:rFonts w:hint="eastAsia" w:ascii="宋体" w:hAnsi="宋体" w:eastAsia="宋体" w:cs="宋体"/>
          <w:color w:val="auto"/>
          <w:sz w:val="21"/>
        </w:rPr>
      </w:pPr>
    </w:p>
    <w:p w14:paraId="1DB6B499">
      <w:pPr>
        <w:spacing w:before="72" w:line="219" w:lineRule="auto"/>
        <w:ind w:left="481"/>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附录</w:t>
      </w:r>
      <w:r>
        <w:rPr>
          <w:rFonts w:hint="eastAsia" w:ascii="宋体" w:hAnsi="宋体" w:eastAsia="宋体" w:cs="宋体"/>
          <w:color w:val="auto"/>
          <w:sz w:val="22"/>
          <w:szCs w:val="22"/>
        </w:rPr>
        <w:t>B</w:t>
      </w:r>
      <w:r>
        <w:rPr>
          <w:rFonts w:hint="eastAsia" w:ascii="宋体" w:hAnsi="宋体" w:eastAsia="宋体" w:cs="宋体"/>
          <w:color w:val="auto"/>
          <w:spacing w:val="-1"/>
          <w:sz w:val="22"/>
          <w:szCs w:val="22"/>
        </w:rPr>
        <w:t>中由委托人无偿提供的房屋、设备的所有权属于：</w:t>
      </w:r>
      <w:r>
        <w:rPr>
          <w:rFonts w:hint="eastAsia" w:ascii="宋体" w:hAnsi="宋体" w:eastAsia="宋体" w:cs="宋体"/>
          <w:color w:val="auto"/>
          <w:spacing w:val="-1"/>
          <w:sz w:val="22"/>
          <w:szCs w:val="22"/>
          <w:u w:val="single" w:color="auto"/>
        </w:rPr>
        <w:t>委</w:t>
      </w:r>
      <w:r>
        <w:rPr>
          <w:rFonts w:hint="eastAsia" w:ascii="宋体" w:hAnsi="宋体" w:eastAsia="宋体" w:cs="宋体"/>
          <w:color w:val="auto"/>
          <w:sz w:val="22"/>
          <w:szCs w:val="22"/>
          <w:u w:val="single" w:color="auto"/>
        </w:rPr>
        <w:t>托人</w:t>
      </w:r>
      <w:r>
        <w:rPr>
          <w:rFonts w:hint="eastAsia" w:ascii="宋体" w:hAnsi="宋体" w:eastAsia="宋体" w:cs="宋体"/>
          <w:color w:val="auto"/>
          <w:sz w:val="22"/>
          <w:szCs w:val="22"/>
        </w:rPr>
        <w:t>。</w:t>
      </w:r>
    </w:p>
    <w:p w14:paraId="222D9361">
      <w:pPr>
        <w:spacing w:line="266" w:lineRule="auto"/>
        <w:outlineLvl w:val="9"/>
        <w:rPr>
          <w:rFonts w:hint="eastAsia" w:ascii="宋体" w:hAnsi="宋体" w:eastAsia="宋体" w:cs="宋体"/>
          <w:color w:val="auto"/>
          <w:sz w:val="21"/>
        </w:rPr>
      </w:pPr>
    </w:p>
    <w:p w14:paraId="46B9FBBF">
      <w:pPr>
        <w:spacing w:before="72" w:line="503" w:lineRule="auto"/>
        <w:ind w:left="24" w:right="68" w:firstLine="439"/>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监理人应在本合同</w:t>
      </w:r>
      <w:r>
        <w:rPr>
          <w:rFonts w:hint="eastAsia" w:ascii="宋体" w:hAnsi="宋体" w:eastAsia="宋体" w:cs="宋体"/>
          <w:color w:val="auto"/>
          <w:sz w:val="22"/>
          <w:szCs w:val="22"/>
        </w:rPr>
        <w:t>终止后</w:t>
      </w:r>
      <w:r>
        <w:rPr>
          <w:rFonts w:hint="eastAsia" w:ascii="宋体" w:hAnsi="宋体" w:eastAsia="宋体" w:cs="宋体"/>
          <w:color w:val="auto"/>
          <w:sz w:val="22"/>
          <w:szCs w:val="22"/>
          <w:u w:val="single" w:color="auto"/>
        </w:rPr>
        <w:t xml:space="preserve">30 </w:t>
      </w:r>
      <w:r>
        <w:rPr>
          <w:rFonts w:hint="eastAsia" w:ascii="宋体" w:hAnsi="宋体" w:eastAsia="宋体" w:cs="宋体"/>
          <w:color w:val="auto"/>
          <w:sz w:val="22"/>
          <w:szCs w:val="22"/>
        </w:rPr>
        <w:t xml:space="preserve">天内移交委托人无偿提供的房屋、设备，移交的时间 </w:t>
      </w:r>
      <w:r>
        <w:rPr>
          <w:rFonts w:hint="eastAsia" w:ascii="宋体" w:hAnsi="宋体" w:eastAsia="宋体" w:cs="宋体"/>
          <w:color w:val="auto"/>
          <w:spacing w:val="-12"/>
          <w:sz w:val="22"/>
          <w:szCs w:val="22"/>
        </w:rPr>
        <w:t>和</w:t>
      </w:r>
      <w:r>
        <w:rPr>
          <w:rFonts w:hint="eastAsia" w:ascii="宋体" w:hAnsi="宋体" w:eastAsia="宋体" w:cs="宋体"/>
          <w:color w:val="auto"/>
          <w:spacing w:val="-10"/>
          <w:sz w:val="22"/>
          <w:szCs w:val="22"/>
        </w:rPr>
        <w:t>方式为：</w:t>
      </w:r>
      <w:r>
        <w:rPr>
          <w:rFonts w:hint="eastAsia" w:ascii="宋体" w:hAnsi="宋体" w:eastAsia="宋体" w:cs="宋体"/>
          <w:color w:val="auto"/>
          <w:spacing w:val="-10"/>
          <w:sz w:val="22"/>
          <w:szCs w:val="22"/>
          <w:u w:val="single" w:color="auto"/>
        </w:rPr>
        <w:t>现场移交。</w:t>
      </w:r>
      <w:r>
        <w:rPr>
          <w:rFonts w:hint="eastAsia" w:ascii="宋体" w:hAnsi="宋体" w:eastAsia="宋体" w:cs="宋体"/>
          <w:color w:val="auto"/>
          <w:sz w:val="22"/>
          <w:szCs w:val="22"/>
          <w:u w:val="single" w:color="auto"/>
        </w:rPr>
        <w:t xml:space="preserve"> </w:t>
      </w:r>
    </w:p>
    <w:p w14:paraId="47964AAC">
      <w:pPr>
        <w:spacing w:line="220" w:lineRule="auto"/>
        <w:ind w:left="459"/>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3.</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委托人</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义务</w:t>
      </w:r>
    </w:p>
    <w:p w14:paraId="6EFC5055">
      <w:pPr>
        <w:spacing w:line="264" w:lineRule="auto"/>
        <w:outlineLvl w:val="9"/>
        <w:rPr>
          <w:rFonts w:hint="eastAsia" w:ascii="宋体" w:hAnsi="宋体" w:eastAsia="宋体" w:cs="宋体"/>
          <w:color w:val="auto"/>
          <w:sz w:val="21"/>
        </w:rPr>
      </w:pPr>
    </w:p>
    <w:p w14:paraId="492CBD06">
      <w:pPr>
        <w:spacing w:before="72" w:line="220" w:lineRule="auto"/>
        <w:ind w:left="46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3.4</w:t>
      </w:r>
      <w:r>
        <w:rPr>
          <w:rFonts w:hint="eastAsia" w:ascii="宋体" w:hAnsi="宋体" w:eastAsia="宋体" w:cs="宋体"/>
          <w:color w:val="auto"/>
          <w:spacing w:val="-1"/>
          <w:sz w:val="22"/>
          <w:szCs w:val="22"/>
        </w:rPr>
        <w:t xml:space="preserve"> 委托人代表</w:t>
      </w:r>
    </w:p>
    <w:p w14:paraId="598EF8D6">
      <w:pPr>
        <w:spacing w:line="265" w:lineRule="auto"/>
        <w:outlineLvl w:val="9"/>
        <w:rPr>
          <w:rFonts w:hint="eastAsia" w:ascii="宋体" w:hAnsi="宋体" w:eastAsia="宋体" w:cs="宋体"/>
          <w:color w:val="auto"/>
          <w:sz w:val="21"/>
        </w:rPr>
      </w:pPr>
    </w:p>
    <w:p w14:paraId="439F4AC8">
      <w:pPr>
        <w:spacing w:before="72" w:line="220" w:lineRule="auto"/>
        <w:ind w:left="571"/>
        <w:outlineLvl w:val="9"/>
        <w:rPr>
          <w:rFonts w:hint="eastAsia" w:ascii="宋体" w:hAnsi="宋体" w:eastAsia="宋体" w:cs="宋体"/>
          <w:color w:val="auto"/>
          <w:sz w:val="22"/>
          <w:szCs w:val="22"/>
        </w:rPr>
      </w:pPr>
      <w:r>
        <w:rPr>
          <w:rFonts w:hint="eastAsia" w:ascii="宋体" w:hAnsi="宋体" w:eastAsia="宋体" w:cs="宋体"/>
          <w:color w:val="auto"/>
          <w:spacing w:val="-16"/>
          <w:sz w:val="22"/>
          <w:szCs w:val="22"/>
        </w:rPr>
        <w:t>委</w:t>
      </w:r>
      <w:r>
        <w:rPr>
          <w:rFonts w:hint="eastAsia" w:ascii="宋体" w:hAnsi="宋体" w:eastAsia="宋体" w:cs="宋体"/>
          <w:color w:val="auto"/>
          <w:spacing w:val="-10"/>
          <w:sz w:val="22"/>
          <w:szCs w:val="22"/>
        </w:rPr>
        <w:t>托人代表为：</w:t>
      </w:r>
      <w:r>
        <w:rPr>
          <w:rFonts w:hint="eastAsia" w:ascii="宋体" w:hAnsi="宋体" w:eastAsia="宋体" w:cs="宋体"/>
          <w:color w:val="auto"/>
          <w:spacing w:val="-10"/>
          <w:sz w:val="22"/>
          <w:szCs w:val="22"/>
          <w:u w:val="single" w:color="auto"/>
        </w:rPr>
        <w:t xml:space="preserve">   </w:t>
      </w:r>
      <w:r>
        <w:rPr>
          <w:rFonts w:hint="eastAsia" w:ascii="宋体" w:hAnsi="宋体" w:eastAsia="宋体" w:cs="宋体"/>
          <w:color w:val="auto"/>
          <w:spacing w:val="-10"/>
          <w:sz w:val="22"/>
          <w:szCs w:val="22"/>
        </w:rPr>
        <w:t>。</w:t>
      </w:r>
    </w:p>
    <w:p w14:paraId="39D0BA2C">
      <w:pPr>
        <w:spacing w:line="264" w:lineRule="auto"/>
        <w:outlineLvl w:val="9"/>
        <w:rPr>
          <w:rFonts w:hint="eastAsia" w:ascii="宋体" w:hAnsi="宋体" w:eastAsia="宋体" w:cs="宋体"/>
          <w:color w:val="auto"/>
          <w:sz w:val="21"/>
        </w:rPr>
      </w:pPr>
    </w:p>
    <w:p w14:paraId="4B465D3F">
      <w:pPr>
        <w:spacing w:before="72" w:line="221" w:lineRule="auto"/>
        <w:ind w:left="56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3</w:t>
      </w:r>
      <w:r>
        <w:rPr>
          <w:rFonts w:hint="eastAsia" w:ascii="宋体" w:hAnsi="宋体" w:eastAsia="宋体" w:cs="宋体"/>
          <w:color w:val="auto"/>
          <w:spacing w:val="-1"/>
          <w:sz w:val="22"/>
          <w:szCs w:val="22"/>
        </w:rPr>
        <w:t>.6 答复</w:t>
      </w:r>
    </w:p>
    <w:p w14:paraId="40D7AFBB">
      <w:pPr>
        <w:spacing w:line="264" w:lineRule="auto"/>
        <w:outlineLvl w:val="9"/>
        <w:rPr>
          <w:rFonts w:hint="eastAsia" w:ascii="宋体" w:hAnsi="宋体" w:eastAsia="宋体" w:cs="宋体"/>
          <w:color w:val="auto"/>
          <w:sz w:val="21"/>
        </w:rPr>
      </w:pPr>
    </w:p>
    <w:p w14:paraId="69847CC4">
      <w:pPr>
        <w:spacing w:before="72" w:line="219"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rPr>
        <w:t>委托人同意在</w:t>
      </w:r>
      <w:r>
        <w:rPr>
          <w:rFonts w:hint="eastAsia" w:ascii="宋体" w:hAnsi="宋体" w:eastAsia="宋体" w:cs="宋体"/>
          <w:color w:val="auto"/>
          <w:spacing w:val="-6"/>
          <w:sz w:val="22"/>
          <w:szCs w:val="22"/>
          <w:u w:val="single" w:color="auto"/>
        </w:rPr>
        <w:t>14</w:t>
      </w:r>
      <w:r>
        <w:rPr>
          <w:rFonts w:hint="eastAsia" w:ascii="宋体" w:hAnsi="宋体" w:eastAsia="宋体" w:cs="宋体"/>
          <w:color w:val="auto"/>
          <w:spacing w:val="-3"/>
          <w:sz w:val="22"/>
          <w:szCs w:val="22"/>
        </w:rPr>
        <w:t>天内， 对监理人书面提交并要求做出决定的事宜给予书面答复。</w:t>
      </w:r>
    </w:p>
    <w:p w14:paraId="08A58F7D">
      <w:pPr>
        <w:spacing w:line="265" w:lineRule="auto"/>
        <w:outlineLvl w:val="9"/>
        <w:rPr>
          <w:rFonts w:hint="eastAsia" w:ascii="宋体" w:hAnsi="宋体" w:eastAsia="宋体" w:cs="宋体"/>
          <w:color w:val="auto"/>
          <w:sz w:val="21"/>
        </w:rPr>
      </w:pPr>
    </w:p>
    <w:p w14:paraId="0A78BFC2">
      <w:pPr>
        <w:spacing w:before="72" w:line="220" w:lineRule="auto"/>
        <w:ind w:left="45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4.</w:t>
      </w:r>
      <w:r>
        <w:rPr>
          <w:rFonts w:hint="eastAsia" w:ascii="宋体" w:hAnsi="宋体" w:eastAsia="宋体" w:cs="宋体"/>
          <w:color w:val="auto"/>
          <w:sz w:val="22"/>
          <w:szCs w:val="22"/>
        </w:rPr>
        <w:t xml:space="preserve"> </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违约责任</w:t>
      </w:r>
    </w:p>
    <w:p w14:paraId="3738335E">
      <w:pPr>
        <w:spacing w:line="264" w:lineRule="auto"/>
        <w:outlineLvl w:val="9"/>
        <w:rPr>
          <w:rFonts w:hint="eastAsia" w:ascii="宋体" w:hAnsi="宋体" w:eastAsia="宋体" w:cs="宋体"/>
          <w:color w:val="auto"/>
          <w:sz w:val="21"/>
        </w:rPr>
      </w:pPr>
    </w:p>
    <w:p w14:paraId="3696A9F9">
      <w:pPr>
        <w:spacing w:before="72" w:line="220"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4.1 监</w:t>
      </w:r>
      <w:r>
        <w:rPr>
          <w:rFonts w:hint="eastAsia" w:ascii="宋体" w:hAnsi="宋体" w:eastAsia="宋体" w:cs="宋体"/>
          <w:color w:val="auto"/>
          <w:sz w:val="22"/>
          <w:szCs w:val="22"/>
        </w:rPr>
        <w:t>理人的违约责任</w:t>
      </w:r>
    </w:p>
    <w:p w14:paraId="73046DE5">
      <w:pPr>
        <w:spacing w:line="264" w:lineRule="auto"/>
        <w:outlineLvl w:val="9"/>
        <w:rPr>
          <w:rFonts w:hint="eastAsia" w:ascii="宋体" w:hAnsi="宋体" w:eastAsia="宋体" w:cs="宋体"/>
          <w:color w:val="auto"/>
          <w:sz w:val="21"/>
        </w:rPr>
      </w:pPr>
    </w:p>
    <w:p w14:paraId="192CA0B6">
      <w:pPr>
        <w:spacing w:before="72" w:line="220"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4.1.1监理人赔偿金额按下列方法确定</w:t>
      </w:r>
      <w:r>
        <w:rPr>
          <w:rFonts w:hint="eastAsia" w:ascii="宋体" w:hAnsi="宋体" w:eastAsia="宋体" w:cs="宋体"/>
          <w:color w:val="auto"/>
          <w:sz w:val="22"/>
          <w:szCs w:val="22"/>
        </w:rPr>
        <w:t>：</w:t>
      </w:r>
    </w:p>
    <w:p w14:paraId="43BFAD21">
      <w:pPr>
        <w:outlineLvl w:val="9"/>
        <w:rPr>
          <w:rFonts w:hint="eastAsia" w:ascii="宋体" w:hAnsi="宋体" w:eastAsia="宋体" w:cs="宋体"/>
          <w:color w:val="auto"/>
        </w:rPr>
        <w:sectPr>
          <w:footerReference r:id="rId23" w:type="default"/>
          <w:pgSz w:w="11907" w:h="16839"/>
          <w:pgMar w:top="1440" w:right="1080" w:bottom="1440" w:left="1080" w:header="0" w:footer="208" w:gutter="0"/>
          <w:pgNumType w:fmt="decimal"/>
          <w:cols w:space="720" w:num="1"/>
        </w:sectPr>
      </w:pPr>
    </w:p>
    <w:p w14:paraId="207DDACD">
      <w:pPr>
        <w:spacing w:before="300" w:line="503" w:lineRule="auto"/>
        <w:ind w:left="461" w:right="195"/>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赔偿金＝直接经济</w:t>
      </w:r>
      <w:r>
        <w:rPr>
          <w:rFonts w:hint="eastAsia" w:ascii="宋体" w:hAnsi="宋体" w:eastAsia="宋体" w:cs="宋体"/>
          <w:color w:val="auto"/>
          <w:spacing w:val="2"/>
          <w:sz w:val="22"/>
          <w:szCs w:val="22"/>
        </w:rPr>
        <w:t>损失×正常工作酬金÷工程概算投资额(或建筑安装工程费)</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4.2 委</w:t>
      </w:r>
      <w:r>
        <w:rPr>
          <w:rFonts w:hint="eastAsia" w:ascii="宋体" w:hAnsi="宋体" w:eastAsia="宋体" w:cs="宋体"/>
          <w:color w:val="auto"/>
          <w:sz w:val="22"/>
          <w:szCs w:val="22"/>
        </w:rPr>
        <w:t>托人的违约责任</w:t>
      </w:r>
    </w:p>
    <w:p w14:paraId="269FDB67">
      <w:pPr>
        <w:spacing w:line="220"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4.2.3 委托人</w:t>
      </w:r>
      <w:r>
        <w:rPr>
          <w:rFonts w:hint="eastAsia" w:ascii="宋体" w:hAnsi="宋体" w:eastAsia="宋体" w:cs="宋体"/>
          <w:color w:val="auto"/>
          <w:spacing w:val="-1"/>
          <w:sz w:val="22"/>
          <w:szCs w:val="22"/>
        </w:rPr>
        <w:t>逾期付款利息按下列方法确定：</w:t>
      </w:r>
    </w:p>
    <w:p w14:paraId="049A4A06">
      <w:pPr>
        <w:spacing w:line="264" w:lineRule="auto"/>
        <w:outlineLvl w:val="9"/>
        <w:rPr>
          <w:rFonts w:hint="eastAsia" w:ascii="宋体" w:hAnsi="宋体" w:eastAsia="宋体" w:cs="宋体"/>
          <w:color w:val="auto"/>
          <w:sz w:val="21"/>
        </w:rPr>
      </w:pPr>
    </w:p>
    <w:p w14:paraId="00A0CC11">
      <w:pPr>
        <w:spacing w:before="72" w:line="220" w:lineRule="auto"/>
        <w:ind w:left="462"/>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赔偿金数额按</w:t>
      </w:r>
      <w:r>
        <w:rPr>
          <w:rFonts w:hint="eastAsia" w:ascii="宋体" w:hAnsi="宋体" w:eastAsia="宋体" w:cs="宋体"/>
          <w:color w:val="auto"/>
          <w:sz w:val="22"/>
          <w:szCs w:val="22"/>
        </w:rPr>
        <w:t>照当期应付款总额×银行同期贷款利率×拖延支付天数计算。</w:t>
      </w:r>
    </w:p>
    <w:p w14:paraId="00AA37BB">
      <w:pPr>
        <w:spacing w:line="264" w:lineRule="auto"/>
        <w:outlineLvl w:val="9"/>
        <w:rPr>
          <w:rFonts w:hint="eastAsia" w:ascii="宋体" w:hAnsi="宋体" w:eastAsia="宋体" w:cs="宋体"/>
          <w:color w:val="auto"/>
          <w:sz w:val="21"/>
        </w:rPr>
      </w:pPr>
    </w:p>
    <w:p w14:paraId="59C97F2C">
      <w:pPr>
        <w:spacing w:before="72" w:line="220" w:lineRule="auto"/>
        <w:ind w:left="45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5.</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支付</w:t>
      </w:r>
    </w:p>
    <w:p w14:paraId="5AED781B">
      <w:pPr>
        <w:spacing w:line="264" w:lineRule="auto"/>
        <w:outlineLvl w:val="9"/>
        <w:rPr>
          <w:rFonts w:hint="eastAsia" w:ascii="宋体" w:hAnsi="宋体" w:eastAsia="宋体" w:cs="宋体"/>
          <w:color w:val="auto"/>
          <w:sz w:val="21"/>
        </w:rPr>
      </w:pPr>
    </w:p>
    <w:p w14:paraId="55ECBA38">
      <w:pPr>
        <w:spacing w:before="71" w:line="601" w:lineRule="exact"/>
        <w:ind w:left="459"/>
        <w:outlineLvl w:val="9"/>
        <w:rPr>
          <w:rFonts w:hint="eastAsia" w:ascii="宋体" w:hAnsi="宋体" w:eastAsia="宋体" w:cs="宋体"/>
          <w:color w:val="auto"/>
          <w:sz w:val="22"/>
          <w:szCs w:val="22"/>
        </w:rPr>
      </w:pPr>
      <w:r>
        <w:rPr>
          <w:rFonts w:hint="eastAsia" w:ascii="宋体" w:hAnsi="宋体" w:eastAsia="宋体" w:cs="宋体"/>
          <w:color w:val="auto"/>
          <w:spacing w:val="-2"/>
          <w:position w:val="29"/>
          <w:sz w:val="22"/>
          <w:szCs w:val="22"/>
        </w:rPr>
        <w:t>5.1</w:t>
      </w:r>
      <w:r>
        <w:rPr>
          <w:rFonts w:hint="eastAsia" w:ascii="宋体" w:hAnsi="宋体" w:eastAsia="宋体" w:cs="宋体"/>
          <w:color w:val="auto"/>
          <w:spacing w:val="-1"/>
          <w:position w:val="29"/>
          <w:sz w:val="22"/>
          <w:szCs w:val="22"/>
        </w:rPr>
        <w:t xml:space="preserve"> 支付货币</w:t>
      </w:r>
    </w:p>
    <w:p w14:paraId="27C34CA5">
      <w:pPr>
        <w:spacing w:line="219" w:lineRule="auto"/>
        <w:ind w:left="486"/>
        <w:outlineLvl w:val="9"/>
        <w:rPr>
          <w:rFonts w:hint="eastAsia" w:ascii="宋体" w:hAnsi="宋体" w:eastAsia="宋体" w:cs="宋体"/>
          <w:color w:val="auto"/>
          <w:sz w:val="22"/>
          <w:szCs w:val="22"/>
        </w:rPr>
      </w:pPr>
      <w:r>
        <w:rPr>
          <w:rFonts w:hint="eastAsia" w:ascii="宋体" w:hAnsi="宋体" w:eastAsia="宋体" w:cs="宋体"/>
          <w:color w:val="auto"/>
          <w:spacing w:val="-20"/>
          <w:sz w:val="22"/>
          <w:szCs w:val="22"/>
        </w:rPr>
        <w:t>币</w:t>
      </w:r>
      <w:r>
        <w:rPr>
          <w:rFonts w:hint="eastAsia" w:ascii="宋体" w:hAnsi="宋体" w:eastAsia="宋体" w:cs="宋体"/>
          <w:color w:val="auto"/>
          <w:spacing w:val="-15"/>
          <w:sz w:val="22"/>
          <w:szCs w:val="22"/>
        </w:rPr>
        <w:t xml:space="preserve">种为： </w:t>
      </w:r>
      <w:r>
        <w:rPr>
          <w:rFonts w:hint="eastAsia" w:ascii="宋体" w:hAnsi="宋体" w:eastAsia="宋体" w:cs="宋体"/>
          <w:color w:val="auto"/>
          <w:spacing w:val="-15"/>
          <w:sz w:val="22"/>
          <w:szCs w:val="22"/>
          <w:u w:val="single" w:color="auto"/>
        </w:rPr>
        <w:t>人民币</w:t>
      </w:r>
      <w:r>
        <w:rPr>
          <w:rFonts w:hint="eastAsia" w:ascii="宋体" w:hAnsi="宋体" w:eastAsia="宋体" w:cs="宋体"/>
          <w:color w:val="auto"/>
          <w:spacing w:val="-15"/>
          <w:sz w:val="22"/>
          <w:szCs w:val="22"/>
        </w:rPr>
        <w:t>。</w:t>
      </w:r>
    </w:p>
    <w:p w14:paraId="5E311BB8">
      <w:pPr>
        <w:spacing w:line="265" w:lineRule="auto"/>
        <w:outlineLvl w:val="9"/>
        <w:rPr>
          <w:rFonts w:hint="eastAsia" w:ascii="宋体" w:hAnsi="宋体" w:eastAsia="宋体" w:cs="宋体"/>
          <w:color w:val="auto"/>
          <w:sz w:val="21"/>
        </w:rPr>
      </w:pPr>
    </w:p>
    <w:p w14:paraId="39C6E4E5">
      <w:pPr>
        <w:spacing w:before="72" w:line="220" w:lineRule="auto"/>
        <w:ind w:left="466"/>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5.3</w:t>
      </w:r>
      <w:r>
        <w:rPr>
          <w:rFonts w:hint="eastAsia" w:ascii="宋体" w:hAnsi="宋体" w:eastAsia="宋体" w:cs="宋体"/>
          <w:color w:val="auto"/>
          <w:spacing w:val="-1"/>
          <w:sz w:val="22"/>
          <w:szCs w:val="22"/>
        </w:rPr>
        <w:t xml:space="preserve"> 支付酬金</w:t>
      </w:r>
    </w:p>
    <w:p w14:paraId="04650815">
      <w:pPr>
        <w:spacing w:line="265" w:lineRule="auto"/>
        <w:outlineLvl w:val="9"/>
        <w:rPr>
          <w:rFonts w:hint="eastAsia" w:ascii="宋体" w:hAnsi="宋体" w:eastAsia="宋体" w:cs="宋体"/>
          <w:color w:val="auto"/>
          <w:sz w:val="21"/>
        </w:rPr>
      </w:pPr>
    </w:p>
    <w:p w14:paraId="4B4E5D05">
      <w:pPr>
        <w:spacing w:before="72" w:line="503" w:lineRule="auto"/>
        <w:ind w:left="463" w:right="867" w:firstLine="3"/>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正</w:t>
      </w:r>
      <w:r>
        <w:rPr>
          <w:rFonts w:hint="eastAsia" w:ascii="宋体" w:hAnsi="宋体" w:eastAsia="宋体" w:cs="宋体"/>
          <w:color w:val="auto"/>
          <w:spacing w:val="-1"/>
          <w:sz w:val="22"/>
          <w:szCs w:val="22"/>
        </w:rPr>
        <w:t>常工作酬金的支付：</w:t>
      </w:r>
      <w:r>
        <w:rPr>
          <w:rFonts w:hint="eastAsia" w:ascii="宋体" w:hAnsi="宋体" w:eastAsia="宋体" w:cs="宋体"/>
          <w:color w:val="auto"/>
          <w:sz w:val="22"/>
          <w:szCs w:val="22"/>
          <w:u w:val="single"/>
        </w:rPr>
        <w:t xml:space="preserve">                                         </w:t>
      </w:r>
      <w:r>
        <w:rPr>
          <w:rFonts w:hint="eastAsia" w:ascii="宋体" w:hAnsi="宋体" w:eastAsia="宋体" w:cs="宋体"/>
          <w:color w:val="auto"/>
          <w:spacing w:val="-1"/>
          <w:sz w:val="22"/>
          <w:szCs w:val="22"/>
        </w:rPr>
        <w:t>。</w:t>
      </w:r>
    </w:p>
    <w:p w14:paraId="6A8C1A99">
      <w:pPr>
        <w:spacing w:line="220"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6</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w:t>
      </w:r>
      <w:r>
        <w:rPr>
          <w:rFonts w:hint="eastAsia" w:ascii="宋体" w:hAnsi="宋体" w:eastAsia="宋体" w:cs="宋体"/>
          <w:color w:val="auto"/>
          <w:spacing w:val="1"/>
          <w:sz w:val="22"/>
          <w:szCs w:val="22"/>
        </w:rPr>
        <w:t xml:space="preserve"> </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合同生效、变更、暂停、解除与终止</w:t>
      </w:r>
    </w:p>
    <w:p w14:paraId="196E59AF">
      <w:pPr>
        <w:spacing w:line="264" w:lineRule="auto"/>
        <w:outlineLvl w:val="9"/>
        <w:rPr>
          <w:rFonts w:hint="eastAsia" w:ascii="宋体" w:hAnsi="宋体" w:eastAsia="宋体" w:cs="宋体"/>
          <w:color w:val="auto"/>
          <w:sz w:val="21"/>
        </w:rPr>
      </w:pPr>
    </w:p>
    <w:p w14:paraId="0403101D">
      <w:pPr>
        <w:spacing w:before="72" w:line="221"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6.1</w:t>
      </w:r>
      <w:r>
        <w:rPr>
          <w:rFonts w:hint="eastAsia" w:ascii="宋体" w:hAnsi="宋体" w:eastAsia="宋体" w:cs="宋体"/>
          <w:color w:val="auto"/>
          <w:sz w:val="22"/>
          <w:szCs w:val="22"/>
        </w:rPr>
        <w:t xml:space="preserve"> 生效</w:t>
      </w:r>
    </w:p>
    <w:p w14:paraId="2EB7EE40">
      <w:pPr>
        <w:spacing w:line="264" w:lineRule="auto"/>
        <w:outlineLvl w:val="9"/>
        <w:rPr>
          <w:rFonts w:hint="eastAsia" w:ascii="宋体" w:hAnsi="宋体" w:eastAsia="宋体" w:cs="宋体"/>
          <w:color w:val="auto"/>
          <w:sz w:val="21"/>
        </w:rPr>
      </w:pPr>
    </w:p>
    <w:p w14:paraId="6A607FF0">
      <w:pPr>
        <w:spacing w:before="72" w:line="219" w:lineRule="auto"/>
        <w:ind w:left="50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本合同生效条件</w:t>
      </w:r>
      <w:r>
        <w:rPr>
          <w:rFonts w:hint="eastAsia" w:ascii="宋体" w:hAnsi="宋体" w:eastAsia="宋体" w:cs="宋体"/>
          <w:color w:val="auto"/>
          <w:sz w:val="22"/>
          <w:szCs w:val="22"/>
        </w:rPr>
        <w:t>：按通用条件6.1款执行。</w:t>
      </w:r>
    </w:p>
    <w:p w14:paraId="7D620D3C">
      <w:pPr>
        <w:spacing w:line="264" w:lineRule="auto"/>
        <w:outlineLvl w:val="9"/>
        <w:rPr>
          <w:rFonts w:hint="eastAsia" w:ascii="宋体" w:hAnsi="宋体" w:eastAsia="宋体" w:cs="宋体"/>
          <w:color w:val="auto"/>
          <w:sz w:val="21"/>
        </w:rPr>
      </w:pPr>
    </w:p>
    <w:p w14:paraId="27AAD6B1">
      <w:pPr>
        <w:spacing w:before="73" w:line="222" w:lineRule="auto"/>
        <w:ind w:left="456"/>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 xml:space="preserve">6.2 </w:t>
      </w:r>
      <w:r>
        <w:rPr>
          <w:rFonts w:hint="eastAsia" w:ascii="宋体" w:hAnsi="宋体" w:eastAsia="宋体" w:cs="宋体"/>
          <w:color w:val="auto"/>
          <w:sz w:val="22"/>
          <w:szCs w:val="22"/>
        </w:rPr>
        <w:t>变更</w:t>
      </w:r>
    </w:p>
    <w:p w14:paraId="158A03B9">
      <w:pPr>
        <w:spacing w:line="259" w:lineRule="auto"/>
        <w:outlineLvl w:val="9"/>
        <w:rPr>
          <w:rFonts w:hint="eastAsia" w:ascii="宋体" w:hAnsi="宋体" w:eastAsia="宋体" w:cs="宋体"/>
          <w:color w:val="auto"/>
          <w:sz w:val="21"/>
        </w:rPr>
      </w:pPr>
    </w:p>
    <w:p w14:paraId="4C345B12">
      <w:pPr>
        <w:spacing w:before="71" w:line="504" w:lineRule="auto"/>
        <w:ind w:left="24" w:right="11" w:firstLine="439"/>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rPr>
        <w:t>6.2.</w:t>
      </w:r>
      <w:r>
        <w:rPr>
          <w:rFonts w:hint="eastAsia" w:ascii="宋体" w:hAnsi="宋体" w:eastAsia="宋体" w:cs="宋体"/>
          <w:color w:val="auto"/>
          <w:spacing w:val="-9"/>
          <w:sz w:val="22"/>
          <w:szCs w:val="22"/>
        </w:rPr>
        <w:t>2</w:t>
      </w:r>
      <w:r>
        <w:rPr>
          <w:rFonts w:hint="eastAsia" w:ascii="宋体" w:hAnsi="宋体" w:eastAsia="宋体" w:cs="宋体"/>
          <w:color w:val="auto"/>
          <w:spacing w:val="-5"/>
          <w:sz w:val="22"/>
          <w:szCs w:val="22"/>
        </w:rPr>
        <w:t xml:space="preserve"> 除不可抗力外，  因非监理人原因导致本合同期限延长时， 附加工作酬金按</w:t>
      </w:r>
      <w:r>
        <w:rPr>
          <w:rFonts w:hint="eastAsia" w:ascii="宋体" w:hAnsi="宋体" w:eastAsia="宋体" w:cs="宋体"/>
          <w:color w:val="auto"/>
          <w:sz w:val="22"/>
          <w:szCs w:val="22"/>
        </w:rPr>
        <w:t xml:space="preserve"> </w:t>
      </w:r>
      <w:r>
        <w:rPr>
          <w:rFonts w:hint="eastAsia" w:ascii="宋体" w:hAnsi="宋体" w:eastAsia="宋体" w:cs="宋体"/>
          <w:color w:val="auto"/>
          <w:spacing w:val="-8"/>
          <w:sz w:val="22"/>
          <w:szCs w:val="22"/>
        </w:rPr>
        <w:t>下列方法</w:t>
      </w:r>
      <w:r>
        <w:rPr>
          <w:rFonts w:hint="eastAsia" w:ascii="宋体" w:hAnsi="宋体" w:eastAsia="宋体" w:cs="宋体"/>
          <w:color w:val="auto"/>
          <w:spacing w:val="-4"/>
          <w:sz w:val="22"/>
          <w:szCs w:val="22"/>
        </w:rPr>
        <w:t xml:space="preserve">确定： </w:t>
      </w:r>
      <w:r>
        <w:rPr>
          <w:rFonts w:hint="eastAsia" w:ascii="宋体" w:hAnsi="宋体" w:eastAsia="宋体" w:cs="宋体"/>
          <w:color w:val="auto"/>
          <w:spacing w:val="-4"/>
          <w:sz w:val="22"/>
          <w:szCs w:val="22"/>
          <w:u w:val="single" w:color="auto"/>
        </w:rPr>
        <w:t>工程延期导致监理服务延期时，延长时间在六个月内的，监理酬金不予</w:t>
      </w:r>
      <w:r>
        <w:rPr>
          <w:rFonts w:hint="eastAsia" w:ascii="宋体" w:hAnsi="宋体" w:eastAsia="宋体" w:cs="宋体"/>
          <w:color w:val="auto"/>
          <w:sz w:val="22"/>
          <w:szCs w:val="22"/>
        </w:rPr>
        <w:t xml:space="preserve"> </w:t>
      </w:r>
      <w:r>
        <w:rPr>
          <w:rFonts w:hint="eastAsia" w:ascii="宋体" w:hAnsi="宋体" w:eastAsia="宋体" w:cs="宋体"/>
          <w:color w:val="auto"/>
          <w:spacing w:val="-26"/>
          <w:sz w:val="22"/>
          <w:szCs w:val="22"/>
          <w:u w:val="single" w:color="auto"/>
        </w:rPr>
        <w:t>调</w:t>
      </w:r>
      <w:r>
        <w:rPr>
          <w:rFonts w:hint="eastAsia" w:ascii="宋体" w:hAnsi="宋体" w:eastAsia="宋体" w:cs="宋体"/>
          <w:color w:val="auto"/>
          <w:spacing w:val="-14"/>
          <w:sz w:val="22"/>
          <w:szCs w:val="22"/>
          <w:u w:val="single" w:color="auto"/>
        </w:rPr>
        <w:t>整； 超过六个月时， 从第七个月开始起算附加监理费， 计取方法为： 按月计取， 总监</w:t>
      </w:r>
      <w:r>
        <w:rPr>
          <w:rFonts w:hint="eastAsia" w:ascii="宋体" w:hAnsi="宋体" w:eastAsia="宋体" w:cs="宋体"/>
          <w:color w:val="auto"/>
          <w:sz w:val="22"/>
          <w:szCs w:val="22"/>
        </w:rPr>
        <w:t xml:space="preserve"> </w:t>
      </w:r>
      <w:r>
        <w:rPr>
          <w:rFonts w:hint="eastAsia" w:ascii="宋体" w:hAnsi="宋体" w:eastAsia="宋体" w:cs="宋体"/>
          <w:color w:val="auto"/>
          <w:spacing w:val="8"/>
          <w:sz w:val="22"/>
          <w:szCs w:val="22"/>
          <w:u w:val="single" w:color="auto"/>
        </w:rPr>
        <w:t>理工程师(同级别</w:t>
      </w:r>
      <w:r>
        <w:rPr>
          <w:rFonts w:hint="eastAsia" w:ascii="宋体" w:hAnsi="宋体" w:eastAsia="宋体" w:cs="宋体"/>
          <w:color w:val="auto"/>
          <w:spacing w:val="4"/>
          <w:sz w:val="22"/>
          <w:szCs w:val="22"/>
          <w:u w:val="single" w:color="auto"/>
        </w:rPr>
        <w:t>人员) 按5000元/月.人，专业监理工程师(同级别人员) 按3000元/</w:t>
      </w:r>
      <w:r>
        <w:rPr>
          <w:rFonts w:hint="eastAsia" w:ascii="宋体" w:hAnsi="宋体" w:eastAsia="宋体" w:cs="宋体"/>
          <w:color w:val="auto"/>
          <w:sz w:val="22"/>
          <w:szCs w:val="22"/>
        </w:rPr>
        <w:t xml:space="preserve"> </w:t>
      </w:r>
      <w:r>
        <w:rPr>
          <w:rFonts w:hint="eastAsia" w:ascii="宋体" w:hAnsi="宋体" w:eastAsia="宋体" w:cs="宋体"/>
          <w:color w:val="auto"/>
          <w:spacing w:val="10"/>
          <w:sz w:val="22"/>
          <w:szCs w:val="22"/>
          <w:u w:val="single" w:color="auto"/>
        </w:rPr>
        <w:t>月</w:t>
      </w:r>
      <w:r>
        <w:rPr>
          <w:rFonts w:hint="eastAsia" w:ascii="宋体" w:hAnsi="宋体" w:eastAsia="宋体" w:cs="宋体"/>
          <w:color w:val="auto"/>
          <w:spacing w:val="6"/>
          <w:sz w:val="22"/>
          <w:szCs w:val="22"/>
          <w:u w:val="single" w:color="auto"/>
        </w:rPr>
        <w:t>.</w:t>
      </w:r>
      <w:r>
        <w:rPr>
          <w:rFonts w:hint="eastAsia" w:ascii="宋体" w:hAnsi="宋体" w:eastAsia="宋体" w:cs="宋体"/>
          <w:color w:val="auto"/>
          <w:spacing w:val="5"/>
          <w:sz w:val="22"/>
          <w:szCs w:val="22"/>
          <w:u w:val="single" w:color="auto"/>
        </w:rPr>
        <w:t>人，监理员(同级别人员)按2000元/月.人，不足一月按一月计，均含税。委托人</w:t>
      </w:r>
      <w:r>
        <w:rPr>
          <w:rFonts w:hint="eastAsia" w:ascii="宋体" w:hAnsi="宋体" w:eastAsia="宋体" w:cs="宋体"/>
          <w:color w:val="auto"/>
          <w:sz w:val="22"/>
          <w:szCs w:val="22"/>
        </w:rPr>
        <w:t xml:space="preserve"> </w:t>
      </w:r>
      <w:r>
        <w:rPr>
          <w:rFonts w:hint="eastAsia" w:ascii="宋体" w:hAnsi="宋体" w:eastAsia="宋体" w:cs="宋体"/>
          <w:color w:val="auto"/>
          <w:spacing w:val="-12"/>
          <w:sz w:val="22"/>
          <w:szCs w:val="22"/>
          <w:u w:val="single" w:color="auto"/>
        </w:rPr>
        <w:t>可</w:t>
      </w:r>
      <w:r>
        <w:rPr>
          <w:rFonts w:hint="eastAsia" w:ascii="宋体" w:hAnsi="宋体" w:eastAsia="宋体" w:cs="宋体"/>
          <w:color w:val="auto"/>
          <w:spacing w:val="-7"/>
          <w:sz w:val="22"/>
          <w:szCs w:val="22"/>
          <w:u w:val="single" w:color="auto"/>
        </w:rPr>
        <w:t>根据实际需要确定延期监理的人员及数量， 原则上优先保留监理机构中的人员， 更换</w:t>
      </w:r>
      <w:r>
        <w:rPr>
          <w:rFonts w:hint="eastAsia" w:ascii="宋体" w:hAnsi="宋体" w:eastAsia="宋体" w:cs="宋体"/>
          <w:color w:val="auto"/>
          <w:sz w:val="22"/>
          <w:szCs w:val="22"/>
        </w:rPr>
        <w:t xml:space="preserve"> </w:t>
      </w:r>
      <w:r>
        <w:rPr>
          <w:rFonts w:hint="eastAsia" w:ascii="宋体" w:hAnsi="宋体" w:eastAsia="宋体" w:cs="宋体"/>
          <w:color w:val="auto"/>
          <w:spacing w:val="-4"/>
          <w:sz w:val="22"/>
          <w:szCs w:val="22"/>
          <w:u w:val="single" w:color="auto"/>
        </w:rPr>
        <w:t>人员须征得委托人同</w:t>
      </w:r>
      <w:r>
        <w:rPr>
          <w:rFonts w:hint="eastAsia" w:ascii="宋体" w:hAnsi="宋体" w:eastAsia="宋体" w:cs="宋体"/>
          <w:color w:val="auto"/>
          <w:spacing w:val="-3"/>
          <w:sz w:val="22"/>
          <w:szCs w:val="22"/>
          <w:u w:val="single" w:color="auto"/>
        </w:rPr>
        <w:t>意</w:t>
      </w:r>
      <w:r>
        <w:rPr>
          <w:rFonts w:hint="eastAsia" w:ascii="宋体" w:hAnsi="宋体" w:eastAsia="宋体" w:cs="宋体"/>
          <w:color w:val="auto"/>
          <w:spacing w:val="-2"/>
          <w:sz w:val="22"/>
          <w:szCs w:val="22"/>
          <w:u w:val="single" w:color="auto"/>
        </w:rPr>
        <w:t>。此条适用于有明确监理期限起止日期的情况。</w:t>
      </w:r>
      <w:r>
        <w:rPr>
          <w:rFonts w:hint="eastAsia" w:ascii="宋体" w:hAnsi="宋体" w:eastAsia="宋体" w:cs="宋体"/>
          <w:color w:val="auto"/>
          <w:sz w:val="22"/>
          <w:szCs w:val="22"/>
          <w:u w:val="single" w:color="auto"/>
        </w:rPr>
        <w:t xml:space="preserve"> </w:t>
      </w:r>
    </w:p>
    <w:p w14:paraId="7D78DC6B">
      <w:pPr>
        <w:spacing w:before="1"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监理合同内容及工作量发生额外增加时：</w:t>
      </w:r>
      <w:r>
        <w:rPr>
          <w:rFonts w:hint="eastAsia" w:ascii="宋体" w:hAnsi="宋体" w:eastAsia="宋体" w:cs="宋体"/>
          <w:color w:val="auto"/>
          <w:spacing w:val="-3"/>
          <w:sz w:val="22"/>
          <w:szCs w:val="22"/>
          <w:u w:val="single" w:color="auto"/>
        </w:rPr>
        <w:t xml:space="preserve">                     </w:t>
      </w:r>
      <w:r>
        <w:rPr>
          <w:rFonts w:hint="eastAsia" w:ascii="宋体" w:hAnsi="宋体" w:eastAsia="宋体" w:cs="宋体"/>
          <w:color w:val="auto"/>
          <w:sz w:val="22"/>
          <w:szCs w:val="22"/>
          <w:u w:val="single" w:color="auto"/>
        </w:rPr>
        <w:t xml:space="preserve"> </w:t>
      </w:r>
      <w:r>
        <w:rPr>
          <w:rFonts w:hint="eastAsia" w:ascii="宋体" w:hAnsi="宋体" w:eastAsia="宋体" w:cs="宋体"/>
          <w:color w:val="auto"/>
          <w:sz w:val="22"/>
          <w:szCs w:val="22"/>
        </w:rPr>
        <w:t>。</w:t>
      </w:r>
    </w:p>
    <w:p w14:paraId="2BF0A4E9">
      <w:pPr>
        <w:spacing w:line="264" w:lineRule="auto"/>
        <w:outlineLvl w:val="9"/>
        <w:rPr>
          <w:rFonts w:hint="eastAsia" w:ascii="宋体" w:hAnsi="宋体" w:eastAsia="宋体" w:cs="宋体"/>
          <w:color w:val="auto"/>
          <w:sz w:val="21"/>
        </w:rPr>
      </w:pPr>
    </w:p>
    <w:p w14:paraId="235C2EDB">
      <w:pPr>
        <w:spacing w:before="72" w:line="220" w:lineRule="auto"/>
        <w:ind w:left="46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6.2.3合同生</w:t>
      </w:r>
      <w:r>
        <w:rPr>
          <w:rFonts w:hint="eastAsia" w:ascii="宋体" w:hAnsi="宋体" w:eastAsia="宋体" w:cs="宋体"/>
          <w:color w:val="auto"/>
          <w:sz w:val="22"/>
          <w:szCs w:val="22"/>
        </w:rPr>
        <w:t>效后，如果非监理人原因导致的实际情况变化使得监理人不能完成全</w:t>
      </w:r>
    </w:p>
    <w:p w14:paraId="2C8C09DC">
      <w:pPr>
        <w:outlineLvl w:val="9"/>
        <w:rPr>
          <w:rFonts w:hint="eastAsia" w:ascii="宋体" w:hAnsi="宋体" w:eastAsia="宋体" w:cs="宋体"/>
          <w:color w:val="auto"/>
        </w:rPr>
        <w:sectPr>
          <w:footerReference r:id="rId24" w:type="default"/>
          <w:pgSz w:w="11907" w:h="16839"/>
          <w:pgMar w:top="1440" w:right="1080" w:bottom="1440" w:left="1080" w:header="0" w:footer="208" w:gutter="0"/>
          <w:pgNumType w:fmt="decimal"/>
          <w:cols w:space="720" w:num="1"/>
        </w:sectPr>
      </w:pPr>
    </w:p>
    <w:p w14:paraId="23BCC989">
      <w:pPr>
        <w:spacing w:before="301" w:line="503" w:lineRule="auto"/>
        <w:ind w:left="24" w:right="60" w:firstLine="1"/>
        <w:outlineLvl w:val="9"/>
        <w:rPr>
          <w:rFonts w:hint="eastAsia" w:ascii="宋体" w:hAnsi="宋体" w:eastAsia="宋体" w:cs="宋体"/>
          <w:color w:val="auto"/>
          <w:sz w:val="22"/>
          <w:szCs w:val="22"/>
        </w:rPr>
      </w:pPr>
      <w:bookmarkStart w:id="203" w:name="_bookmark210"/>
      <w:bookmarkEnd w:id="203"/>
      <w:r>
        <w:rPr>
          <w:rFonts w:hint="eastAsia" w:ascii="宋体" w:hAnsi="宋体" w:eastAsia="宋体" w:cs="宋体"/>
          <w:color w:val="auto"/>
          <w:spacing w:val="-8"/>
          <w:sz w:val="22"/>
          <w:szCs w:val="22"/>
        </w:rPr>
        <w:t>部或部分</w:t>
      </w:r>
      <w:r>
        <w:rPr>
          <w:rFonts w:hint="eastAsia" w:ascii="宋体" w:hAnsi="宋体" w:eastAsia="宋体" w:cs="宋体"/>
          <w:color w:val="auto"/>
          <w:spacing w:val="-5"/>
          <w:sz w:val="22"/>
          <w:szCs w:val="22"/>
        </w:rPr>
        <w:t>工</w:t>
      </w:r>
      <w:r>
        <w:rPr>
          <w:rFonts w:hint="eastAsia" w:ascii="宋体" w:hAnsi="宋体" w:eastAsia="宋体" w:cs="宋体"/>
          <w:color w:val="auto"/>
          <w:spacing w:val="-4"/>
          <w:sz w:val="22"/>
          <w:szCs w:val="22"/>
        </w:rPr>
        <w:t>作时， 监理人应立即通知委托人。除不可抗力外，其善后工作以及恢复服务</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的准备工作应为附加工作，附加工作酬金不计。监理人用于</w:t>
      </w:r>
      <w:r>
        <w:rPr>
          <w:rFonts w:hint="eastAsia" w:ascii="宋体" w:hAnsi="宋体" w:eastAsia="宋体" w:cs="宋体"/>
          <w:color w:val="auto"/>
          <w:spacing w:val="-1"/>
          <w:sz w:val="22"/>
          <w:szCs w:val="22"/>
        </w:rPr>
        <w:t>恢复服务的准备时间不应超</w:t>
      </w:r>
      <w:r>
        <w:rPr>
          <w:rFonts w:hint="eastAsia" w:ascii="宋体" w:hAnsi="宋体" w:eastAsia="宋体" w:cs="宋体"/>
          <w:color w:val="auto"/>
          <w:sz w:val="22"/>
          <w:szCs w:val="22"/>
        </w:rPr>
        <w:t xml:space="preserve"> </w:t>
      </w:r>
      <w:r>
        <w:rPr>
          <w:rFonts w:hint="eastAsia" w:ascii="宋体" w:hAnsi="宋体" w:eastAsia="宋体" w:cs="宋体"/>
          <w:color w:val="auto"/>
          <w:spacing w:val="-8"/>
          <w:sz w:val="22"/>
          <w:szCs w:val="22"/>
        </w:rPr>
        <w:t>过</w:t>
      </w:r>
      <w:r>
        <w:rPr>
          <w:rFonts w:hint="eastAsia" w:ascii="宋体" w:hAnsi="宋体" w:eastAsia="宋体" w:cs="宋体"/>
          <w:color w:val="auto"/>
          <w:spacing w:val="-4"/>
          <w:sz w:val="22"/>
          <w:szCs w:val="22"/>
        </w:rPr>
        <w:t>28天。</w:t>
      </w:r>
    </w:p>
    <w:p w14:paraId="70ACF122">
      <w:pPr>
        <w:spacing w:before="1" w:line="503" w:lineRule="auto"/>
        <w:ind w:left="24" w:right="62" w:firstLine="43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6.2.5 因非监理人原因造成工程概算投资额或建筑</w:t>
      </w:r>
      <w:r>
        <w:rPr>
          <w:rFonts w:hint="eastAsia" w:ascii="宋体" w:hAnsi="宋体" w:eastAsia="宋体" w:cs="宋体"/>
          <w:color w:val="auto"/>
          <w:spacing w:val="-1"/>
          <w:sz w:val="22"/>
          <w:szCs w:val="22"/>
        </w:rPr>
        <w:t>安装工程费增加时，正常工作酬</w:t>
      </w:r>
      <w:r>
        <w:rPr>
          <w:rFonts w:hint="eastAsia" w:ascii="宋体" w:hAnsi="宋体" w:eastAsia="宋体" w:cs="宋体"/>
          <w:color w:val="auto"/>
          <w:sz w:val="22"/>
          <w:szCs w:val="22"/>
        </w:rPr>
        <w:t xml:space="preserve"> </w:t>
      </w:r>
      <w:r>
        <w:rPr>
          <w:rFonts w:hint="eastAsia" w:ascii="宋体" w:hAnsi="宋体" w:eastAsia="宋体" w:cs="宋体"/>
          <w:color w:val="auto"/>
          <w:spacing w:val="-4"/>
          <w:sz w:val="22"/>
          <w:szCs w:val="22"/>
        </w:rPr>
        <w:t>金不作调整。</w:t>
      </w:r>
    </w:p>
    <w:p w14:paraId="72101539">
      <w:pPr>
        <w:spacing w:before="1" w:line="503" w:lineRule="auto"/>
        <w:ind w:left="24" w:right="62" w:firstLine="439"/>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6.2</w:t>
      </w:r>
      <w:r>
        <w:rPr>
          <w:rFonts w:hint="eastAsia" w:ascii="宋体" w:hAnsi="宋体" w:eastAsia="宋体" w:cs="宋体"/>
          <w:color w:val="auto"/>
          <w:spacing w:val="-6"/>
          <w:sz w:val="22"/>
          <w:szCs w:val="22"/>
        </w:rPr>
        <w:t>.</w:t>
      </w:r>
      <w:r>
        <w:rPr>
          <w:rFonts w:hint="eastAsia" w:ascii="宋体" w:hAnsi="宋体" w:eastAsia="宋体" w:cs="宋体"/>
          <w:color w:val="auto"/>
          <w:spacing w:val="-4"/>
          <w:sz w:val="22"/>
          <w:szCs w:val="22"/>
        </w:rPr>
        <w:t>6 因工程规模、监理范围的变化导致监理人的正常工作量减少时， 正常工作酬</w:t>
      </w:r>
      <w:r>
        <w:rPr>
          <w:rFonts w:hint="eastAsia" w:ascii="宋体" w:hAnsi="宋体" w:eastAsia="宋体" w:cs="宋体"/>
          <w:color w:val="auto"/>
          <w:sz w:val="22"/>
          <w:szCs w:val="22"/>
        </w:rPr>
        <w:t xml:space="preserve"> </w:t>
      </w:r>
      <w:r>
        <w:rPr>
          <w:rFonts w:hint="eastAsia" w:ascii="宋体" w:hAnsi="宋体" w:eastAsia="宋体" w:cs="宋体"/>
          <w:color w:val="auto"/>
          <w:spacing w:val="-4"/>
          <w:sz w:val="22"/>
          <w:szCs w:val="22"/>
        </w:rPr>
        <w:t>金不作调整。</w:t>
      </w:r>
    </w:p>
    <w:p w14:paraId="7D795FC5">
      <w:pPr>
        <w:spacing w:line="220" w:lineRule="auto"/>
        <w:ind w:left="245"/>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6.3 暂停与解除</w:t>
      </w:r>
    </w:p>
    <w:p w14:paraId="70F5A682">
      <w:pPr>
        <w:spacing w:line="266" w:lineRule="auto"/>
        <w:outlineLvl w:val="9"/>
        <w:rPr>
          <w:rFonts w:hint="eastAsia" w:ascii="宋体" w:hAnsi="宋体" w:eastAsia="宋体" w:cs="宋体"/>
          <w:color w:val="auto"/>
          <w:sz w:val="21"/>
        </w:rPr>
      </w:pPr>
    </w:p>
    <w:p w14:paraId="332D85FD">
      <w:pPr>
        <w:spacing w:before="71" w:line="503" w:lineRule="auto"/>
        <w:ind w:left="24" w:right="62" w:firstLine="43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6.3.2 在本合同有效期内，因非监理人的原因导致</w:t>
      </w:r>
      <w:r>
        <w:rPr>
          <w:rFonts w:hint="eastAsia" w:ascii="宋体" w:hAnsi="宋体" w:eastAsia="宋体" w:cs="宋体"/>
          <w:color w:val="auto"/>
          <w:spacing w:val="-1"/>
          <w:sz w:val="22"/>
          <w:szCs w:val="22"/>
        </w:rPr>
        <w:t>工程施工全部或部分暂停，委托</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人可通知监理人要求暂停全部或部分工作。监理人应立即安排</w:t>
      </w:r>
      <w:r>
        <w:rPr>
          <w:rFonts w:hint="eastAsia" w:ascii="宋体" w:hAnsi="宋体" w:eastAsia="宋体" w:cs="宋体"/>
          <w:color w:val="auto"/>
          <w:spacing w:val="-1"/>
          <w:sz w:val="22"/>
          <w:szCs w:val="22"/>
        </w:rPr>
        <w:t>停止工作，并将开支减至</w:t>
      </w:r>
      <w:r>
        <w:rPr>
          <w:rFonts w:hint="eastAsia" w:ascii="宋体" w:hAnsi="宋体" w:eastAsia="宋体" w:cs="宋体"/>
          <w:color w:val="auto"/>
          <w:sz w:val="22"/>
          <w:szCs w:val="22"/>
        </w:rPr>
        <w:t xml:space="preserve"> </w:t>
      </w:r>
      <w:r>
        <w:rPr>
          <w:rFonts w:hint="eastAsia" w:ascii="宋体" w:hAnsi="宋体" w:eastAsia="宋体" w:cs="宋体"/>
          <w:color w:val="auto"/>
          <w:spacing w:val="-4"/>
          <w:sz w:val="22"/>
          <w:szCs w:val="22"/>
        </w:rPr>
        <w:t>最小。除不可抗力外， 由此导致监理人遭受的损失委托人不予补偿</w:t>
      </w:r>
      <w:r>
        <w:rPr>
          <w:rFonts w:hint="eastAsia" w:ascii="宋体" w:hAnsi="宋体" w:eastAsia="宋体" w:cs="宋体"/>
          <w:color w:val="auto"/>
          <w:sz w:val="22"/>
          <w:szCs w:val="22"/>
        </w:rPr>
        <w:t>。</w:t>
      </w:r>
    </w:p>
    <w:p w14:paraId="155E2ED0">
      <w:pPr>
        <w:spacing w:before="2" w:line="503" w:lineRule="auto"/>
        <w:ind w:left="24" w:right="60" w:firstLine="445"/>
        <w:outlineLvl w:val="9"/>
        <w:rPr>
          <w:rFonts w:hint="eastAsia" w:ascii="宋体" w:hAnsi="宋体" w:eastAsia="宋体" w:cs="宋体"/>
          <w:color w:val="auto"/>
          <w:sz w:val="22"/>
          <w:szCs w:val="22"/>
        </w:rPr>
      </w:pPr>
      <w:r>
        <w:rPr>
          <w:rFonts w:hint="eastAsia" w:ascii="宋体" w:hAnsi="宋体" w:eastAsia="宋体" w:cs="宋体"/>
          <w:color w:val="auto"/>
          <w:spacing w:val="-6"/>
          <w:sz w:val="22"/>
          <w:szCs w:val="22"/>
        </w:rPr>
        <w:t>暂停部</w:t>
      </w:r>
      <w:r>
        <w:rPr>
          <w:rFonts w:hint="eastAsia" w:ascii="宋体" w:hAnsi="宋体" w:eastAsia="宋体" w:cs="宋体"/>
          <w:color w:val="auto"/>
          <w:spacing w:val="-4"/>
          <w:sz w:val="22"/>
          <w:szCs w:val="22"/>
        </w:rPr>
        <w:t>分</w:t>
      </w:r>
      <w:r>
        <w:rPr>
          <w:rFonts w:hint="eastAsia" w:ascii="宋体" w:hAnsi="宋体" w:eastAsia="宋体" w:cs="宋体"/>
          <w:color w:val="auto"/>
          <w:spacing w:val="-3"/>
          <w:sz w:val="22"/>
          <w:szCs w:val="22"/>
        </w:rPr>
        <w:t>监理与相关服务时间超过182天， 监理人可发出解除本合同约定的该部分</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义务的通知；暂停</w:t>
      </w:r>
      <w:r>
        <w:rPr>
          <w:rFonts w:hint="eastAsia" w:ascii="宋体" w:hAnsi="宋体" w:eastAsia="宋体" w:cs="宋体"/>
          <w:color w:val="auto"/>
          <w:sz w:val="22"/>
          <w:szCs w:val="22"/>
        </w:rPr>
        <w:t xml:space="preserve">全部工作时间超过182天，监理人可发出解除本合同的通知，经委托 </w:t>
      </w:r>
      <w:r>
        <w:rPr>
          <w:rFonts w:hint="eastAsia" w:ascii="宋体" w:hAnsi="宋体" w:eastAsia="宋体" w:cs="宋体"/>
          <w:color w:val="auto"/>
          <w:spacing w:val="-2"/>
          <w:sz w:val="22"/>
          <w:szCs w:val="22"/>
        </w:rPr>
        <w:t>人同意后方可解除。合同解除后，委托人应将已完工程</w:t>
      </w:r>
      <w:r>
        <w:rPr>
          <w:rFonts w:hint="eastAsia" w:ascii="宋体" w:hAnsi="宋体" w:eastAsia="宋体" w:cs="宋体"/>
          <w:color w:val="auto"/>
          <w:spacing w:val="-1"/>
          <w:sz w:val="22"/>
          <w:szCs w:val="22"/>
        </w:rPr>
        <w:t>应取得的监理与相关服务的酬金</w:t>
      </w:r>
      <w:r>
        <w:rPr>
          <w:rFonts w:hint="eastAsia" w:ascii="宋体" w:hAnsi="宋体" w:eastAsia="宋体" w:cs="宋体"/>
          <w:color w:val="auto"/>
          <w:sz w:val="22"/>
          <w:szCs w:val="22"/>
        </w:rPr>
        <w:t xml:space="preserve"> </w:t>
      </w:r>
      <w:r>
        <w:rPr>
          <w:rFonts w:hint="eastAsia" w:ascii="宋体" w:hAnsi="宋体" w:eastAsia="宋体" w:cs="宋体"/>
          <w:color w:val="auto"/>
          <w:spacing w:val="-8"/>
          <w:sz w:val="22"/>
          <w:szCs w:val="22"/>
        </w:rPr>
        <w:t>支</w:t>
      </w:r>
      <w:r>
        <w:rPr>
          <w:rFonts w:hint="eastAsia" w:ascii="宋体" w:hAnsi="宋体" w:eastAsia="宋体" w:cs="宋体"/>
          <w:color w:val="auto"/>
          <w:spacing w:val="-5"/>
          <w:sz w:val="22"/>
          <w:szCs w:val="22"/>
        </w:rPr>
        <w:t>付至本合同解除日， 委托人不再承担违约责任。</w:t>
      </w:r>
    </w:p>
    <w:p w14:paraId="7A488106">
      <w:pPr>
        <w:spacing w:before="4" w:line="503" w:lineRule="auto"/>
        <w:ind w:left="21" w:firstLine="442"/>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6.3</w:t>
      </w:r>
      <w:r>
        <w:rPr>
          <w:rFonts w:hint="eastAsia" w:ascii="宋体" w:hAnsi="宋体" w:eastAsia="宋体" w:cs="宋体"/>
          <w:color w:val="auto"/>
          <w:spacing w:val="-6"/>
          <w:sz w:val="22"/>
          <w:szCs w:val="22"/>
        </w:rPr>
        <w:t>.</w:t>
      </w:r>
      <w:r>
        <w:rPr>
          <w:rFonts w:hint="eastAsia" w:ascii="宋体" w:hAnsi="宋体" w:eastAsia="宋体" w:cs="宋体"/>
          <w:color w:val="auto"/>
          <w:spacing w:val="-4"/>
          <w:sz w:val="22"/>
          <w:szCs w:val="22"/>
        </w:rPr>
        <w:t>3 当监理人无正当理由未履行本合同约定的义务时， 委托人应通知监理人限期</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改正。若委托</w:t>
      </w:r>
      <w:r>
        <w:rPr>
          <w:rFonts w:hint="eastAsia" w:ascii="宋体" w:hAnsi="宋体" w:eastAsia="宋体" w:cs="宋体"/>
          <w:color w:val="auto"/>
          <w:sz w:val="22"/>
          <w:szCs w:val="22"/>
        </w:rPr>
        <w:t xml:space="preserve">人在监理人接到通知后的7天内未收到监理人书面形式的合理解释，则可 </w:t>
      </w:r>
      <w:r>
        <w:rPr>
          <w:rFonts w:hint="eastAsia" w:ascii="宋体" w:hAnsi="宋体" w:eastAsia="宋体" w:cs="宋体"/>
          <w:color w:val="auto"/>
          <w:spacing w:val="-3"/>
          <w:sz w:val="22"/>
          <w:szCs w:val="22"/>
        </w:rPr>
        <w:t>在7天内发出解除本合同的通知， 自通知到达监理人时本合同解除。合同解除后，委托</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人</w:t>
      </w:r>
      <w:r>
        <w:rPr>
          <w:rFonts w:hint="eastAsia" w:ascii="宋体" w:hAnsi="宋体" w:eastAsia="宋体" w:cs="宋体"/>
          <w:color w:val="auto"/>
          <w:sz w:val="22"/>
          <w:szCs w:val="22"/>
        </w:rPr>
        <w:t xml:space="preserve">应将已完工程应取得的监理与相关服务的酬金支付至限期改正通知到达监理人之日， </w:t>
      </w:r>
      <w:r>
        <w:rPr>
          <w:rFonts w:hint="eastAsia" w:ascii="宋体" w:hAnsi="宋体" w:eastAsia="宋体" w:cs="宋体"/>
          <w:color w:val="auto"/>
          <w:spacing w:val="-1"/>
          <w:sz w:val="22"/>
          <w:szCs w:val="22"/>
        </w:rPr>
        <w:t>但监理人应承担违约责任，向委托人支付本合同总价15%</w:t>
      </w:r>
      <w:r>
        <w:rPr>
          <w:rFonts w:hint="eastAsia" w:ascii="宋体" w:hAnsi="宋体" w:eastAsia="宋体" w:cs="宋体"/>
          <w:color w:val="auto"/>
          <w:sz w:val="22"/>
          <w:szCs w:val="22"/>
        </w:rPr>
        <w:t>的违约金。</w:t>
      </w:r>
    </w:p>
    <w:p w14:paraId="722EE1CE">
      <w:pPr>
        <w:spacing w:before="2" w:line="504" w:lineRule="auto"/>
        <w:ind w:left="23" w:right="61" w:firstLine="332"/>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6.3.4 监理</w:t>
      </w:r>
      <w:r>
        <w:rPr>
          <w:rFonts w:hint="eastAsia" w:ascii="宋体" w:hAnsi="宋体" w:eastAsia="宋体" w:cs="宋体"/>
          <w:color w:val="auto"/>
          <w:sz w:val="22"/>
          <w:szCs w:val="22"/>
        </w:rPr>
        <w:t xml:space="preserve">人在专用条件中约定的支付之日起60天后仍未收到委托人按本合同约定 </w:t>
      </w:r>
      <w:r>
        <w:rPr>
          <w:rFonts w:hint="eastAsia" w:ascii="宋体" w:hAnsi="宋体" w:eastAsia="宋体" w:cs="宋体"/>
          <w:color w:val="auto"/>
          <w:spacing w:val="-8"/>
          <w:sz w:val="22"/>
          <w:szCs w:val="22"/>
        </w:rPr>
        <w:t>应付的</w:t>
      </w:r>
      <w:r>
        <w:rPr>
          <w:rFonts w:hint="eastAsia" w:ascii="宋体" w:hAnsi="宋体" w:eastAsia="宋体" w:cs="宋体"/>
          <w:color w:val="auto"/>
          <w:spacing w:val="-4"/>
          <w:sz w:val="22"/>
          <w:szCs w:val="22"/>
        </w:rPr>
        <w:t>款项， 可向委托人发出催付通知。委托人接到通知14天后仍未支付或未提出监理</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人可以接受的延期支付安排，监理人可向委托人发出暂停</w:t>
      </w:r>
      <w:r>
        <w:rPr>
          <w:rFonts w:hint="eastAsia" w:ascii="宋体" w:hAnsi="宋体" w:eastAsia="宋体" w:cs="宋体"/>
          <w:color w:val="auto"/>
          <w:spacing w:val="-1"/>
          <w:sz w:val="22"/>
          <w:szCs w:val="22"/>
        </w:rPr>
        <w:t>工作的通知并可自行暂停全部</w:t>
      </w:r>
    </w:p>
    <w:p w14:paraId="10832E69">
      <w:pPr>
        <w:outlineLvl w:val="9"/>
        <w:rPr>
          <w:rFonts w:hint="eastAsia" w:ascii="宋体" w:hAnsi="宋体" w:eastAsia="宋体" w:cs="宋体"/>
          <w:color w:val="auto"/>
        </w:rPr>
        <w:sectPr>
          <w:footerReference r:id="rId25" w:type="default"/>
          <w:pgSz w:w="11907" w:h="16839"/>
          <w:pgMar w:top="1440" w:right="1080" w:bottom="1440" w:left="1080" w:header="0" w:footer="208" w:gutter="0"/>
          <w:pgNumType w:fmt="decimal"/>
          <w:cols w:space="720" w:num="1"/>
        </w:sectPr>
      </w:pPr>
    </w:p>
    <w:p w14:paraId="6489E232">
      <w:pPr>
        <w:spacing w:before="300" w:line="503" w:lineRule="auto"/>
        <w:ind w:left="24" w:firstLine="1"/>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或部分工作。暂</w:t>
      </w:r>
      <w:r>
        <w:rPr>
          <w:rFonts w:hint="eastAsia" w:ascii="宋体" w:hAnsi="宋体" w:eastAsia="宋体" w:cs="宋体"/>
          <w:color w:val="auto"/>
          <w:sz w:val="22"/>
          <w:szCs w:val="22"/>
        </w:rPr>
        <w:t xml:space="preserve">停工作后14天内监理人仍未获得委托人应付酬金或委托人的合理答复， </w:t>
      </w:r>
      <w:r>
        <w:rPr>
          <w:rFonts w:hint="eastAsia" w:ascii="宋体" w:hAnsi="宋体" w:eastAsia="宋体" w:cs="宋体"/>
          <w:color w:val="auto"/>
          <w:spacing w:val="-1"/>
          <w:sz w:val="22"/>
          <w:szCs w:val="22"/>
        </w:rPr>
        <w:t>监理人可向委托人发出</w:t>
      </w:r>
      <w:r>
        <w:rPr>
          <w:rFonts w:hint="eastAsia" w:ascii="宋体" w:hAnsi="宋体" w:eastAsia="宋体" w:cs="宋体"/>
          <w:color w:val="auto"/>
          <w:sz w:val="22"/>
          <w:szCs w:val="22"/>
        </w:rPr>
        <w:t>解除本合同的通知，自通知到达委托人时本合同解除。</w:t>
      </w:r>
    </w:p>
    <w:p w14:paraId="7B9B6FF5">
      <w:pPr>
        <w:spacing w:line="220" w:lineRule="auto"/>
        <w:ind w:left="460"/>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14:textOutline w14:w="4005" w14:cap="flat" w14:cmpd="sng">
            <w14:solidFill>
              <w14:srgbClr w14:val="000000"/>
            </w14:solidFill>
            <w14:prstDash w14:val="solid"/>
            <w14:miter w14:val="0"/>
          </w14:textOutline>
        </w:rPr>
        <w:t>7</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争议解决</w:t>
      </w:r>
    </w:p>
    <w:p w14:paraId="3D955E63">
      <w:pPr>
        <w:spacing w:line="264" w:lineRule="auto"/>
        <w:outlineLvl w:val="9"/>
        <w:rPr>
          <w:rFonts w:hint="eastAsia" w:ascii="宋体" w:hAnsi="宋体" w:eastAsia="宋体" w:cs="宋体"/>
          <w:color w:val="auto"/>
          <w:sz w:val="21"/>
        </w:rPr>
      </w:pPr>
    </w:p>
    <w:p w14:paraId="7B206028">
      <w:pPr>
        <w:spacing w:before="71" w:line="221" w:lineRule="auto"/>
        <w:ind w:left="460"/>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7</w:t>
      </w:r>
      <w:r>
        <w:rPr>
          <w:rFonts w:hint="eastAsia" w:ascii="宋体" w:hAnsi="宋体" w:eastAsia="宋体" w:cs="宋体"/>
          <w:color w:val="auto"/>
          <w:spacing w:val="-1"/>
          <w:sz w:val="22"/>
          <w:szCs w:val="22"/>
        </w:rPr>
        <w:t>.2 调解</w:t>
      </w:r>
    </w:p>
    <w:p w14:paraId="761113A4">
      <w:pPr>
        <w:spacing w:line="263" w:lineRule="auto"/>
        <w:outlineLvl w:val="9"/>
        <w:rPr>
          <w:rFonts w:hint="eastAsia" w:ascii="宋体" w:hAnsi="宋体" w:eastAsia="宋体" w:cs="宋体"/>
          <w:color w:val="auto"/>
          <w:sz w:val="21"/>
        </w:rPr>
      </w:pPr>
    </w:p>
    <w:p w14:paraId="489A1505">
      <w:pPr>
        <w:spacing w:before="71" w:line="504" w:lineRule="auto"/>
        <w:ind w:left="459" w:right="922" w:hanging="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本合同争议进行调</w:t>
      </w:r>
      <w:r>
        <w:rPr>
          <w:rFonts w:hint="eastAsia" w:ascii="宋体" w:hAnsi="宋体" w:eastAsia="宋体" w:cs="宋体"/>
          <w:color w:val="auto"/>
          <w:spacing w:val="-1"/>
          <w:sz w:val="22"/>
          <w:szCs w:val="22"/>
        </w:rPr>
        <w:t>解时，可提交</w:t>
      </w:r>
      <w:r>
        <w:rPr>
          <w:rFonts w:hint="eastAsia" w:ascii="宋体" w:hAnsi="宋体" w:eastAsia="宋体" w:cs="宋体"/>
          <w:color w:val="auto"/>
          <w:spacing w:val="-1"/>
          <w:sz w:val="22"/>
          <w:szCs w:val="22"/>
          <w:u w:val="single" w:color="auto"/>
        </w:rPr>
        <w:t>工程所在地建设行政主管部门</w:t>
      </w:r>
      <w:r>
        <w:rPr>
          <w:rFonts w:hint="eastAsia" w:ascii="宋体" w:hAnsi="宋体" w:eastAsia="宋体" w:cs="宋体"/>
          <w:color w:val="auto"/>
          <w:spacing w:val="-1"/>
          <w:sz w:val="22"/>
          <w:szCs w:val="22"/>
        </w:rPr>
        <w:t>进行调解。</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7.</w:t>
      </w:r>
      <w:r>
        <w:rPr>
          <w:rFonts w:hint="eastAsia" w:ascii="宋体" w:hAnsi="宋体" w:eastAsia="宋体" w:cs="宋体"/>
          <w:color w:val="auto"/>
          <w:spacing w:val="-1"/>
          <w:sz w:val="22"/>
          <w:szCs w:val="22"/>
        </w:rPr>
        <w:t>3 仲裁或诉讼</w:t>
      </w:r>
    </w:p>
    <w:p w14:paraId="6C064D75">
      <w:pPr>
        <w:spacing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合同争议的最终解决方式为下列第</w:t>
      </w:r>
      <w:r>
        <w:rPr>
          <w:rFonts w:hint="eastAsia" w:ascii="宋体" w:hAnsi="宋体" w:eastAsia="宋体" w:cs="宋体"/>
          <w:color w:val="auto"/>
          <w:spacing w:val="-2"/>
          <w:sz w:val="22"/>
          <w:szCs w:val="22"/>
          <w:u w:val="single" w:color="auto"/>
        </w:rPr>
        <w:t xml:space="preserve"> </w:t>
      </w:r>
      <w:r>
        <w:rPr>
          <w:rFonts w:hint="eastAsia" w:ascii="宋体" w:hAnsi="宋体" w:eastAsia="宋体" w:cs="宋体"/>
          <w:color w:val="auto"/>
          <w:spacing w:val="-1"/>
          <w:sz w:val="22"/>
          <w:szCs w:val="22"/>
          <w:u w:val="single" w:color="auto"/>
        </w:rPr>
        <w:t xml:space="preserve">(2) </w:t>
      </w:r>
      <w:r>
        <w:rPr>
          <w:rFonts w:hint="eastAsia" w:ascii="宋体" w:hAnsi="宋体" w:eastAsia="宋体" w:cs="宋体"/>
          <w:color w:val="auto"/>
          <w:spacing w:val="-1"/>
          <w:sz w:val="22"/>
          <w:szCs w:val="22"/>
        </w:rPr>
        <w:t>种方式：</w:t>
      </w:r>
    </w:p>
    <w:p w14:paraId="0D794A77">
      <w:pPr>
        <w:spacing w:line="265" w:lineRule="auto"/>
        <w:outlineLvl w:val="9"/>
        <w:rPr>
          <w:rFonts w:hint="eastAsia" w:ascii="宋体" w:hAnsi="宋体" w:eastAsia="宋体" w:cs="宋体"/>
          <w:color w:val="auto"/>
          <w:sz w:val="21"/>
        </w:rPr>
      </w:pPr>
    </w:p>
    <w:p w14:paraId="45D024C9">
      <w:pPr>
        <w:spacing w:before="72" w:line="219"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 xml:space="preserve">(1)提请 </w:t>
      </w:r>
      <w:r>
        <w:rPr>
          <w:rFonts w:hint="eastAsia" w:ascii="宋体" w:hAnsi="宋体" w:eastAsia="宋体" w:cs="宋体"/>
          <w:color w:val="auto"/>
          <w:spacing w:val="4"/>
          <w:sz w:val="22"/>
          <w:szCs w:val="22"/>
          <w:u w:val="single" w:color="auto"/>
        </w:rPr>
        <w:t xml:space="preserve">    /   </w:t>
      </w:r>
      <w:r>
        <w:rPr>
          <w:rFonts w:hint="eastAsia" w:ascii="宋体" w:hAnsi="宋体" w:eastAsia="宋体" w:cs="宋体"/>
          <w:color w:val="auto"/>
          <w:spacing w:val="4"/>
          <w:sz w:val="22"/>
          <w:szCs w:val="22"/>
        </w:rPr>
        <w:t xml:space="preserve"> 仲裁委员会进行仲裁</w:t>
      </w:r>
      <w:r>
        <w:rPr>
          <w:rFonts w:hint="eastAsia" w:ascii="宋体" w:hAnsi="宋体" w:eastAsia="宋体" w:cs="宋体"/>
          <w:color w:val="auto"/>
          <w:spacing w:val="1"/>
          <w:sz w:val="22"/>
          <w:szCs w:val="22"/>
        </w:rPr>
        <w:t>。</w:t>
      </w:r>
    </w:p>
    <w:p w14:paraId="7D4E0940">
      <w:pPr>
        <w:spacing w:line="265" w:lineRule="auto"/>
        <w:outlineLvl w:val="9"/>
        <w:rPr>
          <w:rFonts w:hint="eastAsia" w:ascii="宋体" w:hAnsi="宋体" w:eastAsia="宋体" w:cs="宋体"/>
          <w:color w:val="auto"/>
          <w:sz w:val="21"/>
        </w:rPr>
      </w:pPr>
    </w:p>
    <w:p w14:paraId="34DFCCD6">
      <w:pPr>
        <w:spacing w:before="72" w:line="219" w:lineRule="auto"/>
        <w:ind w:left="468"/>
        <w:outlineLvl w:val="9"/>
        <w:rPr>
          <w:rFonts w:hint="eastAsia" w:ascii="宋体" w:hAnsi="宋体" w:eastAsia="宋体" w:cs="宋体"/>
          <w:color w:val="auto"/>
          <w:sz w:val="22"/>
          <w:szCs w:val="22"/>
        </w:rPr>
      </w:pPr>
      <w:r>
        <w:rPr>
          <w:rFonts w:hint="eastAsia" w:ascii="宋体" w:hAnsi="宋体" w:eastAsia="宋体" w:cs="宋体"/>
          <w:color w:val="auto"/>
          <w:spacing w:val="11"/>
          <w:sz w:val="22"/>
          <w:szCs w:val="22"/>
        </w:rPr>
        <w:t>(2)向</w:t>
      </w:r>
      <w:r>
        <w:rPr>
          <w:rFonts w:hint="eastAsia" w:ascii="宋体" w:hAnsi="宋体" w:eastAsia="宋体" w:cs="宋体"/>
          <w:color w:val="auto"/>
          <w:spacing w:val="11"/>
          <w:sz w:val="22"/>
          <w:szCs w:val="22"/>
          <w:u w:val="single" w:color="auto"/>
        </w:rPr>
        <w:t>本工程所在地</w:t>
      </w:r>
      <w:r>
        <w:rPr>
          <w:rFonts w:hint="eastAsia" w:ascii="宋体" w:hAnsi="宋体" w:eastAsia="宋体" w:cs="宋体"/>
          <w:color w:val="auto"/>
          <w:spacing w:val="11"/>
          <w:sz w:val="22"/>
          <w:szCs w:val="22"/>
        </w:rPr>
        <w:t>人民法院提起诉讼。</w:t>
      </w:r>
    </w:p>
    <w:p w14:paraId="2C95790A">
      <w:pPr>
        <w:spacing w:line="265" w:lineRule="auto"/>
        <w:outlineLvl w:val="9"/>
        <w:rPr>
          <w:rFonts w:hint="eastAsia" w:ascii="宋体" w:hAnsi="宋体" w:eastAsia="宋体" w:cs="宋体"/>
          <w:color w:val="auto"/>
          <w:sz w:val="21"/>
        </w:rPr>
      </w:pPr>
    </w:p>
    <w:p w14:paraId="59991CE7">
      <w:pPr>
        <w:spacing w:before="72" w:line="221" w:lineRule="auto"/>
        <w:ind w:left="455"/>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8.</w:t>
      </w:r>
      <w:r>
        <w:rPr>
          <w:rFonts w:hint="eastAsia" w:ascii="宋体" w:hAnsi="宋体" w:eastAsia="宋体" w:cs="宋体"/>
          <w:color w:val="auto"/>
          <w:spacing w:val="-1"/>
          <w:sz w:val="22"/>
          <w:szCs w:val="22"/>
        </w:rPr>
        <w:t xml:space="preserve"> </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其他</w:t>
      </w:r>
    </w:p>
    <w:p w14:paraId="5FA5298F">
      <w:pPr>
        <w:spacing w:line="263" w:lineRule="auto"/>
        <w:outlineLvl w:val="9"/>
        <w:rPr>
          <w:rFonts w:hint="eastAsia" w:ascii="宋体" w:hAnsi="宋体" w:eastAsia="宋体" w:cs="宋体"/>
          <w:color w:val="auto"/>
          <w:sz w:val="21"/>
        </w:rPr>
      </w:pPr>
    </w:p>
    <w:p w14:paraId="7EA6E6FE">
      <w:pPr>
        <w:spacing w:before="72" w:line="220" w:lineRule="auto"/>
        <w:ind w:left="136"/>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8.4 奖</w:t>
      </w:r>
      <w:r>
        <w:rPr>
          <w:rFonts w:hint="eastAsia" w:ascii="宋体" w:hAnsi="宋体" w:eastAsia="宋体" w:cs="宋体"/>
          <w:color w:val="auto"/>
          <w:sz w:val="22"/>
          <w:szCs w:val="22"/>
        </w:rPr>
        <w:t>励</w:t>
      </w:r>
    </w:p>
    <w:p w14:paraId="3903BC04">
      <w:pPr>
        <w:spacing w:line="264" w:lineRule="auto"/>
        <w:outlineLvl w:val="9"/>
        <w:rPr>
          <w:rFonts w:hint="eastAsia" w:ascii="宋体" w:hAnsi="宋体" w:eastAsia="宋体" w:cs="宋体"/>
          <w:color w:val="auto"/>
          <w:sz w:val="21"/>
        </w:rPr>
      </w:pPr>
    </w:p>
    <w:p w14:paraId="2185ED0F">
      <w:pPr>
        <w:spacing w:before="72"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合理化建议的奖励</w:t>
      </w:r>
      <w:r>
        <w:rPr>
          <w:rFonts w:hint="eastAsia" w:ascii="宋体" w:hAnsi="宋体" w:eastAsia="宋体" w:cs="宋体"/>
          <w:color w:val="auto"/>
          <w:sz w:val="22"/>
          <w:szCs w:val="22"/>
        </w:rPr>
        <w:t>金额按下列方法确定为：</w:t>
      </w:r>
    </w:p>
    <w:p w14:paraId="7A8C9F5F">
      <w:pPr>
        <w:spacing w:line="266" w:lineRule="auto"/>
        <w:outlineLvl w:val="9"/>
        <w:rPr>
          <w:rFonts w:hint="eastAsia" w:ascii="宋体" w:hAnsi="宋体" w:eastAsia="宋体" w:cs="宋体"/>
          <w:color w:val="auto"/>
          <w:sz w:val="21"/>
        </w:rPr>
      </w:pPr>
    </w:p>
    <w:p w14:paraId="6B1720A4">
      <w:pPr>
        <w:spacing w:before="72" w:line="503" w:lineRule="auto"/>
        <w:ind w:left="464" w:right="1595"/>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奖</w:t>
      </w:r>
      <w:r>
        <w:rPr>
          <w:rFonts w:hint="eastAsia" w:ascii="宋体" w:hAnsi="宋体" w:eastAsia="宋体" w:cs="宋体"/>
          <w:color w:val="auto"/>
          <w:spacing w:val="-3"/>
          <w:sz w:val="22"/>
          <w:szCs w:val="22"/>
        </w:rPr>
        <w:t>励</w:t>
      </w:r>
      <w:r>
        <w:rPr>
          <w:rFonts w:hint="eastAsia" w:ascii="宋体" w:hAnsi="宋体" w:eastAsia="宋体" w:cs="宋体"/>
          <w:color w:val="auto"/>
          <w:spacing w:val="-2"/>
          <w:sz w:val="22"/>
          <w:szCs w:val="22"/>
        </w:rPr>
        <w:t>金额＝监理人贡献产生的工程投资节省额×奖励金额的比率；</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奖励金额的比率为</w:t>
      </w:r>
      <w:r>
        <w:rPr>
          <w:rFonts w:hint="eastAsia" w:ascii="宋体" w:hAnsi="宋体" w:eastAsia="宋体" w:cs="宋体"/>
          <w:color w:val="auto"/>
          <w:spacing w:val="-1"/>
          <w:sz w:val="22"/>
          <w:szCs w:val="22"/>
          <w:u w:val="single" w:color="auto"/>
        </w:rPr>
        <w:t xml:space="preserve">  0</w:t>
      </w:r>
      <w:r>
        <w:rPr>
          <w:rFonts w:hint="eastAsia" w:ascii="宋体" w:hAnsi="宋体" w:eastAsia="宋体" w:cs="宋体"/>
          <w:color w:val="auto"/>
          <w:sz w:val="22"/>
          <w:szCs w:val="22"/>
          <w:u w:val="single" w:color="auto"/>
        </w:rPr>
        <w:t xml:space="preserve">.5 </w:t>
      </w:r>
      <w:r>
        <w:rPr>
          <w:rFonts w:hint="eastAsia" w:ascii="宋体" w:hAnsi="宋体" w:eastAsia="宋体" w:cs="宋体"/>
          <w:color w:val="auto"/>
          <w:sz w:val="22"/>
          <w:szCs w:val="22"/>
        </w:rPr>
        <w:t>%。</w:t>
      </w:r>
    </w:p>
    <w:p w14:paraId="24E845FF">
      <w:pPr>
        <w:spacing w:before="1" w:line="220" w:lineRule="auto"/>
        <w:ind w:left="455"/>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8.6</w:t>
      </w:r>
      <w:r>
        <w:rPr>
          <w:rFonts w:hint="eastAsia" w:ascii="宋体" w:hAnsi="宋体" w:eastAsia="宋体" w:cs="宋体"/>
          <w:color w:val="auto"/>
          <w:sz w:val="22"/>
          <w:szCs w:val="22"/>
        </w:rPr>
        <w:t xml:space="preserve"> 保密</w:t>
      </w:r>
    </w:p>
    <w:p w14:paraId="0C6776B5">
      <w:pPr>
        <w:spacing w:line="264" w:lineRule="auto"/>
        <w:outlineLvl w:val="9"/>
        <w:rPr>
          <w:rFonts w:hint="eastAsia" w:ascii="宋体" w:hAnsi="宋体" w:eastAsia="宋体" w:cs="宋体"/>
          <w:color w:val="auto"/>
          <w:sz w:val="21"/>
        </w:rPr>
      </w:pPr>
    </w:p>
    <w:p w14:paraId="55D15AC1">
      <w:pPr>
        <w:spacing w:before="72" w:line="503" w:lineRule="auto"/>
        <w:ind w:left="461"/>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委托人申明的保</w:t>
      </w:r>
      <w:r>
        <w:rPr>
          <w:rFonts w:hint="eastAsia" w:ascii="宋体" w:hAnsi="宋体" w:eastAsia="宋体" w:cs="宋体"/>
          <w:color w:val="auto"/>
          <w:sz w:val="22"/>
          <w:szCs w:val="22"/>
        </w:rPr>
        <w:t xml:space="preserve">密事项和期限： </w:t>
      </w:r>
      <w:r>
        <w:rPr>
          <w:rFonts w:hint="eastAsia" w:ascii="宋体" w:hAnsi="宋体" w:eastAsia="宋体" w:cs="宋体"/>
          <w:color w:val="auto"/>
          <w:sz w:val="22"/>
          <w:szCs w:val="22"/>
          <w:u w:val="single" w:color="auto"/>
        </w:rPr>
        <w:t xml:space="preserve">         /               </w:t>
      </w:r>
      <w:r>
        <w:rPr>
          <w:rFonts w:hint="eastAsia" w:ascii="宋体" w:hAnsi="宋体" w:eastAsia="宋体" w:cs="宋体"/>
          <w:color w:val="auto"/>
          <w:sz w:val="22"/>
          <w:szCs w:val="22"/>
        </w:rPr>
        <w:t>。</w:t>
      </w:r>
    </w:p>
    <w:p w14:paraId="50E84D17">
      <w:pPr>
        <w:spacing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监理人申明的保密事</w:t>
      </w:r>
      <w:r>
        <w:rPr>
          <w:rFonts w:hint="eastAsia" w:ascii="宋体" w:hAnsi="宋体" w:eastAsia="宋体" w:cs="宋体"/>
          <w:color w:val="auto"/>
          <w:sz w:val="22"/>
          <w:szCs w:val="22"/>
        </w:rPr>
        <w:t xml:space="preserve">项和期限： </w:t>
      </w:r>
      <w:r>
        <w:rPr>
          <w:rFonts w:hint="eastAsia" w:ascii="宋体" w:hAnsi="宋体" w:eastAsia="宋体" w:cs="宋体"/>
          <w:color w:val="auto"/>
          <w:sz w:val="22"/>
          <w:szCs w:val="22"/>
          <w:u w:val="single" w:color="auto"/>
        </w:rPr>
        <w:t xml:space="preserve">         /               </w:t>
      </w:r>
      <w:r>
        <w:rPr>
          <w:rFonts w:hint="eastAsia" w:ascii="宋体" w:hAnsi="宋体" w:eastAsia="宋体" w:cs="宋体"/>
          <w:color w:val="auto"/>
          <w:sz w:val="22"/>
          <w:szCs w:val="22"/>
        </w:rPr>
        <w:t>。</w:t>
      </w:r>
    </w:p>
    <w:p w14:paraId="36535864">
      <w:pPr>
        <w:spacing w:line="265" w:lineRule="auto"/>
        <w:outlineLvl w:val="9"/>
        <w:rPr>
          <w:rFonts w:hint="eastAsia" w:ascii="宋体" w:hAnsi="宋体" w:eastAsia="宋体" w:cs="宋体"/>
          <w:color w:val="auto"/>
          <w:sz w:val="21"/>
        </w:rPr>
      </w:pPr>
    </w:p>
    <w:p w14:paraId="2A99BEFA">
      <w:pPr>
        <w:spacing w:before="72" w:line="220" w:lineRule="auto"/>
        <w:ind w:left="462"/>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第三方申明的保密</w:t>
      </w:r>
      <w:r>
        <w:rPr>
          <w:rFonts w:hint="eastAsia" w:ascii="宋体" w:hAnsi="宋体" w:eastAsia="宋体" w:cs="宋体"/>
          <w:color w:val="auto"/>
          <w:sz w:val="22"/>
          <w:szCs w:val="22"/>
        </w:rPr>
        <w:t xml:space="preserve">事项和期限： </w:t>
      </w:r>
      <w:r>
        <w:rPr>
          <w:rFonts w:hint="eastAsia" w:ascii="宋体" w:hAnsi="宋体" w:eastAsia="宋体" w:cs="宋体"/>
          <w:color w:val="auto"/>
          <w:sz w:val="22"/>
          <w:szCs w:val="22"/>
          <w:u w:val="single" w:color="auto"/>
        </w:rPr>
        <w:t xml:space="preserve">         /               </w:t>
      </w:r>
      <w:r>
        <w:rPr>
          <w:rFonts w:hint="eastAsia" w:ascii="宋体" w:hAnsi="宋体" w:eastAsia="宋体" w:cs="宋体"/>
          <w:color w:val="auto"/>
          <w:sz w:val="22"/>
          <w:szCs w:val="22"/>
        </w:rPr>
        <w:t>。</w:t>
      </w:r>
    </w:p>
    <w:p w14:paraId="6CB747D7">
      <w:pPr>
        <w:spacing w:line="264" w:lineRule="auto"/>
        <w:outlineLvl w:val="9"/>
        <w:rPr>
          <w:rFonts w:hint="eastAsia" w:ascii="宋体" w:hAnsi="宋体" w:eastAsia="宋体" w:cs="宋体"/>
          <w:color w:val="auto"/>
          <w:sz w:val="21"/>
        </w:rPr>
      </w:pPr>
    </w:p>
    <w:p w14:paraId="104F4457">
      <w:pPr>
        <w:spacing w:before="72" w:line="220" w:lineRule="auto"/>
        <w:ind w:left="455"/>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8.8著作权</w:t>
      </w:r>
    </w:p>
    <w:p w14:paraId="395C4A14">
      <w:pPr>
        <w:spacing w:line="418" w:lineRule="auto"/>
        <w:outlineLvl w:val="9"/>
        <w:rPr>
          <w:rFonts w:hint="eastAsia" w:ascii="宋体" w:hAnsi="宋体" w:eastAsia="宋体" w:cs="宋体"/>
          <w:color w:val="auto"/>
          <w:sz w:val="21"/>
        </w:rPr>
      </w:pPr>
    </w:p>
    <w:p w14:paraId="7230F95D">
      <w:pPr>
        <w:spacing w:before="72" w:line="505" w:lineRule="auto"/>
        <w:ind w:left="24" w:right="22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监理人在本合同履行期</w:t>
      </w:r>
      <w:r>
        <w:rPr>
          <w:rFonts w:hint="eastAsia" w:ascii="宋体" w:hAnsi="宋体" w:eastAsia="宋体" w:cs="宋体"/>
          <w:color w:val="auto"/>
          <w:sz w:val="22"/>
          <w:szCs w:val="22"/>
        </w:rPr>
        <w:t xml:space="preserve">间及本合同终止后两年内出版涉及本工程的有关监理与相关服 </w:t>
      </w:r>
      <w:r>
        <w:rPr>
          <w:rFonts w:hint="eastAsia" w:ascii="宋体" w:hAnsi="宋体" w:eastAsia="宋体" w:cs="宋体"/>
          <w:color w:val="auto"/>
          <w:spacing w:val="-6"/>
          <w:sz w:val="22"/>
          <w:szCs w:val="22"/>
        </w:rPr>
        <w:t xml:space="preserve">务的资料的限制条件： </w:t>
      </w:r>
      <w:r>
        <w:rPr>
          <w:rFonts w:hint="eastAsia" w:ascii="宋体" w:hAnsi="宋体" w:eastAsia="宋体" w:cs="宋体"/>
          <w:color w:val="auto"/>
          <w:spacing w:val="-6"/>
          <w:sz w:val="22"/>
          <w:szCs w:val="22"/>
          <w:u w:val="single" w:color="auto"/>
        </w:rPr>
        <w:t>经委托人书面同意</w:t>
      </w:r>
      <w:r>
        <w:rPr>
          <w:rFonts w:hint="eastAsia" w:ascii="宋体" w:hAnsi="宋体" w:eastAsia="宋体" w:cs="宋体"/>
          <w:color w:val="auto"/>
          <w:spacing w:val="-4"/>
          <w:sz w:val="22"/>
          <w:szCs w:val="22"/>
        </w:rPr>
        <w:t>。</w:t>
      </w:r>
    </w:p>
    <w:p w14:paraId="258D1C77">
      <w:pPr>
        <w:spacing w:before="153"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9. 补充条</w:t>
      </w:r>
      <w:r>
        <w:rPr>
          <w:rFonts w:hint="eastAsia" w:ascii="宋体" w:hAnsi="宋体" w:eastAsia="宋体" w:cs="宋体"/>
          <w:color w:val="auto"/>
          <w:sz w:val="22"/>
          <w:szCs w:val="22"/>
        </w:rPr>
        <w:t>款</w:t>
      </w:r>
    </w:p>
    <w:p w14:paraId="07A42B56">
      <w:pPr>
        <w:outlineLvl w:val="9"/>
        <w:rPr>
          <w:rFonts w:hint="eastAsia" w:ascii="宋体" w:hAnsi="宋体" w:eastAsia="宋体" w:cs="宋体"/>
          <w:color w:val="auto"/>
        </w:rPr>
        <w:sectPr>
          <w:footerReference r:id="rId26" w:type="default"/>
          <w:pgSz w:w="11907" w:h="16839"/>
          <w:pgMar w:top="1440" w:right="1080" w:bottom="1440" w:left="1080" w:header="0" w:footer="208" w:gutter="0"/>
          <w:pgNumType w:fmt="decimal"/>
          <w:cols w:space="720" w:num="1"/>
        </w:sectPr>
      </w:pPr>
    </w:p>
    <w:p w14:paraId="35D5A340">
      <w:pPr>
        <w:spacing w:before="299" w:line="220" w:lineRule="auto"/>
        <w:ind w:left="463"/>
        <w:outlineLvl w:val="9"/>
        <w:rPr>
          <w:rFonts w:hint="eastAsia" w:ascii="宋体" w:hAnsi="宋体" w:eastAsia="宋体" w:cs="宋体"/>
          <w:color w:val="auto"/>
          <w:sz w:val="22"/>
          <w:szCs w:val="22"/>
        </w:rPr>
      </w:pPr>
      <w:r>
        <w:rPr>
          <w:rFonts w:hint="eastAsia" w:ascii="宋体" w:hAnsi="宋体" w:eastAsia="宋体" w:cs="宋体"/>
          <w:color w:val="auto"/>
          <w:spacing w:val="10"/>
          <w:sz w:val="22"/>
          <w:szCs w:val="22"/>
        </w:rPr>
        <w:t>9.1、非</w:t>
      </w:r>
      <w:r>
        <w:rPr>
          <w:rFonts w:hint="eastAsia" w:ascii="宋体" w:hAnsi="宋体" w:eastAsia="宋体" w:cs="宋体"/>
          <w:color w:val="auto"/>
          <w:spacing w:val="7"/>
          <w:sz w:val="22"/>
          <w:szCs w:val="22"/>
        </w:rPr>
        <w:t>委</w:t>
      </w:r>
      <w:r>
        <w:rPr>
          <w:rFonts w:hint="eastAsia" w:ascii="宋体" w:hAnsi="宋体" w:eastAsia="宋体" w:cs="宋体"/>
          <w:color w:val="auto"/>
          <w:spacing w:val="5"/>
          <w:sz w:val="22"/>
          <w:szCs w:val="22"/>
        </w:rPr>
        <w:t>托人主观因素(如土地纠纷引起的阻挡等)造成的停窝工及工期延误引</w:t>
      </w:r>
    </w:p>
    <w:p w14:paraId="64BABA17">
      <w:pPr>
        <w:spacing w:line="264" w:lineRule="auto"/>
        <w:outlineLvl w:val="9"/>
        <w:rPr>
          <w:rFonts w:hint="eastAsia" w:ascii="宋体" w:hAnsi="宋体" w:eastAsia="宋体" w:cs="宋体"/>
          <w:color w:val="auto"/>
          <w:sz w:val="21"/>
        </w:rPr>
      </w:pPr>
    </w:p>
    <w:p w14:paraId="25ADB809">
      <w:pPr>
        <w:spacing w:before="71" w:line="221" w:lineRule="auto"/>
        <w:ind w:left="24"/>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起的一切费用不</w:t>
      </w:r>
      <w:r>
        <w:rPr>
          <w:rFonts w:hint="eastAsia" w:ascii="宋体" w:hAnsi="宋体" w:eastAsia="宋体" w:cs="宋体"/>
          <w:color w:val="auto"/>
          <w:sz w:val="22"/>
          <w:szCs w:val="22"/>
        </w:rPr>
        <w:t>予认可。</w:t>
      </w:r>
    </w:p>
    <w:p w14:paraId="49325959">
      <w:pPr>
        <w:spacing w:before="46" w:line="600" w:lineRule="exact"/>
        <w:ind w:left="463"/>
        <w:outlineLvl w:val="9"/>
        <w:rPr>
          <w:rFonts w:hint="eastAsia" w:ascii="宋体" w:hAnsi="宋体" w:eastAsia="宋体" w:cs="宋体"/>
          <w:color w:val="auto"/>
          <w:sz w:val="22"/>
          <w:szCs w:val="22"/>
        </w:rPr>
      </w:pPr>
      <w:r>
        <w:rPr>
          <w:rFonts w:hint="eastAsia" w:ascii="宋体" w:hAnsi="宋体" w:eastAsia="宋体" w:cs="宋体"/>
          <w:color w:val="auto"/>
          <w:spacing w:val="-4"/>
          <w:position w:val="10"/>
          <w:sz w:val="22"/>
          <w:szCs w:val="22"/>
        </w:rPr>
        <w:t>9.2、监理人在合同履行期间</w:t>
      </w:r>
      <w:r>
        <w:rPr>
          <w:rFonts w:hint="eastAsia" w:ascii="宋体" w:hAnsi="宋体" w:eastAsia="宋体" w:cs="宋体"/>
          <w:color w:val="auto"/>
          <w:spacing w:val="-2"/>
          <w:position w:val="10"/>
          <w:sz w:val="22"/>
          <w:szCs w:val="22"/>
        </w:rPr>
        <w:t xml:space="preserve">有违反《建设工程监理规范》 </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"http://www.so.com/link?url=http://www.360doc.com/content/12/0221/13/4892523_188322533.shtml&amp;q=%E7%9B%91%E7%90%86%E8%A7%84%E8%8C%83&amp;ts=1471418792&amp;t=cee3d45a5ca883ecdea2970f361c512&amp;src=haosou" </w:instrText>
      </w:r>
      <w:r>
        <w:rPr>
          <w:rFonts w:hint="eastAsia" w:ascii="宋体" w:hAnsi="宋体" w:eastAsia="宋体" w:cs="宋体"/>
          <w:color w:val="auto"/>
        </w:rPr>
        <w:fldChar w:fldCharType="separate"/>
      </w:r>
      <w:r>
        <w:rPr>
          <w:rFonts w:hint="eastAsia" w:ascii="宋体" w:hAnsi="宋体" w:eastAsia="宋体" w:cs="宋体"/>
          <w:color w:val="auto"/>
          <w:spacing w:val="-2"/>
          <w:position w:val="10"/>
          <w:sz w:val="22"/>
          <w:szCs w:val="22"/>
        </w:rPr>
        <w:t>GB50319-</w:t>
      </w:r>
      <w:r>
        <w:rPr>
          <w:rFonts w:hint="eastAsia" w:ascii="宋体" w:hAnsi="宋体" w:eastAsia="宋体" w:cs="宋体"/>
          <w:color w:val="auto"/>
          <w:spacing w:val="-2"/>
          <w:position w:val="10"/>
          <w:sz w:val="22"/>
          <w:szCs w:val="22"/>
        </w:rPr>
        <w:fldChar w:fldCharType="end"/>
      </w:r>
      <w:r>
        <w:rPr>
          <w:rFonts w:hint="eastAsia" w:ascii="宋体" w:hAnsi="宋体" w:eastAsia="宋体" w:cs="宋体"/>
          <w:color w:val="auto"/>
          <w:spacing w:val="-2"/>
          <w:position w:val="10"/>
          <w:sz w:val="22"/>
          <w:szCs w:val="22"/>
        </w:rPr>
        <w:t>2013文件及国</w:t>
      </w:r>
    </w:p>
    <w:p w14:paraId="0D73AFDA">
      <w:pPr>
        <w:spacing w:before="287" w:line="504" w:lineRule="auto"/>
        <w:ind w:left="24" w:right="165"/>
        <w:outlineLvl w:val="9"/>
        <w:rPr>
          <w:rFonts w:hint="eastAsia" w:ascii="宋体" w:hAnsi="宋体" w:eastAsia="宋体" w:cs="宋体"/>
          <w:color w:val="auto"/>
          <w:sz w:val="22"/>
          <w:szCs w:val="22"/>
        </w:rPr>
      </w:pPr>
      <w:r>
        <w:rPr>
          <w:rFonts w:hint="eastAsia" w:ascii="宋体" w:hAnsi="宋体" w:eastAsia="宋体" w:cs="宋体"/>
          <w:color w:val="auto"/>
          <w:spacing w:val="-9"/>
          <w:sz w:val="22"/>
          <w:szCs w:val="22"/>
        </w:rPr>
        <w:t>家</w:t>
      </w:r>
      <w:r>
        <w:rPr>
          <w:rFonts w:hint="eastAsia" w:ascii="宋体" w:hAnsi="宋体" w:eastAsia="宋体" w:cs="宋体"/>
          <w:color w:val="auto"/>
          <w:spacing w:val="-7"/>
          <w:sz w:val="22"/>
          <w:szCs w:val="22"/>
        </w:rPr>
        <w:t>相关法律法规、及本合同条款规定的情况， 委托人可拒绝支付进度监理酬金， 直至解</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除合同。监理人派驻施工现场的总监理工程师</w:t>
      </w:r>
      <w:r>
        <w:rPr>
          <w:rFonts w:hint="eastAsia" w:ascii="宋体" w:hAnsi="宋体" w:eastAsia="宋体" w:cs="宋体"/>
          <w:color w:val="auto"/>
          <w:spacing w:val="-1"/>
          <w:sz w:val="22"/>
          <w:szCs w:val="22"/>
        </w:rPr>
        <w:t>、专业监理工程师、安全工程师、注册造</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价工程师与监理人没有订立劳动合同、没有建立劳资关系、</w:t>
      </w:r>
      <w:r>
        <w:rPr>
          <w:rFonts w:hint="eastAsia" w:ascii="宋体" w:hAnsi="宋体" w:eastAsia="宋体" w:cs="宋体"/>
          <w:color w:val="auto"/>
          <w:spacing w:val="-1"/>
          <w:sz w:val="22"/>
          <w:szCs w:val="22"/>
        </w:rPr>
        <w:t>没有社会养老保险关系证明</w:t>
      </w:r>
      <w:r>
        <w:rPr>
          <w:rFonts w:hint="eastAsia" w:ascii="宋体" w:hAnsi="宋体" w:eastAsia="宋体" w:cs="宋体"/>
          <w:color w:val="auto"/>
          <w:sz w:val="22"/>
          <w:szCs w:val="22"/>
        </w:rPr>
        <w:t xml:space="preserve"> </w:t>
      </w:r>
      <w:r>
        <w:rPr>
          <w:rFonts w:hint="eastAsia" w:ascii="宋体" w:hAnsi="宋体" w:eastAsia="宋体" w:cs="宋体"/>
          <w:color w:val="auto"/>
          <w:spacing w:val="-9"/>
          <w:sz w:val="22"/>
          <w:szCs w:val="22"/>
        </w:rPr>
        <w:t>的</w:t>
      </w:r>
      <w:r>
        <w:rPr>
          <w:rFonts w:hint="eastAsia" w:ascii="宋体" w:hAnsi="宋体" w:eastAsia="宋体" w:cs="宋体"/>
          <w:color w:val="auto"/>
          <w:spacing w:val="-7"/>
          <w:sz w:val="22"/>
          <w:szCs w:val="22"/>
        </w:rPr>
        <w:t>， 一律不能编入项目监理机构中。缺少上述主要管理人员以及其证明材料的， 无权履</w:t>
      </w:r>
      <w:r>
        <w:rPr>
          <w:rFonts w:hint="eastAsia" w:ascii="宋体" w:hAnsi="宋体" w:eastAsia="宋体" w:cs="宋体"/>
          <w:color w:val="auto"/>
          <w:sz w:val="22"/>
          <w:szCs w:val="22"/>
        </w:rPr>
        <w:t xml:space="preserve"> </w:t>
      </w:r>
      <w:r>
        <w:rPr>
          <w:rFonts w:hint="eastAsia" w:ascii="宋体" w:hAnsi="宋体" w:eastAsia="宋体" w:cs="宋体"/>
          <w:color w:val="auto"/>
          <w:spacing w:val="-7"/>
          <w:sz w:val="22"/>
          <w:szCs w:val="22"/>
        </w:rPr>
        <w:t>行职责， 委托人拒绝与其联系业务以及向监理人支付监理酬金， 直至解除合同关系，造</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成的损失和不利</w:t>
      </w:r>
      <w:r>
        <w:rPr>
          <w:rFonts w:hint="eastAsia" w:ascii="宋体" w:hAnsi="宋体" w:eastAsia="宋体" w:cs="宋体"/>
          <w:color w:val="auto"/>
          <w:sz w:val="22"/>
          <w:szCs w:val="22"/>
        </w:rPr>
        <w:t>后果由监理人承担。</w:t>
      </w:r>
    </w:p>
    <w:p w14:paraId="14B73036">
      <w:pPr>
        <w:spacing w:before="3" w:line="503" w:lineRule="auto"/>
        <w:ind w:left="23" w:right="171" w:firstLine="221"/>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9.3、总监理工程师应常驻施工现场， 且每月在施工现场时间不得少于25天。总监</w:t>
      </w:r>
      <w:r>
        <w:rPr>
          <w:rFonts w:hint="eastAsia" w:ascii="宋体" w:hAnsi="宋体" w:eastAsia="宋体" w:cs="宋体"/>
          <w:color w:val="auto"/>
          <w:spacing w:val="-1"/>
          <w:sz w:val="22"/>
          <w:szCs w:val="22"/>
        </w:rPr>
        <w:t>理</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工程师不得同时担任其他项目的总监理工程师。总监理工程师确需离开施工现场</w:t>
      </w:r>
      <w:r>
        <w:rPr>
          <w:rFonts w:hint="eastAsia" w:ascii="宋体" w:hAnsi="宋体" w:eastAsia="宋体" w:cs="宋体"/>
          <w:color w:val="auto"/>
          <w:spacing w:val="-1"/>
          <w:sz w:val="22"/>
          <w:szCs w:val="22"/>
        </w:rPr>
        <w:t>时</w:t>
      </w:r>
      <w:r>
        <w:rPr>
          <w:rFonts w:hint="eastAsia" w:ascii="宋体" w:hAnsi="宋体" w:eastAsia="宋体" w:cs="宋体"/>
          <w:color w:val="auto"/>
          <w:sz w:val="22"/>
          <w:szCs w:val="22"/>
        </w:rPr>
        <w:t xml:space="preserve">，应 </w:t>
      </w:r>
      <w:r>
        <w:rPr>
          <w:rFonts w:hint="eastAsia" w:ascii="宋体" w:hAnsi="宋体" w:eastAsia="宋体" w:cs="宋体"/>
          <w:color w:val="auto"/>
          <w:spacing w:val="-2"/>
          <w:sz w:val="22"/>
          <w:szCs w:val="22"/>
        </w:rPr>
        <w:t>事先通知委托人，并取得委托人的同意。委托人有权要求</w:t>
      </w:r>
      <w:r>
        <w:rPr>
          <w:rFonts w:hint="eastAsia" w:ascii="宋体" w:hAnsi="宋体" w:eastAsia="宋体" w:cs="宋体"/>
          <w:color w:val="auto"/>
          <w:spacing w:val="-1"/>
          <w:sz w:val="22"/>
          <w:szCs w:val="22"/>
        </w:rPr>
        <w:t>更换委托人认为不称职的总监</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理工程师，由此</w:t>
      </w:r>
      <w:r>
        <w:rPr>
          <w:rFonts w:hint="eastAsia" w:ascii="宋体" w:hAnsi="宋体" w:eastAsia="宋体" w:cs="宋体"/>
          <w:color w:val="auto"/>
          <w:sz w:val="22"/>
          <w:szCs w:val="22"/>
        </w:rPr>
        <w:t>造成的损失由监理人承担。</w:t>
      </w:r>
    </w:p>
    <w:p w14:paraId="219DFA3E">
      <w:pPr>
        <w:spacing w:before="1" w:line="503" w:lineRule="auto"/>
        <w:ind w:left="24" w:firstLine="331"/>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9.4、委托人对于监理人本项目监理机构中主要项目监理人员的资格或能力有异议时</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要求撤换不能按照合同约定履行职责及义务的主要监理人员</w:t>
      </w:r>
      <w:r>
        <w:rPr>
          <w:rFonts w:hint="eastAsia" w:ascii="宋体" w:hAnsi="宋体" w:eastAsia="宋体" w:cs="宋体"/>
          <w:color w:val="auto"/>
          <w:spacing w:val="-1"/>
          <w:sz w:val="22"/>
          <w:szCs w:val="22"/>
        </w:rPr>
        <w:t>的，监理人应当在提出要求</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后的15天内</w:t>
      </w:r>
      <w:r>
        <w:rPr>
          <w:rFonts w:hint="eastAsia" w:ascii="宋体" w:hAnsi="宋体" w:eastAsia="宋体" w:cs="宋体"/>
          <w:color w:val="auto"/>
          <w:sz w:val="22"/>
          <w:szCs w:val="22"/>
        </w:rPr>
        <w:t>撤换。监理人无正当理由拒绝撤换的，应按每人2万元标准承担违约责任。</w:t>
      </w:r>
    </w:p>
    <w:p w14:paraId="11285DC1">
      <w:pPr>
        <w:spacing w:before="3" w:line="503" w:lineRule="auto"/>
        <w:ind w:left="24" w:right="167" w:firstLine="220"/>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9.</w:t>
      </w:r>
      <w:r>
        <w:rPr>
          <w:rFonts w:hint="eastAsia" w:ascii="宋体" w:hAnsi="宋体" w:eastAsia="宋体" w:cs="宋体"/>
          <w:color w:val="auto"/>
          <w:spacing w:val="-7"/>
          <w:sz w:val="22"/>
          <w:szCs w:val="22"/>
        </w:rPr>
        <w:t>5</w:t>
      </w:r>
      <w:r>
        <w:rPr>
          <w:rFonts w:hint="eastAsia" w:ascii="宋体" w:hAnsi="宋体" w:eastAsia="宋体" w:cs="宋体"/>
          <w:color w:val="auto"/>
          <w:spacing w:val="-4"/>
          <w:sz w:val="22"/>
          <w:szCs w:val="22"/>
        </w:rPr>
        <w:t>、监理人的主要监理人员离开施工现场每月累计不超过5天的，应报同意； 离开施</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工现场每月累计</w:t>
      </w:r>
      <w:r>
        <w:rPr>
          <w:rFonts w:hint="eastAsia" w:ascii="宋体" w:hAnsi="宋体" w:eastAsia="宋体" w:cs="宋体"/>
          <w:color w:val="auto"/>
          <w:sz w:val="22"/>
          <w:szCs w:val="22"/>
        </w:rPr>
        <w:t xml:space="preserve">超过5天的，应征得委托人同意。主要监理人员离开施工现场前应指定 </w:t>
      </w:r>
      <w:r>
        <w:rPr>
          <w:rFonts w:hint="eastAsia" w:ascii="宋体" w:hAnsi="宋体" w:eastAsia="宋体" w:cs="宋体"/>
          <w:color w:val="auto"/>
          <w:spacing w:val="-8"/>
          <w:sz w:val="22"/>
          <w:szCs w:val="22"/>
        </w:rPr>
        <w:t>一名有经</w:t>
      </w:r>
      <w:r>
        <w:rPr>
          <w:rFonts w:hint="eastAsia" w:ascii="宋体" w:hAnsi="宋体" w:eastAsia="宋体" w:cs="宋体"/>
          <w:color w:val="auto"/>
          <w:spacing w:val="-6"/>
          <w:sz w:val="22"/>
          <w:szCs w:val="22"/>
        </w:rPr>
        <w:t>验</w:t>
      </w:r>
      <w:r>
        <w:rPr>
          <w:rFonts w:hint="eastAsia" w:ascii="宋体" w:hAnsi="宋体" w:eastAsia="宋体" w:cs="宋体"/>
          <w:color w:val="auto"/>
          <w:spacing w:val="-4"/>
          <w:sz w:val="22"/>
          <w:szCs w:val="22"/>
        </w:rPr>
        <w:t>的人员临时代行其职责，该人员应具备履行相应职责的资格和能力， 且应征</w:t>
      </w:r>
      <w:r>
        <w:rPr>
          <w:rFonts w:hint="eastAsia" w:ascii="宋体" w:hAnsi="宋体" w:eastAsia="宋体" w:cs="宋体"/>
          <w:color w:val="auto"/>
          <w:sz w:val="22"/>
          <w:szCs w:val="22"/>
        </w:rPr>
        <w:t xml:space="preserve"> </w:t>
      </w:r>
      <w:r>
        <w:rPr>
          <w:rFonts w:hint="eastAsia" w:ascii="宋体" w:hAnsi="宋体" w:eastAsia="宋体" w:cs="宋体"/>
          <w:color w:val="auto"/>
          <w:spacing w:val="-1"/>
          <w:sz w:val="22"/>
          <w:szCs w:val="22"/>
        </w:rPr>
        <w:t>得委托人的同意</w:t>
      </w:r>
      <w:r>
        <w:rPr>
          <w:rFonts w:hint="eastAsia" w:ascii="宋体" w:hAnsi="宋体" w:eastAsia="宋体" w:cs="宋体"/>
          <w:color w:val="auto"/>
          <w:sz w:val="22"/>
          <w:szCs w:val="22"/>
        </w:rPr>
        <w:t>。</w:t>
      </w:r>
    </w:p>
    <w:p w14:paraId="5780CA98">
      <w:pPr>
        <w:spacing w:before="2" w:line="504" w:lineRule="auto"/>
        <w:ind w:left="24" w:right="167" w:firstLine="220"/>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9.</w:t>
      </w:r>
      <w:r>
        <w:rPr>
          <w:rFonts w:hint="eastAsia" w:ascii="宋体" w:hAnsi="宋体" w:eastAsia="宋体" w:cs="宋体"/>
          <w:color w:val="auto"/>
          <w:spacing w:val="-7"/>
          <w:sz w:val="22"/>
          <w:szCs w:val="22"/>
        </w:rPr>
        <w:t>6</w:t>
      </w:r>
      <w:r>
        <w:rPr>
          <w:rFonts w:hint="eastAsia" w:ascii="宋体" w:hAnsi="宋体" w:eastAsia="宋体" w:cs="宋体"/>
          <w:color w:val="auto"/>
          <w:spacing w:val="-4"/>
          <w:sz w:val="22"/>
          <w:szCs w:val="22"/>
        </w:rPr>
        <w:t>、监理人擅自更换主要监理人员， 应按每人2万元标准承担违约责任；或前述人员</w:t>
      </w:r>
      <w:r>
        <w:rPr>
          <w:rFonts w:hint="eastAsia" w:ascii="宋体" w:hAnsi="宋体" w:eastAsia="宋体" w:cs="宋体"/>
          <w:color w:val="auto"/>
          <w:sz w:val="22"/>
          <w:szCs w:val="22"/>
        </w:rPr>
        <w:t xml:space="preserve"> </w:t>
      </w:r>
      <w:r>
        <w:rPr>
          <w:rFonts w:hint="eastAsia" w:ascii="宋体" w:hAnsi="宋体" w:eastAsia="宋体" w:cs="宋体"/>
          <w:color w:val="auto"/>
          <w:spacing w:val="-3"/>
          <w:sz w:val="22"/>
          <w:szCs w:val="22"/>
        </w:rPr>
        <w:t>未经委托人同意擅自离开施工现场的，应按每人2000元/次承担违约责任； 擅自更</w:t>
      </w:r>
      <w:r>
        <w:rPr>
          <w:rFonts w:hint="eastAsia" w:ascii="宋体" w:hAnsi="宋体" w:eastAsia="宋体" w:cs="宋体"/>
          <w:color w:val="auto"/>
          <w:spacing w:val="-1"/>
          <w:sz w:val="22"/>
          <w:szCs w:val="22"/>
        </w:rPr>
        <w:t>换</w:t>
      </w:r>
      <w:r>
        <w:rPr>
          <w:rFonts w:hint="eastAsia" w:ascii="宋体" w:hAnsi="宋体" w:eastAsia="宋体" w:cs="宋体"/>
          <w:color w:val="auto"/>
          <w:sz w:val="22"/>
          <w:szCs w:val="22"/>
        </w:rPr>
        <w:t xml:space="preserve">总 </w:t>
      </w:r>
      <w:r>
        <w:rPr>
          <w:rFonts w:hint="eastAsia" w:ascii="宋体" w:hAnsi="宋体" w:eastAsia="宋体" w:cs="宋体"/>
          <w:color w:val="auto"/>
          <w:spacing w:val="-7"/>
          <w:sz w:val="22"/>
          <w:szCs w:val="22"/>
        </w:rPr>
        <w:t>监理工程师， 监理人应向委托人按照30万元标准承担违约责任， 且委托人有权拒绝进</w:t>
      </w:r>
      <w:r>
        <w:rPr>
          <w:rFonts w:hint="eastAsia" w:ascii="宋体" w:hAnsi="宋体" w:eastAsia="宋体" w:cs="宋体"/>
          <w:color w:val="auto"/>
          <w:spacing w:val="-1"/>
          <w:sz w:val="22"/>
          <w:szCs w:val="22"/>
        </w:rPr>
        <w:t>度</w:t>
      </w:r>
    </w:p>
    <w:p w14:paraId="6C413BC7">
      <w:pPr>
        <w:outlineLvl w:val="9"/>
        <w:rPr>
          <w:rFonts w:hint="eastAsia" w:ascii="宋体" w:hAnsi="宋体" w:eastAsia="宋体" w:cs="宋体"/>
          <w:color w:val="auto"/>
        </w:rPr>
        <w:sectPr>
          <w:footerReference r:id="rId27" w:type="default"/>
          <w:pgSz w:w="11907" w:h="16839"/>
          <w:pgMar w:top="1440" w:right="1080" w:bottom="1440" w:left="1080" w:header="0" w:footer="208" w:gutter="0"/>
          <w:pgNumType w:fmt="decimal"/>
          <w:cols w:space="720" w:num="1"/>
        </w:sectPr>
      </w:pPr>
    </w:p>
    <w:p w14:paraId="77201C54">
      <w:pPr>
        <w:spacing w:before="299" w:line="600" w:lineRule="exact"/>
        <w:ind w:left="24"/>
        <w:outlineLvl w:val="9"/>
        <w:rPr>
          <w:rFonts w:hint="eastAsia" w:ascii="宋体" w:hAnsi="宋体" w:eastAsia="宋体" w:cs="宋体"/>
          <w:color w:val="auto"/>
          <w:sz w:val="22"/>
          <w:szCs w:val="22"/>
        </w:rPr>
      </w:pPr>
      <w:r>
        <w:rPr>
          <w:rFonts w:hint="eastAsia" w:ascii="宋体" w:hAnsi="宋体" w:eastAsia="宋体" w:cs="宋体"/>
          <w:color w:val="auto"/>
          <w:spacing w:val="-18"/>
          <w:position w:val="29"/>
          <w:sz w:val="22"/>
          <w:szCs w:val="22"/>
        </w:rPr>
        <w:t>款</w:t>
      </w:r>
      <w:r>
        <w:rPr>
          <w:rFonts w:hint="eastAsia" w:ascii="宋体" w:hAnsi="宋体" w:eastAsia="宋体" w:cs="宋体"/>
          <w:color w:val="auto"/>
          <w:spacing w:val="-9"/>
          <w:position w:val="29"/>
          <w:sz w:val="22"/>
          <w:szCs w:val="22"/>
        </w:rPr>
        <w:t>支付， 直至解除合同关系。</w:t>
      </w:r>
    </w:p>
    <w:p w14:paraId="00EB6EE0">
      <w:pPr>
        <w:spacing w:line="239" w:lineRule="auto"/>
        <w:ind w:left="244"/>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9.7、</w:t>
      </w:r>
      <w:r>
        <w:rPr>
          <w:rFonts w:hint="eastAsia" w:ascii="宋体" w:hAnsi="宋体" w:eastAsia="宋体" w:cs="宋体"/>
          <w:color w:val="auto"/>
          <w:spacing w:val="-1"/>
          <w:sz w:val="22"/>
          <w:szCs w:val="22"/>
        </w:rPr>
        <w:t>其他未尽事宜由各方协商解决。</w:t>
      </w:r>
    </w:p>
    <w:p w14:paraId="0514CADA">
      <w:pPr>
        <w:outlineLvl w:val="9"/>
        <w:rPr>
          <w:rFonts w:hint="eastAsia" w:ascii="宋体" w:hAnsi="宋体" w:eastAsia="宋体" w:cs="宋体"/>
          <w:color w:val="auto"/>
        </w:rPr>
        <w:sectPr>
          <w:footerReference r:id="rId28" w:type="default"/>
          <w:pgSz w:w="11907" w:h="16839"/>
          <w:pgMar w:top="1440" w:right="1080" w:bottom="1440" w:left="1080" w:header="0" w:footer="208" w:gutter="0"/>
          <w:pgNumType w:fmt="decimal"/>
          <w:cols w:space="720" w:num="1"/>
        </w:sectPr>
      </w:pPr>
    </w:p>
    <w:p w14:paraId="24A0412C">
      <w:pPr>
        <w:spacing w:before="300" w:line="219" w:lineRule="auto"/>
        <w:ind w:left="2702"/>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附录</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A</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相关服务的范围和内</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容</w:t>
      </w:r>
    </w:p>
    <w:p w14:paraId="594A97C1">
      <w:pPr>
        <w:spacing w:line="420" w:lineRule="auto"/>
        <w:outlineLvl w:val="9"/>
        <w:rPr>
          <w:rFonts w:hint="eastAsia" w:ascii="宋体" w:hAnsi="宋体" w:eastAsia="宋体" w:cs="宋体"/>
          <w:color w:val="auto"/>
          <w:sz w:val="21"/>
        </w:rPr>
      </w:pPr>
    </w:p>
    <w:p w14:paraId="2975FA37">
      <w:pPr>
        <w:spacing w:before="72" w:line="220" w:lineRule="auto"/>
        <w:ind w:left="455"/>
        <w:outlineLvl w:val="9"/>
        <w:rPr>
          <w:rFonts w:hint="eastAsia" w:ascii="宋体" w:hAnsi="宋体" w:eastAsia="宋体" w:cs="宋体"/>
          <w:color w:val="auto"/>
          <w:sz w:val="22"/>
          <w:szCs w:val="22"/>
        </w:rPr>
      </w:pPr>
      <w:r>
        <w:rPr>
          <w:rFonts w:hint="eastAsia" w:ascii="宋体" w:hAnsi="宋体" w:eastAsia="宋体" w:cs="宋体"/>
          <w:color w:val="auto"/>
          <w:spacing w:val="-8"/>
          <w:sz w:val="22"/>
          <w:szCs w:val="22"/>
        </w:rPr>
        <w:t>A</w:t>
      </w:r>
      <w:r>
        <w:rPr>
          <w:rFonts w:hint="eastAsia" w:ascii="宋体" w:hAnsi="宋体" w:eastAsia="宋体" w:cs="宋体"/>
          <w:color w:val="auto"/>
          <w:spacing w:val="-13"/>
          <w:sz w:val="22"/>
          <w:szCs w:val="22"/>
        </w:rPr>
        <w:t>-</w:t>
      </w:r>
      <w:r>
        <w:rPr>
          <w:rFonts w:hint="eastAsia" w:ascii="宋体" w:hAnsi="宋体" w:eastAsia="宋体" w:cs="宋体"/>
          <w:color w:val="auto"/>
          <w:spacing w:val="-8"/>
          <w:sz w:val="22"/>
          <w:szCs w:val="22"/>
        </w:rPr>
        <w:t xml:space="preserve">1 勘察阶段： </w:t>
      </w:r>
      <w:r>
        <w:rPr>
          <w:rFonts w:hint="eastAsia" w:ascii="宋体" w:hAnsi="宋体" w:eastAsia="宋体" w:cs="宋体"/>
          <w:color w:val="auto"/>
          <w:spacing w:val="-8"/>
          <w:sz w:val="22"/>
          <w:szCs w:val="22"/>
          <w:u w:val="single" w:color="auto"/>
        </w:rPr>
        <w:t xml:space="preserve">无 </w:t>
      </w:r>
      <w:r>
        <w:rPr>
          <w:rFonts w:hint="eastAsia" w:ascii="宋体" w:hAnsi="宋体" w:eastAsia="宋体" w:cs="宋体"/>
          <w:color w:val="auto"/>
          <w:spacing w:val="-8"/>
          <w:sz w:val="22"/>
          <w:szCs w:val="22"/>
        </w:rPr>
        <w:t>。</w:t>
      </w:r>
    </w:p>
    <w:p w14:paraId="7EE4B8FA">
      <w:pPr>
        <w:spacing w:line="419" w:lineRule="auto"/>
        <w:outlineLvl w:val="9"/>
        <w:rPr>
          <w:rFonts w:hint="eastAsia" w:ascii="宋体" w:hAnsi="宋体" w:eastAsia="宋体" w:cs="宋体"/>
          <w:color w:val="auto"/>
          <w:sz w:val="21"/>
        </w:rPr>
      </w:pPr>
    </w:p>
    <w:p w14:paraId="1B071C9F">
      <w:pPr>
        <w:spacing w:before="71" w:line="221" w:lineRule="auto"/>
        <w:ind w:left="455"/>
        <w:outlineLvl w:val="9"/>
        <w:rPr>
          <w:rFonts w:hint="eastAsia" w:ascii="宋体" w:hAnsi="宋体" w:eastAsia="宋体" w:cs="宋体"/>
          <w:color w:val="auto"/>
          <w:sz w:val="22"/>
          <w:szCs w:val="22"/>
        </w:rPr>
      </w:pPr>
      <w:r>
        <w:rPr>
          <w:rFonts w:hint="eastAsia" w:ascii="宋体" w:hAnsi="宋体" w:eastAsia="宋体" w:cs="宋体"/>
          <w:color w:val="auto"/>
          <w:spacing w:val="-9"/>
          <w:sz w:val="22"/>
          <w:szCs w:val="22"/>
        </w:rPr>
        <w:t>A</w:t>
      </w:r>
      <w:r>
        <w:rPr>
          <w:rFonts w:hint="eastAsia" w:ascii="宋体" w:hAnsi="宋体" w:eastAsia="宋体" w:cs="宋体"/>
          <w:color w:val="auto"/>
          <w:spacing w:val="-11"/>
          <w:sz w:val="22"/>
          <w:szCs w:val="22"/>
        </w:rPr>
        <w:t>-</w:t>
      </w:r>
      <w:r>
        <w:rPr>
          <w:rFonts w:hint="eastAsia" w:ascii="宋体" w:hAnsi="宋体" w:eastAsia="宋体" w:cs="宋体"/>
          <w:color w:val="auto"/>
          <w:spacing w:val="-9"/>
          <w:sz w:val="22"/>
          <w:szCs w:val="22"/>
        </w:rPr>
        <w:t xml:space="preserve">2 设计阶段： </w:t>
      </w:r>
      <w:r>
        <w:rPr>
          <w:rFonts w:hint="eastAsia" w:ascii="宋体" w:hAnsi="宋体" w:eastAsia="宋体" w:cs="宋体"/>
          <w:color w:val="auto"/>
          <w:spacing w:val="-9"/>
          <w:sz w:val="22"/>
          <w:szCs w:val="22"/>
          <w:u w:val="single" w:color="auto"/>
        </w:rPr>
        <w:t>无</w:t>
      </w:r>
      <w:r>
        <w:rPr>
          <w:rFonts w:hint="eastAsia" w:ascii="宋体" w:hAnsi="宋体" w:eastAsia="宋体" w:cs="宋体"/>
          <w:color w:val="auto"/>
          <w:spacing w:val="-9"/>
          <w:sz w:val="22"/>
          <w:szCs w:val="22"/>
        </w:rPr>
        <w:t>。</w:t>
      </w:r>
    </w:p>
    <w:p w14:paraId="1D06215F">
      <w:pPr>
        <w:spacing w:line="418" w:lineRule="auto"/>
        <w:outlineLvl w:val="9"/>
        <w:rPr>
          <w:rFonts w:hint="eastAsia" w:ascii="宋体" w:hAnsi="宋体" w:eastAsia="宋体" w:cs="宋体"/>
          <w:color w:val="auto"/>
          <w:sz w:val="21"/>
        </w:rPr>
      </w:pPr>
    </w:p>
    <w:p w14:paraId="6D91D94E">
      <w:pPr>
        <w:spacing w:before="72" w:line="220" w:lineRule="auto"/>
        <w:ind w:left="455"/>
        <w:outlineLvl w:val="9"/>
        <w:rPr>
          <w:rFonts w:hint="eastAsia" w:ascii="宋体" w:hAnsi="宋体" w:eastAsia="宋体" w:cs="宋体"/>
          <w:color w:val="auto"/>
          <w:sz w:val="22"/>
          <w:szCs w:val="22"/>
        </w:rPr>
      </w:pPr>
      <w:r>
        <w:rPr>
          <w:rFonts w:hint="eastAsia" w:ascii="宋体" w:hAnsi="宋体" w:eastAsia="宋体" w:cs="宋体"/>
          <w:color w:val="auto"/>
          <w:spacing w:val="-5"/>
          <w:sz w:val="22"/>
          <w:szCs w:val="22"/>
        </w:rPr>
        <w:t>A</w:t>
      </w:r>
      <w:r>
        <w:rPr>
          <w:rFonts w:hint="eastAsia" w:ascii="宋体" w:hAnsi="宋体" w:eastAsia="宋体" w:cs="宋体"/>
          <w:color w:val="auto"/>
          <w:spacing w:val="-10"/>
          <w:sz w:val="22"/>
          <w:szCs w:val="22"/>
        </w:rPr>
        <w:t>-</w:t>
      </w:r>
      <w:r>
        <w:rPr>
          <w:rFonts w:hint="eastAsia" w:ascii="宋体" w:hAnsi="宋体" w:eastAsia="宋体" w:cs="宋体"/>
          <w:color w:val="auto"/>
          <w:spacing w:val="-5"/>
          <w:sz w:val="22"/>
          <w:szCs w:val="22"/>
        </w:rPr>
        <w:t xml:space="preserve">3 保修阶段： </w:t>
      </w:r>
      <w:r>
        <w:rPr>
          <w:rFonts w:hint="eastAsia" w:ascii="宋体" w:hAnsi="宋体" w:eastAsia="宋体" w:cs="宋体"/>
          <w:color w:val="auto"/>
          <w:spacing w:val="-5"/>
          <w:sz w:val="22"/>
          <w:szCs w:val="22"/>
          <w:u w:val="single" w:color="auto"/>
        </w:rPr>
        <w:t>按国家及行业有关规定</w:t>
      </w:r>
      <w:r>
        <w:rPr>
          <w:rFonts w:hint="eastAsia" w:ascii="宋体" w:hAnsi="宋体" w:eastAsia="宋体" w:cs="宋体"/>
          <w:color w:val="auto"/>
          <w:spacing w:val="-5"/>
          <w:sz w:val="22"/>
          <w:szCs w:val="22"/>
        </w:rPr>
        <w:t>。</w:t>
      </w:r>
    </w:p>
    <w:p w14:paraId="3DCD2FDD">
      <w:pPr>
        <w:spacing w:line="419" w:lineRule="auto"/>
        <w:outlineLvl w:val="9"/>
        <w:rPr>
          <w:rFonts w:hint="eastAsia" w:ascii="宋体" w:hAnsi="宋体" w:eastAsia="宋体" w:cs="宋体"/>
          <w:color w:val="auto"/>
          <w:sz w:val="21"/>
        </w:rPr>
      </w:pPr>
    </w:p>
    <w:p w14:paraId="15DF851F">
      <w:pPr>
        <w:spacing w:before="72" w:line="220" w:lineRule="auto"/>
        <w:ind w:left="455"/>
        <w:outlineLvl w:val="9"/>
        <w:rPr>
          <w:rFonts w:hint="eastAsia" w:ascii="宋体" w:hAnsi="宋体" w:eastAsia="宋体" w:cs="宋体"/>
          <w:color w:val="auto"/>
          <w:sz w:val="22"/>
          <w:szCs w:val="22"/>
        </w:rPr>
      </w:pPr>
      <w:r>
        <w:rPr>
          <w:rFonts w:hint="eastAsia" w:ascii="宋体" w:hAnsi="宋体" w:eastAsia="宋体" w:cs="宋体"/>
          <w:color w:val="auto"/>
          <w:sz w:val="22"/>
          <w:szCs w:val="22"/>
        </w:rPr>
        <w:t>A</w:t>
      </w:r>
      <w:r>
        <w:rPr>
          <w:rFonts w:hint="eastAsia" w:ascii="宋体" w:hAnsi="宋体" w:eastAsia="宋体" w:cs="宋体"/>
          <w:color w:val="auto"/>
          <w:spacing w:val="16"/>
          <w:sz w:val="22"/>
          <w:szCs w:val="22"/>
        </w:rPr>
        <w:t>-</w:t>
      </w:r>
      <w:r>
        <w:rPr>
          <w:rFonts w:hint="eastAsia" w:ascii="宋体" w:hAnsi="宋体" w:eastAsia="宋体" w:cs="宋体"/>
          <w:color w:val="auto"/>
          <w:spacing w:val="12"/>
          <w:sz w:val="22"/>
          <w:szCs w:val="22"/>
        </w:rPr>
        <w:t>4</w:t>
      </w:r>
      <w:r>
        <w:rPr>
          <w:rFonts w:hint="eastAsia" w:ascii="宋体" w:hAnsi="宋体" w:eastAsia="宋体" w:cs="宋体"/>
          <w:color w:val="auto"/>
          <w:spacing w:val="8"/>
          <w:sz w:val="22"/>
          <w:szCs w:val="22"/>
        </w:rPr>
        <w:t xml:space="preserve"> 其他(专业技术咨询、外部协调工作等)。</w:t>
      </w:r>
    </w:p>
    <w:p w14:paraId="238DBAFD">
      <w:pPr>
        <w:outlineLvl w:val="9"/>
        <w:rPr>
          <w:rFonts w:hint="eastAsia" w:ascii="宋体" w:hAnsi="宋体" w:eastAsia="宋体" w:cs="宋体"/>
          <w:color w:val="auto"/>
        </w:rPr>
        <w:sectPr>
          <w:footerReference r:id="rId29" w:type="default"/>
          <w:pgSz w:w="11907" w:h="16839"/>
          <w:pgMar w:top="1440" w:right="1080" w:bottom="1440" w:left="1080" w:header="0" w:footer="208" w:gutter="0"/>
          <w:pgNumType w:fmt="decimal"/>
          <w:cols w:space="720" w:num="1"/>
        </w:sectPr>
      </w:pPr>
    </w:p>
    <w:p w14:paraId="09417D25">
      <w:pPr>
        <w:spacing w:before="300" w:line="219" w:lineRule="auto"/>
        <w:ind w:left="1696"/>
        <w:outlineLvl w:val="9"/>
        <w:rPr>
          <w:rFonts w:hint="eastAsia" w:ascii="宋体" w:hAnsi="宋体" w:eastAsia="宋体" w:cs="宋体"/>
          <w:color w:val="auto"/>
          <w:sz w:val="22"/>
          <w:szCs w:val="22"/>
        </w:rPr>
      </w:pPr>
      <w:bookmarkStart w:id="204" w:name="_bookmark212"/>
      <w:bookmarkEnd w:id="204"/>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附录</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B</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委</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托人派遣的人员和提供的房屋、资料、设备</w:t>
      </w:r>
    </w:p>
    <w:p w14:paraId="5D3BBB70">
      <w:pPr>
        <w:spacing w:line="419" w:lineRule="auto"/>
        <w:outlineLvl w:val="9"/>
        <w:rPr>
          <w:rFonts w:hint="eastAsia" w:ascii="宋体" w:hAnsi="宋体" w:eastAsia="宋体" w:cs="宋体"/>
          <w:color w:val="auto"/>
          <w:sz w:val="21"/>
        </w:rPr>
      </w:pPr>
    </w:p>
    <w:p w14:paraId="098FC084">
      <w:pPr>
        <w:spacing w:before="72" w:line="222" w:lineRule="auto"/>
        <w:ind w:left="116"/>
        <w:outlineLvl w:val="9"/>
        <w:rPr>
          <w:rFonts w:hint="eastAsia" w:ascii="宋体" w:hAnsi="宋体" w:eastAsia="宋体" w:cs="宋体"/>
          <w:color w:val="auto"/>
          <w:sz w:val="22"/>
          <w:szCs w:val="22"/>
        </w:rPr>
      </w:pP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B</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-1</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
          <w:sz w:val="22"/>
          <w:szCs w:val="22"/>
          <w14:textOutline w14:w="4005" w14:cap="flat" w14:cmpd="sng">
            <w14:solidFill>
              <w14:srgbClr w14:val="000000"/>
            </w14:solidFill>
            <w14:prstDash w14:val="solid"/>
            <w14:miter w14:val="0"/>
          </w14:textOutline>
        </w:rPr>
        <w:t>委托人</w:t>
      </w:r>
      <w:r>
        <w:rPr>
          <w:rFonts w:hint="eastAsia" w:ascii="宋体" w:hAnsi="宋体" w:eastAsia="宋体" w:cs="宋体"/>
          <w:color w:val="auto"/>
          <w:sz w:val="22"/>
          <w:szCs w:val="22"/>
          <w14:textOutline w14:w="4005" w14:cap="flat" w14:cmpd="sng">
            <w14:solidFill>
              <w14:srgbClr w14:val="000000"/>
            </w14:solidFill>
            <w14:prstDash w14:val="solid"/>
            <w14:miter w14:val="0"/>
          </w14:textOutline>
        </w:rPr>
        <w:t>派遣的人员</w:t>
      </w:r>
    </w:p>
    <w:p w14:paraId="7E23AE1E">
      <w:pPr>
        <w:spacing w:line="45" w:lineRule="exact"/>
        <w:outlineLvl w:val="9"/>
        <w:rPr>
          <w:rFonts w:hint="eastAsia" w:ascii="宋体" w:hAnsi="宋体" w:eastAsia="宋体" w:cs="宋体"/>
          <w:color w:val="auto"/>
        </w:rPr>
      </w:pPr>
    </w:p>
    <w:tbl>
      <w:tblPr>
        <w:tblStyle w:val="60"/>
        <w:tblW w:w="8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2"/>
        <w:gridCol w:w="1771"/>
        <w:gridCol w:w="2127"/>
        <w:gridCol w:w="1864"/>
      </w:tblGrid>
      <w:tr w14:paraId="08369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 w:hRule="atLeast"/>
        </w:trPr>
        <w:tc>
          <w:tcPr>
            <w:tcW w:w="2812" w:type="dxa"/>
            <w:vAlign w:val="top"/>
          </w:tcPr>
          <w:p w14:paraId="664FCE88">
            <w:pPr>
              <w:spacing w:before="295" w:line="222" w:lineRule="auto"/>
              <w:ind w:left="1194"/>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名</w:t>
            </w:r>
            <w:r>
              <w:rPr>
                <w:rFonts w:hint="eastAsia" w:ascii="宋体" w:hAnsi="宋体" w:eastAsia="宋体" w:cs="宋体"/>
                <w:color w:val="auto"/>
                <w:spacing w:val="-2"/>
                <w:sz w:val="22"/>
                <w:szCs w:val="22"/>
              </w:rPr>
              <w:t>称</w:t>
            </w:r>
          </w:p>
        </w:tc>
        <w:tc>
          <w:tcPr>
            <w:tcW w:w="1771" w:type="dxa"/>
            <w:vAlign w:val="top"/>
          </w:tcPr>
          <w:p w14:paraId="46594F33">
            <w:pPr>
              <w:spacing w:before="295" w:line="220" w:lineRule="auto"/>
              <w:ind w:left="671"/>
              <w:outlineLvl w:val="9"/>
              <w:rPr>
                <w:rFonts w:hint="eastAsia" w:ascii="宋体" w:hAnsi="宋体" w:eastAsia="宋体" w:cs="宋体"/>
                <w:color w:val="auto"/>
                <w:sz w:val="22"/>
                <w:szCs w:val="22"/>
              </w:rPr>
            </w:pPr>
            <w:r>
              <w:rPr>
                <w:rFonts w:hint="eastAsia" w:ascii="宋体" w:hAnsi="宋体" w:eastAsia="宋体" w:cs="宋体"/>
                <w:color w:val="auto"/>
                <w:spacing w:val="-3"/>
                <w:sz w:val="22"/>
                <w:szCs w:val="22"/>
              </w:rPr>
              <w:t>数</w:t>
            </w:r>
            <w:r>
              <w:rPr>
                <w:rFonts w:hint="eastAsia" w:ascii="宋体" w:hAnsi="宋体" w:eastAsia="宋体" w:cs="宋体"/>
                <w:color w:val="auto"/>
                <w:spacing w:val="-2"/>
                <w:sz w:val="22"/>
                <w:szCs w:val="22"/>
              </w:rPr>
              <w:t>量</w:t>
            </w:r>
          </w:p>
        </w:tc>
        <w:tc>
          <w:tcPr>
            <w:tcW w:w="2127" w:type="dxa"/>
            <w:vAlign w:val="top"/>
          </w:tcPr>
          <w:p w14:paraId="5BA5B4BB">
            <w:pPr>
              <w:spacing w:before="294" w:line="221" w:lineRule="auto"/>
              <w:ind w:left="629"/>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工作要</w:t>
            </w:r>
            <w:r>
              <w:rPr>
                <w:rFonts w:hint="eastAsia" w:ascii="宋体" w:hAnsi="宋体" w:eastAsia="宋体" w:cs="宋体"/>
                <w:color w:val="auto"/>
                <w:spacing w:val="-1"/>
                <w:sz w:val="22"/>
                <w:szCs w:val="22"/>
              </w:rPr>
              <w:t>求</w:t>
            </w:r>
          </w:p>
        </w:tc>
        <w:tc>
          <w:tcPr>
            <w:tcW w:w="1864" w:type="dxa"/>
            <w:vAlign w:val="top"/>
          </w:tcPr>
          <w:p w14:paraId="2B172184">
            <w:pPr>
              <w:spacing w:before="295" w:line="219" w:lineRule="auto"/>
              <w:ind w:left="498"/>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提</w:t>
            </w:r>
            <w:r>
              <w:rPr>
                <w:rFonts w:hint="eastAsia" w:ascii="宋体" w:hAnsi="宋体" w:eastAsia="宋体" w:cs="宋体"/>
                <w:color w:val="auto"/>
                <w:spacing w:val="-1"/>
                <w:sz w:val="22"/>
                <w:szCs w:val="22"/>
              </w:rPr>
              <w:t>供时间</w:t>
            </w:r>
          </w:p>
        </w:tc>
      </w:tr>
      <w:tr w14:paraId="59BCF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812" w:type="dxa"/>
            <w:vAlign w:val="top"/>
          </w:tcPr>
          <w:p w14:paraId="319010FC">
            <w:pPr>
              <w:spacing w:before="291" w:line="220" w:lineRule="auto"/>
              <w:ind w:left="132"/>
              <w:outlineLvl w:val="9"/>
              <w:rPr>
                <w:rFonts w:hint="eastAsia" w:ascii="宋体" w:hAnsi="宋体" w:eastAsia="宋体" w:cs="宋体"/>
                <w:color w:val="auto"/>
                <w:sz w:val="22"/>
                <w:szCs w:val="22"/>
              </w:rPr>
            </w:pPr>
            <w:r>
              <w:rPr>
                <w:rFonts w:hint="eastAsia" w:ascii="宋体" w:hAnsi="宋体" w:eastAsia="宋体" w:cs="宋体"/>
                <w:color w:val="auto"/>
                <w:spacing w:val="-4"/>
                <w:sz w:val="22"/>
                <w:szCs w:val="22"/>
              </w:rPr>
              <w:t>1.</w:t>
            </w:r>
            <w:r>
              <w:rPr>
                <w:rFonts w:hint="eastAsia" w:ascii="宋体" w:hAnsi="宋体" w:eastAsia="宋体" w:cs="宋体"/>
                <w:color w:val="auto"/>
                <w:spacing w:val="-2"/>
                <w:sz w:val="22"/>
                <w:szCs w:val="22"/>
              </w:rPr>
              <w:t xml:space="preserve"> 工程技术人员</w:t>
            </w:r>
          </w:p>
        </w:tc>
        <w:tc>
          <w:tcPr>
            <w:tcW w:w="1771" w:type="dxa"/>
            <w:vAlign w:val="top"/>
          </w:tcPr>
          <w:p w14:paraId="2A835933">
            <w:pPr>
              <w:outlineLvl w:val="9"/>
              <w:rPr>
                <w:rFonts w:hint="eastAsia" w:ascii="宋体" w:hAnsi="宋体" w:eastAsia="宋体" w:cs="宋体"/>
                <w:color w:val="auto"/>
                <w:sz w:val="21"/>
              </w:rPr>
            </w:pPr>
          </w:p>
        </w:tc>
        <w:tc>
          <w:tcPr>
            <w:tcW w:w="2127" w:type="dxa"/>
            <w:vAlign w:val="top"/>
          </w:tcPr>
          <w:p w14:paraId="71F6361F">
            <w:pPr>
              <w:outlineLvl w:val="9"/>
              <w:rPr>
                <w:rFonts w:hint="eastAsia" w:ascii="宋体" w:hAnsi="宋体" w:eastAsia="宋体" w:cs="宋体"/>
                <w:color w:val="auto"/>
                <w:sz w:val="21"/>
              </w:rPr>
            </w:pPr>
          </w:p>
        </w:tc>
        <w:tc>
          <w:tcPr>
            <w:tcW w:w="1864" w:type="dxa"/>
            <w:vAlign w:val="top"/>
          </w:tcPr>
          <w:p w14:paraId="58A3D036">
            <w:pPr>
              <w:outlineLvl w:val="9"/>
              <w:rPr>
                <w:rFonts w:hint="eastAsia" w:ascii="宋体" w:hAnsi="宋体" w:eastAsia="宋体" w:cs="宋体"/>
                <w:color w:val="auto"/>
                <w:sz w:val="21"/>
              </w:rPr>
            </w:pPr>
          </w:p>
        </w:tc>
      </w:tr>
      <w:tr w14:paraId="0E45E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2812" w:type="dxa"/>
            <w:vAlign w:val="top"/>
          </w:tcPr>
          <w:p w14:paraId="399D2C08">
            <w:pPr>
              <w:spacing w:before="294" w:line="221" w:lineRule="auto"/>
              <w:ind w:left="119"/>
              <w:outlineLvl w:val="9"/>
              <w:rPr>
                <w:rFonts w:hint="eastAsia" w:ascii="宋体" w:hAnsi="宋体" w:eastAsia="宋体" w:cs="宋体"/>
                <w:color w:val="auto"/>
                <w:sz w:val="22"/>
                <w:szCs w:val="22"/>
              </w:rPr>
            </w:pPr>
            <w:r>
              <w:rPr>
                <w:rFonts w:hint="eastAsia" w:ascii="宋体" w:hAnsi="宋体" w:eastAsia="宋体" w:cs="宋体"/>
                <w:color w:val="auto"/>
                <w:spacing w:val="-1"/>
                <w:sz w:val="22"/>
                <w:szCs w:val="22"/>
              </w:rPr>
              <w:t>2. 辅助工作人</w:t>
            </w:r>
            <w:r>
              <w:rPr>
                <w:rFonts w:hint="eastAsia" w:ascii="宋体" w:hAnsi="宋体" w:eastAsia="宋体" w:cs="宋体"/>
                <w:color w:val="auto"/>
                <w:sz w:val="22"/>
                <w:szCs w:val="22"/>
              </w:rPr>
              <w:t>员</w:t>
            </w:r>
          </w:p>
        </w:tc>
        <w:tc>
          <w:tcPr>
            <w:tcW w:w="1771" w:type="dxa"/>
            <w:vAlign w:val="top"/>
          </w:tcPr>
          <w:p w14:paraId="71625963">
            <w:pPr>
              <w:outlineLvl w:val="9"/>
              <w:rPr>
                <w:rFonts w:hint="eastAsia" w:ascii="宋体" w:hAnsi="宋体" w:eastAsia="宋体" w:cs="宋体"/>
                <w:color w:val="auto"/>
                <w:sz w:val="21"/>
              </w:rPr>
            </w:pPr>
          </w:p>
        </w:tc>
        <w:tc>
          <w:tcPr>
            <w:tcW w:w="2127" w:type="dxa"/>
            <w:vAlign w:val="top"/>
          </w:tcPr>
          <w:p w14:paraId="3EFAAA16">
            <w:pPr>
              <w:outlineLvl w:val="9"/>
              <w:rPr>
                <w:rFonts w:hint="eastAsia" w:ascii="宋体" w:hAnsi="宋体" w:eastAsia="宋体" w:cs="宋体"/>
                <w:color w:val="auto"/>
                <w:sz w:val="21"/>
              </w:rPr>
            </w:pPr>
          </w:p>
        </w:tc>
        <w:tc>
          <w:tcPr>
            <w:tcW w:w="1864" w:type="dxa"/>
            <w:vAlign w:val="top"/>
          </w:tcPr>
          <w:p w14:paraId="14217943">
            <w:pPr>
              <w:outlineLvl w:val="9"/>
              <w:rPr>
                <w:rFonts w:hint="eastAsia" w:ascii="宋体" w:hAnsi="宋体" w:eastAsia="宋体" w:cs="宋体"/>
                <w:color w:val="auto"/>
                <w:sz w:val="21"/>
              </w:rPr>
            </w:pPr>
          </w:p>
        </w:tc>
      </w:tr>
      <w:tr w14:paraId="18DBB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812" w:type="dxa"/>
            <w:vAlign w:val="top"/>
          </w:tcPr>
          <w:p w14:paraId="1FD7D780">
            <w:pPr>
              <w:spacing w:before="293" w:line="221" w:lineRule="auto"/>
              <w:ind w:left="120"/>
              <w:outlineLvl w:val="9"/>
              <w:rPr>
                <w:rFonts w:hint="eastAsia" w:ascii="宋体" w:hAnsi="宋体" w:eastAsia="宋体" w:cs="宋体"/>
                <w:color w:val="auto"/>
                <w:sz w:val="22"/>
                <w:szCs w:val="22"/>
              </w:rPr>
            </w:pPr>
            <w:r>
              <w:rPr>
                <w:rFonts w:hint="eastAsia" w:ascii="宋体" w:hAnsi="宋体" w:eastAsia="宋体" w:cs="宋体"/>
                <w:color w:val="auto"/>
                <w:spacing w:val="-2"/>
                <w:sz w:val="22"/>
                <w:szCs w:val="22"/>
              </w:rPr>
              <w:t xml:space="preserve">3. </w:t>
            </w:r>
            <w:r>
              <w:rPr>
                <w:rFonts w:hint="eastAsia" w:ascii="宋体" w:hAnsi="宋体" w:eastAsia="宋体" w:cs="宋体"/>
                <w:color w:val="auto"/>
                <w:spacing w:val="-1"/>
                <w:sz w:val="22"/>
                <w:szCs w:val="22"/>
              </w:rPr>
              <w:t>其他人员</w:t>
            </w:r>
          </w:p>
        </w:tc>
        <w:tc>
          <w:tcPr>
            <w:tcW w:w="1771" w:type="dxa"/>
            <w:vAlign w:val="top"/>
          </w:tcPr>
          <w:p w14:paraId="5E2DF130">
            <w:pPr>
              <w:outlineLvl w:val="9"/>
              <w:rPr>
                <w:rFonts w:hint="eastAsia" w:ascii="宋体" w:hAnsi="宋体" w:eastAsia="宋体" w:cs="宋体"/>
                <w:color w:val="auto"/>
                <w:sz w:val="21"/>
              </w:rPr>
            </w:pPr>
          </w:p>
        </w:tc>
        <w:tc>
          <w:tcPr>
            <w:tcW w:w="2127" w:type="dxa"/>
            <w:vAlign w:val="top"/>
          </w:tcPr>
          <w:p w14:paraId="2D26B1CF">
            <w:pPr>
              <w:outlineLvl w:val="9"/>
              <w:rPr>
                <w:rFonts w:hint="eastAsia" w:ascii="宋体" w:hAnsi="宋体" w:eastAsia="宋体" w:cs="宋体"/>
                <w:color w:val="auto"/>
                <w:sz w:val="21"/>
              </w:rPr>
            </w:pPr>
          </w:p>
        </w:tc>
        <w:tc>
          <w:tcPr>
            <w:tcW w:w="1864" w:type="dxa"/>
            <w:vAlign w:val="top"/>
          </w:tcPr>
          <w:p w14:paraId="70A740D5">
            <w:pPr>
              <w:outlineLvl w:val="9"/>
              <w:rPr>
                <w:rFonts w:hint="eastAsia" w:ascii="宋体" w:hAnsi="宋体" w:eastAsia="宋体" w:cs="宋体"/>
                <w:color w:val="auto"/>
                <w:sz w:val="21"/>
              </w:rPr>
            </w:pPr>
          </w:p>
        </w:tc>
      </w:tr>
      <w:tr w14:paraId="61605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2812" w:type="dxa"/>
            <w:vAlign w:val="top"/>
          </w:tcPr>
          <w:p w14:paraId="6E464455">
            <w:pPr>
              <w:outlineLvl w:val="9"/>
              <w:rPr>
                <w:rFonts w:hint="eastAsia" w:ascii="宋体" w:hAnsi="宋体" w:eastAsia="宋体" w:cs="宋体"/>
                <w:color w:val="auto"/>
                <w:sz w:val="21"/>
              </w:rPr>
            </w:pPr>
          </w:p>
        </w:tc>
        <w:tc>
          <w:tcPr>
            <w:tcW w:w="1771" w:type="dxa"/>
            <w:vAlign w:val="top"/>
          </w:tcPr>
          <w:p w14:paraId="1C14A0E1">
            <w:pPr>
              <w:outlineLvl w:val="9"/>
              <w:rPr>
                <w:rFonts w:hint="eastAsia" w:ascii="宋体" w:hAnsi="宋体" w:eastAsia="宋体" w:cs="宋体"/>
                <w:color w:val="auto"/>
                <w:sz w:val="21"/>
              </w:rPr>
            </w:pPr>
          </w:p>
        </w:tc>
        <w:tc>
          <w:tcPr>
            <w:tcW w:w="2127" w:type="dxa"/>
            <w:vAlign w:val="top"/>
          </w:tcPr>
          <w:p w14:paraId="4ED2B8FD">
            <w:pPr>
              <w:outlineLvl w:val="9"/>
              <w:rPr>
                <w:rFonts w:hint="eastAsia" w:ascii="宋体" w:hAnsi="宋体" w:eastAsia="宋体" w:cs="宋体"/>
                <w:color w:val="auto"/>
                <w:sz w:val="21"/>
              </w:rPr>
            </w:pPr>
          </w:p>
        </w:tc>
        <w:tc>
          <w:tcPr>
            <w:tcW w:w="1864" w:type="dxa"/>
            <w:vAlign w:val="top"/>
          </w:tcPr>
          <w:p w14:paraId="7574EFE2">
            <w:pPr>
              <w:outlineLvl w:val="9"/>
              <w:rPr>
                <w:rFonts w:hint="eastAsia" w:ascii="宋体" w:hAnsi="宋体" w:eastAsia="宋体" w:cs="宋体"/>
                <w:color w:val="auto"/>
                <w:sz w:val="21"/>
              </w:rPr>
            </w:pPr>
          </w:p>
        </w:tc>
      </w:tr>
    </w:tbl>
    <w:p w14:paraId="301FC56A">
      <w:pPr>
        <w:rPr>
          <w:rFonts w:hint="eastAsia" w:ascii="宋体" w:hAnsi="宋体" w:eastAsia="宋体" w:cs="宋体"/>
          <w:color w:val="auto"/>
        </w:rPr>
      </w:pPr>
      <w:r>
        <w:rPr>
          <w:rFonts w:hint="eastAsia" w:ascii="宋体" w:hAnsi="宋体" w:eastAsia="宋体" w:cs="宋体"/>
          <w:color w:val="auto"/>
        </w:rPr>
        <w:br w:type="page"/>
      </w:r>
    </w:p>
    <w:p w14:paraId="1922612A">
      <w:pPr>
        <w:pStyle w:val="3"/>
        <w:bidi w:val="0"/>
        <w:rPr>
          <w:rFonts w:hint="eastAsia" w:ascii="宋体" w:hAnsi="宋体" w:eastAsia="宋体" w:cs="宋体"/>
          <w:color w:val="auto"/>
        </w:rPr>
      </w:pPr>
      <w:bookmarkStart w:id="205" w:name="_Toc23405"/>
      <w:r>
        <w:rPr>
          <w:rFonts w:hint="eastAsia" w:ascii="宋体" w:hAnsi="宋体" w:eastAsia="宋体" w:cs="宋体"/>
          <w:color w:val="auto"/>
        </w:rPr>
        <w:t>第六章  投标文件构成及格式</w:t>
      </w:r>
      <w:bookmarkEnd w:id="190"/>
      <w:bookmarkEnd w:id="205"/>
    </w:p>
    <w:p w14:paraId="33E414BF">
      <w:pPr>
        <w:pStyle w:val="21"/>
        <w:jc w:val="center"/>
        <w:outlineLvl w:val="0"/>
        <w:rPr>
          <w:rFonts w:hint="eastAsia" w:ascii="宋体" w:hAnsi="宋体" w:eastAsia="宋体" w:cs="宋体"/>
          <w:b/>
          <w:bCs/>
          <w:color w:val="auto"/>
          <w:sz w:val="30"/>
          <w:szCs w:val="30"/>
          <w:lang w:eastAsia="zh-CN"/>
        </w:rPr>
      </w:pPr>
      <w:bookmarkStart w:id="206" w:name="_Toc28304"/>
      <w:bookmarkStart w:id="207" w:name="_Toc22849"/>
      <w:bookmarkStart w:id="208" w:name="_Toc30848"/>
      <w:r>
        <w:rPr>
          <w:rFonts w:hint="eastAsia" w:ascii="宋体" w:hAnsi="宋体" w:eastAsia="宋体" w:cs="宋体"/>
          <w:b/>
          <w:bCs/>
          <w:color w:val="auto"/>
          <w:sz w:val="30"/>
          <w:szCs w:val="30"/>
          <w:lang w:eastAsia="zh-CN"/>
        </w:rPr>
        <w:t>封面格式</w:t>
      </w:r>
      <w:bookmarkEnd w:id="206"/>
      <w:bookmarkEnd w:id="207"/>
      <w:bookmarkEnd w:id="208"/>
    </w:p>
    <w:p w14:paraId="726741F2">
      <w:pPr>
        <w:pStyle w:val="21"/>
        <w:jc w:val="right"/>
        <w:outlineLvl w:val="0"/>
        <w:rPr>
          <w:rFonts w:hint="eastAsia" w:ascii="宋体" w:hAnsi="宋体" w:eastAsia="宋体" w:cs="宋体"/>
          <w:b/>
          <w:bCs/>
          <w:color w:val="auto"/>
          <w:sz w:val="30"/>
          <w:szCs w:val="30"/>
          <w:lang w:eastAsia="zh-CN"/>
        </w:rPr>
      </w:pPr>
      <w:bookmarkStart w:id="209" w:name="_Toc27762"/>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lang w:val="en-US" w:eastAsia="zh-CN"/>
        </w:rPr>
        <w:t>正本/副本</w:t>
      </w:r>
      <w:r>
        <w:rPr>
          <w:rFonts w:hint="eastAsia" w:ascii="宋体" w:hAnsi="宋体" w:eastAsia="宋体" w:cs="宋体"/>
          <w:b/>
          <w:bCs/>
          <w:color w:val="auto"/>
          <w:sz w:val="30"/>
          <w:szCs w:val="30"/>
          <w:lang w:eastAsia="zh-CN"/>
        </w:rPr>
        <w:t>】</w:t>
      </w:r>
      <w:bookmarkEnd w:id="209"/>
    </w:p>
    <w:p w14:paraId="27EC15FF">
      <w:pPr>
        <w:rPr>
          <w:rFonts w:hint="eastAsia" w:ascii="宋体" w:hAnsi="宋体" w:eastAsia="宋体" w:cs="宋体"/>
          <w:b/>
          <w:bCs/>
          <w:color w:val="auto"/>
          <w:sz w:val="30"/>
          <w:szCs w:val="30"/>
          <w:lang w:eastAsia="zh-CN"/>
        </w:rPr>
      </w:pPr>
    </w:p>
    <w:p w14:paraId="634F5436">
      <w:pPr>
        <w:pStyle w:val="9"/>
        <w:rPr>
          <w:rFonts w:hint="eastAsia" w:ascii="宋体" w:hAnsi="宋体" w:eastAsia="宋体" w:cs="宋体"/>
          <w:b/>
          <w:bCs/>
          <w:color w:val="auto"/>
          <w:sz w:val="30"/>
          <w:szCs w:val="30"/>
          <w:lang w:eastAsia="zh-CN"/>
        </w:rPr>
      </w:pPr>
    </w:p>
    <w:p w14:paraId="50D3EA46">
      <w:pPr>
        <w:rPr>
          <w:rFonts w:hint="eastAsia" w:ascii="宋体" w:hAnsi="宋体" w:eastAsia="宋体" w:cs="宋体"/>
          <w:color w:val="auto"/>
          <w:lang w:eastAsia="zh-CN"/>
        </w:rPr>
      </w:pPr>
    </w:p>
    <w:p w14:paraId="5A902011">
      <w:pPr>
        <w:pStyle w:val="21"/>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项目编号：</w:t>
      </w:r>
    </w:p>
    <w:p w14:paraId="43CD198D">
      <w:pPr>
        <w:pStyle w:val="21"/>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项目名称：</w:t>
      </w:r>
    </w:p>
    <w:p w14:paraId="50F4B819">
      <w:pPr>
        <w:pStyle w:val="21"/>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标    段：                         </w:t>
      </w:r>
    </w:p>
    <w:p w14:paraId="51DB0D24">
      <w:pPr>
        <w:pStyle w:val="21"/>
        <w:rPr>
          <w:rFonts w:hint="eastAsia" w:ascii="宋体" w:hAnsi="宋体" w:eastAsia="宋体" w:cs="宋体"/>
          <w:color w:val="auto"/>
          <w:sz w:val="28"/>
          <w:szCs w:val="28"/>
          <w:lang w:eastAsia="zh-CN"/>
        </w:rPr>
      </w:pPr>
    </w:p>
    <w:p w14:paraId="1149C953">
      <w:pPr>
        <w:pStyle w:val="21"/>
        <w:ind w:left="0" w:leftChars="0" w:firstLine="0" w:firstLineChars="0"/>
        <w:rPr>
          <w:rFonts w:hint="eastAsia" w:ascii="宋体" w:hAnsi="宋体" w:eastAsia="宋体" w:cs="宋体"/>
          <w:color w:val="auto"/>
          <w:sz w:val="28"/>
          <w:szCs w:val="28"/>
          <w:lang w:eastAsia="zh-CN"/>
        </w:rPr>
      </w:pPr>
    </w:p>
    <w:p w14:paraId="6B7B9B15">
      <w:pPr>
        <w:pStyle w:val="21"/>
        <w:rPr>
          <w:rFonts w:hint="eastAsia" w:ascii="宋体" w:hAnsi="宋体" w:eastAsia="宋体" w:cs="宋体"/>
          <w:color w:val="auto"/>
          <w:sz w:val="28"/>
          <w:szCs w:val="28"/>
          <w:lang w:eastAsia="zh-CN"/>
        </w:rPr>
      </w:pPr>
    </w:p>
    <w:p w14:paraId="7AD16EF5">
      <w:pPr>
        <w:pStyle w:val="21"/>
        <w:rPr>
          <w:rFonts w:hint="eastAsia" w:ascii="宋体" w:hAnsi="宋体" w:eastAsia="宋体" w:cs="宋体"/>
          <w:color w:val="auto"/>
          <w:sz w:val="28"/>
          <w:szCs w:val="28"/>
          <w:lang w:eastAsia="zh-CN"/>
        </w:rPr>
      </w:pPr>
    </w:p>
    <w:p w14:paraId="69701342">
      <w:pPr>
        <w:pStyle w:val="21"/>
        <w:jc w:val="center"/>
        <w:rPr>
          <w:rFonts w:hint="eastAsia" w:ascii="宋体" w:hAnsi="宋体" w:eastAsia="宋体" w:cs="宋体"/>
          <w:b/>
          <w:bCs/>
          <w:color w:val="auto"/>
          <w:sz w:val="56"/>
          <w:szCs w:val="56"/>
          <w:lang w:eastAsia="zh-CN"/>
        </w:rPr>
      </w:pPr>
      <w:r>
        <w:rPr>
          <w:rFonts w:hint="eastAsia" w:ascii="宋体" w:hAnsi="宋体" w:eastAsia="宋体" w:cs="宋体"/>
          <w:b/>
          <w:bCs/>
          <w:color w:val="auto"/>
          <w:sz w:val="56"/>
          <w:szCs w:val="56"/>
          <w:lang w:eastAsia="zh-CN"/>
        </w:rPr>
        <w:t>投标文件</w:t>
      </w:r>
    </w:p>
    <w:p w14:paraId="316A3DCB">
      <w:pPr>
        <w:pStyle w:val="21"/>
        <w:ind w:left="0" w:leftChars="0" w:firstLine="0" w:firstLineChars="0"/>
        <w:jc w:val="both"/>
        <w:rPr>
          <w:rFonts w:hint="eastAsia" w:ascii="宋体" w:hAnsi="宋体" w:eastAsia="宋体" w:cs="宋体"/>
          <w:b/>
          <w:bCs/>
          <w:color w:val="auto"/>
          <w:sz w:val="56"/>
          <w:szCs w:val="56"/>
          <w:lang w:eastAsia="zh-CN"/>
        </w:rPr>
      </w:pPr>
    </w:p>
    <w:p w14:paraId="0EC91CD5">
      <w:pPr>
        <w:pStyle w:val="21"/>
        <w:ind w:left="0" w:leftChars="0" w:firstLine="0" w:firstLineChars="0"/>
        <w:jc w:val="both"/>
        <w:rPr>
          <w:rFonts w:hint="eastAsia" w:ascii="宋体" w:hAnsi="宋体" w:eastAsia="宋体" w:cs="宋体"/>
          <w:b/>
          <w:bCs/>
          <w:color w:val="auto"/>
          <w:sz w:val="56"/>
          <w:szCs w:val="56"/>
          <w:lang w:eastAsia="zh-CN"/>
        </w:rPr>
      </w:pPr>
    </w:p>
    <w:p w14:paraId="70531F63">
      <w:pPr>
        <w:pStyle w:val="21"/>
        <w:ind w:firstLine="849" w:firstLineChars="300"/>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lang w:eastAsia="zh-CN"/>
        </w:rPr>
        <w:t>投标单位名称：</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（盖章）</w:t>
      </w:r>
    </w:p>
    <w:p w14:paraId="335ED94E">
      <w:pPr>
        <w:pStyle w:val="21"/>
        <w:ind w:firstLine="849" w:firstLineChars="300"/>
        <w:jc w:val="both"/>
        <w:rPr>
          <w:rFonts w:hint="eastAsia" w:ascii="宋体" w:hAnsi="宋体" w:eastAsia="宋体" w:cs="宋体"/>
          <w:b w:val="0"/>
          <w:bCs w:val="0"/>
          <w:color w:val="auto"/>
          <w:sz w:val="28"/>
          <w:szCs w:val="28"/>
          <w:u w:val="none"/>
          <w:lang w:val="en-US" w:eastAsia="zh-CN"/>
        </w:rPr>
      </w:pPr>
    </w:p>
    <w:p w14:paraId="74A5CC34">
      <w:pPr>
        <w:pStyle w:val="21"/>
        <w:ind w:firstLine="849" w:firstLineChars="300"/>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法定代表人或授权委托人：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（签字或盖章）</w:t>
      </w:r>
    </w:p>
    <w:p w14:paraId="4B7B8D41">
      <w:pPr>
        <w:pStyle w:val="21"/>
        <w:ind w:firstLine="849" w:firstLineChars="300"/>
        <w:jc w:val="center"/>
        <w:rPr>
          <w:rFonts w:hint="eastAsia" w:ascii="宋体" w:hAnsi="宋体" w:eastAsia="宋体" w:cs="宋体"/>
          <w:b w:val="0"/>
          <w:bCs w:val="0"/>
          <w:color w:val="auto"/>
          <w:sz w:val="28"/>
          <w:szCs w:val="28"/>
          <w:u w:val="none"/>
          <w:lang w:val="en-US" w:eastAsia="zh-CN"/>
        </w:rPr>
      </w:pPr>
    </w:p>
    <w:p w14:paraId="11A36B48">
      <w:pPr>
        <w:pStyle w:val="21"/>
        <w:ind w:firstLine="849" w:firstLineChars="300"/>
        <w:jc w:val="cente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t>日期：年  月  日</w:t>
      </w:r>
    </w:p>
    <w:p w14:paraId="0941B915">
      <w:pPr>
        <w:rPr>
          <w:rFonts w:hint="eastAsia" w:ascii="宋体" w:hAnsi="宋体" w:eastAsia="宋体" w:cs="宋体"/>
          <w:bCs/>
          <w:color w:val="auto"/>
          <w:sz w:val="36"/>
          <w:szCs w:val="36"/>
        </w:rPr>
      </w:pPr>
      <w:r>
        <w:rPr>
          <w:rFonts w:hint="eastAsia" w:ascii="宋体" w:hAnsi="宋体" w:eastAsia="宋体" w:cs="宋体"/>
          <w:bCs/>
          <w:color w:val="auto"/>
          <w:sz w:val="36"/>
          <w:szCs w:val="36"/>
        </w:rPr>
        <w:br w:type="page"/>
      </w:r>
    </w:p>
    <w:p w14:paraId="353B2B42">
      <w:pPr>
        <w:tabs>
          <w:tab w:val="right" w:leader="hyphen" w:pos="8504"/>
        </w:tabs>
        <w:spacing w:line="500" w:lineRule="exact"/>
        <w:ind w:left="2301" w:leftChars="200" w:right="729" w:rightChars="300" w:hanging="1815" w:hangingChars="500"/>
        <w:jc w:val="center"/>
        <w:rPr>
          <w:rFonts w:hint="eastAsia" w:ascii="宋体" w:hAnsi="宋体" w:eastAsia="宋体" w:cs="宋体"/>
          <w:color w:val="auto"/>
          <w:sz w:val="36"/>
          <w:szCs w:val="36"/>
        </w:rPr>
      </w:pPr>
      <w:r>
        <w:rPr>
          <w:rFonts w:hint="eastAsia" w:ascii="宋体" w:hAnsi="宋体" w:eastAsia="宋体" w:cs="宋体"/>
          <w:bCs/>
          <w:color w:val="auto"/>
          <w:sz w:val="36"/>
          <w:szCs w:val="36"/>
        </w:rPr>
        <w:t>目 录</w:t>
      </w:r>
    </w:p>
    <w:p w14:paraId="43D2DA24">
      <w:pPr>
        <w:keepNext w:val="0"/>
        <w:keepLines w:val="0"/>
        <w:pageBreakBefore w:val="0"/>
        <w:widowControl w:val="0"/>
        <w:tabs>
          <w:tab w:val="right" w:leader="hyphen" w:pos="8504"/>
        </w:tabs>
        <w:kinsoku/>
        <w:wordWrap/>
        <w:overflowPunct/>
        <w:topLinePunct w:val="0"/>
        <w:autoSpaceDE/>
        <w:autoSpaceDN/>
        <w:bidi w:val="0"/>
        <w:adjustRightInd/>
        <w:snapToGrid/>
        <w:spacing w:line="288" w:lineRule="auto"/>
        <w:ind w:right="729" w:rightChars="300" w:firstLine="729" w:firstLineChars="30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格式自拟</w:t>
      </w:r>
      <w:r>
        <w:rPr>
          <w:rFonts w:hint="eastAsia" w:ascii="宋体" w:hAnsi="宋体" w:eastAsia="宋体" w:cs="宋体"/>
          <w:color w:val="auto"/>
          <w:sz w:val="24"/>
          <w:szCs w:val="24"/>
          <w:lang w:eastAsia="zh-CN"/>
        </w:rPr>
        <w:t>）</w:t>
      </w:r>
    </w:p>
    <w:p w14:paraId="3D9B101F">
      <w:pPr>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u w:val="none"/>
          <w:lang w:val="en-US" w:eastAsia="zh-CN"/>
        </w:rPr>
        <w:br w:type="page"/>
      </w:r>
    </w:p>
    <w:p w14:paraId="3FA32F3B">
      <w:pPr>
        <w:spacing w:line="240" w:lineRule="auto"/>
        <w:jc w:val="center"/>
        <w:outlineLvl w:val="0"/>
        <w:rPr>
          <w:rFonts w:hint="eastAsia" w:ascii="宋体" w:hAnsi="宋体" w:eastAsia="宋体" w:cs="宋体"/>
          <w:b/>
          <w:bCs w:val="0"/>
          <w:color w:val="auto"/>
          <w:sz w:val="32"/>
          <w:szCs w:val="32"/>
          <w:lang w:val="en-US" w:eastAsia="zh-CN"/>
        </w:rPr>
      </w:pPr>
      <w:bookmarkStart w:id="210" w:name="_Toc18587"/>
      <w:bookmarkStart w:id="211" w:name="_Toc8892"/>
      <w:bookmarkStart w:id="212" w:name="_Toc11569"/>
      <w:r>
        <w:rPr>
          <w:rFonts w:hint="eastAsia" w:ascii="宋体" w:hAnsi="宋体" w:eastAsia="宋体" w:cs="宋体"/>
          <w:b/>
          <w:bCs/>
          <w:color w:val="auto"/>
          <w:sz w:val="32"/>
          <w:szCs w:val="32"/>
        </w:rPr>
        <w:t xml:space="preserve">第一部分 </w:t>
      </w:r>
      <w:bookmarkStart w:id="213" w:name="_Toc22395"/>
      <w:bookmarkStart w:id="214" w:name="_Toc15401"/>
      <w:r>
        <w:rPr>
          <w:rFonts w:hint="eastAsia" w:ascii="宋体" w:hAnsi="宋体" w:eastAsia="宋体" w:cs="宋体"/>
          <w:b/>
          <w:bCs w:val="0"/>
          <w:color w:val="auto"/>
          <w:sz w:val="32"/>
          <w:szCs w:val="32"/>
          <w:lang w:val="en-US" w:eastAsia="zh-CN"/>
        </w:rPr>
        <w:t xml:space="preserve"> </w:t>
      </w:r>
      <w:r>
        <w:rPr>
          <w:rFonts w:hint="eastAsia" w:ascii="宋体" w:hAnsi="宋体" w:eastAsia="宋体" w:cs="宋体"/>
          <w:b/>
          <w:bCs w:val="0"/>
          <w:color w:val="auto"/>
          <w:sz w:val="32"/>
          <w:szCs w:val="32"/>
        </w:rPr>
        <w:t xml:space="preserve">  </w:t>
      </w:r>
      <w:bookmarkEnd w:id="213"/>
      <w:bookmarkEnd w:id="214"/>
      <w:r>
        <w:rPr>
          <w:rFonts w:hint="eastAsia" w:ascii="宋体" w:hAnsi="宋体" w:eastAsia="宋体" w:cs="宋体"/>
          <w:b/>
          <w:bCs w:val="0"/>
          <w:color w:val="auto"/>
          <w:sz w:val="32"/>
          <w:szCs w:val="32"/>
          <w:lang w:val="en-US" w:eastAsia="zh-CN"/>
        </w:rPr>
        <w:t>投标函</w:t>
      </w:r>
      <w:bookmarkEnd w:id="210"/>
      <w:r>
        <w:rPr>
          <w:rFonts w:hint="eastAsia" w:ascii="宋体" w:hAnsi="宋体" w:eastAsia="宋体" w:cs="宋体"/>
          <w:b/>
          <w:bCs w:val="0"/>
          <w:color w:val="auto"/>
          <w:sz w:val="32"/>
          <w:szCs w:val="32"/>
          <w:lang w:val="en-US" w:eastAsia="zh-CN"/>
        </w:rPr>
        <w:t xml:space="preserve"> </w:t>
      </w:r>
    </w:p>
    <w:p w14:paraId="067096B5">
      <w:pPr>
        <w:pStyle w:val="41"/>
        <w:spacing w:line="500" w:lineRule="exact"/>
        <w:ind w:firstLine="0" w:firstLineChars="0"/>
        <w:rPr>
          <w:rFonts w:hint="eastAsia" w:ascii="宋体" w:hAnsi="宋体" w:eastAsia="宋体" w:cs="宋体"/>
          <w:color w:val="auto"/>
          <w:sz w:val="24"/>
          <w:szCs w:val="24"/>
          <w:lang w:val="zh-CN"/>
        </w:rPr>
      </w:pPr>
      <w:r>
        <w:rPr>
          <w:rFonts w:hint="eastAsia" w:ascii="宋体" w:hAnsi="宋体" w:eastAsia="宋体" w:cs="宋体"/>
          <w:color w:val="auto"/>
          <w:sz w:val="24"/>
          <w:szCs w:val="24"/>
          <w:lang w:eastAsia="zh-CN"/>
        </w:rPr>
        <w:t>榆林市正源恒项目管理有限公司</w:t>
      </w:r>
      <w:r>
        <w:rPr>
          <w:rFonts w:hint="eastAsia" w:ascii="宋体" w:hAnsi="宋体" w:eastAsia="宋体" w:cs="宋体"/>
          <w:color w:val="auto"/>
          <w:sz w:val="24"/>
          <w:szCs w:val="24"/>
          <w:lang w:val="zh-CN"/>
        </w:rPr>
        <w:t>：</w:t>
      </w:r>
    </w:p>
    <w:p w14:paraId="086EC82C">
      <w:pPr>
        <w:spacing w:line="500" w:lineRule="exact"/>
        <w:ind w:right="11"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我方收到贵</w:t>
      </w:r>
      <w:r>
        <w:rPr>
          <w:rFonts w:hint="eastAsia" w:ascii="宋体" w:hAnsi="宋体" w:eastAsia="宋体" w:cs="宋体"/>
          <w:color w:val="auto"/>
          <w:sz w:val="24"/>
          <w:szCs w:val="24"/>
          <w:lang w:eastAsia="zh-CN"/>
        </w:rPr>
        <w:t>公司</w:t>
      </w:r>
      <w:r>
        <w:rPr>
          <w:rFonts w:hint="eastAsia" w:ascii="宋体" w:hAnsi="宋体" w:eastAsia="宋体" w:cs="宋体"/>
          <w:color w:val="auto"/>
          <w:sz w:val="24"/>
          <w:szCs w:val="24"/>
        </w:rPr>
        <w:t>发布的《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标段： </w:t>
      </w:r>
      <w:r>
        <w:rPr>
          <w:rFonts w:hint="eastAsia" w:ascii="宋体" w:hAnsi="宋体" w:eastAsia="宋体" w:cs="宋体"/>
          <w:color w:val="auto"/>
          <w:sz w:val="24"/>
          <w:szCs w:val="24"/>
        </w:rPr>
        <w:t>（项目编号：）招标文件，经详细研究，我方决定参加该项目招标活动。为此，我方郑重声明以下诸点，并负法律责任。</w:t>
      </w:r>
    </w:p>
    <w:p w14:paraId="07809AA1">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一、我方已详细阅读了招标文件，完全理解并同意招标文件的所有事项及内容。</w:t>
      </w:r>
    </w:p>
    <w:p w14:paraId="00482C40">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二、我方已悉知并关注了贵方在政府采购信息发布媒体上发布的关于本项目的有关变更公告（包括但不限于对招标文件做出的修改或澄清、答疑纪要，以及项目暂停、重启、延期、终止等）。</w:t>
      </w:r>
    </w:p>
    <w:p w14:paraId="3907FD81">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三、我方同意向贵方提供与本投标有关的任何证明材料，保证所提交的证明材料真实、合法、有效。我方理解</w:t>
      </w:r>
      <w:r>
        <w:rPr>
          <w:rFonts w:hint="eastAsia" w:ascii="宋体" w:hAnsi="宋体" w:eastAsia="宋体" w:cs="宋体"/>
          <w:b/>
          <w:bCs/>
          <w:color w:val="auto"/>
          <w:sz w:val="24"/>
          <w:szCs w:val="24"/>
        </w:rPr>
        <w:t>最低价</w:t>
      </w:r>
      <w:r>
        <w:rPr>
          <w:rFonts w:hint="eastAsia" w:ascii="宋体" w:hAnsi="宋体" w:eastAsia="宋体" w:cs="宋体"/>
          <w:color w:val="auto"/>
          <w:sz w:val="24"/>
          <w:szCs w:val="24"/>
        </w:rPr>
        <w:t>不是中标的唯一条件，并尊重评标委员会的评审结果。</w:t>
      </w:r>
    </w:p>
    <w:p w14:paraId="78007347">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四、我方愿意按照招标文件中的一切要求，完成本项目合同责任和义务。</w:t>
      </w:r>
    </w:p>
    <w:p w14:paraId="35804B1B">
      <w:pPr>
        <w:pStyle w:val="20"/>
        <w:spacing w:beforeAutospacing="0" w:afterAutospacing="0" w:line="500" w:lineRule="exact"/>
        <w:ind w:firstLine="486" w:firstLineChars="200"/>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五、我方</w:t>
      </w:r>
      <w:r>
        <w:rPr>
          <w:rFonts w:hint="eastAsia" w:ascii="宋体" w:hAnsi="宋体" w:eastAsia="宋体" w:cs="宋体"/>
          <w:color w:val="auto"/>
          <w:kern w:val="2"/>
          <w:sz w:val="24"/>
          <w:szCs w:val="24"/>
          <w:lang w:val="en-US" w:eastAsia="zh-CN"/>
        </w:rPr>
        <w:t>上传递交</w:t>
      </w:r>
      <w:r>
        <w:rPr>
          <w:rFonts w:hint="eastAsia" w:ascii="宋体" w:hAnsi="宋体" w:eastAsia="宋体" w:cs="宋体"/>
          <w:b/>
          <w:bCs/>
          <w:color w:val="auto"/>
          <w:kern w:val="2"/>
          <w:sz w:val="24"/>
          <w:szCs w:val="24"/>
        </w:rPr>
        <w:t>电子投标文件一份</w:t>
      </w:r>
      <w:r>
        <w:rPr>
          <w:rFonts w:hint="eastAsia" w:ascii="宋体" w:hAnsi="宋体" w:eastAsia="宋体" w:cs="宋体"/>
          <w:b/>
          <w:bCs/>
          <w:color w:val="auto"/>
          <w:kern w:val="2"/>
          <w:sz w:val="24"/>
          <w:szCs w:val="24"/>
          <w:lang w:val="en-US" w:eastAsia="zh-CN"/>
        </w:rPr>
        <w:t xml:space="preserve"> </w:t>
      </w:r>
      <w:r>
        <w:rPr>
          <w:rFonts w:hint="eastAsia" w:ascii="宋体" w:hAnsi="宋体" w:eastAsia="宋体" w:cs="宋体"/>
          <w:color w:val="auto"/>
          <w:kern w:val="2"/>
          <w:sz w:val="24"/>
          <w:szCs w:val="24"/>
        </w:rPr>
        <w:t>。</w:t>
      </w:r>
    </w:p>
    <w:p w14:paraId="46934B3A">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六、</w:t>
      </w:r>
      <w:r>
        <w:rPr>
          <w:rFonts w:hint="eastAsia" w:ascii="宋体" w:hAnsi="宋体" w:eastAsia="宋体" w:cs="宋体"/>
          <w:color w:val="auto"/>
          <w:sz w:val="24"/>
          <w:szCs w:val="24"/>
          <w:lang w:val="zh-CN"/>
        </w:rPr>
        <w:t>开标后在规定的投标有效期内撤回投标，我们愿接受政府采购的有关处罚决定。</w:t>
      </w:r>
    </w:p>
    <w:p w14:paraId="67E78F86">
      <w:pPr>
        <w:autoSpaceDE w:val="0"/>
        <w:autoSpaceDN w:val="0"/>
        <w:adjustRightInd w:val="0"/>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七、我方的投标文件在开标之日起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个日历日内有效，如中标，延长至合同执行完毕时止。</w:t>
      </w:r>
    </w:p>
    <w:p w14:paraId="252CB42D">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八、所有关于此次招标活动的函电，请按下列地址联系：</w:t>
      </w:r>
    </w:p>
    <w:p w14:paraId="59AB9DA7">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rPr>
        <w:t>（加盖公章）</w:t>
      </w:r>
    </w:p>
    <w:p w14:paraId="5CCBB6AE">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044B7E7E">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p w14:paraId="02FE05B8">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账号：</w:t>
      </w:r>
    </w:p>
    <w:p w14:paraId="6782F9EE">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电话：</w:t>
      </w:r>
    </w:p>
    <w:p w14:paraId="5FECF82E">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传真：</w:t>
      </w:r>
    </w:p>
    <w:p w14:paraId="57092F4D">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邮编：</w:t>
      </w:r>
    </w:p>
    <w:p w14:paraId="0809B4F2">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 xml:space="preserve">电子邮箱：          </w:t>
      </w:r>
      <w:r>
        <w:rPr>
          <w:rFonts w:hint="eastAsia" w:ascii="宋体" w:hAnsi="宋体" w:eastAsia="宋体" w:cs="宋体"/>
          <w:b/>
          <w:bCs/>
          <w:color w:val="auto"/>
          <w:sz w:val="24"/>
          <w:szCs w:val="24"/>
        </w:rPr>
        <w:t>（专用邮箱）</w:t>
      </w:r>
    </w:p>
    <w:p w14:paraId="731AC164">
      <w:pPr>
        <w:pStyle w:val="41"/>
        <w:spacing w:line="500" w:lineRule="exact"/>
        <w:ind w:firstLine="567"/>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5F9AFCB0">
      <w:pPr>
        <w:pStyle w:val="41"/>
        <w:ind w:firstLine="0" w:firstLineChars="0"/>
        <w:rPr>
          <w:rFonts w:hint="eastAsia" w:ascii="宋体" w:hAnsi="宋体" w:eastAsia="宋体" w:cs="宋体"/>
          <w:color w:val="auto"/>
          <w:sz w:val="24"/>
          <w:szCs w:val="24"/>
        </w:rPr>
      </w:pPr>
    </w:p>
    <w:p w14:paraId="56BBD3B9">
      <w:pPr>
        <w:pStyle w:val="41"/>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备注：1、除可填报项目外，对本响应函的任何实质性内容修改将被视为非实质性响应，在评审时将其视为无效响应。</w:t>
      </w:r>
    </w:p>
    <w:p w14:paraId="02F89ED6">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B357135">
      <w:pPr>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 xml:space="preserve">第二部分 </w:t>
      </w:r>
      <w:r>
        <w:rPr>
          <w:rFonts w:hint="eastAsia" w:ascii="宋体" w:hAnsi="宋体" w:eastAsia="宋体" w:cs="宋体"/>
          <w:b/>
          <w:color w:val="auto"/>
          <w:sz w:val="32"/>
          <w:szCs w:val="32"/>
        </w:rPr>
        <w:t>开标一览表</w:t>
      </w:r>
    </w:p>
    <w:p w14:paraId="3CD42F43">
      <w:pPr>
        <w:spacing w:line="600" w:lineRule="exact"/>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7F0AEEA5">
      <w:pPr>
        <w:spacing w:line="6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val="en-US" w:eastAsia="zh-CN"/>
        </w:rPr>
        <w:t xml:space="preserve">    标段：        </w:t>
      </w:r>
    </w:p>
    <w:p w14:paraId="0A2BF854">
      <w:pPr>
        <w:spacing w:line="440" w:lineRule="exact"/>
        <w:ind w:right="560"/>
        <w:rPr>
          <w:rFonts w:hint="eastAsia" w:ascii="宋体" w:hAnsi="宋体" w:eastAsia="宋体" w:cs="宋体"/>
          <w:color w:val="auto"/>
          <w:sz w:val="24"/>
          <w:szCs w:val="24"/>
        </w:rPr>
      </w:pPr>
    </w:p>
    <w:tbl>
      <w:tblPr>
        <w:tblStyle w:val="23"/>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159"/>
        <w:gridCol w:w="3033"/>
        <w:gridCol w:w="1633"/>
        <w:gridCol w:w="1633"/>
      </w:tblGrid>
      <w:tr w14:paraId="3E00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2159" w:type="dxa"/>
            <w:noWrap w:val="0"/>
            <w:vAlign w:val="center"/>
          </w:tcPr>
          <w:p w14:paraId="2A4F0F37">
            <w:pPr>
              <w:pStyle w:val="8"/>
              <w:spacing w:line="360" w:lineRule="auto"/>
              <w:ind w:firstLine="0"/>
              <w:rPr>
                <w:rFonts w:hint="eastAsia" w:ascii="宋体" w:hAnsi="宋体" w:eastAsia="宋体" w:cs="宋体"/>
                <w:color w:val="auto"/>
                <w:sz w:val="24"/>
                <w:szCs w:val="24"/>
              </w:rPr>
            </w:pPr>
          </w:p>
        </w:tc>
        <w:tc>
          <w:tcPr>
            <w:tcW w:w="3033" w:type="dxa"/>
            <w:noWrap w:val="0"/>
            <w:vAlign w:val="center"/>
          </w:tcPr>
          <w:p w14:paraId="734754ED">
            <w:pPr>
              <w:autoSpaceDE w:val="0"/>
              <w:autoSpaceDN w:val="0"/>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内容</w:t>
            </w:r>
          </w:p>
        </w:tc>
        <w:tc>
          <w:tcPr>
            <w:tcW w:w="1633" w:type="dxa"/>
            <w:noWrap w:val="0"/>
            <w:vAlign w:val="center"/>
          </w:tcPr>
          <w:p w14:paraId="44F0802A">
            <w:pPr>
              <w:autoSpaceDE w:val="0"/>
              <w:autoSpaceDN w:val="0"/>
              <w:spacing w:line="36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服务期</w:t>
            </w:r>
          </w:p>
        </w:tc>
        <w:tc>
          <w:tcPr>
            <w:tcW w:w="1633" w:type="dxa"/>
            <w:noWrap w:val="0"/>
            <w:vAlign w:val="center"/>
          </w:tcPr>
          <w:p w14:paraId="59848C01">
            <w:pPr>
              <w:autoSpaceDE w:val="0"/>
              <w:autoSpaceDN w:val="0"/>
              <w:spacing w:line="360" w:lineRule="auto"/>
              <w:jc w:val="both"/>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备注</w:t>
            </w:r>
          </w:p>
        </w:tc>
      </w:tr>
      <w:tr w14:paraId="3733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2159" w:type="dxa"/>
            <w:noWrap w:val="0"/>
            <w:vAlign w:val="center"/>
          </w:tcPr>
          <w:p w14:paraId="42445572">
            <w:pPr>
              <w:pStyle w:val="8"/>
              <w:spacing w:line="36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p w14:paraId="36CEB5EF">
            <w:pPr>
              <w:pStyle w:val="8"/>
              <w:spacing w:line="360" w:lineRule="auto"/>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lang w:val="en-US" w:eastAsia="zh-CN"/>
              </w:rPr>
              <w:t>）</w:t>
            </w:r>
          </w:p>
        </w:tc>
        <w:tc>
          <w:tcPr>
            <w:tcW w:w="3033" w:type="dxa"/>
            <w:noWrap w:val="0"/>
            <w:vAlign w:val="center"/>
          </w:tcPr>
          <w:p w14:paraId="64D2C902">
            <w:pPr>
              <w:autoSpaceDE w:val="0"/>
              <w:autoSpaceDN w:val="0"/>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小写：</w:t>
            </w:r>
          </w:p>
          <w:p w14:paraId="75B348AB">
            <w:pPr>
              <w:autoSpaceDE w:val="0"/>
              <w:autoSpaceDN w:val="0"/>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大写：</w:t>
            </w:r>
          </w:p>
          <w:p w14:paraId="7AE8927B">
            <w:pPr>
              <w:autoSpaceDE w:val="0"/>
              <w:autoSpaceDN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单位：元</w:t>
            </w:r>
          </w:p>
        </w:tc>
        <w:tc>
          <w:tcPr>
            <w:tcW w:w="1633" w:type="dxa"/>
            <w:noWrap w:val="0"/>
            <w:vAlign w:val="center"/>
          </w:tcPr>
          <w:p w14:paraId="71AE21AC">
            <w:pPr>
              <w:autoSpaceDE w:val="0"/>
              <w:autoSpaceDN w:val="0"/>
              <w:spacing w:line="360" w:lineRule="auto"/>
              <w:ind w:firstLine="972" w:firstLineChars="400"/>
              <w:jc w:val="both"/>
              <w:rPr>
                <w:rFonts w:hint="eastAsia" w:ascii="宋体" w:hAnsi="宋体" w:eastAsia="宋体" w:cs="宋体"/>
                <w:color w:val="auto"/>
                <w:sz w:val="24"/>
                <w:szCs w:val="24"/>
                <w:lang w:eastAsia="zh-CN"/>
              </w:rPr>
            </w:pPr>
          </w:p>
        </w:tc>
        <w:tc>
          <w:tcPr>
            <w:tcW w:w="1633" w:type="dxa"/>
            <w:noWrap w:val="0"/>
            <w:vAlign w:val="center"/>
          </w:tcPr>
          <w:p w14:paraId="34BF32DD">
            <w:pPr>
              <w:autoSpaceDE w:val="0"/>
              <w:autoSpaceDN w:val="0"/>
              <w:spacing w:line="360" w:lineRule="auto"/>
              <w:ind w:firstLine="972" w:firstLineChars="400"/>
              <w:jc w:val="both"/>
              <w:rPr>
                <w:rFonts w:hint="eastAsia" w:ascii="宋体" w:hAnsi="宋体" w:eastAsia="宋体" w:cs="宋体"/>
                <w:color w:val="auto"/>
                <w:sz w:val="24"/>
                <w:szCs w:val="24"/>
                <w:lang w:eastAsia="zh-CN"/>
              </w:rPr>
            </w:pPr>
          </w:p>
        </w:tc>
      </w:tr>
    </w:tbl>
    <w:p w14:paraId="633FA5EC">
      <w:pPr>
        <w:autoSpaceDE w:val="0"/>
        <w:autoSpaceDN w:val="0"/>
        <w:spacing w:before="190" w:beforeLines="50" w:line="500" w:lineRule="exact"/>
        <w:ind w:firstLine="4237" w:firstLineChars="1900"/>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u w:val="single"/>
        </w:rPr>
        <w:t>投标人名称</w:t>
      </w:r>
      <w:r>
        <w:rPr>
          <w:rFonts w:hint="eastAsia" w:ascii="宋体" w:hAnsi="宋体" w:eastAsia="宋体" w:cs="宋体"/>
          <w:color w:val="auto"/>
          <w:sz w:val="24"/>
          <w:szCs w:val="24"/>
        </w:rPr>
        <w:t>（加盖公章）</w:t>
      </w:r>
    </w:p>
    <w:p w14:paraId="0D156A4F">
      <w:pPr>
        <w:spacing w:line="500" w:lineRule="exact"/>
        <w:ind w:firstLine="4860" w:firstLineChars="2000"/>
        <w:rPr>
          <w:rFonts w:hint="eastAsia" w:ascii="宋体" w:hAnsi="宋体" w:eastAsia="宋体" w:cs="宋体"/>
          <w:color w:val="auto"/>
          <w:sz w:val="24"/>
          <w:szCs w:val="24"/>
        </w:rPr>
      </w:pPr>
      <w:r>
        <w:rPr>
          <w:rFonts w:hint="eastAsia" w:ascii="宋体" w:hAnsi="宋体" w:eastAsia="宋体" w:cs="宋体"/>
          <w:color w:val="auto"/>
          <w:sz w:val="24"/>
          <w:szCs w:val="24"/>
        </w:rPr>
        <w:t>　 年　月　日</w:t>
      </w:r>
    </w:p>
    <w:p w14:paraId="6E94B957">
      <w:pPr>
        <w:autoSpaceDE w:val="0"/>
        <w:autoSpaceDN w:val="0"/>
        <w:spacing w:line="240" w:lineRule="auto"/>
        <w:rPr>
          <w:rFonts w:hint="eastAsia" w:ascii="宋体" w:hAnsi="宋体" w:eastAsia="宋体" w:cs="宋体"/>
          <w:b/>
          <w:bCs/>
          <w:color w:val="auto"/>
          <w:kern w:val="0"/>
          <w:sz w:val="24"/>
          <w:szCs w:val="24"/>
        </w:rPr>
      </w:pPr>
    </w:p>
    <w:p w14:paraId="5606ED6E">
      <w:pPr>
        <w:autoSpaceDE w:val="0"/>
        <w:autoSpaceDN w:val="0"/>
        <w:spacing w:line="240" w:lineRule="auto"/>
        <w:rPr>
          <w:rFonts w:hint="eastAsia" w:ascii="宋体" w:hAnsi="宋体" w:eastAsia="宋体" w:cs="宋体"/>
          <w:b/>
          <w:bCs/>
          <w:color w:val="auto"/>
          <w:kern w:val="0"/>
          <w:sz w:val="24"/>
          <w:szCs w:val="24"/>
        </w:rPr>
      </w:pPr>
    </w:p>
    <w:p w14:paraId="03EDF17A">
      <w:pPr>
        <w:rPr>
          <w:rFonts w:hint="eastAsia" w:ascii="宋体" w:hAnsi="宋体" w:eastAsia="宋体" w:cs="宋体"/>
          <w:b/>
          <w:bCs/>
          <w:color w:val="auto"/>
          <w:sz w:val="36"/>
          <w:szCs w:val="24"/>
          <w:lang w:val="en-US" w:eastAsia="zh-CN"/>
        </w:rPr>
      </w:pPr>
      <w:bookmarkStart w:id="215" w:name="_Toc30708"/>
      <w:bookmarkStart w:id="216" w:name="_Toc48834202"/>
      <w:bookmarkStart w:id="217" w:name="_Toc10991"/>
      <w:bookmarkStart w:id="218" w:name="_Toc48834330"/>
      <w:bookmarkStart w:id="219" w:name="_Toc15439"/>
      <w:bookmarkStart w:id="220" w:name="_Toc48834132"/>
      <w:r>
        <w:rPr>
          <w:rFonts w:hint="eastAsia" w:ascii="宋体" w:hAnsi="宋体" w:eastAsia="宋体" w:cs="宋体"/>
          <w:b/>
          <w:bCs/>
          <w:color w:val="auto"/>
          <w:sz w:val="36"/>
          <w:szCs w:val="24"/>
          <w:lang w:val="en-US" w:eastAsia="zh-CN"/>
        </w:rPr>
        <w:br w:type="page"/>
      </w:r>
    </w:p>
    <w:p w14:paraId="1BA7C2DC">
      <w:pPr>
        <w:jc w:val="center"/>
        <w:rPr>
          <w:rFonts w:hint="eastAsia" w:ascii="宋体" w:hAnsi="宋体" w:eastAsia="宋体" w:cs="宋体"/>
          <w:b/>
          <w:bCs/>
          <w:color w:val="auto"/>
          <w:sz w:val="36"/>
          <w:szCs w:val="24"/>
          <w:lang w:val="en-US" w:eastAsia="zh-CN"/>
        </w:rPr>
      </w:pPr>
      <w:bookmarkStart w:id="235" w:name="_GoBack"/>
      <w:bookmarkEnd w:id="235"/>
      <w:r>
        <w:rPr>
          <w:rFonts w:hint="eastAsia" w:ascii="宋体" w:hAnsi="宋体" w:eastAsia="宋体" w:cs="宋体"/>
          <w:b/>
          <w:bCs/>
          <w:color w:val="auto"/>
          <w:sz w:val="36"/>
          <w:szCs w:val="24"/>
          <w:lang w:val="en-US" w:eastAsia="zh-CN"/>
        </w:rPr>
        <w:t>第三部分  资格证明文件</w:t>
      </w:r>
    </w:p>
    <w:p w14:paraId="6F5E7D55">
      <w:pPr>
        <w:spacing w:line="500" w:lineRule="exact"/>
        <w:ind w:firstLine="486" w:firstLineChars="200"/>
        <w:rPr>
          <w:rFonts w:hint="eastAsia" w:ascii="宋体" w:hAnsi="宋体" w:eastAsia="宋体" w:cs="宋体"/>
          <w:color w:val="auto"/>
        </w:rPr>
      </w:pPr>
      <w:r>
        <w:rPr>
          <w:rFonts w:hint="eastAsia" w:ascii="宋体" w:hAnsi="宋体" w:eastAsia="宋体" w:cs="宋体"/>
          <w:color w:val="auto"/>
        </w:rPr>
        <w:t>投标人按</w:t>
      </w:r>
      <w:r>
        <w:rPr>
          <w:rFonts w:hint="eastAsia" w:ascii="宋体" w:hAnsi="宋体" w:eastAsia="宋体" w:cs="宋体"/>
          <w:color w:val="auto"/>
          <w:lang w:val="en-US" w:eastAsia="zh-CN"/>
        </w:rPr>
        <w:t>招标文件要求</w:t>
      </w:r>
      <w:r>
        <w:rPr>
          <w:rFonts w:hint="eastAsia" w:ascii="宋体" w:hAnsi="宋体" w:eastAsia="宋体" w:cs="宋体"/>
          <w:color w:val="auto"/>
        </w:rPr>
        <w:t>提供全部</w:t>
      </w:r>
      <w:r>
        <w:rPr>
          <w:rFonts w:hint="eastAsia" w:ascii="宋体" w:hAnsi="宋体" w:eastAsia="宋体" w:cs="宋体"/>
          <w:color w:val="auto"/>
          <w:lang w:val="en-US" w:eastAsia="zh-CN"/>
        </w:rPr>
        <w:t>资格文件</w:t>
      </w:r>
      <w:r>
        <w:rPr>
          <w:rFonts w:hint="eastAsia" w:ascii="宋体" w:hAnsi="宋体" w:eastAsia="宋体" w:cs="宋体"/>
          <w:color w:val="auto"/>
        </w:rPr>
        <w:t>，缺少其中任何一项，其投标文件将被视为</w:t>
      </w:r>
      <w:r>
        <w:rPr>
          <w:rFonts w:hint="eastAsia" w:ascii="宋体" w:hAnsi="宋体" w:eastAsia="宋体" w:cs="宋体"/>
          <w:b/>
          <w:color w:val="auto"/>
        </w:rPr>
        <w:t>无效文件</w:t>
      </w:r>
      <w:r>
        <w:rPr>
          <w:rFonts w:hint="eastAsia" w:ascii="宋体" w:hAnsi="宋体" w:eastAsia="宋体" w:cs="宋体"/>
          <w:color w:val="auto"/>
        </w:rPr>
        <w:t>。其中，《法定代表人</w:t>
      </w:r>
      <w:r>
        <w:rPr>
          <w:rFonts w:hint="eastAsia" w:ascii="宋体" w:hAnsi="宋体" w:eastAsia="宋体" w:cs="宋体"/>
          <w:color w:val="auto"/>
          <w:lang w:val="en-US" w:eastAsia="zh-CN"/>
        </w:rPr>
        <w:t>证明</w:t>
      </w:r>
      <w:r>
        <w:rPr>
          <w:rFonts w:hint="eastAsia" w:ascii="宋体" w:hAnsi="宋体" w:eastAsia="宋体" w:cs="宋体"/>
          <w:color w:val="auto"/>
        </w:rPr>
        <w:t>书》</w:t>
      </w:r>
      <w:r>
        <w:rPr>
          <w:rFonts w:hint="eastAsia" w:ascii="宋体" w:hAnsi="宋体" w:eastAsia="宋体" w:cs="宋体"/>
          <w:color w:val="auto"/>
          <w:lang w:eastAsia="zh-CN"/>
        </w:rPr>
        <w:t>、</w:t>
      </w:r>
      <w:r>
        <w:rPr>
          <w:rFonts w:hint="eastAsia" w:ascii="宋体" w:hAnsi="宋体" w:eastAsia="宋体" w:cs="宋体"/>
          <w:color w:val="auto"/>
        </w:rPr>
        <w:t>《法定代表人授权委托书》、《投标信用承诺书》应按下文给定格式填写，否则按</w:t>
      </w:r>
      <w:r>
        <w:rPr>
          <w:rFonts w:hint="eastAsia" w:ascii="宋体" w:hAnsi="宋体" w:eastAsia="宋体" w:cs="宋体"/>
          <w:b/>
          <w:color w:val="auto"/>
        </w:rPr>
        <w:t>无效处理</w:t>
      </w:r>
      <w:r>
        <w:rPr>
          <w:rFonts w:hint="eastAsia" w:ascii="宋体" w:hAnsi="宋体" w:eastAsia="宋体" w:cs="宋体"/>
          <w:color w:val="auto"/>
        </w:rPr>
        <w:t>。特别说明，法定代表人亲自参加投标的，可不提供法定代表人授权委托书，但须提供其本人身份证</w:t>
      </w:r>
      <w:r>
        <w:rPr>
          <w:rFonts w:hint="eastAsia" w:ascii="宋体" w:hAnsi="宋体" w:eastAsia="宋体" w:cs="宋体"/>
          <w:color w:val="auto"/>
          <w:lang w:val="en-US" w:eastAsia="zh-CN"/>
        </w:rPr>
        <w:t>明</w:t>
      </w:r>
      <w:r>
        <w:rPr>
          <w:rFonts w:hint="eastAsia" w:ascii="宋体" w:hAnsi="宋体" w:eastAsia="宋体" w:cs="宋体"/>
          <w:color w:val="auto"/>
          <w:lang w:eastAsia="zh-CN"/>
        </w:rPr>
        <w:t>及</w:t>
      </w:r>
      <w:r>
        <w:rPr>
          <w:rFonts w:hint="eastAsia" w:ascii="宋体" w:hAnsi="宋体" w:eastAsia="宋体" w:cs="宋体"/>
          <w:color w:val="auto"/>
        </w:rPr>
        <w:t>（</w:t>
      </w:r>
      <w:r>
        <w:rPr>
          <w:rFonts w:hint="eastAsia" w:ascii="宋体" w:hAnsi="宋体" w:eastAsia="宋体" w:cs="宋体"/>
          <w:color w:val="auto"/>
          <w:lang w:val="en-US" w:eastAsia="zh-CN"/>
        </w:rPr>
        <w:t>身份证</w:t>
      </w:r>
      <w:r>
        <w:rPr>
          <w:rFonts w:hint="eastAsia" w:ascii="宋体" w:hAnsi="宋体" w:eastAsia="宋体" w:cs="宋体"/>
          <w:color w:val="auto"/>
        </w:rPr>
        <w:t>正反面）复印件。</w:t>
      </w:r>
    </w:p>
    <w:p w14:paraId="5C7D9EE4">
      <w:pPr>
        <w:rPr>
          <w:rFonts w:hint="eastAsia" w:ascii="宋体" w:hAnsi="宋体" w:eastAsia="宋体" w:cs="宋体"/>
          <w:color w:val="auto"/>
        </w:rPr>
      </w:pPr>
      <w:r>
        <w:rPr>
          <w:rFonts w:hint="eastAsia" w:ascii="宋体" w:hAnsi="宋体" w:eastAsia="宋体" w:cs="宋体"/>
          <w:color w:val="auto"/>
        </w:rPr>
        <w:br w:type="page"/>
      </w:r>
    </w:p>
    <w:p w14:paraId="765A3DA2">
      <w:pPr>
        <w:pStyle w:val="4"/>
        <w:keepNext/>
        <w:keepLines/>
        <w:pageBreakBefore w:val="0"/>
        <w:widowControl/>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lang w:eastAsia="zh-CN"/>
        </w:rPr>
      </w:pPr>
      <w:bookmarkStart w:id="221" w:name="_Toc5789"/>
      <w:bookmarkStart w:id="222" w:name="_Toc5982"/>
      <w:bookmarkStart w:id="223" w:name="_Toc32424"/>
      <w:bookmarkStart w:id="224" w:name="_Toc14516"/>
      <w:r>
        <w:rPr>
          <w:rFonts w:hint="eastAsia" w:ascii="宋体" w:hAnsi="宋体" w:eastAsia="宋体" w:cs="宋体"/>
          <w:color w:val="auto"/>
          <w:sz w:val="28"/>
          <w:szCs w:val="28"/>
          <w:lang w:eastAsia="zh-CN"/>
        </w:rPr>
        <w:t>法定</w:t>
      </w:r>
      <w:r>
        <w:rPr>
          <w:rFonts w:hint="eastAsia" w:ascii="宋体" w:hAnsi="宋体" w:eastAsia="宋体" w:cs="宋体"/>
          <w:color w:val="auto"/>
          <w:lang w:eastAsia="zh-CN"/>
        </w:rPr>
        <w:t>代表人证明书</w:t>
      </w:r>
      <w:bookmarkEnd w:id="221"/>
      <w:bookmarkEnd w:id="222"/>
      <w:bookmarkEnd w:id="223"/>
      <w:bookmarkEnd w:id="224"/>
    </w:p>
    <w:p w14:paraId="70C331A2">
      <w:pPr>
        <w:rPr>
          <w:rFonts w:hint="eastAsia" w:ascii="宋体" w:hAnsi="宋体" w:eastAsia="宋体" w:cs="宋体"/>
          <w:color w:val="auto"/>
          <w:lang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2065"/>
        <w:gridCol w:w="2060"/>
        <w:gridCol w:w="176"/>
        <w:gridCol w:w="2061"/>
        <w:gridCol w:w="2063"/>
      </w:tblGrid>
      <w:tr w14:paraId="5663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6"/>
            <w:noWrap w:val="0"/>
            <w:vAlign w:val="center"/>
          </w:tcPr>
          <w:p w14:paraId="6787870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none"/>
              </w:rPr>
              <w:t>采购代理机构名称</w:t>
            </w:r>
            <w:r>
              <w:rPr>
                <w:rFonts w:hint="eastAsia" w:ascii="宋体" w:hAnsi="宋体" w:eastAsia="宋体" w:cs="宋体"/>
                <w:color w:val="auto"/>
                <w:sz w:val="24"/>
                <w:szCs w:val="24"/>
                <w:lang w:eastAsia="zh-CN"/>
              </w:rPr>
              <w:t>）</w:t>
            </w:r>
          </w:p>
        </w:tc>
      </w:tr>
      <w:tr w14:paraId="4D1F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14:paraId="4664770E">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w:t>
            </w:r>
          </w:p>
          <w:p w14:paraId="5292079E">
            <w:pPr>
              <w:tabs>
                <w:tab w:val="left" w:pos="210"/>
              </w:tabs>
              <w:spacing w:line="320" w:lineRule="exact"/>
              <w:jc w:val="center"/>
              <w:rPr>
                <w:rFonts w:hint="eastAsia" w:ascii="宋体" w:hAnsi="宋体" w:eastAsia="宋体" w:cs="宋体"/>
                <w:color w:val="auto"/>
                <w:kern w:val="0"/>
                <w:sz w:val="24"/>
                <w:szCs w:val="24"/>
                <w:highlight w:val="none"/>
              </w:rPr>
            </w:pPr>
          </w:p>
          <w:p w14:paraId="2DD1F1B5">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w:t>
            </w:r>
          </w:p>
          <w:p w14:paraId="24BA1C04">
            <w:pPr>
              <w:tabs>
                <w:tab w:val="left" w:pos="210"/>
              </w:tabs>
              <w:spacing w:line="320" w:lineRule="exact"/>
              <w:jc w:val="center"/>
              <w:rPr>
                <w:rFonts w:hint="eastAsia" w:ascii="宋体" w:hAnsi="宋体" w:eastAsia="宋体" w:cs="宋体"/>
                <w:color w:val="auto"/>
                <w:kern w:val="0"/>
                <w:sz w:val="24"/>
                <w:szCs w:val="24"/>
                <w:highlight w:val="none"/>
              </w:rPr>
            </w:pPr>
          </w:p>
          <w:p w14:paraId="7AFBF8D0">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w:t>
            </w:r>
          </w:p>
          <w:p w14:paraId="1900F8A9">
            <w:pPr>
              <w:tabs>
                <w:tab w:val="left" w:pos="210"/>
              </w:tabs>
              <w:spacing w:line="320" w:lineRule="exact"/>
              <w:jc w:val="center"/>
              <w:rPr>
                <w:rFonts w:hint="eastAsia" w:ascii="宋体" w:hAnsi="宋体" w:eastAsia="宋体" w:cs="宋体"/>
                <w:color w:val="auto"/>
                <w:kern w:val="0"/>
                <w:sz w:val="24"/>
                <w:szCs w:val="24"/>
                <w:highlight w:val="none"/>
              </w:rPr>
            </w:pPr>
          </w:p>
          <w:p w14:paraId="1C69159A">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2065" w:type="dxa"/>
            <w:noWrap w:val="0"/>
            <w:vAlign w:val="center"/>
          </w:tcPr>
          <w:p w14:paraId="614C3F0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w:t>
            </w:r>
          </w:p>
        </w:tc>
        <w:tc>
          <w:tcPr>
            <w:tcW w:w="6360" w:type="dxa"/>
            <w:gridSpan w:val="4"/>
            <w:noWrap w:val="0"/>
            <w:vAlign w:val="center"/>
          </w:tcPr>
          <w:p w14:paraId="30E1E74E">
            <w:pPr>
              <w:tabs>
                <w:tab w:val="left" w:pos="210"/>
              </w:tabs>
              <w:spacing w:line="320" w:lineRule="exact"/>
              <w:jc w:val="center"/>
              <w:rPr>
                <w:rFonts w:hint="eastAsia" w:ascii="宋体" w:hAnsi="宋体" w:eastAsia="宋体" w:cs="宋体"/>
                <w:color w:val="auto"/>
                <w:kern w:val="0"/>
                <w:sz w:val="24"/>
                <w:szCs w:val="24"/>
                <w:highlight w:val="none"/>
              </w:rPr>
            </w:pPr>
          </w:p>
        </w:tc>
      </w:tr>
      <w:tr w14:paraId="6182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14:paraId="4FFA4D6E">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516BBBEB">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法定地址</w:t>
            </w:r>
          </w:p>
        </w:tc>
        <w:tc>
          <w:tcPr>
            <w:tcW w:w="6360" w:type="dxa"/>
            <w:gridSpan w:val="4"/>
            <w:noWrap w:val="0"/>
            <w:vAlign w:val="center"/>
          </w:tcPr>
          <w:p w14:paraId="0221BC18">
            <w:pPr>
              <w:tabs>
                <w:tab w:val="left" w:pos="210"/>
              </w:tabs>
              <w:spacing w:line="320" w:lineRule="exact"/>
              <w:jc w:val="center"/>
              <w:rPr>
                <w:rFonts w:hint="eastAsia" w:ascii="宋体" w:hAnsi="宋体" w:eastAsia="宋体" w:cs="宋体"/>
                <w:color w:val="auto"/>
                <w:kern w:val="0"/>
                <w:sz w:val="24"/>
                <w:szCs w:val="24"/>
                <w:highlight w:val="none"/>
              </w:rPr>
            </w:pPr>
          </w:p>
        </w:tc>
      </w:tr>
      <w:tr w14:paraId="3FF2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14:paraId="7062623B">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611858F9">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6360" w:type="dxa"/>
            <w:gridSpan w:val="4"/>
            <w:noWrap w:val="0"/>
            <w:vAlign w:val="center"/>
          </w:tcPr>
          <w:p w14:paraId="11D3BD14">
            <w:pPr>
              <w:tabs>
                <w:tab w:val="left" w:pos="210"/>
              </w:tabs>
              <w:spacing w:line="320" w:lineRule="exact"/>
              <w:jc w:val="center"/>
              <w:rPr>
                <w:rFonts w:hint="eastAsia" w:ascii="宋体" w:hAnsi="宋体" w:eastAsia="宋体" w:cs="宋体"/>
                <w:color w:val="auto"/>
                <w:kern w:val="0"/>
                <w:sz w:val="24"/>
                <w:szCs w:val="24"/>
                <w:highlight w:val="none"/>
              </w:rPr>
            </w:pPr>
          </w:p>
        </w:tc>
      </w:tr>
      <w:tr w14:paraId="70B1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59769BBC">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5B58755C">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工商登记机关</w:t>
            </w:r>
          </w:p>
        </w:tc>
        <w:tc>
          <w:tcPr>
            <w:tcW w:w="6360" w:type="dxa"/>
            <w:gridSpan w:val="4"/>
            <w:noWrap w:val="0"/>
            <w:vAlign w:val="center"/>
          </w:tcPr>
          <w:p w14:paraId="06FE90C6">
            <w:pPr>
              <w:tabs>
                <w:tab w:val="left" w:pos="210"/>
              </w:tabs>
              <w:spacing w:line="320" w:lineRule="exact"/>
              <w:jc w:val="center"/>
              <w:rPr>
                <w:rFonts w:hint="eastAsia" w:ascii="宋体" w:hAnsi="宋体" w:eastAsia="宋体" w:cs="宋体"/>
                <w:color w:val="auto"/>
                <w:kern w:val="0"/>
                <w:sz w:val="24"/>
                <w:szCs w:val="24"/>
                <w:highlight w:val="none"/>
              </w:rPr>
            </w:pPr>
          </w:p>
        </w:tc>
      </w:tr>
      <w:tr w14:paraId="2C77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61" w:type="dxa"/>
            <w:vMerge w:val="continue"/>
            <w:noWrap w:val="0"/>
            <w:vAlign w:val="center"/>
          </w:tcPr>
          <w:p w14:paraId="7EBB7024">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483596AD">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税务登记机关</w:t>
            </w:r>
          </w:p>
        </w:tc>
        <w:tc>
          <w:tcPr>
            <w:tcW w:w="6360" w:type="dxa"/>
            <w:gridSpan w:val="4"/>
            <w:noWrap w:val="0"/>
            <w:vAlign w:val="center"/>
          </w:tcPr>
          <w:p w14:paraId="4975AD04">
            <w:pPr>
              <w:tabs>
                <w:tab w:val="left" w:pos="210"/>
              </w:tabs>
              <w:spacing w:line="320" w:lineRule="exact"/>
              <w:rPr>
                <w:rFonts w:hint="eastAsia" w:ascii="宋体" w:hAnsi="宋体" w:eastAsia="宋体" w:cs="宋体"/>
                <w:color w:val="auto"/>
                <w:kern w:val="0"/>
                <w:sz w:val="24"/>
                <w:szCs w:val="24"/>
                <w:highlight w:val="none"/>
              </w:rPr>
            </w:pPr>
          </w:p>
        </w:tc>
      </w:tr>
      <w:tr w14:paraId="420B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0D3BC9F8">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0BEC252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机构代码证号</w:t>
            </w:r>
          </w:p>
        </w:tc>
        <w:tc>
          <w:tcPr>
            <w:tcW w:w="6360" w:type="dxa"/>
            <w:gridSpan w:val="4"/>
            <w:noWrap w:val="0"/>
            <w:vAlign w:val="center"/>
          </w:tcPr>
          <w:p w14:paraId="3BF2C4DE">
            <w:pPr>
              <w:tabs>
                <w:tab w:val="left" w:pos="210"/>
              </w:tabs>
              <w:spacing w:line="320" w:lineRule="exact"/>
              <w:jc w:val="center"/>
              <w:rPr>
                <w:rFonts w:hint="eastAsia" w:ascii="宋体" w:hAnsi="宋体" w:eastAsia="宋体" w:cs="宋体"/>
                <w:color w:val="auto"/>
                <w:kern w:val="0"/>
                <w:sz w:val="24"/>
                <w:szCs w:val="24"/>
                <w:highlight w:val="none"/>
              </w:rPr>
            </w:pPr>
          </w:p>
        </w:tc>
      </w:tr>
      <w:tr w14:paraId="18C4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restart"/>
            <w:noWrap w:val="0"/>
            <w:vAlign w:val="center"/>
          </w:tcPr>
          <w:p w14:paraId="0E84B30B">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2065" w:type="dxa"/>
            <w:noWrap w:val="0"/>
            <w:vAlign w:val="center"/>
          </w:tcPr>
          <w:p w14:paraId="6D1ED5DF">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236" w:type="dxa"/>
            <w:gridSpan w:val="2"/>
            <w:noWrap w:val="0"/>
            <w:vAlign w:val="center"/>
          </w:tcPr>
          <w:p w14:paraId="5187993E">
            <w:pPr>
              <w:tabs>
                <w:tab w:val="left" w:pos="210"/>
              </w:tabs>
              <w:spacing w:line="320" w:lineRule="exact"/>
              <w:jc w:val="center"/>
              <w:rPr>
                <w:rFonts w:hint="eastAsia" w:ascii="宋体" w:hAnsi="宋体" w:eastAsia="宋体" w:cs="宋体"/>
                <w:color w:val="auto"/>
                <w:kern w:val="0"/>
                <w:sz w:val="24"/>
                <w:szCs w:val="24"/>
                <w:highlight w:val="none"/>
              </w:rPr>
            </w:pPr>
          </w:p>
        </w:tc>
        <w:tc>
          <w:tcPr>
            <w:tcW w:w="2061" w:type="dxa"/>
            <w:noWrap w:val="0"/>
            <w:vAlign w:val="center"/>
          </w:tcPr>
          <w:p w14:paraId="3F65FA83">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性别</w:t>
            </w:r>
          </w:p>
        </w:tc>
        <w:tc>
          <w:tcPr>
            <w:tcW w:w="2063" w:type="dxa"/>
            <w:noWrap w:val="0"/>
            <w:vAlign w:val="center"/>
          </w:tcPr>
          <w:p w14:paraId="6F54E827">
            <w:pPr>
              <w:tabs>
                <w:tab w:val="left" w:pos="210"/>
              </w:tabs>
              <w:spacing w:line="320" w:lineRule="exact"/>
              <w:jc w:val="center"/>
              <w:rPr>
                <w:rFonts w:hint="eastAsia" w:ascii="宋体" w:hAnsi="宋体" w:eastAsia="宋体" w:cs="宋体"/>
                <w:color w:val="auto"/>
                <w:kern w:val="0"/>
                <w:sz w:val="24"/>
                <w:szCs w:val="24"/>
                <w:highlight w:val="none"/>
              </w:rPr>
            </w:pPr>
          </w:p>
        </w:tc>
      </w:tr>
      <w:tr w14:paraId="43E0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1" w:type="dxa"/>
            <w:vMerge w:val="continue"/>
            <w:noWrap w:val="0"/>
            <w:vAlign w:val="center"/>
          </w:tcPr>
          <w:p w14:paraId="200F6004">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68CAE2CD">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2236" w:type="dxa"/>
            <w:gridSpan w:val="2"/>
            <w:noWrap w:val="0"/>
            <w:vAlign w:val="center"/>
          </w:tcPr>
          <w:p w14:paraId="292765A1">
            <w:pPr>
              <w:tabs>
                <w:tab w:val="left" w:pos="210"/>
              </w:tabs>
              <w:spacing w:line="320" w:lineRule="exact"/>
              <w:jc w:val="center"/>
              <w:rPr>
                <w:rFonts w:hint="eastAsia" w:ascii="宋体" w:hAnsi="宋体" w:eastAsia="宋体" w:cs="宋体"/>
                <w:color w:val="auto"/>
                <w:kern w:val="0"/>
                <w:sz w:val="24"/>
                <w:szCs w:val="24"/>
                <w:highlight w:val="none"/>
              </w:rPr>
            </w:pPr>
          </w:p>
        </w:tc>
        <w:tc>
          <w:tcPr>
            <w:tcW w:w="2061" w:type="dxa"/>
            <w:noWrap w:val="0"/>
            <w:vAlign w:val="center"/>
          </w:tcPr>
          <w:p w14:paraId="3EBEE128">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tc>
        <w:tc>
          <w:tcPr>
            <w:tcW w:w="2063" w:type="dxa"/>
            <w:noWrap w:val="0"/>
            <w:vAlign w:val="center"/>
          </w:tcPr>
          <w:p w14:paraId="79D6E73D">
            <w:pPr>
              <w:tabs>
                <w:tab w:val="left" w:pos="210"/>
              </w:tabs>
              <w:spacing w:line="320" w:lineRule="exact"/>
              <w:jc w:val="center"/>
              <w:rPr>
                <w:rFonts w:hint="eastAsia" w:ascii="宋体" w:hAnsi="宋体" w:eastAsia="宋体" w:cs="宋体"/>
                <w:color w:val="auto"/>
                <w:kern w:val="0"/>
                <w:sz w:val="24"/>
                <w:szCs w:val="24"/>
                <w:highlight w:val="none"/>
              </w:rPr>
            </w:pPr>
          </w:p>
        </w:tc>
      </w:tr>
      <w:tr w14:paraId="5311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1" w:type="dxa"/>
            <w:vMerge w:val="continue"/>
            <w:noWrap w:val="0"/>
            <w:vAlign w:val="center"/>
          </w:tcPr>
          <w:p w14:paraId="7FA5328D">
            <w:pPr>
              <w:tabs>
                <w:tab w:val="left" w:pos="210"/>
              </w:tabs>
              <w:spacing w:line="320" w:lineRule="exact"/>
              <w:jc w:val="center"/>
              <w:rPr>
                <w:rFonts w:hint="eastAsia" w:ascii="宋体" w:hAnsi="宋体" w:eastAsia="宋体" w:cs="宋体"/>
                <w:color w:val="auto"/>
                <w:kern w:val="0"/>
                <w:sz w:val="24"/>
                <w:szCs w:val="24"/>
                <w:highlight w:val="none"/>
              </w:rPr>
            </w:pPr>
          </w:p>
        </w:tc>
        <w:tc>
          <w:tcPr>
            <w:tcW w:w="2065" w:type="dxa"/>
            <w:noWrap w:val="0"/>
            <w:vAlign w:val="center"/>
          </w:tcPr>
          <w:p w14:paraId="07DFDD6C">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6360" w:type="dxa"/>
            <w:gridSpan w:val="4"/>
            <w:noWrap w:val="0"/>
            <w:vAlign w:val="center"/>
          </w:tcPr>
          <w:p w14:paraId="5DB145EA">
            <w:pPr>
              <w:tabs>
                <w:tab w:val="left" w:pos="210"/>
              </w:tabs>
              <w:spacing w:line="320" w:lineRule="exact"/>
              <w:jc w:val="center"/>
              <w:rPr>
                <w:rFonts w:hint="eastAsia" w:ascii="宋体" w:hAnsi="宋体" w:eastAsia="宋体" w:cs="宋体"/>
                <w:color w:val="auto"/>
                <w:kern w:val="0"/>
                <w:sz w:val="24"/>
                <w:szCs w:val="24"/>
                <w:highlight w:val="none"/>
              </w:rPr>
            </w:pPr>
          </w:p>
        </w:tc>
      </w:tr>
      <w:tr w14:paraId="25F2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861" w:type="dxa"/>
            <w:vMerge w:val="restart"/>
            <w:noWrap w:val="0"/>
            <w:vAlign w:val="center"/>
          </w:tcPr>
          <w:p w14:paraId="113CD38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法定代表人身份证复印件</w:t>
            </w:r>
          </w:p>
        </w:tc>
        <w:tc>
          <w:tcPr>
            <w:tcW w:w="4125" w:type="dxa"/>
            <w:gridSpan w:val="2"/>
            <w:vMerge w:val="restart"/>
            <w:noWrap w:val="0"/>
            <w:vAlign w:val="center"/>
          </w:tcPr>
          <w:p w14:paraId="459FDFD4">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（粘贴处）</w:t>
            </w:r>
          </w:p>
        </w:tc>
        <w:tc>
          <w:tcPr>
            <w:tcW w:w="4300" w:type="dxa"/>
            <w:gridSpan w:val="3"/>
            <w:noWrap w:val="0"/>
            <w:vAlign w:val="center"/>
          </w:tcPr>
          <w:p w14:paraId="3C662D6A">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sz w:val="24"/>
                <w:szCs w:val="24"/>
              </w:rPr>
              <w:t>签字</w:t>
            </w:r>
            <w:r>
              <w:rPr>
                <w:rFonts w:hint="eastAsia" w:hAnsi="宋体" w:cs="宋体"/>
                <w:color w:val="auto"/>
                <w:sz w:val="24"/>
                <w:szCs w:val="24"/>
                <w:lang w:val="en-US" w:eastAsia="zh-CN"/>
              </w:rPr>
              <w:t>或</w:t>
            </w:r>
            <w:r>
              <w:rPr>
                <w:rFonts w:hint="eastAsia" w:ascii="宋体" w:hAnsi="宋体" w:eastAsia="宋体" w:cs="宋体"/>
                <w:color w:val="auto"/>
                <w:sz w:val="24"/>
                <w:szCs w:val="24"/>
              </w:rPr>
              <w:t>盖章</w:t>
            </w:r>
            <w:r>
              <w:rPr>
                <w:rFonts w:hint="eastAsia" w:ascii="宋体" w:hAnsi="宋体" w:eastAsia="宋体" w:cs="宋体"/>
                <w:color w:val="auto"/>
                <w:kern w:val="0"/>
                <w:sz w:val="24"/>
                <w:szCs w:val="24"/>
                <w:highlight w:val="none"/>
              </w:rPr>
              <w:t>）</w:t>
            </w:r>
          </w:p>
        </w:tc>
      </w:tr>
      <w:tr w14:paraId="547E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jc w:val="center"/>
        </w:trPr>
        <w:tc>
          <w:tcPr>
            <w:tcW w:w="861" w:type="dxa"/>
            <w:vMerge w:val="continue"/>
            <w:noWrap w:val="0"/>
            <w:vAlign w:val="center"/>
          </w:tcPr>
          <w:p w14:paraId="7E3D82C1">
            <w:pPr>
              <w:tabs>
                <w:tab w:val="left" w:pos="210"/>
              </w:tabs>
              <w:spacing w:line="320" w:lineRule="exact"/>
              <w:jc w:val="center"/>
              <w:rPr>
                <w:rFonts w:hint="eastAsia" w:ascii="宋体" w:hAnsi="宋体" w:eastAsia="宋体" w:cs="宋体"/>
                <w:color w:val="auto"/>
                <w:kern w:val="0"/>
                <w:sz w:val="24"/>
                <w:szCs w:val="24"/>
                <w:highlight w:val="none"/>
              </w:rPr>
            </w:pPr>
          </w:p>
        </w:tc>
        <w:tc>
          <w:tcPr>
            <w:tcW w:w="4125" w:type="dxa"/>
            <w:gridSpan w:val="2"/>
            <w:vMerge w:val="continue"/>
            <w:noWrap w:val="0"/>
            <w:vAlign w:val="center"/>
          </w:tcPr>
          <w:p w14:paraId="0CCF6FB3">
            <w:pPr>
              <w:tabs>
                <w:tab w:val="left" w:pos="210"/>
              </w:tabs>
              <w:spacing w:line="320" w:lineRule="exact"/>
              <w:jc w:val="center"/>
              <w:rPr>
                <w:rFonts w:hint="eastAsia" w:ascii="宋体" w:hAnsi="宋体" w:eastAsia="宋体" w:cs="宋体"/>
                <w:color w:val="auto"/>
                <w:kern w:val="0"/>
                <w:sz w:val="24"/>
                <w:szCs w:val="24"/>
                <w:highlight w:val="none"/>
              </w:rPr>
            </w:pPr>
          </w:p>
        </w:tc>
        <w:tc>
          <w:tcPr>
            <w:tcW w:w="4300" w:type="dxa"/>
            <w:gridSpan w:val="3"/>
            <w:noWrap w:val="0"/>
            <w:vAlign w:val="bottom"/>
          </w:tcPr>
          <w:p w14:paraId="5B1CD7F2">
            <w:pPr>
              <w:tabs>
                <w:tab w:val="left" w:pos="210"/>
              </w:tabs>
              <w:spacing w:line="32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（公章）</w:t>
            </w:r>
          </w:p>
          <w:p w14:paraId="511676B5">
            <w:pPr>
              <w:tabs>
                <w:tab w:val="left" w:pos="210"/>
              </w:tabs>
              <w:spacing w:line="320" w:lineRule="exact"/>
              <w:jc w:val="center"/>
              <w:rPr>
                <w:rFonts w:hint="eastAsia" w:ascii="宋体" w:hAnsi="宋体" w:eastAsia="宋体" w:cs="宋体"/>
                <w:color w:val="auto"/>
                <w:kern w:val="0"/>
                <w:sz w:val="24"/>
                <w:szCs w:val="24"/>
                <w:highlight w:val="none"/>
              </w:rPr>
            </w:pPr>
          </w:p>
          <w:p w14:paraId="14B268F2">
            <w:pPr>
              <w:tabs>
                <w:tab w:val="left" w:pos="210"/>
              </w:tabs>
              <w:spacing w:line="320" w:lineRule="exact"/>
              <w:jc w:val="center"/>
              <w:rPr>
                <w:rFonts w:hint="eastAsia" w:ascii="宋体" w:hAnsi="宋体" w:eastAsia="宋体" w:cs="宋体"/>
                <w:color w:val="auto"/>
                <w:kern w:val="0"/>
                <w:sz w:val="24"/>
                <w:szCs w:val="24"/>
                <w:highlight w:val="none"/>
              </w:rPr>
            </w:pPr>
          </w:p>
          <w:p w14:paraId="0C4617D1">
            <w:pPr>
              <w:tabs>
                <w:tab w:val="left" w:pos="210"/>
              </w:tabs>
              <w:spacing w:line="320" w:lineRule="exact"/>
              <w:jc w:val="center"/>
              <w:rPr>
                <w:rFonts w:hint="eastAsia" w:ascii="宋体" w:hAnsi="宋体" w:eastAsia="宋体" w:cs="宋体"/>
                <w:color w:val="auto"/>
                <w:kern w:val="0"/>
                <w:sz w:val="24"/>
                <w:szCs w:val="24"/>
                <w:highlight w:val="none"/>
              </w:rPr>
            </w:pPr>
          </w:p>
          <w:p w14:paraId="6BD77D3B">
            <w:pPr>
              <w:tabs>
                <w:tab w:val="left" w:pos="210"/>
              </w:tabs>
              <w:spacing w:line="32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p>
        </w:tc>
      </w:tr>
    </w:tbl>
    <w:p w14:paraId="2917F195">
      <w:pPr>
        <w:pStyle w:val="4"/>
        <w:keepNext/>
        <w:keepLines/>
        <w:pageBreakBefore w:val="0"/>
        <w:widowControl/>
        <w:kinsoku/>
        <w:wordWrap/>
        <w:overflowPunct/>
        <w:topLinePunct w:val="0"/>
        <w:autoSpaceDE/>
        <w:autoSpaceDN/>
        <w:bidi w:val="0"/>
        <w:adjustRightInd/>
        <w:snapToGrid/>
        <w:spacing w:before="0" w:beforeLines="100" w:after="0" w:line="240" w:lineRule="auto"/>
        <w:ind w:left="0" w:leftChars="0" w:firstLine="0" w:firstLineChars="0"/>
        <w:jc w:val="left"/>
        <w:textAlignment w:val="auto"/>
        <w:rPr>
          <w:rFonts w:hint="eastAsia" w:ascii="宋体" w:hAnsi="宋体" w:eastAsia="宋体" w:cs="宋体"/>
          <w:b w:val="0"/>
          <w:bCs w:val="0"/>
          <w:color w:val="auto"/>
          <w:sz w:val="21"/>
          <w:szCs w:val="21"/>
          <w:lang w:eastAsia="zh-CN"/>
        </w:rPr>
      </w:pPr>
      <w:bookmarkStart w:id="225" w:name="_Toc25506"/>
      <w:bookmarkStart w:id="226" w:name="_Toc9702"/>
      <w:bookmarkStart w:id="227" w:name="_Toc8496"/>
      <w:bookmarkStart w:id="228" w:name="_Toc12471"/>
      <w:r>
        <w:rPr>
          <w:rFonts w:hint="eastAsia" w:ascii="宋体" w:hAnsi="宋体" w:eastAsia="宋体" w:cs="宋体"/>
          <w:b w:val="0"/>
          <w:bCs w:val="0"/>
          <w:color w:val="auto"/>
          <w:sz w:val="21"/>
          <w:szCs w:val="21"/>
          <w:lang w:eastAsia="zh-CN"/>
        </w:rPr>
        <w:t>注：</w:t>
      </w:r>
      <w:r>
        <w:rPr>
          <w:rFonts w:hint="eastAsia" w:ascii="宋体" w:hAnsi="宋体" w:eastAsia="宋体" w:cs="宋体"/>
          <w:b w:val="0"/>
          <w:bCs w:val="0"/>
          <w:color w:val="auto"/>
          <w:sz w:val="21"/>
          <w:szCs w:val="21"/>
        </w:rPr>
        <w:t>身份证</w:t>
      </w:r>
      <w:r>
        <w:rPr>
          <w:rFonts w:hint="eastAsia" w:ascii="宋体" w:hAnsi="宋体" w:eastAsia="宋体" w:cs="宋体"/>
          <w:b w:val="0"/>
          <w:bCs w:val="0"/>
          <w:color w:val="auto"/>
          <w:sz w:val="21"/>
          <w:szCs w:val="21"/>
          <w:lang w:val="en-US" w:eastAsia="zh-CN"/>
        </w:rPr>
        <w:t>复印件</w:t>
      </w:r>
      <w:r>
        <w:rPr>
          <w:rFonts w:hint="eastAsia" w:ascii="宋体" w:hAnsi="宋体" w:eastAsia="宋体" w:cs="宋体"/>
          <w:b w:val="0"/>
          <w:bCs w:val="0"/>
          <w:color w:val="auto"/>
          <w:sz w:val="21"/>
          <w:szCs w:val="21"/>
        </w:rPr>
        <w:t>均需加盖公章</w:t>
      </w:r>
      <w:r>
        <w:rPr>
          <w:rFonts w:hint="eastAsia" w:ascii="宋体" w:hAnsi="宋体" w:eastAsia="宋体" w:cs="宋体"/>
          <w:b w:val="0"/>
          <w:bCs w:val="0"/>
          <w:color w:val="auto"/>
          <w:sz w:val="21"/>
          <w:szCs w:val="21"/>
          <w:lang w:eastAsia="zh-CN"/>
        </w:rPr>
        <w:t>，身份证信息不全的授权书无效。</w:t>
      </w:r>
      <w:bookmarkEnd w:id="225"/>
      <w:bookmarkEnd w:id="226"/>
      <w:bookmarkEnd w:id="227"/>
      <w:bookmarkEnd w:id="228"/>
    </w:p>
    <w:p w14:paraId="6B85E2F5">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9B3E491">
      <w:pPr>
        <w:spacing w:line="240" w:lineRule="auto"/>
        <w:jc w:val="center"/>
        <w:rPr>
          <w:rFonts w:hint="eastAsia" w:ascii="宋体" w:hAnsi="宋体" w:eastAsia="宋体" w:cs="宋体"/>
          <w:b/>
          <w:bCs/>
          <w:color w:val="auto"/>
          <w:sz w:val="28"/>
          <w:szCs w:val="28"/>
        </w:rPr>
      </w:pPr>
      <w:r>
        <w:rPr>
          <w:rFonts w:hint="eastAsia" w:ascii="宋体" w:hAnsi="宋体" w:eastAsia="宋体" w:cs="宋体"/>
          <w:b/>
          <w:color w:val="auto"/>
          <w:sz w:val="28"/>
          <w:szCs w:val="28"/>
        </w:rPr>
        <w:t>法定代表人授权委托书</w:t>
      </w:r>
    </w:p>
    <w:p w14:paraId="4885D0F0">
      <w:pPr>
        <w:snapToGrid w:val="0"/>
        <w:spacing w:after="190" w:afterLines="50" w:line="500" w:lineRule="exac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（代理机构名称）</w:t>
      </w:r>
    </w:p>
    <w:p w14:paraId="08D91B8B">
      <w:pPr>
        <w:spacing w:line="460" w:lineRule="exact"/>
        <w:ind w:right="11"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现委派</w:t>
      </w:r>
      <w:r>
        <w:rPr>
          <w:rFonts w:hint="eastAsia" w:ascii="宋体" w:hAnsi="宋体" w:eastAsia="宋体" w:cs="宋体"/>
          <w:color w:val="auto"/>
          <w:sz w:val="24"/>
          <w:szCs w:val="24"/>
          <w:u w:val="single"/>
        </w:rPr>
        <w:t>（授权代表姓名）</w:t>
      </w:r>
      <w:r>
        <w:rPr>
          <w:rFonts w:hint="eastAsia" w:ascii="宋体" w:hAnsi="宋体" w:eastAsia="宋体" w:cs="宋体"/>
          <w:color w:val="auto"/>
          <w:sz w:val="24"/>
          <w:szCs w:val="24"/>
        </w:rPr>
        <w:t>为本公司的授权代表，参加贵</w:t>
      </w:r>
      <w:r>
        <w:rPr>
          <w:rFonts w:hint="eastAsia" w:ascii="宋体" w:hAnsi="宋体" w:eastAsia="宋体" w:cs="宋体"/>
          <w:color w:val="auto"/>
          <w:sz w:val="24"/>
          <w:szCs w:val="24"/>
          <w:lang w:eastAsia="zh-CN"/>
        </w:rPr>
        <w:t>公司</w:t>
      </w:r>
      <w:r>
        <w:rPr>
          <w:rFonts w:hint="eastAsia" w:ascii="宋体" w:hAnsi="宋体" w:eastAsia="宋体" w:cs="宋体"/>
          <w:color w:val="auto"/>
          <w:sz w:val="24"/>
          <w:szCs w:val="24"/>
        </w:rPr>
        <w:t>组织的</w:t>
      </w:r>
      <w:r>
        <w:rPr>
          <w:rFonts w:hint="eastAsia" w:ascii="宋体" w:hAnsi="宋体" w:eastAsia="宋体" w:cs="宋体"/>
          <w:color w:val="auto"/>
          <w:sz w:val="24"/>
          <w:szCs w:val="24"/>
          <w:u w:val="singl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14:paraId="00FE5F14">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0288;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a6BgXRAAAAAwEAAA8AAAAAAAAAAQAgAAAAIgAAAGRycy9kb3ducmV2LnhtbFBLAQIU&#10;ABQAAAAIAIdO4kBYzqe1MwIAAGEEAAAOAAAAAAAAAAEAIAAAACABAABkcnMvZTJvRG9jLnhtbFBL&#10;BQYAAAAABgAGAFkBAADFBQAAAAA=&#10;">
                <v:fill on="f" focussize="0,0"/>
                <v:stroke on="f" weight="0.5pt"/>
                <v:imagedata o:title=""/>
                <o:lock v:ext="edit" aspectratio="f"/>
                <v:textbox inset="0mm,0mm,0mm,0mm" style="mso-fit-shape-to-text:t;">
                  <w:txbxContent>
                    <w:p w14:paraId="00FE5F14">
                      <w:pPr>
                        <w:pStyle w:val="16"/>
                      </w:pPr>
                    </w:p>
                  </w:txbxContent>
                </v:textbox>
              </v:shape>
            </w:pict>
          </mc:Fallback>
        </mc:AlternateConten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标段</w:t>
      </w:r>
      <w:r>
        <w:rPr>
          <w:rFonts w:hint="eastAsia" w:ascii="宋体" w:hAnsi="宋体" w:eastAsia="宋体" w:cs="宋体"/>
          <w:color w:val="auto"/>
          <w:sz w:val="24"/>
          <w:szCs w:val="24"/>
        </w:rPr>
        <w:t>（项目编号：）政府采购活动，就该项目的投标及合同的执行和完成，以本公司的名义处理一切与之有关的事宜。</w:t>
      </w:r>
    </w:p>
    <w:p w14:paraId="34AD6B79">
      <w:pPr>
        <w:tabs>
          <w:tab w:val="left" w:pos="5245"/>
        </w:tabs>
        <w:snapToGrid w:val="0"/>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授权代表姓名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签字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：________________   性别：_______________</w:t>
      </w:r>
    </w:p>
    <w:p w14:paraId="14B3B5F4">
      <w:pPr>
        <w:tabs>
          <w:tab w:val="left" w:pos="5245"/>
        </w:tabs>
        <w:snapToGrid w:val="0"/>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职务：________________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电话：_______________</w:t>
      </w:r>
    </w:p>
    <w:p w14:paraId="13106042">
      <w:pPr>
        <w:snapToGrid w:val="0"/>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通讯地址：___________________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邮政编码：___________</w:t>
      </w:r>
    </w:p>
    <w:tbl>
      <w:tblPr>
        <w:tblStyle w:val="23"/>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37F8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noWrap w:val="0"/>
            <w:vAlign w:val="center"/>
          </w:tcPr>
          <w:p w14:paraId="04A7C52E">
            <w:pPr>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14:paraId="08DFD0D9">
            <w:pPr>
              <w:ind w:firstLine="7" w:firstLineChars="3"/>
              <w:jc w:val="center"/>
              <w:rPr>
                <w:rFonts w:hint="eastAsia" w:ascii="宋体" w:hAnsi="宋体" w:eastAsia="宋体" w:cs="宋体"/>
                <w:color w:val="auto"/>
                <w:sz w:val="24"/>
                <w:szCs w:val="24"/>
              </w:rPr>
            </w:pPr>
            <w:r>
              <w:rPr>
                <w:rFonts w:hint="eastAsia" w:ascii="宋体" w:hAnsi="宋体" w:eastAsia="宋体" w:cs="宋体"/>
                <w:color w:val="auto"/>
                <w:sz w:val="24"/>
                <w:szCs w:val="24"/>
              </w:rPr>
              <w:t>（一面）</w:t>
            </w:r>
          </w:p>
        </w:tc>
        <w:tc>
          <w:tcPr>
            <w:tcW w:w="4098" w:type="dxa"/>
            <w:tcBorders>
              <w:top w:val="single" w:color="auto" w:sz="4" w:space="0"/>
              <w:left w:val="single" w:color="auto" w:sz="4" w:space="0"/>
              <w:bottom w:val="single" w:color="auto" w:sz="4" w:space="0"/>
              <w:right w:val="single" w:color="auto" w:sz="4" w:space="0"/>
            </w:tcBorders>
            <w:noWrap w:val="0"/>
            <w:vAlign w:val="center"/>
          </w:tcPr>
          <w:p w14:paraId="358E953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p w14:paraId="2F632E7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w:t>
            </w:r>
          </w:p>
          <w:p w14:paraId="1C119C7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（一面）</w:t>
            </w:r>
          </w:p>
        </w:tc>
      </w:tr>
      <w:tr w14:paraId="7620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14:paraId="3ED4B5F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法定代表人身份证复印件</w:t>
            </w:r>
          </w:p>
          <w:p w14:paraId="401B31F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（另一面）</w:t>
            </w:r>
          </w:p>
        </w:tc>
        <w:tc>
          <w:tcPr>
            <w:tcW w:w="4098" w:type="dxa"/>
            <w:noWrap w:val="0"/>
            <w:vAlign w:val="center"/>
          </w:tcPr>
          <w:p w14:paraId="2030F58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授权代表</w:t>
            </w:r>
          </w:p>
          <w:p w14:paraId="0306362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w:t>
            </w:r>
          </w:p>
          <w:p w14:paraId="06ACDD1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（另一面）</w:t>
            </w:r>
          </w:p>
        </w:tc>
      </w:tr>
    </w:tbl>
    <w:p w14:paraId="6A07949F">
      <w:pPr>
        <w:tabs>
          <w:tab w:val="right" w:pos="8931"/>
        </w:tabs>
        <w:ind w:firstLine="446" w:firstLineChars="200"/>
        <w:rPr>
          <w:rFonts w:hint="eastAsia" w:ascii="宋体" w:hAnsi="宋体" w:eastAsia="宋体" w:cs="宋体"/>
          <w:color w:val="auto"/>
          <w:spacing w:val="-10"/>
          <w:sz w:val="24"/>
          <w:szCs w:val="24"/>
          <w:u w:val="single"/>
        </w:rPr>
      </w:pPr>
    </w:p>
    <w:p w14:paraId="5C5C78D1">
      <w:pPr>
        <w:tabs>
          <w:tab w:val="right" w:pos="8931"/>
        </w:tabs>
        <w:ind w:firstLine="1338" w:firstLineChars="600"/>
        <w:rPr>
          <w:rFonts w:hint="eastAsia" w:ascii="宋体" w:hAnsi="宋体" w:eastAsia="宋体" w:cs="宋体"/>
          <w:color w:val="auto"/>
          <w:sz w:val="24"/>
          <w:szCs w:val="24"/>
        </w:rPr>
      </w:pPr>
      <w:r>
        <w:rPr>
          <w:rFonts w:hint="eastAsia" w:ascii="宋体" w:hAnsi="宋体" w:eastAsia="宋体" w:cs="宋体"/>
          <w:color w:val="auto"/>
          <w:spacing w:val="-10"/>
          <w:sz w:val="24"/>
          <w:szCs w:val="24"/>
          <w:u w:val="single"/>
          <w:lang w:val="en-US" w:eastAsia="zh-CN"/>
        </w:rPr>
        <w:t>投标人</w:t>
      </w:r>
      <w:r>
        <w:rPr>
          <w:rFonts w:hint="eastAsia" w:ascii="宋体" w:hAnsi="宋体" w:eastAsia="宋体" w:cs="宋体"/>
          <w:color w:val="auto"/>
          <w:spacing w:val="-10"/>
          <w:sz w:val="24"/>
          <w:szCs w:val="24"/>
          <w:u w:val="single"/>
        </w:rPr>
        <w:t>名称</w:t>
      </w:r>
      <w:r>
        <w:rPr>
          <w:rFonts w:hint="eastAsia" w:ascii="宋体" w:hAnsi="宋体" w:eastAsia="宋体" w:cs="宋体"/>
          <w:color w:val="auto"/>
          <w:sz w:val="24"/>
          <w:szCs w:val="24"/>
        </w:rPr>
        <w:t xml:space="preserve">（加盖公章）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法定代表人：（签字</w:t>
      </w:r>
      <w:r>
        <w:rPr>
          <w:rFonts w:hint="eastAsia" w:hAnsi="宋体" w:cs="宋体"/>
          <w:color w:val="auto"/>
          <w:sz w:val="24"/>
          <w:szCs w:val="24"/>
          <w:lang w:val="en-US" w:eastAsia="zh-CN"/>
        </w:rPr>
        <w:t>或</w:t>
      </w:r>
      <w:r>
        <w:rPr>
          <w:rFonts w:hint="eastAsia" w:ascii="宋体" w:hAnsi="宋体" w:eastAsia="宋体" w:cs="宋体"/>
          <w:color w:val="auto"/>
          <w:sz w:val="24"/>
          <w:szCs w:val="24"/>
        </w:rPr>
        <w:t>盖章）</w:t>
      </w:r>
    </w:p>
    <w:p w14:paraId="6774AB38">
      <w:pPr>
        <w:spacing w:line="440" w:lineRule="exact"/>
        <w:ind w:firstLine="5832" w:firstLineChars="2400"/>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148E3CC2">
      <w:pPr>
        <w:pStyle w:val="21"/>
        <w:ind w:firstLine="213"/>
        <w:rPr>
          <w:rFonts w:hint="eastAsia" w:ascii="宋体" w:hAnsi="宋体" w:eastAsia="宋体" w:cs="宋体"/>
          <w:color w:val="auto"/>
          <w:sz w:val="24"/>
          <w:szCs w:val="24"/>
        </w:rPr>
      </w:pPr>
      <w:r>
        <w:rPr>
          <w:rFonts w:hint="eastAsia" w:ascii="宋体" w:hAnsi="宋体" w:eastAsia="宋体" w:cs="宋体"/>
          <w:color w:val="auto"/>
          <w:sz w:val="24"/>
          <w:szCs w:val="24"/>
        </w:rPr>
        <w:t>备注：</w:t>
      </w:r>
      <w:r>
        <w:rPr>
          <w:rFonts w:hint="eastAsia" w:ascii="宋体" w:hAnsi="宋体" w:eastAsia="宋体" w:cs="宋体"/>
          <w:b w:val="0"/>
          <w:bCs/>
          <w:color w:val="auto"/>
          <w:sz w:val="24"/>
          <w:szCs w:val="24"/>
        </w:rPr>
        <w:t>1、法定代表人亲自参加投标的，无需提供该委托授权书，但须提供法定代表人</w:t>
      </w:r>
      <w:r>
        <w:rPr>
          <w:rFonts w:hint="eastAsia" w:ascii="宋体" w:hAnsi="宋体" w:eastAsia="宋体" w:cs="宋体"/>
          <w:b w:val="0"/>
          <w:bCs/>
          <w:color w:val="auto"/>
          <w:sz w:val="24"/>
          <w:szCs w:val="24"/>
          <w:lang w:val="en-US" w:eastAsia="zh-CN"/>
        </w:rPr>
        <w:t>证明书</w:t>
      </w:r>
      <w:r>
        <w:rPr>
          <w:rFonts w:hint="eastAsia" w:ascii="宋体" w:hAnsi="宋体" w:eastAsia="宋体" w:cs="宋体"/>
          <w:b w:val="0"/>
          <w:bCs/>
          <w:color w:val="auto"/>
          <w:sz w:val="24"/>
          <w:szCs w:val="24"/>
        </w:rPr>
        <w:t>。</w:t>
      </w:r>
      <w:r>
        <w:rPr>
          <w:rFonts w:hint="eastAsia" w:ascii="宋体" w:hAnsi="宋体" w:eastAsia="宋体" w:cs="宋体"/>
          <w:color w:val="auto"/>
          <w:sz w:val="24"/>
          <w:szCs w:val="24"/>
        </w:rPr>
        <w:t xml:space="preserve"> </w:t>
      </w:r>
    </w:p>
    <w:p w14:paraId="25B108CE">
      <w:pPr>
        <w:pStyle w:val="21"/>
        <w:ind w:firstLine="972" w:firstLineChars="4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2、法定代表人签字或盖章可采用纸质签字或盖章后，上传至电子</w:t>
      </w:r>
      <w:r>
        <w:rPr>
          <w:rFonts w:hint="eastAsia" w:ascii="宋体" w:hAnsi="宋体" w:eastAsia="宋体" w:cs="宋体"/>
          <w:b w:val="0"/>
          <w:bCs/>
          <w:color w:val="auto"/>
          <w:sz w:val="24"/>
          <w:szCs w:val="24"/>
          <w:lang w:val="en-US" w:eastAsia="zh-CN"/>
        </w:rPr>
        <w:t>投标</w:t>
      </w:r>
      <w:r>
        <w:rPr>
          <w:rFonts w:hint="eastAsia" w:ascii="宋体" w:hAnsi="宋体" w:eastAsia="宋体" w:cs="宋体"/>
          <w:b w:val="0"/>
          <w:bCs/>
          <w:color w:val="auto"/>
          <w:sz w:val="24"/>
          <w:szCs w:val="24"/>
        </w:rPr>
        <w:t>响应文件，也可使用法定代表人CA锁在电子</w:t>
      </w:r>
      <w:r>
        <w:rPr>
          <w:rFonts w:hint="eastAsia" w:ascii="宋体" w:hAnsi="宋体" w:eastAsia="宋体" w:cs="宋体"/>
          <w:b w:val="0"/>
          <w:bCs/>
          <w:color w:val="auto"/>
          <w:sz w:val="24"/>
          <w:szCs w:val="24"/>
          <w:lang w:val="en-US" w:eastAsia="zh-CN"/>
        </w:rPr>
        <w:t>投标</w:t>
      </w:r>
      <w:r>
        <w:rPr>
          <w:rFonts w:hint="eastAsia" w:ascii="宋体" w:hAnsi="宋体" w:eastAsia="宋体" w:cs="宋体"/>
          <w:b w:val="0"/>
          <w:bCs/>
          <w:color w:val="auto"/>
          <w:sz w:val="24"/>
          <w:szCs w:val="24"/>
        </w:rPr>
        <w:t>响应文件制作软件中签章。</w:t>
      </w:r>
    </w:p>
    <w:p w14:paraId="0918D791">
      <w:pPr>
        <w:pStyle w:val="9"/>
        <w:rPr>
          <w:rFonts w:hint="eastAsia" w:ascii="宋体" w:hAnsi="宋体" w:eastAsia="宋体" w:cs="宋体"/>
          <w:color w:val="auto"/>
        </w:rPr>
      </w:pPr>
    </w:p>
    <w:p w14:paraId="0F59AA51">
      <w:pPr>
        <w:rPr>
          <w:rFonts w:hint="eastAsia" w:ascii="宋体" w:hAnsi="宋体" w:eastAsia="宋体" w:cs="宋体"/>
          <w:b/>
          <w:bCs/>
          <w:color w:val="auto"/>
        </w:rPr>
      </w:pPr>
    </w:p>
    <w:p w14:paraId="778E5D0C">
      <w:pPr>
        <w:rPr>
          <w:rFonts w:hint="eastAsia" w:ascii="宋体" w:hAnsi="宋体" w:eastAsia="宋体" w:cs="宋体"/>
          <w:bCs w:val="0"/>
          <w:color w:val="auto"/>
        </w:rPr>
      </w:pPr>
      <w:r>
        <w:rPr>
          <w:rFonts w:hint="eastAsia" w:ascii="宋体" w:hAnsi="宋体" w:eastAsia="宋体" w:cs="宋体"/>
          <w:bCs w:val="0"/>
          <w:color w:val="auto"/>
        </w:rPr>
        <w:br w:type="page"/>
      </w:r>
    </w:p>
    <w:p w14:paraId="1F42CAA9">
      <w:pPr>
        <w:spacing w:line="480" w:lineRule="auto"/>
        <w:ind w:right="201" w:rightChars="0"/>
        <w:jc w:val="center"/>
        <w:outlineLvl w:val="0"/>
        <w:rPr>
          <w:rFonts w:hint="eastAsia" w:ascii="宋体" w:hAnsi="宋体" w:eastAsia="宋体" w:cs="宋体"/>
          <w:b/>
          <w:color w:val="auto"/>
          <w:sz w:val="32"/>
          <w:szCs w:val="22"/>
          <w:lang w:eastAsia="zh-CN"/>
        </w:rPr>
      </w:pPr>
      <w:bookmarkStart w:id="229" w:name="_Toc24324"/>
      <w:bookmarkStart w:id="230" w:name="_Toc32676"/>
      <w:r>
        <w:rPr>
          <w:rFonts w:hint="eastAsia" w:ascii="宋体" w:hAnsi="宋体" w:eastAsia="宋体" w:cs="宋体"/>
          <w:b/>
          <w:color w:val="auto"/>
          <w:sz w:val="32"/>
          <w:szCs w:val="22"/>
          <w:lang w:val="zh-CN" w:eastAsia="zh-CN"/>
        </w:rPr>
        <w:t>符合《中华人民共和国政府采购法》第二十二条规定的承诺书</w:t>
      </w:r>
      <w:bookmarkEnd w:id="229"/>
      <w:bookmarkEnd w:id="230"/>
    </w:p>
    <w:p w14:paraId="73B82A52">
      <w:pPr>
        <w:spacing w:line="500" w:lineRule="exact"/>
        <w:ind w:right="11"/>
        <w:rPr>
          <w:rFonts w:hint="eastAsia" w:ascii="宋体" w:hAnsi="宋体" w:eastAsia="宋体" w:cs="宋体"/>
          <w:color w:val="auto"/>
          <w:sz w:val="24"/>
          <w:highlight w:val="none"/>
          <w:u w:val="single"/>
        </w:rPr>
      </w:pPr>
    </w:p>
    <w:p w14:paraId="0CC92BF0">
      <w:pPr>
        <w:spacing w:line="500" w:lineRule="exact"/>
        <w:ind w:right="11"/>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139E2750">
      <w:pPr>
        <w:spacing w:line="360" w:lineRule="auto"/>
        <w:rPr>
          <w:rFonts w:hint="eastAsia" w:ascii="宋体" w:hAnsi="宋体" w:eastAsia="宋体" w:cs="宋体"/>
          <w:color w:val="auto"/>
          <w:sz w:val="24"/>
          <w:szCs w:val="28"/>
          <w:highlight w:val="none"/>
          <w:lang w:val="zh-CN"/>
        </w:rPr>
      </w:pPr>
    </w:p>
    <w:p w14:paraId="24EA1FA4">
      <w:pPr>
        <w:spacing w:line="360" w:lineRule="auto"/>
        <w:ind w:firstLine="243" w:firstLineChars="1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我公司特此声明我公司符合以下所列情况:</w:t>
      </w:r>
    </w:p>
    <w:p w14:paraId="6A110662">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1、具有独立承担民事责任的能力;</w:t>
      </w:r>
    </w:p>
    <w:p w14:paraId="10B1E9B8">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2、具有良好的商业信誉和健全的财务会计制度;</w:t>
      </w:r>
    </w:p>
    <w:p w14:paraId="1BA83B94">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3.具有履行合同所必需的设备和专业技术能力;</w:t>
      </w:r>
    </w:p>
    <w:p w14:paraId="2BBB8410">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4、有依法缴纳税收和社会保障资金的良好记录;</w:t>
      </w:r>
    </w:p>
    <w:p w14:paraId="063646A9">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5、参加政府采购活动前三年内，在经营活动中没有重大违法记录;</w:t>
      </w:r>
    </w:p>
    <w:p w14:paraId="479912A2">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 xml:space="preserve">6、法律、行政法规规定的其他条件。                            </w:t>
      </w:r>
    </w:p>
    <w:p w14:paraId="21E27371">
      <w:pPr>
        <w:spacing w:line="360" w:lineRule="auto"/>
        <w:ind w:firstLine="486" w:firstLineChars="200"/>
        <w:rPr>
          <w:rFonts w:hint="eastAsia" w:ascii="宋体" w:hAnsi="宋体" w:eastAsia="宋体" w:cs="宋体"/>
          <w:color w:val="auto"/>
          <w:sz w:val="24"/>
          <w:szCs w:val="28"/>
          <w:highlight w:val="none"/>
          <w:lang w:val="zh-CN"/>
        </w:rPr>
      </w:pPr>
      <w:r>
        <w:rPr>
          <w:rFonts w:hint="eastAsia" w:ascii="宋体" w:hAnsi="宋体" w:eastAsia="宋体" w:cs="宋体"/>
          <w:color w:val="auto"/>
          <w:sz w:val="24"/>
          <w:szCs w:val="28"/>
          <w:highlight w:val="none"/>
          <w:lang w:val="zh-CN"/>
        </w:rPr>
        <w:t>7、我公司承诺以上资料真实有效，如有隐瞒或欺骗，我公司愿承担相关所有责任。</w:t>
      </w:r>
    </w:p>
    <w:p w14:paraId="106F5C2D">
      <w:pPr>
        <w:spacing w:line="480" w:lineRule="auto"/>
        <w:ind w:right="480" w:firstLine="2673" w:firstLineChars="1100"/>
        <w:rPr>
          <w:rFonts w:hint="eastAsia" w:ascii="宋体" w:hAnsi="宋体" w:eastAsia="宋体" w:cs="宋体"/>
          <w:color w:val="auto"/>
          <w:u w:val="single"/>
        </w:rPr>
      </w:pPr>
    </w:p>
    <w:p w14:paraId="2B29E5A3">
      <w:pPr>
        <w:tabs>
          <w:tab w:val="left" w:pos="210"/>
        </w:tabs>
        <w:spacing w:line="360" w:lineRule="auto"/>
        <w:jc w:val="center"/>
        <w:outlineLvl w:val="0"/>
        <w:rPr>
          <w:rFonts w:hint="eastAsia" w:ascii="宋体" w:hAnsi="宋体" w:eastAsia="宋体" w:cs="宋体"/>
          <w:b/>
          <w:color w:val="auto"/>
          <w:sz w:val="32"/>
          <w:szCs w:val="22"/>
        </w:rPr>
      </w:pPr>
    </w:p>
    <w:p w14:paraId="724177E3">
      <w:pPr>
        <w:kinsoku w:val="0"/>
        <w:spacing w:line="500" w:lineRule="exact"/>
        <w:rPr>
          <w:rFonts w:hint="eastAsia" w:ascii="宋体" w:hAnsi="宋体" w:eastAsia="宋体" w:cs="宋体"/>
          <w:b w:val="0"/>
          <w:bCs/>
          <w:color w:val="auto"/>
          <w:sz w:val="24"/>
          <w:szCs w:val="18"/>
        </w:rPr>
      </w:pPr>
      <w:r>
        <w:rPr>
          <w:rFonts w:hint="eastAsia" w:ascii="宋体" w:hAnsi="宋体" w:eastAsia="宋体" w:cs="宋体"/>
          <w:color w:val="auto"/>
          <w:sz w:val="24"/>
          <w:szCs w:val="24"/>
          <w:lang w:val="en-US" w:eastAsia="zh-CN"/>
        </w:rPr>
        <w:t>投标人</w:t>
      </w:r>
      <w:r>
        <w:rPr>
          <w:rFonts w:hint="eastAsia" w:ascii="宋体" w:hAnsi="宋体" w:eastAsia="宋体" w:cs="宋体"/>
          <w:b w:val="0"/>
          <w:bCs/>
          <w:color w:val="auto"/>
          <w:sz w:val="24"/>
          <w:szCs w:val="18"/>
        </w:rPr>
        <w:t>：</w:t>
      </w:r>
      <w:r>
        <w:rPr>
          <w:rFonts w:hint="eastAsia" w:ascii="宋体" w:hAnsi="宋体" w:eastAsia="宋体" w:cs="宋体"/>
          <w:b w:val="0"/>
          <w:bCs/>
          <w:color w:val="auto"/>
          <w:sz w:val="24"/>
          <w:szCs w:val="18"/>
          <w:u w:val="single"/>
        </w:rPr>
        <w:t xml:space="preserve">                  </w:t>
      </w:r>
      <w:r>
        <w:rPr>
          <w:rFonts w:hint="eastAsia" w:ascii="宋体" w:hAnsi="宋体" w:eastAsia="宋体" w:cs="宋体"/>
          <w:b w:val="0"/>
          <w:bCs/>
          <w:color w:val="auto"/>
          <w:sz w:val="24"/>
          <w:szCs w:val="18"/>
          <w:u w:val="single"/>
          <w:lang w:val="en-US" w:eastAsia="zh-CN"/>
        </w:rPr>
        <w:t xml:space="preserve">            </w:t>
      </w:r>
      <w:r>
        <w:rPr>
          <w:rFonts w:hint="eastAsia" w:ascii="宋体" w:hAnsi="宋体" w:eastAsia="宋体" w:cs="宋体"/>
          <w:b w:val="0"/>
          <w:bCs/>
          <w:color w:val="auto"/>
          <w:sz w:val="24"/>
          <w:szCs w:val="18"/>
        </w:rPr>
        <w:t xml:space="preserve"> (</w:t>
      </w:r>
      <w:r>
        <w:rPr>
          <w:rFonts w:hint="eastAsia" w:ascii="宋体" w:hAnsi="宋体" w:eastAsia="宋体" w:cs="宋体"/>
          <w:b w:val="0"/>
          <w:bCs/>
          <w:color w:val="auto"/>
          <w:sz w:val="24"/>
          <w:szCs w:val="18"/>
          <w:lang w:eastAsia="zh-CN"/>
        </w:rPr>
        <w:t>盖公章</w:t>
      </w:r>
      <w:r>
        <w:rPr>
          <w:rFonts w:hint="eastAsia" w:ascii="宋体" w:hAnsi="宋体" w:eastAsia="宋体" w:cs="宋体"/>
          <w:b w:val="0"/>
          <w:bCs/>
          <w:color w:val="auto"/>
          <w:sz w:val="24"/>
          <w:szCs w:val="18"/>
        </w:rPr>
        <w:t xml:space="preserve">)  </w:t>
      </w:r>
    </w:p>
    <w:p w14:paraId="1FDB0E61">
      <w:pPr>
        <w:kinsoku w:val="0"/>
        <w:spacing w:line="500" w:lineRule="exact"/>
        <w:rPr>
          <w:rFonts w:hint="eastAsia" w:ascii="宋体" w:hAnsi="宋体" w:eastAsia="宋体" w:cs="宋体"/>
          <w:b w:val="0"/>
          <w:bCs/>
          <w:color w:val="auto"/>
          <w:sz w:val="24"/>
          <w:szCs w:val="18"/>
        </w:rPr>
      </w:pPr>
      <w:r>
        <w:rPr>
          <w:rFonts w:hint="eastAsia" w:ascii="宋体" w:hAnsi="宋体" w:eastAsia="宋体" w:cs="宋体"/>
          <w:b w:val="0"/>
          <w:bCs/>
          <w:color w:val="auto"/>
          <w:sz w:val="24"/>
          <w:szCs w:val="18"/>
        </w:rPr>
        <w:t>法定代表人</w:t>
      </w:r>
      <w:r>
        <w:rPr>
          <w:rFonts w:hint="eastAsia" w:ascii="宋体" w:hAnsi="宋体" w:eastAsia="宋体" w:cs="宋体"/>
          <w:b w:val="0"/>
          <w:bCs/>
          <w:color w:val="auto"/>
          <w:sz w:val="24"/>
          <w:szCs w:val="18"/>
          <w:lang w:eastAsia="zh-CN"/>
        </w:rPr>
        <w:t>或</w:t>
      </w:r>
      <w:r>
        <w:rPr>
          <w:rFonts w:hint="eastAsia" w:ascii="宋体" w:hAnsi="宋体" w:eastAsia="宋体" w:cs="宋体"/>
          <w:b w:val="0"/>
          <w:bCs/>
          <w:color w:val="auto"/>
          <w:sz w:val="24"/>
          <w:szCs w:val="18"/>
        </w:rPr>
        <w:t>被授权人</w:t>
      </w:r>
      <w:r>
        <w:rPr>
          <w:rFonts w:hint="eastAsia" w:ascii="宋体" w:hAnsi="宋体" w:eastAsia="宋体" w:cs="宋体"/>
          <w:b w:val="0"/>
          <w:bCs/>
          <w:color w:val="auto"/>
          <w:sz w:val="24"/>
          <w:szCs w:val="18"/>
          <w:lang w:eastAsia="zh-CN"/>
        </w:rPr>
        <w:t>：</w:t>
      </w:r>
      <w:r>
        <w:rPr>
          <w:rFonts w:hint="eastAsia" w:ascii="宋体" w:hAnsi="宋体" w:eastAsia="宋体" w:cs="宋体"/>
          <w:b w:val="0"/>
          <w:bCs/>
          <w:color w:val="auto"/>
          <w:sz w:val="24"/>
          <w:szCs w:val="18"/>
          <w:u w:val="single"/>
        </w:rPr>
        <w:t xml:space="preserve">            </w:t>
      </w:r>
      <w:r>
        <w:rPr>
          <w:rFonts w:hint="eastAsia" w:ascii="宋体" w:hAnsi="宋体" w:eastAsia="宋体" w:cs="宋体"/>
          <w:b w:val="0"/>
          <w:bCs/>
          <w:color w:val="auto"/>
          <w:sz w:val="24"/>
          <w:szCs w:val="18"/>
          <w:lang w:eastAsia="zh-CN"/>
        </w:rPr>
        <w:t>（</w:t>
      </w:r>
      <w:r>
        <w:rPr>
          <w:rFonts w:hint="eastAsia" w:ascii="宋体" w:hAnsi="宋体" w:eastAsia="宋体" w:cs="宋体"/>
          <w:color w:val="auto"/>
          <w:sz w:val="24"/>
          <w:szCs w:val="24"/>
        </w:rPr>
        <w:t>签字</w:t>
      </w:r>
      <w:r>
        <w:rPr>
          <w:rFonts w:hint="eastAsia" w:hAnsi="宋体" w:cs="宋体"/>
          <w:color w:val="auto"/>
          <w:sz w:val="24"/>
          <w:szCs w:val="24"/>
          <w:lang w:val="en-US" w:eastAsia="zh-CN"/>
        </w:rPr>
        <w:t>或</w:t>
      </w:r>
      <w:r>
        <w:rPr>
          <w:rFonts w:hint="eastAsia" w:ascii="宋体" w:hAnsi="宋体" w:eastAsia="宋体" w:cs="宋体"/>
          <w:color w:val="auto"/>
          <w:sz w:val="24"/>
          <w:szCs w:val="24"/>
        </w:rPr>
        <w:t>盖章</w:t>
      </w:r>
      <w:r>
        <w:rPr>
          <w:rFonts w:hint="eastAsia" w:ascii="宋体" w:hAnsi="宋体" w:eastAsia="宋体" w:cs="宋体"/>
          <w:b w:val="0"/>
          <w:bCs/>
          <w:color w:val="auto"/>
          <w:sz w:val="24"/>
          <w:szCs w:val="18"/>
          <w:lang w:eastAsia="zh-CN"/>
        </w:rPr>
        <w:t>）</w:t>
      </w:r>
    </w:p>
    <w:p w14:paraId="5BBC0688">
      <w:pPr>
        <w:kinsoku w:val="0"/>
        <w:spacing w:line="500" w:lineRule="exact"/>
        <w:rPr>
          <w:rFonts w:hint="eastAsia" w:ascii="宋体" w:hAnsi="宋体" w:eastAsia="宋体" w:cs="宋体"/>
          <w:b w:val="0"/>
          <w:bCs/>
          <w:color w:val="auto"/>
          <w:sz w:val="24"/>
          <w:szCs w:val="18"/>
        </w:rPr>
      </w:pPr>
      <w:r>
        <w:rPr>
          <w:rFonts w:hint="eastAsia" w:ascii="宋体" w:hAnsi="宋体" w:eastAsia="宋体" w:cs="宋体"/>
          <w:b w:val="0"/>
          <w:bCs/>
          <w:color w:val="auto"/>
          <w:sz w:val="24"/>
          <w:szCs w:val="18"/>
        </w:rPr>
        <w:t>日   期：</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val="zh-CN"/>
        </w:rPr>
        <w:t>年   月   日</w:t>
      </w:r>
      <w:r>
        <w:rPr>
          <w:rFonts w:hint="eastAsia" w:ascii="宋体" w:hAnsi="宋体" w:eastAsia="宋体" w:cs="宋体"/>
          <w:b w:val="0"/>
          <w:bCs/>
          <w:color w:val="auto"/>
          <w:sz w:val="24"/>
          <w:szCs w:val="18"/>
        </w:rPr>
        <w:t xml:space="preserve">  </w:t>
      </w:r>
    </w:p>
    <w:p w14:paraId="0CD668A4">
      <w:pP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br w:type="page"/>
      </w:r>
    </w:p>
    <w:p w14:paraId="76F52919">
      <w:pPr>
        <w:pageBreakBefore w:val="0"/>
        <w:bidi w:val="0"/>
        <w:spacing w:before="312" w:beforeLines="100" w:after="312" w:afterLines="100" w:line="6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项目</w:t>
      </w:r>
      <w:r>
        <w:rPr>
          <w:rFonts w:hint="eastAsia" w:hAnsi="宋体" w:cs="宋体"/>
          <w:b/>
          <w:color w:val="auto"/>
          <w:sz w:val="28"/>
          <w:szCs w:val="28"/>
          <w:highlight w:val="none"/>
          <w:lang w:val="en-US" w:eastAsia="zh-CN"/>
        </w:rPr>
        <w:t>负责人</w:t>
      </w:r>
      <w:r>
        <w:rPr>
          <w:rFonts w:hint="eastAsia" w:ascii="宋体" w:hAnsi="宋体" w:eastAsia="宋体" w:cs="宋体"/>
          <w:b/>
          <w:color w:val="auto"/>
          <w:sz w:val="28"/>
          <w:szCs w:val="28"/>
          <w:highlight w:val="none"/>
          <w:lang w:val="en-US" w:eastAsia="zh-CN"/>
        </w:rPr>
        <w:t>无在建工程</w:t>
      </w:r>
      <w:r>
        <w:rPr>
          <w:rFonts w:hint="eastAsia" w:ascii="宋体" w:hAnsi="宋体" w:eastAsia="宋体" w:cs="宋体"/>
          <w:b/>
          <w:color w:val="auto"/>
          <w:sz w:val="28"/>
          <w:szCs w:val="28"/>
          <w:highlight w:val="none"/>
        </w:rPr>
        <w:t>承诺书</w:t>
      </w:r>
    </w:p>
    <w:p w14:paraId="07947CE7">
      <w:pPr>
        <w:pageBreakBefore w:val="0"/>
        <w:bidi w:val="0"/>
        <w:adjustRightInd w:val="0"/>
        <w:snapToGrid w:val="0"/>
        <w:spacing w:after="312" w:afterLines="100" w:line="6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58A5F8FD">
      <w:pPr>
        <w:pageBreakBefore w:val="0"/>
        <w:bidi w:val="0"/>
        <w:adjustRightInd w:val="0"/>
        <w:snapToGrid w:val="0"/>
        <w:spacing w:line="6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我方在此声明，我方拟派往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（招标项目名称）（以下简称“本工程”）的项目</w:t>
      </w:r>
      <w:r>
        <w:rPr>
          <w:rFonts w:hint="eastAsia" w:ascii="宋体" w:hAnsi="宋体" w:eastAsia="宋体" w:cs="宋体"/>
          <w:color w:val="auto"/>
          <w:sz w:val="24"/>
          <w:szCs w:val="24"/>
          <w:highlight w:val="none"/>
          <w:lang w:val="en-US" w:eastAsia="zh-CN"/>
        </w:rPr>
        <w:t>总监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总监</w:t>
      </w:r>
      <w:r>
        <w:rPr>
          <w:rFonts w:hint="eastAsia" w:ascii="宋体" w:hAnsi="宋体" w:eastAsia="宋体" w:cs="宋体"/>
          <w:color w:val="auto"/>
          <w:sz w:val="24"/>
          <w:szCs w:val="24"/>
          <w:highlight w:val="none"/>
        </w:rPr>
        <w:t>姓名）现阶段没有担任任何在施建设工程项目的</w:t>
      </w:r>
      <w:r>
        <w:rPr>
          <w:rFonts w:hint="eastAsia" w:ascii="宋体" w:hAnsi="宋体" w:eastAsia="宋体" w:cs="宋体"/>
          <w:color w:val="auto"/>
          <w:sz w:val="24"/>
          <w:szCs w:val="24"/>
          <w:highlight w:val="none"/>
          <w:lang w:val="en-US" w:eastAsia="zh-CN"/>
        </w:rPr>
        <w:t>项目总监</w:t>
      </w:r>
      <w:r>
        <w:rPr>
          <w:rFonts w:hint="eastAsia" w:ascii="宋体" w:hAnsi="宋体" w:eastAsia="宋体" w:cs="宋体"/>
          <w:color w:val="auto"/>
          <w:sz w:val="24"/>
          <w:szCs w:val="24"/>
          <w:highlight w:val="none"/>
        </w:rPr>
        <w:t>。</w:t>
      </w:r>
    </w:p>
    <w:p w14:paraId="3B41D293">
      <w:pPr>
        <w:pageBreakBefore w:val="0"/>
        <w:bidi w:val="0"/>
        <w:adjustRightInd w:val="0"/>
        <w:snapToGrid w:val="0"/>
        <w:spacing w:line="6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我方保证本次投标所有内容和资料均真实、有效、准确，并愿意承担因我方就此弄虚作假所引起的一切法律后果。</w:t>
      </w:r>
    </w:p>
    <w:p w14:paraId="5DF63757">
      <w:pPr>
        <w:pageBreakBefore w:val="0"/>
        <w:bidi w:val="0"/>
        <w:adjustRightInd w:val="0"/>
        <w:snapToGrid w:val="0"/>
        <w:spacing w:line="600" w:lineRule="exact"/>
        <w:ind w:firstLine="486" w:firstLineChars="200"/>
        <w:rPr>
          <w:rFonts w:hint="eastAsia" w:ascii="宋体" w:hAnsi="宋体" w:eastAsia="宋体" w:cs="宋体"/>
          <w:color w:val="auto"/>
          <w:sz w:val="24"/>
          <w:szCs w:val="24"/>
          <w:highlight w:val="none"/>
        </w:rPr>
      </w:pPr>
    </w:p>
    <w:p w14:paraId="3F321E0D">
      <w:pPr>
        <w:pageBreakBefore w:val="0"/>
        <w:bidi w:val="0"/>
        <w:adjustRightInd w:val="0"/>
        <w:snapToGrid w:val="0"/>
        <w:spacing w:line="600" w:lineRule="exact"/>
        <w:ind w:firstLine="486" w:firstLineChars="200"/>
        <w:rPr>
          <w:rFonts w:hint="eastAsia" w:ascii="宋体" w:hAnsi="宋体" w:eastAsia="宋体" w:cs="宋体"/>
          <w:color w:val="auto"/>
          <w:sz w:val="24"/>
          <w:szCs w:val="24"/>
          <w:highlight w:val="none"/>
        </w:rPr>
      </w:pPr>
    </w:p>
    <w:p w14:paraId="2879EC2B">
      <w:pPr>
        <w:pageBreakBefore w:val="0"/>
        <w:bidi w:val="0"/>
        <w:adjustRightInd w:val="0"/>
        <w:snapToGrid w:val="0"/>
        <w:spacing w:line="6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2A628CC3">
      <w:pPr>
        <w:pageBreakBefore w:val="0"/>
        <w:bidi w:val="0"/>
        <w:adjustRightInd w:val="0"/>
        <w:snapToGrid w:val="0"/>
        <w:spacing w:line="600" w:lineRule="exact"/>
        <w:ind w:firstLine="486" w:firstLineChars="200"/>
        <w:rPr>
          <w:rFonts w:hint="eastAsia" w:ascii="宋体" w:hAnsi="宋体" w:eastAsia="宋体" w:cs="宋体"/>
          <w:color w:val="auto"/>
          <w:sz w:val="24"/>
          <w:szCs w:val="24"/>
          <w:highlight w:val="none"/>
        </w:rPr>
      </w:pPr>
    </w:p>
    <w:p w14:paraId="367D8A26">
      <w:pPr>
        <w:pageBreakBefore w:val="0"/>
        <w:bidi w:val="0"/>
        <w:adjustRightInd w:val="0"/>
        <w:snapToGrid w:val="0"/>
        <w:spacing w:line="600" w:lineRule="exact"/>
        <w:jc w:val="both"/>
        <w:rPr>
          <w:rFonts w:hint="eastAsia" w:ascii="宋体" w:hAnsi="宋体" w:eastAsia="宋体" w:cs="宋体"/>
          <w:color w:val="auto"/>
          <w:sz w:val="24"/>
          <w:szCs w:val="24"/>
          <w:highlight w:val="none"/>
        </w:rPr>
      </w:pPr>
    </w:p>
    <w:p w14:paraId="03309EF5">
      <w:pPr>
        <w:pageBreakBefore w:val="0"/>
        <w:bidi w:val="0"/>
        <w:adjustRightInd w:val="0"/>
        <w:snapToGrid w:val="0"/>
        <w:spacing w:line="600" w:lineRule="exact"/>
        <w:ind w:right="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568C1D73">
      <w:pPr>
        <w:pageBreakBefore w:val="0"/>
        <w:bidi w:val="0"/>
        <w:adjustRightInd w:val="0"/>
        <w:snapToGrid w:val="0"/>
        <w:spacing w:line="600" w:lineRule="exact"/>
        <w:jc w:val="right"/>
        <w:rPr>
          <w:rFonts w:hint="eastAsia" w:ascii="宋体" w:hAnsi="宋体" w:eastAsia="宋体" w:cs="宋体"/>
          <w:color w:val="auto"/>
          <w:sz w:val="24"/>
          <w:szCs w:val="24"/>
          <w:highlight w:val="none"/>
        </w:rPr>
      </w:pPr>
    </w:p>
    <w:p w14:paraId="59755F50">
      <w:pPr>
        <w:pageBreakBefore w:val="0"/>
        <w:bidi w:val="0"/>
        <w:adjustRightInd w:val="0"/>
        <w:snapToGrid w:val="0"/>
        <w:spacing w:line="600" w:lineRule="exact"/>
        <w:ind w:right="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0E3BD8A">
      <w:pPr>
        <w:pageBreakBefore w:val="0"/>
        <w:bidi w:val="0"/>
        <w:adjustRightInd w:val="0"/>
        <w:snapToGrid w:val="0"/>
        <w:spacing w:line="600" w:lineRule="exact"/>
        <w:jc w:val="right"/>
        <w:rPr>
          <w:rFonts w:hint="eastAsia" w:ascii="宋体" w:hAnsi="宋体" w:eastAsia="宋体" w:cs="宋体"/>
          <w:color w:val="auto"/>
          <w:sz w:val="24"/>
          <w:szCs w:val="24"/>
          <w:highlight w:val="none"/>
        </w:rPr>
      </w:pPr>
    </w:p>
    <w:p w14:paraId="388B175B">
      <w:pPr>
        <w:pageBreakBefore w:val="0"/>
        <w:bidi w:val="0"/>
        <w:adjustRightInd w:val="0"/>
        <w:snapToGrid w:val="0"/>
        <w:spacing w:line="600" w:lineRule="exact"/>
        <w:ind w:right="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098BDB4">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auto"/>
          <w:sz w:val="36"/>
          <w:szCs w:val="36"/>
          <w:shd w:val="clear" w:color="070000" w:fill="FFFFFF"/>
        </w:rPr>
      </w:pPr>
    </w:p>
    <w:p w14:paraId="1D2C8521">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auto"/>
          <w:sz w:val="36"/>
          <w:szCs w:val="36"/>
          <w:shd w:val="clear" w:color="070000" w:fill="FFFFFF"/>
        </w:rPr>
      </w:pPr>
    </w:p>
    <w:p w14:paraId="38EF9CCE">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auto"/>
          <w:sz w:val="36"/>
          <w:szCs w:val="36"/>
          <w:shd w:val="clear" w:color="070000" w:fill="FFFFFF"/>
        </w:rPr>
      </w:pPr>
    </w:p>
    <w:p w14:paraId="5723C830">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auto"/>
          <w:sz w:val="36"/>
          <w:szCs w:val="36"/>
          <w:shd w:val="clear" w:color="070000" w:fill="FFFFFF"/>
        </w:rPr>
      </w:pPr>
    </w:p>
    <w:p w14:paraId="30875B41">
      <w:pPr>
        <w:spacing w:line="5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书面声明函</w:t>
      </w:r>
    </w:p>
    <w:p w14:paraId="3688D3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lang w:eastAsia="zh-CN"/>
        </w:rPr>
      </w:pPr>
    </w:p>
    <w:p w14:paraId="0B931C8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榆林市正源恒项目管理有限公司</w:t>
      </w:r>
      <w:r>
        <w:rPr>
          <w:rFonts w:hint="eastAsia" w:ascii="宋体" w:hAnsi="宋体" w:eastAsia="宋体" w:cs="宋体"/>
          <w:color w:val="auto"/>
          <w:kern w:val="0"/>
          <w:sz w:val="24"/>
          <w:szCs w:val="24"/>
        </w:rPr>
        <w:t>：</w:t>
      </w:r>
    </w:p>
    <w:p w14:paraId="319568B1">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我方作为项目名称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u w:val="single"/>
          <w:lang w:val="en-US" w:eastAsia="zh-CN"/>
        </w:rPr>
        <w:t xml:space="preserve">      标段：</w:t>
      </w:r>
      <w:r>
        <w:rPr>
          <w:rFonts w:hint="eastAsia" w:ascii="宋体" w:hAnsi="宋体" w:eastAsia="宋体" w:cs="宋体"/>
          <w:color w:val="auto"/>
          <w:kern w:val="0"/>
          <w:sz w:val="24"/>
          <w:szCs w:val="24"/>
        </w:rPr>
        <w:t>（项目编号：</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val="en-US" w:eastAsia="zh-CN"/>
        </w:rPr>
        <w:t>投标人</w:t>
      </w:r>
      <w:r>
        <w:rPr>
          <w:rFonts w:hint="eastAsia" w:ascii="宋体" w:hAnsi="宋体" w:eastAsia="宋体" w:cs="宋体"/>
          <w:color w:val="auto"/>
          <w:kern w:val="0"/>
          <w:sz w:val="24"/>
          <w:szCs w:val="24"/>
        </w:rPr>
        <w:t>，在此郑重声明：</w:t>
      </w:r>
    </w:p>
    <w:p w14:paraId="03746AD8">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在参加本次政府采购活动前3年内的经营活动中</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（填“没有”或“有”）重大违法记录。供应商在参加政府采购活动前3年内因违法经营被禁止在一定期限内参加政府采购活动，期限届满的，可以参加政府采购活动，但应提供期限届满的证明材料。</w:t>
      </w:r>
    </w:p>
    <w:p w14:paraId="70AE3274">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我方</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（填“未被列入”或“被列入”）</w:t>
      </w:r>
      <w:r>
        <w:rPr>
          <w:rFonts w:hint="eastAsia" w:ascii="宋体" w:hAnsi="宋体" w:eastAsia="宋体" w:cs="宋体"/>
          <w:color w:val="auto"/>
          <w:kern w:val="0"/>
          <w:sz w:val="24"/>
          <w:szCs w:val="24"/>
          <w:lang w:eastAsia="zh-CN"/>
        </w:rPr>
        <w:t>严重失信主体</w:t>
      </w:r>
      <w:r>
        <w:rPr>
          <w:rFonts w:hint="eastAsia" w:ascii="宋体" w:hAnsi="宋体" w:eastAsia="宋体" w:cs="宋体"/>
          <w:color w:val="auto"/>
          <w:kern w:val="0"/>
          <w:sz w:val="24"/>
          <w:szCs w:val="24"/>
        </w:rPr>
        <w:t>名单。</w:t>
      </w:r>
    </w:p>
    <w:p w14:paraId="61C0BA03">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我方</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（填“未被列入”或“被列入”）</w:t>
      </w:r>
      <w:r>
        <w:rPr>
          <w:rFonts w:hint="eastAsia" w:ascii="宋体" w:hAnsi="宋体" w:eastAsia="宋体" w:cs="宋体"/>
          <w:color w:val="auto"/>
          <w:kern w:val="0"/>
          <w:sz w:val="24"/>
          <w:szCs w:val="24"/>
          <w:lang w:eastAsia="zh-CN"/>
        </w:rPr>
        <w:t>重大</w:t>
      </w:r>
      <w:r>
        <w:rPr>
          <w:rFonts w:hint="eastAsia" w:ascii="宋体" w:hAnsi="宋体" w:eastAsia="宋体" w:cs="宋体"/>
          <w:color w:val="auto"/>
          <w:kern w:val="0"/>
          <w:sz w:val="24"/>
          <w:szCs w:val="24"/>
        </w:rPr>
        <w:t>税收违法</w:t>
      </w:r>
      <w:r>
        <w:rPr>
          <w:rFonts w:hint="eastAsia" w:ascii="宋体" w:hAnsi="宋体" w:eastAsia="宋体" w:cs="宋体"/>
          <w:color w:val="auto"/>
          <w:kern w:val="0"/>
          <w:sz w:val="24"/>
          <w:szCs w:val="24"/>
          <w:lang w:eastAsia="zh-CN"/>
        </w:rPr>
        <w:t>失信主体名单</w:t>
      </w:r>
      <w:r>
        <w:rPr>
          <w:rFonts w:hint="eastAsia" w:ascii="宋体" w:hAnsi="宋体" w:eastAsia="宋体" w:cs="宋体"/>
          <w:color w:val="auto"/>
          <w:kern w:val="0"/>
          <w:sz w:val="24"/>
          <w:szCs w:val="24"/>
        </w:rPr>
        <w:t>。</w:t>
      </w:r>
    </w:p>
    <w:p w14:paraId="6AA58FF3">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我方</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（填“未被列入”或“被列入”）政府采购严重违法失信行为记录名单。</w:t>
      </w:r>
    </w:p>
    <w:p w14:paraId="260D61BC">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如有不实，我方将无条件地退出本项目的采购活动，并遵照《政府采购法》有关“提供虚假材料的规定”接受处罚。</w:t>
      </w:r>
    </w:p>
    <w:p w14:paraId="336262E7">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特此声明。</w:t>
      </w:r>
    </w:p>
    <w:p w14:paraId="6646F2BF">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auto"/>
          <w:kern w:val="0"/>
          <w:sz w:val="24"/>
          <w:szCs w:val="24"/>
        </w:rPr>
      </w:pPr>
    </w:p>
    <w:p w14:paraId="354884AF">
      <w:pPr>
        <w:keepNext w:val="0"/>
        <w:keepLines w:val="0"/>
        <w:pageBreakBefore w:val="0"/>
        <w:widowControl w:val="0"/>
        <w:kinsoku/>
        <w:wordWrap/>
        <w:overflowPunct/>
        <w:topLinePunct w:val="0"/>
        <w:autoSpaceDE/>
        <w:autoSpaceDN/>
        <w:bidi w:val="0"/>
        <w:adjustRightInd/>
        <w:snapToGrid/>
        <w:spacing w:line="360" w:lineRule="auto"/>
        <w:ind w:firstLine="486" w:firstLineChars="200"/>
        <w:jc w:val="left"/>
        <w:textAlignment w:val="auto"/>
        <w:rPr>
          <w:rFonts w:hint="eastAsia" w:ascii="宋体" w:hAnsi="宋体" w:eastAsia="宋体" w:cs="宋体"/>
          <w:color w:val="auto"/>
          <w:kern w:val="0"/>
          <w:sz w:val="24"/>
          <w:szCs w:val="24"/>
        </w:rPr>
      </w:pPr>
    </w:p>
    <w:p w14:paraId="77A5E12E">
      <w:pPr>
        <w:keepNext w:val="0"/>
        <w:keepLines w:val="0"/>
        <w:pageBreakBefore w:val="0"/>
        <w:widowControl w:val="0"/>
        <w:kinsoku/>
        <w:wordWrap/>
        <w:overflowPunct/>
        <w:topLinePunct w:val="0"/>
        <w:autoSpaceDE/>
        <w:autoSpaceDN/>
        <w:bidi w:val="0"/>
        <w:adjustRightInd/>
        <w:snapToGrid/>
        <w:spacing w:line="360" w:lineRule="auto"/>
        <w:ind w:firstLine="5589" w:firstLineChars="23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投标人</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u w:val="single"/>
        </w:rPr>
        <w:t>名称</w:t>
      </w:r>
      <w:r>
        <w:rPr>
          <w:rFonts w:hint="eastAsia" w:ascii="宋体" w:hAnsi="宋体" w:eastAsia="宋体" w:cs="宋体"/>
          <w:color w:val="auto"/>
          <w:kern w:val="0"/>
          <w:sz w:val="24"/>
          <w:szCs w:val="24"/>
        </w:rPr>
        <w:t>（盖章）</w:t>
      </w:r>
    </w:p>
    <w:p w14:paraId="37E18A6A">
      <w:pPr>
        <w:keepNext w:val="0"/>
        <w:keepLines w:val="0"/>
        <w:pageBreakBefore w:val="0"/>
        <w:widowControl w:val="0"/>
        <w:kinsoku/>
        <w:wordWrap/>
        <w:overflowPunct/>
        <w:topLinePunct w:val="0"/>
        <w:autoSpaceDE/>
        <w:autoSpaceDN/>
        <w:bidi w:val="0"/>
        <w:adjustRightInd/>
        <w:snapToGrid/>
        <w:spacing w:line="360" w:lineRule="auto"/>
        <w:ind w:firstLine="5589" w:firstLineChars="23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r>
        <w:rPr>
          <w:rFonts w:hint="eastAsia" w:ascii="宋体" w:hAnsi="宋体" w:eastAsia="宋体" w:cs="宋体"/>
          <w:color w:val="auto"/>
          <w:sz w:val="24"/>
          <w:szCs w:val="24"/>
        </w:rPr>
        <w:t>签字</w:t>
      </w:r>
      <w:r>
        <w:rPr>
          <w:rFonts w:hint="eastAsia" w:hAnsi="宋体" w:cs="宋体"/>
          <w:color w:val="auto"/>
          <w:sz w:val="24"/>
          <w:szCs w:val="24"/>
          <w:lang w:val="en-US" w:eastAsia="zh-CN"/>
        </w:rPr>
        <w:t>或</w:t>
      </w:r>
      <w:r>
        <w:rPr>
          <w:rFonts w:hint="eastAsia" w:ascii="宋体" w:hAnsi="宋体" w:eastAsia="宋体" w:cs="宋体"/>
          <w:color w:val="auto"/>
          <w:sz w:val="24"/>
          <w:szCs w:val="24"/>
        </w:rPr>
        <w:t>盖章</w:t>
      </w:r>
      <w:r>
        <w:rPr>
          <w:rFonts w:hint="eastAsia" w:ascii="宋体" w:hAnsi="宋体" w:eastAsia="宋体" w:cs="宋体"/>
          <w:color w:val="auto"/>
          <w:kern w:val="0"/>
          <w:sz w:val="24"/>
          <w:szCs w:val="24"/>
        </w:rPr>
        <w:t>）</w:t>
      </w:r>
    </w:p>
    <w:p w14:paraId="39E3DF75">
      <w:pPr>
        <w:keepNext w:val="0"/>
        <w:keepLines w:val="0"/>
        <w:pageBreakBefore w:val="0"/>
        <w:widowControl w:val="0"/>
        <w:kinsoku/>
        <w:wordWrap/>
        <w:overflowPunct/>
        <w:topLinePunct w:val="0"/>
        <w:autoSpaceDE/>
        <w:autoSpaceDN/>
        <w:bidi w:val="0"/>
        <w:adjustRightInd/>
        <w:snapToGrid/>
        <w:spacing w:line="360" w:lineRule="auto"/>
        <w:ind w:firstLine="5589" w:firstLineChars="23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　　年　月　日</w:t>
      </w:r>
    </w:p>
    <w:p w14:paraId="72F6C114">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auto"/>
          <w:sz w:val="36"/>
          <w:szCs w:val="36"/>
          <w:shd w:val="clear" w:color="070000" w:fill="FFFFFF"/>
        </w:rPr>
      </w:pPr>
    </w:p>
    <w:p w14:paraId="1971A569">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auto"/>
          <w:sz w:val="36"/>
          <w:szCs w:val="36"/>
          <w:shd w:val="clear" w:color="070000" w:fill="FFFFFF"/>
        </w:rPr>
      </w:pPr>
    </w:p>
    <w:p w14:paraId="2D843CDD">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auto"/>
          <w:sz w:val="36"/>
          <w:szCs w:val="36"/>
          <w:shd w:val="clear" w:color="070000" w:fill="FFFFFF"/>
        </w:rPr>
      </w:pPr>
    </w:p>
    <w:p w14:paraId="1AA0FEC1">
      <w:pPr>
        <w:pStyle w:val="2"/>
        <w:rPr>
          <w:rFonts w:hint="eastAsia" w:ascii="宋体" w:hAnsi="宋体" w:eastAsia="宋体" w:cs="宋体"/>
          <w:b/>
          <w:bCs/>
          <w:color w:val="auto"/>
          <w:sz w:val="36"/>
          <w:szCs w:val="36"/>
          <w:shd w:val="clear" w:color="070000" w:fill="FFFFFF"/>
        </w:rPr>
      </w:pPr>
    </w:p>
    <w:p w14:paraId="2B5A27D3">
      <w:pPr>
        <w:pStyle w:val="2"/>
        <w:rPr>
          <w:rFonts w:hint="eastAsia" w:ascii="宋体" w:hAnsi="宋体" w:eastAsia="宋体" w:cs="宋体"/>
          <w:b/>
          <w:bCs/>
          <w:color w:val="auto"/>
          <w:sz w:val="36"/>
          <w:szCs w:val="36"/>
          <w:shd w:val="clear" w:color="070000" w:fill="FFFFFF"/>
        </w:rPr>
      </w:pPr>
    </w:p>
    <w:p w14:paraId="77A57843">
      <w:pPr>
        <w:pageBreakBefore w:val="0"/>
        <w:kinsoku/>
        <w:wordWrap/>
        <w:overflowPunct/>
        <w:topLinePunct w:val="0"/>
        <w:autoSpaceDE/>
        <w:autoSpaceDN/>
        <w:bidi w:val="0"/>
        <w:spacing w:line="560" w:lineRule="exact"/>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非联合体声明</w:t>
      </w:r>
    </w:p>
    <w:p w14:paraId="6E2D21F5">
      <w:pPr>
        <w:pStyle w:val="14"/>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color w:val="auto"/>
          <w:sz w:val="24"/>
          <w:szCs w:val="24"/>
          <w:u w:val="single"/>
          <w:lang w:val="en-US" w:eastAsia="zh-CN"/>
        </w:rPr>
      </w:pPr>
    </w:p>
    <w:p w14:paraId="0E9A76C7">
      <w:pPr>
        <w:pStyle w:val="14"/>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kern w:val="2"/>
          <w:sz w:val="24"/>
          <w:szCs w:val="24"/>
          <w:lang w:val="en-US" w:eastAsia="zh-CN" w:bidi="ar"/>
        </w:rPr>
        <w:t>采购人名称：</w:t>
      </w:r>
      <w:r>
        <w:rPr>
          <w:rFonts w:hint="eastAsia" w:ascii="宋体" w:hAnsi="宋体" w:eastAsia="宋体" w:cs="宋体"/>
          <w:color w:val="auto"/>
          <w:kern w:val="2"/>
          <w:sz w:val="24"/>
          <w:szCs w:val="24"/>
          <w:u w:val="single"/>
          <w:lang w:val="en-US" w:eastAsia="zh-CN" w:bidi="ar"/>
        </w:rPr>
        <w:t xml:space="preserve">                   </w:t>
      </w:r>
      <w:r>
        <w:rPr>
          <w:rFonts w:hint="eastAsia" w:ascii="宋体" w:hAnsi="宋体" w:eastAsia="宋体" w:cs="宋体"/>
          <w:color w:val="auto"/>
          <w:sz w:val="24"/>
          <w:szCs w:val="24"/>
          <w:u w:val="none"/>
          <w:lang w:val="en-US" w:eastAsia="zh-CN"/>
        </w:rPr>
        <w:t>：</w:t>
      </w:r>
    </w:p>
    <w:p w14:paraId="77ACA89A">
      <w:pPr>
        <w:pStyle w:val="14"/>
        <w:keepNext w:val="0"/>
        <w:keepLines w:val="0"/>
        <w:pageBreakBefore w:val="0"/>
        <w:widowControl w:val="0"/>
        <w:kinsoku/>
        <w:wordWrap/>
        <w:overflowPunct/>
        <w:topLinePunct w:val="0"/>
        <w:autoSpaceDE/>
        <w:autoSpaceDN/>
        <w:bidi w:val="0"/>
        <w:adjustRightInd/>
        <w:spacing w:line="600" w:lineRule="exact"/>
        <w:ind w:firstLine="486"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本公司就参加</w:t>
      </w:r>
      <w:r>
        <w:rPr>
          <w:rFonts w:hint="eastAsia" w:ascii="宋体" w:hAnsi="宋体" w:eastAsia="宋体" w:cs="宋体"/>
          <w:color w:val="auto"/>
          <w:sz w:val="24"/>
          <w:szCs w:val="24"/>
          <w:u w:val="single"/>
          <w:lang w:val="en-US" w:eastAsia="zh-CN"/>
        </w:rPr>
        <w:t xml:space="preserve">          （项目名称）</w:t>
      </w:r>
      <w:r>
        <w:rPr>
          <w:rFonts w:hint="eastAsia" w:ascii="宋体" w:hAnsi="宋体" w:eastAsia="宋体" w:cs="宋体"/>
          <w:color w:val="auto"/>
          <w:sz w:val="24"/>
          <w:szCs w:val="24"/>
          <w:u w:val="none"/>
          <w:lang w:val="en-US" w:eastAsia="zh-CN"/>
        </w:rPr>
        <w:t>，（项目编号：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），采购活动作出如下郑重声明：</w:t>
      </w:r>
    </w:p>
    <w:p w14:paraId="369FE139">
      <w:pPr>
        <w:keepNext w:val="0"/>
        <w:keepLines w:val="0"/>
        <w:pageBreakBefore w:val="0"/>
        <w:widowControl w:val="0"/>
        <w:kinsoku/>
        <w:wordWrap/>
        <w:overflowPunct/>
        <w:topLinePunct w:val="0"/>
        <w:autoSpaceDE/>
        <w:autoSpaceDN/>
        <w:bidi w:val="0"/>
        <w:adjustRightInd/>
        <w:spacing w:line="600" w:lineRule="exact"/>
        <w:ind w:firstLine="486"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本公司保证本项目并非联合体响应，本项目由本公司独立承担。</w:t>
      </w:r>
    </w:p>
    <w:p w14:paraId="12C28ED7">
      <w:pPr>
        <w:pStyle w:val="14"/>
        <w:keepNext w:val="0"/>
        <w:keepLines w:val="0"/>
        <w:pageBreakBefore w:val="0"/>
        <w:widowControl w:val="0"/>
        <w:kinsoku/>
        <w:wordWrap/>
        <w:overflowPunct/>
        <w:topLinePunct w:val="0"/>
        <w:autoSpaceDE/>
        <w:autoSpaceDN/>
        <w:bidi w:val="0"/>
        <w:adjustRightInd/>
        <w:spacing w:line="600" w:lineRule="exact"/>
        <w:ind w:firstLine="486"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本公司违反上述保证，或本声明陈述与事实不符，经查实，本公司愿意接受公开通报，承担由此带来的一切后果。</w:t>
      </w:r>
    </w:p>
    <w:p w14:paraId="6B584156">
      <w:pPr>
        <w:keepNext w:val="0"/>
        <w:keepLines w:val="0"/>
        <w:pageBreakBefore w:val="0"/>
        <w:widowControl w:val="0"/>
        <w:kinsoku/>
        <w:wordWrap/>
        <w:overflowPunct/>
        <w:topLinePunct w:val="0"/>
        <w:autoSpaceDE/>
        <w:autoSpaceDN/>
        <w:bidi w:val="0"/>
        <w:adjustRightInd/>
        <w:spacing w:line="600" w:lineRule="exact"/>
        <w:ind w:firstLine="486"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特此声明</w:t>
      </w:r>
    </w:p>
    <w:p w14:paraId="7968BB81">
      <w:pPr>
        <w:pStyle w:val="14"/>
        <w:keepNext w:val="0"/>
        <w:keepLines w:val="0"/>
        <w:pageBreakBefore w:val="0"/>
        <w:widowControl w:val="0"/>
        <w:kinsoku/>
        <w:wordWrap/>
        <w:overflowPunct/>
        <w:topLinePunct w:val="0"/>
        <w:autoSpaceDE/>
        <w:autoSpaceDN/>
        <w:bidi w:val="0"/>
        <w:adjustRightInd/>
        <w:spacing w:line="600" w:lineRule="exact"/>
        <w:textAlignment w:val="auto"/>
        <w:rPr>
          <w:rFonts w:hint="eastAsia" w:ascii="宋体" w:hAnsi="宋体" w:eastAsia="宋体" w:cs="宋体"/>
          <w:color w:val="auto"/>
          <w:sz w:val="24"/>
          <w:szCs w:val="24"/>
          <w:lang w:val="en-US" w:eastAsia="zh-CN"/>
        </w:rPr>
      </w:pPr>
    </w:p>
    <w:p w14:paraId="506C0BCD">
      <w:pPr>
        <w:keepNext w:val="0"/>
        <w:keepLines w:val="0"/>
        <w:pageBreakBefore w:val="0"/>
        <w:widowControl w:val="0"/>
        <w:kinsoku/>
        <w:wordWrap/>
        <w:overflowPunct/>
        <w:topLinePunct w:val="0"/>
        <w:autoSpaceDE/>
        <w:autoSpaceDN/>
        <w:bidi w:val="0"/>
        <w:adjustRightInd/>
        <w:snapToGrid/>
        <w:spacing w:line="600" w:lineRule="exact"/>
        <w:ind w:firstLine="3159" w:firstLineChars="1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投标人（公章）：</w:t>
      </w:r>
    </w:p>
    <w:p w14:paraId="14A1AE96">
      <w:pPr>
        <w:keepNext w:val="0"/>
        <w:keepLines w:val="0"/>
        <w:pageBreakBefore w:val="0"/>
        <w:widowControl w:val="0"/>
        <w:kinsoku/>
        <w:wordWrap/>
        <w:overflowPunct/>
        <w:topLinePunct w:val="0"/>
        <w:autoSpaceDE/>
        <w:autoSpaceDN/>
        <w:bidi w:val="0"/>
        <w:adjustRightInd/>
        <w:spacing w:line="600" w:lineRule="exact"/>
        <w:ind w:firstLine="3159" w:firstLineChars="13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授权代表人（签字</w:t>
      </w:r>
      <w:r>
        <w:rPr>
          <w:rFonts w:hint="eastAsia" w:hAnsi="宋体" w:cs="宋体"/>
          <w:color w:val="auto"/>
          <w:sz w:val="24"/>
          <w:szCs w:val="24"/>
          <w:lang w:val="en-US" w:eastAsia="zh-CN"/>
        </w:rPr>
        <w:t>或</w:t>
      </w:r>
      <w:r>
        <w:rPr>
          <w:rFonts w:hint="eastAsia" w:ascii="宋体" w:hAnsi="宋体" w:eastAsia="宋体" w:cs="宋体"/>
          <w:color w:val="auto"/>
          <w:sz w:val="24"/>
          <w:szCs w:val="24"/>
        </w:rPr>
        <w:t>盖章）</w:t>
      </w:r>
      <w:r>
        <w:rPr>
          <w:rFonts w:hint="eastAsia" w:ascii="宋体" w:hAnsi="宋体" w:eastAsia="宋体" w:cs="宋体"/>
          <w:color w:val="auto"/>
          <w:sz w:val="24"/>
          <w:szCs w:val="24"/>
          <w:lang w:eastAsia="zh-CN"/>
        </w:rPr>
        <w:t>：</w:t>
      </w:r>
    </w:p>
    <w:p w14:paraId="2C6999B5">
      <w:pPr>
        <w:pageBreakBefore w:val="0"/>
        <w:bidi w:val="0"/>
        <w:spacing w:line="600" w:lineRule="exact"/>
        <w:ind w:firstLine="3159" w:firstLineChars="13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 期： 年 月 日</w:t>
      </w:r>
    </w:p>
    <w:p w14:paraId="1FE32B7F">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auto"/>
          <w:sz w:val="36"/>
          <w:szCs w:val="36"/>
          <w:shd w:val="clear" w:color="070000" w:fill="FFFFFF"/>
        </w:rPr>
      </w:pPr>
    </w:p>
    <w:p w14:paraId="27AC216B">
      <w:pPr>
        <w:pStyle w:val="2"/>
        <w:rPr>
          <w:rFonts w:hint="eastAsia" w:ascii="宋体" w:hAnsi="宋体" w:eastAsia="宋体" w:cs="宋体"/>
          <w:b/>
          <w:bCs/>
          <w:color w:val="auto"/>
          <w:sz w:val="36"/>
          <w:szCs w:val="36"/>
          <w:shd w:val="clear" w:color="070000" w:fill="FFFFFF"/>
        </w:rPr>
      </w:pPr>
    </w:p>
    <w:p w14:paraId="7726773A">
      <w:pPr>
        <w:pStyle w:val="2"/>
        <w:rPr>
          <w:rFonts w:hint="eastAsia" w:ascii="宋体" w:hAnsi="宋体" w:eastAsia="宋体" w:cs="宋体"/>
          <w:b/>
          <w:bCs/>
          <w:color w:val="auto"/>
          <w:sz w:val="36"/>
          <w:szCs w:val="36"/>
          <w:shd w:val="clear" w:color="070000" w:fill="FFFFFF"/>
        </w:rPr>
      </w:pPr>
    </w:p>
    <w:p w14:paraId="4D88CCF5">
      <w:pPr>
        <w:pStyle w:val="2"/>
        <w:rPr>
          <w:rFonts w:hint="eastAsia" w:ascii="宋体" w:hAnsi="宋体" w:eastAsia="宋体" w:cs="宋体"/>
          <w:b/>
          <w:bCs/>
          <w:color w:val="auto"/>
          <w:sz w:val="36"/>
          <w:szCs w:val="36"/>
          <w:shd w:val="clear" w:color="070000" w:fill="FFFFFF"/>
        </w:rPr>
      </w:pPr>
    </w:p>
    <w:p w14:paraId="55B127D7">
      <w:pPr>
        <w:pStyle w:val="2"/>
        <w:rPr>
          <w:rFonts w:hint="eastAsia" w:ascii="宋体" w:hAnsi="宋体" w:eastAsia="宋体" w:cs="宋体"/>
          <w:b/>
          <w:bCs/>
          <w:color w:val="auto"/>
          <w:sz w:val="36"/>
          <w:szCs w:val="36"/>
          <w:shd w:val="clear" w:color="070000" w:fill="FFFFFF"/>
        </w:rPr>
      </w:pPr>
    </w:p>
    <w:p w14:paraId="76753617">
      <w:pPr>
        <w:pStyle w:val="2"/>
        <w:rPr>
          <w:rFonts w:hint="eastAsia" w:ascii="宋体" w:hAnsi="宋体" w:eastAsia="宋体" w:cs="宋体"/>
          <w:b/>
          <w:bCs/>
          <w:color w:val="auto"/>
          <w:sz w:val="36"/>
          <w:szCs w:val="36"/>
          <w:shd w:val="clear" w:color="070000" w:fill="FFFFFF"/>
        </w:rPr>
      </w:pPr>
    </w:p>
    <w:p w14:paraId="26B828BA">
      <w:pPr>
        <w:pStyle w:val="2"/>
        <w:rPr>
          <w:rFonts w:hint="eastAsia" w:ascii="宋体" w:hAnsi="宋体" w:eastAsia="宋体" w:cs="宋体"/>
          <w:b/>
          <w:bCs/>
          <w:color w:val="auto"/>
          <w:sz w:val="36"/>
          <w:szCs w:val="36"/>
          <w:shd w:val="clear" w:color="070000" w:fill="FFFFFF"/>
        </w:rPr>
      </w:pPr>
    </w:p>
    <w:p w14:paraId="23C5B7AA">
      <w:pPr>
        <w:pStyle w:val="2"/>
        <w:rPr>
          <w:rFonts w:hint="eastAsia" w:ascii="宋体" w:hAnsi="宋体" w:eastAsia="宋体" w:cs="宋体"/>
          <w:b/>
          <w:bCs/>
          <w:color w:val="auto"/>
          <w:sz w:val="36"/>
          <w:szCs w:val="36"/>
          <w:shd w:val="clear" w:color="070000" w:fill="FFFFFF"/>
        </w:rPr>
      </w:pPr>
    </w:p>
    <w:p w14:paraId="647FFD06">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auto"/>
          <w:sz w:val="36"/>
          <w:szCs w:val="36"/>
          <w:shd w:val="clear" w:color="070000" w:fill="FFFFFF"/>
        </w:rPr>
      </w:pPr>
      <w:r>
        <w:rPr>
          <w:rFonts w:hint="eastAsia" w:ascii="宋体" w:hAnsi="宋体" w:eastAsia="宋体" w:cs="宋体"/>
          <w:b/>
          <w:bCs/>
          <w:color w:val="auto"/>
          <w:sz w:val="36"/>
          <w:szCs w:val="36"/>
          <w:shd w:val="clear" w:color="070000" w:fill="FFFFFF"/>
        </w:rPr>
        <w:t>榆林市</w:t>
      </w:r>
      <w:r>
        <w:rPr>
          <w:rFonts w:hint="eastAsia" w:ascii="宋体" w:hAnsi="宋体" w:eastAsia="宋体" w:cs="宋体"/>
          <w:b/>
          <w:bCs/>
          <w:color w:val="auto"/>
          <w:sz w:val="36"/>
          <w:szCs w:val="36"/>
          <w:shd w:val="clear" w:color="070000" w:fill="FFFFFF"/>
          <w:lang w:val="en-US" w:eastAsia="zh-CN"/>
        </w:rPr>
        <w:t>服务</w:t>
      </w:r>
      <w:r>
        <w:rPr>
          <w:rFonts w:hint="eastAsia" w:ascii="宋体" w:hAnsi="宋体" w:eastAsia="宋体" w:cs="宋体"/>
          <w:b/>
          <w:bCs/>
          <w:color w:val="auto"/>
          <w:sz w:val="36"/>
          <w:szCs w:val="36"/>
          <w:shd w:val="clear" w:color="070000" w:fill="FFFFFF"/>
        </w:rPr>
        <w:t>类项目</w:t>
      </w:r>
      <w:r>
        <w:rPr>
          <w:rFonts w:hint="eastAsia" w:ascii="宋体" w:hAnsi="宋体" w:eastAsia="宋体" w:cs="宋体"/>
          <w:b/>
          <w:bCs/>
          <w:color w:val="auto"/>
          <w:sz w:val="36"/>
          <w:szCs w:val="36"/>
          <w:shd w:val="clear" w:color="070000" w:fill="FFFFFF"/>
          <w:lang w:eastAsia="zh-CN"/>
        </w:rPr>
        <w:t>投标人</w:t>
      </w:r>
      <w:r>
        <w:rPr>
          <w:rFonts w:hint="eastAsia" w:ascii="宋体" w:hAnsi="宋体" w:eastAsia="宋体" w:cs="宋体"/>
          <w:b/>
          <w:bCs/>
          <w:color w:val="auto"/>
          <w:sz w:val="36"/>
          <w:szCs w:val="36"/>
          <w:shd w:val="clear" w:color="070000" w:fill="FFFFFF"/>
        </w:rPr>
        <w:t>信用承诺书</w:t>
      </w:r>
    </w:p>
    <w:p w14:paraId="28B29E2D">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市场主体名称：</w:t>
      </w:r>
    </w:p>
    <w:p w14:paraId="7E881456">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证件类型：统一社会信用代码</w:t>
      </w:r>
    </w:p>
    <w:p w14:paraId="51F622A4">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证件号码：</w:t>
      </w:r>
    </w:p>
    <w:p w14:paraId="7B4AFAF5">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法人代表：</w:t>
      </w:r>
    </w:p>
    <w:p w14:paraId="3458B453">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承诺有效期限：    年    月    日—      年     月    日</w:t>
      </w:r>
    </w:p>
    <w:p w14:paraId="06CFBC81">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承诺内容：</w:t>
      </w:r>
    </w:p>
    <w:p w14:paraId="291C5A39">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为维护公开、公平、公正的政府采购市场秩序，树立诚实守信的政府采购投标人形象，本单位自愿做出以下承诺：</w:t>
      </w:r>
    </w:p>
    <w:p w14:paraId="72F7E976">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一、承诺本单位严格遵守国家法律、法规和规章，全面履行应尽的责任和义务，全面做到履约守信，具备《政府采购法》第二十二条第一款规定的条件;</w:t>
      </w:r>
    </w:p>
    <w:p w14:paraId="37338C00">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二、承诺本单位提供给注册登记部门、行业管理部门、司法部门、行业组织以及在政府采购活动中提交的所有资料均合法、真实、有效，无任何伪造、修改、虚假成份，并对所提供资料的真实性负责；</w:t>
      </w:r>
    </w:p>
    <w:p w14:paraId="1A1996D2">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三、承诺本单位严格依法开展生产经营活动，主动接受行业监管，自愿接受依法开展的日常检查；违法失信经营后将自愿接受约束和惩戒，并依法承担相应责任；</w:t>
      </w:r>
    </w:p>
    <w:p w14:paraId="651875D2">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四、承诺本单位自觉接受行政管理部门、行业组织、社会公众、新闻舆论的监督；</w:t>
      </w:r>
    </w:p>
    <w:p w14:paraId="4CEC81D3">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五、承诺本单位自我约束、自我管理，重合同、守信用，不制假售假、商标侵权、虚假宣传、违约毁约、恶意逃债、偷税漏税、价格欺诈、垄断和不正当竞争，维护经营者、消费者的合法权益；</w:t>
      </w:r>
    </w:p>
    <w:p w14:paraId="125606E9">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六、承诺本单位提出政府采购质疑和投诉坚持依法依规、诚实信用原则，在全国范围12个月内没有三次以上查无实据的政府采购投诉；</w:t>
      </w:r>
    </w:p>
    <w:p w14:paraId="15E15DCF">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七、根据政府采购相关法律法规的规定需要作出的其他承诺：</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       </w:t>
      </w:r>
    </w:p>
    <w:p w14:paraId="3DD0A6C7">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04A3AB87">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承诺单位（盖章）：</w:t>
      </w:r>
    </w:p>
    <w:p w14:paraId="3A9C68E0">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法定代表人（负责人）：</w:t>
      </w:r>
    </w:p>
    <w:p w14:paraId="4FB1657C">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法定代表人（负责人）身份证号：</w:t>
      </w:r>
    </w:p>
    <w:p w14:paraId="6B216B0F">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承诺日期：</w:t>
      </w:r>
    </w:p>
    <w:p w14:paraId="7FFB45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bCs/>
          <w:color w:val="auto"/>
        </w:rPr>
        <w:t>注：此承诺书除附在</w:t>
      </w:r>
      <w:r>
        <w:rPr>
          <w:rFonts w:hint="eastAsia" w:ascii="宋体" w:hAnsi="宋体" w:eastAsia="宋体" w:cs="宋体"/>
          <w:b/>
          <w:bCs/>
          <w:color w:val="auto"/>
          <w:lang w:val="en-US" w:eastAsia="zh-CN"/>
        </w:rPr>
        <w:t>响应</w:t>
      </w:r>
      <w:r>
        <w:rPr>
          <w:rFonts w:hint="eastAsia" w:ascii="宋体" w:hAnsi="宋体" w:eastAsia="宋体" w:cs="宋体"/>
          <w:b/>
          <w:bCs/>
          <w:color w:val="auto"/>
        </w:rPr>
        <w:t>文件中外还须上传至“信用中国 (陕西榆林) ”网站投标人自主上报信用承诺书附件</w:t>
      </w:r>
      <w:r>
        <w:rPr>
          <w:rFonts w:hint="eastAsia" w:ascii="宋体" w:hAnsi="宋体" w:eastAsia="宋体" w:cs="宋体"/>
          <w:b/>
          <w:bCs/>
          <w:color w:val="auto"/>
          <w:lang w:eastAsia="zh-CN"/>
        </w:rPr>
        <w:t>，须后附</w:t>
      </w:r>
      <w:r>
        <w:rPr>
          <w:rFonts w:hint="eastAsia" w:ascii="宋体" w:hAnsi="宋体" w:eastAsia="宋体" w:cs="宋体"/>
          <w:b/>
          <w:bCs/>
          <w:color w:val="auto"/>
          <w:lang w:val="en-US" w:eastAsia="zh-CN"/>
        </w:rPr>
        <w:t>网站申报</w:t>
      </w:r>
      <w:r>
        <w:rPr>
          <w:rFonts w:hint="eastAsia" w:ascii="宋体" w:hAnsi="宋体" w:eastAsia="宋体" w:cs="宋体"/>
          <w:b/>
          <w:bCs/>
          <w:color w:val="auto"/>
          <w:lang w:eastAsia="zh-CN"/>
        </w:rPr>
        <w:t>截图。</w:t>
      </w:r>
      <w:r>
        <w:rPr>
          <w:rFonts w:hint="eastAsia" w:ascii="宋体" w:hAnsi="宋体" w:eastAsia="宋体" w:cs="宋体"/>
          <w:color w:val="auto"/>
          <w:sz w:val="24"/>
          <w:szCs w:val="24"/>
        </w:rPr>
        <w:t>法定代表人或负责人、主体名称发生变更的应当重新做出承诺</w:t>
      </w:r>
      <w:r>
        <w:rPr>
          <w:rFonts w:hint="eastAsia" w:ascii="宋体" w:hAnsi="宋体" w:eastAsia="宋体" w:cs="宋体"/>
          <w:color w:val="auto"/>
          <w:sz w:val="21"/>
          <w:szCs w:val="21"/>
        </w:rPr>
        <w:t>。</w:t>
      </w:r>
    </w:p>
    <w:p w14:paraId="51159E16">
      <w:pPr>
        <w:rPr>
          <w:rFonts w:hint="eastAsia" w:ascii="宋体" w:hAnsi="宋体" w:eastAsia="宋体" w:cs="宋体"/>
          <w:color w:val="auto"/>
          <w:sz w:val="24"/>
          <w:szCs w:val="24"/>
        </w:rPr>
      </w:pPr>
    </w:p>
    <w:p w14:paraId="050F01A8">
      <w:pPr>
        <w:rPr>
          <w:rFonts w:hint="eastAsia" w:ascii="宋体" w:hAnsi="宋体" w:eastAsia="宋体" w:cs="宋体"/>
          <w:b/>
          <w:color w:val="auto"/>
          <w:sz w:val="30"/>
        </w:rPr>
      </w:pPr>
      <w:r>
        <w:rPr>
          <w:rFonts w:hint="eastAsia" w:ascii="宋体" w:hAnsi="宋体" w:eastAsia="宋体" w:cs="宋体"/>
          <w:b/>
          <w:color w:val="auto"/>
          <w:sz w:val="30"/>
        </w:rPr>
        <w:br w:type="page"/>
      </w:r>
    </w:p>
    <w:p w14:paraId="37DA883D">
      <w:pPr>
        <w:spacing w:before="1"/>
        <w:ind w:left="120" w:right="0" w:firstLine="0"/>
        <w:jc w:val="center"/>
        <w:outlineLvl w:val="0"/>
        <w:rPr>
          <w:rFonts w:hint="eastAsia" w:ascii="宋体" w:hAnsi="宋体" w:eastAsia="宋体" w:cs="宋体"/>
          <w:color w:val="auto"/>
          <w:sz w:val="21"/>
        </w:rPr>
      </w:pPr>
      <w:bookmarkStart w:id="231" w:name="_Toc11551"/>
      <w:r>
        <w:rPr>
          <w:rFonts w:hint="eastAsia" w:ascii="宋体" w:hAnsi="宋体" w:eastAsia="宋体" w:cs="宋体"/>
          <w:b/>
          <w:color w:val="auto"/>
          <w:sz w:val="30"/>
          <w:lang w:val="en-US" w:eastAsia="zh-CN"/>
        </w:rPr>
        <w:t>投标信用承诺书</w:t>
      </w:r>
      <w:bookmarkEnd w:id="231"/>
    </w:p>
    <w:p w14:paraId="7070B8FE">
      <w:pPr>
        <w:spacing w:before="78" w:line="220" w:lineRule="auto"/>
        <w:ind w:left="27"/>
        <w:rPr>
          <w:rFonts w:hint="eastAsia" w:ascii="宋体" w:hAnsi="宋体" w:eastAsia="宋体" w:cs="宋体"/>
          <w:color w:val="auto"/>
          <w:sz w:val="24"/>
          <w:szCs w:val="24"/>
        </w:rPr>
      </w:pPr>
      <w:r>
        <w:rPr>
          <w:rFonts w:hint="eastAsia" w:ascii="宋体" w:hAnsi="宋体" w:eastAsia="宋体" w:cs="宋体"/>
          <w:color w:val="auto"/>
          <w:spacing w:val="0"/>
          <w:sz w:val="24"/>
          <w:szCs w:val="24"/>
        </w:rPr>
        <w:t>项目标段：</w:t>
      </w:r>
      <w:r>
        <w:rPr>
          <w:rFonts w:hint="eastAsia" w:ascii="宋体" w:hAnsi="宋体" w:eastAsia="宋体" w:cs="宋体"/>
          <w:color w:val="auto"/>
          <w:sz w:val="24"/>
          <w:szCs w:val="24"/>
          <w:u w:val="single" w:color="auto"/>
        </w:rPr>
        <w:t xml:space="preserve">                                                   </w:t>
      </w:r>
    </w:p>
    <w:p w14:paraId="7A7825BB">
      <w:pPr>
        <w:spacing w:before="254" w:line="415" w:lineRule="auto"/>
        <w:ind w:left="28" w:right="79" w:hanging="2"/>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投标人：</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z w:val="24"/>
          <w:szCs w:val="24"/>
        </w:rPr>
        <w:t xml:space="preserve"> </w:t>
      </w:r>
    </w:p>
    <w:p w14:paraId="0D576D4F">
      <w:pPr>
        <w:spacing w:before="254" w:line="415" w:lineRule="auto"/>
        <w:ind w:left="28" w:right="79" w:hanging="2"/>
        <w:rPr>
          <w:rFonts w:hint="eastAsia" w:ascii="宋体" w:hAnsi="宋体" w:eastAsia="宋体" w:cs="宋体"/>
          <w:color w:val="auto"/>
          <w:sz w:val="24"/>
          <w:szCs w:val="24"/>
        </w:rPr>
      </w:pPr>
      <w:r>
        <w:rPr>
          <w:rFonts w:hint="eastAsia" w:ascii="宋体" w:hAnsi="宋体" w:eastAsia="宋体" w:cs="宋体"/>
          <w:color w:val="auto"/>
          <w:spacing w:val="-12"/>
          <w:sz w:val="24"/>
          <w:szCs w:val="24"/>
        </w:rPr>
        <w:t>统</w:t>
      </w:r>
      <w:r>
        <w:rPr>
          <w:rFonts w:hint="eastAsia" w:ascii="宋体" w:hAnsi="宋体" w:eastAsia="宋体" w:cs="宋体"/>
          <w:color w:val="auto"/>
          <w:spacing w:val="-9"/>
          <w:sz w:val="24"/>
          <w:szCs w:val="24"/>
        </w:rPr>
        <w:t>一</w:t>
      </w:r>
      <w:r>
        <w:rPr>
          <w:rFonts w:hint="eastAsia" w:ascii="宋体" w:hAnsi="宋体" w:eastAsia="宋体" w:cs="宋体"/>
          <w:color w:val="auto"/>
          <w:spacing w:val="-6"/>
          <w:sz w:val="24"/>
          <w:szCs w:val="24"/>
        </w:rPr>
        <w:t>社会信用代码：</w:t>
      </w:r>
      <w:r>
        <w:rPr>
          <w:rFonts w:hint="eastAsia" w:ascii="宋体" w:hAnsi="宋体" w:eastAsia="宋体" w:cs="宋体"/>
          <w:color w:val="auto"/>
          <w:spacing w:val="-6"/>
          <w:sz w:val="24"/>
          <w:szCs w:val="24"/>
          <w:u w:val="single" w:color="auto"/>
        </w:rPr>
        <w:t xml:space="preserve">                              </w:t>
      </w:r>
      <w:r>
        <w:rPr>
          <w:rFonts w:hint="eastAsia" w:ascii="宋体" w:hAnsi="宋体" w:eastAsia="宋体" w:cs="宋体"/>
          <w:color w:val="auto"/>
          <w:spacing w:val="-6"/>
          <w:sz w:val="24"/>
          <w:szCs w:val="24"/>
        </w:rPr>
        <w:t>法人代表：</w:t>
      </w:r>
      <w:r>
        <w:rPr>
          <w:rFonts w:hint="eastAsia" w:ascii="宋体" w:hAnsi="宋体" w:eastAsia="宋体" w:cs="宋体"/>
          <w:color w:val="auto"/>
          <w:sz w:val="24"/>
          <w:szCs w:val="24"/>
          <w:u w:val="single" w:color="auto"/>
        </w:rPr>
        <w:t xml:space="preserve">             </w:t>
      </w:r>
    </w:p>
    <w:p w14:paraId="510B9A47">
      <w:pPr>
        <w:spacing w:before="1" w:line="218" w:lineRule="auto"/>
        <w:rPr>
          <w:rFonts w:hint="eastAsia" w:ascii="宋体" w:hAnsi="宋体" w:eastAsia="宋体" w:cs="宋体"/>
          <w:color w:val="auto"/>
          <w:sz w:val="24"/>
          <w:szCs w:val="24"/>
        </w:rPr>
      </w:pPr>
      <w:r>
        <w:rPr>
          <w:rFonts w:hint="eastAsia" w:ascii="宋体" w:hAnsi="宋体" w:eastAsia="宋体" w:cs="宋体"/>
          <w:color w:val="auto"/>
          <w:spacing w:val="6"/>
          <w:sz w:val="24"/>
          <w:szCs w:val="24"/>
        </w:rPr>
        <w:t>在本项目标段招投标活动中，我公司(单位)自愿作出以下投标信用承诺：</w:t>
      </w:r>
    </w:p>
    <w:p w14:paraId="752C13E6">
      <w:pPr>
        <w:spacing w:before="254" w:line="220" w:lineRule="auto"/>
        <w:ind w:left="510"/>
        <w:rPr>
          <w:rFonts w:hint="eastAsia" w:ascii="宋体" w:hAnsi="宋体" w:eastAsia="宋体" w:cs="宋体"/>
          <w:color w:val="auto"/>
          <w:sz w:val="24"/>
          <w:szCs w:val="24"/>
        </w:rPr>
      </w:pPr>
      <w:r>
        <w:rPr>
          <w:rFonts w:hint="eastAsia" w:ascii="宋体" w:hAnsi="宋体" w:eastAsia="宋体" w:cs="宋体"/>
          <w:color w:val="auto"/>
          <w:spacing w:val="13"/>
          <w:sz w:val="24"/>
          <w:szCs w:val="24"/>
        </w:rPr>
        <w:t>(</w:t>
      </w:r>
      <w:r>
        <w:rPr>
          <w:rFonts w:hint="eastAsia" w:ascii="宋体" w:hAnsi="宋体" w:eastAsia="宋体" w:cs="宋体"/>
          <w:color w:val="auto"/>
          <w:spacing w:val="8"/>
          <w:sz w:val="24"/>
          <w:szCs w:val="24"/>
        </w:rPr>
        <w:t>一)能严格遵守法律法规、职业道德和行业规范。</w:t>
      </w:r>
    </w:p>
    <w:p w14:paraId="5EE730DB">
      <w:pPr>
        <w:spacing w:before="259" w:line="415" w:lineRule="auto"/>
        <w:ind w:left="23" w:firstLine="486"/>
        <w:rPr>
          <w:rFonts w:hint="eastAsia" w:ascii="宋体" w:hAnsi="宋体" w:eastAsia="宋体" w:cs="宋体"/>
          <w:color w:val="auto"/>
          <w:sz w:val="24"/>
          <w:szCs w:val="24"/>
        </w:rPr>
      </w:pPr>
      <w:r>
        <w:rPr>
          <w:rFonts w:hint="eastAsia" w:ascii="宋体" w:hAnsi="宋体" w:eastAsia="宋体" w:cs="宋体"/>
          <w:color w:val="auto"/>
          <w:spacing w:val="-12"/>
          <w:sz w:val="24"/>
          <w:szCs w:val="24"/>
        </w:rPr>
        <w:t>(</w:t>
      </w:r>
      <w:r>
        <w:rPr>
          <w:rFonts w:hint="eastAsia" w:ascii="宋体" w:hAnsi="宋体" w:eastAsia="宋体" w:cs="宋体"/>
          <w:color w:val="auto"/>
          <w:spacing w:val="-7"/>
          <w:sz w:val="24"/>
          <w:szCs w:val="24"/>
        </w:rPr>
        <w:t>二</w:t>
      </w:r>
      <w:r>
        <w:rPr>
          <w:rFonts w:hint="eastAsia" w:ascii="宋体" w:hAnsi="宋体" w:eastAsia="宋体" w:cs="宋体"/>
          <w:color w:val="auto"/>
          <w:spacing w:val="-6"/>
          <w:sz w:val="24"/>
          <w:szCs w:val="24"/>
        </w:rPr>
        <w:t>) 不得有以下违法违规行为： 1.围标串标； 以他人名义或者其他方式弄</w:t>
      </w:r>
      <w:r>
        <w:rPr>
          <w:rFonts w:hint="eastAsia" w:ascii="宋体" w:hAnsi="宋体" w:eastAsia="宋体" w:cs="宋体"/>
          <w:color w:val="auto"/>
          <w:sz w:val="24"/>
          <w:szCs w:val="24"/>
        </w:rPr>
        <w:t xml:space="preserve"> </w:t>
      </w:r>
      <w:r>
        <w:rPr>
          <w:rFonts w:hint="eastAsia" w:ascii="宋体" w:hAnsi="宋体" w:eastAsia="宋体" w:cs="宋体"/>
          <w:color w:val="auto"/>
          <w:spacing w:val="-22"/>
          <w:sz w:val="24"/>
          <w:szCs w:val="24"/>
        </w:rPr>
        <w:t>虚</w:t>
      </w:r>
      <w:r>
        <w:rPr>
          <w:rFonts w:hint="eastAsia" w:ascii="宋体" w:hAnsi="宋体" w:eastAsia="宋体" w:cs="宋体"/>
          <w:color w:val="auto"/>
          <w:spacing w:val="-12"/>
          <w:sz w:val="24"/>
          <w:szCs w:val="24"/>
        </w:rPr>
        <w:t>作假投标； 出让出租资格、资质证书供他人投标； 恶意竞标、强揽工程； 以暴</w:t>
      </w:r>
      <w:r>
        <w:rPr>
          <w:rFonts w:hint="eastAsia" w:ascii="宋体" w:hAnsi="宋体" w:eastAsia="宋体" w:cs="宋体"/>
          <w:color w:val="auto"/>
          <w:sz w:val="24"/>
          <w:szCs w:val="24"/>
        </w:rPr>
        <w:t xml:space="preserve"> </w:t>
      </w:r>
      <w:r>
        <w:rPr>
          <w:rFonts w:hint="eastAsia" w:ascii="宋体" w:hAnsi="宋体" w:eastAsia="宋体" w:cs="宋体"/>
          <w:color w:val="auto"/>
          <w:spacing w:val="-6"/>
          <w:sz w:val="24"/>
          <w:szCs w:val="24"/>
        </w:rPr>
        <w:t>力、威胁、利诱等手段阻止或者控制其他潜在投标人参与招投标活动。 2.向招投</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标</w:t>
      </w:r>
      <w:r>
        <w:rPr>
          <w:rFonts w:hint="eastAsia" w:ascii="宋体" w:hAnsi="宋体" w:eastAsia="宋体" w:cs="宋体"/>
          <w:color w:val="auto"/>
          <w:spacing w:val="-3"/>
          <w:sz w:val="24"/>
          <w:szCs w:val="24"/>
        </w:rPr>
        <w:t>监督部门、交易中心、招标人、招标代理机构、评审委员会及其成员等当事主</w:t>
      </w:r>
      <w:r>
        <w:rPr>
          <w:rFonts w:hint="eastAsia" w:ascii="宋体" w:hAnsi="宋体" w:eastAsia="宋体" w:cs="宋体"/>
          <w:color w:val="auto"/>
          <w:sz w:val="24"/>
          <w:szCs w:val="24"/>
        </w:rPr>
        <w:t xml:space="preserve"> </w:t>
      </w:r>
      <w:r>
        <w:rPr>
          <w:rFonts w:hint="eastAsia" w:ascii="宋体" w:hAnsi="宋体" w:eastAsia="宋体" w:cs="宋体"/>
          <w:color w:val="auto"/>
          <w:spacing w:val="-22"/>
          <w:sz w:val="24"/>
          <w:szCs w:val="24"/>
        </w:rPr>
        <w:t>体赠</w:t>
      </w:r>
      <w:r>
        <w:rPr>
          <w:rFonts w:hint="eastAsia" w:ascii="宋体" w:hAnsi="宋体" w:eastAsia="宋体" w:cs="宋体"/>
          <w:color w:val="auto"/>
          <w:spacing w:val="-11"/>
          <w:sz w:val="24"/>
          <w:szCs w:val="24"/>
        </w:rPr>
        <w:t>送财物。 3.投标截止后至中标人确定前， 修改或者撤销投标文件。 4.在被确</w:t>
      </w:r>
      <w:r>
        <w:rPr>
          <w:rFonts w:hint="eastAsia" w:ascii="宋体" w:hAnsi="宋体" w:eastAsia="宋体" w:cs="宋体"/>
          <w:color w:val="auto"/>
          <w:sz w:val="24"/>
          <w:szCs w:val="24"/>
        </w:rPr>
        <w:t xml:space="preserve"> </w:t>
      </w:r>
      <w:r>
        <w:rPr>
          <w:rFonts w:hint="eastAsia" w:ascii="宋体" w:hAnsi="宋体" w:eastAsia="宋体" w:cs="宋体"/>
          <w:color w:val="auto"/>
          <w:spacing w:val="-18"/>
          <w:sz w:val="24"/>
          <w:szCs w:val="24"/>
        </w:rPr>
        <w:t>定</w:t>
      </w:r>
      <w:r>
        <w:rPr>
          <w:rFonts w:hint="eastAsia" w:ascii="宋体" w:hAnsi="宋体" w:eastAsia="宋体" w:cs="宋体"/>
          <w:color w:val="auto"/>
          <w:spacing w:val="-13"/>
          <w:sz w:val="24"/>
          <w:szCs w:val="24"/>
        </w:rPr>
        <w:t>为</w:t>
      </w:r>
      <w:r>
        <w:rPr>
          <w:rFonts w:hint="eastAsia" w:ascii="宋体" w:hAnsi="宋体" w:eastAsia="宋体" w:cs="宋体"/>
          <w:color w:val="auto"/>
          <w:spacing w:val="-9"/>
          <w:sz w:val="24"/>
          <w:szCs w:val="24"/>
        </w:rPr>
        <w:t>中标人后无正当理由： 不按照招标文件和投标文件与招标人签订合同； 在签</w:t>
      </w:r>
      <w:r>
        <w:rPr>
          <w:rFonts w:hint="eastAsia" w:ascii="宋体" w:hAnsi="宋体" w:eastAsia="宋体" w:cs="宋体"/>
          <w:color w:val="auto"/>
          <w:sz w:val="24"/>
          <w:szCs w:val="24"/>
        </w:rPr>
        <w:t xml:space="preserve"> </w:t>
      </w:r>
      <w:r>
        <w:rPr>
          <w:rFonts w:hint="eastAsia" w:ascii="宋体" w:hAnsi="宋体" w:eastAsia="宋体" w:cs="宋体"/>
          <w:color w:val="auto"/>
          <w:spacing w:val="-1"/>
          <w:sz w:val="24"/>
          <w:szCs w:val="24"/>
        </w:rPr>
        <w:t>订合同时向招标人提出附加条件、或者改变投标文</w:t>
      </w:r>
      <w:r>
        <w:rPr>
          <w:rFonts w:hint="eastAsia" w:ascii="宋体" w:hAnsi="宋体" w:eastAsia="宋体" w:cs="宋体"/>
          <w:color w:val="auto"/>
          <w:sz w:val="24"/>
          <w:szCs w:val="24"/>
        </w:rPr>
        <w:t xml:space="preserve">件的实质性内容；放弃中标； </w:t>
      </w:r>
      <w:r>
        <w:rPr>
          <w:rFonts w:hint="eastAsia" w:ascii="宋体" w:hAnsi="宋体" w:eastAsia="宋体" w:cs="宋体"/>
          <w:color w:val="auto"/>
          <w:spacing w:val="-4"/>
          <w:sz w:val="24"/>
          <w:szCs w:val="24"/>
        </w:rPr>
        <w:t>不按照招标文件的规定提交履约保证金。 5.招投标法规定的其它违法违规行</w:t>
      </w:r>
      <w:r>
        <w:rPr>
          <w:rFonts w:hint="eastAsia" w:ascii="宋体" w:hAnsi="宋体" w:eastAsia="宋体" w:cs="宋体"/>
          <w:color w:val="auto"/>
          <w:spacing w:val="-2"/>
          <w:sz w:val="24"/>
          <w:szCs w:val="24"/>
        </w:rPr>
        <w:t>为</w:t>
      </w:r>
      <w:r>
        <w:rPr>
          <w:rFonts w:hint="eastAsia" w:ascii="宋体" w:hAnsi="宋体" w:eastAsia="宋体" w:cs="宋体"/>
          <w:color w:val="auto"/>
          <w:sz w:val="24"/>
          <w:szCs w:val="24"/>
        </w:rPr>
        <w:t>。</w:t>
      </w:r>
    </w:p>
    <w:p w14:paraId="59C9D4D5">
      <w:pPr>
        <w:spacing w:before="3" w:line="418" w:lineRule="auto"/>
        <w:ind w:left="24" w:right="81" w:firstLine="485"/>
        <w:rPr>
          <w:rFonts w:hint="eastAsia" w:ascii="宋体" w:hAnsi="宋体" w:eastAsia="宋体" w:cs="宋体"/>
          <w:color w:val="auto"/>
          <w:sz w:val="24"/>
          <w:szCs w:val="24"/>
        </w:rPr>
      </w:pPr>
      <w:r>
        <w:rPr>
          <w:rFonts w:hint="eastAsia" w:ascii="宋体" w:hAnsi="宋体" w:eastAsia="宋体" w:cs="宋体"/>
          <w:color w:val="auto"/>
          <w:spacing w:val="1"/>
          <w:sz w:val="24"/>
          <w:szCs w:val="24"/>
        </w:rPr>
        <w:t>(三) 若我公司</w:t>
      </w:r>
      <w:r>
        <w:rPr>
          <w:rFonts w:hint="eastAsia" w:ascii="宋体" w:hAnsi="宋体" w:eastAsia="宋体" w:cs="宋体"/>
          <w:color w:val="auto"/>
          <w:sz w:val="24"/>
          <w:szCs w:val="24"/>
        </w:rPr>
        <w:t xml:space="preserve">(单位) 及相关参与人员违背以上承诺事项， 即被视为失信 </w:t>
      </w:r>
      <w:r>
        <w:rPr>
          <w:rFonts w:hint="eastAsia" w:ascii="宋体" w:hAnsi="宋体" w:eastAsia="宋体" w:cs="宋体"/>
          <w:color w:val="auto"/>
          <w:spacing w:val="1"/>
          <w:sz w:val="24"/>
          <w:szCs w:val="24"/>
        </w:rPr>
        <w:t>企业(法人) ，依据《关于对公</w:t>
      </w:r>
      <w:r>
        <w:rPr>
          <w:rFonts w:hint="eastAsia" w:ascii="宋体" w:hAnsi="宋体" w:eastAsia="宋体" w:cs="宋体"/>
          <w:color w:val="auto"/>
          <w:sz w:val="24"/>
          <w:szCs w:val="24"/>
        </w:rPr>
        <w:t xml:space="preserve">共资源交易领域严重失信主体开展联合惩戒的备 </w:t>
      </w:r>
      <w:r>
        <w:rPr>
          <w:rFonts w:hint="eastAsia" w:ascii="宋体" w:hAnsi="宋体" w:eastAsia="宋体" w:cs="宋体"/>
          <w:color w:val="auto"/>
          <w:spacing w:val="10"/>
          <w:sz w:val="24"/>
          <w:szCs w:val="24"/>
        </w:rPr>
        <w:t>忘录》(发改</w:t>
      </w:r>
      <w:r>
        <w:rPr>
          <w:rFonts w:hint="eastAsia" w:ascii="宋体" w:hAnsi="宋体" w:eastAsia="宋体" w:cs="宋体"/>
          <w:color w:val="auto"/>
          <w:spacing w:val="5"/>
          <w:sz w:val="24"/>
          <w:szCs w:val="24"/>
        </w:rPr>
        <w:t>法规[2018]457号)，自愿接受1至3年内限制参与公共资源交易活</w:t>
      </w:r>
      <w:r>
        <w:rPr>
          <w:rFonts w:hint="eastAsia" w:ascii="宋体" w:hAnsi="宋体" w:eastAsia="宋体" w:cs="宋体"/>
          <w:color w:val="auto"/>
          <w:spacing w:val="-12"/>
          <w:sz w:val="24"/>
          <w:szCs w:val="24"/>
        </w:rPr>
        <w:t>动</w:t>
      </w:r>
      <w:r>
        <w:rPr>
          <w:rFonts w:hint="eastAsia" w:ascii="宋体" w:hAnsi="宋体" w:eastAsia="宋体" w:cs="宋体"/>
          <w:color w:val="auto"/>
          <w:spacing w:val="-11"/>
          <w:sz w:val="24"/>
          <w:szCs w:val="24"/>
        </w:rPr>
        <w:t>。</w:t>
      </w:r>
    </w:p>
    <w:p w14:paraId="1BCB18E9">
      <w:pPr>
        <w:spacing w:before="78" w:line="219" w:lineRule="auto"/>
        <w:ind w:left="504"/>
        <w:rPr>
          <w:rFonts w:hint="eastAsia" w:ascii="宋体" w:hAnsi="宋体" w:eastAsia="宋体" w:cs="宋体"/>
          <w:color w:val="auto"/>
          <w:sz w:val="21"/>
        </w:rPr>
      </w:pPr>
      <w:r>
        <w:rPr>
          <w:rFonts w:hint="eastAsia" w:ascii="宋体" w:hAnsi="宋体" w:eastAsia="宋体" w:cs="宋体"/>
          <w:color w:val="auto"/>
          <w:spacing w:val="16"/>
          <w:sz w:val="24"/>
          <w:szCs w:val="24"/>
        </w:rPr>
        <w:t>法</w:t>
      </w:r>
      <w:r>
        <w:rPr>
          <w:rFonts w:hint="eastAsia" w:ascii="宋体" w:hAnsi="宋体" w:eastAsia="宋体" w:cs="宋体"/>
          <w:color w:val="auto"/>
          <w:spacing w:val="9"/>
          <w:sz w:val="24"/>
          <w:szCs w:val="24"/>
        </w:rPr>
        <w:t>定代表人(签章)：              投标人(盖章)：</w:t>
      </w:r>
    </w:p>
    <w:p w14:paraId="15BB8BCD">
      <w:pPr>
        <w:spacing w:before="79" w:line="220" w:lineRule="auto"/>
        <w:ind w:right="29"/>
        <w:jc w:val="right"/>
        <w:rPr>
          <w:rFonts w:hint="eastAsia" w:ascii="宋体" w:hAnsi="宋体" w:eastAsia="宋体" w:cs="宋体"/>
          <w:color w:val="auto"/>
          <w:sz w:val="21"/>
        </w:rPr>
      </w:pPr>
      <w:r>
        <w:rPr>
          <w:rFonts w:hint="eastAsia" w:ascii="宋体" w:hAnsi="宋体" w:eastAsia="宋体" w:cs="宋体"/>
          <w:color w:val="auto"/>
          <w:spacing w:val="-4"/>
          <w:sz w:val="24"/>
          <w:szCs w:val="24"/>
        </w:rPr>
        <w:t>承</w:t>
      </w:r>
      <w:r>
        <w:rPr>
          <w:rFonts w:hint="eastAsia" w:ascii="宋体" w:hAnsi="宋体" w:eastAsia="宋体" w:cs="宋体"/>
          <w:color w:val="auto"/>
          <w:spacing w:val="-2"/>
          <w:sz w:val="24"/>
          <w:szCs w:val="24"/>
        </w:rPr>
        <w:t>诺时间：</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年</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月</w:t>
      </w:r>
      <w:r>
        <w:rPr>
          <w:rFonts w:hint="eastAsia"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rPr>
        <w:t>日</w:t>
      </w:r>
    </w:p>
    <w:p w14:paraId="0F4EE2C8">
      <w:pPr>
        <w:spacing w:before="79" w:line="219" w:lineRule="auto"/>
        <w:ind w:left="26"/>
        <w:rPr>
          <w:rFonts w:hint="eastAsia" w:ascii="宋体" w:hAnsi="宋体" w:eastAsia="宋体" w:cs="宋体"/>
          <w:color w:val="auto"/>
          <w:spacing w:val="-3"/>
          <w:sz w:val="24"/>
          <w:szCs w:val="24"/>
          <w14:textOutline w14:w="4354" w14:cap="flat" w14:cmpd="sng">
            <w14:solidFill>
              <w14:srgbClr w14:val="000000"/>
            </w14:solidFill>
            <w14:prstDash w14:val="solid"/>
            <w14:miter w14:val="0"/>
          </w14:textOutline>
        </w:rPr>
      </w:pPr>
      <w:r>
        <w:rPr>
          <w:rFonts w:hint="eastAsia" w:ascii="宋体" w:hAnsi="宋体" w:eastAsia="宋体" w:cs="宋体"/>
          <w:color w:val="auto"/>
          <w:spacing w:val="-6"/>
          <w:sz w:val="24"/>
          <w:szCs w:val="24"/>
          <w14:textOutline w14:w="4354" w14:cap="flat" w14:cmpd="sng">
            <w14:solidFill>
              <w14:srgbClr w14:val="000000"/>
            </w14:solidFill>
            <w14:prstDash w14:val="solid"/>
            <w14:miter w14:val="0"/>
          </w14:textOutline>
        </w:rPr>
        <w:t>说明：</w:t>
      </w:r>
      <w:r>
        <w:rPr>
          <w:rFonts w:hint="eastAsia" w:ascii="宋体" w:hAnsi="宋体" w:eastAsia="宋体" w:cs="宋体"/>
          <w:color w:val="auto"/>
          <w:spacing w:val="-6"/>
          <w:sz w:val="24"/>
          <w:szCs w:val="24"/>
        </w:rPr>
        <w:t xml:space="preserve"> </w:t>
      </w:r>
      <w:r>
        <w:rPr>
          <w:rFonts w:hint="eastAsia" w:ascii="宋体" w:hAnsi="宋体" w:eastAsia="宋体" w:cs="宋体"/>
          <w:color w:val="auto"/>
          <w:spacing w:val="-6"/>
          <w:sz w:val="24"/>
          <w:szCs w:val="24"/>
          <w14:textOutline w14:w="4354" w14:cap="flat" w14:cmpd="sng">
            <w14:solidFill>
              <w14:srgbClr w14:val="000000"/>
            </w14:solidFill>
            <w14:prstDash w14:val="solid"/>
            <w14:miter w14:val="0"/>
          </w14:textOutline>
        </w:rPr>
        <w:t>本承诺</w:t>
      </w:r>
      <w:r>
        <w:rPr>
          <w:rFonts w:hint="eastAsia" w:ascii="宋体" w:hAnsi="宋体" w:eastAsia="宋体" w:cs="宋体"/>
          <w:color w:val="auto"/>
          <w:spacing w:val="-3"/>
          <w:sz w:val="24"/>
          <w:szCs w:val="24"/>
          <w14:textOutline w14:w="4354" w14:cap="flat" w14:cmpd="sng">
            <w14:solidFill>
              <w14:srgbClr w14:val="000000"/>
            </w14:solidFill>
            <w14:prstDash w14:val="solid"/>
            <w14:miter w14:val="0"/>
          </w14:textOutline>
        </w:rPr>
        <w:t>书效力和作用等同投标保证金，其有效期与投标有效期一致。</w:t>
      </w:r>
    </w:p>
    <w:p w14:paraId="4D48B0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注：此承诺书除附在</w:t>
      </w:r>
      <w:r>
        <w:rPr>
          <w:rFonts w:hint="eastAsia" w:ascii="宋体" w:hAnsi="宋体" w:eastAsia="宋体" w:cs="宋体"/>
          <w:b/>
          <w:bCs/>
          <w:color w:val="auto"/>
          <w:sz w:val="21"/>
          <w:szCs w:val="21"/>
          <w:lang w:val="en-US" w:eastAsia="zh-CN"/>
        </w:rPr>
        <w:t>响应</w:t>
      </w:r>
      <w:r>
        <w:rPr>
          <w:rFonts w:hint="eastAsia" w:ascii="宋体" w:hAnsi="宋体" w:eastAsia="宋体" w:cs="宋体"/>
          <w:b/>
          <w:bCs/>
          <w:color w:val="auto"/>
          <w:sz w:val="21"/>
          <w:szCs w:val="21"/>
        </w:rPr>
        <w:t>文件中外还须上传至“信用中国 (陕西榆林) ”网站投标人自主上报信用承诺书附件</w:t>
      </w:r>
      <w:r>
        <w:rPr>
          <w:rFonts w:hint="eastAsia" w:ascii="宋体" w:hAnsi="宋体" w:eastAsia="宋体" w:cs="宋体"/>
          <w:b/>
          <w:bCs/>
          <w:color w:val="auto"/>
          <w:sz w:val="21"/>
          <w:szCs w:val="21"/>
          <w:lang w:eastAsia="zh-CN"/>
        </w:rPr>
        <w:t>，须后附</w:t>
      </w:r>
      <w:r>
        <w:rPr>
          <w:rFonts w:hint="eastAsia" w:ascii="宋体" w:hAnsi="宋体" w:eastAsia="宋体" w:cs="宋体"/>
          <w:b/>
          <w:bCs/>
          <w:color w:val="auto"/>
          <w:sz w:val="21"/>
          <w:szCs w:val="21"/>
          <w:lang w:val="en-US" w:eastAsia="zh-CN"/>
        </w:rPr>
        <w:t>网站申报</w:t>
      </w:r>
      <w:r>
        <w:rPr>
          <w:rFonts w:hint="eastAsia" w:ascii="宋体" w:hAnsi="宋体" w:eastAsia="宋体" w:cs="宋体"/>
          <w:b/>
          <w:bCs/>
          <w:color w:val="auto"/>
          <w:sz w:val="21"/>
          <w:szCs w:val="21"/>
          <w:lang w:eastAsia="zh-CN"/>
        </w:rPr>
        <w:t>截图。</w:t>
      </w:r>
    </w:p>
    <w:p w14:paraId="5D030EC6">
      <w:pPr>
        <w:spacing w:before="1"/>
        <w:ind w:left="120" w:right="0" w:firstLine="0"/>
        <w:jc w:val="center"/>
        <w:outlineLvl w:val="0"/>
        <w:rPr>
          <w:rFonts w:hint="eastAsia" w:ascii="宋体" w:hAnsi="宋体" w:eastAsia="宋体" w:cs="宋体"/>
          <w:b/>
          <w:color w:val="auto"/>
          <w:sz w:val="20"/>
        </w:rPr>
      </w:pPr>
      <w:bookmarkStart w:id="232" w:name="_Toc19031"/>
      <w:r>
        <w:rPr>
          <w:rFonts w:hint="eastAsia" w:ascii="宋体" w:hAnsi="宋体" w:eastAsia="宋体" w:cs="宋体"/>
          <w:b/>
          <w:color w:val="auto"/>
          <w:sz w:val="30"/>
        </w:rPr>
        <w:t>投标人信用承诺书</w:t>
      </w:r>
      <w:bookmarkEnd w:id="232"/>
    </w:p>
    <w:p w14:paraId="2059FACA">
      <w:pPr>
        <w:pStyle w:val="7"/>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color w:val="auto"/>
          <w:u w:val="single"/>
        </w:rPr>
      </w:pPr>
      <w:r>
        <w:rPr>
          <w:rFonts w:hint="eastAsia" w:ascii="宋体" w:hAnsi="宋体" w:eastAsia="宋体" w:cs="宋体"/>
          <w:color w:val="auto"/>
        </w:rPr>
        <w:t>投标人：</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ab/>
      </w:r>
      <w:r>
        <w:rPr>
          <w:rFonts w:hint="eastAsia" w:ascii="宋体" w:hAnsi="宋体" w:eastAsia="宋体" w:cs="宋体"/>
          <w:color w:val="auto"/>
          <w:u w:val="single"/>
        </w:rPr>
        <w:tab/>
      </w:r>
      <w:r>
        <w:rPr>
          <w:rFonts w:hint="eastAsia" w:ascii="宋体" w:hAnsi="宋体" w:eastAsia="宋体" w:cs="宋体"/>
          <w:color w:val="auto"/>
          <w:u w:val="single"/>
        </w:rPr>
        <w:t xml:space="preserve"> </w:t>
      </w:r>
    </w:p>
    <w:p w14:paraId="23AB5F0E">
      <w:pPr>
        <w:pStyle w:val="7"/>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color w:val="auto"/>
          <w:u w:val="single"/>
          <w:lang w:val="en-US" w:eastAsia="zh-CN"/>
        </w:rPr>
      </w:pPr>
      <w:r>
        <w:rPr>
          <w:rFonts w:hint="eastAsia" w:ascii="宋体" w:hAnsi="宋体" w:eastAsia="宋体" w:cs="宋体"/>
          <w:color w:val="auto"/>
        </w:rPr>
        <w:t>统一社会信用代码：</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none"/>
          <w:lang w:val="en-US" w:eastAsia="zh-CN"/>
        </w:rPr>
        <w:t>法定代表人</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u w:val="single"/>
        </w:rPr>
        <w:tab/>
      </w:r>
      <w:r>
        <w:rPr>
          <w:rFonts w:hint="eastAsia" w:ascii="宋体" w:hAnsi="宋体" w:eastAsia="宋体" w:cs="宋体"/>
          <w:color w:val="auto"/>
          <w:u w:val="single"/>
          <w:lang w:val="en-US" w:eastAsia="zh-CN"/>
        </w:rPr>
        <w:t xml:space="preserve">     </w:t>
      </w:r>
    </w:p>
    <w:p w14:paraId="61A9595D">
      <w:pPr>
        <w:pStyle w:val="7"/>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color w:val="auto"/>
        </w:rPr>
      </w:pPr>
      <w:r>
        <w:rPr>
          <w:rFonts w:hint="eastAsia" w:ascii="宋体" w:hAnsi="宋体" w:eastAsia="宋体" w:cs="宋体"/>
          <w:color w:val="auto"/>
        </w:rPr>
        <w:t>承诺有效期限：</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日—</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年</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日</w:t>
      </w:r>
    </w:p>
    <w:p w14:paraId="756C3310">
      <w:pPr>
        <w:pageBreakBefore w:val="0"/>
        <w:widowControl w:val="0"/>
        <w:tabs>
          <w:tab w:val="left" w:pos="5039"/>
        </w:tabs>
        <w:kinsoku/>
        <w:wordWrap/>
        <w:overflowPunct/>
        <w:topLinePunct w:val="0"/>
        <w:autoSpaceDE/>
        <w:autoSpaceDN/>
        <w:bidi w:val="0"/>
        <w:adjustRightInd w:val="0"/>
        <w:snapToGrid w:val="0"/>
        <w:spacing w:before="5" w:line="312" w:lineRule="auto"/>
        <w:ind w:left="120" w:right="225"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在</w:t>
      </w:r>
      <w:r>
        <w:rPr>
          <w:rFonts w:hint="eastAsia" w:ascii="宋体" w:hAnsi="宋体" w:eastAsia="宋体" w:cs="宋体"/>
          <w:color w:val="auto"/>
          <w:sz w:val="24"/>
          <w:u w:val="single"/>
          <w:lang w:val="en-US" w:eastAsia="zh-CN"/>
        </w:rPr>
        <w:t xml:space="preserve">                     （项目名称）</w:t>
      </w:r>
      <w:r>
        <w:rPr>
          <w:rFonts w:hint="eastAsia" w:ascii="宋体" w:hAnsi="宋体" w:eastAsia="宋体" w:cs="宋体"/>
          <w:color w:val="auto"/>
          <w:sz w:val="24"/>
        </w:rPr>
        <w:t>招投标活动中，我公司（</w:t>
      </w:r>
      <w:r>
        <w:rPr>
          <w:rFonts w:hint="eastAsia" w:ascii="宋体" w:hAnsi="宋体" w:eastAsia="宋体" w:cs="宋体"/>
          <w:color w:val="auto"/>
          <w:spacing w:val="-18"/>
          <w:sz w:val="24"/>
        </w:rPr>
        <w:t>单</w:t>
      </w:r>
      <w:r>
        <w:rPr>
          <w:rFonts w:hint="eastAsia" w:ascii="宋体" w:hAnsi="宋体" w:eastAsia="宋体" w:cs="宋体"/>
          <w:color w:val="auto"/>
          <w:sz w:val="24"/>
        </w:rPr>
        <w:t>位）郑重作出以下信用承诺：</w:t>
      </w:r>
    </w:p>
    <w:p w14:paraId="1A8DF73D">
      <w:pPr>
        <w:pageBreakBefore w:val="0"/>
        <w:widowControl w:val="0"/>
        <w:kinsoku/>
        <w:wordWrap/>
        <w:overflowPunct/>
        <w:topLinePunct w:val="0"/>
        <w:autoSpaceDE/>
        <w:autoSpaceDN/>
        <w:bidi w:val="0"/>
        <w:adjustRightInd w:val="0"/>
        <w:snapToGrid w:val="0"/>
        <w:spacing w:before="0" w:line="312" w:lineRule="auto"/>
        <w:ind w:left="120" w:right="197" w:firstLine="480"/>
        <w:jc w:val="both"/>
        <w:textAlignment w:val="auto"/>
        <w:rPr>
          <w:rFonts w:hint="eastAsia" w:ascii="宋体" w:hAnsi="宋体" w:eastAsia="宋体" w:cs="宋体"/>
          <w:color w:val="auto"/>
          <w:sz w:val="24"/>
        </w:rPr>
      </w:pPr>
      <w:r>
        <w:rPr>
          <w:rFonts w:hint="eastAsia" w:ascii="宋体" w:hAnsi="宋体" w:eastAsia="宋体" w:cs="宋体"/>
          <w:color w:val="auto"/>
          <w:sz w:val="24"/>
        </w:rPr>
        <w:t>（一</w:t>
      </w:r>
      <w:r>
        <w:rPr>
          <w:rFonts w:hint="eastAsia" w:ascii="宋体" w:hAnsi="宋体" w:eastAsia="宋体" w:cs="宋体"/>
          <w:color w:val="auto"/>
          <w:spacing w:val="-32"/>
          <w:sz w:val="24"/>
        </w:rPr>
        <w:t>）</w:t>
      </w:r>
      <w:r>
        <w:rPr>
          <w:rFonts w:hint="eastAsia" w:ascii="宋体" w:hAnsi="宋体" w:eastAsia="宋体" w:cs="宋体"/>
          <w:color w:val="auto"/>
          <w:spacing w:val="-7"/>
          <w:sz w:val="24"/>
        </w:rPr>
        <w:t>能严格遵守法律法规、职业道德和行业规范，具有独立承担民事责任</w:t>
      </w:r>
      <w:r>
        <w:rPr>
          <w:rFonts w:hint="eastAsia" w:ascii="宋体" w:hAnsi="宋体" w:eastAsia="宋体" w:cs="宋体"/>
          <w:color w:val="auto"/>
          <w:spacing w:val="-6"/>
          <w:sz w:val="24"/>
        </w:rPr>
        <w:t>的能力；符合依法依规应当具备的相关资质</w:t>
      </w:r>
      <w:r>
        <w:rPr>
          <w:rFonts w:hint="eastAsia" w:ascii="宋体" w:hAnsi="宋体" w:eastAsia="宋体" w:cs="宋体"/>
          <w:color w:val="auto"/>
          <w:sz w:val="24"/>
        </w:rPr>
        <w:t>（资格</w:t>
      </w:r>
      <w:r>
        <w:rPr>
          <w:rFonts w:hint="eastAsia" w:ascii="宋体" w:hAnsi="宋体" w:eastAsia="宋体" w:cs="宋体"/>
          <w:color w:val="auto"/>
          <w:spacing w:val="-24"/>
          <w:sz w:val="24"/>
        </w:rPr>
        <w:t>）</w:t>
      </w:r>
      <w:r>
        <w:rPr>
          <w:rFonts w:hint="eastAsia" w:ascii="宋体" w:hAnsi="宋体" w:eastAsia="宋体" w:cs="宋体"/>
          <w:color w:val="auto"/>
          <w:spacing w:val="-6"/>
          <w:sz w:val="24"/>
        </w:rPr>
        <w:t>条件；具有独立承担中标项</w:t>
      </w:r>
      <w:r>
        <w:rPr>
          <w:rFonts w:hint="eastAsia" w:ascii="宋体" w:hAnsi="宋体" w:eastAsia="宋体" w:cs="宋体"/>
          <w:color w:val="auto"/>
          <w:spacing w:val="-10"/>
          <w:sz w:val="24"/>
        </w:rPr>
        <w:t>目的履约能力；具有良好的商业信誉和健全的财务会计制度；有依法缴纳税收和</w:t>
      </w:r>
      <w:r>
        <w:rPr>
          <w:rFonts w:hint="eastAsia" w:ascii="宋体" w:hAnsi="宋体" w:eastAsia="宋体" w:cs="宋体"/>
          <w:color w:val="auto"/>
          <w:spacing w:val="-7"/>
          <w:sz w:val="24"/>
        </w:rPr>
        <w:t>社会保障资金的良好记录；无法律法规规定禁止开展从业活动情形。所递交文件</w:t>
      </w:r>
      <w:r>
        <w:rPr>
          <w:rFonts w:hint="eastAsia" w:ascii="宋体" w:hAnsi="宋体" w:eastAsia="宋体" w:cs="宋体"/>
          <w:color w:val="auto"/>
          <w:sz w:val="24"/>
        </w:rPr>
        <w:t>资料合法、真实、准确、完整、有效。</w:t>
      </w:r>
    </w:p>
    <w:p w14:paraId="196DF9A3">
      <w:pPr>
        <w:pageBreakBefore w:val="0"/>
        <w:widowControl w:val="0"/>
        <w:kinsoku/>
        <w:wordWrap/>
        <w:overflowPunct/>
        <w:topLinePunct w:val="0"/>
        <w:autoSpaceDE/>
        <w:autoSpaceDN/>
        <w:bidi w:val="0"/>
        <w:adjustRightInd w:val="0"/>
        <w:snapToGrid w:val="0"/>
        <w:spacing w:before="0" w:line="312" w:lineRule="auto"/>
        <w:ind w:left="120" w:right="105"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（二</w:t>
      </w:r>
      <w:r>
        <w:rPr>
          <w:rFonts w:hint="eastAsia" w:ascii="宋体" w:hAnsi="宋体" w:eastAsia="宋体" w:cs="宋体"/>
          <w:color w:val="auto"/>
          <w:spacing w:val="-32"/>
          <w:sz w:val="24"/>
        </w:rPr>
        <w:t>）</w:t>
      </w:r>
      <w:r>
        <w:rPr>
          <w:rFonts w:hint="eastAsia" w:ascii="宋体" w:hAnsi="宋体" w:eastAsia="宋体" w:cs="宋体"/>
          <w:color w:val="auto"/>
          <w:spacing w:val="-1"/>
          <w:sz w:val="24"/>
        </w:rPr>
        <w:t>不得有以下违法违规行为：</w:t>
      </w:r>
      <w:r>
        <w:rPr>
          <w:rFonts w:hint="eastAsia" w:ascii="宋体" w:hAnsi="宋体" w:eastAsia="宋体" w:cs="宋体"/>
          <w:color w:val="auto"/>
          <w:spacing w:val="-11"/>
          <w:sz w:val="24"/>
        </w:rPr>
        <w:t>1.</w:t>
      </w:r>
      <w:r>
        <w:rPr>
          <w:rFonts w:hint="eastAsia" w:ascii="宋体" w:hAnsi="宋体" w:eastAsia="宋体" w:cs="宋体"/>
          <w:color w:val="auto"/>
          <w:spacing w:val="-6"/>
          <w:sz w:val="24"/>
        </w:rPr>
        <w:t>围标串标；以他人名义或者其他方式弄</w:t>
      </w:r>
      <w:r>
        <w:rPr>
          <w:rFonts w:hint="eastAsia" w:ascii="宋体" w:hAnsi="宋体" w:eastAsia="宋体" w:cs="宋体"/>
          <w:color w:val="auto"/>
          <w:spacing w:val="-11"/>
          <w:sz w:val="24"/>
        </w:rPr>
        <w:t>虚作假投标；出让出租资格、资质证书供他人投标；恶意竞标、强揽工程；以暴</w:t>
      </w:r>
      <w:r>
        <w:rPr>
          <w:rFonts w:hint="eastAsia" w:ascii="宋体" w:hAnsi="宋体" w:eastAsia="宋体" w:cs="宋体"/>
          <w:color w:val="auto"/>
          <w:spacing w:val="-10"/>
          <w:sz w:val="24"/>
        </w:rPr>
        <w:t>力、威胁、利诱等手段阻止或者控制其他潜在投标人参与招投标活动。</w:t>
      </w:r>
      <w:r>
        <w:rPr>
          <w:rFonts w:hint="eastAsia" w:ascii="宋体" w:hAnsi="宋体" w:eastAsia="宋体" w:cs="宋体"/>
          <w:color w:val="auto"/>
          <w:sz w:val="24"/>
        </w:rPr>
        <w:t>2.向招投</w:t>
      </w:r>
      <w:r>
        <w:rPr>
          <w:rFonts w:hint="eastAsia" w:ascii="宋体" w:hAnsi="宋体" w:eastAsia="宋体" w:cs="宋体"/>
          <w:color w:val="auto"/>
          <w:spacing w:val="-9"/>
          <w:sz w:val="24"/>
        </w:rPr>
        <w:t>标监督部门、交易中心、招标人、招标代理机构、评审委员会及其成员等当事主</w:t>
      </w:r>
      <w:r>
        <w:rPr>
          <w:rFonts w:hint="eastAsia" w:ascii="宋体" w:hAnsi="宋体" w:eastAsia="宋体" w:cs="宋体"/>
          <w:color w:val="auto"/>
          <w:spacing w:val="-13"/>
          <w:sz w:val="24"/>
        </w:rPr>
        <w:t>体赠送财物。</w:t>
      </w:r>
      <w:r>
        <w:rPr>
          <w:rFonts w:hint="eastAsia" w:ascii="宋体" w:hAnsi="宋体" w:eastAsia="宋体" w:cs="宋体"/>
          <w:color w:val="auto"/>
          <w:sz w:val="24"/>
        </w:rPr>
        <w:t>3.</w:t>
      </w:r>
      <w:r>
        <w:rPr>
          <w:rFonts w:hint="eastAsia" w:ascii="宋体" w:hAnsi="宋体" w:eastAsia="宋体" w:cs="宋体"/>
          <w:color w:val="auto"/>
          <w:spacing w:val="-5"/>
          <w:sz w:val="24"/>
        </w:rPr>
        <w:t>投标截止后至中标人确定前，修改或者撤销投标文件。</w:t>
      </w:r>
      <w:r>
        <w:rPr>
          <w:rFonts w:hint="eastAsia" w:ascii="宋体" w:hAnsi="宋体" w:eastAsia="宋体" w:cs="宋体"/>
          <w:color w:val="auto"/>
          <w:sz w:val="24"/>
        </w:rPr>
        <w:t>4.在被确</w:t>
      </w:r>
      <w:r>
        <w:rPr>
          <w:rFonts w:hint="eastAsia" w:ascii="宋体" w:hAnsi="宋体" w:eastAsia="宋体" w:cs="宋体"/>
          <w:color w:val="auto"/>
          <w:spacing w:val="-6"/>
          <w:sz w:val="24"/>
        </w:rPr>
        <w:t>定为中标人后无正当理由：不按照招标文件和投标文件与招标人签订合同；在签</w:t>
      </w:r>
      <w:r>
        <w:rPr>
          <w:rFonts w:hint="eastAsia" w:ascii="宋体" w:hAnsi="宋体" w:eastAsia="宋体" w:cs="宋体"/>
          <w:color w:val="auto"/>
          <w:spacing w:val="-7"/>
          <w:sz w:val="24"/>
        </w:rPr>
        <w:t xml:space="preserve">订合同时向招标人提出附加条件、或者改变投标文件的实质性内容；放弃中标； </w:t>
      </w:r>
      <w:r>
        <w:rPr>
          <w:rFonts w:hint="eastAsia" w:ascii="宋体" w:hAnsi="宋体" w:eastAsia="宋体" w:cs="宋体"/>
          <w:color w:val="auto"/>
          <w:sz w:val="24"/>
        </w:rPr>
        <w:t>不按照招标文件的规定提交履约保证金。5.</w:t>
      </w:r>
      <w:r>
        <w:rPr>
          <w:rFonts w:hint="eastAsia" w:ascii="宋体" w:hAnsi="宋体" w:eastAsia="宋体" w:cs="宋体"/>
          <w:color w:val="auto"/>
          <w:spacing w:val="-2"/>
          <w:sz w:val="24"/>
        </w:rPr>
        <w:t>招投标法规定的</w:t>
      </w:r>
      <w:r>
        <w:rPr>
          <w:rFonts w:hint="eastAsia" w:ascii="宋体" w:hAnsi="宋体" w:eastAsia="宋体" w:cs="宋体"/>
          <w:color w:val="auto"/>
          <w:spacing w:val="-2"/>
          <w:sz w:val="24"/>
          <w:lang w:eastAsia="zh-CN"/>
        </w:rPr>
        <w:t>其他</w:t>
      </w:r>
      <w:r>
        <w:rPr>
          <w:rFonts w:hint="eastAsia" w:ascii="宋体" w:hAnsi="宋体" w:eastAsia="宋体" w:cs="宋体"/>
          <w:color w:val="auto"/>
          <w:spacing w:val="-2"/>
          <w:sz w:val="24"/>
        </w:rPr>
        <w:t>违法违规行为。</w:t>
      </w:r>
    </w:p>
    <w:p w14:paraId="32CA488C">
      <w:pPr>
        <w:pageBreakBefore w:val="0"/>
        <w:widowControl w:val="0"/>
        <w:kinsoku/>
        <w:wordWrap/>
        <w:overflowPunct/>
        <w:topLinePunct w:val="0"/>
        <w:autoSpaceDE/>
        <w:autoSpaceDN/>
        <w:bidi w:val="0"/>
        <w:adjustRightInd w:val="0"/>
        <w:snapToGrid w:val="0"/>
        <w:spacing w:before="0" w:line="312" w:lineRule="auto"/>
        <w:ind w:left="600" w:right="0" w:firstLine="0"/>
        <w:jc w:val="left"/>
        <w:textAlignment w:val="auto"/>
        <w:rPr>
          <w:rFonts w:hint="eastAsia" w:ascii="宋体" w:hAnsi="宋体" w:eastAsia="宋体" w:cs="宋体"/>
          <w:color w:val="auto"/>
          <w:sz w:val="24"/>
        </w:rPr>
      </w:pPr>
      <w:r>
        <w:rPr>
          <w:rFonts w:hint="eastAsia" w:ascii="宋体" w:hAnsi="宋体" w:eastAsia="宋体" w:cs="宋体"/>
          <w:color w:val="auto"/>
          <w:sz w:val="24"/>
        </w:rPr>
        <w:t>（三）自愿接受招投标监督部门和有关行政监督部门的依法检查。</w:t>
      </w:r>
    </w:p>
    <w:p w14:paraId="7EEBCE8C">
      <w:pPr>
        <w:pageBreakBefore w:val="0"/>
        <w:widowControl w:val="0"/>
        <w:kinsoku/>
        <w:wordWrap/>
        <w:overflowPunct/>
        <w:topLinePunct w:val="0"/>
        <w:autoSpaceDE/>
        <w:autoSpaceDN/>
        <w:bidi w:val="0"/>
        <w:adjustRightInd w:val="0"/>
        <w:snapToGrid w:val="0"/>
        <w:spacing w:before="146" w:line="312" w:lineRule="auto"/>
        <w:ind w:left="120" w:right="197"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color w:val="auto"/>
          <w:spacing w:val="-94"/>
          <w:sz w:val="24"/>
        </w:rPr>
        <w:t>）</w:t>
      </w:r>
      <w:r>
        <w:rPr>
          <w:rFonts w:hint="eastAsia" w:ascii="宋体" w:hAnsi="宋体" w:eastAsia="宋体" w:cs="宋体"/>
          <w:color w:val="auto"/>
          <w:spacing w:val="-1"/>
          <w:sz w:val="24"/>
        </w:rPr>
        <w:t>同意将此信用承诺纳入陕西省公共信用信息平台和榆林市公共信用信</w:t>
      </w:r>
      <w:r>
        <w:rPr>
          <w:rFonts w:hint="eastAsia" w:ascii="宋体" w:hAnsi="宋体" w:eastAsia="宋体" w:cs="宋体"/>
          <w:color w:val="auto"/>
          <w:sz w:val="24"/>
        </w:rPr>
        <w:t>息共享平台，并上网公示，接受社会监督。</w:t>
      </w:r>
    </w:p>
    <w:p w14:paraId="2C200C20">
      <w:pPr>
        <w:pageBreakBefore w:val="0"/>
        <w:widowControl w:val="0"/>
        <w:kinsoku/>
        <w:wordWrap/>
        <w:overflowPunct/>
        <w:topLinePunct w:val="0"/>
        <w:autoSpaceDE/>
        <w:autoSpaceDN/>
        <w:bidi w:val="0"/>
        <w:adjustRightInd w:val="0"/>
        <w:snapToGrid w:val="0"/>
        <w:spacing w:before="2" w:line="312" w:lineRule="auto"/>
        <w:ind w:left="120" w:right="197" w:firstLine="480"/>
        <w:jc w:val="both"/>
        <w:textAlignment w:val="auto"/>
        <w:rPr>
          <w:rFonts w:hint="eastAsia" w:ascii="宋体" w:hAnsi="宋体" w:eastAsia="宋体" w:cs="宋体"/>
          <w:color w:val="auto"/>
          <w:sz w:val="24"/>
        </w:rPr>
      </w:pPr>
      <w:r>
        <w:rPr>
          <w:rFonts w:hint="eastAsia" w:ascii="宋体" w:hAnsi="宋体" w:eastAsia="宋体" w:cs="宋体"/>
          <w:color w:val="auto"/>
          <w:sz w:val="24"/>
        </w:rPr>
        <w:t>（五</w:t>
      </w:r>
      <w:r>
        <w:rPr>
          <w:rFonts w:hint="eastAsia" w:ascii="宋体" w:hAnsi="宋体" w:eastAsia="宋体" w:cs="宋体"/>
          <w:color w:val="auto"/>
          <w:spacing w:val="-24"/>
          <w:sz w:val="24"/>
        </w:rPr>
        <w:t>）</w:t>
      </w:r>
      <w:r>
        <w:rPr>
          <w:rFonts w:hint="eastAsia" w:ascii="宋体" w:hAnsi="宋体" w:eastAsia="宋体" w:cs="宋体"/>
          <w:color w:val="auto"/>
          <w:spacing w:val="-6"/>
          <w:sz w:val="24"/>
        </w:rPr>
        <w:t>若我公司</w:t>
      </w:r>
      <w:r>
        <w:rPr>
          <w:rFonts w:hint="eastAsia" w:ascii="宋体" w:hAnsi="宋体" w:eastAsia="宋体" w:cs="宋体"/>
          <w:color w:val="auto"/>
          <w:sz w:val="24"/>
        </w:rPr>
        <w:t>（单位</w:t>
      </w:r>
      <w:r>
        <w:rPr>
          <w:rFonts w:hint="eastAsia" w:ascii="宋体" w:hAnsi="宋体" w:eastAsia="宋体" w:cs="宋体"/>
          <w:color w:val="auto"/>
          <w:spacing w:val="-24"/>
          <w:sz w:val="24"/>
        </w:rPr>
        <w:t>）</w:t>
      </w:r>
      <w:r>
        <w:rPr>
          <w:rFonts w:hint="eastAsia" w:ascii="宋体" w:hAnsi="宋体" w:eastAsia="宋体" w:cs="宋体"/>
          <w:color w:val="auto"/>
          <w:spacing w:val="-3"/>
          <w:sz w:val="24"/>
        </w:rPr>
        <w:t>及相关参与人员违背以上承诺事项，即被视为失信</w:t>
      </w:r>
      <w:r>
        <w:rPr>
          <w:rFonts w:hint="eastAsia" w:ascii="宋体" w:hAnsi="宋体" w:eastAsia="宋体" w:cs="宋体"/>
          <w:color w:val="auto"/>
          <w:spacing w:val="-12"/>
          <w:sz w:val="24"/>
        </w:rPr>
        <w:t>企业</w:t>
      </w:r>
      <w:r>
        <w:rPr>
          <w:rFonts w:hint="eastAsia" w:ascii="宋体" w:hAnsi="宋体" w:eastAsia="宋体" w:cs="宋体"/>
          <w:color w:val="auto"/>
          <w:sz w:val="24"/>
        </w:rPr>
        <w:t>（法人</w:t>
      </w:r>
      <w:r>
        <w:rPr>
          <w:rFonts w:hint="eastAsia" w:ascii="宋体" w:hAnsi="宋体" w:eastAsia="宋体" w:cs="宋体"/>
          <w:color w:val="auto"/>
          <w:spacing w:val="-24"/>
          <w:sz w:val="24"/>
        </w:rPr>
        <w:t>），</w:t>
      </w:r>
      <w:r>
        <w:rPr>
          <w:rFonts w:hint="eastAsia" w:ascii="宋体" w:hAnsi="宋体" w:eastAsia="宋体" w:cs="宋体"/>
          <w:color w:val="auto"/>
          <w:spacing w:val="-6"/>
          <w:sz w:val="24"/>
        </w:rPr>
        <w:t>依据《关于对公共资源交易领域严重失信主体开展联合惩戒的备忘录》</w:t>
      </w:r>
      <w:r>
        <w:rPr>
          <w:rFonts w:hint="eastAsia" w:ascii="宋体" w:hAnsi="宋体" w:eastAsia="宋体" w:cs="宋体"/>
          <w:color w:val="auto"/>
          <w:sz w:val="24"/>
        </w:rPr>
        <w:t>（发改法规[2018]457</w:t>
      </w:r>
      <w:r>
        <w:rPr>
          <w:rFonts w:hint="eastAsia" w:ascii="宋体" w:hAnsi="宋体" w:eastAsia="宋体" w:cs="宋体"/>
          <w:color w:val="auto"/>
          <w:spacing w:val="-30"/>
          <w:sz w:val="24"/>
        </w:rPr>
        <w:t xml:space="preserve"> 号</w:t>
      </w:r>
      <w:r>
        <w:rPr>
          <w:rFonts w:hint="eastAsia" w:ascii="宋体" w:hAnsi="宋体" w:eastAsia="宋体" w:cs="宋体"/>
          <w:color w:val="auto"/>
          <w:spacing w:val="-9"/>
          <w:sz w:val="24"/>
        </w:rPr>
        <w:t>）</w:t>
      </w:r>
      <w:r>
        <w:rPr>
          <w:rFonts w:hint="eastAsia" w:ascii="宋体" w:hAnsi="宋体" w:eastAsia="宋体" w:cs="宋体"/>
          <w:color w:val="auto"/>
          <w:spacing w:val="-4"/>
          <w:sz w:val="24"/>
        </w:rPr>
        <w:t>，自愿接受失信联合惩戒和依法给予的行政处</w:t>
      </w:r>
      <w:r>
        <w:rPr>
          <w:rFonts w:hint="eastAsia" w:ascii="宋体" w:hAnsi="宋体" w:eastAsia="宋体" w:cs="宋体"/>
          <w:color w:val="auto"/>
          <w:sz w:val="24"/>
        </w:rPr>
        <w:t>罚（处理），并依法承担赔偿责任和刑事责任。</w:t>
      </w:r>
    </w:p>
    <w:p w14:paraId="46FE2CA5">
      <w:pPr>
        <w:pageBreakBefore w:val="0"/>
        <w:widowControl w:val="0"/>
        <w:tabs>
          <w:tab w:val="left" w:pos="4319"/>
        </w:tabs>
        <w:kinsoku/>
        <w:wordWrap/>
        <w:overflowPunct/>
        <w:topLinePunct w:val="0"/>
        <w:autoSpaceDE/>
        <w:autoSpaceDN/>
        <w:bidi w:val="0"/>
        <w:adjustRightInd w:val="0"/>
        <w:snapToGrid w:val="0"/>
        <w:spacing w:before="0" w:line="312" w:lineRule="auto"/>
        <w:ind w:left="120" w:right="0" w:firstLine="0"/>
        <w:jc w:val="both"/>
        <w:textAlignment w:val="auto"/>
        <w:rPr>
          <w:rFonts w:hint="eastAsia" w:ascii="宋体" w:hAnsi="宋体" w:eastAsia="宋体" w:cs="宋体"/>
          <w:color w:val="auto"/>
          <w:sz w:val="24"/>
        </w:rPr>
      </w:pPr>
      <w:r>
        <w:rPr>
          <w:rFonts w:hint="eastAsia" w:ascii="宋体" w:hAnsi="宋体" w:eastAsia="宋体" w:cs="宋体"/>
          <w:color w:val="auto"/>
          <w:sz w:val="24"/>
        </w:rPr>
        <w:t>法定代表人（签章）：</w:t>
      </w:r>
      <w:r>
        <w:rPr>
          <w:rFonts w:hint="eastAsia" w:ascii="宋体" w:hAnsi="宋体" w:eastAsia="宋体" w:cs="宋体"/>
          <w:color w:val="auto"/>
          <w:sz w:val="24"/>
        </w:rPr>
        <w:tab/>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投标人（盖章）：</w:t>
      </w:r>
    </w:p>
    <w:p w14:paraId="6AE9D238">
      <w:pPr>
        <w:pageBreakBefore w:val="0"/>
        <w:widowControl w:val="0"/>
        <w:tabs>
          <w:tab w:val="left" w:pos="6071"/>
          <w:tab w:val="left" w:pos="6911"/>
          <w:tab w:val="left" w:pos="7751"/>
        </w:tabs>
        <w:kinsoku/>
        <w:wordWrap/>
        <w:overflowPunct/>
        <w:topLinePunct w:val="0"/>
        <w:autoSpaceDE/>
        <w:autoSpaceDN/>
        <w:bidi w:val="0"/>
        <w:adjustRightInd w:val="0"/>
        <w:snapToGrid w:val="0"/>
        <w:spacing w:before="151" w:line="312" w:lineRule="auto"/>
        <w:ind w:right="0" w:firstLine="4860" w:firstLineChars="20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color w:val="auto"/>
          <w:sz w:val="24"/>
        </w:rPr>
        <w:t>承诺时间：</w:t>
      </w:r>
      <w:r>
        <w:rPr>
          <w:rFonts w:hint="eastAsia" w:ascii="宋体" w:hAnsi="宋体" w:eastAsia="宋体" w:cs="宋体"/>
          <w:color w:val="auto"/>
          <w:sz w:val="24"/>
          <w:u w:val="none"/>
        </w:rPr>
        <w:t xml:space="preserve"> </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年</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月</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日</w:t>
      </w:r>
    </w:p>
    <w:p w14:paraId="58C684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1"/>
          <w:szCs w:val="21"/>
        </w:rPr>
        <w:t>注：此承诺书除附在</w:t>
      </w:r>
      <w:r>
        <w:rPr>
          <w:rFonts w:hint="eastAsia" w:ascii="宋体" w:hAnsi="宋体" w:eastAsia="宋体" w:cs="宋体"/>
          <w:b/>
          <w:bCs/>
          <w:color w:val="auto"/>
          <w:sz w:val="21"/>
          <w:szCs w:val="21"/>
          <w:lang w:val="en-US" w:eastAsia="zh-CN"/>
        </w:rPr>
        <w:t>响应</w:t>
      </w:r>
      <w:r>
        <w:rPr>
          <w:rFonts w:hint="eastAsia" w:ascii="宋体" w:hAnsi="宋体" w:eastAsia="宋体" w:cs="宋体"/>
          <w:b/>
          <w:bCs/>
          <w:color w:val="auto"/>
          <w:sz w:val="21"/>
          <w:szCs w:val="21"/>
        </w:rPr>
        <w:t>文件中外还须上传至“信用中国 (陕西榆林) ”网站投标人自主上报信用承诺书附件</w:t>
      </w:r>
      <w:r>
        <w:rPr>
          <w:rFonts w:hint="eastAsia" w:ascii="宋体" w:hAnsi="宋体" w:eastAsia="宋体" w:cs="宋体"/>
          <w:b/>
          <w:bCs/>
          <w:color w:val="auto"/>
          <w:sz w:val="21"/>
          <w:szCs w:val="21"/>
          <w:lang w:eastAsia="zh-CN"/>
        </w:rPr>
        <w:t>，须后附</w:t>
      </w:r>
      <w:r>
        <w:rPr>
          <w:rFonts w:hint="eastAsia" w:ascii="宋体" w:hAnsi="宋体" w:eastAsia="宋体" w:cs="宋体"/>
          <w:b/>
          <w:bCs/>
          <w:color w:val="auto"/>
          <w:sz w:val="21"/>
          <w:szCs w:val="21"/>
          <w:lang w:val="en-US" w:eastAsia="zh-CN"/>
        </w:rPr>
        <w:t>网站申报</w:t>
      </w:r>
      <w:r>
        <w:rPr>
          <w:rFonts w:hint="eastAsia" w:ascii="宋体" w:hAnsi="宋体" w:eastAsia="宋体" w:cs="宋体"/>
          <w:b/>
          <w:bCs/>
          <w:color w:val="auto"/>
          <w:sz w:val="21"/>
          <w:szCs w:val="21"/>
          <w:lang w:eastAsia="zh-CN"/>
        </w:rPr>
        <w:t>截图。</w:t>
      </w:r>
    </w:p>
    <w:p w14:paraId="674961D6">
      <w:pPr>
        <w:rPr>
          <w:rFonts w:hint="eastAsia" w:ascii="宋体" w:hAnsi="宋体" w:eastAsia="宋体" w:cs="宋体"/>
          <w:b/>
          <w:color w:val="auto"/>
          <w:sz w:val="24"/>
          <w:szCs w:val="24"/>
          <w:lang w:val="en-US" w:eastAsia="zh-CN"/>
        </w:rPr>
      </w:pPr>
    </w:p>
    <w:p w14:paraId="4B441FD0">
      <w:pPr>
        <w:pageBreakBefore w:val="0"/>
        <w:widowControl w:val="0"/>
        <w:kinsoku/>
        <w:wordWrap/>
        <w:overflowPunct/>
        <w:topLinePunct w:val="0"/>
        <w:autoSpaceDE/>
        <w:autoSpaceDN/>
        <w:bidi w:val="0"/>
        <w:adjustRightInd w:val="0"/>
        <w:snapToGrid w:val="0"/>
        <w:spacing w:before="30" w:line="312" w:lineRule="auto"/>
        <w:ind w:right="2226"/>
        <w:jc w:val="center"/>
        <w:textAlignment w:val="auto"/>
        <w:outlineLvl w:val="0"/>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 xml:space="preserve">              </w:t>
      </w:r>
    </w:p>
    <w:p w14:paraId="5B113030">
      <w:pPr>
        <w:pageBreakBefore w:val="0"/>
        <w:widowControl w:val="0"/>
        <w:kinsoku/>
        <w:wordWrap/>
        <w:overflowPunct/>
        <w:topLinePunct w:val="0"/>
        <w:autoSpaceDE/>
        <w:autoSpaceDN/>
        <w:bidi w:val="0"/>
        <w:adjustRightInd w:val="0"/>
        <w:snapToGrid w:val="0"/>
        <w:spacing w:before="30" w:line="312" w:lineRule="auto"/>
        <w:ind w:right="2226"/>
        <w:jc w:val="center"/>
        <w:textAlignment w:val="auto"/>
        <w:outlineLvl w:val="0"/>
        <w:rPr>
          <w:rFonts w:hint="eastAsia" w:ascii="宋体" w:hAnsi="宋体" w:eastAsia="宋体" w:cs="宋体"/>
          <w:b/>
          <w:bCs/>
          <w:color w:val="auto"/>
          <w:sz w:val="30"/>
          <w:szCs w:val="30"/>
        </w:rPr>
      </w:pPr>
      <w:bookmarkStart w:id="233" w:name="_Toc14176"/>
      <w:r>
        <w:rPr>
          <w:rFonts w:hint="eastAsia" w:ascii="宋体" w:hAnsi="宋体" w:eastAsia="宋体" w:cs="宋体"/>
          <w:b/>
          <w:bCs/>
          <w:color w:val="auto"/>
          <w:sz w:val="30"/>
          <w:szCs w:val="30"/>
        </w:rPr>
        <w:t>投标人委托代理人员信用承诺书</w:t>
      </w:r>
      <w:bookmarkEnd w:id="233"/>
    </w:p>
    <w:p w14:paraId="25C5DBE2">
      <w:pPr>
        <w:pStyle w:val="12"/>
        <w:rPr>
          <w:rFonts w:hint="eastAsia" w:ascii="宋体" w:hAnsi="宋体" w:eastAsia="宋体" w:cs="宋体"/>
          <w:color w:val="auto"/>
        </w:rPr>
      </w:pPr>
    </w:p>
    <w:p w14:paraId="276484DD">
      <w:pPr>
        <w:keepNext w:val="0"/>
        <w:keepLines w:val="0"/>
        <w:pageBreakBefore w:val="0"/>
        <w:widowControl w:val="0"/>
        <w:tabs>
          <w:tab w:val="left" w:pos="5039"/>
        </w:tabs>
        <w:kinsoku/>
        <w:wordWrap/>
        <w:overflowPunct/>
        <w:topLinePunct w:val="0"/>
        <w:autoSpaceDE/>
        <w:autoSpaceDN/>
        <w:bidi w:val="0"/>
        <w:adjustRightInd/>
        <w:snapToGrid/>
        <w:spacing w:before="0" w:line="288" w:lineRule="auto"/>
        <w:ind w:right="225" w:firstLine="486"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在</w:t>
      </w:r>
      <w:r>
        <w:rPr>
          <w:rFonts w:hint="eastAsia" w:ascii="宋体" w:hAnsi="宋体" w:eastAsia="宋体" w:cs="宋体"/>
          <w:color w:val="auto"/>
          <w:sz w:val="24"/>
          <w:u w:val="single"/>
          <w:lang w:val="en-US" w:eastAsia="zh-CN"/>
        </w:rPr>
        <w:t xml:space="preserve">           （项目名称）</w:t>
      </w:r>
      <w:r>
        <w:rPr>
          <w:rFonts w:hint="eastAsia" w:ascii="宋体" w:hAnsi="宋体" w:eastAsia="宋体" w:cs="宋体"/>
          <w:color w:val="auto"/>
          <w:sz w:val="24"/>
        </w:rPr>
        <w:t>招投标活动中，我个人郑</w:t>
      </w:r>
      <w:r>
        <w:rPr>
          <w:rFonts w:hint="eastAsia" w:ascii="宋体" w:hAnsi="宋体" w:eastAsia="宋体" w:cs="宋体"/>
          <w:color w:val="auto"/>
          <w:spacing w:val="-18"/>
          <w:sz w:val="24"/>
        </w:rPr>
        <w:t>重</w:t>
      </w:r>
      <w:r>
        <w:rPr>
          <w:rFonts w:hint="eastAsia" w:ascii="宋体" w:hAnsi="宋体" w:eastAsia="宋体" w:cs="宋体"/>
          <w:color w:val="auto"/>
          <w:sz w:val="24"/>
        </w:rPr>
        <w:t>作出以下信用承诺：</w:t>
      </w:r>
    </w:p>
    <w:p w14:paraId="094A299D">
      <w:pPr>
        <w:keepNext w:val="0"/>
        <w:keepLines w:val="0"/>
        <w:pageBreakBefore w:val="0"/>
        <w:widowControl w:val="0"/>
        <w:kinsoku/>
        <w:wordWrap/>
        <w:overflowPunct/>
        <w:topLinePunct w:val="0"/>
        <w:autoSpaceDE/>
        <w:autoSpaceDN/>
        <w:bidi w:val="0"/>
        <w:adjustRightInd/>
        <w:snapToGrid/>
        <w:spacing w:before="2" w:line="288" w:lineRule="auto"/>
        <w:ind w:left="120" w:right="197" w:firstLine="480"/>
        <w:jc w:val="both"/>
        <w:textAlignment w:val="auto"/>
        <w:rPr>
          <w:rFonts w:hint="eastAsia" w:ascii="宋体" w:hAnsi="宋体" w:eastAsia="宋体" w:cs="宋体"/>
          <w:color w:val="auto"/>
          <w:sz w:val="24"/>
        </w:rPr>
      </w:pPr>
      <w:r>
        <w:rPr>
          <w:rFonts w:hint="eastAsia" w:ascii="宋体" w:hAnsi="宋体" w:eastAsia="宋体" w:cs="宋体"/>
          <w:color w:val="auto"/>
          <w:sz w:val="24"/>
        </w:rPr>
        <w:t>（一</w:t>
      </w:r>
      <w:r>
        <w:rPr>
          <w:rFonts w:hint="eastAsia" w:ascii="宋体" w:hAnsi="宋体" w:eastAsia="宋体" w:cs="宋体"/>
          <w:color w:val="auto"/>
          <w:spacing w:val="-32"/>
          <w:sz w:val="24"/>
        </w:rPr>
        <w:t>）</w:t>
      </w:r>
      <w:r>
        <w:rPr>
          <w:rFonts w:hint="eastAsia" w:ascii="宋体" w:hAnsi="宋体" w:eastAsia="宋体" w:cs="宋体"/>
          <w:color w:val="auto"/>
          <w:spacing w:val="-7"/>
          <w:sz w:val="24"/>
        </w:rPr>
        <w:t>能严格遵守法律法规、职业道德和行业规范，具有独立承担民事责任</w:t>
      </w:r>
      <w:r>
        <w:rPr>
          <w:rFonts w:hint="eastAsia" w:ascii="宋体" w:hAnsi="宋体" w:eastAsia="宋体" w:cs="宋体"/>
          <w:color w:val="auto"/>
          <w:spacing w:val="-10"/>
          <w:sz w:val="24"/>
        </w:rPr>
        <w:t>的能力；无法律法规规定禁止开展从业活动情形。我所递交的文件资料合法、真</w:t>
      </w:r>
      <w:r>
        <w:rPr>
          <w:rFonts w:hint="eastAsia" w:ascii="宋体" w:hAnsi="宋体" w:eastAsia="宋体" w:cs="宋体"/>
          <w:color w:val="auto"/>
          <w:sz w:val="24"/>
        </w:rPr>
        <w:t>实、准确、完整、有效，无弄虚作假等情形。</w:t>
      </w:r>
    </w:p>
    <w:p w14:paraId="39216DEB">
      <w:pPr>
        <w:keepNext w:val="0"/>
        <w:keepLines w:val="0"/>
        <w:pageBreakBefore w:val="0"/>
        <w:widowControl w:val="0"/>
        <w:kinsoku/>
        <w:wordWrap/>
        <w:overflowPunct/>
        <w:topLinePunct w:val="0"/>
        <w:autoSpaceDE/>
        <w:autoSpaceDN/>
        <w:bidi w:val="0"/>
        <w:adjustRightInd/>
        <w:snapToGrid/>
        <w:spacing w:before="0" w:line="288" w:lineRule="auto"/>
        <w:ind w:left="120" w:right="105"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（二</w:t>
      </w:r>
      <w:r>
        <w:rPr>
          <w:rFonts w:hint="eastAsia" w:ascii="宋体" w:hAnsi="宋体" w:eastAsia="宋体" w:cs="宋体"/>
          <w:color w:val="auto"/>
          <w:spacing w:val="-32"/>
          <w:sz w:val="24"/>
        </w:rPr>
        <w:t>）</w:t>
      </w:r>
      <w:r>
        <w:rPr>
          <w:rFonts w:hint="eastAsia" w:ascii="宋体" w:hAnsi="宋体" w:eastAsia="宋体" w:cs="宋体"/>
          <w:color w:val="auto"/>
          <w:spacing w:val="-1"/>
          <w:sz w:val="24"/>
        </w:rPr>
        <w:t>不得有以下违法违规行为：</w:t>
      </w:r>
      <w:r>
        <w:rPr>
          <w:rFonts w:hint="eastAsia" w:ascii="宋体" w:hAnsi="宋体" w:eastAsia="宋体" w:cs="宋体"/>
          <w:color w:val="auto"/>
          <w:spacing w:val="-11"/>
          <w:sz w:val="24"/>
        </w:rPr>
        <w:t>1.</w:t>
      </w:r>
      <w:r>
        <w:rPr>
          <w:rFonts w:hint="eastAsia" w:ascii="宋体" w:hAnsi="宋体" w:eastAsia="宋体" w:cs="宋体"/>
          <w:color w:val="auto"/>
          <w:spacing w:val="-6"/>
          <w:sz w:val="24"/>
        </w:rPr>
        <w:t>围标串标；以他人名义或者其他方式弄</w:t>
      </w:r>
      <w:r>
        <w:rPr>
          <w:rFonts w:hint="eastAsia" w:ascii="宋体" w:hAnsi="宋体" w:eastAsia="宋体" w:cs="宋体"/>
          <w:color w:val="auto"/>
          <w:spacing w:val="-11"/>
          <w:sz w:val="24"/>
        </w:rPr>
        <w:t>虚作假投标；出让出租资格、资质证书供他人投标；恶意竞标、强揽工程；以暴</w:t>
      </w:r>
      <w:r>
        <w:rPr>
          <w:rFonts w:hint="eastAsia" w:ascii="宋体" w:hAnsi="宋体" w:eastAsia="宋体" w:cs="宋体"/>
          <w:color w:val="auto"/>
          <w:spacing w:val="-10"/>
          <w:sz w:val="24"/>
        </w:rPr>
        <w:t>力、威胁、利诱等手段阻止或者控制其他潜在投标人参与招投标活动。</w:t>
      </w:r>
      <w:r>
        <w:rPr>
          <w:rFonts w:hint="eastAsia" w:ascii="宋体" w:hAnsi="宋体" w:eastAsia="宋体" w:cs="宋体"/>
          <w:color w:val="auto"/>
          <w:sz w:val="24"/>
        </w:rPr>
        <w:t>2.向招投</w:t>
      </w:r>
      <w:r>
        <w:rPr>
          <w:rFonts w:hint="eastAsia" w:ascii="宋体" w:hAnsi="宋体" w:eastAsia="宋体" w:cs="宋体"/>
          <w:color w:val="auto"/>
          <w:spacing w:val="-9"/>
          <w:sz w:val="24"/>
        </w:rPr>
        <w:t>标监督部门、交易中心、招标人、招标代理机构、评审委员会及其成员等当事主</w:t>
      </w:r>
      <w:r>
        <w:rPr>
          <w:rFonts w:hint="eastAsia" w:ascii="宋体" w:hAnsi="宋体" w:eastAsia="宋体" w:cs="宋体"/>
          <w:color w:val="auto"/>
          <w:spacing w:val="-13"/>
          <w:sz w:val="24"/>
        </w:rPr>
        <w:t>体赠送财物。</w:t>
      </w:r>
      <w:r>
        <w:rPr>
          <w:rFonts w:hint="eastAsia" w:ascii="宋体" w:hAnsi="宋体" w:eastAsia="宋体" w:cs="宋体"/>
          <w:color w:val="auto"/>
          <w:sz w:val="24"/>
        </w:rPr>
        <w:t>3.</w:t>
      </w:r>
      <w:r>
        <w:rPr>
          <w:rFonts w:hint="eastAsia" w:ascii="宋体" w:hAnsi="宋体" w:eastAsia="宋体" w:cs="宋体"/>
          <w:color w:val="auto"/>
          <w:spacing w:val="-5"/>
          <w:sz w:val="24"/>
        </w:rPr>
        <w:t>投标截止后至中标人确定前，修改或者撤销投标文件。</w:t>
      </w:r>
      <w:r>
        <w:rPr>
          <w:rFonts w:hint="eastAsia" w:ascii="宋体" w:hAnsi="宋体" w:eastAsia="宋体" w:cs="宋体"/>
          <w:color w:val="auto"/>
          <w:sz w:val="24"/>
        </w:rPr>
        <w:t>4.在被确</w:t>
      </w:r>
      <w:r>
        <w:rPr>
          <w:rFonts w:hint="eastAsia" w:ascii="宋体" w:hAnsi="宋体" w:eastAsia="宋体" w:cs="宋体"/>
          <w:color w:val="auto"/>
          <w:spacing w:val="-6"/>
          <w:sz w:val="24"/>
        </w:rPr>
        <w:t>定为中标人后无正当理由：不按照招标文件和投标文件与招标人签订合同；在签</w:t>
      </w:r>
      <w:r>
        <w:rPr>
          <w:rFonts w:hint="eastAsia" w:ascii="宋体" w:hAnsi="宋体" w:eastAsia="宋体" w:cs="宋体"/>
          <w:color w:val="auto"/>
          <w:spacing w:val="-7"/>
          <w:sz w:val="24"/>
        </w:rPr>
        <w:t xml:space="preserve">订合同时向招标人提出附加条件、或者改变投标文件的实质性内容；放弃中标； </w:t>
      </w:r>
      <w:r>
        <w:rPr>
          <w:rFonts w:hint="eastAsia" w:ascii="宋体" w:hAnsi="宋体" w:eastAsia="宋体" w:cs="宋体"/>
          <w:color w:val="auto"/>
          <w:sz w:val="24"/>
        </w:rPr>
        <w:t>不按照招标文件的规定提交履约保证金。5.</w:t>
      </w:r>
      <w:r>
        <w:rPr>
          <w:rFonts w:hint="eastAsia" w:ascii="宋体" w:hAnsi="宋体" w:eastAsia="宋体" w:cs="宋体"/>
          <w:color w:val="auto"/>
          <w:spacing w:val="-2"/>
          <w:sz w:val="24"/>
        </w:rPr>
        <w:t>招投标法规定的</w:t>
      </w:r>
      <w:r>
        <w:rPr>
          <w:rFonts w:hint="eastAsia" w:ascii="宋体" w:hAnsi="宋体" w:eastAsia="宋体" w:cs="宋体"/>
          <w:color w:val="auto"/>
          <w:spacing w:val="-2"/>
          <w:sz w:val="24"/>
          <w:lang w:eastAsia="zh-CN"/>
        </w:rPr>
        <w:t>其他</w:t>
      </w:r>
      <w:r>
        <w:rPr>
          <w:rFonts w:hint="eastAsia" w:ascii="宋体" w:hAnsi="宋体" w:eastAsia="宋体" w:cs="宋体"/>
          <w:color w:val="auto"/>
          <w:spacing w:val="-2"/>
          <w:sz w:val="24"/>
        </w:rPr>
        <w:t>违法违规行为。</w:t>
      </w:r>
    </w:p>
    <w:p w14:paraId="65E09B6E">
      <w:pPr>
        <w:keepNext w:val="0"/>
        <w:keepLines w:val="0"/>
        <w:pageBreakBefore w:val="0"/>
        <w:widowControl w:val="0"/>
        <w:kinsoku/>
        <w:wordWrap/>
        <w:overflowPunct/>
        <w:topLinePunct w:val="0"/>
        <w:autoSpaceDE/>
        <w:autoSpaceDN/>
        <w:bidi w:val="0"/>
        <w:adjustRightInd/>
        <w:snapToGrid/>
        <w:spacing w:before="0" w:line="288" w:lineRule="auto"/>
        <w:ind w:left="600" w:right="0" w:firstLine="0"/>
        <w:jc w:val="left"/>
        <w:textAlignment w:val="auto"/>
        <w:rPr>
          <w:rFonts w:hint="eastAsia" w:ascii="宋体" w:hAnsi="宋体" w:eastAsia="宋体" w:cs="宋体"/>
          <w:color w:val="auto"/>
          <w:sz w:val="24"/>
        </w:rPr>
      </w:pPr>
      <w:r>
        <w:rPr>
          <w:rFonts w:hint="eastAsia" w:ascii="宋体" w:hAnsi="宋体" w:eastAsia="宋体" w:cs="宋体"/>
          <w:color w:val="auto"/>
          <w:sz w:val="24"/>
        </w:rPr>
        <w:t>（三）自愿接受招投标监督部门和有关行政监督部门的依法检查。</w:t>
      </w:r>
    </w:p>
    <w:p w14:paraId="53175825">
      <w:pPr>
        <w:keepNext w:val="0"/>
        <w:keepLines w:val="0"/>
        <w:pageBreakBefore w:val="0"/>
        <w:widowControl w:val="0"/>
        <w:kinsoku/>
        <w:wordWrap/>
        <w:overflowPunct/>
        <w:topLinePunct w:val="0"/>
        <w:autoSpaceDE/>
        <w:autoSpaceDN/>
        <w:bidi w:val="0"/>
        <w:adjustRightInd/>
        <w:snapToGrid/>
        <w:spacing w:before="188" w:line="288" w:lineRule="auto"/>
        <w:ind w:left="120" w:right="197"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（四</w:t>
      </w:r>
      <w:r>
        <w:rPr>
          <w:rFonts w:hint="eastAsia" w:ascii="宋体" w:hAnsi="宋体" w:eastAsia="宋体" w:cs="宋体"/>
          <w:color w:val="auto"/>
          <w:spacing w:val="-94"/>
          <w:sz w:val="24"/>
        </w:rPr>
        <w:t>）</w:t>
      </w:r>
      <w:r>
        <w:rPr>
          <w:rFonts w:hint="eastAsia" w:ascii="宋体" w:hAnsi="宋体" w:eastAsia="宋体" w:cs="宋体"/>
          <w:color w:val="auto"/>
          <w:spacing w:val="-1"/>
          <w:sz w:val="24"/>
        </w:rPr>
        <w:t>同意将此信用承诺纳入陕西省公共信用信息平台和榆林市公共信用信</w:t>
      </w:r>
      <w:r>
        <w:rPr>
          <w:rFonts w:hint="eastAsia" w:ascii="宋体" w:hAnsi="宋体" w:eastAsia="宋体" w:cs="宋体"/>
          <w:color w:val="auto"/>
          <w:sz w:val="24"/>
        </w:rPr>
        <w:t>息共享平台，并接受社会监督。</w:t>
      </w:r>
    </w:p>
    <w:p w14:paraId="3A16EF5B">
      <w:pPr>
        <w:keepNext w:val="0"/>
        <w:keepLines w:val="0"/>
        <w:pageBreakBefore w:val="0"/>
        <w:widowControl w:val="0"/>
        <w:kinsoku/>
        <w:wordWrap/>
        <w:overflowPunct/>
        <w:topLinePunct w:val="0"/>
        <w:autoSpaceDE/>
        <w:autoSpaceDN/>
        <w:bidi w:val="0"/>
        <w:adjustRightInd/>
        <w:snapToGrid/>
        <w:spacing w:before="0" w:line="288" w:lineRule="auto"/>
        <w:ind w:left="120" w:right="197" w:firstLine="480"/>
        <w:jc w:val="both"/>
        <w:textAlignment w:val="auto"/>
        <w:rPr>
          <w:rFonts w:hint="eastAsia" w:ascii="宋体" w:hAnsi="宋体" w:eastAsia="宋体" w:cs="宋体"/>
          <w:color w:val="auto"/>
          <w:sz w:val="24"/>
        </w:rPr>
      </w:pPr>
      <w:r>
        <w:rPr>
          <w:rFonts w:hint="eastAsia" w:ascii="宋体" w:hAnsi="宋体" w:eastAsia="宋体" w:cs="宋体"/>
          <w:color w:val="auto"/>
          <w:sz w:val="24"/>
        </w:rPr>
        <w:t>（五</w:t>
      </w:r>
      <w:r>
        <w:rPr>
          <w:rFonts w:hint="eastAsia" w:ascii="宋体" w:hAnsi="宋体" w:eastAsia="宋体" w:cs="宋体"/>
          <w:color w:val="auto"/>
          <w:spacing w:val="-24"/>
          <w:sz w:val="24"/>
        </w:rPr>
        <w:t>）</w:t>
      </w:r>
      <w:r>
        <w:rPr>
          <w:rFonts w:hint="eastAsia" w:ascii="宋体" w:hAnsi="宋体" w:eastAsia="宋体" w:cs="宋体"/>
          <w:color w:val="auto"/>
          <w:spacing w:val="-7"/>
          <w:sz w:val="24"/>
        </w:rPr>
        <w:t>若我违背以上承诺事项，即被视为失信人，依据《关于对公共资源交</w:t>
      </w:r>
      <w:r>
        <w:rPr>
          <w:rFonts w:hint="eastAsia" w:ascii="宋体" w:hAnsi="宋体" w:eastAsia="宋体" w:cs="宋体"/>
          <w:color w:val="auto"/>
          <w:spacing w:val="-1"/>
          <w:sz w:val="24"/>
        </w:rPr>
        <w:t>易领域严重失信主体开展联合惩戒的备忘录》</w:t>
      </w:r>
      <w:r>
        <w:rPr>
          <w:rFonts w:hint="eastAsia" w:ascii="宋体" w:hAnsi="宋体" w:eastAsia="宋体" w:cs="宋体"/>
          <w:color w:val="auto"/>
          <w:sz w:val="24"/>
        </w:rPr>
        <w:t>（发改法规[2018]457</w:t>
      </w:r>
      <w:r>
        <w:rPr>
          <w:rFonts w:hint="eastAsia" w:ascii="宋体" w:hAnsi="宋体" w:eastAsia="宋体" w:cs="宋体"/>
          <w:color w:val="auto"/>
          <w:spacing w:val="-30"/>
          <w:sz w:val="24"/>
        </w:rPr>
        <w:t xml:space="preserve"> 号</w:t>
      </w:r>
      <w:r>
        <w:rPr>
          <w:rFonts w:hint="eastAsia" w:ascii="宋体" w:hAnsi="宋体" w:eastAsia="宋体" w:cs="宋体"/>
          <w:color w:val="auto"/>
          <w:spacing w:val="-9"/>
          <w:sz w:val="24"/>
        </w:rPr>
        <w:t>），自愿</w:t>
      </w:r>
      <w:r>
        <w:rPr>
          <w:rFonts w:hint="eastAsia" w:ascii="宋体" w:hAnsi="宋体" w:eastAsia="宋体" w:cs="宋体"/>
          <w:color w:val="auto"/>
          <w:spacing w:val="-2"/>
          <w:sz w:val="24"/>
        </w:rPr>
        <w:t>接受失信联合惩戒和依法给予的行政处罚</w:t>
      </w:r>
      <w:r>
        <w:rPr>
          <w:rFonts w:hint="eastAsia" w:ascii="宋体" w:hAnsi="宋体" w:eastAsia="宋体" w:cs="宋体"/>
          <w:color w:val="auto"/>
          <w:sz w:val="24"/>
        </w:rPr>
        <w:t>（处理</w:t>
      </w:r>
      <w:r>
        <w:rPr>
          <w:rFonts w:hint="eastAsia" w:ascii="宋体" w:hAnsi="宋体" w:eastAsia="宋体" w:cs="宋体"/>
          <w:color w:val="auto"/>
          <w:spacing w:val="-33"/>
          <w:sz w:val="24"/>
        </w:rPr>
        <w:t>）</w:t>
      </w:r>
      <w:r>
        <w:rPr>
          <w:rFonts w:hint="eastAsia" w:ascii="宋体" w:hAnsi="宋体" w:eastAsia="宋体" w:cs="宋体"/>
          <w:color w:val="auto"/>
          <w:spacing w:val="-7"/>
          <w:sz w:val="24"/>
        </w:rPr>
        <w:t>，并依法承担赔偿责任和刑事</w:t>
      </w:r>
      <w:r>
        <w:rPr>
          <w:rFonts w:hint="eastAsia" w:ascii="宋体" w:hAnsi="宋体" w:eastAsia="宋体" w:cs="宋体"/>
          <w:color w:val="auto"/>
          <w:sz w:val="24"/>
        </w:rPr>
        <w:t>责任。</w:t>
      </w:r>
    </w:p>
    <w:p w14:paraId="4DD07407">
      <w:pPr>
        <w:tabs>
          <w:tab w:val="left" w:pos="3242"/>
          <w:tab w:val="left" w:pos="4082"/>
          <w:tab w:val="left" w:pos="4922"/>
          <w:tab w:val="left" w:pos="6362"/>
          <w:tab w:val="left" w:pos="7202"/>
          <w:tab w:val="left" w:pos="8042"/>
          <w:tab w:val="left" w:pos="8341"/>
        </w:tabs>
        <w:spacing w:before="187" w:line="388" w:lineRule="auto"/>
        <w:ind w:left="602" w:right="282" w:firstLine="0"/>
        <w:jc w:val="left"/>
        <w:rPr>
          <w:rFonts w:hint="eastAsia" w:ascii="宋体" w:hAnsi="宋体" w:eastAsia="宋体" w:cs="宋体"/>
          <w:color w:val="auto"/>
          <w:sz w:val="24"/>
          <w:u w:val="single"/>
        </w:rPr>
      </w:pPr>
      <w:r>
        <w:rPr>
          <w:rFonts w:hint="eastAsia" w:ascii="宋体" w:hAnsi="宋体" w:eastAsia="宋体" w:cs="宋体"/>
          <w:color w:val="auto"/>
          <w:sz w:val="24"/>
        </w:rPr>
        <w:t>承诺有效期限：</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 xml:space="preserve">年 </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月</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日</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 xml:space="preserve">— </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年</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月</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日</w:t>
      </w:r>
    </w:p>
    <w:p w14:paraId="25637FD3">
      <w:pPr>
        <w:tabs>
          <w:tab w:val="left" w:pos="3242"/>
          <w:tab w:val="left" w:pos="4082"/>
          <w:tab w:val="left" w:pos="4922"/>
          <w:tab w:val="left" w:pos="6362"/>
          <w:tab w:val="left" w:pos="7202"/>
          <w:tab w:val="left" w:pos="8042"/>
          <w:tab w:val="left" w:pos="8341"/>
        </w:tabs>
        <w:spacing w:before="187" w:line="388" w:lineRule="auto"/>
        <w:ind w:left="602" w:right="282" w:firstLine="0"/>
        <w:jc w:val="left"/>
        <w:rPr>
          <w:rFonts w:hint="eastAsia" w:ascii="宋体" w:hAnsi="宋体" w:eastAsia="宋体" w:cs="宋体"/>
          <w:color w:val="auto"/>
          <w:sz w:val="24"/>
        </w:rPr>
      </w:pPr>
      <w:r>
        <w:rPr>
          <w:rFonts w:hint="eastAsia" w:ascii="宋体" w:hAnsi="宋体" w:eastAsia="宋体" w:cs="宋体"/>
          <w:color w:val="auto"/>
          <w:spacing w:val="-1"/>
          <w:sz w:val="24"/>
        </w:rPr>
        <w:t>投</w:t>
      </w:r>
      <w:r>
        <w:rPr>
          <w:rFonts w:hint="eastAsia" w:ascii="宋体" w:hAnsi="宋体" w:eastAsia="宋体" w:cs="宋体"/>
          <w:color w:val="auto"/>
          <w:sz w:val="24"/>
        </w:rPr>
        <w:t>标人：</w:t>
      </w:r>
      <w:r>
        <w:rPr>
          <w:rFonts w:hint="eastAsia" w:ascii="宋体" w:hAnsi="宋体" w:eastAsia="宋体" w:cs="宋体"/>
          <w:color w:val="auto"/>
          <w:sz w:val="24"/>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ab/>
      </w:r>
    </w:p>
    <w:p w14:paraId="4FF394AF">
      <w:pPr>
        <w:tabs>
          <w:tab w:val="left" w:pos="4621"/>
        </w:tabs>
        <w:spacing w:before="2"/>
        <w:ind w:left="602" w:right="0" w:firstLine="0"/>
        <w:jc w:val="left"/>
        <w:rPr>
          <w:rFonts w:hint="eastAsia" w:ascii="宋体" w:hAnsi="宋体" w:eastAsia="宋体" w:cs="宋体"/>
          <w:color w:val="auto"/>
          <w:sz w:val="11"/>
        </w:rPr>
      </w:pPr>
      <w:r>
        <w:rPr>
          <w:rFonts w:hint="eastAsia" w:ascii="宋体" w:hAnsi="宋体" w:eastAsia="宋体" w:cs="宋体"/>
          <w:color w:val="auto"/>
          <w:spacing w:val="-1"/>
          <w:sz w:val="24"/>
        </w:rPr>
        <w:t>承</w:t>
      </w:r>
      <w:r>
        <w:rPr>
          <w:rFonts w:hint="eastAsia" w:ascii="宋体" w:hAnsi="宋体" w:eastAsia="宋体" w:cs="宋体"/>
          <w:color w:val="auto"/>
          <w:sz w:val="24"/>
        </w:rPr>
        <w:t>诺人（签字）：</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p>
    <w:p w14:paraId="411DA3DF">
      <w:pPr>
        <w:tabs>
          <w:tab w:val="left" w:pos="2642"/>
          <w:tab w:val="left" w:pos="3482"/>
          <w:tab w:val="left" w:pos="4322"/>
        </w:tabs>
        <w:spacing w:before="66"/>
        <w:ind w:left="602" w:right="0" w:firstLine="0"/>
        <w:jc w:val="left"/>
        <w:rPr>
          <w:rFonts w:hint="eastAsia" w:ascii="宋体" w:hAnsi="宋体" w:eastAsia="宋体" w:cs="宋体"/>
          <w:color w:val="auto"/>
          <w:sz w:val="24"/>
        </w:rPr>
      </w:pPr>
      <w:r>
        <w:rPr>
          <w:rFonts w:hint="eastAsia" w:ascii="宋体" w:hAnsi="宋体" w:eastAsia="宋体" w:cs="宋体"/>
          <w:color w:val="auto"/>
          <w:sz w:val="24"/>
        </w:rPr>
        <w:t>承诺时间：</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年</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月</w:t>
      </w:r>
      <w:r>
        <w:rPr>
          <w:rFonts w:hint="eastAsia" w:ascii="宋体" w:hAnsi="宋体" w:eastAsia="宋体" w:cs="宋体"/>
          <w:color w:val="auto"/>
          <w:sz w:val="24"/>
          <w:u w:val="none"/>
          <w:lang w:val="en-US" w:eastAsia="zh-CN"/>
        </w:rPr>
        <w:t xml:space="preserve"> </w:t>
      </w:r>
      <w:r>
        <w:rPr>
          <w:rFonts w:hint="eastAsia" w:ascii="宋体" w:hAnsi="宋体" w:eastAsia="宋体" w:cs="宋体"/>
          <w:color w:val="auto"/>
          <w:sz w:val="24"/>
          <w:u w:val="none"/>
        </w:rPr>
        <w:t>日</w:t>
      </w:r>
    </w:p>
    <w:p w14:paraId="56541AD2">
      <w:pPr>
        <w:pStyle w:val="13"/>
        <w:rPr>
          <w:rFonts w:hint="eastAsia" w:ascii="宋体" w:hAnsi="宋体" w:eastAsia="宋体" w:cs="宋体"/>
          <w:b/>
          <w:color w:val="auto"/>
          <w:sz w:val="24"/>
          <w:szCs w:val="24"/>
          <w:lang w:val="en-US" w:eastAsia="zh-CN"/>
        </w:rPr>
      </w:pPr>
    </w:p>
    <w:p w14:paraId="639713A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1"/>
          <w:szCs w:val="21"/>
        </w:rPr>
        <w:t>注：此承诺书除附在</w:t>
      </w:r>
      <w:r>
        <w:rPr>
          <w:rFonts w:hint="eastAsia" w:ascii="宋体" w:hAnsi="宋体" w:eastAsia="宋体" w:cs="宋体"/>
          <w:b/>
          <w:bCs/>
          <w:color w:val="auto"/>
          <w:sz w:val="21"/>
          <w:szCs w:val="21"/>
          <w:lang w:val="en-US" w:eastAsia="zh-CN"/>
        </w:rPr>
        <w:t>响应</w:t>
      </w:r>
      <w:r>
        <w:rPr>
          <w:rFonts w:hint="eastAsia" w:ascii="宋体" w:hAnsi="宋体" w:eastAsia="宋体" w:cs="宋体"/>
          <w:b/>
          <w:bCs/>
          <w:color w:val="auto"/>
          <w:sz w:val="21"/>
          <w:szCs w:val="21"/>
        </w:rPr>
        <w:t>文件中外还须上传至“信用中国 (陕西榆林) ”网站投标人自主上报信用承诺书附件</w:t>
      </w:r>
      <w:r>
        <w:rPr>
          <w:rFonts w:hint="eastAsia" w:ascii="宋体" w:hAnsi="宋体" w:eastAsia="宋体" w:cs="宋体"/>
          <w:b/>
          <w:bCs/>
          <w:color w:val="auto"/>
          <w:sz w:val="21"/>
          <w:szCs w:val="21"/>
          <w:lang w:eastAsia="zh-CN"/>
        </w:rPr>
        <w:t>，须后附</w:t>
      </w:r>
      <w:r>
        <w:rPr>
          <w:rFonts w:hint="eastAsia" w:ascii="宋体" w:hAnsi="宋体" w:eastAsia="宋体" w:cs="宋体"/>
          <w:b/>
          <w:bCs/>
          <w:color w:val="auto"/>
          <w:sz w:val="21"/>
          <w:szCs w:val="21"/>
          <w:lang w:val="en-US" w:eastAsia="zh-CN"/>
        </w:rPr>
        <w:t>网站申报</w:t>
      </w:r>
      <w:r>
        <w:rPr>
          <w:rFonts w:hint="eastAsia" w:ascii="宋体" w:hAnsi="宋体" w:eastAsia="宋体" w:cs="宋体"/>
          <w:b/>
          <w:bCs/>
          <w:color w:val="auto"/>
          <w:sz w:val="21"/>
          <w:szCs w:val="21"/>
          <w:lang w:eastAsia="zh-CN"/>
        </w:rPr>
        <w:t>截图。</w:t>
      </w:r>
    </w:p>
    <w:p w14:paraId="01EA84F2">
      <w:pPr>
        <w:rPr>
          <w:rFonts w:hint="eastAsia" w:ascii="宋体" w:hAnsi="宋体" w:eastAsia="宋体" w:cs="宋体"/>
          <w:bCs w:val="0"/>
          <w:color w:val="auto"/>
        </w:rPr>
      </w:pPr>
      <w:r>
        <w:rPr>
          <w:rFonts w:hint="eastAsia" w:ascii="宋体" w:hAnsi="宋体" w:eastAsia="宋体" w:cs="宋体"/>
          <w:bCs w:val="0"/>
          <w:color w:val="auto"/>
        </w:rPr>
        <w:br w:type="page"/>
      </w:r>
    </w:p>
    <w:p w14:paraId="32E664DF">
      <w:pPr>
        <w:numPr>
          <w:ilvl w:val="0"/>
          <w:numId w:val="4"/>
        </w:numPr>
        <w:jc w:val="center"/>
        <w:rPr>
          <w:rFonts w:hint="eastAsia" w:ascii="宋体" w:hAnsi="宋体" w:eastAsia="宋体" w:cs="宋体"/>
          <w:b/>
          <w:bCs/>
          <w:color w:val="auto"/>
          <w:sz w:val="32"/>
          <w:szCs w:val="22"/>
          <w:lang w:val="en-US" w:eastAsia="zh-CN"/>
        </w:rPr>
      </w:pPr>
      <w:r>
        <w:rPr>
          <w:rFonts w:hint="eastAsia" w:ascii="宋体" w:hAnsi="宋体" w:eastAsia="宋体" w:cs="宋体"/>
          <w:b/>
          <w:bCs/>
          <w:color w:val="auto"/>
          <w:sz w:val="32"/>
          <w:szCs w:val="22"/>
          <w:lang w:val="en-US" w:eastAsia="zh-CN"/>
        </w:rPr>
        <w:t>供应商概况</w:t>
      </w:r>
    </w:p>
    <w:p w14:paraId="55E965F2">
      <w:pPr>
        <w:spacing w:before="190" w:beforeLines="50" w:line="500" w:lineRule="exact"/>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b/>
          <w:color w:val="auto"/>
          <w:sz w:val="24"/>
          <w:szCs w:val="24"/>
        </w:rPr>
        <w:t>供应商基本信息</w:t>
      </w:r>
    </w:p>
    <w:p w14:paraId="6F67C9EA">
      <w:pPr>
        <w:pStyle w:val="9"/>
        <w:rPr>
          <w:rFonts w:hint="eastAsia" w:ascii="宋体" w:hAnsi="宋体" w:eastAsia="宋体" w:cs="宋体"/>
          <w:color w:val="auto"/>
          <w:lang w:val="en-US" w:eastAsia="zh-CN"/>
        </w:rPr>
      </w:pPr>
    </w:p>
    <w:tbl>
      <w:tblPr>
        <w:tblStyle w:val="23"/>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735"/>
        <w:gridCol w:w="1215"/>
        <w:gridCol w:w="1710"/>
        <w:gridCol w:w="1248"/>
      </w:tblGrid>
      <w:tr w14:paraId="6F6520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14:paraId="18150938">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单位基本情况</w:t>
            </w:r>
          </w:p>
        </w:tc>
      </w:tr>
      <w:tr w14:paraId="194527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14:paraId="7FD59A94">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投标人全称</w:t>
            </w:r>
          </w:p>
        </w:tc>
        <w:tc>
          <w:tcPr>
            <w:tcW w:w="7494" w:type="dxa"/>
            <w:gridSpan w:val="5"/>
            <w:tcBorders>
              <w:top w:val="single" w:color="auto" w:sz="6" w:space="0"/>
              <w:bottom w:val="single" w:color="auto" w:sz="6" w:space="0"/>
              <w:right w:val="single" w:color="auto" w:sz="12" w:space="0"/>
            </w:tcBorders>
            <w:noWrap w:val="0"/>
            <w:vAlign w:val="center"/>
          </w:tcPr>
          <w:p w14:paraId="23223E6B">
            <w:pPr>
              <w:autoSpaceDE w:val="0"/>
              <w:autoSpaceDN w:val="0"/>
              <w:adjustRightInd w:val="0"/>
              <w:spacing w:line="320" w:lineRule="exact"/>
              <w:rPr>
                <w:rFonts w:hint="eastAsia" w:ascii="宋体" w:hAnsi="宋体" w:eastAsia="宋体" w:cs="宋体"/>
                <w:color w:val="auto"/>
                <w:kern w:val="0"/>
                <w:sz w:val="24"/>
                <w:szCs w:val="24"/>
              </w:rPr>
            </w:pPr>
          </w:p>
        </w:tc>
      </w:tr>
      <w:tr w14:paraId="48CDB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14:paraId="2BA8733D">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注册地址</w:t>
            </w:r>
          </w:p>
        </w:tc>
        <w:tc>
          <w:tcPr>
            <w:tcW w:w="3321" w:type="dxa"/>
            <w:gridSpan w:val="2"/>
            <w:tcBorders>
              <w:top w:val="single" w:color="auto" w:sz="6" w:space="0"/>
            </w:tcBorders>
            <w:noWrap w:val="0"/>
            <w:vAlign w:val="center"/>
          </w:tcPr>
          <w:p w14:paraId="65F63BEF">
            <w:pPr>
              <w:autoSpaceDE w:val="0"/>
              <w:autoSpaceDN w:val="0"/>
              <w:adjustRightInd w:val="0"/>
              <w:spacing w:line="320" w:lineRule="exact"/>
              <w:rPr>
                <w:rFonts w:hint="eastAsia" w:ascii="宋体" w:hAnsi="宋体" w:eastAsia="宋体" w:cs="宋体"/>
                <w:color w:val="auto"/>
                <w:kern w:val="0"/>
                <w:sz w:val="24"/>
                <w:szCs w:val="24"/>
              </w:rPr>
            </w:pPr>
          </w:p>
        </w:tc>
        <w:tc>
          <w:tcPr>
            <w:tcW w:w="1215" w:type="dxa"/>
            <w:tcBorders>
              <w:top w:val="single" w:color="auto" w:sz="6" w:space="0"/>
            </w:tcBorders>
            <w:noWrap w:val="0"/>
            <w:vAlign w:val="center"/>
          </w:tcPr>
          <w:p w14:paraId="738C8A25">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成立时间</w:t>
            </w:r>
          </w:p>
        </w:tc>
        <w:tc>
          <w:tcPr>
            <w:tcW w:w="2958" w:type="dxa"/>
            <w:gridSpan w:val="2"/>
            <w:tcBorders>
              <w:top w:val="single" w:color="auto" w:sz="6" w:space="0"/>
              <w:right w:val="single" w:color="auto" w:sz="12" w:space="0"/>
            </w:tcBorders>
            <w:noWrap w:val="0"/>
            <w:vAlign w:val="center"/>
          </w:tcPr>
          <w:p w14:paraId="7D3A9654">
            <w:pPr>
              <w:autoSpaceDE w:val="0"/>
              <w:autoSpaceDN w:val="0"/>
              <w:adjustRightInd w:val="0"/>
              <w:spacing w:line="320" w:lineRule="exact"/>
              <w:rPr>
                <w:rFonts w:hint="eastAsia" w:ascii="宋体" w:hAnsi="宋体" w:eastAsia="宋体" w:cs="宋体"/>
                <w:color w:val="auto"/>
                <w:kern w:val="0"/>
                <w:sz w:val="24"/>
                <w:szCs w:val="24"/>
              </w:rPr>
            </w:pPr>
          </w:p>
        </w:tc>
      </w:tr>
      <w:tr w14:paraId="0A38A4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6CFBC907">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登记证号</w:t>
            </w:r>
          </w:p>
        </w:tc>
        <w:tc>
          <w:tcPr>
            <w:tcW w:w="3321" w:type="dxa"/>
            <w:gridSpan w:val="2"/>
            <w:noWrap w:val="0"/>
            <w:vAlign w:val="center"/>
          </w:tcPr>
          <w:p w14:paraId="0887FA0B">
            <w:pPr>
              <w:autoSpaceDE w:val="0"/>
              <w:autoSpaceDN w:val="0"/>
              <w:adjustRightInd w:val="0"/>
              <w:spacing w:line="320" w:lineRule="exact"/>
              <w:rPr>
                <w:rFonts w:hint="eastAsia" w:ascii="宋体" w:hAnsi="宋体" w:eastAsia="宋体" w:cs="宋体"/>
                <w:color w:val="auto"/>
                <w:kern w:val="0"/>
                <w:sz w:val="24"/>
                <w:szCs w:val="24"/>
              </w:rPr>
            </w:pPr>
          </w:p>
        </w:tc>
        <w:tc>
          <w:tcPr>
            <w:tcW w:w="1215" w:type="dxa"/>
            <w:noWrap w:val="0"/>
            <w:vAlign w:val="center"/>
          </w:tcPr>
          <w:p w14:paraId="242E69D1">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单位性质</w:t>
            </w:r>
          </w:p>
        </w:tc>
        <w:tc>
          <w:tcPr>
            <w:tcW w:w="2958" w:type="dxa"/>
            <w:gridSpan w:val="2"/>
            <w:tcBorders>
              <w:right w:val="single" w:color="auto" w:sz="12" w:space="0"/>
            </w:tcBorders>
            <w:noWrap w:val="0"/>
            <w:vAlign w:val="center"/>
          </w:tcPr>
          <w:p w14:paraId="0A0B615B">
            <w:pPr>
              <w:autoSpaceDE w:val="0"/>
              <w:autoSpaceDN w:val="0"/>
              <w:adjustRightInd w:val="0"/>
              <w:spacing w:line="320" w:lineRule="exact"/>
              <w:rPr>
                <w:rFonts w:hint="eastAsia" w:ascii="宋体" w:hAnsi="宋体" w:eastAsia="宋体" w:cs="宋体"/>
                <w:color w:val="auto"/>
                <w:kern w:val="0"/>
                <w:sz w:val="24"/>
                <w:szCs w:val="24"/>
              </w:rPr>
            </w:pPr>
          </w:p>
        </w:tc>
      </w:tr>
      <w:tr w14:paraId="7A4838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4BEEBEB2">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w:t>
            </w:r>
          </w:p>
          <w:p w14:paraId="3509B887">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(主要负责人)</w:t>
            </w:r>
          </w:p>
        </w:tc>
        <w:tc>
          <w:tcPr>
            <w:tcW w:w="3321" w:type="dxa"/>
            <w:gridSpan w:val="2"/>
            <w:noWrap w:val="0"/>
            <w:vAlign w:val="center"/>
          </w:tcPr>
          <w:p w14:paraId="3076A8B3">
            <w:pPr>
              <w:autoSpaceDE w:val="0"/>
              <w:autoSpaceDN w:val="0"/>
              <w:adjustRightInd w:val="0"/>
              <w:spacing w:line="320" w:lineRule="exact"/>
              <w:rPr>
                <w:rFonts w:hint="eastAsia" w:ascii="宋体" w:hAnsi="宋体" w:eastAsia="宋体" w:cs="宋体"/>
                <w:color w:val="auto"/>
                <w:kern w:val="0"/>
                <w:sz w:val="24"/>
                <w:szCs w:val="24"/>
              </w:rPr>
            </w:pPr>
          </w:p>
        </w:tc>
        <w:tc>
          <w:tcPr>
            <w:tcW w:w="1215" w:type="dxa"/>
            <w:noWrap w:val="0"/>
            <w:vAlign w:val="center"/>
          </w:tcPr>
          <w:p w14:paraId="3AC69BAD">
            <w:pPr>
              <w:autoSpaceDE w:val="0"/>
              <w:autoSpaceDN w:val="0"/>
              <w:adjustRightInd w:val="0"/>
              <w:spacing w:line="320" w:lineRule="exact"/>
              <w:rPr>
                <w:rFonts w:hint="eastAsia" w:ascii="宋体" w:hAnsi="宋体" w:eastAsia="宋体" w:cs="宋体"/>
                <w:color w:val="auto"/>
                <w:kern w:val="0"/>
                <w:sz w:val="24"/>
                <w:szCs w:val="24"/>
              </w:rPr>
            </w:pPr>
          </w:p>
          <w:p w14:paraId="7E437A32">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所属行业</w:t>
            </w:r>
          </w:p>
        </w:tc>
        <w:tc>
          <w:tcPr>
            <w:tcW w:w="2958" w:type="dxa"/>
            <w:gridSpan w:val="2"/>
            <w:tcBorders>
              <w:right w:val="single" w:color="auto" w:sz="12" w:space="0"/>
            </w:tcBorders>
            <w:noWrap w:val="0"/>
            <w:vAlign w:val="center"/>
          </w:tcPr>
          <w:p w14:paraId="10FF355E">
            <w:pPr>
              <w:autoSpaceDE w:val="0"/>
              <w:autoSpaceDN w:val="0"/>
              <w:adjustRightInd w:val="0"/>
              <w:spacing w:line="320" w:lineRule="exact"/>
              <w:rPr>
                <w:rFonts w:hint="eastAsia" w:ascii="宋体" w:hAnsi="宋体" w:eastAsia="宋体" w:cs="宋体"/>
                <w:color w:val="auto"/>
                <w:kern w:val="0"/>
                <w:sz w:val="24"/>
                <w:szCs w:val="24"/>
              </w:rPr>
            </w:pPr>
          </w:p>
        </w:tc>
      </w:tr>
      <w:tr w14:paraId="7421EC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14:paraId="482F61DA">
            <w:pPr>
              <w:autoSpaceDE w:val="0"/>
              <w:autoSpaceDN w:val="0"/>
              <w:adjustRightInd w:val="0"/>
              <w:spacing w:line="320" w:lineRule="exac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上年度</w:t>
            </w:r>
          </w:p>
          <w:p w14:paraId="5AA113DA">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营业收入</w:t>
            </w:r>
          </w:p>
        </w:tc>
        <w:tc>
          <w:tcPr>
            <w:tcW w:w="3321" w:type="dxa"/>
            <w:gridSpan w:val="2"/>
            <w:noWrap w:val="0"/>
            <w:vAlign w:val="center"/>
          </w:tcPr>
          <w:p w14:paraId="0A80320E">
            <w:pPr>
              <w:autoSpaceDE w:val="0"/>
              <w:autoSpaceDN w:val="0"/>
              <w:adjustRightInd w:val="0"/>
              <w:spacing w:line="320" w:lineRule="exact"/>
              <w:rPr>
                <w:rFonts w:hint="eastAsia" w:ascii="宋体" w:hAnsi="宋体" w:eastAsia="宋体" w:cs="宋体"/>
                <w:color w:val="auto"/>
                <w:kern w:val="0"/>
                <w:sz w:val="24"/>
                <w:szCs w:val="24"/>
              </w:rPr>
            </w:pPr>
          </w:p>
        </w:tc>
        <w:tc>
          <w:tcPr>
            <w:tcW w:w="1215" w:type="dxa"/>
            <w:noWrap w:val="0"/>
            <w:vAlign w:val="center"/>
          </w:tcPr>
          <w:p w14:paraId="5DDCBD0D">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资产总额</w:t>
            </w:r>
          </w:p>
        </w:tc>
        <w:tc>
          <w:tcPr>
            <w:tcW w:w="2958" w:type="dxa"/>
            <w:gridSpan w:val="2"/>
            <w:tcBorders>
              <w:right w:val="single" w:color="auto" w:sz="12" w:space="0"/>
            </w:tcBorders>
            <w:noWrap w:val="0"/>
            <w:vAlign w:val="center"/>
          </w:tcPr>
          <w:p w14:paraId="2FB55384">
            <w:pPr>
              <w:autoSpaceDE w:val="0"/>
              <w:autoSpaceDN w:val="0"/>
              <w:adjustRightInd w:val="0"/>
              <w:spacing w:line="320" w:lineRule="exact"/>
              <w:rPr>
                <w:rFonts w:hint="eastAsia" w:ascii="宋体" w:hAnsi="宋体" w:eastAsia="宋体" w:cs="宋体"/>
                <w:color w:val="auto"/>
                <w:kern w:val="0"/>
                <w:sz w:val="24"/>
                <w:szCs w:val="24"/>
              </w:rPr>
            </w:pPr>
          </w:p>
        </w:tc>
      </w:tr>
      <w:tr w14:paraId="27898E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38393E92">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所获得资质及等级(国家行政部门颁发)</w:t>
            </w:r>
          </w:p>
        </w:tc>
        <w:tc>
          <w:tcPr>
            <w:tcW w:w="7494" w:type="dxa"/>
            <w:gridSpan w:val="5"/>
            <w:tcBorders>
              <w:right w:val="single" w:color="auto" w:sz="12" w:space="0"/>
            </w:tcBorders>
            <w:noWrap w:val="0"/>
            <w:vAlign w:val="center"/>
          </w:tcPr>
          <w:p w14:paraId="00105225">
            <w:pPr>
              <w:autoSpaceDE w:val="0"/>
              <w:autoSpaceDN w:val="0"/>
              <w:adjustRightInd w:val="0"/>
              <w:spacing w:line="320" w:lineRule="exact"/>
              <w:rPr>
                <w:rFonts w:hint="eastAsia" w:ascii="宋体" w:hAnsi="宋体" w:eastAsia="宋体" w:cs="宋体"/>
                <w:color w:val="auto"/>
                <w:kern w:val="0"/>
                <w:sz w:val="24"/>
                <w:szCs w:val="24"/>
              </w:rPr>
            </w:pPr>
          </w:p>
          <w:p w14:paraId="25340025">
            <w:pPr>
              <w:autoSpaceDE w:val="0"/>
              <w:autoSpaceDN w:val="0"/>
              <w:adjustRightInd w:val="0"/>
              <w:spacing w:line="320" w:lineRule="exact"/>
              <w:rPr>
                <w:rFonts w:hint="eastAsia" w:ascii="宋体" w:hAnsi="宋体" w:eastAsia="宋体" w:cs="宋体"/>
                <w:color w:val="auto"/>
                <w:kern w:val="0"/>
                <w:sz w:val="24"/>
                <w:szCs w:val="24"/>
              </w:rPr>
            </w:pPr>
          </w:p>
        </w:tc>
      </w:tr>
      <w:tr w14:paraId="18794F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14:paraId="70AD3DBF">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经营范围</w:t>
            </w:r>
          </w:p>
        </w:tc>
        <w:tc>
          <w:tcPr>
            <w:tcW w:w="7494" w:type="dxa"/>
            <w:gridSpan w:val="5"/>
            <w:tcBorders>
              <w:right w:val="single" w:color="auto" w:sz="12" w:space="0"/>
            </w:tcBorders>
            <w:noWrap w:val="0"/>
            <w:vAlign w:val="center"/>
          </w:tcPr>
          <w:p w14:paraId="1FEE5009">
            <w:pPr>
              <w:autoSpaceDE w:val="0"/>
              <w:autoSpaceDN w:val="0"/>
              <w:adjustRightInd w:val="0"/>
              <w:spacing w:line="320" w:lineRule="exact"/>
              <w:rPr>
                <w:rFonts w:hint="eastAsia" w:ascii="宋体" w:hAnsi="宋体" w:eastAsia="宋体" w:cs="宋体"/>
                <w:color w:val="auto"/>
                <w:kern w:val="0"/>
                <w:sz w:val="24"/>
                <w:szCs w:val="24"/>
              </w:rPr>
            </w:pPr>
          </w:p>
        </w:tc>
      </w:tr>
      <w:tr w14:paraId="7DD5C6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14:paraId="322A8C9E">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人员情况</w:t>
            </w:r>
          </w:p>
        </w:tc>
      </w:tr>
      <w:tr w14:paraId="510103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14:paraId="0DE358AB">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从业人员总数</w:t>
            </w:r>
          </w:p>
        </w:tc>
        <w:tc>
          <w:tcPr>
            <w:tcW w:w="1586" w:type="dxa"/>
            <w:vMerge w:val="restart"/>
            <w:noWrap w:val="0"/>
            <w:vAlign w:val="center"/>
          </w:tcPr>
          <w:p w14:paraId="28BA41DE">
            <w:pPr>
              <w:autoSpaceDE w:val="0"/>
              <w:autoSpaceDN w:val="0"/>
              <w:adjustRightInd w:val="0"/>
              <w:spacing w:line="320" w:lineRule="exact"/>
              <w:rPr>
                <w:rFonts w:hint="eastAsia" w:ascii="宋体" w:hAnsi="宋体" w:eastAsia="宋体" w:cs="宋体"/>
                <w:color w:val="auto"/>
                <w:kern w:val="0"/>
                <w:sz w:val="24"/>
                <w:szCs w:val="24"/>
              </w:rPr>
            </w:pPr>
          </w:p>
        </w:tc>
        <w:tc>
          <w:tcPr>
            <w:tcW w:w="1735" w:type="dxa"/>
            <w:noWrap w:val="0"/>
            <w:vAlign w:val="center"/>
          </w:tcPr>
          <w:p w14:paraId="484340C8">
            <w:pPr>
              <w:autoSpaceDE w:val="0"/>
              <w:autoSpaceDN w:val="0"/>
              <w:adjustRightIn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管理人员数量</w:t>
            </w:r>
          </w:p>
        </w:tc>
        <w:tc>
          <w:tcPr>
            <w:tcW w:w="1215" w:type="dxa"/>
            <w:noWrap w:val="0"/>
            <w:vAlign w:val="center"/>
          </w:tcPr>
          <w:p w14:paraId="0E9393EF">
            <w:pPr>
              <w:autoSpaceDE w:val="0"/>
              <w:autoSpaceDN w:val="0"/>
              <w:adjustRightInd w:val="0"/>
              <w:spacing w:line="320" w:lineRule="exact"/>
              <w:rPr>
                <w:rFonts w:hint="eastAsia" w:ascii="宋体" w:hAnsi="宋体" w:eastAsia="宋体" w:cs="宋体"/>
                <w:color w:val="auto"/>
                <w:kern w:val="0"/>
                <w:sz w:val="24"/>
                <w:szCs w:val="24"/>
              </w:rPr>
            </w:pPr>
          </w:p>
        </w:tc>
        <w:tc>
          <w:tcPr>
            <w:tcW w:w="1710" w:type="dxa"/>
            <w:noWrap w:val="0"/>
            <w:vAlign w:val="center"/>
          </w:tcPr>
          <w:p w14:paraId="58495517">
            <w:pPr>
              <w:autoSpaceDE w:val="0"/>
              <w:autoSpaceDN w:val="0"/>
              <w:adjustRightIn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专业技术人员数量</w:t>
            </w:r>
          </w:p>
        </w:tc>
        <w:tc>
          <w:tcPr>
            <w:tcW w:w="1248" w:type="dxa"/>
            <w:tcBorders>
              <w:right w:val="single" w:color="auto" w:sz="12" w:space="0"/>
            </w:tcBorders>
            <w:noWrap w:val="0"/>
            <w:vAlign w:val="center"/>
          </w:tcPr>
          <w:p w14:paraId="0CEEFF90">
            <w:pPr>
              <w:autoSpaceDE w:val="0"/>
              <w:autoSpaceDN w:val="0"/>
              <w:adjustRightInd w:val="0"/>
              <w:spacing w:line="320" w:lineRule="exact"/>
              <w:rPr>
                <w:rFonts w:hint="eastAsia" w:ascii="宋体" w:hAnsi="宋体" w:eastAsia="宋体" w:cs="宋体"/>
                <w:bCs/>
                <w:color w:val="auto"/>
                <w:kern w:val="0"/>
                <w:sz w:val="24"/>
                <w:szCs w:val="24"/>
              </w:rPr>
            </w:pPr>
          </w:p>
        </w:tc>
      </w:tr>
      <w:tr w14:paraId="22486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14:paraId="1AC6BD48">
            <w:pPr>
              <w:autoSpaceDE w:val="0"/>
              <w:autoSpaceDN w:val="0"/>
              <w:adjustRightInd w:val="0"/>
              <w:spacing w:line="320" w:lineRule="exact"/>
              <w:rPr>
                <w:rFonts w:hint="eastAsia" w:ascii="宋体" w:hAnsi="宋体" w:eastAsia="宋体" w:cs="宋体"/>
                <w:color w:val="auto"/>
                <w:kern w:val="0"/>
                <w:sz w:val="24"/>
                <w:szCs w:val="24"/>
              </w:rPr>
            </w:pPr>
          </w:p>
        </w:tc>
        <w:tc>
          <w:tcPr>
            <w:tcW w:w="1586" w:type="dxa"/>
            <w:vMerge w:val="continue"/>
            <w:tcBorders>
              <w:bottom w:val="single" w:color="auto" w:sz="4" w:space="0"/>
            </w:tcBorders>
            <w:noWrap w:val="0"/>
            <w:vAlign w:val="center"/>
          </w:tcPr>
          <w:p w14:paraId="4CA59513">
            <w:pPr>
              <w:autoSpaceDE w:val="0"/>
              <w:autoSpaceDN w:val="0"/>
              <w:adjustRightInd w:val="0"/>
              <w:spacing w:line="320" w:lineRule="exact"/>
              <w:rPr>
                <w:rFonts w:hint="eastAsia" w:ascii="宋体" w:hAnsi="宋体" w:eastAsia="宋体" w:cs="宋体"/>
                <w:color w:val="auto"/>
                <w:kern w:val="0"/>
                <w:sz w:val="24"/>
                <w:szCs w:val="24"/>
              </w:rPr>
            </w:pPr>
          </w:p>
        </w:tc>
        <w:tc>
          <w:tcPr>
            <w:tcW w:w="1735" w:type="dxa"/>
            <w:tcBorders>
              <w:bottom w:val="single" w:color="auto" w:sz="4" w:space="0"/>
            </w:tcBorders>
            <w:noWrap w:val="0"/>
            <w:vAlign w:val="center"/>
          </w:tcPr>
          <w:p w14:paraId="72B1D77A">
            <w:pPr>
              <w:autoSpaceDE w:val="0"/>
              <w:autoSpaceDN w:val="0"/>
              <w:adjustRightIn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残疾人人数</w:t>
            </w:r>
          </w:p>
        </w:tc>
        <w:tc>
          <w:tcPr>
            <w:tcW w:w="1215" w:type="dxa"/>
            <w:tcBorders>
              <w:bottom w:val="single" w:color="auto" w:sz="4" w:space="0"/>
            </w:tcBorders>
            <w:noWrap w:val="0"/>
            <w:vAlign w:val="center"/>
          </w:tcPr>
          <w:p w14:paraId="5BDD939F">
            <w:pPr>
              <w:autoSpaceDE w:val="0"/>
              <w:autoSpaceDN w:val="0"/>
              <w:adjustRightInd w:val="0"/>
              <w:spacing w:line="320" w:lineRule="exact"/>
              <w:rPr>
                <w:rFonts w:hint="eastAsia" w:ascii="宋体" w:hAnsi="宋体" w:eastAsia="宋体" w:cs="宋体"/>
                <w:color w:val="auto"/>
                <w:kern w:val="0"/>
                <w:sz w:val="24"/>
                <w:szCs w:val="24"/>
              </w:rPr>
            </w:pPr>
          </w:p>
        </w:tc>
        <w:tc>
          <w:tcPr>
            <w:tcW w:w="1710" w:type="dxa"/>
            <w:tcBorders>
              <w:bottom w:val="single" w:color="auto" w:sz="4" w:space="0"/>
            </w:tcBorders>
            <w:noWrap w:val="0"/>
            <w:vAlign w:val="center"/>
          </w:tcPr>
          <w:p w14:paraId="25561771">
            <w:pPr>
              <w:autoSpaceDE w:val="0"/>
              <w:autoSpaceDN w:val="0"/>
              <w:adjustRightIn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少数民族人数</w:t>
            </w:r>
          </w:p>
        </w:tc>
        <w:tc>
          <w:tcPr>
            <w:tcW w:w="1248" w:type="dxa"/>
            <w:tcBorders>
              <w:bottom w:val="single" w:color="auto" w:sz="4" w:space="0"/>
              <w:right w:val="single" w:color="auto" w:sz="12" w:space="0"/>
            </w:tcBorders>
            <w:noWrap w:val="0"/>
            <w:vAlign w:val="center"/>
          </w:tcPr>
          <w:p w14:paraId="22423BE7">
            <w:pPr>
              <w:autoSpaceDE w:val="0"/>
              <w:autoSpaceDN w:val="0"/>
              <w:adjustRightInd w:val="0"/>
              <w:spacing w:line="320" w:lineRule="exact"/>
              <w:rPr>
                <w:rFonts w:hint="eastAsia" w:ascii="宋体" w:hAnsi="宋体" w:eastAsia="宋体" w:cs="宋体"/>
                <w:bCs/>
                <w:color w:val="auto"/>
                <w:kern w:val="0"/>
                <w:sz w:val="24"/>
                <w:szCs w:val="24"/>
              </w:rPr>
            </w:pPr>
          </w:p>
        </w:tc>
      </w:tr>
      <w:tr w14:paraId="39E00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14:paraId="715B52C8">
            <w:pPr>
              <w:autoSpaceDE w:val="0"/>
              <w:autoSpaceDN w:val="0"/>
              <w:adjustRightInd w:val="0"/>
              <w:spacing w:line="32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w:t>
            </w:r>
          </w:p>
        </w:tc>
        <w:tc>
          <w:tcPr>
            <w:tcW w:w="7494" w:type="dxa"/>
            <w:gridSpan w:val="5"/>
            <w:tcBorders>
              <w:bottom w:val="single" w:color="auto" w:sz="12" w:space="0"/>
              <w:right w:val="single" w:color="auto" w:sz="12" w:space="0"/>
            </w:tcBorders>
            <w:noWrap w:val="0"/>
            <w:vAlign w:val="center"/>
          </w:tcPr>
          <w:p w14:paraId="25564E25">
            <w:pPr>
              <w:spacing w:line="320" w:lineRule="exact"/>
              <w:ind w:left="360" w:hanging="360"/>
              <w:rPr>
                <w:rFonts w:hint="eastAsia" w:ascii="宋体" w:hAnsi="宋体" w:eastAsia="宋体" w:cs="宋体"/>
                <w:color w:val="auto"/>
                <w:sz w:val="24"/>
                <w:szCs w:val="24"/>
              </w:rPr>
            </w:pPr>
            <w:r>
              <w:rPr>
                <w:rFonts w:hint="eastAsia" w:ascii="宋体" w:hAnsi="宋体" w:eastAsia="宋体" w:cs="宋体"/>
                <w:color w:val="auto"/>
                <w:sz w:val="24"/>
                <w:szCs w:val="24"/>
              </w:rPr>
              <w:t>1、登记证号指营业执照/事业单位法人证书/专业服务机构执业许可证/民办非企业单位登记证书中的登记号。</w:t>
            </w:r>
          </w:p>
          <w:p w14:paraId="7EC6EFC9">
            <w:pPr>
              <w:spacing w:line="320" w:lineRule="exact"/>
              <w:ind w:left="360" w:hanging="360"/>
              <w:rPr>
                <w:rFonts w:hint="eastAsia" w:ascii="宋体" w:hAnsi="宋体" w:eastAsia="宋体" w:cs="宋体"/>
                <w:color w:val="auto"/>
                <w:sz w:val="24"/>
                <w:szCs w:val="24"/>
              </w:rPr>
            </w:pPr>
            <w:r>
              <w:rPr>
                <w:rFonts w:hint="eastAsia" w:ascii="宋体" w:hAnsi="宋体" w:eastAsia="宋体" w:cs="宋体"/>
                <w:color w:val="auto"/>
                <w:sz w:val="24"/>
                <w:szCs w:val="24"/>
              </w:rPr>
              <w:t>2、成立时间至提交投标文件截止时间不足一年的可不提供“上年度营业收入”。</w:t>
            </w:r>
          </w:p>
          <w:p w14:paraId="643D6FB4">
            <w:pPr>
              <w:spacing w:line="320" w:lineRule="exact"/>
              <w:ind w:left="360" w:hanging="360"/>
              <w:rPr>
                <w:rFonts w:hint="eastAsia" w:ascii="宋体" w:hAnsi="宋体" w:eastAsia="宋体" w:cs="宋体"/>
                <w:color w:val="auto"/>
                <w:kern w:val="0"/>
                <w:sz w:val="24"/>
                <w:szCs w:val="24"/>
              </w:rPr>
            </w:pPr>
            <w:r>
              <w:rPr>
                <w:rFonts w:hint="eastAsia" w:ascii="宋体" w:hAnsi="宋体" w:eastAsia="宋体" w:cs="宋体"/>
                <w:color w:val="auto"/>
                <w:sz w:val="24"/>
                <w:szCs w:val="24"/>
              </w:rPr>
              <w:t>3、投标人应如实填写上述信息。招标文件允许联合体投标的，联合体各方均应提供。</w:t>
            </w:r>
          </w:p>
        </w:tc>
      </w:tr>
    </w:tbl>
    <w:p w14:paraId="37AEB5E3">
      <w:pPr>
        <w:numPr>
          <w:ilvl w:val="0"/>
          <w:numId w:val="4"/>
        </w:numPr>
        <w:rPr>
          <w:rFonts w:hint="eastAsia" w:ascii="宋体" w:hAnsi="宋体" w:eastAsia="宋体" w:cs="宋体"/>
          <w:bCs w:val="0"/>
          <w:color w:val="auto"/>
        </w:rPr>
      </w:pPr>
      <w:r>
        <w:rPr>
          <w:rFonts w:hint="eastAsia" w:ascii="宋体" w:hAnsi="宋体" w:eastAsia="宋体" w:cs="宋体"/>
          <w:bCs w:val="0"/>
          <w:color w:val="auto"/>
        </w:rPr>
        <w:br w:type="page"/>
      </w:r>
    </w:p>
    <w:p w14:paraId="26ADEBE0">
      <w:pPr>
        <w:spacing w:before="190" w:beforeLines="50" w:line="500" w:lineRule="exact"/>
        <w:ind w:firstLine="486" w:firstLineChars="200"/>
        <w:rPr>
          <w:rFonts w:hint="eastAsia" w:ascii="宋体" w:hAnsi="宋体" w:eastAsia="宋体" w:cs="宋体"/>
          <w:b/>
          <w:color w:val="auto"/>
          <w:sz w:val="24"/>
          <w:szCs w:val="24"/>
        </w:rPr>
      </w:pPr>
      <w:r>
        <w:rPr>
          <w:rFonts w:hint="eastAsia" w:hAnsi="宋体" w:cs="宋体"/>
          <w:b/>
          <w:color w:val="auto"/>
          <w:sz w:val="24"/>
          <w:szCs w:val="24"/>
          <w:lang w:val="en-US" w:eastAsia="zh-CN"/>
        </w:rPr>
        <w:t>二</w:t>
      </w:r>
      <w:r>
        <w:rPr>
          <w:rFonts w:hint="eastAsia" w:ascii="宋体" w:hAnsi="宋体" w:eastAsia="宋体" w:cs="宋体"/>
          <w:b/>
          <w:color w:val="auto"/>
          <w:sz w:val="24"/>
          <w:szCs w:val="24"/>
          <w:lang w:val="en-US" w:eastAsia="zh-CN"/>
        </w:rPr>
        <w:t>、</w:t>
      </w:r>
      <w:r>
        <w:rPr>
          <w:rFonts w:hint="eastAsia" w:ascii="宋体" w:hAnsi="宋体" w:eastAsia="宋体" w:cs="宋体"/>
          <w:b/>
          <w:color w:val="auto"/>
          <w:sz w:val="24"/>
          <w:szCs w:val="24"/>
        </w:rPr>
        <w:t>供应商性质</w:t>
      </w:r>
    </w:p>
    <w:p w14:paraId="2913A1E9">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小微企业、残疾人福利性单位投标时，应提供声明函（按下文给定格式）。未提供或未按给定格式提供</w:t>
      </w:r>
      <w:r>
        <w:rPr>
          <w:rFonts w:hint="eastAsia" w:ascii="宋体" w:hAnsi="宋体" w:eastAsia="宋体" w:cs="宋体"/>
          <w:b/>
          <w:bCs/>
          <w:color w:val="auto"/>
          <w:sz w:val="24"/>
          <w:szCs w:val="24"/>
        </w:rPr>
        <w:t>声明函</w:t>
      </w:r>
      <w:r>
        <w:rPr>
          <w:rFonts w:hint="eastAsia" w:ascii="宋体" w:hAnsi="宋体" w:eastAsia="宋体" w:cs="宋体"/>
          <w:color w:val="auto"/>
          <w:sz w:val="24"/>
          <w:szCs w:val="24"/>
        </w:rPr>
        <w:t>的，其投标产品中的小型、微型企业产品、残疾人福利性单位生产的产品将不能享受</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文件规定的价格扣除，但不影响</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响应文件的有效性。</w:t>
      </w:r>
    </w:p>
    <w:p w14:paraId="7E10164E">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监狱企业投标时，应当提供由省级以上监狱管理局、戒毒管理局（含新疆生产建设兵团）出具的属于监狱企业的</w:t>
      </w:r>
      <w:r>
        <w:rPr>
          <w:rFonts w:hint="eastAsia" w:ascii="宋体" w:hAnsi="宋体" w:eastAsia="宋体" w:cs="宋体"/>
          <w:b/>
          <w:bCs/>
          <w:color w:val="auto"/>
          <w:sz w:val="24"/>
          <w:szCs w:val="24"/>
        </w:rPr>
        <w:t>证明文件</w:t>
      </w:r>
      <w:r>
        <w:rPr>
          <w:rFonts w:hint="eastAsia" w:ascii="宋体" w:hAnsi="宋体" w:eastAsia="宋体" w:cs="宋体"/>
          <w:color w:val="auto"/>
          <w:sz w:val="24"/>
          <w:szCs w:val="24"/>
        </w:rPr>
        <w:t>（格式不做要求）。未提供证明文件的不能享受</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文件规定的价格扣除，但不影响</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响应文件的有效性。</w:t>
      </w:r>
    </w:p>
    <w:p w14:paraId="286BA96A">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文件允许联合体投标的，联合体成员应分别提供上述声明函或证明文件，此外，还须按下文给定格式提供联合体协议书。投标联合体未提供联合体协议书的，其响应文件无效。</w:t>
      </w:r>
    </w:p>
    <w:p w14:paraId="4A6A8D1F">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非小微企业、残疾人福利性单位、监狱企业，也无联合体情况的，可不提供此项内容。</w:t>
      </w:r>
    </w:p>
    <w:p w14:paraId="72D4FCAD">
      <w:pPr>
        <w:tabs>
          <w:tab w:val="left" w:pos="5670"/>
        </w:tabs>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6064F50">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小微</w:t>
      </w:r>
      <w:r>
        <w:rPr>
          <w:rFonts w:hint="eastAsia" w:ascii="宋体" w:hAnsi="宋体" w:eastAsia="宋体" w:cs="宋体"/>
          <w:b/>
          <w:color w:val="auto"/>
          <w:sz w:val="24"/>
          <w:szCs w:val="24"/>
        </w:rPr>
        <w:t>企业声明函</w:t>
      </w:r>
    </w:p>
    <w:p w14:paraId="32AEBAAE">
      <w:pPr>
        <w:spacing w:before="190" w:beforeLines="50"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本公司郑重声明，根据《政府采购促进中小企业发展管理办法》（财库﹝2020﹞46 号）的规定，本公司参加</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采购人</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采购活动，服务全部由符合政策要求的</w:t>
      </w:r>
      <w:r>
        <w:rPr>
          <w:rFonts w:hint="eastAsia" w:ascii="宋体" w:hAnsi="宋体" w:eastAsia="宋体" w:cs="宋体"/>
          <w:b/>
          <w:color w:val="auto"/>
          <w:sz w:val="24"/>
          <w:szCs w:val="24"/>
          <w:lang w:val="en-US" w:eastAsia="zh-CN"/>
        </w:rPr>
        <w:t>小微</w:t>
      </w:r>
      <w:r>
        <w:rPr>
          <w:rFonts w:hint="eastAsia" w:ascii="宋体" w:hAnsi="宋体" w:eastAsia="宋体" w:cs="宋体"/>
          <w:color w:val="auto"/>
          <w:sz w:val="24"/>
          <w:szCs w:val="24"/>
        </w:rPr>
        <w:t>企业承接。相关企业的具体情况如下：</w:t>
      </w:r>
    </w:p>
    <w:p w14:paraId="7BBC1391">
      <w:pPr>
        <w:spacing w:before="190" w:beforeLines="50"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标的</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rPr>
        <w:t xml:space="preserve"> ，属于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万元，属于（小型企业、微型企业）；</w:t>
      </w:r>
    </w:p>
    <w:p w14:paraId="79102CFB">
      <w:pPr>
        <w:spacing w:before="190" w:beforeLines="50"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48BC67C">
      <w:pPr>
        <w:spacing w:before="190" w:beforeLines="50"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1440F501">
      <w:pPr>
        <w:spacing w:before="190" w:beforeLines="50"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76FF6CFB">
      <w:pPr>
        <w:spacing w:before="190" w:beforeLines="50"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5DBADD71">
      <w:pPr>
        <w:spacing w:before="190" w:beforeLines="50" w:line="500" w:lineRule="exact"/>
        <w:ind w:firstLine="5103" w:firstLineChars="21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企业</w:t>
      </w:r>
      <w:r>
        <w:rPr>
          <w:rFonts w:hint="eastAsia" w:ascii="宋体" w:hAnsi="宋体" w:eastAsia="宋体" w:cs="宋体"/>
          <w:color w:val="auto"/>
          <w:sz w:val="24"/>
          <w:szCs w:val="24"/>
        </w:rPr>
        <w:t>名称（加盖公章）：</w:t>
      </w:r>
    </w:p>
    <w:p w14:paraId="4C751DCE">
      <w:pPr>
        <w:spacing w:before="190" w:beforeLines="50"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w:t>
      </w:r>
    </w:p>
    <w:p w14:paraId="1B6C6B8E">
      <w:pPr>
        <w:pStyle w:val="21"/>
        <w:ind w:firstLine="183"/>
        <w:rPr>
          <w:rFonts w:hint="eastAsia" w:ascii="宋体" w:hAnsi="宋体" w:eastAsia="宋体" w:cs="宋体"/>
          <w:color w:val="auto"/>
          <w:sz w:val="24"/>
          <w:szCs w:val="24"/>
        </w:rPr>
      </w:pPr>
    </w:p>
    <w:p w14:paraId="0E36B4F7">
      <w:pPr>
        <w:tabs>
          <w:tab w:val="left" w:pos="5670"/>
        </w:tabs>
        <w:spacing w:line="240" w:lineRule="auto"/>
        <w:rPr>
          <w:rFonts w:hint="eastAsia" w:ascii="宋体" w:hAnsi="宋体" w:eastAsia="宋体" w:cs="宋体"/>
          <w:b/>
          <w:bCs/>
          <w:color w:val="auto"/>
          <w:sz w:val="24"/>
          <w:szCs w:val="24"/>
        </w:rPr>
      </w:pPr>
    </w:p>
    <w:p w14:paraId="009EC700">
      <w:pPr>
        <w:tabs>
          <w:tab w:val="left" w:pos="5670"/>
        </w:tabs>
        <w:spacing w:line="240" w:lineRule="auto"/>
        <w:rPr>
          <w:rFonts w:hint="eastAsia" w:ascii="宋体" w:hAnsi="宋体" w:eastAsia="宋体" w:cs="宋体"/>
          <w:b/>
          <w:bCs/>
          <w:color w:val="auto"/>
          <w:sz w:val="24"/>
          <w:szCs w:val="24"/>
        </w:rPr>
      </w:pPr>
    </w:p>
    <w:p w14:paraId="36107080">
      <w:pPr>
        <w:tabs>
          <w:tab w:val="left" w:pos="5670"/>
        </w:tabs>
        <w:spacing w:line="240" w:lineRule="auto"/>
        <w:rPr>
          <w:rFonts w:hint="eastAsia" w:ascii="宋体" w:hAnsi="宋体" w:eastAsia="宋体" w:cs="宋体"/>
          <w:b/>
          <w:bCs/>
          <w:color w:val="auto"/>
          <w:sz w:val="24"/>
          <w:szCs w:val="24"/>
        </w:rPr>
      </w:pPr>
    </w:p>
    <w:p w14:paraId="7BDD5C10">
      <w:pPr>
        <w:tabs>
          <w:tab w:val="left" w:pos="5670"/>
        </w:tabs>
        <w:spacing w:line="240" w:lineRule="auto"/>
        <w:rPr>
          <w:rFonts w:hint="eastAsia" w:ascii="宋体" w:hAnsi="宋体" w:eastAsia="宋体" w:cs="宋体"/>
          <w:b/>
          <w:bCs/>
          <w:color w:val="auto"/>
          <w:sz w:val="24"/>
          <w:szCs w:val="24"/>
        </w:rPr>
      </w:pPr>
    </w:p>
    <w:p w14:paraId="4D2EF56D">
      <w:pPr>
        <w:tabs>
          <w:tab w:val="left" w:pos="5670"/>
        </w:tabs>
        <w:spacing w:line="240" w:lineRule="auto"/>
        <w:rPr>
          <w:rFonts w:hint="eastAsia" w:ascii="宋体" w:hAnsi="宋体" w:eastAsia="宋体" w:cs="宋体"/>
          <w:b/>
          <w:bCs/>
          <w:color w:val="auto"/>
          <w:sz w:val="24"/>
          <w:szCs w:val="24"/>
        </w:rPr>
      </w:pPr>
    </w:p>
    <w:p w14:paraId="720735F9">
      <w:pPr>
        <w:tabs>
          <w:tab w:val="left" w:pos="5670"/>
        </w:tabs>
        <w:spacing w:line="240" w:lineRule="auto"/>
        <w:rPr>
          <w:rFonts w:hint="eastAsia" w:ascii="宋体" w:hAnsi="宋体" w:eastAsia="宋体" w:cs="宋体"/>
          <w:b/>
          <w:bCs/>
          <w:color w:val="auto"/>
          <w:sz w:val="24"/>
          <w:szCs w:val="24"/>
        </w:rPr>
      </w:pPr>
    </w:p>
    <w:p w14:paraId="07F1BE84">
      <w:pPr>
        <w:tabs>
          <w:tab w:val="left" w:pos="5670"/>
        </w:tabs>
        <w:spacing w:line="240" w:lineRule="auto"/>
        <w:rPr>
          <w:rFonts w:hint="eastAsia" w:ascii="宋体" w:hAnsi="宋体" w:eastAsia="宋体" w:cs="宋体"/>
          <w:b/>
          <w:bCs/>
          <w:color w:val="auto"/>
          <w:sz w:val="24"/>
          <w:szCs w:val="24"/>
        </w:rPr>
      </w:pPr>
    </w:p>
    <w:p w14:paraId="12BDC9B3">
      <w:pPr>
        <w:tabs>
          <w:tab w:val="left" w:pos="5670"/>
        </w:tabs>
        <w:spacing w:line="240" w:lineRule="auto"/>
        <w:rPr>
          <w:rFonts w:hint="eastAsia" w:ascii="宋体" w:hAnsi="宋体" w:eastAsia="宋体" w:cs="宋体"/>
          <w:b/>
          <w:bCs/>
          <w:color w:val="auto"/>
          <w:sz w:val="24"/>
          <w:szCs w:val="24"/>
        </w:rPr>
      </w:pPr>
    </w:p>
    <w:p w14:paraId="046D5C61">
      <w:pPr>
        <w:tabs>
          <w:tab w:val="left" w:pos="5670"/>
        </w:tabs>
        <w:spacing w:line="240" w:lineRule="auto"/>
        <w:rPr>
          <w:rFonts w:hint="eastAsia" w:ascii="宋体" w:hAnsi="宋体" w:eastAsia="宋体" w:cs="宋体"/>
          <w:b/>
          <w:bCs/>
          <w:color w:val="auto"/>
          <w:sz w:val="24"/>
          <w:szCs w:val="24"/>
        </w:rPr>
      </w:pPr>
    </w:p>
    <w:p w14:paraId="3FD84BB0">
      <w:pPr>
        <w:tabs>
          <w:tab w:val="left" w:pos="5670"/>
        </w:tabs>
        <w:spacing w:line="24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color w:val="auto"/>
          <w:sz w:val="24"/>
          <w:szCs w:val="24"/>
        </w:rPr>
        <w:t>从业人员、营业收入、资产总额填报上一年度数据，无上一年度数据的新成立企业可不填报。</w:t>
      </w:r>
    </w:p>
    <w:p w14:paraId="2A48559D">
      <w:pPr>
        <w:spacing w:before="190" w:beforeLines="50" w:line="500" w:lineRule="exact"/>
        <w:ind w:firstLine="486" w:firstLineChars="200"/>
        <w:jc w:val="center"/>
        <w:rPr>
          <w:rFonts w:hint="eastAsia" w:ascii="宋体" w:hAnsi="宋体" w:eastAsia="宋体" w:cs="宋体"/>
          <w:b/>
          <w:color w:val="auto"/>
          <w:sz w:val="24"/>
          <w:szCs w:val="24"/>
        </w:rPr>
      </w:pPr>
      <w:r>
        <w:rPr>
          <w:rFonts w:hint="eastAsia" w:ascii="宋体" w:hAnsi="宋体" w:eastAsia="宋体" w:cs="宋体"/>
          <w:color w:val="auto"/>
          <w:sz w:val="24"/>
          <w:szCs w:val="24"/>
        </w:rPr>
        <w:br w:type="page"/>
      </w:r>
      <w:r>
        <w:rPr>
          <w:rFonts w:hint="eastAsia" w:ascii="宋体" w:hAnsi="宋体" w:eastAsia="宋体" w:cs="宋体"/>
          <w:b/>
          <w:bCs/>
          <w:color w:val="auto"/>
          <w:sz w:val="24"/>
          <w:szCs w:val="24"/>
        </w:rPr>
        <w:t>残疾人福利性单位声明函</w:t>
      </w:r>
    </w:p>
    <w:p w14:paraId="528131C6">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rPr>
        <w:t xml:space="preserve">   项目名称  </w:t>
      </w:r>
      <w:r>
        <w:rPr>
          <w:rFonts w:hint="eastAsia" w:ascii="宋体" w:hAnsi="宋体" w:eastAsia="宋体" w:cs="宋体"/>
          <w:color w:val="auto"/>
          <w:sz w:val="24"/>
          <w:szCs w:val="24"/>
        </w:rPr>
        <w:t>（项目编号：）采购活动由本单位提供服务，或者提供其他残疾人福利性单位提供的服务。</w:t>
      </w:r>
    </w:p>
    <w:p w14:paraId="318C6C77">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7F671BEF">
      <w:pPr>
        <w:spacing w:line="500" w:lineRule="exact"/>
        <w:ind w:firstLine="486" w:firstLineChars="200"/>
        <w:rPr>
          <w:rFonts w:hint="eastAsia" w:ascii="宋体" w:hAnsi="宋体" w:eastAsia="宋体" w:cs="宋体"/>
          <w:color w:val="auto"/>
          <w:sz w:val="24"/>
          <w:szCs w:val="24"/>
        </w:rPr>
      </w:pPr>
    </w:p>
    <w:p w14:paraId="799719B8">
      <w:pPr>
        <w:tabs>
          <w:tab w:val="left" w:pos="5670"/>
        </w:tabs>
        <w:spacing w:line="500" w:lineRule="exact"/>
        <w:ind w:firstLine="4374" w:firstLineChars="1800"/>
        <w:rPr>
          <w:rFonts w:hint="eastAsia" w:ascii="宋体" w:hAnsi="宋体" w:eastAsia="宋体" w:cs="宋体"/>
          <w:color w:val="auto"/>
          <w:sz w:val="24"/>
          <w:szCs w:val="24"/>
        </w:rPr>
      </w:pP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（加盖公章）</w:t>
      </w:r>
    </w:p>
    <w:p w14:paraId="7700D9B1">
      <w:pPr>
        <w:tabs>
          <w:tab w:val="left" w:pos="5670"/>
        </w:tabs>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14:paraId="2D0427EE">
      <w:pPr>
        <w:tabs>
          <w:tab w:val="left" w:pos="5670"/>
        </w:tabs>
        <w:spacing w:line="500" w:lineRule="exact"/>
        <w:ind w:firstLine="486" w:firstLineChars="200"/>
        <w:rPr>
          <w:rFonts w:hint="eastAsia" w:ascii="宋体" w:hAnsi="宋体" w:eastAsia="宋体" w:cs="宋体"/>
          <w:color w:val="auto"/>
          <w:sz w:val="24"/>
          <w:szCs w:val="24"/>
        </w:rPr>
      </w:pPr>
    </w:p>
    <w:p w14:paraId="692B0D78">
      <w:pPr>
        <w:tabs>
          <w:tab w:val="left" w:pos="5670"/>
        </w:tabs>
        <w:spacing w:line="240" w:lineRule="auto"/>
        <w:ind w:firstLine="566"/>
        <w:rPr>
          <w:rFonts w:hint="eastAsia" w:ascii="宋体" w:hAnsi="宋体" w:eastAsia="宋体" w:cs="宋体"/>
          <w:color w:val="auto"/>
          <w:sz w:val="24"/>
          <w:szCs w:val="24"/>
        </w:rPr>
      </w:pPr>
      <w:r>
        <w:rPr>
          <w:rFonts w:hint="eastAsia" w:ascii="宋体" w:hAnsi="宋体" w:eastAsia="宋体" w:cs="宋体"/>
          <w:b/>
          <w:bCs/>
          <w:color w:val="auto"/>
          <w:sz w:val="24"/>
          <w:szCs w:val="24"/>
        </w:rPr>
        <w:t>备注：</w:t>
      </w:r>
      <w:r>
        <w:rPr>
          <w:rFonts w:hint="eastAsia" w:ascii="宋体" w:hAnsi="宋体" w:eastAsia="宋体" w:cs="宋体"/>
          <w:color w:val="auto"/>
          <w:sz w:val="24"/>
          <w:szCs w:val="24"/>
        </w:rPr>
        <w:t>根据《财政部 民政部 中国残疾人联合会关于促进残疾人就业政府采购政策的通知》（财库〔2017〕141号）的规定：</w:t>
      </w:r>
    </w:p>
    <w:p w14:paraId="41D9B4CB">
      <w:pPr>
        <w:tabs>
          <w:tab w:val="left" w:pos="5670"/>
        </w:tabs>
        <w:spacing w:line="24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一、享受政府采购支持政策的残疾人福利性单位应当同时满足以下条件：</w:t>
      </w:r>
    </w:p>
    <w:p w14:paraId="5805B492">
      <w:pPr>
        <w:tabs>
          <w:tab w:val="left" w:pos="5670"/>
        </w:tabs>
        <w:spacing w:line="240" w:lineRule="auto"/>
        <w:ind w:firstLine="566"/>
        <w:rPr>
          <w:rFonts w:hint="eastAsia" w:ascii="宋体" w:hAnsi="宋体" w:eastAsia="宋体" w:cs="宋体"/>
          <w:color w:val="auto"/>
          <w:sz w:val="24"/>
          <w:szCs w:val="24"/>
        </w:rPr>
      </w:pPr>
      <w:r>
        <w:rPr>
          <w:rFonts w:hint="eastAsia" w:ascii="宋体" w:hAnsi="宋体" w:eastAsia="宋体" w:cs="宋体"/>
          <w:color w:val="auto"/>
          <w:sz w:val="24"/>
          <w:szCs w:val="24"/>
        </w:rPr>
        <w:t>（一）安置的残疾人占本单位在职职工人数的比例不低于25%（含25%），并且安置的残疾人人数不少于10人（含10人）；</w:t>
      </w:r>
    </w:p>
    <w:p w14:paraId="438A4B38">
      <w:pPr>
        <w:tabs>
          <w:tab w:val="left" w:pos="5670"/>
        </w:tabs>
        <w:spacing w:line="240" w:lineRule="auto"/>
        <w:ind w:firstLine="566"/>
        <w:rPr>
          <w:rFonts w:hint="eastAsia" w:ascii="宋体" w:hAnsi="宋体" w:eastAsia="宋体" w:cs="宋体"/>
          <w:color w:val="auto"/>
          <w:sz w:val="24"/>
          <w:szCs w:val="24"/>
        </w:rPr>
      </w:pPr>
      <w:r>
        <w:rPr>
          <w:rFonts w:hint="eastAsia" w:ascii="宋体" w:hAnsi="宋体" w:eastAsia="宋体" w:cs="宋体"/>
          <w:color w:val="auto"/>
          <w:sz w:val="24"/>
          <w:szCs w:val="24"/>
        </w:rPr>
        <w:t>（二）依法与安置的每位残疾人签订了一年以上（含一年）的劳动合同或服务协议；</w:t>
      </w:r>
    </w:p>
    <w:p w14:paraId="46AE575B">
      <w:pPr>
        <w:tabs>
          <w:tab w:val="left" w:pos="5670"/>
        </w:tabs>
        <w:spacing w:line="240" w:lineRule="auto"/>
        <w:ind w:firstLine="566"/>
        <w:rPr>
          <w:rFonts w:hint="eastAsia" w:ascii="宋体" w:hAnsi="宋体" w:eastAsia="宋体" w:cs="宋体"/>
          <w:color w:val="auto"/>
          <w:sz w:val="24"/>
          <w:szCs w:val="24"/>
        </w:rPr>
      </w:pPr>
      <w:r>
        <w:rPr>
          <w:rFonts w:hint="eastAsia" w:ascii="宋体" w:hAnsi="宋体" w:eastAsia="宋体" w:cs="宋体"/>
          <w:color w:val="auto"/>
          <w:sz w:val="24"/>
          <w:szCs w:val="24"/>
        </w:rPr>
        <w:t>（三）为安置的每位残疾人按月足额缴纳了基本养老保险、基本医疗保险、失业保险、工伤保险和生育保险等社会保险费；</w:t>
      </w:r>
    </w:p>
    <w:p w14:paraId="6DA7A984">
      <w:pPr>
        <w:tabs>
          <w:tab w:val="left" w:pos="5670"/>
        </w:tabs>
        <w:spacing w:line="240" w:lineRule="auto"/>
        <w:ind w:firstLine="566"/>
        <w:rPr>
          <w:rFonts w:hint="eastAsia" w:ascii="宋体" w:hAnsi="宋体" w:eastAsia="宋体" w:cs="宋体"/>
          <w:color w:val="auto"/>
          <w:sz w:val="24"/>
          <w:szCs w:val="24"/>
        </w:rPr>
      </w:pPr>
      <w:r>
        <w:rPr>
          <w:rFonts w:hint="eastAsia" w:ascii="宋体" w:hAnsi="宋体" w:eastAsia="宋体" w:cs="宋体"/>
          <w:color w:val="auto"/>
          <w:sz w:val="24"/>
          <w:szCs w:val="24"/>
        </w:rPr>
        <w:t>（四）通过银行等金融机构向安置的每位残疾人，按月支付了不低于单位所在区县适用的经省级人民政府批准的月最低工资标准的工资；</w:t>
      </w:r>
    </w:p>
    <w:p w14:paraId="10FDB8B8">
      <w:pPr>
        <w:tabs>
          <w:tab w:val="left" w:pos="5670"/>
        </w:tabs>
        <w:spacing w:line="240" w:lineRule="auto"/>
        <w:ind w:firstLine="566"/>
        <w:rPr>
          <w:rFonts w:hint="eastAsia" w:ascii="宋体" w:hAnsi="宋体" w:eastAsia="宋体" w:cs="宋体"/>
          <w:color w:val="auto"/>
          <w:sz w:val="24"/>
          <w:szCs w:val="24"/>
        </w:rPr>
      </w:pPr>
      <w:r>
        <w:rPr>
          <w:rFonts w:hint="eastAsia" w:ascii="宋体" w:hAnsi="宋体" w:eastAsia="宋体" w:cs="宋体"/>
          <w:color w:val="auto"/>
          <w:sz w:val="24"/>
          <w:szCs w:val="24"/>
        </w:rPr>
        <w:t>（五）提供本单位承担的服务（以下简称产品），或者提供其他残疾人福利性单位提供的服。</w:t>
      </w:r>
    </w:p>
    <w:p w14:paraId="615CF1BD">
      <w:pPr>
        <w:tabs>
          <w:tab w:val="left" w:pos="5670"/>
        </w:tabs>
        <w:spacing w:line="240" w:lineRule="auto"/>
        <w:ind w:firstLine="566"/>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AFC300A">
      <w:pPr>
        <w:tabs>
          <w:tab w:val="left" w:pos="5670"/>
        </w:tabs>
        <w:spacing w:line="24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二、中标、成交供应商为残疾人福利性单位的，采购人或者其委托的采购代理机构应当随中标、成交结果同时公告其《残疾人福利性单位声明函》，接受社会监督。</w:t>
      </w:r>
    </w:p>
    <w:p w14:paraId="03D1498E">
      <w:pPr>
        <w:tabs>
          <w:tab w:val="left" w:pos="5670"/>
        </w:tabs>
        <w:spacing w:line="240" w:lineRule="auto"/>
        <w:rPr>
          <w:rFonts w:hint="eastAsia" w:ascii="宋体" w:hAnsi="宋体" w:eastAsia="宋体" w:cs="宋体"/>
          <w:color w:val="auto"/>
          <w:sz w:val="24"/>
          <w:szCs w:val="24"/>
        </w:rPr>
      </w:pPr>
    </w:p>
    <w:p w14:paraId="04423A4A">
      <w:pPr>
        <w:tabs>
          <w:tab w:val="left" w:pos="5670"/>
        </w:tabs>
        <w:spacing w:line="240" w:lineRule="auto"/>
        <w:ind w:firstLine="486" w:firstLineChars="200"/>
        <w:rPr>
          <w:rFonts w:hint="eastAsia" w:ascii="宋体" w:hAnsi="宋体" w:eastAsia="宋体" w:cs="宋体"/>
          <w:color w:val="auto"/>
          <w:sz w:val="24"/>
          <w:szCs w:val="24"/>
        </w:rPr>
      </w:pPr>
    </w:p>
    <w:p w14:paraId="0B23A649">
      <w:pPr>
        <w:tabs>
          <w:tab w:val="left" w:pos="5670"/>
        </w:tabs>
        <w:spacing w:line="240" w:lineRule="auto"/>
        <w:ind w:firstLine="486" w:firstLineChars="200"/>
        <w:rPr>
          <w:rFonts w:hint="eastAsia" w:ascii="宋体" w:hAnsi="宋体" w:eastAsia="宋体" w:cs="宋体"/>
          <w:color w:val="auto"/>
          <w:sz w:val="24"/>
          <w:szCs w:val="24"/>
        </w:rPr>
      </w:pPr>
    </w:p>
    <w:p w14:paraId="0A1D88F8">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03FDE7DE">
      <w:pPr>
        <w:tabs>
          <w:tab w:val="left" w:pos="5670"/>
        </w:tabs>
        <w:spacing w:line="240" w:lineRule="auto"/>
        <w:ind w:firstLine="486" w:firstLineChars="2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监狱企业证明函</w:t>
      </w:r>
    </w:p>
    <w:p w14:paraId="550E5557">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监狱企业参加政府采购活动，要求享受相关优惠政策的，应当提供由省级以上监狱管理局、戒毒管理局（含新疆生产建设兵团）出具的属于监狱企业的证明文件。</w:t>
      </w:r>
    </w:p>
    <w:p w14:paraId="1F45A11C">
      <w:pPr>
        <w:spacing w:line="500" w:lineRule="exact"/>
        <w:ind w:firstLine="486" w:firstLineChars="200"/>
        <w:rPr>
          <w:rFonts w:hint="eastAsia" w:ascii="宋体" w:hAnsi="宋体" w:eastAsia="宋体" w:cs="宋体"/>
          <w:color w:val="auto"/>
          <w:sz w:val="24"/>
          <w:szCs w:val="24"/>
        </w:rPr>
      </w:pPr>
    </w:p>
    <w:p w14:paraId="590AEAA0">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17FFF2E">
      <w:pPr>
        <w:rPr>
          <w:rFonts w:hint="eastAsia" w:ascii="宋体" w:hAnsi="宋体" w:eastAsia="宋体" w:cs="宋体"/>
          <w:color w:val="auto"/>
        </w:rPr>
        <w:sectPr>
          <w:headerReference r:id="rId30" w:type="default"/>
          <w:footerReference r:id="rId31" w:type="default"/>
          <w:pgSz w:w="11906" w:h="16838"/>
          <w:pgMar w:top="1440" w:right="1080" w:bottom="1440" w:left="1080" w:header="851" w:footer="850" w:gutter="0"/>
          <w:pgBorders>
            <w:top w:val="none" w:sz="0" w:space="0"/>
            <w:left w:val="none" w:sz="0" w:space="0"/>
            <w:bottom w:val="none" w:sz="0" w:space="0"/>
            <w:right w:val="none" w:sz="0" w:space="0"/>
          </w:pgBorders>
          <w:pgNumType w:fmt="decimal"/>
          <w:cols w:space="720" w:num="1"/>
          <w:docGrid w:type="linesAndChars" w:linePitch="381" w:charSpace="704"/>
        </w:sectPr>
      </w:pPr>
    </w:p>
    <w:p w14:paraId="02D296D2">
      <w:pPr>
        <w:jc w:val="center"/>
        <w:rPr>
          <w:rFonts w:hint="eastAsia" w:ascii="宋体" w:hAnsi="宋体" w:eastAsia="宋体" w:cs="宋体"/>
          <w:b/>
          <w:bCs/>
          <w:color w:val="auto"/>
          <w:sz w:val="40"/>
          <w:szCs w:val="40"/>
        </w:rPr>
      </w:pPr>
      <w:r>
        <w:rPr>
          <w:rFonts w:hint="eastAsia" w:ascii="宋体" w:hAnsi="宋体" w:eastAsia="宋体" w:cs="宋体"/>
          <w:b/>
          <w:bCs/>
          <w:color w:val="auto"/>
          <w:sz w:val="36"/>
          <w:szCs w:val="24"/>
          <w:lang w:val="en-US" w:eastAsia="zh-CN"/>
        </w:rPr>
        <w:t>第五部分  供应商</w:t>
      </w:r>
      <w:r>
        <w:rPr>
          <w:rFonts w:hint="eastAsia" w:ascii="宋体" w:hAnsi="宋体" w:eastAsia="宋体" w:cs="宋体"/>
          <w:b/>
          <w:bCs/>
          <w:color w:val="auto"/>
          <w:sz w:val="36"/>
          <w:szCs w:val="24"/>
        </w:rPr>
        <w:t>参加政府采购活动承诺书</w:t>
      </w:r>
      <w:bookmarkEnd w:id="215"/>
      <w:bookmarkEnd w:id="216"/>
      <w:bookmarkEnd w:id="217"/>
      <w:bookmarkEnd w:id="218"/>
      <w:bookmarkEnd w:id="219"/>
      <w:bookmarkEnd w:id="220"/>
    </w:p>
    <w:p w14:paraId="12FE40EC">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未签署下列承诺书的，其责任由投标人自行承担。</w:t>
      </w:r>
    </w:p>
    <w:p w14:paraId="0B1DF419">
      <w:pPr>
        <w:spacing w:before="190" w:beforeLines="50" w:line="480" w:lineRule="auto"/>
        <w:ind w:firstLine="482" w:firstLineChars="200"/>
        <w:rPr>
          <w:rFonts w:hint="eastAsia" w:ascii="宋体" w:hAnsi="宋体" w:eastAsia="宋体" w:cs="宋体"/>
          <w:b/>
          <w:color w:val="auto"/>
        </w:rPr>
      </w:pPr>
      <w:r>
        <w:rPr>
          <w:rFonts w:hint="eastAsia" w:ascii="宋体" w:hAnsi="宋体" w:eastAsia="宋体" w:cs="宋体"/>
          <w:b/>
          <w:color w:val="auto"/>
        </w:rPr>
        <w:t>（一）质量安全责任承诺书</w:t>
      </w:r>
    </w:p>
    <w:p w14:paraId="4EE25070">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为保证本采购项目顺利进行，作为投标人，现郑重承诺：</w:t>
      </w:r>
    </w:p>
    <w:p w14:paraId="4BD2869E">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1、我方投标产品的生产（包括设计、制造、安装、改造、维修等）、投入使用的材料等均完全符合国家现行质量、安全、环保标准和要求。</w:t>
      </w:r>
    </w:p>
    <w:p w14:paraId="1CAE3534">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2、我方将严格按照国家现行相关储存、运输、安装调试技术标准及规范、服务标准及规范、施工标准及规范，在规定的时限内，保质、保量完成项目全部内容，并向采购人交付合格产品。</w:t>
      </w:r>
    </w:p>
    <w:p w14:paraId="41BFEC0E">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3、对于因产品生产质量以及储存、运输、安装调试、服务、施工等过程中产生的任何安全事故，我方承担全部责任。</w:t>
      </w:r>
    </w:p>
    <w:p w14:paraId="5103CD63">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4、我方提供的服务符合现行的国家、行业、地区、企业标准及要求，标准不一致的，以更为严格的为准，我方对提供的服务的质量、安全、环保等承担全部责任。</w:t>
      </w:r>
    </w:p>
    <w:p w14:paraId="31D7DCC2">
      <w:pPr>
        <w:spacing w:line="480" w:lineRule="auto"/>
        <w:ind w:firstLine="480" w:firstLineChars="200"/>
        <w:rPr>
          <w:rFonts w:hint="eastAsia" w:ascii="宋体" w:hAnsi="宋体" w:eastAsia="宋体" w:cs="宋体"/>
          <w:color w:val="auto"/>
        </w:rPr>
      </w:pPr>
    </w:p>
    <w:p w14:paraId="77B1C3FC">
      <w:pPr>
        <w:spacing w:line="480" w:lineRule="auto"/>
        <w:ind w:firstLine="3960" w:firstLineChars="1800"/>
        <w:rPr>
          <w:rFonts w:hint="eastAsia" w:ascii="宋体" w:hAnsi="宋体" w:eastAsia="宋体" w:cs="宋体"/>
          <w:color w:val="auto"/>
        </w:rPr>
      </w:pPr>
      <w:r>
        <w:rPr>
          <w:rFonts w:hint="eastAsia" w:ascii="宋体" w:hAnsi="宋体" w:eastAsia="宋体" w:cs="宋体"/>
          <w:color w:val="auto"/>
          <w:spacing w:val="-10"/>
        </w:rPr>
        <w:t xml:space="preserve">      </w:t>
      </w:r>
      <w:r>
        <w:rPr>
          <w:rFonts w:hint="eastAsia" w:ascii="宋体" w:hAnsi="宋体" w:eastAsia="宋体" w:cs="宋体"/>
          <w:color w:val="auto"/>
          <w:spacing w:val="-10"/>
          <w:u w:val="single"/>
        </w:rPr>
        <w:t>投标人名称</w:t>
      </w:r>
      <w:r>
        <w:rPr>
          <w:rFonts w:hint="eastAsia" w:ascii="宋体" w:hAnsi="宋体" w:eastAsia="宋体" w:cs="宋体"/>
          <w:color w:val="auto"/>
        </w:rPr>
        <w:t>（加盖公章）</w:t>
      </w:r>
    </w:p>
    <w:p w14:paraId="5FFE2819">
      <w:pPr>
        <w:spacing w:line="480" w:lineRule="auto"/>
        <w:ind w:firstLine="4560" w:firstLineChars="1900"/>
        <w:rPr>
          <w:rFonts w:hint="eastAsia" w:ascii="宋体" w:hAnsi="宋体" w:eastAsia="宋体" w:cs="宋体"/>
          <w:color w:val="auto"/>
        </w:rPr>
      </w:pPr>
      <w:r>
        <w:rPr>
          <w:rFonts w:hint="eastAsia" w:ascii="宋体" w:hAnsi="宋体" w:eastAsia="宋体" w:cs="宋体"/>
          <w:color w:val="auto"/>
        </w:rPr>
        <w:t>　 年　月　日</w:t>
      </w:r>
    </w:p>
    <w:p w14:paraId="26DD98D1">
      <w:pPr>
        <w:rPr>
          <w:rFonts w:hint="eastAsia" w:ascii="宋体" w:hAnsi="宋体" w:eastAsia="宋体" w:cs="宋体"/>
          <w:b/>
          <w:color w:val="auto"/>
        </w:rPr>
      </w:pPr>
      <w:r>
        <w:rPr>
          <w:rFonts w:hint="eastAsia" w:ascii="宋体" w:hAnsi="宋体" w:eastAsia="宋体" w:cs="宋体"/>
          <w:b/>
          <w:color w:val="auto"/>
        </w:rPr>
        <w:br w:type="page"/>
      </w:r>
    </w:p>
    <w:p w14:paraId="78B6D996">
      <w:pPr>
        <w:spacing w:before="190" w:beforeLines="50" w:line="500" w:lineRule="exact"/>
        <w:ind w:firstLine="482" w:firstLineChars="200"/>
        <w:rPr>
          <w:rFonts w:hint="eastAsia" w:ascii="宋体" w:hAnsi="宋体" w:eastAsia="宋体" w:cs="宋体"/>
          <w:b/>
          <w:color w:val="auto"/>
        </w:rPr>
      </w:pPr>
      <w:r>
        <w:rPr>
          <w:rFonts w:hint="eastAsia" w:ascii="宋体" w:hAnsi="宋体" w:eastAsia="宋体" w:cs="宋体"/>
          <w:b/>
          <w:color w:val="auto"/>
        </w:rPr>
        <w:t>（二）拒绝政府采购领域商业贿赂承诺书</w:t>
      </w:r>
    </w:p>
    <w:p w14:paraId="792AFF84">
      <w:pPr>
        <w:overflowPunct w:val="0"/>
        <w:topLinePunct/>
        <w:spacing w:line="480" w:lineRule="auto"/>
        <w:ind w:firstLine="480" w:firstLineChars="200"/>
        <w:jc w:val="left"/>
        <w:rPr>
          <w:rFonts w:hint="eastAsia" w:ascii="宋体" w:hAnsi="宋体" w:eastAsia="宋体" w:cs="宋体"/>
          <w:color w:val="auto"/>
        </w:rPr>
      </w:pPr>
      <w:r>
        <w:rPr>
          <w:rFonts w:hint="eastAsia" w:ascii="宋体" w:hAnsi="宋体" w:eastAsia="宋体" w:cs="宋体"/>
          <w:color w:val="auto"/>
        </w:rPr>
        <w:t>（执行陕财办采管[2006]21号文件）</w:t>
      </w:r>
    </w:p>
    <w:p w14:paraId="03F78F11">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为响应党中央、国务院关于治理政府采购领域商业贿赂行为的号召，我公司在此庄严承诺：</w:t>
      </w:r>
    </w:p>
    <w:p w14:paraId="77B22B18">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1、在参与政府采购活动中遵纪守法、诚信经营、公平竞标。</w:t>
      </w:r>
    </w:p>
    <w:p w14:paraId="3D1A5A38">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2、不向政府采购人、采购代理机构和政府采购评审专家进行任何形式的商业贿赂以谋取交易机会。</w:t>
      </w:r>
    </w:p>
    <w:p w14:paraId="079FF055">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3、不向政府采购代理机构和采购人提供虚假资质文件或采用虚假应标方式参与政府采购市场竞争并谋取中标、成交。</w:t>
      </w:r>
    </w:p>
    <w:p w14:paraId="0EC045FF">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4、不采取“围标、陪标”等商业欺诈手段获得政府采购定单。</w:t>
      </w:r>
    </w:p>
    <w:p w14:paraId="07BD1FE3">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5、不采取不正当手段诋毁、排挤其他投标人。</w:t>
      </w:r>
    </w:p>
    <w:p w14:paraId="629597CD">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6、不在提供商品和服务时“偷梁换柱、以次充好”损害采购人的合法权益。</w:t>
      </w:r>
    </w:p>
    <w:p w14:paraId="41D15CC4">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7、不与采购人、采购代理机构政府采购评审专家或其它投标人恶意串通，进行质疑和投诉，维护政府采购市场秩序。</w:t>
      </w:r>
    </w:p>
    <w:p w14:paraId="45FE37FC">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8、尊重和接受政府采购监督管理部门的监督和政府采购代理机构招标采购要求，承担因违约行为给采购人造成的损失。</w:t>
      </w:r>
    </w:p>
    <w:p w14:paraId="49B5E8DE">
      <w:pPr>
        <w:spacing w:line="480" w:lineRule="auto"/>
        <w:ind w:firstLine="480" w:firstLineChars="200"/>
        <w:rPr>
          <w:rFonts w:hint="eastAsia" w:ascii="宋体" w:hAnsi="宋体" w:eastAsia="宋体" w:cs="宋体"/>
          <w:color w:val="auto"/>
        </w:rPr>
      </w:pPr>
      <w:r>
        <w:rPr>
          <w:rFonts w:hint="eastAsia" w:ascii="宋体" w:hAnsi="宋体" w:eastAsia="宋体" w:cs="宋体"/>
          <w:color w:val="auto"/>
        </w:rPr>
        <w:t>9、不发生其他有悖于政府采购公开、公平、公正和诚信原则的行为。</w:t>
      </w:r>
    </w:p>
    <w:p w14:paraId="43697EE1">
      <w:pPr>
        <w:spacing w:line="480" w:lineRule="auto"/>
        <w:rPr>
          <w:rFonts w:hint="eastAsia" w:ascii="宋体" w:hAnsi="宋体" w:eastAsia="宋体" w:cs="宋体"/>
          <w:color w:val="auto"/>
        </w:rPr>
      </w:pPr>
    </w:p>
    <w:p w14:paraId="31339011">
      <w:pPr>
        <w:spacing w:line="480" w:lineRule="auto"/>
        <w:ind w:firstLine="3960" w:firstLineChars="1800"/>
        <w:rPr>
          <w:rFonts w:hint="eastAsia" w:ascii="宋体" w:hAnsi="宋体" w:eastAsia="宋体" w:cs="宋体"/>
          <w:color w:val="auto"/>
        </w:rPr>
      </w:pPr>
      <w:r>
        <w:rPr>
          <w:rFonts w:hint="eastAsia" w:ascii="宋体" w:hAnsi="宋体" w:eastAsia="宋体" w:cs="宋体"/>
          <w:color w:val="auto"/>
          <w:spacing w:val="-10"/>
        </w:rPr>
        <w:t xml:space="preserve">      </w:t>
      </w:r>
      <w:r>
        <w:rPr>
          <w:rFonts w:hint="eastAsia" w:ascii="宋体" w:hAnsi="宋体" w:eastAsia="宋体" w:cs="宋体"/>
          <w:color w:val="auto"/>
          <w:spacing w:val="-10"/>
          <w:u w:val="single"/>
        </w:rPr>
        <w:t>投标人名称</w:t>
      </w:r>
      <w:r>
        <w:rPr>
          <w:rFonts w:hint="eastAsia" w:ascii="宋体" w:hAnsi="宋体" w:eastAsia="宋体" w:cs="宋体"/>
          <w:color w:val="auto"/>
        </w:rPr>
        <w:t>（加盖公章）</w:t>
      </w:r>
    </w:p>
    <w:p w14:paraId="15053E16">
      <w:pPr>
        <w:spacing w:line="480" w:lineRule="auto"/>
        <w:ind w:firstLine="4560" w:firstLineChars="1900"/>
        <w:rPr>
          <w:rFonts w:hint="eastAsia" w:ascii="宋体" w:hAnsi="宋体" w:eastAsia="宋体" w:cs="宋体"/>
          <w:color w:val="auto"/>
        </w:rPr>
      </w:pPr>
      <w:r>
        <w:rPr>
          <w:rFonts w:hint="eastAsia" w:ascii="宋体" w:hAnsi="宋体" w:eastAsia="宋体" w:cs="宋体"/>
          <w:color w:val="auto"/>
        </w:rPr>
        <w:t>　  年　月　日</w:t>
      </w:r>
    </w:p>
    <w:p w14:paraId="123597B0">
      <w:pPr>
        <w:spacing w:line="480" w:lineRule="auto"/>
        <w:rPr>
          <w:rFonts w:hint="eastAsia" w:ascii="宋体" w:hAnsi="宋体" w:eastAsia="宋体" w:cs="宋体"/>
          <w:color w:val="auto"/>
        </w:rPr>
      </w:pPr>
      <w:r>
        <w:rPr>
          <w:rFonts w:hint="eastAsia" w:ascii="宋体" w:hAnsi="宋体" w:eastAsia="宋体" w:cs="宋体"/>
          <w:color w:val="auto"/>
        </w:rPr>
        <w:br w:type="page"/>
      </w:r>
    </w:p>
    <w:p w14:paraId="536B7A32">
      <w:pPr>
        <w:numPr>
          <w:ilvl w:val="0"/>
          <w:numId w:val="4"/>
        </w:numPr>
        <w:ind w:left="0" w:leftChars="0" w:firstLine="0" w:firstLineChars="0"/>
        <w:jc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投标方案</w:t>
      </w:r>
    </w:p>
    <w:p w14:paraId="582AC8CD">
      <w:pPr>
        <w:spacing w:line="500" w:lineRule="exact"/>
        <w:ind w:firstLine="200"/>
        <w:jc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val="en-US" w:eastAsia="zh-CN"/>
        </w:rPr>
        <w:t>一．各投标人根据采购内容及评审办法自主编写。</w:t>
      </w:r>
    </w:p>
    <w:p w14:paraId="18FF1C17">
      <w:pPr>
        <w:spacing w:line="500" w:lineRule="exact"/>
        <w:ind w:firstLine="200"/>
        <w:jc w:val="center"/>
        <w:rPr>
          <w:rFonts w:hint="eastAsia" w:ascii="宋体" w:hAnsi="宋体" w:eastAsia="宋体" w:cs="宋体"/>
          <w:b/>
          <w:color w:val="auto"/>
          <w:sz w:val="32"/>
          <w:szCs w:val="32"/>
          <w:lang w:val="en-US" w:eastAsia="zh-CN"/>
        </w:rPr>
      </w:pPr>
    </w:p>
    <w:p w14:paraId="43F12B6B">
      <w:pPr>
        <w:pStyle w:val="2"/>
        <w:rPr>
          <w:rFonts w:hint="eastAsia" w:ascii="宋体" w:hAnsi="宋体" w:eastAsia="宋体" w:cs="宋体"/>
          <w:b/>
          <w:color w:val="auto"/>
          <w:sz w:val="32"/>
          <w:szCs w:val="32"/>
          <w:lang w:val="en-US" w:eastAsia="zh-CN"/>
        </w:rPr>
      </w:pPr>
    </w:p>
    <w:p w14:paraId="53C57337">
      <w:pPr>
        <w:pStyle w:val="2"/>
        <w:rPr>
          <w:rFonts w:hint="eastAsia" w:ascii="宋体" w:hAnsi="宋体" w:eastAsia="宋体" w:cs="宋体"/>
          <w:b/>
          <w:color w:val="auto"/>
          <w:sz w:val="32"/>
          <w:szCs w:val="32"/>
          <w:lang w:val="en-US" w:eastAsia="zh-CN"/>
        </w:rPr>
      </w:pPr>
    </w:p>
    <w:p w14:paraId="653E2FED">
      <w:pPr>
        <w:pStyle w:val="2"/>
        <w:rPr>
          <w:rFonts w:hint="eastAsia" w:ascii="宋体" w:hAnsi="宋体" w:eastAsia="宋体" w:cs="宋体"/>
          <w:b/>
          <w:color w:val="auto"/>
          <w:sz w:val="32"/>
          <w:szCs w:val="32"/>
          <w:lang w:val="en-US" w:eastAsia="zh-CN"/>
        </w:rPr>
      </w:pPr>
    </w:p>
    <w:p w14:paraId="055C2DAB">
      <w:pPr>
        <w:pStyle w:val="2"/>
        <w:rPr>
          <w:rFonts w:hint="eastAsia" w:ascii="宋体" w:hAnsi="宋体" w:eastAsia="宋体" w:cs="宋体"/>
          <w:b/>
          <w:color w:val="auto"/>
          <w:sz w:val="32"/>
          <w:szCs w:val="32"/>
          <w:lang w:val="en-US" w:eastAsia="zh-CN"/>
        </w:rPr>
      </w:pPr>
    </w:p>
    <w:p w14:paraId="036DC415">
      <w:pPr>
        <w:pStyle w:val="2"/>
        <w:rPr>
          <w:rFonts w:hint="eastAsia" w:ascii="宋体" w:hAnsi="宋体" w:eastAsia="宋体" w:cs="宋体"/>
          <w:b/>
          <w:color w:val="auto"/>
          <w:sz w:val="32"/>
          <w:szCs w:val="32"/>
          <w:lang w:val="en-US" w:eastAsia="zh-CN"/>
        </w:rPr>
      </w:pPr>
    </w:p>
    <w:p w14:paraId="367C8922">
      <w:pPr>
        <w:pStyle w:val="2"/>
        <w:rPr>
          <w:rFonts w:hint="eastAsia" w:ascii="宋体" w:hAnsi="宋体" w:eastAsia="宋体" w:cs="宋体"/>
          <w:b/>
          <w:color w:val="auto"/>
          <w:sz w:val="32"/>
          <w:szCs w:val="32"/>
          <w:lang w:val="en-US" w:eastAsia="zh-CN"/>
        </w:rPr>
      </w:pPr>
    </w:p>
    <w:p w14:paraId="263D998F">
      <w:pPr>
        <w:pStyle w:val="2"/>
        <w:rPr>
          <w:rFonts w:hint="eastAsia" w:ascii="宋体" w:hAnsi="宋体" w:eastAsia="宋体" w:cs="宋体"/>
          <w:b/>
          <w:color w:val="auto"/>
          <w:sz w:val="32"/>
          <w:szCs w:val="32"/>
          <w:lang w:val="en-US" w:eastAsia="zh-CN"/>
        </w:rPr>
      </w:pPr>
    </w:p>
    <w:p w14:paraId="048D2F2E">
      <w:pPr>
        <w:pStyle w:val="2"/>
        <w:rPr>
          <w:rFonts w:hint="eastAsia" w:ascii="宋体" w:hAnsi="宋体" w:eastAsia="宋体" w:cs="宋体"/>
          <w:b/>
          <w:color w:val="auto"/>
          <w:sz w:val="32"/>
          <w:szCs w:val="32"/>
          <w:lang w:val="en-US" w:eastAsia="zh-CN"/>
        </w:rPr>
      </w:pPr>
    </w:p>
    <w:p w14:paraId="18D30914">
      <w:pPr>
        <w:pStyle w:val="2"/>
        <w:rPr>
          <w:rFonts w:hint="eastAsia" w:ascii="宋体" w:hAnsi="宋体" w:eastAsia="宋体" w:cs="宋体"/>
          <w:b/>
          <w:color w:val="auto"/>
          <w:sz w:val="32"/>
          <w:szCs w:val="32"/>
          <w:lang w:val="en-US" w:eastAsia="zh-CN"/>
        </w:rPr>
      </w:pPr>
    </w:p>
    <w:p w14:paraId="667C5772">
      <w:pPr>
        <w:pStyle w:val="2"/>
        <w:rPr>
          <w:rFonts w:hint="eastAsia" w:ascii="宋体" w:hAnsi="宋体" w:eastAsia="宋体" w:cs="宋体"/>
          <w:b/>
          <w:color w:val="auto"/>
          <w:sz w:val="32"/>
          <w:szCs w:val="32"/>
          <w:lang w:val="en-US" w:eastAsia="zh-CN"/>
        </w:rPr>
      </w:pPr>
    </w:p>
    <w:p w14:paraId="76FB7C7E">
      <w:pPr>
        <w:pStyle w:val="2"/>
        <w:rPr>
          <w:rFonts w:hint="eastAsia" w:ascii="宋体" w:hAnsi="宋体" w:eastAsia="宋体" w:cs="宋体"/>
          <w:b/>
          <w:color w:val="auto"/>
          <w:sz w:val="32"/>
          <w:szCs w:val="32"/>
          <w:lang w:val="en-US" w:eastAsia="zh-CN"/>
        </w:rPr>
      </w:pPr>
    </w:p>
    <w:p w14:paraId="13B2A0D4">
      <w:pPr>
        <w:pStyle w:val="2"/>
        <w:rPr>
          <w:rFonts w:hint="eastAsia" w:ascii="宋体" w:hAnsi="宋体" w:eastAsia="宋体" w:cs="宋体"/>
          <w:b/>
          <w:color w:val="auto"/>
          <w:sz w:val="32"/>
          <w:szCs w:val="32"/>
          <w:lang w:val="en-US" w:eastAsia="zh-CN"/>
        </w:rPr>
      </w:pPr>
    </w:p>
    <w:p w14:paraId="772BABF4">
      <w:pPr>
        <w:pStyle w:val="2"/>
        <w:rPr>
          <w:rFonts w:hint="eastAsia" w:ascii="宋体" w:hAnsi="宋体" w:eastAsia="宋体" w:cs="宋体"/>
          <w:b/>
          <w:color w:val="auto"/>
          <w:sz w:val="32"/>
          <w:szCs w:val="32"/>
          <w:lang w:val="en-US" w:eastAsia="zh-CN"/>
        </w:rPr>
      </w:pPr>
    </w:p>
    <w:p w14:paraId="45765E6D">
      <w:pPr>
        <w:pStyle w:val="2"/>
        <w:rPr>
          <w:rFonts w:hint="eastAsia" w:ascii="宋体" w:hAnsi="宋体" w:eastAsia="宋体" w:cs="宋体"/>
          <w:b/>
          <w:color w:val="auto"/>
          <w:sz w:val="32"/>
          <w:szCs w:val="32"/>
          <w:lang w:val="en-US" w:eastAsia="zh-CN"/>
        </w:rPr>
      </w:pPr>
    </w:p>
    <w:p w14:paraId="0B1AEE78">
      <w:pPr>
        <w:pStyle w:val="2"/>
        <w:rPr>
          <w:rFonts w:hint="eastAsia" w:ascii="宋体" w:hAnsi="宋体" w:eastAsia="宋体" w:cs="宋体"/>
          <w:b/>
          <w:color w:val="auto"/>
          <w:sz w:val="32"/>
          <w:szCs w:val="32"/>
          <w:lang w:val="en-US" w:eastAsia="zh-CN"/>
        </w:rPr>
      </w:pPr>
    </w:p>
    <w:p w14:paraId="7A8132C8">
      <w:pPr>
        <w:pStyle w:val="2"/>
        <w:rPr>
          <w:rFonts w:hint="eastAsia" w:ascii="宋体" w:hAnsi="宋体" w:eastAsia="宋体" w:cs="宋体"/>
          <w:b/>
          <w:color w:val="auto"/>
          <w:sz w:val="32"/>
          <w:szCs w:val="32"/>
          <w:lang w:val="en-US" w:eastAsia="zh-CN"/>
        </w:rPr>
      </w:pPr>
    </w:p>
    <w:p w14:paraId="37DA58D1">
      <w:pPr>
        <w:pStyle w:val="2"/>
        <w:rPr>
          <w:rFonts w:hint="eastAsia" w:ascii="宋体" w:hAnsi="宋体" w:eastAsia="宋体" w:cs="宋体"/>
          <w:b/>
          <w:color w:val="auto"/>
          <w:sz w:val="32"/>
          <w:szCs w:val="32"/>
          <w:lang w:val="en-US" w:eastAsia="zh-CN"/>
        </w:rPr>
      </w:pPr>
    </w:p>
    <w:p w14:paraId="0F50EA6F">
      <w:pPr>
        <w:pStyle w:val="2"/>
        <w:rPr>
          <w:rFonts w:hint="eastAsia" w:ascii="宋体" w:hAnsi="宋体" w:eastAsia="宋体" w:cs="宋体"/>
          <w:b/>
          <w:color w:val="auto"/>
          <w:sz w:val="32"/>
          <w:szCs w:val="32"/>
          <w:lang w:val="en-US" w:eastAsia="zh-CN"/>
        </w:rPr>
      </w:pPr>
    </w:p>
    <w:p w14:paraId="34711705">
      <w:pPr>
        <w:pStyle w:val="2"/>
        <w:rPr>
          <w:rFonts w:hint="eastAsia" w:ascii="宋体" w:hAnsi="宋体" w:eastAsia="宋体" w:cs="宋体"/>
          <w:b/>
          <w:color w:val="auto"/>
          <w:sz w:val="32"/>
          <w:szCs w:val="32"/>
          <w:lang w:val="en-US" w:eastAsia="zh-CN"/>
        </w:rPr>
      </w:pPr>
    </w:p>
    <w:p w14:paraId="1DBF3B93">
      <w:pPr>
        <w:spacing w:line="500" w:lineRule="exact"/>
        <w:ind w:firstLine="200"/>
        <w:jc w:val="center"/>
        <w:rPr>
          <w:rFonts w:hint="eastAsia" w:ascii="宋体" w:hAnsi="宋体" w:eastAsia="宋体" w:cs="宋体"/>
          <w:b/>
          <w:color w:val="auto"/>
          <w:sz w:val="32"/>
          <w:szCs w:val="32"/>
          <w:lang w:val="en-US" w:eastAsia="zh-CN"/>
        </w:rPr>
      </w:pPr>
    </w:p>
    <w:p w14:paraId="556A0862">
      <w:pPr>
        <w:spacing w:line="500" w:lineRule="exact"/>
        <w:ind w:firstLine="200"/>
        <w:jc w:val="center"/>
        <w:rPr>
          <w:rFonts w:hint="eastAsia" w:ascii="宋体" w:hAnsi="宋体" w:eastAsia="宋体" w:cs="宋体"/>
          <w:b/>
          <w:color w:val="auto"/>
        </w:rPr>
      </w:pPr>
      <w:r>
        <w:rPr>
          <w:rFonts w:hint="eastAsia" w:ascii="宋体" w:hAnsi="宋体" w:eastAsia="宋体" w:cs="宋体"/>
          <w:b/>
          <w:color w:val="auto"/>
          <w:sz w:val="32"/>
          <w:szCs w:val="32"/>
          <w:lang w:val="en-US" w:eastAsia="zh-CN"/>
        </w:rPr>
        <w:t>二、</w:t>
      </w:r>
      <w:r>
        <w:rPr>
          <w:rFonts w:hint="eastAsia" w:ascii="宋体" w:hAnsi="宋体" w:eastAsia="宋体" w:cs="宋体"/>
          <w:b/>
          <w:color w:val="auto"/>
          <w:sz w:val="32"/>
          <w:szCs w:val="32"/>
        </w:rPr>
        <w:t>技术服务偏差表</w:t>
      </w:r>
    </w:p>
    <w:tbl>
      <w:tblPr>
        <w:tblStyle w:val="23"/>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7F55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14:paraId="25543DF6">
            <w:pPr>
              <w:spacing w:line="3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698" w:type="dxa"/>
            <w:shd w:val="clear" w:color="auto" w:fill="D8D8D8"/>
            <w:noWrap w:val="0"/>
            <w:vAlign w:val="center"/>
          </w:tcPr>
          <w:p w14:paraId="12FF9EBA">
            <w:pPr>
              <w:spacing w:line="3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招标文件要求</w:t>
            </w:r>
          </w:p>
        </w:tc>
        <w:tc>
          <w:tcPr>
            <w:tcW w:w="3132" w:type="dxa"/>
            <w:shd w:val="clear" w:color="auto" w:fill="D8D8D8"/>
            <w:noWrap w:val="0"/>
            <w:vAlign w:val="center"/>
          </w:tcPr>
          <w:p w14:paraId="4C2924A9">
            <w:pPr>
              <w:spacing w:line="3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投标文件响应条款</w:t>
            </w:r>
          </w:p>
        </w:tc>
        <w:tc>
          <w:tcPr>
            <w:tcW w:w="1530" w:type="dxa"/>
            <w:shd w:val="clear" w:color="auto" w:fill="D8D8D8"/>
            <w:noWrap w:val="0"/>
            <w:vAlign w:val="center"/>
          </w:tcPr>
          <w:p w14:paraId="23AA4D07">
            <w:pPr>
              <w:spacing w:line="3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偏离程度</w:t>
            </w:r>
          </w:p>
        </w:tc>
        <w:tc>
          <w:tcPr>
            <w:tcW w:w="2066" w:type="dxa"/>
            <w:shd w:val="clear" w:color="auto" w:fill="D8D8D8"/>
            <w:noWrap w:val="0"/>
            <w:vAlign w:val="center"/>
          </w:tcPr>
          <w:p w14:paraId="37C7FA8B">
            <w:pPr>
              <w:spacing w:line="3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偏离简述</w:t>
            </w:r>
          </w:p>
          <w:p w14:paraId="754D805E">
            <w:pPr>
              <w:spacing w:line="32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或相关证明材料</w:t>
            </w:r>
          </w:p>
        </w:tc>
      </w:tr>
      <w:tr w14:paraId="3E7E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2CC5701">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698" w:type="dxa"/>
            <w:noWrap w:val="0"/>
            <w:vAlign w:val="center"/>
          </w:tcPr>
          <w:p w14:paraId="6A0672AE">
            <w:pPr>
              <w:spacing w:line="440" w:lineRule="exact"/>
              <w:jc w:val="center"/>
              <w:rPr>
                <w:rFonts w:hint="eastAsia" w:ascii="宋体" w:hAnsi="宋体" w:eastAsia="宋体" w:cs="宋体"/>
                <w:color w:val="auto"/>
                <w:sz w:val="24"/>
                <w:szCs w:val="24"/>
              </w:rPr>
            </w:pPr>
          </w:p>
        </w:tc>
        <w:tc>
          <w:tcPr>
            <w:tcW w:w="3132" w:type="dxa"/>
            <w:noWrap w:val="0"/>
            <w:vAlign w:val="center"/>
          </w:tcPr>
          <w:p w14:paraId="277E3947">
            <w:pPr>
              <w:spacing w:line="440" w:lineRule="exact"/>
              <w:jc w:val="center"/>
              <w:rPr>
                <w:rFonts w:hint="eastAsia" w:ascii="宋体" w:hAnsi="宋体" w:eastAsia="宋体" w:cs="宋体"/>
                <w:color w:val="auto"/>
                <w:sz w:val="24"/>
                <w:szCs w:val="24"/>
              </w:rPr>
            </w:pPr>
          </w:p>
        </w:tc>
        <w:tc>
          <w:tcPr>
            <w:tcW w:w="1530" w:type="dxa"/>
            <w:noWrap w:val="0"/>
            <w:vAlign w:val="center"/>
          </w:tcPr>
          <w:p w14:paraId="095768EB">
            <w:pPr>
              <w:spacing w:line="440" w:lineRule="exact"/>
              <w:jc w:val="center"/>
              <w:rPr>
                <w:rFonts w:hint="eastAsia" w:ascii="宋体" w:hAnsi="宋体" w:eastAsia="宋体" w:cs="宋体"/>
                <w:color w:val="auto"/>
                <w:sz w:val="24"/>
                <w:szCs w:val="24"/>
              </w:rPr>
            </w:pPr>
          </w:p>
        </w:tc>
        <w:tc>
          <w:tcPr>
            <w:tcW w:w="2066" w:type="dxa"/>
            <w:noWrap w:val="0"/>
            <w:vAlign w:val="center"/>
          </w:tcPr>
          <w:p w14:paraId="37B7623F">
            <w:pPr>
              <w:spacing w:line="440" w:lineRule="exact"/>
              <w:jc w:val="center"/>
              <w:rPr>
                <w:rFonts w:hint="eastAsia" w:ascii="宋体" w:hAnsi="宋体" w:eastAsia="宋体" w:cs="宋体"/>
                <w:color w:val="auto"/>
                <w:sz w:val="24"/>
                <w:szCs w:val="24"/>
              </w:rPr>
            </w:pPr>
          </w:p>
        </w:tc>
      </w:tr>
      <w:tr w14:paraId="4F56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5B7F5B37">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98" w:type="dxa"/>
            <w:noWrap w:val="0"/>
            <w:vAlign w:val="center"/>
          </w:tcPr>
          <w:p w14:paraId="7FA63AC2">
            <w:pPr>
              <w:spacing w:line="440" w:lineRule="exact"/>
              <w:jc w:val="center"/>
              <w:rPr>
                <w:rFonts w:hint="eastAsia" w:ascii="宋体" w:hAnsi="宋体" w:eastAsia="宋体" w:cs="宋体"/>
                <w:color w:val="auto"/>
                <w:sz w:val="24"/>
                <w:szCs w:val="24"/>
              </w:rPr>
            </w:pPr>
          </w:p>
        </w:tc>
        <w:tc>
          <w:tcPr>
            <w:tcW w:w="3132" w:type="dxa"/>
            <w:noWrap w:val="0"/>
            <w:vAlign w:val="center"/>
          </w:tcPr>
          <w:p w14:paraId="6FA1DFA6">
            <w:pPr>
              <w:spacing w:line="440" w:lineRule="exact"/>
              <w:jc w:val="center"/>
              <w:rPr>
                <w:rFonts w:hint="eastAsia" w:ascii="宋体" w:hAnsi="宋体" w:eastAsia="宋体" w:cs="宋体"/>
                <w:color w:val="auto"/>
                <w:sz w:val="24"/>
                <w:szCs w:val="24"/>
              </w:rPr>
            </w:pPr>
          </w:p>
        </w:tc>
        <w:tc>
          <w:tcPr>
            <w:tcW w:w="1530" w:type="dxa"/>
            <w:noWrap w:val="0"/>
            <w:vAlign w:val="center"/>
          </w:tcPr>
          <w:p w14:paraId="190F320A">
            <w:pPr>
              <w:spacing w:line="440" w:lineRule="exact"/>
              <w:jc w:val="center"/>
              <w:rPr>
                <w:rFonts w:hint="eastAsia" w:ascii="宋体" w:hAnsi="宋体" w:eastAsia="宋体" w:cs="宋体"/>
                <w:color w:val="auto"/>
                <w:sz w:val="24"/>
                <w:szCs w:val="24"/>
              </w:rPr>
            </w:pPr>
          </w:p>
        </w:tc>
        <w:tc>
          <w:tcPr>
            <w:tcW w:w="2066" w:type="dxa"/>
            <w:noWrap w:val="0"/>
            <w:vAlign w:val="center"/>
          </w:tcPr>
          <w:p w14:paraId="4A4B0A83">
            <w:pPr>
              <w:spacing w:line="440" w:lineRule="exact"/>
              <w:jc w:val="center"/>
              <w:rPr>
                <w:rFonts w:hint="eastAsia" w:ascii="宋体" w:hAnsi="宋体" w:eastAsia="宋体" w:cs="宋体"/>
                <w:color w:val="auto"/>
                <w:sz w:val="24"/>
                <w:szCs w:val="24"/>
              </w:rPr>
            </w:pPr>
          </w:p>
        </w:tc>
      </w:tr>
      <w:tr w14:paraId="05F8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5FD4445D">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698" w:type="dxa"/>
            <w:noWrap w:val="0"/>
            <w:vAlign w:val="center"/>
          </w:tcPr>
          <w:p w14:paraId="7450A234">
            <w:pPr>
              <w:spacing w:line="440" w:lineRule="exact"/>
              <w:jc w:val="center"/>
              <w:rPr>
                <w:rFonts w:hint="eastAsia" w:ascii="宋体" w:hAnsi="宋体" w:eastAsia="宋体" w:cs="宋体"/>
                <w:color w:val="auto"/>
                <w:sz w:val="24"/>
                <w:szCs w:val="24"/>
              </w:rPr>
            </w:pPr>
          </w:p>
        </w:tc>
        <w:tc>
          <w:tcPr>
            <w:tcW w:w="3132" w:type="dxa"/>
            <w:noWrap w:val="0"/>
            <w:vAlign w:val="center"/>
          </w:tcPr>
          <w:p w14:paraId="37DF857D">
            <w:pPr>
              <w:spacing w:line="440" w:lineRule="exact"/>
              <w:jc w:val="center"/>
              <w:rPr>
                <w:rFonts w:hint="eastAsia" w:ascii="宋体" w:hAnsi="宋体" w:eastAsia="宋体" w:cs="宋体"/>
                <w:color w:val="auto"/>
                <w:sz w:val="24"/>
                <w:szCs w:val="24"/>
              </w:rPr>
            </w:pPr>
          </w:p>
        </w:tc>
        <w:tc>
          <w:tcPr>
            <w:tcW w:w="1530" w:type="dxa"/>
            <w:noWrap w:val="0"/>
            <w:vAlign w:val="center"/>
          </w:tcPr>
          <w:p w14:paraId="3DB2D3A9">
            <w:pPr>
              <w:spacing w:line="440" w:lineRule="exact"/>
              <w:jc w:val="center"/>
              <w:rPr>
                <w:rFonts w:hint="eastAsia" w:ascii="宋体" w:hAnsi="宋体" w:eastAsia="宋体" w:cs="宋体"/>
                <w:color w:val="auto"/>
                <w:sz w:val="24"/>
                <w:szCs w:val="24"/>
              </w:rPr>
            </w:pPr>
          </w:p>
        </w:tc>
        <w:tc>
          <w:tcPr>
            <w:tcW w:w="2066" w:type="dxa"/>
            <w:noWrap w:val="0"/>
            <w:vAlign w:val="center"/>
          </w:tcPr>
          <w:p w14:paraId="574AAB6C">
            <w:pPr>
              <w:spacing w:line="440" w:lineRule="exact"/>
              <w:jc w:val="center"/>
              <w:rPr>
                <w:rFonts w:hint="eastAsia" w:ascii="宋体" w:hAnsi="宋体" w:eastAsia="宋体" w:cs="宋体"/>
                <w:color w:val="auto"/>
                <w:sz w:val="24"/>
                <w:szCs w:val="24"/>
              </w:rPr>
            </w:pPr>
          </w:p>
        </w:tc>
      </w:tr>
      <w:tr w14:paraId="1168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96EC7E0">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698" w:type="dxa"/>
            <w:noWrap w:val="0"/>
            <w:vAlign w:val="center"/>
          </w:tcPr>
          <w:p w14:paraId="57AED72E">
            <w:pPr>
              <w:spacing w:line="440" w:lineRule="exact"/>
              <w:jc w:val="center"/>
              <w:rPr>
                <w:rFonts w:hint="eastAsia" w:ascii="宋体" w:hAnsi="宋体" w:eastAsia="宋体" w:cs="宋体"/>
                <w:color w:val="auto"/>
                <w:sz w:val="24"/>
                <w:szCs w:val="24"/>
              </w:rPr>
            </w:pPr>
          </w:p>
        </w:tc>
        <w:tc>
          <w:tcPr>
            <w:tcW w:w="3132" w:type="dxa"/>
            <w:noWrap w:val="0"/>
            <w:vAlign w:val="center"/>
          </w:tcPr>
          <w:p w14:paraId="4A4D0E5D">
            <w:pPr>
              <w:spacing w:line="440" w:lineRule="exact"/>
              <w:jc w:val="center"/>
              <w:rPr>
                <w:rFonts w:hint="eastAsia" w:ascii="宋体" w:hAnsi="宋体" w:eastAsia="宋体" w:cs="宋体"/>
                <w:color w:val="auto"/>
                <w:sz w:val="24"/>
                <w:szCs w:val="24"/>
              </w:rPr>
            </w:pPr>
          </w:p>
        </w:tc>
        <w:tc>
          <w:tcPr>
            <w:tcW w:w="1530" w:type="dxa"/>
            <w:noWrap w:val="0"/>
            <w:vAlign w:val="center"/>
          </w:tcPr>
          <w:p w14:paraId="5948E6C1">
            <w:pPr>
              <w:spacing w:line="440" w:lineRule="exact"/>
              <w:jc w:val="center"/>
              <w:rPr>
                <w:rFonts w:hint="eastAsia" w:ascii="宋体" w:hAnsi="宋体" w:eastAsia="宋体" w:cs="宋体"/>
                <w:color w:val="auto"/>
                <w:sz w:val="24"/>
                <w:szCs w:val="24"/>
              </w:rPr>
            </w:pPr>
          </w:p>
        </w:tc>
        <w:tc>
          <w:tcPr>
            <w:tcW w:w="2066" w:type="dxa"/>
            <w:noWrap w:val="0"/>
            <w:vAlign w:val="center"/>
          </w:tcPr>
          <w:p w14:paraId="4741E53F">
            <w:pPr>
              <w:spacing w:line="440" w:lineRule="exact"/>
              <w:jc w:val="center"/>
              <w:rPr>
                <w:rFonts w:hint="eastAsia" w:ascii="宋体" w:hAnsi="宋体" w:eastAsia="宋体" w:cs="宋体"/>
                <w:color w:val="auto"/>
                <w:sz w:val="24"/>
                <w:szCs w:val="24"/>
              </w:rPr>
            </w:pPr>
          </w:p>
        </w:tc>
      </w:tr>
      <w:tr w14:paraId="00A2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3EBCD16">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698" w:type="dxa"/>
            <w:noWrap w:val="0"/>
            <w:vAlign w:val="center"/>
          </w:tcPr>
          <w:p w14:paraId="35F9ECA9">
            <w:pPr>
              <w:spacing w:line="440" w:lineRule="exact"/>
              <w:jc w:val="center"/>
              <w:rPr>
                <w:rFonts w:hint="eastAsia" w:ascii="宋体" w:hAnsi="宋体" w:eastAsia="宋体" w:cs="宋体"/>
                <w:color w:val="auto"/>
                <w:sz w:val="24"/>
                <w:szCs w:val="24"/>
              </w:rPr>
            </w:pPr>
          </w:p>
        </w:tc>
        <w:tc>
          <w:tcPr>
            <w:tcW w:w="3132" w:type="dxa"/>
            <w:noWrap w:val="0"/>
            <w:vAlign w:val="center"/>
          </w:tcPr>
          <w:p w14:paraId="07F7A69F">
            <w:pPr>
              <w:spacing w:line="440" w:lineRule="exact"/>
              <w:jc w:val="center"/>
              <w:rPr>
                <w:rFonts w:hint="eastAsia" w:ascii="宋体" w:hAnsi="宋体" w:eastAsia="宋体" w:cs="宋体"/>
                <w:color w:val="auto"/>
                <w:sz w:val="24"/>
                <w:szCs w:val="24"/>
              </w:rPr>
            </w:pPr>
          </w:p>
        </w:tc>
        <w:tc>
          <w:tcPr>
            <w:tcW w:w="1530" w:type="dxa"/>
            <w:noWrap w:val="0"/>
            <w:vAlign w:val="center"/>
          </w:tcPr>
          <w:p w14:paraId="027B005F">
            <w:pPr>
              <w:spacing w:line="440" w:lineRule="exact"/>
              <w:jc w:val="center"/>
              <w:rPr>
                <w:rFonts w:hint="eastAsia" w:ascii="宋体" w:hAnsi="宋体" w:eastAsia="宋体" w:cs="宋体"/>
                <w:color w:val="auto"/>
                <w:sz w:val="24"/>
                <w:szCs w:val="24"/>
              </w:rPr>
            </w:pPr>
          </w:p>
        </w:tc>
        <w:tc>
          <w:tcPr>
            <w:tcW w:w="2066" w:type="dxa"/>
            <w:noWrap w:val="0"/>
            <w:vAlign w:val="center"/>
          </w:tcPr>
          <w:p w14:paraId="1CCE3C4A">
            <w:pPr>
              <w:spacing w:line="440" w:lineRule="exact"/>
              <w:jc w:val="center"/>
              <w:rPr>
                <w:rFonts w:hint="eastAsia" w:ascii="宋体" w:hAnsi="宋体" w:eastAsia="宋体" w:cs="宋体"/>
                <w:color w:val="auto"/>
                <w:sz w:val="24"/>
                <w:szCs w:val="24"/>
              </w:rPr>
            </w:pPr>
          </w:p>
        </w:tc>
      </w:tr>
      <w:tr w14:paraId="72A0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C4D1BA8">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698" w:type="dxa"/>
            <w:noWrap w:val="0"/>
            <w:vAlign w:val="center"/>
          </w:tcPr>
          <w:p w14:paraId="71E4369F">
            <w:pPr>
              <w:spacing w:line="440" w:lineRule="exact"/>
              <w:jc w:val="center"/>
              <w:rPr>
                <w:rFonts w:hint="eastAsia" w:ascii="宋体" w:hAnsi="宋体" w:eastAsia="宋体" w:cs="宋体"/>
                <w:color w:val="auto"/>
                <w:sz w:val="24"/>
                <w:szCs w:val="24"/>
              </w:rPr>
            </w:pPr>
          </w:p>
        </w:tc>
        <w:tc>
          <w:tcPr>
            <w:tcW w:w="3132" w:type="dxa"/>
            <w:noWrap w:val="0"/>
            <w:vAlign w:val="center"/>
          </w:tcPr>
          <w:p w14:paraId="26248FA1">
            <w:pPr>
              <w:spacing w:line="440" w:lineRule="exact"/>
              <w:jc w:val="center"/>
              <w:rPr>
                <w:rFonts w:hint="eastAsia" w:ascii="宋体" w:hAnsi="宋体" w:eastAsia="宋体" w:cs="宋体"/>
                <w:color w:val="auto"/>
                <w:sz w:val="24"/>
                <w:szCs w:val="24"/>
              </w:rPr>
            </w:pPr>
          </w:p>
        </w:tc>
        <w:tc>
          <w:tcPr>
            <w:tcW w:w="1530" w:type="dxa"/>
            <w:noWrap w:val="0"/>
            <w:vAlign w:val="center"/>
          </w:tcPr>
          <w:p w14:paraId="5D707971">
            <w:pPr>
              <w:spacing w:line="440" w:lineRule="exact"/>
              <w:jc w:val="center"/>
              <w:rPr>
                <w:rFonts w:hint="eastAsia" w:ascii="宋体" w:hAnsi="宋体" w:eastAsia="宋体" w:cs="宋体"/>
                <w:color w:val="auto"/>
                <w:sz w:val="24"/>
                <w:szCs w:val="24"/>
              </w:rPr>
            </w:pPr>
          </w:p>
        </w:tc>
        <w:tc>
          <w:tcPr>
            <w:tcW w:w="2066" w:type="dxa"/>
            <w:noWrap w:val="0"/>
            <w:vAlign w:val="center"/>
          </w:tcPr>
          <w:p w14:paraId="5DDB6307">
            <w:pPr>
              <w:spacing w:line="440" w:lineRule="exact"/>
              <w:jc w:val="center"/>
              <w:rPr>
                <w:rFonts w:hint="eastAsia" w:ascii="宋体" w:hAnsi="宋体" w:eastAsia="宋体" w:cs="宋体"/>
                <w:color w:val="auto"/>
                <w:sz w:val="24"/>
                <w:szCs w:val="24"/>
              </w:rPr>
            </w:pPr>
          </w:p>
        </w:tc>
      </w:tr>
      <w:tr w14:paraId="36CC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53E44AC">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698" w:type="dxa"/>
            <w:noWrap w:val="0"/>
            <w:vAlign w:val="center"/>
          </w:tcPr>
          <w:p w14:paraId="778AC4DE">
            <w:pPr>
              <w:spacing w:line="440" w:lineRule="exact"/>
              <w:jc w:val="center"/>
              <w:rPr>
                <w:rFonts w:hint="eastAsia" w:ascii="宋体" w:hAnsi="宋体" w:eastAsia="宋体" w:cs="宋体"/>
                <w:color w:val="auto"/>
                <w:sz w:val="24"/>
                <w:szCs w:val="24"/>
              </w:rPr>
            </w:pPr>
          </w:p>
        </w:tc>
        <w:tc>
          <w:tcPr>
            <w:tcW w:w="3132" w:type="dxa"/>
            <w:noWrap w:val="0"/>
            <w:vAlign w:val="center"/>
          </w:tcPr>
          <w:p w14:paraId="36CD8F84">
            <w:pPr>
              <w:spacing w:line="440" w:lineRule="exact"/>
              <w:jc w:val="center"/>
              <w:rPr>
                <w:rFonts w:hint="eastAsia" w:ascii="宋体" w:hAnsi="宋体" w:eastAsia="宋体" w:cs="宋体"/>
                <w:color w:val="auto"/>
                <w:sz w:val="24"/>
                <w:szCs w:val="24"/>
              </w:rPr>
            </w:pPr>
          </w:p>
        </w:tc>
        <w:tc>
          <w:tcPr>
            <w:tcW w:w="1530" w:type="dxa"/>
            <w:noWrap w:val="0"/>
            <w:vAlign w:val="center"/>
          </w:tcPr>
          <w:p w14:paraId="7E4678E4">
            <w:pPr>
              <w:spacing w:line="440" w:lineRule="exact"/>
              <w:jc w:val="center"/>
              <w:rPr>
                <w:rFonts w:hint="eastAsia" w:ascii="宋体" w:hAnsi="宋体" w:eastAsia="宋体" w:cs="宋体"/>
                <w:color w:val="auto"/>
                <w:sz w:val="24"/>
                <w:szCs w:val="24"/>
              </w:rPr>
            </w:pPr>
          </w:p>
        </w:tc>
        <w:tc>
          <w:tcPr>
            <w:tcW w:w="2066" w:type="dxa"/>
            <w:noWrap w:val="0"/>
            <w:vAlign w:val="center"/>
          </w:tcPr>
          <w:p w14:paraId="1E8F56C6">
            <w:pPr>
              <w:spacing w:line="440" w:lineRule="exact"/>
              <w:jc w:val="center"/>
              <w:rPr>
                <w:rFonts w:hint="eastAsia" w:ascii="宋体" w:hAnsi="宋体" w:eastAsia="宋体" w:cs="宋体"/>
                <w:color w:val="auto"/>
                <w:sz w:val="24"/>
                <w:szCs w:val="24"/>
              </w:rPr>
            </w:pPr>
          </w:p>
        </w:tc>
      </w:tr>
    </w:tbl>
    <w:p w14:paraId="72C4567C">
      <w:pPr>
        <w:tabs>
          <w:tab w:val="right" w:pos="9070"/>
        </w:tabs>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64C772E5">
      <w:pPr>
        <w:tabs>
          <w:tab w:val="right" w:pos="9070"/>
        </w:tabs>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2、“投标文件响应条款”必须与投标文件中提供的证明材料的实质性响应情况相一致。若在评审环节发现该项与投标文件证明材料的实质性响应情况不一致，按无效响应处理。</w:t>
      </w:r>
    </w:p>
    <w:p w14:paraId="160828EE">
      <w:pPr>
        <w:spacing w:line="240" w:lineRule="auto"/>
        <w:ind w:left="1" w:firstLine="420" w:firstLineChars="200"/>
        <w:rPr>
          <w:rFonts w:hint="eastAsia" w:ascii="宋体" w:hAnsi="宋体" w:eastAsia="宋体" w:cs="宋体"/>
          <w:color w:val="auto"/>
          <w:sz w:val="21"/>
          <w:szCs w:val="21"/>
        </w:rPr>
      </w:pPr>
    </w:p>
    <w:p w14:paraId="318E84D6">
      <w:pPr>
        <w:pStyle w:val="9"/>
        <w:spacing w:afterLines="0" w:line="500" w:lineRule="exact"/>
        <w:rPr>
          <w:rFonts w:hint="eastAsia" w:ascii="宋体" w:hAnsi="宋体" w:eastAsia="宋体" w:cs="宋体"/>
          <w:bCs/>
          <w:color w:val="auto"/>
          <w:sz w:val="28"/>
          <w:szCs w:val="32"/>
        </w:rPr>
      </w:pPr>
    </w:p>
    <w:p w14:paraId="4C159371">
      <w:pPr>
        <w:pStyle w:val="9"/>
        <w:spacing w:afterLines="0" w:line="500" w:lineRule="exact"/>
        <w:ind w:firstLine="5320" w:firstLineChars="1900"/>
        <w:rPr>
          <w:rFonts w:hint="eastAsia" w:ascii="宋体" w:hAnsi="宋体" w:eastAsia="宋体" w:cs="宋体"/>
          <w:bCs/>
          <w:color w:val="auto"/>
        </w:rPr>
      </w:pPr>
      <w:r>
        <w:rPr>
          <w:rFonts w:hint="eastAsia" w:ascii="宋体" w:hAnsi="宋体" w:eastAsia="宋体" w:cs="宋体"/>
          <w:color w:val="auto"/>
          <w:sz w:val="28"/>
          <w:szCs w:val="32"/>
          <w:u w:val="single"/>
        </w:rPr>
        <w:t>投标人名称</w:t>
      </w:r>
      <w:r>
        <w:rPr>
          <w:rFonts w:hint="eastAsia" w:ascii="宋体" w:hAnsi="宋体" w:eastAsia="宋体" w:cs="宋体"/>
          <w:bCs/>
          <w:color w:val="auto"/>
          <w:sz w:val="28"/>
          <w:szCs w:val="32"/>
        </w:rPr>
        <w:t>（加盖公章）</w:t>
      </w:r>
      <w:r>
        <w:rPr>
          <w:rFonts w:hint="eastAsia" w:ascii="宋体" w:hAnsi="宋体" w:eastAsia="宋体" w:cs="宋体"/>
          <w:bCs/>
          <w:color w:val="auto"/>
        </w:rPr>
        <w:tab/>
      </w:r>
    </w:p>
    <w:p w14:paraId="73CA6A53">
      <w:pPr>
        <w:tabs>
          <w:tab w:val="right" w:pos="9070"/>
        </w:tabs>
        <w:spacing w:line="500" w:lineRule="exact"/>
        <w:rPr>
          <w:rFonts w:hint="eastAsia" w:ascii="宋体" w:hAnsi="宋体" w:eastAsia="宋体" w:cs="宋体"/>
          <w:bCs/>
          <w:color w:val="auto"/>
        </w:rPr>
      </w:pPr>
      <w:r>
        <w:rPr>
          <w:rFonts w:hint="eastAsia" w:ascii="宋体" w:hAnsi="宋体" w:eastAsia="宋体" w:cs="宋体"/>
          <w:color w:val="auto"/>
        </w:rPr>
        <w:t xml:space="preserve">                                      　</w:t>
      </w:r>
      <w:r>
        <w:rPr>
          <w:rFonts w:hint="eastAsia" w:hAnsi="宋体" w:cs="宋体"/>
          <w:color w:val="auto"/>
          <w:lang w:val="en-US" w:eastAsia="zh-CN"/>
        </w:rPr>
        <w:t xml:space="preserve">   </w:t>
      </w:r>
      <w:r>
        <w:rPr>
          <w:rFonts w:hint="eastAsia" w:ascii="宋体" w:hAnsi="宋体" w:eastAsia="宋体" w:cs="宋体"/>
          <w:color w:val="auto"/>
        </w:rPr>
        <w:t xml:space="preserve"> 年　月　日</w:t>
      </w:r>
      <w:r>
        <w:rPr>
          <w:rFonts w:hint="eastAsia" w:ascii="宋体" w:hAnsi="宋体" w:eastAsia="宋体" w:cs="宋体"/>
          <w:bCs/>
          <w:color w:val="auto"/>
        </w:rPr>
        <w:tab/>
      </w:r>
    </w:p>
    <w:p w14:paraId="27CCBCC0">
      <w:pPr>
        <w:tabs>
          <w:tab w:val="right" w:pos="9070"/>
        </w:tabs>
        <w:spacing w:line="500" w:lineRule="exact"/>
        <w:ind w:firstLine="480" w:firstLineChars="200"/>
        <w:rPr>
          <w:rFonts w:hint="eastAsia" w:ascii="宋体" w:hAnsi="宋体" w:eastAsia="宋体" w:cs="宋体"/>
          <w:bCs/>
          <w:color w:val="auto"/>
        </w:rPr>
      </w:pPr>
    </w:p>
    <w:p w14:paraId="10F7F6E1">
      <w:pPr>
        <w:jc w:val="center"/>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br w:type="page"/>
      </w:r>
      <w:bookmarkStart w:id="234" w:name="_Toc48834332"/>
      <w:r>
        <w:rPr>
          <w:rFonts w:hint="eastAsia" w:ascii="宋体" w:hAnsi="宋体" w:eastAsia="宋体" w:cs="宋体"/>
          <w:b/>
          <w:color w:val="auto"/>
          <w:sz w:val="32"/>
          <w:szCs w:val="32"/>
          <w:lang w:val="en-US" w:eastAsia="zh-CN"/>
        </w:rPr>
        <w:t>三、商务偏离表</w:t>
      </w:r>
    </w:p>
    <w:p w14:paraId="1950E641">
      <w:pPr>
        <w:spacing w:after="120" w:line="240" w:lineRule="auto"/>
        <w:ind w:firstLine="120" w:firstLineChars="5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rPr>
        <w:t>项目</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p>
    <w:p w14:paraId="03F7FB7A">
      <w:pPr>
        <w:spacing w:after="120" w:line="240" w:lineRule="auto"/>
        <w:ind w:firstLine="120" w:firstLineChars="5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lang w:val="en-US" w:eastAsia="zh-CN"/>
        </w:rPr>
        <w:t xml:space="preserve">                     </w:t>
      </w:r>
    </w:p>
    <w:tbl>
      <w:tblPr>
        <w:tblStyle w:val="2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3"/>
        <w:gridCol w:w="2280"/>
        <w:gridCol w:w="2820"/>
        <w:gridCol w:w="1219"/>
        <w:gridCol w:w="1440"/>
      </w:tblGrid>
      <w:tr w14:paraId="4F358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033" w:type="dxa"/>
            <w:noWrap w:val="0"/>
            <w:vAlign w:val="center"/>
          </w:tcPr>
          <w:p w14:paraId="2F15145F">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2280" w:type="dxa"/>
            <w:noWrap w:val="0"/>
            <w:vAlign w:val="center"/>
          </w:tcPr>
          <w:p w14:paraId="32F986D6">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lang w:val="en-US" w:eastAsia="zh-CN"/>
              </w:rPr>
              <w:t>招标</w:t>
            </w:r>
            <w:r>
              <w:rPr>
                <w:rFonts w:hint="eastAsia" w:ascii="宋体" w:hAnsi="宋体" w:eastAsia="宋体" w:cs="宋体"/>
                <w:b/>
                <w:color w:val="auto"/>
                <w:sz w:val="24"/>
              </w:rPr>
              <w:t>文件商务要求</w:t>
            </w:r>
          </w:p>
        </w:tc>
        <w:tc>
          <w:tcPr>
            <w:tcW w:w="2820" w:type="dxa"/>
            <w:noWrap w:val="0"/>
            <w:vAlign w:val="center"/>
          </w:tcPr>
          <w:p w14:paraId="55CA21DD">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lang w:val="en-US" w:eastAsia="zh-CN"/>
              </w:rPr>
              <w:t>投标</w:t>
            </w:r>
            <w:r>
              <w:rPr>
                <w:rFonts w:hint="eastAsia" w:ascii="宋体" w:hAnsi="宋体" w:eastAsia="宋体" w:cs="宋体"/>
                <w:b/>
                <w:color w:val="auto"/>
                <w:sz w:val="24"/>
              </w:rPr>
              <w:t>文件商务响应</w:t>
            </w:r>
          </w:p>
        </w:tc>
        <w:tc>
          <w:tcPr>
            <w:tcW w:w="1219" w:type="dxa"/>
            <w:noWrap w:val="0"/>
            <w:vAlign w:val="center"/>
          </w:tcPr>
          <w:p w14:paraId="3FB099D5">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偏离</w:t>
            </w:r>
          </w:p>
        </w:tc>
        <w:tc>
          <w:tcPr>
            <w:tcW w:w="1440" w:type="dxa"/>
            <w:noWrap w:val="0"/>
            <w:vAlign w:val="center"/>
          </w:tcPr>
          <w:p w14:paraId="2C9ED97E">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说明</w:t>
            </w:r>
          </w:p>
        </w:tc>
      </w:tr>
      <w:tr w14:paraId="32E0B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6CD363AE">
            <w:pPr>
              <w:spacing w:line="360" w:lineRule="auto"/>
              <w:jc w:val="center"/>
              <w:rPr>
                <w:rFonts w:hint="eastAsia" w:ascii="宋体" w:hAnsi="宋体" w:eastAsia="宋体" w:cs="宋体"/>
                <w:color w:val="auto"/>
                <w:sz w:val="24"/>
              </w:rPr>
            </w:pPr>
          </w:p>
        </w:tc>
        <w:tc>
          <w:tcPr>
            <w:tcW w:w="2280" w:type="dxa"/>
            <w:noWrap w:val="0"/>
            <w:vAlign w:val="top"/>
          </w:tcPr>
          <w:p w14:paraId="0AC1F2D6">
            <w:pPr>
              <w:spacing w:line="360" w:lineRule="auto"/>
              <w:jc w:val="center"/>
              <w:rPr>
                <w:rFonts w:hint="eastAsia" w:ascii="宋体" w:hAnsi="宋体" w:eastAsia="宋体" w:cs="宋体"/>
                <w:color w:val="auto"/>
                <w:sz w:val="24"/>
              </w:rPr>
            </w:pPr>
          </w:p>
        </w:tc>
        <w:tc>
          <w:tcPr>
            <w:tcW w:w="2820" w:type="dxa"/>
            <w:noWrap w:val="0"/>
            <w:vAlign w:val="top"/>
          </w:tcPr>
          <w:p w14:paraId="018A4201">
            <w:pPr>
              <w:spacing w:line="360" w:lineRule="auto"/>
              <w:jc w:val="center"/>
              <w:rPr>
                <w:rFonts w:hint="eastAsia" w:ascii="宋体" w:hAnsi="宋体" w:eastAsia="宋体" w:cs="宋体"/>
                <w:color w:val="auto"/>
                <w:sz w:val="24"/>
              </w:rPr>
            </w:pPr>
          </w:p>
        </w:tc>
        <w:tc>
          <w:tcPr>
            <w:tcW w:w="1219" w:type="dxa"/>
            <w:noWrap w:val="0"/>
            <w:vAlign w:val="top"/>
          </w:tcPr>
          <w:p w14:paraId="77E4540E">
            <w:pPr>
              <w:spacing w:line="360" w:lineRule="auto"/>
              <w:jc w:val="center"/>
              <w:rPr>
                <w:rFonts w:hint="eastAsia" w:ascii="宋体" w:hAnsi="宋体" w:eastAsia="宋体" w:cs="宋体"/>
                <w:color w:val="auto"/>
                <w:sz w:val="24"/>
              </w:rPr>
            </w:pPr>
          </w:p>
        </w:tc>
        <w:tc>
          <w:tcPr>
            <w:tcW w:w="1440" w:type="dxa"/>
            <w:noWrap w:val="0"/>
            <w:vAlign w:val="top"/>
          </w:tcPr>
          <w:p w14:paraId="2EF4FB4F">
            <w:pPr>
              <w:spacing w:line="360" w:lineRule="auto"/>
              <w:jc w:val="center"/>
              <w:rPr>
                <w:rFonts w:hint="eastAsia" w:ascii="宋体" w:hAnsi="宋体" w:eastAsia="宋体" w:cs="宋体"/>
                <w:color w:val="auto"/>
                <w:sz w:val="24"/>
              </w:rPr>
            </w:pPr>
          </w:p>
        </w:tc>
      </w:tr>
      <w:tr w14:paraId="55BA6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7F0ABB0B">
            <w:pPr>
              <w:spacing w:line="360" w:lineRule="auto"/>
              <w:jc w:val="center"/>
              <w:rPr>
                <w:rFonts w:hint="eastAsia" w:ascii="宋体" w:hAnsi="宋体" w:eastAsia="宋体" w:cs="宋体"/>
                <w:color w:val="auto"/>
                <w:sz w:val="24"/>
              </w:rPr>
            </w:pPr>
          </w:p>
        </w:tc>
        <w:tc>
          <w:tcPr>
            <w:tcW w:w="2280" w:type="dxa"/>
            <w:noWrap w:val="0"/>
            <w:vAlign w:val="top"/>
          </w:tcPr>
          <w:p w14:paraId="594357F5">
            <w:pPr>
              <w:spacing w:line="360" w:lineRule="auto"/>
              <w:jc w:val="center"/>
              <w:rPr>
                <w:rFonts w:hint="eastAsia" w:ascii="宋体" w:hAnsi="宋体" w:eastAsia="宋体" w:cs="宋体"/>
                <w:color w:val="auto"/>
                <w:sz w:val="24"/>
              </w:rPr>
            </w:pPr>
          </w:p>
        </w:tc>
        <w:tc>
          <w:tcPr>
            <w:tcW w:w="2820" w:type="dxa"/>
            <w:noWrap w:val="0"/>
            <w:vAlign w:val="top"/>
          </w:tcPr>
          <w:p w14:paraId="42FAC453">
            <w:pPr>
              <w:spacing w:line="360" w:lineRule="auto"/>
              <w:jc w:val="center"/>
              <w:rPr>
                <w:rFonts w:hint="eastAsia" w:ascii="宋体" w:hAnsi="宋体" w:eastAsia="宋体" w:cs="宋体"/>
                <w:color w:val="auto"/>
                <w:sz w:val="24"/>
              </w:rPr>
            </w:pPr>
          </w:p>
        </w:tc>
        <w:tc>
          <w:tcPr>
            <w:tcW w:w="1219" w:type="dxa"/>
            <w:noWrap w:val="0"/>
            <w:vAlign w:val="top"/>
          </w:tcPr>
          <w:p w14:paraId="6A8EA749">
            <w:pPr>
              <w:spacing w:line="360" w:lineRule="auto"/>
              <w:jc w:val="center"/>
              <w:rPr>
                <w:rFonts w:hint="eastAsia" w:ascii="宋体" w:hAnsi="宋体" w:eastAsia="宋体" w:cs="宋体"/>
                <w:color w:val="auto"/>
                <w:sz w:val="24"/>
              </w:rPr>
            </w:pPr>
          </w:p>
        </w:tc>
        <w:tc>
          <w:tcPr>
            <w:tcW w:w="1440" w:type="dxa"/>
            <w:noWrap w:val="0"/>
            <w:vAlign w:val="top"/>
          </w:tcPr>
          <w:p w14:paraId="22F082B0">
            <w:pPr>
              <w:spacing w:line="360" w:lineRule="auto"/>
              <w:jc w:val="center"/>
              <w:rPr>
                <w:rFonts w:hint="eastAsia" w:ascii="宋体" w:hAnsi="宋体" w:eastAsia="宋体" w:cs="宋体"/>
                <w:color w:val="auto"/>
                <w:sz w:val="24"/>
              </w:rPr>
            </w:pPr>
          </w:p>
        </w:tc>
      </w:tr>
      <w:tr w14:paraId="3E93B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1F534C16">
            <w:pPr>
              <w:spacing w:line="360" w:lineRule="auto"/>
              <w:jc w:val="center"/>
              <w:rPr>
                <w:rFonts w:hint="eastAsia" w:ascii="宋体" w:hAnsi="宋体" w:eastAsia="宋体" w:cs="宋体"/>
                <w:color w:val="auto"/>
                <w:sz w:val="24"/>
              </w:rPr>
            </w:pPr>
          </w:p>
        </w:tc>
        <w:tc>
          <w:tcPr>
            <w:tcW w:w="2280" w:type="dxa"/>
            <w:noWrap w:val="0"/>
            <w:vAlign w:val="top"/>
          </w:tcPr>
          <w:p w14:paraId="31A4E2EF">
            <w:pPr>
              <w:spacing w:line="360" w:lineRule="auto"/>
              <w:jc w:val="center"/>
              <w:rPr>
                <w:rFonts w:hint="eastAsia" w:ascii="宋体" w:hAnsi="宋体" w:eastAsia="宋体" w:cs="宋体"/>
                <w:color w:val="auto"/>
                <w:sz w:val="24"/>
              </w:rPr>
            </w:pPr>
          </w:p>
        </w:tc>
        <w:tc>
          <w:tcPr>
            <w:tcW w:w="2820" w:type="dxa"/>
            <w:noWrap w:val="0"/>
            <w:vAlign w:val="top"/>
          </w:tcPr>
          <w:p w14:paraId="48E2430E">
            <w:pPr>
              <w:spacing w:line="360" w:lineRule="auto"/>
              <w:jc w:val="center"/>
              <w:rPr>
                <w:rFonts w:hint="eastAsia" w:ascii="宋体" w:hAnsi="宋体" w:eastAsia="宋体" w:cs="宋体"/>
                <w:color w:val="auto"/>
                <w:sz w:val="24"/>
              </w:rPr>
            </w:pPr>
          </w:p>
        </w:tc>
        <w:tc>
          <w:tcPr>
            <w:tcW w:w="1219" w:type="dxa"/>
            <w:noWrap w:val="0"/>
            <w:vAlign w:val="top"/>
          </w:tcPr>
          <w:p w14:paraId="360E2066">
            <w:pPr>
              <w:spacing w:line="360" w:lineRule="auto"/>
              <w:jc w:val="center"/>
              <w:rPr>
                <w:rFonts w:hint="eastAsia" w:ascii="宋体" w:hAnsi="宋体" w:eastAsia="宋体" w:cs="宋体"/>
                <w:color w:val="auto"/>
                <w:sz w:val="24"/>
              </w:rPr>
            </w:pPr>
          </w:p>
        </w:tc>
        <w:tc>
          <w:tcPr>
            <w:tcW w:w="1440" w:type="dxa"/>
            <w:noWrap w:val="0"/>
            <w:vAlign w:val="top"/>
          </w:tcPr>
          <w:p w14:paraId="53F8011D">
            <w:pPr>
              <w:spacing w:line="360" w:lineRule="auto"/>
              <w:jc w:val="center"/>
              <w:rPr>
                <w:rFonts w:hint="eastAsia" w:ascii="宋体" w:hAnsi="宋体" w:eastAsia="宋体" w:cs="宋体"/>
                <w:color w:val="auto"/>
                <w:sz w:val="24"/>
              </w:rPr>
            </w:pPr>
          </w:p>
        </w:tc>
      </w:tr>
      <w:tr w14:paraId="162FF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36BF01CE">
            <w:pPr>
              <w:spacing w:line="360" w:lineRule="auto"/>
              <w:jc w:val="center"/>
              <w:rPr>
                <w:rFonts w:hint="eastAsia" w:ascii="宋体" w:hAnsi="宋体" w:eastAsia="宋体" w:cs="宋体"/>
                <w:color w:val="auto"/>
                <w:sz w:val="24"/>
              </w:rPr>
            </w:pPr>
          </w:p>
        </w:tc>
        <w:tc>
          <w:tcPr>
            <w:tcW w:w="2280" w:type="dxa"/>
            <w:noWrap w:val="0"/>
            <w:vAlign w:val="top"/>
          </w:tcPr>
          <w:p w14:paraId="5519B1A6">
            <w:pPr>
              <w:spacing w:line="360" w:lineRule="auto"/>
              <w:jc w:val="center"/>
              <w:rPr>
                <w:rFonts w:hint="eastAsia" w:ascii="宋体" w:hAnsi="宋体" w:eastAsia="宋体" w:cs="宋体"/>
                <w:color w:val="auto"/>
                <w:sz w:val="24"/>
              </w:rPr>
            </w:pPr>
          </w:p>
        </w:tc>
        <w:tc>
          <w:tcPr>
            <w:tcW w:w="2820" w:type="dxa"/>
            <w:noWrap w:val="0"/>
            <w:vAlign w:val="top"/>
          </w:tcPr>
          <w:p w14:paraId="303128A4">
            <w:pPr>
              <w:spacing w:line="360" w:lineRule="auto"/>
              <w:jc w:val="center"/>
              <w:rPr>
                <w:rFonts w:hint="eastAsia" w:ascii="宋体" w:hAnsi="宋体" w:eastAsia="宋体" w:cs="宋体"/>
                <w:color w:val="auto"/>
                <w:sz w:val="24"/>
              </w:rPr>
            </w:pPr>
          </w:p>
        </w:tc>
        <w:tc>
          <w:tcPr>
            <w:tcW w:w="1219" w:type="dxa"/>
            <w:noWrap w:val="0"/>
            <w:vAlign w:val="top"/>
          </w:tcPr>
          <w:p w14:paraId="7CB4ACE3">
            <w:pPr>
              <w:spacing w:line="360" w:lineRule="auto"/>
              <w:jc w:val="center"/>
              <w:rPr>
                <w:rFonts w:hint="eastAsia" w:ascii="宋体" w:hAnsi="宋体" w:eastAsia="宋体" w:cs="宋体"/>
                <w:color w:val="auto"/>
                <w:sz w:val="24"/>
              </w:rPr>
            </w:pPr>
          </w:p>
        </w:tc>
        <w:tc>
          <w:tcPr>
            <w:tcW w:w="1440" w:type="dxa"/>
            <w:noWrap w:val="0"/>
            <w:vAlign w:val="top"/>
          </w:tcPr>
          <w:p w14:paraId="776C7BA2">
            <w:pPr>
              <w:spacing w:line="360" w:lineRule="auto"/>
              <w:jc w:val="center"/>
              <w:rPr>
                <w:rFonts w:hint="eastAsia" w:ascii="宋体" w:hAnsi="宋体" w:eastAsia="宋体" w:cs="宋体"/>
                <w:color w:val="auto"/>
                <w:sz w:val="24"/>
              </w:rPr>
            </w:pPr>
          </w:p>
        </w:tc>
      </w:tr>
      <w:tr w14:paraId="1EB5D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14:paraId="28C71786">
            <w:pPr>
              <w:spacing w:line="360" w:lineRule="auto"/>
              <w:jc w:val="center"/>
              <w:rPr>
                <w:rFonts w:hint="eastAsia" w:ascii="宋体" w:hAnsi="宋体" w:eastAsia="宋体" w:cs="宋体"/>
                <w:color w:val="auto"/>
                <w:sz w:val="24"/>
              </w:rPr>
            </w:pPr>
          </w:p>
        </w:tc>
        <w:tc>
          <w:tcPr>
            <w:tcW w:w="2280" w:type="dxa"/>
            <w:noWrap w:val="0"/>
            <w:vAlign w:val="top"/>
          </w:tcPr>
          <w:p w14:paraId="2991AEAA">
            <w:pPr>
              <w:spacing w:line="360" w:lineRule="auto"/>
              <w:jc w:val="center"/>
              <w:rPr>
                <w:rFonts w:hint="eastAsia" w:ascii="宋体" w:hAnsi="宋体" w:eastAsia="宋体" w:cs="宋体"/>
                <w:color w:val="auto"/>
                <w:sz w:val="24"/>
              </w:rPr>
            </w:pPr>
          </w:p>
        </w:tc>
        <w:tc>
          <w:tcPr>
            <w:tcW w:w="2820" w:type="dxa"/>
            <w:noWrap w:val="0"/>
            <w:vAlign w:val="top"/>
          </w:tcPr>
          <w:p w14:paraId="79FA93AE">
            <w:pPr>
              <w:spacing w:line="360" w:lineRule="auto"/>
              <w:jc w:val="center"/>
              <w:rPr>
                <w:rFonts w:hint="eastAsia" w:ascii="宋体" w:hAnsi="宋体" w:eastAsia="宋体" w:cs="宋体"/>
                <w:color w:val="auto"/>
                <w:sz w:val="24"/>
              </w:rPr>
            </w:pPr>
          </w:p>
        </w:tc>
        <w:tc>
          <w:tcPr>
            <w:tcW w:w="1219" w:type="dxa"/>
            <w:noWrap w:val="0"/>
            <w:vAlign w:val="top"/>
          </w:tcPr>
          <w:p w14:paraId="3309BCD4">
            <w:pPr>
              <w:spacing w:line="360" w:lineRule="auto"/>
              <w:jc w:val="center"/>
              <w:rPr>
                <w:rFonts w:hint="eastAsia" w:ascii="宋体" w:hAnsi="宋体" w:eastAsia="宋体" w:cs="宋体"/>
                <w:color w:val="auto"/>
                <w:sz w:val="24"/>
              </w:rPr>
            </w:pPr>
          </w:p>
        </w:tc>
        <w:tc>
          <w:tcPr>
            <w:tcW w:w="1440" w:type="dxa"/>
            <w:noWrap w:val="0"/>
            <w:vAlign w:val="top"/>
          </w:tcPr>
          <w:p w14:paraId="41E353AB">
            <w:pPr>
              <w:spacing w:line="360" w:lineRule="auto"/>
              <w:jc w:val="center"/>
              <w:rPr>
                <w:rFonts w:hint="eastAsia" w:ascii="宋体" w:hAnsi="宋体" w:eastAsia="宋体" w:cs="宋体"/>
                <w:color w:val="auto"/>
                <w:sz w:val="24"/>
              </w:rPr>
            </w:pPr>
          </w:p>
        </w:tc>
      </w:tr>
    </w:tbl>
    <w:p w14:paraId="7C05DD2A">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注：各</w:t>
      </w:r>
      <w:r>
        <w:rPr>
          <w:rFonts w:hint="eastAsia" w:ascii="宋体" w:hAnsi="宋体" w:eastAsia="宋体" w:cs="宋体"/>
          <w:color w:val="auto"/>
          <w:sz w:val="24"/>
          <w:lang w:val="en-US" w:eastAsia="zh-CN"/>
        </w:rPr>
        <w:t>投标人</w:t>
      </w:r>
      <w:r>
        <w:rPr>
          <w:rFonts w:hint="eastAsia" w:ascii="宋体" w:hAnsi="宋体" w:eastAsia="宋体" w:cs="宋体"/>
          <w:color w:val="auto"/>
          <w:sz w:val="24"/>
        </w:rPr>
        <w:t>须</w:t>
      </w:r>
      <w:r>
        <w:rPr>
          <w:rFonts w:hint="eastAsia" w:ascii="宋体" w:hAnsi="宋体" w:eastAsia="宋体" w:cs="宋体"/>
          <w:color w:val="auto"/>
          <w:sz w:val="24"/>
          <w:lang w:val="en-US" w:eastAsia="zh-CN"/>
        </w:rPr>
        <w:t>按</w:t>
      </w:r>
      <w:r>
        <w:rPr>
          <w:rFonts w:hint="eastAsia" w:ascii="宋体" w:hAnsi="宋体" w:eastAsia="宋体" w:cs="宋体"/>
          <w:color w:val="auto"/>
          <w:sz w:val="24"/>
          <w:lang w:eastAsia="zh-CN"/>
        </w:rPr>
        <w:t>商务要求</w:t>
      </w:r>
      <w:r>
        <w:rPr>
          <w:rFonts w:hint="eastAsia" w:ascii="宋体" w:hAnsi="宋体" w:eastAsia="宋体" w:cs="宋体"/>
          <w:color w:val="auto"/>
          <w:sz w:val="24"/>
        </w:rPr>
        <w:t>进行逐项</w:t>
      </w:r>
      <w:r>
        <w:rPr>
          <w:rFonts w:hint="eastAsia" w:ascii="宋体" w:hAnsi="宋体" w:eastAsia="宋体" w:cs="宋体"/>
          <w:color w:val="auto"/>
          <w:sz w:val="24"/>
          <w:lang w:eastAsia="zh-CN"/>
        </w:rPr>
        <w:t>应答</w:t>
      </w:r>
      <w:r>
        <w:rPr>
          <w:rFonts w:hint="eastAsia" w:ascii="宋体" w:hAnsi="宋体" w:eastAsia="宋体" w:cs="宋体"/>
          <w:color w:val="auto"/>
          <w:sz w:val="24"/>
        </w:rPr>
        <w:t>。</w:t>
      </w:r>
      <w:r>
        <w:rPr>
          <w:rFonts w:hint="eastAsia" w:ascii="宋体" w:hAnsi="宋体" w:eastAsia="宋体" w:cs="宋体"/>
          <w:color w:val="auto"/>
          <w:sz w:val="24"/>
          <w:lang w:val="en-US" w:eastAsia="zh-CN"/>
        </w:rPr>
        <w:t>投</w:t>
      </w:r>
      <w:r>
        <w:rPr>
          <w:rFonts w:hint="eastAsia" w:ascii="宋体" w:hAnsi="宋体" w:eastAsia="宋体" w:cs="宋体"/>
          <w:color w:val="auto"/>
          <w:sz w:val="24"/>
        </w:rPr>
        <w:t>标人未按要求响应的，漏项的</w:t>
      </w:r>
      <w:r>
        <w:rPr>
          <w:rFonts w:hint="eastAsia" w:ascii="宋体" w:hAnsi="宋体" w:eastAsia="宋体" w:cs="宋体"/>
          <w:color w:val="auto"/>
          <w:sz w:val="24"/>
          <w:lang w:val="en-US" w:eastAsia="zh-CN"/>
        </w:rPr>
        <w:t>视为未全部响应，按无效响应处理。</w:t>
      </w:r>
    </w:p>
    <w:p w14:paraId="71988C31">
      <w:pPr>
        <w:spacing w:line="360" w:lineRule="auto"/>
        <w:ind w:firstLine="3600" w:firstLineChars="15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lang w:eastAsia="zh-CN"/>
        </w:rPr>
        <w:t>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（加盖</w:t>
      </w:r>
      <w:r>
        <w:rPr>
          <w:rFonts w:hint="eastAsia" w:ascii="宋体" w:hAnsi="宋体" w:eastAsia="宋体" w:cs="宋体"/>
          <w:color w:val="auto"/>
          <w:sz w:val="24"/>
          <w:szCs w:val="24"/>
        </w:rPr>
        <w:t>公章</w:t>
      </w:r>
      <w:r>
        <w:rPr>
          <w:rFonts w:hint="eastAsia" w:ascii="宋体" w:hAnsi="宋体" w:eastAsia="宋体" w:cs="宋体"/>
          <w:color w:val="auto"/>
          <w:sz w:val="24"/>
          <w:szCs w:val="24"/>
          <w:lang w:eastAsia="zh-CN"/>
        </w:rPr>
        <w:t>）</w:t>
      </w:r>
    </w:p>
    <w:p w14:paraId="7443C24C">
      <w:pPr>
        <w:spacing w:line="360" w:lineRule="auto"/>
        <w:ind w:firstLine="3600" w:firstLineChars="15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（签字或盖章）</w:t>
      </w:r>
    </w:p>
    <w:p w14:paraId="0EB77EE6">
      <w:pPr>
        <w:jc w:val="center"/>
        <w:rPr>
          <w:rFonts w:hint="eastAsia" w:ascii="宋体" w:hAnsi="宋体" w:eastAsia="宋体" w:cs="宋体"/>
          <w:b/>
          <w:color w:val="auto"/>
          <w:sz w:val="32"/>
          <w:szCs w:val="32"/>
        </w:rPr>
      </w:pPr>
      <w:r>
        <w:rPr>
          <w:rFonts w:hint="eastAsia" w:hAnsi="宋体" w:cs="宋体"/>
          <w:color w:val="auto"/>
          <w:sz w:val="24"/>
          <w:szCs w:val="24"/>
          <w:lang w:val="en-US" w:eastAsia="zh-CN"/>
        </w:rPr>
        <w:t xml:space="preserve">        </w:t>
      </w: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07F12B6">
      <w:pPr>
        <w:spacing w:line="240" w:lineRule="auto"/>
        <w:jc w:val="left"/>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br w:type="page"/>
      </w:r>
      <w:r>
        <w:rPr>
          <w:rFonts w:hint="eastAsia" w:ascii="宋体" w:hAnsi="宋体" w:eastAsia="宋体" w:cs="宋体"/>
          <w:b/>
          <w:color w:val="auto"/>
          <w:sz w:val="32"/>
          <w:szCs w:val="32"/>
          <w:lang w:val="en-US" w:eastAsia="zh-CN"/>
        </w:rPr>
        <w:t>四、</w:t>
      </w:r>
      <w:r>
        <w:rPr>
          <w:rFonts w:hint="eastAsia" w:ascii="宋体" w:hAnsi="宋体" w:eastAsia="宋体" w:cs="宋体"/>
          <w:b/>
          <w:bCs/>
          <w:color w:val="auto"/>
          <w:sz w:val="32"/>
          <w:szCs w:val="32"/>
        </w:rPr>
        <w:t>合同条款响应</w:t>
      </w:r>
    </w:p>
    <w:p w14:paraId="0A7FDDCC">
      <w:pPr>
        <w:spacing w:line="500" w:lineRule="exact"/>
        <w:ind w:firstLine="480" w:firstLineChars="200"/>
        <w:rPr>
          <w:rFonts w:hint="eastAsia" w:ascii="宋体" w:hAnsi="宋体" w:eastAsia="宋体" w:cs="宋体"/>
          <w:bCs/>
          <w:color w:val="auto"/>
        </w:rPr>
      </w:pPr>
      <w:r>
        <w:rPr>
          <w:rFonts w:hint="eastAsia" w:ascii="宋体" w:hAnsi="宋体" w:eastAsia="宋体" w:cs="宋体"/>
          <w:bCs/>
          <w:color w:val="auto"/>
        </w:rPr>
        <w:t>完全理解并接受招标文件中“合同基本条款”要求。</w:t>
      </w:r>
    </w:p>
    <w:p w14:paraId="76E3295D">
      <w:pPr>
        <w:spacing w:line="500" w:lineRule="exact"/>
        <w:ind w:firstLine="4080" w:firstLineChars="1700"/>
        <w:rPr>
          <w:rFonts w:hint="eastAsia" w:ascii="宋体" w:hAnsi="宋体" w:eastAsia="宋体" w:cs="宋体"/>
          <w:bCs/>
          <w:color w:val="auto"/>
        </w:rPr>
      </w:pPr>
    </w:p>
    <w:p w14:paraId="7048F049">
      <w:pPr>
        <w:pStyle w:val="9"/>
        <w:spacing w:after="190"/>
        <w:rPr>
          <w:rFonts w:hint="eastAsia" w:ascii="宋体" w:hAnsi="宋体" w:eastAsia="宋体" w:cs="宋体"/>
          <w:color w:val="auto"/>
        </w:rPr>
      </w:pPr>
    </w:p>
    <w:p w14:paraId="0A40A6BE">
      <w:pPr>
        <w:pStyle w:val="9"/>
        <w:spacing w:afterLines="0" w:line="500" w:lineRule="exact"/>
        <w:ind w:firstLine="5320" w:firstLineChars="1900"/>
        <w:rPr>
          <w:rFonts w:hint="eastAsia" w:ascii="宋体" w:hAnsi="宋体" w:eastAsia="宋体" w:cs="宋体"/>
          <w:bCs/>
          <w:color w:val="auto"/>
        </w:rPr>
      </w:pPr>
      <w:r>
        <w:rPr>
          <w:rFonts w:hint="eastAsia" w:ascii="宋体" w:hAnsi="宋体" w:eastAsia="宋体" w:cs="宋体"/>
          <w:color w:val="auto"/>
          <w:sz w:val="28"/>
          <w:szCs w:val="32"/>
          <w:u w:val="single"/>
        </w:rPr>
        <w:t>投标人名称</w:t>
      </w:r>
      <w:r>
        <w:rPr>
          <w:rFonts w:hint="eastAsia" w:ascii="宋体" w:hAnsi="宋体" w:eastAsia="宋体" w:cs="宋体"/>
          <w:bCs/>
          <w:color w:val="auto"/>
          <w:sz w:val="28"/>
          <w:szCs w:val="32"/>
        </w:rPr>
        <w:t>（加盖公章）</w:t>
      </w:r>
      <w:r>
        <w:rPr>
          <w:rFonts w:hint="eastAsia" w:ascii="宋体" w:hAnsi="宋体" w:eastAsia="宋体" w:cs="宋体"/>
          <w:bCs/>
          <w:color w:val="auto"/>
        </w:rPr>
        <w:tab/>
      </w:r>
    </w:p>
    <w:p w14:paraId="752FE892">
      <w:pPr>
        <w:pStyle w:val="21"/>
        <w:spacing w:line="500" w:lineRule="exact"/>
        <w:ind w:firstLine="0" w:firstLineChars="0"/>
        <w:rPr>
          <w:rFonts w:hint="eastAsia" w:ascii="宋体" w:hAnsi="宋体" w:eastAsia="宋体" w:cs="宋体"/>
          <w:bCs/>
          <w:color w:val="auto"/>
          <w:sz w:val="28"/>
          <w:szCs w:val="32"/>
        </w:rPr>
      </w:pPr>
      <w:r>
        <w:rPr>
          <w:rFonts w:hint="eastAsia" w:ascii="宋体" w:hAnsi="宋体" w:eastAsia="宋体" w:cs="宋体"/>
          <w:bCs/>
          <w:color w:val="auto"/>
          <w:sz w:val="28"/>
          <w:szCs w:val="32"/>
        </w:rPr>
        <w:t xml:space="preserve">                                      　 年　月　日</w:t>
      </w:r>
    </w:p>
    <w:p w14:paraId="28A81872">
      <w:pPr>
        <w:rPr>
          <w:rFonts w:hint="eastAsia" w:ascii="宋体" w:hAnsi="宋体" w:eastAsia="宋体" w:cs="宋体"/>
          <w:b/>
          <w:color w:val="auto"/>
          <w:sz w:val="32"/>
          <w:szCs w:val="32"/>
          <w:lang w:eastAsia="zh-CN"/>
        </w:rPr>
      </w:pPr>
    </w:p>
    <w:bookmarkEnd w:id="234"/>
    <w:p w14:paraId="50CD5942">
      <w:pPr>
        <w:jc w:val="center"/>
        <w:rPr>
          <w:rFonts w:hint="eastAsia" w:ascii="宋体" w:hAnsi="宋体" w:eastAsia="宋体" w:cs="宋体"/>
          <w:b/>
          <w:bCs/>
          <w:color w:val="auto"/>
          <w:sz w:val="32"/>
          <w:szCs w:val="32"/>
          <w:lang w:val="en-US" w:eastAsia="zh-CN"/>
        </w:rPr>
      </w:pPr>
    </w:p>
    <w:p w14:paraId="404FFB58">
      <w:pPr>
        <w:jc w:val="center"/>
        <w:rPr>
          <w:rFonts w:hint="eastAsia" w:ascii="宋体" w:hAnsi="宋体" w:eastAsia="宋体" w:cs="宋体"/>
          <w:b/>
          <w:bCs/>
          <w:color w:val="auto"/>
          <w:sz w:val="32"/>
          <w:szCs w:val="32"/>
          <w:lang w:val="en-US" w:eastAsia="zh-CN"/>
        </w:rPr>
      </w:pPr>
    </w:p>
    <w:p w14:paraId="4BD93B21">
      <w:pPr>
        <w:jc w:val="center"/>
        <w:rPr>
          <w:rFonts w:hint="eastAsia" w:ascii="宋体" w:hAnsi="宋体" w:eastAsia="宋体" w:cs="宋体"/>
          <w:b/>
          <w:bCs/>
          <w:color w:val="auto"/>
          <w:sz w:val="32"/>
          <w:szCs w:val="32"/>
          <w:lang w:val="en-US" w:eastAsia="zh-CN"/>
        </w:rPr>
      </w:pPr>
    </w:p>
    <w:p w14:paraId="7C1FFE8E">
      <w:pPr>
        <w:jc w:val="center"/>
        <w:rPr>
          <w:rFonts w:hint="eastAsia" w:ascii="宋体" w:hAnsi="宋体" w:eastAsia="宋体" w:cs="宋体"/>
          <w:b/>
          <w:bCs/>
          <w:color w:val="auto"/>
          <w:sz w:val="32"/>
          <w:szCs w:val="32"/>
          <w:lang w:val="en-US" w:eastAsia="zh-CN"/>
        </w:rPr>
      </w:pPr>
    </w:p>
    <w:p w14:paraId="33577522">
      <w:pPr>
        <w:jc w:val="center"/>
        <w:rPr>
          <w:rFonts w:hint="eastAsia" w:ascii="宋体" w:hAnsi="宋体" w:eastAsia="宋体" w:cs="宋体"/>
          <w:b/>
          <w:bCs/>
          <w:color w:val="auto"/>
          <w:sz w:val="32"/>
          <w:szCs w:val="32"/>
          <w:lang w:val="en-US" w:eastAsia="zh-CN"/>
        </w:rPr>
      </w:pPr>
    </w:p>
    <w:p w14:paraId="2A6ED397">
      <w:pPr>
        <w:jc w:val="center"/>
        <w:rPr>
          <w:rFonts w:hint="eastAsia" w:ascii="宋体" w:hAnsi="宋体" w:eastAsia="宋体" w:cs="宋体"/>
          <w:b/>
          <w:bCs/>
          <w:color w:val="auto"/>
          <w:sz w:val="32"/>
          <w:szCs w:val="32"/>
          <w:lang w:val="en-US" w:eastAsia="zh-CN"/>
        </w:rPr>
      </w:pPr>
    </w:p>
    <w:p w14:paraId="1FC582E7">
      <w:pPr>
        <w:jc w:val="center"/>
        <w:rPr>
          <w:rFonts w:hint="eastAsia" w:ascii="宋体" w:hAnsi="宋体" w:eastAsia="宋体" w:cs="宋体"/>
          <w:b/>
          <w:bCs/>
          <w:color w:val="auto"/>
          <w:sz w:val="32"/>
          <w:szCs w:val="32"/>
          <w:lang w:val="en-US" w:eastAsia="zh-CN"/>
        </w:rPr>
      </w:pPr>
    </w:p>
    <w:p w14:paraId="2381237C">
      <w:pPr>
        <w:jc w:val="center"/>
        <w:rPr>
          <w:rFonts w:hint="eastAsia" w:ascii="宋体" w:hAnsi="宋体" w:eastAsia="宋体" w:cs="宋体"/>
          <w:b/>
          <w:bCs/>
          <w:color w:val="auto"/>
          <w:sz w:val="32"/>
          <w:szCs w:val="32"/>
          <w:lang w:val="en-US" w:eastAsia="zh-CN"/>
        </w:rPr>
      </w:pPr>
    </w:p>
    <w:p w14:paraId="348873CF">
      <w:pPr>
        <w:jc w:val="center"/>
        <w:rPr>
          <w:rFonts w:hint="eastAsia" w:ascii="宋体" w:hAnsi="宋体" w:eastAsia="宋体" w:cs="宋体"/>
          <w:b/>
          <w:bCs/>
          <w:color w:val="auto"/>
          <w:sz w:val="32"/>
          <w:szCs w:val="32"/>
          <w:lang w:val="en-US" w:eastAsia="zh-CN"/>
        </w:rPr>
      </w:pPr>
    </w:p>
    <w:p w14:paraId="570723C9">
      <w:pPr>
        <w:jc w:val="center"/>
        <w:rPr>
          <w:rFonts w:hint="eastAsia" w:ascii="宋体" w:hAnsi="宋体" w:eastAsia="宋体" w:cs="宋体"/>
          <w:b/>
          <w:bCs/>
          <w:color w:val="auto"/>
          <w:sz w:val="32"/>
          <w:szCs w:val="32"/>
          <w:lang w:val="en-US" w:eastAsia="zh-CN"/>
        </w:rPr>
      </w:pPr>
    </w:p>
    <w:p w14:paraId="69FBD5C7">
      <w:pPr>
        <w:jc w:val="center"/>
        <w:rPr>
          <w:rFonts w:hint="eastAsia" w:ascii="宋体" w:hAnsi="宋体" w:eastAsia="宋体" w:cs="宋体"/>
          <w:b/>
          <w:bCs/>
          <w:color w:val="auto"/>
          <w:sz w:val="32"/>
          <w:szCs w:val="32"/>
          <w:lang w:val="en-US" w:eastAsia="zh-CN"/>
        </w:rPr>
      </w:pPr>
    </w:p>
    <w:p w14:paraId="78C9EBC3">
      <w:pPr>
        <w:jc w:val="center"/>
        <w:rPr>
          <w:rFonts w:hint="eastAsia" w:ascii="宋体" w:hAnsi="宋体" w:eastAsia="宋体" w:cs="宋体"/>
          <w:b/>
          <w:bCs/>
          <w:color w:val="auto"/>
          <w:sz w:val="32"/>
          <w:szCs w:val="32"/>
          <w:lang w:val="en-US" w:eastAsia="zh-CN"/>
        </w:rPr>
      </w:pPr>
    </w:p>
    <w:p w14:paraId="449B5FB4">
      <w:pPr>
        <w:jc w:val="center"/>
        <w:rPr>
          <w:rFonts w:hint="eastAsia" w:ascii="宋体" w:hAnsi="宋体" w:eastAsia="宋体" w:cs="宋体"/>
          <w:b/>
          <w:bCs/>
          <w:color w:val="auto"/>
          <w:sz w:val="32"/>
          <w:szCs w:val="32"/>
          <w:lang w:val="en-US" w:eastAsia="zh-CN"/>
        </w:rPr>
      </w:pPr>
    </w:p>
    <w:p w14:paraId="1BEC2F6B">
      <w:pPr>
        <w:jc w:val="center"/>
        <w:rPr>
          <w:rFonts w:hint="eastAsia" w:ascii="宋体" w:hAnsi="宋体" w:eastAsia="宋体" w:cs="宋体"/>
          <w:b/>
          <w:bCs/>
          <w:color w:val="auto"/>
          <w:sz w:val="32"/>
          <w:szCs w:val="32"/>
          <w:lang w:val="en-US" w:eastAsia="zh-CN"/>
        </w:rPr>
      </w:pPr>
    </w:p>
    <w:p w14:paraId="303080B1">
      <w:pPr>
        <w:jc w:val="center"/>
        <w:rPr>
          <w:rFonts w:hint="eastAsia" w:ascii="宋体" w:hAnsi="宋体" w:eastAsia="宋体" w:cs="宋体"/>
          <w:b/>
          <w:bCs/>
          <w:color w:val="auto"/>
          <w:sz w:val="32"/>
          <w:szCs w:val="32"/>
          <w:lang w:val="en-US" w:eastAsia="zh-CN"/>
        </w:rPr>
      </w:pPr>
    </w:p>
    <w:p w14:paraId="06066C27">
      <w:pPr>
        <w:jc w:val="center"/>
        <w:rPr>
          <w:rFonts w:hint="eastAsia" w:ascii="宋体" w:hAnsi="宋体" w:eastAsia="宋体" w:cs="宋体"/>
          <w:b/>
          <w:bCs/>
          <w:color w:val="auto"/>
          <w:sz w:val="32"/>
          <w:szCs w:val="32"/>
          <w:lang w:val="en-US" w:eastAsia="zh-CN"/>
        </w:rPr>
      </w:pPr>
    </w:p>
    <w:p w14:paraId="785005BC">
      <w:pPr>
        <w:jc w:val="center"/>
        <w:rPr>
          <w:rFonts w:hint="eastAsia" w:ascii="宋体" w:hAnsi="宋体" w:eastAsia="宋体" w:cs="宋体"/>
          <w:b/>
          <w:color w:val="auto"/>
          <w:sz w:val="32"/>
          <w:szCs w:val="32"/>
        </w:rPr>
      </w:pPr>
      <w:r>
        <w:rPr>
          <w:rFonts w:hint="eastAsia" w:ascii="宋体" w:hAnsi="宋体" w:eastAsia="宋体" w:cs="宋体"/>
          <w:b/>
          <w:bCs/>
          <w:color w:val="auto"/>
          <w:sz w:val="32"/>
          <w:szCs w:val="32"/>
          <w:lang w:val="en-US" w:eastAsia="zh-CN"/>
        </w:rPr>
        <w:t>五</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同类业绩</w:t>
      </w:r>
      <w:r>
        <w:rPr>
          <w:rFonts w:hint="eastAsia" w:ascii="宋体" w:hAnsi="宋体" w:eastAsia="宋体" w:cs="宋体"/>
          <w:b/>
          <w:bCs/>
          <w:color w:val="auto"/>
          <w:sz w:val="32"/>
          <w:szCs w:val="32"/>
        </w:rPr>
        <w:t>参考样表</w:t>
      </w:r>
    </w:p>
    <w:p w14:paraId="4C544FA8">
      <w:pPr>
        <w:spacing w:line="500" w:lineRule="exact"/>
        <w:ind w:firstLine="241" w:firstLineChars="100"/>
        <w:rPr>
          <w:rFonts w:hint="eastAsia" w:ascii="宋体" w:hAnsi="宋体" w:eastAsia="宋体" w:cs="宋体"/>
          <w:b/>
          <w:bCs/>
          <w:color w:val="auto"/>
        </w:rPr>
      </w:pPr>
      <w:r>
        <w:rPr>
          <w:rFonts w:hint="eastAsia" w:ascii="宋体" w:hAnsi="宋体" w:eastAsia="宋体" w:cs="宋体"/>
          <w:b/>
          <w:bCs/>
          <w:color w:val="auto"/>
        </w:rPr>
        <w:t>（一）同类业绩统计样表（仅供参考）</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2117"/>
        <w:gridCol w:w="1460"/>
        <w:gridCol w:w="2117"/>
        <w:gridCol w:w="2782"/>
      </w:tblGrid>
      <w:tr w14:paraId="2888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14:paraId="260D6E6B">
            <w:pPr>
              <w:widowControl w:val="0"/>
              <w:adjustRightInd w:val="0"/>
              <w:snapToGrid w:val="0"/>
              <w:spacing w:line="44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063" w:type="pct"/>
            <w:noWrap w:val="0"/>
            <w:vAlign w:val="center"/>
          </w:tcPr>
          <w:p w14:paraId="071DEEB9">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采购单位名称</w:t>
            </w:r>
          </w:p>
        </w:tc>
        <w:tc>
          <w:tcPr>
            <w:tcW w:w="733" w:type="pct"/>
            <w:noWrap w:val="0"/>
            <w:vAlign w:val="center"/>
          </w:tcPr>
          <w:p w14:paraId="18B9B666">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合同名称</w:t>
            </w:r>
          </w:p>
        </w:tc>
        <w:tc>
          <w:tcPr>
            <w:tcW w:w="1063" w:type="pct"/>
            <w:noWrap w:val="0"/>
            <w:vAlign w:val="center"/>
          </w:tcPr>
          <w:p w14:paraId="6B55BE13">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合同起止时间</w:t>
            </w:r>
          </w:p>
        </w:tc>
        <w:tc>
          <w:tcPr>
            <w:tcW w:w="1394" w:type="pct"/>
            <w:noWrap w:val="0"/>
            <w:vAlign w:val="center"/>
          </w:tcPr>
          <w:p w14:paraId="1882AE30">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合同金额（万元）</w:t>
            </w:r>
          </w:p>
        </w:tc>
      </w:tr>
      <w:tr w14:paraId="4211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14:paraId="0A122CE3">
            <w:pPr>
              <w:widowControl w:val="0"/>
              <w:spacing w:line="440" w:lineRule="exact"/>
              <w:jc w:val="center"/>
              <w:rPr>
                <w:rFonts w:hint="eastAsia" w:ascii="宋体" w:hAnsi="宋体" w:eastAsia="宋体" w:cs="宋体"/>
                <w:color w:val="auto"/>
                <w:sz w:val="24"/>
                <w:szCs w:val="24"/>
              </w:rPr>
            </w:pPr>
          </w:p>
        </w:tc>
        <w:tc>
          <w:tcPr>
            <w:tcW w:w="1063" w:type="pct"/>
            <w:noWrap w:val="0"/>
            <w:vAlign w:val="center"/>
          </w:tcPr>
          <w:p w14:paraId="261B8D95">
            <w:pPr>
              <w:widowControl w:val="0"/>
              <w:spacing w:line="440" w:lineRule="exact"/>
              <w:jc w:val="center"/>
              <w:rPr>
                <w:rFonts w:hint="eastAsia" w:ascii="宋体" w:hAnsi="宋体" w:eastAsia="宋体" w:cs="宋体"/>
                <w:color w:val="auto"/>
                <w:sz w:val="24"/>
                <w:szCs w:val="24"/>
              </w:rPr>
            </w:pPr>
          </w:p>
        </w:tc>
        <w:tc>
          <w:tcPr>
            <w:tcW w:w="733" w:type="pct"/>
            <w:noWrap w:val="0"/>
            <w:vAlign w:val="center"/>
          </w:tcPr>
          <w:p w14:paraId="06BFB38B">
            <w:pPr>
              <w:widowControl w:val="0"/>
              <w:spacing w:line="440" w:lineRule="exact"/>
              <w:jc w:val="center"/>
              <w:rPr>
                <w:rFonts w:hint="eastAsia" w:ascii="宋体" w:hAnsi="宋体" w:eastAsia="宋体" w:cs="宋体"/>
                <w:color w:val="auto"/>
                <w:sz w:val="24"/>
                <w:szCs w:val="24"/>
              </w:rPr>
            </w:pPr>
          </w:p>
        </w:tc>
        <w:tc>
          <w:tcPr>
            <w:tcW w:w="1063" w:type="pct"/>
            <w:noWrap w:val="0"/>
            <w:vAlign w:val="center"/>
          </w:tcPr>
          <w:p w14:paraId="54B7CC1E">
            <w:pPr>
              <w:widowControl w:val="0"/>
              <w:spacing w:line="440" w:lineRule="exact"/>
              <w:jc w:val="center"/>
              <w:rPr>
                <w:rFonts w:hint="eastAsia" w:ascii="宋体" w:hAnsi="宋体" w:eastAsia="宋体" w:cs="宋体"/>
                <w:color w:val="auto"/>
                <w:sz w:val="24"/>
                <w:szCs w:val="24"/>
              </w:rPr>
            </w:pPr>
          </w:p>
        </w:tc>
        <w:tc>
          <w:tcPr>
            <w:tcW w:w="1394" w:type="pct"/>
            <w:noWrap w:val="0"/>
            <w:vAlign w:val="center"/>
          </w:tcPr>
          <w:p w14:paraId="67C2168F">
            <w:pPr>
              <w:widowControl w:val="0"/>
              <w:spacing w:line="440" w:lineRule="exact"/>
              <w:jc w:val="center"/>
              <w:rPr>
                <w:rFonts w:hint="eastAsia" w:ascii="宋体" w:hAnsi="宋体" w:eastAsia="宋体" w:cs="宋体"/>
                <w:color w:val="auto"/>
                <w:sz w:val="24"/>
                <w:szCs w:val="24"/>
              </w:rPr>
            </w:pPr>
          </w:p>
        </w:tc>
      </w:tr>
      <w:tr w14:paraId="5D55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14:paraId="55F368D5">
            <w:pPr>
              <w:widowControl w:val="0"/>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063" w:type="pct"/>
            <w:noWrap w:val="0"/>
            <w:vAlign w:val="center"/>
          </w:tcPr>
          <w:p w14:paraId="518CDBEB">
            <w:pPr>
              <w:widowControl w:val="0"/>
              <w:spacing w:line="440" w:lineRule="exact"/>
              <w:jc w:val="center"/>
              <w:rPr>
                <w:rFonts w:hint="eastAsia" w:ascii="宋体" w:hAnsi="宋体" w:eastAsia="宋体" w:cs="宋体"/>
                <w:color w:val="auto"/>
                <w:sz w:val="24"/>
                <w:szCs w:val="24"/>
              </w:rPr>
            </w:pPr>
          </w:p>
        </w:tc>
        <w:tc>
          <w:tcPr>
            <w:tcW w:w="733" w:type="pct"/>
            <w:noWrap w:val="0"/>
            <w:vAlign w:val="center"/>
          </w:tcPr>
          <w:p w14:paraId="4947BAD8">
            <w:pPr>
              <w:widowControl w:val="0"/>
              <w:spacing w:line="440" w:lineRule="exact"/>
              <w:jc w:val="center"/>
              <w:rPr>
                <w:rFonts w:hint="eastAsia" w:ascii="宋体" w:hAnsi="宋体" w:eastAsia="宋体" w:cs="宋体"/>
                <w:color w:val="auto"/>
                <w:sz w:val="24"/>
                <w:szCs w:val="24"/>
              </w:rPr>
            </w:pPr>
          </w:p>
        </w:tc>
        <w:tc>
          <w:tcPr>
            <w:tcW w:w="1063" w:type="pct"/>
            <w:noWrap w:val="0"/>
            <w:vAlign w:val="center"/>
          </w:tcPr>
          <w:p w14:paraId="1FFEE726">
            <w:pPr>
              <w:widowControl w:val="0"/>
              <w:spacing w:line="440" w:lineRule="exact"/>
              <w:jc w:val="center"/>
              <w:rPr>
                <w:rFonts w:hint="eastAsia" w:ascii="宋体" w:hAnsi="宋体" w:eastAsia="宋体" w:cs="宋体"/>
                <w:color w:val="auto"/>
                <w:sz w:val="24"/>
                <w:szCs w:val="24"/>
              </w:rPr>
            </w:pPr>
          </w:p>
        </w:tc>
        <w:tc>
          <w:tcPr>
            <w:tcW w:w="1394" w:type="pct"/>
            <w:noWrap w:val="0"/>
            <w:vAlign w:val="center"/>
          </w:tcPr>
          <w:p w14:paraId="7DB8FB35">
            <w:pPr>
              <w:widowControl w:val="0"/>
              <w:spacing w:line="440" w:lineRule="exact"/>
              <w:jc w:val="center"/>
              <w:rPr>
                <w:rFonts w:hint="eastAsia" w:ascii="宋体" w:hAnsi="宋体" w:eastAsia="宋体" w:cs="宋体"/>
                <w:color w:val="auto"/>
                <w:sz w:val="24"/>
                <w:szCs w:val="24"/>
              </w:rPr>
            </w:pPr>
          </w:p>
        </w:tc>
      </w:tr>
      <w:tr w14:paraId="33D7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14:paraId="53B9F117">
            <w:pPr>
              <w:widowControl w:val="0"/>
              <w:spacing w:line="440" w:lineRule="exact"/>
              <w:jc w:val="left"/>
              <w:rPr>
                <w:rFonts w:hint="eastAsia" w:ascii="宋体" w:hAnsi="宋体" w:eastAsia="宋体" w:cs="宋体"/>
                <w:color w:val="auto"/>
                <w:sz w:val="24"/>
                <w:szCs w:val="24"/>
              </w:rPr>
            </w:pPr>
            <w:r>
              <w:rPr>
                <w:rFonts w:hint="eastAsia" w:ascii="宋体" w:hAnsi="宋体" w:eastAsia="宋体" w:cs="宋体"/>
                <w:b/>
                <w:color w:val="auto"/>
                <w:sz w:val="24"/>
                <w:szCs w:val="24"/>
              </w:rPr>
              <w:t>数量合计（个）</w:t>
            </w:r>
            <w:r>
              <w:rPr>
                <w:rFonts w:hint="eastAsia" w:ascii="宋体" w:hAnsi="宋体" w:eastAsia="宋体" w:cs="宋体"/>
                <w:color w:val="auto"/>
                <w:sz w:val="24"/>
                <w:szCs w:val="24"/>
              </w:rPr>
              <w:t>：</w:t>
            </w:r>
          </w:p>
        </w:tc>
      </w:tr>
    </w:tbl>
    <w:p w14:paraId="214D799D">
      <w:pPr>
        <w:tabs>
          <w:tab w:val="right" w:pos="8364"/>
        </w:tabs>
        <w:spacing w:line="500" w:lineRule="exact"/>
        <w:rPr>
          <w:rFonts w:hint="eastAsia" w:ascii="宋体" w:hAnsi="宋体" w:eastAsia="宋体" w:cs="宋体"/>
          <w:b/>
          <w:color w:val="auto"/>
          <w:lang w:val="en-US" w:eastAsia="zh-CN"/>
        </w:rPr>
      </w:pPr>
      <w:r>
        <w:rPr>
          <w:rFonts w:hint="eastAsia" w:ascii="宋体" w:hAnsi="宋体" w:eastAsia="宋体" w:cs="宋体"/>
          <w:b/>
          <w:color w:val="auto"/>
        </w:rPr>
        <w:t xml:space="preserve"> </w:t>
      </w:r>
      <w:r>
        <w:rPr>
          <w:rFonts w:hint="eastAsia" w:ascii="宋体" w:hAnsi="宋体" w:eastAsia="宋体" w:cs="宋体"/>
          <w:b/>
          <w:color w:val="auto"/>
          <w:lang w:val="en-US" w:eastAsia="zh-CN"/>
        </w:rPr>
        <w:t>后附相应的证明材料。</w:t>
      </w:r>
    </w:p>
    <w:p w14:paraId="4536C2AC">
      <w:pPr>
        <w:tabs>
          <w:tab w:val="right" w:pos="8364"/>
        </w:tabs>
        <w:spacing w:line="500" w:lineRule="exact"/>
        <w:rPr>
          <w:rFonts w:hint="eastAsia" w:ascii="宋体" w:hAnsi="宋体" w:eastAsia="宋体" w:cs="宋体"/>
          <w:b/>
          <w:bCs/>
          <w:color w:val="auto"/>
          <w:sz w:val="32"/>
          <w:szCs w:val="32"/>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3A9D496">
      <w:pPr>
        <w:tabs>
          <w:tab w:val="right" w:pos="8364"/>
        </w:tabs>
        <w:spacing w:line="500" w:lineRule="exact"/>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六</w:t>
      </w:r>
      <w:r>
        <w:rPr>
          <w:rFonts w:hint="eastAsia" w:ascii="宋体" w:hAnsi="宋体" w:eastAsia="宋体" w:cs="宋体"/>
          <w:b/>
          <w:bCs/>
          <w:color w:val="auto"/>
          <w:sz w:val="32"/>
          <w:szCs w:val="32"/>
        </w:rPr>
        <w:t>、投标人认为有利于中标的其他情况说明</w:t>
      </w:r>
    </w:p>
    <w:p w14:paraId="61EBDF1B">
      <w:pPr>
        <w:tabs>
          <w:tab w:val="right" w:pos="8364"/>
        </w:tabs>
        <w:spacing w:line="500" w:lineRule="exact"/>
        <w:ind w:firstLine="480" w:firstLineChars="200"/>
        <w:rPr>
          <w:rFonts w:hint="eastAsia" w:ascii="宋体" w:hAnsi="宋体" w:eastAsia="宋体" w:cs="宋体"/>
          <w:b/>
          <w:bCs/>
          <w:color w:val="auto"/>
          <w:sz w:val="32"/>
          <w:szCs w:val="32"/>
        </w:rPr>
      </w:pPr>
      <w:r>
        <w:rPr>
          <w:rFonts w:hint="eastAsia" w:ascii="宋体" w:hAnsi="宋体" w:eastAsia="宋体" w:cs="宋体"/>
          <w:color w:val="auto"/>
        </w:rPr>
        <w:t>如：经营状况、同类服务业绩、客户评价证明、获得奖励及证书等。</w:t>
      </w:r>
    </w:p>
    <w:bookmarkEnd w:id="211"/>
    <w:bookmarkEnd w:id="212"/>
    <w:p w14:paraId="1C2BCAC6">
      <w:pPr>
        <w:pStyle w:val="21"/>
        <w:keepNext w:val="0"/>
        <w:keepLines w:val="0"/>
        <w:pageBreakBefore w:val="0"/>
        <w:widowControl w:val="0"/>
        <w:kinsoku/>
        <w:wordWrap/>
        <w:autoSpaceDE/>
        <w:autoSpaceDN/>
        <w:bidi w:val="0"/>
        <w:adjustRightInd/>
        <w:snapToGrid/>
        <w:spacing w:line="312" w:lineRule="auto"/>
        <w:ind w:left="0" w:leftChars="0" w:firstLine="0" w:firstLineChars="0"/>
        <w:jc w:val="both"/>
        <w:textAlignment w:val="auto"/>
        <w:rPr>
          <w:rFonts w:hint="eastAsia" w:ascii="宋体" w:hAnsi="宋体" w:eastAsia="宋体" w:cs="宋体"/>
          <w:color w:val="auto"/>
          <w:sz w:val="24"/>
          <w:szCs w:val="24"/>
          <w:lang w:val="en-US" w:eastAsia="zh-CN"/>
        </w:rPr>
      </w:pPr>
    </w:p>
    <w:sectPr>
      <w:footerReference r:id="rId32"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F5E3E">
    <w:pPr>
      <w:pStyle w:val="14"/>
      <w:jc w:val="both"/>
    </w:pPr>
    <w:r>
      <w:rPr>
        <w:rFonts w:hint="eastAsia"/>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1246">
    <w:pPr>
      <w:spacing w:line="184" w:lineRule="auto"/>
      <w:ind w:left="4055"/>
      <w:rPr>
        <w:rFonts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6F4A7">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6E6F4A7">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27B9">
    <w:pPr>
      <w:spacing w:line="184" w:lineRule="auto"/>
      <w:ind w:left="4055"/>
      <w:rPr>
        <w:rFonts w:ascii="宋体" w:hAnsi="宋体" w:eastAsia="宋体" w:cs="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75597">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B175597">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A7FDE">
    <w:pPr>
      <w:spacing w:line="184" w:lineRule="auto"/>
      <w:ind w:left="4055"/>
      <w:rPr>
        <w:rFonts w:ascii="宋体" w:hAnsi="宋体" w:eastAsia="宋体" w:cs="宋体"/>
        <w:sz w:val="24"/>
        <w:szCs w:val="24"/>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57DD0">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7857DD0">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994C6">
    <w:pPr>
      <w:spacing w:line="184" w:lineRule="auto"/>
      <w:ind w:left="4055"/>
      <w:rPr>
        <w:rFonts w:ascii="宋体" w:hAnsi="宋体" w:eastAsia="宋体" w:cs="宋体"/>
        <w:sz w:val="24"/>
        <w:szCs w:val="24"/>
      </w:rPr>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0DF48">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BD0DF48">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F1F11">
    <w:pPr>
      <w:spacing w:line="184" w:lineRule="auto"/>
      <w:ind w:left="4059"/>
      <w:rPr>
        <w:rFonts w:ascii="宋体" w:hAnsi="宋体" w:eastAsia="宋体" w:cs="宋体"/>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7AD04">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C97AD04">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481B">
    <w:pPr>
      <w:spacing w:line="185" w:lineRule="auto"/>
      <w:ind w:left="4059"/>
      <w:rPr>
        <w:rFonts w:ascii="宋体" w:hAnsi="宋体" w:eastAsia="宋体" w:cs="宋体"/>
        <w:sz w:val="24"/>
        <w:szCs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03244">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6703244">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D574A">
    <w:pPr>
      <w:spacing w:line="184" w:lineRule="auto"/>
      <w:ind w:left="4059"/>
      <w:rPr>
        <w:rFonts w:ascii="宋体" w:hAnsi="宋体" w:eastAsia="宋体" w:cs="宋体"/>
        <w:sz w:val="24"/>
        <w:szCs w:val="24"/>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81BED">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AA81BED">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1D1F">
    <w:pPr>
      <w:spacing w:line="184" w:lineRule="auto"/>
      <w:ind w:left="4059"/>
      <w:rPr>
        <w:rFonts w:ascii="宋体" w:hAnsi="宋体" w:eastAsia="宋体" w:cs="宋体"/>
        <w:sz w:val="24"/>
        <w:szCs w:val="24"/>
      </w:rPr>
    </w:pPr>
    <w:r>
      <w:rPr>
        <w:sz w:val="24"/>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45A3E">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BD45A3E">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CAB53">
    <w:pPr>
      <w:spacing w:line="184" w:lineRule="auto"/>
      <w:ind w:left="4157"/>
      <w:rPr>
        <w:rFonts w:ascii="宋体" w:hAnsi="宋体" w:eastAsia="宋体" w:cs="宋体"/>
        <w:sz w:val="24"/>
        <w:szCs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8EDE7D">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38EDE7D">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4A76B">
    <w:pPr>
      <w:spacing w:line="183" w:lineRule="auto"/>
      <w:ind w:left="4063"/>
      <w:rPr>
        <w:rFonts w:ascii="宋体" w:hAnsi="宋体" w:eastAsia="宋体" w:cs="宋体"/>
        <w:sz w:val="24"/>
        <w:szCs w:val="24"/>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65017">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2B65017">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57EA5">
    <w:pPr>
      <w:spacing w:line="183" w:lineRule="auto"/>
      <w:ind w:left="4058"/>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0CB5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ED0CB5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76D6D">
    <w:pPr>
      <w:spacing w:line="184" w:lineRule="auto"/>
      <w:ind w:left="4059"/>
      <w:rPr>
        <w:rFonts w:ascii="宋体" w:hAnsi="宋体" w:eastAsia="宋体" w:cs="宋体"/>
        <w:sz w:val="24"/>
        <w:szCs w:val="24"/>
      </w:rPr>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E435A">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27E435A">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760D1">
    <w:pPr>
      <w:spacing w:line="183" w:lineRule="auto"/>
      <w:ind w:left="4059"/>
      <w:rPr>
        <w:rFonts w:ascii="宋体" w:hAnsi="宋体" w:eastAsia="宋体" w:cs="宋体"/>
        <w:sz w:val="24"/>
        <w:szCs w:val="24"/>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ABA8F">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95ABA8F">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27FEE">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3447F">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8F3447F">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0CC0">
    <w:pPr>
      <w:spacing w:line="184" w:lineRule="auto"/>
      <w:ind w:left="4059"/>
      <w:rPr>
        <w:rFonts w:ascii="宋体" w:hAnsi="宋体" w:eastAsia="宋体" w:cs="宋体"/>
        <w:sz w:val="24"/>
        <w:szCs w:val="24"/>
      </w:rPr>
    </w:pPr>
    <w:r>
      <w:rPr>
        <w:sz w:val="24"/>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01B20">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A201B20">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07E3">
    <w:pPr>
      <w:spacing w:line="184" w:lineRule="auto"/>
      <w:ind w:left="4054"/>
      <w:rPr>
        <w:rFonts w:ascii="宋体" w:hAnsi="宋体" w:eastAsia="宋体" w:cs="宋体"/>
        <w:sz w:val="24"/>
        <w:szCs w:val="24"/>
      </w:rPr>
    </w:pPr>
    <w:r>
      <w:rPr>
        <w:sz w:val="24"/>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2878C">
                          <w:pPr>
                            <w:pStyle w:val="1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EA2878C">
                    <w:pPr>
                      <w:pStyle w:val="1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1D2AA">
    <w:pPr>
      <w:spacing w:line="185" w:lineRule="auto"/>
      <w:ind w:left="4054"/>
      <w:rPr>
        <w:rFonts w:ascii="宋体" w:hAnsi="宋体" w:eastAsia="宋体" w:cs="宋体"/>
        <w:sz w:val="24"/>
        <w:szCs w:val="24"/>
      </w:rPr>
    </w:pPr>
    <w:r>
      <w:rPr>
        <w:sz w:val="24"/>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3EC16">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443EC16">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8BEE">
    <w:pPr>
      <w:spacing w:line="184" w:lineRule="auto"/>
      <w:ind w:left="4054"/>
      <w:rPr>
        <w:rFonts w:ascii="宋体" w:hAnsi="宋体" w:eastAsia="宋体" w:cs="宋体"/>
        <w:sz w:val="24"/>
        <w:szCs w:val="24"/>
      </w:rPr>
    </w:pPr>
    <w:r>
      <w:rPr>
        <w:sz w:val="24"/>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C4590">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A0C4590">
                    <w:pPr>
                      <w:pStyle w:val="1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4724">
    <w:pPr>
      <w:pStyle w:val="14"/>
      <w:jc w:val="right"/>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EE6B9">
                          <w:pPr>
                            <w:pStyle w:val="1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27EE6B9">
                    <w:pPr>
                      <w:pStyle w:val="1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52E3">
    <w:pPr>
      <w:pStyle w:val="14"/>
      <w:jc w:val="right"/>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5ACC2">
                          <w:pPr>
                            <w:pStyle w:val="14"/>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6A5ACC2">
                    <w:pPr>
                      <w:pStyle w:val="14"/>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80988">
    <w:pPr>
      <w:spacing w:line="184" w:lineRule="auto"/>
      <w:ind w:left="4058"/>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1BDA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41BDA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868B">
    <w:pPr>
      <w:spacing w:line="184" w:lineRule="auto"/>
      <w:ind w:left="4058"/>
      <w:rPr>
        <w:rFonts w:ascii="宋体" w:hAnsi="宋体" w:eastAsia="宋体" w:cs="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13EC2">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313EC2">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20636">
    <w:pPr>
      <w:spacing w:line="184" w:lineRule="auto"/>
      <w:ind w:left="4055"/>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656B0">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57656B0">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E8EB5">
    <w:pPr>
      <w:spacing w:line="185" w:lineRule="auto"/>
      <w:ind w:left="4055"/>
      <w:rPr>
        <w:rFonts w:ascii="宋体" w:hAnsi="宋体" w:eastAsia="宋体" w:cs="宋体"/>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52191">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8152191">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FF3B">
    <w:pPr>
      <w:spacing w:line="184" w:lineRule="auto"/>
      <w:ind w:left="4133"/>
      <w:rPr>
        <w:rFonts w:ascii="宋体" w:hAnsi="宋体" w:eastAsia="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B952F">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FBB952F">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5481C">
    <w:pPr>
      <w:spacing w:line="184" w:lineRule="auto"/>
      <w:ind w:left="4055"/>
      <w:rPr>
        <w:rFonts w:ascii="宋体" w:hAnsi="宋体" w:eastAsia="宋体" w:cs="宋体"/>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BC101">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F9BC101">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EDBA">
    <w:pPr>
      <w:spacing w:line="184" w:lineRule="auto"/>
      <w:ind w:left="4055"/>
      <w:rPr>
        <w:rFonts w:ascii="宋体" w:hAnsi="宋体" w:eastAsia="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A7B5D">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DDA7B5D">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BC60B">
    <w:pPr>
      <w:pBdr>
        <w:bottom w:val="none" w:color="auto" w:sz="0" w:space="0"/>
      </w:pBdr>
      <w:spacing w:line="500" w:lineRule="exact"/>
      <w:ind w:left="1530" w:hanging="1530" w:hangingChars="850"/>
      <w:jc w:val="center"/>
      <w:rPr>
        <w:rFonts w:hAnsi="宋体" w:cs="宋体"/>
        <w:szCs w:val="24"/>
        <w:u w:val="none"/>
      </w:rPr>
    </w:pPr>
    <w:r>
      <w:rPr>
        <w:rFonts w:hint="eastAsia" w:hAnsi="宋体"/>
        <w:bCs/>
        <w:sz w:val="18"/>
        <w:szCs w:val="18"/>
        <w:u w:val="none"/>
        <w:lang w:val="en-US" w:eastAsia="zh-CN"/>
      </w:rPr>
      <w:t xml:space="preserve">                                            </w:t>
    </w:r>
    <w:r>
      <w:rPr>
        <w:rFonts w:hint="eastAsia" w:hAnsi="宋体"/>
        <w:bCs/>
        <w:sz w:val="18"/>
        <w:szCs w:val="18"/>
        <w:u w:val="none"/>
      </w:rPr>
      <w:t xml:space="preserve"> </w:t>
    </w:r>
    <w:r>
      <w:rPr>
        <w:rFonts w:hint="eastAsia" w:hAnsi="宋体"/>
        <w:bCs/>
        <w:sz w:val="18"/>
        <w:szCs w:val="18"/>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6361">
    <w:pPr>
      <w:pStyle w:val="16"/>
      <w:pBdr>
        <w:bottom w:val="none" w:color="auto" w:sz="0" w:space="1"/>
      </w:pBdr>
      <w:rPr>
        <w:rFonts w:hint="default"/>
        <w:sz w:val="18"/>
        <w:szCs w:val="18"/>
        <w:lang w:val="en-US"/>
      </w:rPr>
    </w:pPr>
  </w:p>
  <w:p w14:paraId="7197FC0F">
    <w:pPr>
      <w:pStyle w:val="16"/>
      <w:pBdr>
        <w:bottom w:val="none" w:color="auto" w:sz="0" w:space="1"/>
      </w:pBdr>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07" w:hanging="36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797" w:hanging="361"/>
      </w:pPr>
      <w:rPr>
        <w:rFonts w:hint="default"/>
        <w:lang w:val="zh-CN" w:eastAsia="zh-CN" w:bidi="zh-CN"/>
      </w:rPr>
    </w:lvl>
    <w:lvl w:ilvl="2" w:tentative="0">
      <w:start w:val="0"/>
      <w:numFmt w:val="bullet"/>
      <w:lvlText w:val="•"/>
      <w:lvlJc w:val="left"/>
      <w:pPr>
        <w:ind w:left="1495" w:hanging="361"/>
      </w:pPr>
      <w:rPr>
        <w:rFonts w:hint="default"/>
        <w:lang w:val="zh-CN" w:eastAsia="zh-CN" w:bidi="zh-CN"/>
      </w:rPr>
    </w:lvl>
    <w:lvl w:ilvl="3" w:tentative="0">
      <w:start w:val="0"/>
      <w:numFmt w:val="bullet"/>
      <w:lvlText w:val="•"/>
      <w:lvlJc w:val="left"/>
      <w:pPr>
        <w:ind w:left="2193" w:hanging="361"/>
      </w:pPr>
      <w:rPr>
        <w:rFonts w:hint="default"/>
        <w:lang w:val="zh-CN" w:eastAsia="zh-CN" w:bidi="zh-CN"/>
      </w:rPr>
    </w:lvl>
    <w:lvl w:ilvl="4" w:tentative="0">
      <w:start w:val="0"/>
      <w:numFmt w:val="bullet"/>
      <w:lvlText w:val="•"/>
      <w:lvlJc w:val="left"/>
      <w:pPr>
        <w:ind w:left="2891" w:hanging="361"/>
      </w:pPr>
      <w:rPr>
        <w:rFonts w:hint="default"/>
        <w:lang w:val="zh-CN" w:eastAsia="zh-CN" w:bidi="zh-CN"/>
      </w:rPr>
    </w:lvl>
    <w:lvl w:ilvl="5" w:tentative="0">
      <w:start w:val="0"/>
      <w:numFmt w:val="bullet"/>
      <w:lvlText w:val="•"/>
      <w:lvlJc w:val="left"/>
      <w:pPr>
        <w:ind w:left="3589" w:hanging="361"/>
      </w:pPr>
      <w:rPr>
        <w:rFonts w:hint="default"/>
        <w:lang w:val="zh-CN" w:eastAsia="zh-CN" w:bidi="zh-CN"/>
      </w:rPr>
    </w:lvl>
    <w:lvl w:ilvl="6" w:tentative="0">
      <w:start w:val="0"/>
      <w:numFmt w:val="bullet"/>
      <w:lvlText w:val="•"/>
      <w:lvlJc w:val="left"/>
      <w:pPr>
        <w:ind w:left="4286" w:hanging="361"/>
      </w:pPr>
      <w:rPr>
        <w:rFonts w:hint="default"/>
        <w:lang w:val="zh-CN" w:eastAsia="zh-CN" w:bidi="zh-CN"/>
      </w:rPr>
    </w:lvl>
    <w:lvl w:ilvl="7" w:tentative="0">
      <w:start w:val="0"/>
      <w:numFmt w:val="bullet"/>
      <w:lvlText w:val="•"/>
      <w:lvlJc w:val="left"/>
      <w:pPr>
        <w:ind w:left="4984" w:hanging="361"/>
      </w:pPr>
      <w:rPr>
        <w:rFonts w:hint="default"/>
        <w:lang w:val="zh-CN" w:eastAsia="zh-CN" w:bidi="zh-CN"/>
      </w:rPr>
    </w:lvl>
    <w:lvl w:ilvl="8" w:tentative="0">
      <w:start w:val="0"/>
      <w:numFmt w:val="bullet"/>
      <w:lvlText w:val="•"/>
      <w:lvlJc w:val="left"/>
      <w:pPr>
        <w:ind w:left="5682" w:hanging="361"/>
      </w:pPr>
      <w:rPr>
        <w:rFonts w:hint="default"/>
        <w:lang w:val="zh-CN" w:eastAsia="zh-CN" w:bidi="zh-CN"/>
      </w:rPr>
    </w:lvl>
  </w:abstractNum>
  <w:abstractNum w:abstractNumId="1">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DED66DD"/>
    <w:multiLevelType w:val="multilevel"/>
    <w:tmpl w:val="3DED66D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C062178"/>
    <w:multiLevelType w:val="singleLevel"/>
    <w:tmpl w:val="5C062178"/>
    <w:lvl w:ilvl="0" w:tentative="0">
      <w:start w:val="4"/>
      <w:numFmt w:val="chineseCounting"/>
      <w:suff w:val="space"/>
      <w:lvlText w:val="第%1部分"/>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jEwNTk4MTZlMzY0YzY0N2I3Mzg4OWI4ZDkyNDEifQ=="/>
  </w:docVars>
  <w:rsids>
    <w:rsidRoot w:val="00000000"/>
    <w:rsid w:val="002F7963"/>
    <w:rsid w:val="014437C3"/>
    <w:rsid w:val="01BC5FBA"/>
    <w:rsid w:val="01D66630"/>
    <w:rsid w:val="01FA0402"/>
    <w:rsid w:val="024B3906"/>
    <w:rsid w:val="026B6127"/>
    <w:rsid w:val="029A4059"/>
    <w:rsid w:val="03715373"/>
    <w:rsid w:val="03AA483C"/>
    <w:rsid w:val="04B870D5"/>
    <w:rsid w:val="051200B1"/>
    <w:rsid w:val="052B3772"/>
    <w:rsid w:val="053153C5"/>
    <w:rsid w:val="053308F1"/>
    <w:rsid w:val="05D26C78"/>
    <w:rsid w:val="07146C12"/>
    <w:rsid w:val="071C40B9"/>
    <w:rsid w:val="07564551"/>
    <w:rsid w:val="0774295E"/>
    <w:rsid w:val="07B4433A"/>
    <w:rsid w:val="07D71DC1"/>
    <w:rsid w:val="087F2EA9"/>
    <w:rsid w:val="09072A51"/>
    <w:rsid w:val="093F2995"/>
    <w:rsid w:val="094A2DC6"/>
    <w:rsid w:val="09C73B19"/>
    <w:rsid w:val="09F26F5A"/>
    <w:rsid w:val="0B701B2A"/>
    <w:rsid w:val="0B8B4C29"/>
    <w:rsid w:val="0BA96B49"/>
    <w:rsid w:val="0BC65235"/>
    <w:rsid w:val="0BE006EE"/>
    <w:rsid w:val="0C404148"/>
    <w:rsid w:val="0D2B1F43"/>
    <w:rsid w:val="0F4B2C96"/>
    <w:rsid w:val="0FEC597C"/>
    <w:rsid w:val="10174C18"/>
    <w:rsid w:val="103801FC"/>
    <w:rsid w:val="10DE21BE"/>
    <w:rsid w:val="10E75064"/>
    <w:rsid w:val="120C7B07"/>
    <w:rsid w:val="12927FEF"/>
    <w:rsid w:val="12D544CC"/>
    <w:rsid w:val="12F3198E"/>
    <w:rsid w:val="12FC1F23"/>
    <w:rsid w:val="12FD33F4"/>
    <w:rsid w:val="13B25C15"/>
    <w:rsid w:val="14097159"/>
    <w:rsid w:val="15394E40"/>
    <w:rsid w:val="15433637"/>
    <w:rsid w:val="154769AA"/>
    <w:rsid w:val="15F836A6"/>
    <w:rsid w:val="162B0A40"/>
    <w:rsid w:val="168A48F0"/>
    <w:rsid w:val="16EC53EC"/>
    <w:rsid w:val="17391654"/>
    <w:rsid w:val="17861592"/>
    <w:rsid w:val="17F04282"/>
    <w:rsid w:val="18FE38BD"/>
    <w:rsid w:val="19646387"/>
    <w:rsid w:val="1A763D92"/>
    <w:rsid w:val="1AD12C49"/>
    <w:rsid w:val="1AF70FA1"/>
    <w:rsid w:val="1B1069E9"/>
    <w:rsid w:val="1B6046C3"/>
    <w:rsid w:val="1BD9793A"/>
    <w:rsid w:val="1BF426F6"/>
    <w:rsid w:val="1C455CC3"/>
    <w:rsid w:val="1CE067D1"/>
    <w:rsid w:val="1CF92BA2"/>
    <w:rsid w:val="1D37200B"/>
    <w:rsid w:val="1DA35A85"/>
    <w:rsid w:val="1E480305"/>
    <w:rsid w:val="1F265755"/>
    <w:rsid w:val="1F673B60"/>
    <w:rsid w:val="1FF73777"/>
    <w:rsid w:val="21553325"/>
    <w:rsid w:val="215E1BC2"/>
    <w:rsid w:val="21861073"/>
    <w:rsid w:val="22A55C69"/>
    <w:rsid w:val="234672BE"/>
    <w:rsid w:val="244A6AC8"/>
    <w:rsid w:val="245F3B90"/>
    <w:rsid w:val="24724271"/>
    <w:rsid w:val="24726D5D"/>
    <w:rsid w:val="24875947"/>
    <w:rsid w:val="24C9555E"/>
    <w:rsid w:val="24D713D2"/>
    <w:rsid w:val="255269FF"/>
    <w:rsid w:val="25B005C5"/>
    <w:rsid w:val="25BC45FD"/>
    <w:rsid w:val="266945B2"/>
    <w:rsid w:val="26CE5907"/>
    <w:rsid w:val="270D158A"/>
    <w:rsid w:val="27781B9E"/>
    <w:rsid w:val="27F43421"/>
    <w:rsid w:val="28083FEF"/>
    <w:rsid w:val="281C1839"/>
    <w:rsid w:val="2895052E"/>
    <w:rsid w:val="290D1A5C"/>
    <w:rsid w:val="29202629"/>
    <w:rsid w:val="2936586D"/>
    <w:rsid w:val="298A36D3"/>
    <w:rsid w:val="2A0B48B8"/>
    <w:rsid w:val="2A8E176A"/>
    <w:rsid w:val="2B3B1794"/>
    <w:rsid w:val="2B624D0F"/>
    <w:rsid w:val="2BC01103"/>
    <w:rsid w:val="2CCF57AA"/>
    <w:rsid w:val="2CEB453F"/>
    <w:rsid w:val="2D62175D"/>
    <w:rsid w:val="2DBA52D5"/>
    <w:rsid w:val="2E3034EB"/>
    <w:rsid w:val="2F1C3757"/>
    <w:rsid w:val="2F50062A"/>
    <w:rsid w:val="2F752A5F"/>
    <w:rsid w:val="2FE65AC8"/>
    <w:rsid w:val="30C17296"/>
    <w:rsid w:val="30FD2DAD"/>
    <w:rsid w:val="326D5CD8"/>
    <w:rsid w:val="328143BF"/>
    <w:rsid w:val="32AD041B"/>
    <w:rsid w:val="331E5293"/>
    <w:rsid w:val="339A6E32"/>
    <w:rsid w:val="33B84154"/>
    <w:rsid w:val="348609FE"/>
    <w:rsid w:val="35370633"/>
    <w:rsid w:val="35B16640"/>
    <w:rsid w:val="35C3627B"/>
    <w:rsid w:val="35E65AEB"/>
    <w:rsid w:val="361D4472"/>
    <w:rsid w:val="37D63B88"/>
    <w:rsid w:val="388C7258"/>
    <w:rsid w:val="398F4FB7"/>
    <w:rsid w:val="3A110D09"/>
    <w:rsid w:val="3A202E73"/>
    <w:rsid w:val="3C285FA2"/>
    <w:rsid w:val="3C5D001D"/>
    <w:rsid w:val="3CF17FD1"/>
    <w:rsid w:val="3D5B05D7"/>
    <w:rsid w:val="3E69030B"/>
    <w:rsid w:val="3E6B4D95"/>
    <w:rsid w:val="3F0264C5"/>
    <w:rsid w:val="3F812B34"/>
    <w:rsid w:val="3F8F4FF5"/>
    <w:rsid w:val="40F550C2"/>
    <w:rsid w:val="411844D5"/>
    <w:rsid w:val="412322E8"/>
    <w:rsid w:val="41D16076"/>
    <w:rsid w:val="41D41014"/>
    <w:rsid w:val="423C74B6"/>
    <w:rsid w:val="42C978A5"/>
    <w:rsid w:val="445A085C"/>
    <w:rsid w:val="453D5A7E"/>
    <w:rsid w:val="46207085"/>
    <w:rsid w:val="472D14FC"/>
    <w:rsid w:val="47F15C4D"/>
    <w:rsid w:val="482E6CCD"/>
    <w:rsid w:val="48CB3EFD"/>
    <w:rsid w:val="4ADE0F5F"/>
    <w:rsid w:val="4B78165A"/>
    <w:rsid w:val="4C1607F1"/>
    <w:rsid w:val="4C2F6CD3"/>
    <w:rsid w:val="4D7854B4"/>
    <w:rsid w:val="4DBE1188"/>
    <w:rsid w:val="4DC34255"/>
    <w:rsid w:val="4DCB4D2F"/>
    <w:rsid w:val="4E680579"/>
    <w:rsid w:val="4EBE1867"/>
    <w:rsid w:val="4F1F15FF"/>
    <w:rsid w:val="4FF76A1E"/>
    <w:rsid w:val="508D7BB9"/>
    <w:rsid w:val="528C1ED5"/>
    <w:rsid w:val="528C30BF"/>
    <w:rsid w:val="52DC4F83"/>
    <w:rsid w:val="533267F6"/>
    <w:rsid w:val="53784AFC"/>
    <w:rsid w:val="53E944F4"/>
    <w:rsid w:val="53F42402"/>
    <w:rsid w:val="54D42310"/>
    <w:rsid w:val="558F7895"/>
    <w:rsid w:val="56312053"/>
    <w:rsid w:val="564403ED"/>
    <w:rsid w:val="564B4077"/>
    <w:rsid w:val="567C3246"/>
    <w:rsid w:val="569B2F88"/>
    <w:rsid w:val="57293C1B"/>
    <w:rsid w:val="57405EDB"/>
    <w:rsid w:val="57430FD1"/>
    <w:rsid w:val="57D21562"/>
    <w:rsid w:val="58266A91"/>
    <w:rsid w:val="583765F2"/>
    <w:rsid w:val="59110D04"/>
    <w:rsid w:val="5A50294F"/>
    <w:rsid w:val="5A7645C8"/>
    <w:rsid w:val="5B092532"/>
    <w:rsid w:val="5B881ABD"/>
    <w:rsid w:val="5C147D95"/>
    <w:rsid w:val="5C443D1C"/>
    <w:rsid w:val="5CDE0A5B"/>
    <w:rsid w:val="5D140A74"/>
    <w:rsid w:val="5DA974E4"/>
    <w:rsid w:val="5DF90F68"/>
    <w:rsid w:val="5E200FC2"/>
    <w:rsid w:val="5E2772FC"/>
    <w:rsid w:val="5E3145C3"/>
    <w:rsid w:val="5ECC3761"/>
    <w:rsid w:val="5F2047CF"/>
    <w:rsid w:val="5F3E7B94"/>
    <w:rsid w:val="604012DC"/>
    <w:rsid w:val="60BE4805"/>
    <w:rsid w:val="60F45209"/>
    <w:rsid w:val="61A53C16"/>
    <w:rsid w:val="62001C57"/>
    <w:rsid w:val="634A536E"/>
    <w:rsid w:val="635A2F03"/>
    <w:rsid w:val="639C71ED"/>
    <w:rsid w:val="64095351"/>
    <w:rsid w:val="64E857F5"/>
    <w:rsid w:val="64F76D98"/>
    <w:rsid w:val="652D30E0"/>
    <w:rsid w:val="66EC14FB"/>
    <w:rsid w:val="676C2296"/>
    <w:rsid w:val="67B42D7D"/>
    <w:rsid w:val="67C85D5A"/>
    <w:rsid w:val="68203469"/>
    <w:rsid w:val="68B504F5"/>
    <w:rsid w:val="68F44357"/>
    <w:rsid w:val="69E9424C"/>
    <w:rsid w:val="6A4F6E29"/>
    <w:rsid w:val="6AF84E63"/>
    <w:rsid w:val="6B2807B2"/>
    <w:rsid w:val="6B9263FC"/>
    <w:rsid w:val="6CD3029C"/>
    <w:rsid w:val="6DC45BFA"/>
    <w:rsid w:val="6EEF168E"/>
    <w:rsid w:val="6F502A1A"/>
    <w:rsid w:val="6F9A754D"/>
    <w:rsid w:val="6FE859C7"/>
    <w:rsid w:val="71614A1E"/>
    <w:rsid w:val="7163379F"/>
    <w:rsid w:val="7243176A"/>
    <w:rsid w:val="72545785"/>
    <w:rsid w:val="72AC6024"/>
    <w:rsid w:val="72E4449D"/>
    <w:rsid w:val="736F51CC"/>
    <w:rsid w:val="73706C9F"/>
    <w:rsid w:val="74244361"/>
    <w:rsid w:val="749F4B59"/>
    <w:rsid w:val="752C6EF1"/>
    <w:rsid w:val="75BE3E40"/>
    <w:rsid w:val="75D62BDE"/>
    <w:rsid w:val="75E16C9A"/>
    <w:rsid w:val="764309C7"/>
    <w:rsid w:val="76695231"/>
    <w:rsid w:val="76C757F0"/>
    <w:rsid w:val="76F64A51"/>
    <w:rsid w:val="783E0349"/>
    <w:rsid w:val="784402C9"/>
    <w:rsid w:val="790E5FD5"/>
    <w:rsid w:val="79CF09D2"/>
    <w:rsid w:val="79D36555"/>
    <w:rsid w:val="79E82F05"/>
    <w:rsid w:val="7A4D1FE3"/>
    <w:rsid w:val="7A543096"/>
    <w:rsid w:val="7AF82BC5"/>
    <w:rsid w:val="7C3127F5"/>
    <w:rsid w:val="7C404DC3"/>
    <w:rsid w:val="7C4B36C3"/>
    <w:rsid w:val="7C6D6761"/>
    <w:rsid w:val="7CD26F73"/>
    <w:rsid w:val="7CE04A49"/>
    <w:rsid w:val="7CFA2398"/>
    <w:rsid w:val="7DA31422"/>
    <w:rsid w:val="7DBD65C0"/>
    <w:rsid w:val="7DC4436B"/>
    <w:rsid w:val="7E140376"/>
    <w:rsid w:val="7E174EB9"/>
    <w:rsid w:val="7E35717D"/>
    <w:rsid w:val="7EE93EF6"/>
    <w:rsid w:val="7F1E7CA7"/>
    <w:rsid w:val="7F7C79EC"/>
    <w:rsid w:val="7FC61957"/>
    <w:rsid w:val="7FCC5758"/>
    <w:rsid w:val="7FF5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jc w:val="center"/>
      <w:outlineLvl w:val="0"/>
    </w:pPr>
    <w:rPr>
      <w:rFonts w:ascii="宋体" w:hAnsi="宋体" w:eastAsia="宋体"/>
      <w:b/>
      <w:kern w:val="44"/>
      <w:sz w:val="36"/>
    </w:rPr>
  </w:style>
  <w:style w:type="paragraph" w:styleId="4">
    <w:name w:val="heading 2"/>
    <w:basedOn w:val="1"/>
    <w:next w:val="1"/>
    <w:qFormat/>
    <w:uiPriority w:val="9"/>
    <w:pPr>
      <w:keepNext/>
      <w:keepLines/>
      <w:widowControl/>
      <w:spacing w:before="140" w:beforeLines="0" w:after="140" w:afterLines="0"/>
      <w:ind w:left="284"/>
      <w:jc w:val="center"/>
      <w:outlineLvl w:val="1"/>
    </w:pPr>
    <w:rPr>
      <w:rFonts w:ascii="Arial" w:hAnsi="Arial" w:eastAsia="宋体"/>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paragraph" w:styleId="7">
    <w:name w:val="heading 9"/>
    <w:basedOn w:val="1"/>
    <w:next w:val="1"/>
    <w:qFormat/>
    <w:uiPriority w:val="0"/>
    <w:pPr>
      <w:keepNext/>
      <w:keepLines/>
      <w:tabs>
        <w:tab w:val="left" w:pos="1584"/>
      </w:tabs>
      <w:spacing w:before="240" w:beforeLines="0" w:after="64" w:afterLines="0" w:line="320" w:lineRule="auto"/>
      <w:ind w:left="1584" w:hanging="1584"/>
      <w:outlineLvl w:val="8"/>
    </w:pPr>
    <w:rPr>
      <w:rFonts w:ascii="Arial" w:hAnsi="Arial" w:eastAsia="黑体"/>
      <w:kern w:val="2"/>
      <w:sz w:val="21"/>
      <w:szCs w:val="21"/>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8">
    <w:name w:val="Normal Indent"/>
    <w:basedOn w:val="1"/>
    <w:unhideWhenUsed/>
    <w:qFormat/>
    <w:uiPriority w:val="99"/>
    <w:pPr>
      <w:ind w:firstLine="420"/>
    </w:pPr>
  </w:style>
  <w:style w:type="paragraph" w:styleId="9">
    <w:name w:val="Body Text"/>
    <w:basedOn w:val="1"/>
    <w:next w:val="1"/>
    <w:qFormat/>
    <w:uiPriority w:val="0"/>
    <w:pPr>
      <w:spacing w:after="120" w:afterLines="0"/>
    </w:pPr>
    <w:rPr>
      <w:rFonts w:ascii="Times New Roman"/>
      <w:kern w:val="2"/>
      <w:sz w:val="21"/>
    </w:rPr>
  </w:style>
  <w:style w:type="paragraph" w:styleId="10">
    <w:name w:val="Body Text Indent"/>
    <w:basedOn w:val="1"/>
    <w:qFormat/>
    <w:uiPriority w:val="0"/>
    <w:pPr>
      <w:ind w:firstLine="420" w:firstLineChars="200"/>
    </w:pPr>
  </w:style>
  <w:style w:type="paragraph" w:styleId="11">
    <w:name w:val="toc 3"/>
    <w:basedOn w:val="1"/>
    <w:next w:val="1"/>
    <w:unhideWhenUsed/>
    <w:qFormat/>
    <w:uiPriority w:val="39"/>
    <w:pPr>
      <w:ind w:left="840" w:leftChars="400"/>
    </w:pPr>
  </w:style>
  <w:style w:type="paragraph" w:styleId="12">
    <w:name w:val="Body Text Indent 2"/>
    <w:basedOn w:val="1"/>
    <w:qFormat/>
    <w:uiPriority w:val="99"/>
    <w:pPr>
      <w:tabs>
        <w:tab w:val="left" w:pos="5625"/>
      </w:tabs>
      <w:ind w:left="1138" w:leftChars="542"/>
    </w:pPr>
    <w:rPr>
      <w:rFonts w:ascii="Times New Roman"/>
      <w:kern w:val="2"/>
    </w:rPr>
  </w:style>
  <w:style w:type="paragraph" w:styleId="13">
    <w:name w:val="Balloon Text"/>
    <w:basedOn w:val="1"/>
    <w:next w:val="11"/>
    <w:qFormat/>
    <w:uiPriority w:val="99"/>
    <w:rPr>
      <w:rFonts w:ascii="Times New Roman"/>
      <w:kern w:val="2"/>
      <w:sz w:val="18"/>
      <w:szCs w:val="18"/>
    </w:rPr>
  </w:style>
  <w:style w:type="paragraph" w:styleId="14">
    <w:name w:val="footer"/>
    <w:basedOn w:val="1"/>
    <w:next w:val="9"/>
    <w:qFormat/>
    <w:uiPriority w:val="99"/>
    <w:pPr>
      <w:tabs>
        <w:tab w:val="center" w:pos="4153"/>
        <w:tab w:val="right" w:pos="8306"/>
      </w:tabs>
      <w:snapToGrid w:val="0"/>
      <w:jc w:val="left"/>
    </w:pPr>
    <w:rPr>
      <w:rFonts w:ascii="Times New Roman" w:hAnsi="Times New Roman" w:eastAsia="宋体"/>
      <w:kern w:val="2"/>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7">
    <w:name w:val="toc 1"/>
    <w:basedOn w:val="1"/>
    <w:next w:val="1"/>
    <w:qFormat/>
    <w:uiPriority w:val="0"/>
  </w:style>
  <w:style w:type="paragraph" w:styleId="18">
    <w:name w:val="toc 2"/>
    <w:basedOn w:val="1"/>
    <w:next w:val="1"/>
    <w:qFormat/>
    <w:uiPriority w:val="39"/>
    <w:pPr>
      <w:tabs>
        <w:tab w:val="right" w:leader="dot" w:pos="9060"/>
      </w:tabs>
      <w:spacing w:line="360" w:lineRule="auto"/>
      <w:ind w:left="420" w:leftChars="200"/>
    </w:pPr>
  </w:style>
  <w:style w:type="paragraph" w:styleId="19">
    <w:name w:val="HTML Preformatted"/>
    <w:basedOn w:val="1"/>
    <w:qFormat/>
    <w:uiPriority w:val="99"/>
    <w:pPr>
      <w:jc w:val="left"/>
    </w:pPr>
    <w:rPr>
      <w:rFonts w:ascii="Arial" w:hAnsi="Arial" w:cs="Arial"/>
      <w:kern w:val="0"/>
      <w:sz w:val="24"/>
    </w:rPr>
  </w:style>
  <w:style w:type="paragraph" w:styleId="20">
    <w:name w:val="Normal (Web)"/>
    <w:basedOn w:val="1"/>
    <w:next w:val="15"/>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9"/>
    <w:unhideWhenUsed/>
    <w:qFormat/>
    <w:uiPriority w:val="0"/>
    <w:pPr>
      <w:spacing w:afterLines="0" w:line="240" w:lineRule="auto"/>
      <w:ind w:firstLine="420" w:firstLineChars="100"/>
    </w:pPr>
    <w:rPr>
      <w:rFonts w:ascii="Times New Roman" w:hAnsi="Times New Roman"/>
      <w:color w:val="auto"/>
      <w:sz w:val="18"/>
      <w:szCs w:val="18"/>
    </w:rPr>
  </w:style>
  <w:style w:type="paragraph" w:styleId="22">
    <w:name w:val="Body Text First Indent 2"/>
    <w:basedOn w:val="10"/>
    <w:qFormat/>
    <w:uiPriority w:val="0"/>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FollowedHyperlink"/>
    <w:basedOn w:val="25"/>
    <w:qFormat/>
    <w:uiPriority w:val="0"/>
    <w:rPr>
      <w:color w:val="800080"/>
      <w:u w:val="none"/>
    </w:rPr>
  </w:style>
  <w:style w:type="character" w:styleId="28">
    <w:name w:val="Emphasis"/>
    <w:basedOn w:val="25"/>
    <w:qFormat/>
    <w:uiPriority w:val="0"/>
    <w:rPr>
      <w:b/>
      <w:bCs/>
    </w:rPr>
  </w:style>
  <w:style w:type="character" w:styleId="29">
    <w:name w:val="HTML Definition"/>
    <w:basedOn w:val="25"/>
    <w:qFormat/>
    <w:uiPriority w:val="0"/>
  </w:style>
  <w:style w:type="character" w:styleId="30">
    <w:name w:val="HTML Typewriter"/>
    <w:basedOn w:val="25"/>
    <w:qFormat/>
    <w:uiPriority w:val="0"/>
    <w:rPr>
      <w:rFonts w:hint="default" w:ascii="monospace" w:hAnsi="monospace" w:eastAsia="monospace" w:cs="monospace"/>
      <w:sz w:val="0"/>
      <w:szCs w:val="0"/>
      <w:bdr w:val="single" w:color="auto" w:sz="2" w:space="0"/>
    </w:rPr>
  </w:style>
  <w:style w:type="character" w:styleId="31">
    <w:name w:val="HTML Acronym"/>
    <w:basedOn w:val="25"/>
    <w:qFormat/>
    <w:uiPriority w:val="0"/>
  </w:style>
  <w:style w:type="character" w:styleId="32">
    <w:name w:val="HTML Variable"/>
    <w:basedOn w:val="25"/>
    <w:qFormat/>
    <w:uiPriority w:val="0"/>
  </w:style>
  <w:style w:type="character" w:styleId="33">
    <w:name w:val="Hyperlink"/>
    <w:basedOn w:val="25"/>
    <w:qFormat/>
    <w:uiPriority w:val="0"/>
    <w:rPr>
      <w:color w:val="0000FF"/>
      <w:u w:val="single"/>
    </w:rPr>
  </w:style>
  <w:style w:type="character" w:styleId="34">
    <w:name w:val="HTML Code"/>
    <w:basedOn w:val="25"/>
    <w:qFormat/>
    <w:uiPriority w:val="0"/>
    <w:rPr>
      <w:rFonts w:ascii="monospace" w:hAnsi="monospace" w:eastAsia="monospace" w:cs="monospace"/>
      <w:sz w:val="20"/>
    </w:rPr>
  </w:style>
  <w:style w:type="character" w:styleId="35">
    <w:name w:val="HTML Cite"/>
    <w:basedOn w:val="25"/>
    <w:qFormat/>
    <w:uiPriority w:val="0"/>
  </w:style>
  <w:style w:type="character" w:styleId="36">
    <w:name w:val="HTML Keyboard"/>
    <w:basedOn w:val="25"/>
    <w:qFormat/>
    <w:uiPriority w:val="0"/>
    <w:rPr>
      <w:rFonts w:hint="default" w:ascii="monospace" w:hAnsi="monospace" w:eastAsia="monospace" w:cs="monospace"/>
      <w:sz w:val="20"/>
    </w:rPr>
  </w:style>
  <w:style w:type="character" w:styleId="37">
    <w:name w:val="HTML Sample"/>
    <w:basedOn w:val="25"/>
    <w:qFormat/>
    <w:uiPriority w:val="0"/>
    <w:rPr>
      <w:rFonts w:hint="default" w:ascii="monospace" w:hAnsi="monospace" w:eastAsia="monospace" w:cs="monospace"/>
    </w:rPr>
  </w:style>
  <w:style w:type="paragraph" w:customStyle="1" w:styleId="38">
    <w:name w:val="正文（缩进）"/>
    <w:basedOn w:val="1"/>
    <w:qFormat/>
    <w:uiPriority w:val="0"/>
    <w:pPr>
      <w:spacing w:before="156" w:after="156" w:line="360" w:lineRule="auto"/>
      <w:ind w:firstLine="480" w:firstLineChars="200"/>
    </w:pPr>
    <w:rPr>
      <w:rFonts w:ascii="Calibri" w:hAnsi="Calibri" w:eastAsia="宋体" w:cs="Times New Roman"/>
      <w:szCs w:val="21"/>
    </w:rPr>
  </w:style>
  <w:style w:type="paragraph" w:customStyle="1" w:styleId="39">
    <w:name w:val="列出段落3"/>
    <w:basedOn w:val="1"/>
    <w:qFormat/>
    <w:uiPriority w:val="0"/>
    <w:pPr>
      <w:ind w:firstLine="420" w:firstLineChars="200"/>
    </w:pPr>
    <w:rPr>
      <w:rFonts w:cs="Times New Roman"/>
    </w:rPr>
  </w:style>
  <w:style w:type="paragraph" w:customStyle="1" w:styleId="40">
    <w:name w:val="Table Paragraph"/>
    <w:basedOn w:val="1"/>
    <w:qFormat/>
    <w:uiPriority w:val="1"/>
    <w:rPr>
      <w:rFonts w:ascii="宋体" w:hAnsi="宋体" w:eastAsia="宋体" w:cs="宋体"/>
      <w:lang w:val="zh-CN" w:eastAsia="zh-CN" w:bidi="zh-CN"/>
    </w:rPr>
  </w:style>
  <w:style w:type="paragraph" w:customStyle="1" w:styleId="41">
    <w:name w:val="正文（缩进 2 字符）"/>
    <w:basedOn w:val="1"/>
    <w:qFormat/>
    <w:uiPriority w:val="0"/>
    <w:pPr>
      <w:ind w:firstLine="200" w:firstLineChars="200"/>
    </w:pPr>
  </w:style>
  <w:style w:type="paragraph" w:customStyle="1" w:styleId="42">
    <w:name w:val="标题 2（投标文件）"/>
    <w:basedOn w:val="4"/>
    <w:qFormat/>
    <w:uiPriority w:val="0"/>
    <w:pPr>
      <w:jc w:val="center"/>
    </w:p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character" w:customStyle="1" w:styleId="44">
    <w:name w:val="mini-tree-nodetext3"/>
    <w:basedOn w:val="25"/>
    <w:qFormat/>
    <w:uiPriority w:val="0"/>
  </w:style>
  <w:style w:type="character" w:customStyle="1" w:styleId="45">
    <w:name w:val="mini-outputtext1"/>
    <w:basedOn w:val="25"/>
    <w:qFormat/>
    <w:uiPriority w:val="0"/>
  </w:style>
  <w:style w:type="character" w:customStyle="1" w:styleId="46">
    <w:name w:val="NormalCharacter"/>
    <w:link w:val="47"/>
    <w:qFormat/>
    <w:uiPriority w:val="0"/>
  </w:style>
  <w:style w:type="paragraph" w:customStyle="1" w:styleId="47">
    <w:name w:val="UserStyle_34"/>
    <w:basedOn w:val="1"/>
    <w:link w:val="46"/>
    <w:qFormat/>
    <w:uiPriority w:val="0"/>
  </w:style>
  <w:style w:type="paragraph" w:customStyle="1" w:styleId="48">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49">
    <w:name w:val="p15"/>
    <w:basedOn w:val="1"/>
    <w:qFormat/>
    <w:uiPriority w:val="99"/>
    <w:pPr>
      <w:widowControl/>
    </w:pPr>
    <w:rPr>
      <w:kern w:val="0"/>
      <w:sz w:val="21"/>
      <w:szCs w:val="21"/>
    </w:rPr>
  </w:style>
  <w:style w:type="character" w:customStyle="1" w:styleId="50">
    <w:name w:val="font112"/>
    <w:basedOn w:val="25"/>
    <w:qFormat/>
    <w:uiPriority w:val="0"/>
    <w:rPr>
      <w:rFonts w:ascii="Calibri" w:hAnsi="Calibri" w:cs="Calibri"/>
      <w:b/>
      <w:bCs/>
      <w:color w:val="FF0000"/>
      <w:sz w:val="24"/>
      <w:szCs w:val="24"/>
      <w:u w:val="none"/>
    </w:rPr>
  </w:style>
  <w:style w:type="character" w:customStyle="1" w:styleId="51">
    <w:name w:val="font21"/>
    <w:basedOn w:val="25"/>
    <w:qFormat/>
    <w:uiPriority w:val="0"/>
    <w:rPr>
      <w:rFonts w:hint="eastAsia" w:ascii="宋体" w:hAnsi="宋体" w:eastAsia="宋体" w:cs="宋体"/>
      <w:b/>
      <w:bCs/>
      <w:color w:val="FF0000"/>
      <w:sz w:val="24"/>
      <w:szCs w:val="24"/>
      <w:u w:val="none"/>
    </w:rPr>
  </w:style>
  <w:style w:type="paragraph" w:customStyle="1" w:styleId="52">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53">
    <w:name w:val="font01"/>
    <w:basedOn w:val="25"/>
    <w:qFormat/>
    <w:uiPriority w:val="0"/>
    <w:rPr>
      <w:rFonts w:hint="eastAsia" w:ascii="宋体" w:hAnsi="宋体" w:eastAsia="宋体" w:cs="宋体"/>
      <w:color w:val="000000"/>
      <w:sz w:val="21"/>
      <w:szCs w:val="21"/>
      <w:u w:val="none"/>
    </w:rPr>
  </w:style>
  <w:style w:type="character" w:customStyle="1" w:styleId="54">
    <w:name w:val="font71"/>
    <w:basedOn w:val="25"/>
    <w:qFormat/>
    <w:uiPriority w:val="0"/>
    <w:rPr>
      <w:rFonts w:hint="eastAsia" w:ascii="宋体" w:hAnsi="宋体" w:eastAsia="宋体" w:cs="宋体"/>
      <w:color w:val="000000"/>
      <w:sz w:val="20"/>
      <w:szCs w:val="20"/>
      <w:u w:val="none"/>
    </w:rPr>
  </w:style>
  <w:style w:type="character" w:customStyle="1" w:styleId="55">
    <w:name w:val="font31"/>
    <w:basedOn w:val="25"/>
    <w:qFormat/>
    <w:uiPriority w:val="0"/>
    <w:rPr>
      <w:rFonts w:hint="default" w:ascii="Calibri" w:hAnsi="Calibri" w:cs="Calibri"/>
      <w:color w:val="000000"/>
      <w:sz w:val="20"/>
      <w:szCs w:val="20"/>
      <w:u w:val="none"/>
    </w:rPr>
  </w:style>
  <w:style w:type="paragraph" w:customStyle="1" w:styleId="56">
    <w:name w:val="xl36"/>
    <w:basedOn w:val="1"/>
    <w:qFormat/>
    <w:uiPriority w:val="0"/>
    <w:pPr>
      <w:widowControl/>
      <w:spacing w:before="100" w:after="100"/>
      <w:jc w:val="center"/>
    </w:pPr>
    <w:rPr>
      <w:rFonts w:hint="eastAsia" w:ascii="宋体" w:hAnsi="宋体"/>
      <w:kern w:val="0"/>
      <w:sz w:val="24"/>
    </w:rPr>
  </w:style>
  <w:style w:type="paragraph" w:customStyle="1" w:styleId="57">
    <w:name w:val="Body text|1"/>
    <w:basedOn w:val="1"/>
    <w:qFormat/>
    <w:uiPriority w:val="0"/>
    <w:pPr>
      <w:spacing w:line="449" w:lineRule="auto"/>
      <w:ind w:firstLine="400"/>
    </w:pPr>
    <w:rPr>
      <w:rFonts w:ascii="宋体" w:hAnsi="宋体" w:cs="宋体"/>
      <w:sz w:val="28"/>
      <w:szCs w:val="28"/>
      <w:lang w:val="zh-TW" w:eastAsia="zh-TW" w:bidi="zh-TW"/>
    </w:rPr>
  </w:style>
  <w:style w:type="paragraph" w:customStyle="1" w:styleId="58">
    <w:name w:val="其他"/>
    <w:basedOn w:val="1"/>
    <w:qFormat/>
    <w:uiPriority w:val="0"/>
    <w:pPr>
      <w:widowControl w:val="0"/>
      <w:shd w:val="clear" w:color="auto" w:fill="auto"/>
      <w:ind w:firstLine="140"/>
    </w:pPr>
    <w:rPr>
      <w:rFonts w:ascii="宋体" w:hAnsi="宋体" w:eastAsia="宋体" w:cs="宋体"/>
      <w:sz w:val="26"/>
      <w:szCs w:val="26"/>
      <w:u w:val="none"/>
      <w:shd w:val="clear" w:color="auto" w:fill="auto"/>
    </w:rPr>
  </w:style>
  <w:style w:type="paragraph" w:customStyle="1" w:styleId="59">
    <w:name w:val="p0"/>
    <w:basedOn w:val="1"/>
    <w:qFormat/>
    <w:uiPriority w:val="0"/>
    <w:pPr>
      <w:widowControl/>
    </w:pPr>
    <w:rPr>
      <w:kern w:val="0"/>
      <w:sz w:val="21"/>
      <w:szCs w:val="21"/>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Heading1"/>
    <w:basedOn w:val="1"/>
    <w:next w:val="1"/>
    <w:autoRedefine/>
    <w:qFormat/>
    <w:uiPriority w:val="0"/>
    <w:pPr>
      <w:keepNext/>
      <w:keepLines/>
      <w:spacing w:line="360" w:lineRule="auto"/>
    </w:pPr>
    <w:rPr>
      <w:b/>
      <w:bCs/>
      <w:kern w:val="44"/>
      <w:sz w:val="32"/>
      <w:szCs w:val="44"/>
    </w:rPr>
  </w:style>
  <w:style w:type="paragraph" w:customStyle="1" w:styleId="62">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4.png"/><Relationship Id="rId36" Type="http://schemas.openxmlformats.org/officeDocument/2006/relationships/image" Target="media/image3.png"/><Relationship Id="rId35" Type="http://schemas.openxmlformats.org/officeDocument/2006/relationships/image" Target="media/image2.png"/><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header" Target="header2.xml"/><Relationship Id="rId3" Type="http://schemas.openxmlformats.org/officeDocument/2006/relationships/header" Target="head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21261</Words>
  <Characters>22932</Characters>
  <Lines>0</Lines>
  <Paragraphs>0</Paragraphs>
  <TotalTime>0</TotalTime>
  <ScaleCrop>false</ScaleCrop>
  <LinksUpToDate>false</LinksUpToDate>
  <CharactersWithSpaces>23106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2021-09-15T09:02:00Z</dcterms:created>
  <dc:creator>Administrator</dc:creator>
  <cp:lastModifiedBy>H</cp:lastModifiedBy>
  <cp:lastPrinted>2024-11-04T02:35:00Z</cp:lastPrinted>
  <dcterms:modified xsi:type="dcterms:W3CDTF">2026-01-07T02:09:07Z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42DA9A9B13214E1F94BA0470C9ECE05A</vt:lpwstr>
  </property>
  <property fmtid="{D5CDD505-2E9C-101B-9397-08002B2CF9AE}" pid="4" name="KSOTemplateDocerSaveRecord">
    <vt:lpwstr>eyJoZGlkIjoiNjMxZWZmY2QwYWU3MjM2ZjQwZDc1YTYxZmQwODZlOGIiLCJ1c2VySWQiOiI2MjExNjQzNjAifQ==</vt:lpwstr>
  </property>
</Properties>
</file>