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auto"/>
        <w:rPr>
          <w:rFonts w:hint="eastAsia" w:ascii="CESI仿宋-GB13000" w:hAnsi="CESI仿宋-GB13000" w:eastAsia="CESI仿宋-GB13000" w:cs="CESI仿宋-GB13000"/>
          <w:sz w:val="52"/>
          <w:szCs w:val="52"/>
        </w:rPr>
      </w:pPr>
      <w:bookmarkStart w:id="0" w:name="_Toc6774"/>
      <w:bookmarkStart w:id="1" w:name="_Toc21160"/>
      <w:bookmarkStart w:id="2" w:name="_Toc7047"/>
      <w:bookmarkStart w:id="3" w:name="_Toc20135"/>
      <w:bookmarkStart w:id="4" w:name="_Toc852"/>
      <w:bookmarkStart w:id="5" w:name="_Toc1"/>
      <w:bookmarkStart w:id="6" w:name="_Toc10513"/>
      <w:r>
        <w:rPr>
          <w:rFonts w:hint="eastAsia" w:ascii="CESI仿宋-GB13000" w:hAnsi="CESI仿宋-GB13000" w:eastAsia="CESI仿宋-GB13000" w:cs="CESI仿宋-GB13000"/>
          <w:sz w:val="52"/>
          <w:szCs w:val="52"/>
        </w:rPr>
        <w:t xml:space="preserve"> </w:t>
      </w:r>
    </w:p>
    <w:p>
      <w:pPr>
        <w:pStyle w:val="8"/>
        <w:ind w:firstLine="183"/>
        <w:rPr>
          <w:rFonts w:hint="eastAsia" w:ascii="CESI仿宋-GB13000" w:hAnsi="CESI仿宋-GB13000" w:eastAsia="CESI仿宋-GB13000" w:cs="CESI仿宋-GB13000"/>
        </w:rPr>
      </w:pPr>
    </w:p>
    <w:p>
      <w:pPr>
        <w:spacing w:afterLines="50" w:line="240" w:lineRule="auto"/>
        <w:jc w:val="center"/>
        <w:rPr>
          <w:rFonts w:hint="eastAsia" w:ascii="CESI仿宋-GB13000" w:hAnsi="CESI仿宋-GB13000" w:eastAsia="CESI仿宋-GB13000" w:cs="CESI仿宋-GB13000"/>
          <w:sz w:val="52"/>
          <w:szCs w:val="52"/>
        </w:rPr>
      </w:pPr>
      <w:r>
        <w:rPr>
          <w:rFonts w:hint="eastAsia" w:ascii="CESI仿宋-GB13000" w:hAnsi="CESI仿宋-GB13000" w:eastAsia="CESI仿宋-GB13000" w:cs="CESI仿宋-GB13000"/>
          <w:sz w:val="52"/>
          <w:szCs w:val="52"/>
        </w:rPr>
        <w:t>榆林市榆阳区政府采购中心</w:t>
      </w:r>
    </w:p>
    <w:p>
      <w:pPr>
        <w:spacing w:line="240" w:lineRule="auto"/>
        <w:jc w:val="center"/>
        <w:rPr>
          <w:rFonts w:hint="eastAsia" w:ascii="CESI仿宋-GB13000" w:hAnsi="CESI仿宋-GB13000" w:eastAsia="CESI仿宋-GB13000" w:cs="CESI仿宋-GB13000"/>
          <w:sz w:val="96"/>
          <w:szCs w:val="96"/>
        </w:rPr>
      </w:pPr>
      <w:r>
        <w:rPr>
          <w:rFonts w:hint="eastAsia" w:ascii="CESI仿宋-GB13000" w:hAnsi="CESI仿宋-GB13000" w:eastAsia="CESI仿宋-GB13000" w:cs="CESI仿宋-GB13000"/>
          <w:kern w:val="0"/>
          <w:sz w:val="96"/>
          <w:szCs w:val="96"/>
        </w:rPr>
        <w:t>公开招标文件</w:t>
      </w:r>
    </w:p>
    <w:p>
      <w:pPr>
        <w:spacing w:line="240" w:lineRule="auto"/>
        <w:rPr>
          <w:rFonts w:hint="eastAsia" w:ascii="CESI仿宋-GB13000" w:hAnsi="CESI仿宋-GB13000" w:eastAsia="CESI仿宋-GB13000" w:cs="CESI仿宋-GB13000"/>
          <w:sz w:val="36"/>
          <w:szCs w:val="36"/>
        </w:rPr>
      </w:pPr>
    </w:p>
    <w:p>
      <w:pPr>
        <w:pStyle w:val="25"/>
        <w:spacing w:line="240" w:lineRule="auto"/>
        <w:jc w:val="both"/>
        <w:rPr>
          <w:rFonts w:hint="eastAsia" w:ascii="CESI仿宋-GB13000" w:hAnsi="CESI仿宋-GB13000" w:eastAsia="CESI仿宋-GB13000" w:cs="CESI仿宋-GB13000"/>
          <w:sz w:val="36"/>
          <w:szCs w:val="36"/>
        </w:rPr>
      </w:pPr>
    </w:p>
    <w:p>
      <w:pPr>
        <w:pStyle w:val="25"/>
        <w:spacing w:line="240" w:lineRule="auto"/>
        <w:jc w:val="both"/>
        <w:rPr>
          <w:rFonts w:hint="eastAsia" w:ascii="CESI仿宋-GB13000" w:hAnsi="CESI仿宋-GB13000" w:eastAsia="CESI仿宋-GB13000" w:cs="CESI仿宋-GB13000"/>
          <w:sz w:val="36"/>
          <w:szCs w:val="36"/>
        </w:rPr>
      </w:pPr>
    </w:p>
    <w:p>
      <w:pPr>
        <w:pStyle w:val="8"/>
        <w:ind w:firstLine="183"/>
        <w:rPr>
          <w:rFonts w:hint="eastAsia" w:ascii="CESI仿宋-GB13000" w:hAnsi="CESI仿宋-GB13000" w:eastAsia="CESI仿宋-GB13000" w:cs="CESI仿宋-GB13000"/>
        </w:rPr>
      </w:pPr>
    </w:p>
    <w:p>
      <w:pPr>
        <w:pStyle w:val="8"/>
        <w:ind w:firstLine="183"/>
        <w:rPr>
          <w:rFonts w:hint="eastAsia" w:ascii="CESI仿宋-GB13000" w:hAnsi="CESI仿宋-GB13000" w:eastAsia="CESI仿宋-GB13000" w:cs="CESI仿宋-GB13000"/>
        </w:rPr>
      </w:pPr>
    </w:p>
    <w:p>
      <w:pPr>
        <w:spacing w:line="240" w:lineRule="auto"/>
        <w:ind w:left="2178" w:right="11" w:rightChars="4" w:hanging="2178" w:hangingChars="600"/>
        <w:jc w:val="left"/>
        <w:rPr>
          <w:rFonts w:hint="eastAsia" w:ascii="CESI仿宋-GB13000" w:hAnsi="CESI仿宋-GB13000" w:eastAsia="CESI仿宋-GB13000" w:cs="CESI仿宋-GB13000"/>
          <w:color w:val="222222"/>
          <w:sz w:val="36"/>
          <w:szCs w:val="36"/>
          <w:shd w:val="clear" w:color="auto" w:fill="FFFFFF"/>
          <w:lang w:val="en-US" w:eastAsia="zh-CN"/>
        </w:rPr>
      </w:pPr>
      <w:r>
        <w:rPr>
          <w:rFonts w:hint="eastAsia" w:ascii="CESI仿宋-GB13000" w:hAnsi="CESI仿宋-GB13000" w:eastAsia="CESI仿宋-GB13000" w:cs="CESI仿宋-GB13000"/>
          <w:sz w:val="36"/>
          <w:szCs w:val="36"/>
        </w:rPr>
        <w:t xml:space="preserve">  项目名称：</w:t>
      </w:r>
      <w:bookmarkStart w:id="7" w:name="OLE_LINK1"/>
      <w:r>
        <w:rPr>
          <w:rFonts w:hint="eastAsia" w:ascii="CESI仿宋-GB13000" w:hAnsi="CESI仿宋-GB13000" w:eastAsia="CESI仿宋-GB13000" w:cs="CESI仿宋-GB13000"/>
          <w:color w:val="222222"/>
          <w:sz w:val="36"/>
          <w:szCs w:val="36"/>
          <w:shd w:val="clear" w:color="auto" w:fill="FFFFFF"/>
          <w:lang w:val="en-US" w:eastAsia="zh-CN"/>
        </w:rPr>
        <w:t>榆林市职业教育中心校园绿化养护服务项目</w:t>
      </w:r>
    </w:p>
    <w:bookmarkEnd w:id="7"/>
    <w:p>
      <w:pPr>
        <w:spacing w:line="240" w:lineRule="auto"/>
        <w:ind w:left="363" w:right="11" w:rightChars="4" w:hanging="363" w:hangingChars="100"/>
        <w:jc w:val="left"/>
        <w:rPr>
          <w:rFonts w:hint="eastAsia" w:ascii="CESI仿宋-GB13000" w:hAnsi="CESI仿宋-GB13000" w:eastAsia="CESI仿宋-GB13000" w:cs="CESI仿宋-GB13000"/>
          <w:sz w:val="36"/>
          <w:szCs w:val="36"/>
        </w:rPr>
      </w:pPr>
      <w:r>
        <w:rPr>
          <w:rFonts w:hint="eastAsia" w:ascii="CESI仿宋-GB13000" w:hAnsi="CESI仿宋-GB13000" w:eastAsia="CESI仿宋-GB13000" w:cs="CESI仿宋-GB13000"/>
          <w:sz w:val="36"/>
          <w:szCs w:val="36"/>
        </w:rPr>
        <w:t xml:space="preserve">  项目编号：</w:t>
      </w:r>
      <w:bookmarkStart w:id="8" w:name="OLE_LINK2"/>
      <w:r>
        <w:rPr>
          <w:rFonts w:hint="eastAsia" w:ascii="CESI仿宋-GB13000" w:hAnsi="CESI仿宋-GB13000" w:eastAsia="CESI仿宋-GB13000" w:cs="CESI仿宋-GB13000"/>
          <w:sz w:val="36"/>
          <w:szCs w:val="36"/>
        </w:rPr>
        <w:t>YYZFCG（2025）</w:t>
      </w:r>
      <w:r>
        <w:rPr>
          <w:rFonts w:hint="eastAsia" w:ascii="CESI仿宋-GB13000" w:hAnsi="CESI仿宋-GB13000" w:eastAsia="CESI仿宋-GB13000" w:cs="CESI仿宋-GB13000"/>
          <w:sz w:val="36"/>
          <w:szCs w:val="36"/>
          <w:lang w:val="en-US" w:eastAsia="zh-CN"/>
        </w:rPr>
        <w:t>63</w:t>
      </w:r>
      <w:r>
        <w:rPr>
          <w:rFonts w:hint="eastAsia" w:ascii="CESI仿宋-GB13000" w:hAnsi="CESI仿宋-GB13000" w:eastAsia="CESI仿宋-GB13000" w:cs="CESI仿宋-GB13000"/>
          <w:sz w:val="36"/>
          <w:szCs w:val="36"/>
        </w:rPr>
        <w:t>号</w:t>
      </w:r>
      <w:bookmarkEnd w:id="8"/>
    </w:p>
    <w:p>
      <w:pPr>
        <w:spacing w:line="240" w:lineRule="auto"/>
        <w:ind w:left="2161" w:leftChars="128" w:right="11" w:hanging="1799" w:hangingChars="496"/>
        <w:jc w:val="both"/>
        <w:rPr>
          <w:rFonts w:hint="eastAsia" w:ascii="CESI仿宋-GB13000" w:hAnsi="CESI仿宋-GB13000" w:eastAsia="CESI仿宋-GB13000" w:cs="CESI仿宋-GB13000"/>
          <w:color w:val="222222"/>
          <w:sz w:val="36"/>
          <w:szCs w:val="36"/>
          <w:shd w:val="clear" w:color="auto" w:fill="FFFFFF"/>
          <w:lang w:val="en-US" w:eastAsia="zh-CN"/>
        </w:rPr>
      </w:pPr>
      <w:r>
        <w:rPr>
          <w:rFonts w:hint="eastAsia" w:ascii="CESI仿宋-GB13000" w:hAnsi="CESI仿宋-GB13000" w:eastAsia="CESI仿宋-GB13000" w:cs="CESI仿宋-GB13000"/>
          <w:sz w:val="36"/>
          <w:szCs w:val="36"/>
        </w:rPr>
        <w:t>采 购 人：</w:t>
      </w:r>
      <w:r>
        <w:rPr>
          <w:rFonts w:hint="eastAsia" w:ascii="CESI仿宋-GB13000" w:hAnsi="CESI仿宋-GB13000" w:eastAsia="CESI仿宋-GB13000" w:cs="CESI仿宋-GB13000"/>
          <w:sz w:val="36"/>
          <w:szCs w:val="36"/>
          <w:lang w:val="en-US" w:eastAsia="zh-CN"/>
        </w:rPr>
        <w:t>榆林市职业教育中心</w:t>
      </w:r>
    </w:p>
    <w:p>
      <w:pPr>
        <w:spacing w:line="240" w:lineRule="auto"/>
        <w:ind w:left="2161" w:leftChars="128" w:right="11" w:hanging="1799" w:hangingChars="496"/>
        <w:jc w:val="left"/>
        <w:rPr>
          <w:rFonts w:hint="eastAsia" w:ascii="CESI仿宋-GB13000" w:hAnsi="CESI仿宋-GB13000" w:eastAsia="CESI仿宋-GB13000" w:cs="CESI仿宋-GB13000"/>
          <w:sz w:val="36"/>
          <w:szCs w:val="36"/>
        </w:rPr>
      </w:pPr>
      <w:r>
        <w:rPr>
          <w:rFonts w:hint="eastAsia" w:ascii="CESI仿宋-GB13000" w:hAnsi="CESI仿宋-GB13000" w:eastAsia="CESI仿宋-GB13000" w:cs="CESI仿宋-GB13000"/>
          <w:sz w:val="36"/>
          <w:szCs w:val="36"/>
        </w:rPr>
        <w:t xml:space="preserve">采购代理机构：榆林市榆阳区政府采购中心 </w:t>
      </w:r>
    </w:p>
    <w:p>
      <w:pPr>
        <w:pStyle w:val="8"/>
        <w:ind w:firstLine="183"/>
        <w:rPr>
          <w:rFonts w:hint="eastAsia" w:ascii="CESI仿宋-GB13000" w:hAnsi="CESI仿宋-GB13000" w:eastAsia="CESI仿宋-GB13000" w:cs="CESI仿宋-GB13000"/>
        </w:rPr>
      </w:pPr>
    </w:p>
    <w:p>
      <w:pPr>
        <w:pStyle w:val="8"/>
        <w:ind w:firstLine="183"/>
        <w:rPr>
          <w:rFonts w:hint="eastAsia" w:ascii="CESI仿宋-GB13000" w:hAnsi="CESI仿宋-GB13000" w:eastAsia="CESI仿宋-GB13000" w:cs="CESI仿宋-GB13000"/>
        </w:rPr>
      </w:pPr>
    </w:p>
    <w:p>
      <w:pPr>
        <w:pStyle w:val="8"/>
        <w:ind w:firstLine="183"/>
        <w:rPr>
          <w:rFonts w:hint="eastAsia" w:ascii="CESI仿宋-GB13000" w:hAnsi="CESI仿宋-GB13000" w:eastAsia="CESI仿宋-GB13000" w:cs="CESI仿宋-GB13000"/>
        </w:rPr>
      </w:pPr>
    </w:p>
    <w:p>
      <w:pPr>
        <w:spacing w:line="240" w:lineRule="auto"/>
        <w:ind w:right="11"/>
        <w:jc w:val="center"/>
        <w:rPr>
          <w:rFonts w:hint="eastAsia" w:ascii="CESI仿宋-GB13000" w:hAnsi="CESI仿宋-GB13000" w:eastAsia="CESI仿宋-GB13000" w:cs="CESI仿宋-GB13000"/>
          <w:bCs/>
          <w:sz w:val="36"/>
          <w:szCs w:val="36"/>
        </w:rPr>
        <w:sectPr>
          <w:headerReference r:id="rId3" w:type="default"/>
          <w:footerReference r:id="rId4" w:type="default"/>
          <w:pgSz w:w="11906" w:h="16838"/>
          <w:pgMar w:top="1417" w:right="1417" w:bottom="1417" w:left="1417" w:header="850" w:footer="992" w:gutter="0"/>
          <w:pgNumType w:fmt="decimal" w:start="1"/>
          <w:cols w:space="720" w:num="1"/>
          <w:docGrid w:type="linesAndChars" w:linePitch="381" w:charSpace="704"/>
        </w:sectPr>
      </w:pPr>
      <w:r>
        <w:rPr>
          <w:rFonts w:hint="eastAsia" w:ascii="CESI仿宋-GB13000" w:hAnsi="CESI仿宋-GB13000" w:eastAsia="CESI仿宋-GB13000" w:cs="CESI仿宋-GB13000"/>
          <w:bCs/>
          <w:sz w:val="36"/>
          <w:szCs w:val="36"/>
        </w:rPr>
        <w:t>202</w:t>
      </w:r>
      <w:r>
        <w:rPr>
          <w:rFonts w:hint="eastAsia" w:ascii="CESI仿宋-GB13000" w:hAnsi="CESI仿宋-GB13000" w:eastAsia="CESI仿宋-GB13000" w:cs="CESI仿宋-GB13000"/>
          <w:bCs/>
          <w:sz w:val="36"/>
          <w:szCs w:val="36"/>
          <w:lang w:val="en-US" w:eastAsia="zh-CN"/>
        </w:rPr>
        <w:t>5</w:t>
      </w:r>
      <w:r>
        <w:rPr>
          <w:rFonts w:hint="eastAsia" w:ascii="CESI仿宋-GB13000" w:hAnsi="CESI仿宋-GB13000" w:eastAsia="CESI仿宋-GB13000" w:cs="CESI仿宋-GB13000"/>
          <w:bCs/>
          <w:sz w:val="36"/>
          <w:szCs w:val="36"/>
        </w:rPr>
        <w:t>年</w:t>
      </w:r>
      <w:r>
        <w:rPr>
          <w:rFonts w:hint="eastAsia" w:ascii="CESI仿宋-GB13000" w:hAnsi="CESI仿宋-GB13000" w:eastAsia="CESI仿宋-GB13000" w:cs="CESI仿宋-GB13000"/>
          <w:bCs/>
          <w:sz w:val="36"/>
          <w:szCs w:val="36"/>
          <w:lang w:val="en-US" w:eastAsia="zh-CN"/>
        </w:rPr>
        <w:t>12</w:t>
      </w:r>
      <w:r>
        <w:rPr>
          <w:rFonts w:hint="eastAsia" w:ascii="CESI仿宋-GB13000" w:hAnsi="CESI仿宋-GB13000" w:eastAsia="CESI仿宋-GB13000" w:cs="CESI仿宋-GB13000"/>
          <w:bCs/>
          <w:sz w:val="36"/>
          <w:szCs w:val="36"/>
        </w:rPr>
        <w:t>月</w:t>
      </w:r>
    </w:p>
    <w:p>
      <w:pPr>
        <w:spacing w:line="240" w:lineRule="auto"/>
        <w:ind w:right="11"/>
        <w:jc w:val="center"/>
        <w:rPr>
          <w:rFonts w:hint="eastAsia" w:ascii="CESI仿宋-GB13000" w:hAnsi="CESI仿宋-GB13000" w:eastAsia="CESI仿宋-GB13000" w:cs="CESI仿宋-GB13000"/>
          <w:b/>
          <w:bCs/>
          <w:sz w:val="40"/>
          <w:szCs w:val="40"/>
        </w:rPr>
      </w:pPr>
      <w:r>
        <w:rPr>
          <w:rFonts w:hint="eastAsia" w:ascii="CESI仿宋-GB13000" w:hAnsi="CESI仿宋-GB13000" w:eastAsia="CESI仿宋-GB13000" w:cs="CESI仿宋-GB13000"/>
          <w:b/>
          <w:bCs/>
          <w:sz w:val="40"/>
          <w:szCs w:val="40"/>
        </w:rPr>
        <w:t>目  录</w:t>
      </w:r>
      <w:bookmarkEnd w:id="0"/>
      <w:bookmarkEnd w:id="1"/>
      <w:bookmarkEnd w:id="2"/>
      <w:bookmarkEnd w:id="3"/>
      <w:bookmarkEnd w:id="4"/>
      <w:bookmarkEnd w:id="5"/>
      <w:bookmarkEnd w:id="6"/>
    </w:p>
    <w:p>
      <w:pPr>
        <w:pStyle w:val="8"/>
        <w:ind w:firstLine="0" w:firstLineChars="0"/>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 xml:space="preserve">    </w:t>
      </w:r>
    </w:p>
    <w:p>
      <w:pPr>
        <w:pStyle w:val="8"/>
        <w:ind w:firstLine="0" w:firstLineChars="0"/>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 xml:space="preserve">    第一章  </w:t>
      </w:r>
      <w:bookmarkStart w:id="9" w:name="_Toc495014609"/>
      <w:bookmarkStart w:id="10" w:name="_Toc495014647"/>
      <w:bookmarkStart w:id="11" w:name="_Toc495014918"/>
      <w:bookmarkStart w:id="12" w:name="_Toc495014952"/>
      <w:bookmarkStart w:id="13" w:name="_Toc495012769"/>
      <w:bookmarkStart w:id="14" w:name="_Toc495014583"/>
      <w:bookmarkStart w:id="15" w:name="_Toc445306491"/>
      <w:bookmarkStart w:id="16" w:name="_Toc495012819"/>
      <w:r>
        <w:rPr>
          <w:rFonts w:hint="eastAsia" w:ascii="CESI仿宋-GB13000" w:hAnsi="CESI仿宋-GB13000" w:eastAsia="CESI仿宋-GB13000" w:cs="CESI仿宋-GB13000"/>
          <w:sz w:val="32"/>
          <w:szCs w:val="32"/>
        </w:rPr>
        <w:t>招标公告</w:t>
      </w:r>
    </w:p>
    <w:p>
      <w:pPr>
        <w:pStyle w:val="8"/>
        <w:ind w:firstLine="0" w:firstLineChars="0"/>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 xml:space="preserve">    第二章  投标人须知</w:t>
      </w:r>
    </w:p>
    <w:p>
      <w:pPr>
        <w:pStyle w:val="8"/>
        <w:ind w:firstLine="0" w:firstLineChars="0"/>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 xml:space="preserve">    第三章  评审办法及标准 </w:t>
      </w:r>
    </w:p>
    <w:p>
      <w:pPr>
        <w:pStyle w:val="8"/>
        <w:ind w:firstLine="0" w:firstLineChars="0"/>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 xml:space="preserve">    第四章  招标内容及采购需求</w:t>
      </w:r>
    </w:p>
    <w:p>
      <w:pPr>
        <w:pStyle w:val="8"/>
        <w:ind w:firstLine="0" w:firstLineChars="0"/>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 xml:space="preserve">    第五章  合同基本条款</w:t>
      </w:r>
    </w:p>
    <w:p>
      <w:pPr>
        <w:pStyle w:val="8"/>
        <w:ind w:firstLine="0" w:firstLineChars="0"/>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 xml:space="preserve">    第六章  投标文件构成及格式</w:t>
      </w:r>
    </w:p>
    <w:p>
      <w:pPr>
        <w:pStyle w:val="8"/>
        <w:ind w:firstLine="0" w:firstLineChars="0"/>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 xml:space="preserve">        第一部分  资格证明文件</w:t>
      </w:r>
    </w:p>
    <w:p>
      <w:pPr>
        <w:pStyle w:val="8"/>
        <w:ind w:firstLine="0" w:firstLineChars="0"/>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 xml:space="preserve">        第二部分  符合性证明文件</w:t>
      </w:r>
    </w:p>
    <w:p>
      <w:pPr>
        <w:pStyle w:val="8"/>
        <w:ind w:firstLine="0" w:firstLineChars="0"/>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 xml:space="preserve">        第三部分  投标方案</w:t>
      </w:r>
    </w:p>
    <w:p>
      <w:pPr>
        <w:pStyle w:val="22"/>
        <w:tabs>
          <w:tab w:val="right" w:leader="dot" w:pos="9062"/>
        </w:tabs>
        <w:jc w:val="left"/>
        <w:rPr>
          <w:rFonts w:hint="eastAsia" w:ascii="CESI仿宋-GB13000" w:hAnsi="CESI仿宋-GB13000" w:eastAsia="CESI仿宋-GB13000" w:cs="CESI仿宋-GB13000"/>
        </w:rPr>
      </w:pPr>
    </w:p>
    <w:p>
      <w:pPr>
        <w:pStyle w:val="22"/>
        <w:tabs>
          <w:tab w:val="right" w:leader="dot" w:pos="9062"/>
        </w:tabs>
        <w:jc w:val="left"/>
        <w:rPr>
          <w:rFonts w:hint="eastAsia" w:ascii="CESI仿宋-GB13000" w:hAnsi="CESI仿宋-GB13000" w:eastAsia="CESI仿宋-GB13000" w:cs="CESI仿宋-GB13000"/>
        </w:rPr>
      </w:pPr>
    </w:p>
    <w:bookmarkEnd w:id="9"/>
    <w:bookmarkEnd w:id="10"/>
    <w:bookmarkEnd w:id="11"/>
    <w:bookmarkEnd w:id="12"/>
    <w:bookmarkEnd w:id="13"/>
    <w:bookmarkEnd w:id="14"/>
    <w:bookmarkEnd w:id="15"/>
    <w:bookmarkEnd w:id="16"/>
    <w:p>
      <w:pPr>
        <w:pStyle w:val="81"/>
        <w:spacing w:line="500" w:lineRule="exact"/>
        <w:ind w:firstLine="649"/>
        <w:jc w:val="center"/>
        <w:rPr>
          <w:rFonts w:hint="eastAsia" w:ascii="CESI仿宋-GB13000" w:hAnsi="CESI仿宋-GB13000" w:eastAsia="CESI仿宋-GB13000" w:cs="CESI仿宋-GB13000"/>
          <w:b/>
          <w:sz w:val="32"/>
          <w:szCs w:val="32"/>
        </w:rPr>
      </w:pPr>
    </w:p>
    <w:p>
      <w:pPr>
        <w:pStyle w:val="81"/>
        <w:spacing w:line="500" w:lineRule="exact"/>
        <w:ind w:firstLine="649"/>
        <w:jc w:val="center"/>
        <w:rPr>
          <w:rFonts w:hint="eastAsia" w:ascii="CESI仿宋-GB13000" w:hAnsi="CESI仿宋-GB13000" w:eastAsia="CESI仿宋-GB13000" w:cs="CESI仿宋-GB13000"/>
          <w:b/>
          <w:sz w:val="32"/>
          <w:szCs w:val="32"/>
        </w:rPr>
      </w:pPr>
    </w:p>
    <w:p>
      <w:pPr>
        <w:pStyle w:val="81"/>
        <w:spacing w:line="500" w:lineRule="exact"/>
        <w:ind w:firstLine="649"/>
        <w:jc w:val="center"/>
        <w:rPr>
          <w:rFonts w:hint="eastAsia" w:ascii="CESI仿宋-GB13000" w:hAnsi="CESI仿宋-GB13000" w:eastAsia="CESI仿宋-GB13000" w:cs="CESI仿宋-GB13000"/>
          <w:b/>
          <w:sz w:val="32"/>
          <w:szCs w:val="32"/>
        </w:rPr>
      </w:pPr>
    </w:p>
    <w:p>
      <w:pPr>
        <w:pStyle w:val="81"/>
        <w:spacing w:line="500" w:lineRule="exact"/>
        <w:ind w:firstLine="649"/>
        <w:jc w:val="center"/>
        <w:rPr>
          <w:rFonts w:hint="eastAsia" w:ascii="CESI仿宋-GB13000" w:hAnsi="CESI仿宋-GB13000" w:eastAsia="CESI仿宋-GB13000" w:cs="CESI仿宋-GB13000"/>
          <w:b/>
          <w:sz w:val="32"/>
          <w:szCs w:val="32"/>
        </w:rPr>
      </w:pPr>
    </w:p>
    <w:p>
      <w:pPr>
        <w:pStyle w:val="81"/>
        <w:spacing w:line="500" w:lineRule="exact"/>
        <w:ind w:firstLine="649"/>
        <w:jc w:val="center"/>
        <w:rPr>
          <w:rFonts w:hint="eastAsia" w:ascii="CESI仿宋-GB13000" w:hAnsi="CESI仿宋-GB13000" w:eastAsia="CESI仿宋-GB13000" w:cs="CESI仿宋-GB13000"/>
          <w:b/>
          <w:sz w:val="32"/>
          <w:szCs w:val="32"/>
        </w:rPr>
      </w:pPr>
    </w:p>
    <w:p>
      <w:pPr>
        <w:pStyle w:val="81"/>
        <w:spacing w:line="500" w:lineRule="exact"/>
        <w:ind w:firstLine="649"/>
        <w:jc w:val="center"/>
        <w:rPr>
          <w:rFonts w:hint="eastAsia" w:ascii="CESI仿宋-GB13000" w:hAnsi="CESI仿宋-GB13000" w:eastAsia="CESI仿宋-GB13000" w:cs="CESI仿宋-GB13000"/>
          <w:b/>
          <w:sz w:val="32"/>
          <w:szCs w:val="32"/>
        </w:rPr>
      </w:pPr>
    </w:p>
    <w:p>
      <w:pPr>
        <w:pStyle w:val="81"/>
        <w:spacing w:line="500" w:lineRule="exact"/>
        <w:ind w:firstLine="649"/>
        <w:jc w:val="center"/>
        <w:rPr>
          <w:rFonts w:hint="eastAsia" w:ascii="CESI仿宋-GB13000" w:hAnsi="CESI仿宋-GB13000" w:eastAsia="CESI仿宋-GB13000" w:cs="CESI仿宋-GB13000"/>
          <w:b/>
          <w:sz w:val="32"/>
          <w:szCs w:val="32"/>
        </w:rPr>
      </w:pPr>
    </w:p>
    <w:p>
      <w:pPr>
        <w:pStyle w:val="81"/>
        <w:spacing w:line="500" w:lineRule="exact"/>
        <w:ind w:firstLine="649"/>
        <w:jc w:val="center"/>
        <w:rPr>
          <w:rFonts w:hint="eastAsia" w:ascii="CESI仿宋-GB13000" w:hAnsi="CESI仿宋-GB13000" w:eastAsia="CESI仿宋-GB13000" w:cs="CESI仿宋-GB13000"/>
          <w:b/>
          <w:sz w:val="32"/>
          <w:szCs w:val="32"/>
        </w:rPr>
      </w:pPr>
    </w:p>
    <w:p>
      <w:pPr>
        <w:pStyle w:val="81"/>
        <w:spacing w:line="500" w:lineRule="exact"/>
        <w:ind w:firstLine="649"/>
        <w:jc w:val="center"/>
        <w:rPr>
          <w:rFonts w:hint="eastAsia" w:ascii="CESI仿宋-GB13000" w:hAnsi="CESI仿宋-GB13000" w:eastAsia="CESI仿宋-GB13000" w:cs="CESI仿宋-GB13000"/>
          <w:b/>
          <w:sz w:val="32"/>
          <w:szCs w:val="32"/>
        </w:rPr>
      </w:pPr>
    </w:p>
    <w:p>
      <w:pPr>
        <w:pStyle w:val="81"/>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CESI仿宋-GB13000" w:hAnsi="CESI仿宋-GB13000" w:eastAsia="CESI仿宋-GB13000" w:cs="CESI仿宋-GB13000"/>
          <w:b/>
          <w:sz w:val="32"/>
          <w:szCs w:val="32"/>
        </w:rPr>
      </w:pPr>
      <w:r>
        <w:rPr>
          <w:rFonts w:hint="eastAsia" w:ascii="CESI仿宋-GB13000" w:hAnsi="CESI仿宋-GB13000" w:eastAsia="CESI仿宋-GB13000" w:cs="CESI仿宋-GB13000"/>
          <w:b/>
          <w:sz w:val="32"/>
          <w:szCs w:val="32"/>
        </w:rPr>
        <w:t>第一章</w:t>
      </w:r>
      <w:r>
        <w:rPr>
          <w:rFonts w:hint="eastAsia" w:ascii="CESI仿宋-GB13000" w:hAnsi="CESI仿宋-GB13000" w:eastAsia="CESI仿宋-GB13000" w:cs="CESI仿宋-GB13000"/>
        </w:rPr>
        <w:t xml:space="preserve">  </w:t>
      </w:r>
      <w:r>
        <w:rPr>
          <w:rFonts w:hint="eastAsia" w:ascii="CESI仿宋-GB13000" w:hAnsi="CESI仿宋-GB13000" w:eastAsia="CESI仿宋-GB13000" w:cs="CESI仿宋-GB13000"/>
          <w:b/>
          <w:sz w:val="32"/>
          <w:szCs w:val="32"/>
        </w:rPr>
        <w:t>招标公告</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
        </w:rPr>
      </w:pPr>
      <w:r>
        <w:rPr>
          <w:rFonts w:hint="eastAsia" w:ascii="CESI仿宋-GB13000" w:hAnsi="CESI仿宋-GB13000" w:eastAsia="CESI仿宋-GB13000" w:cs="CESI仿宋-GB13000"/>
          <w:b/>
        </w:rPr>
        <w:t>一、项目基本情况：</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color w:val="FF0000"/>
        </w:rPr>
      </w:pPr>
      <w:r>
        <w:rPr>
          <w:rFonts w:hint="eastAsia" w:ascii="CESI仿宋-GB13000" w:hAnsi="CESI仿宋-GB13000" w:eastAsia="CESI仿宋-GB13000" w:cs="CESI仿宋-GB13000"/>
        </w:rPr>
        <w:t>1、项目编号：YYZFCG（2025）</w:t>
      </w:r>
      <w:r>
        <w:rPr>
          <w:rFonts w:hint="eastAsia" w:ascii="CESI仿宋-GB13000" w:hAnsi="CESI仿宋-GB13000" w:eastAsia="CESI仿宋-GB13000" w:cs="CESI仿宋-GB13000"/>
          <w:lang w:val="en-US" w:eastAsia="zh-CN"/>
        </w:rPr>
        <w:t>63</w:t>
      </w:r>
      <w:r>
        <w:rPr>
          <w:rFonts w:hint="eastAsia" w:ascii="CESI仿宋-GB13000" w:hAnsi="CESI仿宋-GB13000" w:eastAsia="CESI仿宋-GB13000" w:cs="CESI仿宋-GB13000"/>
        </w:rPr>
        <w:t>号</w:t>
      </w:r>
    </w:p>
    <w:p>
      <w:pPr>
        <w:keepNext w:val="0"/>
        <w:keepLines w:val="0"/>
        <w:pageBreakBefore w:val="0"/>
        <w:widowControl/>
        <w:kinsoku/>
        <w:wordWrap/>
        <w:overflowPunct/>
        <w:topLinePunct w:val="0"/>
        <w:autoSpaceDE/>
        <w:autoSpaceDN/>
        <w:bidi w:val="0"/>
        <w:adjustRightInd/>
        <w:snapToGrid/>
        <w:spacing w:line="500" w:lineRule="exact"/>
        <w:ind w:right="0" w:rightChars="0" w:firstLine="566" w:firstLineChars="200"/>
        <w:jc w:val="left"/>
        <w:textAlignment w:val="auto"/>
        <w:rPr>
          <w:rFonts w:hint="eastAsia" w:ascii="CESI仿宋-GB13000" w:hAnsi="CESI仿宋-GB13000" w:eastAsia="CESI仿宋-GB13000" w:cs="CESI仿宋-GB13000"/>
          <w:color w:val="222222"/>
          <w:shd w:val="clear" w:color="auto" w:fill="FFFFFF"/>
        </w:rPr>
      </w:pPr>
      <w:r>
        <w:rPr>
          <w:rFonts w:hint="eastAsia" w:ascii="CESI仿宋-GB13000" w:hAnsi="CESI仿宋-GB13000" w:eastAsia="CESI仿宋-GB13000" w:cs="CESI仿宋-GB13000"/>
        </w:rPr>
        <w:t>2、项目名称：</w:t>
      </w:r>
      <w:r>
        <w:rPr>
          <w:rFonts w:hint="eastAsia" w:ascii="CESI仿宋-GB13000" w:hAnsi="CESI仿宋-GB13000" w:eastAsia="CESI仿宋-GB13000" w:cs="CESI仿宋-GB13000"/>
          <w:lang w:val="en-US" w:eastAsia="zh-CN"/>
        </w:rPr>
        <w:t>榆林市职业教育中心校园绿化养护服务项目</w:t>
      </w:r>
      <w:r>
        <w:rPr>
          <w:rFonts w:hint="eastAsia" w:ascii="CESI仿宋-GB13000" w:hAnsi="CESI仿宋-GB13000" w:eastAsia="CESI仿宋-GB13000" w:cs="CESI仿宋-GB13000"/>
          <w:color w:val="222222"/>
          <w:shd w:val="clear" w:color="auto" w:fill="FFFFFF"/>
        </w:rPr>
        <w:t xml:space="preserve">    </w:t>
      </w:r>
    </w:p>
    <w:p>
      <w:pPr>
        <w:keepNext w:val="0"/>
        <w:keepLines w:val="0"/>
        <w:pageBreakBefore w:val="0"/>
        <w:widowControl/>
        <w:kinsoku/>
        <w:wordWrap/>
        <w:overflowPunct/>
        <w:topLinePunct w:val="0"/>
        <w:autoSpaceDE/>
        <w:autoSpaceDN/>
        <w:bidi w:val="0"/>
        <w:adjustRightInd/>
        <w:snapToGrid/>
        <w:spacing w:line="500" w:lineRule="exact"/>
        <w:ind w:right="0" w:rightChars="0" w:firstLine="566" w:firstLineChars="200"/>
        <w:jc w:val="left"/>
        <w:textAlignment w:val="auto"/>
        <w:rPr>
          <w:rFonts w:hint="eastAsia" w:ascii="CESI仿宋-GB13000" w:hAnsi="CESI仿宋-GB13000" w:eastAsia="CESI仿宋-GB13000" w:cs="CESI仿宋-GB13000"/>
          <w:lang w:eastAsia="zh-CN"/>
        </w:rPr>
      </w:pPr>
      <w:r>
        <w:rPr>
          <w:rFonts w:hint="eastAsia" w:ascii="CESI仿宋-GB13000" w:hAnsi="CESI仿宋-GB13000" w:eastAsia="CESI仿宋-GB13000" w:cs="CESI仿宋-GB13000"/>
        </w:rPr>
        <w:t>3、预算</w:t>
      </w:r>
      <w:r>
        <w:rPr>
          <w:rFonts w:hint="eastAsia" w:ascii="CESI仿宋-GB13000" w:hAnsi="CESI仿宋-GB13000" w:eastAsia="CESI仿宋-GB13000" w:cs="CESI仿宋-GB13000"/>
          <w:lang w:eastAsia="zh-CN"/>
        </w:rPr>
        <w:t>总金额</w:t>
      </w:r>
      <w:r>
        <w:rPr>
          <w:rFonts w:hint="eastAsia" w:ascii="CESI仿宋-GB13000" w:hAnsi="CESI仿宋-GB13000" w:eastAsia="CESI仿宋-GB13000" w:cs="CESI仿宋-GB13000"/>
          <w:lang w:val="en-US" w:eastAsia="zh-CN"/>
        </w:rPr>
        <w:t>及最高限价</w:t>
      </w:r>
      <w:r>
        <w:rPr>
          <w:rFonts w:hint="eastAsia" w:ascii="CESI仿宋-GB13000" w:hAnsi="CESI仿宋-GB13000" w:eastAsia="CESI仿宋-GB13000" w:cs="CESI仿宋-GB13000"/>
          <w:lang w:eastAsia="zh-CN"/>
        </w:rPr>
        <w:t>：</w:t>
      </w:r>
    </w:p>
    <w:p>
      <w:pPr>
        <w:keepNext w:val="0"/>
        <w:keepLines w:val="0"/>
        <w:pageBreakBefore w:val="0"/>
        <w:widowControl/>
        <w:kinsoku/>
        <w:wordWrap/>
        <w:overflowPunct/>
        <w:topLinePunct w:val="0"/>
        <w:autoSpaceDE/>
        <w:autoSpaceDN/>
        <w:bidi w:val="0"/>
        <w:adjustRightInd/>
        <w:snapToGrid/>
        <w:spacing w:line="500" w:lineRule="exact"/>
        <w:ind w:right="0" w:rightChars="0" w:firstLine="566" w:firstLineChars="200"/>
        <w:jc w:val="left"/>
        <w:textAlignment w:val="auto"/>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预算金额：1042196.80元（三年）</w:t>
      </w:r>
    </w:p>
    <w:p>
      <w:pPr>
        <w:keepNext w:val="0"/>
        <w:keepLines w:val="0"/>
        <w:pageBreakBefore w:val="0"/>
        <w:widowControl/>
        <w:kinsoku/>
        <w:wordWrap/>
        <w:overflowPunct/>
        <w:topLinePunct w:val="0"/>
        <w:autoSpaceDE/>
        <w:autoSpaceDN/>
        <w:bidi w:val="0"/>
        <w:adjustRightInd/>
        <w:snapToGrid/>
        <w:spacing w:line="500" w:lineRule="exact"/>
        <w:ind w:right="0" w:rightChars="0" w:firstLine="566" w:firstLineChars="200"/>
        <w:jc w:val="left"/>
        <w:textAlignment w:val="auto"/>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最高限价：1042196.80元（三年）</w:t>
      </w:r>
    </w:p>
    <w:p>
      <w:pPr>
        <w:keepNext w:val="0"/>
        <w:keepLines w:val="0"/>
        <w:pageBreakBefore w:val="0"/>
        <w:widowControl/>
        <w:kinsoku/>
        <w:wordWrap/>
        <w:overflowPunct/>
        <w:topLinePunct w:val="0"/>
        <w:autoSpaceDE/>
        <w:autoSpaceDN/>
        <w:bidi w:val="0"/>
        <w:adjustRightInd/>
        <w:snapToGrid/>
        <w:spacing w:line="500" w:lineRule="exact"/>
        <w:ind w:right="0" w:rightChars="0" w:firstLine="566" w:firstLineChars="200"/>
        <w:jc w:val="left"/>
        <w:textAlignment w:val="auto"/>
        <w:rPr>
          <w:rFonts w:hint="eastAsia" w:ascii="CESI仿宋-GB13000" w:hAnsi="CESI仿宋-GB13000" w:eastAsia="CESI仿宋-GB13000" w:cs="CESI仿宋-GB13000"/>
          <w:sz w:val="28"/>
        </w:rPr>
      </w:pPr>
      <w:r>
        <w:rPr>
          <w:rFonts w:hint="eastAsia" w:ascii="CESI仿宋-GB13000" w:hAnsi="CESI仿宋-GB13000" w:eastAsia="CESI仿宋-GB13000" w:cs="CESI仿宋-GB13000"/>
          <w:lang w:val="en-US" w:eastAsia="zh-CN"/>
        </w:rPr>
        <w:t>4、</w:t>
      </w:r>
      <w:r>
        <w:rPr>
          <w:rFonts w:hint="eastAsia" w:ascii="CESI仿宋-GB13000" w:hAnsi="CESI仿宋-GB13000" w:eastAsia="CESI仿宋-GB13000" w:cs="CESI仿宋-GB13000"/>
          <w:sz w:val="28"/>
        </w:rPr>
        <w:t>采购需求：</w:t>
      </w:r>
      <w:r>
        <w:rPr>
          <w:rFonts w:hint="eastAsia" w:ascii="CESI仿宋-GB13000" w:hAnsi="CESI仿宋-GB13000" w:eastAsia="CESI仿宋-GB13000" w:cs="CESI仿宋-GB13000"/>
          <w:lang w:val="en-US" w:eastAsia="zh-CN"/>
        </w:rPr>
        <w:t>校园绿化养护服务</w:t>
      </w:r>
      <w:r>
        <w:rPr>
          <w:rFonts w:hint="eastAsia" w:ascii="CESI仿宋-GB13000" w:hAnsi="CESI仿宋-GB13000" w:eastAsia="CESI仿宋-GB13000" w:cs="CESI仿宋-GB13000"/>
          <w:sz w:val="28"/>
        </w:rPr>
        <w:t>《招标文件第四部分招标内容及采购需求》。</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简要技术要求、用途：</w:t>
      </w:r>
      <w:r>
        <w:rPr>
          <w:rFonts w:hint="eastAsia" w:ascii="CESI仿宋-GB13000" w:hAnsi="CESI仿宋-GB13000" w:eastAsia="CESI仿宋-GB13000" w:cs="CESI仿宋-GB13000"/>
          <w:lang w:val="en-US" w:eastAsia="zh-CN"/>
        </w:rPr>
        <w:t>校园绿化养护服务</w:t>
      </w:r>
      <w:r>
        <w:rPr>
          <w:rFonts w:hint="eastAsia" w:ascii="CESI仿宋-GB13000" w:hAnsi="CESI仿宋-GB13000" w:eastAsia="CESI仿宋-GB13000" w:cs="CESI仿宋-GB13000"/>
          <w:lang w:eastAsia="zh-CN"/>
        </w:rPr>
        <w:t>。</w:t>
      </w:r>
      <w:r>
        <w:rPr>
          <w:rFonts w:hint="eastAsia" w:ascii="CESI仿宋-GB13000" w:hAnsi="CESI仿宋-GB13000" w:eastAsia="CESI仿宋-GB13000" w:cs="CESI仿宋-GB13000"/>
        </w:rPr>
        <w:t xml:space="preserve"> </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eastAsia="CESI仿宋-GB13000"/>
          <w:sz w:val="28"/>
          <w:szCs w:val="28"/>
          <w:lang w:val="en-US" w:eastAsia="zh-CN"/>
        </w:rPr>
      </w:pPr>
      <w:r>
        <w:rPr>
          <w:rFonts w:hint="eastAsia" w:ascii="CESI仿宋-GB13000" w:hAnsi="CESI仿宋-GB13000" w:eastAsia="CESI仿宋-GB13000" w:cs="CESI仿宋-GB13000"/>
          <w:lang w:val="en-US" w:eastAsia="zh-CN"/>
        </w:rPr>
        <w:t>5</w:t>
      </w:r>
      <w:r>
        <w:rPr>
          <w:rFonts w:hint="eastAsia" w:ascii="CESI仿宋-GB13000" w:hAnsi="CESI仿宋-GB13000" w:eastAsia="CESI仿宋-GB13000" w:cs="CESI仿宋-GB13000"/>
        </w:rPr>
        <w:t>、合同履行期限：</w:t>
      </w:r>
      <w:r>
        <w:rPr>
          <w:rFonts w:hint="eastAsia" w:ascii="CESI仿宋-GB13000" w:hAnsi="CESI仿宋-GB13000" w:eastAsia="CESI仿宋-GB13000" w:cs="CESI仿宋-GB13000"/>
          <w:lang w:val="en-US" w:eastAsia="zh-CN"/>
        </w:rPr>
        <w:t>三年，合同一年一签</w:t>
      </w:r>
      <w:r>
        <w:rPr>
          <w:rFonts w:hint="eastAsia" w:ascii="CESI仿宋-GB13000" w:hAnsi="CESI仿宋-GB13000" w:eastAsia="CESI仿宋-GB13000" w:cs="CESI仿宋-GB13000"/>
          <w:lang w:eastAsia="zh-CN"/>
        </w:rPr>
        <w:t>。</w:t>
      </w:r>
      <w:r>
        <w:rPr>
          <w:rFonts w:hint="eastAsia" w:ascii="CESI仿宋-GB13000" w:hAnsi="CESI仿宋-GB13000" w:eastAsia="CESI仿宋-GB13000" w:cs="CESI仿宋-GB13000"/>
        </w:rPr>
        <w:t>（具体服务起止日期可随合同签订时间相应顺延）</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
        </w:rPr>
      </w:pPr>
      <w:r>
        <w:rPr>
          <w:rFonts w:hint="eastAsia" w:ascii="CESI仿宋-GB13000" w:hAnsi="CESI仿宋-GB13000" w:eastAsia="CESI仿宋-GB13000" w:cs="CESI仿宋-GB13000"/>
          <w:b/>
        </w:rPr>
        <w:t>二、 投标人的资格要求</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default" w:ascii="CESI仿宋-GB13000" w:hAnsi="CESI仿宋-GB13000" w:eastAsia="CESI仿宋-GB13000" w:cs="CESI仿宋-GB13000"/>
          <w:lang w:val="en-US" w:eastAsia="zh-CN"/>
        </w:rPr>
      </w:pPr>
      <w:r>
        <w:rPr>
          <w:rFonts w:hint="eastAsia" w:ascii="CESI仿宋-GB13000" w:hAnsi="CESI仿宋-GB13000" w:eastAsia="CESI仿宋-GB13000" w:cs="CESI仿宋-GB13000"/>
        </w:rPr>
        <w:t>2、落实政府采购政策需满足的资格要求：</w:t>
      </w:r>
      <w:r>
        <w:rPr>
          <w:rFonts w:hint="eastAsia" w:ascii="仿宋" w:hAnsi="仿宋" w:eastAsia="仿宋" w:cs="仿宋"/>
          <w:color w:val="000000" w:themeColor="text1"/>
          <w:lang w:val="en-US" w:eastAsia="zh-CN"/>
          <w14:textFill>
            <w14:solidFill>
              <w14:schemeClr w14:val="tx1"/>
            </w14:solidFill>
          </w14:textFill>
        </w:rPr>
        <w:t>根据相关政策落实</w:t>
      </w:r>
      <w:r>
        <w:rPr>
          <w:rFonts w:hint="eastAsia" w:ascii="CESI仿宋-GB13000" w:hAnsi="CESI仿宋-GB13000" w:eastAsia="CESI仿宋-GB13000" w:cs="CESI仿宋-GB13000"/>
          <w:lang w:val="en-US" w:eastAsia="zh-CN"/>
        </w:rPr>
        <w:t>。</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3、本项目的特定资格要求：</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 xml:space="preserve">供应商需在响应文件中提供相关证明材料复印件加盖公章。 </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lang w:val="en-US" w:eastAsia="zh-CN"/>
        </w:rPr>
        <w:t>3.</w:t>
      </w:r>
      <w:r>
        <w:rPr>
          <w:rFonts w:hint="eastAsia" w:ascii="CESI仿宋-GB13000" w:hAnsi="CESI仿宋-GB13000" w:eastAsia="CESI仿宋-GB13000" w:cs="CESI仿宋-GB13000"/>
        </w:rPr>
        <w:t>1营业执照等主体资格证明文件。 </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lang w:val="en-US" w:eastAsia="zh-CN"/>
        </w:rPr>
        <w:t>3.</w:t>
      </w:r>
      <w:r>
        <w:rPr>
          <w:rFonts w:hint="eastAsia" w:ascii="CESI仿宋-GB13000" w:hAnsi="CESI仿宋-GB13000" w:eastAsia="CESI仿宋-GB13000" w:cs="CESI仿宋-GB13000"/>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lang w:val="en-US" w:eastAsia="zh-CN"/>
        </w:rPr>
        <w:t>3.</w:t>
      </w:r>
      <w:r>
        <w:rPr>
          <w:rFonts w:hint="eastAsia" w:ascii="CESI仿宋-GB13000" w:hAnsi="CESI仿宋-GB13000" w:eastAsia="CESI仿宋-GB13000" w:cs="CESI仿宋-GB13000"/>
        </w:rPr>
        <w:t>3法定代表人授权委托书：法定代表人参加投标的，提供本人身份证复印件；法定代表人授权他人参加投标的，提供法定代表人授权委托书。</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3.</w:t>
      </w:r>
      <w:r>
        <w:rPr>
          <w:rFonts w:hint="eastAsia" w:ascii="CESI仿宋-GB13000" w:hAnsi="CESI仿宋-GB13000" w:eastAsia="CESI仿宋-GB13000" w:cs="CESI仿宋-GB13000"/>
        </w:rPr>
        <w:t>4本项目不接受联合体投标。单位负责人为同一人或者存在直接控股、管理关系的不同供应商不得参加同一合同项下的政府采购活动。</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3.5本项目专门面向中小企业采购，投标人应填写《中小企业声明函（服务）》</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lang w:val="en-US" w:eastAsia="zh-CN"/>
        </w:rPr>
        <w:t>4、</w:t>
      </w:r>
      <w:r>
        <w:rPr>
          <w:rFonts w:hint="eastAsia" w:ascii="CESI仿宋-GB13000" w:hAnsi="CESI仿宋-GB13000" w:eastAsia="CESI仿宋-GB13000" w:cs="CESI仿宋-GB13000"/>
        </w:rPr>
        <w:t>提供投标人信用承诺书。</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 w:val="0"/>
          <w:bCs/>
        </w:rPr>
      </w:pPr>
      <w:r>
        <w:rPr>
          <w:rFonts w:hint="eastAsia" w:ascii="CESI仿宋-GB13000" w:hAnsi="CESI仿宋-GB13000" w:eastAsia="CESI仿宋-GB13000" w:cs="CESI仿宋-GB13000"/>
          <w:b/>
        </w:rPr>
        <w:t>备注：</w:t>
      </w:r>
      <w:r>
        <w:rPr>
          <w:rFonts w:hint="eastAsia" w:ascii="CESI仿宋-GB13000" w:hAnsi="CESI仿宋-GB13000" w:eastAsia="CESI仿宋-GB13000" w:cs="CESI仿宋-GB13000"/>
          <w:b w:val="0"/>
          <w:bCs/>
        </w:rPr>
        <w:t>《基本资格条件承诺函》《法定代表人</w:t>
      </w:r>
      <w:r>
        <w:rPr>
          <w:rFonts w:hint="eastAsia" w:ascii="CESI仿宋-GB13000" w:hAnsi="CESI仿宋-GB13000" w:eastAsia="CESI仿宋-GB13000" w:cs="CESI仿宋-GB13000"/>
          <w:b w:val="0"/>
          <w:bCs/>
          <w:lang w:val="en-US" w:eastAsia="zh-CN"/>
        </w:rPr>
        <w:t>证明书或</w:t>
      </w:r>
      <w:r>
        <w:rPr>
          <w:rFonts w:hint="eastAsia" w:ascii="CESI仿宋-GB13000" w:hAnsi="CESI仿宋-GB13000" w:eastAsia="CESI仿宋-GB13000" w:cs="CESI仿宋-GB13000"/>
          <w:b w:val="0"/>
          <w:bCs/>
        </w:rPr>
        <w:t>授权委托书》</w:t>
      </w:r>
      <w:r>
        <w:rPr>
          <w:rFonts w:hint="eastAsia" w:ascii="CESI仿宋-GB13000" w:hAnsi="CESI仿宋-GB13000" w:eastAsia="CESI仿宋-GB13000" w:cs="CESI仿宋-GB13000"/>
          <w:b w:val="0"/>
          <w:bCs/>
          <w:lang w:val="en-US" w:eastAsia="zh-CN"/>
        </w:rPr>
        <w:t>《中小企业声明函（服务）》</w:t>
      </w:r>
      <w:r>
        <w:rPr>
          <w:rFonts w:hint="eastAsia" w:ascii="CESI仿宋-GB13000" w:hAnsi="CESI仿宋-GB13000" w:eastAsia="CESI仿宋-GB13000" w:cs="CESI仿宋-GB13000"/>
          <w:b w:val="0"/>
          <w:bCs/>
        </w:rPr>
        <w:t>《投标人信用承诺书》应按招标文件第六章给定的格式填写。</w:t>
      </w:r>
    </w:p>
    <w:p>
      <w:pPr>
        <w:pStyle w:val="9"/>
        <w:keepNext w:val="0"/>
        <w:keepLines w:val="0"/>
        <w:pageBreakBefore w:val="0"/>
        <w:widowControl/>
        <w:kinsoku/>
        <w:wordWrap/>
        <w:overflowPunct/>
        <w:topLinePunct w:val="0"/>
        <w:autoSpaceDE/>
        <w:autoSpaceDN/>
        <w:bidi w:val="0"/>
        <w:adjustRightInd/>
        <w:snapToGrid/>
        <w:spacing w:afterLines="0" w:line="500" w:lineRule="exact"/>
        <w:ind w:leftChars="0" w:right="0" w:rightChars="0" w:firstLine="566" w:firstLineChars="200"/>
        <w:jc w:val="left"/>
        <w:textAlignment w:val="auto"/>
        <w:rPr>
          <w:rFonts w:hint="eastAsia" w:ascii="CESI仿宋-GB13000" w:hAnsi="CESI仿宋-GB13000" w:eastAsia="CESI仿宋-GB13000" w:cs="CESI仿宋-GB13000"/>
          <w:b/>
          <w:bCs w:val="0"/>
          <w:sz w:val="28"/>
        </w:rPr>
      </w:pPr>
      <w:r>
        <w:rPr>
          <w:rFonts w:hint="eastAsia" w:ascii="CESI仿宋-GB13000" w:hAnsi="CESI仿宋-GB13000" w:eastAsia="CESI仿宋-GB13000" w:cs="CESI仿宋-GB13000"/>
          <w:b/>
          <w:bCs w:val="0"/>
          <w:sz w:val="28"/>
        </w:rPr>
        <w:t>三、 招标文件的获取方式</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lang w:eastAsia="zh-CN"/>
        </w:rPr>
      </w:pPr>
      <w:r>
        <w:rPr>
          <w:rFonts w:hint="eastAsia" w:ascii="CESI仿宋-GB13000" w:hAnsi="CESI仿宋-GB13000" w:eastAsia="CESI仿宋-GB13000" w:cs="CESI仿宋-GB13000"/>
        </w:rPr>
        <w:t>时间：</w:t>
      </w:r>
      <w:r>
        <w:rPr>
          <w:rFonts w:hint="eastAsia" w:ascii="CESI仿宋-GB13000" w:hAnsi="CESI仿宋-GB13000" w:eastAsia="CESI仿宋-GB13000" w:cs="CESI仿宋-GB13000"/>
          <w:color w:val="FF0000"/>
        </w:rPr>
        <w:t>202</w:t>
      </w:r>
      <w:r>
        <w:rPr>
          <w:rFonts w:hint="eastAsia" w:ascii="CESI仿宋-GB13000" w:hAnsi="CESI仿宋-GB13000" w:eastAsia="CESI仿宋-GB13000" w:cs="CESI仿宋-GB13000"/>
          <w:color w:val="FF0000"/>
          <w:lang w:val="en-US" w:eastAsia="zh-CN"/>
        </w:rPr>
        <w:t>5</w:t>
      </w:r>
      <w:r>
        <w:rPr>
          <w:rFonts w:hint="eastAsia" w:ascii="CESI仿宋-GB13000" w:hAnsi="CESI仿宋-GB13000" w:eastAsia="CESI仿宋-GB13000" w:cs="CESI仿宋-GB13000"/>
          <w:color w:val="FF0000"/>
          <w:lang w:eastAsia="zh-CN"/>
        </w:rPr>
        <w:t>年</w:t>
      </w:r>
      <w:r>
        <w:rPr>
          <w:rFonts w:hint="eastAsia" w:ascii="CESI仿宋-GB13000" w:hAnsi="CESI仿宋-GB13000" w:eastAsia="CESI仿宋-GB13000" w:cs="CESI仿宋-GB13000"/>
          <w:color w:val="FF0000"/>
          <w:lang w:val="en-US" w:eastAsia="zh-CN"/>
        </w:rPr>
        <w:t>12</w:t>
      </w:r>
      <w:r>
        <w:rPr>
          <w:rFonts w:hint="eastAsia" w:ascii="CESI仿宋-GB13000" w:hAnsi="CESI仿宋-GB13000" w:eastAsia="CESI仿宋-GB13000" w:cs="CESI仿宋-GB13000"/>
          <w:color w:val="FF0000"/>
          <w:lang w:eastAsia="zh-CN"/>
        </w:rPr>
        <w:t>月</w:t>
      </w:r>
      <w:r>
        <w:rPr>
          <w:rFonts w:hint="eastAsia" w:ascii="CESI仿宋-GB13000" w:hAnsi="CESI仿宋-GB13000" w:eastAsia="CESI仿宋-GB13000" w:cs="CESI仿宋-GB13000"/>
          <w:color w:val="FF0000"/>
          <w:lang w:val="en-US" w:eastAsia="zh-CN"/>
        </w:rPr>
        <w:t>25日</w:t>
      </w:r>
      <w:r>
        <w:rPr>
          <w:rFonts w:hint="eastAsia" w:ascii="CESI仿宋-GB13000" w:hAnsi="CESI仿宋-GB13000" w:eastAsia="CESI仿宋-GB13000" w:cs="CESI仿宋-GB13000"/>
          <w:color w:val="FF0000"/>
        </w:rPr>
        <w:t>至202</w:t>
      </w:r>
      <w:r>
        <w:rPr>
          <w:rFonts w:hint="eastAsia" w:ascii="CESI仿宋-GB13000" w:hAnsi="CESI仿宋-GB13000" w:eastAsia="CESI仿宋-GB13000" w:cs="CESI仿宋-GB13000"/>
          <w:color w:val="FF0000"/>
          <w:lang w:val="en-US" w:eastAsia="zh-CN"/>
        </w:rPr>
        <w:t>5</w:t>
      </w:r>
      <w:r>
        <w:rPr>
          <w:rFonts w:hint="eastAsia" w:ascii="CESI仿宋-GB13000" w:hAnsi="CESI仿宋-GB13000" w:eastAsia="CESI仿宋-GB13000" w:cs="CESI仿宋-GB13000"/>
          <w:color w:val="FF0000"/>
          <w:lang w:eastAsia="zh-CN"/>
        </w:rPr>
        <w:t>年</w:t>
      </w:r>
      <w:r>
        <w:rPr>
          <w:rFonts w:hint="eastAsia" w:ascii="CESI仿宋-GB13000" w:hAnsi="CESI仿宋-GB13000" w:eastAsia="CESI仿宋-GB13000" w:cs="CESI仿宋-GB13000"/>
          <w:color w:val="FF0000"/>
          <w:lang w:val="en-US" w:eastAsia="zh-CN"/>
        </w:rPr>
        <w:t>12</w:t>
      </w:r>
      <w:r>
        <w:rPr>
          <w:rFonts w:hint="eastAsia" w:ascii="CESI仿宋-GB13000" w:hAnsi="CESI仿宋-GB13000" w:eastAsia="CESI仿宋-GB13000" w:cs="CESI仿宋-GB13000"/>
          <w:color w:val="FF0000"/>
          <w:lang w:eastAsia="zh-CN"/>
        </w:rPr>
        <w:t>月</w:t>
      </w:r>
      <w:r>
        <w:rPr>
          <w:rFonts w:hint="eastAsia" w:ascii="CESI仿宋-GB13000" w:hAnsi="CESI仿宋-GB13000" w:eastAsia="CESI仿宋-GB13000" w:cs="CESI仿宋-GB13000"/>
          <w:color w:val="FF0000"/>
          <w:lang w:val="en-US" w:eastAsia="zh-CN"/>
        </w:rPr>
        <w:t>31</w:t>
      </w:r>
      <w:r>
        <w:rPr>
          <w:rFonts w:hint="eastAsia" w:ascii="CESI仿宋-GB13000" w:hAnsi="CESI仿宋-GB13000" w:eastAsia="CESI仿宋-GB13000" w:cs="CESI仿宋-GB13000"/>
          <w:color w:val="FF0000"/>
        </w:rPr>
        <w:t>日 1</w:t>
      </w:r>
      <w:r>
        <w:rPr>
          <w:rFonts w:hint="eastAsia" w:ascii="CESI仿宋-GB13000" w:hAnsi="CESI仿宋-GB13000" w:eastAsia="CESI仿宋-GB13000" w:cs="CESI仿宋-GB13000"/>
          <w:color w:val="FF0000"/>
          <w:lang w:val="en-US" w:eastAsia="zh-CN"/>
        </w:rPr>
        <w:t>8</w:t>
      </w:r>
      <w:r>
        <w:rPr>
          <w:rFonts w:hint="eastAsia" w:ascii="CESI仿宋-GB13000" w:hAnsi="CESI仿宋-GB13000" w:eastAsia="CESI仿宋-GB13000" w:cs="CESI仿宋-GB13000"/>
          <w:color w:val="FF0000"/>
        </w:rPr>
        <w:t>:</w:t>
      </w:r>
      <w:r>
        <w:rPr>
          <w:rFonts w:hint="eastAsia" w:ascii="CESI仿宋-GB13000" w:hAnsi="CESI仿宋-GB13000" w:eastAsia="CESI仿宋-GB13000" w:cs="CESI仿宋-GB13000"/>
          <w:color w:val="FF0000"/>
          <w:lang w:val="en-US" w:eastAsia="zh-CN"/>
        </w:rPr>
        <w:t>0</w:t>
      </w:r>
      <w:r>
        <w:rPr>
          <w:rFonts w:hint="eastAsia" w:ascii="CESI仿宋-GB13000" w:hAnsi="CESI仿宋-GB13000" w:eastAsia="CESI仿宋-GB13000" w:cs="CESI仿宋-GB13000"/>
          <w:color w:val="FF0000"/>
        </w:rPr>
        <w:t>0 止</w:t>
      </w:r>
      <w:r>
        <w:rPr>
          <w:rFonts w:hint="eastAsia" w:ascii="CESI仿宋-GB13000" w:hAnsi="CESI仿宋-GB13000" w:eastAsia="CESI仿宋-GB13000" w:cs="CESI仿宋-GB13000"/>
          <w:color w:val="FF0000"/>
          <w:lang w:eastAsia="zh-CN"/>
        </w:rPr>
        <w:t>（工作时间）</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方式：投标人可登录全国公共资源交易中心平台（陕西省） （http://www.sxggzyjy.cn/）,选择“电子交易平台-陕西政府采购交易系统-陕西省公共资源交易平台-投标人”进行登录，登录后选择“交易乙方”身份进入</w:t>
      </w:r>
      <w:r>
        <w:rPr>
          <w:rFonts w:hint="eastAsia" w:ascii="CESI仿宋-GB13000" w:hAnsi="CESI仿宋-GB13000" w:eastAsia="CESI仿宋-GB13000" w:cs="CESI仿宋-GB13000"/>
          <w:highlight w:val="none"/>
        </w:rPr>
        <w:t>投标人界面</w:t>
      </w:r>
      <w:r>
        <w:rPr>
          <w:rFonts w:hint="eastAsia" w:ascii="CESI仿宋-GB13000" w:hAnsi="CESI仿宋-GB13000" w:eastAsia="CESI仿宋-GB13000" w:cs="CESI仿宋-GB13000"/>
          <w:highlight w:val="none"/>
          <w:lang w:eastAsia="zh-CN"/>
        </w:rPr>
        <w:t>对选择相应标段</w:t>
      </w:r>
      <w:r>
        <w:rPr>
          <w:rFonts w:hint="eastAsia" w:ascii="CESI仿宋-GB13000" w:hAnsi="CESI仿宋-GB13000" w:eastAsia="CESI仿宋-GB13000" w:cs="CESI仿宋-GB13000"/>
          <w:highlight w:val="none"/>
        </w:rPr>
        <w:t>进行报名并免费</w:t>
      </w:r>
      <w:r>
        <w:rPr>
          <w:rFonts w:hint="eastAsia" w:ascii="CESI仿宋-GB13000" w:hAnsi="CESI仿宋-GB13000" w:eastAsia="CESI仿宋-GB13000" w:cs="CESI仿宋-GB13000"/>
        </w:rPr>
        <w:t>下载招标文件。</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Style w:val="28"/>
          <w:rFonts w:hint="eastAsia" w:ascii="CESI仿宋-GB13000" w:hAnsi="CESI仿宋-GB13000" w:eastAsia="CESI仿宋-GB13000" w:cs="CESI仿宋-GB13000"/>
          <w:b w:val="0"/>
        </w:rPr>
      </w:pPr>
      <w:r>
        <w:rPr>
          <w:rFonts w:hint="eastAsia" w:ascii="CESI仿宋-GB13000" w:hAnsi="CESI仿宋-GB13000" w:eastAsia="CESI仿宋-GB13000" w:cs="CESI仿宋-GB13000"/>
          <w:b/>
        </w:rPr>
        <w:t>特别提醒</w:t>
      </w:r>
      <w:r>
        <w:rPr>
          <w:rFonts w:hint="eastAsia" w:ascii="CESI仿宋-GB13000" w:hAnsi="CESI仿宋-GB13000" w:eastAsia="CESI仿宋-GB13000" w:cs="CESI仿宋-GB13000"/>
        </w:rPr>
        <w:t>：</w:t>
      </w:r>
      <w:r>
        <w:rPr>
          <w:rFonts w:hint="eastAsia" w:ascii="CESI仿宋-GB13000" w:hAnsi="CESI仿宋-GB13000" w:eastAsia="CESI仿宋-GB13000" w:cs="CESI仿宋-GB13000"/>
          <w:b/>
        </w:rPr>
        <w:t>本项目采用电子化不见面开标方式</w:t>
      </w:r>
      <w:r>
        <w:rPr>
          <w:rFonts w:hint="eastAsia" w:ascii="CESI仿宋-GB13000" w:hAnsi="CESI仿宋-GB13000" w:eastAsia="CESI仿宋-GB13000" w:cs="CESI仿宋-GB13000"/>
        </w:rPr>
        <w:t>。</w:t>
      </w:r>
      <w:r>
        <w:rPr>
          <w:rFonts w:hint="eastAsia" w:ascii="CESI仿宋-GB13000" w:hAnsi="CESI仿宋-GB13000" w:eastAsia="CESI仿宋-GB13000" w:cs="CESI仿宋-GB13000"/>
          <w:b/>
        </w:rPr>
        <w:t>供应商使用CA锁对响应文件进行制作、签封、加密、递交、签到、解密等相关招投标事宜，</w:t>
      </w:r>
      <w:r>
        <w:rPr>
          <w:rFonts w:hint="eastAsia" w:ascii="CESI仿宋-GB13000" w:hAnsi="CESI仿宋-GB13000" w:eastAsia="CESI仿宋-GB13000" w:cs="CESI仿宋-GB13000"/>
          <w:b/>
          <w:bCs/>
        </w:rPr>
        <w:t>建议</w:t>
      </w:r>
      <w:r>
        <w:rPr>
          <w:rFonts w:hint="eastAsia" w:ascii="CESI仿宋-GB13000" w:hAnsi="CESI仿宋-GB13000" w:eastAsia="CESI仿宋-GB13000" w:cs="CESI仿宋-GB13000"/>
          <w:b/>
        </w:rPr>
        <w:t>供应商</w:t>
      </w:r>
      <w:r>
        <w:rPr>
          <w:rFonts w:hint="eastAsia" w:ascii="CESI仿宋-GB13000" w:hAnsi="CESI仿宋-GB13000" w:eastAsia="CESI仿宋-GB13000" w:cs="CESI仿宋-GB13000"/>
          <w:b/>
          <w:bCs/>
        </w:rPr>
        <w:t>使用带有麦克风和摄像头的笔记本电脑。</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Style w:val="28"/>
          <w:rFonts w:hint="eastAsia" w:ascii="CESI仿宋-GB13000" w:hAnsi="CESI仿宋-GB13000" w:eastAsia="CESI仿宋-GB13000" w:cs="CESI仿宋-GB13000"/>
          <w:color w:val="333333"/>
        </w:rPr>
      </w:pPr>
      <w:r>
        <w:rPr>
          <w:rStyle w:val="28"/>
          <w:rFonts w:hint="eastAsia" w:ascii="CESI仿宋-GB13000" w:hAnsi="CESI仿宋-GB13000" w:eastAsia="CESI仿宋-GB13000" w:cs="CESI仿宋-GB13000"/>
          <w:color w:val="333333"/>
        </w:rPr>
        <w:t>1、使用捆绑省交易平台的CA锁登录电子交易平台，通过政府采购系统企业端进入，点击我要投标，完善相关投标信息。</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Style w:val="28"/>
          <w:rFonts w:hint="eastAsia" w:ascii="CESI仿宋-GB13000" w:hAnsi="CESI仿宋-GB13000" w:eastAsia="CESI仿宋-GB13000" w:cs="CESI仿宋-GB13000"/>
          <w:color w:val="333333"/>
          <w:sz w:val="28"/>
          <w:szCs w:val="28"/>
        </w:rPr>
      </w:pPr>
      <w:r>
        <w:rPr>
          <w:rStyle w:val="28"/>
          <w:rFonts w:hint="eastAsia" w:ascii="CESI仿宋-GB13000" w:hAnsi="CESI仿宋-GB13000" w:eastAsia="CESI仿宋-GB13000" w:cs="CESI仿宋-GB13000"/>
          <w:color w:val="333333"/>
          <w:sz w:val="28"/>
          <w:szCs w:val="28"/>
        </w:rPr>
        <w:t>2、未完成网上投标成功的或未在网站上下载招标文件的，无法完成后续流程。</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
          <w:bCs/>
          <w:color w:val="333333"/>
          <w:sz w:val="28"/>
          <w:szCs w:val="28"/>
        </w:rPr>
      </w:pPr>
      <w:r>
        <w:rPr>
          <w:rStyle w:val="28"/>
          <w:rFonts w:hint="eastAsia" w:ascii="CESI仿宋-GB13000" w:hAnsi="CESI仿宋-GB13000" w:eastAsia="CESI仿宋-GB13000" w:cs="CESI仿宋-GB13000"/>
          <w:color w:val="333333"/>
          <w:sz w:val="28"/>
          <w:szCs w:val="28"/>
        </w:rPr>
        <w:t>3、</w:t>
      </w:r>
      <w:r>
        <w:rPr>
          <w:rFonts w:hint="eastAsia" w:ascii="CESI仿宋-GB13000" w:hAnsi="CESI仿宋-GB13000" w:eastAsia="CESI仿宋-GB13000" w:cs="CESI仿宋-GB13000"/>
          <w:b/>
          <w:bCs/>
          <w:color w:val="333333"/>
          <w:sz w:val="28"/>
          <w:szCs w:val="28"/>
        </w:rPr>
        <w:t>本项目采用电子化不见面开标方式</w:t>
      </w:r>
      <w:r>
        <w:rPr>
          <w:rStyle w:val="28"/>
          <w:rFonts w:hint="eastAsia" w:ascii="CESI仿宋-GB13000" w:hAnsi="CESI仿宋-GB13000" w:eastAsia="CESI仿宋-GB13000" w:cs="CESI仿宋-GB13000"/>
          <w:color w:val="333333"/>
          <w:sz w:val="28"/>
          <w:szCs w:val="28"/>
        </w:rPr>
        <w:t>，</w:t>
      </w:r>
      <w:r>
        <w:rPr>
          <w:rFonts w:hint="eastAsia" w:ascii="CESI仿宋-GB13000" w:hAnsi="CESI仿宋-GB13000" w:eastAsia="CESI仿宋-GB13000" w:cs="CESI仿宋-GB13000"/>
          <w:b/>
          <w:bCs/>
          <w:color w:val="333333"/>
          <w:sz w:val="28"/>
          <w:szCs w:val="28"/>
        </w:rPr>
        <w:t>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Style w:val="28"/>
          <w:rFonts w:hint="eastAsia" w:ascii="CESI仿宋-GB13000" w:hAnsi="CESI仿宋-GB13000" w:eastAsia="CESI仿宋-GB13000" w:cs="CESI仿宋-GB13000"/>
          <w:color w:val="333333"/>
        </w:rPr>
      </w:pPr>
      <w:r>
        <w:rPr>
          <w:rStyle w:val="28"/>
          <w:rFonts w:hint="eastAsia" w:ascii="CESI仿宋-GB13000" w:hAnsi="CESI仿宋-GB13000" w:eastAsia="CESI仿宋-GB13000" w:cs="CESI仿宋-GB13000"/>
          <w:color w:val="333333"/>
        </w:rPr>
        <w:t>4、电子投标文件技术支持：4009280095、4009980000。</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Style w:val="28"/>
          <w:rFonts w:hint="eastAsia" w:ascii="CESI仿宋-GB13000" w:hAnsi="CESI仿宋-GB13000" w:eastAsia="CESI仿宋-GB13000" w:cs="CESI仿宋-GB13000"/>
          <w:color w:val="333333"/>
        </w:rPr>
      </w:pPr>
      <w:r>
        <w:rPr>
          <w:rStyle w:val="28"/>
          <w:rFonts w:hint="eastAsia" w:ascii="CESI仿宋-GB13000" w:hAnsi="CESI仿宋-GB13000" w:eastAsia="CESI仿宋-GB13000" w:cs="CESI仿宋-GB13000"/>
          <w:color w:val="333333"/>
        </w:rPr>
        <w:t>5、请各供应商下载招标文件后，按照陕西省财政厅《关于政府采购供应商注册登记有关事项的通知》要求，通过陕西省政府采购网注册登记加入陕西省政府采购供应商库。</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
          <w:bCs/>
        </w:rPr>
      </w:pPr>
      <w:r>
        <w:rPr>
          <w:rFonts w:hint="eastAsia" w:ascii="CESI仿宋-GB13000" w:hAnsi="CESI仿宋-GB13000" w:eastAsia="CESI仿宋-GB13000" w:cs="CESI仿宋-GB13000"/>
          <w:b/>
          <w:bCs/>
        </w:rPr>
        <w:t>6、</w:t>
      </w:r>
      <w:r>
        <w:rPr>
          <w:rFonts w:hint="eastAsia" w:ascii="仿宋" w:hAnsi="仿宋" w:eastAsia="仿宋" w:cs="仿宋"/>
          <w:b/>
          <w:bCs/>
        </w:rPr>
        <w:t>CA锁购买：榆林市市民大厦三楼</w:t>
      </w:r>
      <w:r>
        <w:rPr>
          <w:rFonts w:hint="eastAsia" w:ascii="仿宋" w:hAnsi="仿宋" w:eastAsia="仿宋" w:cs="仿宋"/>
          <w:b/>
          <w:bCs/>
          <w:lang w:val="en-US" w:eastAsia="zh-CN"/>
        </w:rPr>
        <w:t>E14、E15</w:t>
      </w:r>
      <w:r>
        <w:rPr>
          <w:rFonts w:hint="eastAsia" w:ascii="仿宋" w:hAnsi="仿宋" w:eastAsia="仿宋" w:cs="仿宋"/>
          <w:b/>
          <w:bCs/>
        </w:rPr>
        <w:t>窗口</w:t>
      </w:r>
      <w:r>
        <w:rPr>
          <w:rFonts w:hint="eastAsia" w:ascii="仿宋" w:hAnsi="仿宋" w:eastAsia="仿宋" w:cs="仿宋"/>
          <w:b/>
          <w:bCs/>
          <w:lang w:eastAsia="zh-CN"/>
        </w:rPr>
        <w:t>，</w:t>
      </w:r>
      <w:r>
        <w:rPr>
          <w:rFonts w:hint="eastAsia" w:ascii="仿宋" w:hAnsi="仿宋" w:eastAsia="仿宋" w:cs="仿宋"/>
          <w:b/>
          <w:bCs/>
          <w:lang w:val="en-US" w:eastAsia="zh-CN"/>
        </w:rPr>
        <w:t>电话0912-3452148</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
        </w:rPr>
      </w:pPr>
      <w:r>
        <w:rPr>
          <w:rFonts w:hint="eastAsia" w:ascii="CESI仿宋-GB13000" w:hAnsi="CESI仿宋-GB13000" w:eastAsia="CESI仿宋-GB13000" w:cs="CESI仿宋-GB13000"/>
          <w:b/>
        </w:rPr>
        <w:t>四、投标文件递交</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color w:val="FF0000"/>
        </w:rPr>
      </w:pPr>
      <w:r>
        <w:rPr>
          <w:rFonts w:hint="eastAsia" w:ascii="CESI仿宋-GB13000" w:hAnsi="CESI仿宋-GB13000" w:eastAsia="CESI仿宋-GB13000" w:cs="CESI仿宋-GB13000"/>
          <w:color w:val="FF0000"/>
          <w:lang w:val="en-US" w:eastAsia="zh-CN"/>
        </w:rPr>
        <w:t>1.</w:t>
      </w:r>
      <w:r>
        <w:rPr>
          <w:rFonts w:hint="eastAsia" w:ascii="CESI仿宋-GB13000" w:hAnsi="CESI仿宋-GB13000" w:eastAsia="CESI仿宋-GB13000" w:cs="CESI仿宋-GB13000"/>
          <w:color w:val="FF0000"/>
        </w:rPr>
        <w:t>截止时间：202</w:t>
      </w:r>
      <w:r>
        <w:rPr>
          <w:rFonts w:hint="eastAsia" w:ascii="CESI仿宋-GB13000" w:hAnsi="CESI仿宋-GB13000" w:eastAsia="CESI仿宋-GB13000" w:cs="CESI仿宋-GB13000"/>
          <w:color w:val="FF0000"/>
          <w:lang w:val="en-US" w:eastAsia="zh-CN"/>
        </w:rPr>
        <w:t>6</w:t>
      </w:r>
      <w:r>
        <w:rPr>
          <w:rFonts w:hint="eastAsia" w:ascii="CESI仿宋-GB13000" w:hAnsi="CESI仿宋-GB13000" w:eastAsia="CESI仿宋-GB13000" w:cs="CESI仿宋-GB13000"/>
          <w:color w:val="FF0000"/>
        </w:rPr>
        <w:t>-</w:t>
      </w:r>
      <w:r>
        <w:rPr>
          <w:rFonts w:hint="eastAsia" w:ascii="CESI仿宋-GB13000" w:hAnsi="CESI仿宋-GB13000" w:eastAsia="CESI仿宋-GB13000" w:cs="CESI仿宋-GB13000"/>
          <w:color w:val="FF0000"/>
          <w:lang w:val="en-US" w:eastAsia="zh-CN"/>
        </w:rPr>
        <w:t>1</w:t>
      </w:r>
      <w:r>
        <w:rPr>
          <w:rFonts w:hint="eastAsia" w:ascii="CESI仿宋-GB13000" w:hAnsi="CESI仿宋-GB13000" w:eastAsia="CESI仿宋-GB13000" w:cs="CESI仿宋-GB13000"/>
          <w:color w:val="FF0000"/>
        </w:rPr>
        <w:t>-</w:t>
      </w:r>
      <w:r>
        <w:rPr>
          <w:rFonts w:hint="eastAsia" w:ascii="CESI仿宋-GB13000" w:hAnsi="CESI仿宋-GB13000" w:eastAsia="CESI仿宋-GB13000" w:cs="CESI仿宋-GB13000"/>
          <w:color w:val="FF0000"/>
          <w:lang w:val="en-US" w:eastAsia="zh-CN"/>
        </w:rPr>
        <w:t>16</w:t>
      </w:r>
      <w:r>
        <w:rPr>
          <w:rFonts w:hint="eastAsia" w:ascii="CESI仿宋-GB13000" w:hAnsi="CESI仿宋-GB13000" w:eastAsia="CESI仿宋-GB13000" w:cs="CESI仿宋-GB13000"/>
          <w:color w:val="FF0000"/>
        </w:rPr>
        <w:t xml:space="preserve">  </w:t>
      </w:r>
      <w:r>
        <w:rPr>
          <w:rFonts w:hint="eastAsia" w:ascii="CESI仿宋-GB13000" w:hAnsi="CESI仿宋-GB13000" w:eastAsia="CESI仿宋-GB13000" w:cs="CESI仿宋-GB13000"/>
          <w:color w:val="FF0000"/>
          <w:lang w:val="en-US" w:eastAsia="zh-CN"/>
        </w:rPr>
        <w:t xml:space="preserve"> 上午9</w:t>
      </w:r>
      <w:r>
        <w:rPr>
          <w:rFonts w:hint="eastAsia" w:ascii="CESI仿宋-GB13000" w:hAnsi="CESI仿宋-GB13000" w:eastAsia="CESI仿宋-GB13000" w:cs="CESI仿宋-GB13000"/>
          <w:color w:val="FF0000"/>
        </w:rPr>
        <w:t>:30（北京时间）</w:t>
      </w:r>
    </w:p>
    <w:p>
      <w:pPr>
        <w:keepNext w:val="0"/>
        <w:keepLines w:val="0"/>
        <w:pageBreakBefore w:val="0"/>
        <w:widowControl/>
        <w:kinsoku/>
        <w:wordWrap/>
        <w:overflowPunct/>
        <w:topLinePunct w:val="0"/>
        <w:autoSpaceDE/>
        <w:autoSpaceDN/>
        <w:bidi w:val="0"/>
        <w:adjustRightInd/>
        <w:snapToGrid/>
        <w:spacing w:line="500" w:lineRule="exact"/>
        <w:ind w:right="0" w:rightChars="0" w:firstLine="707" w:firstLineChars="250"/>
        <w:jc w:val="left"/>
        <w:textAlignment w:val="auto"/>
        <w:rPr>
          <w:rFonts w:hint="eastAsia" w:ascii="CESI仿宋-GB13000" w:hAnsi="CESI仿宋-GB13000" w:eastAsia="CESI仿宋-GB13000" w:cs="CESI仿宋-GB13000"/>
          <w:color w:val="FF0000"/>
        </w:rPr>
      </w:pPr>
      <w:r>
        <w:rPr>
          <w:rFonts w:hint="eastAsia" w:ascii="CESI仿宋-GB13000" w:hAnsi="CESI仿宋-GB13000" w:eastAsia="CESI仿宋-GB13000" w:cs="CESI仿宋-GB13000"/>
          <w:color w:val="FF0000"/>
        </w:rPr>
        <w:t>开标时间：202</w:t>
      </w:r>
      <w:r>
        <w:rPr>
          <w:rFonts w:hint="eastAsia" w:ascii="CESI仿宋-GB13000" w:hAnsi="CESI仿宋-GB13000" w:eastAsia="CESI仿宋-GB13000" w:cs="CESI仿宋-GB13000"/>
          <w:color w:val="FF0000"/>
          <w:lang w:val="en-US" w:eastAsia="zh-CN"/>
        </w:rPr>
        <w:t>6</w:t>
      </w:r>
      <w:r>
        <w:rPr>
          <w:rFonts w:hint="eastAsia" w:ascii="CESI仿宋-GB13000" w:hAnsi="CESI仿宋-GB13000" w:eastAsia="CESI仿宋-GB13000" w:cs="CESI仿宋-GB13000"/>
          <w:color w:val="FF0000"/>
        </w:rPr>
        <w:t>-</w:t>
      </w:r>
      <w:r>
        <w:rPr>
          <w:rFonts w:hint="eastAsia" w:ascii="CESI仿宋-GB13000" w:hAnsi="CESI仿宋-GB13000" w:eastAsia="CESI仿宋-GB13000" w:cs="CESI仿宋-GB13000"/>
          <w:color w:val="FF0000"/>
          <w:lang w:val="en-US" w:eastAsia="zh-CN"/>
        </w:rPr>
        <w:t>1</w:t>
      </w:r>
      <w:r>
        <w:rPr>
          <w:rFonts w:hint="eastAsia" w:ascii="CESI仿宋-GB13000" w:hAnsi="CESI仿宋-GB13000" w:eastAsia="CESI仿宋-GB13000" w:cs="CESI仿宋-GB13000"/>
          <w:color w:val="FF0000"/>
        </w:rPr>
        <w:t>-</w:t>
      </w:r>
      <w:r>
        <w:rPr>
          <w:rFonts w:hint="eastAsia" w:ascii="CESI仿宋-GB13000" w:hAnsi="CESI仿宋-GB13000" w:eastAsia="CESI仿宋-GB13000" w:cs="CESI仿宋-GB13000"/>
          <w:color w:val="FF0000"/>
          <w:lang w:val="en-US" w:eastAsia="zh-CN"/>
        </w:rPr>
        <w:t>16  上午9</w:t>
      </w:r>
      <w:r>
        <w:rPr>
          <w:rFonts w:hint="eastAsia" w:ascii="CESI仿宋-GB13000" w:hAnsi="CESI仿宋-GB13000" w:eastAsia="CESI仿宋-GB13000" w:cs="CESI仿宋-GB13000"/>
          <w:color w:val="FF0000"/>
        </w:rPr>
        <w:t>:30（北京时间）</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color w:val="000000" w:themeColor="text1"/>
          <w14:textFill>
            <w14:solidFill>
              <w14:schemeClr w14:val="tx1"/>
            </w14:solidFill>
          </w14:textFill>
        </w:rPr>
      </w:pPr>
      <w:r>
        <w:rPr>
          <w:rFonts w:hint="eastAsia" w:ascii="CESI仿宋-GB13000" w:hAnsi="CESI仿宋-GB13000" w:eastAsia="CESI仿宋-GB13000" w:cs="CESI仿宋-GB13000"/>
          <w:color w:val="000000" w:themeColor="text1"/>
          <w14:textFill>
            <w14:solidFill>
              <w14:schemeClr w14:val="tx1"/>
            </w14:solidFill>
          </w14:textFill>
        </w:rPr>
        <w:t>2.地点：</w:t>
      </w:r>
      <w:r>
        <w:rPr>
          <w:rFonts w:hint="eastAsia" w:ascii="仿宋" w:hAnsi="仿宋" w:eastAsia="仿宋" w:cs="仿宋"/>
          <w:color w:val="000000" w:themeColor="text1"/>
          <w14:textFill>
            <w14:solidFill>
              <w14:schemeClr w14:val="tx1"/>
            </w14:solidFill>
          </w14:textFill>
        </w:rPr>
        <w:t>榆林市不见面开标</w:t>
      </w:r>
      <w:r>
        <w:rPr>
          <w:rFonts w:hint="eastAsia" w:ascii="仿宋" w:hAnsi="仿宋" w:eastAsia="仿宋" w:cs="仿宋"/>
          <w:color w:val="000000" w:themeColor="text1"/>
          <w:lang w:val="en-US" w:eastAsia="zh-CN"/>
          <w14:textFill>
            <w14:solidFill>
              <w14:schemeClr w14:val="tx1"/>
            </w14:solidFill>
          </w14:textFill>
        </w:rPr>
        <w:t>大厅</w:t>
      </w:r>
    </w:p>
    <w:p>
      <w:pPr>
        <w:pStyle w:val="9"/>
        <w:keepNext w:val="0"/>
        <w:keepLines w:val="0"/>
        <w:pageBreakBefore w:val="0"/>
        <w:widowControl/>
        <w:kinsoku/>
        <w:wordWrap/>
        <w:overflowPunct/>
        <w:topLinePunct w:val="0"/>
        <w:autoSpaceDE/>
        <w:autoSpaceDN/>
        <w:bidi w:val="0"/>
        <w:adjustRightInd/>
        <w:snapToGrid/>
        <w:spacing w:afterLines="0" w:line="500" w:lineRule="exact"/>
        <w:ind w:leftChars="0" w:right="0" w:rightChars="0" w:firstLine="566" w:firstLineChars="200"/>
        <w:jc w:val="left"/>
        <w:textAlignment w:val="auto"/>
        <w:rPr>
          <w:rFonts w:hint="eastAsia" w:ascii="CESI仿宋-GB13000" w:hAnsi="CESI仿宋-GB13000" w:eastAsia="CESI仿宋-GB13000" w:cs="CESI仿宋-GB13000"/>
          <w:color w:val="000000" w:themeColor="text1"/>
          <w:sz w:val="28"/>
          <w14:textFill>
            <w14:solidFill>
              <w14:schemeClr w14:val="tx1"/>
            </w14:solidFill>
          </w14:textFill>
        </w:rPr>
      </w:pPr>
      <w:r>
        <w:rPr>
          <w:rFonts w:hint="eastAsia" w:ascii="CESI仿宋-GB13000" w:hAnsi="CESI仿宋-GB13000" w:eastAsia="CESI仿宋-GB13000" w:cs="CESI仿宋-GB13000"/>
          <w:color w:val="000000" w:themeColor="text1"/>
          <w:sz w:val="28"/>
          <w14:textFill>
            <w14:solidFill>
              <w14:schemeClr w14:val="tx1"/>
            </w14:solidFill>
          </w14:textFill>
        </w:rPr>
        <w:t>3.提交投标文件的方式：网上提交。</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
        </w:rPr>
      </w:pPr>
      <w:r>
        <w:rPr>
          <w:rFonts w:hint="eastAsia" w:ascii="CESI仿宋-GB13000" w:hAnsi="CESI仿宋-GB13000" w:eastAsia="CESI仿宋-GB13000" w:cs="CESI仿宋-GB13000"/>
          <w:b/>
        </w:rPr>
        <w:t>五、公告期限</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color w:val="auto"/>
        </w:rPr>
      </w:pPr>
      <w:r>
        <w:rPr>
          <w:rFonts w:hint="eastAsia" w:ascii="CESI仿宋-GB13000" w:hAnsi="CESI仿宋-GB13000" w:eastAsia="CESI仿宋-GB13000" w:cs="CESI仿宋-GB13000"/>
          <w:color w:val="auto"/>
        </w:rPr>
        <w:t>自本公告发布之日起5个工作日。</w:t>
      </w:r>
    </w:p>
    <w:p>
      <w:pPr>
        <w:keepNext w:val="0"/>
        <w:keepLines w:val="0"/>
        <w:pageBreakBefore w:val="0"/>
        <w:widowControl/>
        <w:numPr>
          <w:ilvl w:val="0"/>
          <w:numId w:val="1"/>
        </w:numPr>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
        </w:rPr>
      </w:pPr>
      <w:r>
        <w:rPr>
          <w:rFonts w:hint="eastAsia" w:ascii="CESI仿宋-GB13000" w:hAnsi="CESI仿宋-GB13000" w:eastAsia="CESI仿宋-GB13000" w:cs="CESI仿宋-GB13000"/>
          <w:b/>
        </w:rPr>
        <w:t>对本次招标提出询问，请按以下方式联系。</w:t>
      </w:r>
    </w:p>
    <w:p>
      <w:pPr>
        <w:keepNext w:val="0"/>
        <w:keepLines w:val="0"/>
        <w:pageBreakBefore w:val="0"/>
        <w:widowControl/>
        <w:numPr>
          <w:ilvl w:val="0"/>
          <w:numId w:val="2"/>
        </w:numPr>
        <w:kinsoku/>
        <w:wordWrap/>
        <w:overflowPunct/>
        <w:topLinePunct w:val="0"/>
        <w:autoSpaceDE/>
        <w:autoSpaceDN/>
        <w:bidi w:val="0"/>
        <w:adjustRightInd/>
        <w:snapToGrid/>
        <w:spacing w:line="500" w:lineRule="exact"/>
        <w:ind w:right="0" w:rightChars="0" w:firstLine="566" w:firstLineChars="200"/>
        <w:jc w:val="left"/>
        <w:textAlignment w:val="auto"/>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rPr>
        <w:t>采购人信息：</w:t>
      </w:r>
      <w:r>
        <w:rPr>
          <w:rFonts w:hint="eastAsia" w:ascii="CESI仿宋-GB13000" w:hAnsi="CESI仿宋-GB13000" w:eastAsia="CESI仿宋-GB13000" w:cs="CESI仿宋-GB13000"/>
          <w:lang w:val="en-US" w:eastAsia="zh-CN"/>
        </w:rPr>
        <w:t>榆林市职业教育中心</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566" w:firstLineChars="200"/>
        <w:jc w:val="left"/>
        <w:textAlignment w:val="auto"/>
        <w:rPr>
          <w:rFonts w:hint="default" w:ascii="CESI仿宋-GB13000" w:hAnsi="CESI仿宋-GB13000" w:eastAsia="CESI仿宋-GB13000" w:cs="CESI仿宋-GB13000"/>
          <w:color w:val="222222"/>
          <w:highlight w:val="none"/>
          <w:shd w:val="clear" w:color="auto" w:fill="FFFFFF"/>
          <w:lang w:val="en-US" w:eastAsia="zh-CN"/>
        </w:rPr>
      </w:pPr>
      <w:r>
        <w:rPr>
          <w:rFonts w:hint="eastAsia" w:ascii="CESI仿宋-GB13000" w:hAnsi="CESI仿宋-GB13000" w:eastAsia="CESI仿宋-GB13000" w:cs="CESI仿宋-GB13000"/>
        </w:rPr>
        <w:t>地址：</w:t>
      </w:r>
      <w:r>
        <w:rPr>
          <w:rFonts w:hint="eastAsia" w:ascii="仿宋" w:hAnsi="仿宋" w:eastAsia="仿宋" w:cs="仿宋"/>
        </w:rPr>
        <w:t>榆阳区</w:t>
      </w:r>
      <w:r>
        <w:rPr>
          <w:rFonts w:hint="eastAsia" w:ascii="仿宋" w:hAnsi="仿宋" w:eastAsia="仿宋" w:cs="仿宋"/>
          <w:lang w:val="en-US" w:eastAsia="zh-CN"/>
        </w:rPr>
        <w:t>芹河新区</w:t>
      </w:r>
    </w:p>
    <w:p>
      <w:pPr>
        <w:keepNext w:val="0"/>
        <w:keepLines w:val="0"/>
        <w:pageBreakBefore w:val="0"/>
        <w:widowControl/>
        <w:kinsoku/>
        <w:wordWrap/>
        <w:overflowPunct/>
        <w:topLinePunct w:val="0"/>
        <w:autoSpaceDE/>
        <w:autoSpaceDN/>
        <w:bidi w:val="0"/>
        <w:adjustRightInd/>
        <w:snapToGrid/>
        <w:spacing w:line="500" w:lineRule="exact"/>
        <w:ind w:right="0" w:rightChars="0" w:firstLine="566" w:firstLineChars="200"/>
        <w:jc w:val="left"/>
        <w:textAlignment w:val="auto"/>
        <w:rPr>
          <w:rFonts w:hint="default" w:ascii="CESI仿宋-GB13000" w:hAnsi="CESI仿宋-GB13000" w:eastAsia="CESI仿宋-GB13000" w:cs="CESI仿宋-GB13000"/>
          <w:color w:val="FF0000"/>
          <w:lang w:val="en-US" w:eastAsia="zh-CN"/>
        </w:rPr>
      </w:pPr>
      <w:r>
        <w:rPr>
          <w:rFonts w:hint="eastAsia" w:ascii="CESI仿宋-GB13000" w:hAnsi="CESI仿宋-GB13000" w:eastAsia="CESI仿宋-GB13000" w:cs="CESI仿宋-GB13000"/>
        </w:rPr>
        <w:t>联系人：</w:t>
      </w:r>
      <w:r>
        <w:rPr>
          <w:rFonts w:hint="eastAsia" w:ascii="CESI仿宋-GB13000" w:hAnsi="CESI仿宋-GB13000" w:eastAsia="CESI仿宋-GB13000" w:cs="CESI仿宋-GB13000"/>
          <w:lang w:val="en-US" w:eastAsia="zh-CN"/>
        </w:rPr>
        <w:t>刘帅</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default" w:ascii="CESI仿宋-GB13000" w:hAnsi="CESI仿宋-GB13000" w:eastAsia="CESI仿宋-GB13000" w:cs="CESI仿宋-GB13000"/>
          <w:lang w:val="en-US" w:eastAsia="zh-CN"/>
        </w:rPr>
      </w:pPr>
      <w:r>
        <w:rPr>
          <w:rFonts w:hint="eastAsia" w:ascii="CESI仿宋-GB13000" w:hAnsi="CESI仿宋-GB13000" w:eastAsia="CESI仿宋-GB13000" w:cs="CESI仿宋-GB13000"/>
        </w:rPr>
        <w:t>电话：</w:t>
      </w:r>
      <w:r>
        <w:rPr>
          <w:rFonts w:hint="eastAsia" w:ascii="CESI仿宋-GB13000" w:hAnsi="CESI仿宋-GB13000" w:eastAsia="CESI仿宋-GB13000" w:cs="CESI仿宋-GB13000"/>
          <w:lang w:val="en-US" w:eastAsia="zh-CN"/>
        </w:rPr>
        <w:t>18691993737</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2、采购代理机构信息</w:t>
      </w:r>
      <w:r>
        <w:rPr>
          <w:rFonts w:hint="eastAsia" w:ascii="CESI仿宋-GB13000" w:hAnsi="CESI仿宋-GB13000" w:eastAsia="CESI仿宋-GB13000" w:cs="CESI仿宋-GB13000"/>
          <w:lang w:eastAsia="zh-CN"/>
        </w:rPr>
        <w:t>：</w:t>
      </w:r>
      <w:r>
        <w:rPr>
          <w:rFonts w:hint="eastAsia" w:ascii="CESI仿宋-GB13000" w:hAnsi="CESI仿宋-GB13000" w:eastAsia="CESI仿宋-GB13000" w:cs="CESI仿宋-GB13000"/>
        </w:rPr>
        <w:t>榆林市榆阳区政府采购中心</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地址：榆阳区政务服务中心</w:t>
      </w:r>
      <w:r>
        <w:rPr>
          <w:rFonts w:hint="eastAsia" w:ascii="CESI仿宋-GB13000" w:hAnsi="CESI仿宋-GB13000" w:eastAsia="CESI仿宋-GB13000" w:cs="CESI仿宋-GB13000"/>
          <w:lang w:eastAsia="zh-CN"/>
        </w:rPr>
        <w:t>三楼</w:t>
      </w:r>
      <w:r>
        <w:rPr>
          <w:rFonts w:hint="eastAsia" w:ascii="CESI仿宋-GB13000" w:hAnsi="CESI仿宋-GB13000" w:eastAsia="CESI仿宋-GB13000" w:cs="CESI仿宋-GB13000"/>
        </w:rPr>
        <w:t>325</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电 话：0912-351</w:t>
      </w:r>
      <w:bookmarkStart w:id="17" w:name="_Toc48834444"/>
      <w:bookmarkStart w:id="18" w:name="_Toc495014919"/>
      <w:bookmarkStart w:id="19" w:name="_Toc495014953"/>
      <w:bookmarkStart w:id="20" w:name="_Toc495012770"/>
      <w:bookmarkStart w:id="21" w:name="_Toc445306492"/>
      <w:bookmarkStart w:id="22" w:name="_Toc495014610"/>
      <w:bookmarkStart w:id="23" w:name="_Toc495014584"/>
      <w:bookmarkStart w:id="24" w:name="_Toc495012820"/>
      <w:bookmarkStart w:id="25" w:name="_Toc48834155"/>
      <w:bookmarkStart w:id="26" w:name="_Toc495014648"/>
      <w:bookmarkStart w:id="27" w:name="_Toc48834523"/>
      <w:bookmarkStart w:id="28" w:name="_Toc48834282"/>
      <w:bookmarkStart w:id="29" w:name="_Toc48834085"/>
      <w:bookmarkStart w:id="30" w:name="_Toc28381"/>
      <w:r>
        <w:rPr>
          <w:rFonts w:hint="eastAsia" w:ascii="CESI仿宋-GB13000" w:hAnsi="CESI仿宋-GB13000" w:eastAsia="CESI仿宋-GB13000" w:cs="CESI仿宋-GB13000"/>
        </w:rPr>
        <w:t>8917</w:t>
      </w:r>
    </w:p>
    <w:p>
      <w:pPr>
        <w:pStyle w:val="9"/>
        <w:keepNext w:val="0"/>
        <w:keepLines w:val="0"/>
        <w:pageBreakBefore w:val="0"/>
        <w:widowControl/>
        <w:kinsoku/>
        <w:wordWrap/>
        <w:overflowPunct/>
        <w:topLinePunct w:val="0"/>
        <w:autoSpaceDE/>
        <w:autoSpaceDN/>
        <w:bidi w:val="0"/>
        <w:adjustRightInd/>
        <w:snapToGrid/>
        <w:spacing w:afterLines="0" w:line="500" w:lineRule="exact"/>
        <w:ind w:leftChars="0" w:right="0" w:rightChars="0" w:firstLine="486" w:firstLineChars="200"/>
        <w:jc w:val="left"/>
        <w:textAlignment w:val="auto"/>
        <w:rPr>
          <w:rFonts w:hint="eastAsia" w:ascii="CESI仿宋-GB13000" w:hAnsi="CESI仿宋-GB13000" w:eastAsia="CESI仿宋-GB13000" w:cs="CESI仿宋-GB13000"/>
        </w:rPr>
      </w:pP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p>
    <w:p>
      <w:pPr>
        <w:pStyle w:val="9"/>
        <w:keepNext w:val="0"/>
        <w:keepLines w:val="0"/>
        <w:pageBreakBefore w:val="0"/>
        <w:widowControl/>
        <w:kinsoku/>
        <w:wordWrap/>
        <w:overflowPunct/>
        <w:topLinePunct w:val="0"/>
        <w:autoSpaceDE/>
        <w:autoSpaceDN/>
        <w:bidi w:val="0"/>
        <w:adjustRightInd/>
        <w:snapToGrid/>
        <w:spacing w:afterLines="0" w:line="500" w:lineRule="exact"/>
        <w:ind w:leftChars="0" w:right="0" w:rightChars="0" w:firstLine="486" w:firstLineChars="200"/>
        <w:jc w:val="left"/>
        <w:textAlignment w:val="auto"/>
        <w:rPr>
          <w:rFonts w:hint="eastAsia" w:ascii="CESI仿宋-GB13000" w:hAnsi="CESI仿宋-GB13000" w:eastAsia="CESI仿宋-GB13000" w:cs="CESI仿宋-GB13000"/>
        </w:rPr>
      </w:pP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p>
    <w:p>
      <w:pPr>
        <w:pStyle w:val="9"/>
        <w:keepNext w:val="0"/>
        <w:keepLines w:val="0"/>
        <w:pageBreakBefore w:val="0"/>
        <w:widowControl/>
        <w:kinsoku/>
        <w:wordWrap/>
        <w:overflowPunct/>
        <w:topLinePunct w:val="0"/>
        <w:autoSpaceDE/>
        <w:autoSpaceDN/>
        <w:bidi w:val="0"/>
        <w:adjustRightInd/>
        <w:snapToGrid/>
        <w:spacing w:afterLines="0" w:line="500" w:lineRule="exact"/>
        <w:ind w:leftChars="0" w:right="0" w:rightChars="0" w:firstLine="486" w:firstLineChars="200"/>
        <w:jc w:val="left"/>
        <w:textAlignment w:val="auto"/>
        <w:rPr>
          <w:rFonts w:hint="eastAsia" w:ascii="CESI仿宋-GB13000" w:hAnsi="CESI仿宋-GB13000" w:eastAsia="CESI仿宋-GB13000" w:cs="CESI仿宋-GB13000"/>
        </w:rPr>
      </w:pPr>
    </w:p>
    <w:p>
      <w:pPr>
        <w:pStyle w:val="86"/>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both"/>
        <w:textAlignment w:val="auto"/>
        <w:rPr>
          <w:rFonts w:hint="eastAsia" w:ascii="CESI仿宋-GB13000" w:hAnsi="CESI仿宋-GB13000" w:eastAsia="CESI仿宋-GB13000" w:cs="CESI仿宋-GB13000"/>
          <w:b/>
          <w:sz w:val="32"/>
          <w:szCs w:val="32"/>
        </w:rPr>
      </w:pPr>
    </w:p>
    <w:p>
      <w:pPr>
        <w:pStyle w:val="86"/>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CESI仿宋-GB13000" w:hAnsi="CESI仿宋-GB13000" w:eastAsia="CESI仿宋-GB13000" w:cs="CESI仿宋-GB13000"/>
          <w:b/>
          <w:bCs/>
          <w:sz w:val="21"/>
          <w:szCs w:val="21"/>
        </w:rPr>
      </w:pPr>
      <w:r>
        <w:rPr>
          <w:rFonts w:hint="eastAsia" w:ascii="CESI仿宋-GB13000" w:hAnsi="CESI仿宋-GB13000" w:eastAsia="CESI仿宋-GB13000" w:cs="CESI仿宋-GB13000"/>
          <w:b/>
          <w:sz w:val="32"/>
          <w:szCs w:val="32"/>
        </w:rPr>
        <w:t>第二章  投标人须知</w:t>
      </w:r>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8"/>
        <w:keepNext w:val="0"/>
        <w:keepLines w:val="0"/>
        <w:pageBreakBefore w:val="0"/>
        <w:widowControl/>
        <w:kinsoku/>
        <w:wordWrap/>
        <w:overflowPunct/>
        <w:topLinePunct w:val="0"/>
        <w:autoSpaceDE/>
        <w:autoSpaceDN/>
        <w:bidi w:val="0"/>
        <w:adjustRightInd/>
        <w:snapToGrid/>
        <w:spacing w:afterLines="0" w:line="500" w:lineRule="exact"/>
        <w:ind w:left="181" w:leftChars="0" w:right="0" w:rightChars="0" w:firstLine="566" w:firstLineChars="200"/>
        <w:jc w:val="left"/>
        <w:textAlignment w:val="auto"/>
        <w:outlineLvl w:val="1"/>
        <w:rPr>
          <w:rFonts w:hint="eastAsia" w:ascii="CESI仿宋-GB13000" w:hAnsi="CESI仿宋-GB13000" w:eastAsia="CESI仿宋-GB13000" w:cs="CESI仿宋-GB13000"/>
          <w:b/>
          <w:sz w:val="28"/>
          <w:szCs w:val="28"/>
        </w:rPr>
      </w:pPr>
      <w:bookmarkStart w:id="31" w:name="_Toc48834445"/>
      <w:bookmarkStart w:id="32" w:name="_Toc32331"/>
      <w:bookmarkStart w:id="33" w:name="_Toc48834524"/>
      <w:bookmarkStart w:id="34" w:name="_Toc48834156"/>
      <w:bookmarkStart w:id="35" w:name="_Toc48834086"/>
      <w:bookmarkStart w:id="36" w:name="_Toc48834283"/>
      <w:r>
        <w:rPr>
          <w:rFonts w:hint="eastAsia" w:ascii="CESI仿宋-GB13000" w:hAnsi="CESI仿宋-GB13000" w:eastAsia="CESI仿宋-GB13000" w:cs="CESI仿宋-GB13000"/>
          <w:b/>
          <w:sz w:val="28"/>
          <w:szCs w:val="28"/>
        </w:rPr>
        <w:t>一、定义</w:t>
      </w:r>
      <w:bookmarkEnd w:id="31"/>
      <w:bookmarkEnd w:id="32"/>
      <w:bookmarkEnd w:id="33"/>
      <w:bookmarkEnd w:id="34"/>
      <w:bookmarkEnd w:id="35"/>
      <w:bookmarkEnd w:id="36"/>
    </w:p>
    <w:p>
      <w:pPr>
        <w:keepNext w:val="0"/>
        <w:keepLines w:val="0"/>
        <w:pageBreakBefore w:val="0"/>
        <w:widowControl/>
        <w:kinsoku/>
        <w:wordWrap/>
        <w:overflowPunct/>
        <w:topLinePunct w:val="0"/>
        <w:autoSpaceDE/>
        <w:autoSpaceDN/>
        <w:bidi w:val="0"/>
        <w:adjustRightInd/>
        <w:snapToGrid/>
        <w:spacing w:line="500" w:lineRule="exact"/>
        <w:ind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（一）采购人：</w:t>
      </w:r>
      <w:r>
        <w:rPr>
          <w:rFonts w:hint="eastAsia" w:ascii="CESI仿宋-GB13000" w:hAnsi="CESI仿宋-GB13000" w:eastAsia="CESI仿宋-GB13000" w:cs="CESI仿宋-GB13000"/>
          <w:lang w:val="en-US" w:eastAsia="zh-CN"/>
        </w:rPr>
        <w:t>榆林市职业教育中心</w:t>
      </w:r>
    </w:p>
    <w:p>
      <w:pPr>
        <w:keepNext w:val="0"/>
        <w:keepLines w:val="0"/>
        <w:pageBreakBefore w:val="0"/>
        <w:widowControl/>
        <w:kinsoku/>
        <w:wordWrap/>
        <w:overflowPunct/>
        <w:topLinePunct w:val="0"/>
        <w:autoSpaceDE/>
        <w:autoSpaceDN/>
        <w:bidi w:val="0"/>
        <w:adjustRightInd/>
        <w:snapToGrid/>
        <w:spacing w:line="500" w:lineRule="exact"/>
        <w:ind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（二）采购代理机构：榆林市榆阳区政府采购中心（以下简称采购中心）</w:t>
      </w:r>
    </w:p>
    <w:p>
      <w:pPr>
        <w:keepNext w:val="0"/>
        <w:keepLines w:val="0"/>
        <w:pageBreakBefore w:val="0"/>
        <w:widowControl/>
        <w:kinsoku/>
        <w:wordWrap/>
        <w:overflowPunct/>
        <w:topLinePunct w:val="0"/>
        <w:autoSpaceDE/>
        <w:autoSpaceDN/>
        <w:bidi w:val="0"/>
        <w:adjustRightInd/>
        <w:snapToGrid/>
        <w:spacing w:line="500" w:lineRule="exact"/>
        <w:ind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（三）投标人：拟向采购人提供货物、工程或者服务的法人、其他组织或者自然人</w:t>
      </w:r>
    </w:p>
    <w:p>
      <w:pPr>
        <w:pStyle w:val="8"/>
        <w:keepNext w:val="0"/>
        <w:keepLines w:val="0"/>
        <w:pageBreakBefore w:val="0"/>
        <w:widowControl/>
        <w:kinsoku/>
        <w:wordWrap/>
        <w:overflowPunct/>
        <w:topLinePunct w:val="0"/>
        <w:autoSpaceDE/>
        <w:autoSpaceDN/>
        <w:bidi w:val="0"/>
        <w:adjustRightInd/>
        <w:snapToGrid/>
        <w:spacing w:afterLines="0" w:line="500" w:lineRule="exact"/>
        <w:ind w:leftChars="0" w:right="0" w:rightChars="0" w:firstLine="566" w:firstLineChars="200"/>
        <w:jc w:val="left"/>
        <w:textAlignment w:val="auto"/>
        <w:outlineLvl w:val="1"/>
        <w:rPr>
          <w:rFonts w:hint="eastAsia" w:ascii="CESI仿宋-GB13000" w:hAnsi="CESI仿宋-GB13000" w:eastAsia="CESI仿宋-GB13000" w:cs="CESI仿宋-GB13000"/>
          <w:b/>
          <w:sz w:val="28"/>
          <w:szCs w:val="28"/>
        </w:rPr>
      </w:pPr>
      <w:bookmarkStart w:id="37" w:name="_Toc48834284"/>
      <w:bookmarkStart w:id="38" w:name="_Toc48834446"/>
      <w:bookmarkStart w:id="39" w:name="_Toc48834525"/>
      <w:bookmarkStart w:id="40" w:name="_Toc48834087"/>
      <w:bookmarkStart w:id="41" w:name="_Toc48834157"/>
      <w:bookmarkStart w:id="42" w:name="_Toc1840"/>
      <w:r>
        <w:rPr>
          <w:rFonts w:hint="eastAsia" w:ascii="CESI仿宋-GB13000" w:hAnsi="CESI仿宋-GB13000" w:eastAsia="CESI仿宋-GB13000" w:cs="CESI仿宋-GB13000"/>
          <w:b/>
          <w:sz w:val="28"/>
          <w:szCs w:val="28"/>
        </w:rPr>
        <w:t>二、投标人注意事项</w:t>
      </w:r>
      <w:bookmarkEnd w:id="37"/>
      <w:bookmarkEnd w:id="38"/>
      <w:bookmarkEnd w:id="39"/>
      <w:bookmarkEnd w:id="40"/>
      <w:bookmarkEnd w:id="41"/>
      <w:bookmarkEnd w:id="42"/>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outlineLvl w:val="2"/>
        <w:rPr>
          <w:rFonts w:hint="eastAsia" w:ascii="CESI仿宋-GB13000" w:hAnsi="CESI仿宋-GB13000" w:eastAsia="CESI仿宋-GB13000" w:cs="CESI仿宋-GB13000"/>
          <w:b/>
        </w:rPr>
      </w:pPr>
      <w:bookmarkStart w:id="43" w:name="_Toc24852"/>
      <w:bookmarkStart w:id="44" w:name="_Toc734"/>
      <w:bookmarkStart w:id="45" w:name="_Toc30368"/>
      <w:bookmarkStart w:id="46" w:name="_Toc23045"/>
      <w:r>
        <w:rPr>
          <w:rFonts w:hint="eastAsia" w:ascii="CESI仿宋-GB13000" w:hAnsi="CESI仿宋-GB13000" w:eastAsia="CESI仿宋-GB13000" w:cs="CESI仿宋-GB13000"/>
          <w:b/>
        </w:rPr>
        <w:t>（一）询问</w:t>
      </w:r>
      <w:bookmarkEnd w:id="43"/>
      <w:bookmarkEnd w:id="44"/>
      <w:bookmarkEnd w:id="45"/>
      <w:bookmarkEnd w:id="46"/>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outlineLvl w:val="2"/>
        <w:rPr>
          <w:rFonts w:hint="eastAsia" w:ascii="CESI仿宋-GB13000" w:hAnsi="CESI仿宋-GB13000" w:eastAsia="CESI仿宋-GB13000" w:cs="CESI仿宋-GB13000"/>
        </w:rPr>
      </w:pPr>
      <w:bookmarkStart w:id="47" w:name="_Toc7423"/>
      <w:bookmarkStart w:id="48" w:name="_Toc26397"/>
      <w:bookmarkStart w:id="49" w:name="_Toc11418"/>
      <w:bookmarkStart w:id="50" w:name="_Toc16663"/>
      <w:r>
        <w:rPr>
          <w:rFonts w:hint="eastAsia" w:ascii="CESI仿宋-GB13000" w:hAnsi="CESI仿宋-GB13000" w:eastAsia="CESI仿宋-GB13000" w:cs="CESI仿宋-GB13000"/>
        </w:rPr>
        <w:t>投标人对政府采购活动事项有疑问的，可以向采购人提出询问，采购人应当及时作出答复，但答复的内容不得涉及商业秘密。</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outlineLvl w:val="2"/>
        <w:rPr>
          <w:rFonts w:hint="eastAsia" w:ascii="CESI仿宋-GB13000" w:hAnsi="CESI仿宋-GB13000" w:eastAsia="CESI仿宋-GB13000" w:cs="CESI仿宋-GB13000"/>
          <w:b/>
        </w:rPr>
      </w:pPr>
      <w:r>
        <w:rPr>
          <w:rFonts w:hint="eastAsia" w:ascii="CESI仿宋-GB13000" w:hAnsi="CESI仿宋-GB13000" w:eastAsia="CESI仿宋-GB13000" w:cs="CESI仿宋-GB13000"/>
          <w:b/>
        </w:rPr>
        <w:t>（二）</w:t>
      </w:r>
      <w:bookmarkEnd w:id="47"/>
      <w:bookmarkEnd w:id="48"/>
      <w:bookmarkEnd w:id="49"/>
      <w:bookmarkEnd w:id="50"/>
      <w:r>
        <w:rPr>
          <w:rFonts w:hint="eastAsia" w:ascii="CESI仿宋-GB13000" w:hAnsi="CESI仿宋-GB13000" w:eastAsia="CESI仿宋-GB13000" w:cs="CESI仿宋-GB13000"/>
          <w:b/>
        </w:rPr>
        <w:t>质疑和投诉</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bCs/>
          <w:kern w:val="2"/>
          <w:sz w:val="28"/>
        </w:rPr>
      </w:pPr>
      <w:r>
        <w:rPr>
          <w:rFonts w:hint="eastAsia" w:ascii="CESI仿宋-GB13000" w:hAnsi="CESI仿宋-GB13000" w:eastAsia="CESI仿宋-GB13000" w:cs="CESI仿宋-GB13000"/>
          <w:bCs/>
          <w:kern w:val="2"/>
          <w:sz w:val="28"/>
        </w:rPr>
        <w:t>投标人如果认为招标文件中涉及的采购需求（包括投标人资格条件、评审要素及分值设置、采购内容和要求、合同条款等）使自身的合法权益受到损害，可以在招标文件公告期限届满之日起７个工作日内，以书面形式向</w:t>
      </w:r>
      <w:r>
        <w:rPr>
          <w:rFonts w:hint="eastAsia" w:ascii="CESI仿宋-GB13000" w:hAnsi="CESI仿宋-GB13000" w:eastAsia="CESI仿宋-GB13000" w:cs="CESI仿宋-GB13000"/>
          <w:b/>
          <w:bCs/>
          <w:kern w:val="2"/>
          <w:sz w:val="28"/>
        </w:rPr>
        <w:t>采购人</w:t>
      </w:r>
      <w:r>
        <w:rPr>
          <w:rFonts w:hint="eastAsia" w:ascii="CESI仿宋-GB13000" w:hAnsi="CESI仿宋-GB13000" w:eastAsia="CESI仿宋-GB13000" w:cs="CESI仿宋-GB13000"/>
          <w:bCs/>
          <w:kern w:val="2"/>
          <w:sz w:val="28"/>
        </w:rPr>
        <w:t>提出质疑；</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bCs/>
          <w:kern w:val="2"/>
          <w:sz w:val="28"/>
        </w:rPr>
      </w:pPr>
      <w:r>
        <w:rPr>
          <w:rFonts w:hint="eastAsia" w:ascii="CESI仿宋-GB13000" w:hAnsi="CESI仿宋-GB13000" w:eastAsia="CESI仿宋-GB13000" w:cs="CESI仿宋-GB13000"/>
          <w:bCs/>
          <w:kern w:val="2"/>
          <w:sz w:val="28"/>
        </w:rPr>
        <w:t>投标人如果认为采购程序、采购过程或成交结果使自身的合法权益受到损害，可以在知道或应知其权益受到损害之日起 7个工作日内，以书面形式向</w:t>
      </w:r>
      <w:r>
        <w:rPr>
          <w:rFonts w:hint="eastAsia" w:ascii="CESI仿宋-GB13000" w:hAnsi="CESI仿宋-GB13000" w:eastAsia="CESI仿宋-GB13000" w:cs="CESI仿宋-GB13000"/>
          <w:b/>
          <w:bCs/>
          <w:kern w:val="2"/>
          <w:sz w:val="28"/>
        </w:rPr>
        <w:t>采购中心</w:t>
      </w:r>
      <w:r>
        <w:rPr>
          <w:rFonts w:hint="eastAsia" w:ascii="CESI仿宋-GB13000" w:hAnsi="CESI仿宋-GB13000" w:eastAsia="CESI仿宋-GB13000" w:cs="CESI仿宋-GB13000"/>
          <w:bCs/>
          <w:kern w:val="2"/>
          <w:sz w:val="28"/>
        </w:rPr>
        <w:t>提出质疑。</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right="0" w:rightChars="0" w:firstLine="526" w:firstLineChars="200"/>
        <w:jc w:val="left"/>
        <w:textAlignment w:val="auto"/>
        <w:rPr>
          <w:rFonts w:hint="eastAsia" w:ascii="CESI仿宋-GB13000" w:hAnsi="CESI仿宋-GB13000" w:eastAsia="CESI仿宋-GB13000" w:cs="CESI仿宋-GB13000"/>
          <w:bCs/>
          <w:spacing w:val="-10"/>
          <w:kern w:val="2"/>
          <w:sz w:val="28"/>
        </w:rPr>
      </w:pPr>
      <w:r>
        <w:rPr>
          <w:rFonts w:hint="eastAsia" w:ascii="CESI仿宋-GB13000" w:hAnsi="CESI仿宋-GB13000" w:eastAsia="CESI仿宋-GB13000" w:cs="CESI仿宋-GB13000"/>
          <w:bCs/>
          <w:spacing w:val="-10"/>
          <w:kern w:val="2"/>
          <w:sz w:val="28"/>
        </w:rPr>
        <w:t>采购人、采购中心将在收到书面质疑后7个工作日内做出答复，并以书面形式通知质疑人和其他有关投标人。</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bCs/>
          <w:kern w:val="2"/>
          <w:sz w:val="28"/>
        </w:rPr>
      </w:pPr>
      <w:r>
        <w:rPr>
          <w:rFonts w:hint="eastAsia" w:ascii="CESI仿宋-GB13000" w:hAnsi="CESI仿宋-GB13000" w:eastAsia="CESI仿宋-GB13000" w:cs="CESI仿宋-GB13000"/>
          <w:bCs/>
          <w:kern w:val="2"/>
          <w:sz w:val="28"/>
        </w:rPr>
        <w:t>1、投标人提出质疑应当提交质疑函和必要的证明材料。质疑函应当包括下列内容：</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bCs/>
          <w:kern w:val="2"/>
          <w:sz w:val="28"/>
        </w:rPr>
      </w:pPr>
      <w:r>
        <w:rPr>
          <w:rFonts w:hint="eastAsia" w:ascii="CESI仿宋-GB13000" w:hAnsi="CESI仿宋-GB13000" w:eastAsia="CESI仿宋-GB13000" w:cs="CESI仿宋-GB13000"/>
          <w:bCs/>
          <w:kern w:val="2"/>
          <w:sz w:val="28"/>
        </w:rPr>
        <w:t>1.1供应商的姓名或者名称、地址、邮编、联系人及联系电话；</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bCs/>
          <w:kern w:val="2"/>
          <w:sz w:val="28"/>
        </w:rPr>
      </w:pPr>
      <w:r>
        <w:rPr>
          <w:rFonts w:hint="eastAsia" w:ascii="CESI仿宋-GB13000" w:hAnsi="CESI仿宋-GB13000" w:eastAsia="CESI仿宋-GB13000" w:cs="CESI仿宋-GB13000"/>
          <w:bCs/>
          <w:kern w:val="2"/>
          <w:sz w:val="28"/>
        </w:rPr>
        <w:t>1.2质疑项目的名称、编号；</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bCs/>
          <w:kern w:val="2"/>
          <w:sz w:val="28"/>
        </w:rPr>
      </w:pPr>
      <w:r>
        <w:rPr>
          <w:rFonts w:hint="eastAsia" w:ascii="CESI仿宋-GB13000" w:hAnsi="CESI仿宋-GB13000" w:eastAsia="CESI仿宋-GB13000" w:cs="CESI仿宋-GB13000"/>
          <w:bCs/>
          <w:kern w:val="2"/>
          <w:sz w:val="28"/>
        </w:rPr>
        <w:t>1.3具体、明确的质疑事项和与质疑事项相关的请求；</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bCs/>
          <w:kern w:val="2"/>
          <w:sz w:val="28"/>
        </w:rPr>
      </w:pPr>
      <w:r>
        <w:rPr>
          <w:rFonts w:hint="eastAsia" w:ascii="CESI仿宋-GB13000" w:hAnsi="CESI仿宋-GB13000" w:eastAsia="CESI仿宋-GB13000" w:cs="CESI仿宋-GB13000"/>
          <w:bCs/>
          <w:kern w:val="2"/>
          <w:sz w:val="28"/>
        </w:rPr>
        <w:t>1.4事实依据；</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bCs/>
          <w:kern w:val="2"/>
          <w:sz w:val="28"/>
        </w:rPr>
      </w:pPr>
      <w:r>
        <w:rPr>
          <w:rFonts w:hint="eastAsia" w:ascii="CESI仿宋-GB13000" w:hAnsi="CESI仿宋-GB13000" w:eastAsia="CESI仿宋-GB13000" w:cs="CESI仿宋-GB13000"/>
          <w:bCs/>
          <w:kern w:val="2"/>
          <w:sz w:val="28"/>
        </w:rPr>
        <w:t>1.5必要的法律依据；</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Cs/>
          <w:kern w:val="2"/>
          <w:sz w:val="28"/>
          <w:szCs w:val="28"/>
          <w:lang w:val="en-US" w:eastAsia="zh-CN" w:bidi="ar-SA"/>
        </w:rPr>
      </w:pPr>
      <w:r>
        <w:rPr>
          <w:rFonts w:hint="eastAsia" w:ascii="CESI仿宋-GB13000" w:hAnsi="CESI仿宋-GB13000" w:eastAsia="CESI仿宋-GB13000" w:cs="CESI仿宋-GB13000"/>
          <w:bCs/>
          <w:kern w:val="2"/>
          <w:sz w:val="28"/>
          <w:szCs w:val="28"/>
          <w:lang w:val="en-US" w:eastAsia="zh-CN" w:bidi="ar-SA"/>
        </w:rPr>
        <w:t>1.6提出质疑的日期。</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bCs/>
          <w:kern w:val="2"/>
          <w:sz w:val="28"/>
        </w:rPr>
      </w:pPr>
      <w:r>
        <w:rPr>
          <w:rFonts w:hint="eastAsia" w:ascii="CESI仿宋-GB13000" w:hAnsi="CESI仿宋-GB13000" w:eastAsia="CESI仿宋-GB13000" w:cs="CESI仿宋-GB13000"/>
          <w:bCs/>
          <w:kern w:val="2"/>
          <w:sz w:val="28"/>
        </w:rPr>
        <w:t>2、质疑人为自然人的，应当由本人</w:t>
      </w:r>
      <w:r>
        <w:rPr>
          <w:rFonts w:hint="eastAsia" w:ascii="CESI仿宋-GB13000" w:hAnsi="CESI仿宋-GB13000" w:eastAsia="CESI仿宋-GB13000" w:cs="CESI仿宋-GB13000"/>
          <w:bCs/>
          <w:spacing w:val="-10"/>
          <w:kern w:val="2"/>
          <w:sz w:val="28"/>
        </w:rPr>
        <w:t>在《质疑函》上</w:t>
      </w:r>
      <w:r>
        <w:rPr>
          <w:rFonts w:hint="eastAsia" w:ascii="CESI仿宋-GB13000" w:hAnsi="CESI仿宋-GB13000" w:eastAsia="CESI仿宋-GB13000" w:cs="CESI仿宋-GB13000"/>
          <w:bCs/>
          <w:kern w:val="2"/>
          <w:sz w:val="28"/>
        </w:rPr>
        <w:t>签字；质疑人为法人或者其他组织的，应当由法定代表人、主要负责人，或者其授权代表</w:t>
      </w:r>
      <w:r>
        <w:rPr>
          <w:rFonts w:hint="eastAsia" w:ascii="CESI仿宋-GB13000" w:hAnsi="CESI仿宋-GB13000" w:eastAsia="CESI仿宋-GB13000" w:cs="CESI仿宋-GB13000"/>
          <w:bCs/>
          <w:spacing w:val="-10"/>
          <w:kern w:val="2"/>
          <w:sz w:val="28"/>
        </w:rPr>
        <w:t>在《质疑函》上</w:t>
      </w:r>
      <w:r>
        <w:rPr>
          <w:rFonts w:hint="eastAsia" w:ascii="CESI仿宋-GB13000" w:hAnsi="CESI仿宋-GB13000" w:eastAsia="CESI仿宋-GB13000" w:cs="CESI仿宋-GB13000"/>
          <w:bCs/>
          <w:kern w:val="2"/>
          <w:sz w:val="28"/>
        </w:rPr>
        <w:t>签字或者盖章，并加盖公章。授权代表办理质疑事项时，除提交《质疑函》外，还应当提交《授权委托书》及授权代表的有效身份证明，《授权委托书》应当载明委托代理的具体权限和事项。</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bCs/>
          <w:kern w:val="2"/>
          <w:sz w:val="28"/>
        </w:rPr>
      </w:pPr>
      <w:r>
        <w:rPr>
          <w:rFonts w:hint="eastAsia" w:ascii="CESI仿宋-GB13000" w:hAnsi="CESI仿宋-GB13000" w:eastAsia="CESI仿宋-GB13000" w:cs="CESI仿宋-GB13000"/>
          <w:bCs/>
          <w:kern w:val="2"/>
          <w:sz w:val="28"/>
        </w:rPr>
        <w:t>在法定质疑期内，针对同一采购程序环节的质疑应当一次性提出。</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bCs/>
          <w:kern w:val="2"/>
          <w:sz w:val="28"/>
        </w:rPr>
      </w:pPr>
      <w:r>
        <w:rPr>
          <w:rFonts w:hint="eastAsia" w:ascii="CESI仿宋-GB13000" w:hAnsi="CESI仿宋-GB13000" w:eastAsia="CESI仿宋-GB13000" w:cs="CESI仿宋-GB13000"/>
          <w:bCs/>
          <w:kern w:val="2"/>
          <w:sz w:val="28"/>
        </w:rPr>
        <w:t>3、有下列情形之一的，属于无效质疑，采购人、榆林市榆阳区采购中心不予受理：</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bCs/>
          <w:kern w:val="2"/>
          <w:sz w:val="28"/>
        </w:rPr>
      </w:pPr>
      <w:r>
        <w:rPr>
          <w:rFonts w:hint="eastAsia" w:ascii="CESI仿宋-GB13000" w:hAnsi="CESI仿宋-GB13000" w:eastAsia="CESI仿宋-GB13000" w:cs="CESI仿宋-GB13000"/>
          <w:bCs/>
          <w:kern w:val="2"/>
          <w:sz w:val="28"/>
        </w:rPr>
        <w:t>（1）质疑人不是参与本次采购项目的投标人或潜在投标人；</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bCs/>
          <w:kern w:val="2"/>
          <w:sz w:val="28"/>
        </w:rPr>
      </w:pPr>
      <w:r>
        <w:rPr>
          <w:rFonts w:hint="eastAsia" w:ascii="CESI仿宋-GB13000" w:hAnsi="CESI仿宋-GB13000" w:eastAsia="CESI仿宋-GB13000" w:cs="CESI仿宋-GB13000"/>
          <w:bCs/>
          <w:kern w:val="2"/>
          <w:sz w:val="28"/>
        </w:rPr>
        <w:t>（2）质疑人与质疑事项不存在利害关系的；</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bCs/>
          <w:kern w:val="2"/>
          <w:sz w:val="28"/>
        </w:rPr>
      </w:pPr>
      <w:r>
        <w:rPr>
          <w:rFonts w:hint="eastAsia" w:ascii="CESI仿宋-GB13000" w:hAnsi="CESI仿宋-GB13000" w:eastAsia="CESI仿宋-GB13000" w:cs="CESI仿宋-GB13000"/>
          <w:bCs/>
          <w:kern w:val="2"/>
          <w:sz w:val="28"/>
        </w:rPr>
        <w:t>（3）未在法定期限内提出质疑的；</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bCs/>
          <w:kern w:val="2"/>
          <w:sz w:val="28"/>
        </w:rPr>
      </w:pPr>
      <w:r>
        <w:rPr>
          <w:rFonts w:hint="eastAsia" w:ascii="CESI仿宋-GB13000" w:hAnsi="CESI仿宋-GB13000" w:eastAsia="CESI仿宋-GB13000" w:cs="CESI仿宋-GB13000"/>
          <w:bCs/>
          <w:kern w:val="2"/>
          <w:sz w:val="28"/>
        </w:rPr>
        <w:t>（4）质疑未以书面形式提出，或《质疑函》主要内容构成不完整的，或缺乏必要的证明材料及证明材料不完整的；</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bCs/>
          <w:kern w:val="2"/>
          <w:sz w:val="28"/>
        </w:rPr>
      </w:pPr>
      <w:r>
        <w:rPr>
          <w:rFonts w:hint="eastAsia" w:ascii="CESI仿宋-GB13000" w:hAnsi="CESI仿宋-GB13000" w:eastAsia="CESI仿宋-GB13000" w:cs="CESI仿宋-GB13000"/>
          <w:bCs/>
          <w:kern w:val="2"/>
          <w:sz w:val="28"/>
        </w:rPr>
        <w:t>（5）《质疑函》没有合法有效的签字、盖章或授权的；</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bCs/>
          <w:kern w:val="2"/>
          <w:sz w:val="28"/>
        </w:rPr>
      </w:pPr>
      <w:r>
        <w:rPr>
          <w:rFonts w:hint="eastAsia" w:ascii="CESI仿宋-GB13000" w:hAnsi="CESI仿宋-GB13000" w:eastAsia="CESI仿宋-GB13000" w:cs="CESI仿宋-GB13000"/>
          <w:bCs/>
          <w:kern w:val="2"/>
          <w:sz w:val="28"/>
        </w:rPr>
        <w:t>（6）以非法手段取得证据、材料的；</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bCs/>
          <w:kern w:val="2"/>
          <w:sz w:val="28"/>
        </w:rPr>
      </w:pPr>
      <w:r>
        <w:rPr>
          <w:rFonts w:hint="eastAsia" w:ascii="CESI仿宋-GB13000" w:hAnsi="CESI仿宋-GB13000" w:eastAsia="CESI仿宋-GB13000" w:cs="CESI仿宋-GB13000"/>
          <w:bCs/>
          <w:kern w:val="2"/>
          <w:sz w:val="28"/>
        </w:rPr>
        <w:t>（7）质疑答复后，同一质疑人就同一事项再次提出质疑的；</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bCs/>
          <w:kern w:val="2"/>
          <w:sz w:val="28"/>
        </w:rPr>
      </w:pPr>
      <w:r>
        <w:rPr>
          <w:rFonts w:hint="eastAsia" w:ascii="CESI仿宋-GB13000" w:hAnsi="CESI仿宋-GB13000" w:eastAsia="CESI仿宋-GB13000" w:cs="CESI仿宋-GB13000"/>
          <w:bCs/>
          <w:kern w:val="2"/>
          <w:sz w:val="28"/>
        </w:rPr>
        <w:t>4、质疑人对采购中心或采购人的答复不满意，以及采购人、采购中心未在规定时间内做出答复的，可以在答复期满后15个工作日内向榆林市榆阳区财政局采购管理股提出投诉。</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bCs/>
          <w:kern w:val="2"/>
          <w:sz w:val="28"/>
        </w:rPr>
      </w:pPr>
      <w:r>
        <w:rPr>
          <w:rFonts w:hint="eastAsia" w:ascii="CESI仿宋-GB13000" w:hAnsi="CESI仿宋-GB13000" w:eastAsia="CESI仿宋-GB13000" w:cs="CESI仿宋-GB13000"/>
          <w:bCs/>
          <w:kern w:val="2"/>
          <w:sz w:val="28"/>
        </w:rPr>
        <w:t>5、投标人投诉的事项不得超出已质疑事项的范围。</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6、对捏造事实、提供虚假材料进行质疑、投诉的行为予以严肃处理。</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①《中华人民共和国政府采购法》《中华人民共和国政府采购法实施条例》《中华人民共和国招标投标法》《中华人民共和国招标投标法实施条例》《政府采购质疑和投诉办法》等法律法规的规定，投标人质疑、投诉应当有明确的请求和必要的证明材料。</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Cs/>
        </w:rPr>
      </w:pPr>
      <w:r>
        <w:rPr>
          <w:rFonts w:hint="eastAsia" w:ascii="CESI仿宋-GB13000" w:hAnsi="CESI仿宋-GB13000" w:eastAsia="CESI仿宋-GB13000" w:cs="CESI仿宋-GB13000"/>
        </w:rPr>
        <w:t>②</w:t>
      </w:r>
      <w:r>
        <w:rPr>
          <w:rFonts w:hint="eastAsia" w:ascii="CESI仿宋-GB13000" w:hAnsi="CESI仿宋-GB13000" w:eastAsia="CESI仿宋-GB13000" w:cs="CESI仿宋-GB13000"/>
          <w:bCs/>
        </w:rPr>
        <w:t>投诉人在全国范围内十二个月内三次以上投诉查无实据的，由财政部门列入不良行为记录名单。</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bCs/>
        </w:rPr>
        <w:t>③</w:t>
      </w:r>
      <w:r>
        <w:rPr>
          <w:rFonts w:hint="eastAsia" w:ascii="CESI仿宋-GB13000" w:hAnsi="CESI仿宋-GB13000" w:eastAsia="CESI仿宋-GB13000" w:cs="CESI仿宋-GB13000"/>
        </w:rPr>
        <w:t>捏造事实、提供虚假材料或者以非法手段取得证明材料的投诉将被驳回，并将提出投诉的投标人列入不良行为记录名单，禁止其一至三年内参加政府采购活动。</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7、依法严惩捏造事实诬告陷害、诽谤他人的行为。</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①《中华人民共和国刑法》第243条【诬告陷害罪】捏造事实诬告陷害他人，意图使他人受刑事追究，情节严重的，处三年以下有期徒刑、拘役或者管制；造成严重后果的，处三年以上十年以下有期徒刑。</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②《中华人民共和国刑法》第246条【侮辱罪、诽谤罪】以暴力或者其他方法公然侮辱他人或者捏造事实诽谤他人，情节严重的，处三年以下有期徒刑、拘役、管制或者剥夺政治权利。</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8、质疑函递交地址：</w:t>
      </w:r>
    </w:p>
    <w:p>
      <w:pPr>
        <w:keepNext w:val="0"/>
        <w:keepLines w:val="0"/>
        <w:pageBreakBefore w:val="0"/>
        <w:widowControl/>
        <w:kinsoku/>
        <w:wordWrap/>
        <w:overflowPunct/>
        <w:topLinePunct w:val="0"/>
        <w:autoSpaceDE/>
        <w:autoSpaceDN/>
        <w:bidi w:val="0"/>
        <w:adjustRightInd/>
        <w:snapToGrid/>
        <w:spacing w:line="500" w:lineRule="exact"/>
        <w:ind w:right="0" w:rightChars="0" w:firstLine="566" w:firstLineChars="200"/>
        <w:jc w:val="left"/>
        <w:textAlignment w:val="auto"/>
        <w:rPr>
          <w:rFonts w:hint="eastAsia" w:ascii="CESI仿宋-GB13000" w:hAnsi="CESI仿宋-GB13000" w:eastAsia="CESI仿宋-GB13000" w:cs="CESI仿宋-GB13000"/>
          <w:color w:val="222222"/>
          <w:shd w:val="clear" w:color="auto" w:fill="FFFFFF"/>
        </w:rPr>
      </w:pPr>
      <w:r>
        <w:rPr>
          <w:rFonts w:hint="eastAsia" w:ascii="CESI仿宋-GB13000" w:hAnsi="CESI仿宋-GB13000" w:eastAsia="CESI仿宋-GB13000" w:cs="CESI仿宋-GB13000"/>
        </w:rPr>
        <w:t>采购人：</w:t>
      </w:r>
      <w:r>
        <w:rPr>
          <w:rFonts w:hint="eastAsia" w:ascii="CESI仿宋-GB13000" w:hAnsi="CESI仿宋-GB13000" w:eastAsia="CESI仿宋-GB13000" w:cs="CESI仿宋-GB13000"/>
          <w:lang w:val="en-US" w:eastAsia="zh-CN"/>
        </w:rPr>
        <w:t>榆林市职业教育中心</w:t>
      </w:r>
      <w:r>
        <w:rPr>
          <w:rFonts w:hint="eastAsia" w:ascii="CESI仿宋-GB13000" w:hAnsi="CESI仿宋-GB13000" w:eastAsia="CESI仿宋-GB13000" w:cs="CESI仿宋-GB13000"/>
        </w:rPr>
        <w:t xml:space="preserve">             </w:t>
      </w:r>
    </w:p>
    <w:p>
      <w:pPr>
        <w:keepNext w:val="0"/>
        <w:keepLines w:val="0"/>
        <w:pageBreakBefore w:val="0"/>
        <w:widowControl/>
        <w:kinsoku/>
        <w:wordWrap/>
        <w:overflowPunct/>
        <w:topLinePunct w:val="0"/>
        <w:autoSpaceDE/>
        <w:autoSpaceDN/>
        <w:bidi w:val="0"/>
        <w:adjustRightInd/>
        <w:snapToGrid/>
        <w:spacing w:line="500" w:lineRule="exact"/>
        <w:ind w:right="0" w:rightChars="0" w:firstLine="566" w:firstLineChars="200"/>
        <w:jc w:val="left"/>
        <w:textAlignment w:val="auto"/>
        <w:rPr>
          <w:rFonts w:hint="default" w:ascii="CESI仿宋-GB13000" w:hAnsi="CESI仿宋-GB13000" w:eastAsia="CESI仿宋-GB13000" w:cs="CESI仿宋-GB13000"/>
          <w:color w:val="000000"/>
          <w:shd w:val="clear" w:color="auto" w:fill="FFFFFF"/>
          <w:lang w:val="en-US" w:eastAsia="zh-CN"/>
        </w:rPr>
      </w:pPr>
      <w:r>
        <w:rPr>
          <w:rFonts w:hint="eastAsia" w:ascii="CESI仿宋-GB13000" w:hAnsi="CESI仿宋-GB13000" w:eastAsia="CESI仿宋-GB13000" w:cs="CESI仿宋-GB13000"/>
        </w:rPr>
        <w:t>联系电话：</w:t>
      </w:r>
      <w:r>
        <w:rPr>
          <w:rFonts w:hint="eastAsia" w:ascii="CESI仿宋-GB13000" w:hAnsi="CESI仿宋-GB13000" w:eastAsia="CESI仿宋-GB13000" w:cs="CESI仿宋-GB13000"/>
          <w:lang w:val="en-US" w:eastAsia="zh-CN"/>
        </w:rPr>
        <w:t>18691993737</w:t>
      </w:r>
    </w:p>
    <w:p>
      <w:pPr>
        <w:keepNext w:val="0"/>
        <w:keepLines w:val="0"/>
        <w:pageBreakBefore w:val="0"/>
        <w:widowControl/>
        <w:kinsoku/>
        <w:wordWrap/>
        <w:overflowPunct/>
        <w:topLinePunct w:val="0"/>
        <w:autoSpaceDE/>
        <w:autoSpaceDN/>
        <w:bidi w:val="0"/>
        <w:adjustRightInd/>
        <w:snapToGrid/>
        <w:spacing w:line="500" w:lineRule="exact"/>
        <w:ind w:right="0" w:rightChars="0" w:firstLine="526" w:firstLineChars="200"/>
        <w:jc w:val="left"/>
        <w:textAlignment w:val="auto"/>
        <w:rPr>
          <w:rFonts w:hint="eastAsia" w:ascii="CESI仿宋-GB13000" w:hAnsi="CESI仿宋-GB13000" w:eastAsia="CESI仿宋-GB13000" w:cs="CESI仿宋-GB13000"/>
          <w:spacing w:val="-10"/>
        </w:rPr>
      </w:pPr>
      <w:r>
        <w:rPr>
          <w:rFonts w:hint="eastAsia" w:ascii="CESI仿宋-GB13000" w:hAnsi="CESI仿宋-GB13000" w:eastAsia="CESI仿宋-GB13000" w:cs="CESI仿宋-GB13000"/>
          <w:spacing w:val="-10"/>
        </w:rPr>
        <w:t>代理机构：榆林市榆阳区政府采购中心（榆阳区政务服务中心</w:t>
      </w:r>
      <w:r>
        <w:rPr>
          <w:rFonts w:hint="eastAsia" w:ascii="CESI仿宋-GB13000" w:hAnsi="CESI仿宋-GB13000" w:eastAsia="CESI仿宋-GB13000" w:cs="CESI仿宋-GB13000"/>
          <w:spacing w:val="-10"/>
          <w:lang w:eastAsia="zh-CN"/>
        </w:rPr>
        <w:t>三楼</w:t>
      </w:r>
      <w:r>
        <w:rPr>
          <w:rFonts w:hint="eastAsia" w:ascii="CESI仿宋-GB13000" w:hAnsi="CESI仿宋-GB13000" w:eastAsia="CESI仿宋-GB13000" w:cs="CESI仿宋-GB13000"/>
          <w:spacing w:val="-10"/>
        </w:rPr>
        <w:t xml:space="preserve">325室）      </w:t>
      </w:r>
    </w:p>
    <w:p>
      <w:pPr>
        <w:keepNext w:val="0"/>
        <w:keepLines w:val="0"/>
        <w:pageBreakBefore w:val="0"/>
        <w:widowControl/>
        <w:kinsoku/>
        <w:wordWrap/>
        <w:overflowPunct/>
        <w:topLinePunct w:val="0"/>
        <w:autoSpaceDE/>
        <w:autoSpaceDN/>
        <w:bidi w:val="0"/>
        <w:adjustRightInd/>
        <w:snapToGrid/>
        <w:spacing w:line="500" w:lineRule="exact"/>
        <w:ind w:right="0" w:rightChars="0" w:firstLine="526" w:firstLineChars="200"/>
        <w:jc w:val="left"/>
        <w:textAlignment w:val="auto"/>
        <w:rPr>
          <w:rFonts w:hint="eastAsia" w:ascii="CESI仿宋-GB13000" w:hAnsi="CESI仿宋-GB13000" w:eastAsia="CESI仿宋-GB13000" w:cs="CESI仿宋-GB13000"/>
          <w:spacing w:val="-10"/>
        </w:rPr>
      </w:pPr>
      <w:r>
        <w:rPr>
          <w:rFonts w:hint="eastAsia" w:ascii="CESI仿宋-GB13000" w:hAnsi="CESI仿宋-GB13000" w:eastAsia="CESI仿宋-GB13000" w:cs="CESI仿宋-GB13000"/>
          <w:spacing w:val="-10"/>
        </w:rPr>
        <w:t>联系电话：0912-3518917</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9、投诉书递交地址：</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 xml:space="preserve">榆林市榆阳区财政局采购管理股         </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联系电话：0912-3518955</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outlineLvl w:val="2"/>
        <w:rPr>
          <w:rFonts w:hint="eastAsia" w:ascii="CESI仿宋-GB13000" w:hAnsi="CESI仿宋-GB13000" w:eastAsia="CESI仿宋-GB13000" w:cs="CESI仿宋-GB13000"/>
          <w:b/>
        </w:rPr>
      </w:pPr>
      <w:bookmarkStart w:id="51" w:name="_Toc16384"/>
      <w:bookmarkStart w:id="52" w:name="_Toc26247"/>
      <w:bookmarkStart w:id="53" w:name="_Toc32437"/>
      <w:bookmarkStart w:id="54" w:name="_Toc13334"/>
      <w:r>
        <w:rPr>
          <w:rFonts w:hint="eastAsia" w:ascii="CESI仿宋-GB13000" w:hAnsi="CESI仿宋-GB13000" w:eastAsia="CESI仿宋-GB13000" w:cs="CESI仿宋-GB13000"/>
          <w:b/>
        </w:rPr>
        <w:t>（三）关于信用记录的查询和使用</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spacing w:val="-10"/>
          <w:kern w:val="0"/>
        </w:rPr>
      </w:pPr>
      <w:r>
        <w:rPr>
          <w:rFonts w:hint="eastAsia" w:ascii="CESI仿宋-GB13000" w:hAnsi="CESI仿宋-GB13000" w:eastAsia="CESI仿宋-GB13000" w:cs="CESI仿宋-GB13000"/>
          <w:lang w:val="en-US" w:eastAsia="zh-CN"/>
        </w:rPr>
        <w:t>1、</w:t>
      </w:r>
      <w:r>
        <w:rPr>
          <w:rFonts w:hint="eastAsia" w:ascii="CESI仿宋-GB13000" w:hAnsi="CESI仿宋-GB13000" w:eastAsia="CESI仿宋-GB13000" w:cs="CESI仿宋-GB13000"/>
          <w:spacing w:val="-10"/>
          <w:kern w:val="0"/>
        </w:rPr>
        <w:t>采购人</w:t>
      </w:r>
      <w:r>
        <w:rPr>
          <w:rFonts w:hint="eastAsia" w:ascii="CESI仿宋-GB13000" w:hAnsi="CESI仿宋-GB13000" w:eastAsia="CESI仿宋-GB13000" w:cs="CESI仿宋-GB13000"/>
          <w:spacing w:val="-10"/>
          <w:kern w:val="0"/>
          <w:lang w:eastAsia="zh-CN"/>
        </w:rPr>
        <w:t>、</w:t>
      </w:r>
      <w:r>
        <w:rPr>
          <w:rFonts w:hint="eastAsia" w:ascii="CESI仿宋-GB13000" w:hAnsi="CESI仿宋-GB13000" w:eastAsia="CESI仿宋-GB13000" w:cs="CESI仿宋-GB13000"/>
          <w:spacing w:val="-10"/>
          <w:kern w:val="0"/>
          <w:lang w:val="en-US" w:eastAsia="zh-CN"/>
        </w:rPr>
        <w:t>采购中心</w:t>
      </w:r>
      <w:r>
        <w:rPr>
          <w:rFonts w:hint="eastAsia" w:ascii="CESI仿宋-GB13000" w:hAnsi="CESI仿宋-GB13000" w:eastAsia="CESI仿宋-GB13000" w:cs="CESI仿宋-GB13000"/>
          <w:spacing w:val="-10"/>
          <w:kern w:val="0"/>
        </w:rPr>
        <w:t>在资格审查阶段通过【</w:t>
      </w:r>
      <w:r>
        <w:rPr>
          <w:rFonts w:hint="eastAsia" w:ascii="CESI仿宋-GB13000" w:hAnsi="CESI仿宋-GB13000" w:eastAsia="CESI仿宋-GB13000" w:cs="CESI仿宋-GB13000"/>
          <w:spacing w:val="-10"/>
          <w:kern w:val="0"/>
        </w:rPr>
        <w:fldChar w:fldCharType="begin"/>
      </w:r>
      <w:r>
        <w:rPr>
          <w:rFonts w:hint="eastAsia" w:ascii="CESI仿宋-GB13000" w:hAnsi="CESI仿宋-GB13000" w:eastAsia="CESI仿宋-GB13000" w:cs="CESI仿宋-GB13000"/>
          <w:spacing w:val="-10"/>
          <w:kern w:val="0"/>
        </w:rPr>
        <w:instrText xml:space="preserve"> HYPERLINK "http://www.creditchina.gov.cn" </w:instrText>
      </w:r>
      <w:r>
        <w:rPr>
          <w:rFonts w:hint="eastAsia" w:ascii="CESI仿宋-GB13000" w:hAnsi="CESI仿宋-GB13000" w:eastAsia="CESI仿宋-GB13000" w:cs="CESI仿宋-GB13000"/>
          <w:spacing w:val="-10"/>
          <w:kern w:val="0"/>
        </w:rPr>
        <w:fldChar w:fldCharType="separate"/>
      </w:r>
      <w:r>
        <w:rPr>
          <w:rFonts w:hint="eastAsia" w:ascii="CESI仿宋-GB13000" w:hAnsi="CESI仿宋-GB13000" w:eastAsia="CESI仿宋-GB13000" w:cs="CESI仿宋-GB13000"/>
          <w:spacing w:val="-10"/>
          <w:kern w:val="0"/>
        </w:rPr>
        <w:t>信用中国</w:t>
      </w:r>
      <w:r>
        <w:rPr>
          <w:rFonts w:hint="eastAsia" w:ascii="CESI仿宋-GB13000" w:hAnsi="CESI仿宋-GB13000" w:eastAsia="CESI仿宋-GB13000" w:cs="CESI仿宋-GB13000"/>
          <w:spacing w:val="-10"/>
          <w:kern w:val="0"/>
        </w:rPr>
        <w:fldChar w:fldCharType="end"/>
      </w:r>
      <w:r>
        <w:rPr>
          <w:rFonts w:hint="eastAsia" w:ascii="CESI仿宋-GB13000" w:hAnsi="CESI仿宋-GB13000" w:eastAsia="CESI仿宋-GB13000" w:cs="CESI仿宋-GB13000"/>
          <w:spacing w:val="-10"/>
          <w:kern w:val="0"/>
        </w:rPr>
        <w:t>（www.creditchina.gov.cn）】、【</w:t>
      </w:r>
      <w:r>
        <w:rPr>
          <w:rFonts w:hint="eastAsia" w:ascii="CESI仿宋-GB13000" w:hAnsi="CESI仿宋-GB13000" w:eastAsia="CESI仿宋-GB13000" w:cs="CESI仿宋-GB13000"/>
          <w:spacing w:val="-10"/>
          <w:kern w:val="0"/>
        </w:rPr>
        <w:fldChar w:fldCharType="begin"/>
      </w:r>
      <w:r>
        <w:rPr>
          <w:rFonts w:hint="eastAsia" w:ascii="CESI仿宋-GB13000" w:hAnsi="CESI仿宋-GB13000" w:eastAsia="CESI仿宋-GB13000" w:cs="CESI仿宋-GB13000"/>
          <w:spacing w:val="-10"/>
          <w:kern w:val="0"/>
        </w:rPr>
        <w:instrText xml:space="preserve"> HYPERLINK "http://www.ccgp.gov.cn/cr/list" </w:instrText>
      </w:r>
      <w:r>
        <w:rPr>
          <w:rFonts w:hint="eastAsia" w:ascii="CESI仿宋-GB13000" w:hAnsi="CESI仿宋-GB13000" w:eastAsia="CESI仿宋-GB13000" w:cs="CESI仿宋-GB13000"/>
          <w:spacing w:val="-10"/>
          <w:kern w:val="0"/>
        </w:rPr>
        <w:fldChar w:fldCharType="separate"/>
      </w:r>
      <w:r>
        <w:rPr>
          <w:rFonts w:hint="eastAsia" w:ascii="CESI仿宋-GB13000" w:hAnsi="CESI仿宋-GB13000" w:eastAsia="CESI仿宋-GB13000" w:cs="CESI仿宋-GB13000"/>
          <w:spacing w:val="-10"/>
          <w:kern w:val="0"/>
        </w:rPr>
        <w:t>中国政府采购网</w:t>
      </w:r>
      <w:r>
        <w:rPr>
          <w:rFonts w:hint="eastAsia" w:ascii="CESI仿宋-GB13000" w:hAnsi="CESI仿宋-GB13000" w:eastAsia="CESI仿宋-GB13000" w:cs="CESI仿宋-GB13000"/>
          <w:spacing w:val="-10"/>
          <w:kern w:val="0"/>
        </w:rPr>
        <w:fldChar w:fldCharType="end"/>
      </w:r>
      <w:r>
        <w:rPr>
          <w:rFonts w:hint="eastAsia" w:ascii="CESI仿宋-GB13000" w:hAnsi="CESI仿宋-GB13000" w:eastAsia="CESI仿宋-GB13000" w:cs="CESI仿宋-GB13000"/>
          <w:spacing w:val="-10"/>
          <w:kern w:val="0"/>
        </w:rPr>
        <w:t>（www.ccgp.gov.cn）】网站对投标人的信用情况进行甄别。对列入失信被执行人、重大税收违法案件当事人名单、政府采购严重违法失信行为记录名单及其他不符合《中华人民共和国政府采购法》第二十二条规定条件的投标人，拒绝其参本次投标活动。</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lang w:val="en-US" w:eastAsia="zh-CN"/>
        </w:rPr>
        <w:t>2、</w:t>
      </w:r>
      <w:r>
        <w:rPr>
          <w:rFonts w:hint="eastAsia" w:ascii="CESI仿宋-GB13000" w:hAnsi="CESI仿宋-GB13000" w:eastAsia="CESI仿宋-GB13000" w:cs="CESI仿宋-GB13000"/>
        </w:rPr>
        <w:t>投标人在参加政府采购活动前3年内因违法经营被禁止在一定期限内参加政府采购活动，期限届满的，可以参加政府采购活动的，投标人应提供相关证明材料。</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spacing w:val="-10"/>
          <w:kern w:val="0"/>
        </w:rPr>
      </w:pPr>
      <w:r>
        <w:rPr>
          <w:rFonts w:hint="eastAsia" w:ascii="CESI仿宋-GB13000" w:hAnsi="CESI仿宋-GB13000" w:eastAsia="CESI仿宋-GB13000" w:cs="CESI仿宋-GB13000"/>
        </w:rPr>
        <w:t>3</w:t>
      </w:r>
      <w:r>
        <w:rPr>
          <w:rFonts w:hint="eastAsia" w:ascii="CESI仿宋-GB13000" w:hAnsi="CESI仿宋-GB13000" w:eastAsia="CESI仿宋-GB13000" w:cs="CESI仿宋-GB13000"/>
          <w:lang w:eastAsia="zh-CN"/>
        </w:rPr>
        <w:t>、</w:t>
      </w:r>
      <w:r>
        <w:rPr>
          <w:rFonts w:hint="eastAsia" w:ascii="CESI仿宋-GB13000" w:hAnsi="CESI仿宋-GB13000" w:eastAsia="CESI仿宋-GB13000" w:cs="CESI仿宋-GB13000"/>
        </w:rPr>
        <w:t>信用记录查询的结果，将以纸质截图或将截图保存至电子介质的形式留存。投标人未如实</w:t>
      </w:r>
      <w:r>
        <w:rPr>
          <w:rFonts w:hint="eastAsia" w:ascii="CESI仿宋-GB13000" w:hAnsi="CESI仿宋-GB13000" w:eastAsia="CESI仿宋-GB13000" w:cs="CESI仿宋-GB13000"/>
          <w:lang w:val="en-US" w:eastAsia="zh-CN"/>
        </w:rPr>
        <w:t>承诺</w:t>
      </w:r>
      <w:r>
        <w:rPr>
          <w:rFonts w:hint="eastAsia" w:ascii="CESI仿宋-GB13000" w:hAnsi="CESI仿宋-GB13000" w:eastAsia="CESI仿宋-GB13000" w:cs="CESI仿宋-GB13000"/>
        </w:rPr>
        <w:t>《</w:t>
      </w:r>
      <w:r>
        <w:rPr>
          <w:rFonts w:hint="eastAsia" w:ascii="CESI仿宋-GB13000" w:hAnsi="CESI仿宋-GB13000" w:eastAsia="CESI仿宋-GB13000" w:cs="CESI仿宋-GB13000"/>
          <w:lang w:val="en-US" w:eastAsia="zh-CN"/>
        </w:rPr>
        <w:t>基本资格条件承诺函</w:t>
      </w:r>
      <w:r>
        <w:rPr>
          <w:rFonts w:hint="eastAsia" w:ascii="CESI仿宋-GB13000" w:hAnsi="CESI仿宋-GB13000" w:eastAsia="CESI仿宋-GB13000" w:cs="CESI仿宋-GB13000"/>
        </w:rPr>
        <w:t>》的，视为“投标人提供虚假材料谋取中标、成交的”行为，</w:t>
      </w:r>
      <w:r>
        <w:rPr>
          <w:rFonts w:hint="eastAsia" w:ascii="CESI仿宋-GB13000" w:hAnsi="CESI仿宋-GB13000" w:eastAsia="CESI仿宋-GB13000" w:cs="CESI仿宋-GB13000"/>
          <w:spacing w:val="-10"/>
          <w:kern w:val="0"/>
        </w:rPr>
        <w:t>拒绝其参加本次投标活动。</w:t>
      </w:r>
      <w:bookmarkEnd w:id="51"/>
      <w:bookmarkEnd w:id="52"/>
      <w:bookmarkEnd w:id="53"/>
      <w:bookmarkEnd w:id="54"/>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
          <w:bCs/>
        </w:rPr>
      </w:pPr>
      <w:r>
        <w:rPr>
          <w:rFonts w:hint="eastAsia" w:ascii="CESI仿宋-GB13000" w:hAnsi="CESI仿宋-GB13000" w:eastAsia="CESI仿宋-GB13000" w:cs="CESI仿宋-GB13000"/>
          <w:b/>
          <w:bCs/>
        </w:rPr>
        <w:t>（四）执行优惠政策</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Cs/>
        </w:rPr>
      </w:pPr>
      <w:r>
        <w:rPr>
          <w:rFonts w:hint="eastAsia" w:ascii="CESI仿宋-GB13000" w:hAnsi="CESI仿宋-GB13000" w:eastAsia="CESI仿宋-GB13000" w:cs="CESI仿宋-GB13000"/>
          <w:bCs/>
        </w:rPr>
        <w:t>对于中小企业、监狱企业、残疾人福利性单位参与本次投标，以及节能产品、环保产品的采购，执行国务院办公厅以及国家部委有关文件。</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
          <w:bCs/>
          <w:color w:val="1F497D"/>
        </w:rPr>
      </w:pPr>
      <w:bookmarkStart w:id="55" w:name="_Toc16749"/>
      <w:bookmarkStart w:id="56" w:name="_Toc1993"/>
      <w:bookmarkStart w:id="57" w:name="_Toc16492"/>
      <w:bookmarkStart w:id="58" w:name="_Toc22982"/>
      <w:r>
        <w:rPr>
          <w:rFonts w:hint="eastAsia" w:ascii="CESI仿宋-GB13000" w:hAnsi="CESI仿宋-GB13000" w:eastAsia="CESI仿宋-GB13000" w:cs="CESI仿宋-GB13000"/>
          <w:b/>
        </w:rPr>
        <w:t>（五）关于知识产权与保密事项</w:t>
      </w:r>
      <w:bookmarkEnd w:id="55"/>
      <w:bookmarkEnd w:id="56"/>
      <w:bookmarkEnd w:id="57"/>
      <w:bookmarkEnd w:id="58"/>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Cs/>
        </w:rPr>
      </w:pPr>
      <w:r>
        <w:rPr>
          <w:rFonts w:hint="eastAsia" w:ascii="CESI仿宋-GB13000" w:hAnsi="CESI仿宋-GB13000" w:eastAsia="CESI仿宋-GB13000" w:cs="CESI仿宋-GB13000"/>
          <w:bCs/>
        </w:rPr>
        <w:t>1、所有涉及知识产权的产品及设计，投标人必须确保采购人拥有其合法的、不受限制的无偿使用权，并免受任何侵权诉讼或索偿，否则，由此产生的一切经济损失和法律责任由投标人承担。</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Cs/>
        </w:rPr>
      </w:pPr>
      <w:r>
        <w:rPr>
          <w:rFonts w:hint="eastAsia" w:ascii="CESI仿宋-GB13000" w:hAnsi="CESI仿宋-GB13000" w:eastAsia="CESI仿宋-GB13000" w:cs="CESI仿宋-GB13000"/>
          <w:bCs/>
        </w:rPr>
        <w:t>2、由采购人向投标人提供的所有资料，投标人不得向第三方透露或将其用于本次投标以外的任何用途。开标后，若采购人有要求，投标人须归还采购人认为需保密的文件和资料，并销毁所有相应的备份文件及资料。</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
          <w:bCs/>
        </w:rPr>
      </w:pPr>
      <w:r>
        <w:rPr>
          <w:rFonts w:hint="eastAsia" w:ascii="CESI仿宋-GB13000" w:hAnsi="CESI仿宋-GB13000" w:eastAsia="CESI仿宋-GB13000" w:cs="CESI仿宋-GB13000"/>
          <w:b/>
          <w:bCs/>
        </w:rPr>
        <w:t>（六）政采贷业务</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Cs/>
        </w:rPr>
      </w:pPr>
      <w:r>
        <w:rPr>
          <w:rFonts w:hint="eastAsia" w:ascii="CESI仿宋-GB13000" w:hAnsi="CESI仿宋-GB13000" w:eastAsia="CESI仿宋-GB13000" w:cs="CESI仿宋-GB13000"/>
          <w:bCs/>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中标（成交）供应商可根据自身资金需求，登录陕西省政府采购信用融资平台（http://www.ccgp-shaanxi.gov.cn/zcdservice/zcd/shanxi/）在线申请参加政府采购信用融资活动。</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outlineLvl w:val="2"/>
        <w:rPr>
          <w:rFonts w:hint="eastAsia" w:ascii="CESI仿宋-GB13000" w:hAnsi="CESI仿宋-GB13000" w:eastAsia="CESI仿宋-GB13000" w:cs="CESI仿宋-GB13000"/>
          <w:b/>
        </w:rPr>
      </w:pPr>
      <w:bookmarkStart w:id="59" w:name="_Toc24866"/>
      <w:bookmarkStart w:id="60" w:name="_Toc18387"/>
      <w:bookmarkStart w:id="61" w:name="_Toc2340"/>
      <w:bookmarkStart w:id="62" w:name="_Toc19023"/>
      <w:r>
        <w:rPr>
          <w:rFonts w:hint="eastAsia" w:ascii="CESI仿宋-GB13000" w:hAnsi="CESI仿宋-GB13000" w:eastAsia="CESI仿宋-GB13000" w:cs="CESI仿宋-GB13000"/>
          <w:b/>
        </w:rPr>
        <w:t>（七）投标人的投标费用自理</w:t>
      </w:r>
      <w:bookmarkEnd w:id="59"/>
      <w:bookmarkEnd w:id="60"/>
      <w:bookmarkEnd w:id="61"/>
      <w:bookmarkEnd w:id="62"/>
    </w:p>
    <w:p>
      <w:pPr>
        <w:pStyle w:val="8"/>
        <w:keepNext w:val="0"/>
        <w:keepLines w:val="0"/>
        <w:pageBreakBefore w:val="0"/>
        <w:widowControl/>
        <w:kinsoku/>
        <w:wordWrap/>
        <w:overflowPunct/>
        <w:topLinePunct w:val="0"/>
        <w:autoSpaceDE/>
        <w:autoSpaceDN/>
        <w:bidi w:val="0"/>
        <w:adjustRightInd/>
        <w:snapToGrid/>
        <w:spacing w:afterLines="0" w:line="500" w:lineRule="exact"/>
        <w:ind w:left="0" w:leftChars="0" w:right="0" w:rightChars="0" w:firstLine="566" w:firstLineChars="200"/>
        <w:jc w:val="both"/>
        <w:textAlignment w:val="auto"/>
        <w:outlineLvl w:val="1"/>
        <w:rPr>
          <w:rFonts w:hint="eastAsia" w:ascii="CESI仿宋-GB13000" w:hAnsi="CESI仿宋-GB13000" w:eastAsia="CESI仿宋-GB13000" w:cs="CESI仿宋-GB13000"/>
          <w:b/>
          <w:sz w:val="28"/>
          <w:szCs w:val="28"/>
        </w:rPr>
      </w:pPr>
      <w:bookmarkStart w:id="63" w:name="_Toc48834158"/>
      <w:bookmarkStart w:id="64" w:name="_Toc48834088"/>
      <w:bookmarkStart w:id="65" w:name="_Toc48834526"/>
      <w:bookmarkStart w:id="66" w:name="_Toc48834447"/>
      <w:bookmarkStart w:id="67" w:name="_Toc48834285"/>
      <w:bookmarkStart w:id="68" w:name="_Toc25185"/>
      <w:r>
        <w:rPr>
          <w:rFonts w:hint="eastAsia" w:ascii="CESI仿宋-GB13000" w:hAnsi="CESI仿宋-GB13000" w:eastAsia="CESI仿宋-GB13000" w:cs="CESI仿宋-GB13000"/>
          <w:b/>
          <w:sz w:val="28"/>
          <w:szCs w:val="28"/>
        </w:rPr>
        <w:t>三、招标文件</w:t>
      </w:r>
      <w:bookmarkEnd w:id="63"/>
      <w:bookmarkEnd w:id="64"/>
      <w:bookmarkEnd w:id="65"/>
      <w:bookmarkEnd w:id="66"/>
      <w:bookmarkEnd w:id="67"/>
      <w:bookmarkEnd w:id="68"/>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outlineLvl w:val="2"/>
        <w:rPr>
          <w:rFonts w:hint="eastAsia" w:ascii="CESI仿宋-GB13000" w:hAnsi="CESI仿宋-GB13000" w:eastAsia="CESI仿宋-GB13000" w:cs="CESI仿宋-GB13000"/>
          <w:b/>
        </w:rPr>
      </w:pPr>
      <w:bookmarkStart w:id="69" w:name="_Toc7620"/>
      <w:bookmarkStart w:id="70" w:name="_Toc20323"/>
      <w:bookmarkStart w:id="71" w:name="_Toc19555"/>
      <w:bookmarkStart w:id="72" w:name="_Toc5972"/>
      <w:r>
        <w:rPr>
          <w:rFonts w:hint="eastAsia" w:ascii="CESI仿宋-GB13000" w:hAnsi="CESI仿宋-GB13000" w:eastAsia="CESI仿宋-GB13000" w:cs="CESI仿宋-GB13000"/>
          <w:b/>
        </w:rPr>
        <w:t>（一）招标文件包括下列内容</w:t>
      </w:r>
      <w:bookmarkEnd w:id="69"/>
      <w:bookmarkEnd w:id="70"/>
      <w:bookmarkEnd w:id="71"/>
      <w:bookmarkEnd w:id="72"/>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第一章　招标公告</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第二章　投标人须知</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bookmarkStart w:id="73" w:name="_Toc4199"/>
      <w:bookmarkStart w:id="74" w:name="_Toc32645"/>
      <w:bookmarkStart w:id="75" w:name="_Toc18777"/>
      <w:bookmarkStart w:id="76" w:name="_Toc7448"/>
      <w:r>
        <w:rPr>
          <w:rFonts w:hint="eastAsia" w:ascii="CESI仿宋-GB13000" w:hAnsi="CESI仿宋-GB13000" w:eastAsia="CESI仿宋-GB13000" w:cs="CESI仿宋-GB13000"/>
        </w:rPr>
        <w:t>第三章　评审办法及标准</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第四章  招标内容及采购要求</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第五章  合同基本条款</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第六章  投标文件构成及格式</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outlineLvl w:val="2"/>
        <w:rPr>
          <w:rFonts w:hint="eastAsia" w:ascii="CESI仿宋-GB13000" w:hAnsi="CESI仿宋-GB13000" w:eastAsia="CESI仿宋-GB13000" w:cs="CESI仿宋-GB13000"/>
          <w:b/>
        </w:rPr>
      </w:pPr>
      <w:r>
        <w:rPr>
          <w:rFonts w:hint="eastAsia" w:ascii="CESI仿宋-GB13000" w:hAnsi="CESI仿宋-GB13000" w:eastAsia="CESI仿宋-GB13000" w:cs="CESI仿宋-GB13000"/>
          <w:b/>
        </w:rPr>
        <w:t>（二）招标文件的检查及阅读</w:t>
      </w:r>
      <w:bookmarkEnd w:id="73"/>
      <w:bookmarkEnd w:id="74"/>
      <w:bookmarkEnd w:id="75"/>
      <w:bookmarkEnd w:id="76"/>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投标人下载招标文件后应仔细阅读检查招标文件中的所有内容，按照招标文件中所列事项、条款、规范要求及格式，在投标文件中对招标文件做出全面的响应，并按招标文件的要求提交全部资料。</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如本项目废标后需重新组织招标，采购中心将重新编制、发布新版招标文件，投标人应按新版招标文件重新编制投标文件。原招标文件及投标文件失效。</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
        </w:rPr>
      </w:pPr>
      <w:r>
        <w:rPr>
          <w:rFonts w:hint="eastAsia" w:ascii="CESI仿宋-GB13000" w:hAnsi="CESI仿宋-GB13000" w:eastAsia="CESI仿宋-GB13000" w:cs="CESI仿宋-GB13000"/>
          <w:b/>
        </w:rPr>
        <w:t>投标文件封面、投标函以及法定代表人授权委托书三处的项目名称、项目编号、标段（如有）应当与最新发布的招标文件保持一致，否则将被视为无效投标文件。</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outlineLvl w:val="2"/>
        <w:rPr>
          <w:rFonts w:hint="eastAsia" w:ascii="CESI仿宋-GB13000" w:hAnsi="CESI仿宋-GB13000" w:eastAsia="CESI仿宋-GB13000" w:cs="CESI仿宋-GB13000"/>
          <w:b/>
        </w:rPr>
      </w:pPr>
      <w:bookmarkStart w:id="77" w:name="_Toc6302"/>
      <w:bookmarkStart w:id="78" w:name="_Toc21665"/>
      <w:bookmarkStart w:id="79" w:name="_Toc25748"/>
      <w:bookmarkStart w:id="80" w:name="_Toc27301"/>
      <w:r>
        <w:rPr>
          <w:rFonts w:hint="eastAsia" w:ascii="CESI仿宋-GB13000" w:hAnsi="CESI仿宋-GB13000" w:eastAsia="CESI仿宋-GB13000" w:cs="CESI仿宋-GB13000"/>
          <w:b/>
        </w:rPr>
        <w:t>（三）招标文件的修改、澄清</w:t>
      </w:r>
      <w:bookmarkEnd w:id="77"/>
      <w:bookmarkEnd w:id="78"/>
      <w:bookmarkEnd w:id="79"/>
      <w:bookmarkEnd w:id="80"/>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1、采购中心可以对已发出的招标文件进行必要的澄清或者修改，</w:t>
      </w:r>
      <w:r>
        <w:rPr>
          <w:rFonts w:hint="eastAsia" w:ascii="CESI仿宋-GB13000" w:hAnsi="CESI仿宋-GB13000" w:eastAsia="CESI仿宋-GB13000" w:cs="CESI仿宋-GB13000"/>
          <w:b/>
        </w:rPr>
        <w:t>但不得改变采购标的和资格条件。</w:t>
      </w:r>
      <w:r>
        <w:rPr>
          <w:rFonts w:hint="eastAsia" w:ascii="CESI仿宋-GB13000" w:hAnsi="CESI仿宋-GB13000" w:eastAsia="CESI仿宋-GB13000" w:cs="CESI仿宋-GB13000"/>
        </w:rPr>
        <w:t>澄清或者修改应在原公告发布媒体上发布澄清公告，其内容为招标文件的组成部分。</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2、澄清或者修改的内容可能影响投标文件编制的，采购中心将在投标截止时间至少15日前，在</w:t>
      </w:r>
      <w:r>
        <w:rPr>
          <w:rFonts w:hint="eastAsia" w:ascii="CESI仿宋-GB13000" w:hAnsi="CESI仿宋-GB13000" w:eastAsia="CESI仿宋-GB13000" w:cs="CESI仿宋-GB13000"/>
          <w:spacing w:val="-10"/>
        </w:rPr>
        <w:t>原公告</w:t>
      </w:r>
      <w:r>
        <w:rPr>
          <w:rFonts w:hint="eastAsia" w:ascii="CESI仿宋-GB13000" w:hAnsi="CESI仿宋-GB13000" w:eastAsia="CESI仿宋-GB13000" w:cs="CESI仿宋-GB13000"/>
        </w:rPr>
        <w:t>发布媒体上</w:t>
      </w:r>
      <w:r>
        <w:rPr>
          <w:rFonts w:hint="eastAsia" w:ascii="CESI仿宋-GB13000" w:hAnsi="CESI仿宋-GB13000" w:eastAsia="CESI仿宋-GB13000" w:cs="CESI仿宋-GB13000"/>
          <w:b/>
        </w:rPr>
        <w:t>发布更正公告</w:t>
      </w:r>
      <w:r>
        <w:rPr>
          <w:rFonts w:hint="eastAsia" w:ascii="CESI仿宋-GB13000" w:hAnsi="CESI仿宋-GB13000" w:eastAsia="CESI仿宋-GB13000" w:cs="CESI仿宋-GB13000"/>
        </w:rPr>
        <w:t>；不足15日，采购中心将顺延提交投标文件的截止时间。</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color w:val="FF0000"/>
        </w:rPr>
      </w:pPr>
      <w:r>
        <w:rPr>
          <w:rFonts w:hint="eastAsia" w:ascii="CESI仿宋-GB13000" w:hAnsi="CESI仿宋-GB13000" w:eastAsia="CESI仿宋-GB13000" w:cs="CESI仿宋-GB13000"/>
        </w:rPr>
        <w:t>3、投标人对招标文件提出质疑的，应在招标文件公告期限届满之日起7个工作日内以书面形式提出，采购人或采购中心以书面形式予以答复；在此之后提出的针对招标文件的质疑为无效质疑。答复的内容可能影响投标文件编制的，采购中心将在财政部门指定的政府采购信息发布媒体上</w:t>
      </w:r>
      <w:r>
        <w:rPr>
          <w:rFonts w:hint="eastAsia" w:ascii="CESI仿宋-GB13000" w:hAnsi="CESI仿宋-GB13000" w:eastAsia="CESI仿宋-GB13000" w:cs="CESI仿宋-GB13000"/>
          <w:b/>
        </w:rPr>
        <w:t>发布更正公告</w:t>
      </w:r>
      <w:r>
        <w:rPr>
          <w:rFonts w:hint="eastAsia" w:ascii="CESI仿宋-GB13000" w:hAnsi="CESI仿宋-GB13000" w:eastAsia="CESI仿宋-GB13000" w:cs="CESI仿宋-GB13000"/>
        </w:rPr>
        <w:t>。</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4、各投标人在提交投标文件截止时间之前，应随时关注下列地址发布的变更公告，也可登录全国公共资源交易平台（陕西省）政府采购交易系统查看左上角的信息提醒，采购中心</w:t>
      </w:r>
      <w:r>
        <w:rPr>
          <w:rFonts w:hint="eastAsia" w:ascii="CESI仿宋-GB13000" w:hAnsi="CESI仿宋-GB13000" w:eastAsia="CESI仿宋-GB13000" w:cs="CESI仿宋-GB13000"/>
          <w:b/>
        </w:rPr>
        <w:t>不再单独通知，因投标人未及时关注所造成的一切后果由投标人自行承担：</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（1）【</w:t>
      </w:r>
      <w:r>
        <w:rPr>
          <w:rFonts w:hint="eastAsia" w:ascii="CESI仿宋-GB13000" w:hAnsi="CESI仿宋-GB13000" w:eastAsia="CESI仿宋-GB13000" w:cs="CESI仿宋-GB13000"/>
        </w:rPr>
        <w:fldChar w:fldCharType="begin"/>
      </w:r>
      <w:r>
        <w:rPr>
          <w:rFonts w:hint="eastAsia" w:ascii="CESI仿宋-GB13000" w:hAnsi="CESI仿宋-GB13000" w:eastAsia="CESI仿宋-GB13000" w:cs="CESI仿宋-GB13000"/>
        </w:rPr>
        <w:instrText xml:space="preserve"> HYPERLINK "http://www.ccgp-shaanxi.gov.cn" </w:instrText>
      </w:r>
      <w:r>
        <w:rPr>
          <w:rFonts w:hint="eastAsia" w:ascii="CESI仿宋-GB13000" w:hAnsi="CESI仿宋-GB13000" w:eastAsia="CESI仿宋-GB13000" w:cs="CESI仿宋-GB13000"/>
        </w:rPr>
        <w:fldChar w:fldCharType="separate"/>
      </w:r>
      <w:r>
        <w:rPr>
          <w:rStyle w:val="36"/>
          <w:rFonts w:hint="eastAsia" w:ascii="CESI仿宋-GB13000" w:hAnsi="CESI仿宋-GB13000" w:eastAsia="CESI仿宋-GB13000" w:cs="CESI仿宋-GB13000"/>
          <w:color w:val="auto"/>
          <w:sz w:val="28"/>
          <w:szCs w:val="28"/>
        </w:rPr>
        <w:t>陕西省政府采购网</w:t>
      </w:r>
      <w:r>
        <w:rPr>
          <w:rStyle w:val="36"/>
          <w:rFonts w:hint="eastAsia" w:ascii="CESI仿宋-GB13000" w:hAnsi="CESI仿宋-GB13000" w:eastAsia="CESI仿宋-GB13000" w:cs="CESI仿宋-GB13000"/>
          <w:color w:val="auto"/>
          <w:sz w:val="28"/>
          <w:szCs w:val="28"/>
        </w:rPr>
        <w:fldChar w:fldCharType="end"/>
      </w:r>
      <w:r>
        <w:rPr>
          <w:rFonts w:hint="eastAsia" w:ascii="CESI仿宋-GB13000" w:hAnsi="CESI仿宋-GB13000" w:eastAsia="CESI仿宋-GB13000" w:cs="CESI仿宋-GB13000"/>
        </w:rPr>
        <w:t>（www.ccgp-shaanxi.gov.cn）】中的〖首页·〉</w:t>
      </w:r>
      <w:r>
        <w:rPr>
          <w:rFonts w:hint="eastAsia" w:ascii="CESI仿宋-GB13000" w:hAnsi="CESI仿宋-GB13000" w:eastAsia="CESI仿宋-GB13000" w:cs="CESI仿宋-GB13000"/>
          <w:lang w:val="en-US" w:eastAsia="zh-CN"/>
        </w:rPr>
        <w:t>县区级公</w:t>
      </w:r>
      <w:r>
        <w:rPr>
          <w:rFonts w:hint="eastAsia" w:ascii="CESI仿宋-GB13000" w:hAnsi="CESI仿宋-GB13000" w:eastAsia="CESI仿宋-GB13000" w:cs="CESI仿宋-GB13000"/>
        </w:rPr>
        <w:t>告·〉更正公告〗；</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（2）【全国公共资源交易平台（陕西省）（http://www.sxggzyjy.cn/）】中的〖首页·〉交易大厅·〉政府采购〗。</w:t>
      </w:r>
    </w:p>
    <w:p>
      <w:pPr>
        <w:keepNext w:val="0"/>
        <w:keepLines w:val="0"/>
        <w:pageBreakBefore w:val="0"/>
        <w:widowControl/>
        <w:kinsoku/>
        <w:wordWrap/>
        <w:overflowPunct/>
        <w:topLinePunct w:val="0"/>
        <w:autoSpaceDE/>
        <w:autoSpaceDN/>
        <w:bidi w:val="0"/>
        <w:adjustRightInd/>
        <w:snapToGrid/>
        <w:spacing w:line="500" w:lineRule="exact"/>
        <w:ind w:right="0" w:rightChars="0" w:firstLine="566" w:firstLineChars="200"/>
        <w:jc w:val="left"/>
        <w:textAlignment w:val="auto"/>
        <w:outlineLvl w:val="2"/>
        <w:rPr>
          <w:rFonts w:hint="eastAsia" w:ascii="CESI仿宋-GB13000" w:hAnsi="CESI仿宋-GB13000" w:eastAsia="CESI仿宋-GB13000" w:cs="CESI仿宋-GB13000"/>
          <w:b/>
        </w:rPr>
      </w:pPr>
      <w:bookmarkStart w:id="81" w:name="_Toc4045"/>
      <w:bookmarkStart w:id="82" w:name="_Toc27379"/>
      <w:bookmarkStart w:id="83" w:name="_Toc9044"/>
      <w:bookmarkStart w:id="84" w:name="_Toc6095"/>
      <w:r>
        <w:rPr>
          <w:rFonts w:hint="eastAsia" w:ascii="CESI仿宋-GB13000" w:hAnsi="CESI仿宋-GB13000" w:eastAsia="CESI仿宋-GB13000" w:cs="CESI仿宋-GB13000"/>
          <w:b/>
        </w:rPr>
        <w:t>（四）招标文件的解释权归榆林市榆阳区采购中心。</w:t>
      </w:r>
      <w:bookmarkEnd w:id="81"/>
      <w:bookmarkEnd w:id="82"/>
      <w:bookmarkEnd w:id="83"/>
      <w:bookmarkEnd w:id="84"/>
    </w:p>
    <w:p>
      <w:pPr>
        <w:pStyle w:val="8"/>
        <w:keepNext w:val="0"/>
        <w:keepLines w:val="0"/>
        <w:pageBreakBefore w:val="0"/>
        <w:widowControl/>
        <w:kinsoku/>
        <w:wordWrap/>
        <w:overflowPunct/>
        <w:topLinePunct w:val="0"/>
        <w:autoSpaceDE/>
        <w:autoSpaceDN/>
        <w:bidi w:val="0"/>
        <w:adjustRightInd/>
        <w:snapToGrid/>
        <w:spacing w:afterLines="0" w:line="500" w:lineRule="exact"/>
        <w:ind w:leftChars="0" w:right="0" w:rightChars="0" w:firstLine="566" w:firstLineChars="200"/>
        <w:jc w:val="left"/>
        <w:textAlignment w:val="auto"/>
        <w:outlineLvl w:val="1"/>
        <w:rPr>
          <w:rFonts w:hint="eastAsia" w:ascii="CESI仿宋-GB13000" w:hAnsi="CESI仿宋-GB13000" w:eastAsia="CESI仿宋-GB13000" w:cs="CESI仿宋-GB13000"/>
        </w:rPr>
      </w:pPr>
      <w:bookmarkStart w:id="85" w:name="_Toc48834089"/>
      <w:bookmarkStart w:id="86" w:name="_Toc48834527"/>
      <w:bookmarkStart w:id="87" w:name="_Toc48834448"/>
      <w:bookmarkStart w:id="88" w:name="_Toc48834159"/>
      <w:bookmarkStart w:id="89" w:name="_Toc23774"/>
      <w:bookmarkStart w:id="90" w:name="_Toc48834286"/>
      <w:r>
        <w:rPr>
          <w:rFonts w:hint="eastAsia" w:ascii="CESI仿宋-GB13000" w:hAnsi="CESI仿宋-GB13000" w:eastAsia="CESI仿宋-GB13000" w:cs="CESI仿宋-GB13000"/>
          <w:b/>
          <w:sz w:val="28"/>
          <w:szCs w:val="28"/>
        </w:rPr>
        <w:t>四、</w:t>
      </w:r>
      <w:bookmarkEnd w:id="85"/>
      <w:bookmarkEnd w:id="86"/>
      <w:bookmarkEnd w:id="87"/>
      <w:bookmarkEnd w:id="88"/>
      <w:bookmarkEnd w:id="89"/>
      <w:bookmarkEnd w:id="90"/>
      <w:bookmarkStart w:id="91" w:name="_Toc48834090"/>
      <w:bookmarkStart w:id="92" w:name="_Toc48834449"/>
      <w:bookmarkStart w:id="93" w:name="_Toc48834528"/>
      <w:bookmarkStart w:id="94" w:name="_Toc16421"/>
      <w:bookmarkStart w:id="95" w:name="_Toc48834160"/>
      <w:bookmarkStart w:id="96" w:name="_Toc48834287"/>
      <w:r>
        <w:rPr>
          <w:rFonts w:hint="eastAsia" w:ascii="CESI仿宋-GB13000" w:hAnsi="CESI仿宋-GB13000" w:eastAsia="CESI仿宋-GB13000" w:cs="CESI仿宋-GB13000"/>
          <w:b/>
          <w:sz w:val="28"/>
          <w:szCs w:val="28"/>
        </w:rPr>
        <w:t>投标报价</w:t>
      </w:r>
      <w:bookmarkEnd w:id="91"/>
      <w:bookmarkEnd w:id="92"/>
      <w:bookmarkEnd w:id="93"/>
      <w:bookmarkEnd w:id="94"/>
      <w:bookmarkEnd w:id="95"/>
      <w:bookmarkEnd w:id="96"/>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投标报价是投标人响应招标项目要求的全部工作内容的价格体现，包括完成采购内容所需的直接费、间接费、利润、税金及其它相关的一切费用。投标人在报价时应充分考虑所有可能发生的费用，招标文件未列明，而投标人认为应当计取的费用均应列入报价中。报价时不论是否计取，采购人均按已计取对待。</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（一）投标人应严格按照《投标文件构成及格式》中《开标一览表》中的相关要求填写分类报价及其他需要响应的内容。</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（二）投标报价货币：</w:t>
      </w:r>
      <w:r>
        <w:rPr>
          <w:rFonts w:hint="eastAsia" w:ascii="CESI仿宋-GB13000" w:hAnsi="CESI仿宋-GB13000" w:eastAsia="CESI仿宋-GB13000" w:cs="CESI仿宋-GB13000"/>
          <w:b/>
        </w:rPr>
        <w:t>人民币</w:t>
      </w:r>
      <w:r>
        <w:rPr>
          <w:rFonts w:hint="eastAsia" w:ascii="CESI仿宋-GB13000" w:hAnsi="CESI仿宋-GB13000" w:eastAsia="CESI仿宋-GB13000" w:cs="CESI仿宋-GB13000"/>
        </w:rPr>
        <w:t>；单位：</w:t>
      </w:r>
      <w:r>
        <w:rPr>
          <w:rFonts w:hint="eastAsia" w:ascii="CESI仿宋-GB13000" w:hAnsi="CESI仿宋-GB13000" w:eastAsia="CESI仿宋-GB13000" w:cs="CESI仿宋-GB13000"/>
          <w:b/>
        </w:rPr>
        <w:t>元</w:t>
      </w:r>
      <w:r>
        <w:rPr>
          <w:rFonts w:hint="eastAsia" w:ascii="CESI仿宋-GB13000" w:hAnsi="CESI仿宋-GB13000" w:eastAsia="CESI仿宋-GB13000" w:cs="CESI仿宋-GB13000"/>
          <w:b/>
          <w:bCs/>
        </w:rPr>
        <w:t>。</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（三）投标报价只能提交唯一报价，并且在合同履行过程中是固定不变的，任何有选择的报价将不予接受，按无效投标处理。</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（四）投标报价应遵守《中华人民共和国价格法》，投标人不得以低于成本的报价参与投标。</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（五）投标文件报价出现前后不一致的，除招标文件另有规定外，按照下列规定修正：</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1、投标文件中开标一览表内容与投标文件中相应内容不一致的，以开标一览表为准；</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2、大写金额和小写金额不一致的，以大写金额为准；</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3、单价金额小数点或者百分比有明显错位的，以开标一览表的总价为准，并修改单价；</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4、总价金额与按单价汇总金额不一致的，以单价金额计算结果为准；</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
        </w:rPr>
      </w:pPr>
      <w:r>
        <w:rPr>
          <w:rFonts w:hint="eastAsia" w:ascii="CESI仿宋-GB13000" w:hAnsi="CESI仿宋-GB13000" w:eastAsia="CESI仿宋-GB13000" w:cs="CESI仿宋-GB13000"/>
        </w:rPr>
        <w:t>同时出现两种以上不一致的，按照前款规定的顺序修正。</w:t>
      </w:r>
      <w:r>
        <w:rPr>
          <w:rFonts w:hint="eastAsia" w:ascii="CESI仿宋-GB13000" w:hAnsi="CESI仿宋-GB13000" w:eastAsia="CESI仿宋-GB13000" w:cs="CESI仿宋-GB13000"/>
          <w:b/>
        </w:rPr>
        <w:t>修正后的报价经投标人确认后产生约束力，投标人不确认的，其投标无效。</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（六）因投标人对招标文件理解不透、误解、疏漏或对市场行情了解不清造成的后果和风险，均由投标人自己负责。</w:t>
      </w:r>
    </w:p>
    <w:p>
      <w:pPr>
        <w:pStyle w:val="8"/>
        <w:keepNext w:val="0"/>
        <w:keepLines w:val="0"/>
        <w:pageBreakBefore w:val="0"/>
        <w:widowControl/>
        <w:kinsoku/>
        <w:wordWrap/>
        <w:overflowPunct/>
        <w:topLinePunct w:val="0"/>
        <w:autoSpaceDE/>
        <w:autoSpaceDN/>
        <w:bidi w:val="0"/>
        <w:adjustRightInd/>
        <w:snapToGrid/>
        <w:spacing w:afterLines="0" w:line="500" w:lineRule="exact"/>
        <w:ind w:leftChars="0" w:right="0" w:rightChars="0" w:firstLine="566" w:firstLineChars="200"/>
        <w:jc w:val="left"/>
        <w:textAlignment w:val="auto"/>
        <w:rPr>
          <w:rFonts w:hint="eastAsia" w:ascii="CESI仿宋-GB13000" w:hAnsi="CESI仿宋-GB13000" w:eastAsia="CESI仿宋-GB13000" w:cs="CESI仿宋-GB13000"/>
          <w:bCs/>
          <w:sz w:val="28"/>
          <w:szCs w:val="28"/>
        </w:rPr>
      </w:pPr>
      <w:bookmarkStart w:id="97" w:name="_Toc31048"/>
      <w:bookmarkStart w:id="98" w:name="_Toc48834288"/>
      <w:bookmarkStart w:id="99" w:name="_Toc48834529"/>
      <w:bookmarkStart w:id="100" w:name="_Toc48834450"/>
      <w:bookmarkStart w:id="101" w:name="_Toc48834161"/>
      <w:bookmarkStart w:id="102" w:name="_Toc48834091"/>
      <w:r>
        <w:rPr>
          <w:rFonts w:hint="eastAsia" w:ascii="CESI仿宋-GB13000" w:hAnsi="CESI仿宋-GB13000" w:eastAsia="CESI仿宋-GB13000" w:cs="CESI仿宋-GB13000"/>
          <w:b/>
          <w:sz w:val="28"/>
          <w:szCs w:val="28"/>
        </w:rPr>
        <w:t>五、投标文件</w:t>
      </w:r>
      <w:bookmarkEnd w:id="97"/>
      <w:bookmarkEnd w:id="98"/>
      <w:bookmarkEnd w:id="99"/>
      <w:bookmarkEnd w:id="100"/>
      <w:bookmarkEnd w:id="101"/>
      <w:bookmarkEnd w:id="102"/>
      <w:r>
        <w:rPr>
          <w:rFonts w:hint="eastAsia" w:ascii="CESI仿宋-GB13000" w:hAnsi="CESI仿宋-GB13000" w:eastAsia="CESI仿宋-GB13000" w:cs="CESI仿宋-GB13000"/>
          <w:b/>
          <w:sz w:val="28"/>
          <w:szCs w:val="28"/>
        </w:rPr>
        <w:t>：</w:t>
      </w:r>
      <w:r>
        <w:rPr>
          <w:rFonts w:hint="eastAsia" w:ascii="CESI仿宋-GB13000" w:hAnsi="CESI仿宋-GB13000" w:eastAsia="CESI仿宋-GB13000" w:cs="CESI仿宋-GB13000"/>
          <w:bCs/>
          <w:color w:val="FF0000"/>
          <w:sz w:val="28"/>
          <w:szCs w:val="28"/>
        </w:rPr>
        <w:t>本项目采用电子投标文件的形式</w:t>
      </w:r>
      <w:r>
        <w:rPr>
          <w:rFonts w:hint="eastAsia" w:ascii="CESI仿宋-GB13000" w:hAnsi="CESI仿宋-GB13000" w:eastAsia="CESI仿宋-GB13000" w:cs="CESI仿宋-GB13000"/>
          <w:bCs/>
          <w:sz w:val="28"/>
          <w:szCs w:val="28"/>
        </w:rPr>
        <w:t>。</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
        </w:rPr>
      </w:pPr>
      <w:r>
        <w:rPr>
          <w:rFonts w:hint="eastAsia" w:ascii="CESI仿宋-GB13000" w:hAnsi="CESI仿宋-GB13000" w:eastAsia="CESI仿宋-GB13000" w:cs="CESI仿宋-GB13000"/>
          <w:b/>
        </w:rPr>
        <w:t>（一）投标文件的式样：</w:t>
      </w:r>
    </w:p>
    <w:p>
      <w:pPr>
        <w:pStyle w:val="8"/>
        <w:keepNext w:val="0"/>
        <w:keepLines w:val="0"/>
        <w:pageBreakBefore w:val="0"/>
        <w:widowControl/>
        <w:kinsoku/>
        <w:wordWrap/>
        <w:overflowPunct/>
        <w:topLinePunct w:val="0"/>
        <w:autoSpaceDE/>
        <w:autoSpaceDN/>
        <w:bidi w:val="0"/>
        <w:adjustRightInd/>
        <w:snapToGrid/>
        <w:spacing w:afterLines="0" w:line="500" w:lineRule="exact"/>
        <w:ind w:leftChars="0" w:right="0" w:rightChars="0" w:firstLine="566" w:firstLineChars="200"/>
        <w:jc w:val="left"/>
        <w:textAlignment w:val="auto"/>
        <w:rPr>
          <w:rFonts w:hint="eastAsia" w:ascii="CESI仿宋-GB13000" w:hAnsi="CESI仿宋-GB13000" w:eastAsia="CESI仿宋-GB13000" w:cs="CESI仿宋-GB13000"/>
          <w:bCs/>
          <w:sz w:val="28"/>
          <w:szCs w:val="28"/>
        </w:rPr>
      </w:pPr>
      <w:r>
        <w:rPr>
          <w:rFonts w:hint="eastAsia" w:ascii="CESI仿宋-GB13000" w:hAnsi="CESI仿宋-GB13000" w:eastAsia="CESI仿宋-GB13000" w:cs="CESI仿宋-GB13000"/>
          <w:bCs/>
          <w:sz w:val="28"/>
          <w:szCs w:val="28"/>
        </w:rPr>
        <w:t>编制电子投标文件时，应使用最新发布的电子招标文件及专用制作工具进行编制。并使用数字认证证书（CA 锁）对电子投标文件进行签章、加密、递交及开标时解密等相关招投标事宜。</w:t>
      </w:r>
    </w:p>
    <w:p>
      <w:pPr>
        <w:pStyle w:val="8"/>
        <w:keepNext w:val="0"/>
        <w:keepLines w:val="0"/>
        <w:pageBreakBefore w:val="0"/>
        <w:widowControl/>
        <w:kinsoku/>
        <w:wordWrap/>
        <w:overflowPunct/>
        <w:topLinePunct w:val="0"/>
        <w:autoSpaceDE/>
        <w:autoSpaceDN/>
        <w:bidi w:val="0"/>
        <w:adjustRightInd/>
        <w:snapToGrid/>
        <w:spacing w:afterLines="0" w:line="500" w:lineRule="exact"/>
        <w:ind w:leftChars="0" w:right="0" w:rightChars="0" w:firstLine="566" w:firstLineChars="200"/>
        <w:jc w:val="left"/>
        <w:textAlignment w:val="auto"/>
        <w:rPr>
          <w:rFonts w:hint="eastAsia" w:ascii="CESI仿宋-GB13000" w:hAnsi="CESI仿宋-GB13000" w:eastAsia="CESI仿宋-GB13000" w:cs="CESI仿宋-GB13000"/>
          <w:bCs/>
          <w:sz w:val="28"/>
          <w:szCs w:val="28"/>
        </w:rPr>
      </w:pPr>
      <w:r>
        <w:rPr>
          <w:rFonts w:hint="eastAsia" w:ascii="CESI仿宋-GB13000" w:hAnsi="CESI仿宋-GB13000" w:eastAsia="CESI仿宋-GB13000" w:cs="CESI仿宋-GB13000"/>
          <w:bCs/>
          <w:sz w:val="28"/>
          <w:szCs w:val="28"/>
        </w:rPr>
        <w:t xml:space="preserve">1、电子招标文件下载。投标人登录全国公共资源交易平台（陕西省） 网站〖首页·〉电子交易平台·〉企业端〗后，在〖招标公告/出让公告〗 模块中选择项目点击“我要投标”，参与投标活动。然后即可在〖我的项 目〗中点击“项目流程&gt;交易文件下载”下载电子招标文件。 </w:t>
      </w:r>
    </w:p>
    <w:p>
      <w:pPr>
        <w:pStyle w:val="8"/>
        <w:keepNext w:val="0"/>
        <w:keepLines w:val="0"/>
        <w:pageBreakBefore w:val="0"/>
        <w:widowControl/>
        <w:kinsoku/>
        <w:wordWrap/>
        <w:overflowPunct/>
        <w:topLinePunct w:val="0"/>
        <w:autoSpaceDE/>
        <w:autoSpaceDN/>
        <w:bidi w:val="0"/>
        <w:adjustRightInd/>
        <w:snapToGrid/>
        <w:spacing w:afterLines="0" w:line="500" w:lineRule="exact"/>
        <w:ind w:leftChars="0" w:right="0" w:rightChars="0" w:firstLine="566" w:firstLineChars="200"/>
        <w:jc w:val="left"/>
        <w:textAlignment w:val="auto"/>
        <w:rPr>
          <w:rFonts w:hint="eastAsia" w:ascii="CESI仿宋-GB13000" w:hAnsi="CESI仿宋-GB13000" w:eastAsia="CESI仿宋-GB13000" w:cs="CESI仿宋-GB13000"/>
          <w:bCs/>
          <w:sz w:val="28"/>
          <w:szCs w:val="28"/>
        </w:rPr>
      </w:pPr>
      <w:r>
        <w:rPr>
          <w:rFonts w:hint="eastAsia" w:ascii="CESI仿宋-GB13000" w:hAnsi="CESI仿宋-GB13000" w:eastAsia="CESI仿宋-GB13000" w:cs="CESI仿宋-GB13000"/>
          <w:bCs/>
          <w:sz w:val="28"/>
          <w:szCs w:val="28"/>
        </w:rPr>
        <w:t>2、电子招标文件需要使用专用软件打开、浏览。投标人可在全国公共 资源交易平台（陕西省）网站〖首页·〉服务指南·〉下载专区〗免费下载“陕西省公共资源交易平台政府采购电子标书制作工具(V8.0.0.2)”，并 升级至最新版本，使用该客户端可以打开电子招标文件。软件操作手册详见全国公共资源交易平台（陕西省）网站〖首页·〉服务指南·〉下载专区〗中的《陕西省公共资源交易（政府采购类）投标文件制作软件操作手册》。</w:t>
      </w:r>
    </w:p>
    <w:p>
      <w:pPr>
        <w:pStyle w:val="8"/>
        <w:keepNext w:val="0"/>
        <w:keepLines w:val="0"/>
        <w:pageBreakBefore w:val="0"/>
        <w:widowControl/>
        <w:kinsoku/>
        <w:wordWrap/>
        <w:overflowPunct/>
        <w:topLinePunct w:val="0"/>
        <w:autoSpaceDE/>
        <w:autoSpaceDN/>
        <w:bidi w:val="0"/>
        <w:adjustRightInd/>
        <w:snapToGrid/>
        <w:spacing w:afterLines="0" w:line="500" w:lineRule="exact"/>
        <w:ind w:leftChars="0" w:right="0" w:rightChars="0" w:firstLine="566" w:firstLineChars="200"/>
        <w:jc w:val="left"/>
        <w:textAlignment w:val="auto"/>
        <w:rPr>
          <w:rFonts w:hint="eastAsia" w:ascii="CESI仿宋-GB13000" w:hAnsi="CESI仿宋-GB13000" w:eastAsia="CESI仿宋-GB13000" w:cs="CESI仿宋-GB13000"/>
          <w:bCs/>
          <w:sz w:val="28"/>
          <w:szCs w:val="28"/>
        </w:rPr>
      </w:pPr>
      <w:r>
        <w:rPr>
          <w:rFonts w:hint="eastAsia" w:ascii="CESI仿宋-GB13000" w:hAnsi="CESI仿宋-GB13000" w:eastAsia="CESI仿宋-GB13000" w:cs="CESI仿宋-GB13000"/>
          <w:bCs/>
          <w:sz w:val="28"/>
          <w:szCs w:val="28"/>
        </w:rPr>
        <w:t xml:space="preserve">3、制作电子投标文件。电子投标文件同样需要使用上述软件进行编制。 在编制过程中，如有技术性问题，请先翻阅操作手册，或致电软件开发商。 </w:t>
      </w:r>
    </w:p>
    <w:p>
      <w:pPr>
        <w:pStyle w:val="8"/>
        <w:keepNext w:val="0"/>
        <w:keepLines w:val="0"/>
        <w:pageBreakBefore w:val="0"/>
        <w:widowControl/>
        <w:kinsoku/>
        <w:wordWrap/>
        <w:overflowPunct/>
        <w:topLinePunct w:val="0"/>
        <w:autoSpaceDE/>
        <w:autoSpaceDN/>
        <w:bidi w:val="0"/>
        <w:adjustRightInd/>
        <w:snapToGrid/>
        <w:spacing w:afterLines="0" w:line="500" w:lineRule="exact"/>
        <w:ind w:left="0" w:leftChars="0" w:right="0" w:rightChars="0" w:firstLine="566" w:firstLineChars="200"/>
        <w:jc w:val="left"/>
        <w:textAlignment w:val="auto"/>
        <w:rPr>
          <w:rFonts w:hint="eastAsia" w:ascii="CESI仿宋-GB13000" w:hAnsi="CESI仿宋-GB13000" w:eastAsia="CESI仿宋-GB13000" w:cs="CESI仿宋-GB13000"/>
          <w:bCs/>
          <w:color w:val="FF0000"/>
          <w:sz w:val="28"/>
          <w:szCs w:val="28"/>
        </w:rPr>
      </w:pPr>
      <w:r>
        <w:rPr>
          <w:rFonts w:hint="eastAsia" w:ascii="CESI仿宋-GB13000" w:hAnsi="CESI仿宋-GB13000" w:eastAsia="CESI仿宋-GB13000" w:cs="CESI仿宋-GB13000"/>
          <w:bCs/>
          <w:sz w:val="28"/>
          <w:szCs w:val="28"/>
        </w:rPr>
        <w:t>技术支持热线：4009280095、4009980000</w:t>
      </w:r>
      <w:r>
        <w:rPr>
          <w:rFonts w:hint="eastAsia" w:ascii="CESI仿宋-GB13000" w:hAnsi="CESI仿宋-GB13000" w:eastAsia="CESI仿宋-GB13000" w:cs="CESI仿宋-GB13000"/>
          <w:bCs/>
          <w:color w:val="FF0000"/>
          <w:sz w:val="28"/>
          <w:szCs w:val="28"/>
        </w:rPr>
        <w:t xml:space="preserve"> </w:t>
      </w:r>
    </w:p>
    <w:p>
      <w:pPr>
        <w:keepNext w:val="0"/>
        <w:keepLines w:val="0"/>
        <w:pageBreakBefore w:val="0"/>
        <w:widowControl/>
        <w:kinsoku/>
        <w:wordWrap/>
        <w:overflowPunct/>
        <w:topLinePunct w:val="0"/>
        <w:autoSpaceDE/>
        <w:autoSpaceDN/>
        <w:bidi w:val="0"/>
        <w:adjustRightInd/>
        <w:snapToGrid/>
        <w:spacing w:line="500" w:lineRule="exact"/>
        <w:ind w:left="566" w:leftChars="200" w:right="0" w:rightChars="0" w:firstLine="0" w:firstLineChars="0"/>
        <w:jc w:val="left"/>
        <w:textAlignment w:val="auto"/>
        <w:outlineLvl w:val="2"/>
        <w:rPr>
          <w:rFonts w:hint="eastAsia" w:ascii="CESI仿宋-GB13000" w:hAnsi="CESI仿宋-GB13000" w:eastAsia="CESI仿宋-GB13000" w:cs="CESI仿宋-GB13000"/>
          <w:b/>
        </w:rPr>
      </w:pPr>
      <w:r>
        <w:rPr>
          <w:rFonts w:hint="eastAsia" w:ascii="仿宋" w:hAnsi="仿宋" w:eastAsia="仿宋" w:cs="仿宋"/>
          <w:bCs/>
          <w:sz w:val="28"/>
          <w:szCs w:val="28"/>
        </w:rPr>
        <w:t>CA锁购买：榆林市市民大厦三楼窗口</w:t>
      </w:r>
      <w:r>
        <w:rPr>
          <w:rFonts w:hint="eastAsia" w:ascii="仿宋" w:hAnsi="仿宋" w:eastAsia="仿宋" w:cs="仿宋"/>
          <w:bCs/>
          <w:sz w:val="28"/>
          <w:szCs w:val="28"/>
          <w:lang w:val="en-US" w:eastAsia="zh-CN"/>
        </w:rPr>
        <w:t>E14、E15</w:t>
      </w:r>
      <w:r>
        <w:rPr>
          <w:rFonts w:hint="eastAsia" w:ascii="仿宋" w:hAnsi="仿宋" w:eastAsia="仿宋" w:cs="仿宋"/>
          <w:bCs/>
          <w:sz w:val="28"/>
          <w:szCs w:val="28"/>
        </w:rPr>
        <w:t>窗口</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电话0912-3452148</w:t>
      </w:r>
      <w:r>
        <w:rPr>
          <w:rFonts w:hint="eastAsia" w:ascii="CESI仿宋-GB13000" w:hAnsi="CESI仿宋-GB13000" w:eastAsia="CESI仿宋-GB13000" w:cs="CESI仿宋-GB13000"/>
          <w:b/>
        </w:rPr>
        <w:t>（二）投标文件有效期</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投标文件有效期为</w:t>
      </w:r>
      <w:r>
        <w:rPr>
          <w:rFonts w:hint="eastAsia" w:ascii="CESI仿宋-GB13000" w:hAnsi="CESI仿宋-GB13000" w:eastAsia="CESI仿宋-GB13000" w:cs="CESI仿宋-GB13000"/>
          <w:b/>
        </w:rPr>
        <w:t>自开标之日起90个日历日</w:t>
      </w:r>
      <w:r>
        <w:rPr>
          <w:rFonts w:hint="eastAsia" w:ascii="CESI仿宋-GB13000" w:hAnsi="CESI仿宋-GB13000" w:eastAsia="CESI仿宋-GB13000" w:cs="CESI仿宋-GB13000"/>
        </w:rPr>
        <w:t>。如中标，延长至合同执行完毕时止。</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outlineLvl w:val="2"/>
        <w:rPr>
          <w:rFonts w:hint="eastAsia" w:ascii="CESI仿宋-GB13000" w:hAnsi="CESI仿宋-GB13000" w:eastAsia="CESI仿宋-GB13000" w:cs="CESI仿宋-GB13000"/>
          <w:b/>
        </w:rPr>
      </w:pPr>
      <w:r>
        <w:rPr>
          <w:rFonts w:hint="eastAsia" w:ascii="CESI仿宋-GB13000" w:hAnsi="CESI仿宋-GB13000" w:eastAsia="CESI仿宋-GB13000" w:cs="CESI仿宋-GB13000"/>
          <w:b/>
        </w:rPr>
        <w:t>（三）投标文件的提交</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电子投标文件可于提交投标文件截止时间前任意时段登录全国公共资源交易平台（陕西省）网站“电子交易平台&gt;企业端”进行提交，逾期系统将拒绝接收。提交时，投标人应登录全国公共资源交易中心平台（陕西省），选择“首页&gt;电子交易平台&gt;企业端&gt;我的项目”，点击“项目流程”，在打开的“项目管理”对话框中选择“上传投标文件”，上传加密的电子投标文件。上传成功后，电子化平台将予以记录。</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outlineLvl w:val="2"/>
        <w:rPr>
          <w:rFonts w:hint="eastAsia" w:ascii="CESI仿宋-GB13000" w:hAnsi="CESI仿宋-GB13000" w:eastAsia="CESI仿宋-GB13000" w:cs="CESI仿宋-GB13000"/>
          <w:b/>
        </w:rPr>
      </w:pPr>
      <w:r>
        <w:rPr>
          <w:rFonts w:hint="eastAsia" w:ascii="CESI仿宋-GB13000" w:hAnsi="CESI仿宋-GB13000" w:eastAsia="CESI仿宋-GB13000" w:cs="CESI仿宋-GB13000"/>
          <w:b/>
        </w:rPr>
        <w:t>（四）投标文件的补充、修改和撤回</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1、投标人在递交投标文件后，且在提交投标文件截止时间前，可以对所提交的投标文件进行补充、修改或撤回。</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2、对电子投标文件进行补充、修改的，应先从电子交易平台上撤回旧 版，再重新提交新版。</w:t>
      </w:r>
    </w:p>
    <w:p>
      <w:pPr>
        <w:pStyle w:val="9"/>
        <w:keepNext w:val="0"/>
        <w:keepLines w:val="0"/>
        <w:pageBreakBefore w:val="0"/>
        <w:widowControl/>
        <w:kinsoku/>
        <w:wordWrap/>
        <w:overflowPunct/>
        <w:topLinePunct w:val="0"/>
        <w:autoSpaceDE/>
        <w:autoSpaceDN/>
        <w:bidi w:val="0"/>
        <w:adjustRightInd/>
        <w:snapToGrid/>
        <w:spacing w:afterLines="0" w:line="500" w:lineRule="exact"/>
        <w:ind w:leftChars="0" w:right="0" w:rightChars="0" w:firstLine="566" w:firstLineChars="200"/>
        <w:jc w:val="left"/>
        <w:textAlignment w:val="auto"/>
        <w:rPr>
          <w:rFonts w:hint="eastAsia" w:ascii="CESI仿宋-GB13000" w:hAnsi="CESI仿宋-GB13000" w:eastAsia="CESI仿宋-GB13000" w:cs="CESI仿宋-GB13000"/>
          <w:sz w:val="28"/>
        </w:rPr>
      </w:pPr>
      <w:r>
        <w:rPr>
          <w:rFonts w:hint="eastAsia" w:ascii="CESI仿宋-GB13000" w:hAnsi="CESI仿宋-GB13000" w:eastAsia="CESI仿宋-GB13000" w:cs="CESI仿宋-GB13000"/>
          <w:sz w:val="28"/>
        </w:rPr>
        <w:t>3、投标文件提交截止时间后，投标人不得对其投标文件做任何修改。</w:t>
      </w:r>
    </w:p>
    <w:p>
      <w:pPr>
        <w:keepNext w:val="0"/>
        <w:keepLines w:val="0"/>
        <w:pageBreakBefore w:val="0"/>
        <w:widowControl/>
        <w:kinsoku/>
        <w:wordWrap/>
        <w:overflowPunct/>
        <w:topLinePunct w:val="0"/>
        <w:autoSpaceDE/>
        <w:autoSpaceDN/>
        <w:bidi w:val="0"/>
        <w:adjustRightInd/>
        <w:snapToGrid/>
        <w:spacing w:line="500" w:lineRule="exact"/>
        <w:ind w:right="0" w:rightChars="0" w:firstLine="566" w:firstLineChars="200"/>
        <w:jc w:val="left"/>
        <w:textAlignment w:val="auto"/>
        <w:outlineLvl w:val="2"/>
        <w:rPr>
          <w:rFonts w:hint="eastAsia" w:ascii="CESI仿宋-GB13000" w:hAnsi="CESI仿宋-GB13000" w:eastAsia="CESI仿宋-GB13000" w:cs="CESI仿宋-GB13000"/>
          <w:b/>
        </w:rPr>
      </w:pPr>
      <w:r>
        <w:rPr>
          <w:rFonts w:hint="eastAsia" w:ascii="CESI仿宋-GB13000" w:hAnsi="CESI仿宋-GB13000" w:eastAsia="CESI仿宋-GB13000" w:cs="CESI仿宋-GB13000"/>
          <w:b/>
        </w:rPr>
        <w:t>（五）投标人出现下列情况之一的，其投标文件视为无效文件：</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1、逾期提交电子投标文件；</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2、提交的投标文件与本项目不相符；</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3、投标人拒绝对电子投标文件进行解密；</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4、因投标人自身原因（如所用CA锁与制作电子投标文件使用的CA锁不一致、或沿用旧版招标文件编制投标文件等情形），导致在规定时间内无法解密投标文件；</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5、上传的电子投标文件无法打开。</w:t>
      </w:r>
    </w:p>
    <w:p>
      <w:pPr>
        <w:pStyle w:val="8"/>
        <w:keepNext w:val="0"/>
        <w:keepLines w:val="0"/>
        <w:pageBreakBefore w:val="0"/>
        <w:widowControl/>
        <w:kinsoku/>
        <w:wordWrap/>
        <w:overflowPunct/>
        <w:topLinePunct w:val="0"/>
        <w:autoSpaceDE/>
        <w:autoSpaceDN/>
        <w:bidi w:val="0"/>
        <w:adjustRightInd/>
        <w:snapToGrid/>
        <w:spacing w:afterLines="0" w:line="500" w:lineRule="exact"/>
        <w:ind w:leftChars="0" w:right="0" w:rightChars="0" w:firstLine="566" w:firstLineChars="200"/>
        <w:jc w:val="left"/>
        <w:textAlignment w:val="auto"/>
        <w:outlineLvl w:val="1"/>
        <w:rPr>
          <w:rFonts w:hint="eastAsia" w:ascii="CESI仿宋-GB13000" w:hAnsi="CESI仿宋-GB13000" w:eastAsia="CESI仿宋-GB13000" w:cs="CESI仿宋-GB13000"/>
          <w:b/>
          <w:sz w:val="28"/>
          <w:szCs w:val="28"/>
        </w:rPr>
      </w:pPr>
      <w:bookmarkStart w:id="103" w:name="_Toc48834162"/>
      <w:bookmarkStart w:id="104" w:name="_Toc21349"/>
      <w:bookmarkStart w:id="105" w:name="_Toc48834530"/>
      <w:bookmarkStart w:id="106" w:name="_Toc48834289"/>
      <w:bookmarkStart w:id="107" w:name="_Toc48834451"/>
      <w:bookmarkStart w:id="108" w:name="_Toc48834092"/>
      <w:bookmarkStart w:id="109" w:name="_Toc14082125"/>
      <w:r>
        <w:rPr>
          <w:rFonts w:hint="eastAsia" w:ascii="CESI仿宋-GB13000" w:hAnsi="CESI仿宋-GB13000" w:eastAsia="CESI仿宋-GB13000" w:cs="CESI仿宋-GB13000"/>
          <w:b/>
          <w:sz w:val="28"/>
          <w:szCs w:val="28"/>
        </w:rPr>
        <w:t>六、组织开标</w:t>
      </w:r>
      <w:bookmarkEnd w:id="103"/>
      <w:bookmarkEnd w:id="104"/>
      <w:bookmarkEnd w:id="105"/>
      <w:bookmarkEnd w:id="106"/>
      <w:bookmarkEnd w:id="107"/>
      <w:bookmarkEnd w:id="108"/>
      <w:bookmarkEnd w:id="109"/>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（一）采购中心组织招标、开标、评标工作，整个过程受政府采购监管机构的监督、管理。</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
          <w:bCs/>
        </w:rPr>
      </w:pPr>
      <w:r>
        <w:rPr>
          <w:rFonts w:hint="eastAsia" w:ascii="CESI仿宋-GB13000" w:hAnsi="CESI仿宋-GB13000" w:eastAsia="CESI仿宋-GB13000" w:cs="CESI仿宋-GB13000"/>
          <w:b/>
          <w:bCs/>
        </w:rPr>
        <w:t>（二）采购中心在招标文件规定的时间和地点组织开标，投标人在带有麦克风和摄像头的笔记本电脑上</w:t>
      </w:r>
      <w:r>
        <w:rPr>
          <w:rFonts w:hint="eastAsia" w:ascii="CESI仿宋-GB13000" w:hAnsi="CESI仿宋-GB13000" w:eastAsia="CESI仿宋-GB13000" w:cs="CESI仿宋-GB13000"/>
          <w:b/>
        </w:rPr>
        <w:t>使用CA锁对响应文件进行签到、解密等相关招投标事宜</w:t>
      </w:r>
      <w:r>
        <w:rPr>
          <w:rFonts w:hint="eastAsia" w:ascii="CESI仿宋-GB13000" w:hAnsi="CESI仿宋-GB13000" w:eastAsia="CESI仿宋-GB13000" w:cs="CESI仿宋-GB13000"/>
          <w:b/>
          <w:bCs/>
        </w:rPr>
        <w:t>。</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
          <w:bCs/>
        </w:rPr>
      </w:pPr>
      <w:r>
        <w:rPr>
          <w:rFonts w:hint="eastAsia" w:ascii="CESI仿宋-GB13000" w:hAnsi="CESI仿宋-GB13000" w:eastAsia="CESI仿宋-GB13000" w:cs="CESI仿宋-GB13000"/>
        </w:rPr>
        <w:t xml:space="preserve"> 投标人不足3家的，不得开标。</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（三）开标时，投标人应在规定时间内，使用电子投标文件加密时所用的数字认证证书（CA锁）自行解密电子投标文件。</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（四）开标会议记录由采购中心工作人员记录，参加开标的各投标人代表网上签到，参加开标的采购人及采购中心工作人员签到，所有资料随招标文件一并存档。</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（五）投标人对开标过程和开标记录有疑义，以及认为采购人、采购中心相关工作人员有需要回避情形的，应在开标大厅提出询问或回避申请，采购人、采购中心应当及时处理。</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（六）投标人未参加开标的，视同认可开标结果。</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（七）特殊情形下的应急处置：</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在开标、评审过程中，如因停电、断网、电子化系统故障等特殊原因导致电子化开、评标无法正常进行时，视具体情况确定是否停止开评标活动。</w:t>
      </w:r>
    </w:p>
    <w:p>
      <w:pPr>
        <w:pStyle w:val="8"/>
        <w:keepNext w:val="0"/>
        <w:keepLines w:val="0"/>
        <w:pageBreakBefore w:val="0"/>
        <w:widowControl/>
        <w:kinsoku/>
        <w:wordWrap/>
        <w:overflowPunct/>
        <w:topLinePunct w:val="0"/>
        <w:autoSpaceDE/>
        <w:autoSpaceDN/>
        <w:bidi w:val="0"/>
        <w:adjustRightInd/>
        <w:snapToGrid/>
        <w:spacing w:afterLines="0" w:line="500" w:lineRule="exact"/>
        <w:ind w:leftChars="0" w:right="0" w:rightChars="0" w:firstLine="566" w:firstLineChars="200"/>
        <w:jc w:val="left"/>
        <w:textAlignment w:val="auto"/>
        <w:outlineLvl w:val="1"/>
        <w:rPr>
          <w:rFonts w:hint="eastAsia" w:ascii="CESI仿宋-GB13000" w:hAnsi="CESI仿宋-GB13000" w:eastAsia="CESI仿宋-GB13000" w:cs="CESI仿宋-GB13000"/>
          <w:b/>
          <w:bCs/>
          <w:color w:val="auto"/>
          <w:kern w:val="2"/>
          <w:sz w:val="28"/>
          <w:szCs w:val="28"/>
          <w:lang w:val="en-US" w:eastAsia="zh-CN" w:bidi="ar-SA"/>
        </w:rPr>
      </w:pPr>
      <w:bookmarkStart w:id="110" w:name="_Toc48834531"/>
      <w:bookmarkStart w:id="111" w:name="_Toc48834163"/>
      <w:bookmarkStart w:id="112" w:name="_Toc48834093"/>
      <w:bookmarkStart w:id="113" w:name="_Toc48834290"/>
      <w:bookmarkStart w:id="114" w:name="_Toc26927"/>
      <w:bookmarkStart w:id="115" w:name="_Toc14082126"/>
      <w:bookmarkStart w:id="116" w:name="_Toc48834452"/>
      <w:bookmarkStart w:id="117" w:name="_Toc48834165"/>
      <w:bookmarkStart w:id="118" w:name="_Toc48834095"/>
      <w:bookmarkStart w:id="119" w:name="_Toc48834292"/>
      <w:bookmarkStart w:id="120" w:name="_Toc14917"/>
      <w:bookmarkStart w:id="121" w:name="_Toc48834454"/>
      <w:bookmarkStart w:id="122" w:name="_Toc48834533"/>
      <w:r>
        <w:rPr>
          <w:rFonts w:hint="eastAsia" w:ascii="CESI仿宋-GB13000" w:hAnsi="CESI仿宋-GB13000" w:eastAsia="CESI仿宋-GB13000" w:cs="CESI仿宋-GB13000"/>
          <w:b/>
          <w:bCs/>
          <w:color w:val="auto"/>
          <w:kern w:val="2"/>
          <w:sz w:val="28"/>
          <w:szCs w:val="28"/>
          <w:lang w:val="en-US" w:eastAsia="zh-CN" w:bidi="ar-SA"/>
        </w:rPr>
        <w:t>七、资格审查</w:t>
      </w:r>
      <w:bookmarkEnd w:id="110"/>
      <w:bookmarkEnd w:id="111"/>
      <w:bookmarkEnd w:id="112"/>
      <w:bookmarkEnd w:id="113"/>
      <w:bookmarkEnd w:id="114"/>
      <w:bookmarkEnd w:id="115"/>
      <w:bookmarkEnd w:id="116"/>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color w:val="auto"/>
          <w:kern w:val="2"/>
          <w:sz w:val="28"/>
          <w:szCs w:val="28"/>
          <w:lang w:val="en-US" w:eastAsia="zh-CN" w:bidi="ar-SA"/>
        </w:rPr>
      </w:pPr>
      <w:r>
        <w:rPr>
          <w:rFonts w:hint="eastAsia" w:ascii="CESI仿宋-GB13000" w:hAnsi="CESI仿宋-GB13000" w:eastAsia="CESI仿宋-GB13000" w:cs="CESI仿宋-GB13000"/>
          <w:color w:val="auto"/>
          <w:kern w:val="2"/>
          <w:sz w:val="28"/>
          <w:szCs w:val="28"/>
          <w:lang w:val="en-US" w:eastAsia="zh-CN" w:bidi="ar-SA"/>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仿宋" w:hAnsi="仿宋" w:eastAsia="仿宋" w:cs="仿宋"/>
          <w:color w:val="333333"/>
          <w:lang w:val="en-US" w:eastAsia="zh-CN"/>
        </w:rPr>
      </w:pPr>
      <w:r>
        <w:rPr>
          <w:rFonts w:hint="eastAsia" w:ascii="CESI仿宋-GB13000" w:hAnsi="CESI仿宋-GB13000" w:eastAsia="CESI仿宋-GB13000" w:cs="CESI仿宋-GB13000"/>
        </w:rPr>
        <w:t>2、落实政府采购政策需满足的资格要求：</w:t>
      </w:r>
      <w:r>
        <w:rPr>
          <w:rFonts w:hint="eastAsia" w:ascii="仿宋" w:hAnsi="仿宋" w:eastAsia="仿宋" w:cs="仿宋"/>
          <w:color w:val="000000" w:themeColor="text1"/>
          <w:lang w:val="en-US" w:eastAsia="zh-CN"/>
          <w14:textFill>
            <w14:solidFill>
              <w14:schemeClr w14:val="tx1"/>
            </w14:solidFill>
          </w14:textFill>
        </w:rPr>
        <w:t>根据相关政策落实</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3、本项目的特定资格要求：</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bookmarkStart w:id="123" w:name="_Toc48834532"/>
      <w:bookmarkStart w:id="124" w:name="_Toc23906"/>
      <w:bookmarkStart w:id="125" w:name="_Toc48834094"/>
      <w:bookmarkStart w:id="126" w:name="_Toc48834291"/>
      <w:bookmarkStart w:id="127" w:name="_Toc48834164"/>
      <w:bookmarkStart w:id="128" w:name="_Toc48834453"/>
      <w:r>
        <w:rPr>
          <w:rFonts w:hint="eastAsia" w:ascii="CESI仿宋-GB13000" w:hAnsi="CESI仿宋-GB13000" w:eastAsia="CESI仿宋-GB13000" w:cs="CESI仿宋-GB13000"/>
          <w:lang w:val="en-US" w:eastAsia="zh-CN"/>
        </w:rPr>
        <w:t>3.</w:t>
      </w:r>
      <w:r>
        <w:rPr>
          <w:rFonts w:hint="eastAsia" w:ascii="CESI仿宋-GB13000" w:hAnsi="CESI仿宋-GB13000" w:eastAsia="CESI仿宋-GB13000" w:cs="CESI仿宋-GB13000"/>
        </w:rPr>
        <w:t>1营业执照等主体资格证明文件。 </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lang w:val="en-US" w:eastAsia="zh-CN"/>
        </w:rPr>
        <w:t>3.</w:t>
      </w:r>
      <w:r>
        <w:rPr>
          <w:rFonts w:hint="eastAsia" w:ascii="CESI仿宋-GB13000" w:hAnsi="CESI仿宋-GB13000" w:eastAsia="CESI仿宋-GB13000" w:cs="CESI仿宋-GB13000"/>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lang w:val="en-US" w:eastAsia="zh-CN"/>
        </w:rPr>
        <w:t>3.</w:t>
      </w:r>
      <w:r>
        <w:rPr>
          <w:rFonts w:hint="eastAsia" w:ascii="CESI仿宋-GB13000" w:hAnsi="CESI仿宋-GB13000" w:eastAsia="CESI仿宋-GB13000" w:cs="CESI仿宋-GB13000"/>
        </w:rPr>
        <w:t>3法定代表人授权委托书：法定代表人参加投标的，提供本人身份证复印件；法定代表人授权他人参加投标的，提供法定代表人授权委托书。</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3.</w:t>
      </w:r>
      <w:r>
        <w:rPr>
          <w:rFonts w:hint="eastAsia" w:ascii="CESI仿宋-GB13000" w:hAnsi="CESI仿宋-GB13000" w:eastAsia="CESI仿宋-GB13000" w:cs="CESI仿宋-GB13000"/>
        </w:rPr>
        <w:t>4本项目不接受联合体投标。单位负责人为同一人或者存在直接控股、管理关系的不同供应商不得参加同一合同项下的政府采购活动。</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3.5本项目专门面向中小企业采购，投标人应填写《中小企业声明函（服务）》</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lang w:val="en-US" w:eastAsia="zh-CN"/>
        </w:rPr>
        <w:t>4、</w:t>
      </w:r>
      <w:r>
        <w:rPr>
          <w:rFonts w:hint="eastAsia" w:ascii="CESI仿宋-GB13000" w:hAnsi="CESI仿宋-GB13000" w:eastAsia="CESI仿宋-GB13000" w:cs="CESI仿宋-GB13000"/>
        </w:rPr>
        <w:t>提供投标人信用承诺书。</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开标结束后，按《政府采购货物和服务招标投标管理办法》（财政部令第87号），由采购人依法对投标人的资格证明文件进行审查。未通过资格审查的投标人其响应文件将被视为无效。</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通过资格审查的投标人不足3家的，不得评标。</w:t>
      </w:r>
    </w:p>
    <w:p>
      <w:pPr>
        <w:pStyle w:val="8"/>
        <w:keepNext w:val="0"/>
        <w:keepLines w:val="0"/>
        <w:pageBreakBefore w:val="0"/>
        <w:widowControl/>
        <w:kinsoku/>
        <w:wordWrap/>
        <w:overflowPunct/>
        <w:topLinePunct w:val="0"/>
        <w:autoSpaceDE/>
        <w:autoSpaceDN/>
        <w:bidi w:val="0"/>
        <w:adjustRightInd/>
        <w:snapToGrid/>
        <w:spacing w:afterLines="0" w:line="500" w:lineRule="exact"/>
        <w:ind w:leftChars="0" w:right="0" w:rightChars="0" w:firstLine="566" w:firstLineChars="200"/>
        <w:jc w:val="left"/>
        <w:textAlignment w:val="auto"/>
        <w:outlineLvl w:val="1"/>
        <w:rPr>
          <w:rFonts w:hint="eastAsia" w:ascii="CESI仿宋-GB13000" w:hAnsi="CESI仿宋-GB13000" w:eastAsia="CESI仿宋-GB13000" w:cs="CESI仿宋-GB13000"/>
          <w:b/>
          <w:sz w:val="28"/>
          <w:szCs w:val="28"/>
        </w:rPr>
      </w:pPr>
      <w:r>
        <w:rPr>
          <w:rFonts w:hint="eastAsia" w:ascii="CESI仿宋-GB13000" w:hAnsi="CESI仿宋-GB13000" w:eastAsia="CESI仿宋-GB13000" w:cs="CESI仿宋-GB13000"/>
          <w:b/>
          <w:sz w:val="28"/>
          <w:szCs w:val="28"/>
        </w:rPr>
        <w:t>八、组织评标</w:t>
      </w:r>
      <w:bookmarkEnd w:id="123"/>
      <w:bookmarkEnd w:id="124"/>
      <w:bookmarkEnd w:id="125"/>
      <w:bookmarkEnd w:id="126"/>
      <w:bookmarkEnd w:id="127"/>
      <w:bookmarkEnd w:id="128"/>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outlineLvl w:val="2"/>
        <w:rPr>
          <w:rFonts w:hint="eastAsia" w:ascii="CESI仿宋-GB13000" w:hAnsi="CESI仿宋-GB13000" w:eastAsia="CESI仿宋-GB13000" w:cs="CESI仿宋-GB13000"/>
          <w:b/>
        </w:rPr>
      </w:pPr>
      <w:bookmarkStart w:id="129" w:name="_Toc30503"/>
      <w:bookmarkStart w:id="130" w:name="_Toc31809"/>
      <w:bookmarkStart w:id="131" w:name="_Toc9950"/>
      <w:bookmarkStart w:id="132" w:name="_Toc19349"/>
      <w:r>
        <w:rPr>
          <w:rFonts w:hint="eastAsia" w:ascii="CESI仿宋-GB13000" w:hAnsi="CESI仿宋-GB13000" w:eastAsia="CESI仿宋-GB13000" w:cs="CESI仿宋-GB13000"/>
          <w:b/>
        </w:rPr>
        <w:t>（一）采购代理机构负责组织评标工作，并履行下列职责：</w:t>
      </w:r>
      <w:bookmarkEnd w:id="129"/>
      <w:bookmarkEnd w:id="130"/>
      <w:bookmarkEnd w:id="131"/>
      <w:bookmarkEnd w:id="132"/>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shd w:val="clear" w:color="auto" w:fill="FFFFFF"/>
        </w:rPr>
        <w:t>1、核对评审专家身份和采购人代表授权函，对评审专家在政府采购活动中的职责履行情况予以记录，并及时将有关违法违规行为向财政部门报告;</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kern w:val="2"/>
          <w:sz w:val="28"/>
          <w:shd w:val="clear" w:color="auto" w:fill="FFFFFF"/>
        </w:rPr>
      </w:pPr>
      <w:r>
        <w:rPr>
          <w:rFonts w:hint="eastAsia" w:ascii="CESI仿宋-GB13000" w:hAnsi="CESI仿宋-GB13000" w:eastAsia="CESI仿宋-GB13000" w:cs="CESI仿宋-GB13000"/>
          <w:kern w:val="2"/>
          <w:sz w:val="28"/>
          <w:shd w:val="clear" w:color="auto" w:fill="FFFFFF"/>
        </w:rPr>
        <w:t>2、宣布评标纪律;</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kern w:val="2"/>
          <w:sz w:val="28"/>
          <w:shd w:val="clear" w:color="auto" w:fill="FFFFFF"/>
        </w:rPr>
      </w:pPr>
      <w:r>
        <w:rPr>
          <w:rFonts w:hint="eastAsia" w:ascii="CESI仿宋-GB13000" w:hAnsi="CESI仿宋-GB13000" w:eastAsia="CESI仿宋-GB13000" w:cs="CESI仿宋-GB13000"/>
          <w:kern w:val="2"/>
          <w:sz w:val="28"/>
          <w:shd w:val="clear" w:color="auto" w:fill="FFFFFF"/>
        </w:rPr>
        <w:t>3、公布投标人名单，告知评审专家应当回避的情形;</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kern w:val="2"/>
          <w:sz w:val="28"/>
          <w:shd w:val="clear" w:color="auto" w:fill="FFFFFF"/>
        </w:rPr>
      </w:pPr>
      <w:r>
        <w:rPr>
          <w:rFonts w:hint="eastAsia" w:ascii="CESI仿宋-GB13000" w:hAnsi="CESI仿宋-GB13000" w:eastAsia="CESI仿宋-GB13000" w:cs="CESI仿宋-GB13000"/>
          <w:kern w:val="2"/>
          <w:sz w:val="28"/>
          <w:shd w:val="clear" w:color="auto" w:fill="FFFFFF"/>
        </w:rPr>
        <w:t>4、组织评标委员会推选评标组长，采购人代表不得担任组长;</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kern w:val="2"/>
          <w:sz w:val="28"/>
          <w:shd w:val="clear" w:color="auto" w:fill="FFFFFF"/>
        </w:rPr>
      </w:pPr>
      <w:r>
        <w:rPr>
          <w:rFonts w:hint="eastAsia" w:ascii="CESI仿宋-GB13000" w:hAnsi="CESI仿宋-GB13000" w:eastAsia="CESI仿宋-GB13000" w:cs="CESI仿宋-GB13000"/>
          <w:kern w:val="2"/>
          <w:sz w:val="28"/>
          <w:shd w:val="clear" w:color="auto" w:fill="FFFFFF"/>
        </w:rPr>
        <w:t>5、在评标期间采取必要的通讯管理措施，保证评标活动不受外界干扰;</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kern w:val="2"/>
          <w:sz w:val="28"/>
          <w:shd w:val="clear" w:color="auto" w:fill="FFFFFF"/>
        </w:rPr>
      </w:pPr>
      <w:r>
        <w:rPr>
          <w:rFonts w:hint="eastAsia" w:ascii="CESI仿宋-GB13000" w:hAnsi="CESI仿宋-GB13000" w:eastAsia="CESI仿宋-GB13000" w:cs="CESI仿宋-GB13000"/>
          <w:kern w:val="2"/>
          <w:sz w:val="28"/>
          <w:shd w:val="clear" w:color="auto" w:fill="FFFFFF"/>
        </w:rPr>
        <w:t>6、根据评标委员会的要求介绍政府采购相关政策法规、招标文件;</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sz w:val="28"/>
        </w:rPr>
      </w:pPr>
      <w:r>
        <w:rPr>
          <w:rFonts w:hint="eastAsia" w:ascii="CESI仿宋-GB13000" w:hAnsi="CESI仿宋-GB13000" w:eastAsia="CESI仿宋-GB13000" w:cs="CESI仿宋-GB13000"/>
          <w:kern w:val="2"/>
          <w:sz w:val="28"/>
          <w:shd w:val="clear" w:color="auto" w:fill="FFFFFF"/>
        </w:rPr>
        <w:t>7、维护评标秩序，监督评标委员会依</w:t>
      </w:r>
      <w:r>
        <w:rPr>
          <w:rFonts w:hint="eastAsia" w:ascii="CESI仿宋-GB13000" w:hAnsi="CESI仿宋-GB13000" w:eastAsia="CESI仿宋-GB13000" w:cs="CESI仿宋-GB13000"/>
          <w:sz w:val="28"/>
          <w:shd w:val="clear" w:color="auto" w:fill="FFFFFF"/>
        </w:rPr>
        <w:t>照招标文件规定的评标程序、方法和标准进行独立评审，及时制止和纠正采购人代表、评审专家的倾向性言论或者违法违规行为;</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sz w:val="28"/>
          <w:highlight w:val="yellow"/>
        </w:rPr>
      </w:pPr>
      <w:r>
        <w:rPr>
          <w:rFonts w:hint="eastAsia" w:ascii="CESI仿宋-GB13000" w:hAnsi="CESI仿宋-GB13000" w:eastAsia="CESI仿宋-GB13000" w:cs="CESI仿宋-GB13000"/>
          <w:sz w:val="28"/>
          <w:shd w:val="clear" w:color="auto" w:fill="FFFFFF"/>
        </w:rPr>
        <w:t>8、核对评标结果；</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sz w:val="28"/>
        </w:rPr>
      </w:pPr>
      <w:r>
        <w:rPr>
          <w:rFonts w:hint="eastAsia" w:ascii="CESI仿宋-GB13000" w:hAnsi="CESI仿宋-GB13000" w:eastAsia="CESI仿宋-GB13000" w:cs="CESI仿宋-GB13000"/>
          <w:sz w:val="28"/>
          <w:shd w:val="clear" w:color="auto" w:fill="FFFFFF"/>
        </w:rPr>
        <w:t>9、评审工作完成后，按照规定向评审专家支付劳务报酬和异地评审差旅费，不得向评审专家以外的其他人员支付评审劳务报酬；</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sz w:val="28"/>
        </w:rPr>
      </w:pPr>
      <w:r>
        <w:rPr>
          <w:rFonts w:hint="eastAsia" w:ascii="CESI仿宋-GB13000" w:hAnsi="CESI仿宋-GB13000" w:eastAsia="CESI仿宋-GB13000" w:cs="CESI仿宋-GB13000"/>
          <w:sz w:val="28"/>
          <w:shd w:val="clear" w:color="auto" w:fill="FFFFFF"/>
        </w:rPr>
        <w:t>10、处理与评标有关的其他事项。</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outlineLvl w:val="2"/>
        <w:rPr>
          <w:rFonts w:hint="eastAsia" w:ascii="CESI仿宋-GB13000" w:hAnsi="CESI仿宋-GB13000" w:eastAsia="CESI仿宋-GB13000" w:cs="CESI仿宋-GB13000"/>
        </w:rPr>
      </w:pPr>
      <w:bookmarkStart w:id="133" w:name="_Toc27001"/>
      <w:bookmarkStart w:id="134" w:name="_Toc14136"/>
      <w:bookmarkStart w:id="135" w:name="_Toc21732"/>
      <w:bookmarkStart w:id="136" w:name="_Toc6679"/>
      <w:r>
        <w:rPr>
          <w:rFonts w:hint="eastAsia" w:ascii="CESI仿宋-GB13000" w:hAnsi="CESI仿宋-GB13000" w:eastAsia="CESI仿宋-GB13000" w:cs="CESI仿宋-GB13000"/>
          <w:b/>
        </w:rPr>
        <w:t>（二）评标委员会负责具体评标事务，并独立履行下列职责：</w:t>
      </w:r>
      <w:bookmarkEnd w:id="133"/>
      <w:bookmarkEnd w:id="134"/>
      <w:bookmarkEnd w:id="135"/>
      <w:bookmarkEnd w:id="136"/>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sz w:val="28"/>
          <w:shd w:val="clear" w:color="auto" w:fill="FFFFFF"/>
        </w:rPr>
      </w:pPr>
      <w:r>
        <w:rPr>
          <w:rFonts w:hint="eastAsia" w:ascii="CESI仿宋-GB13000" w:hAnsi="CESI仿宋-GB13000" w:eastAsia="CESI仿宋-GB13000" w:cs="CESI仿宋-GB13000"/>
          <w:sz w:val="28"/>
          <w:shd w:val="clear" w:color="auto" w:fill="FFFFFF"/>
        </w:rPr>
        <w:t>1、严格遵守评审工作纪律，按照客观、公正、审慎的原则，根据招标文件规定的评审程序、评审方法和评审标准进行独立评审；</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sz w:val="28"/>
          <w:shd w:val="clear" w:color="auto" w:fill="FFFFFF"/>
        </w:rPr>
      </w:pPr>
      <w:r>
        <w:rPr>
          <w:rFonts w:hint="eastAsia" w:ascii="CESI仿宋-GB13000" w:hAnsi="CESI仿宋-GB13000" w:eastAsia="CESI仿宋-GB13000" w:cs="CESI仿宋-GB13000"/>
          <w:sz w:val="28"/>
          <w:shd w:val="clear" w:color="auto" w:fill="FFFFFF"/>
        </w:rPr>
        <w:t>2、发现招标文件内容违反国家有关强制性规定或者招标文件存在歧义、重大缺陷导致评审工作无法进行时，应当停止评审并向采购人或者采购代理机构书面说明情况；</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sz w:val="28"/>
          <w:shd w:val="clear" w:color="auto" w:fill="FFFFFF"/>
        </w:rPr>
      </w:pPr>
      <w:r>
        <w:rPr>
          <w:rFonts w:hint="eastAsia" w:ascii="CESI仿宋-GB13000" w:hAnsi="CESI仿宋-GB13000" w:eastAsia="CESI仿宋-GB13000" w:cs="CESI仿宋-GB13000"/>
          <w:sz w:val="28"/>
          <w:shd w:val="clear" w:color="auto" w:fill="FFFFFF"/>
        </w:rPr>
        <w:t>3、审查、评价投标文件是否符合招标文件的商务、技术等实质性要求；</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sz w:val="28"/>
          <w:shd w:val="clear" w:color="auto" w:fill="FFFFFF"/>
        </w:rPr>
      </w:pPr>
      <w:r>
        <w:rPr>
          <w:rFonts w:hint="eastAsia" w:ascii="CESI仿宋-GB13000" w:hAnsi="CESI仿宋-GB13000" w:eastAsia="CESI仿宋-GB13000" w:cs="CESI仿宋-GB13000"/>
          <w:sz w:val="28"/>
          <w:shd w:val="clear" w:color="auto" w:fill="FFFFFF"/>
        </w:rPr>
        <w:t>4、要求投标人对投标文件有关事项做出澄清或者说明；</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sz w:val="28"/>
          <w:shd w:val="clear" w:color="auto" w:fill="FFFFFF"/>
        </w:rPr>
      </w:pPr>
      <w:r>
        <w:rPr>
          <w:rFonts w:hint="eastAsia" w:ascii="CESI仿宋-GB13000" w:hAnsi="CESI仿宋-GB13000" w:eastAsia="CESI仿宋-GB13000" w:cs="CESI仿宋-GB13000"/>
          <w:sz w:val="28"/>
          <w:shd w:val="clear" w:color="auto" w:fill="FFFFFF"/>
        </w:rPr>
        <w:t>5、对投标文件进行比较和评价；</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sz w:val="28"/>
          <w:highlight w:val="yellow"/>
          <w:shd w:val="clear" w:color="auto" w:fill="FFFFFF"/>
        </w:rPr>
      </w:pPr>
      <w:r>
        <w:rPr>
          <w:rFonts w:hint="eastAsia" w:ascii="CESI仿宋-GB13000" w:hAnsi="CESI仿宋-GB13000" w:eastAsia="CESI仿宋-GB13000" w:cs="CESI仿宋-GB13000"/>
          <w:sz w:val="28"/>
          <w:shd w:val="clear" w:color="auto" w:fill="FFFFFF"/>
        </w:rPr>
        <w:t>6、确定中标候选人名单；</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sz w:val="28"/>
          <w:shd w:val="clear" w:color="auto" w:fill="FFFFFF"/>
        </w:rPr>
      </w:pPr>
      <w:r>
        <w:rPr>
          <w:rFonts w:hint="eastAsia" w:ascii="CESI仿宋-GB13000" w:hAnsi="CESI仿宋-GB13000" w:eastAsia="CESI仿宋-GB13000" w:cs="CESI仿宋-GB13000"/>
          <w:sz w:val="28"/>
          <w:shd w:val="clear" w:color="auto" w:fill="FFFFFF"/>
        </w:rPr>
        <w:t>7、配合答复投标人的询问、质疑和投诉等事项,不得泄露评审文件、评审情况和在评审过程中获悉的商业秘密；</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sz w:val="28"/>
          <w:shd w:val="clear" w:color="auto" w:fill="FFFFFF"/>
        </w:rPr>
      </w:pPr>
      <w:r>
        <w:rPr>
          <w:rFonts w:hint="eastAsia" w:ascii="CESI仿宋-GB13000" w:hAnsi="CESI仿宋-GB13000" w:eastAsia="CESI仿宋-GB13000" w:cs="CESI仿宋-GB13000"/>
          <w:sz w:val="28"/>
          <w:shd w:val="clear" w:color="auto" w:fill="FFFFFF"/>
        </w:rPr>
        <w:t>8、向采购人、采购代理机构或者有关部门报告评标中发现的违法行为。审查、评价投标文件是否符合招标文件的商务、技术等实质性要求。</w:t>
      </w:r>
    </w:p>
    <w:p>
      <w:pPr>
        <w:pStyle w:val="26"/>
        <w:keepNext w:val="0"/>
        <w:keepLines w:val="0"/>
        <w:pageBreakBefore w:val="0"/>
        <w:widowControl/>
        <w:kinsoku/>
        <w:wordWrap/>
        <w:overflowPunct/>
        <w:topLinePunct w:val="0"/>
        <w:autoSpaceDE/>
        <w:autoSpaceDN/>
        <w:bidi w:val="0"/>
        <w:adjustRightInd/>
        <w:snapToGrid/>
        <w:spacing w:beforeAutospacing="0" w:afterAutospacing="0" w:line="500" w:lineRule="exact"/>
        <w:ind w:leftChars="0" w:right="0" w:rightChars="0" w:firstLine="566" w:firstLineChars="200"/>
        <w:jc w:val="left"/>
        <w:textAlignment w:val="auto"/>
        <w:rPr>
          <w:rFonts w:hint="eastAsia" w:ascii="CESI仿宋-GB13000" w:hAnsi="CESI仿宋-GB13000" w:eastAsia="CESI仿宋-GB13000" w:cs="CESI仿宋-GB13000"/>
          <w:sz w:val="28"/>
          <w:shd w:val="clear" w:color="auto" w:fill="FFFFFF"/>
        </w:rPr>
      </w:pPr>
      <w:r>
        <w:rPr>
          <w:rFonts w:hint="eastAsia" w:ascii="CESI仿宋-GB13000" w:hAnsi="CESI仿宋-GB13000" w:eastAsia="CESI仿宋-GB13000" w:cs="CESI仿宋-GB13000"/>
          <w:sz w:val="28"/>
          <w:shd w:val="clear" w:color="auto" w:fill="FFFFFF"/>
        </w:rPr>
        <w:t>9、编写评标报告。</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outlineLvl w:val="2"/>
        <w:rPr>
          <w:rFonts w:hint="eastAsia" w:ascii="CESI仿宋-GB13000" w:hAnsi="CESI仿宋-GB13000" w:eastAsia="CESI仿宋-GB13000" w:cs="CESI仿宋-GB13000"/>
        </w:rPr>
      </w:pPr>
      <w:bookmarkStart w:id="137" w:name="_Toc4951"/>
      <w:bookmarkStart w:id="138" w:name="_Toc29039"/>
      <w:bookmarkStart w:id="139" w:name="_Toc932"/>
      <w:bookmarkStart w:id="140" w:name="_Toc4434"/>
      <w:r>
        <w:rPr>
          <w:rFonts w:hint="eastAsia" w:ascii="CESI仿宋-GB13000" w:hAnsi="CESI仿宋-GB13000" w:eastAsia="CESI仿宋-GB13000" w:cs="CESI仿宋-GB13000"/>
          <w:b/>
        </w:rPr>
        <w:t>（三）组建评标委员会</w:t>
      </w:r>
      <w:bookmarkEnd w:id="137"/>
      <w:bookmarkEnd w:id="138"/>
      <w:bookmarkEnd w:id="139"/>
      <w:bookmarkEnd w:id="140"/>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1、为了确保评标工作的公平、公正，依据政府采购法和政府采购相关法规、规章，成立评标委员会。</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评审专家对本单位的采购项目只能作为采购人代表参与评标。采购代理机构工作人员不得参加由本机构代理的政府采购项目的评标。</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评标委员会成员名单在评标结果公告前应当保密。</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2、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3、评标中因评标委员会成员缺席、回避或者健康等特殊原因导致评标委员会组成不符合规定的，采购中心应当依法补足后继续评标。被更换的评标委员会成员所做出的评标意见无效。无法及时补足评标委员会成员的，采购中心应当停止评标活动，封存所有投标文件和开标、评标资料，依法重新组建评标委员会进行评标。原评标委员会所做出的评标意见无效。</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outlineLvl w:val="2"/>
        <w:rPr>
          <w:rFonts w:hint="eastAsia" w:ascii="CESI仿宋-GB13000" w:hAnsi="CESI仿宋-GB13000" w:eastAsia="CESI仿宋-GB13000" w:cs="CESI仿宋-GB13000"/>
        </w:rPr>
      </w:pPr>
      <w:bookmarkStart w:id="141" w:name="_Toc19340"/>
      <w:bookmarkStart w:id="142" w:name="_Toc3980"/>
      <w:bookmarkStart w:id="143" w:name="_Toc21681"/>
      <w:bookmarkStart w:id="144" w:name="_Toc23735"/>
      <w:r>
        <w:rPr>
          <w:rFonts w:hint="eastAsia" w:ascii="CESI仿宋-GB13000" w:hAnsi="CESI仿宋-GB13000" w:eastAsia="CESI仿宋-GB13000" w:cs="CESI仿宋-GB13000"/>
          <w:b/>
        </w:rPr>
        <w:t>（四）评标方法：本次评审采用综合评分法</w:t>
      </w:r>
      <w:bookmarkEnd w:id="141"/>
      <w:bookmarkEnd w:id="142"/>
      <w:bookmarkEnd w:id="143"/>
      <w:bookmarkEnd w:id="144"/>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2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spacing w:val="-10"/>
        </w:rPr>
        <w:t>采用</w:t>
      </w:r>
      <w:r>
        <w:rPr>
          <w:rFonts w:hint="eastAsia" w:ascii="CESI仿宋-GB13000" w:hAnsi="CESI仿宋-GB13000" w:eastAsia="CESI仿宋-GB13000" w:cs="CESI仿宋-GB13000"/>
          <w:bCs/>
        </w:rPr>
        <w:t>综合评分法</w:t>
      </w:r>
      <w:r>
        <w:rPr>
          <w:rFonts w:hint="eastAsia" w:ascii="CESI仿宋-GB13000" w:hAnsi="CESI仿宋-GB13000" w:eastAsia="CESI仿宋-GB13000" w:cs="CESI仿宋-GB13000"/>
        </w:rPr>
        <w:t>，是指</w:t>
      </w:r>
      <w:r>
        <w:rPr>
          <w:rFonts w:hint="eastAsia" w:ascii="CESI仿宋-GB13000" w:hAnsi="CESI仿宋-GB13000" w:eastAsia="CESI仿宋-GB13000" w:cs="CESI仿宋-GB13000"/>
          <w:spacing w:val="-10"/>
        </w:rPr>
        <w:t>即</w:t>
      </w:r>
      <w:r>
        <w:rPr>
          <w:rFonts w:hint="eastAsia" w:ascii="CESI仿宋-GB13000" w:hAnsi="CESI仿宋-GB13000" w:eastAsia="CESI仿宋-GB13000" w:cs="CESI仿宋-GB13000"/>
        </w:rPr>
        <w:t>投标文件满足招标文件全部实质性要求，且按照评审因素的量化指标评审得分最高的投标人为中标候选人的评标方法。</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outlineLvl w:val="2"/>
        <w:rPr>
          <w:rFonts w:hint="eastAsia" w:ascii="CESI仿宋-GB13000" w:hAnsi="CESI仿宋-GB13000" w:eastAsia="CESI仿宋-GB13000" w:cs="CESI仿宋-GB13000"/>
          <w:b/>
        </w:rPr>
      </w:pPr>
      <w:bookmarkStart w:id="145" w:name="_Toc27146"/>
      <w:bookmarkStart w:id="146" w:name="_Toc15709"/>
      <w:bookmarkStart w:id="147" w:name="_Toc25401"/>
      <w:bookmarkStart w:id="148" w:name="_Toc52"/>
      <w:r>
        <w:rPr>
          <w:rFonts w:hint="eastAsia" w:ascii="CESI仿宋-GB13000" w:hAnsi="CESI仿宋-GB13000" w:eastAsia="CESI仿宋-GB13000" w:cs="CESI仿宋-GB13000"/>
          <w:b/>
        </w:rPr>
        <w:t>（五）评标程序</w:t>
      </w:r>
      <w:bookmarkEnd w:id="145"/>
      <w:bookmarkEnd w:id="146"/>
      <w:bookmarkEnd w:id="147"/>
      <w:bookmarkEnd w:id="148"/>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分步评审，每一步评审不符合招标文件要求者，不得进入下一步评审，全部评审合格的投标人，进入最后的打分，最后按得分由高向低排序，推荐中标候选投标人。</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
        </w:rPr>
      </w:pPr>
      <w:r>
        <w:rPr>
          <w:rFonts w:hint="eastAsia" w:ascii="CESI仿宋-GB13000" w:hAnsi="CESI仿宋-GB13000" w:eastAsia="CESI仿宋-GB13000" w:cs="CESI仿宋-GB13000"/>
          <w:b/>
        </w:rPr>
        <w:t>1、投标文件的符合性审查</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评标委员会应依据招标文件的规定，对投标文件的有效性、完整性和对招标文件的响应程度进行审查，以确定是否对招标文件的全部实质性要求做出响应。</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评标委员会应审查每份投标文件是否实质上响应了招标文件的要求。实质上没有响应招标文件要求的投标作无效投标处理。评标委员会应告知有关投标人未通过审查的原因，投标人不得通过修正或撤销不符之处而使其成为实质上响应。</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
        </w:rPr>
      </w:pPr>
      <w:r>
        <w:rPr>
          <w:rFonts w:hint="eastAsia" w:ascii="CESI仿宋-GB13000" w:hAnsi="CESI仿宋-GB13000" w:eastAsia="CESI仿宋-GB13000" w:cs="CESI仿宋-GB13000"/>
          <w:b/>
        </w:rPr>
        <w:t>2、投标文件的澄清</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（1）评标委员会在对投标文件的有效性、完整性和响应程度进行审查时，可以要求投标人对投标文件中含义不明确、同类问题表述不一致或者有明显文字和计算错误的内容等做出必要的澄清、说明或者补正。</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（2）依照民法中的过失责任原则，澄清、说明或补正前评标委员会将按最不利于投标投标人的原则对投标文件做出评判。</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3）评标委员会要求投标人澄清、说明或者补正投标文件应通过书面形式做出。投标人应当在规定的澄清时限内按评标委员会要求的方式提交，投标人的澄清、说明或者补正应当由法定代表人或其授权代表签字或者加盖公章。</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（4）投标人的澄清、说明或者补正不得超出投标文件的范围或者改变投标文件的实质性内容。澄清、说明或者补正的内容将作为</w:t>
      </w:r>
      <w:r>
        <w:rPr>
          <w:rFonts w:hint="eastAsia" w:ascii="CESI仿宋-GB13000" w:hAnsi="CESI仿宋-GB13000" w:eastAsia="CESI仿宋-GB13000" w:cs="CESI仿宋-GB13000"/>
          <w:kern w:val="0"/>
        </w:rPr>
        <w:t>合同</w:t>
      </w:r>
      <w:r>
        <w:rPr>
          <w:rFonts w:hint="eastAsia" w:ascii="CESI仿宋-GB13000" w:hAnsi="CESI仿宋-GB13000" w:eastAsia="CESI仿宋-GB13000" w:cs="CESI仿宋-GB13000"/>
        </w:rPr>
        <w:t>履行的重要依据。</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
        </w:rPr>
      </w:pPr>
      <w:r>
        <w:rPr>
          <w:rFonts w:hint="eastAsia" w:ascii="CESI仿宋-GB13000" w:hAnsi="CESI仿宋-GB13000" w:eastAsia="CESI仿宋-GB13000" w:cs="CESI仿宋-GB13000"/>
          <w:b/>
        </w:rPr>
        <w:t>3、综合比较与评价</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评标委员会应按“评审要素及分值一览表”中规定的评标标准，对通过符合性和响应性审查的投标文件进行商务和技术评估，综合比较与评价。</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对</w:t>
      </w:r>
      <w:r>
        <w:rPr>
          <w:rFonts w:hint="eastAsia" w:ascii="CESI仿宋-GB13000" w:hAnsi="CESI仿宋-GB13000" w:eastAsia="CESI仿宋-GB13000" w:cs="CESI仿宋-GB13000"/>
          <w:bCs/>
        </w:rPr>
        <w:t>监狱企业、残疾人福利性单位</w:t>
      </w:r>
      <w:r>
        <w:rPr>
          <w:rFonts w:hint="eastAsia" w:ascii="CESI仿宋-GB13000" w:hAnsi="CESI仿宋-GB13000" w:eastAsia="CESI仿宋-GB13000" w:cs="CESI仿宋-GB13000"/>
        </w:rPr>
        <w:t>（参照第二章《投标人须知》（四）落实的政府采购政策）提供的投标报价给予20%的价格扣除（本项目专门面向</w:t>
      </w:r>
      <w:r>
        <w:rPr>
          <w:rFonts w:hint="eastAsia" w:ascii="CESI仿宋-GB13000" w:hAnsi="CESI仿宋-GB13000" w:eastAsia="CESI仿宋-GB13000" w:cs="CESI仿宋-GB13000"/>
          <w:lang w:val="en-US" w:eastAsia="zh-CN"/>
        </w:rPr>
        <w:t>中小微</w:t>
      </w:r>
      <w:r>
        <w:rPr>
          <w:rFonts w:hint="eastAsia" w:ascii="CESI仿宋-GB13000" w:hAnsi="CESI仿宋-GB13000" w:eastAsia="CESI仿宋-GB13000" w:cs="CESI仿宋-GB13000"/>
        </w:rPr>
        <w:t xml:space="preserve">企业不再享受任何优惠），用扣除后的价格参与评审排序，除此之外的他情形均不适用本款规定。 </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评标委员会应审查投标人是否具备“落实政府采购政策”的资格，如不符合相关文件要求或投标人未提供相关声明或证明材料，投标人不可以享受价格折扣优惠政策。</w:t>
      </w:r>
    </w:p>
    <w:p>
      <w:pPr>
        <w:pStyle w:val="9"/>
        <w:keepNext w:val="0"/>
        <w:keepLines w:val="0"/>
        <w:pageBreakBefore w:val="0"/>
        <w:widowControl/>
        <w:kinsoku/>
        <w:wordWrap/>
        <w:overflowPunct/>
        <w:topLinePunct w:val="0"/>
        <w:autoSpaceDE/>
        <w:autoSpaceDN/>
        <w:bidi w:val="0"/>
        <w:adjustRightInd/>
        <w:snapToGrid/>
        <w:spacing w:afterLines="0" w:line="500" w:lineRule="exact"/>
        <w:ind w:leftChars="0" w:right="0" w:rightChars="0" w:firstLine="566" w:firstLineChars="200"/>
        <w:jc w:val="left"/>
        <w:textAlignment w:val="auto"/>
        <w:rPr>
          <w:rFonts w:hint="eastAsia" w:ascii="CESI仿宋-GB13000" w:hAnsi="CESI仿宋-GB13000" w:eastAsia="CESI仿宋-GB13000" w:cs="CESI仿宋-GB13000"/>
          <w:sz w:val="28"/>
        </w:rPr>
      </w:pPr>
      <w:r>
        <w:rPr>
          <w:rFonts w:hint="eastAsia" w:ascii="CESI仿宋-GB13000" w:hAnsi="CESI仿宋-GB13000" w:eastAsia="CESI仿宋-GB13000" w:cs="CESI仿宋-GB13000"/>
          <w:bCs/>
          <w:sz w:val="28"/>
        </w:rPr>
        <w:t>投标人按照《政府采购促进中小企业发展管理办法》规定提供声明函内容不实的，属于提供虚假材料谋取中标、成交，依照《中华人民共和国政府采购法》等国家有关规定追究相应责任。</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
        </w:rPr>
      </w:pPr>
      <w:r>
        <w:rPr>
          <w:rFonts w:hint="eastAsia" w:ascii="CESI仿宋-GB13000" w:hAnsi="CESI仿宋-GB13000" w:eastAsia="CESI仿宋-GB13000" w:cs="CESI仿宋-GB13000"/>
          <w:b/>
        </w:rPr>
        <w:t>4、推荐中标候选投标人</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
        </w:rPr>
      </w:pPr>
      <w:r>
        <w:rPr>
          <w:rFonts w:hint="eastAsia" w:ascii="CESI仿宋-GB13000" w:hAnsi="CESI仿宋-GB13000" w:eastAsia="CESI仿宋-GB13000" w:cs="CESI仿宋-GB13000"/>
          <w:b/>
        </w:rPr>
        <w:t>5、编写评标报告</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1）评标委员会应根据全体评标成员签字的原始评标记录和评标结果编写评标报告。评标报告应包括：招标公告刊登的媒体名称、开标日期和地点;投标人名单和评标委员会成员名单;评标方法和标准;开标记录和评标情况及说明，包括无效投标人名单及原因;评标结果，确定的中标候选人名单或者经采购人委托直接确定的中标人;其他需要说明的情况，包括评标过程中投标人根据评标委员会要求进行的澄清、说明或者补正，评标委员会成员的更换等。</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2）评标委员会成员对需要共同认定的事项存在争议的，应当按照少数服从多数的原则做出结论。持不同意见的评标委员会成员应当在评标报告上签署不同意见及理由，否则视为同意评标报告。对拒绝说明理由的，报财政局处理，并将其评审情况如实计入考核表。</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3）除出现分值汇总计算错误、分项评分超出评分标准范围、评标委员会成员对客观评审因素评分不一致、经评标委员会认定评分畸高畸低的四种情况之一的以外，任何人不得修改评标结果。出现上述情形的处理方法：</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评标结果汇总完成，评标报告签署前，评标委员会应当当场修改评标结果，并在评标报告中记载。</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 xml:space="preserve">评标结果汇总完成，评标报告签署后，应当组织原评标委员会进行重新评审，重新评审改变评标结果的，书面报告区财政局。 </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
        </w:rPr>
      </w:pPr>
      <w:r>
        <w:rPr>
          <w:rFonts w:hint="eastAsia" w:ascii="CESI仿宋-GB13000" w:hAnsi="CESI仿宋-GB13000" w:eastAsia="CESI仿宋-GB13000" w:cs="CESI仿宋-GB13000"/>
          <w:b/>
        </w:rPr>
        <w:t>九、无效投标情形</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
        </w:rPr>
      </w:pPr>
      <w:r>
        <w:rPr>
          <w:rFonts w:hint="eastAsia" w:ascii="CESI仿宋-GB13000" w:hAnsi="CESI仿宋-GB13000" w:eastAsia="CESI仿宋-GB13000" w:cs="CESI仿宋-GB13000"/>
          <w:b/>
        </w:rPr>
        <w:t>（一）投标人存在下列情况之一的，投标无效:</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1、投标文件未按招标文件要求签署、盖章;</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2、不具备招标文件中规定的资格要求;</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3、报价超过招标文件中规定的预算金额或者最高限价;</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4、投标文件含有采购人不能接受的附加条件;</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5、有选择的报价将不予接受，按无效投标处理；</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6、按《政府采购货物和服务招标投标管理办法》（财政部令第87号）修正后的报价经投标人确认后产生约束力，投标人不确认的，其投标无效。</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
        </w:rPr>
      </w:pPr>
      <w:r>
        <w:rPr>
          <w:rFonts w:hint="eastAsia" w:ascii="CESI仿宋-GB13000" w:hAnsi="CESI仿宋-GB13000" w:eastAsia="CESI仿宋-GB13000" w:cs="CESI仿宋-GB13000"/>
          <w:b/>
        </w:rPr>
        <w:t>（二）投标人存在下列情形之一的，视为串通投标，其投标无效：</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 xml:space="preserve"> 1、不同投标人的投标文件由同一单位或者个人编制；</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 xml:space="preserve"> 2、不同投标人委托同一单位或者个人办理投标事宜；</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 xml:space="preserve"> 3、不同投标人的投标文件载明的项目管理成员或者联系人员为同一人；</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 xml:space="preserve"> 4、不同投标人的投标文件异常一致或者投标报价呈规律性差异；</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 xml:space="preserve"> 5、不同投标人的投标文件相互混装；</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
        </w:rPr>
      </w:pPr>
      <w:r>
        <w:rPr>
          <w:rFonts w:hint="eastAsia" w:ascii="CESI仿宋-GB13000" w:hAnsi="CESI仿宋-GB13000" w:eastAsia="CESI仿宋-GB13000" w:cs="CESI仿宋-GB13000"/>
          <w:b/>
        </w:rPr>
        <w:t>（三）投标人不得以低于成本的报价参加本次采购项目。</w:t>
      </w:r>
      <w:r>
        <w:rPr>
          <w:rFonts w:hint="eastAsia" w:ascii="CESI仿宋-GB13000" w:hAnsi="CESI仿宋-GB13000" w:eastAsia="CESI仿宋-GB13000" w:cs="CESI仿宋-GB13000"/>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8"/>
        <w:keepNext w:val="0"/>
        <w:keepLines w:val="0"/>
        <w:pageBreakBefore w:val="0"/>
        <w:widowControl/>
        <w:kinsoku/>
        <w:wordWrap/>
        <w:overflowPunct/>
        <w:topLinePunct w:val="0"/>
        <w:autoSpaceDE/>
        <w:autoSpaceDN/>
        <w:bidi w:val="0"/>
        <w:adjustRightInd/>
        <w:snapToGrid/>
        <w:spacing w:afterLines="0" w:line="500" w:lineRule="exact"/>
        <w:ind w:leftChars="0" w:right="0" w:rightChars="0" w:firstLine="566" w:firstLineChars="200"/>
        <w:jc w:val="left"/>
        <w:textAlignment w:val="auto"/>
        <w:outlineLvl w:val="1"/>
        <w:rPr>
          <w:rFonts w:hint="eastAsia" w:ascii="CESI仿宋-GB13000" w:hAnsi="CESI仿宋-GB13000" w:eastAsia="CESI仿宋-GB13000" w:cs="CESI仿宋-GB13000"/>
          <w:b/>
          <w:sz w:val="28"/>
          <w:szCs w:val="28"/>
        </w:rPr>
      </w:pPr>
      <w:r>
        <w:rPr>
          <w:rFonts w:hint="eastAsia" w:ascii="CESI仿宋-GB13000" w:hAnsi="CESI仿宋-GB13000" w:eastAsia="CESI仿宋-GB13000" w:cs="CESI仿宋-GB13000"/>
          <w:b/>
          <w:sz w:val="28"/>
          <w:szCs w:val="28"/>
        </w:rPr>
        <w:t>十、中标</w:t>
      </w:r>
      <w:bookmarkEnd w:id="117"/>
      <w:bookmarkEnd w:id="118"/>
      <w:bookmarkEnd w:id="119"/>
      <w:bookmarkEnd w:id="120"/>
      <w:bookmarkEnd w:id="121"/>
      <w:bookmarkEnd w:id="122"/>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（一）采购中心在评标工作结束后2个工作日内将评标报告送采购人。</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（二）采购人在收到评标报告之日起5个工作日内，在评标报告确定的中标候选人名单中按顺序确定中标投标人。</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采购人在收到评标报告5个工作日内未按评标报告推荐的中标候选人顺序确定中标投标人，又不能说明合法理由的，视同按评标报告推荐的顺序确定中标投标人，区采购中心将发布中标公告。</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（三）采购中心将在中标投标人确定之日起2个工作日内，发布媒体为【</w:t>
      </w:r>
      <w:r>
        <w:rPr>
          <w:rFonts w:hint="eastAsia" w:ascii="CESI仿宋-GB13000" w:hAnsi="CESI仿宋-GB13000" w:eastAsia="CESI仿宋-GB13000" w:cs="CESI仿宋-GB13000"/>
        </w:rPr>
        <w:fldChar w:fldCharType="begin"/>
      </w:r>
      <w:r>
        <w:rPr>
          <w:rFonts w:hint="eastAsia" w:ascii="CESI仿宋-GB13000" w:hAnsi="CESI仿宋-GB13000" w:eastAsia="CESI仿宋-GB13000" w:cs="CESI仿宋-GB13000"/>
        </w:rPr>
        <w:instrText xml:space="preserve"> HYPERLINK "http://www.ccgp-shaanxi.gov.cn" </w:instrText>
      </w:r>
      <w:r>
        <w:rPr>
          <w:rFonts w:hint="eastAsia" w:ascii="CESI仿宋-GB13000" w:hAnsi="CESI仿宋-GB13000" w:eastAsia="CESI仿宋-GB13000" w:cs="CESI仿宋-GB13000"/>
        </w:rPr>
        <w:fldChar w:fldCharType="separate"/>
      </w:r>
      <w:r>
        <w:rPr>
          <w:rFonts w:hint="eastAsia" w:ascii="CESI仿宋-GB13000" w:hAnsi="CESI仿宋-GB13000" w:eastAsia="CESI仿宋-GB13000" w:cs="CESI仿宋-GB13000"/>
        </w:rPr>
        <w:t>陕西省政府采购网</w:t>
      </w:r>
      <w:r>
        <w:rPr>
          <w:rFonts w:hint="eastAsia" w:ascii="CESI仿宋-GB13000" w:hAnsi="CESI仿宋-GB13000" w:eastAsia="CESI仿宋-GB13000" w:cs="CESI仿宋-GB13000"/>
        </w:rPr>
        <w:fldChar w:fldCharType="end"/>
      </w:r>
      <w:r>
        <w:rPr>
          <w:rFonts w:hint="eastAsia" w:ascii="CESI仿宋-GB13000" w:hAnsi="CESI仿宋-GB13000" w:eastAsia="CESI仿宋-GB13000" w:cs="CESI仿宋-GB13000"/>
        </w:rPr>
        <w:t>（www.ccgp-shaanxi.gov.cn）】</w:t>
      </w:r>
      <w:r>
        <w:rPr>
          <w:rStyle w:val="36"/>
          <w:rFonts w:hint="eastAsia" w:ascii="CESI仿宋-GB13000" w:hAnsi="CESI仿宋-GB13000" w:eastAsia="CESI仿宋-GB13000" w:cs="CESI仿宋-GB13000"/>
          <w:color w:val="auto"/>
        </w:rPr>
        <w:t>、</w:t>
      </w:r>
      <w:r>
        <w:rPr>
          <w:rFonts w:hint="eastAsia" w:ascii="CESI仿宋-GB13000" w:hAnsi="CESI仿宋-GB13000" w:eastAsia="CESI仿宋-GB13000" w:cs="CESI仿宋-GB13000"/>
        </w:rPr>
        <w:t>【</w:t>
      </w:r>
      <w:r>
        <w:rPr>
          <w:rFonts w:hint="eastAsia" w:ascii="CESI仿宋-GB13000" w:hAnsi="CESI仿宋-GB13000" w:eastAsia="CESI仿宋-GB13000" w:cs="CESI仿宋-GB13000"/>
          <w:bCs/>
        </w:rPr>
        <w:t>全国公共资源交易平台（陕西省）（http://www.sxggzyjy.cn/）</w:t>
      </w:r>
      <w:r>
        <w:rPr>
          <w:rFonts w:hint="eastAsia" w:ascii="CESI仿宋-GB13000" w:hAnsi="CESI仿宋-GB13000" w:eastAsia="CESI仿宋-GB13000" w:cs="CESI仿宋-GB13000"/>
        </w:rPr>
        <w:t>】上公告中标结果。</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中标公告期限为1个工作日。</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（四）在公告中标结果的同时，采购中心向中标投标人发出中标通知书。</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
        </w:rPr>
      </w:pPr>
      <w:r>
        <w:rPr>
          <w:rFonts w:hint="eastAsia" w:ascii="CESI仿宋-GB13000" w:hAnsi="CESI仿宋-GB13000" w:eastAsia="CESI仿宋-GB13000" w:cs="CESI仿宋-GB13000"/>
        </w:rPr>
        <w:t>（五）中标通知书发出后，采购人不得违法改变中标结果，中标投标人无正当理由不得放弃中标。</w:t>
      </w:r>
      <w:bookmarkStart w:id="149" w:name="_Toc48834293"/>
      <w:bookmarkStart w:id="150" w:name="_Toc48834455"/>
      <w:bookmarkStart w:id="151" w:name="_Toc10388"/>
      <w:bookmarkStart w:id="152" w:name="_Toc48834096"/>
      <w:bookmarkStart w:id="153" w:name="_Toc48834534"/>
      <w:bookmarkStart w:id="154" w:name="_Toc48834166"/>
    </w:p>
    <w:p>
      <w:pPr>
        <w:pStyle w:val="8"/>
        <w:keepNext w:val="0"/>
        <w:keepLines w:val="0"/>
        <w:pageBreakBefore w:val="0"/>
        <w:widowControl/>
        <w:kinsoku/>
        <w:wordWrap/>
        <w:overflowPunct/>
        <w:topLinePunct w:val="0"/>
        <w:autoSpaceDE/>
        <w:autoSpaceDN/>
        <w:bidi w:val="0"/>
        <w:adjustRightInd/>
        <w:snapToGrid/>
        <w:spacing w:afterLines="0" w:line="500" w:lineRule="exact"/>
        <w:ind w:leftChars="0" w:right="0" w:rightChars="0" w:firstLine="566" w:firstLineChars="200"/>
        <w:jc w:val="left"/>
        <w:textAlignment w:val="auto"/>
        <w:outlineLvl w:val="1"/>
        <w:rPr>
          <w:rFonts w:hint="eastAsia" w:ascii="CESI仿宋-GB13000" w:hAnsi="CESI仿宋-GB13000" w:eastAsia="CESI仿宋-GB13000" w:cs="CESI仿宋-GB13000"/>
          <w:b/>
          <w:sz w:val="28"/>
          <w:szCs w:val="28"/>
        </w:rPr>
      </w:pPr>
      <w:r>
        <w:rPr>
          <w:rFonts w:hint="eastAsia" w:ascii="CESI仿宋-GB13000" w:hAnsi="CESI仿宋-GB13000" w:eastAsia="CESI仿宋-GB13000" w:cs="CESI仿宋-GB13000"/>
          <w:b/>
          <w:sz w:val="28"/>
          <w:szCs w:val="28"/>
        </w:rPr>
        <w:t>十一、签订政府采购合同</w:t>
      </w:r>
      <w:bookmarkEnd w:id="149"/>
      <w:bookmarkEnd w:id="150"/>
      <w:bookmarkEnd w:id="151"/>
      <w:bookmarkEnd w:id="152"/>
      <w:bookmarkEnd w:id="153"/>
      <w:bookmarkEnd w:id="154"/>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kern w:val="0"/>
        </w:rPr>
      </w:pPr>
      <w:r>
        <w:rPr>
          <w:rFonts w:hint="eastAsia" w:ascii="CESI仿宋-GB13000" w:hAnsi="CESI仿宋-GB13000" w:eastAsia="CESI仿宋-GB13000" w:cs="CESI仿宋-GB13000"/>
        </w:rPr>
        <w:t>（一）自中标通知书发出之日起</w:t>
      </w:r>
      <w:r>
        <w:rPr>
          <w:rFonts w:hint="eastAsia" w:ascii="CESI仿宋-GB13000" w:hAnsi="CESI仿宋-GB13000" w:eastAsia="CESI仿宋-GB13000" w:cs="CESI仿宋-GB13000"/>
          <w:lang w:val="en-US" w:eastAsia="zh-CN"/>
        </w:rPr>
        <w:t>10</w:t>
      </w:r>
      <w:r>
        <w:rPr>
          <w:rFonts w:hint="eastAsia" w:ascii="CESI仿宋-GB13000" w:hAnsi="CESI仿宋-GB13000" w:eastAsia="CESI仿宋-GB13000" w:cs="CESI仿宋-GB13000"/>
        </w:rPr>
        <w:t>日内，</w:t>
      </w:r>
      <w:r>
        <w:rPr>
          <w:rFonts w:hint="eastAsia" w:ascii="CESI仿宋-GB13000" w:hAnsi="CESI仿宋-GB13000" w:eastAsia="CESI仿宋-GB13000" w:cs="CESI仿宋-GB13000"/>
          <w:kern w:val="0"/>
        </w:rPr>
        <w:t>采购人与中标投标人应按招标文件和中标投标人投标文件的规定，签订书面合同。所签订的政府采购合同不得对招标文件和中标投标人的投标文件内容作实质性修改。</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kern w:val="0"/>
        </w:rPr>
      </w:pPr>
      <w:r>
        <w:rPr>
          <w:rFonts w:hint="eastAsia" w:ascii="CESI仿宋-GB13000" w:hAnsi="CESI仿宋-GB13000" w:eastAsia="CESI仿宋-GB13000" w:cs="CESI仿宋-GB13000"/>
          <w:kern w:val="0"/>
        </w:rPr>
        <w:t>采购人不得向中标投标人提出任何不合理的要求作为签订合同的条件。</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rPr>
      </w:pPr>
      <w:r>
        <w:rPr>
          <w:rFonts w:hint="eastAsia" w:ascii="CESI仿宋-GB13000" w:hAnsi="CESI仿宋-GB13000" w:eastAsia="CESI仿宋-GB13000" w:cs="CESI仿宋-GB13000"/>
        </w:rPr>
        <w:t>（二）</w:t>
      </w:r>
      <w:r>
        <w:rPr>
          <w:rFonts w:hint="eastAsia" w:ascii="CESI仿宋-GB13000" w:hAnsi="CESI仿宋-GB13000" w:eastAsia="CESI仿宋-GB13000" w:cs="CESI仿宋-GB13000"/>
          <w:kern w:val="0"/>
        </w:rPr>
        <w:t>中标投标人拒绝与采购人签订合同的，采购人可以按照评标报告推荐的中标候选人名单排序，确定下一候选人为中标投标人，也可以重新开展政府采购活动。</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kern w:val="0"/>
        </w:rPr>
      </w:pPr>
      <w:r>
        <w:rPr>
          <w:rFonts w:hint="eastAsia" w:ascii="CESI仿宋-GB13000" w:hAnsi="CESI仿宋-GB13000" w:eastAsia="CESI仿宋-GB13000" w:cs="CESI仿宋-GB13000"/>
        </w:rPr>
        <w:t>（三）招标文件、中标投标人的投标文件、《中标通知书》及其澄清、说明文件、承诺等，均为签订采购合同的依据，作为采购合同的组成部分。</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kern w:val="0"/>
        </w:rPr>
      </w:pPr>
      <w:r>
        <w:rPr>
          <w:rFonts w:hint="eastAsia" w:ascii="CESI仿宋-GB13000" w:hAnsi="CESI仿宋-GB13000" w:eastAsia="CESI仿宋-GB13000" w:cs="CESI仿宋-GB13000"/>
          <w:kern w:val="0"/>
        </w:rPr>
        <w:t>（四）政府采购合同应当包括采购人与中标投标人的名称和住所、标的、数量、质量、价款或者报酬、履行期限及地点和方式、验收要求、违约责任、解决争议的方法等内容。</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kern w:val="0"/>
        </w:rPr>
      </w:pPr>
      <w:r>
        <w:rPr>
          <w:rFonts w:hint="eastAsia" w:ascii="CESI仿宋-GB13000" w:hAnsi="CESI仿宋-GB13000" w:eastAsia="CESI仿宋-GB13000" w:cs="CESI仿宋-GB13000"/>
          <w:kern w:val="0"/>
        </w:rPr>
        <w:t>（五）采购人与中标投标人应当根据合同的约定依法履行合同义务。政府采购合同的履行、违约责任和解决争议的方法等适用《中华人民共和国民法典》。</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kern w:val="0"/>
        </w:rPr>
      </w:pPr>
      <w:r>
        <w:rPr>
          <w:rFonts w:hint="eastAsia" w:ascii="CESI仿宋-GB13000" w:hAnsi="CESI仿宋-GB13000" w:eastAsia="CESI仿宋-GB13000" w:cs="CESI仿宋-GB13000"/>
          <w:kern w:val="0"/>
        </w:rPr>
        <w:t>（六）采购人应及时对采购项目进行验收。采购人可以邀请参加本项目的其他投标投标人或者第三方机构参与验收。参与验收的投标人或者第三方机构的意见作为验收书的参考资料一并存档。</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kern w:val="0"/>
        </w:rPr>
      </w:pPr>
      <w:r>
        <w:rPr>
          <w:rFonts w:hint="eastAsia" w:ascii="CESI仿宋-GB13000" w:hAnsi="CESI仿宋-GB13000" w:eastAsia="CESI仿宋-GB13000" w:cs="CESI仿宋-GB13000"/>
          <w:kern w:val="0"/>
        </w:rPr>
        <w:t>（七）采购人应当加强对中标投标人的履约管理，并按照采购合同约定，及时向中标投标人支付采购资金。对于中标投标人违反采购合同约定的行为，采购人应当及时处理，依法追究其违约责任。</w:t>
      </w:r>
    </w:p>
    <w:p>
      <w:pPr>
        <w:pStyle w:val="8"/>
        <w:keepNext w:val="0"/>
        <w:keepLines w:val="0"/>
        <w:pageBreakBefore w:val="0"/>
        <w:widowControl/>
        <w:kinsoku/>
        <w:wordWrap/>
        <w:overflowPunct/>
        <w:topLinePunct w:val="0"/>
        <w:autoSpaceDE/>
        <w:autoSpaceDN/>
        <w:bidi w:val="0"/>
        <w:adjustRightInd/>
        <w:snapToGrid/>
        <w:spacing w:afterLines="0" w:line="500" w:lineRule="exact"/>
        <w:ind w:leftChars="0" w:right="0" w:rightChars="0" w:firstLine="566" w:firstLineChars="200"/>
        <w:jc w:val="left"/>
        <w:textAlignment w:val="auto"/>
        <w:outlineLvl w:val="1"/>
        <w:rPr>
          <w:rFonts w:hint="eastAsia" w:ascii="CESI仿宋-GB13000" w:hAnsi="CESI仿宋-GB13000" w:eastAsia="CESI仿宋-GB13000" w:cs="CESI仿宋-GB13000"/>
          <w:b/>
          <w:sz w:val="28"/>
          <w:szCs w:val="28"/>
        </w:rPr>
      </w:pPr>
      <w:bookmarkStart w:id="155" w:name="_Toc48834294"/>
      <w:bookmarkStart w:id="156" w:name="_Toc48834535"/>
      <w:bookmarkStart w:id="157" w:name="_Toc48834097"/>
      <w:bookmarkStart w:id="158" w:name="_Toc31345"/>
      <w:bookmarkStart w:id="159" w:name="_Toc48834167"/>
      <w:bookmarkStart w:id="160" w:name="_Toc48834456"/>
      <w:r>
        <w:rPr>
          <w:rFonts w:hint="eastAsia" w:ascii="CESI仿宋-GB13000" w:hAnsi="CESI仿宋-GB13000" w:eastAsia="CESI仿宋-GB13000" w:cs="CESI仿宋-GB13000"/>
          <w:b/>
          <w:sz w:val="28"/>
          <w:szCs w:val="28"/>
        </w:rPr>
        <w:t>十二、</w:t>
      </w:r>
      <w:bookmarkEnd w:id="155"/>
      <w:bookmarkEnd w:id="156"/>
      <w:bookmarkEnd w:id="157"/>
      <w:bookmarkEnd w:id="158"/>
      <w:bookmarkEnd w:id="159"/>
      <w:bookmarkEnd w:id="160"/>
      <w:r>
        <w:rPr>
          <w:rFonts w:hint="eastAsia" w:ascii="CESI仿宋-GB13000" w:hAnsi="CESI仿宋-GB13000" w:eastAsia="CESI仿宋-GB13000" w:cs="CESI仿宋-GB13000"/>
          <w:b/>
          <w:sz w:val="28"/>
          <w:szCs w:val="28"/>
        </w:rPr>
        <w:t>废标情形</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kern w:val="0"/>
        </w:rPr>
      </w:pPr>
      <w:bookmarkStart w:id="161" w:name="_Toc48834100"/>
      <w:bookmarkStart w:id="162" w:name="_Toc48834459"/>
      <w:bookmarkStart w:id="163" w:name="_Toc48834170"/>
      <w:bookmarkStart w:id="164" w:name="_Toc48834538"/>
      <w:bookmarkStart w:id="165" w:name="_Toc48834297"/>
      <w:r>
        <w:rPr>
          <w:rFonts w:hint="eastAsia" w:ascii="CESI仿宋-GB13000" w:hAnsi="CESI仿宋-GB13000" w:eastAsia="CESI仿宋-GB13000" w:cs="CESI仿宋-GB13000"/>
          <w:kern w:val="0"/>
        </w:rPr>
        <w:t>（一）评标委员会发现招标文件存在歧义、重大缺陷导致评标工作无法进行，或者招标文件内容违反国家有关强制性规定的，应当停止评标工作，与采购人或者采购中心沟通并作书面记录。采购人或者采购中心确认后，应当修改招标文件，重新组织采购活动。</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kern w:val="0"/>
        </w:rPr>
      </w:pPr>
      <w:r>
        <w:rPr>
          <w:rFonts w:hint="eastAsia" w:ascii="CESI仿宋-GB13000" w:hAnsi="CESI仿宋-GB13000" w:eastAsia="CESI仿宋-GB13000" w:cs="CESI仿宋-GB13000"/>
          <w:kern w:val="0"/>
        </w:rPr>
        <w:t>（二）根据《政府采购法》第三十六条规定，在招标采购中，出现下列情形之一的，本项目按废标处理：</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kern w:val="0"/>
        </w:rPr>
      </w:pPr>
      <w:r>
        <w:rPr>
          <w:rFonts w:hint="eastAsia" w:ascii="CESI仿宋-GB13000" w:hAnsi="CESI仿宋-GB13000" w:eastAsia="CESI仿宋-GB13000" w:cs="CESI仿宋-GB13000"/>
          <w:kern w:val="0"/>
        </w:rPr>
        <w:t>1、符合专业条件的供应商或者对招标文件作实质响应的供应商不足三家的；</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kern w:val="0"/>
        </w:rPr>
      </w:pPr>
      <w:r>
        <w:rPr>
          <w:rFonts w:hint="eastAsia" w:ascii="CESI仿宋-GB13000" w:hAnsi="CESI仿宋-GB13000" w:eastAsia="CESI仿宋-GB13000" w:cs="CESI仿宋-GB13000"/>
          <w:kern w:val="0"/>
        </w:rPr>
        <w:t>2、出现影响采购公正的违法、违规行为；</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kern w:val="0"/>
        </w:rPr>
      </w:pPr>
      <w:r>
        <w:rPr>
          <w:rFonts w:hint="eastAsia" w:ascii="CESI仿宋-GB13000" w:hAnsi="CESI仿宋-GB13000" w:eastAsia="CESI仿宋-GB13000" w:cs="CESI仿宋-GB13000"/>
          <w:kern w:val="0"/>
        </w:rPr>
        <w:t>3、投标人的报价均超过了采购预算，采购人不能支付；</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kern w:val="0"/>
        </w:rPr>
      </w:pPr>
      <w:r>
        <w:rPr>
          <w:rFonts w:hint="eastAsia" w:ascii="CESI仿宋-GB13000" w:hAnsi="CESI仿宋-GB13000" w:eastAsia="CESI仿宋-GB13000" w:cs="CESI仿宋-GB13000"/>
          <w:kern w:val="0"/>
        </w:rPr>
        <w:t>4、因重大变故，采购任务取消。</w:t>
      </w:r>
    </w:p>
    <w:p>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CESI仿宋-GB13000" w:hAnsi="CESI仿宋-GB13000" w:eastAsia="CESI仿宋-GB13000" w:cs="CESI仿宋-GB13000"/>
          <w:b/>
          <w:sz w:val="32"/>
          <w:szCs w:val="32"/>
        </w:rPr>
      </w:pPr>
      <w:r>
        <w:rPr>
          <w:rFonts w:hint="eastAsia" w:ascii="CESI仿宋-GB13000" w:hAnsi="CESI仿宋-GB13000" w:eastAsia="CESI仿宋-GB13000" w:cs="CESI仿宋-GB13000"/>
          <w:kern w:val="0"/>
        </w:rPr>
        <w:t>废标后，由采购中心发布废标公告。</w:t>
      </w:r>
    </w:p>
    <w:p>
      <w:pPr>
        <w:pStyle w:val="8"/>
        <w:spacing w:line="500" w:lineRule="exact"/>
        <w:ind w:firstLine="646" w:firstLineChars="200"/>
        <w:jc w:val="center"/>
        <w:outlineLvl w:val="1"/>
        <w:rPr>
          <w:rFonts w:hint="eastAsia" w:ascii="CESI仿宋-GB13000" w:hAnsi="CESI仿宋-GB13000" w:eastAsia="CESI仿宋-GB13000" w:cs="CESI仿宋-GB13000"/>
          <w:b/>
          <w:sz w:val="32"/>
          <w:szCs w:val="32"/>
        </w:rPr>
      </w:pPr>
    </w:p>
    <w:p>
      <w:pPr>
        <w:pStyle w:val="8"/>
        <w:spacing w:line="500" w:lineRule="exact"/>
        <w:ind w:firstLine="0" w:firstLineChars="0"/>
        <w:outlineLvl w:val="1"/>
        <w:rPr>
          <w:rFonts w:hint="eastAsia" w:ascii="CESI仿宋-GB13000" w:hAnsi="CESI仿宋-GB13000" w:eastAsia="CESI仿宋-GB13000" w:cs="CESI仿宋-GB13000"/>
          <w:b/>
          <w:sz w:val="32"/>
          <w:szCs w:val="32"/>
        </w:rPr>
      </w:pPr>
    </w:p>
    <w:p>
      <w:pPr>
        <w:pStyle w:val="8"/>
        <w:spacing w:line="500" w:lineRule="exact"/>
        <w:ind w:firstLine="0" w:firstLineChars="0"/>
        <w:outlineLvl w:val="1"/>
        <w:rPr>
          <w:rFonts w:hint="eastAsia" w:ascii="CESI仿宋-GB13000" w:hAnsi="CESI仿宋-GB13000" w:eastAsia="CESI仿宋-GB13000" w:cs="CESI仿宋-GB13000"/>
          <w:b/>
          <w:sz w:val="32"/>
          <w:szCs w:val="32"/>
        </w:rPr>
      </w:pPr>
    </w:p>
    <w:p>
      <w:pPr>
        <w:pStyle w:val="8"/>
        <w:spacing w:line="500" w:lineRule="exact"/>
        <w:ind w:firstLine="0" w:firstLineChars="0"/>
        <w:outlineLvl w:val="1"/>
        <w:rPr>
          <w:rFonts w:hint="eastAsia" w:ascii="CESI仿宋-GB13000" w:hAnsi="CESI仿宋-GB13000" w:eastAsia="CESI仿宋-GB13000" w:cs="CESI仿宋-GB13000"/>
          <w:b/>
          <w:sz w:val="32"/>
          <w:szCs w:val="32"/>
        </w:rPr>
      </w:pPr>
    </w:p>
    <w:p>
      <w:pPr>
        <w:pStyle w:val="8"/>
        <w:spacing w:line="500" w:lineRule="exact"/>
        <w:ind w:firstLine="0" w:firstLineChars="0"/>
        <w:outlineLvl w:val="1"/>
        <w:rPr>
          <w:rFonts w:hint="eastAsia" w:ascii="CESI仿宋-GB13000" w:hAnsi="CESI仿宋-GB13000" w:eastAsia="CESI仿宋-GB13000" w:cs="CESI仿宋-GB13000"/>
          <w:b/>
          <w:sz w:val="32"/>
          <w:szCs w:val="32"/>
        </w:rPr>
      </w:pPr>
    </w:p>
    <w:p>
      <w:pPr>
        <w:pStyle w:val="8"/>
        <w:spacing w:line="500" w:lineRule="exact"/>
        <w:ind w:firstLine="0" w:firstLineChars="0"/>
        <w:outlineLvl w:val="1"/>
        <w:rPr>
          <w:rFonts w:hint="eastAsia" w:ascii="CESI仿宋-GB13000" w:hAnsi="CESI仿宋-GB13000" w:eastAsia="CESI仿宋-GB13000" w:cs="CESI仿宋-GB13000"/>
          <w:b/>
          <w:sz w:val="32"/>
          <w:szCs w:val="32"/>
        </w:rPr>
      </w:pPr>
    </w:p>
    <w:p>
      <w:pPr>
        <w:pStyle w:val="8"/>
        <w:spacing w:line="500" w:lineRule="exact"/>
        <w:ind w:firstLine="0" w:firstLineChars="0"/>
        <w:outlineLvl w:val="1"/>
        <w:rPr>
          <w:rFonts w:hint="eastAsia" w:ascii="CESI仿宋-GB13000" w:hAnsi="CESI仿宋-GB13000" w:eastAsia="CESI仿宋-GB13000" w:cs="CESI仿宋-GB13000"/>
          <w:b/>
          <w:sz w:val="32"/>
          <w:szCs w:val="32"/>
        </w:rPr>
      </w:pPr>
    </w:p>
    <w:p>
      <w:pPr>
        <w:pStyle w:val="8"/>
        <w:spacing w:line="500" w:lineRule="exact"/>
        <w:ind w:firstLine="0" w:firstLineChars="0"/>
        <w:outlineLvl w:val="1"/>
        <w:rPr>
          <w:rFonts w:hint="eastAsia" w:ascii="CESI仿宋-GB13000" w:hAnsi="CESI仿宋-GB13000" w:eastAsia="CESI仿宋-GB13000" w:cs="CESI仿宋-GB13000"/>
          <w:b/>
          <w:sz w:val="32"/>
          <w:szCs w:val="32"/>
        </w:rPr>
      </w:pPr>
    </w:p>
    <w:p>
      <w:pPr>
        <w:pStyle w:val="8"/>
        <w:spacing w:line="500" w:lineRule="exact"/>
        <w:ind w:firstLine="0" w:firstLineChars="0"/>
        <w:outlineLvl w:val="1"/>
        <w:rPr>
          <w:rFonts w:hint="eastAsia" w:ascii="CESI仿宋-GB13000" w:hAnsi="CESI仿宋-GB13000" w:eastAsia="CESI仿宋-GB13000" w:cs="CESI仿宋-GB13000"/>
          <w:b/>
          <w:sz w:val="32"/>
          <w:szCs w:val="32"/>
        </w:rPr>
      </w:pPr>
    </w:p>
    <w:p>
      <w:pPr>
        <w:pStyle w:val="8"/>
        <w:spacing w:line="500" w:lineRule="exact"/>
        <w:ind w:firstLine="0" w:firstLineChars="0"/>
        <w:outlineLvl w:val="1"/>
        <w:rPr>
          <w:rFonts w:hint="eastAsia" w:ascii="CESI仿宋-GB13000" w:hAnsi="CESI仿宋-GB13000" w:eastAsia="CESI仿宋-GB13000" w:cs="CESI仿宋-GB13000"/>
          <w:b/>
          <w:sz w:val="32"/>
          <w:szCs w:val="32"/>
        </w:rPr>
      </w:pPr>
    </w:p>
    <w:p>
      <w:pPr>
        <w:pStyle w:val="8"/>
        <w:spacing w:line="500" w:lineRule="exact"/>
        <w:ind w:firstLine="0" w:firstLineChars="0"/>
        <w:outlineLvl w:val="1"/>
        <w:rPr>
          <w:rFonts w:hint="eastAsia" w:ascii="CESI仿宋-GB13000" w:hAnsi="CESI仿宋-GB13000" w:eastAsia="CESI仿宋-GB13000" w:cs="CESI仿宋-GB13000"/>
          <w:b/>
          <w:sz w:val="32"/>
          <w:szCs w:val="32"/>
        </w:rPr>
      </w:pPr>
    </w:p>
    <w:p>
      <w:pPr>
        <w:pStyle w:val="8"/>
        <w:spacing w:line="500" w:lineRule="exact"/>
        <w:ind w:firstLine="0" w:firstLineChars="0"/>
        <w:outlineLvl w:val="1"/>
        <w:rPr>
          <w:rFonts w:hint="eastAsia" w:ascii="CESI仿宋-GB13000" w:hAnsi="CESI仿宋-GB13000" w:eastAsia="CESI仿宋-GB13000" w:cs="CESI仿宋-GB13000"/>
          <w:b/>
          <w:sz w:val="32"/>
          <w:szCs w:val="32"/>
        </w:rPr>
      </w:pPr>
    </w:p>
    <w:p>
      <w:pPr>
        <w:pStyle w:val="8"/>
        <w:spacing w:line="500" w:lineRule="exact"/>
        <w:ind w:firstLine="0" w:firstLineChars="0"/>
        <w:outlineLvl w:val="1"/>
        <w:rPr>
          <w:rFonts w:hint="eastAsia" w:ascii="CESI仿宋-GB13000" w:hAnsi="CESI仿宋-GB13000" w:eastAsia="CESI仿宋-GB13000" w:cs="CESI仿宋-GB13000"/>
          <w:b/>
          <w:sz w:val="32"/>
          <w:szCs w:val="32"/>
        </w:rPr>
      </w:pPr>
    </w:p>
    <w:p>
      <w:pPr>
        <w:pStyle w:val="8"/>
        <w:spacing w:line="500" w:lineRule="exact"/>
        <w:ind w:firstLine="0" w:firstLineChars="0"/>
        <w:outlineLvl w:val="1"/>
        <w:rPr>
          <w:rFonts w:hint="eastAsia" w:ascii="CESI仿宋-GB13000" w:hAnsi="CESI仿宋-GB13000" w:eastAsia="CESI仿宋-GB13000" w:cs="CESI仿宋-GB13000"/>
          <w:b/>
          <w:sz w:val="32"/>
          <w:szCs w:val="32"/>
        </w:rPr>
      </w:pPr>
    </w:p>
    <w:p>
      <w:pPr>
        <w:pStyle w:val="8"/>
        <w:spacing w:line="500" w:lineRule="exact"/>
        <w:ind w:firstLine="0" w:firstLineChars="0"/>
        <w:outlineLvl w:val="1"/>
        <w:rPr>
          <w:rFonts w:hint="eastAsia" w:ascii="CESI仿宋-GB13000" w:hAnsi="CESI仿宋-GB13000" w:eastAsia="CESI仿宋-GB13000" w:cs="CESI仿宋-GB13000"/>
          <w:b/>
          <w:sz w:val="32"/>
          <w:szCs w:val="32"/>
        </w:rPr>
      </w:pPr>
    </w:p>
    <w:p>
      <w:pPr>
        <w:pStyle w:val="8"/>
        <w:spacing w:line="500" w:lineRule="exact"/>
        <w:ind w:firstLine="0" w:firstLineChars="0"/>
        <w:outlineLvl w:val="1"/>
        <w:rPr>
          <w:rFonts w:hint="eastAsia" w:ascii="CESI仿宋-GB13000" w:hAnsi="CESI仿宋-GB13000" w:eastAsia="CESI仿宋-GB13000" w:cs="CESI仿宋-GB13000"/>
          <w:b/>
          <w:sz w:val="32"/>
          <w:szCs w:val="32"/>
        </w:rPr>
      </w:pPr>
    </w:p>
    <w:p>
      <w:pPr>
        <w:pStyle w:val="8"/>
        <w:spacing w:line="500" w:lineRule="exact"/>
        <w:ind w:firstLine="0" w:firstLineChars="0"/>
        <w:outlineLvl w:val="1"/>
        <w:rPr>
          <w:rFonts w:hint="eastAsia" w:ascii="CESI仿宋-GB13000" w:hAnsi="CESI仿宋-GB13000" w:eastAsia="CESI仿宋-GB13000" w:cs="CESI仿宋-GB13000"/>
          <w:b/>
          <w:sz w:val="32"/>
          <w:szCs w:val="32"/>
        </w:rPr>
      </w:pPr>
    </w:p>
    <w:p>
      <w:pPr>
        <w:pStyle w:val="8"/>
        <w:spacing w:line="500" w:lineRule="exact"/>
        <w:ind w:firstLine="0" w:firstLineChars="0"/>
        <w:outlineLvl w:val="1"/>
        <w:rPr>
          <w:rFonts w:hint="eastAsia" w:ascii="CESI仿宋-GB13000" w:hAnsi="CESI仿宋-GB13000" w:eastAsia="CESI仿宋-GB13000" w:cs="CESI仿宋-GB13000"/>
          <w:b/>
          <w:sz w:val="32"/>
          <w:szCs w:val="32"/>
        </w:rPr>
      </w:pPr>
    </w:p>
    <w:p>
      <w:pPr>
        <w:pStyle w:val="8"/>
        <w:spacing w:line="500" w:lineRule="exact"/>
        <w:ind w:firstLine="0" w:firstLineChars="0"/>
        <w:outlineLvl w:val="1"/>
        <w:rPr>
          <w:rFonts w:hint="eastAsia" w:ascii="CESI仿宋-GB13000" w:hAnsi="CESI仿宋-GB13000" w:eastAsia="CESI仿宋-GB13000" w:cs="CESI仿宋-GB13000"/>
          <w:b/>
          <w:sz w:val="32"/>
          <w:szCs w:val="32"/>
        </w:rPr>
      </w:pPr>
    </w:p>
    <w:p>
      <w:pPr>
        <w:pStyle w:val="8"/>
        <w:spacing w:line="500" w:lineRule="exact"/>
        <w:ind w:firstLine="0" w:firstLineChars="0"/>
        <w:outlineLvl w:val="1"/>
        <w:rPr>
          <w:rFonts w:hint="eastAsia" w:ascii="CESI仿宋-GB13000" w:hAnsi="CESI仿宋-GB13000" w:eastAsia="CESI仿宋-GB13000" w:cs="CESI仿宋-GB13000"/>
          <w:b/>
          <w:sz w:val="32"/>
          <w:szCs w:val="32"/>
        </w:rPr>
      </w:pPr>
    </w:p>
    <w:p>
      <w:pPr>
        <w:pStyle w:val="8"/>
        <w:spacing w:line="500" w:lineRule="exact"/>
        <w:ind w:firstLine="0" w:firstLineChars="0"/>
        <w:outlineLvl w:val="1"/>
        <w:rPr>
          <w:rFonts w:hint="eastAsia" w:ascii="CESI仿宋-GB13000" w:hAnsi="CESI仿宋-GB13000" w:eastAsia="CESI仿宋-GB13000" w:cs="CESI仿宋-GB13000"/>
          <w:b/>
          <w:sz w:val="32"/>
          <w:szCs w:val="32"/>
        </w:rPr>
      </w:pPr>
    </w:p>
    <w:p>
      <w:pPr>
        <w:pStyle w:val="8"/>
        <w:spacing w:line="500" w:lineRule="exact"/>
        <w:ind w:firstLine="0" w:firstLineChars="0"/>
        <w:outlineLvl w:val="1"/>
        <w:rPr>
          <w:rFonts w:hint="eastAsia" w:ascii="CESI仿宋-GB13000" w:hAnsi="CESI仿宋-GB13000" w:eastAsia="CESI仿宋-GB13000" w:cs="CESI仿宋-GB13000"/>
          <w:b/>
          <w:sz w:val="32"/>
          <w:szCs w:val="32"/>
        </w:rPr>
      </w:pPr>
    </w:p>
    <w:p>
      <w:pPr>
        <w:pStyle w:val="8"/>
        <w:spacing w:line="500" w:lineRule="exact"/>
        <w:ind w:firstLine="0" w:firstLineChars="0"/>
        <w:outlineLvl w:val="1"/>
        <w:rPr>
          <w:rFonts w:hint="eastAsia" w:ascii="CESI仿宋-GB13000" w:hAnsi="CESI仿宋-GB13000" w:eastAsia="CESI仿宋-GB13000" w:cs="CESI仿宋-GB13000"/>
          <w:b/>
          <w:sz w:val="32"/>
          <w:szCs w:val="32"/>
        </w:rPr>
      </w:pPr>
    </w:p>
    <w:p>
      <w:pPr>
        <w:pStyle w:val="8"/>
        <w:spacing w:line="500" w:lineRule="exact"/>
        <w:ind w:firstLine="0" w:firstLineChars="0"/>
        <w:outlineLvl w:val="1"/>
        <w:rPr>
          <w:rFonts w:hint="eastAsia" w:ascii="CESI仿宋-GB13000" w:hAnsi="CESI仿宋-GB13000" w:eastAsia="CESI仿宋-GB13000" w:cs="CESI仿宋-GB13000"/>
          <w:b/>
          <w:sz w:val="32"/>
          <w:szCs w:val="32"/>
        </w:rPr>
      </w:pPr>
    </w:p>
    <w:p>
      <w:pPr>
        <w:pStyle w:val="8"/>
        <w:spacing w:line="500" w:lineRule="exact"/>
        <w:ind w:firstLine="0" w:firstLineChars="0"/>
        <w:jc w:val="center"/>
        <w:outlineLvl w:val="1"/>
        <w:rPr>
          <w:rFonts w:hint="eastAsia" w:ascii="CESI仿宋-GB13000" w:hAnsi="CESI仿宋-GB13000" w:eastAsia="CESI仿宋-GB13000" w:cs="CESI仿宋-GB13000"/>
          <w:b/>
          <w:sz w:val="32"/>
          <w:szCs w:val="32"/>
        </w:rPr>
      </w:pPr>
    </w:p>
    <w:p>
      <w:pPr>
        <w:pStyle w:val="8"/>
        <w:spacing w:line="500" w:lineRule="exact"/>
        <w:ind w:firstLine="0" w:firstLineChars="0"/>
        <w:jc w:val="both"/>
        <w:outlineLvl w:val="1"/>
        <w:rPr>
          <w:rFonts w:hint="eastAsia" w:ascii="CESI仿宋-GB13000" w:hAnsi="CESI仿宋-GB13000" w:eastAsia="CESI仿宋-GB13000" w:cs="CESI仿宋-GB13000"/>
          <w:b/>
          <w:sz w:val="28"/>
          <w:szCs w:val="28"/>
        </w:rPr>
      </w:pPr>
    </w:p>
    <w:p>
      <w:pPr>
        <w:pStyle w:val="8"/>
        <w:spacing w:line="500" w:lineRule="exact"/>
        <w:ind w:firstLine="0" w:firstLineChars="0"/>
        <w:jc w:val="center"/>
        <w:outlineLvl w:val="1"/>
        <w:rPr>
          <w:rFonts w:hint="eastAsia" w:ascii="CESI仿宋-GB13000" w:hAnsi="CESI仿宋-GB13000" w:eastAsia="CESI仿宋-GB13000" w:cs="CESI仿宋-GB13000"/>
          <w:b/>
          <w:sz w:val="32"/>
          <w:szCs w:val="32"/>
        </w:rPr>
      </w:pPr>
      <w:r>
        <w:rPr>
          <w:rFonts w:hint="eastAsia" w:ascii="CESI仿宋-GB13000" w:hAnsi="CESI仿宋-GB13000" w:eastAsia="CESI仿宋-GB13000" w:cs="CESI仿宋-GB13000"/>
          <w:b/>
          <w:sz w:val="32"/>
          <w:szCs w:val="32"/>
        </w:rPr>
        <w:t>第三章  评审办法及标准</w:t>
      </w:r>
    </w:p>
    <w:p>
      <w:pPr>
        <w:pStyle w:val="9"/>
        <w:keepNext w:val="0"/>
        <w:keepLines w:val="0"/>
        <w:pageBreakBefore w:val="0"/>
        <w:widowControl/>
        <w:kinsoku/>
        <w:wordWrap/>
        <w:overflowPunct/>
        <w:topLinePunct w:val="0"/>
        <w:autoSpaceDE/>
        <w:autoSpaceDN/>
        <w:bidi w:val="0"/>
        <w:adjustRightInd/>
        <w:snapToGrid/>
        <w:spacing w:after="190" w:line="500" w:lineRule="exact"/>
        <w:textAlignment w:val="auto"/>
        <w:rPr>
          <w:rFonts w:hint="eastAsia" w:ascii="CESI仿宋-GB13000" w:hAnsi="CESI仿宋-GB13000" w:eastAsia="CESI仿宋-GB13000" w:cs="CESI仿宋-GB13000"/>
          <w:b/>
          <w:color w:val="auto"/>
          <w:sz w:val="28"/>
          <w:szCs w:val="28"/>
        </w:rPr>
      </w:pPr>
      <w:r>
        <w:rPr>
          <w:rFonts w:hint="eastAsia" w:ascii="CESI仿宋-GB13000" w:hAnsi="CESI仿宋-GB13000" w:eastAsia="CESI仿宋-GB13000" w:cs="CESI仿宋-GB13000"/>
          <w:b/>
          <w:color w:val="auto"/>
          <w:sz w:val="28"/>
          <w:szCs w:val="28"/>
        </w:rPr>
        <w:t>一、符合性审查</w:t>
      </w:r>
    </w:p>
    <w:tbl>
      <w:tblPr>
        <w:tblStyle w:val="42"/>
        <w:tblW w:w="94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4347"/>
        <w:gridCol w:w="804"/>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D8D8D8"/>
            <w:vAlign w:val="center"/>
          </w:tcPr>
          <w:p>
            <w:pPr>
              <w:keepNext w:val="0"/>
              <w:keepLines w:val="0"/>
              <w:widowControl/>
              <w:suppressLineNumbers w:val="0"/>
              <w:spacing w:before="0" w:beforeAutospacing="0" w:after="0" w:afterAutospacing="0" w:line="320" w:lineRule="exact"/>
              <w:ind w:left="0" w:right="0"/>
              <w:jc w:val="center"/>
              <w:rPr>
                <w:rFonts w:hint="eastAsia" w:ascii="CESI仿宋-GB13000" w:hAnsi="CESI仿宋-GB13000" w:eastAsia="CESI仿宋-GB13000" w:cs="CESI仿宋-GB13000"/>
                <w:b/>
                <w:kern w:val="0"/>
                <w:sz w:val="24"/>
                <w:szCs w:val="24"/>
              </w:rPr>
            </w:pPr>
            <w:r>
              <w:rPr>
                <w:rFonts w:hint="eastAsia" w:ascii="CESI仿宋-GB13000" w:hAnsi="CESI仿宋-GB13000" w:eastAsia="CESI仿宋-GB13000" w:cs="CESI仿宋-GB13000"/>
                <w:b/>
                <w:kern w:val="0"/>
                <w:sz w:val="24"/>
                <w:szCs w:val="24"/>
              </w:rPr>
              <w:t>序号</w:t>
            </w:r>
          </w:p>
        </w:tc>
        <w:tc>
          <w:tcPr>
            <w:tcW w:w="2410" w:type="dxa"/>
            <w:tcBorders>
              <w:top w:val="single" w:color="auto" w:sz="4" w:space="0"/>
              <w:left w:val="single" w:color="auto" w:sz="4" w:space="0"/>
              <w:bottom w:val="single" w:color="auto" w:sz="4" w:space="0"/>
              <w:right w:val="single" w:color="auto" w:sz="4" w:space="0"/>
            </w:tcBorders>
            <w:shd w:val="clear" w:color="auto" w:fill="D8D8D8"/>
            <w:vAlign w:val="center"/>
          </w:tcPr>
          <w:p>
            <w:pPr>
              <w:keepNext w:val="0"/>
              <w:keepLines w:val="0"/>
              <w:widowControl/>
              <w:suppressLineNumbers w:val="0"/>
              <w:spacing w:before="0" w:beforeAutospacing="0" w:after="0" w:afterAutospacing="0" w:line="320" w:lineRule="exact"/>
              <w:ind w:left="0" w:right="0"/>
              <w:jc w:val="center"/>
              <w:rPr>
                <w:rFonts w:hint="eastAsia" w:ascii="CESI仿宋-GB13000" w:hAnsi="CESI仿宋-GB13000" w:eastAsia="CESI仿宋-GB13000" w:cs="CESI仿宋-GB13000"/>
                <w:b/>
                <w:kern w:val="0"/>
                <w:sz w:val="24"/>
                <w:szCs w:val="24"/>
              </w:rPr>
            </w:pPr>
            <w:r>
              <w:rPr>
                <w:rFonts w:hint="eastAsia" w:ascii="CESI仿宋-GB13000" w:hAnsi="CESI仿宋-GB13000" w:eastAsia="CESI仿宋-GB13000" w:cs="CESI仿宋-GB13000"/>
                <w:b/>
                <w:kern w:val="0"/>
                <w:sz w:val="24"/>
                <w:szCs w:val="24"/>
              </w:rPr>
              <w:t>符合性审查项</w:t>
            </w:r>
          </w:p>
        </w:tc>
        <w:tc>
          <w:tcPr>
            <w:tcW w:w="4347" w:type="dxa"/>
            <w:tcBorders>
              <w:top w:val="single" w:color="auto" w:sz="4" w:space="0"/>
              <w:left w:val="single" w:color="auto" w:sz="4" w:space="0"/>
              <w:bottom w:val="single" w:color="auto" w:sz="4" w:space="0"/>
              <w:right w:val="single" w:color="auto" w:sz="4" w:space="0"/>
            </w:tcBorders>
            <w:shd w:val="clear" w:color="auto" w:fill="D8D8D8"/>
            <w:vAlign w:val="center"/>
          </w:tcPr>
          <w:p>
            <w:pPr>
              <w:keepNext w:val="0"/>
              <w:keepLines w:val="0"/>
              <w:widowControl/>
              <w:suppressLineNumbers w:val="0"/>
              <w:spacing w:before="0" w:beforeAutospacing="0" w:after="0" w:afterAutospacing="0" w:line="320" w:lineRule="exact"/>
              <w:ind w:left="0" w:right="0"/>
              <w:jc w:val="center"/>
              <w:rPr>
                <w:rFonts w:hint="eastAsia" w:ascii="CESI仿宋-GB13000" w:hAnsi="CESI仿宋-GB13000" w:eastAsia="CESI仿宋-GB13000" w:cs="CESI仿宋-GB13000"/>
                <w:b/>
                <w:kern w:val="0"/>
                <w:sz w:val="24"/>
                <w:szCs w:val="24"/>
              </w:rPr>
            </w:pPr>
            <w:r>
              <w:rPr>
                <w:rFonts w:hint="eastAsia" w:ascii="CESI仿宋-GB13000" w:hAnsi="CESI仿宋-GB13000" w:eastAsia="CESI仿宋-GB13000" w:cs="CESI仿宋-GB13000"/>
                <w:b/>
                <w:kern w:val="0"/>
                <w:sz w:val="24"/>
                <w:szCs w:val="24"/>
              </w:rPr>
              <w:t>通过条件</w:t>
            </w:r>
          </w:p>
        </w:tc>
        <w:tc>
          <w:tcPr>
            <w:tcW w:w="804" w:type="dxa"/>
            <w:tcBorders>
              <w:top w:val="single" w:color="auto" w:sz="4" w:space="0"/>
              <w:left w:val="single" w:color="auto" w:sz="4" w:space="0"/>
              <w:bottom w:val="single" w:color="auto" w:sz="4" w:space="0"/>
              <w:right w:val="single" w:color="auto" w:sz="4" w:space="0"/>
            </w:tcBorders>
            <w:shd w:val="clear" w:color="auto" w:fill="D8D8D8"/>
            <w:vAlign w:val="center"/>
          </w:tcPr>
          <w:p>
            <w:pPr>
              <w:keepNext w:val="0"/>
              <w:keepLines w:val="0"/>
              <w:widowControl/>
              <w:suppressLineNumbers w:val="0"/>
              <w:spacing w:before="0" w:beforeAutospacing="0" w:after="0" w:afterAutospacing="0" w:line="320" w:lineRule="exact"/>
              <w:ind w:left="0" w:right="0"/>
              <w:jc w:val="center"/>
              <w:rPr>
                <w:rFonts w:hint="eastAsia" w:ascii="CESI仿宋-GB13000" w:hAnsi="CESI仿宋-GB13000" w:eastAsia="CESI仿宋-GB13000" w:cs="CESI仿宋-GB13000"/>
                <w:b/>
                <w:kern w:val="0"/>
                <w:sz w:val="24"/>
                <w:szCs w:val="24"/>
              </w:rPr>
            </w:pPr>
            <w:r>
              <w:rPr>
                <w:rFonts w:hint="eastAsia" w:ascii="CESI仿宋-GB13000" w:hAnsi="CESI仿宋-GB13000" w:eastAsia="CESI仿宋-GB13000" w:cs="CESI仿宋-GB13000"/>
                <w:b/>
                <w:kern w:val="0"/>
                <w:sz w:val="24"/>
                <w:szCs w:val="24"/>
              </w:rPr>
              <w:t>结论</w:t>
            </w:r>
          </w:p>
        </w:tc>
        <w:tc>
          <w:tcPr>
            <w:tcW w:w="1181" w:type="dxa"/>
            <w:tcBorders>
              <w:top w:val="single" w:color="auto" w:sz="4" w:space="0"/>
              <w:left w:val="single" w:color="auto" w:sz="4" w:space="0"/>
              <w:bottom w:val="single" w:color="auto" w:sz="4" w:space="0"/>
              <w:right w:val="single" w:color="auto" w:sz="4" w:space="0"/>
            </w:tcBorders>
            <w:shd w:val="clear" w:color="auto" w:fill="D8D8D8"/>
            <w:vAlign w:val="center"/>
          </w:tcPr>
          <w:p>
            <w:pPr>
              <w:keepNext w:val="0"/>
              <w:keepLines w:val="0"/>
              <w:widowControl/>
              <w:suppressLineNumbers w:val="0"/>
              <w:spacing w:before="0" w:beforeAutospacing="0" w:after="0" w:afterAutospacing="0" w:line="320" w:lineRule="exact"/>
              <w:ind w:left="0" w:right="0"/>
              <w:jc w:val="center"/>
              <w:rPr>
                <w:rFonts w:hint="eastAsia" w:ascii="CESI仿宋-GB13000" w:hAnsi="CESI仿宋-GB13000" w:eastAsia="CESI仿宋-GB13000" w:cs="CESI仿宋-GB13000"/>
                <w:b/>
                <w:kern w:val="0"/>
                <w:sz w:val="24"/>
                <w:szCs w:val="24"/>
              </w:rPr>
            </w:pPr>
            <w:r>
              <w:rPr>
                <w:rFonts w:hint="eastAsia" w:ascii="CESI仿宋-GB13000" w:hAnsi="CESI仿宋-GB13000" w:eastAsia="CESI仿宋-GB13000" w:cs="CESI仿宋-GB13000"/>
                <w:b/>
                <w:kern w:val="0"/>
                <w:sz w:val="24"/>
                <w:szCs w:val="24"/>
              </w:rPr>
              <w:t>未通过原因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jc w:val="center"/>
              <w:rPr>
                <w:rFonts w:hint="eastAsia" w:ascii="CESI仿宋-GB13000" w:hAnsi="CESI仿宋-GB13000" w:eastAsia="CESI仿宋-GB13000" w:cs="CESI仿宋-GB13000"/>
                <w:bCs/>
                <w:kern w:val="0"/>
                <w:sz w:val="24"/>
                <w:szCs w:val="24"/>
              </w:rPr>
            </w:pPr>
            <w:r>
              <w:rPr>
                <w:rFonts w:hint="eastAsia" w:ascii="CESI仿宋-GB13000" w:hAnsi="CESI仿宋-GB13000" w:eastAsia="CESI仿宋-GB13000" w:cs="CESI仿宋-GB13000"/>
                <w:bCs/>
                <w:kern w:val="0"/>
                <w:sz w:val="24"/>
                <w:szCs w:val="24"/>
              </w:rPr>
              <w:t>1</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bCs/>
                <w:kern w:val="0"/>
                <w:sz w:val="24"/>
                <w:szCs w:val="24"/>
              </w:rPr>
            </w:pPr>
            <w:r>
              <w:rPr>
                <w:rFonts w:hint="eastAsia" w:ascii="CESI仿宋-GB13000" w:hAnsi="CESI仿宋-GB13000" w:eastAsia="CESI仿宋-GB13000" w:cs="CESI仿宋-GB13000"/>
                <w:bCs/>
                <w:kern w:val="0"/>
                <w:sz w:val="24"/>
                <w:szCs w:val="24"/>
              </w:rPr>
              <w:t>投标文件语言</w:t>
            </w:r>
          </w:p>
        </w:tc>
        <w:tc>
          <w:tcPr>
            <w:tcW w:w="4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bCs/>
                <w:kern w:val="0"/>
                <w:sz w:val="24"/>
                <w:szCs w:val="24"/>
              </w:rPr>
            </w:pPr>
            <w:r>
              <w:rPr>
                <w:rFonts w:hint="eastAsia" w:ascii="CESI仿宋-GB13000" w:hAnsi="CESI仿宋-GB13000" w:eastAsia="CESI仿宋-GB13000" w:cs="CESI仿宋-GB13000"/>
                <w:bCs/>
                <w:kern w:val="0"/>
                <w:sz w:val="24"/>
                <w:szCs w:val="24"/>
              </w:rPr>
              <w:t>投标文件语言符合招标文件要求。</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b/>
                <w:kern w:val="0"/>
                <w:sz w:val="24"/>
                <w:szCs w:val="24"/>
              </w:rPr>
            </w:pP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jc w:val="center"/>
              <w:rPr>
                <w:rFonts w:hint="eastAsia" w:ascii="CESI仿宋-GB13000" w:hAnsi="CESI仿宋-GB13000" w:eastAsia="CESI仿宋-GB13000" w:cs="CESI仿宋-GB13000"/>
                <w:bCs/>
                <w:kern w:val="0"/>
                <w:sz w:val="24"/>
                <w:szCs w:val="24"/>
              </w:rPr>
            </w:pPr>
            <w:r>
              <w:rPr>
                <w:rFonts w:hint="eastAsia" w:ascii="CESI仿宋-GB13000" w:hAnsi="CESI仿宋-GB13000" w:eastAsia="CESI仿宋-GB13000" w:cs="CESI仿宋-GB13000"/>
                <w:bCs/>
                <w:kern w:val="0"/>
                <w:sz w:val="24"/>
                <w:szCs w:val="24"/>
              </w:rPr>
              <w:t>2</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bCs/>
                <w:kern w:val="0"/>
                <w:sz w:val="24"/>
                <w:szCs w:val="24"/>
                <w:lang w:val="en-US" w:eastAsia="zh-CN"/>
              </w:rPr>
            </w:pPr>
            <w:r>
              <w:rPr>
                <w:rFonts w:hint="eastAsia" w:ascii="CESI仿宋-GB13000" w:hAnsi="CESI仿宋-GB13000" w:eastAsia="CESI仿宋-GB13000" w:cs="CESI仿宋-GB13000"/>
                <w:bCs/>
                <w:kern w:val="0"/>
                <w:sz w:val="24"/>
                <w:szCs w:val="24"/>
              </w:rPr>
              <w:t>投标文件封面、投标函、法定代表人授权委托书三处的项目名称、项目编号、标段</w:t>
            </w:r>
            <w:r>
              <w:rPr>
                <w:rFonts w:hint="eastAsia" w:ascii="CESI仿宋-GB13000" w:hAnsi="CESI仿宋-GB13000" w:eastAsia="CESI仿宋-GB13000" w:cs="CESI仿宋-GB13000"/>
                <w:bCs/>
                <w:kern w:val="0"/>
                <w:sz w:val="24"/>
                <w:szCs w:val="24"/>
                <w:lang w:eastAsia="zh-CN"/>
              </w:rPr>
              <w:t>（</w:t>
            </w:r>
            <w:r>
              <w:rPr>
                <w:rFonts w:hint="eastAsia" w:ascii="CESI仿宋-GB13000" w:hAnsi="CESI仿宋-GB13000" w:eastAsia="CESI仿宋-GB13000" w:cs="CESI仿宋-GB13000"/>
                <w:bCs/>
                <w:kern w:val="0"/>
                <w:sz w:val="24"/>
                <w:szCs w:val="24"/>
                <w:lang w:val="en-US" w:eastAsia="zh-CN"/>
              </w:rPr>
              <w:t>如有）</w:t>
            </w:r>
          </w:p>
        </w:tc>
        <w:tc>
          <w:tcPr>
            <w:tcW w:w="4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bCs/>
                <w:kern w:val="0"/>
                <w:sz w:val="24"/>
                <w:szCs w:val="24"/>
              </w:rPr>
            </w:pPr>
            <w:r>
              <w:rPr>
                <w:rFonts w:hint="eastAsia" w:ascii="CESI仿宋-GB13000" w:hAnsi="CESI仿宋-GB13000" w:eastAsia="CESI仿宋-GB13000" w:cs="CESI仿宋-GB13000"/>
                <w:bCs/>
                <w:kern w:val="0"/>
                <w:sz w:val="24"/>
                <w:szCs w:val="24"/>
              </w:rPr>
              <w:t>三处均无遗漏，且与所投项目名称、项目编号、标段</w:t>
            </w:r>
            <w:r>
              <w:rPr>
                <w:rFonts w:hint="eastAsia" w:ascii="CESI仿宋-GB13000" w:hAnsi="CESI仿宋-GB13000" w:eastAsia="CESI仿宋-GB13000" w:cs="CESI仿宋-GB13000"/>
                <w:bCs/>
                <w:kern w:val="0"/>
                <w:sz w:val="24"/>
                <w:szCs w:val="24"/>
                <w:lang w:eastAsia="zh-CN"/>
              </w:rPr>
              <w:t>（</w:t>
            </w:r>
            <w:r>
              <w:rPr>
                <w:rFonts w:hint="eastAsia" w:ascii="CESI仿宋-GB13000" w:hAnsi="CESI仿宋-GB13000" w:eastAsia="CESI仿宋-GB13000" w:cs="CESI仿宋-GB13000"/>
                <w:bCs/>
                <w:kern w:val="0"/>
                <w:sz w:val="24"/>
                <w:szCs w:val="24"/>
                <w:lang w:val="en-US" w:eastAsia="zh-CN"/>
              </w:rPr>
              <w:t>如有）</w:t>
            </w:r>
            <w:r>
              <w:rPr>
                <w:rFonts w:hint="eastAsia" w:ascii="CESI仿宋-GB13000" w:hAnsi="CESI仿宋-GB13000" w:eastAsia="CESI仿宋-GB13000" w:cs="CESI仿宋-GB13000"/>
                <w:bCs/>
                <w:kern w:val="0"/>
                <w:sz w:val="24"/>
                <w:szCs w:val="24"/>
              </w:rPr>
              <w:t>一致。</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b/>
                <w:kern w:val="0"/>
                <w:sz w:val="24"/>
                <w:szCs w:val="24"/>
              </w:rPr>
            </w:pP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jc w:val="center"/>
              <w:rPr>
                <w:rFonts w:hint="eastAsia" w:ascii="CESI仿宋-GB13000" w:hAnsi="CESI仿宋-GB13000" w:eastAsia="CESI仿宋-GB13000" w:cs="CESI仿宋-GB13000"/>
                <w:bCs/>
                <w:kern w:val="0"/>
                <w:sz w:val="24"/>
                <w:szCs w:val="24"/>
              </w:rPr>
            </w:pPr>
            <w:r>
              <w:rPr>
                <w:rFonts w:hint="eastAsia" w:ascii="CESI仿宋-GB13000" w:hAnsi="CESI仿宋-GB13000" w:eastAsia="CESI仿宋-GB13000" w:cs="CESI仿宋-GB13000"/>
                <w:bCs/>
                <w:kern w:val="0"/>
                <w:sz w:val="24"/>
                <w:szCs w:val="24"/>
              </w:rPr>
              <w:t>3</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bCs/>
                <w:kern w:val="0"/>
                <w:sz w:val="24"/>
                <w:szCs w:val="24"/>
              </w:rPr>
            </w:pPr>
            <w:r>
              <w:rPr>
                <w:rFonts w:hint="eastAsia" w:ascii="CESI仿宋-GB13000" w:hAnsi="CESI仿宋-GB13000" w:eastAsia="CESI仿宋-GB13000" w:cs="CESI仿宋-GB13000"/>
                <w:bCs/>
                <w:kern w:val="0"/>
                <w:sz w:val="24"/>
                <w:szCs w:val="24"/>
              </w:rPr>
              <w:t>投标文件签署、盖章</w:t>
            </w:r>
          </w:p>
        </w:tc>
        <w:tc>
          <w:tcPr>
            <w:tcW w:w="4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bCs/>
                <w:kern w:val="0"/>
                <w:sz w:val="24"/>
                <w:szCs w:val="24"/>
              </w:rPr>
            </w:pPr>
            <w:r>
              <w:rPr>
                <w:rFonts w:hint="eastAsia" w:ascii="CESI仿宋-GB13000" w:hAnsi="CESI仿宋-GB13000" w:eastAsia="CESI仿宋-GB13000" w:cs="CESI仿宋-GB13000"/>
                <w:sz w:val="24"/>
                <w:szCs w:val="24"/>
              </w:rPr>
              <w:t>均按招标文件要求盖章（评分标准中要求提供的证明材料除外）。</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b/>
                <w:kern w:val="0"/>
                <w:sz w:val="24"/>
                <w:szCs w:val="24"/>
              </w:rPr>
            </w:pP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jc w:val="center"/>
              <w:rPr>
                <w:rFonts w:hint="eastAsia" w:ascii="CESI仿宋-GB13000" w:hAnsi="CESI仿宋-GB13000" w:eastAsia="CESI仿宋-GB13000" w:cs="CESI仿宋-GB13000"/>
                <w:bCs/>
                <w:kern w:val="0"/>
                <w:sz w:val="24"/>
                <w:szCs w:val="24"/>
              </w:rPr>
            </w:pPr>
            <w:r>
              <w:rPr>
                <w:rFonts w:hint="eastAsia" w:ascii="CESI仿宋-GB13000" w:hAnsi="CESI仿宋-GB13000" w:eastAsia="CESI仿宋-GB13000" w:cs="CESI仿宋-GB13000"/>
                <w:bCs/>
                <w:kern w:val="0"/>
                <w:sz w:val="24"/>
                <w:szCs w:val="24"/>
              </w:rPr>
              <w:t>4</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bCs/>
                <w:kern w:val="0"/>
                <w:sz w:val="24"/>
                <w:szCs w:val="24"/>
              </w:rPr>
            </w:pPr>
            <w:r>
              <w:rPr>
                <w:rFonts w:hint="eastAsia" w:ascii="CESI仿宋-GB13000" w:hAnsi="CESI仿宋-GB13000" w:eastAsia="CESI仿宋-GB13000" w:cs="CESI仿宋-GB13000"/>
                <w:bCs/>
                <w:kern w:val="0"/>
                <w:sz w:val="24"/>
                <w:szCs w:val="24"/>
              </w:rPr>
              <w:t>投标文件组成</w:t>
            </w:r>
          </w:p>
        </w:tc>
        <w:tc>
          <w:tcPr>
            <w:tcW w:w="4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投标文件应包含以下内容：</w:t>
            </w:r>
          </w:p>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（1）资格证明文件；</w:t>
            </w:r>
          </w:p>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（2）符合性证明文件；</w:t>
            </w:r>
          </w:p>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（3）投标方案。</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b/>
                <w:kern w:val="0"/>
                <w:sz w:val="24"/>
                <w:szCs w:val="24"/>
              </w:rPr>
            </w:pP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jc w:val="center"/>
              <w:rPr>
                <w:rFonts w:hint="eastAsia" w:ascii="CESI仿宋-GB13000" w:hAnsi="CESI仿宋-GB13000" w:eastAsia="CESI仿宋-GB13000" w:cs="CESI仿宋-GB13000"/>
                <w:bCs/>
                <w:kern w:val="0"/>
                <w:sz w:val="24"/>
                <w:szCs w:val="24"/>
              </w:rPr>
            </w:pPr>
            <w:r>
              <w:rPr>
                <w:rFonts w:hint="eastAsia" w:ascii="CESI仿宋-GB13000" w:hAnsi="CESI仿宋-GB13000" w:eastAsia="CESI仿宋-GB13000" w:cs="CESI仿宋-GB13000"/>
                <w:bCs/>
                <w:kern w:val="0"/>
                <w:sz w:val="24"/>
                <w:szCs w:val="24"/>
              </w:rPr>
              <w:t>5</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bCs/>
                <w:kern w:val="0"/>
                <w:sz w:val="24"/>
                <w:szCs w:val="24"/>
              </w:rPr>
            </w:pPr>
            <w:r>
              <w:rPr>
                <w:rFonts w:hint="eastAsia" w:ascii="CESI仿宋-GB13000" w:hAnsi="CESI仿宋-GB13000" w:eastAsia="CESI仿宋-GB13000" w:cs="CESI仿宋-GB13000"/>
                <w:bCs/>
                <w:kern w:val="0"/>
                <w:sz w:val="24"/>
                <w:szCs w:val="24"/>
              </w:rPr>
              <w:t>投标有效期</w:t>
            </w:r>
          </w:p>
        </w:tc>
        <w:tc>
          <w:tcPr>
            <w:tcW w:w="4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bCs/>
                <w:kern w:val="0"/>
                <w:sz w:val="24"/>
                <w:szCs w:val="24"/>
              </w:rPr>
            </w:pPr>
            <w:r>
              <w:rPr>
                <w:rFonts w:hint="eastAsia" w:ascii="CESI仿宋-GB13000" w:hAnsi="CESI仿宋-GB13000" w:eastAsia="CESI仿宋-GB13000" w:cs="CESI仿宋-GB13000"/>
                <w:bCs/>
                <w:kern w:val="0"/>
                <w:sz w:val="24"/>
                <w:szCs w:val="24"/>
              </w:rPr>
              <w:t>投标有效期符合招标文件的要求。</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b/>
                <w:kern w:val="0"/>
                <w:sz w:val="24"/>
                <w:szCs w:val="24"/>
              </w:rPr>
            </w:pP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jc w:val="center"/>
              <w:rPr>
                <w:rFonts w:hint="eastAsia" w:ascii="CESI仿宋-GB13000" w:hAnsi="CESI仿宋-GB13000" w:eastAsia="CESI仿宋-GB13000" w:cs="CESI仿宋-GB13000"/>
                <w:bCs/>
                <w:kern w:val="0"/>
                <w:sz w:val="24"/>
                <w:szCs w:val="24"/>
              </w:rPr>
            </w:pPr>
            <w:r>
              <w:rPr>
                <w:rFonts w:hint="eastAsia" w:ascii="CESI仿宋-GB13000" w:hAnsi="CESI仿宋-GB13000" w:eastAsia="CESI仿宋-GB13000" w:cs="CESI仿宋-GB13000"/>
                <w:bCs/>
                <w:kern w:val="0"/>
                <w:sz w:val="24"/>
                <w:szCs w:val="24"/>
              </w:rPr>
              <w:t>6</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开标一览表</w:t>
            </w:r>
          </w:p>
        </w:tc>
        <w:tc>
          <w:tcPr>
            <w:tcW w:w="4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（1）投标报价符合唯一性要求：</w:t>
            </w:r>
          </w:p>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（2）开标一览表填写符合要求；</w:t>
            </w:r>
          </w:p>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（3）计量单位、报价货币均符合招标文件要求；</w:t>
            </w:r>
          </w:p>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（4）未超出采购预算或招标文件规定的最高限价。</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b/>
                <w:kern w:val="0"/>
                <w:sz w:val="24"/>
                <w:szCs w:val="24"/>
              </w:rPr>
            </w:pP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jc w:val="center"/>
              <w:rPr>
                <w:rFonts w:hint="eastAsia" w:ascii="CESI仿宋-GB13000" w:hAnsi="CESI仿宋-GB13000" w:eastAsia="CESI仿宋-GB13000" w:cs="CESI仿宋-GB13000"/>
                <w:bCs/>
                <w:kern w:val="0"/>
                <w:sz w:val="24"/>
                <w:szCs w:val="24"/>
              </w:rPr>
            </w:pPr>
            <w:r>
              <w:rPr>
                <w:rFonts w:hint="eastAsia" w:ascii="CESI仿宋-GB13000" w:hAnsi="CESI仿宋-GB13000" w:eastAsia="CESI仿宋-GB13000" w:cs="CESI仿宋-GB13000"/>
                <w:bCs/>
                <w:kern w:val="0"/>
                <w:sz w:val="24"/>
                <w:szCs w:val="24"/>
              </w:rPr>
              <w:t>7</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技术服务要求</w:t>
            </w:r>
          </w:p>
        </w:tc>
        <w:tc>
          <w:tcPr>
            <w:tcW w:w="4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完全理解并接受对合格投标人、合格的服务要求，实质性要求没有负偏离。</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b/>
                <w:kern w:val="0"/>
                <w:sz w:val="24"/>
                <w:szCs w:val="24"/>
              </w:rPr>
            </w:pP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jc w:val="center"/>
              <w:rPr>
                <w:rFonts w:hint="eastAsia" w:ascii="CESI仿宋-GB13000" w:hAnsi="CESI仿宋-GB13000" w:eastAsia="CESI仿宋-GB13000" w:cs="CESI仿宋-GB13000"/>
                <w:bCs/>
                <w:kern w:val="0"/>
                <w:sz w:val="24"/>
                <w:szCs w:val="24"/>
              </w:rPr>
            </w:pPr>
            <w:r>
              <w:rPr>
                <w:rFonts w:hint="eastAsia" w:ascii="CESI仿宋-GB13000" w:hAnsi="CESI仿宋-GB13000" w:eastAsia="CESI仿宋-GB13000" w:cs="CESI仿宋-GB13000"/>
                <w:bCs/>
                <w:kern w:val="0"/>
                <w:sz w:val="24"/>
                <w:szCs w:val="24"/>
              </w:rPr>
              <w:t>8</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无其他招标文件或法规明确规定响应无效的事项</w:t>
            </w:r>
          </w:p>
        </w:tc>
        <w:tc>
          <w:tcPr>
            <w:tcW w:w="4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没有不符合招标文件规定的被视为无效响应的其他条款。</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b/>
                <w:kern w:val="0"/>
                <w:sz w:val="24"/>
                <w:szCs w:val="24"/>
              </w:rPr>
            </w:pP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jc w:val="center"/>
              <w:rPr>
                <w:rFonts w:hint="eastAsia" w:ascii="CESI仿宋-GB13000" w:hAnsi="CESI仿宋-GB13000" w:eastAsia="CESI仿宋-GB13000" w:cs="CESI仿宋-GB13000"/>
                <w:bCs/>
                <w:kern w:val="0"/>
                <w:sz w:val="24"/>
                <w:szCs w:val="24"/>
              </w:rPr>
            </w:pPr>
            <w:r>
              <w:rPr>
                <w:rFonts w:hint="eastAsia" w:ascii="CESI仿宋-GB13000" w:hAnsi="CESI仿宋-GB13000" w:eastAsia="CESI仿宋-GB13000" w:cs="CESI仿宋-GB13000"/>
                <w:bCs/>
                <w:kern w:val="0"/>
                <w:sz w:val="24"/>
                <w:szCs w:val="24"/>
              </w:rPr>
              <w:t>9</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合同条款响应</w:t>
            </w:r>
          </w:p>
        </w:tc>
        <w:tc>
          <w:tcPr>
            <w:tcW w:w="4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有完全理解并接受招标文件合同基本条款要求的描述。</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b/>
                <w:kern w:val="0"/>
                <w:sz w:val="24"/>
                <w:szCs w:val="24"/>
              </w:rPr>
            </w:pP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eastAsia" w:ascii="CESI仿宋-GB13000" w:hAnsi="CESI仿宋-GB13000" w:eastAsia="CESI仿宋-GB13000" w:cs="CESI仿宋-GB13000"/>
                <w:b/>
                <w:kern w:val="0"/>
                <w:sz w:val="24"/>
                <w:szCs w:val="24"/>
              </w:rPr>
            </w:pPr>
          </w:p>
        </w:tc>
      </w:tr>
    </w:tbl>
    <w:p>
      <w:pPr>
        <w:numPr>
          <w:ilvl w:val="0"/>
          <w:numId w:val="0"/>
        </w:numPr>
        <w:rPr>
          <w:rFonts w:hint="eastAsia" w:ascii="CESI仿宋-GB13000" w:hAnsi="CESI仿宋-GB13000" w:eastAsia="CESI仿宋-GB13000" w:cs="CESI仿宋-GB13000"/>
          <w:b/>
        </w:rPr>
      </w:pPr>
    </w:p>
    <w:p>
      <w:pPr>
        <w:pStyle w:val="9"/>
        <w:rPr>
          <w:rFonts w:hint="eastAsia" w:ascii="CESI仿宋-GB13000" w:hAnsi="CESI仿宋-GB13000" w:eastAsia="CESI仿宋-GB13000" w:cs="CESI仿宋-GB13000"/>
          <w:b/>
        </w:rPr>
      </w:pPr>
    </w:p>
    <w:p>
      <w:pPr>
        <w:rPr>
          <w:rFonts w:hint="eastAsia"/>
        </w:rPr>
      </w:pPr>
    </w:p>
    <w:p>
      <w:pPr>
        <w:numPr>
          <w:ilvl w:val="0"/>
          <w:numId w:val="3"/>
        </w:numPr>
        <w:rPr>
          <w:rFonts w:hint="eastAsia" w:ascii="CESI仿宋-GB13000" w:hAnsi="CESI仿宋-GB13000" w:eastAsia="CESI仿宋-GB13000" w:cs="CESI仿宋-GB13000"/>
          <w:b/>
        </w:rPr>
      </w:pPr>
      <w:r>
        <w:rPr>
          <w:rFonts w:hint="eastAsia" w:ascii="CESI仿宋-GB13000" w:hAnsi="CESI仿宋-GB13000" w:eastAsia="CESI仿宋-GB13000" w:cs="CESI仿宋-GB13000"/>
          <w:b/>
        </w:rPr>
        <w:t>综合比较与评价</w:t>
      </w:r>
      <w:r>
        <w:rPr>
          <w:rFonts w:hint="eastAsia" w:ascii="CESI仿宋-GB13000" w:hAnsi="CESI仿宋-GB13000" w:eastAsia="CESI仿宋-GB13000" w:cs="CESI仿宋-GB13000"/>
          <w:b/>
          <w:lang w:val="en-US" w:eastAsia="zh-CN"/>
        </w:rPr>
        <w:t>-评审因素表</w:t>
      </w:r>
    </w:p>
    <w:tbl>
      <w:tblPr>
        <w:tblStyle w:val="42"/>
        <w:tblpPr w:leftFromText="180" w:rightFromText="180" w:vertAnchor="text" w:horzAnchor="page" w:tblpX="1437" w:tblpY="-16"/>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8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9288" w:type="dxa"/>
            <w:gridSpan w:val="2"/>
            <w:vAlign w:val="center"/>
          </w:tcPr>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表</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ab/>
            </w:r>
            <w:r>
              <w:rPr>
                <w:rFonts w:hint="eastAsia" w:ascii="宋体" w:hAnsi="宋体" w:eastAsia="宋体" w:cs="宋体"/>
                <w:color w:val="auto"/>
                <w:sz w:val="24"/>
                <w:szCs w:val="24"/>
              </w:rPr>
              <w:t>评审分值结构表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217" w:type="dxa"/>
            <w:vAlign w:val="center"/>
          </w:tcPr>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评分项</w:t>
            </w:r>
          </w:p>
        </w:tc>
        <w:tc>
          <w:tcPr>
            <w:tcW w:w="8071" w:type="dxa"/>
            <w:vAlign w:val="center"/>
          </w:tcPr>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9" w:hRule="atLeast"/>
        </w:trPr>
        <w:tc>
          <w:tcPr>
            <w:tcW w:w="1217" w:type="dxa"/>
            <w:vAlign w:val="center"/>
          </w:tcPr>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rPr>
            </w:pP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p>
            <w:pPr>
              <w:pStyle w:val="10"/>
              <w:keepNext w:val="0"/>
              <w:keepLines w:val="0"/>
              <w:pageBreakBefore w:val="0"/>
              <w:widowControl/>
              <w:suppressLineNumbers w:val="0"/>
              <w:kinsoku/>
              <w:overflowPunct/>
              <w:topLinePunct w:val="0"/>
              <w:bidi w:val="0"/>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15分</w:t>
            </w:r>
            <w:r>
              <w:rPr>
                <w:rFonts w:hint="eastAsia" w:ascii="宋体" w:hAnsi="宋体" w:eastAsia="宋体" w:cs="宋体"/>
                <w:color w:val="auto"/>
                <w:sz w:val="24"/>
                <w:szCs w:val="24"/>
                <w:lang w:eastAsia="zh-CN"/>
              </w:rPr>
              <w:t>）</w:t>
            </w:r>
          </w:p>
          <w:p>
            <w:pPr>
              <w:pStyle w:val="10"/>
              <w:keepNext w:val="0"/>
              <w:keepLines w:val="0"/>
              <w:pageBreakBefore w:val="0"/>
              <w:widowControl/>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rPr>
            </w:pPr>
          </w:p>
        </w:tc>
        <w:tc>
          <w:tcPr>
            <w:tcW w:w="807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1、满足采购文件要求且报价最低的供应商的价格为投标基准价。各供应商的价格分统一按照下列公式计算：投标报价得分=（投标基准价/投标报价）×价格权值。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2、最低报价不是中标的唯一标准。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bidi="ar"/>
              </w:rPr>
              <w:t>3、本项目专门面向中小企业采购（残疾人福利性单位、监狱企业视同小型、微型企业）不再享受价格优惠政策。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7" w:type="dxa"/>
            <w:vAlign w:val="center"/>
          </w:tcPr>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highlight w:val="none"/>
              </w:rPr>
            </w:pP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整体方案</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8分</w:t>
            </w:r>
            <w:r>
              <w:rPr>
                <w:rFonts w:hint="eastAsia" w:ascii="宋体" w:hAnsi="宋体" w:cs="宋体"/>
                <w:color w:val="auto"/>
                <w:sz w:val="24"/>
                <w:szCs w:val="24"/>
                <w:highlight w:val="none"/>
                <w:lang w:eastAsia="zh-CN"/>
              </w:rPr>
              <w:t>）</w:t>
            </w:r>
          </w:p>
        </w:tc>
        <w:tc>
          <w:tcPr>
            <w:tcW w:w="807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rPr>
              <w:t>评审内容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针对本项目详细列明绿化服务整体方案，方案内容包括：①绿化服务总体设想②服务计划③服务定位和服务目标④重难点分析。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szCs w:val="24"/>
              </w:rPr>
              <w:t>赋分标准（满分</w:t>
            </w:r>
            <w:r>
              <w:rPr>
                <w:rFonts w:hint="eastAsia" w:ascii="宋体" w:hAnsi="宋体" w:cs="宋体"/>
                <w:b/>
                <w:bCs/>
                <w:sz w:val="24"/>
                <w:szCs w:val="24"/>
                <w:lang w:val="en-US" w:eastAsia="zh-CN"/>
              </w:rPr>
              <w:t>8</w:t>
            </w:r>
            <w:r>
              <w:rPr>
                <w:rFonts w:hint="eastAsia" w:ascii="宋体" w:hAnsi="宋体" w:eastAsia="宋体" w:cs="宋体"/>
                <w:b/>
                <w:bCs/>
                <w:sz w:val="24"/>
                <w:szCs w:val="24"/>
              </w:rPr>
              <w:t>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default" w:ascii="宋体" w:hAnsi="宋体" w:eastAsia="宋体" w:cs="宋体"/>
                <w:color w:val="auto"/>
                <w:spacing w:val="0"/>
                <w:kern w:val="2"/>
                <w:sz w:val="24"/>
                <w:szCs w:val="24"/>
                <w:lang w:val="en-US" w:eastAsia="en-US" w:bidi="ar-SA"/>
              </w:rPr>
              <w:t>注：每具有一项得</w:t>
            </w:r>
            <w:r>
              <w:rPr>
                <w:rFonts w:hint="eastAsia" w:ascii="宋体" w:hAnsi="宋体" w:eastAsia="宋体" w:cs="宋体"/>
                <w:color w:val="auto"/>
                <w:spacing w:val="0"/>
                <w:kern w:val="2"/>
                <w:sz w:val="24"/>
                <w:szCs w:val="24"/>
                <w:lang w:val="en-US" w:eastAsia="zh-CN" w:bidi="ar-SA"/>
              </w:rPr>
              <w:t>2</w:t>
            </w:r>
            <w:r>
              <w:rPr>
                <w:rFonts w:hint="default" w:ascii="宋体" w:hAnsi="宋体" w:eastAsia="宋体" w:cs="宋体"/>
                <w:color w:val="auto"/>
                <w:spacing w:val="0"/>
                <w:kern w:val="2"/>
                <w:sz w:val="24"/>
                <w:szCs w:val="24"/>
                <w:lang w:val="en-US" w:eastAsia="en-US" w:bidi="ar-SA"/>
              </w:rPr>
              <w:t>分，最多得</w:t>
            </w:r>
            <w:r>
              <w:rPr>
                <w:rFonts w:hint="eastAsia" w:ascii="宋体" w:hAnsi="宋体" w:eastAsia="宋体" w:cs="宋体"/>
                <w:color w:val="auto"/>
                <w:spacing w:val="0"/>
                <w:kern w:val="2"/>
                <w:sz w:val="24"/>
                <w:szCs w:val="24"/>
                <w:lang w:val="en-US" w:eastAsia="zh-CN" w:bidi="ar-SA"/>
              </w:rPr>
              <w:t>8</w:t>
            </w:r>
            <w:r>
              <w:rPr>
                <w:rFonts w:hint="default" w:ascii="宋体" w:hAnsi="宋体" w:eastAsia="宋体" w:cs="宋体"/>
                <w:color w:val="auto"/>
                <w:spacing w:val="0"/>
                <w:kern w:val="2"/>
                <w:sz w:val="24"/>
                <w:szCs w:val="24"/>
                <w:lang w:val="en-US" w:eastAsia="en-US" w:bidi="ar-SA"/>
              </w:rPr>
              <w:t>分。在此基础上，方案中存在缺陷的，每1项中每有1处扣</w:t>
            </w:r>
            <w:r>
              <w:rPr>
                <w:rFonts w:hint="eastAsia" w:ascii="宋体" w:hAnsi="宋体" w:eastAsia="宋体" w:cs="宋体"/>
                <w:color w:val="auto"/>
                <w:spacing w:val="0"/>
                <w:kern w:val="2"/>
                <w:sz w:val="24"/>
                <w:szCs w:val="24"/>
                <w:lang w:val="en-US" w:eastAsia="zh-CN" w:bidi="ar-SA"/>
              </w:rPr>
              <w:t>1</w:t>
            </w:r>
            <w:r>
              <w:rPr>
                <w:rFonts w:hint="default" w:ascii="宋体" w:hAnsi="宋体" w:eastAsia="宋体" w:cs="宋体"/>
                <w:color w:val="auto"/>
                <w:spacing w:val="0"/>
                <w:kern w:val="2"/>
                <w:sz w:val="24"/>
                <w:szCs w:val="24"/>
                <w:lang w:val="en-US" w:eastAsia="en-US" w:bidi="ar-SA"/>
              </w:rPr>
              <w:t>分，每项最多扣</w:t>
            </w:r>
            <w:r>
              <w:rPr>
                <w:rFonts w:hint="eastAsia" w:ascii="宋体" w:hAnsi="宋体" w:eastAsia="宋体" w:cs="宋体"/>
                <w:color w:val="auto"/>
                <w:spacing w:val="0"/>
                <w:kern w:val="2"/>
                <w:sz w:val="24"/>
                <w:szCs w:val="24"/>
                <w:lang w:val="en-US" w:eastAsia="zh-CN" w:bidi="ar-SA"/>
              </w:rPr>
              <w:t>2</w:t>
            </w:r>
            <w:r>
              <w:rPr>
                <w:rFonts w:hint="default" w:ascii="宋体" w:hAnsi="宋体" w:eastAsia="宋体" w:cs="宋体"/>
                <w:color w:val="auto"/>
                <w:spacing w:val="0"/>
                <w:kern w:val="2"/>
                <w:sz w:val="24"/>
                <w:szCs w:val="24"/>
                <w:lang w:val="en-US" w:eastAsia="en-US" w:bidi="ar-SA"/>
              </w:rPr>
              <w:t>分，扣完为止。内容缺陷是指：非专门针对本项目或不适用项目特性的情形、内容不完整或缺少关键节点、套用其他项目方案、内容前后矛盾、涉及的规范或标准错误、不利于项目实施、不可能实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7" w:type="dxa"/>
            <w:vAlign w:val="center"/>
          </w:tcPr>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养护方案</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20分</w:t>
            </w:r>
            <w:r>
              <w:rPr>
                <w:rFonts w:hint="eastAsia" w:ascii="宋体" w:hAnsi="宋体" w:cs="宋体"/>
                <w:color w:val="auto"/>
                <w:sz w:val="24"/>
                <w:szCs w:val="24"/>
                <w:highlight w:val="none"/>
                <w:lang w:eastAsia="zh-CN"/>
              </w:rPr>
              <w:t>）</w:t>
            </w:r>
          </w:p>
        </w:tc>
        <w:tc>
          <w:tcPr>
            <w:tcW w:w="807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rPr>
              <w:t xml:space="preserve">评审内容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rPr>
              <w:t>针对本项目要求提出详细的养护方案，方案内容包</w:t>
            </w:r>
            <w:r>
              <w:rPr>
                <w:rFonts w:hint="eastAsia" w:ascii="宋体" w:hAnsi="宋体" w:eastAsia="宋体" w:cs="宋体"/>
                <w:sz w:val="24"/>
                <w:szCs w:val="24"/>
                <w:highlight w:val="none"/>
              </w:rPr>
              <w:t>括：①</w:t>
            </w:r>
            <w:r>
              <w:rPr>
                <w:rFonts w:hint="default" w:ascii="宋体" w:hAnsi="宋体" w:eastAsia="宋体" w:cs="宋体"/>
                <w:color w:val="auto"/>
                <w:spacing w:val="0"/>
                <w:kern w:val="2"/>
                <w:sz w:val="24"/>
                <w:szCs w:val="24"/>
                <w:highlight w:val="none"/>
                <w:lang w:val="en-US" w:eastAsia="en-US" w:bidi="ar-SA"/>
              </w:rPr>
              <w:t>项目整体管护规划</w:t>
            </w:r>
            <w:r>
              <w:rPr>
                <w:rFonts w:hint="eastAsia" w:ascii="宋体" w:hAnsi="宋体" w:eastAsia="宋体" w:cs="宋体"/>
                <w:color w:val="auto"/>
                <w:spacing w:val="0"/>
                <w:kern w:val="2"/>
                <w:sz w:val="24"/>
                <w:szCs w:val="24"/>
                <w:highlight w:val="none"/>
                <w:lang w:val="en-US" w:eastAsia="zh-CN" w:bidi="ar-SA"/>
              </w:rPr>
              <w:t>②</w:t>
            </w:r>
            <w:r>
              <w:rPr>
                <w:rFonts w:hint="eastAsia" w:ascii="宋体" w:hAnsi="宋体" w:eastAsia="宋体" w:cs="宋体"/>
                <w:sz w:val="24"/>
                <w:szCs w:val="24"/>
                <w:highlight w:val="none"/>
              </w:rPr>
              <w:t>浇水与灌溉计划</w:t>
            </w:r>
            <w:r>
              <w:rPr>
                <w:rFonts w:hint="eastAsia" w:ascii="宋体" w:hAnsi="宋体" w:cs="宋体"/>
                <w:sz w:val="24"/>
                <w:szCs w:val="24"/>
                <w:highlight w:val="none"/>
                <w:lang w:val="en-US" w:eastAsia="zh-CN"/>
              </w:rPr>
              <w:t>③</w:t>
            </w:r>
            <w:r>
              <w:rPr>
                <w:rFonts w:hint="default" w:ascii="宋体" w:hAnsi="宋体" w:eastAsia="宋体" w:cs="宋体"/>
                <w:color w:val="auto"/>
                <w:spacing w:val="0"/>
                <w:kern w:val="2"/>
                <w:sz w:val="24"/>
                <w:szCs w:val="24"/>
                <w:highlight w:val="none"/>
                <w:lang w:val="en-US" w:eastAsia="en-US" w:bidi="ar-SA"/>
              </w:rPr>
              <w:t>苗木的日常看护、修剪、浇水、除草、病虫害防治及防火等管理方案</w:t>
            </w:r>
            <w:r>
              <w:rPr>
                <w:rFonts w:hint="eastAsia" w:ascii="宋体" w:hAnsi="宋体" w:cs="宋体"/>
                <w:sz w:val="24"/>
                <w:szCs w:val="24"/>
                <w:highlight w:val="none"/>
                <w:lang w:val="en-US" w:eastAsia="zh-CN"/>
              </w:rPr>
              <w:t>④</w:t>
            </w:r>
            <w:r>
              <w:rPr>
                <w:rFonts w:hint="eastAsia" w:ascii="宋体" w:hAnsi="宋体" w:eastAsia="宋体" w:cs="宋体"/>
                <w:sz w:val="24"/>
                <w:szCs w:val="24"/>
                <w:highlight w:val="none"/>
              </w:rPr>
              <w:t>施肥与土壤管理</w:t>
            </w:r>
            <w:r>
              <w:rPr>
                <w:rFonts w:hint="eastAsia" w:ascii="宋体" w:hAnsi="宋体" w:cs="宋体"/>
                <w:sz w:val="24"/>
                <w:szCs w:val="24"/>
                <w:highlight w:val="none"/>
                <w:lang w:val="en-US" w:eastAsia="zh-CN"/>
              </w:rPr>
              <w:t>⑤</w:t>
            </w:r>
            <w:r>
              <w:rPr>
                <w:rFonts w:hint="eastAsia" w:ascii="宋体" w:hAnsi="宋体" w:eastAsia="宋体" w:cs="宋体"/>
                <w:sz w:val="24"/>
                <w:szCs w:val="24"/>
                <w:highlight w:val="none"/>
              </w:rPr>
              <w:t>其他日常工作计划及记录</w:t>
            </w:r>
            <w:r>
              <w:rPr>
                <w:rFonts w:hint="eastAsia" w:ascii="宋体" w:hAnsi="宋体" w:cs="宋体"/>
                <w:sz w:val="24"/>
                <w:szCs w:val="24"/>
                <w:highlight w:val="none"/>
                <w:lang w:val="en-US" w:eastAsia="zh-CN"/>
              </w:rPr>
              <w:t>⑥分季节养护方案⑦地被斑秃补植方案。</w:t>
            </w:r>
            <w:r>
              <w:rPr>
                <w:rFonts w:hint="eastAsia" w:ascii="宋体" w:hAnsi="宋体" w:eastAsia="宋体" w:cs="宋体"/>
                <w:color w:val="auto"/>
                <w:spacing w:val="0"/>
                <w:kern w:val="2"/>
                <w:sz w:val="24"/>
                <w:szCs w:val="24"/>
                <w:highlight w:val="none"/>
                <w:lang w:val="en-US" w:eastAsia="zh-CN" w:bidi="ar-SA"/>
              </w:rPr>
              <w:t>⑧</w:t>
            </w:r>
            <w:r>
              <w:rPr>
                <w:rFonts w:hint="default" w:ascii="宋体" w:hAnsi="宋体" w:eastAsia="宋体" w:cs="宋体"/>
                <w:color w:val="auto"/>
                <w:spacing w:val="0"/>
                <w:kern w:val="2"/>
                <w:sz w:val="24"/>
                <w:szCs w:val="24"/>
                <w:highlight w:val="none"/>
                <w:lang w:val="en-US" w:eastAsia="en-US" w:bidi="ar-SA"/>
              </w:rPr>
              <w:t>苗木保存率在98%以上，制定的质量保障措施；</w:t>
            </w:r>
            <w:r>
              <w:rPr>
                <w:rFonts w:hint="eastAsia" w:ascii="宋体" w:hAnsi="宋体" w:eastAsia="宋体" w:cs="宋体"/>
                <w:color w:val="auto"/>
                <w:spacing w:val="0"/>
                <w:kern w:val="2"/>
                <w:sz w:val="24"/>
                <w:szCs w:val="24"/>
                <w:highlight w:val="none"/>
                <w:lang w:val="en-US" w:eastAsia="zh-CN" w:bidi="ar-SA"/>
              </w:rPr>
              <w:t>⑨</w:t>
            </w:r>
            <w:r>
              <w:rPr>
                <w:rFonts w:hint="default" w:ascii="宋体" w:hAnsi="宋体" w:eastAsia="宋体" w:cs="宋体"/>
                <w:color w:val="auto"/>
                <w:spacing w:val="0"/>
                <w:kern w:val="2"/>
                <w:sz w:val="24"/>
                <w:szCs w:val="24"/>
                <w:highlight w:val="none"/>
                <w:lang w:val="en-US" w:eastAsia="en-US" w:bidi="ar-SA"/>
              </w:rPr>
              <w:t>增值服务方案；</w:t>
            </w:r>
            <w:r>
              <w:rPr>
                <w:rFonts w:hint="eastAsia" w:ascii="宋体" w:hAnsi="宋体" w:eastAsia="宋体" w:cs="宋体"/>
                <w:color w:val="auto"/>
                <w:spacing w:val="0"/>
                <w:kern w:val="2"/>
                <w:sz w:val="24"/>
                <w:szCs w:val="24"/>
                <w:highlight w:val="none"/>
                <w:lang w:val="en-US" w:eastAsia="zh-CN" w:bidi="ar-SA"/>
              </w:rPr>
              <w:t>⑩</w:t>
            </w:r>
            <w:r>
              <w:rPr>
                <w:rFonts w:hint="default" w:ascii="宋体" w:hAnsi="宋体" w:eastAsia="宋体" w:cs="宋体"/>
                <w:color w:val="auto"/>
                <w:spacing w:val="0"/>
                <w:kern w:val="2"/>
                <w:sz w:val="24"/>
                <w:szCs w:val="24"/>
                <w:highlight w:val="none"/>
                <w:lang w:val="en-US" w:eastAsia="en-US" w:bidi="ar-SA"/>
              </w:rPr>
              <w:t>紧急处置方案等。</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二、赋分标准（满分</w:t>
            </w:r>
            <w:r>
              <w:rPr>
                <w:rFonts w:hint="eastAsia" w:ascii="宋体" w:hAnsi="宋体" w:cs="宋体"/>
                <w:b/>
                <w:bCs/>
                <w:sz w:val="24"/>
                <w:szCs w:val="24"/>
                <w:lang w:val="en-US" w:eastAsia="zh-CN"/>
              </w:rPr>
              <w:t>20</w:t>
            </w:r>
            <w:r>
              <w:rPr>
                <w:rFonts w:hint="eastAsia" w:ascii="宋体" w:hAnsi="宋体" w:eastAsia="宋体" w:cs="宋体"/>
                <w:b/>
                <w:bCs/>
                <w:sz w:val="24"/>
                <w:szCs w:val="24"/>
              </w:rPr>
              <w:t>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highlight w:val="none"/>
                <w:lang w:eastAsia="zh-CN"/>
              </w:rPr>
            </w:pPr>
            <w:r>
              <w:rPr>
                <w:rFonts w:hint="default" w:ascii="宋体" w:hAnsi="宋体" w:eastAsia="宋体" w:cs="宋体"/>
                <w:color w:val="auto"/>
                <w:spacing w:val="0"/>
                <w:kern w:val="2"/>
                <w:sz w:val="24"/>
                <w:szCs w:val="24"/>
                <w:lang w:val="en-US" w:eastAsia="en-US" w:bidi="ar-SA"/>
              </w:rPr>
              <w:t>注：每具有一项得</w:t>
            </w:r>
            <w:r>
              <w:rPr>
                <w:rFonts w:hint="eastAsia" w:ascii="宋体" w:hAnsi="宋体" w:eastAsia="宋体" w:cs="宋体"/>
                <w:color w:val="auto"/>
                <w:spacing w:val="0"/>
                <w:kern w:val="2"/>
                <w:sz w:val="24"/>
                <w:szCs w:val="24"/>
                <w:lang w:val="en-US" w:eastAsia="zh-CN" w:bidi="ar-SA"/>
              </w:rPr>
              <w:t>2</w:t>
            </w:r>
            <w:r>
              <w:rPr>
                <w:rFonts w:hint="default" w:ascii="宋体" w:hAnsi="宋体" w:eastAsia="宋体" w:cs="宋体"/>
                <w:color w:val="auto"/>
                <w:spacing w:val="0"/>
                <w:kern w:val="2"/>
                <w:sz w:val="24"/>
                <w:szCs w:val="24"/>
                <w:lang w:val="en-US" w:eastAsia="en-US" w:bidi="ar-SA"/>
              </w:rPr>
              <w:t>分，最多得</w:t>
            </w:r>
            <w:r>
              <w:rPr>
                <w:rFonts w:hint="eastAsia" w:ascii="宋体" w:hAnsi="宋体" w:eastAsia="宋体" w:cs="宋体"/>
                <w:color w:val="auto"/>
                <w:spacing w:val="0"/>
                <w:kern w:val="2"/>
                <w:sz w:val="24"/>
                <w:szCs w:val="24"/>
                <w:lang w:val="en-US" w:eastAsia="zh-CN" w:bidi="ar-SA"/>
              </w:rPr>
              <w:t>20</w:t>
            </w:r>
            <w:r>
              <w:rPr>
                <w:rFonts w:hint="default" w:ascii="宋体" w:hAnsi="宋体" w:eastAsia="宋体" w:cs="宋体"/>
                <w:color w:val="auto"/>
                <w:spacing w:val="0"/>
                <w:kern w:val="2"/>
                <w:sz w:val="24"/>
                <w:szCs w:val="24"/>
                <w:lang w:val="en-US" w:eastAsia="en-US" w:bidi="ar-SA"/>
              </w:rPr>
              <w:t>分。在此基础上，方案中存在缺陷的，每1项中每有1处扣</w:t>
            </w:r>
            <w:r>
              <w:rPr>
                <w:rFonts w:hint="eastAsia" w:ascii="宋体" w:hAnsi="宋体" w:eastAsia="宋体" w:cs="宋体"/>
                <w:color w:val="auto"/>
                <w:spacing w:val="0"/>
                <w:kern w:val="2"/>
                <w:sz w:val="24"/>
                <w:szCs w:val="24"/>
                <w:lang w:val="en-US" w:eastAsia="zh-CN" w:bidi="ar-SA"/>
              </w:rPr>
              <w:t>1</w:t>
            </w:r>
            <w:r>
              <w:rPr>
                <w:rFonts w:hint="default" w:ascii="宋体" w:hAnsi="宋体" w:eastAsia="宋体" w:cs="宋体"/>
                <w:color w:val="auto"/>
                <w:spacing w:val="0"/>
                <w:kern w:val="2"/>
                <w:sz w:val="24"/>
                <w:szCs w:val="24"/>
                <w:lang w:val="en-US" w:eastAsia="en-US" w:bidi="ar-SA"/>
              </w:rPr>
              <w:t>分，每项最多扣</w:t>
            </w:r>
            <w:r>
              <w:rPr>
                <w:rFonts w:hint="eastAsia" w:ascii="宋体" w:hAnsi="宋体" w:eastAsia="宋体" w:cs="宋体"/>
                <w:color w:val="auto"/>
                <w:spacing w:val="0"/>
                <w:kern w:val="2"/>
                <w:sz w:val="24"/>
                <w:szCs w:val="24"/>
                <w:lang w:val="en-US" w:eastAsia="zh-CN" w:bidi="ar-SA"/>
              </w:rPr>
              <w:t>2</w:t>
            </w:r>
            <w:r>
              <w:rPr>
                <w:rFonts w:hint="default" w:ascii="宋体" w:hAnsi="宋体" w:eastAsia="宋体" w:cs="宋体"/>
                <w:color w:val="auto"/>
                <w:spacing w:val="0"/>
                <w:kern w:val="2"/>
                <w:sz w:val="24"/>
                <w:szCs w:val="24"/>
                <w:lang w:val="en-US" w:eastAsia="en-US" w:bidi="ar-SA"/>
              </w:rPr>
              <w:t>分，扣完为止。内容缺陷是指：非专门针对本项目或不适用项目特性的情形、内容不完整或缺少关键节点、套用其他项目方案、内容前后矛盾、涉及的规范或标准错误、不利于项目实施、不可能实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4" w:hRule="atLeast"/>
        </w:trPr>
        <w:tc>
          <w:tcPr>
            <w:tcW w:w="1217" w:type="dxa"/>
            <w:vAlign w:val="center"/>
          </w:tcPr>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病虫害防 治方案</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8分</w:t>
            </w:r>
            <w:r>
              <w:rPr>
                <w:rFonts w:hint="eastAsia" w:ascii="宋体" w:hAnsi="宋体" w:cs="宋体"/>
                <w:color w:val="auto"/>
                <w:sz w:val="24"/>
                <w:szCs w:val="24"/>
                <w:highlight w:val="none"/>
                <w:lang w:eastAsia="zh-CN"/>
              </w:rPr>
              <w:t>）</w:t>
            </w:r>
          </w:p>
        </w:tc>
        <w:tc>
          <w:tcPr>
            <w:tcW w:w="807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rPr>
              <w:t xml:space="preserve">评审内容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针对本项目要求提病虫害防治方案，方案内容包括：①病虫害预 防及监测②病虫害精准施治计划③环保防治④防治资料记录。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szCs w:val="24"/>
              </w:rPr>
              <w:t>赋分标准（满分</w:t>
            </w:r>
            <w:r>
              <w:rPr>
                <w:rFonts w:hint="eastAsia" w:ascii="宋体" w:hAnsi="宋体" w:cs="宋体"/>
                <w:b/>
                <w:bCs/>
                <w:sz w:val="24"/>
                <w:szCs w:val="24"/>
                <w:lang w:val="en-US" w:eastAsia="zh-CN"/>
              </w:rPr>
              <w:t>8</w:t>
            </w:r>
            <w:r>
              <w:rPr>
                <w:rFonts w:hint="eastAsia" w:ascii="宋体" w:hAnsi="宋体" w:eastAsia="宋体" w:cs="宋体"/>
                <w:b/>
                <w:bCs/>
                <w:sz w:val="24"/>
                <w:szCs w:val="24"/>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pacing w:val="0"/>
                <w:kern w:val="2"/>
                <w:sz w:val="24"/>
                <w:szCs w:val="24"/>
                <w:lang w:val="en-US" w:eastAsia="en-US" w:bidi="ar-SA"/>
              </w:rPr>
              <w:t>注：每具有一项得</w:t>
            </w:r>
            <w:r>
              <w:rPr>
                <w:rFonts w:hint="eastAsia" w:ascii="宋体" w:hAnsi="宋体" w:eastAsia="宋体" w:cs="宋体"/>
                <w:color w:val="auto"/>
                <w:spacing w:val="0"/>
                <w:kern w:val="2"/>
                <w:sz w:val="24"/>
                <w:szCs w:val="24"/>
                <w:lang w:val="en-US" w:eastAsia="zh-CN" w:bidi="ar-SA"/>
              </w:rPr>
              <w:t>2</w:t>
            </w:r>
            <w:r>
              <w:rPr>
                <w:rFonts w:hint="default" w:ascii="宋体" w:hAnsi="宋体" w:eastAsia="宋体" w:cs="宋体"/>
                <w:color w:val="auto"/>
                <w:spacing w:val="0"/>
                <w:kern w:val="2"/>
                <w:sz w:val="24"/>
                <w:szCs w:val="24"/>
                <w:lang w:val="en-US" w:eastAsia="en-US" w:bidi="ar-SA"/>
              </w:rPr>
              <w:t>分，最多得</w:t>
            </w:r>
            <w:r>
              <w:rPr>
                <w:rFonts w:hint="eastAsia" w:ascii="宋体" w:hAnsi="宋体" w:eastAsia="宋体" w:cs="宋体"/>
                <w:color w:val="auto"/>
                <w:spacing w:val="0"/>
                <w:kern w:val="2"/>
                <w:sz w:val="24"/>
                <w:szCs w:val="24"/>
                <w:lang w:val="en-US" w:eastAsia="zh-CN" w:bidi="ar-SA"/>
              </w:rPr>
              <w:t>8</w:t>
            </w:r>
            <w:r>
              <w:rPr>
                <w:rFonts w:hint="default" w:ascii="宋体" w:hAnsi="宋体" w:eastAsia="宋体" w:cs="宋体"/>
                <w:color w:val="auto"/>
                <w:spacing w:val="0"/>
                <w:kern w:val="2"/>
                <w:sz w:val="24"/>
                <w:szCs w:val="24"/>
                <w:lang w:val="en-US" w:eastAsia="en-US" w:bidi="ar-SA"/>
              </w:rPr>
              <w:t>分。在此基础上，方案中存在缺陷的，每1项中每有1处扣</w:t>
            </w:r>
            <w:r>
              <w:rPr>
                <w:rFonts w:hint="eastAsia" w:ascii="宋体" w:hAnsi="宋体" w:eastAsia="宋体" w:cs="宋体"/>
                <w:color w:val="auto"/>
                <w:spacing w:val="0"/>
                <w:kern w:val="2"/>
                <w:sz w:val="24"/>
                <w:szCs w:val="24"/>
                <w:lang w:val="en-US" w:eastAsia="zh-CN" w:bidi="ar-SA"/>
              </w:rPr>
              <w:t>1</w:t>
            </w:r>
            <w:r>
              <w:rPr>
                <w:rFonts w:hint="default" w:ascii="宋体" w:hAnsi="宋体" w:eastAsia="宋体" w:cs="宋体"/>
                <w:color w:val="auto"/>
                <w:spacing w:val="0"/>
                <w:kern w:val="2"/>
                <w:sz w:val="24"/>
                <w:szCs w:val="24"/>
                <w:lang w:val="en-US" w:eastAsia="en-US" w:bidi="ar-SA"/>
              </w:rPr>
              <w:t>分，每项最多扣</w:t>
            </w:r>
            <w:r>
              <w:rPr>
                <w:rFonts w:hint="eastAsia" w:ascii="宋体" w:hAnsi="宋体" w:eastAsia="宋体" w:cs="宋体"/>
                <w:color w:val="auto"/>
                <w:spacing w:val="0"/>
                <w:kern w:val="2"/>
                <w:sz w:val="24"/>
                <w:szCs w:val="24"/>
                <w:lang w:val="en-US" w:eastAsia="zh-CN" w:bidi="ar-SA"/>
              </w:rPr>
              <w:t>2</w:t>
            </w:r>
            <w:r>
              <w:rPr>
                <w:rFonts w:hint="default" w:ascii="宋体" w:hAnsi="宋体" w:eastAsia="宋体" w:cs="宋体"/>
                <w:color w:val="auto"/>
                <w:spacing w:val="0"/>
                <w:kern w:val="2"/>
                <w:sz w:val="24"/>
                <w:szCs w:val="24"/>
                <w:lang w:val="en-US" w:eastAsia="en-US" w:bidi="ar-SA"/>
              </w:rPr>
              <w:t>分，扣完为止。内容缺陷是指：非专门针对本项目或不适用项目特性的情形、内容不完整或缺少关键节点、套用其他项目方案、内容前后矛盾、涉及的规范或标准错误、不利于项目实施、不可能实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217" w:type="dxa"/>
            <w:vAlign w:val="center"/>
          </w:tcPr>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树木修剪 整形方案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6分</w:t>
            </w:r>
            <w:r>
              <w:rPr>
                <w:rFonts w:hint="eastAsia" w:ascii="宋体" w:hAnsi="宋体" w:cs="宋体"/>
                <w:color w:val="auto"/>
                <w:sz w:val="24"/>
                <w:szCs w:val="24"/>
                <w:highlight w:val="none"/>
                <w:lang w:eastAsia="zh-CN"/>
              </w:rPr>
              <w:t>）</w:t>
            </w:r>
          </w:p>
        </w:tc>
        <w:tc>
          <w:tcPr>
            <w:tcW w:w="807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rPr>
              <w:t>评审内容</w:t>
            </w:r>
            <w:r>
              <w:rPr>
                <w:rFonts w:hint="eastAsia" w:ascii="宋体" w:hAnsi="宋体" w:eastAsia="宋体" w:cs="宋体"/>
                <w:sz w:val="24"/>
                <w:szCs w:val="24"/>
              </w:rPr>
              <w:t xml:space="preserve">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针对本项目要求提出树木修剪整形方案，方案内容包括：①常规 修剪计划②定期形态塑造修剪计划③修剪整形作业规范。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szCs w:val="24"/>
              </w:rPr>
              <w:t>赋分标准（满分</w:t>
            </w:r>
            <w:r>
              <w:rPr>
                <w:rFonts w:hint="eastAsia" w:ascii="宋体" w:hAnsi="宋体" w:cs="宋体"/>
                <w:b/>
                <w:bCs/>
                <w:sz w:val="24"/>
                <w:szCs w:val="24"/>
                <w:lang w:val="en-US" w:eastAsia="zh-CN"/>
              </w:rPr>
              <w:t>6</w:t>
            </w:r>
            <w:r>
              <w:rPr>
                <w:rFonts w:hint="eastAsia" w:ascii="宋体" w:hAnsi="宋体" w:eastAsia="宋体" w:cs="宋体"/>
                <w:b/>
                <w:bCs/>
                <w:sz w:val="24"/>
                <w:szCs w:val="24"/>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pacing w:val="0"/>
                <w:kern w:val="2"/>
                <w:sz w:val="24"/>
                <w:szCs w:val="24"/>
                <w:lang w:val="en-US" w:eastAsia="en-US" w:bidi="ar-SA"/>
              </w:rPr>
              <w:t>注：每具有一项得</w:t>
            </w:r>
            <w:r>
              <w:rPr>
                <w:rFonts w:hint="eastAsia" w:ascii="宋体" w:hAnsi="宋体" w:eastAsia="宋体" w:cs="宋体"/>
                <w:color w:val="auto"/>
                <w:spacing w:val="0"/>
                <w:kern w:val="2"/>
                <w:sz w:val="24"/>
                <w:szCs w:val="24"/>
                <w:lang w:val="en-US" w:eastAsia="zh-CN" w:bidi="ar-SA"/>
              </w:rPr>
              <w:t>2</w:t>
            </w:r>
            <w:r>
              <w:rPr>
                <w:rFonts w:hint="default" w:ascii="宋体" w:hAnsi="宋体" w:eastAsia="宋体" w:cs="宋体"/>
                <w:color w:val="auto"/>
                <w:spacing w:val="0"/>
                <w:kern w:val="2"/>
                <w:sz w:val="24"/>
                <w:szCs w:val="24"/>
                <w:lang w:val="en-US" w:eastAsia="en-US" w:bidi="ar-SA"/>
              </w:rPr>
              <w:t>分，最多得</w:t>
            </w:r>
            <w:r>
              <w:rPr>
                <w:rFonts w:hint="eastAsia" w:ascii="宋体" w:hAnsi="宋体" w:eastAsia="宋体" w:cs="宋体"/>
                <w:color w:val="auto"/>
                <w:spacing w:val="0"/>
                <w:kern w:val="2"/>
                <w:sz w:val="24"/>
                <w:szCs w:val="24"/>
                <w:lang w:val="en-US" w:eastAsia="zh-CN" w:bidi="ar-SA"/>
              </w:rPr>
              <w:t>6</w:t>
            </w:r>
            <w:r>
              <w:rPr>
                <w:rFonts w:hint="default" w:ascii="宋体" w:hAnsi="宋体" w:eastAsia="宋体" w:cs="宋体"/>
                <w:color w:val="auto"/>
                <w:spacing w:val="0"/>
                <w:kern w:val="2"/>
                <w:sz w:val="24"/>
                <w:szCs w:val="24"/>
                <w:lang w:val="en-US" w:eastAsia="en-US" w:bidi="ar-SA"/>
              </w:rPr>
              <w:t>分。在此基础上，方案中存在缺陷的，每1项中每有1处扣</w:t>
            </w:r>
            <w:r>
              <w:rPr>
                <w:rFonts w:hint="eastAsia" w:ascii="宋体" w:hAnsi="宋体" w:eastAsia="宋体" w:cs="宋体"/>
                <w:color w:val="auto"/>
                <w:spacing w:val="0"/>
                <w:kern w:val="2"/>
                <w:sz w:val="24"/>
                <w:szCs w:val="24"/>
                <w:lang w:val="en-US" w:eastAsia="zh-CN" w:bidi="ar-SA"/>
              </w:rPr>
              <w:t>1</w:t>
            </w:r>
            <w:r>
              <w:rPr>
                <w:rFonts w:hint="default" w:ascii="宋体" w:hAnsi="宋体" w:eastAsia="宋体" w:cs="宋体"/>
                <w:color w:val="auto"/>
                <w:spacing w:val="0"/>
                <w:kern w:val="2"/>
                <w:sz w:val="24"/>
                <w:szCs w:val="24"/>
                <w:lang w:val="en-US" w:eastAsia="en-US" w:bidi="ar-SA"/>
              </w:rPr>
              <w:t>分，每项最多扣</w:t>
            </w:r>
            <w:r>
              <w:rPr>
                <w:rFonts w:hint="eastAsia" w:ascii="宋体" w:hAnsi="宋体" w:eastAsia="宋体" w:cs="宋体"/>
                <w:color w:val="auto"/>
                <w:spacing w:val="0"/>
                <w:kern w:val="2"/>
                <w:sz w:val="24"/>
                <w:szCs w:val="24"/>
                <w:lang w:val="en-US" w:eastAsia="zh-CN" w:bidi="ar-SA"/>
              </w:rPr>
              <w:t>2</w:t>
            </w:r>
            <w:r>
              <w:rPr>
                <w:rFonts w:hint="default" w:ascii="宋体" w:hAnsi="宋体" w:eastAsia="宋体" w:cs="宋体"/>
                <w:color w:val="auto"/>
                <w:spacing w:val="0"/>
                <w:kern w:val="2"/>
                <w:sz w:val="24"/>
                <w:szCs w:val="24"/>
                <w:lang w:val="en-US" w:eastAsia="en-US" w:bidi="ar-SA"/>
              </w:rPr>
              <w:t>分，扣完为止。内容缺陷是指：非专门针对本项目或不适用项目特性的情形、内容不完整或缺少关键节点、套用其他项目方案、内容前后矛盾、涉及的规范或标准错误、不利于项目实施、不可能实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1217" w:type="dxa"/>
            <w:vAlign w:val="center"/>
          </w:tcPr>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绿化垃圾 清理方案</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6分</w:t>
            </w:r>
            <w:r>
              <w:rPr>
                <w:rFonts w:hint="eastAsia" w:ascii="宋体" w:hAnsi="宋体" w:cs="宋体"/>
                <w:color w:val="auto"/>
                <w:sz w:val="24"/>
                <w:szCs w:val="24"/>
                <w:highlight w:val="none"/>
                <w:lang w:eastAsia="zh-CN"/>
              </w:rPr>
              <w:t>）</w:t>
            </w:r>
          </w:p>
        </w:tc>
        <w:tc>
          <w:tcPr>
            <w:tcW w:w="807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rPr>
              <w:t xml:space="preserve">评审内容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针对本项目特点制定绿化垃圾的清理方案，方案内容包括：①日 常绿化区垃圾巡查及清理②修剪废弃物清理③季节性垃圾清理。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szCs w:val="24"/>
              </w:rPr>
              <w:t>赋分标准（满分</w:t>
            </w:r>
            <w:r>
              <w:rPr>
                <w:rFonts w:hint="eastAsia" w:ascii="宋体" w:hAnsi="宋体" w:cs="宋体"/>
                <w:b/>
                <w:bCs/>
                <w:sz w:val="24"/>
                <w:szCs w:val="24"/>
                <w:lang w:val="en-US" w:eastAsia="zh-CN"/>
              </w:rPr>
              <w:t>6</w:t>
            </w:r>
            <w:r>
              <w:rPr>
                <w:rFonts w:hint="eastAsia" w:ascii="宋体" w:hAnsi="宋体" w:eastAsia="宋体" w:cs="宋体"/>
                <w:b/>
                <w:bCs/>
                <w:sz w:val="24"/>
                <w:szCs w:val="24"/>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pacing w:val="0"/>
                <w:kern w:val="2"/>
                <w:sz w:val="24"/>
                <w:szCs w:val="24"/>
                <w:lang w:val="en-US" w:eastAsia="en-US" w:bidi="ar-SA"/>
              </w:rPr>
              <w:t>注：每具有一项得</w:t>
            </w:r>
            <w:r>
              <w:rPr>
                <w:rFonts w:hint="eastAsia" w:ascii="宋体" w:hAnsi="宋体" w:eastAsia="宋体" w:cs="宋体"/>
                <w:color w:val="auto"/>
                <w:spacing w:val="0"/>
                <w:kern w:val="2"/>
                <w:sz w:val="24"/>
                <w:szCs w:val="24"/>
                <w:lang w:val="en-US" w:eastAsia="zh-CN" w:bidi="ar-SA"/>
              </w:rPr>
              <w:t>2</w:t>
            </w:r>
            <w:r>
              <w:rPr>
                <w:rFonts w:hint="default" w:ascii="宋体" w:hAnsi="宋体" w:eastAsia="宋体" w:cs="宋体"/>
                <w:color w:val="auto"/>
                <w:spacing w:val="0"/>
                <w:kern w:val="2"/>
                <w:sz w:val="24"/>
                <w:szCs w:val="24"/>
                <w:lang w:val="en-US" w:eastAsia="en-US" w:bidi="ar-SA"/>
              </w:rPr>
              <w:t>分，最多得</w:t>
            </w:r>
            <w:r>
              <w:rPr>
                <w:rFonts w:hint="eastAsia" w:ascii="宋体" w:hAnsi="宋体" w:eastAsia="宋体" w:cs="宋体"/>
                <w:color w:val="auto"/>
                <w:spacing w:val="0"/>
                <w:kern w:val="2"/>
                <w:sz w:val="24"/>
                <w:szCs w:val="24"/>
                <w:lang w:val="en-US" w:eastAsia="zh-CN" w:bidi="ar-SA"/>
              </w:rPr>
              <w:t>6</w:t>
            </w:r>
            <w:r>
              <w:rPr>
                <w:rFonts w:hint="default" w:ascii="宋体" w:hAnsi="宋体" w:eastAsia="宋体" w:cs="宋体"/>
                <w:color w:val="auto"/>
                <w:spacing w:val="0"/>
                <w:kern w:val="2"/>
                <w:sz w:val="24"/>
                <w:szCs w:val="24"/>
                <w:lang w:val="en-US" w:eastAsia="en-US" w:bidi="ar-SA"/>
              </w:rPr>
              <w:t>分。在此基础上，方案中存在缺陷的，每1项中每有1处扣</w:t>
            </w:r>
            <w:r>
              <w:rPr>
                <w:rFonts w:hint="eastAsia" w:ascii="宋体" w:hAnsi="宋体" w:eastAsia="宋体" w:cs="宋体"/>
                <w:color w:val="auto"/>
                <w:spacing w:val="0"/>
                <w:kern w:val="2"/>
                <w:sz w:val="24"/>
                <w:szCs w:val="24"/>
                <w:lang w:val="en-US" w:eastAsia="zh-CN" w:bidi="ar-SA"/>
              </w:rPr>
              <w:t>1</w:t>
            </w:r>
            <w:r>
              <w:rPr>
                <w:rFonts w:hint="default" w:ascii="宋体" w:hAnsi="宋体" w:eastAsia="宋体" w:cs="宋体"/>
                <w:color w:val="auto"/>
                <w:spacing w:val="0"/>
                <w:kern w:val="2"/>
                <w:sz w:val="24"/>
                <w:szCs w:val="24"/>
                <w:lang w:val="en-US" w:eastAsia="en-US" w:bidi="ar-SA"/>
              </w:rPr>
              <w:t>分，每项最多扣</w:t>
            </w:r>
            <w:r>
              <w:rPr>
                <w:rFonts w:hint="eastAsia" w:ascii="宋体" w:hAnsi="宋体" w:eastAsia="宋体" w:cs="宋体"/>
                <w:color w:val="auto"/>
                <w:spacing w:val="0"/>
                <w:kern w:val="2"/>
                <w:sz w:val="24"/>
                <w:szCs w:val="24"/>
                <w:lang w:val="en-US" w:eastAsia="zh-CN" w:bidi="ar-SA"/>
              </w:rPr>
              <w:t>2</w:t>
            </w:r>
            <w:r>
              <w:rPr>
                <w:rFonts w:hint="default" w:ascii="宋体" w:hAnsi="宋体" w:eastAsia="宋体" w:cs="宋体"/>
                <w:color w:val="auto"/>
                <w:spacing w:val="0"/>
                <w:kern w:val="2"/>
                <w:sz w:val="24"/>
                <w:szCs w:val="24"/>
                <w:lang w:val="en-US" w:eastAsia="en-US" w:bidi="ar-SA"/>
              </w:rPr>
              <w:t>分，扣完为止。内容缺陷是指：非专门针对本项目或不适用项目特性的情形、内容不完整或缺少关键节点、套用其他项目方案、内容前后矛盾、涉及的规范或标准错误、不利于项目实施、不可能实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217" w:type="dxa"/>
            <w:vAlign w:val="center"/>
          </w:tcPr>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机构建设 方案</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4分</w:t>
            </w:r>
            <w:r>
              <w:rPr>
                <w:rFonts w:hint="eastAsia" w:ascii="宋体" w:hAnsi="宋体" w:cs="宋体"/>
                <w:color w:val="auto"/>
                <w:sz w:val="24"/>
                <w:szCs w:val="24"/>
                <w:highlight w:val="none"/>
                <w:lang w:eastAsia="zh-CN"/>
              </w:rPr>
              <w:t>）</w:t>
            </w:r>
          </w:p>
        </w:tc>
        <w:tc>
          <w:tcPr>
            <w:tcW w:w="807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rPr>
              <w:t xml:space="preserve">评审内容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根据本项目特点提供机构建设方案，方案内容包括：①组织机构的运行配备②专业服务团队人员的职能分工。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szCs w:val="24"/>
              </w:rPr>
              <w:t>赋分标准（满分</w:t>
            </w:r>
            <w:r>
              <w:rPr>
                <w:rFonts w:hint="eastAsia" w:ascii="宋体" w:hAnsi="宋体" w:cs="宋体"/>
                <w:b/>
                <w:bCs/>
                <w:sz w:val="24"/>
                <w:szCs w:val="24"/>
                <w:lang w:val="en-US" w:eastAsia="zh-CN"/>
              </w:rPr>
              <w:t>4</w:t>
            </w:r>
            <w:r>
              <w:rPr>
                <w:rFonts w:hint="eastAsia" w:ascii="宋体" w:hAnsi="宋体" w:eastAsia="宋体" w:cs="宋体"/>
                <w:b/>
                <w:bCs/>
                <w:sz w:val="24"/>
                <w:szCs w:val="24"/>
              </w:rPr>
              <w:t>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highlight w:val="none"/>
              </w:rPr>
            </w:pPr>
            <w:r>
              <w:rPr>
                <w:rFonts w:hint="default" w:ascii="宋体" w:hAnsi="宋体" w:eastAsia="宋体" w:cs="宋体"/>
                <w:color w:val="auto"/>
                <w:spacing w:val="0"/>
                <w:kern w:val="2"/>
                <w:sz w:val="24"/>
                <w:szCs w:val="24"/>
                <w:lang w:val="en-US" w:eastAsia="en-US" w:bidi="ar-SA"/>
              </w:rPr>
              <w:t>注：每具有一项得</w:t>
            </w:r>
            <w:r>
              <w:rPr>
                <w:rFonts w:hint="eastAsia" w:ascii="宋体" w:hAnsi="宋体" w:eastAsia="宋体" w:cs="宋体"/>
                <w:color w:val="auto"/>
                <w:spacing w:val="0"/>
                <w:kern w:val="2"/>
                <w:sz w:val="24"/>
                <w:szCs w:val="24"/>
                <w:lang w:val="en-US" w:eastAsia="zh-CN" w:bidi="ar-SA"/>
              </w:rPr>
              <w:t>2</w:t>
            </w:r>
            <w:r>
              <w:rPr>
                <w:rFonts w:hint="default" w:ascii="宋体" w:hAnsi="宋体" w:eastAsia="宋体" w:cs="宋体"/>
                <w:color w:val="auto"/>
                <w:spacing w:val="0"/>
                <w:kern w:val="2"/>
                <w:sz w:val="24"/>
                <w:szCs w:val="24"/>
                <w:lang w:val="en-US" w:eastAsia="en-US" w:bidi="ar-SA"/>
              </w:rPr>
              <w:t>分，最多得</w:t>
            </w:r>
            <w:r>
              <w:rPr>
                <w:rFonts w:hint="eastAsia" w:ascii="宋体" w:hAnsi="宋体" w:eastAsia="宋体" w:cs="宋体"/>
                <w:color w:val="auto"/>
                <w:spacing w:val="0"/>
                <w:kern w:val="2"/>
                <w:sz w:val="24"/>
                <w:szCs w:val="24"/>
                <w:lang w:val="en-US" w:eastAsia="zh-CN" w:bidi="ar-SA"/>
              </w:rPr>
              <w:t>4</w:t>
            </w:r>
            <w:r>
              <w:rPr>
                <w:rFonts w:hint="default" w:ascii="宋体" w:hAnsi="宋体" w:eastAsia="宋体" w:cs="宋体"/>
                <w:color w:val="auto"/>
                <w:spacing w:val="0"/>
                <w:kern w:val="2"/>
                <w:sz w:val="24"/>
                <w:szCs w:val="24"/>
                <w:lang w:val="en-US" w:eastAsia="en-US" w:bidi="ar-SA"/>
              </w:rPr>
              <w:t>分。在此基础上，方案中存在缺陷的，每1项中每有1处扣</w:t>
            </w:r>
            <w:r>
              <w:rPr>
                <w:rFonts w:hint="eastAsia" w:ascii="宋体" w:hAnsi="宋体" w:eastAsia="宋体" w:cs="宋体"/>
                <w:color w:val="auto"/>
                <w:spacing w:val="0"/>
                <w:kern w:val="2"/>
                <w:sz w:val="24"/>
                <w:szCs w:val="24"/>
                <w:lang w:val="en-US" w:eastAsia="zh-CN" w:bidi="ar-SA"/>
              </w:rPr>
              <w:t>1</w:t>
            </w:r>
            <w:r>
              <w:rPr>
                <w:rFonts w:hint="default" w:ascii="宋体" w:hAnsi="宋体" w:eastAsia="宋体" w:cs="宋体"/>
                <w:color w:val="auto"/>
                <w:spacing w:val="0"/>
                <w:kern w:val="2"/>
                <w:sz w:val="24"/>
                <w:szCs w:val="24"/>
                <w:lang w:val="en-US" w:eastAsia="en-US" w:bidi="ar-SA"/>
              </w:rPr>
              <w:t>分，每项最多扣</w:t>
            </w:r>
            <w:r>
              <w:rPr>
                <w:rFonts w:hint="eastAsia" w:ascii="宋体" w:hAnsi="宋体" w:eastAsia="宋体" w:cs="宋体"/>
                <w:color w:val="auto"/>
                <w:spacing w:val="0"/>
                <w:kern w:val="2"/>
                <w:sz w:val="24"/>
                <w:szCs w:val="24"/>
                <w:lang w:val="en-US" w:eastAsia="zh-CN" w:bidi="ar-SA"/>
              </w:rPr>
              <w:t>2</w:t>
            </w:r>
            <w:r>
              <w:rPr>
                <w:rFonts w:hint="default" w:ascii="宋体" w:hAnsi="宋体" w:eastAsia="宋体" w:cs="宋体"/>
                <w:color w:val="auto"/>
                <w:spacing w:val="0"/>
                <w:kern w:val="2"/>
                <w:sz w:val="24"/>
                <w:szCs w:val="24"/>
                <w:lang w:val="en-US" w:eastAsia="en-US" w:bidi="ar-SA"/>
              </w:rPr>
              <w:t>分，扣完为止。内容缺陷是指：非专门针对本项目或不适用项目特性的情形、内容不完整或缺少关键节点、套用其他项目方案、内容前后矛盾、涉及的规范或标准错误、不利于项目实施、不可能实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trPr>
        <w:tc>
          <w:tcPr>
            <w:tcW w:w="1217" w:type="dxa"/>
            <w:vAlign w:val="center"/>
          </w:tcPr>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管理制度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6分</w:t>
            </w:r>
            <w:r>
              <w:rPr>
                <w:rFonts w:hint="eastAsia" w:ascii="宋体" w:hAnsi="宋体" w:cs="宋体"/>
                <w:color w:val="auto"/>
                <w:sz w:val="24"/>
                <w:szCs w:val="24"/>
                <w:highlight w:val="none"/>
                <w:lang w:eastAsia="zh-CN"/>
              </w:rPr>
              <w:t>）</w:t>
            </w:r>
          </w:p>
        </w:tc>
        <w:tc>
          <w:tcPr>
            <w:tcW w:w="8071" w:type="dxa"/>
            <w:vAlign w:val="center"/>
          </w:tcPr>
          <w:p>
            <w:pPr>
              <w:keepNext w:val="0"/>
              <w:keepLines w:val="0"/>
              <w:pageBreakBefore w:val="0"/>
              <w:widowControl/>
              <w:numPr>
                <w:ilvl w:val="0"/>
                <w:numId w:val="0"/>
              </w:numPr>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rPr>
              <w:t xml:space="preserve">评审内容 </w:t>
            </w:r>
          </w:p>
          <w:p>
            <w:pPr>
              <w:keepNext w:val="0"/>
              <w:keepLines w:val="0"/>
              <w:pageBreakBefore w:val="0"/>
              <w:widowControl/>
              <w:numPr>
                <w:ilvl w:val="0"/>
                <w:numId w:val="0"/>
              </w:numPr>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投标人针对本项目具有良好的管理制度，方案内容包含：①岗位 要求：具有岗位职责、岗位工作标准、服务质量标准、现场质量 控制体系等方面②内控制度：具有保密制度、廉洁敬业制度、监 督机制、自查制度等方面③人员管理制度：具有员工日常管理制度、请销假制度、奖惩措施、激励机制、仪容仪表制度。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szCs w:val="24"/>
              </w:rPr>
              <w:t>赋分标准（满分</w:t>
            </w:r>
            <w:r>
              <w:rPr>
                <w:rFonts w:hint="eastAsia" w:ascii="宋体" w:hAnsi="宋体" w:cs="宋体"/>
                <w:b/>
                <w:bCs/>
                <w:sz w:val="24"/>
                <w:szCs w:val="24"/>
                <w:lang w:val="en-US" w:eastAsia="zh-CN"/>
              </w:rPr>
              <w:t>6</w:t>
            </w:r>
            <w:r>
              <w:rPr>
                <w:rFonts w:hint="eastAsia" w:ascii="宋体" w:hAnsi="宋体" w:eastAsia="宋体" w:cs="宋体"/>
                <w:b/>
                <w:bCs/>
                <w:sz w:val="24"/>
                <w:szCs w:val="24"/>
              </w:rPr>
              <w:t>分）</w:t>
            </w:r>
          </w:p>
          <w:p>
            <w:pPr>
              <w:keepNext w:val="0"/>
              <w:keepLines w:val="0"/>
              <w:pageBreakBefore w:val="0"/>
              <w:widowControl/>
              <w:numPr>
                <w:ilvl w:val="0"/>
                <w:numId w:val="0"/>
              </w:numPr>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highlight w:val="none"/>
              </w:rPr>
            </w:pPr>
            <w:r>
              <w:rPr>
                <w:rFonts w:hint="default" w:ascii="宋体" w:hAnsi="宋体" w:eastAsia="宋体" w:cs="宋体"/>
                <w:color w:val="auto"/>
                <w:spacing w:val="0"/>
                <w:kern w:val="2"/>
                <w:sz w:val="24"/>
                <w:szCs w:val="24"/>
                <w:lang w:val="en-US" w:eastAsia="en-US" w:bidi="ar-SA"/>
              </w:rPr>
              <w:t>注：每具有一项得</w:t>
            </w:r>
            <w:r>
              <w:rPr>
                <w:rFonts w:hint="eastAsia" w:ascii="宋体" w:hAnsi="宋体" w:eastAsia="宋体" w:cs="宋体"/>
                <w:color w:val="auto"/>
                <w:spacing w:val="0"/>
                <w:kern w:val="2"/>
                <w:sz w:val="24"/>
                <w:szCs w:val="24"/>
                <w:lang w:val="en-US" w:eastAsia="zh-CN" w:bidi="ar-SA"/>
              </w:rPr>
              <w:t>2</w:t>
            </w:r>
            <w:r>
              <w:rPr>
                <w:rFonts w:hint="default" w:ascii="宋体" w:hAnsi="宋体" w:eastAsia="宋体" w:cs="宋体"/>
                <w:color w:val="auto"/>
                <w:spacing w:val="0"/>
                <w:kern w:val="2"/>
                <w:sz w:val="24"/>
                <w:szCs w:val="24"/>
                <w:lang w:val="en-US" w:eastAsia="en-US" w:bidi="ar-SA"/>
              </w:rPr>
              <w:t>分，最多得</w:t>
            </w:r>
            <w:r>
              <w:rPr>
                <w:rFonts w:hint="eastAsia" w:ascii="宋体" w:hAnsi="宋体" w:eastAsia="宋体" w:cs="宋体"/>
                <w:color w:val="auto"/>
                <w:spacing w:val="0"/>
                <w:kern w:val="2"/>
                <w:sz w:val="24"/>
                <w:szCs w:val="24"/>
                <w:lang w:val="en-US" w:eastAsia="zh-CN" w:bidi="ar-SA"/>
              </w:rPr>
              <w:t>6</w:t>
            </w:r>
            <w:r>
              <w:rPr>
                <w:rFonts w:hint="default" w:ascii="宋体" w:hAnsi="宋体" w:eastAsia="宋体" w:cs="宋体"/>
                <w:color w:val="auto"/>
                <w:spacing w:val="0"/>
                <w:kern w:val="2"/>
                <w:sz w:val="24"/>
                <w:szCs w:val="24"/>
                <w:lang w:val="en-US" w:eastAsia="en-US" w:bidi="ar-SA"/>
              </w:rPr>
              <w:t>分。在此基础上，方案中存在缺陷的，每1项中每有1处扣</w:t>
            </w:r>
            <w:r>
              <w:rPr>
                <w:rFonts w:hint="eastAsia" w:ascii="宋体" w:hAnsi="宋体" w:eastAsia="宋体" w:cs="宋体"/>
                <w:color w:val="auto"/>
                <w:spacing w:val="0"/>
                <w:kern w:val="2"/>
                <w:sz w:val="24"/>
                <w:szCs w:val="24"/>
                <w:lang w:val="en-US" w:eastAsia="zh-CN" w:bidi="ar-SA"/>
              </w:rPr>
              <w:t>1</w:t>
            </w:r>
            <w:r>
              <w:rPr>
                <w:rFonts w:hint="default" w:ascii="宋体" w:hAnsi="宋体" w:eastAsia="宋体" w:cs="宋体"/>
                <w:color w:val="auto"/>
                <w:spacing w:val="0"/>
                <w:kern w:val="2"/>
                <w:sz w:val="24"/>
                <w:szCs w:val="24"/>
                <w:lang w:val="en-US" w:eastAsia="en-US" w:bidi="ar-SA"/>
              </w:rPr>
              <w:t>分，每项最多扣</w:t>
            </w:r>
            <w:r>
              <w:rPr>
                <w:rFonts w:hint="eastAsia" w:ascii="宋体" w:hAnsi="宋体" w:eastAsia="宋体" w:cs="宋体"/>
                <w:color w:val="auto"/>
                <w:spacing w:val="0"/>
                <w:kern w:val="2"/>
                <w:sz w:val="24"/>
                <w:szCs w:val="24"/>
                <w:lang w:val="en-US" w:eastAsia="zh-CN" w:bidi="ar-SA"/>
              </w:rPr>
              <w:t>2</w:t>
            </w:r>
            <w:r>
              <w:rPr>
                <w:rFonts w:hint="default" w:ascii="宋体" w:hAnsi="宋体" w:eastAsia="宋体" w:cs="宋体"/>
                <w:color w:val="auto"/>
                <w:spacing w:val="0"/>
                <w:kern w:val="2"/>
                <w:sz w:val="24"/>
                <w:szCs w:val="24"/>
                <w:lang w:val="en-US" w:eastAsia="en-US" w:bidi="ar-SA"/>
              </w:rPr>
              <w:t>分，扣完为止。内容缺陷是指：非专门针对本项目或不适用项目特性的情形、内容不完整或缺少关键节点、套用其他项目方案、内容前后矛盾、涉及的规范或标准错误、不利于项目实施、不可能实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培训考核 方案</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6分</w:t>
            </w:r>
            <w:r>
              <w:rPr>
                <w:rFonts w:hint="eastAsia" w:ascii="宋体" w:hAnsi="宋体" w:cs="宋体"/>
                <w:color w:val="auto"/>
                <w:sz w:val="24"/>
                <w:szCs w:val="24"/>
                <w:highlight w:val="none"/>
                <w:lang w:eastAsia="zh-CN"/>
              </w:rPr>
              <w:t>）</w:t>
            </w:r>
          </w:p>
        </w:tc>
        <w:tc>
          <w:tcPr>
            <w:tcW w:w="8071" w:type="dxa"/>
            <w:vAlign w:val="center"/>
          </w:tcPr>
          <w:p>
            <w:pPr>
              <w:keepNext w:val="0"/>
              <w:keepLines w:val="0"/>
              <w:pageBreakBefore w:val="0"/>
              <w:widowControl/>
              <w:numPr>
                <w:ilvl w:val="0"/>
                <w:numId w:val="0"/>
              </w:numPr>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rPr>
              <w:t xml:space="preserve">评审内容 </w:t>
            </w:r>
          </w:p>
          <w:p>
            <w:pPr>
              <w:keepNext w:val="0"/>
              <w:keepLines w:val="0"/>
              <w:pageBreakBefore w:val="0"/>
              <w:widowControl/>
              <w:numPr>
                <w:ilvl w:val="0"/>
                <w:numId w:val="0"/>
              </w:numPr>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根据本项目制定详细、可行的培训考核方案，保证上岗人员的专 业素质、服务质量符合采购人要求，方案内容包含：①岗前培训 ②定期常态化培训③培训后的成果验收和考核。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szCs w:val="24"/>
              </w:rPr>
              <w:t>赋分标准（满分</w:t>
            </w:r>
            <w:r>
              <w:rPr>
                <w:rFonts w:hint="eastAsia" w:ascii="宋体" w:hAnsi="宋体" w:cs="宋体"/>
                <w:b/>
                <w:bCs/>
                <w:sz w:val="24"/>
                <w:szCs w:val="24"/>
                <w:lang w:val="en-US" w:eastAsia="zh-CN"/>
              </w:rPr>
              <w:t>6</w:t>
            </w:r>
            <w:r>
              <w:rPr>
                <w:rFonts w:hint="eastAsia" w:ascii="宋体" w:hAnsi="宋体" w:eastAsia="宋体" w:cs="宋体"/>
                <w:b/>
                <w:bCs/>
                <w:sz w:val="24"/>
                <w:szCs w:val="24"/>
              </w:rPr>
              <w:t>分）</w:t>
            </w:r>
          </w:p>
          <w:p>
            <w:pPr>
              <w:keepNext w:val="0"/>
              <w:keepLines w:val="0"/>
              <w:pageBreakBefore w:val="0"/>
              <w:widowControl/>
              <w:numPr>
                <w:ilvl w:val="0"/>
                <w:numId w:val="0"/>
              </w:numPr>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highlight w:val="none"/>
              </w:rPr>
            </w:pPr>
            <w:r>
              <w:rPr>
                <w:rFonts w:hint="default" w:ascii="宋体" w:hAnsi="宋体" w:eastAsia="宋体" w:cs="宋体"/>
                <w:color w:val="auto"/>
                <w:spacing w:val="0"/>
                <w:kern w:val="2"/>
                <w:sz w:val="24"/>
                <w:szCs w:val="24"/>
                <w:lang w:val="en-US" w:eastAsia="en-US" w:bidi="ar-SA"/>
              </w:rPr>
              <w:t>注：每具有一项得</w:t>
            </w:r>
            <w:r>
              <w:rPr>
                <w:rFonts w:hint="eastAsia" w:ascii="宋体" w:hAnsi="宋体" w:eastAsia="宋体" w:cs="宋体"/>
                <w:color w:val="auto"/>
                <w:spacing w:val="0"/>
                <w:kern w:val="2"/>
                <w:sz w:val="24"/>
                <w:szCs w:val="24"/>
                <w:lang w:val="en-US" w:eastAsia="zh-CN" w:bidi="ar-SA"/>
              </w:rPr>
              <w:t>2</w:t>
            </w:r>
            <w:r>
              <w:rPr>
                <w:rFonts w:hint="default" w:ascii="宋体" w:hAnsi="宋体" w:eastAsia="宋体" w:cs="宋体"/>
                <w:color w:val="auto"/>
                <w:spacing w:val="0"/>
                <w:kern w:val="2"/>
                <w:sz w:val="24"/>
                <w:szCs w:val="24"/>
                <w:lang w:val="en-US" w:eastAsia="en-US" w:bidi="ar-SA"/>
              </w:rPr>
              <w:t>分，最多得</w:t>
            </w:r>
            <w:r>
              <w:rPr>
                <w:rFonts w:hint="eastAsia" w:ascii="宋体" w:hAnsi="宋体" w:eastAsia="宋体" w:cs="宋体"/>
                <w:color w:val="auto"/>
                <w:spacing w:val="0"/>
                <w:kern w:val="2"/>
                <w:sz w:val="24"/>
                <w:szCs w:val="24"/>
                <w:lang w:val="en-US" w:eastAsia="zh-CN" w:bidi="ar-SA"/>
              </w:rPr>
              <w:t>6</w:t>
            </w:r>
            <w:r>
              <w:rPr>
                <w:rFonts w:hint="default" w:ascii="宋体" w:hAnsi="宋体" w:eastAsia="宋体" w:cs="宋体"/>
                <w:color w:val="auto"/>
                <w:spacing w:val="0"/>
                <w:kern w:val="2"/>
                <w:sz w:val="24"/>
                <w:szCs w:val="24"/>
                <w:lang w:val="en-US" w:eastAsia="en-US" w:bidi="ar-SA"/>
              </w:rPr>
              <w:t>分。在此基础上，方案中存在缺陷的，每1项中每有1处扣</w:t>
            </w:r>
            <w:r>
              <w:rPr>
                <w:rFonts w:hint="eastAsia" w:ascii="宋体" w:hAnsi="宋体" w:eastAsia="宋体" w:cs="宋体"/>
                <w:color w:val="auto"/>
                <w:spacing w:val="0"/>
                <w:kern w:val="2"/>
                <w:sz w:val="24"/>
                <w:szCs w:val="24"/>
                <w:lang w:val="en-US" w:eastAsia="zh-CN" w:bidi="ar-SA"/>
              </w:rPr>
              <w:t>1</w:t>
            </w:r>
            <w:r>
              <w:rPr>
                <w:rFonts w:hint="default" w:ascii="宋体" w:hAnsi="宋体" w:eastAsia="宋体" w:cs="宋体"/>
                <w:color w:val="auto"/>
                <w:spacing w:val="0"/>
                <w:kern w:val="2"/>
                <w:sz w:val="24"/>
                <w:szCs w:val="24"/>
                <w:lang w:val="en-US" w:eastAsia="en-US" w:bidi="ar-SA"/>
              </w:rPr>
              <w:t>分，每项最多扣</w:t>
            </w:r>
            <w:r>
              <w:rPr>
                <w:rFonts w:hint="eastAsia" w:ascii="宋体" w:hAnsi="宋体" w:eastAsia="宋体" w:cs="宋体"/>
                <w:color w:val="auto"/>
                <w:spacing w:val="0"/>
                <w:kern w:val="2"/>
                <w:sz w:val="24"/>
                <w:szCs w:val="24"/>
                <w:lang w:val="en-US" w:eastAsia="zh-CN" w:bidi="ar-SA"/>
              </w:rPr>
              <w:t>2</w:t>
            </w:r>
            <w:r>
              <w:rPr>
                <w:rFonts w:hint="default" w:ascii="宋体" w:hAnsi="宋体" w:eastAsia="宋体" w:cs="宋体"/>
                <w:color w:val="auto"/>
                <w:spacing w:val="0"/>
                <w:kern w:val="2"/>
                <w:sz w:val="24"/>
                <w:szCs w:val="24"/>
                <w:lang w:val="en-US" w:eastAsia="en-US" w:bidi="ar-SA"/>
              </w:rPr>
              <w:t>分，扣完为止。内容缺陷是指：非专门针对本项目或不适用项目特性的情形、内容不完整或缺少关键节点、套用其他项目方案、内容前后矛盾、涉及的规范或标准错误、不利于项目实施、不可能实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trPr>
        <w:tc>
          <w:tcPr>
            <w:tcW w:w="1217" w:type="dxa"/>
            <w:vAlign w:val="center"/>
          </w:tcPr>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节约节能 养护方案</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4分</w:t>
            </w:r>
            <w:r>
              <w:rPr>
                <w:rFonts w:hint="eastAsia" w:ascii="宋体" w:hAnsi="宋体" w:cs="宋体"/>
                <w:color w:val="auto"/>
                <w:sz w:val="24"/>
                <w:szCs w:val="24"/>
                <w:highlight w:val="none"/>
                <w:lang w:eastAsia="zh-CN"/>
              </w:rPr>
              <w:t>）</w:t>
            </w:r>
          </w:p>
        </w:tc>
        <w:tc>
          <w:tcPr>
            <w:tcW w:w="8071" w:type="dxa"/>
            <w:vAlign w:val="center"/>
          </w:tcPr>
          <w:p>
            <w:pPr>
              <w:keepNext w:val="0"/>
              <w:keepLines w:val="0"/>
              <w:pageBreakBefore w:val="0"/>
              <w:widowControl/>
              <w:numPr>
                <w:ilvl w:val="0"/>
                <w:numId w:val="0"/>
              </w:numPr>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b/>
                <w:bCs/>
                <w:sz w:val="24"/>
                <w:szCs w:val="24"/>
              </w:rPr>
            </w:pPr>
            <w:bookmarkStart w:id="324" w:name="_GoBack"/>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rPr>
              <w:t xml:space="preserve">评审内容 </w:t>
            </w:r>
          </w:p>
          <w:p>
            <w:pPr>
              <w:keepNext w:val="0"/>
              <w:keepLines w:val="0"/>
              <w:pageBreakBefore w:val="0"/>
              <w:widowControl/>
              <w:numPr>
                <w:ilvl w:val="0"/>
                <w:numId w:val="0"/>
              </w:numPr>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根据本项目提出详细的节约节能养护方案，内容包括：①节约节 能养护目标②节约节能养护的具体措施。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szCs w:val="24"/>
              </w:rPr>
              <w:t>赋分标准（满分</w:t>
            </w:r>
            <w:r>
              <w:rPr>
                <w:rFonts w:hint="eastAsia" w:ascii="宋体" w:hAnsi="宋体" w:cs="宋体"/>
                <w:b/>
                <w:bCs/>
                <w:sz w:val="24"/>
                <w:szCs w:val="24"/>
                <w:lang w:val="en-US" w:eastAsia="zh-CN"/>
              </w:rPr>
              <w:t>4</w:t>
            </w:r>
            <w:r>
              <w:rPr>
                <w:rFonts w:hint="eastAsia" w:ascii="宋体" w:hAnsi="宋体" w:eastAsia="宋体" w:cs="宋体"/>
                <w:b/>
                <w:bCs/>
                <w:sz w:val="24"/>
                <w:szCs w:val="24"/>
              </w:rPr>
              <w:t>分）</w:t>
            </w:r>
          </w:p>
          <w:p>
            <w:pPr>
              <w:keepNext w:val="0"/>
              <w:keepLines w:val="0"/>
              <w:pageBreakBefore w:val="0"/>
              <w:widowControl/>
              <w:numPr>
                <w:ilvl w:val="0"/>
                <w:numId w:val="0"/>
              </w:numPr>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highlight w:val="none"/>
              </w:rPr>
            </w:pPr>
            <w:r>
              <w:rPr>
                <w:rFonts w:hint="default" w:ascii="宋体" w:hAnsi="宋体" w:eastAsia="宋体" w:cs="宋体"/>
                <w:color w:val="auto"/>
                <w:spacing w:val="0"/>
                <w:kern w:val="2"/>
                <w:sz w:val="24"/>
                <w:szCs w:val="24"/>
                <w:lang w:val="en-US" w:eastAsia="en-US" w:bidi="ar-SA"/>
              </w:rPr>
              <w:t>注：每具有一项得</w:t>
            </w:r>
            <w:r>
              <w:rPr>
                <w:rFonts w:hint="eastAsia" w:ascii="宋体" w:hAnsi="宋体" w:eastAsia="宋体" w:cs="宋体"/>
                <w:color w:val="auto"/>
                <w:spacing w:val="0"/>
                <w:kern w:val="2"/>
                <w:sz w:val="24"/>
                <w:szCs w:val="24"/>
                <w:lang w:val="en-US" w:eastAsia="zh-CN" w:bidi="ar-SA"/>
              </w:rPr>
              <w:t>2</w:t>
            </w:r>
            <w:r>
              <w:rPr>
                <w:rFonts w:hint="default" w:ascii="宋体" w:hAnsi="宋体" w:eastAsia="宋体" w:cs="宋体"/>
                <w:color w:val="auto"/>
                <w:spacing w:val="0"/>
                <w:kern w:val="2"/>
                <w:sz w:val="24"/>
                <w:szCs w:val="24"/>
                <w:lang w:val="en-US" w:eastAsia="en-US" w:bidi="ar-SA"/>
              </w:rPr>
              <w:t>分，最多得</w:t>
            </w:r>
            <w:r>
              <w:rPr>
                <w:rFonts w:hint="eastAsia" w:ascii="宋体" w:hAnsi="宋体" w:eastAsia="宋体" w:cs="宋体"/>
                <w:color w:val="auto"/>
                <w:spacing w:val="0"/>
                <w:kern w:val="2"/>
                <w:sz w:val="24"/>
                <w:szCs w:val="24"/>
                <w:lang w:val="en-US" w:eastAsia="zh-CN" w:bidi="ar-SA"/>
              </w:rPr>
              <w:t>4</w:t>
            </w:r>
            <w:r>
              <w:rPr>
                <w:rFonts w:hint="default" w:ascii="宋体" w:hAnsi="宋体" w:eastAsia="宋体" w:cs="宋体"/>
                <w:color w:val="auto"/>
                <w:spacing w:val="0"/>
                <w:kern w:val="2"/>
                <w:sz w:val="24"/>
                <w:szCs w:val="24"/>
                <w:lang w:val="en-US" w:eastAsia="en-US" w:bidi="ar-SA"/>
              </w:rPr>
              <w:t>分。在此基础上，方案中存在缺陷的，每1项中每有1处扣</w:t>
            </w:r>
            <w:r>
              <w:rPr>
                <w:rFonts w:hint="eastAsia" w:ascii="宋体" w:hAnsi="宋体" w:eastAsia="宋体" w:cs="宋体"/>
                <w:color w:val="auto"/>
                <w:spacing w:val="0"/>
                <w:kern w:val="2"/>
                <w:sz w:val="24"/>
                <w:szCs w:val="24"/>
                <w:lang w:val="en-US" w:eastAsia="zh-CN" w:bidi="ar-SA"/>
              </w:rPr>
              <w:t>1</w:t>
            </w:r>
            <w:r>
              <w:rPr>
                <w:rFonts w:hint="default" w:ascii="宋体" w:hAnsi="宋体" w:eastAsia="宋体" w:cs="宋体"/>
                <w:color w:val="auto"/>
                <w:spacing w:val="0"/>
                <w:kern w:val="2"/>
                <w:sz w:val="24"/>
                <w:szCs w:val="24"/>
                <w:lang w:val="en-US" w:eastAsia="en-US" w:bidi="ar-SA"/>
              </w:rPr>
              <w:t>分，每项最多扣</w:t>
            </w:r>
            <w:r>
              <w:rPr>
                <w:rFonts w:hint="eastAsia" w:ascii="宋体" w:hAnsi="宋体" w:eastAsia="宋体" w:cs="宋体"/>
                <w:color w:val="auto"/>
                <w:spacing w:val="0"/>
                <w:kern w:val="2"/>
                <w:sz w:val="24"/>
                <w:szCs w:val="24"/>
                <w:lang w:val="en-US" w:eastAsia="zh-CN" w:bidi="ar-SA"/>
              </w:rPr>
              <w:t>2</w:t>
            </w:r>
            <w:r>
              <w:rPr>
                <w:rFonts w:hint="default" w:ascii="宋体" w:hAnsi="宋体" w:eastAsia="宋体" w:cs="宋体"/>
                <w:color w:val="auto"/>
                <w:spacing w:val="0"/>
                <w:kern w:val="2"/>
                <w:sz w:val="24"/>
                <w:szCs w:val="24"/>
                <w:lang w:val="en-US" w:eastAsia="en-US" w:bidi="ar-SA"/>
              </w:rPr>
              <w:t>分，扣完为止。内容缺陷是指：非专门针对本项目或不适用项目特性的情形、内容不完整或缺少关键节点、套用其他项目方案、内容前后矛盾、涉及的规范或标准错误、不利于项目实施、不可能实现的情形等任意一种情形。</w:t>
            </w:r>
            <w:bookmarkEnd w:id="3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trPr>
        <w:tc>
          <w:tcPr>
            <w:tcW w:w="1217" w:type="dxa"/>
            <w:vAlign w:val="center"/>
          </w:tcPr>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物料配备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6分</w:t>
            </w:r>
            <w:r>
              <w:rPr>
                <w:rFonts w:hint="eastAsia" w:ascii="宋体" w:hAnsi="宋体" w:cs="宋体"/>
                <w:color w:val="auto"/>
                <w:sz w:val="24"/>
                <w:szCs w:val="24"/>
                <w:highlight w:val="none"/>
                <w:lang w:eastAsia="zh-CN"/>
              </w:rPr>
              <w:t>）</w:t>
            </w:r>
          </w:p>
        </w:tc>
        <w:tc>
          <w:tcPr>
            <w:tcW w:w="8071" w:type="dxa"/>
            <w:vAlign w:val="center"/>
          </w:tcPr>
          <w:p>
            <w:pPr>
              <w:keepNext w:val="0"/>
              <w:keepLines w:val="0"/>
              <w:pageBreakBefore w:val="0"/>
              <w:widowControl/>
              <w:numPr>
                <w:ilvl w:val="0"/>
                <w:numId w:val="0"/>
              </w:numPr>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rPr>
              <w:t xml:space="preserve">评审内容 </w:t>
            </w:r>
          </w:p>
          <w:p>
            <w:pPr>
              <w:keepNext w:val="0"/>
              <w:keepLines w:val="0"/>
              <w:pageBreakBefore w:val="0"/>
              <w:widowControl/>
              <w:numPr>
                <w:ilvl w:val="0"/>
                <w:numId w:val="0"/>
              </w:numPr>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投标人提供本项目所需要的物料配备，应包含：①工作服装②绿化养护物资：包括设备、工（器）具、物资、耗材（如燃油、化 肥、有机肥、农药等）。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szCs w:val="24"/>
              </w:rPr>
              <w:t>赋分标准（满分</w:t>
            </w:r>
            <w:r>
              <w:rPr>
                <w:rFonts w:hint="eastAsia" w:ascii="宋体" w:hAnsi="宋体" w:cs="宋体"/>
                <w:b/>
                <w:bCs/>
                <w:sz w:val="24"/>
                <w:szCs w:val="24"/>
                <w:lang w:val="en-US" w:eastAsia="zh-CN"/>
              </w:rPr>
              <w:t>6</w:t>
            </w:r>
            <w:r>
              <w:rPr>
                <w:rFonts w:hint="eastAsia" w:ascii="宋体" w:hAnsi="宋体" w:eastAsia="宋体" w:cs="宋体"/>
                <w:b/>
                <w:bCs/>
                <w:sz w:val="24"/>
                <w:szCs w:val="24"/>
              </w:rPr>
              <w:t>分）</w:t>
            </w:r>
          </w:p>
          <w:p>
            <w:pPr>
              <w:keepNext w:val="0"/>
              <w:keepLines w:val="0"/>
              <w:pageBreakBefore w:val="0"/>
              <w:widowControl/>
              <w:numPr>
                <w:ilvl w:val="0"/>
                <w:numId w:val="0"/>
              </w:numPr>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sz w:val="24"/>
                <w:szCs w:val="24"/>
              </w:rPr>
            </w:pPr>
            <w:r>
              <w:rPr>
                <w:rFonts w:hint="default" w:ascii="宋体" w:hAnsi="宋体" w:eastAsia="宋体" w:cs="宋体"/>
                <w:color w:val="auto"/>
                <w:spacing w:val="0"/>
                <w:kern w:val="2"/>
                <w:sz w:val="24"/>
                <w:szCs w:val="24"/>
                <w:lang w:val="en-US" w:eastAsia="en-US" w:bidi="ar-SA"/>
              </w:rPr>
              <w:t>注：每具有一项得</w:t>
            </w:r>
            <w:r>
              <w:rPr>
                <w:rFonts w:hint="eastAsia" w:ascii="宋体" w:hAnsi="宋体" w:eastAsia="宋体" w:cs="宋体"/>
                <w:color w:val="auto"/>
                <w:spacing w:val="0"/>
                <w:kern w:val="2"/>
                <w:sz w:val="24"/>
                <w:szCs w:val="24"/>
                <w:lang w:val="en-US" w:eastAsia="zh-CN" w:bidi="ar-SA"/>
              </w:rPr>
              <w:t>3</w:t>
            </w:r>
            <w:r>
              <w:rPr>
                <w:rFonts w:hint="default" w:ascii="宋体" w:hAnsi="宋体" w:eastAsia="宋体" w:cs="宋体"/>
                <w:color w:val="auto"/>
                <w:spacing w:val="0"/>
                <w:kern w:val="2"/>
                <w:sz w:val="24"/>
                <w:szCs w:val="24"/>
                <w:lang w:val="en-US" w:eastAsia="en-US" w:bidi="ar-SA"/>
              </w:rPr>
              <w:t>分，最多得</w:t>
            </w:r>
            <w:r>
              <w:rPr>
                <w:rFonts w:hint="eastAsia" w:ascii="宋体" w:hAnsi="宋体" w:eastAsia="宋体" w:cs="宋体"/>
                <w:color w:val="auto"/>
                <w:spacing w:val="0"/>
                <w:kern w:val="2"/>
                <w:sz w:val="24"/>
                <w:szCs w:val="24"/>
                <w:lang w:val="en-US" w:eastAsia="zh-CN" w:bidi="ar-SA"/>
              </w:rPr>
              <w:t>6</w:t>
            </w:r>
            <w:r>
              <w:rPr>
                <w:rFonts w:hint="default" w:ascii="宋体" w:hAnsi="宋体" w:eastAsia="宋体" w:cs="宋体"/>
                <w:color w:val="auto"/>
                <w:spacing w:val="0"/>
                <w:kern w:val="2"/>
                <w:sz w:val="24"/>
                <w:szCs w:val="24"/>
                <w:lang w:val="en-US" w:eastAsia="en-US" w:bidi="ar-SA"/>
              </w:rPr>
              <w:t>分。在此基础上，方案中存在缺陷的，每1项中每有1处扣</w:t>
            </w:r>
            <w:r>
              <w:rPr>
                <w:rFonts w:hint="eastAsia" w:ascii="宋体" w:hAnsi="宋体" w:eastAsia="宋体" w:cs="宋体"/>
                <w:color w:val="auto"/>
                <w:spacing w:val="0"/>
                <w:kern w:val="2"/>
                <w:sz w:val="24"/>
                <w:szCs w:val="24"/>
                <w:lang w:val="en-US" w:eastAsia="zh-CN" w:bidi="ar-SA"/>
              </w:rPr>
              <w:t>1</w:t>
            </w:r>
            <w:r>
              <w:rPr>
                <w:rFonts w:hint="default" w:ascii="宋体" w:hAnsi="宋体" w:eastAsia="宋体" w:cs="宋体"/>
                <w:color w:val="auto"/>
                <w:spacing w:val="0"/>
                <w:kern w:val="2"/>
                <w:sz w:val="24"/>
                <w:szCs w:val="24"/>
                <w:lang w:val="en-US" w:eastAsia="en-US" w:bidi="ar-SA"/>
              </w:rPr>
              <w:t>分，每项最多扣</w:t>
            </w:r>
            <w:r>
              <w:rPr>
                <w:rFonts w:hint="eastAsia" w:ascii="宋体" w:hAnsi="宋体" w:eastAsia="宋体" w:cs="宋体"/>
                <w:color w:val="auto"/>
                <w:spacing w:val="0"/>
                <w:kern w:val="2"/>
                <w:sz w:val="24"/>
                <w:szCs w:val="24"/>
                <w:lang w:val="en-US" w:eastAsia="zh-CN" w:bidi="ar-SA"/>
              </w:rPr>
              <w:t>3</w:t>
            </w:r>
            <w:r>
              <w:rPr>
                <w:rFonts w:hint="default" w:ascii="宋体" w:hAnsi="宋体" w:eastAsia="宋体" w:cs="宋体"/>
                <w:color w:val="auto"/>
                <w:spacing w:val="0"/>
                <w:kern w:val="2"/>
                <w:sz w:val="24"/>
                <w:szCs w:val="24"/>
                <w:lang w:val="en-US" w:eastAsia="en-US" w:bidi="ar-SA"/>
              </w:rPr>
              <w:t>分，扣完为止。内容缺陷是指：非专门针对本项目或不适用项目特性的情形、内容不完整或缺少关键节点、套用其他项目方案、内容前后矛盾、涉及的规范或标准错误、不利于项目实施、不可能实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217" w:type="dxa"/>
            <w:vAlign w:val="center"/>
          </w:tcPr>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4分</w:t>
            </w:r>
            <w:r>
              <w:rPr>
                <w:rFonts w:hint="eastAsia" w:ascii="宋体" w:hAnsi="宋体" w:cs="宋体"/>
                <w:color w:val="auto"/>
                <w:sz w:val="24"/>
                <w:szCs w:val="24"/>
                <w:highlight w:val="none"/>
                <w:lang w:eastAsia="zh-CN"/>
              </w:rPr>
              <w:t>）</w:t>
            </w:r>
          </w:p>
        </w:tc>
        <w:tc>
          <w:tcPr>
            <w:tcW w:w="8071" w:type="dxa"/>
            <w:vAlign w:val="center"/>
          </w:tcPr>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1、提供202</w:t>
            </w:r>
            <w:r>
              <w:rPr>
                <w:rFonts w:hint="eastAsia" w:ascii="宋体" w:hAnsi="宋体" w:eastAsia="宋体" w:cs="宋体"/>
                <w:sz w:val="24"/>
                <w:szCs w:val="24"/>
                <w:lang w:val="en-US" w:eastAsia="zh-CN"/>
              </w:rPr>
              <w:t>2</w:t>
            </w:r>
            <w:r>
              <w:rPr>
                <w:rFonts w:hint="eastAsia" w:ascii="宋体" w:hAnsi="宋体" w:eastAsia="宋体" w:cs="宋体"/>
                <w:sz w:val="24"/>
                <w:szCs w:val="24"/>
              </w:rPr>
              <w:t>年1月1日以来类似项目业绩（以合同签订日期为准），每份合格业绩合同计</w:t>
            </w:r>
            <w:r>
              <w:rPr>
                <w:rFonts w:hint="eastAsia" w:ascii="宋体" w:hAnsi="宋体" w:cs="宋体"/>
                <w:sz w:val="24"/>
                <w:szCs w:val="24"/>
                <w:lang w:val="en-US" w:eastAsia="zh-CN"/>
              </w:rPr>
              <w:t>2</w:t>
            </w:r>
            <w:r>
              <w:rPr>
                <w:rFonts w:hint="eastAsia" w:ascii="宋体" w:hAnsi="宋体" w:eastAsia="宋体" w:cs="宋体"/>
                <w:sz w:val="24"/>
                <w:szCs w:val="24"/>
              </w:rPr>
              <w:t>分，满分</w:t>
            </w:r>
            <w:r>
              <w:rPr>
                <w:rFonts w:hint="eastAsia" w:ascii="宋体" w:hAnsi="宋体" w:cs="宋体"/>
                <w:sz w:val="24"/>
                <w:szCs w:val="24"/>
                <w:lang w:val="en-US" w:eastAsia="zh-CN"/>
              </w:rPr>
              <w:t>4</w:t>
            </w:r>
            <w:r>
              <w:rPr>
                <w:rFonts w:hint="eastAsia" w:ascii="宋体" w:hAnsi="宋体" w:eastAsia="宋体" w:cs="宋体"/>
                <w:sz w:val="24"/>
                <w:szCs w:val="24"/>
              </w:rPr>
              <w:t>分； 备注：需提供完整合同业绩及对应发票复印件（发票可提供服务 期内任意一张），并加盖投标人公章，以上两种证明材料同时提供方可得分，否则不得分。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217" w:type="dxa"/>
            <w:vAlign w:val="center"/>
          </w:tcPr>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绿化主管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8071" w:type="dxa"/>
            <w:vAlign w:val="center"/>
          </w:tcPr>
          <w:p>
            <w:pPr>
              <w:keepNext w:val="0"/>
              <w:keepLines w:val="0"/>
              <w:pageBreakBefore w:val="0"/>
              <w:widowControl/>
              <w:numPr>
                <w:ilvl w:val="0"/>
                <w:numId w:val="0"/>
              </w:numPr>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学历（满分2分） 具有大专及以上学历，得1分；学历涉及园林、园艺或相关专业 加1分，本项满分2分（取最高学历计分，不重复计分）。</w:t>
            </w:r>
          </w:p>
          <w:p>
            <w:pPr>
              <w:keepNext w:val="0"/>
              <w:keepLines w:val="0"/>
              <w:pageBreakBefore w:val="0"/>
              <w:widowControl/>
              <w:numPr>
                <w:ilvl w:val="0"/>
                <w:numId w:val="0"/>
              </w:numPr>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2、管理经验（满分3分） 绿化主管具有3年绿化管理经验，得1分；每增加一年管理经验额 外增加1分，最多增加2分，满分3分。 赋分依据：需提供相关绿化管理工作证明文件或被服务单位加盖 公章的证明材料，不提供或缺漏项不得分。 备注：除上述赋分依据外，还须同时提供投标人为绿化主管缴纳 的近六个月内至少连续三个月的社保缴纳证明材料（成立时间至 提交投标文件截止时间不足六个月的投标人，可提供成立后任意 一个月的社保缴纳证明材料），不提供或缺漏项本大项（5分）不得分。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217" w:type="dxa"/>
            <w:vAlign w:val="center"/>
          </w:tcPr>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服务承诺</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2分</w:t>
            </w:r>
            <w:r>
              <w:rPr>
                <w:rFonts w:hint="eastAsia" w:ascii="宋体" w:hAnsi="宋体" w:cs="宋体"/>
                <w:color w:val="auto"/>
                <w:sz w:val="24"/>
                <w:szCs w:val="24"/>
                <w:highlight w:val="none"/>
                <w:lang w:eastAsia="zh-CN"/>
              </w:rPr>
              <w:t>）</w:t>
            </w:r>
          </w:p>
        </w:tc>
        <w:tc>
          <w:tcPr>
            <w:tcW w:w="8071" w:type="dxa"/>
            <w:vAlign w:val="center"/>
          </w:tcPr>
          <w:p>
            <w:pPr>
              <w:keepNext w:val="0"/>
              <w:keepLines w:val="0"/>
              <w:pageBreakBefore w:val="0"/>
              <w:widowControl/>
              <w:numPr>
                <w:ilvl w:val="0"/>
                <w:numId w:val="4"/>
              </w:numPr>
              <w:suppressLineNumbers w:val="0"/>
              <w:kinsoku/>
              <w:overflowPunct/>
              <w:topLinePunct w:val="0"/>
              <w:bidi w:val="0"/>
              <w:spacing w:before="0" w:beforeAutospacing="0" w:after="0" w:afterAutospacing="0"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承诺：接受采购人对本项目服务的考核、监督及管理，定期调研采购人对服务质量的满意度并加以改进，确保服务工作的优质高效，得</w:t>
            </w:r>
            <w:r>
              <w:rPr>
                <w:rFonts w:hint="eastAsia" w:ascii="宋体" w:hAnsi="宋体" w:cs="宋体"/>
                <w:sz w:val="24"/>
                <w:szCs w:val="24"/>
                <w:lang w:val="en-US" w:eastAsia="zh-CN"/>
              </w:rPr>
              <w:t>1</w:t>
            </w:r>
            <w:r>
              <w:rPr>
                <w:rFonts w:hint="eastAsia" w:ascii="宋体" w:hAnsi="宋体" w:eastAsia="宋体" w:cs="宋体"/>
                <w:sz w:val="24"/>
                <w:szCs w:val="24"/>
              </w:rPr>
              <w:t>分。无承诺不得分。</w:t>
            </w:r>
          </w:p>
          <w:p>
            <w:pPr>
              <w:keepNext w:val="0"/>
              <w:keepLines w:val="0"/>
              <w:pageBreakBefore w:val="0"/>
              <w:widowControl/>
              <w:numPr>
                <w:ilvl w:val="0"/>
                <w:numId w:val="0"/>
              </w:numPr>
              <w:suppressLineNumbers w:val="0"/>
              <w:kinsoku/>
              <w:overflowPunct/>
              <w:topLinePunct w:val="0"/>
              <w:bidi w:val="0"/>
              <w:spacing w:before="0" w:beforeAutospacing="0" w:after="0" w:afterAutospacing="0" w:line="360" w:lineRule="auto"/>
              <w:ind w:left="0" w:leftChars="0" w:right="0"/>
              <w:textAlignment w:val="auto"/>
              <w:rPr>
                <w:rFonts w:hint="eastAsia" w:ascii="宋体" w:hAnsi="宋体" w:eastAsia="宋体" w:cs="宋体"/>
                <w:sz w:val="24"/>
                <w:szCs w:val="24"/>
              </w:rPr>
            </w:pPr>
            <w:r>
              <w:rPr>
                <w:rFonts w:hint="eastAsia" w:ascii="宋体" w:hAnsi="宋体" w:eastAsia="宋体" w:cs="宋体"/>
                <w:sz w:val="24"/>
                <w:szCs w:val="24"/>
              </w:rPr>
              <w:t>2、承诺：若出现服务人员因事、病等不能工作的，能及时调整其他服务人员补充，确保服务工作的正常进行，以及储备可调度人员，调度人员可保障临时性工作需要及突发事件处置，得</w:t>
            </w:r>
            <w:r>
              <w:rPr>
                <w:rFonts w:hint="eastAsia" w:ascii="宋体" w:hAnsi="宋体" w:cs="宋体"/>
                <w:sz w:val="24"/>
                <w:szCs w:val="24"/>
                <w:lang w:val="en-US" w:eastAsia="zh-CN"/>
              </w:rPr>
              <w:t>1</w:t>
            </w:r>
            <w:r>
              <w:rPr>
                <w:rFonts w:hint="eastAsia" w:ascii="宋体" w:hAnsi="宋体" w:eastAsia="宋体" w:cs="宋体"/>
                <w:sz w:val="24"/>
                <w:szCs w:val="24"/>
              </w:rPr>
              <w:t>分。无承诺不得分。</w:t>
            </w:r>
          </w:p>
        </w:tc>
      </w:tr>
    </w:tbl>
    <w:p>
      <w:pPr>
        <w:numPr>
          <w:ilvl w:val="0"/>
          <w:numId w:val="0"/>
        </w:numPr>
        <w:rPr>
          <w:rFonts w:hint="eastAsia" w:ascii="CESI仿宋-GB13000" w:hAnsi="CESI仿宋-GB13000" w:eastAsia="CESI仿宋-GB13000" w:cs="CESI仿宋-GB13000"/>
          <w:b/>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CESI仿宋-GB13000" w:hAnsi="CESI仿宋-GB13000" w:eastAsia="CESI仿宋-GB13000" w:cs="CESI仿宋-GB13000"/>
          <w:kern w:val="0"/>
          <w:sz w:val="24"/>
          <w:szCs w:val="24"/>
        </w:rPr>
      </w:pPr>
      <w:r>
        <w:rPr>
          <w:rFonts w:hint="eastAsia" w:ascii="CESI仿宋-GB13000" w:hAnsi="CESI仿宋-GB13000" w:eastAsia="CESI仿宋-GB13000" w:cs="CESI仿宋-GB13000"/>
          <w:kern w:val="0"/>
          <w:sz w:val="24"/>
          <w:szCs w:val="24"/>
        </w:rPr>
        <w:t>注：1.各种计算数字“四舍五入”保留二位小数。</w:t>
      </w:r>
    </w:p>
    <w:p>
      <w:pPr>
        <w:keepNext w:val="0"/>
        <w:keepLines w:val="0"/>
        <w:pageBreakBefore w:val="0"/>
        <w:widowControl/>
        <w:numPr>
          <w:ilvl w:val="0"/>
          <w:numId w:val="5"/>
        </w:numPr>
        <w:kinsoku/>
        <w:wordWrap/>
        <w:overflowPunct/>
        <w:topLinePunct w:val="0"/>
        <w:autoSpaceDE/>
        <w:autoSpaceDN/>
        <w:bidi w:val="0"/>
        <w:adjustRightInd/>
        <w:snapToGrid/>
        <w:spacing w:line="440" w:lineRule="exact"/>
        <w:ind w:firstLine="486" w:firstLineChars="200"/>
        <w:textAlignment w:val="auto"/>
        <w:rPr>
          <w:rFonts w:hint="eastAsia" w:ascii="CESI仿宋-GB13000" w:hAnsi="CESI仿宋-GB13000" w:eastAsia="CESI仿宋-GB13000" w:cs="CESI仿宋-GB13000"/>
          <w:kern w:val="0"/>
          <w:sz w:val="24"/>
          <w:szCs w:val="24"/>
        </w:rPr>
      </w:pPr>
      <w:r>
        <w:rPr>
          <w:rFonts w:hint="eastAsia" w:ascii="CESI仿宋-GB13000" w:hAnsi="CESI仿宋-GB13000" w:eastAsia="CESI仿宋-GB13000" w:cs="CESI仿宋-GB13000"/>
          <w:kern w:val="0"/>
          <w:sz w:val="24"/>
          <w:szCs w:val="24"/>
        </w:rPr>
        <w:t>评标小组成员的赋分超过分值界限或未按本表规定赋分的，则该成员的打分作废，不计入汇总分。</w:t>
      </w:r>
      <w:bookmarkEnd w:id="161"/>
      <w:bookmarkEnd w:id="162"/>
      <w:bookmarkEnd w:id="163"/>
      <w:bookmarkEnd w:id="164"/>
      <w:bookmarkEnd w:id="165"/>
      <w:bookmarkStart w:id="166" w:name="_Toc48834107"/>
      <w:bookmarkStart w:id="167" w:name="_Toc48834304"/>
      <w:bookmarkStart w:id="168" w:name="_Toc20365"/>
      <w:bookmarkStart w:id="169" w:name="_Toc48834466"/>
      <w:bookmarkStart w:id="170" w:name="_Toc48834545"/>
      <w:bookmarkStart w:id="171" w:name="_Toc14082138"/>
      <w:bookmarkStart w:id="172" w:name="_Toc48834177"/>
    </w:p>
    <w:p>
      <w:pPr>
        <w:pStyle w:val="9"/>
        <w:numPr>
          <w:ilvl w:val="0"/>
          <w:numId w:val="0"/>
        </w:numPr>
        <w:spacing w:afterLines="50" w:line="360" w:lineRule="auto"/>
        <w:jc w:val="both"/>
        <w:rPr>
          <w:rFonts w:hint="eastAsia"/>
        </w:rPr>
      </w:pPr>
    </w:p>
    <w:p>
      <w:pPr>
        <w:rPr>
          <w:rFonts w:hint="eastAsia"/>
        </w:rPr>
      </w:pPr>
    </w:p>
    <w:p>
      <w:pPr>
        <w:pStyle w:val="9"/>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eastAsia" w:ascii="CESI仿宋-GB13000" w:hAnsi="CESI仿宋-GB13000" w:eastAsia="CESI仿宋-GB13000" w:cs="CESI仿宋-GB13000"/>
          <w:b/>
          <w:sz w:val="32"/>
          <w:szCs w:val="32"/>
        </w:rPr>
      </w:pPr>
      <w:r>
        <w:rPr>
          <w:rFonts w:hint="eastAsia" w:ascii="CESI仿宋-GB13000" w:hAnsi="CESI仿宋-GB13000" w:eastAsia="CESI仿宋-GB13000" w:cs="CESI仿宋-GB13000"/>
          <w:b/>
          <w:sz w:val="32"/>
          <w:szCs w:val="32"/>
        </w:rPr>
        <w:t>第四章</w:t>
      </w:r>
      <w:r>
        <w:rPr>
          <w:rFonts w:hint="eastAsia" w:ascii="CESI仿宋-GB13000" w:hAnsi="CESI仿宋-GB13000" w:eastAsia="CESI仿宋-GB13000" w:cs="CESI仿宋-GB13000"/>
          <w:sz w:val="32"/>
          <w:szCs w:val="32"/>
        </w:rPr>
        <w:t xml:space="preserve">  </w:t>
      </w:r>
      <w:r>
        <w:rPr>
          <w:rFonts w:hint="eastAsia" w:ascii="CESI仿宋-GB13000" w:hAnsi="CESI仿宋-GB13000" w:eastAsia="CESI仿宋-GB13000" w:cs="CESI仿宋-GB13000"/>
          <w:b/>
          <w:sz w:val="32"/>
          <w:szCs w:val="32"/>
        </w:rPr>
        <w:t>招标内容及采购需求</w:t>
      </w:r>
    </w:p>
    <w:bookmarkEnd w:id="166"/>
    <w:bookmarkEnd w:id="167"/>
    <w:bookmarkEnd w:id="168"/>
    <w:bookmarkEnd w:id="169"/>
    <w:bookmarkEnd w:id="170"/>
    <w:bookmarkEnd w:id="171"/>
    <w:bookmarkEnd w:id="172"/>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0" w:firstLineChars="0"/>
        <w:textAlignment w:val="auto"/>
        <w:outlineLvl w:val="0"/>
        <w:rPr>
          <w:rFonts w:hint="eastAsia" w:ascii="宋体" w:hAnsi="宋体" w:eastAsia="宋体" w:cs="宋体"/>
          <w:b/>
          <w:sz w:val="24"/>
          <w:szCs w:val="24"/>
        </w:rPr>
      </w:pPr>
      <w:bookmarkStart w:id="173" w:name="_Toc156"/>
      <w:bookmarkStart w:id="174" w:name="_Toc14082139"/>
      <w:bookmarkStart w:id="175" w:name="_Toc48834108"/>
      <w:bookmarkStart w:id="176" w:name="_Toc48834546"/>
      <w:bookmarkStart w:id="177" w:name="_Toc48834178"/>
      <w:bookmarkStart w:id="178" w:name="_Toc15045"/>
      <w:bookmarkStart w:id="179" w:name="_Toc48834467"/>
      <w:bookmarkStart w:id="180" w:name="_Toc48834305"/>
      <w:r>
        <w:rPr>
          <w:rFonts w:hint="eastAsia" w:ascii="宋体" w:hAnsi="宋体" w:eastAsia="宋体" w:cs="宋体"/>
          <w:b/>
          <w:sz w:val="24"/>
          <w:szCs w:val="24"/>
        </w:rPr>
        <w:t>一、工程概要</w:t>
      </w:r>
      <w:bookmarkEnd w:id="173"/>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0" w:firstLineChars="0"/>
        <w:textAlignment w:val="auto"/>
        <w:outlineLvl w:val="2"/>
        <w:rPr>
          <w:rFonts w:hint="eastAsia" w:ascii="宋体" w:hAnsi="宋体" w:eastAsia="宋体" w:cs="宋体"/>
          <w:b/>
          <w:sz w:val="24"/>
          <w:szCs w:val="24"/>
        </w:rPr>
      </w:pPr>
      <w:bookmarkStart w:id="181" w:name="_Toc5726"/>
      <w:r>
        <w:rPr>
          <w:rFonts w:hint="eastAsia" w:ascii="宋体" w:hAnsi="宋体" w:eastAsia="宋体" w:cs="宋体"/>
          <w:b/>
          <w:sz w:val="24"/>
          <w:szCs w:val="24"/>
          <w:lang w:val="en-US" w:eastAsia="zh-CN"/>
        </w:rPr>
        <w:t>1</w:t>
      </w:r>
      <w:r>
        <w:rPr>
          <w:rFonts w:hint="eastAsia" w:ascii="宋体" w:hAnsi="宋体" w:eastAsia="宋体" w:cs="宋体"/>
          <w:b/>
          <w:sz w:val="24"/>
          <w:szCs w:val="24"/>
        </w:rPr>
        <w:t>、工程规模</w:t>
      </w:r>
      <w:bookmarkEnd w:id="181"/>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beforeAutospacing="0" w:afterAutospacing="0" w:line="360" w:lineRule="auto"/>
        <w:ind w:left="0" w:firstLine="486" w:firstLineChars="200"/>
        <w:textAlignment w:val="auto"/>
        <w:rPr>
          <w:rFonts w:hint="eastAsia" w:ascii="宋体" w:hAnsi="宋体" w:eastAsia="宋体" w:cs="宋体"/>
          <w:sz w:val="24"/>
          <w:szCs w:val="24"/>
        </w:rPr>
      </w:pPr>
      <w:bookmarkStart w:id="182" w:name="_Toc535232454"/>
      <w:bookmarkStart w:id="183" w:name="_Toc505731355"/>
      <w:bookmarkStart w:id="184" w:name="_Toc535232469"/>
      <w:bookmarkStart w:id="185" w:name="_Toc530124629"/>
      <w:r>
        <w:rPr>
          <w:rFonts w:hint="eastAsia" w:ascii="宋体" w:hAnsi="宋体" w:eastAsia="宋体" w:cs="宋体"/>
          <w:sz w:val="24"/>
          <w:szCs w:val="24"/>
        </w:rPr>
        <w:t>对榆林市职业教育中心校区内外绿化地块正常生长的油松、槐树、侧柏、樟子松、樱花、白皮松、云杉、杨树、五角枫、白蜡、野山桃、山杏、紫叶李、丁香、银杏、叶械、火炬等1047株乔木和亚乔木进行除草、浇水、施肥、修枝、病虫害防治以及树干涂白等养护措施:对校区内外绿化地块内现有的侧柏篱带、丁香篱带等绿化篱带进行除草、浇水、施肥、修剪整形、病虫害防治等养护措施:对校区内外绿化地块内现有的沙地柏、景天、石竹等地被进行除草、浇水、施肥、病虫害防治、清理枯枝落叶等养护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0" w:firstLineChars="0"/>
        <w:textAlignment w:val="auto"/>
        <w:outlineLvl w:val="2"/>
        <w:rPr>
          <w:rFonts w:hint="eastAsia" w:ascii="宋体" w:hAnsi="宋体" w:eastAsia="宋体" w:cs="宋体"/>
          <w:b/>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项目总投资</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beforeAutospacing="0" w:afterAutospacing="0" w:line="360" w:lineRule="auto"/>
        <w:ind w:left="0" w:firstLine="486"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项目总投资：三年总计1042196.80元，</w:t>
      </w:r>
      <w:r>
        <w:rPr>
          <w:rFonts w:hint="eastAsia" w:ascii="宋体" w:hAnsi="宋体" w:eastAsia="宋体" w:cs="宋体"/>
          <w:sz w:val="24"/>
          <w:szCs w:val="24"/>
        </w:rPr>
        <w:t>其中</w:t>
      </w:r>
      <w:r>
        <w:rPr>
          <w:rFonts w:hint="eastAsia" w:ascii="宋体" w:hAnsi="宋体" w:eastAsia="宋体" w:cs="宋体"/>
          <w:sz w:val="24"/>
          <w:szCs w:val="24"/>
          <w:lang w:val="en-US" w:eastAsia="zh-CN"/>
        </w:rPr>
        <w:t>每年</w:t>
      </w:r>
      <w:r>
        <w:rPr>
          <w:rFonts w:hint="eastAsia" w:ascii="宋体" w:hAnsi="宋体" w:eastAsia="宋体" w:cs="宋体"/>
          <w:sz w:val="24"/>
          <w:szCs w:val="24"/>
        </w:rPr>
        <w:t>费用</w:t>
      </w:r>
      <w:r>
        <w:rPr>
          <w:rFonts w:hint="eastAsia" w:ascii="宋体" w:hAnsi="宋体" w:eastAsia="宋体" w:cs="宋体"/>
          <w:sz w:val="24"/>
          <w:szCs w:val="24"/>
          <w:lang w:val="en-US" w:eastAsia="zh-CN"/>
        </w:rPr>
        <w:t>347398.93元/年。</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0" w:firstLineChars="0"/>
        <w:textAlignment w:val="auto"/>
        <w:outlineLvl w:val="2"/>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3、配套设施及供应商的安全责任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beforeAutospacing="0" w:afterAutospacing="0" w:line="360" w:lineRule="auto"/>
        <w:ind w:firstLine="486"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采购人提供绿化区域内稳定水源及作业通道；供应商需制定安全作业方案，作业期间造成的人身/财产损失由供应商承担。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0" w:firstLineChars="0"/>
        <w:textAlignment w:val="auto"/>
        <w:outlineLvl w:val="0"/>
        <w:rPr>
          <w:rFonts w:hint="eastAsia" w:ascii="宋体" w:hAnsi="宋体" w:eastAsia="宋体" w:cs="宋体"/>
          <w:b/>
          <w:sz w:val="24"/>
          <w:szCs w:val="24"/>
        </w:rPr>
      </w:pPr>
      <w:bookmarkStart w:id="186" w:name="_Toc23007"/>
      <w:r>
        <w:rPr>
          <w:rFonts w:hint="eastAsia" w:ascii="宋体" w:hAnsi="宋体" w:eastAsia="宋体" w:cs="宋体"/>
          <w:b/>
          <w:sz w:val="24"/>
          <w:szCs w:val="24"/>
        </w:rPr>
        <w:t>二、</w:t>
      </w:r>
      <w:r>
        <w:rPr>
          <w:rFonts w:hint="eastAsia" w:ascii="宋体" w:hAnsi="宋体" w:eastAsia="宋体" w:cs="宋体"/>
          <w:b/>
          <w:sz w:val="24"/>
          <w:szCs w:val="24"/>
          <w:lang w:val="en-US" w:eastAsia="zh-CN"/>
        </w:rPr>
        <w:t>养护</w:t>
      </w:r>
      <w:r>
        <w:rPr>
          <w:rFonts w:hint="eastAsia" w:ascii="宋体" w:hAnsi="宋体" w:eastAsia="宋体" w:cs="宋体"/>
          <w:b/>
          <w:sz w:val="24"/>
          <w:szCs w:val="24"/>
        </w:rPr>
        <w:t>原则</w:t>
      </w:r>
      <w:bookmarkEnd w:id="182"/>
      <w:bookmarkEnd w:id="183"/>
      <w:bookmarkEnd w:id="184"/>
      <w:bookmarkEnd w:id="185"/>
      <w:bookmarkEnd w:id="186"/>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注重良好生态环境和景观风貌的保护与继承，结合自然、兼顾</w:t>
      </w:r>
      <w:r>
        <w:rPr>
          <w:rFonts w:hint="eastAsia" w:ascii="宋体" w:hAnsi="宋体" w:eastAsia="宋体" w:cs="宋体"/>
          <w:sz w:val="24"/>
          <w:szCs w:val="24"/>
          <w:lang w:eastAsia="zh-CN"/>
        </w:rPr>
        <w:t>校区绿化景观效果</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坚持因地制宜，适地适树</w:t>
      </w:r>
      <w:r>
        <w:rPr>
          <w:rFonts w:hint="eastAsia" w:ascii="宋体" w:hAnsi="宋体" w:eastAsia="宋体" w:cs="宋体"/>
          <w:sz w:val="24"/>
          <w:szCs w:val="24"/>
          <w:lang w:eastAsia="zh-CN"/>
        </w:rPr>
        <w:t>养护措施，促进树木茂盛生长</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86"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体现“三分栽种，七分管护”的观念。</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0" w:firstLineChars="0"/>
        <w:textAlignment w:val="auto"/>
        <w:outlineLvl w:val="0"/>
        <w:rPr>
          <w:rFonts w:hint="eastAsia" w:ascii="宋体" w:hAnsi="宋体" w:eastAsia="宋体" w:cs="宋体"/>
          <w:b/>
          <w:sz w:val="24"/>
          <w:szCs w:val="24"/>
          <w:lang w:eastAsia="zh-CN"/>
        </w:rPr>
      </w:pPr>
      <w:bookmarkStart w:id="187" w:name="_Toc535232455"/>
      <w:bookmarkStart w:id="188" w:name="_Toc505731356"/>
      <w:bookmarkStart w:id="189" w:name="_Toc15380"/>
      <w:bookmarkStart w:id="190" w:name="_Toc535232470"/>
      <w:bookmarkStart w:id="191" w:name="_Toc530124630"/>
      <w:r>
        <w:rPr>
          <w:rFonts w:hint="eastAsia" w:ascii="宋体" w:hAnsi="宋体" w:eastAsia="宋体" w:cs="宋体"/>
          <w:b/>
          <w:sz w:val="24"/>
          <w:szCs w:val="24"/>
        </w:rPr>
        <w:t>三、</w:t>
      </w:r>
      <w:r>
        <w:rPr>
          <w:rFonts w:hint="eastAsia" w:ascii="宋体" w:hAnsi="宋体" w:eastAsia="宋体" w:cs="宋体"/>
          <w:b/>
          <w:sz w:val="24"/>
          <w:szCs w:val="24"/>
          <w:lang w:val="en-US" w:eastAsia="zh-CN"/>
        </w:rPr>
        <w:t>养护</w:t>
      </w:r>
      <w:bookmarkEnd w:id="187"/>
      <w:bookmarkEnd w:id="188"/>
      <w:bookmarkEnd w:id="189"/>
      <w:bookmarkEnd w:id="190"/>
      <w:bookmarkEnd w:id="191"/>
      <w:r>
        <w:rPr>
          <w:rFonts w:hint="eastAsia" w:ascii="宋体" w:hAnsi="宋体" w:eastAsia="宋体" w:cs="宋体"/>
          <w:b/>
          <w:sz w:val="24"/>
          <w:szCs w:val="24"/>
          <w:lang w:val="en-US" w:eastAsia="zh-CN"/>
        </w:rPr>
        <w:t>设计</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0" w:firstLineChars="0"/>
        <w:textAlignment w:val="auto"/>
        <w:outlineLvl w:val="2"/>
        <w:rPr>
          <w:rFonts w:hint="eastAsia" w:ascii="宋体" w:hAnsi="宋体" w:eastAsia="宋体" w:cs="宋体"/>
          <w:b/>
          <w:sz w:val="24"/>
          <w:szCs w:val="24"/>
          <w:lang w:eastAsia="zh-CN"/>
        </w:rPr>
      </w:pPr>
      <w:bookmarkStart w:id="192" w:name="_Toc23381"/>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一</w:t>
      </w:r>
      <w:r>
        <w:rPr>
          <w:rFonts w:hint="eastAsia" w:ascii="宋体" w:hAnsi="宋体" w:eastAsia="宋体" w:cs="宋体"/>
          <w:b/>
          <w:sz w:val="24"/>
          <w:szCs w:val="24"/>
          <w:lang w:eastAsia="zh-CN"/>
        </w:rPr>
        <w:t>）</w:t>
      </w:r>
      <w:r>
        <w:rPr>
          <w:rFonts w:hint="eastAsia" w:ascii="宋体" w:hAnsi="宋体" w:eastAsia="宋体" w:cs="宋体"/>
          <w:b/>
          <w:sz w:val="24"/>
          <w:szCs w:val="24"/>
        </w:rPr>
        <w:t>整体</w:t>
      </w:r>
      <w:bookmarkEnd w:id="192"/>
      <w:r>
        <w:rPr>
          <w:rFonts w:hint="eastAsia" w:ascii="宋体" w:hAnsi="宋体" w:eastAsia="宋体" w:cs="宋体"/>
          <w:b/>
          <w:sz w:val="24"/>
          <w:szCs w:val="24"/>
          <w:lang w:val="en-US" w:eastAsia="zh-CN"/>
        </w:rPr>
        <w:t>养护</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要</w:t>
      </w:r>
      <w:r>
        <w:rPr>
          <w:rFonts w:hint="eastAsia" w:ascii="宋体" w:hAnsi="宋体" w:eastAsia="宋体" w:cs="宋体"/>
          <w:sz w:val="24"/>
          <w:szCs w:val="24"/>
          <w:lang w:eastAsia="zh-CN"/>
        </w:rPr>
        <w:t>切合实际</w:t>
      </w:r>
      <w:r>
        <w:rPr>
          <w:rFonts w:hint="eastAsia" w:ascii="宋体" w:hAnsi="宋体" w:eastAsia="宋体" w:cs="宋体"/>
          <w:sz w:val="24"/>
          <w:szCs w:val="24"/>
        </w:rPr>
        <w:t>，</w:t>
      </w:r>
      <w:r>
        <w:rPr>
          <w:rFonts w:hint="eastAsia" w:ascii="宋体" w:hAnsi="宋体" w:eastAsia="宋体" w:cs="宋体"/>
          <w:sz w:val="24"/>
          <w:szCs w:val="24"/>
          <w:lang w:eastAsia="zh-CN"/>
        </w:rPr>
        <w:t>适应各种树木的生长习性，</w:t>
      </w:r>
      <w:r>
        <w:rPr>
          <w:rFonts w:hint="eastAsia" w:ascii="宋体" w:hAnsi="宋体" w:eastAsia="宋体" w:cs="宋体"/>
          <w:sz w:val="24"/>
          <w:szCs w:val="24"/>
        </w:rPr>
        <w:t>注重人工造景与自然景观相融合。在本次设计中结合</w:t>
      </w:r>
      <w:r>
        <w:rPr>
          <w:rFonts w:hint="eastAsia" w:ascii="宋体" w:hAnsi="宋体" w:eastAsia="宋体" w:cs="宋体"/>
          <w:b w:val="0"/>
          <w:bCs/>
          <w:sz w:val="24"/>
          <w:szCs w:val="24"/>
        </w:rPr>
        <w:t>榆</w:t>
      </w:r>
      <w:r>
        <w:rPr>
          <w:rFonts w:hint="eastAsia" w:ascii="宋体" w:hAnsi="宋体" w:eastAsia="宋体" w:cs="宋体"/>
          <w:b w:val="0"/>
          <w:bCs/>
          <w:sz w:val="24"/>
          <w:szCs w:val="24"/>
          <w:lang w:eastAsia="zh-CN"/>
        </w:rPr>
        <w:t>林</w:t>
      </w:r>
      <w:r>
        <w:rPr>
          <w:rFonts w:hint="eastAsia" w:ascii="宋体" w:hAnsi="宋体" w:eastAsia="宋体" w:cs="宋体"/>
          <w:b w:val="0"/>
          <w:bCs/>
          <w:sz w:val="24"/>
          <w:szCs w:val="24"/>
          <w:lang w:val="en-US" w:eastAsia="zh-CN"/>
        </w:rPr>
        <w:t>市职业教育中心</w:t>
      </w:r>
      <w:r>
        <w:rPr>
          <w:rFonts w:hint="eastAsia" w:ascii="宋体" w:hAnsi="宋体" w:eastAsia="宋体" w:cs="宋体"/>
          <w:sz w:val="24"/>
          <w:szCs w:val="24"/>
          <w:lang w:eastAsia="zh-CN"/>
        </w:rPr>
        <w:t>建筑</w:t>
      </w:r>
      <w:r>
        <w:rPr>
          <w:rFonts w:hint="eastAsia" w:ascii="宋体" w:hAnsi="宋体" w:eastAsia="宋体" w:cs="宋体"/>
          <w:sz w:val="24"/>
          <w:szCs w:val="24"/>
        </w:rPr>
        <w:t>风貌和原有植物景观，对原有树木进行</w:t>
      </w:r>
      <w:r>
        <w:rPr>
          <w:rFonts w:hint="eastAsia" w:ascii="宋体" w:hAnsi="宋体" w:eastAsia="宋体" w:cs="宋体"/>
          <w:sz w:val="24"/>
          <w:szCs w:val="24"/>
          <w:lang w:eastAsia="zh-CN"/>
        </w:rPr>
        <w:t>造景</w:t>
      </w:r>
      <w:r>
        <w:rPr>
          <w:rFonts w:hint="eastAsia" w:ascii="宋体" w:hAnsi="宋体" w:eastAsia="宋体" w:cs="宋体"/>
          <w:sz w:val="24"/>
          <w:szCs w:val="24"/>
        </w:rPr>
        <w:t>抚育管护。</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绿化管护</w:t>
      </w:r>
      <w:r>
        <w:rPr>
          <w:rFonts w:hint="eastAsia" w:ascii="宋体" w:hAnsi="宋体" w:eastAsia="宋体" w:cs="宋体"/>
          <w:b/>
          <w:bCs/>
          <w:sz w:val="24"/>
          <w:szCs w:val="24"/>
          <w:lang w:eastAsia="zh-CN"/>
        </w:rPr>
        <w:t>设计</w:t>
      </w:r>
      <w:r>
        <w:rPr>
          <w:rFonts w:hint="eastAsia" w:ascii="宋体" w:hAnsi="宋体" w:eastAsia="宋体" w:cs="宋体"/>
          <w:b/>
          <w:bCs/>
          <w:sz w:val="24"/>
          <w:szCs w:val="24"/>
        </w:rPr>
        <w:t>标准</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乔木类：</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主要路段乔木生长长势良好，枝繁叶茂，树间距规格一致。</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叶部表现：</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①叶片肥厚，色泽光亮，无叶部病虫害，正常条件下无叶黄、叶枯、叶萎现象。</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②无明显食叶害虫，被食叶片不超过5%。</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③树冠内无蛛网塑料袋纸屑垃圾等废弃物。</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枝干表现：</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①主干通直、不弯不斜，主干上无钉子、铁丝、无蛀干害虫虫孔。</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②分枝点合适（3.0米左右），分枝点下无多余枝条，抹芽及时。</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③各级分枝开张角度适宜，无徒长枝、背上枝、竞争枝、病残枝。</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④无明显枯枝、死杈；枯枝</w:t>
      </w:r>
      <w:r>
        <w:rPr>
          <w:rFonts w:hint="eastAsia" w:ascii="宋体" w:hAnsi="宋体" w:eastAsia="宋体" w:cs="宋体"/>
          <w:sz w:val="24"/>
          <w:szCs w:val="24"/>
          <w:lang w:val="en-US" w:eastAsia="zh-CN"/>
        </w:rPr>
        <w:t>粗</w:t>
      </w:r>
      <w:r>
        <w:rPr>
          <w:rFonts w:hint="eastAsia" w:ascii="宋体" w:hAnsi="宋体" w:eastAsia="宋体" w:cs="宋体"/>
          <w:sz w:val="24"/>
          <w:szCs w:val="24"/>
        </w:rPr>
        <w:t>度不超过2厘米。</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⑤树冠内分枝分布适宜，内膛不乱，通风透气良好</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各处乔木缺株不超过2%。</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树下无垃圾杂草及倾倒污水现象。</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无人为毁坏现象。</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绿篱、花灌木类</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花木生长健壮，株形丰满，叶色正常，花繁叶茂，配置合理，能表现出良好的植物景观。</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适时浇水、施肥，保证花木所需水份和营养。</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适时中耕松土，做到土面平整，土壤疏松，土质细腻。</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及时清除杂草，保证无杂草。</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及时对花木进行整形、修剪，并及时剪除残花枯枝和病虫枝、细弱枝。</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及时防治病虫害，保证花木生长健壮。</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实施全天保洁，保持清洁、卫生，无垃圾、杂物等。</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、地被</w:t>
      </w:r>
      <w:r>
        <w:rPr>
          <w:rFonts w:hint="eastAsia" w:ascii="宋体" w:hAnsi="宋体" w:eastAsia="宋体" w:cs="宋体"/>
          <w:sz w:val="24"/>
          <w:szCs w:val="24"/>
        </w:rPr>
        <w:t>类：</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）、地被</w:t>
      </w:r>
      <w:r>
        <w:rPr>
          <w:rFonts w:hint="eastAsia" w:ascii="宋体" w:hAnsi="宋体" w:eastAsia="宋体" w:cs="宋体"/>
          <w:sz w:val="24"/>
          <w:szCs w:val="24"/>
        </w:rPr>
        <w:t>管理要责任到人，进行经常性的养护管理，保证</w:t>
      </w:r>
      <w:r>
        <w:rPr>
          <w:rFonts w:hint="eastAsia" w:ascii="宋体" w:hAnsi="宋体" w:eastAsia="宋体" w:cs="宋体"/>
          <w:sz w:val="24"/>
          <w:szCs w:val="24"/>
          <w:lang w:eastAsia="zh-CN"/>
        </w:rPr>
        <w:t>地被</w:t>
      </w:r>
      <w:r>
        <w:rPr>
          <w:rFonts w:hint="eastAsia" w:ascii="宋体" w:hAnsi="宋体" w:eastAsia="宋体" w:cs="宋体"/>
          <w:sz w:val="24"/>
          <w:szCs w:val="24"/>
        </w:rPr>
        <w:t>景观良好。</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）、地被</w:t>
      </w:r>
      <w:r>
        <w:rPr>
          <w:rFonts w:hint="eastAsia" w:ascii="宋体" w:hAnsi="宋体" w:eastAsia="宋体" w:cs="宋体"/>
          <w:sz w:val="24"/>
          <w:szCs w:val="24"/>
        </w:rPr>
        <w:t>灌溉要求根据土质、天气适时进行，保持土壤湿润、疏松。</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）、地被</w:t>
      </w:r>
      <w:r>
        <w:rPr>
          <w:rFonts w:hint="eastAsia" w:ascii="宋体" w:hAnsi="宋体" w:eastAsia="宋体" w:cs="宋体"/>
          <w:sz w:val="24"/>
          <w:szCs w:val="24"/>
        </w:rPr>
        <w:t>施肥一年内要进行1-2次，结合浇水进行，保证草坪叶色正常，生长健壮。</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）、地被</w:t>
      </w:r>
      <w:r>
        <w:rPr>
          <w:rFonts w:hint="eastAsia" w:ascii="宋体" w:hAnsi="宋体" w:eastAsia="宋体" w:cs="宋体"/>
          <w:sz w:val="24"/>
          <w:szCs w:val="24"/>
        </w:rPr>
        <w:t>要及时</w:t>
      </w:r>
      <w:r>
        <w:rPr>
          <w:rFonts w:hint="eastAsia" w:ascii="宋体" w:hAnsi="宋体" w:eastAsia="宋体" w:cs="宋体"/>
          <w:sz w:val="24"/>
          <w:szCs w:val="24"/>
          <w:lang w:eastAsia="zh-CN"/>
        </w:rPr>
        <w:t>清理枯枝落叶</w:t>
      </w:r>
      <w:r>
        <w:rPr>
          <w:rFonts w:hint="eastAsia" w:ascii="宋体" w:hAnsi="宋体" w:eastAsia="宋体" w:cs="宋体"/>
          <w:sz w:val="24"/>
          <w:szCs w:val="24"/>
        </w:rPr>
        <w:t>，</w:t>
      </w:r>
      <w:r>
        <w:rPr>
          <w:rFonts w:hint="eastAsia" w:ascii="宋体" w:hAnsi="宋体" w:eastAsia="宋体" w:cs="宋体"/>
          <w:sz w:val="24"/>
          <w:szCs w:val="24"/>
          <w:lang w:eastAsia="zh-CN"/>
        </w:rPr>
        <w:t>防止火险隐患。</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及时清除杂草，每平方米不得超过5株杂草</w:t>
      </w:r>
      <w:r>
        <w:rPr>
          <w:rFonts w:hint="eastAsia" w:ascii="宋体" w:hAnsi="宋体" w:cs="宋体"/>
          <w:sz w:val="24"/>
          <w:szCs w:val="24"/>
          <w:lang w:eastAsia="zh-CN"/>
        </w:rPr>
        <w:t>，</w:t>
      </w:r>
      <w:r>
        <w:rPr>
          <w:rFonts w:hint="eastAsia" w:ascii="宋体" w:hAnsi="宋体" w:cs="宋体"/>
          <w:sz w:val="24"/>
          <w:szCs w:val="24"/>
          <w:lang w:val="en-US" w:eastAsia="zh-CN"/>
        </w:rPr>
        <w:t>地被杂草检查每月1次，抽检覆盖率≥30%</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spacing w:beforeAutospacing="0" w:afterAutospacing="0" w:line="360" w:lineRule="auto"/>
        <w:ind w:left="0" w:firstLine="486"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）、地被</w:t>
      </w:r>
      <w:r>
        <w:rPr>
          <w:rFonts w:hint="eastAsia" w:ascii="宋体" w:hAnsi="宋体" w:eastAsia="宋体" w:cs="宋体"/>
          <w:sz w:val="24"/>
          <w:szCs w:val="24"/>
        </w:rPr>
        <w:t>出现斑秃裸露，要及时采用实补法补植，保持</w:t>
      </w:r>
      <w:r>
        <w:rPr>
          <w:rFonts w:hint="eastAsia" w:ascii="宋体" w:hAnsi="宋体" w:eastAsia="宋体" w:cs="宋体"/>
          <w:sz w:val="24"/>
          <w:szCs w:val="24"/>
          <w:lang w:eastAsia="zh-CN"/>
        </w:rPr>
        <w:t>地被</w:t>
      </w:r>
      <w:r>
        <w:rPr>
          <w:rFonts w:hint="eastAsia" w:ascii="宋体" w:hAnsi="宋体" w:eastAsia="宋体" w:cs="宋体"/>
          <w:sz w:val="24"/>
          <w:szCs w:val="24"/>
        </w:rPr>
        <w:t>平整，浇水或雨后无下陷现象</w:t>
      </w:r>
      <w:r>
        <w:rPr>
          <w:rFonts w:hint="eastAsia" w:ascii="宋体" w:hAnsi="宋体" w:cs="宋体"/>
          <w:sz w:val="24"/>
          <w:szCs w:val="24"/>
          <w:lang w:eastAsia="zh-CN"/>
        </w:rPr>
        <w:t>，</w:t>
      </w:r>
      <w:r>
        <w:rPr>
          <w:rFonts w:hint="eastAsia" w:ascii="宋体" w:hAnsi="宋体" w:cs="宋体"/>
          <w:sz w:val="24"/>
          <w:szCs w:val="24"/>
          <w:lang w:val="en-US" w:eastAsia="zh-CN"/>
        </w:rPr>
        <w:t>苗木缺株/斑秃需在15个工作日内补植，补植成活率≥95%。</w:t>
      </w:r>
    </w:p>
    <w:p>
      <w:pPr>
        <w:keepNext w:val="0"/>
        <w:keepLines w:val="0"/>
        <w:pageBreakBefore w:val="0"/>
        <w:widowControl w:val="0"/>
        <w:kinsoku/>
        <w:wordWrap/>
        <w:overflowPunct/>
        <w:topLinePunct w:val="0"/>
        <w:autoSpaceDE/>
        <w:autoSpaceDN/>
        <w:bidi w:val="0"/>
        <w:spacing w:beforeAutospacing="0" w:afterAutospacing="0" w:line="360" w:lineRule="auto"/>
        <w:ind w:left="0" w:firstLine="486"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保持</w:t>
      </w:r>
      <w:r>
        <w:rPr>
          <w:rFonts w:hint="eastAsia" w:ascii="宋体" w:hAnsi="宋体" w:eastAsia="宋体" w:cs="宋体"/>
          <w:sz w:val="24"/>
          <w:szCs w:val="24"/>
          <w:lang w:eastAsia="zh-CN"/>
        </w:rPr>
        <w:t>地被绿化地块</w:t>
      </w:r>
      <w:r>
        <w:rPr>
          <w:rFonts w:hint="eastAsia" w:ascii="宋体" w:hAnsi="宋体" w:eastAsia="宋体" w:cs="宋体"/>
          <w:sz w:val="24"/>
          <w:szCs w:val="24"/>
        </w:rPr>
        <w:t>清洁，无垃圾、砖石、果皮、纸屑等。</w:t>
      </w:r>
    </w:p>
    <w:p>
      <w:pPr>
        <w:keepNext w:val="0"/>
        <w:keepLines w:val="0"/>
        <w:pageBreakBefore w:val="0"/>
        <w:widowControl w:val="0"/>
        <w:kinsoku/>
        <w:wordWrap/>
        <w:overflowPunct/>
        <w:topLinePunct w:val="0"/>
        <w:autoSpaceDE/>
        <w:autoSpaceDN/>
        <w:bidi w:val="0"/>
        <w:spacing w:beforeAutospacing="0" w:afterAutospacing="0" w:line="360" w:lineRule="auto"/>
        <w:ind w:left="0" w:firstLine="486"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）、地被</w:t>
      </w:r>
      <w:r>
        <w:rPr>
          <w:rFonts w:hint="eastAsia" w:ascii="宋体" w:hAnsi="宋体" w:eastAsia="宋体" w:cs="宋体"/>
          <w:sz w:val="24"/>
          <w:szCs w:val="24"/>
        </w:rPr>
        <w:t>周围最好有围栏设施，禁止车辆进入，</w:t>
      </w:r>
      <w:r>
        <w:rPr>
          <w:rFonts w:hint="eastAsia" w:ascii="宋体" w:hAnsi="宋体" w:eastAsia="宋体" w:cs="宋体"/>
          <w:sz w:val="24"/>
          <w:szCs w:val="24"/>
          <w:lang w:eastAsia="zh-CN"/>
        </w:rPr>
        <w:t>确</w:t>
      </w:r>
      <w:r>
        <w:rPr>
          <w:rFonts w:hint="eastAsia" w:ascii="宋体" w:hAnsi="宋体" w:eastAsia="宋体" w:cs="宋体"/>
          <w:sz w:val="24"/>
          <w:szCs w:val="24"/>
        </w:rPr>
        <w:t>保</w:t>
      </w:r>
      <w:r>
        <w:rPr>
          <w:rFonts w:hint="eastAsia" w:ascii="宋体" w:hAnsi="宋体" w:eastAsia="宋体" w:cs="宋体"/>
          <w:sz w:val="24"/>
          <w:szCs w:val="24"/>
          <w:lang w:eastAsia="zh-CN"/>
        </w:rPr>
        <w:t>喷灌等</w:t>
      </w:r>
      <w:r>
        <w:rPr>
          <w:rFonts w:hint="eastAsia" w:ascii="宋体" w:hAnsi="宋体" w:eastAsia="宋体" w:cs="宋体"/>
          <w:sz w:val="24"/>
          <w:szCs w:val="24"/>
        </w:rPr>
        <w:t>附属设施完好。</w:t>
      </w:r>
    </w:p>
    <w:p>
      <w:pPr>
        <w:keepNext w:val="0"/>
        <w:keepLines w:val="0"/>
        <w:pageBreakBefore w:val="0"/>
        <w:widowControl w:val="0"/>
        <w:kinsoku/>
        <w:wordWrap/>
        <w:overflowPunct/>
        <w:topLinePunct w:val="0"/>
        <w:autoSpaceDE/>
        <w:autoSpaceDN/>
        <w:bidi w:val="0"/>
        <w:spacing w:beforeAutospacing="0" w:afterAutospacing="0" w:line="360" w:lineRule="auto"/>
        <w:ind w:left="0" w:firstLine="486"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做好</w:t>
      </w:r>
      <w:r>
        <w:rPr>
          <w:rFonts w:hint="eastAsia" w:ascii="宋体" w:hAnsi="宋体" w:eastAsia="宋体" w:cs="宋体"/>
          <w:sz w:val="24"/>
          <w:szCs w:val="24"/>
          <w:lang w:eastAsia="zh-CN"/>
        </w:rPr>
        <w:t>地被绿化地块的</w:t>
      </w:r>
      <w:r>
        <w:rPr>
          <w:rFonts w:hint="eastAsia" w:ascii="宋体" w:hAnsi="宋体" w:eastAsia="宋体" w:cs="宋体"/>
          <w:sz w:val="24"/>
          <w:szCs w:val="24"/>
        </w:rPr>
        <w:t>病虫害防治工作，防止病虫害发生。</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四、养护工程</w:t>
      </w:r>
      <w:r>
        <w:rPr>
          <w:rFonts w:hint="eastAsia" w:ascii="宋体" w:hAnsi="宋体" w:eastAsia="宋体" w:cs="宋体"/>
          <w:b/>
          <w:bCs/>
          <w:sz w:val="24"/>
          <w:szCs w:val="24"/>
        </w:rPr>
        <w:t>实施步骤</w:t>
      </w:r>
    </w:p>
    <w:p>
      <w:pPr>
        <w:keepNext w:val="0"/>
        <w:keepLines w:val="0"/>
        <w:pageBreakBefore w:val="0"/>
        <w:widowControl w:val="0"/>
        <w:kinsoku/>
        <w:wordWrap/>
        <w:overflowPunct/>
        <w:topLinePunct w:val="0"/>
        <w:autoSpaceDE/>
        <w:autoSpaceDN/>
        <w:bidi w:val="0"/>
        <w:spacing w:beforeAutospacing="0" w:afterAutospacing="0" w:line="360" w:lineRule="auto"/>
        <w:ind w:left="0"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全年绿化管护工作分三个阶段组织实施。</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第一阶段为春季树木管护，主要工作是</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1、完成原有树木修剪、清除树木挂物、撤除防寒设施。</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2、完成清膛拨枝、树干涂白、浇返青水等抚育管理工作。</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3、对秋植、冬植树木下沉穴填土捣实，重新固定支架。</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4、对新植树木及时浇水、扶正、封坑，调整支护架，清理施工现场。</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5、做好林地防火工作。</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6、按规定要求对</w:t>
      </w:r>
      <w:r>
        <w:rPr>
          <w:rFonts w:hint="eastAsia" w:ascii="宋体" w:hAnsi="宋体" w:eastAsia="宋体" w:cs="宋体"/>
          <w:color w:val="auto"/>
          <w:sz w:val="24"/>
          <w:szCs w:val="24"/>
          <w:lang w:val="en-US" w:eastAsia="zh-CN"/>
        </w:rPr>
        <w:t>易发病虫害</w:t>
      </w:r>
      <w:r>
        <w:rPr>
          <w:rFonts w:hint="eastAsia" w:ascii="宋体" w:hAnsi="宋体" w:eastAsia="宋体" w:cs="宋体"/>
          <w:sz w:val="24"/>
          <w:szCs w:val="24"/>
        </w:rPr>
        <w:t>进行</w:t>
      </w:r>
      <w:r>
        <w:rPr>
          <w:rFonts w:hint="eastAsia" w:ascii="宋体" w:hAnsi="宋体" w:eastAsia="宋体" w:cs="宋体"/>
          <w:sz w:val="24"/>
          <w:szCs w:val="24"/>
          <w:lang w:val="en-US" w:eastAsia="zh-CN"/>
        </w:rPr>
        <w:t>及时</w:t>
      </w:r>
      <w:r>
        <w:rPr>
          <w:rFonts w:hint="eastAsia" w:ascii="宋体" w:hAnsi="宋体" w:eastAsia="宋体" w:cs="宋体"/>
          <w:sz w:val="24"/>
          <w:szCs w:val="24"/>
        </w:rPr>
        <w:t>防治。</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第二阶段为夏季树木管护，主要工作是</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1、适时浇水、排涝、除杂、去孽、施肥，剪除枯死枝，清除树木挂物。</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2、及时修剪绿篱、剪型树，对针叶树进行洗冠，对树冠大、根系浅的树木要采取疏、截的方法进行修剪，保证树木最佳观赏效果。</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3、对反季节栽植的树木设置遮荫网，定期喷水，调整新植树木支护架。</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4、对杨柳腐烂病、叶枯病、锈病</w:t>
      </w:r>
      <w:r>
        <w:rPr>
          <w:rFonts w:hint="eastAsia" w:ascii="宋体" w:hAnsi="宋体" w:eastAsia="宋体" w:cs="宋体"/>
          <w:sz w:val="24"/>
          <w:szCs w:val="24"/>
          <w:lang w:val="en-US" w:eastAsia="zh-CN"/>
        </w:rPr>
        <w:t>及天牛</w:t>
      </w:r>
      <w:r>
        <w:rPr>
          <w:rFonts w:hint="eastAsia" w:ascii="宋体" w:hAnsi="宋体" w:eastAsia="宋体" w:cs="宋体"/>
          <w:sz w:val="24"/>
          <w:szCs w:val="24"/>
        </w:rPr>
        <w:t>等病虫害进行重点防治。</w:t>
      </w:r>
    </w:p>
    <w:p>
      <w:pPr>
        <w:keepNext w:val="0"/>
        <w:keepLines w:val="0"/>
        <w:pageBreakBefore w:val="0"/>
        <w:widowControl w:val="0"/>
        <w:kinsoku/>
        <w:wordWrap/>
        <w:overflowPunct/>
        <w:topLinePunct w:val="0"/>
        <w:autoSpaceDE/>
        <w:autoSpaceDN/>
        <w:bidi w:val="0"/>
        <w:spacing w:beforeAutospacing="0" w:afterAutospacing="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w:t>
      </w:r>
      <w:r>
        <w:rPr>
          <w:rFonts w:hint="eastAsia" w:ascii="宋体" w:hAnsi="宋体" w:eastAsia="宋体" w:cs="宋体"/>
          <w:b/>
          <w:bCs/>
          <w:sz w:val="24"/>
          <w:szCs w:val="24"/>
        </w:rPr>
        <w:t>第三阶段为秋、冬季树木管护，主要工作是</w:t>
      </w:r>
      <w:r>
        <w:rPr>
          <w:rFonts w:hint="eastAsia" w:ascii="宋体" w:hAnsi="宋体" w:eastAsia="宋体" w:cs="宋体"/>
          <w:sz w:val="24"/>
          <w:szCs w:val="24"/>
        </w:rPr>
        <w:t>：</w:t>
      </w:r>
    </w:p>
    <w:p>
      <w:pPr>
        <w:pStyle w:val="8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firstLine="486"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清除灌木、亚乔木根部萌枝和枯枝树叶。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2、适时浇封冻水，对抗寒性差的树木进行防护，对迎风口处栽植的树木设立防风障。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3、对珍贵树种、名树古树进行复壮，施底肥。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4、做好秋、冬植树木的浇水、支护和防寒保护。</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5、进行秋冬季防火巡查，及时清除树池内含融雪剂的残雪和树挂物。</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6"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五、养护标准（二级）</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6"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（一）乔木类</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6"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1.整体景观：无缺株死株，配置合理（植物多样，树种之间、树种与其它乔、灌、花、草、藤以及水、路、园林小品之间和谐），保护措施完备，维护及时。</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6"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生长状况：生长势较强（根系发达，枝壮叶茂），生长量超过均值，枝叶色泽正常，在正常的生长条件下，无黄叶、焦叶、卷叶和落叶；无明显病虫危害和危害后的遗留物，枝叶受害率在10%以下，枝干受害率在5%以下，枝干健壮，无明显枯死枝杈，新枝入冬前木质化较好，色叶树种季相变化明显，观花树木按时茂盛开花，观果树木正常结果。</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6"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修剪：每年3次，科学合理、适时、适度，冠形优美，分枝点合适，主侧枝分布均称、数量适宜，内膛不乱，通风透光，特殊造型，符合设计意图，枯死枝、内膛乱枝、交叉枝、平行枝、横跨枝、下垂枝、衰弱枝、劈裂枝、病虫枝和其它影响树势、树形的枝条修除率在95%以上，工具齐全，操作认真标准，剪口、锯口平滑，涂敷得当，与周围环境相协调，较好地解决树木与电线、建筑物、交通等之间的矛盾。</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6"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4.施肥：春、秋季重点施肥2次，肥料以有机肥为主，种植3年内、树穴有植被的乔木适当加量和次数，无缺肥，无肥害。</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6"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树穴修整：大小适宜，边线清晰，线条流畅（8厘米以上的乔木全部修出圆形树穴，树穴大小与树木协调成比例），覆盖美观、得当（树穴可根据树木所处环境选用碎树皮、木屑、陶粒、卵石、铁篦及美观的嵌草砖等，但同处一个环境的树木覆盖物必须一致）。</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6"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6.松土除杂草：每年2次，及时（草高30厘米时应及时清除），清除率达95%以上。</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6"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7.灌溉：每年至少浇水10次，适时适量，春季2次、夏季5次、秋季1次、冬季1次</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保证苗木正常生长所需的水分。</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6"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8.病虫害防治：每年至少2次，定期观察苗木的生长状况，及时发现病虫害的迹象，并采取物理、生物和化学等多种手段综合防治病虫害。</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6"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涂白：每年1次，乔木刷白的高度通常要求为1.2米，刷白时要保证刷白高度在一条直线上，达到整齐美观的效果。可以使用绳子统一高度，规范标准；选择专用的树木刷白涂料，这种涂料应具有良好的附着力，对植物无害且易于清洗；最佳的刷白时间是在冬季来临之前，当温度逐渐降低时。通常在十一月底至十二月初之间进行刷白工作可以预防冻害发生。</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6"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10.环境保护：注意保护苗木周围的环境，减少人为破坏。</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6"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（二）灌木类</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6"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1.参照灌木抚育中的花灌木的养护费用标准，修枝、锄草、浇水、施肥、围坑、剩余物清理，平方米/年/2次，每年养护3次。</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6"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2.补植：对因生长不良造成的残缺花草、树木及时补植恢复。能满足植物生长的条件下无黄土裸露；无明显沟缝。</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6"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3.清理绿化垃圾：修剪下来的树枝和杂草，当天垃圾要当天清运，</w:t>
      </w:r>
      <w:r>
        <w:rPr>
          <w:rFonts w:hint="eastAsia" w:cs="宋体"/>
          <w:kern w:val="2"/>
          <w:sz w:val="24"/>
          <w:szCs w:val="24"/>
          <w:lang w:val="en-US" w:eastAsia="zh-CN" w:bidi="ar-SA"/>
        </w:rPr>
        <w:t>，堆放点远离教学区，</w:t>
      </w:r>
      <w:r>
        <w:rPr>
          <w:rFonts w:hint="eastAsia" w:ascii="宋体" w:hAnsi="宋体" w:eastAsia="宋体" w:cs="宋体"/>
          <w:kern w:val="2"/>
          <w:sz w:val="24"/>
          <w:szCs w:val="24"/>
          <w:lang w:val="en-US" w:eastAsia="zh-CN" w:bidi="ar-SA"/>
        </w:rPr>
        <w:t>不准就地焚烧</w:t>
      </w:r>
      <w:r>
        <w:rPr>
          <w:rFonts w:hint="eastAsia" w:cs="宋体"/>
          <w:kern w:val="2"/>
          <w:sz w:val="24"/>
          <w:szCs w:val="24"/>
          <w:lang w:val="en-US" w:eastAsia="zh-CN" w:bidi="ar-SA"/>
        </w:rPr>
        <w:t>，</w:t>
      </w:r>
      <w:r>
        <w:rPr>
          <w:rFonts w:hint="eastAsia" w:ascii="宋体" w:hAnsi="宋体" w:eastAsia="宋体" w:cs="宋体"/>
          <w:kern w:val="2"/>
          <w:sz w:val="24"/>
          <w:szCs w:val="24"/>
          <w:lang w:val="en-US" w:eastAsia="zh-CN" w:bidi="ar-SA"/>
        </w:rPr>
        <w:t>有专人跟踪保洁。</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rightChars="0" w:firstLine="486"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地被类</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rightChars="0" w:firstLine="486"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参照地被抚育中的花卉、沙地柏等的养护费用标准，浇水、施肥、锄草、病虫害防治、剩余物清理，平方米/年/2次，每年养护4次</w:t>
      </w:r>
      <w:r>
        <w:rPr>
          <w:rFonts w:hint="eastAsia" w:ascii="宋体" w:hAnsi="宋体" w:cs="宋体"/>
          <w:kern w:val="2"/>
          <w:sz w:val="24"/>
          <w:szCs w:val="24"/>
          <w:lang w:val="en-US" w:eastAsia="zh-CN" w:bidi="ar-SA"/>
        </w:rPr>
        <w:t>。</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rightChars="0" w:firstLine="486"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绿地整洁：无杂挂物，绿化生产垃圾（如树枝、树叶、草屑等）、绿地内水面杂物应日产日清，保洁及时。绿地内音响、栏杆、园路、背景音响、水电设施、桌椅、路灯、井盖和标志牌等园林设施设备完整、安全，维护及时。</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rightChars="0" w:firstLine="486"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绿地完整：无堆物、堆料、搭棚，树干无钉拴刻划等现象。行道树下距树干2m范围内无堆物、堆料、搭棚设摊、圈栏等影响树木生长和养护管理的现象。</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0" w:firstLineChars="0"/>
        <w:jc w:val="left"/>
        <w:textAlignment w:val="auto"/>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六、养护服务项目清单（物料及工具由中标人提供）</w:t>
      </w:r>
    </w:p>
    <w:tbl>
      <w:tblPr>
        <w:tblStyle w:val="42"/>
        <w:tblW w:w="9698" w:type="dxa"/>
        <w:jc w:val="center"/>
        <w:tblInd w:w="13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515"/>
        <w:gridCol w:w="1959"/>
        <w:gridCol w:w="2235"/>
        <w:gridCol w:w="1429"/>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jc w:val="center"/>
        </w:trPr>
        <w:tc>
          <w:tcPr>
            <w:tcW w:w="80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编号</w:t>
            </w:r>
          </w:p>
        </w:tc>
        <w:tc>
          <w:tcPr>
            <w:tcW w:w="151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养护苗木名称</w:t>
            </w:r>
          </w:p>
        </w:tc>
        <w:tc>
          <w:tcPr>
            <w:tcW w:w="19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养护等级</w:t>
            </w:r>
          </w:p>
        </w:tc>
        <w:tc>
          <w:tcPr>
            <w:tcW w:w="223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养护内容</w:t>
            </w:r>
          </w:p>
        </w:tc>
        <w:tc>
          <w:tcPr>
            <w:tcW w:w="142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工程量</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80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1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油松</w:t>
            </w:r>
          </w:p>
        </w:tc>
        <w:tc>
          <w:tcPr>
            <w:tcW w:w="19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二级养护</w:t>
            </w:r>
          </w:p>
        </w:tc>
        <w:tc>
          <w:tcPr>
            <w:tcW w:w="2235" w:type="dxa"/>
            <w:vMerge w:val="restart"/>
            <w:vAlign w:val="center"/>
          </w:tcPr>
          <w:p>
            <w:pPr>
              <w:keepNext w:val="0"/>
              <w:keepLines w:val="0"/>
              <w:widowControl/>
              <w:numPr>
                <w:ilvl w:val="0"/>
                <w:numId w:val="8"/>
              </w:numPr>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施肥全年按2次计</w:t>
            </w:r>
          </w:p>
          <w:p>
            <w:pPr>
              <w:keepNext w:val="0"/>
              <w:keepLines w:val="0"/>
              <w:widowControl/>
              <w:numPr>
                <w:ilvl w:val="0"/>
                <w:numId w:val="8"/>
              </w:numPr>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浇水全年按1次计</w:t>
            </w:r>
          </w:p>
          <w:p>
            <w:pPr>
              <w:keepNext w:val="0"/>
              <w:keepLines w:val="0"/>
              <w:widowControl/>
              <w:numPr>
                <w:ilvl w:val="0"/>
                <w:numId w:val="8"/>
              </w:numPr>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松土除草全年按2次计</w:t>
            </w:r>
          </w:p>
          <w:p>
            <w:pPr>
              <w:keepNext w:val="0"/>
              <w:keepLines w:val="0"/>
              <w:widowControl/>
              <w:numPr>
                <w:ilvl w:val="0"/>
                <w:numId w:val="8"/>
              </w:numPr>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修枝全年按2次计</w:t>
            </w:r>
          </w:p>
          <w:p>
            <w:pPr>
              <w:keepNext w:val="0"/>
              <w:keepLines w:val="0"/>
              <w:widowControl/>
              <w:numPr>
                <w:ilvl w:val="0"/>
                <w:numId w:val="8"/>
              </w:numPr>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病虫害防治全年按2次计</w:t>
            </w:r>
          </w:p>
          <w:p>
            <w:pPr>
              <w:keepNext w:val="0"/>
              <w:keepLines w:val="0"/>
              <w:widowControl/>
              <w:numPr>
                <w:ilvl w:val="0"/>
                <w:numId w:val="8"/>
              </w:numPr>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涂白全年按1次计</w:t>
            </w:r>
          </w:p>
          <w:p>
            <w:pPr>
              <w:keepNext w:val="0"/>
              <w:keepLines w:val="0"/>
              <w:widowControl/>
              <w:numPr>
                <w:ilvl w:val="0"/>
                <w:numId w:val="0"/>
              </w:numPr>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p>
        </w:tc>
        <w:tc>
          <w:tcPr>
            <w:tcW w:w="142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80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1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槐树</w:t>
            </w:r>
          </w:p>
        </w:tc>
        <w:tc>
          <w:tcPr>
            <w:tcW w:w="19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二级养护</w:t>
            </w:r>
          </w:p>
        </w:tc>
        <w:tc>
          <w:tcPr>
            <w:tcW w:w="2235" w:type="dxa"/>
            <w:vMerge w:val="continue"/>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p>
        </w:tc>
        <w:tc>
          <w:tcPr>
            <w:tcW w:w="142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80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1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侧柏</w:t>
            </w:r>
          </w:p>
        </w:tc>
        <w:tc>
          <w:tcPr>
            <w:tcW w:w="19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二级养护</w:t>
            </w:r>
          </w:p>
        </w:tc>
        <w:tc>
          <w:tcPr>
            <w:tcW w:w="2235" w:type="dxa"/>
            <w:vMerge w:val="continue"/>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p>
        </w:tc>
        <w:tc>
          <w:tcPr>
            <w:tcW w:w="142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80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1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樟子松</w:t>
            </w:r>
          </w:p>
        </w:tc>
        <w:tc>
          <w:tcPr>
            <w:tcW w:w="19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二级养护</w:t>
            </w:r>
          </w:p>
        </w:tc>
        <w:tc>
          <w:tcPr>
            <w:tcW w:w="2235" w:type="dxa"/>
            <w:vMerge w:val="continue"/>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p>
        </w:tc>
        <w:tc>
          <w:tcPr>
            <w:tcW w:w="142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80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1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樱花</w:t>
            </w:r>
          </w:p>
        </w:tc>
        <w:tc>
          <w:tcPr>
            <w:tcW w:w="19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二级养护</w:t>
            </w:r>
          </w:p>
        </w:tc>
        <w:tc>
          <w:tcPr>
            <w:tcW w:w="2235" w:type="dxa"/>
            <w:vMerge w:val="continue"/>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p>
        </w:tc>
        <w:tc>
          <w:tcPr>
            <w:tcW w:w="142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80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1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白皮松</w:t>
            </w:r>
          </w:p>
        </w:tc>
        <w:tc>
          <w:tcPr>
            <w:tcW w:w="19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二级养护</w:t>
            </w:r>
          </w:p>
        </w:tc>
        <w:tc>
          <w:tcPr>
            <w:tcW w:w="2235" w:type="dxa"/>
            <w:vMerge w:val="continue"/>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p>
        </w:tc>
        <w:tc>
          <w:tcPr>
            <w:tcW w:w="142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80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1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云杉</w:t>
            </w:r>
          </w:p>
        </w:tc>
        <w:tc>
          <w:tcPr>
            <w:tcW w:w="19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二级养护</w:t>
            </w:r>
          </w:p>
        </w:tc>
        <w:tc>
          <w:tcPr>
            <w:tcW w:w="2235" w:type="dxa"/>
            <w:vMerge w:val="continue"/>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p>
        </w:tc>
        <w:tc>
          <w:tcPr>
            <w:tcW w:w="142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80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1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杨树</w:t>
            </w:r>
          </w:p>
        </w:tc>
        <w:tc>
          <w:tcPr>
            <w:tcW w:w="19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二级养护</w:t>
            </w:r>
          </w:p>
        </w:tc>
        <w:tc>
          <w:tcPr>
            <w:tcW w:w="2235" w:type="dxa"/>
            <w:vMerge w:val="continue"/>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p>
        </w:tc>
        <w:tc>
          <w:tcPr>
            <w:tcW w:w="142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80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1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五角枫</w:t>
            </w:r>
          </w:p>
        </w:tc>
        <w:tc>
          <w:tcPr>
            <w:tcW w:w="19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二级养护</w:t>
            </w:r>
          </w:p>
        </w:tc>
        <w:tc>
          <w:tcPr>
            <w:tcW w:w="2235" w:type="dxa"/>
            <w:vMerge w:val="continue"/>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p>
        </w:tc>
        <w:tc>
          <w:tcPr>
            <w:tcW w:w="142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80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1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白腊</w:t>
            </w:r>
          </w:p>
        </w:tc>
        <w:tc>
          <w:tcPr>
            <w:tcW w:w="19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二级养护</w:t>
            </w:r>
          </w:p>
        </w:tc>
        <w:tc>
          <w:tcPr>
            <w:tcW w:w="2235" w:type="dxa"/>
            <w:vMerge w:val="continue"/>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p>
        </w:tc>
        <w:tc>
          <w:tcPr>
            <w:tcW w:w="142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80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1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野山桃</w:t>
            </w:r>
          </w:p>
        </w:tc>
        <w:tc>
          <w:tcPr>
            <w:tcW w:w="19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二级养护</w:t>
            </w:r>
          </w:p>
        </w:tc>
        <w:tc>
          <w:tcPr>
            <w:tcW w:w="2235" w:type="dxa"/>
            <w:vMerge w:val="continue"/>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p>
        </w:tc>
        <w:tc>
          <w:tcPr>
            <w:tcW w:w="142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80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1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山杏</w:t>
            </w:r>
          </w:p>
        </w:tc>
        <w:tc>
          <w:tcPr>
            <w:tcW w:w="19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二级养护</w:t>
            </w:r>
          </w:p>
        </w:tc>
        <w:tc>
          <w:tcPr>
            <w:tcW w:w="2235" w:type="dxa"/>
            <w:vMerge w:val="continue"/>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p>
        </w:tc>
        <w:tc>
          <w:tcPr>
            <w:tcW w:w="142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80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1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紫叶李</w:t>
            </w:r>
          </w:p>
        </w:tc>
        <w:tc>
          <w:tcPr>
            <w:tcW w:w="19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二级养护</w:t>
            </w:r>
          </w:p>
        </w:tc>
        <w:tc>
          <w:tcPr>
            <w:tcW w:w="2235" w:type="dxa"/>
            <w:vMerge w:val="continue"/>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p>
        </w:tc>
        <w:tc>
          <w:tcPr>
            <w:tcW w:w="142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80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1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丁香</w:t>
            </w:r>
          </w:p>
        </w:tc>
        <w:tc>
          <w:tcPr>
            <w:tcW w:w="19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二级养护</w:t>
            </w:r>
          </w:p>
        </w:tc>
        <w:tc>
          <w:tcPr>
            <w:tcW w:w="2235" w:type="dxa"/>
            <w:vMerge w:val="continue"/>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p>
        </w:tc>
        <w:tc>
          <w:tcPr>
            <w:tcW w:w="142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80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1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银杏</w:t>
            </w:r>
          </w:p>
        </w:tc>
        <w:tc>
          <w:tcPr>
            <w:tcW w:w="19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二级养护</w:t>
            </w:r>
          </w:p>
        </w:tc>
        <w:tc>
          <w:tcPr>
            <w:tcW w:w="2235" w:type="dxa"/>
            <w:vMerge w:val="continue"/>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p>
        </w:tc>
        <w:tc>
          <w:tcPr>
            <w:tcW w:w="142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80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1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椮叶槭</w:t>
            </w:r>
          </w:p>
        </w:tc>
        <w:tc>
          <w:tcPr>
            <w:tcW w:w="19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二级养护</w:t>
            </w:r>
          </w:p>
        </w:tc>
        <w:tc>
          <w:tcPr>
            <w:tcW w:w="2235" w:type="dxa"/>
            <w:vMerge w:val="continue"/>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p>
        </w:tc>
        <w:tc>
          <w:tcPr>
            <w:tcW w:w="142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80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1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火炬</w:t>
            </w:r>
          </w:p>
        </w:tc>
        <w:tc>
          <w:tcPr>
            <w:tcW w:w="19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二级养护</w:t>
            </w:r>
          </w:p>
        </w:tc>
        <w:tc>
          <w:tcPr>
            <w:tcW w:w="2235" w:type="dxa"/>
            <w:vMerge w:val="continue"/>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p>
        </w:tc>
        <w:tc>
          <w:tcPr>
            <w:tcW w:w="142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80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1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侧柏篱</w:t>
            </w:r>
          </w:p>
        </w:tc>
        <w:tc>
          <w:tcPr>
            <w:tcW w:w="19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二级养护</w:t>
            </w:r>
          </w:p>
        </w:tc>
        <w:tc>
          <w:tcPr>
            <w:tcW w:w="2235" w:type="dxa"/>
            <w:vMerge w:val="restart"/>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highlight w:val="none"/>
                <w:u w:val="none"/>
              </w:rPr>
            </w:pPr>
            <w:r>
              <w:rPr>
                <w:rFonts w:hint="eastAsia"/>
                <w:highlight w:val="none"/>
              </w:rPr>
              <w:t>修枝、锄草、浇水、施肥围坑、剩余物清理，每年养护3次。</w:t>
            </w:r>
          </w:p>
        </w:tc>
        <w:tc>
          <w:tcPr>
            <w:tcW w:w="142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1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80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1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丁香灌木</w:t>
            </w:r>
          </w:p>
        </w:tc>
        <w:tc>
          <w:tcPr>
            <w:tcW w:w="19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二级养护</w:t>
            </w:r>
          </w:p>
        </w:tc>
        <w:tc>
          <w:tcPr>
            <w:tcW w:w="2235" w:type="dxa"/>
            <w:vMerge w:val="continue"/>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highlight w:val="none"/>
                <w:u w:val="none"/>
              </w:rPr>
            </w:pPr>
          </w:p>
        </w:tc>
        <w:tc>
          <w:tcPr>
            <w:tcW w:w="142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1755"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jc w:val="center"/>
        </w:trPr>
        <w:tc>
          <w:tcPr>
            <w:tcW w:w="80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1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景天/石竹</w:t>
            </w:r>
          </w:p>
        </w:tc>
        <w:tc>
          <w:tcPr>
            <w:tcW w:w="19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二级养护</w:t>
            </w:r>
          </w:p>
        </w:tc>
        <w:tc>
          <w:tcPr>
            <w:tcW w:w="2235"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highlight w:val="none"/>
                <w:u w:val="none"/>
              </w:rPr>
            </w:pPr>
            <w:r>
              <w:rPr>
                <w:rFonts w:hint="eastAsia"/>
                <w:highlight w:val="none"/>
              </w:rPr>
              <w:t>浇水、施肥、锄草病虫害防治、剩余物清理每年养护4次。</w:t>
            </w:r>
          </w:p>
        </w:tc>
        <w:tc>
          <w:tcPr>
            <w:tcW w:w="142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1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76279.23</w:t>
            </w:r>
          </w:p>
        </w:tc>
      </w:tr>
    </w:tbl>
    <w:p>
      <w:pPr>
        <w:pStyle w:val="8"/>
        <w:spacing w:line="500" w:lineRule="exact"/>
        <w:ind w:firstLine="566" w:firstLineChars="200"/>
        <w:outlineLvl w:val="1"/>
        <w:rPr>
          <w:rFonts w:hint="eastAsia" w:ascii="仿宋" w:hAnsi="仿宋" w:eastAsia="仿宋" w:cs="宋体"/>
          <w:sz w:val="28"/>
          <w:szCs w:val="28"/>
          <w:lang w:val="en-US"/>
        </w:rPr>
      </w:pPr>
    </w:p>
    <w:p>
      <w:pPr>
        <w:pStyle w:val="8"/>
        <w:spacing w:line="500" w:lineRule="exact"/>
        <w:ind w:firstLine="566" w:firstLineChars="200"/>
        <w:outlineLvl w:val="1"/>
        <w:rPr>
          <w:rFonts w:hint="eastAsia" w:ascii="仿宋" w:hAnsi="仿宋" w:eastAsia="仿宋" w:cs="宋体"/>
          <w:sz w:val="28"/>
          <w:szCs w:val="28"/>
          <w:lang w:val="en-US"/>
        </w:rPr>
      </w:pPr>
    </w:p>
    <w:p>
      <w:pPr>
        <w:pStyle w:val="8"/>
        <w:spacing w:line="500" w:lineRule="exact"/>
        <w:ind w:firstLine="566" w:firstLineChars="200"/>
        <w:outlineLvl w:val="1"/>
        <w:rPr>
          <w:rFonts w:hint="eastAsia" w:ascii="仿宋" w:hAnsi="仿宋" w:eastAsia="仿宋" w:cs="宋体"/>
          <w:sz w:val="28"/>
          <w:szCs w:val="28"/>
          <w:lang w:val="en-US"/>
        </w:rPr>
      </w:pPr>
    </w:p>
    <w:p>
      <w:pPr>
        <w:pStyle w:val="8"/>
        <w:spacing w:line="500" w:lineRule="exact"/>
        <w:ind w:firstLine="566" w:firstLineChars="200"/>
        <w:outlineLvl w:val="1"/>
        <w:rPr>
          <w:rFonts w:hint="eastAsia" w:ascii="仿宋" w:hAnsi="仿宋" w:eastAsia="仿宋" w:cs="宋体"/>
          <w:sz w:val="28"/>
          <w:szCs w:val="28"/>
          <w:lang w:val="en-US"/>
        </w:rPr>
      </w:pPr>
    </w:p>
    <w:p>
      <w:pPr>
        <w:pStyle w:val="8"/>
        <w:spacing w:line="500" w:lineRule="exact"/>
        <w:ind w:firstLine="566" w:firstLineChars="200"/>
        <w:outlineLvl w:val="1"/>
        <w:rPr>
          <w:rFonts w:hint="eastAsia" w:ascii="仿宋" w:hAnsi="仿宋" w:eastAsia="仿宋" w:cs="宋体"/>
          <w:sz w:val="28"/>
          <w:szCs w:val="28"/>
          <w:lang w:val="en-US"/>
        </w:rPr>
      </w:pPr>
    </w:p>
    <w:p>
      <w:pPr>
        <w:pStyle w:val="8"/>
        <w:spacing w:line="500" w:lineRule="exact"/>
        <w:ind w:firstLine="566" w:firstLineChars="200"/>
        <w:outlineLvl w:val="1"/>
        <w:rPr>
          <w:rFonts w:hint="eastAsia" w:ascii="仿宋" w:hAnsi="仿宋" w:eastAsia="仿宋" w:cs="宋体"/>
          <w:sz w:val="28"/>
          <w:szCs w:val="28"/>
          <w:lang w:val="en-US"/>
        </w:rPr>
      </w:pPr>
    </w:p>
    <w:p>
      <w:pPr>
        <w:pStyle w:val="8"/>
        <w:spacing w:line="500" w:lineRule="exact"/>
        <w:ind w:firstLine="566" w:firstLineChars="200"/>
        <w:outlineLvl w:val="1"/>
        <w:rPr>
          <w:rFonts w:hint="eastAsia" w:ascii="仿宋" w:hAnsi="仿宋" w:eastAsia="仿宋" w:cs="宋体"/>
          <w:sz w:val="28"/>
          <w:szCs w:val="28"/>
          <w:lang w:val="en-US"/>
        </w:rPr>
      </w:pPr>
    </w:p>
    <w:p>
      <w:pPr>
        <w:pStyle w:val="8"/>
        <w:spacing w:line="500" w:lineRule="exact"/>
        <w:ind w:firstLine="566" w:firstLineChars="200"/>
        <w:outlineLvl w:val="1"/>
        <w:rPr>
          <w:rFonts w:hint="eastAsia" w:ascii="仿宋" w:hAnsi="仿宋" w:eastAsia="仿宋" w:cs="宋体"/>
          <w:sz w:val="28"/>
          <w:szCs w:val="28"/>
          <w:lang w:val="en-US"/>
        </w:rPr>
      </w:pPr>
    </w:p>
    <w:p>
      <w:pPr>
        <w:pStyle w:val="8"/>
        <w:spacing w:line="500" w:lineRule="exact"/>
        <w:ind w:firstLine="566" w:firstLineChars="200"/>
        <w:outlineLvl w:val="1"/>
        <w:rPr>
          <w:rFonts w:hint="eastAsia" w:ascii="仿宋" w:hAnsi="仿宋" w:eastAsia="仿宋" w:cs="宋体"/>
          <w:sz w:val="28"/>
          <w:szCs w:val="28"/>
          <w:lang w:val="en-US"/>
        </w:rPr>
      </w:pPr>
    </w:p>
    <w:p>
      <w:pPr>
        <w:pStyle w:val="8"/>
        <w:spacing w:line="500" w:lineRule="exact"/>
        <w:ind w:firstLine="566" w:firstLineChars="200"/>
        <w:outlineLvl w:val="1"/>
        <w:rPr>
          <w:rFonts w:hint="eastAsia" w:ascii="仿宋" w:hAnsi="仿宋" w:eastAsia="仿宋" w:cs="宋体"/>
          <w:sz w:val="28"/>
          <w:szCs w:val="28"/>
          <w:lang w:val="en-US"/>
        </w:rPr>
      </w:pPr>
    </w:p>
    <w:p>
      <w:pPr>
        <w:pStyle w:val="8"/>
        <w:spacing w:line="500" w:lineRule="exact"/>
        <w:ind w:firstLine="566" w:firstLineChars="200"/>
        <w:outlineLvl w:val="1"/>
        <w:rPr>
          <w:rFonts w:hint="eastAsia" w:ascii="仿宋" w:hAnsi="仿宋" w:eastAsia="仿宋" w:cs="宋体"/>
          <w:sz w:val="28"/>
          <w:szCs w:val="28"/>
          <w:lang w:val="en-US"/>
        </w:rPr>
      </w:pPr>
    </w:p>
    <w:p>
      <w:pPr>
        <w:pStyle w:val="8"/>
        <w:spacing w:line="500" w:lineRule="exact"/>
        <w:ind w:firstLine="566" w:firstLineChars="200"/>
        <w:outlineLvl w:val="1"/>
        <w:rPr>
          <w:rFonts w:hint="eastAsia" w:ascii="仿宋" w:hAnsi="仿宋" w:eastAsia="仿宋" w:cs="宋体"/>
          <w:sz w:val="28"/>
          <w:szCs w:val="28"/>
          <w:lang w:val="en-US"/>
        </w:rPr>
      </w:pPr>
    </w:p>
    <w:p>
      <w:pPr>
        <w:pStyle w:val="8"/>
        <w:spacing w:line="500" w:lineRule="exact"/>
        <w:ind w:firstLine="566" w:firstLineChars="200"/>
        <w:outlineLvl w:val="1"/>
        <w:rPr>
          <w:rFonts w:hint="eastAsia" w:ascii="仿宋" w:hAnsi="仿宋" w:eastAsia="仿宋" w:cs="宋体"/>
          <w:sz w:val="28"/>
          <w:szCs w:val="28"/>
          <w:lang w:val="en-US"/>
        </w:rPr>
      </w:pPr>
    </w:p>
    <w:p>
      <w:pPr>
        <w:pStyle w:val="8"/>
        <w:spacing w:line="500" w:lineRule="exact"/>
        <w:ind w:firstLine="566" w:firstLineChars="200"/>
        <w:outlineLvl w:val="1"/>
        <w:rPr>
          <w:rFonts w:hint="eastAsia" w:ascii="仿宋" w:hAnsi="仿宋" w:eastAsia="仿宋" w:cs="宋体"/>
          <w:sz w:val="28"/>
          <w:szCs w:val="28"/>
          <w:lang w:val="en-US"/>
        </w:rPr>
      </w:pPr>
    </w:p>
    <w:p>
      <w:pPr>
        <w:pStyle w:val="8"/>
        <w:spacing w:line="500" w:lineRule="exact"/>
        <w:ind w:firstLine="566" w:firstLineChars="200"/>
        <w:outlineLvl w:val="1"/>
        <w:rPr>
          <w:rFonts w:hint="eastAsia" w:ascii="仿宋" w:hAnsi="仿宋" w:eastAsia="仿宋" w:cs="宋体"/>
          <w:sz w:val="28"/>
          <w:szCs w:val="28"/>
          <w:lang w:val="en-US"/>
        </w:rPr>
      </w:pPr>
    </w:p>
    <w:p>
      <w:pPr>
        <w:pStyle w:val="8"/>
        <w:spacing w:line="500" w:lineRule="exact"/>
        <w:ind w:firstLine="566" w:firstLineChars="200"/>
        <w:outlineLvl w:val="1"/>
        <w:rPr>
          <w:rFonts w:hint="eastAsia" w:ascii="仿宋" w:hAnsi="仿宋" w:eastAsia="仿宋" w:cs="宋体"/>
          <w:sz w:val="28"/>
          <w:szCs w:val="28"/>
          <w:lang w:val="en-US"/>
        </w:rPr>
      </w:pPr>
    </w:p>
    <w:p>
      <w:pPr>
        <w:pStyle w:val="8"/>
        <w:spacing w:line="500" w:lineRule="exact"/>
        <w:ind w:left="0" w:leftChars="0" w:firstLine="0" w:firstLineChars="0"/>
        <w:outlineLvl w:val="1"/>
        <w:rPr>
          <w:rFonts w:hint="eastAsia" w:ascii="仿宋" w:hAnsi="仿宋" w:eastAsia="仿宋" w:cs="宋体"/>
          <w:sz w:val="28"/>
          <w:szCs w:val="28"/>
          <w:lang w:val="en-US"/>
        </w:rPr>
      </w:pPr>
    </w:p>
    <w:p>
      <w:pPr>
        <w:widowControl w:val="0"/>
        <w:spacing w:line="240" w:lineRule="auto"/>
        <w:jc w:val="center"/>
        <w:rPr>
          <w:rFonts w:hint="eastAsia" w:ascii="CESI仿宋-GB13000" w:hAnsi="CESI仿宋-GB13000" w:eastAsia="CESI仿宋-GB13000" w:cs="CESI仿宋-GB13000"/>
          <w:b/>
        </w:rPr>
      </w:pPr>
      <w:r>
        <w:rPr>
          <w:rFonts w:hint="eastAsia" w:ascii="CESI仿宋-GB13000" w:hAnsi="CESI仿宋-GB13000" w:eastAsia="CESI仿宋-GB13000" w:cs="CESI仿宋-GB13000"/>
          <w:b/>
          <w:sz w:val="32"/>
          <w:szCs w:val="32"/>
        </w:rPr>
        <w:t>第五章  合同基本条款</w:t>
      </w:r>
    </w:p>
    <w:p>
      <w:pPr>
        <w:pStyle w:val="8"/>
        <w:spacing w:line="500" w:lineRule="exact"/>
        <w:ind w:firstLine="566" w:firstLineChars="200"/>
        <w:outlineLvl w:val="1"/>
        <w:rPr>
          <w:rFonts w:hint="eastAsia" w:ascii="CESI仿宋-GB13000" w:hAnsi="CESI仿宋-GB13000" w:eastAsia="CESI仿宋-GB13000" w:cs="CESI仿宋-GB13000"/>
          <w:b/>
          <w:sz w:val="28"/>
          <w:szCs w:val="28"/>
        </w:rPr>
      </w:pPr>
      <w:r>
        <w:rPr>
          <w:rFonts w:hint="eastAsia" w:ascii="CESI仿宋-GB13000" w:hAnsi="CESI仿宋-GB13000" w:eastAsia="CESI仿宋-GB13000" w:cs="CESI仿宋-GB13000"/>
          <w:b/>
          <w:sz w:val="28"/>
          <w:szCs w:val="28"/>
        </w:rPr>
        <w:t>一、服务条件</w:t>
      </w:r>
      <w:bookmarkEnd w:id="174"/>
      <w:bookmarkEnd w:id="175"/>
      <w:bookmarkEnd w:id="176"/>
      <w:bookmarkEnd w:id="177"/>
      <w:bookmarkEnd w:id="178"/>
      <w:bookmarkEnd w:id="179"/>
      <w:bookmarkEnd w:id="180"/>
    </w:p>
    <w:p>
      <w:pPr>
        <w:keepNext w:val="0"/>
        <w:keepLines w:val="0"/>
        <w:pageBreakBefore w:val="0"/>
        <w:widowControl/>
        <w:kinsoku/>
        <w:wordWrap/>
        <w:overflowPunct/>
        <w:topLinePunct w:val="0"/>
        <w:autoSpaceDE/>
        <w:autoSpaceDN/>
        <w:bidi w:val="0"/>
        <w:adjustRightInd/>
        <w:snapToGrid/>
        <w:spacing w:line="500" w:lineRule="exact"/>
        <w:ind w:firstLine="566" w:firstLineChars="200"/>
        <w:jc w:val="left"/>
        <w:textAlignment w:val="auto"/>
        <w:rPr>
          <w:rFonts w:hint="eastAsia" w:ascii="CESI仿宋-GB13000" w:hAnsi="CESI仿宋-GB13000" w:eastAsia="CESI仿宋-GB13000" w:cs="CESI仿宋-GB13000"/>
          <w:sz w:val="24"/>
          <w:lang w:val="en-US" w:eastAsia="zh-CN"/>
        </w:rPr>
      </w:pPr>
      <w:r>
        <w:rPr>
          <w:rFonts w:hint="eastAsia" w:ascii="CESI仿宋-GB13000" w:hAnsi="CESI仿宋-GB13000" w:eastAsia="CESI仿宋-GB13000" w:cs="CESI仿宋-GB13000"/>
        </w:rPr>
        <w:t>（一）</w:t>
      </w:r>
      <w:r>
        <w:rPr>
          <w:rFonts w:hint="eastAsia" w:ascii="CESI仿宋-GB13000" w:hAnsi="CESI仿宋-GB13000" w:eastAsia="CESI仿宋-GB13000" w:cs="CESI仿宋-GB13000"/>
          <w:lang w:val="en-US" w:eastAsia="zh-CN"/>
        </w:rPr>
        <w:t>实施</w:t>
      </w:r>
      <w:r>
        <w:rPr>
          <w:rFonts w:hint="eastAsia" w:ascii="CESI仿宋-GB13000" w:hAnsi="CESI仿宋-GB13000" w:eastAsia="CESI仿宋-GB13000" w:cs="CESI仿宋-GB13000"/>
        </w:rPr>
        <w:t>地点：</w:t>
      </w:r>
      <w:r>
        <w:rPr>
          <w:rFonts w:hint="eastAsia" w:ascii="CESI仿宋-GB13000" w:hAnsi="CESI仿宋-GB13000" w:eastAsia="CESI仿宋-GB13000" w:cs="CESI仿宋-GB13000"/>
          <w:lang w:val="en-US" w:eastAsia="zh-CN"/>
        </w:rPr>
        <w:t>榆林市职业教育中心所在地</w:t>
      </w:r>
    </w:p>
    <w:p>
      <w:pPr>
        <w:keepNext w:val="0"/>
        <w:keepLines w:val="0"/>
        <w:pageBreakBefore w:val="0"/>
        <w:widowControl/>
        <w:kinsoku/>
        <w:wordWrap/>
        <w:overflowPunct/>
        <w:topLinePunct w:val="0"/>
        <w:autoSpaceDE/>
        <w:autoSpaceDN/>
        <w:bidi w:val="0"/>
        <w:adjustRightInd/>
        <w:snapToGrid/>
        <w:spacing w:line="500" w:lineRule="exact"/>
        <w:ind w:firstLine="566" w:firstLineChars="200"/>
        <w:jc w:val="left"/>
        <w:textAlignment w:val="auto"/>
        <w:rPr>
          <w:rFonts w:hint="eastAsia" w:ascii="CESI仿宋-GB13000" w:hAnsi="CESI仿宋-GB13000" w:eastAsia="CESI仿宋-GB13000" w:cs="CESI仿宋-GB13000"/>
          <w:lang w:eastAsia="zh-CN"/>
        </w:rPr>
      </w:pPr>
      <w:r>
        <w:rPr>
          <w:rFonts w:hint="eastAsia" w:ascii="CESI仿宋-GB13000" w:hAnsi="CESI仿宋-GB13000" w:eastAsia="CESI仿宋-GB13000" w:cs="CESI仿宋-GB13000"/>
        </w:rPr>
        <w:t>（二）</w:t>
      </w:r>
      <w:r>
        <w:rPr>
          <w:rFonts w:hint="eastAsia" w:ascii="CESI仿宋-GB13000" w:hAnsi="CESI仿宋-GB13000" w:eastAsia="CESI仿宋-GB13000" w:cs="CESI仿宋-GB13000"/>
          <w:lang w:val="en-US" w:eastAsia="zh-CN"/>
        </w:rPr>
        <w:t>服务</w:t>
      </w:r>
      <w:r>
        <w:rPr>
          <w:rFonts w:hint="eastAsia" w:ascii="CESI仿宋-GB13000" w:hAnsi="CESI仿宋-GB13000" w:eastAsia="CESI仿宋-GB13000" w:cs="CESI仿宋-GB13000"/>
        </w:rPr>
        <w:t>期：</w:t>
      </w:r>
      <w:bookmarkStart w:id="193" w:name="_Toc48834179"/>
      <w:bookmarkStart w:id="194" w:name="_Toc12082"/>
      <w:bookmarkStart w:id="195" w:name="_Toc48834468"/>
      <w:bookmarkStart w:id="196" w:name="_Toc48834547"/>
      <w:bookmarkStart w:id="197" w:name="_Toc14082140"/>
      <w:bookmarkStart w:id="198" w:name="_Toc48834306"/>
      <w:bookmarkStart w:id="199" w:name="_Toc48834109"/>
      <w:r>
        <w:rPr>
          <w:rFonts w:hint="eastAsia" w:ascii="CESI仿宋-GB13000" w:hAnsi="CESI仿宋-GB13000" w:eastAsia="CESI仿宋-GB13000" w:cs="CESI仿宋-GB13000"/>
          <w:lang w:val="en-US" w:eastAsia="zh-CN"/>
        </w:rPr>
        <w:t>三年，实行一年一签合同、分期考核、分期付款的办法</w:t>
      </w:r>
      <w:r>
        <w:rPr>
          <w:rFonts w:hint="eastAsia" w:ascii="CESI仿宋-GB13000" w:hAnsi="CESI仿宋-GB13000" w:eastAsia="CESI仿宋-GB13000" w:cs="CESI仿宋-GB13000"/>
          <w:lang w:eastAsia="zh-CN"/>
        </w:rPr>
        <w:t>。（具体服务起止日期可随合同签订时间相应顺延）</w:t>
      </w:r>
    </w:p>
    <w:p>
      <w:pPr>
        <w:spacing w:line="500" w:lineRule="exact"/>
        <w:ind w:firstLine="555"/>
        <w:rPr>
          <w:rFonts w:hint="eastAsia" w:ascii="CESI仿宋-GB13000" w:hAnsi="CESI仿宋-GB13000" w:eastAsia="CESI仿宋-GB13000" w:cs="CESI仿宋-GB13000"/>
          <w:b/>
        </w:rPr>
      </w:pPr>
      <w:r>
        <w:rPr>
          <w:rFonts w:hint="eastAsia" w:ascii="CESI仿宋-GB13000" w:hAnsi="CESI仿宋-GB13000" w:eastAsia="CESI仿宋-GB13000" w:cs="CESI仿宋-GB13000"/>
          <w:b/>
        </w:rPr>
        <w:t>二、合同价款</w:t>
      </w:r>
      <w:bookmarkEnd w:id="193"/>
      <w:bookmarkEnd w:id="194"/>
      <w:bookmarkEnd w:id="195"/>
      <w:bookmarkEnd w:id="196"/>
      <w:bookmarkEnd w:id="197"/>
      <w:bookmarkEnd w:id="198"/>
      <w:bookmarkEnd w:id="199"/>
      <w:bookmarkStart w:id="200" w:name="_Toc14082141"/>
      <w:r>
        <w:rPr>
          <w:rFonts w:hint="eastAsia" w:ascii="CESI仿宋-GB13000" w:hAnsi="CESI仿宋-GB13000" w:eastAsia="CESI仿宋-GB13000" w:cs="CESI仿宋-GB13000"/>
          <w:b/>
        </w:rPr>
        <w:t>：</w:t>
      </w:r>
      <w:r>
        <w:rPr>
          <w:rFonts w:hint="eastAsia" w:ascii="CESI仿宋-GB13000" w:hAnsi="CESI仿宋-GB13000" w:eastAsia="CESI仿宋-GB13000" w:cs="CESI仿宋-GB13000"/>
        </w:rPr>
        <w:t>合同总价为一次性包干价，不受市场价格变化因素的影响</w:t>
      </w:r>
    </w:p>
    <w:p>
      <w:pPr>
        <w:pStyle w:val="8"/>
        <w:spacing w:line="500" w:lineRule="exact"/>
        <w:ind w:firstLine="566" w:firstLineChars="200"/>
        <w:outlineLvl w:val="1"/>
        <w:rPr>
          <w:rFonts w:hint="eastAsia" w:ascii="CESI仿宋-GB13000" w:hAnsi="CESI仿宋-GB13000" w:eastAsia="CESI仿宋-GB13000" w:cs="CESI仿宋-GB13000"/>
          <w:b/>
          <w:sz w:val="28"/>
          <w:szCs w:val="28"/>
        </w:rPr>
      </w:pPr>
      <w:bookmarkStart w:id="201" w:name="_Toc48834110"/>
      <w:bookmarkStart w:id="202" w:name="_Toc7025"/>
      <w:bookmarkStart w:id="203" w:name="_Toc48834469"/>
      <w:bookmarkStart w:id="204" w:name="_Toc48834548"/>
      <w:bookmarkStart w:id="205" w:name="_Toc48834307"/>
      <w:bookmarkStart w:id="206" w:name="_Toc48834180"/>
      <w:r>
        <w:rPr>
          <w:rFonts w:hint="eastAsia" w:ascii="CESI仿宋-GB13000" w:hAnsi="CESI仿宋-GB13000" w:eastAsia="CESI仿宋-GB13000" w:cs="CESI仿宋-GB13000"/>
          <w:b/>
          <w:sz w:val="28"/>
          <w:szCs w:val="28"/>
        </w:rPr>
        <w:t>三、款项结算</w:t>
      </w:r>
      <w:bookmarkEnd w:id="200"/>
      <w:bookmarkEnd w:id="201"/>
      <w:bookmarkEnd w:id="202"/>
      <w:bookmarkEnd w:id="203"/>
      <w:bookmarkEnd w:id="204"/>
      <w:bookmarkEnd w:id="205"/>
      <w:bookmarkEnd w:id="206"/>
    </w:p>
    <w:p>
      <w:pPr>
        <w:pStyle w:val="81"/>
        <w:spacing w:line="500" w:lineRule="exact"/>
        <w:ind w:firstLine="567"/>
        <w:rPr>
          <w:rFonts w:hint="eastAsia" w:ascii="CESI仿宋-GB13000" w:hAnsi="CESI仿宋-GB13000" w:eastAsia="CESI仿宋-GB13000" w:cs="CESI仿宋-GB13000"/>
        </w:rPr>
      </w:pPr>
      <w:r>
        <w:rPr>
          <w:rFonts w:hint="eastAsia" w:ascii="CESI仿宋-GB13000" w:hAnsi="CESI仿宋-GB13000" w:eastAsia="CESI仿宋-GB13000" w:cs="CESI仿宋-GB13000"/>
        </w:rPr>
        <w:t>（一）支付方式：银行转账</w:t>
      </w:r>
    </w:p>
    <w:p>
      <w:pPr>
        <w:pStyle w:val="81"/>
        <w:spacing w:line="500" w:lineRule="exact"/>
        <w:ind w:firstLine="567"/>
        <w:rPr>
          <w:rFonts w:hint="eastAsia" w:ascii="CESI仿宋-GB13000" w:hAnsi="CESI仿宋-GB13000" w:eastAsia="CESI仿宋-GB13000" w:cs="CESI仿宋-GB13000"/>
        </w:rPr>
      </w:pPr>
      <w:r>
        <w:rPr>
          <w:rFonts w:hint="eastAsia" w:ascii="CESI仿宋-GB13000" w:hAnsi="CESI仿宋-GB13000" w:eastAsia="CESI仿宋-GB13000" w:cs="CESI仿宋-GB13000"/>
        </w:rPr>
        <w:t>（二）货币单位：人民币</w:t>
      </w:r>
    </w:p>
    <w:p>
      <w:pPr>
        <w:spacing w:line="500" w:lineRule="exact"/>
        <w:ind w:firstLine="566"/>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rPr>
        <w:t>（三）结算方式：</w:t>
      </w:r>
      <w:bookmarkStart w:id="207" w:name="_Toc48834181"/>
      <w:bookmarkStart w:id="208" w:name="_Toc48834111"/>
      <w:bookmarkStart w:id="209" w:name="_Toc48834470"/>
      <w:bookmarkStart w:id="210" w:name="_Toc48834308"/>
      <w:bookmarkStart w:id="211" w:name="_Toc48834549"/>
      <w:bookmarkStart w:id="212" w:name="_Toc14082144"/>
      <w:bookmarkStart w:id="213" w:name="_Toc14082147"/>
      <w:bookmarkStart w:id="214" w:name="_Toc28437"/>
      <w:bookmarkStart w:id="215" w:name="_Toc41402087"/>
      <w:r>
        <w:rPr>
          <w:rFonts w:hint="eastAsia" w:ascii="CESI仿宋-GB13000" w:hAnsi="CESI仿宋-GB13000" w:eastAsia="CESI仿宋-GB13000" w:cs="CESI仿宋-GB13000"/>
          <w:lang w:val="en-US" w:eastAsia="zh-CN"/>
        </w:rPr>
        <w:t>按照学校制定的管理考核办法每月结算1次，全年12次</w:t>
      </w:r>
    </w:p>
    <w:p>
      <w:pPr>
        <w:spacing w:line="500" w:lineRule="exact"/>
        <w:ind w:firstLine="566"/>
        <w:rPr>
          <w:rFonts w:hint="eastAsia" w:ascii="CESI仿宋-GB13000" w:hAnsi="CESI仿宋-GB13000" w:eastAsia="CESI仿宋-GB13000" w:cs="CESI仿宋-GB13000"/>
          <w:b/>
        </w:rPr>
      </w:pPr>
      <w:r>
        <w:rPr>
          <w:rFonts w:hint="eastAsia" w:ascii="CESI仿宋-GB13000" w:hAnsi="CESI仿宋-GB13000" w:eastAsia="CESI仿宋-GB13000" w:cs="CESI仿宋-GB13000"/>
          <w:b/>
        </w:rPr>
        <w:t>四、服务质量保证</w:t>
      </w:r>
      <w:bookmarkEnd w:id="207"/>
      <w:bookmarkEnd w:id="208"/>
      <w:bookmarkEnd w:id="209"/>
      <w:bookmarkEnd w:id="210"/>
      <w:bookmarkEnd w:id="211"/>
    </w:p>
    <w:p>
      <w:pPr>
        <w:pStyle w:val="81"/>
        <w:spacing w:line="500" w:lineRule="exact"/>
        <w:ind w:firstLine="567"/>
        <w:rPr>
          <w:rFonts w:hint="eastAsia" w:ascii="CESI仿宋-GB13000" w:hAnsi="CESI仿宋-GB13000" w:eastAsia="CESI仿宋-GB13000" w:cs="CESI仿宋-GB13000"/>
        </w:rPr>
      </w:pPr>
      <w:r>
        <w:rPr>
          <w:rFonts w:hint="eastAsia" w:ascii="CESI仿宋-GB13000" w:hAnsi="CESI仿宋-GB13000" w:eastAsia="CESI仿宋-GB13000" w:cs="CESI仿宋-GB13000"/>
        </w:rPr>
        <w:t>（一）提供的售后服务必须满足招标文件要求。</w:t>
      </w:r>
    </w:p>
    <w:p>
      <w:pPr>
        <w:pStyle w:val="81"/>
        <w:spacing w:line="500" w:lineRule="exact"/>
        <w:ind w:firstLine="567"/>
        <w:rPr>
          <w:rFonts w:hint="eastAsia" w:ascii="CESI仿宋-GB13000" w:hAnsi="CESI仿宋-GB13000" w:eastAsia="CESI仿宋-GB13000" w:cs="CESI仿宋-GB13000"/>
        </w:rPr>
      </w:pPr>
      <w:r>
        <w:rPr>
          <w:rFonts w:hint="eastAsia" w:ascii="CESI仿宋-GB13000" w:hAnsi="CESI仿宋-GB13000" w:eastAsia="CESI仿宋-GB13000" w:cs="CESI仿宋-GB13000"/>
        </w:rPr>
        <w:t>（二）符合国家要求，确保服务运行达到最佳状态。</w:t>
      </w:r>
    </w:p>
    <w:p>
      <w:pPr>
        <w:pStyle w:val="8"/>
        <w:spacing w:line="500" w:lineRule="exact"/>
        <w:ind w:firstLine="566" w:firstLineChars="200"/>
        <w:outlineLvl w:val="1"/>
        <w:rPr>
          <w:rFonts w:hint="eastAsia" w:ascii="CESI仿宋-GB13000" w:hAnsi="CESI仿宋-GB13000" w:eastAsia="CESI仿宋-GB13000" w:cs="CESI仿宋-GB13000"/>
          <w:b/>
          <w:sz w:val="28"/>
          <w:szCs w:val="28"/>
        </w:rPr>
      </w:pPr>
      <w:bookmarkStart w:id="216" w:name="_Toc48834182"/>
      <w:bookmarkStart w:id="217" w:name="_Toc48834550"/>
      <w:bookmarkStart w:id="218" w:name="_Toc48834112"/>
      <w:bookmarkStart w:id="219" w:name="_Toc48834309"/>
      <w:bookmarkStart w:id="220" w:name="_Toc48834471"/>
      <w:r>
        <w:rPr>
          <w:rFonts w:hint="eastAsia" w:ascii="CESI仿宋-GB13000" w:hAnsi="CESI仿宋-GB13000" w:eastAsia="CESI仿宋-GB13000" w:cs="CESI仿宋-GB13000"/>
          <w:b/>
          <w:sz w:val="28"/>
          <w:szCs w:val="28"/>
        </w:rPr>
        <w:t>五、服务承诺</w:t>
      </w:r>
      <w:bookmarkEnd w:id="216"/>
      <w:bookmarkEnd w:id="217"/>
      <w:bookmarkEnd w:id="218"/>
      <w:bookmarkEnd w:id="219"/>
      <w:bookmarkEnd w:id="220"/>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以投标文件、澄清表（函）、合同等相关文件为准。</w:t>
      </w:r>
    </w:p>
    <w:p>
      <w:pPr>
        <w:pStyle w:val="8"/>
        <w:spacing w:line="500" w:lineRule="exact"/>
        <w:ind w:firstLine="566" w:firstLineChars="200"/>
        <w:outlineLvl w:val="1"/>
        <w:rPr>
          <w:rFonts w:hint="eastAsia" w:ascii="CESI仿宋-GB13000" w:hAnsi="CESI仿宋-GB13000" w:eastAsia="CESI仿宋-GB13000" w:cs="CESI仿宋-GB13000"/>
          <w:b/>
          <w:sz w:val="28"/>
          <w:szCs w:val="28"/>
        </w:rPr>
      </w:pPr>
      <w:bookmarkStart w:id="221" w:name="_Toc48834310"/>
      <w:bookmarkStart w:id="222" w:name="_Toc48834472"/>
      <w:bookmarkStart w:id="223" w:name="_Toc48834551"/>
      <w:bookmarkStart w:id="224" w:name="_Toc48834183"/>
      <w:bookmarkStart w:id="225" w:name="_Toc48834113"/>
      <w:r>
        <w:rPr>
          <w:rFonts w:hint="eastAsia" w:ascii="CESI仿宋-GB13000" w:hAnsi="CESI仿宋-GB13000" w:eastAsia="CESI仿宋-GB13000" w:cs="CESI仿宋-GB13000"/>
          <w:b/>
          <w:sz w:val="28"/>
          <w:szCs w:val="28"/>
        </w:rPr>
        <w:t>六、违约责任</w:t>
      </w:r>
      <w:bookmarkEnd w:id="221"/>
      <w:bookmarkEnd w:id="222"/>
      <w:bookmarkEnd w:id="223"/>
      <w:bookmarkEnd w:id="224"/>
      <w:bookmarkEnd w:id="225"/>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（一）按《中华人民共和国民法典》中的相关条款执行。</w:t>
      </w:r>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（二）未按合同要求提供产品或产品质量不能满足合同要求，采购人有权依据《中华人民共和国民法典》有关条款及合同约定终止合同，并要求中标投标人承担违约责任。</w:t>
      </w:r>
    </w:p>
    <w:p>
      <w:pPr>
        <w:pStyle w:val="8"/>
        <w:spacing w:line="500" w:lineRule="exact"/>
        <w:ind w:firstLine="566" w:firstLineChars="200"/>
        <w:outlineLvl w:val="1"/>
        <w:rPr>
          <w:rFonts w:hint="eastAsia" w:ascii="CESI仿宋-GB13000" w:hAnsi="CESI仿宋-GB13000" w:eastAsia="CESI仿宋-GB13000" w:cs="CESI仿宋-GB13000"/>
          <w:b/>
          <w:sz w:val="28"/>
          <w:szCs w:val="28"/>
        </w:rPr>
      </w:pPr>
      <w:bookmarkStart w:id="226" w:name="_Toc48834114"/>
      <w:bookmarkStart w:id="227" w:name="_Toc48834311"/>
      <w:bookmarkStart w:id="228" w:name="_Toc48834552"/>
      <w:bookmarkStart w:id="229" w:name="_Toc48834184"/>
      <w:bookmarkStart w:id="230" w:name="_Toc48834473"/>
      <w:r>
        <w:rPr>
          <w:rFonts w:hint="eastAsia" w:ascii="CESI仿宋-GB13000" w:hAnsi="CESI仿宋-GB13000" w:eastAsia="CESI仿宋-GB13000" w:cs="CESI仿宋-GB13000"/>
          <w:b/>
          <w:sz w:val="28"/>
          <w:szCs w:val="28"/>
        </w:rPr>
        <w:t>七、争议解决</w:t>
      </w:r>
      <w:bookmarkEnd w:id="226"/>
      <w:bookmarkEnd w:id="227"/>
      <w:bookmarkEnd w:id="228"/>
      <w:bookmarkEnd w:id="229"/>
      <w:bookmarkEnd w:id="230"/>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若本合同执行过程中产生纠纷，由采购人与中标投标人双方协商解决；若协商不成，向采购人所在地的人民法院提起诉讼。</w:t>
      </w:r>
    </w:p>
    <w:p>
      <w:pPr>
        <w:pStyle w:val="8"/>
        <w:spacing w:line="500" w:lineRule="exact"/>
        <w:ind w:firstLine="566" w:firstLineChars="200"/>
        <w:outlineLvl w:val="1"/>
        <w:rPr>
          <w:rFonts w:hint="eastAsia" w:ascii="CESI仿宋-GB13000" w:hAnsi="CESI仿宋-GB13000" w:eastAsia="CESI仿宋-GB13000" w:cs="CESI仿宋-GB13000"/>
          <w:b/>
          <w:sz w:val="28"/>
          <w:szCs w:val="28"/>
        </w:rPr>
      </w:pPr>
      <w:bookmarkStart w:id="231" w:name="_Toc48834474"/>
      <w:bookmarkStart w:id="232" w:name="_Toc48834553"/>
      <w:bookmarkStart w:id="233" w:name="_Toc48834115"/>
      <w:bookmarkStart w:id="234" w:name="_Toc48834185"/>
      <w:bookmarkStart w:id="235" w:name="_Toc48834312"/>
      <w:r>
        <w:rPr>
          <w:rFonts w:hint="eastAsia" w:ascii="CESI仿宋-GB13000" w:hAnsi="CESI仿宋-GB13000" w:eastAsia="CESI仿宋-GB13000" w:cs="CESI仿宋-GB13000"/>
          <w:b/>
          <w:sz w:val="28"/>
          <w:szCs w:val="28"/>
        </w:rPr>
        <w:t>八、合同生效及其他</w:t>
      </w:r>
      <w:bookmarkEnd w:id="231"/>
      <w:bookmarkEnd w:id="232"/>
      <w:bookmarkEnd w:id="233"/>
      <w:bookmarkEnd w:id="234"/>
      <w:bookmarkEnd w:id="235"/>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1、本合同自签订之日起生效。</w:t>
      </w:r>
    </w:p>
    <w:p>
      <w:pPr>
        <w:spacing w:line="500" w:lineRule="exact"/>
        <w:ind w:firstLine="566" w:firstLineChars="200"/>
        <w:rPr>
          <w:rFonts w:hint="eastAsia" w:ascii="CESI仿宋-GB13000" w:hAnsi="CESI仿宋-GB13000" w:eastAsia="CESI仿宋-GB13000" w:cs="CESI仿宋-GB13000"/>
        </w:rPr>
        <w:sectPr>
          <w:headerReference r:id="rId5" w:type="default"/>
          <w:footerReference r:id="rId6" w:type="default"/>
          <w:pgSz w:w="11906" w:h="16838"/>
          <w:pgMar w:top="1417" w:right="1418" w:bottom="1417" w:left="1418" w:header="851" w:footer="794" w:gutter="0"/>
          <w:pgNumType w:fmt="decimal" w:start="1"/>
          <w:cols w:space="720" w:num="1"/>
          <w:docGrid w:type="linesAndChars" w:linePitch="381" w:charSpace="704"/>
        </w:sectPr>
      </w:pPr>
      <w:r>
        <w:rPr>
          <w:rFonts w:hint="eastAsia" w:ascii="CESI仿宋-GB13000" w:hAnsi="CESI仿宋-GB13000" w:eastAsia="CESI仿宋-GB13000" w:cs="CESI仿宋-GB13000"/>
        </w:rPr>
        <w:t>2、未尽事宜由双方在签订合同时具体明确。</w:t>
      </w:r>
      <w:bookmarkEnd w:id="212"/>
      <w:bookmarkEnd w:id="213"/>
      <w:bookmarkEnd w:id="214"/>
      <w:bookmarkEnd w:id="215"/>
      <w:bookmarkStart w:id="236" w:name="_Toc495012823"/>
      <w:bookmarkStart w:id="237" w:name="_Toc495014956"/>
      <w:bookmarkStart w:id="238" w:name="_Toc495014587"/>
      <w:bookmarkStart w:id="239" w:name="_Toc48834186"/>
      <w:bookmarkStart w:id="240" w:name="_Toc48834554"/>
      <w:bookmarkStart w:id="241" w:name="_Toc48834313"/>
      <w:bookmarkStart w:id="242" w:name="_Toc13809"/>
      <w:bookmarkStart w:id="243" w:name="_Toc4769"/>
      <w:bookmarkStart w:id="244" w:name="_Toc495014613"/>
      <w:bookmarkStart w:id="245" w:name="_Toc495012773"/>
      <w:bookmarkStart w:id="246" w:name="_Toc9680"/>
      <w:bookmarkStart w:id="247" w:name="_Toc445306495"/>
      <w:bookmarkStart w:id="248" w:name="_Toc495014651"/>
      <w:bookmarkStart w:id="249" w:name="_Toc48834475"/>
      <w:bookmarkStart w:id="250" w:name="_Toc495014922"/>
      <w:bookmarkStart w:id="251" w:name="_Toc48834116"/>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Pr>
        <w:jc w:val="center"/>
        <w:rPr>
          <w:rFonts w:hint="eastAsia" w:ascii="CESI仿宋-GB13000" w:hAnsi="CESI仿宋-GB13000" w:eastAsia="CESI仿宋-GB13000" w:cs="CESI仿宋-GB13000"/>
        </w:rPr>
      </w:pPr>
      <w:r>
        <w:rPr>
          <w:rFonts w:hint="eastAsia" w:ascii="CESI仿宋-GB13000" w:hAnsi="CESI仿宋-GB13000" w:eastAsia="CESI仿宋-GB13000" w:cs="CESI仿宋-GB13000"/>
          <w:b/>
          <w:kern w:val="44"/>
          <w:sz w:val="32"/>
          <w:szCs w:val="32"/>
        </w:rPr>
        <w:t>第六章</w:t>
      </w:r>
      <w:r>
        <w:rPr>
          <w:rFonts w:hint="eastAsia" w:ascii="CESI仿宋-GB13000" w:hAnsi="CESI仿宋-GB13000" w:eastAsia="CESI仿宋-GB13000" w:cs="CESI仿宋-GB13000"/>
          <w:kern w:val="44"/>
          <w:sz w:val="32"/>
          <w:szCs w:val="32"/>
        </w:rPr>
        <w:t xml:space="preserve">  </w:t>
      </w:r>
      <w:r>
        <w:rPr>
          <w:rFonts w:hint="eastAsia" w:ascii="CESI仿宋-GB13000" w:hAnsi="CESI仿宋-GB13000" w:eastAsia="CESI仿宋-GB13000" w:cs="CESI仿宋-GB13000"/>
          <w:b/>
          <w:sz w:val="32"/>
          <w:szCs w:val="32"/>
        </w:rPr>
        <w:t>投标文件构成及格式</w:t>
      </w:r>
    </w:p>
    <w:p>
      <w:pPr>
        <w:rPr>
          <w:rFonts w:hint="eastAsia" w:ascii="CESI仿宋-GB13000" w:hAnsi="CESI仿宋-GB13000" w:eastAsia="CESI仿宋-GB13000" w:cs="CESI仿宋-GB13000"/>
        </w:rPr>
      </w:pPr>
    </w:p>
    <w:p>
      <w:pPr>
        <w:rPr>
          <w:rFonts w:hint="eastAsia" w:ascii="CESI仿宋-GB13000" w:hAnsi="CESI仿宋-GB13000" w:eastAsia="CESI仿宋-GB13000" w:cs="CESI仿宋-GB13000"/>
        </w:rPr>
      </w:pPr>
    </w:p>
    <w:p>
      <w:pPr>
        <w:pStyle w:val="25"/>
        <w:rPr>
          <w:rFonts w:hint="eastAsia" w:ascii="CESI仿宋-GB13000" w:hAnsi="CESI仿宋-GB13000" w:eastAsia="CESI仿宋-GB13000" w:cs="CESI仿宋-GB13000"/>
        </w:rPr>
      </w:pPr>
    </w:p>
    <w:tbl>
      <w:tblPr>
        <w:tblStyle w:val="42"/>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8190" w:type="dxa"/>
          </w:tcPr>
          <w:p>
            <w:pPr>
              <w:keepNext w:val="0"/>
              <w:keepLines w:val="0"/>
              <w:widowControl/>
              <w:suppressLineNumbers w:val="0"/>
              <w:spacing w:before="120" w:beforeAutospacing="0" w:after="0" w:afterAutospacing="0"/>
              <w:ind w:left="0" w:right="0"/>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 xml:space="preserve">注释： </w:t>
            </w:r>
          </w:p>
          <w:p>
            <w:pPr>
              <w:keepNext w:val="0"/>
              <w:keepLines w:val="0"/>
              <w:widowControl/>
              <w:suppressLineNumbers w:val="0"/>
              <w:spacing w:before="120" w:beforeAutospacing="0" w:after="0" w:afterAutospacing="0" w:line="420" w:lineRule="exact"/>
              <w:ind w:left="0" w:right="0" w:firstLine="486" w:firstLineChars="200"/>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1、本章分为三部分，是为方便投标人制作投标文件设计。第一、二部分应按要求或给定格式</w:t>
            </w:r>
            <w:r>
              <w:rPr>
                <w:rFonts w:hint="eastAsia" w:ascii="CESI仿宋-GB13000" w:hAnsi="CESI仿宋-GB13000" w:eastAsia="CESI仿宋-GB13000" w:cs="CESI仿宋-GB13000"/>
                <w:b/>
                <w:sz w:val="24"/>
                <w:szCs w:val="24"/>
              </w:rPr>
              <w:t>选择填报</w:t>
            </w:r>
            <w:r>
              <w:rPr>
                <w:rFonts w:hint="eastAsia" w:ascii="CESI仿宋-GB13000" w:hAnsi="CESI仿宋-GB13000" w:eastAsia="CESI仿宋-GB13000" w:cs="CESI仿宋-GB13000"/>
                <w:sz w:val="24"/>
                <w:szCs w:val="24"/>
              </w:rPr>
              <w:t>。</w:t>
            </w:r>
          </w:p>
          <w:p>
            <w:pPr>
              <w:keepNext w:val="0"/>
              <w:keepLines w:val="0"/>
              <w:widowControl/>
              <w:suppressLineNumbers w:val="0"/>
              <w:spacing w:before="120" w:beforeAutospacing="0" w:after="0" w:afterAutospacing="0" w:line="420" w:lineRule="exact"/>
              <w:ind w:left="0" w:right="0" w:firstLine="486" w:firstLineChars="200"/>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2、第三部分投标方案格式</w:t>
            </w:r>
            <w:r>
              <w:rPr>
                <w:rFonts w:hint="eastAsia" w:ascii="CESI仿宋-GB13000" w:hAnsi="CESI仿宋-GB13000" w:eastAsia="CESI仿宋-GB13000" w:cs="CESI仿宋-GB13000"/>
                <w:b/>
                <w:sz w:val="24"/>
                <w:szCs w:val="24"/>
              </w:rPr>
              <w:t>仅供参考</w:t>
            </w:r>
            <w:r>
              <w:rPr>
                <w:rFonts w:hint="eastAsia" w:ascii="CESI仿宋-GB13000" w:hAnsi="CESI仿宋-GB13000" w:eastAsia="CESI仿宋-GB13000" w:cs="CESI仿宋-GB13000"/>
                <w:sz w:val="24"/>
                <w:szCs w:val="24"/>
              </w:rPr>
              <w:t>，投标人应根据项目特点，结合本次招标要求，对有关表格进行</w:t>
            </w:r>
            <w:r>
              <w:rPr>
                <w:rFonts w:hint="eastAsia" w:ascii="CESI仿宋-GB13000" w:hAnsi="CESI仿宋-GB13000" w:eastAsia="CESI仿宋-GB13000" w:cs="CESI仿宋-GB13000"/>
                <w:b/>
                <w:sz w:val="24"/>
                <w:szCs w:val="24"/>
              </w:rPr>
              <w:t>补充或修改</w:t>
            </w:r>
            <w:r>
              <w:rPr>
                <w:rFonts w:hint="eastAsia" w:ascii="CESI仿宋-GB13000" w:hAnsi="CESI仿宋-GB13000" w:eastAsia="CESI仿宋-GB13000" w:cs="CESI仿宋-GB13000"/>
                <w:sz w:val="24"/>
                <w:szCs w:val="24"/>
              </w:rPr>
              <w:t>，但不得对实质性文件的相关条款做出变动。</w:t>
            </w:r>
          </w:p>
        </w:tc>
      </w:tr>
    </w:tbl>
    <w:p>
      <w:pPr>
        <w:rPr>
          <w:rFonts w:hint="eastAsia" w:ascii="CESI仿宋-GB13000" w:hAnsi="CESI仿宋-GB13000" w:eastAsia="CESI仿宋-GB13000" w:cs="CESI仿宋-GB13000"/>
          <w:sz w:val="36"/>
          <w:szCs w:val="36"/>
        </w:rPr>
      </w:pPr>
      <w:r>
        <w:rPr>
          <w:rFonts w:hint="eastAsia" w:ascii="CESI仿宋-GB13000" w:hAnsi="CESI仿宋-GB13000" w:eastAsia="CESI仿宋-GB13000" w:cs="CESI仿宋-GB13000"/>
          <w:sz w:val="36"/>
          <w:szCs w:val="36"/>
        </w:rPr>
        <w:br w:type="page"/>
      </w:r>
    </w:p>
    <w:p>
      <w:pPr>
        <w:pStyle w:val="81"/>
        <w:spacing w:line="240" w:lineRule="auto"/>
        <w:ind w:firstLine="0" w:firstLineChars="0"/>
        <w:rPr>
          <w:rFonts w:hint="eastAsia" w:ascii="CESI仿宋-GB13000" w:hAnsi="CESI仿宋-GB13000" w:eastAsia="CESI仿宋-GB13000" w:cs="CESI仿宋-GB13000"/>
        </w:rPr>
      </w:pPr>
      <w:r>
        <w:rPr>
          <w:rFonts w:hint="eastAsia" w:ascii="CESI仿宋-GB13000" w:hAnsi="CESI仿宋-GB13000" w:eastAsia="CESI仿宋-GB13000" w:cs="CESI仿宋-GB13000"/>
        </w:rPr>
        <w:t>封面格式</w:t>
      </w:r>
    </w:p>
    <w:p>
      <w:pPr>
        <w:pStyle w:val="81"/>
        <w:spacing w:line="240" w:lineRule="auto"/>
        <w:ind w:firstLine="253" w:firstLineChars="70"/>
        <w:rPr>
          <w:rFonts w:hint="eastAsia" w:ascii="CESI仿宋-GB13000" w:hAnsi="CESI仿宋-GB13000" w:eastAsia="CESI仿宋-GB13000" w:cs="CESI仿宋-GB13000"/>
          <w:sz w:val="36"/>
          <w:szCs w:val="36"/>
        </w:rPr>
      </w:pPr>
    </w:p>
    <w:p>
      <w:pPr>
        <w:pStyle w:val="9"/>
        <w:spacing w:after="190"/>
        <w:jc w:val="center"/>
        <w:rPr>
          <w:rFonts w:hint="eastAsia" w:ascii="CESI仿宋-GB13000" w:hAnsi="CESI仿宋-GB13000" w:eastAsia="CESI仿宋-GB13000" w:cs="CESI仿宋-GB13000"/>
          <w:color w:val="auto"/>
          <w:sz w:val="60"/>
          <w:szCs w:val="60"/>
        </w:rPr>
      </w:pPr>
      <w:r>
        <w:rPr>
          <w:rFonts w:hint="eastAsia" w:ascii="CESI仿宋-GB13000" w:hAnsi="CESI仿宋-GB13000" w:eastAsia="CESI仿宋-GB13000" w:cs="CESI仿宋-GB13000"/>
          <w:color w:val="auto"/>
          <w:sz w:val="60"/>
          <w:szCs w:val="60"/>
        </w:rPr>
        <w:t>榆阳区政府采购</w:t>
      </w:r>
      <w:r>
        <w:rPr>
          <w:rFonts w:hint="eastAsia" w:ascii="CESI仿宋-GB13000" w:hAnsi="CESI仿宋-GB13000" w:eastAsia="CESI仿宋-GB13000" w:cs="CESI仿宋-GB13000"/>
          <w:color w:val="auto"/>
          <w:sz w:val="60"/>
          <w:szCs w:val="60"/>
          <w:lang w:val="en-US" w:eastAsia="zh-CN"/>
        </w:rPr>
        <w:t>服务</w:t>
      </w:r>
      <w:r>
        <w:rPr>
          <w:rFonts w:hint="eastAsia" w:ascii="CESI仿宋-GB13000" w:hAnsi="CESI仿宋-GB13000" w:eastAsia="CESI仿宋-GB13000" w:cs="CESI仿宋-GB13000"/>
          <w:color w:val="auto"/>
          <w:sz w:val="60"/>
          <w:szCs w:val="60"/>
        </w:rPr>
        <w:t>项目</w:t>
      </w:r>
    </w:p>
    <w:p>
      <w:pPr>
        <w:spacing w:line="500" w:lineRule="exact"/>
        <w:ind w:right="11"/>
        <w:rPr>
          <w:rFonts w:hint="eastAsia" w:ascii="CESI仿宋-GB13000" w:hAnsi="CESI仿宋-GB13000" w:eastAsia="CESI仿宋-GB13000" w:cs="CESI仿宋-GB13000"/>
          <w:u w:val="single"/>
        </w:rPr>
      </w:pPr>
    </w:p>
    <w:p>
      <w:pPr>
        <w:pStyle w:val="81"/>
        <w:spacing w:line="240" w:lineRule="auto"/>
        <w:ind w:firstLine="0" w:firstLineChars="0"/>
        <w:jc w:val="center"/>
        <w:rPr>
          <w:rFonts w:hint="eastAsia" w:ascii="CESI仿宋-GB13000" w:hAnsi="CESI仿宋-GB13000" w:eastAsia="CESI仿宋-GB13000" w:cs="CESI仿宋-GB13000"/>
          <w:sz w:val="96"/>
          <w:szCs w:val="96"/>
        </w:rPr>
      </w:pPr>
      <w:r>
        <w:rPr>
          <w:rFonts w:hint="eastAsia" w:ascii="CESI仿宋-GB13000" w:hAnsi="CESI仿宋-GB13000" w:eastAsia="CESI仿宋-GB13000" w:cs="CESI仿宋-GB13000"/>
          <w:spacing w:val="323"/>
          <w:kern w:val="0"/>
          <w:sz w:val="96"/>
          <w:szCs w:val="96"/>
        </w:rPr>
        <w:t>投标文</w:t>
      </w:r>
      <w:r>
        <w:rPr>
          <w:rFonts w:hint="eastAsia" w:ascii="CESI仿宋-GB13000" w:hAnsi="CESI仿宋-GB13000" w:eastAsia="CESI仿宋-GB13000" w:cs="CESI仿宋-GB13000"/>
          <w:kern w:val="0"/>
          <w:sz w:val="96"/>
          <w:szCs w:val="96"/>
        </w:rPr>
        <w:t>件</w:t>
      </w:r>
    </w:p>
    <w:p>
      <w:pPr>
        <w:pStyle w:val="81"/>
        <w:spacing w:line="240" w:lineRule="auto"/>
        <w:ind w:firstLine="0" w:firstLineChars="0"/>
        <w:rPr>
          <w:rFonts w:hint="eastAsia" w:ascii="CESI仿宋-GB13000" w:hAnsi="CESI仿宋-GB13000" w:eastAsia="CESI仿宋-GB13000" w:cs="CESI仿宋-GB13000"/>
          <w:sz w:val="36"/>
        </w:rPr>
      </w:pPr>
    </w:p>
    <w:p>
      <w:pPr>
        <w:pStyle w:val="81"/>
        <w:spacing w:line="240" w:lineRule="auto"/>
        <w:ind w:firstLine="0" w:firstLineChars="0"/>
        <w:rPr>
          <w:rFonts w:hint="eastAsia" w:ascii="CESI仿宋-GB13000" w:hAnsi="CESI仿宋-GB13000" w:eastAsia="CESI仿宋-GB13000" w:cs="CESI仿宋-GB13000"/>
          <w:sz w:val="36"/>
        </w:rPr>
      </w:pPr>
    </w:p>
    <w:p>
      <w:pPr>
        <w:pStyle w:val="81"/>
        <w:spacing w:line="240" w:lineRule="auto"/>
        <w:ind w:firstLine="1452" w:firstLineChars="400"/>
        <w:rPr>
          <w:rFonts w:hint="eastAsia" w:ascii="CESI仿宋-GB13000" w:hAnsi="CESI仿宋-GB13000" w:eastAsia="CESI仿宋-GB13000" w:cs="CESI仿宋-GB13000"/>
          <w:b/>
          <w:sz w:val="36"/>
          <w:szCs w:val="36"/>
          <w:u w:val="single"/>
        </w:rPr>
      </w:pPr>
      <w:r>
        <w:rPr>
          <w:rFonts w:hint="eastAsia" w:ascii="CESI仿宋-GB13000" w:hAnsi="CESI仿宋-GB13000" w:eastAsia="CESI仿宋-GB13000" w:cs="CESI仿宋-GB13000"/>
          <w:bCs/>
          <w:sz w:val="36"/>
          <w:szCs w:val="36"/>
        </w:rPr>
        <w:t>项目名称：</w:t>
      </w:r>
    </w:p>
    <w:p>
      <w:pPr>
        <w:pStyle w:val="81"/>
        <w:spacing w:line="240" w:lineRule="auto"/>
        <w:ind w:firstLine="1452" w:firstLineChars="400"/>
        <w:rPr>
          <w:rFonts w:hint="eastAsia" w:ascii="CESI仿宋-GB13000" w:hAnsi="CESI仿宋-GB13000" w:eastAsia="CESI仿宋-GB13000" w:cs="CESI仿宋-GB13000"/>
          <w:sz w:val="36"/>
          <w:szCs w:val="36"/>
        </w:rPr>
      </w:pPr>
      <w:r>
        <w:rPr>
          <w:rFonts w:hint="eastAsia" w:ascii="CESI仿宋-GB13000" w:hAnsi="CESI仿宋-GB13000" w:eastAsia="CESI仿宋-GB13000" w:cs="CESI仿宋-GB13000"/>
          <w:sz w:val="36"/>
          <w:szCs w:val="36"/>
        </w:rPr>
        <w:t>项目编号：</w:t>
      </w:r>
    </w:p>
    <w:p>
      <w:pPr>
        <w:pStyle w:val="81"/>
        <w:spacing w:line="240" w:lineRule="auto"/>
        <w:ind w:firstLine="1452" w:firstLineChars="400"/>
        <w:rPr>
          <w:rFonts w:hint="eastAsia" w:ascii="CESI仿宋-GB13000" w:hAnsi="CESI仿宋-GB13000" w:eastAsia="CESI仿宋-GB13000" w:cs="CESI仿宋-GB13000"/>
          <w:sz w:val="36"/>
          <w:szCs w:val="36"/>
          <w:lang w:val="en-US" w:eastAsia="zh-CN"/>
        </w:rPr>
      </w:pPr>
      <w:r>
        <w:rPr>
          <w:rFonts w:hint="eastAsia" w:ascii="CESI仿宋-GB13000" w:hAnsi="CESI仿宋-GB13000" w:eastAsia="CESI仿宋-GB13000" w:cs="CESI仿宋-GB13000"/>
          <w:sz w:val="36"/>
          <w:szCs w:val="36"/>
          <w:lang w:val="en-US" w:eastAsia="zh-CN"/>
        </w:rPr>
        <w:t>标    段：（如有）</w:t>
      </w:r>
    </w:p>
    <w:p>
      <w:pPr>
        <w:pStyle w:val="81"/>
        <w:spacing w:line="240" w:lineRule="auto"/>
        <w:ind w:firstLine="1452" w:firstLineChars="400"/>
        <w:rPr>
          <w:rFonts w:hint="eastAsia" w:ascii="CESI仿宋-GB13000" w:hAnsi="CESI仿宋-GB13000" w:eastAsia="CESI仿宋-GB13000" w:cs="CESI仿宋-GB13000"/>
          <w:sz w:val="36"/>
          <w:szCs w:val="36"/>
          <w:lang w:val="en-US" w:eastAsia="zh-CN"/>
        </w:rPr>
      </w:pPr>
      <w:r>
        <w:rPr>
          <w:rFonts w:hint="eastAsia" w:ascii="CESI仿宋-GB13000" w:hAnsi="CESI仿宋-GB13000" w:eastAsia="CESI仿宋-GB13000" w:cs="CESI仿宋-GB13000"/>
          <w:sz w:val="36"/>
          <w:szCs w:val="36"/>
          <w:lang w:val="en-US" w:eastAsia="zh-CN"/>
        </w:rPr>
        <w:t>标段名称：（如有）</w:t>
      </w:r>
    </w:p>
    <w:p>
      <w:pPr>
        <w:pStyle w:val="81"/>
        <w:spacing w:line="240" w:lineRule="auto"/>
        <w:ind w:firstLine="1452" w:firstLineChars="400"/>
        <w:rPr>
          <w:rFonts w:hint="eastAsia" w:ascii="CESI仿宋-GB13000" w:hAnsi="CESI仿宋-GB13000" w:eastAsia="CESI仿宋-GB13000" w:cs="CESI仿宋-GB13000"/>
          <w:sz w:val="36"/>
        </w:rPr>
      </w:pPr>
      <w:r>
        <w:rPr>
          <w:rFonts w:hint="eastAsia" w:ascii="CESI仿宋-GB13000" w:hAnsi="CESI仿宋-GB13000" w:eastAsia="CESI仿宋-GB13000" w:cs="CESI仿宋-GB13000"/>
          <w:sz w:val="36"/>
        </w:rPr>
        <w:t>供 应 商：（公章）</w:t>
      </w:r>
    </w:p>
    <w:p>
      <w:pPr>
        <w:pStyle w:val="81"/>
        <w:spacing w:line="240" w:lineRule="auto"/>
        <w:ind w:firstLine="0" w:firstLineChars="0"/>
        <w:rPr>
          <w:rFonts w:hint="eastAsia" w:ascii="CESI仿宋-GB13000" w:hAnsi="CESI仿宋-GB13000" w:eastAsia="CESI仿宋-GB13000" w:cs="CESI仿宋-GB13000"/>
          <w:sz w:val="36"/>
        </w:rPr>
      </w:pPr>
    </w:p>
    <w:p>
      <w:pPr>
        <w:pStyle w:val="81"/>
        <w:spacing w:line="240" w:lineRule="auto"/>
        <w:ind w:firstLine="0" w:firstLineChars="0"/>
        <w:rPr>
          <w:rFonts w:hint="eastAsia" w:ascii="CESI仿宋-GB13000" w:hAnsi="CESI仿宋-GB13000" w:eastAsia="CESI仿宋-GB13000" w:cs="CESI仿宋-GB13000"/>
          <w:sz w:val="36"/>
        </w:rPr>
      </w:pPr>
    </w:p>
    <w:p>
      <w:pPr>
        <w:pStyle w:val="81"/>
        <w:spacing w:line="240" w:lineRule="auto"/>
        <w:ind w:firstLine="1452" w:firstLineChars="400"/>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36"/>
        </w:rPr>
        <w:t>时  　间：</w:t>
      </w:r>
      <w:r>
        <w:rPr>
          <w:rFonts w:hint="eastAsia" w:ascii="CESI仿宋-GB13000" w:hAnsi="CESI仿宋-GB13000" w:eastAsia="CESI仿宋-GB13000" w:cs="CESI仿宋-GB13000"/>
          <w:sz w:val="36"/>
        </w:rPr>
        <w:br w:type="page"/>
      </w:r>
      <w:bookmarkStart w:id="252" w:name="_Toc48834314"/>
      <w:bookmarkStart w:id="253" w:name="_Toc48834555"/>
      <w:bookmarkStart w:id="254" w:name="_Toc48834117"/>
      <w:bookmarkStart w:id="255" w:name="_Toc1615"/>
      <w:bookmarkStart w:id="256" w:name="_Toc48834187"/>
      <w:bookmarkStart w:id="257" w:name="_Toc48834476"/>
      <w:bookmarkStart w:id="258" w:name="_Toc13465"/>
      <w:r>
        <w:rPr>
          <w:rFonts w:hint="eastAsia" w:ascii="CESI仿宋-GB13000" w:hAnsi="CESI仿宋-GB13000" w:eastAsia="CESI仿宋-GB13000" w:cs="CESI仿宋-GB13000"/>
          <w:bCs/>
          <w:sz w:val="28"/>
          <w:szCs w:val="28"/>
        </w:rPr>
        <w:t>目 录</w:t>
      </w:r>
    </w:p>
    <w:p>
      <w:pPr>
        <w:tabs>
          <w:tab w:val="right" w:leader="hyphen" w:pos="8504"/>
        </w:tabs>
        <w:spacing w:line="500" w:lineRule="exact"/>
        <w:ind w:right="849" w:rightChars="300" w:firstLine="1132" w:firstLineChars="400"/>
        <w:rPr>
          <w:rFonts w:hint="eastAsia" w:ascii="仿宋" w:hAnsi="仿宋" w:eastAsia="仿宋" w:cs="仿宋"/>
        </w:rPr>
      </w:pPr>
      <w:r>
        <w:rPr>
          <w:rFonts w:hint="eastAsia" w:ascii="仿宋" w:hAnsi="仿宋" w:eastAsia="仿宋" w:cs="仿宋"/>
        </w:rPr>
        <w:t>第一部分  资格证明文件</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left="1981" w:leftChars="200" w:right="849" w:rightChars="300" w:hanging="1415" w:hangingChars="500"/>
        <w:rPr>
          <w:rFonts w:hint="eastAsia" w:ascii="仿宋" w:hAnsi="仿宋" w:eastAsia="仿宋" w:cs="仿宋"/>
        </w:rPr>
      </w:pPr>
      <w:r>
        <w:rPr>
          <w:rFonts w:hint="eastAsia" w:ascii="仿宋" w:hAnsi="仿宋" w:eastAsia="仿宋" w:cs="仿宋"/>
        </w:rPr>
        <w:t>　　  一、营业执照等主体资格证明文件</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二、</w:t>
      </w:r>
      <w:r>
        <w:rPr>
          <w:rFonts w:hint="eastAsia" w:ascii="仿宋" w:hAnsi="仿宋" w:eastAsia="仿宋" w:cs="宋体"/>
          <w:color w:val="333333"/>
          <w:sz w:val="28"/>
          <w:szCs w:val="28"/>
        </w:rPr>
        <w:t>基本资格条件承诺函</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三、有效法人证明或授权书</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四、</w:t>
      </w:r>
      <w:r>
        <w:rPr>
          <w:rFonts w:hint="eastAsia" w:ascii="仿宋" w:hAnsi="仿宋" w:eastAsia="仿宋" w:cs="仿宋"/>
          <w:lang w:val="en-US" w:eastAsia="zh-CN"/>
        </w:rPr>
        <w:t>其他</w:t>
      </w:r>
      <w:r>
        <w:rPr>
          <w:rFonts w:hint="eastAsia" w:ascii="仿宋" w:hAnsi="仿宋" w:eastAsia="仿宋" w:cs="仿宋"/>
        </w:rPr>
        <w:t>资质（如有）</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五、</w:t>
      </w:r>
      <w:r>
        <w:rPr>
          <w:rFonts w:hint="eastAsia" w:ascii="仿宋" w:hAnsi="仿宋" w:eastAsia="仿宋" w:cs="仿宋"/>
          <w:lang w:val="en-US" w:eastAsia="zh-CN"/>
        </w:rPr>
        <w:t>非联合体投标声明</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left="1981" w:leftChars="200" w:right="849" w:rightChars="300" w:hanging="1415" w:hangingChars="500"/>
        <w:rPr>
          <w:rFonts w:hint="eastAsia" w:ascii="仿宋" w:hAnsi="仿宋" w:eastAsia="仿宋" w:cs="仿宋"/>
        </w:rPr>
      </w:pPr>
      <w:r>
        <w:rPr>
          <w:rFonts w:hint="eastAsia" w:ascii="仿宋" w:hAnsi="仿宋" w:eastAsia="仿宋" w:cs="仿宋"/>
        </w:rPr>
        <w:t>　　  六、</w:t>
      </w:r>
      <w:r>
        <w:rPr>
          <w:rFonts w:hint="eastAsia"/>
          <w:lang w:val="en-US" w:eastAsia="zh-CN"/>
        </w:rPr>
        <w:t>中小企业声明函</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rPr>
      </w:pPr>
      <w:r>
        <w:rPr>
          <w:rFonts w:hint="eastAsia" w:ascii="仿宋" w:hAnsi="仿宋" w:eastAsia="仿宋" w:cs="仿宋"/>
          <w:lang w:val="en-US" w:eastAsia="zh-CN"/>
        </w:rPr>
        <w:t>七、</w:t>
      </w:r>
      <w:r>
        <w:rPr>
          <w:rFonts w:hint="eastAsia" w:ascii="仿宋" w:hAnsi="仿宋" w:eastAsia="仿宋" w:cs="仿宋"/>
        </w:rPr>
        <w:t>投标人信用承诺书</w:t>
      </w:r>
      <w:r>
        <w:rPr>
          <w:rFonts w:hint="eastAsia" w:ascii="仿宋" w:hAnsi="仿宋" w:eastAsia="仿宋" w:cs="仿宋"/>
        </w:rPr>
        <w:tab/>
      </w:r>
      <w:r>
        <w:rPr>
          <w:rFonts w:hint="eastAsia" w:ascii="仿宋" w:hAnsi="仿宋" w:eastAsia="仿宋" w:cs="仿宋"/>
        </w:rPr>
        <w:t>X</w:t>
      </w:r>
    </w:p>
    <w:p>
      <w:pPr>
        <w:tabs>
          <w:tab w:val="right" w:leader="hyphen" w:pos="8504"/>
        </w:tabs>
        <w:kinsoku w:val="0"/>
        <w:overflowPunct w:val="0"/>
        <w:autoSpaceDE w:val="0"/>
        <w:autoSpaceDN w:val="0"/>
        <w:adjustRightInd w:val="0"/>
        <w:snapToGrid w:val="0"/>
        <w:spacing w:line="500" w:lineRule="exact"/>
        <w:ind w:right="849" w:rightChars="300" w:firstLine="1132" w:firstLineChars="400"/>
        <w:jc w:val="both"/>
        <w:rPr>
          <w:rFonts w:hint="eastAsia" w:ascii="仿宋" w:hAnsi="仿宋" w:eastAsia="仿宋" w:cs="仿宋"/>
        </w:rPr>
      </w:pPr>
      <w:r>
        <w:rPr>
          <w:rFonts w:hint="eastAsia" w:ascii="仿宋" w:hAnsi="仿宋" w:eastAsia="仿宋" w:cs="仿宋"/>
        </w:rPr>
        <w:t>第二部分  符合性证明文件</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一、投标函格式</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left="1981" w:leftChars="200" w:right="849" w:rightChars="300" w:hanging="1415" w:hangingChars="500"/>
        <w:rPr>
          <w:rFonts w:hint="eastAsia" w:ascii="仿宋" w:hAnsi="仿宋" w:eastAsia="仿宋" w:cs="仿宋"/>
        </w:rPr>
      </w:pPr>
      <w:r>
        <w:rPr>
          <w:rFonts w:hint="eastAsia" w:ascii="仿宋" w:hAnsi="仿宋" w:eastAsia="仿宋" w:cs="仿宋"/>
        </w:rPr>
        <w:t xml:space="preserve">      二、开标一览表</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三、投标人参加政府采购活动承诺书</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四、技术服务偏差表</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left="1981" w:leftChars="500" w:right="849" w:rightChars="300" w:hanging="566" w:hangingChars="200"/>
        <w:rPr>
          <w:rFonts w:hint="eastAsia" w:ascii="仿宋" w:hAnsi="仿宋" w:eastAsia="仿宋" w:cs="仿宋"/>
        </w:rPr>
      </w:pPr>
      <w:r>
        <w:rPr>
          <w:rFonts w:hint="eastAsia" w:ascii="仿宋" w:hAnsi="仿宋" w:eastAsia="仿宋" w:cs="仿宋"/>
        </w:rPr>
        <w:t>五、合同条款响应</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132" w:firstLineChars="400"/>
        <w:rPr>
          <w:rFonts w:hint="eastAsia" w:ascii="仿宋" w:hAnsi="仿宋" w:eastAsia="仿宋" w:cs="仿宋"/>
        </w:rPr>
      </w:pPr>
      <w:r>
        <w:rPr>
          <w:rFonts w:hint="eastAsia" w:ascii="仿宋" w:hAnsi="仿宋" w:eastAsia="仿宋" w:cs="仿宋"/>
        </w:rPr>
        <w:t xml:space="preserve">第三部分  </w:t>
      </w:r>
      <w:r>
        <w:rPr>
          <w:rFonts w:hint="eastAsia" w:ascii="仿宋" w:hAnsi="仿宋" w:eastAsia="仿宋" w:cs="仿宋"/>
          <w:lang w:val="en-US" w:eastAsia="zh-CN"/>
        </w:rPr>
        <w:t>响应</w:t>
      </w:r>
      <w:r>
        <w:rPr>
          <w:rFonts w:hint="eastAsia" w:ascii="仿宋" w:hAnsi="仿宋" w:eastAsia="仿宋" w:cs="仿宋"/>
        </w:rPr>
        <w:t>方案</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一、投标人性质及其概况</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995" w:firstLineChars="705"/>
        <w:rPr>
          <w:rFonts w:hint="eastAsia" w:ascii="仿宋" w:hAnsi="仿宋" w:eastAsia="仿宋" w:cs="仿宋"/>
        </w:rPr>
      </w:pPr>
      <w:r>
        <w:rPr>
          <w:rFonts w:hint="eastAsia" w:ascii="仿宋" w:hAnsi="仿宋" w:eastAsia="仿宋" w:cs="仿宋"/>
        </w:rPr>
        <w:t>投标人基本信息</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995" w:firstLineChars="705"/>
        <w:rPr>
          <w:rFonts w:hint="eastAsia" w:ascii="仿宋" w:hAnsi="仿宋" w:eastAsia="仿宋" w:cs="仿宋"/>
        </w:rPr>
      </w:pPr>
      <w:r>
        <w:rPr>
          <w:rFonts w:hint="eastAsia" w:ascii="仿宋" w:hAnsi="仿宋" w:eastAsia="仿宋" w:cs="仿宋"/>
        </w:rPr>
        <w:t>投标人性质</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995" w:firstLineChars="705"/>
        <w:rPr>
          <w:rFonts w:hint="eastAsia" w:ascii="仿宋" w:hAnsi="仿宋" w:eastAsia="仿宋" w:cs="仿宋"/>
        </w:rPr>
      </w:pPr>
      <w:r>
        <w:rPr>
          <w:rFonts w:hint="eastAsia" w:ascii="仿宋" w:hAnsi="仿宋" w:eastAsia="仿宋" w:cs="仿宋"/>
        </w:rPr>
        <w:t>其他</w:t>
      </w:r>
      <w:r>
        <w:rPr>
          <w:rFonts w:hint="eastAsia" w:ascii="仿宋" w:hAnsi="仿宋" w:eastAsia="仿宋" w:cs="仿宋"/>
        </w:rPr>
        <w:tab/>
      </w:r>
      <w:r>
        <w:rPr>
          <w:rFonts w:hint="eastAsia" w:ascii="仿宋" w:hAnsi="仿宋" w:eastAsia="仿宋" w:cs="仿宋"/>
        </w:rPr>
        <w:t>X</w:t>
      </w:r>
    </w:p>
    <w:p>
      <w:pPr>
        <w:numPr>
          <w:ilvl w:val="0"/>
          <w:numId w:val="9"/>
        </w:num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lang w:val="en-US" w:eastAsia="zh-CN"/>
        </w:rPr>
        <w:t>响应</w:t>
      </w:r>
      <w:r>
        <w:rPr>
          <w:rFonts w:hint="eastAsia" w:ascii="仿宋" w:hAnsi="仿宋" w:eastAsia="仿宋" w:cs="仿宋"/>
        </w:rPr>
        <w:t>方案</w:t>
      </w:r>
      <w:r>
        <w:rPr>
          <w:rFonts w:hint="eastAsia" w:ascii="仿宋" w:hAnsi="仿宋" w:eastAsia="仿宋" w:cs="仿宋"/>
        </w:rPr>
        <w:tab/>
      </w:r>
      <w:r>
        <w:rPr>
          <w:rFonts w:hint="eastAsia" w:ascii="仿宋" w:hAnsi="仿宋" w:eastAsia="仿宋" w:cs="仿宋"/>
        </w:rPr>
        <w:t>X</w:t>
      </w:r>
    </w:p>
    <w:p>
      <w:pPr>
        <w:numPr>
          <w:ilvl w:val="0"/>
          <w:numId w:val="9"/>
        </w:num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参考样表</w:t>
      </w:r>
      <w:r>
        <w:rPr>
          <w:rFonts w:hint="eastAsia" w:ascii="仿宋" w:hAnsi="仿宋" w:eastAsia="仿宋" w:cs="仿宋"/>
        </w:rPr>
        <w:tab/>
      </w:r>
      <w:r>
        <w:rPr>
          <w:rFonts w:hint="eastAsia" w:ascii="仿宋" w:hAnsi="仿宋" w:eastAsia="仿宋" w:cs="仿宋"/>
        </w:rPr>
        <w:t>X</w:t>
      </w:r>
    </w:p>
    <w:p>
      <w:pPr>
        <w:tabs>
          <w:tab w:val="right" w:leader="hyphen" w:pos="7980"/>
          <w:tab w:val="right" w:leader="hyphen" w:pos="8504"/>
        </w:tabs>
        <w:spacing w:line="500" w:lineRule="exact"/>
        <w:ind w:right="849" w:rightChars="300" w:firstLine="1415" w:firstLineChars="500"/>
        <w:rPr>
          <w:rFonts w:hint="eastAsia" w:ascii="CESI仿宋-GB13000" w:hAnsi="CESI仿宋-GB13000" w:eastAsia="CESI仿宋-GB13000" w:cs="CESI仿宋-GB13000"/>
          <w:sz w:val="28"/>
          <w:szCs w:val="28"/>
        </w:rPr>
      </w:pPr>
      <w:r>
        <w:rPr>
          <w:rFonts w:hint="eastAsia" w:ascii="仿宋" w:hAnsi="仿宋" w:eastAsia="仿宋" w:cs="仿宋"/>
        </w:rPr>
        <w:t>四、投标人认为有利于中标的其他情况说明</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8"/>
          <w:szCs w:val="28"/>
        </w:rPr>
        <w:br w:type="page"/>
      </w:r>
      <w:r>
        <w:rPr>
          <w:rFonts w:hint="eastAsia" w:ascii="CESI仿宋-GB13000" w:hAnsi="CESI仿宋-GB13000" w:eastAsia="CESI仿宋-GB13000" w:cs="CESI仿宋-GB13000"/>
          <w:b/>
          <w:bCs/>
          <w:sz w:val="32"/>
          <w:szCs w:val="32"/>
        </w:rPr>
        <w:t>第一部分  资格证明文件</w:t>
      </w:r>
      <w:bookmarkEnd w:id="252"/>
      <w:bookmarkEnd w:id="253"/>
      <w:bookmarkEnd w:id="254"/>
      <w:bookmarkEnd w:id="255"/>
      <w:bookmarkEnd w:id="256"/>
      <w:bookmarkEnd w:id="257"/>
      <w:bookmarkEnd w:id="258"/>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投标人按以下要求逐一提供全部资料，缺少其中任何一项，其投标文件将被视为</w:t>
      </w:r>
      <w:r>
        <w:rPr>
          <w:rFonts w:hint="eastAsia" w:ascii="CESI仿宋-GB13000" w:hAnsi="CESI仿宋-GB13000" w:eastAsia="CESI仿宋-GB13000" w:cs="CESI仿宋-GB13000"/>
          <w:b/>
        </w:rPr>
        <w:t>无效文件</w:t>
      </w:r>
      <w:r>
        <w:rPr>
          <w:rFonts w:hint="eastAsia" w:ascii="CESI仿宋-GB13000" w:hAnsi="CESI仿宋-GB13000" w:eastAsia="CESI仿宋-GB13000" w:cs="CESI仿宋-GB13000"/>
        </w:rPr>
        <w:t>。其中，《法定代表人授权委托书》、《投标人信用承诺书》应按下文给定格式填写，否则按</w:t>
      </w:r>
      <w:r>
        <w:rPr>
          <w:rFonts w:hint="eastAsia" w:ascii="CESI仿宋-GB13000" w:hAnsi="CESI仿宋-GB13000" w:eastAsia="CESI仿宋-GB13000" w:cs="CESI仿宋-GB13000"/>
          <w:b/>
        </w:rPr>
        <w:t>无效处理</w:t>
      </w:r>
      <w:r>
        <w:rPr>
          <w:rFonts w:hint="eastAsia" w:ascii="CESI仿宋-GB13000" w:hAnsi="CESI仿宋-GB13000" w:eastAsia="CESI仿宋-GB13000" w:cs="CESI仿宋-GB13000"/>
        </w:rPr>
        <w:t>。特别说明，法定代表人亲自参加投标的，可不提供法定代表人授权委托书，但须提供其本人身份证（正反面）复印件。</w:t>
      </w:r>
    </w:p>
    <w:p>
      <w:pPr>
        <w:tabs>
          <w:tab w:val="right" w:leader="hyphen" w:pos="8504"/>
        </w:tabs>
        <w:spacing w:line="500" w:lineRule="exact"/>
        <w:ind w:left="1981" w:leftChars="500" w:right="849" w:rightChars="300" w:hanging="566" w:hangingChars="200"/>
        <w:rPr>
          <w:rFonts w:hint="eastAsia" w:ascii="仿宋" w:hAnsi="仿宋" w:eastAsia="仿宋" w:cs="仿宋"/>
        </w:rPr>
      </w:pPr>
      <w:bookmarkStart w:id="259" w:name="_Toc9321"/>
      <w:bookmarkStart w:id="260" w:name="_Toc16358"/>
      <w:bookmarkStart w:id="261" w:name="_Toc18338"/>
      <w:bookmarkStart w:id="262" w:name="_Toc16287"/>
      <w:bookmarkStart w:id="263" w:name="_Toc528596085"/>
      <w:bookmarkStart w:id="264" w:name="_Toc18571"/>
      <w:r>
        <w:rPr>
          <w:rFonts w:hint="eastAsia" w:ascii="仿宋" w:hAnsi="仿宋" w:eastAsia="仿宋" w:cs="仿宋"/>
        </w:rPr>
        <w:t>一、营业执照等主体资格证明文件</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二、</w:t>
      </w:r>
      <w:r>
        <w:rPr>
          <w:rFonts w:hint="eastAsia" w:ascii="仿宋" w:hAnsi="仿宋" w:eastAsia="仿宋" w:cs="宋体"/>
          <w:color w:val="333333"/>
          <w:sz w:val="28"/>
          <w:szCs w:val="28"/>
        </w:rPr>
        <w:t>基本资格条件承诺函</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三、有效法人证明或授权书</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四、</w:t>
      </w:r>
      <w:r>
        <w:rPr>
          <w:rFonts w:hint="eastAsia" w:ascii="仿宋" w:hAnsi="仿宋" w:eastAsia="仿宋" w:cs="仿宋"/>
          <w:lang w:val="en-US" w:eastAsia="zh-CN"/>
        </w:rPr>
        <w:t>其他</w:t>
      </w:r>
      <w:r>
        <w:rPr>
          <w:rFonts w:hint="eastAsia" w:ascii="仿宋" w:hAnsi="仿宋" w:eastAsia="仿宋" w:cs="仿宋"/>
        </w:rPr>
        <w:t>资质（如有）</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五、</w:t>
      </w:r>
      <w:r>
        <w:rPr>
          <w:rFonts w:hint="eastAsia" w:ascii="仿宋" w:hAnsi="仿宋" w:eastAsia="仿宋" w:cs="仿宋"/>
          <w:lang w:val="en-US" w:eastAsia="zh-CN"/>
        </w:rPr>
        <w:t>非联合体投标声明</w:t>
      </w:r>
      <w:r>
        <w:rPr>
          <w:rFonts w:hint="eastAsia"/>
          <w:lang w:val="en-US" w:eastAsia="zh-CN"/>
        </w:rPr>
        <w:t>（自拟格式）</w:t>
      </w:r>
    </w:p>
    <w:p>
      <w:pPr>
        <w:tabs>
          <w:tab w:val="right" w:leader="hyphen" w:pos="8504"/>
        </w:tabs>
        <w:spacing w:line="500" w:lineRule="exact"/>
        <w:ind w:left="1981" w:leftChars="200" w:right="849" w:rightChars="300" w:hanging="1415" w:hangingChars="500"/>
        <w:rPr>
          <w:rFonts w:hint="eastAsia" w:ascii="仿宋" w:hAnsi="仿宋" w:eastAsia="仿宋" w:cs="仿宋"/>
          <w:lang w:val="en-US"/>
        </w:rPr>
      </w:pPr>
      <w:r>
        <w:rPr>
          <w:rFonts w:hint="eastAsia" w:ascii="仿宋" w:hAnsi="仿宋" w:eastAsia="仿宋" w:cs="仿宋"/>
        </w:rPr>
        <w:t>　　  六、</w:t>
      </w:r>
      <w:r>
        <w:rPr>
          <w:rFonts w:hint="eastAsia"/>
          <w:lang w:val="en-US" w:eastAsia="zh-CN"/>
        </w:rPr>
        <w:t>中小企业声明函</w:t>
      </w:r>
    </w:p>
    <w:p>
      <w:pPr>
        <w:tabs>
          <w:tab w:val="right" w:leader="hyphen" w:pos="8504"/>
        </w:tabs>
        <w:spacing w:line="500" w:lineRule="exact"/>
        <w:ind w:right="849" w:rightChars="300" w:firstLine="1415" w:firstLineChars="500"/>
        <w:rPr>
          <w:rFonts w:hint="eastAsia"/>
        </w:rPr>
      </w:pPr>
      <w:r>
        <w:rPr>
          <w:rFonts w:hint="eastAsia" w:ascii="仿宋" w:hAnsi="仿宋" w:eastAsia="仿宋" w:cs="仿宋"/>
          <w:lang w:val="en-US" w:eastAsia="zh-CN"/>
        </w:rPr>
        <w:t>七、</w:t>
      </w:r>
      <w:r>
        <w:rPr>
          <w:rFonts w:hint="eastAsia" w:ascii="仿宋" w:hAnsi="仿宋" w:eastAsia="仿宋" w:cs="仿宋"/>
        </w:rPr>
        <w:t>投标人信用承诺书</w:t>
      </w:r>
    </w:p>
    <w:p>
      <w:pPr>
        <w:spacing w:line="500" w:lineRule="exact"/>
        <w:jc w:val="center"/>
        <w:rPr>
          <w:rFonts w:hint="eastAsia" w:ascii="CESI仿宋-GB13000" w:hAnsi="CESI仿宋-GB13000" w:eastAsia="CESI仿宋-GB13000" w:cs="CESI仿宋-GB13000"/>
          <w:b/>
          <w:sz w:val="32"/>
          <w:szCs w:val="32"/>
        </w:rPr>
      </w:pPr>
    </w:p>
    <w:p>
      <w:pPr>
        <w:spacing w:line="500" w:lineRule="exact"/>
        <w:jc w:val="center"/>
        <w:rPr>
          <w:rFonts w:hint="eastAsia" w:ascii="CESI仿宋-GB13000" w:hAnsi="CESI仿宋-GB13000" w:eastAsia="CESI仿宋-GB13000" w:cs="CESI仿宋-GB13000"/>
          <w:b/>
          <w:sz w:val="32"/>
          <w:szCs w:val="32"/>
        </w:rPr>
      </w:pPr>
    </w:p>
    <w:p>
      <w:pPr>
        <w:spacing w:line="500" w:lineRule="exact"/>
        <w:jc w:val="center"/>
        <w:rPr>
          <w:rFonts w:hint="eastAsia" w:ascii="CESI仿宋-GB13000" w:hAnsi="CESI仿宋-GB13000" w:eastAsia="CESI仿宋-GB13000" w:cs="CESI仿宋-GB13000"/>
          <w:b/>
          <w:sz w:val="32"/>
          <w:szCs w:val="32"/>
        </w:rPr>
      </w:pPr>
    </w:p>
    <w:p>
      <w:pPr>
        <w:spacing w:line="500" w:lineRule="exact"/>
        <w:jc w:val="center"/>
        <w:rPr>
          <w:rFonts w:hint="eastAsia" w:ascii="CESI仿宋-GB13000" w:hAnsi="CESI仿宋-GB13000" w:eastAsia="CESI仿宋-GB13000" w:cs="CESI仿宋-GB13000"/>
          <w:b/>
          <w:sz w:val="32"/>
          <w:szCs w:val="32"/>
        </w:rPr>
      </w:pPr>
    </w:p>
    <w:p>
      <w:pPr>
        <w:spacing w:line="500" w:lineRule="exact"/>
        <w:jc w:val="center"/>
        <w:rPr>
          <w:rFonts w:hint="eastAsia" w:ascii="CESI仿宋-GB13000" w:hAnsi="CESI仿宋-GB13000" w:eastAsia="CESI仿宋-GB13000" w:cs="CESI仿宋-GB13000"/>
          <w:b/>
          <w:sz w:val="32"/>
          <w:szCs w:val="32"/>
        </w:rPr>
      </w:pPr>
    </w:p>
    <w:p>
      <w:pPr>
        <w:spacing w:line="500" w:lineRule="exact"/>
        <w:jc w:val="center"/>
        <w:rPr>
          <w:rFonts w:hint="eastAsia" w:ascii="CESI仿宋-GB13000" w:hAnsi="CESI仿宋-GB13000" w:eastAsia="CESI仿宋-GB13000" w:cs="CESI仿宋-GB13000"/>
          <w:b/>
          <w:sz w:val="32"/>
          <w:szCs w:val="32"/>
        </w:rPr>
      </w:pPr>
    </w:p>
    <w:p>
      <w:pPr>
        <w:spacing w:line="500" w:lineRule="exact"/>
        <w:jc w:val="center"/>
        <w:rPr>
          <w:rFonts w:hint="eastAsia" w:ascii="CESI仿宋-GB13000" w:hAnsi="CESI仿宋-GB13000" w:eastAsia="CESI仿宋-GB13000" w:cs="CESI仿宋-GB13000"/>
          <w:b/>
          <w:sz w:val="32"/>
          <w:szCs w:val="32"/>
        </w:rPr>
      </w:pPr>
    </w:p>
    <w:p>
      <w:pPr>
        <w:pStyle w:val="9"/>
        <w:spacing w:after="190"/>
        <w:rPr>
          <w:rFonts w:hint="eastAsia" w:ascii="CESI仿宋-GB13000" w:hAnsi="CESI仿宋-GB13000" w:eastAsia="CESI仿宋-GB13000" w:cs="CESI仿宋-GB13000"/>
        </w:rPr>
      </w:pPr>
    </w:p>
    <w:p>
      <w:pPr>
        <w:rPr>
          <w:rFonts w:hint="eastAsia"/>
        </w:rPr>
      </w:pPr>
    </w:p>
    <w:p>
      <w:pPr>
        <w:rPr>
          <w:rFonts w:hint="eastAsia" w:ascii="CESI仿宋-GB13000" w:hAnsi="CESI仿宋-GB13000" w:eastAsia="CESI仿宋-GB13000" w:cs="CESI仿宋-GB13000"/>
        </w:rPr>
      </w:pPr>
    </w:p>
    <w:p>
      <w:pPr>
        <w:rPr>
          <w:rFonts w:hint="eastAsia" w:ascii="CESI仿宋-GB13000" w:hAnsi="CESI仿宋-GB13000" w:eastAsia="CESI仿宋-GB13000" w:cs="CESI仿宋-GB13000"/>
        </w:rPr>
      </w:pPr>
    </w:p>
    <w:p>
      <w:pPr>
        <w:rPr>
          <w:rFonts w:hint="eastAsia" w:ascii="CESI仿宋-GB13000" w:hAnsi="CESI仿宋-GB13000" w:eastAsia="CESI仿宋-GB13000" w:cs="CESI仿宋-GB13000"/>
        </w:rPr>
      </w:pPr>
    </w:p>
    <w:p>
      <w:pPr>
        <w:rPr>
          <w:rFonts w:hint="eastAsia" w:ascii="CESI仿宋-GB13000" w:hAnsi="CESI仿宋-GB13000" w:eastAsia="CESI仿宋-GB13000" w:cs="CESI仿宋-GB13000"/>
        </w:rPr>
      </w:pPr>
    </w:p>
    <w:p>
      <w:pPr>
        <w:spacing w:line="500" w:lineRule="exact"/>
        <w:rPr>
          <w:rFonts w:hint="eastAsia" w:ascii="CESI仿宋-GB13000" w:hAnsi="CESI仿宋-GB13000" w:eastAsia="CESI仿宋-GB13000" w:cs="CESI仿宋-GB13000"/>
          <w:b/>
          <w:sz w:val="32"/>
          <w:szCs w:val="32"/>
        </w:rPr>
      </w:pPr>
    </w:p>
    <w:p>
      <w:pPr>
        <w:spacing w:line="500" w:lineRule="exact"/>
        <w:rPr>
          <w:rFonts w:hint="eastAsia" w:ascii="CESI仿宋-GB13000" w:hAnsi="CESI仿宋-GB13000" w:eastAsia="CESI仿宋-GB13000" w:cs="CESI仿宋-GB13000"/>
          <w:b/>
          <w:sz w:val="32"/>
          <w:szCs w:val="32"/>
        </w:rPr>
      </w:pPr>
    </w:p>
    <w:bookmarkEnd w:id="259"/>
    <w:bookmarkEnd w:id="260"/>
    <w:bookmarkEnd w:id="261"/>
    <w:bookmarkEnd w:id="262"/>
    <w:bookmarkEnd w:id="263"/>
    <w:bookmarkEnd w:id="264"/>
    <w:p>
      <w:pPr>
        <w:snapToGrid w:val="0"/>
        <w:spacing w:afterLines="50" w:line="5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有效法人证明或授权书</w:t>
      </w:r>
    </w:p>
    <w:p>
      <w:pPr>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outlineLvl w:val="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（一）</w:t>
      </w:r>
      <w:r>
        <w:rPr>
          <w:rFonts w:hint="eastAsia" w:ascii="仿宋_GB2312" w:hAnsi="仿宋_GB2312" w:eastAsia="仿宋_GB2312" w:cs="仿宋_GB2312"/>
          <w:b w:val="0"/>
          <w:bCs w:val="0"/>
          <w:sz w:val="28"/>
          <w:szCs w:val="28"/>
        </w:rPr>
        <w:t>法定代表人证明书</w:t>
      </w:r>
    </w:p>
    <w:tbl>
      <w:tblPr>
        <w:tblStyle w:val="42"/>
        <w:tblpPr w:leftFromText="180" w:rightFromText="180" w:vertAnchor="text" w:tblpX="108" w:tblpY="25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2515"/>
        <w:gridCol w:w="2190"/>
        <w:gridCol w:w="1792"/>
        <w:gridCol w:w="2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9286" w:type="dxa"/>
            <w:gridSpan w:val="5"/>
            <w:vAlign w:val="top"/>
          </w:tcPr>
          <w:p>
            <w:pPr>
              <w:keepNext w:val="0"/>
              <w:keepLines w:val="0"/>
              <w:widowControl/>
              <w:suppressLineNumbers w:val="0"/>
              <w:tabs>
                <w:tab w:val="left" w:pos="1260"/>
              </w:tabs>
              <w:spacing w:before="0" w:beforeAutospacing="0" w:after="0" w:afterAutospacing="0" w:line="440" w:lineRule="exact"/>
              <w:ind w:left="0" w:right="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致：榆林市榆阳区政府采购中心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92" w:type="dxa"/>
            <w:vMerge w:val="restart"/>
            <w:vAlign w:val="center"/>
          </w:tcPr>
          <w:p>
            <w:pPr>
              <w:keepNext w:val="0"/>
              <w:keepLines w:val="0"/>
              <w:widowControl/>
              <w:suppressLineNumbers w:val="0"/>
              <w:tabs>
                <w:tab w:val="left" w:pos="1260"/>
              </w:tabs>
              <w:spacing w:before="0" w:beforeAutospacing="0" w:after="0" w:afterAutospacing="0" w:line="440" w:lineRule="exact"/>
              <w:ind w:left="0" w:right="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企</w:t>
            </w:r>
          </w:p>
          <w:p>
            <w:pPr>
              <w:keepNext w:val="0"/>
              <w:keepLines w:val="0"/>
              <w:widowControl/>
              <w:suppressLineNumbers w:val="0"/>
              <w:tabs>
                <w:tab w:val="left" w:pos="1260"/>
              </w:tabs>
              <w:spacing w:before="0" w:beforeAutospacing="0" w:after="0" w:afterAutospacing="0" w:line="440" w:lineRule="exact"/>
              <w:ind w:left="0" w:right="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业</w:t>
            </w:r>
          </w:p>
          <w:p>
            <w:pPr>
              <w:keepNext w:val="0"/>
              <w:keepLines w:val="0"/>
              <w:widowControl/>
              <w:suppressLineNumbers w:val="0"/>
              <w:tabs>
                <w:tab w:val="left" w:pos="1260"/>
              </w:tabs>
              <w:spacing w:before="0" w:beforeAutospacing="0" w:after="0" w:afterAutospacing="0" w:line="440" w:lineRule="exact"/>
              <w:ind w:left="0" w:right="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w:t>
            </w:r>
          </w:p>
          <w:p>
            <w:pPr>
              <w:keepNext w:val="0"/>
              <w:keepLines w:val="0"/>
              <w:widowControl/>
              <w:suppressLineNumbers w:val="0"/>
              <w:tabs>
                <w:tab w:val="left" w:pos="1260"/>
              </w:tabs>
              <w:spacing w:before="0" w:beforeAutospacing="0" w:after="0" w:afterAutospacing="0" w:line="440" w:lineRule="exact"/>
              <w:ind w:left="0" w:right="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人</w:t>
            </w:r>
          </w:p>
        </w:tc>
        <w:tc>
          <w:tcPr>
            <w:tcW w:w="2515" w:type="dxa"/>
            <w:vAlign w:val="center"/>
          </w:tcPr>
          <w:p>
            <w:pPr>
              <w:keepNext w:val="0"/>
              <w:keepLines w:val="0"/>
              <w:widowControl/>
              <w:suppressLineNumbers w:val="0"/>
              <w:tabs>
                <w:tab w:val="left" w:pos="1260"/>
              </w:tabs>
              <w:spacing w:before="0" w:beforeAutospacing="0" w:after="0" w:afterAutospacing="0" w:line="440" w:lineRule="exact"/>
              <w:ind w:left="0" w:right="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企业名称</w:t>
            </w:r>
          </w:p>
        </w:tc>
        <w:tc>
          <w:tcPr>
            <w:tcW w:w="6179" w:type="dxa"/>
            <w:gridSpan w:val="3"/>
            <w:vAlign w:val="top"/>
          </w:tcPr>
          <w:p>
            <w:pPr>
              <w:keepNext w:val="0"/>
              <w:keepLines w:val="0"/>
              <w:widowControl/>
              <w:suppressLineNumbers w:val="0"/>
              <w:tabs>
                <w:tab w:val="left" w:pos="1260"/>
              </w:tabs>
              <w:spacing w:before="0" w:beforeAutospacing="0" w:after="0" w:afterAutospacing="0" w:line="440" w:lineRule="exact"/>
              <w:ind w:left="0" w:right="0"/>
              <w:rPr>
                <w:rFonts w:hint="eastAsia" w:ascii="仿宋_GB2312" w:hAnsi="仿宋_GB2312" w:eastAsia="仿宋_GB2312"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92" w:type="dxa"/>
            <w:vMerge w:val="continue"/>
            <w:vAlign w:val="top"/>
          </w:tcPr>
          <w:p>
            <w:pPr>
              <w:keepNext w:val="0"/>
              <w:keepLines w:val="0"/>
              <w:widowControl/>
              <w:suppressLineNumbers w:val="0"/>
              <w:tabs>
                <w:tab w:val="left" w:pos="1260"/>
              </w:tabs>
              <w:spacing w:before="0" w:beforeAutospacing="0" w:after="0" w:afterAutospacing="0" w:line="440" w:lineRule="exact"/>
              <w:ind w:left="0" w:right="0"/>
              <w:rPr>
                <w:rFonts w:hint="eastAsia" w:ascii="仿宋_GB2312" w:hAnsi="仿宋_GB2312" w:eastAsia="仿宋_GB2312" w:cs="仿宋_GB2312"/>
                <w:bCs/>
                <w:color w:val="000000"/>
                <w:sz w:val="28"/>
                <w:szCs w:val="28"/>
              </w:rPr>
            </w:pPr>
          </w:p>
        </w:tc>
        <w:tc>
          <w:tcPr>
            <w:tcW w:w="2515" w:type="dxa"/>
            <w:vAlign w:val="center"/>
          </w:tcPr>
          <w:p>
            <w:pPr>
              <w:keepNext w:val="0"/>
              <w:keepLines w:val="0"/>
              <w:widowControl/>
              <w:suppressLineNumbers w:val="0"/>
              <w:tabs>
                <w:tab w:val="left" w:pos="1260"/>
              </w:tabs>
              <w:spacing w:before="0" w:beforeAutospacing="0" w:after="0" w:afterAutospacing="0" w:line="440" w:lineRule="exact"/>
              <w:ind w:left="0" w:right="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法定地址</w:t>
            </w:r>
          </w:p>
        </w:tc>
        <w:tc>
          <w:tcPr>
            <w:tcW w:w="6179" w:type="dxa"/>
            <w:gridSpan w:val="3"/>
            <w:vAlign w:val="top"/>
          </w:tcPr>
          <w:p>
            <w:pPr>
              <w:keepNext w:val="0"/>
              <w:keepLines w:val="0"/>
              <w:widowControl/>
              <w:suppressLineNumbers w:val="0"/>
              <w:tabs>
                <w:tab w:val="left" w:pos="1260"/>
              </w:tabs>
              <w:spacing w:before="0" w:beforeAutospacing="0" w:after="0" w:afterAutospacing="0" w:line="440" w:lineRule="exact"/>
              <w:ind w:left="0" w:right="0"/>
              <w:rPr>
                <w:rFonts w:hint="eastAsia" w:ascii="仿宋_GB2312" w:hAnsi="仿宋_GB2312" w:eastAsia="仿宋_GB2312"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92" w:type="dxa"/>
            <w:vMerge w:val="continue"/>
            <w:vAlign w:val="top"/>
          </w:tcPr>
          <w:p>
            <w:pPr>
              <w:keepNext w:val="0"/>
              <w:keepLines w:val="0"/>
              <w:widowControl/>
              <w:suppressLineNumbers w:val="0"/>
              <w:tabs>
                <w:tab w:val="left" w:pos="1260"/>
              </w:tabs>
              <w:spacing w:before="0" w:beforeAutospacing="0" w:after="0" w:afterAutospacing="0" w:line="440" w:lineRule="exact"/>
              <w:ind w:left="0" w:right="0"/>
              <w:rPr>
                <w:rFonts w:hint="eastAsia" w:ascii="仿宋_GB2312" w:hAnsi="仿宋_GB2312" w:eastAsia="仿宋_GB2312" w:cs="仿宋_GB2312"/>
                <w:bCs/>
                <w:color w:val="000000"/>
                <w:sz w:val="28"/>
                <w:szCs w:val="28"/>
              </w:rPr>
            </w:pPr>
          </w:p>
        </w:tc>
        <w:tc>
          <w:tcPr>
            <w:tcW w:w="2515" w:type="dxa"/>
            <w:vAlign w:val="center"/>
          </w:tcPr>
          <w:p>
            <w:pPr>
              <w:keepNext w:val="0"/>
              <w:keepLines w:val="0"/>
              <w:widowControl/>
              <w:suppressLineNumbers w:val="0"/>
              <w:tabs>
                <w:tab w:val="left" w:pos="1260"/>
              </w:tabs>
              <w:spacing w:before="0" w:beforeAutospacing="0" w:after="0" w:afterAutospacing="0" w:line="440" w:lineRule="exact"/>
              <w:ind w:left="0" w:right="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邮政编码</w:t>
            </w:r>
          </w:p>
        </w:tc>
        <w:tc>
          <w:tcPr>
            <w:tcW w:w="6179" w:type="dxa"/>
            <w:gridSpan w:val="3"/>
            <w:vAlign w:val="top"/>
          </w:tcPr>
          <w:p>
            <w:pPr>
              <w:keepNext w:val="0"/>
              <w:keepLines w:val="0"/>
              <w:widowControl/>
              <w:suppressLineNumbers w:val="0"/>
              <w:tabs>
                <w:tab w:val="left" w:pos="1260"/>
              </w:tabs>
              <w:spacing w:before="0" w:beforeAutospacing="0" w:after="0" w:afterAutospacing="0" w:line="440" w:lineRule="exact"/>
              <w:ind w:left="0" w:right="0"/>
              <w:rPr>
                <w:rFonts w:hint="eastAsia" w:ascii="仿宋_GB2312" w:hAnsi="仿宋_GB2312" w:eastAsia="仿宋_GB2312"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92" w:type="dxa"/>
            <w:vMerge w:val="continue"/>
            <w:vAlign w:val="top"/>
          </w:tcPr>
          <w:p>
            <w:pPr>
              <w:keepNext w:val="0"/>
              <w:keepLines w:val="0"/>
              <w:widowControl/>
              <w:suppressLineNumbers w:val="0"/>
              <w:tabs>
                <w:tab w:val="left" w:pos="1260"/>
              </w:tabs>
              <w:spacing w:before="0" w:beforeAutospacing="0" w:after="0" w:afterAutospacing="0" w:line="440" w:lineRule="exact"/>
              <w:ind w:left="0" w:right="0"/>
              <w:rPr>
                <w:rFonts w:hint="eastAsia" w:ascii="仿宋_GB2312" w:hAnsi="仿宋_GB2312" w:eastAsia="仿宋_GB2312" w:cs="仿宋_GB2312"/>
                <w:bCs/>
                <w:color w:val="000000"/>
                <w:sz w:val="28"/>
                <w:szCs w:val="28"/>
              </w:rPr>
            </w:pPr>
          </w:p>
        </w:tc>
        <w:tc>
          <w:tcPr>
            <w:tcW w:w="2515" w:type="dxa"/>
            <w:vAlign w:val="center"/>
          </w:tcPr>
          <w:p>
            <w:pPr>
              <w:keepNext w:val="0"/>
              <w:keepLines w:val="0"/>
              <w:widowControl/>
              <w:suppressLineNumbers w:val="0"/>
              <w:tabs>
                <w:tab w:val="left" w:pos="1260"/>
              </w:tabs>
              <w:spacing w:before="0" w:beforeAutospacing="0" w:after="0" w:afterAutospacing="0" w:line="440" w:lineRule="exact"/>
              <w:ind w:left="0" w:right="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    址</w:t>
            </w:r>
          </w:p>
        </w:tc>
        <w:tc>
          <w:tcPr>
            <w:tcW w:w="6179" w:type="dxa"/>
            <w:gridSpan w:val="3"/>
            <w:vAlign w:val="top"/>
          </w:tcPr>
          <w:p>
            <w:pPr>
              <w:keepNext w:val="0"/>
              <w:keepLines w:val="0"/>
              <w:widowControl/>
              <w:suppressLineNumbers w:val="0"/>
              <w:tabs>
                <w:tab w:val="left" w:pos="1260"/>
              </w:tabs>
              <w:spacing w:before="0" w:beforeAutospacing="0" w:after="0" w:afterAutospacing="0" w:line="440" w:lineRule="exact"/>
              <w:ind w:left="0" w:right="0"/>
              <w:rPr>
                <w:rFonts w:hint="eastAsia" w:ascii="仿宋_GB2312" w:hAnsi="仿宋_GB2312" w:eastAsia="仿宋_GB2312"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92" w:type="dxa"/>
            <w:vMerge w:val="continue"/>
            <w:vAlign w:val="top"/>
          </w:tcPr>
          <w:p>
            <w:pPr>
              <w:keepNext w:val="0"/>
              <w:keepLines w:val="0"/>
              <w:widowControl/>
              <w:suppressLineNumbers w:val="0"/>
              <w:tabs>
                <w:tab w:val="left" w:pos="1260"/>
              </w:tabs>
              <w:spacing w:before="0" w:beforeAutospacing="0" w:after="0" w:afterAutospacing="0" w:line="440" w:lineRule="exact"/>
              <w:ind w:left="0" w:right="0"/>
              <w:rPr>
                <w:rFonts w:hint="eastAsia" w:ascii="仿宋_GB2312" w:hAnsi="仿宋_GB2312" w:eastAsia="仿宋_GB2312" w:cs="仿宋_GB2312"/>
                <w:bCs/>
                <w:color w:val="000000"/>
                <w:sz w:val="28"/>
                <w:szCs w:val="28"/>
              </w:rPr>
            </w:pPr>
          </w:p>
        </w:tc>
        <w:tc>
          <w:tcPr>
            <w:tcW w:w="2515" w:type="dxa"/>
            <w:vAlign w:val="top"/>
          </w:tcPr>
          <w:p>
            <w:pPr>
              <w:keepNext w:val="0"/>
              <w:keepLines w:val="0"/>
              <w:widowControl/>
              <w:suppressLineNumbers w:val="0"/>
              <w:tabs>
                <w:tab w:val="left" w:pos="1260"/>
              </w:tabs>
              <w:spacing w:before="0" w:beforeAutospacing="0" w:after="0" w:afterAutospacing="0" w:line="440" w:lineRule="exact"/>
              <w:ind w:left="0" w:right="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工商登记机关</w:t>
            </w:r>
          </w:p>
        </w:tc>
        <w:tc>
          <w:tcPr>
            <w:tcW w:w="6179" w:type="dxa"/>
            <w:gridSpan w:val="3"/>
            <w:vAlign w:val="top"/>
          </w:tcPr>
          <w:p>
            <w:pPr>
              <w:keepNext w:val="0"/>
              <w:keepLines w:val="0"/>
              <w:widowControl/>
              <w:suppressLineNumbers w:val="0"/>
              <w:tabs>
                <w:tab w:val="left" w:pos="1260"/>
              </w:tabs>
              <w:spacing w:before="0" w:beforeAutospacing="0" w:after="0" w:afterAutospacing="0" w:line="440" w:lineRule="exact"/>
              <w:ind w:left="0" w:right="0"/>
              <w:rPr>
                <w:rFonts w:hint="eastAsia" w:ascii="仿宋_GB2312" w:hAnsi="仿宋_GB2312" w:eastAsia="仿宋_GB2312"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92" w:type="dxa"/>
            <w:vMerge w:val="continue"/>
            <w:vAlign w:val="top"/>
          </w:tcPr>
          <w:p>
            <w:pPr>
              <w:keepNext w:val="0"/>
              <w:keepLines w:val="0"/>
              <w:widowControl/>
              <w:suppressLineNumbers w:val="0"/>
              <w:tabs>
                <w:tab w:val="left" w:pos="1260"/>
              </w:tabs>
              <w:spacing w:before="0" w:beforeAutospacing="0" w:after="0" w:afterAutospacing="0" w:line="440" w:lineRule="exact"/>
              <w:ind w:left="0" w:right="0"/>
              <w:rPr>
                <w:rFonts w:hint="eastAsia" w:ascii="仿宋_GB2312" w:hAnsi="仿宋_GB2312" w:eastAsia="仿宋_GB2312" w:cs="仿宋_GB2312"/>
                <w:bCs/>
                <w:color w:val="000000"/>
                <w:sz w:val="28"/>
                <w:szCs w:val="28"/>
              </w:rPr>
            </w:pPr>
          </w:p>
        </w:tc>
        <w:tc>
          <w:tcPr>
            <w:tcW w:w="2515" w:type="dxa"/>
            <w:vAlign w:val="center"/>
          </w:tcPr>
          <w:p>
            <w:pPr>
              <w:keepNext w:val="0"/>
              <w:keepLines w:val="0"/>
              <w:widowControl/>
              <w:suppressLineNumbers w:val="0"/>
              <w:tabs>
                <w:tab w:val="left" w:pos="1260"/>
              </w:tabs>
              <w:spacing w:before="0" w:beforeAutospacing="0" w:after="0" w:afterAutospacing="0" w:line="440" w:lineRule="exact"/>
              <w:ind w:left="0" w:right="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税务登记机关</w:t>
            </w:r>
          </w:p>
        </w:tc>
        <w:tc>
          <w:tcPr>
            <w:tcW w:w="6179" w:type="dxa"/>
            <w:gridSpan w:val="3"/>
            <w:vAlign w:val="top"/>
          </w:tcPr>
          <w:p>
            <w:pPr>
              <w:keepNext w:val="0"/>
              <w:keepLines w:val="0"/>
              <w:widowControl/>
              <w:suppressLineNumbers w:val="0"/>
              <w:tabs>
                <w:tab w:val="left" w:pos="1260"/>
              </w:tabs>
              <w:spacing w:before="0" w:beforeAutospacing="0" w:after="0" w:afterAutospacing="0" w:line="440" w:lineRule="exact"/>
              <w:ind w:left="0" w:right="0"/>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92" w:type="dxa"/>
            <w:vMerge w:val="continue"/>
            <w:vAlign w:val="top"/>
          </w:tcPr>
          <w:p>
            <w:pPr>
              <w:keepNext w:val="0"/>
              <w:keepLines w:val="0"/>
              <w:widowControl/>
              <w:suppressLineNumbers w:val="0"/>
              <w:tabs>
                <w:tab w:val="left" w:pos="1260"/>
              </w:tabs>
              <w:spacing w:before="0" w:beforeAutospacing="0" w:after="0" w:afterAutospacing="0" w:line="440" w:lineRule="exact"/>
              <w:ind w:left="0" w:right="0"/>
              <w:rPr>
                <w:rFonts w:hint="eastAsia" w:ascii="仿宋_GB2312" w:hAnsi="仿宋_GB2312" w:eastAsia="仿宋_GB2312" w:cs="仿宋_GB2312"/>
                <w:bCs/>
                <w:color w:val="000000"/>
                <w:sz w:val="28"/>
                <w:szCs w:val="28"/>
              </w:rPr>
            </w:pPr>
          </w:p>
        </w:tc>
        <w:tc>
          <w:tcPr>
            <w:tcW w:w="2515" w:type="dxa"/>
            <w:vAlign w:val="top"/>
          </w:tcPr>
          <w:p>
            <w:pPr>
              <w:keepNext w:val="0"/>
              <w:keepLines w:val="0"/>
              <w:widowControl/>
              <w:suppressLineNumbers w:val="0"/>
              <w:tabs>
                <w:tab w:val="left" w:pos="1260"/>
              </w:tabs>
              <w:spacing w:before="0" w:beforeAutospacing="0" w:after="0" w:afterAutospacing="0" w:line="440" w:lineRule="exact"/>
              <w:ind w:left="0" w:right="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机构代码证号</w:t>
            </w:r>
          </w:p>
        </w:tc>
        <w:tc>
          <w:tcPr>
            <w:tcW w:w="6179" w:type="dxa"/>
            <w:gridSpan w:val="3"/>
            <w:vAlign w:val="top"/>
          </w:tcPr>
          <w:p>
            <w:pPr>
              <w:keepNext w:val="0"/>
              <w:keepLines w:val="0"/>
              <w:widowControl/>
              <w:suppressLineNumbers w:val="0"/>
              <w:tabs>
                <w:tab w:val="left" w:pos="1260"/>
              </w:tabs>
              <w:spacing w:before="0" w:beforeAutospacing="0" w:after="0" w:afterAutospacing="0" w:line="440" w:lineRule="exact"/>
              <w:ind w:left="0" w:right="0"/>
              <w:rPr>
                <w:rFonts w:hint="eastAsia" w:ascii="仿宋_GB2312" w:hAnsi="仿宋_GB2312" w:eastAsia="仿宋_GB2312"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trPr>
        <w:tc>
          <w:tcPr>
            <w:tcW w:w="592" w:type="dxa"/>
            <w:vMerge w:val="restart"/>
            <w:vAlign w:val="top"/>
          </w:tcPr>
          <w:p>
            <w:pPr>
              <w:keepNext w:val="0"/>
              <w:keepLines w:val="0"/>
              <w:widowControl/>
              <w:suppressLineNumbers w:val="0"/>
              <w:tabs>
                <w:tab w:val="left" w:pos="1260"/>
              </w:tabs>
              <w:spacing w:before="0" w:beforeAutospacing="0" w:after="0" w:afterAutospacing="0" w:line="440" w:lineRule="exact"/>
              <w:ind w:left="0" w:right="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法定代表人</w:t>
            </w:r>
          </w:p>
        </w:tc>
        <w:tc>
          <w:tcPr>
            <w:tcW w:w="2515" w:type="dxa"/>
            <w:vMerge w:val="restart"/>
            <w:vAlign w:val="center"/>
          </w:tcPr>
          <w:p>
            <w:pPr>
              <w:keepNext w:val="0"/>
              <w:keepLines w:val="0"/>
              <w:widowControl/>
              <w:suppressLineNumbers w:val="0"/>
              <w:tabs>
                <w:tab w:val="left" w:pos="1260"/>
              </w:tabs>
              <w:spacing w:before="0" w:beforeAutospacing="0" w:after="0" w:afterAutospacing="0" w:line="440" w:lineRule="exact"/>
              <w:ind w:left="0" w:right="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    名</w:t>
            </w:r>
          </w:p>
        </w:tc>
        <w:tc>
          <w:tcPr>
            <w:tcW w:w="2190" w:type="dxa"/>
            <w:vMerge w:val="restart"/>
            <w:vAlign w:val="center"/>
          </w:tcPr>
          <w:p>
            <w:pPr>
              <w:keepNext w:val="0"/>
              <w:keepLines w:val="0"/>
              <w:widowControl/>
              <w:suppressLineNumbers w:val="0"/>
              <w:tabs>
                <w:tab w:val="left" w:pos="1260"/>
              </w:tabs>
              <w:spacing w:before="0" w:beforeAutospacing="0" w:after="0" w:afterAutospacing="0" w:line="440" w:lineRule="exact"/>
              <w:ind w:left="0" w:right="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（签名）</w:t>
            </w:r>
          </w:p>
        </w:tc>
        <w:tc>
          <w:tcPr>
            <w:tcW w:w="1792" w:type="dxa"/>
            <w:vAlign w:val="center"/>
          </w:tcPr>
          <w:p>
            <w:pPr>
              <w:keepNext w:val="0"/>
              <w:keepLines w:val="0"/>
              <w:widowControl/>
              <w:suppressLineNumbers w:val="0"/>
              <w:tabs>
                <w:tab w:val="left" w:pos="1260"/>
              </w:tabs>
              <w:spacing w:before="0" w:beforeAutospacing="0" w:after="0" w:afterAutospacing="0" w:line="440" w:lineRule="exact"/>
              <w:ind w:left="0" w:right="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性    别</w:t>
            </w:r>
          </w:p>
        </w:tc>
        <w:tc>
          <w:tcPr>
            <w:tcW w:w="2197" w:type="dxa"/>
            <w:vAlign w:val="top"/>
          </w:tcPr>
          <w:p>
            <w:pPr>
              <w:keepNext w:val="0"/>
              <w:keepLines w:val="0"/>
              <w:widowControl/>
              <w:suppressLineNumbers w:val="0"/>
              <w:tabs>
                <w:tab w:val="left" w:pos="1260"/>
              </w:tabs>
              <w:spacing w:before="0" w:beforeAutospacing="0" w:after="0" w:afterAutospacing="0" w:line="440" w:lineRule="exact"/>
              <w:ind w:left="0" w:right="0"/>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592" w:type="dxa"/>
            <w:vMerge w:val="continue"/>
            <w:vAlign w:val="top"/>
          </w:tcPr>
          <w:p>
            <w:pPr>
              <w:keepNext w:val="0"/>
              <w:keepLines w:val="0"/>
              <w:widowControl/>
              <w:suppressLineNumbers w:val="0"/>
              <w:tabs>
                <w:tab w:val="left" w:pos="1260"/>
              </w:tabs>
              <w:spacing w:before="0" w:beforeAutospacing="0" w:after="0" w:afterAutospacing="0" w:line="440" w:lineRule="exact"/>
              <w:ind w:left="0" w:right="0"/>
              <w:rPr>
                <w:rFonts w:hint="eastAsia" w:ascii="仿宋_GB2312" w:hAnsi="仿宋_GB2312" w:eastAsia="仿宋_GB2312" w:cs="仿宋_GB2312"/>
                <w:bCs/>
                <w:color w:val="000000"/>
                <w:sz w:val="28"/>
                <w:szCs w:val="28"/>
              </w:rPr>
            </w:pPr>
          </w:p>
        </w:tc>
        <w:tc>
          <w:tcPr>
            <w:tcW w:w="2515" w:type="dxa"/>
            <w:vMerge w:val="continue"/>
            <w:vAlign w:val="center"/>
          </w:tcPr>
          <w:p>
            <w:pPr>
              <w:keepNext w:val="0"/>
              <w:keepLines w:val="0"/>
              <w:widowControl/>
              <w:suppressLineNumbers w:val="0"/>
              <w:tabs>
                <w:tab w:val="left" w:pos="1260"/>
              </w:tabs>
              <w:spacing w:before="0" w:beforeAutospacing="0" w:after="0" w:afterAutospacing="0" w:line="440" w:lineRule="exact"/>
              <w:ind w:left="0" w:right="0"/>
              <w:jc w:val="center"/>
              <w:rPr>
                <w:rFonts w:hint="eastAsia" w:ascii="仿宋_GB2312" w:hAnsi="仿宋_GB2312" w:eastAsia="仿宋_GB2312" w:cs="仿宋_GB2312"/>
                <w:color w:val="000000"/>
                <w:sz w:val="28"/>
                <w:szCs w:val="28"/>
              </w:rPr>
            </w:pPr>
          </w:p>
        </w:tc>
        <w:tc>
          <w:tcPr>
            <w:tcW w:w="2190" w:type="dxa"/>
            <w:vMerge w:val="continue"/>
            <w:vAlign w:val="top"/>
          </w:tcPr>
          <w:p>
            <w:pPr>
              <w:keepNext w:val="0"/>
              <w:keepLines w:val="0"/>
              <w:widowControl/>
              <w:suppressLineNumbers w:val="0"/>
              <w:tabs>
                <w:tab w:val="left" w:pos="1260"/>
              </w:tabs>
              <w:spacing w:before="0" w:beforeAutospacing="0" w:after="0" w:afterAutospacing="0" w:line="440" w:lineRule="exact"/>
              <w:ind w:left="0" w:right="0"/>
              <w:rPr>
                <w:rFonts w:hint="eastAsia" w:ascii="仿宋_GB2312" w:hAnsi="仿宋_GB2312" w:eastAsia="仿宋_GB2312" w:cs="仿宋_GB2312"/>
                <w:color w:val="000000"/>
                <w:sz w:val="28"/>
                <w:szCs w:val="28"/>
              </w:rPr>
            </w:pPr>
          </w:p>
        </w:tc>
        <w:tc>
          <w:tcPr>
            <w:tcW w:w="1792" w:type="dxa"/>
            <w:vAlign w:val="center"/>
          </w:tcPr>
          <w:p>
            <w:pPr>
              <w:keepNext w:val="0"/>
              <w:keepLines w:val="0"/>
              <w:widowControl/>
              <w:suppressLineNumbers w:val="0"/>
              <w:tabs>
                <w:tab w:val="left" w:pos="1260"/>
              </w:tabs>
              <w:spacing w:before="0" w:beforeAutospacing="0" w:after="0" w:afterAutospacing="0" w:line="440" w:lineRule="exact"/>
              <w:ind w:left="0" w:right="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p>
        </w:tc>
        <w:tc>
          <w:tcPr>
            <w:tcW w:w="2197" w:type="dxa"/>
            <w:vAlign w:val="top"/>
          </w:tcPr>
          <w:p>
            <w:pPr>
              <w:keepNext w:val="0"/>
              <w:keepLines w:val="0"/>
              <w:widowControl/>
              <w:suppressLineNumbers w:val="0"/>
              <w:tabs>
                <w:tab w:val="left" w:pos="1260"/>
              </w:tabs>
              <w:spacing w:before="0" w:beforeAutospacing="0" w:after="0" w:afterAutospacing="0" w:line="440" w:lineRule="exact"/>
              <w:ind w:left="0" w:right="0"/>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592" w:type="dxa"/>
            <w:vMerge w:val="continue"/>
            <w:vAlign w:val="top"/>
          </w:tcPr>
          <w:p>
            <w:pPr>
              <w:keepNext w:val="0"/>
              <w:keepLines w:val="0"/>
              <w:widowControl/>
              <w:suppressLineNumbers w:val="0"/>
              <w:tabs>
                <w:tab w:val="left" w:pos="1260"/>
              </w:tabs>
              <w:spacing w:before="0" w:beforeAutospacing="0" w:after="0" w:afterAutospacing="0" w:line="440" w:lineRule="exact"/>
              <w:ind w:left="0" w:right="0"/>
              <w:rPr>
                <w:rFonts w:hint="eastAsia" w:ascii="仿宋_GB2312" w:hAnsi="仿宋_GB2312" w:eastAsia="仿宋_GB2312" w:cs="仿宋_GB2312"/>
                <w:bCs/>
                <w:color w:val="000000"/>
                <w:sz w:val="28"/>
                <w:szCs w:val="28"/>
              </w:rPr>
            </w:pPr>
          </w:p>
        </w:tc>
        <w:tc>
          <w:tcPr>
            <w:tcW w:w="2515" w:type="dxa"/>
            <w:vAlign w:val="center"/>
          </w:tcPr>
          <w:p>
            <w:pPr>
              <w:keepNext w:val="0"/>
              <w:keepLines w:val="0"/>
              <w:widowControl/>
              <w:suppressLineNumbers w:val="0"/>
              <w:tabs>
                <w:tab w:val="left" w:pos="1260"/>
              </w:tabs>
              <w:spacing w:before="0" w:beforeAutospacing="0" w:after="0" w:afterAutospacing="0" w:line="440" w:lineRule="exact"/>
              <w:ind w:left="0" w:right="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    务</w:t>
            </w:r>
          </w:p>
        </w:tc>
        <w:tc>
          <w:tcPr>
            <w:tcW w:w="2190" w:type="dxa"/>
            <w:vAlign w:val="top"/>
          </w:tcPr>
          <w:p>
            <w:pPr>
              <w:keepNext w:val="0"/>
              <w:keepLines w:val="0"/>
              <w:widowControl/>
              <w:suppressLineNumbers w:val="0"/>
              <w:tabs>
                <w:tab w:val="left" w:pos="1260"/>
              </w:tabs>
              <w:spacing w:before="0" w:beforeAutospacing="0" w:after="0" w:afterAutospacing="0" w:line="440" w:lineRule="exact"/>
              <w:ind w:left="0" w:right="0"/>
              <w:rPr>
                <w:rFonts w:hint="eastAsia" w:ascii="仿宋_GB2312" w:hAnsi="仿宋_GB2312" w:eastAsia="仿宋_GB2312" w:cs="仿宋_GB2312"/>
                <w:color w:val="000000"/>
                <w:sz w:val="28"/>
                <w:szCs w:val="28"/>
              </w:rPr>
            </w:pPr>
          </w:p>
        </w:tc>
        <w:tc>
          <w:tcPr>
            <w:tcW w:w="1792" w:type="dxa"/>
            <w:vAlign w:val="center"/>
          </w:tcPr>
          <w:p>
            <w:pPr>
              <w:keepNext w:val="0"/>
              <w:keepLines w:val="0"/>
              <w:widowControl/>
              <w:suppressLineNumbers w:val="0"/>
              <w:tabs>
                <w:tab w:val="left" w:pos="1260"/>
              </w:tabs>
              <w:spacing w:before="0" w:beforeAutospacing="0" w:after="0" w:afterAutospacing="0" w:line="440" w:lineRule="exact"/>
              <w:ind w:left="0" w:right="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传    真</w:t>
            </w:r>
          </w:p>
        </w:tc>
        <w:tc>
          <w:tcPr>
            <w:tcW w:w="2197" w:type="dxa"/>
            <w:vAlign w:val="top"/>
          </w:tcPr>
          <w:p>
            <w:pPr>
              <w:keepNext w:val="0"/>
              <w:keepLines w:val="0"/>
              <w:widowControl/>
              <w:suppressLineNumbers w:val="0"/>
              <w:tabs>
                <w:tab w:val="left" w:pos="1260"/>
              </w:tabs>
              <w:spacing w:before="0" w:beforeAutospacing="0" w:after="0" w:afterAutospacing="0" w:line="440" w:lineRule="exact"/>
              <w:ind w:left="0" w:right="0"/>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4" w:hRule="atLeast"/>
        </w:trPr>
        <w:tc>
          <w:tcPr>
            <w:tcW w:w="592" w:type="dxa"/>
            <w:vMerge w:val="restart"/>
            <w:vAlign w:val="center"/>
          </w:tcPr>
          <w:p>
            <w:pPr>
              <w:keepNext w:val="0"/>
              <w:keepLines w:val="0"/>
              <w:widowControl/>
              <w:suppressLineNumbers w:val="0"/>
              <w:tabs>
                <w:tab w:val="left" w:pos="1260"/>
              </w:tabs>
              <w:spacing w:before="0" w:beforeAutospacing="0" w:after="0" w:afterAutospacing="0" w:line="440" w:lineRule="exact"/>
              <w:ind w:left="0" w:right="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法定代表人身份证复印件</w:t>
            </w:r>
          </w:p>
        </w:tc>
        <w:tc>
          <w:tcPr>
            <w:tcW w:w="4705" w:type="dxa"/>
            <w:gridSpan w:val="2"/>
            <w:vMerge w:val="restart"/>
            <w:vAlign w:val="center"/>
          </w:tcPr>
          <w:p>
            <w:pPr>
              <w:keepNext w:val="0"/>
              <w:keepLines w:val="0"/>
              <w:widowControl/>
              <w:suppressLineNumbers w:val="0"/>
              <w:tabs>
                <w:tab w:val="left" w:pos="1260"/>
              </w:tabs>
              <w:spacing w:before="0" w:beforeAutospacing="0" w:after="0" w:afterAutospacing="0"/>
              <w:ind w:left="0" w:right="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正反面扫描处</w:t>
            </w:r>
            <w:r>
              <w:rPr>
                <w:rFonts w:hint="eastAsia" w:ascii="仿宋_GB2312" w:hAnsi="仿宋_GB2312" w:eastAsia="仿宋_GB2312" w:cs="仿宋_GB2312"/>
                <w:color w:val="000000"/>
                <w:sz w:val="28"/>
                <w:szCs w:val="28"/>
              </w:rPr>
              <w:t>）</w:t>
            </w:r>
          </w:p>
        </w:tc>
        <w:tc>
          <w:tcPr>
            <w:tcW w:w="3989" w:type="dxa"/>
            <w:gridSpan w:val="2"/>
            <w:vAlign w:val="center"/>
          </w:tcPr>
          <w:p>
            <w:pPr>
              <w:keepNext w:val="0"/>
              <w:keepLines w:val="0"/>
              <w:widowControl/>
              <w:suppressLineNumbers w:val="0"/>
              <w:tabs>
                <w:tab w:val="left" w:pos="1260"/>
              </w:tabs>
              <w:spacing w:before="0" w:beforeAutospacing="0" w:after="0" w:afterAutospacing="0" w:line="440" w:lineRule="exact"/>
              <w:ind w:left="0" w:right="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法定代表人签字</w:t>
            </w:r>
          </w:p>
          <w:p>
            <w:pPr>
              <w:keepNext w:val="0"/>
              <w:keepLines w:val="0"/>
              <w:widowControl/>
              <w:suppressLineNumbers w:val="0"/>
              <w:tabs>
                <w:tab w:val="left" w:pos="1260"/>
              </w:tabs>
              <w:spacing w:before="0" w:beforeAutospacing="0" w:after="0" w:afterAutospacing="0" w:line="440" w:lineRule="exact"/>
              <w:ind w:left="0" w:right="0"/>
              <w:jc w:val="center"/>
              <w:rPr>
                <w:rFonts w:hint="eastAsia" w:ascii="仿宋_GB2312" w:hAnsi="仿宋_GB2312" w:eastAsia="仿宋_GB2312" w:cs="仿宋_GB2312"/>
                <w:color w:val="000000"/>
                <w:sz w:val="28"/>
                <w:szCs w:val="28"/>
              </w:rPr>
            </w:pPr>
          </w:p>
          <w:p>
            <w:pPr>
              <w:keepNext w:val="0"/>
              <w:keepLines w:val="0"/>
              <w:widowControl/>
              <w:suppressLineNumbers w:val="0"/>
              <w:tabs>
                <w:tab w:val="left" w:pos="1260"/>
              </w:tabs>
              <w:spacing w:before="0" w:beforeAutospacing="0" w:after="0" w:afterAutospacing="0" w:line="440" w:lineRule="exact"/>
              <w:ind w:left="0" w:right="0"/>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2" w:hRule="atLeast"/>
        </w:trPr>
        <w:tc>
          <w:tcPr>
            <w:tcW w:w="592" w:type="dxa"/>
            <w:vMerge w:val="continue"/>
            <w:vAlign w:val="top"/>
          </w:tcPr>
          <w:p>
            <w:pPr>
              <w:keepNext w:val="0"/>
              <w:keepLines w:val="0"/>
              <w:widowControl/>
              <w:suppressLineNumbers w:val="0"/>
              <w:tabs>
                <w:tab w:val="left" w:pos="1260"/>
              </w:tabs>
              <w:spacing w:before="0" w:beforeAutospacing="0" w:after="0" w:afterAutospacing="0" w:line="440" w:lineRule="exact"/>
              <w:ind w:left="0" w:right="0"/>
              <w:rPr>
                <w:rFonts w:hint="eastAsia" w:ascii="仿宋_GB2312" w:hAnsi="仿宋_GB2312" w:eastAsia="仿宋_GB2312" w:cs="仿宋_GB2312"/>
                <w:bCs/>
                <w:color w:val="000000"/>
                <w:sz w:val="28"/>
                <w:szCs w:val="28"/>
              </w:rPr>
            </w:pPr>
          </w:p>
        </w:tc>
        <w:tc>
          <w:tcPr>
            <w:tcW w:w="4705" w:type="dxa"/>
            <w:gridSpan w:val="2"/>
            <w:vMerge w:val="continue"/>
            <w:vAlign w:val="top"/>
          </w:tcPr>
          <w:p>
            <w:pPr>
              <w:keepNext w:val="0"/>
              <w:keepLines w:val="0"/>
              <w:widowControl/>
              <w:suppressLineNumbers w:val="0"/>
              <w:tabs>
                <w:tab w:val="left" w:pos="1260"/>
              </w:tabs>
              <w:spacing w:before="0" w:beforeAutospacing="0" w:after="0" w:afterAutospacing="0" w:line="440" w:lineRule="exact"/>
              <w:ind w:left="0" w:right="0"/>
              <w:rPr>
                <w:rFonts w:hint="eastAsia" w:ascii="仿宋_GB2312" w:hAnsi="仿宋_GB2312" w:eastAsia="仿宋_GB2312" w:cs="仿宋_GB2312"/>
                <w:bCs/>
                <w:color w:val="000000"/>
                <w:sz w:val="28"/>
                <w:szCs w:val="28"/>
              </w:rPr>
            </w:pPr>
          </w:p>
        </w:tc>
        <w:tc>
          <w:tcPr>
            <w:tcW w:w="3989" w:type="dxa"/>
            <w:gridSpan w:val="2"/>
            <w:vAlign w:val="center"/>
          </w:tcPr>
          <w:p>
            <w:pPr>
              <w:keepNext w:val="0"/>
              <w:keepLines w:val="0"/>
              <w:widowControl/>
              <w:suppressLineNumbers w:val="0"/>
              <w:tabs>
                <w:tab w:val="left" w:pos="1260"/>
              </w:tabs>
              <w:spacing w:before="0" w:beforeAutospacing="0" w:after="0" w:afterAutospacing="0" w:line="440" w:lineRule="exact"/>
              <w:ind w:left="0" w:right="0" w:firstLine="459"/>
              <w:jc w:val="center"/>
              <w:rPr>
                <w:rFonts w:hint="eastAsia" w:ascii="仿宋_GB2312" w:hAnsi="仿宋_GB2312" w:eastAsia="仿宋_GB2312" w:cs="仿宋_GB2312"/>
                <w:color w:val="000000"/>
                <w:sz w:val="28"/>
                <w:szCs w:val="28"/>
              </w:rPr>
            </w:pPr>
          </w:p>
          <w:p>
            <w:pPr>
              <w:keepNext w:val="0"/>
              <w:keepLines w:val="0"/>
              <w:widowControl/>
              <w:suppressLineNumbers w:val="0"/>
              <w:tabs>
                <w:tab w:val="left" w:pos="1260"/>
              </w:tabs>
              <w:spacing w:before="0" w:beforeAutospacing="0" w:after="0" w:afterAutospacing="0" w:line="440" w:lineRule="exact"/>
              <w:ind w:left="0" w:right="0" w:firstLine="459"/>
              <w:jc w:val="center"/>
              <w:rPr>
                <w:rFonts w:hint="eastAsia" w:ascii="仿宋_GB2312" w:hAnsi="仿宋_GB2312" w:eastAsia="仿宋_GB2312" w:cs="仿宋_GB2312"/>
                <w:color w:val="000000"/>
                <w:sz w:val="28"/>
                <w:szCs w:val="28"/>
              </w:rPr>
            </w:pPr>
          </w:p>
          <w:p>
            <w:pPr>
              <w:keepNext w:val="0"/>
              <w:keepLines w:val="0"/>
              <w:widowControl/>
              <w:suppressLineNumbers w:val="0"/>
              <w:tabs>
                <w:tab w:val="left" w:pos="1260"/>
              </w:tabs>
              <w:spacing w:before="0" w:beforeAutospacing="0" w:after="0" w:afterAutospacing="0" w:line="440" w:lineRule="exact"/>
              <w:ind w:left="0" w:right="0" w:firstLine="459"/>
              <w:jc w:val="center"/>
              <w:rPr>
                <w:rFonts w:hint="eastAsia" w:ascii="仿宋_GB2312" w:hAnsi="仿宋_GB2312" w:eastAsia="仿宋_GB2312" w:cs="仿宋_GB2312"/>
                <w:color w:val="000000"/>
                <w:sz w:val="28"/>
                <w:szCs w:val="28"/>
              </w:rPr>
            </w:pPr>
          </w:p>
          <w:p>
            <w:pPr>
              <w:keepNext w:val="0"/>
              <w:keepLines w:val="0"/>
              <w:widowControl/>
              <w:suppressLineNumbers w:val="0"/>
              <w:tabs>
                <w:tab w:val="left" w:pos="1260"/>
              </w:tabs>
              <w:spacing w:before="0" w:beforeAutospacing="0" w:after="0" w:afterAutospacing="0" w:line="440" w:lineRule="exact"/>
              <w:ind w:left="0" w:right="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（法人公章）</w:t>
            </w:r>
          </w:p>
          <w:p>
            <w:pPr>
              <w:keepNext w:val="0"/>
              <w:keepLines w:val="0"/>
              <w:widowControl/>
              <w:suppressLineNumbers w:val="0"/>
              <w:tabs>
                <w:tab w:val="left" w:pos="1260"/>
              </w:tabs>
              <w:spacing w:before="0" w:beforeAutospacing="0" w:after="0" w:afterAutospacing="0" w:line="440" w:lineRule="exact"/>
              <w:ind w:left="0" w:right="0" w:firstLine="459"/>
              <w:jc w:val="center"/>
              <w:rPr>
                <w:rFonts w:hint="eastAsia" w:ascii="仿宋_GB2312" w:hAnsi="仿宋_GB2312" w:eastAsia="仿宋_GB2312" w:cs="仿宋_GB2312"/>
                <w:color w:val="000000"/>
                <w:sz w:val="28"/>
                <w:szCs w:val="28"/>
              </w:rPr>
            </w:pPr>
          </w:p>
          <w:p>
            <w:pPr>
              <w:keepNext w:val="0"/>
              <w:keepLines w:val="0"/>
              <w:widowControl/>
              <w:suppressLineNumbers w:val="0"/>
              <w:tabs>
                <w:tab w:val="left" w:pos="1260"/>
              </w:tabs>
              <w:spacing w:before="0" w:beforeAutospacing="0" w:after="0" w:afterAutospacing="0" w:line="440" w:lineRule="exact"/>
              <w:ind w:left="0" w:right="280" w:firstLine="459"/>
              <w:jc w:val="righ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   月   日</w:t>
            </w:r>
          </w:p>
        </w:tc>
      </w:tr>
    </w:tbl>
    <w:p>
      <w:pPr>
        <w:rPr>
          <w:rFonts w:hint="eastAsia" w:ascii="仿宋_GB2312" w:hAnsi="仿宋_GB2312" w:eastAsia="仿宋_GB2312" w:cs="仿宋_GB2312"/>
          <w:b/>
          <w:color w:val="FF0000"/>
          <w:sz w:val="28"/>
          <w:szCs w:val="28"/>
          <w:lang w:val="en-US" w:eastAsia="zh-CN"/>
        </w:rPr>
      </w:pPr>
      <w:r>
        <w:rPr>
          <w:rFonts w:hint="eastAsia" w:ascii="仿宋_GB2312" w:hAnsi="仿宋_GB2312" w:eastAsia="仿宋_GB2312" w:cs="仿宋_GB2312"/>
          <w:b/>
          <w:color w:val="FF0000"/>
          <w:sz w:val="28"/>
          <w:szCs w:val="28"/>
        </w:rPr>
        <w:t>注：法定代表人（负责人）参加投标时</w:t>
      </w:r>
      <w:r>
        <w:rPr>
          <w:rFonts w:hint="eastAsia" w:ascii="仿宋_GB2312" w:hAnsi="仿宋_GB2312" w:eastAsia="仿宋_GB2312" w:cs="仿宋_GB2312"/>
          <w:b/>
          <w:color w:val="FF0000"/>
          <w:sz w:val="28"/>
          <w:szCs w:val="28"/>
          <w:lang w:eastAsia="zh-CN"/>
        </w:rPr>
        <w:t>只提供上表（一）</w:t>
      </w:r>
    </w:p>
    <w:p>
      <w:pPr>
        <w:outlineLvl w:val="0"/>
        <w:rPr>
          <w:rFonts w:hint="eastAsia" w:ascii="仿宋_GB2312" w:hAnsi="仿宋_GB2312" w:eastAsia="仿宋_GB2312" w:cs="仿宋_GB2312"/>
          <w:b/>
          <w:bCs/>
          <w:sz w:val="28"/>
          <w:szCs w:val="28"/>
          <w:lang w:val="en-US" w:eastAsia="zh-CN"/>
        </w:rPr>
      </w:pPr>
    </w:p>
    <w:p>
      <w:pPr>
        <w:outlineLvl w:val="0"/>
        <w:rPr>
          <w:rFonts w:hint="eastAsia" w:ascii="仿宋_GB2312" w:hAnsi="仿宋_GB2312" w:eastAsia="仿宋_GB2312" w:cs="仿宋_GB2312"/>
          <w:b/>
          <w:bCs/>
          <w:sz w:val="28"/>
          <w:szCs w:val="28"/>
          <w:lang w:val="en-US" w:eastAsia="zh-CN"/>
        </w:rPr>
      </w:pPr>
    </w:p>
    <w:p>
      <w:pPr>
        <w:outlineLvl w:val="0"/>
        <w:rPr>
          <w:rFonts w:hint="eastAsia" w:ascii="仿宋_GB2312" w:hAnsi="仿宋_GB2312" w:eastAsia="仿宋_GB2312" w:cs="仿宋_GB2312"/>
          <w:b/>
          <w:bCs/>
          <w:sz w:val="28"/>
          <w:szCs w:val="28"/>
          <w:lang w:val="en-US" w:eastAsia="zh-CN"/>
        </w:rPr>
      </w:pPr>
    </w:p>
    <w:p>
      <w:pPr>
        <w:outlineLvl w:val="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（二）法定代表人（负责人）授权书</w:t>
      </w:r>
    </w:p>
    <w:p>
      <w:pPr>
        <w:spacing w:line="500" w:lineRule="exact"/>
        <w:jc w:val="center"/>
        <w:rPr>
          <w:rFonts w:hint="eastAsia" w:ascii="仿宋_GB2312" w:hAnsi="仿宋_GB2312" w:eastAsia="仿宋_GB2312" w:cs="仿宋_GB2312"/>
          <w:b w:val="0"/>
          <w:bCs/>
          <w:sz w:val="21"/>
          <w:szCs w:val="21"/>
          <w:highlight w:val="yellow"/>
        </w:rPr>
      </w:pPr>
      <w:r>
        <w:rPr>
          <w:rFonts w:hint="eastAsia" w:ascii="仿宋_GB2312" w:hAnsi="仿宋_GB2312" w:eastAsia="仿宋_GB2312" w:cs="仿宋_GB2312"/>
          <w:b w:val="0"/>
          <w:bCs/>
          <w:sz w:val="28"/>
          <w:szCs w:val="28"/>
        </w:rPr>
        <w:t>法定代表人授权委托书</w:t>
      </w:r>
    </w:p>
    <w:p>
      <w:pPr>
        <w:keepNext w:val="0"/>
        <w:keepLines w:val="0"/>
        <w:pageBreakBefore w:val="0"/>
        <w:widowControl/>
        <w:kinsoku/>
        <w:wordWrap/>
        <w:overflowPunct/>
        <w:topLinePunct w:val="0"/>
        <w:autoSpaceDE/>
        <w:autoSpaceDN/>
        <w:bidi w:val="0"/>
        <w:adjustRightInd/>
        <w:snapToGrid w:val="0"/>
        <w:spacing w:line="520" w:lineRule="exact"/>
        <w:ind w:right="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rPr>
        <w:t>榆林市榆阳区采购中心：</w:t>
      </w:r>
    </w:p>
    <w:p>
      <w:pPr>
        <w:keepNext w:val="0"/>
        <w:keepLines w:val="0"/>
        <w:pageBreakBefore w:val="0"/>
        <w:widowControl/>
        <w:kinsoku/>
        <w:wordWrap/>
        <w:overflowPunct/>
        <w:topLinePunct w:val="0"/>
        <w:autoSpaceDE/>
        <w:autoSpaceDN/>
        <w:bidi w:val="0"/>
        <w:adjustRightInd/>
        <w:snapToGrid/>
        <w:spacing w:line="520" w:lineRule="exact"/>
        <w:ind w:right="0" w:firstLine="566" w:firstLineChars="200"/>
        <w:textAlignment w:val="auto"/>
        <w:rPr>
          <w:rFonts w:hint="eastAsia" w:ascii="仿宋_GB2312" w:hAnsi="仿宋_GB2312" w:eastAsia="仿宋_GB2312" w:cs="仿宋_GB2312"/>
        </w:rPr>
      </w:pPr>
      <w:r>
        <w:rPr>
          <w:rFonts w:hint="eastAsia" w:ascii="仿宋_GB2312" w:hAnsi="仿宋_GB2312" w:eastAsia="仿宋_GB2312" w:cs="仿宋_GB2312"/>
        </w:rPr>
        <w:t>本人</w:t>
      </w:r>
      <w:r>
        <w:rPr>
          <w:rFonts w:hint="eastAsia" w:ascii="仿宋_GB2312" w:hAnsi="仿宋_GB2312" w:eastAsia="仿宋_GB2312" w:cs="仿宋_GB2312"/>
          <w:u w:val="single"/>
        </w:rPr>
        <w:t xml:space="preserve">     </w:t>
      </w:r>
      <w:r>
        <w:rPr>
          <w:rFonts w:hint="eastAsia" w:ascii="仿宋_GB2312" w:hAnsi="仿宋_GB2312" w:eastAsia="仿宋_GB2312" w:cs="仿宋_GB2312"/>
        </w:rPr>
        <w:t>（姓名）系</w:t>
      </w:r>
      <w:r>
        <w:rPr>
          <w:rFonts w:hint="eastAsia" w:ascii="仿宋_GB2312" w:hAnsi="仿宋_GB2312" w:eastAsia="仿宋_GB2312" w:cs="仿宋_GB2312"/>
          <w:u w:val="single"/>
        </w:rPr>
        <w:t xml:space="preserve">     </w:t>
      </w:r>
      <w:r>
        <w:rPr>
          <w:rFonts w:hint="eastAsia" w:ascii="仿宋_GB2312" w:hAnsi="仿宋_GB2312" w:eastAsia="仿宋_GB2312" w:cs="仿宋_GB2312"/>
        </w:rPr>
        <w:t>（投标人名称）的法定代表人（负责人），现委派</w:t>
      </w:r>
      <w:r>
        <w:rPr>
          <w:rFonts w:hint="eastAsia" w:ascii="仿宋_GB2312" w:hAnsi="仿宋_GB2312" w:eastAsia="仿宋_GB2312" w:cs="仿宋_GB2312"/>
          <w:u w:val="single"/>
        </w:rPr>
        <w:t>（授权代表姓名）</w:t>
      </w:r>
      <w:r>
        <w:rPr>
          <w:rFonts w:hint="eastAsia" w:ascii="仿宋_GB2312" w:hAnsi="仿宋_GB2312" w:eastAsia="仿宋_GB2312" w:cs="仿宋_GB2312"/>
        </w:rPr>
        <w:t>为本公司的授权代表，参加贵中心组织的</w:t>
      </w:r>
      <w:bookmarkStart w:id="265" w:name="_top"/>
      <w:bookmarkEnd w:id="265"/>
      <w:r>
        <w:rPr>
          <w:rFonts w:hint="eastAsia" w:ascii="仿宋_GB2312" w:hAnsi="仿宋_GB2312" w:eastAsia="仿宋_GB2312" w:cs="仿宋_GB2312"/>
          <w:u w:val="singl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7950" cy="161925"/>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pPr>
                              <w:pStyle w:val="21"/>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75pt;width:8.5pt;mso-position-horizontal:center;mso-position-horizontal-relative:margin;mso-wrap-style:none;z-index:251659264;mso-width-relative:page;mso-height-relative:page;" filled="f" stroked="f" coordsize="21600,21600" o:gfxdata="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EKdU3RAAAAAwEAAA8AAAAAAAAA&#10;AQAgAAAAIgAAAGRycy9kb3ducmV2LnhtbFBLAQIUABQAAAAIAIdO4kCqWkx+GAIAABUEAAAOAAAA&#10;AAAAAAEAIAAAACABAABkcnMvZTJvRG9jLnhtbFBLBQYAAAAABgAGAFkBAACqBQAAAAA=&#10;">
                <v:fill on="f" focussize="0,0"/>
                <v:stroke on="f" weight="0.5pt"/>
                <v:imagedata o:title=""/>
                <o:lock v:ext="edit" aspectratio="f"/>
                <v:textbox inset="0mm,0mm,0mm,0mm" style="mso-fit-shape-to-text:t;">
                  <w:txbxContent>
                    <w:p>
                      <w:pPr>
                        <w:pStyle w:val="21"/>
                      </w:pPr>
                    </w:p>
                  </w:txbxContent>
                </v:textbox>
              </v:shape>
            </w:pict>
          </mc:Fallback>
        </mc:AlternateContent>
      </w:r>
      <w:r>
        <w:rPr>
          <w:rFonts w:hint="eastAsia" w:ascii="仿宋_GB2312" w:hAnsi="仿宋_GB2312" w:eastAsia="仿宋_GB2312" w:cs="仿宋_GB2312"/>
        </w:rPr>
        <w:t>《</w:t>
      </w:r>
      <w:r>
        <w:rPr>
          <w:rFonts w:hint="eastAsia" w:ascii="仿宋_GB2312" w:hAnsi="仿宋_GB2312" w:eastAsia="仿宋_GB2312" w:cs="仿宋_GB2312"/>
          <w:u w:val="single"/>
        </w:rPr>
        <w:t>项目名称</w:t>
      </w:r>
      <w:r>
        <w:rPr>
          <w:rFonts w:hint="eastAsia" w:ascii="仿宋_GB2312" w:hAnsi="仿宋_GB2312" w:eastAsia="仿宋_GB2312" w:cs="仿宋_GB2312"/>
        </w:rPr>
        <w:t>》（项目编号：</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）第</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标段政府采购活动，就该项目的投标及合同的执行和完成，以本公司的名义处理一切与之有关的事宜。</w:t>
      </w:r>
    </w:p>
    <w:p>
      <w:pPr>
        <w:keepNext w:val="0"/>
        <w:keepLines w:val="0"/>
        <w:pageBreakBefore w:val="0"/>
        <w:widowControl/>
        <w:tabs>
          <w:tab w:val="left" w:pos="5245"/>
        </w:tabs>
        <w:kinsoku/>
        <w:wordWrap/>
        <w:overflowPunct/>
        <w:topLinePunct w:val="0"/>
        <w:autoSpaceDE/>
        <w:autoSpaceDN/>
        <w:bidi w:val="0"/>
        <w:adjustRightInd/>
        <w:snapToGrid w:val="0"/>
        <w:spacing w:line="520" w:lineRule="exact"/>
        <w:ind w:firstLine="566" w:firstLineChars="200"/>
        <w:textAlignment w:val="auto"/>
        <w:rPr>
          <w:rFonts w:hint="eastAsia" w:ascii="仿宋_GB2312" w:hAnsi="仿宋_GB2312" w:eastAsia="仿宋_GB2312" w:cs="仿宋_GB2312"/>
        </w:rPr>
      </w:pPr>
      <w:r>
        <w:rPr>
          <w:rFonts w:hint="eastAsia" w:ascii="仿宋_GB2312" w:hAnsi="仿宋_GB2312" w:eastAsia="仿宋_GB2312" w:cs="仿宋_GB2312"/>
        </w:rPr>
        <w:t>授权代表姓名：________________   性别：_______________</w:t>
      </w:r>
    </w:p>
    <w:p>
      <w:pPr>
        <w:keepNext w:val="0"/>
        <w:keepLines w:val="0"/>
        <w:pageBreakBefore w:val="0"/>
        <w:widowControl/>
        <w:tabs>
          <w:tab w:val="left" w:pos="5245"/>
        </w:tabs>
        <w:kinsoku/>
        <w:wordWrap/>
        <w:overflowPunct/>
        <w:topLinePunct w:val="0"/>
        <w:autoSpaceDE/>
        <w:autoSpaceDN/>
        <w:bidi w:val="0"/>
        <w:adjustRightInd/>
        <w:snapToGrid w:val="0"/>
        <w:spacing w:line="520" w:lineRule="exact"/>
        <w:ind w:firstLine="566" w:firstLineChars="200"/>
        <w:textAlignment w:val="auto"/>
        <w:rPr>
          <w:rFonts w:hint="eastAsia" w:ascii="仿宋_GB2312" w:hAnsi="仿宋_GB2312" w:eastAsia="仿宋_GB2312" w:cs="仿宋_GB2312"/>
        </w:rPr>
      </w:pPr>
      <w:r>
        <w:rPr>
          <w:rFonts w:hint="eastAsia" w:ascii="仿宋_GB2312" w:hAnsi="仿宋_GB2312" w:eastAsia="仿宋_GB2312" w:cs="仿宋_GB2312"/>
        </w:rPr>
        <w:t>职务：________________           电话：_______________</w:t>
      </w:r>
    </w:p>
    <w:p>
      <w:pPr>
        <w:keepNext w:val="0"/>
        <w:keepLines w:val="0"/>
        <w:pageBreakBefore w:val="0"/>
        <w:widowControl/>
        <w:kinsoku/>
        <w:wordWrap/>
        <w:overflowPunct/>
        <w:topLinePunct w:val="0"/>
        <w:autoSpaceDE/>
        <w:autoSpaceDN/>
        <w:bidi w:val="0"/>
        <w:adjustRightInd/>
        <w:snapToGrid w:val="0"/>
        <w:spacing w:line="520" w:lineRule="exact"/>
        <w:ind w:firstLine="566" w:firstLineChars="200"/>
        <w:textAlignment w:val="auto"/>
        <w:rPr>
          <w:rFonts w:hint="eastAsia" w:ascii="仿宋_GB2312" w:hAnsi="仿宋_GB2312" w:eastAsia="仿宋_GB2312" w:cs="仿宋_GB2312"/>
        </w:rPr>
      </w:pPr>
      <w:r>
        <w:rPr>
          <w:rFonts w:hint="eastAsia" w:ascii="仿宋_GB2312" w:hAnsi="仿宋_GB2312" w:eastAsia="仿宋_GB2312" w:cs="仿宋_GB2312"/>
        </w:rPr>
        <w:t>通讯地址：___________________    邮政编码：___________</w:t>
      </w:r>
    </w:p>
    <w:tbl>
      <w:tblPr>
        <w:tblStyle w:val="42"/>
        <w:tblpPr w:leftFromText="180" w:rightFromText="180" w:vertAnchor="text" w:horzAnchor="page" w:tblpX="1567" w:tblpY="2086"/>
        <w:tblOverlap w:val="never"/>
        <w:tblW w:w="9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5" w:hRule="atLeast"/>
        </w:trPr>
        <w:tc>
          <w:tcPr>
            <w:tcW w:w="4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firstLine="8" w:firstLineChars="3"/>
              <w:rPr>
                <w:rFonts w:hint="eastAsia" w:ascii="仿宋_GB2312" w:hAnsi="仿宋_GB2312" w:eastAsia="仿宋_GB2312" w:cs="仿宋_GB2312"/>
              </w:rPr>
            </w:pPr>
            <w:r>
              <w:rPr>
                <w:rFonts w:hint="eastAsia" w:ascii="仿宋_GB2312" w:hAnsi="仿宋_GB2312" w:eastAsia="仿宋_GB2312" w:cs="仿宋_GB2312"/>
              </w:rPr>
              <w:t>法定代表人身份证复印件</w:t>
            </w:r>
          </w:p>
          <w:p>
            <w:pPr>
              <w:keepNext w:val="0"/>
              <w:keepLines w:val="0"/>
              <w:widowControl/>
              <w:suppressLineNumbers w:val="0"/>
              <w:spacing w:before="0" w:beforeAutospacing="0" w:after="0" w:afterAutospacing="0"/>
              <w:ind w:left="0" w:right="0" w:firstLine="8" w:firstLineChars="3"/>
              <w:jc w:val="center"/>
              <w:rPr>
                <w:rFonts w:hint="eastAsia" w:ascii="仿宋_GB2312" w:hAnsi="仿宋_GB2312" w:eastAsia="仿宋_GB2312" w:cs="仿宋_GB2312"/>
              </w:rPr>
            </w:pPr>
            <w:r>
              <w:rPr>
                <w:rFonts w:hint="eastAsia" w:ascii="仿宋_GB2312" w:hAnsi="仿宋_GB2312" w:eastAsia="仿宋_GB2312" w:cs="仿宋_GB2312"/>
              </w:rPr>
              <w:t>（一面）</w:t>
            </w:r>
          </w:p>
        </w:tc>
        <w:tc>
          <w:tcPr>
            <w:tcW w:w="46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授权代表</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身份证复印件</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（一面）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7" w:hRule="atLeast"/>
        </w:trPr>
        <w:tc>
          <w:tcPr>
            <w:tcW w:w="4678" w:type="dxa"/>
            <w:vAlign w:val="center"/>
          </w:tcPr>
          <w:p>
            <w:pPr>
              <w:keepNext w:val="0"/>
              <w:keepLines w:val="0"/>
              <w:widowControl/>
              <w:suppressLineNumbers w:val="0"/>
              <w:spacing w:before="0" w:beforeAutospacing="0" w:after="0" w:afterAutospacing="0"/>
              <w:ind w:left="0" w:right="0"/>
              <w:rPr>
                <w:rFonts w:hint="eastAsia" w:ascii="仿宋_GB2312" w:hAnsi="仿宋_GB2312" w:eastAsia="仿宋_GB2312" w:cs="仿宋_GB2312"/>
              </w:rPr>
            </w:pPr>
            <w:r>
              <w:rPr>
                <w:rFonts w:hint="eastAsia" w:ascii="仿宋_GB2312" w:hAnsi="仿宋_GB2312" w:eastAsia="仿宋_GB2312" w:cs="仿宋_GB2312"/>
              </w:rPr>
              <w:t>法定代表人身份证复印件</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（另一面）</w:t>
            </w:r>
          </w:p>
        </w:tc>
        <w:tc>
          <w:tcPr>
            <w:tcW w:w="4653"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授权代表</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身份证复印件</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（另一面）</w:t>
            </w:r>
          </w:p>
        </w:tc>
      </w:tr>
    </w:tbl>
    <w:p>
      <w:pPr>
        <w:tabs>
          <w:tab w:val="right" w:pos="8931"/>
        </w:tabs>
        <w:ind w:firstLine="526" w:firstLineChars="200"/>
        <w:rPr>
          <w:rFonts w:hint="eastAsia" w:ascii="仿宋_GB2312" w:hAnsi="仿宋_GB2312" w:eastAsia="仿宋_GB2312" w:cs="仿宋_GB2312"/>
        </w:rPr>
      </w:pPr>
      <w:r>
        <w:rPr>
          <w:rFonts w:hint="eastAsia" w:ascii="仿宋_GB2312" w:hAnsi="仿宋_GB2312" w:eastAsia="仿宋_GB2312" w:cs="仿宋_GB2312"/>
          <w:spacing w:val="-10"/>
          <w:u w:val="single"/>
        </w:rPr>
        <w:t>投标人名称</w:t>
      </w:r>
      <w:r>
        <w:rPr>
          <w:rFonts w:hint="eastAsia" w:ascii="仿宋_GB2312" w:hAnsi="仿宋_GB2312" w:eastAsia="仿宋_GB2312" w:cs="仿宋_GB2312"/>
        </w:rPr>
        <w:t>（加盖公章）       法定代表人：（签字或盖章）</w:t>
      </w:r>
    </w:p>
    <w:p>
      <w:pPr>
        <w:tabs>
          <w:tab w:val="right" w:pos="8931"/>
        </w:tabs>
        <w:ind w:firstLine="566" w:firstLineChars="200"/>
        <w:rPr>
          <w:rFonts w:hint="eastAsia" w:ascii="仿宋_GB2312" w:hAnsi="仿宋_GB2312" w:eastAsia="仿宋_GB2312" w:cs="仿宋_GB2312"/>
        </w:rPr>
      </w:pPr>
    </w:p>
    <w:p>
      <w:pPr>
        <w:tabs>
          <w:tab w:val="right" w:pos="8931"/>
        </w:tabs>
        <w:ind w:firstLine="566" w:firstLineChars="200"/>
        <w:rPr>
          <w:rFonts w:hint="eastAsia" w:ascii="仿宋_GB2312" w:hAnsi="仿宋_GB2312" w:eastAsia="仿宋_GB2312" w:cs="仿宋_GB2312"/>
        </w:rPr>
      </w:pPr>
    </w:p>
    <w:p>
      <w:pPr>
        <w:spacing w:line="440" w:lineRule="exact"/>
        <w:ind w:firstLine="5789" w:firstLineChars="2046"/>
        <w:rPr>
          <w:rFonts w:hint="eastAsia" w:ascii="仿宋_GB2312" w:hAnsi="仿宋_GB2312" w:eastAsia="仿宋_GB2312" w:cs="仿宋_GB2312"/>
        </w:rPr>
      </w:pPr>
      <w:r>
        <w:rPr>
          <w:rFonts w:hint="eastAsia" w:ascii="仿宋_GB2312" w:hAnsi="仿宋_GB2312" w:eastAsia="仿宋_GB2312" w:cs="仿宋_GB2312"/>
        </w:rPr>
        <w:t>日期：　年　月　日</w:t>
      </w:r>
    </w:p>
    <w:p>
      <w:pPr>
        <w:spacing w:line="440" w:lineRule="exact"/>
        <w:rPr>
          <w:rFonts w:hint="eastAsia" w:ascii="仿宋_GB2312" w:hAnsi="仿宋_GB2312" w:eastAsia="仿宋_GB2312" w:cs="仿宋_GB2312"/>
          <w:color w:val="FF0000"/>
          <w:sz w:val="32"/>
          <w:szCs w:val="32"/>
          <w:lang w:eastAsia="zh-CN"/>
        </w:rPr>
      </w:pPr>
    </w:p>
    <w:p>
      <w:pPr>
        <w:spacing w:line="440" w:lineRule="exact"/>
        <w:rPr>
          <w:rFonts w:hint="eastAsia" w:ascii="仿宋_GB2312" w:hAnsi="仿宋_GB2312" w:eastAsia="仿宋_GB2312" w:cs="仿宋_GB2312"/>
          <w:sz w:val="21"/>
          <w:szCs w:val="21"/>
        </w:rPr>
      </w:pPr>
      <w:r>
        <w:rPr>
          <w:rFonts w:hint="eastAsia" w:ascii="仿宋_GB2312" w:hAnsi="仿宋_GB2312" w:eastAsia="仿宋_GB2312" w:cs="仿宋_GB2312"/>
          <w:b/>
          <w:color w:val="FF0000"/>
          <w:kern w:val="2"/>
          <w:sz w:val="28"/>
          <w:szCs w:val="28"/>
          <w:lang w:val="en-US" w:eastAsia="zh-CN" w:bidi="ar-SA"/>
        </w:rPr>
        <w:t>注：</w:t>
      </w:r>
      <w:r>
        <w:rPr>
          <w:rFonts w:hint="eastAsia" w:ascii="仿宋_GB2312" w:hAnsi="仿宋_GB2312" w:eastAsia="仿宋_GB2312" w:cs="仿宋_GB2312"/>
          <w:b w:val="0"/>
          <w:bCs/>
          <w:color w:val="auto"/>
          <w:kern w:val="2"/>
          <w:sz w:val="21"/>
          <w:szCs w:val="21"/>
          <w:lang w:val="en-US" w:eastAsia="zh-CN" w:bidi="ar-SA"/>
        </w:rPr>
        <w:t>1、</w:t>
      </w:r>
      <w:r>
        <w:rPr>
          <w:rFonts w:hint="eastAsia" w:ascii="仿宋_GB2312" w:hAnsi="仿宋_GB2312" w:eastAsia="仿宋_GB2312" w:cs="仿宋_GB2312"/>
          <w:sz w:val="21"/>
          <w:szCs w:val="21"/>
        </w:rPr>
        <w:t>项目不分标段的，第___标段空白处填写“/”。</w:t>
      </w:r>
    </w:p>
    <w:p>
      <w:pPr>
        <w:pStyle w:val="8"/>
        <w:keepNext w:val="0"/>
        <w:keepLines w:val="0"/>
        <w:pageBreakBefore w:val="0"/>
        <w:widowControl/>
        <w:kinsoku/>
        <w:wordWrap/>
        <w:overflowPunct/>
        <w:topLinePunct w:val="0"/>
        <w:autoSpaceDE/>
        <w:autoSpaceDN/>
        <w:bidi w:val="0"/>
        <w:adjustRightInd/>
        <w:snapToGrid/>
        <w:spacing w:line="500" w:lineRule="exact"/>
        <w:ind w:left="0" w:leftChars="0" w:firstLine="566" w:firstLineChars="200"/>
        <w:textAlignment w:val="auto"/>
        <w:rPr>
          <w:rFonts w:hint="eastAsia" w:ascii="CESI仿宋-GB13000" w:hAnsi="CESI仿宋-GB13000" w:eastAsia="CESI仿宋-GB13000" w:cs="CESI仿宋-GB13000"/>
          <w:highlight w:val="yellow"/>
        </w:rPr>
      </w:pPr>
      <w:r>
        <w:rPr>
          <w:rFonts w:hint="eastAsia" w:ascii="仿宋_GB2312" w:hAnsi="仿宋_GB2312" w:eastAsia="仿宋_GB2312" w:cs="仿宋_GB2312"/>
          <w:b/>
          <w:color w:val="FF0000"/>
          <w:kern w:val="2"/>
          <w:sz w:val="28"/>
          <w:szCs w:val="28"/>
          <w:lang w:val="en-US" w:eastAsia="zh-CN" w:bidi="ar-SA"/>
        </w:rPr>
        <w:t>2、授权代表人参加投标时同时提供上表（一）和（二），同时附授权人在本单位社保缴纳证明。</w:t>
      </w:r>
    </w:p>
    <w:p>
      <w:pPr>
        <w:autoSpaceDE w:val="0"/>
        <w:autoSpaceDN w:val="0"/>
        <w:adjustRightInd w:val="0"/>
        <w:snapToGrid w:val="0"/>
        <w:spacing w:line="500" w:lineRule="exact"/>
        <w:ind w:firstLine="654" w:firstLineChars="200"/>
        <w:jc w:val="center"/>
        <w:rPr>
          <w:rFonts w:hint="eastAsia" w:ascii="仿宋" w:hAnsi="仿宋" w:eastAsia="仿宋" w:cs="仿宋"/>
          <w:b/>
          <w:bCs/>
          <w:spacing w:val="2"/>
          <w:kern w:val="0"/>
          <w:sz w:val="32"/>
          <w:szCs w:val="32"/>
        </w:rPr>
      </w:pPr>
      <w:r>
        <w:rPr>
          <w:rFonts w:hint="eastAsia" w:ascii="仿宋" w:hAnsi="仿宋" w:eastAsia="仿宋" w:cs="仿宋"/>
          <w:b/>
          <w:bCs/>
          <w:spacing w:val="2"/>
          <w:kern w:val="0"/>
          <w:sz w:val="32"/>
          <w:szCs w:val="32"/>
        </w:rPr>
        <w:t>基本资格条件承诺函</w:t>
      </w:r>
    </w:p>
    <w:p>
      <w:pPr>
        <w:autoSpaceDE w:val="0"/>
        <w:autoSpaceDN w:val="0"/>
        <w:adjustRightInd w:val="0"/>
        <w:snapToGrid w:val="0"/>
        <w:spacing w:line="500" w:lineRule="exact"/>
        <w:rPr>
          <w:rFonts w:ascii="仿宋" w:hAnsi="仿宋" w:eastAsia="仿宋" w:cs="仿宋"/>
          <w:spacing w:val="2"/>
          <w:kern w:val="0"/>
        </w:rPr>
      </w:pP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榆林市</w:t>
      </w:r>
      <w:r>
        <w:rPr>
          <w:rFonts w:hint="eastAsia" w:ascii="仿宋" w:hAnsi="仿宋" w:eastAsia="仿宋" w:cs="仿宋"/>
          <w:spacing w:val="2"/>
          <w:kern w:val="0"/>
          <w:sz w:val="28"/>
          <w:szCs w:val="28"/>
          <w:lang w:val="en-US" w:eastAsia="zh-CN"/>
        </w:rPr>
        <w:t>榆阳区</w:t>
      </w:r>
      <w:r>
        <w:rPr>
          <w:rFonts w:hint="eastAsia" w:ascii="仿宋" w:hAnsi="仿宋" w:eastAsia="仿宋" w:cs="仿宋"/>
          <w:spacing w:val="2"/>
          <w:kern w:val="0"/>
          <w:sz w:val="28"/>
          <w:szCs w:val="28"/>
        </w:rPr>
        <w:t>政府采购中心：</w:t>
      </w: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我方作为</w:t>
      </w:r>
      <w:r>
        <w:rPr>
          <w:rFonts w:hint="eastAsia" w:ascii="仿宋" w:hAnsi="仿宋" w:eastAsia="仿宋" w:cs="仿宋"/>
          <w:spacing w:val="2"/>
          <w:kern w:val="0"/>
          <w:sz w:val="28"/>
          <w:szCs w:val="28"/>
          <w:u w:val="single"/>
        </w:rPr>
        <w:t>项目名称</w:t>
      </w:r>
      <w:r>
        <w:rPr>
          <w:rFonts w:hint="eastAsia" w:ascii="仿宋" w:hAnsi="仿宋" w:eastAsia="仿宋" w:cs="仿宋"/>
          <w:spacing w:val="2"/>
          <w:kern w:val="0"/>
          <w:sz w:val="28"/>
          <w:szCs w:val="28"/>
        </w:rPr>
        <w:t>（项目编号：____）第___标段的供应商，在此郑重承诺：</w:t>
      </w: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1、我方具有良好的商业信誉和健全的财务会计制度，具有履行合同所必需的设备和专业技术能力，具</w:t>
      </w:r>
      <w:r>
        <w:rPr>
          <w:rFonts w:hint="eastAsia" w:ascii="仿宋" w:hAnsi="仿宋" w:eastAsia="仿宋" w:cs="仿宋"/>
          <w:spacing w:val="2"/>
          <w:kern w:val="0"/>
          <w:sz w:val="28"/>
          <w:szCs w:val="28"/>
          <w:lang w:val="zh-CN"/>
        </w:rPr>
        <w:t>有依法缴纳税收和社会保障金的良好记录</w:t>
      </w:r>
      <w:r>
        <w:rPr>
          <w:rFonts w:hint="eastAsia" w:ascii="仿宋" w:hAnsi="仿宋" w:eastAsia="仿宋" w:cs="仿宋"/>
          <w:spacing w:val="2"/>
          <w:kern w:val="0"/>
          <w:sz w:val="28"/>
          <w:szCs w:val="28"/>
        </w:rPr>
        <w:t>，参加本项目采购活动前三年内无重大违法活动记录。</w:t>
      </w: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2、我方未列入在信用中国网站（www.creditchina.gov.cn）“失信被执行人”、“税收违法黑名单”中，也未列入中国政府采购网（www.ccgp.gov.cn）“政府采购严重违法失信行为记录名单”中。</w:t>
      </w: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3、我方在采购项目评审（评标）环节结束后，随时接受采购人、采购代理机构的检查验证，配合提供相关证明材料，如有不实，我方将无条件地退出本项目的采购活动，并遵照《中华人民共和国政府采购法》有关“提供虚假材料的规定”接受处罚。</w:t>
      </w: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我方对以上承诺负全部法律责任。</w:t>
      </w: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特此承诺。</w:t>
      </w:r>
    </w:p>
    <w:p>
      <w:pPr>
        <w:pStyle w:val="10"/>
        <w:rPr>
          <w:rFonts w:hint="eastAsia" w:ascii="仿宋" w:hAnsi="仿宋" w:eastAsia="仿宋" w:cs="仿宋"/>
          <w:sz w:val="28"/>
          <w:szCs w:val="28"/>
        </w:rPr>
      </w:pPr>
    </w:p>
    <w:p>
      <w:pPr>
        <w:autoSpaceDE w:val="0"/>
        <w:autoSpaceDN w:val="0"/>
        <w:adjustRightInd w:val="0"/>
        <w:snapToGrid w:val="0"/>
        <w:spacing w:line="500" w:lineRule="exact"/>
        <w:ind w:firstLine="2583" w:firstLineChars="9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供应商名称;（盖章）</w:t>
      </w:r>
    </w:p>
    <w:p>
      <w:pPr>
        <w:autoSpaceDE w:val="0"/>
        <w:autoSpaceDN w:val="0"/>
        <w:adjustRightInd w:val="0"/>
        <w:snapToGrid w:val="0"/>
        <w:spacing w:line="500" w:lineRule="exact"/>
        <w:ind w:firstLine="2583" w:firstLineChars="9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法定代表人或授权代表：（签字或盖章）</w:t>
      </w:r>
    </w:p>
    <w:p>
      <w:pPr>
        <w:autoSpaceDE w:val="0"/>
        <w:autoSpaceDN w:val="0"/>
        <w:adjustRightInd w:val="0"/>
        <w:snapToGrid w:val="0"/>
        <w:spacing w:line="500" w:lineRule="exact"/>
        <w:ind w:firstLine="2583" w:firstLineChars="9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日期：　　年　月　日</w:t>
      </w: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p>
    <w:p>
      <w:pPr>
        <w:autoSpaceDE w:val="0"/>
        <w:autoSpaceDN w:val="0"/>
        <w:adjustRightInd w:val="0"/>
        <w:spacing w:line="500" w:lineRule="exact"/>
        <w:jc w:val="center"/>
        <w:rPr>
          <w:rFonts w:hint="eastAsia" w:ascii="仿宋" w:hAnsi="仿宋" w:eastAsia="仿宋" w:cs="仿宋"/>
          <w:spacing w:val="2"/>
          <w:kern w:val="0"/>
          <w:sz w:val="28"/>
          <w:szCs w:val="28"/>
        </w:rPr>
      </w:pPr>
      <w:r>
        <w:rPr>
          <w:rFonts w:hint="eastAsia" w:ascii="仿宋" w:hAnsi="仿宋" w:eastAsia="仿宋" w:cs="仿宋"/>
          <w:b/>
          <w:bCs/>
          <w:spacing w:val="2"/>
          <w:kern w:val="0"/>
          <w:sz w:val="28"/>
          <w:szCs w:val="28"/>
        </w:rPr>
        <w:t>备注：</w:t>
      </w:r>
      <w:r>
        <w:rPr>
          <w:rFonts w:hint="eastAsia" w:ascii="仿宋" w:hAnsi="仿宋" w:eastAsia="仿宋" w:cs="仿宋"/>
          <w:spacing w:val="2"/>
          <w:kern w:val="0"/>
          <w:sz w:val="28"/>
          <w:szCs w:val="28"/>
        </w:rPr>
        <w:t>项目不分标段的，“第___标段”空白处填写“/”。</w:t>
      </w:r>
    </w:p>
    <w:p>
      <w:pPr>
        <w:autoSpaceDE w:val="0"/>
        <w:autoSpaceDN w:val="0"/>
        <w:adjustRightInd w:val="0"/>
        <w:spacing w:line="500" w:lineRule="exact"/>
        <w:jc w:val="center"/>
        <w:rPr>
          <w:rFonts w:hint="eastAsia" w:ascii="仿宋" w:hAnsi="仿宋" w:eastAsia="仿宋" w:cs="仿宋"/>
          <w:spacing w:val="2"/>
          <w:kern w:val="0"/>
          <w:sz w:val="28"/>
          <w:szCs w:val="28"/>
        </w:rPr>
      </w:pPr>
    </w:p>
    <w:p>
      <w:pPr>
        <w:autoSpaceDE w:val="0"/>
        <w:autoSpaceDN w:val="0"/>
        <w:adjustRightInd w:val="0"/>
        <w:spacing w:line="500" w:lineRule="exact"/>
        <w:jc w:val="center"/>
        <w:rPr>
          <w:rFonts w:hint="eastAsia" w:ascii="仿宋" w:hAnsi="仿宋" w:eastAsia="仿宋" w:cs="仿宋"/>
          <w:spacing w:val="2"/>
          <w:kern w:val="0"/>
          <w:sz w:val="28"/>
          <w:szCs w:val="28"/>
        </w:rPr>
      </w:pPr>
    </w:p>
    <w:p>
      <w:pPr>
        <w:autoSpaceDE w:val="0"/>
        <w:autoSpaceDN w:val="0"/>
        <w:adjustRightInd w:val="0"/>
        <w:spacing w:line="500" w:lineRule="exact"/>
        <w:jc w:val="center"/>
        <w:rPr>
          <w:rFonts w:hint="eastAsia" w:ascii="仿宋" w:hAnsi="仿宋" w:eastAsia="仿宋" w:cs="仿宋"/>
          <w:spacing w:val="2"/>
          <w:kern w:val="0"/>
          <w:sz w:val="28"/>
          <w:szCs w:val="28"/>
        </w:rPr>
      </w:pPr>
    </w:p>
    <w:p>
      <w:pPr>
        <w:autoSpaceDE w:val="0"/>
        <w:autoSpaceDN w:val="0"/>
        <w:adjustRightInd w:val="0"/>
        <w:spacing w:line="500" w:lineRule="exact"/>
        <w:jc w:val="center"/>
        <w:rPr>
          <w:rFonts w:hint="eastAsia" w:ascii="仿宋" w:hAnsi="仿宋" w:eastAsia="仿宋" w:cs="仿宋"/>
          <w:spacing w:val="2"/>
          <w:kern w:val="0"/>
          <w:sz w:val="28"/>
          <w:szCs w:val="28"/>
        </w:rPr>
      </w:pPr>
    </w:p>
    <w:p>
      <w:pPr>
        <w:autoSpaceDE w:val="0"/>
        <w:autoSpaceDN w:val="0"/>
        <w:adjustRightInd w:val="0"/>
        <w:spacing w:line="500" w:lineRule="exact"/>
        <w:jc w:val="center"/>
        <w:rPr>
          <w:rFonts w:hint="eastAsia" w:ascii="仿宋" w:hAnsi="仿宋" w:eastAsia="仿宋" w:cs="仿宋"/>
          <w:spacing w:val="2"/>
          <w:kern w:val="0"/>
          <w:sz w:val="28"/>
          <w:szCs w:val="28"/>
        </w:rPr>
      </w:pPr>
    </w:p>
    <w:p>
      <w:pPr>
        <w:autoSpaceDE w:val="0"/>
        <w:autoSpaceDN w:val="0"/>
        <w:adjustRightInd w:val="0"/>
        <w:spacing w:line="500" w:lineRule="exact"/>
        <w:ind w:firstLine="484" w:firstLineChars="150"/>
        <w:jc w:val="center"/>
        <w:rPr>
          <w:rFonts w:hint="eastAsia" w:ascii="仿宋" w:hAnsi="仿宋" w:eastAsia="仿宋"/>
          <w:b/>
          <w:sz w:val="32"/>
          <w:szCs w:val="32"/>
        </w:rPr>
      </w:pPr>
      <w:r>
        <w:rPr>
          <w:rFonts w:hint="eastAsia" w:ascii="仿宋" w:hAnsi="仿宋" w:eastAsia="仿宋"/>
          <w:b/>
          <w:sz w:val="32"/>
          <w:szCs w:val="32"/>
        </w:rPr>
        <w:t>中小企业声明函（服务）</w:t>
      </w:r>
    </w:p>
    <w:p>
      <w:pPr>
        <w:pStyle w:val="86"/>
        <w:ind w:firstLine="567"/>
        <w:rPr>
          <w:rFonts w:ascii="仿宋" w:hAnsi="仿宋" w:eastAsia="仿宋"/>
        </w:rPr>
      </w:pPr>
    </w:p>
    <w:p>
      <w:pPr>
        <w:autoSpaceDE w:val="0"/>
        <w:autoSpaceDN w:val="0"/>
        <w:adjustRightInd w:val="0"/>
        <w:spacing w:line="500" w:lineRule="exact"/>
        <w:ind w:firstLine="566" w:firstLineChars="200"/>
        <w:rPr>
          <w:rFonts w:ascii="仿宋" w:hAnsi="仿宋" w:eastAsia="仿宋"/>
        </w:rPr>
      </w:pPr>
      <w:r>
        <w:rPr>
          <w:rFonts w:hint="eastAsia" w:ascii="仿宋" w:hAnsi="仿宋" w:eastAsia="仿宋"/>
        </w:rPr>
        <w:t>本公司（联合体）郑重声明，根据《政府采购促进中小企业发展管理办法》（财库﹝</w:t>
      </w:r>
      <w:r>
        <w:rPr>
          <w:rFonts w:ascii="仿宋" w:hAnsi="仿宋" w:eastAsia="仿宋"/>
        </w:rPr>
        <w:t>2020</w:t>
      </w:r>
      <w:r>
        <w:rPr>
          <w:rFonts w:hint="eastAsia" w:ascii="仿宋" w:hAnsi="仿宋" w:eastAsia="仿宋"/>
        </w:rPr>
        <w:t>﹞</w:t>
      </w:r>
      <w:r>
        <w:rPr>
          <w:rFonts w:ascii="仿宋" w:hAnsi="仿宋" w:eastAsia="仿宋"/>
        </w:rPr>
        <w:t xml:space="preserve">46 </w:t>
      </w:r>
      <w:r>
        <w:rPr>
          <w:rFonts w:hint="eastAsia" w:ascii="仿宋" w:hAnsi="仿宋" w:eastAsia="仿宋"/>
        </w:rPr>
        <w:t>号）的规定，本公司（联合体）参加</w:t>
      </w:r>
      <w:r>
        <w:rPr>
          <w:rFonts w:hint="eastAsia" w:ascii="仿宋" w:hAnsi="仿宋" w:eastAsia="仿宋"/>
          <w:u w:val="single"/>
        </w:rPr>
        <w:t>（单位名称）</w:t>
      </w:r>
      <w:r>
        <w:rPr>
          <w:rFonts w:hint="eastAsia" w:ascii="仿宋" w:hAnsi="仿宋" w:eastAsia="仿宋"/>
        </w:rPr>
        <w:t>的</w:t>
      </w:r>
      <w:r>
        <w:rPr>
          <w:rFonts w:hint="eastAsia" w:ascii="仿宋" w:hAnsi="仿宋" w:eastAsia="仿宋"/>
          <w:u w:val="single"/>
        </w:rPr>
        <w:t>（项目名称）</w:t>
      </w:r>
      <w:r>
        <w:rPr>
          <w:rFonts w:hint="eastAsia" w:ascii="仿宋" w:hAnsi="仿宋" w:eastAsia="仿宋"/>
        </w:rPr>
        <w:t>第</w:t>
      </w:r>
      <w:r>
        <w:rPr>
          <w:rFonts w:hint="eastAsia" w:ascii="仿宋" w:hAnsi="仿宋" w:eastAsia="仿宋"/>
          <w:u w:val="single"/>
        </w:rPr>
        <w:t xml:space="preserve">   </w:t>
      </w:r>
      <w:r>
        <w:rPr>
          <w:rFonts w:hint="eastAsia" w:ascii="仿宋" w:hAnsi="仿宋" w:eastAsia="仿宋"/>
        </w:rPr>
        <w:t>标段采购活动，服务全部由符合政策要求的中小企业承接。相关企业（含联合体中的中小企业、签订分包意向协议的中小企业）的具体情况如下：</w:t>
      </w:r>
    </w:p>
    <w:p>
      <w:pPr>
        <w:autoSpaceDE w:val="0"/>
        <w:autoSpaceDN w:val="0"/>
        <w:adjustRightInd w:val="0"/>
        <w:spacing w:line="500" w:lineRule="exact"/>
        <w:ind w:firstLine="424" w:firstLineChars="150"/>
        <w:rPr>
          <w:rFonts w:ascii="仿宋" w:hAnsi="仿宋" w:eastAsia="仿宋"/>
        </w:rPr>
      </w:pPr>
      <w:r>
        <w:rPr>
          <w:rFonts w:ascii="仿宋" w:hAnsi="仿宋" w:eastAsia="仿宋"/>
        </w:rPr>
        <w:t xml:space="preserve">1. </w:t>
      </w:r>
      <w:r>
        <w:rPr>
          <w:rFonts w:hint="eastAsia" w:ascii="仿宋" w:hAnsi="仿宋" w:eastAsia="仿宋"/>
          <w:u w:val="single"/>
        </w:rPr>
        <w:t>（标的名称）</w:t>
      </w:r>
      <w:r>
        <w:rPr>
          <w:rFonts w:hint="eastAsia" w:ascii="仿宋" w:hAnsi="仿宋" w:eastAsia="仿宋"/>
        </w:rPr>
        <w:t>，属于</w:t>
      </w:r>
      <w:r>
        <w:rPr>
          <w:rFonts w:hint="eastAsia" w:ascii="仿宋" w:hAnsi="仿宋" w:eastAsia="仿宋"/>
          <w:u w:val="single"/>
        </w:rPr>
        <w:t>（采购文件中明确的所属行业）</w:t>
      </w:r>
      <w:r>
        <w:rPr>
          <w:rFonts w:hint="eastAsia" w:ascii="仿宋" w:hAnsi="仿宋" w:eastAsia="仿宋"/>
        </w:rPr>
        <w:t>；承接企业为</w:t>
      </w:r>
      <w:r>
        <w:rPr>
          <w:rFonts w:hint="eastAsia" w:ascii="仿宋" w:hAnsi="仿宋" w:eastAsia="仿宋"/>
          <w:u w:val="single"/>
        </w:rPr>
        <w:t>（企业名称）</w:t>
      </w:r>
      <w:r>
        <w:rPr>
          <w:rFonts w:hint="eastAsia" w:ascii="仿宋" w:hAnsi="仿宋" w:eastAsia="仿宋"/>
        </w:rPr>
        <w:t>，从业人员</w:t>
      </w:r>
      <w:r>
        <w:rPr>
          <w:rFonts w:hint="eastAsia" w:ascii="仿宋" w:hAnsi="仿宋" w:eastAsia="仿宋"/>
          <w:u w:val="single"/>
        </w:rPr>
        <w:t xml:space="preserve">   </w:t>
      </w:r>
      <w:r>
        <w:rPr>
          <w:rFonts w:hint="eastAsia" w:ascii="仿宋" w:hAnsi="仿宋" w:eastAsia="仿宋"/>
        </w:rPr>
        <w:t>人，营业收入为</w:t>
      </w:r>
      <w:r>
        <w:rPr>
          <w:rFonts w:hint="eastAsia" w:ascii="仿宋" w:hAnsi="仿宋" w:eastAsia="仿宋"/>
          <w:u w:val="single"/>
        </w:rPr>
        <w:t xml:space="preserve">  </w:t>
      </w:r>
      <w:r>
        <w:rPr>
          <w:rFonts w:hint="eastAsia" w:ascii="仿宋" w:hAnsi="仿宋" w:eastAsia="仿宋"/>
        </w:rPr>
        <w:t>万元，资产总额为</w:t>
      </w:r>
      <w:r>
        <w:rPr>
          <w:rFonts w:hint="eastAsia" w:ascii="仿宋" w:hAnsi="仿宋" w:eastAsia="仿宋"/>
          <w:u w:val="single"/>
        </w:rPr>
        <w:t xml:space="preserve">   </w:t>
      </w:r>
      <w:r>
        <w:rPr>
          <w:rFonts w:hint="eastAsia" w:ascii="仿宋" w:hAnsi="仿宋" w:eastAsia="仿宋"/>
        </w:rPr>
        <w:t>万元，属于（中型企业、小型企业、微型企业）；</w:t>
      </w:r>
    </w:p>
    <w:p>
      <w:pPr>
        <w:autoSpaceDE w:val="0"/>
        <w:autoSpaceDN w:val="0"/>
        <w:adjustRightInd w:val="0"/>
        <w:spacing w:line="500" w:lineRule="exact"/>
        <w:ind w:firstLine="424" w:firstLineChars="150"/>
        <w:rPr>
          <w:rFonts w:ascii="仿宋" w:hAnsi="仿宋" w:eastAsia="仿宋"/>
        </w:rPr>
      </w:pPr>
      <w:r>
        <w:rPr>
          <w:rFonts w:ascii="仿宋" w:hAnsi="仿宋" w:eastAsia="仿宋"/>
        </w:rPr>
        <w:t xml:space="preserve">2. </w:t>
      </w:r>
      <w:r>
        <w:rPr>
          <w:rFonts w:hint="eastAsia" w:ascii="仿宋" w:hAnsi="仿宋" w:eastAsia="仿宋"/>
          <w:u w:val="single"/>
        </w:rPr>
        <w:t>（标的名称）</w:t>
      </w:r>
      <w:r>
        <w:rPr>
          <w:rFonts w:hint="eastAsia" w:ascii="仿宋" w:hAnsi="仿宋" w:eastAsia="仿宋"/>
        </w:rPr>
        <w:t>，属于</w:t>
      </w:r>
      <w:r>
        <w:rPr>
          <w:rFonts w:hint="eastAsia" w:ascii="仿宋" w:hAnsi="仿宋" w:eastAsia="仿宋"/>
          <w:u w:val="single"/>
        </w:rPr>
        <w:t>（采购文件中明确的所属行业）</w:t>
      </w:r>
      <w:r>
        <w:rPr>
          <w:rFonts w:hint="eastAsia" w:ascii="仿宋" w:hAnsi="仿宋" w:eastAsia="仿宋"/>
        </w:rPr>
        <w:t>；；承接企业为</w:t>
      </w:r>
      <w:r>
        <w:rPr>
          <w:rFonts w:hint="eastAsia" w:ascii="仿宋" w:hAnsi="仿宋" w:eastAsia="仿宋"/>
          <w:u w:val="single"/>
        </w:rPr>
        <w:t>（企业名称）</w:t>
      </w:r>
      <w:r>
        <w:rPr>
          <w:rFonts w:hint="eastAsia" w:ascii="仿宋" w:hAnsi="仿宋" w:eastAsia="仿宋"/>
        </w:rPr>
        <w:t>，从业人员</w:t>
      </w:r>
      <w:r>
        <w:rPr>
          <w:rFonts w:hint="eastAsia" w:ascii="仿宋" w:hAnsi="仿宋" w:eastAsia="仿宋"/>
          <w:u w:val="single"/>
        </w:rPr>
        <w:t xml:space="preserve">   </w:t>
      </w:r>
      <w:r>
        <w:rPr>
          <w:rFonts w:hint="eastAsia" w:ascii="仿宋" w:hAnsi="仿宋" w:eastAsia="仿宋"/>
        </w:rPr>
        <w:t>人，营业收入为</w:t>
      </w:r>
      <w:r>
        <w:rPr>
          <w:rFonts w:hint="eastAsia" w:ascii="仿宋" w:hAnsi="仿宋" w:eastAsia="仿宋"/>
          <w:u w:val="single"/>
        </w:rPr>
        <w:t xml:space="preserve">  </w:t>
      </w:r>
      <w:r>
        <w:rPr>
          <w:rFonts w:hint="eastAsia" w:ascii="仿宋" w:hAnsi="仿宋" w:eastAsia="仿宋"/>
        </w:rPr>
        <w:t>万元，资产总额为</w:t>
      </w:r>
      <w:r>
        <w:rPr>
          <w:rFonts w:hint="eastAsia" w:ascii="仿宋" w:hAnsi="仿宋" w:eastAsia="仿宋"/>
          <w:u w:val="single"/>
        </w:rPr>
        <w:t xml:space="preserve">   </w:t>
      </w:r>
      <w:r>
        <w:rPr>
          <w:rFonts w:hint="eastAsia" w:ascii="仿宋" w:hAnsi="仿宋" w:eastAsia="仿宋"/>
        </w:rPr>
        <w:t>万元，属于（中型企业、小型企业、微型企业）；</w:t>
      </w:r>
    </w:p>
    <w:p>
      <w:pPr>
        <w:autoSpaceDE w:val="0"/>
        <w:autoSpaceDN w:val="0"/>
        <w:adjustRightInd w:val="0"/>
        <w:spacing w:line="500" w:lineRule="exact"/>
        <w:ind w:firstLine="424" w:firstLineChars="150"/>
        <w:rPr>
          <w:rFonts w:ascii="仿宋" w:hAnsi="仿宋" w:eastAsia="仿宋"/>
        </w:rPr>
      </w:pPr>
      <w:r>
        <w:rPr>
          <w:rFonts w:hint="eastAsia" w:ascii="仿宋" w:hAnsi="仿宋" w:eastAsia="仿宋"/>
        </w:rPr>
        <w:t xml:space="preserve">    ……</w:t>
      </w:r>
    </w:p>
    <w:p>
      <w:pPr>
        <w:autoSpaceDE w:val="0"/>
        <w:autoSpaceDN w:val="0"/>
        <w:adjustRightInd w:val="0"/>
        <w:spacing w:line="500" w:lineRule="exact"/>
        <w:ind w:firstLine="424" w:firstLineChars="150"/>
        <w:rPr>
          <w:rFonts w:ascii="仿宋" w:hAnsi="仿宋" w:eastAsia="仿宋"/>
        </w:rPr>
      </w:pPr>
      <w:r>
        <w:rPr>
          <w:rFonts w:hint="eastAsia" w:ascii="仿宋" w:hAnsi="仿宋" w:eastAsia="仿宋"/>
        </w:rPr>
        <w:t xml:space="preserve">    以上企业，不属于大企业的分支机构，不存在控股股东为大企业的情形，也不存在与大企业的负责人为同一人的情形。</w:t>
      </w:r>
    </w:p>
    <w:p>
      <w:pPr>
        <w:autoSpaceDE w:val="0"/>
        <w:autoSpaceDN w:val="0"/>
        <w:adjustRightInd w:val="0"/>
        <w:spacing w:line="500" w:lineRule="exact"/>
        <w:ind w:firstLine="424" w:firstLineChars="150"/>
        <w:rPr>
          <w:rFonts w:ascii="仿宋" w:hAnsi="仿宋" w:eastAsia="仿宋"/>
        </w:rPr>
      </w:pPr>
      <w:r>
        <w:rPr>
          <w:rFonts w:hint="eastAsia" w:ascii="仿宋" w:hAnsi="仿宋" w:eastAsia="仿宋"/>
        </w:rPr>
        <w:t xml:space="preserve">    本企业对上述声明内容的真实性负责。如有虚假，将依法承担相应责任。</w:t>
      </w:r>
    </w:p>
    <w:p>
      <w:pPr>
        <w:autoSpaceDE w:val="0"/>
        <w:autoSpaceDN w:val="0"/>
        <w:adjustRightInd w:val="0"/>
        <w:spacing w:line="500" w:lineRule="exact"/>
        <w:ind w:firstLine="424" w:firstLineChars="150"/>
        <w:rPr>
          <w:rFonts w:ascii="仿宋" w:hAnsi="仿宋" w:eastAsia="仿宋"/>
        </w:rPr>
      </w:pPr>
      <w:r>
        <w:rPr>
          <w:rFonts w:hint="eastAsia" w:ascii="仿宋" w:hAnsi="仿宋" w:eastAsia="仿宋"/>
        </w:rPr>
        <w:t xml:space="preserve">                           企业名称（盖章）：</w:t>
      </w:r>
    </w:p>
    <w:p>
      <w:pPr>
        <w:autoSpaceDE w:val="0"/>
        <w:autoSpaceDN w:val="0"/>
        <w:adjustRightInd w:val="0"/>
        <w:spacing w:line="500" w:lineRule="exact"/>
        <w:ind w:firstLine="424" w:firstLineChars="150"/>
        <w:rPr>
          <w:rFonts w:ascii="仿宋" w:hAnsi="仿宋" w:eastAsia="仿宋"/>
        </w:rPr>
      </w:pPr>
      <w:r>
        <w:rPr>
          <w:rFonts w:hint="eastAsia" w:ascii="仿宋" w:hAnsi="仿宋" w:eastAsia="仿宋"/>
        </w:rPr>
        <w:t xml:space="preserve">                           日期：</w:t>
      </w:r>
    </w:p>
    <w:p>
      <w:pPr>
        <w:autoSpaceDE w:val="0"/>
        <w:autoSpaceDN w:val="0"/>
        <w:adjustRightInd w:val="0"/>
        <w:spacing w:line="500" w:lineRule="exact"/>
        <w:ind w:firstLine="364" w:firstLineChars="150"/>
        <w:rPr>
          <w:rFonts w:hint="eastAsia" w:ascii="仿宋" w:hAnsi="仿宋" w:eastAsia="仿宋"/>
          <w:sz w:val="24"/>
          <w:szCs w:val="24"/>
        </w:rPr>
      </w:pPr>
      <w:r>
        <w:rPr>
          <w:rFonts w:ascii="仿宋" w:hAnsi="仿宋" w:eastAsia="仿宋"/>
          <w:sz w:val="24"/>
          <w:szCs w:val="24"/>
        </w:rPr>
        <w:t>备注：</w:t>
      </w:r>
      <w:r>
        <w:rPr>
          <w:rFonts w:hint="eastAsia" w:ascii="仿宋" w:hAnsi="仿宋" w:eastAsia="仿宋"/>
          <w:sz w:val="24"/>
          <w:szCs w:val="24"/>
        </w:rPr>
        <w:t>1、从业人员、营业收入、资产总额填报上一年度数据，无上一年度数据的新成立企业可不填报。</w:t>
      </w:r>
    </w:p>
    <w:p>
      <w:pPr>
        <w:pStyle w:val="9"/>
        <w:numPr>
          <w:ilvl w:val="0"/>
          <w:numId w:val="0"/>
        </w:numPr>
        <w:spacing w:after="190"/>
        <w:ind w:leftChars="200"/>
        <w:rPr>
          <w:rFonts w:hint="eastAsia" w:ascii="仿宋" w:hAnsi="仿宋" w:eastAsia="仿宋"/>
          <w:szCs w:val="24"/>
        </w:rPr>
      </w:pPr>
      <w:r>
        <w:rPr>
          <w:rFonts w:hint="eastAsia" w:ascii="仿宋" w:hAnsi="仿宋" w:eastAsia="仿宋"/>
          <w:szCs w:val="24"/>
          <w:lang w:val="en-US" w:eastAsia="zh-CN"/>
        </w:rPr>
        <w:t>2、项目</w:t>
      </w:r>
      <w:r>
        <w:rPr>
          <w:rFonts w:hint="eastAsia" w:ascii="仿宋" w:hAnsi="仿宋" w:eastAsia="仿宋"/>
          <w:szCs w:val="24"/>
        </w:rPr>
        <w:t>名称为：</w:t>
      </w:r>
      <w:r>
        <w:rPr>
          <w:rFonts w:hint="eastAsia" w:ascii="仿宋" w:hAnsi="仿宋" w:eastAsia="仿宋"/>
          <w:szCs w:val="24"/>
          <w:lang w:val="en-US" w:eastAsia="zh-CN"/>
        </w:rPr>
        <w:t>榆林市职业教育中心校园绿化养护服务项目</w:t>
      </w:r>
      <w:r>
        <w:rPr>
          <w:rFonts w:hint="eastAsia" w:ascii="仿宋" w:hAnsi="仿宋" w:eastAsia="仿宋"/>
          <w:szCs w:val="24"/>
        </w:rPr>
        <w:t>，属于</w:t>
      </w:r>
      <w:r>
        <w:rPr>
          <w:rFonts w:hint="eastAsia" w:ascii="仿宋" w:hAnsi="仿宋" w:eastAsia="仿宋"/>
          <w:szCs w:val="24"/>
          <w:lang w:val="en-US" w:eastAsia="zh-CN"/>
        </w:rPr>
        <w:t>其他未列明行业</w:t>
      </w:r>
      <w:r>
        <w:rPr>
          <w:rFonts w:hint="eastAsia" w:ascii="仿宋" w:hAnsi="仿宋" w:eastAsia="仿宋"/>
          <w:szCs w:val="24"/>
        </w:rPr>
        <w:t>。</w:t>
      </w:r>
    </w:p>
    <w:p>
      <w:pPr>
        <w:numPr>
          <w:ilvl w:val="0"/>
          <w:numId w:val="0"/>
        </w:numPr>
        <w:ind w:leftChars="200"/>
        <w:rPr>
          <w:rFonts w:hint="eastAsia"/>
        </w:rPr>
      </w:pPr>
    </w:p>
    <w:p>
      <w:pPr>
        <w:spacing w:line="240" w:lineRule="auto"/>
        <w:jc w:val="center"/>
        <w:rPr>
          <w:rFonts w:hint="eastAsia" w:ascii="CESI仿宋-GB13000" w:hAnsi="CESI仿宋-GB13000" w:eastAsia="CESI仿宋-GB13000" w:cs="CESI仿宋-GB13000"/>
          <w:b/>
          <w:sz w:val="28"/>
          <w:szCs w:val="28"/>
        </w:rPr>
      </w:pPr>
    </w:p>
    <w:p>
      <w:pPr>
        <w:spacing w:line="240" w:lineRule="auto"/>
        <w:jc w:val="center"/>
        <w:rPr>
          <w:rFonts w:hint="eastAsia" w:ascii="CESI仿宋-GB13000" w:hAnsi="CESI仿宋-GB13000" w:eastAsia="CESI仿宋-GB13000" w:cs="CESI仿宋-GB13000"/>
          <w:b/>
          <w:sz w:val="28"/>
          <w:szCs w:val="28"/>
        </w:rPr>
      </w:pPr>
    </w:p>
    <w:p>
      <w:pPr>
        <w:spacing w:line="240" w:lineRule="auto"/>
        <w:jc w:val="center"/>
        <w:rPr>
          <w:rFonts w:hint="eastAsia" w:ascii="CESI仿宋-GB13000" w:hAnsi="CESI仿宋-GB13000" w:eastAsia="CESI仿宋-GB13000" w:cs="CESI仿宋-GB13000"/>
          <w:b/>
          <w:sz w:val="28"/>
          <w:szCs w:val="28"/>
        </w:rPr>
      </w:pPr>
    </w:p>
    <w:p>
      <w:pPr>
        <w:spacing w:line="240" w:lineRule="auto"/>
        <w:jc w:val="center"/>
        <w:rPr>
          <w:rFonts w:hint="eastAsia" w:ascii="CESI仿宋-GB13000" w:hAnsi="CESI仿宋-GB13000" w:eastAsia="CESI仿宋-GB13000" w:cs="CESI仿宋-GB13000"/>
          <w:b/>
          <w:sz w:val="28"/>
          <w:szCs w:val="28"/>
        </w:rPr>
      </w:pPr>
      <w:r>
        <w:rPr>
          <w:rFonts w:hint="eastAsia" w:ascii="CESI仿宋-GB13000" w:hAnsi="CESI仿宋-GB13000" w:eastAsia="CESI仿宋-GB13000" w:cs="CESI仿宋-GB13000"/>
          <w:b/>
          <w:sz w:val="28"/>
          <w:szCs w:val="28"/>
        </w:rPr>
        <w:t>投标人信用承诺书</w:t>
      </w:r>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市场主体名称：</w:t>
      </w:r>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证件类型：统一社会信用代码</w:t>
      </w:r>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证件号码：</w:t>
      </w:r>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法人代表：</w:t>
      </w:r>
    </w:p>
    <w:p>
      <w:pPr>
        <w:spacing w:line="500" w:lineRule="exact"/>
        <w:ind w:firstLine="566" w:firstLineChars="200"/>
        <w:rPr>
          <w:rFonts w:hint="eastAsia" w:ascii="CESI仿宋-GB13000" w:hAnsi="CESI仿宋-GB13000" w:eastAsia="CESI仿宋-GB13000" w:cs="CESI仿宋-GB13000"/>
          <w:color w:val="FF0000"/>
        </w:rPr>
      </w:pPr>
      <w:r>
        <w:rPr>
          <w:rFonts w:hint="eastAsia" w:ascii="CESI仿宋-GB13000" w:hAnsi="CESI仿宋-GB13000" w:eastAsia="CESI仿宋-GB13000" w:cs="CESI仿宋-GB13000"/>
        </w:rPr>
        <w:t>承诺有效期限：</w:t>
      </w:r>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承诺内容：</w:t>
      </w:r>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为维护公开、公平、公正的政府采购市场秩序，树立诚实守信的政府采购投标人形象，本单位自愿做出以下承诺：</w:t>
      </w:r>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一、承诺本单位严格遵守国家法律、法规和规章，全面履行应尽的责任和义务，全面做到履约守信，具备《政府采购法》第二十二条第一款规定的条件;</w:t>
      </w:r>
    </w:p>
    <w:p>
      <w:pPr>
        <w:overflowPunct w:val="0"/>
        <w:topLinePunct/>
        <w:spacing w:line="440" w:lineRule="exact"/>
        <w:ind w:firstLine="566" w:firstLineChars="200"/>
        <w:jc w:val="left"/>
        <w:rPr>
          <w:rFonts w:hint="eastAsia" w:ascii="CESI仿宋-GB13000" w:hAnsi="CESI仿宋-GB13000" w:eastAsia="CESI仿宋-GB13000" w:cs="CESI仿宋-GB13000"/>
        </w:rPr>
      </w:pPr>
      <w:r>
        <w:rPr>
          <w:rFonts w:hint="eastAsia" w:ascii="CESI仿宋-GB13000" w:hAnsi="CESI仿宋-GB13000" w:eastAsia="CESI仿宋-GB13000" w:cs="CESI仿宋-GB13000"/>
        </w:rPr>
        <w:t>二、承诺本单位提供给注册登记部门、行业管理部门、司法部门、行业组织以及在政府采购活动中提交的所有资料均合法、真实、有效，无任何伪造、修改、虚假成份，并对所提供资料的真实性负责；</w:t>
      </w:r>
    </w:p>
    <w:p>
      <w:pPr>
        <w:overflowPunct w:val="0"/>
        <w:topLinePunct/>
        <w:spacing w:line="440" w:lineRule="exact"/>
        <w:ind w:firstLine="566" w:firstLineChars="200"/>
        <w:jc w:val="left"/>
        <w:rPr>
          <w:rFonts w:hint="eastAsia" w:ascii="CESI仿宋-GB13000" w:hAnsi="CESI仿宋-GB13000" w:eastAsia="CESI仿宋-GB13000" w:cs="CESI仿宋-GB13000"/>
        </w:rPr>
      </w:pPr>
      <w:r>
        <w:rPr>
          <w:rFonts w:hint="eastAsia" w:ascii="CESI仿宋-GB13000" w:hAnsi="CESI仿宋-GB13000" w:eastAsia="CESI仿宋-GB13000" w:cs="CESI仿宋-GB13000"/>
        </w:rPr>
        <w:t>三、承诺本单位严格依法开展生产经营活动，主动接受行业监管，自愿接受依法开展的日常检查；违法失信经营后将自愿接受约束和惩戒，并依法承担相应责任；</w:t>
      </w:r>
    </w:p>
    <w:p>
      <w:pPr>
        <w:overflowPunct w:val="0"/>
        <w:topLinePunct/>
        <w:spacing w:line="440" w:lineRule="exact"/>
        <w:ind w:firstLine="566" w:firstLineChars="200"/>
        <w:jc w:val="left"/>
        <w:rPr>
          <w:rFonts w:hint="eastAsia" w:ascii="CESI仿宋-GB13000" w:hAnsi="CESI仿宋-GB13000" w:eastAsia="CESI仿宋-GB13000" w:cs="CESI仿宋-GB13000"/>
        </w:rPr>
      </w:pPr>
      <w:r>
        <w:rPr>
          <w:rFonts w:hint="eastAsia" w:ascii="CESI仿宋-GB13000" w:hAnsi="CESI仿宋-GB13000" w:eastAsia="CESI仿宋-GB13000" w:cs="CESI仿宋-GB13000"/>
        </w:rPr>
        <w:t>四、承诺本单位自觉接受行政管理部门、行业组织、社会公众、新闻舆论的监督；</w:t>
      </w:r>
    </w:p>
    <w:p>
      <w:pPr>
        <w:overflowPunct w:val="0"/>
        <w:topLinePunct/>
        <w:spacing w:line="440" w:lineRule="exact"/>
        <w:ind w:firstLine="566" w:firstLineChars="200"/>
        <w:jc w:val="left"/>
        <w:rPr>
          <w:rFonts w:hint="eastAsia" w:ascii="CESI仿宋-GB13000" w:hAnsi="CESI仿宋-GB13000" w:eastAsia="CESI仿宋-GB13000" w:cs="CESI仿宋-GB13000"/>
        </w:rPr>
      </w:pPr>
      <w:r>
        <w:rPr>
          <w:rFonts w:hint="eastAsia" w:ascii="CESI仿宋-GB13000" w:hAnsi="CESI仿宋-GB13000" w:eastAsia="CESI仿宋-GB13000" w:cs="CESI仿宋-GB13000"/>
        </w:rPr>
        <w:t>五、承诺本单位自我约束、自我管理，重合同、守信用，不制假售假、商标侵权、虚假宣传、违约毁约、恶意逃债、偷税漏税、价格欺诈、垄断和不正当竞争，维护经营者、消费者的合法权益；</w:t>
      </w:r>
    </w:p>
    <w:p>
      <w:pPr>
        <w:overflowPunct w:val="0"/>
        <w:topLinePunct/>
        <w:spacing w:line="440" w:lineRule="exact"/>
        <w:ind w:firstLine="566" w:firstLineChars="200"/>
        <w:jc w:val="left"/>
        <w:rPr>
          <w:rFonts w:hint="eastAsia" w:ascii="CESI仿宋-GB13000" w:hAnsi="CESI仿宋-GB13000" w:eastAsia="CESI仿宋-GB13000" w:cs="CESI仿宋-GB13000"/>
        </w:rPr>
      </w:pPr>
      <w:r>
        <w:rPr>
          <w:rFonts w:hint="eastAsia" w:ascii="CESI仿宋-GB13000" w:hAnsi="CESI仿宋-GB13000" w:eastAsia="CESI仿宋-GB13000" w:cs="CESI仿宋-GB13000"/>
        </w:rPr>
        <w:t>六、承诺本单位提出政府采购质疑和投诉坚持依法依规、诚实信用原则，</w:t>
      </w:r>
      <w:r>
        <w:rPr>
          <w:rFonts w:hint="eastAsia" w:ascii="CESI仿宋-GB13000" w:hAnsi="CESI仿宋-GB13000" w:eastAsia="CESI仿宋-GB13000" w:cs="CESI仿宋-GB13000"/>
          <w:color w:val="FF0000"/>
        </w:rPr>
        <w:t>在全国范围12个月内没有三次以上查无实据的政府采购投诉</w:t>
      </w:r>
      <w:r>
        <w:rPr>
          <w:rFonts w:hint="eastAsia" w:ascii="CESI仿宋-GB13000" w:hAnsi="CESI仿宋-GB13000" w:eastAsia="CESI仿宋-GB13000" w:cs="CESI仿宋-GB13000"/>
        </w:rPr>
        <w:t>；</w:t>
      </w:r>
    </w:p>
    <w:p>
      <w:pPr>
        <w:overflowPunct w:val="0"/>
        <w:topLinePunct/>
        <w:spacing w:line="440" w:lineRule="exact"/>
        <w:ind w:firstLine="566" w:firstLineChars="200"/>
        <w:jc w:val="left"/>
        <w:rPr>
          <w:rFonts w:hint="eastAsia" w:ascii="CESI仿宋-GB13000" w:hAnsi="CESI仿宋-GB13000" w:eastAsia="CESI仿宋-GB13000" w:cs="CESI仿宋-GB13000"/>
        </w:rPr>
      </w:pPr>
      <w:r>
        <w:rPr>
          <w:rFonts w:hint="eastAsia" w:ascii="CESI仿宋-GB13000" w:hAnsi="CESI仿宋-GB13000" w:eastAsia="CESI仿宋-GB13000" w:cs="CESI仿宋-GB13000"/>
        </w:rPr>
        <w:t>七、根据政府采购相关法律法规的规定需要作出的其他承诺</w:t>
      </w:r>
      <w:r>
        <w:rPr>
          <w:rFonts w:hint="eastAsia" w:ascii="CESI仿宋-GB13000" w:hAnsi="CESI仿宋-GB13000" w:eastAsia="CESI仿宋-GB13000" w:cs="CESI仿宋-GB13000"/>
          <w:lang w:val="en-US" w:eastAsia="zh-CN"/>
        </w:rPr>
        <w:t>:</w:t>
      </w:r>
      <w:r>
        <w:rPr>
          <w:rFonts w:hint="eastAsia" w:ascii="CESI仿宋-GB13000" w:hAnsi="CESI仿宋-GB13000" w:eastAsia="CESI仿宋-GB13000" w:cs="CESI仿宋-GB13000"/>
          <w:b w:val="0"/>
          <w:bCs w:val="0"/>
          <w:u w:val="single"/>
          <w:lang w:val="en-US" w:eastAsia="zh-CN"/>
        </w:rPr>
        <w:t xml:space="preserve">  </w:t>
      </w:r>
      <w:r>
        <w:rPr>
          <w:rFonts w:hint="eastAsia" w:ascii="CESI仿宋-GB13000" w:hAnsi="CESI仿宋-GB13000" w:eastAsia="CESI仿宋-GB13000" w:cs="CESI仿宋-GB13000"/>
          <w:b w:val="0"/>
          <w:bCs w:val="0"/>
          <w:u w:val="single"/>
        </w:rPr>
        <w:t>  </w:t>
      </w:r>
      <w:r>
        <w:rPr>
          <w:rFonts w:hint="eastAsia" w:ascii="CESI仿宋-GB13000" w:hAnsi="CESI仿宋-GB13000" w:eastAsia="CESI仿宋-GB13000" w:cs="CESI仿宋-GB13000"/>
        </w:rPr>
        <w:t>       </w:t>
      </w:r>
    </w:p>
    <w:p>
      <w:pPr>
        <w:overflowPunct w:val="0"/>
        <w:topLinePunct/>
        <w:spacing w:line="440" w:lineRule="exact"/>
        <w:ind w:firstLine="566" w:firstLineChars="200"/>
        <w:jc w:val="left"/>
        <w:rPr>
          <w:rFonts w:hint="eastAsia" w:ascii="CESI仿宋-GB13000" w:hAnsi="CESI仿宋-GB13000" w:eastAsia="CESI仿宋-GB13000" w:cs="CESI仿宋-GB13000"/>
        </w:rPr>
      </w:pPr>
      <w:r>
        <w:rPr>
          <w:rFonts w:hint="eastAsia" w:ascii="CESI仿宋-GB13000" w:hAnsi="CESI仿宋-GB13000" w:eastAsia="CESI仿宋-GB13000" w:cs="CESI仿宋-GB13000"/>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overflowPunct w:val="0"/>
        <w:topLinePunct/>
        <w:spacing w:line="440" w:lineRule="exact"/>
        <w:ind w:firstLine="566" w:firstLineChars="200"/>
        <w:jc w:val="left"/>
        <w:rPr>
          <w:rFonts w:hint="eastAsia" w:ascii="CESI仿宋-GB13000" w:hAnsi="CESI仿宋-GB13000" w:eastAsia="CESI仿宋-GB13000" w:cs="CESI仿宋-GB13000"/>
        </w:rPr>
      </w:pPr>
    </w:p>
    <w:p>
      <w:pPr>
        <w:overflowPunct w:val="0"/>
        <w:topLinePunct/>
        <w:spacing w:line="440" w:lineRule="exact"/>
        <w:ind w:firstLine="566" w:firstLineChars="200"/>
        <w:jc w:val="left"/>
        <w:rPr>
          <w:rFonts w:hint="eastAsia" w:ascii="CESI仿宋-GB13000" w:hAnsi="CESI仿宋-GB13000" w:eastAsia="CESI仿宋-GB13000" w:cs="CESI仿宋-GB13000"/>
        </w:rPr>
      </w:pPr>
      <w:r>
        <w:rPr>
          <w:rFonts w:hint="eastAsia" w:ascii="CESI仿宋-GB13000" w:hAnsi="CESI仿宋-GB13000" w:eastAsia="CESI仿宋-GB13000" w:cs="CESI仿宋-GB13000"/>
        </w:rPr>
        <w:t>       承诺单位（盖章）：</w:t>
      </w:r>
    </w:p>
    <w:p>
      <w:pPr>
        <w:overflowPunct w:val="0"/>
        <w:topLinePunct/>
        <w:spacing w:line="440" w:lineRule="exact"/>
        <w:ind w:firstLine="566" w:firstLineChars="200"/>
        <w:jc w:val="left"/>
        <w:rPr>
          <w:rFonts w:hint="eastAsia" w:ascii="CESI仿宋-GB13000" w:hAnsi="CESI仿宋-GB13000" w:eastAsia="CESI仿宋-GB13000" w:cs="CESI仿宋-GB13000"/>
        </w:rPr>
      </w:pPr>
      <w:r>
        <w:rPr>
          <w:rFonts w:hint="eastAsia" w:ascii="CESI仿宋-GB13000" w:hAnsi="CESI仿宋-GB13000" w:eastAsia="CESI仿宋-GB13000" w:cs="CESI仿宋-GB13000"/>
        </w:rPr>
        <w:t>       法定代表人（负责人）：</w:t>
      </w:r>
    </w:p>
    <w:p>
      <w:pPr>
        <w:overflowPunct w:val="0"/>
        <w:topLinePunct/>
        <w:spacing w:line="440" w:lineRule="exact"/>
        <w:ind w:firstLine="566" w:firstLineChars="200"/>
        <w:jc w:val="left"/>
        <w:rPr>
          <w:rFonts w:hint="eastAsia" w:ascii="CESI仿宋-GB13000" w:hAnsi="CESI仿宋-GB13000" w:eastAsia="CESI仿宋-GB13000" w:cs="CESI仿宋-GB13000"/>
        </w:rPr>
      </w:pPr>
      <w:r>
        <w:rPr>
          <w:rFonts w:hint="eastAsia" w:ascii="CESI仿宋-GB13000" w:hAnsi="CESI仿宋-GB13000" w:eastAsia="CESI仿宋-GB13000" w:cs="CESI仿宋-GB13000"/>
        </w:rPr>
        <w:t xml:space="preserve">              法定代表人（负责人）身份证号：</w:t>
      </w:r>
    </w:p>
    <w:p>
      <w:pPr>
        <w:overflowPunct w:val="0"/>
        <w:topLinePunct/>
        <w:spacing w:line="440" w:lineRule="exact"/>
        <w:ind w:firstLine="566" w:firstLineChars="200"/>
        <w:jc w:val="left"/>
        <w:rPr>
          <w:rFonts w:hint="eastAsia" w:ascii="CESI仿宋-GB13000" w:hAnsi="CESI仿宋-GB13000" w:eastAsia="CESI仿宋-GB13000" w:cs="CESI仿宋-GB13000"/>
        </w:rPr>
      </w:pPr>
      <w:r>
        <w:rPr>
          <w:rFonts w:hint="eastAsia" w:ascii="CESI仿宋-GB13000" w:hAnsi="CESI仿宋-GB13000" w:eastAsia="CESI仿宋-GB13000" w:cs="CESI仿宋-GB13000"/>
        </w:rPr>
        <w:t>       承诺日期：</w:t>
      </w:r>
    </w:p>
    <w:p>
      <w:pPr>
        <w:pStyle w:val="8"/>
        <w:ind w:firstLine="849" w:firstLineChars="300"/>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备注：</w:t>
      </w:r>
    </w:p>
    <w:p>
      <w:pPr>
        <w:pStyle w:val="8"/>
        <w:ind w:firstLine="849" w:firstLineChars="300"/>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1、法定代表人或负责人、主体名称发生变更的应当重新做出承诺；</w:t>
      </w:r>
      <w:bookmarkStart w:id="266" w:name="_Toc48834315"/>
      <w:bookmarkStart w:id="267" w:name="_Toc48834188"/>
      <w:bookmarkStart w:id="268" w:name="_Toc48834556"/>
      <w:bookmarkStart w:id="269" w:name="_Toc19363"/>
      <w:bookmarkStart w:id="270" w:name="_Toc48834477"/>
      <w:bookmarkStart w:id="271" w:name="_Toc26489"/>
      <w:bookmarkStart w:id="272" w:name="_Toc48834118"/>
    </w:p>
    <w:p>
      <w:pPr>
        <w:pStyle w:val="8"/>
        <w:ind w:firstLine="849" w:firstLineChars="300"/>
        <w:rPr>
          <w:rFonts w:hint="eastAsia" w:ascii="CESI仿宋-GB13000" w:hAnsi="CESI仿宋-GB13000" w:eastAsia="CESI仿宋-GB13000" w:cs="CESI仿宋-GB13000"/>
          <w:color w:val="FF0000"/>
          <w:sz w:val="21"/>
          <w:szCs w:val="21"/>
        </w:rPr>
      </w:pPr>
      <w:r>
        <w:rPr>
          <w:rFonts w:hint="eastAsia" w:ascii="CESI仿宋-GB13000" w:hAnsi="CESI仿宋-GB13000" w:eastAsia="CESI仿宋-GB13000" w:cs="CESI仿宋-GB13000"/>
          <w:color w:val="FF0000"/>
          <w:sz w:val="28"/>
          <w:szCs w:val="28"/>
        </w:rPr>
        <w:t>2、承诺</w:t>
      </w:r>
      <w:r>
        <w:rPr>
          <w:rFonts w:hint="eastAsia" w:ascii="CESI仿宋-GB13000" w:hAnsi="CESI仿宋-GB13000" w:eastAsia="CESI仿宋-GB13000" w:cs="CESI仿宋-GB13000"/>
          <w:color w:val="FF0000"/>
          <w:sz w:val="28"/>
          <w:szCs w:val="28"/>
          <w:lang w:val="en-US" w:eastAsia="zh-CN"/>
        </w:rPr>
        <w:t>有效期</w:t>
      </w:r>
      <w:r>
        <w:rPr>
          <w:rFonts w:hint="eastAsia" w:ascii="CESI仿宋-GB13000" w:hAnsi="CESI仿宋-GB13000" w:eastAsia="CESI仿宋-GB13000" w:cs="CESI仿宋-GB13000"/>
          <w:color w:val="FF0000"/>
          <w:sz w:val="28"/>
          <w:szCs w:val="28"/>
        </w:rPr>
        <w:t>自开标之日起一年。</w:t>
      </w:r>
      <w:r>
        <w:rPr>
          <w:rFonts w:hint="eastAsia" w:ascii="CESI仿宋-GB13000" w:hAnsi="CESI仿宋-GB13000" w:eastAsia="CESI仿宋-GB13000" w:cs="CESI仿宋-GB13000"/>
          <w:color w:val="FF0000"/>
          <w:sz w:val="21"/>
          <w:szCs w:val="21"/>
        </w:rPr>
        <w:t xml:space="preserve"> </w:t>
      </w:r>
    </w:p>
    <w:p>
      <w:pPr>
        <w:spacing w:line="240" w:lineRule="auto"/>
        <w:jc w:val="center"/>
        <w:rPr>
          <w:rFonts w:hint="eastAsia" w:ascii="CESI仿宋-GB13000" w:hAnsi="CESI仿宋-GB13000" w:eastAsia="CESI仿宋-GB13000" w:cs="CESI仿宋-GB13000"/>
          <w:bCs/>
          <w:sz w:val="32"/>
          <w:szCs w:val="32"/>
        </w:rPr>
      </w:pPr>
      <w:bookmarkStart w:id="273" w:name="_Toc20547"/>
      <w:bookmarkStart w:id="274" w:name="_Toc18135"/>
      <w:bookmarkStart w:id="275" w:name="_Toc16759"/>
      <w:bookmarkStart w:id="276" w:name="_Toc19672"/>
      <w:bookmarkStart w:id="277" w:name="_Toc28431"/>
      <w:bookmarkStart w:id="278" w:name="_Toc23615"/>
      <w:bookmarkStart w:id="279" w:name="_Toc528596088"/>
      <w:bookmarkStart w:id="280" w:name="_Toc2848"/>
      <w:bookmarkStart w:id="281" w:name="_Toc23313"/>
      <w:bookmarkStart w:id="282" w:name="_Toc21850"/>
      <w:bookmarkStart w:id="283" w:name="_Toc5467"/>
    </w:p>
    <w:p>
      <w:pPr>
        <w:spacing w:line="240" w:lineRule="auto"/>
        <w:jc w:val="center"/>
        <w:rPr>
          <w:rFonts w:hint="eastAsia" w:ascii="CESI仿宋-GB13000" w:hAnsi="CESI仿宋-GB13000" w:eastAsia="CESI仿宋-GB13000" w:cs="CESI仿宋-GB13000"/>
          <w:bCs/>
          <w:sz w:val="32"/>
          <w:szCs w:val="32"/>
        </w:rPr>
      </w:pPr>
    </w:p>
    <w:p>
      <w:pPr>
        <w:spacing w:line="240" w:lineRule="auto"/>
        <w:jc w:val="center"/>
        <w:rPr>
          <w:rFonts w:hint="eastAsia" w:ascii="CESI仿宋-GB13000" w:hAnsi="CESI仿宋-GB13000" w:eastAsia="CESI仿宋-GB13000" w:cs="CESI仿宋-GB13000"/>
          <w:bCs/>
          <w:sz w:val="32"/>
          <w:szCs w:val="32"/>
        </w:rPr>
      </w:pPr>
    </w:p>
    <w:p>
      <w:pPr>
        <w:spacing w:line="240" w:lineRule="auto"/>
        <w:jc w:val="center"/>
        <w:rPr>
          <w:rFonts w:hint="eastAsia" w:ascii="CESI仿宋-GB13000" w:hAnsi="CESI仿宋-GB13000" w:eastAsia="CESI仿宋-GB13000" w:cs="CESI仿宋-GB13000"/>
          <w:bCs/>
          <w:sz w:val="32"/>
          <w:szCs w:val="32"/>
        </w:rPr>
      </w:pPr>
    </w:p>
    <w:p>
      <w:pPr>
        <w:spacing w:line="240" w:lineRule="auto"/>
        <w:jc w:val="center"/>
        <w:rPr>
          <w:rFonts w:hint="eastAsia" w:ascii="CESI仿宋-GB13000" w:hAnsi="CESI仿宋-GB13000" w:eastAsia="CESI仿宋-GB13000" w:cs="CESI仿宋-GB13000"/>
          <w:bCs/>
          <w:sz w:val="32"/>
          <w:szCs w:val="32"/>
        </w:rPr>
      </w:pPr>
    </w:p>
    <w:p>
      <w:pPr>
        <w:spacing w:line="240" w:lineRule="auto"/>
        <w:jc w:val="center"/>
        <w:rPr>
          <w:rFonts w:hint="eastAsia" w:ascii="CESI仿宋-GB13000" w:hAnsi="CESI仿宋-GB13000" w:eastAsia="CESI仿宋-GB13000" w:cs="CESI仿宋-GB13000"/>
          <w:bCs/>
          <w:sz w:val="32"/>
          <w:szCs w:val="32"/>
        </w:rPr>
      </w:pPr>
    </w:p>
    <w:p>
      <w:pPr>
        <w:spacing w:line="240" w:lineRule="auto"/>
        <w:jc w:val="center"/>
        <w:rPr>
          <w:rFonts w:hint="eastAsia" w:ascii="CESI仿宋-GB13000" w:hAnsi="CESI仿宋-GB13000" w:eastAsia="CESI仿宋-GB13000" w:cs="CESI仿宋-GB13000"/>
          <w:bCs/>
          <w:sz w:val="32"/>
          <w:szCs w:val="32"/>
        </w:rPr>
      </w:pPr>
    </w:p>
    <w:p>
      <w:pPr>
        <w:spacing w:line="240" w:lineRule="auto"/>
        <w:jc w:val="center"/>
        <w:rPr>
          <w:rFonts w:hint="eastAsia" w:ascii="CESI仿宋-GB13000" w:hAnsi="CESI仿宋-GB13000" w:eastAsia="CESI仿宋-GB13000" w:cs="CESI仿宋-GB13000"/>
          <w:bCs/>
          <w:sz w:val="32"/>
          <w:szCs w:val="32"/>
        </w:rPr>
      </w:pPr>
    </w:p>
    <w:p>
      <w:pPr>
        <w:spacing w:line="240" w:lineRule="auto"/>
        <w:jc w:val="center"/>
        <w:rPr>
          <w:rFonts w:hint="eastAsia" w:ascii="CESI仿宋-GB13000" w:hAnsi="CESI仿宋-GB13000" w:eastAsia="CESI仿宋-GB13000" w:cs="CESI仿宋-GB13000"/>
          <w:bCs/>
          <w:sz w:val="32"/>
          <w:szCs w:val="32"/>
        </w:rPr>
      </w:pPr>
    </w:p>
    <w:p>
      <w:pPr>
        <w:spacing w:line="240" w:lineRule="auto"/>
        <w:jc w:val="center"/>
        <w:rPr>
          <w:rFonts w:hint="eastAsia" w:ascii="CESI仿宋-GB13000" w:hAnsi="CESI仿宋-GB13000" w:eastAsia="CESI仿宋-GB13000" w:cs="CESI仿宋-GB13000"/>
          <w:bCs/>
          <w:sz w:val="32"/>
          <w:szCs w:val="32"/>
        </w:rPr>
      </w:pPr>
    </w:p>
    <w:p>
      <w:pPr>
        <w:spacing w:line="240" w:lineRule="auto"/>
        <w:jc w:val="center"/>
        <w:rPr>
          <w:rFonts w:hint="eastAsia" w:ascii="CESI仿宋-GB13000" w:hAnsi="CESI仿宋-GB13000" w:eastAsia="CESI仿宋-GB13000" w:cs="CESI仿宋-GB13000"/>
          <w:bCs/>
          <w:sz w:val="32"/>
          <w:szCs w:val="32"/>
        </w:rPr>
      </w:pPr>
    </w:p>
    <w:p>
      <w:pPr>
        <w:spacing w:line="500" w:lineRule="exact"/>
        <w:jc w:val="center"/>
        <w:rPr>
          <w:rFonts w:hint="eastAsia" w:ascii="CESI仿宋-GB13000" w:hAnsi="CESI仿宋-GB13000" w:eastAsia="CESI仿宋-GB13000" w:cs="CESI仿宋-GB13000"/>
          <w:b/>
          <w:sz w:val="32"/>
          <w:szCs w:val="32"/>
        </w:rPr>
      </w:pPr>
    </w:p>
    <w:p>
      <w:pPr>
        <w:spacing w:line="500" w:lineRule="exact"/>
        <w:jc w:val="center"/>
        <w:rPr>
          <w:rFonts w:hint="eastAsia" w:ascii="CESI仿宋-GB13000" w:hAnsi="CESI仿宋-GB13000" w:eastAsia="CESI仿宋-GB13000" w:cs="CESI仿宋-GB13000"/>
          <w:b/>
          <w:sz w:val="32"/>
          <w:szCs w:val="32"/>
        </w:rPr>
      </w:pPr>
    </w:p>
    <w:p>
      <w:pPr>
        <w:spacing w:line="500" w:lineRule="exact"/>
        <w:jc w:val="center"/>
        <w:rPr>
          <w:rFonts w:hint="eastAsia" w:ascii="CESI仿宋-GB13000" w:hAnsi="CESI仿宋-GB13000" w:eastAsia="CESI仿宋-GB13000" w:cs="CESI仿宋-GB13000"/>
          <w:b/>
          <w:sz w:val="32"/>
          <w:szCs w:val="32"/>
        </w:rPr>
      </w:pPr>
    </w:p>
    <w:p>
      <w:pPr>
        <w:spacing w:line="240" w:lineRule="auto"/>
        <w:jc w:val="both"/>
        <w:rPr>
          <w:rFonts w:hint="eastAsia" w:ascii="CESI仿宋-GB13000" w:hAnsi="CESI仿宋-GB13000" w:eastAsia="CESI仿宋-GB13000" w:cs="CESI仿宋-GB13000"/>
          <w:b/>
          <w:bCs/>
          <w:sz w:val="32"/>
          <w:szCs w:val="32"/>
        </w:rPr>
      </w:pPr>
    </w:p>
    <w:p>
      <w:pPr>
        <w:spacing w:line="240" w:lineRule="auto"/>
        <w:jc w:val="center"/>
        <w:rPr>
          <w:rFonts w:hint="eastAsia" w:ascii="CESI仿宋-GB13000" w:hAnsi="CESI仿宋-GB13000" w:eastAsia="CESI仿宋-GB13000" w:cs="CESI仿宋-GB13000"/>
          <w:b/>
          <w:bCs/>
          <w:sz w:val="32"/>
          <w:szCs w:val="32"/>
        </w:rPr>
      </w:pPr>
      <w:r>
        <w:rPr>
          <w:rFonts w:hint="eastAsia" w:ascii="CESI仿宋-GB13000" w:hAnsi="CESI仿宋-GB13000" w:eastAsia="CESI仿宋-GB13000" w:cs="CESI仿宋-GB13000"/>
          <w:b/>
          <w:bCs/>
          <w:sz w:val="32"/>
          <w:szCs w:val="32"/>
        </w:rPr>
        <w:t>第二部分  符合性证明文件</w:t>
      </w:r>
    </w:p>
    <w:p>
      <w:pPr>
        <w:pStyle w:val="8"/>
        <w:ind w:firstLine="325"/>
        <w:rPr>
          <w:rFonts w:hint="eastAsia" w:ascii="CESI仿宋-GB13000" w:hAnsi="CESI仿宋-GB13000" w:eastAsia="CESI仿宋-GB13000" w:cs="CESI仿宋-GB13000"/>
          <w:b/>
          <w:sz w:val="28"/>
          <w:szCs w:val="28"/>
        </w:rPr>
      </w:pPr>
      <w:r>
        <w:rPr>
          <w:rFonts w:hint="eastAsia" w:ascii="CESI仿宋-GB13000" w:hAnsi="CESI仿宋-GB13000" w:eastAsia="CESI仿宋-GB13000" w:cs="CESI仿宋-GB13000"/>
          <w:b/>
          <w:sz w:val="28"/>
          <w:szCs w:val="28"/>
        </w:rPr>
        <w:t>一、投标函格式</w:t>
      </w:r>
    </w:p>
    <w:p>
      <w:pPr>
        <w:spacing w:line="240" w:lineRule="auto"/>
        <w:jc w:val="center"/>
        <w:rPr>
          <w:rFonts w:hint="eastAsia" w:ascii="CESI仿宋-GB13000" w:hAnsi="CESI仿宋-GB13000" w:eastAsia="CESI仿宋-GB13000" w:cs="CESI仿宋-GB13000"/>
          <w:b/>
          <w:bCs/>
          <w:sz w:val="28"/>
          <w:szCs w:val="28"/>
        </w:rPr>
      </w:pPr>
      <w:r>
        <w:rPr>
          <w:rFonts w:hint="eastAsia" w:ascii="CESI仿宋-GB13000" w:hAnsi="CESI仿宋-GB13000" w:eastAsia="CESI仿宋-GB13000" w:cs="CESI仿宋-GB13000"/>
          <w:b/>
          <w:bCs/>
          <w:sz w:val="28"/>
          <w:szCs w:val="28"/>
        </w:rPr>
        <w:t>投标函</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Start w:id="284" w:name="_Toc48834189"/>
      <w:bookmarkStart w:id="285" w:name="_Toc20063"/>
      <w:bookmarkStart w:id="286" w:name="_Toc4366"/>
      <w:bookmarkStart w:id="287" w:name="_Toc48834119"/>
      <w:bookmarkStart w:id="288" w:name="_Toc17687"/>
      <w:bookmarkStart w:id="289" w:name="_Toc48834316"/>
      <w:bookmarkStart w:id="290" w:name="_Toc4834"/>
      <w:bookmarkStart w:id="291" w:name="_Toc1167"/>
      <w:bookmarkStart w:id="292" w:name="_Toc23035"/>
    </w:p>
    <w:bookmarkEnd w:id="284"/>
    <w:bookmarkEnd w:id="285"/>
    <w:bookmarkEnd w:id="286"/>
    <w:bookmarkEnd w:id="287"/>
    <w:bookmarkEnd w:id="288"/>
    <w:bookmarkEnd w:id="289"/>
    <w:bookmarkEnd w:id="290"/>
    <w:bookmarkEnd w:id="291"/>
    <w:bookmarkEnd w:id="292"/>
    <w:p>
      <w:pPr>
        <w:pStyle w:val="81"/>
        <w:spacing w:line="500" w:lineRule="exact"/>
        <w:ind w:firstLine="0" w:firstLineChars="0"/>
        <w:rPr>
          <w:rFonts w:hint="eastAsia" w:ascii="CESI仿宋-GB13000" w:hAnsi="CESI仿宋-GB13000" w:eastAsia="CESI仿宋-GB13000" w:cs="CESI仿宋-GB13000"/>
          <w:lang w:val="zh-CN"/>
        </w:rPr>
      </w:pPr>
      <w:r>
        <w:rPr>
          <w:rFonts w:hint="eastAsia" w:ascii="CESI仿宋-GB13000" w:hAnsi="CESI仿宋-GB13000" w:eastAsia="CESI仿宋-GB13000" w:cs="CESI仿宋-GB13000"/>
        </w:rPr>
        <w:t>区采购中心</w:t>
      </w:r>
      <w:r>
        <w:rPr>
          <w:rFonts w:hint="eastAsia" w:ascii="CESI仿宋-GB13000" w:hAnsi="CESI仿宋-GB13000" w:eastAsia="CESI仿宋-GB13000" w:cs="CESI仿宋-GB13000"/>
          <w:lang w:val="zh-CN"/>
        </w:rPr>
        <w:t>：</w:t>
      </w:r>
    </w:p>
    <w:p>
      <w:pPr>
        <w:spacing w:line="500" w:lineRule="exact"/>
        <w:ind w:right="11"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我方收到贵中心发布的《</w:t>
      </w:r>
      <w:r>
        <w:rPr>
          <w:rFonts w:hint="eastAsia" w:ascii="CESI仿宋-GB13000" w:hAnsi="CESI仿宋-GB13000" w:eastAsia="CESI仿宋-GB13000" w:cs="CESI仿宋-GB13000"/>
          <w:u w:val="single"/>
        </w:rPr>
        <w:t>项目名称</w:t>
      </w:r>
      <w:r>
        <w:rPr>
          <w:rFonts w:hint="eastAsia" w:ascii="CESI仿宋-GB13000" w:hAnsi="CESI仿宋-GB13000" w:eastAsia="CESI仿宋-GB13000" w:cs="CESI仿宋-GB13000"/>
        </w:rPr>
        <w:t>》（项目编号：</w:t>
      </w:r>
      <w:r>
        <w:rPr>
          <w:rFonts w:hint="eastAsia" w:ascii="CESI仿宋-GB13000" w:hAnsi="CESI仿宋-GB13000" w:eastAsia="CESI仿宋-GB13000" w:cs="CESI仿宋-GB13000"/>
          <w:lang w:val="en-US" w:eastAsia="zh-CN"/>
        </w:rPr>
        <w:t xml:space="preserve">        </w:t>
      </w:r>
      <w:r>
        <w:rPr>
          <w:rFonts w:hint="eastAsia" w:ascii="CESI仿宋-GB13000" w:hAnsi="CESI仿宋-GB13000" w:eastAsia="CESI仿宋-GB13000" w:cs="CESI仿宋-GB13000"/>
        </w:rPr>
        <w:t>）第</w:t>
      </w:r>
      <w:r>
        <w:rPr>
          <w:rFonts w:hint="eastAsia" w:ascii="CESI仿宋-GB13000" w:hAnsi="CESI仿宋-GB13000" w:eastAsia="CESI仿宋-GB13000" w:cs="CESI仿宋-GB13000"/>
          <w:u w:val="single"/>
        </w:rPr>
        <w:t xml:space="preserve">   </w:t>
      </w:r>
      <w:r>
        <w:rPr>
          <w:rFonts w:hint="eastAsia" w:ascii="CESI仿宋-GB13000" w:hAnsi="CESI仿宋-GB13000" w:eastAsia="CESI仿宋-GB13000" w:cs="CESI仿宋-GB13000"/>
          <w:u w:val="single"/>
          <w:lang w:val="en-US" w:eastAsia="zh-CN"/>
        </w:rPr>
        <w:t xml:space="preserve"> </w:t>
      </w:r>
      <w:r>
        <w:rPr>
          <w:rFonts w:hint="eastAsia" w:ascii="CESI仿宋-GB13000" w:hAnsi="CESI仿宋-GB13000" w:eastAsia="CESI仿宋-GB13000" w:cs="CESI仿宋-GB13000"/>
        </w:rPr>
        <w:t>标段招标文件，经详细研究，我方决定参加该项目第标段招标活动。为此，我方郑重声明以下诸点，并负法律责任。</w:t>
      </w:r>
    </w:p>
    <w:p>
      <w:pPr>
        <w:pStyle w:val="81"/>
        <w:spacing w:line="500" w:lineRule="exact"/>
        <w:ind w:firstLine="567"/>
        <w:rPr>
          <w:rFonts w:hint="eastAsia" w:ascii="CESI仿宋-GB13000" w:hAnsi="CESI仿宋-GB13000" w:eastAsia="CESI仿宋-GB13000" w:cs="CESI仿宋-GB13000"/>
        </w:rPr>
      </w:pPr>
      <w:r>
        <w:rPr>
          <w:rFonts w:hint="eastAsia" w:ascii="CESI仿宋-GB13000" w:hAnsi="CESI仿宋-GB13000" w:eastAsia="CESI仿宋-GB13000" w:cs="CESI仿宋-GB13000"/>
        </w:rPr>
        <w:t>一、我方已详细阅读了招标文件，完全理解并同意招标文件的所有事项及内容。</w:t>
      </w:r>
    </w:p>
    <w:p>
      <w:pPr>
        <w:pStyle w:val="81"/>
        <w:spacing w:line="500" w:lineRule="exact"/>
        <w:ind w:firstLine="567"/>
        <w:rPr>
          <w:rFonts w:hint="eastAsia" w:ascii="CESI仿宋-GB13000" w:hAnsi="CESI仿宋-GB13000" w:eastAsia="CESI仿宋-GB13000" w:cs="CESI仿宋-GB13000"/>
        </w:rPr>
      </w:pPr>
      <w:r>
        <w:rPr>
          <w:rFonts w:hint="eastAsia" w:ascii="CESI仿宋-GB13000" w:hAnsi="CESI仿宋-GB13000" w:eastAsia="CESI仿宋-GB13000" w:cs="CESI仿宋-GB13000"/>
        </w:rPr>
        <w:t>二、我方已悉知并关注了贵方在政府采购信息发布媒体（详见招标文件第二章第三条中的“招标文件的修改、澄清”）上发布的关于本项目的有关变更公告（包括但不限于对招标文件做出的修改或澄清、答疑纪要，以及项目暂停、重启、延期、终止等）。</w:t>
      </w:r>
    </w:p>
    <w:p>
      <w:pPr>
        <w:pStyle w:val="81"/>
        <w:spacing w:line="500" w:lineRule="exact"/>
        <w:ind w:firstLine="567"/>
        <w:rPr>
          <w:rFonts w:hint="eastAsia" w:ascii="CESI仿宋-GB13000" w:hAnsi="CESI仿宋-GB13000" w:eastAsia="CESI仿宋-GB13000" w:cs="CESI仿宋-GB13000"/>
        </w:rPr>
      </w:pPr>
      <w:r>
        <w:rPr>
          <w:rFonts w:hint="eastAsia" w:ascii="CESI仿宋-GB13000" w:hAnsi="CESI仿宋-GB13000" w:eastAsia="CESI仿宋-GB13000" w:cs="CESI仿宋-GB13000"/>
        </w:rPr>
        <w:t>三、我方同意向贵方提供与本投标有关的任何证明材料，保证所提交的证明材料真实、合法、有效。我方理解</w:t>
      </w:r>
      <w:r>
        <w:rPr>
          <w:rFonts w:hint="eastAsia" w:ascii="CESI仿宋-GB13000" w:hAnsi="CESI仿宋-GB13000" w:eastAsia="CESI仿宋-GB13000" w:cs="CESI仿宋-GB13000"/>
          <w:b/>
          <w:bCs/>
        </w:rPr>
        <w:t>最低价</w:t>
      </w:r>
      <w:r>
        <w:rPr>
          <w:rFonts w:hint="eastAsia" w:ascii="CESI仿宋-GB13000" w:hAnsi="CESI仿宋-GB13000" w:eastAsia="CESI仿宋-GB13000" w:cs="CESI仿宋-GB13000"/>
        </w:rPr>
        <w:t>不是中标的唯一条件，并尊重评标委员会的评审结果。</w:t>
      </w:r>
    </w:p>
    <w:p>
      <w:pPr>
        <w:pStyle w:val="81"/>
        <w:spacing w:line="500" w:lineRule="exact"/>
        <w:ind w:firstLine="567"/>
        <w:rPr>
          <w:rFonts w:hint="eastAsia" w:ascii="CESI仿宋-GB13000" w:hAnsi="CESI仿宋-GB13000" w:eastAsia="CESI仿宋-GB13000" w:cs="CESI仿宋-GB13000"/>
        </w:rPr>
      </w:pPr>
      <w:r>
        <w:rPr>
          <w:rFonts w:hint="eastAsia" w:ascii="CESI仿宋-GB13000" w:hAnsi="CESI仿宋-GB13000" w:eastAsia="CESI仿宋-GB13000" w:cs="CESI仿宋-GB13000"/>
        </w:rPr>
        <w:t>四、我方愿意按照招标文件中的一切要求，完成本项目合同责任和义务。</w:t>
      </w:r>
    </w:p>
    <w:p>
      <w:pPr>
        <w:pStyle w:val="26"/>
        <w:spacing w:beforeAutospacing="0" w:afterAutospacing="0" w:line="500" w:lineRule="exact"/>
        <w:ind w:firstLine="566" w:firstLineChars="200"/>
        <w:jc w:val="both"/>
        <w:rPr>
          <w:rFonts w:hint="eastAsia" w:ascii="CESI仿宋-GB13000" w:hAnsi="CESI仿宋-GB13000" w:eastAsia="CESI仿宋-GB13000" w:cs="CESI仿宋-GB13000"/>
          <w:kern w:val="2"/>
          <w:sz w:val="28"/>
        </w:rPr>
      </w:pPr>
      <w:r>
        <w:rPr>
          <w:rFonts w:hint="eastAsia" w:ascii="CESI仿宋-GB13000" w:hAnsi="CESI仿宋-GB13000" w:eastAsia="CESI仿宋-GB13000" w:cs="CESI仿宋-GB13000"/>
          <w:kern w:val="2"/>
          <w:sz w:val="28"/>
        </w:rPr>
        <w:t>五、我方提交</w:t>
      </w:r>
      <w:r>
        <w:rPr>
          <w:rFonts w:hint="eastAsia" w:ascii="CESI仿宋-GB13000" w:hAnsi="CESI仿宋-GB13000" w:eastAsia="CESI仿宋-GB13000" w:cs="CESI仿宋-GB13000"/>
          <w:b/>
          <w:bCs/>
          <w:kern w:val="2"/>
          <w:sz w:val="28"/>
        </w:rPr>
        <w:t>电子投标文件一份</w:t>
      </w:r>
      <w:r>
        <w:rPr>
          <w:rFonts w:hint="eastAsia" w:ascii="CESI仿宋-GB13000" w:hAnsi="CESI仿宋-GB13000" w:eastAsia="CESI仿宋-GB13000" w:cs="CESI仿宋-GB13000"/>
          <w:kern w:val="2"/>
          <w:sz w:val="28"/>
        </w:rPr>
        <w:t>。</w:t>
      </w:r>
    </w:p>
    <w:p>
      <w:pPr>
        <w:pStyle w:val="81"/>
        <w:spacing w:line="500" w:lineRule="exact"/>
        <w:ind w:firstLine="567"/>
        <w:rPr>
          <w:rFonts w:hint="eastAsia" w:ascii="CESI仿宋-GB13000" w:hAnsi="CESI仿宋-GB13000" w:eastAsia="CESI仿宋-GB13000" w:cs="CESI仿宋-GB13000"/>
        </w:rPr>
      </w:pPr>
      <w:r>
        <w:rPr>
          <w:rFonts w:hint="eastAsia" w:ascii="CESI仿宋-GB13000" w:hAnsi="CESI仿宋-GB13000" w:eastAsia="CESI仿宋-GB13000" w:cs="CESI仿宋-GB13000"/>
        </w:rPr>
        <w:t>六、</w:t>
      </w:r>
      <w:r>
        <w:rPr>
          <w:rFonts w:hint="eastAsia" w:ascii="CESI仿宋-GB13000" w:hAnsi="CESI仿宋-GB13000" w:eastAsia="CESI仿宋-GB13000" w:cs="CESI仿宋-GB13000"/>
          <w:lang w:val="zh-CN"/>
        </w:rPr>
        <w:t>开标后在规定的投标有效期内撤回投标，我们愿接受政府采购的有关处罚决定。</w:t>
      </w:r>
    </w:p>
    <w:p>
      <w:pPr>
        <w:autoSpaceDE w:val="0"/>
        <w:autoSpaceDN w:val="0"/>
        <w:adjustRightInd w:val="0"/>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七、我方的投标文件在开标之日起</w:t>
      </w:r>
      <w:r>
        <w:rPr>
          <w:rFonts w:hint="eastAsia" w:ascii="CESI仿宋-GB13000" w:hAnsi="CESI仿宋-GB13000" w:eastAsia="CESI仿宋-GB13000" w:cs="CESI仿宋-GB13000"/>
          <w:u w:val="single"/>
        </w:rPr>
        <w:t>90</w:t>
      </w:r>
      <w:r>
        <w:rPr>
          <w:rFonts w:hint="eastAsia" w:ascii="CESI仿宋-GB13000" w:hAnsi="CESI仿宋-GB13000" w:eastAsia="CESI仿宋-GB13000" w:cs="CESI仿宋-GB13000"/>
        </w:rPr>
        <w:t>个日历日内有效，如中标，延长至合同执行完毕时止。</w:t>
      </w:r>
    </w:p>
    <w:p>
      <w:pPr>
        <w:pStyle w:val="81"/>
        <w:spacing w:line="500" w:lineRule="exact"/>
        <w:ind w:firstLine="567"/>
        <w:rPr>
          <w:rFonts w:hint="eastAsia" w:ascii="CESI仿宋-GB13000" w:hAnsi="CESI仿宋-GB13000" w:eastAsia="CESI仿宋-GB13000" w:cs="CESI仿宋-GB13000"/>
        </w:rPr>
      </w:pPr>
      <w:r>
        <w:rPr>
          <w:rFonts w:hint="eastAsia" w:ascii="CESI仿宋-GB13000" w:hAnsi="CESI仿宋-GB13000" w:eastAsia="CESI仿宋-GB13000" w:cs="CESI仿宋-GB13000"/>
        </w:rPr>
        <w:t>八、所有关于此次招标活动的函电，请按下列地址联系：</w:t>
      </w:r>
    </w:p>
    <w:p>
      <w:pPr>
        <w:pStyle w:val="81"/>
        <w:spacing w:line="500" w:lineRule="exact"/>
        <w:ind w:firstLine="567"/>
        <w:rPr>
          <w:rFonts w:hint="eastAsia" w:ascii="CESI仿宋-GB13000" w:hAnsi="CESI仿宋-GB13000" w:eastAsia="CESI仿宋-GB13000" w:cs="CESI仿宋-GB13000"/>
        </w:rPr>
      </w:pPr>
      <w:r>
        <w:rPr>
          <w:rFonts w:hint="eastAsia" w:ascii="CESI仿宋-GB13000" w:hAnsi="CESI仿宋-GB13000" w:eastAsia="CESI仿宋-GB13000" w:cs="CESI仿宋-GB13000"/>
        </w:rPr>
        <w:t>投标人：</w:t>
      </w:r>
      <w:r>
        <w:rPr>
          <w:rFonts w:hint="eastAsia" w:ascii="CESI仿宋-GB13000" w:hAnsi="CESI仿宋-GB13000" w:eastAsia="CESI仿宋-GB13000" w:cs="CESI仿宋-GB13000"/>
          <w:u w:val="single"/>
        </w:rPr>
        <w:t>名称</w:t>
      </w:r>
      <w:r>
        <w:rPr>
          <w:rFonts w:hint="eastAsia" w:ascii="CESI仿宋-GB13000" w:hAnsi="CESI仿宋-GB13000" w:eastAsia="CESI仿宋-GB13000" w:cs="CESI仿宋-GB13000"/>
        </w:rPr>
        <w:t>（加盖公章）</w:t>
      </w:r>
    </w:p>
    <w:p>
      <w:pPr>
        <w:pStyle w:val="81"/>
        <w:spacing w:line="500" w:lineRule="exact"/>
        <w:ind w:firstLine="567"/>
        <w:rPr>
          <w:rFonts w:hint="eastAsia" w:ascii="CESI仿宋-GB13000" w:hAnsi="CESI仿宋-GB13000" w:eastAsia="CESI仿宋-GB13000" w:cs="CESI仿宋-GB13000"/>
        </w:rPr>
      </w:pPr>
      <w:r>
        <w:rPr>
          <w:rFonts w:hint="eastAsia" w:ascii="CESI仿宋-GB13000" w:hAnsi="CESI仿宋-GB13000" w:eastAsia="CESI仿宋-GB13000" w:cs="CESI仿宋-GB13000"/>
        </w:rPr>
        <w:t>地址：</w:t>
      </w:r>
    </w:p>
    <w:p>
      <w:pPr>
        <w:pStyle w:val="81"/>
        <w:spacing w:line="500" w:lineRule="exact"/>
        <w:ind w:firstLine="567"/>
        <w:rPr>
          <w:rFonts w:hint="eastAsia" w:ascii="CESI仿宋-GB13000" w:hAnsi="CESI仿宋-GB13000" w:eastAsia="CESI仿宋-GB13000" w:cs="CESI仿宋-GB13000"/>
        </w:rPr>
      </w:pPr>
      <w:r>
        <w:rPr>
          <w:rFonts w:hint="eastAsia" w:ascii="CESI仿宋-GB13000" w:hAnsi="CESI仿宋-GB13000" w:eastAsia="CESI仿宋-GB13000" w:cs="CESI仿宋-GB13000"/>
        </w:rPr>
        <w:t>开户银行：</w:t>
      </w:r>
    </w:p>
    <w:p>
      <w:pPr>
        <w:pStyle w:val="81"/>
        <w:spacing w:line="500" w:lineRule="exact"/>
        <w:ind w:firstLine="567"/>
        <w:rPr>
          <w:rFonts w:hint="eastAsia" w:ascii="CESI仿宋-GB13000" w:hAnsi="CESI仿宋-GB13000" w:eastAsia="CESI仿宋-GB13000" w:cs="CESI仿宋-GB13000"/>
        </w:rPr>
      </w:pPr>
      <w:r>
        <w:rPr>
          <w:rFonts w:hint="eastAsia" w:ascii="CESI仿宋-GB13000" w:hAnsi="CESI仿宋-GB13000" w:eastAsia="CESI仿宋-GB13000" w:cs="CESI仿宋-GB13000"/>
        </w:rPr>
        <w:t>账号：</w:t>
      </w:r>
    </w:p>
    <w:p>
      <w:pPr>
        <w:pStyle w:val="81"/>
        <w:spacing w:line="500" w:lineRule="exact"/>
        <w:ind w:firstLine="567"/>
        <w:rPr>
          <w:rFonts w:hint="eastAsia" w:ascii="CESI仿宋-GB13000" w:hAnsi="CESI仿宋-GB13000" w:eastAsia="CESI仿宋-GB13000" w:cs="CESI仿宋-GB13000"/>
        </w:rPr>
      </w:pPr>
      <w:r>
        <w:rPr>
          <w:rFonts w:hint="eastAsia" w:ascii="CESI仿宋-GB13000" w:hAnsi="CESI仿宋-GB13000" w:eastAsia="CESI仿宋-GB13000" w:cs="CESI仿宋-GB13000"/>
        </w:rPr>
        <w:t>电话：</w:t>
      </w:r>
    </w:p>
    <w:p>
      <w:pPr>
        <w:pStyle w:val="81"/>
        <w:spacing w:line="500" w:lineRule="exact"/>
        <w:ind w:firstLine="567"/>
        <w:rPr>
          <w:rFonts w:hint="eastAsia" w:ascii="CESI仿宋-GB13000" w:hAnsi="CESI仿宋-GB13000" w:eastAsia="CESI仿宋-GB13000" w:cs="CESI仿宋-GB13000"/>
        </w:rPr>
      </w:pPr>
      <w:r>
        <w:rPr>
          <w:rFonts w:hint="eastAsia" w:ascii="CESI仿宋-GB13000" w:hAnsi="CESI仿宋-GB13000" w:eastAsia="CESI仿宋-GB13000" w:cs="CESI仿宋-GB13000"/>
        </w:rPr>
        <w:t>传真：</w:t>
      </w:r>
    </w:p>
    <w:p>
      <w:pPr>
        <w:pStyle w:val="81"/>
        <w:spacing w:line="500" w:lineRule="exact"/>
        <w:ind w:firstLine="567"/>
        <w:rPr>
          <w:rFonts w:hint="eastAsia" w:ascii="CESI仿宋-GB13000" w:hAnsi="CESI仿宋-GB13000" w:eastAsia="CESI仿宋-GB13000" w:cs="CESI仿宋-GB13000"/>
        </w:rPr>
      </w:pPr>
      <w:r>
        <w:rPr>
          <w:rFonts w:hint="eastAsia" w:ascii="CESI仿宋-GB13000" w:hAnsi="CESI仿宋-GB13000" w:eastAsia="CESI仿宋-GB13000" w:cs="CESI仿宋-GB13000"/>
        </w:rPr>
        <w:t>邮编：</w:t>
      </w:r>
    </w:p>
    <w:p>
      <w:pPr>
        <w:pStyle w:val="81"/>
        <w:spacing w:line="500" w:lineRule="exact"/>
        <w:ind w:firstLine="567"/>
        <w:rPr>
          <w:rFonts w:hint="eastAsia" w:ascii="CESI仿宋-GB13000" w:hAnsi="CESI仿宋-GB13000" w:eastAsia="CESI仿宋-GB13000" w:cs="CESI仿宋-GB13000"/>
        </w:rPr>
      </w:pPr>
      <w:r>
        <w:rPr>
          <w:rFonts w:hint="eastAsia" w:ascii="CESI仿宋-GB13000" w:hAnsi="CESI仿宋-GB13000" w:eastAsia="CESI仿宋-GB13000" w:cs="CESI仿宋-GB13000"/>
        </w:rPr>
        <w:t xml:space="preserve">电子邮箱：          </w:t>
      </w:r>
      <w:r>
        <w:rPr>
          <w:rFonts w:hint="eastAsia" w:ascii="CESI仿宋-GB13000" w:hAnsi="CESI仿宋-GB13000" w:eastAsia="CESI仿宋-GB13000" w:cs="CESI仿宋-GB13000"/>
          <w:b/>
          <w:bCs/>
        </w:rPr>
        <w:t>（专用邮箱）</w:t>
      </w:r>
    </w:p>
    <w:p>
      <w:pPr>
        <w:pStyle w:val="81"/>
        <w:spacing w:line="500" w:lineRule="exact"/>
        <w:ind w:firstLine="567"/>
        <w:rPr>
          <w:rFonts w:hint="eastAsia" w:ascii="CESI仿宋-GB13000" w:hAnsi="CESI仿宋-GB13000" w:eastAsia="CESI仿宋-GB13000" w:cs="CESI仿宋-GB13000"/>
        </w:rPr>
      </w:pPr>
      <w:r>
        <w:rPr>
          <w:rFonts w:hint="eastAsia" w:ascii="CESI仿宋-GB13000" w:hAnsi="CESI仿宋-GB13000" w:eastAsia="CESI仿宋-GB13000" w:cs="CESI仿宋-GB13000"/>
        </w:rPr>
        <w:t>日期：　　年　月　日</w:t>
      </w:r>
    </w:p>
    <w:p>
      <w:pPr>
        <w:pStyle w:val="81"/>
        <w:ind w:firstLine="0" w:firstLineChars="0"/>
        <w:rPr>
          <w:rFonts w:hint="eastAsia" w:ascii="CESI仿宋-GB13000" w:hAnsi="CESI仿宋-GB13000" w:eastAsia="CESI仿宋-GB13000" w:cs="CESI仿宋-GB13000"/>
          <w:sz w:val="36"/>
        </w:rPr>
      </w:pPr>
    </w:p>
    <w:p>
      <w:pPr>
        <w:pStyle w:val="81"/>
        <w:ind w:firstLine="0" w:firstLineChars="0"/>
        <w:rPr>
          <w:rFonts w:hint="eastAsia" w:ascii="CESI仿宋-GB13000" w:hAnsi="CESI仿宋-GB13000" w:eastAsia="CESI仿宋-GB13000" w:cs="CESI仿宋-GB13000"/>
          <w:sz w:val="36"/>
        </w:rPr>
      </w:pPr>
    </w:p>
    <w:p>
      <w:pPr>
        <w:pStyle w:val="81"/>
        <w:ind w:firstLine="0" w:firstLineChars="0"/>
        <w:rPr>
          <w:rFonts w:hint="eastAsia" w:ascii="CESI仿宋-GB13000" w:hAnsi="CESI仿宋-GB13000" w:eastAsia="CESI仿宋-GB13000" w:cs="CESI仿宋-GB13000"/>
          <w:sz w:val="36"/>
        </w:rPr>
      </w:pPr>
    </w:p>
    <w:p>
      <w:pPr>
        <w:pStyle w:val="81"/>
        <w:ind w:firstLine="0" w:firstLineChars="0"/>
        <w:rPr>
          <w:rFonts w:hint="eastAsia" w:ascii="CESI仿宋-GB13000" w:hAnsi="CESI仿宋-GB13000" w:eastAsia="CESI仿宋-GB13000" w:cs="CESI仿宋-GB13000"/>
          <w:sz w:val="21"/>
          <w:szCs w:val="21"/>
        </w:rPr>
      </w:pPr>
      <w:r>
        <w:rPr>
          <w:rFonts w:hint="eastAsia" w:ascii="CESI仿宋-GB13000" w:hAnsi="CESI仿宋-GB13000" w:eastAsia="CESI仿宋-GB13000" w:cs="CESI仿宋-GB13000"/>
          <w:sz w:val="21"/>
          <w:szCs w:val="21"/>
        </w:rPr>
        <w:t>备注：1、项目不分标段的，第___标段空白处填写“/”。</w:t>
      </w:r>
    </w:p>
    <w:p>
      <w:pPr>
        <w:pStyle w:val="81"/>
        <w:numPr>
          <w:ilvl w:val="0"/>
          <w:numId w:val="10"/>
        </w:numPr>
        <w:ind w:firstLineChars="0"/>
        <w:rPr>
          <w:rFonts w:hint="eastAsia" w:ascii="CESI仿宋-GB13000" w:hAnsi="CESI仿宋-GB13000" w:eastAsia="CESI仿宋-GB13000" w:cs="CESI仿宋-GB13000"/>
          <w:sz w:val="21"/>
          <w:szCs w:val="21"/>
        </w:rPr>
      </w:pPr>
      <w:r>
        <w:rPr>
          <w:rFonts w:hint="eastAsia" w:ascii="CESI仿宋-GB13000" w:hAnsi="CESI仿宋-GB13000" w:eastAsia="CESI仿宋-GB13000" w:cs="CESI仿宋-GB13000"/>
          <w:sz w:val="21"/>
          <w:szCs w:val="21"/>
        </w:rPr>
        <w:t>除可填报项目外，对本响应函的任何实质性内容修改将被视为非实质性响应，在评审时将其视为无效响应。</w:t>
      </w:r>
    </w:p>
    <w:p>
      <w:pPr>
        <w:pStyle w:val="81"/>
        <w:ind w:firstLine="0" w:firstLineChars="0"/>
        <w:rPr>
          <w:rFonts w:hint="eastAsia" w:ascii="CESI仿宋-GB13000" w:hAnsi="CESI仿宋-GB13000" w:eastAsia="CESI仿宋-GB13000" w:cs="CESI仿宋-GB13000"/>
          <w:b/>
          <w:bCs/>
          <w:sz w:val="21"/>
          <w:szCs w:val="21"/>
        </w:rPr>
      </w:pPr>
    </w:p>
    <w:p>
      <w:pPr>
        <w:pStyle w:val="81"/>
        <w:ind w:firstLine="0" w:firstLineChars="0"/>
        <w:rPr>
          <w:rFonts w:hint="eastAsia" w:ascii="CESI仿宋-GB13000" w:hAnsi="CESI仿宋-GB13000" w:eastAsia="CESI仿宋-GB13000" w:cs="CESI仿宋-GB13000"/>
          <w:bCs/>
          <w:sz w:val="32"/>
          <w:szCs w:val="32"/>
        </w:rPr>
      </w:pPr>
    </w:p>
    <w:p>
      <w:pPr>
        <w:pStyle w:val="81"/>
        <w:ind w:firstLine="0" w:firstLineChars="0"/>
        <w:rPr>
          <w:rFonts w:hint="eastAsia" w:ascii="CESI仿宋-GB13000" w:hAnsi="CESI仿宋-GB13000" w:eastAsia="CESI仿宋-GB13000" w:cs="CESI仿宋-GB13000"/>
          <w:bCs/>
          <w:sz w:val="32"/>
          <w:szCs w:val="32"/>
        </w:rPr>
      </w:pPr>
    </w:p>
    <w:p>
      <w:pPr>
        <w:pStyle w:val="81"/>
        <w:ind w:firstLine="0" w:firstLineChars="0"/>
        <w:rPr>
          <w:rFonts w:hint="eastAsia" w:ascii="CESI仿宋-GB13000" w:hAnsi="CESI仿宋-GB13000" w:eastAsia="CESI仿宋-GB13000" w:cs="CESI仿宋-GB13000"/>
          <w:bCs/>
          <w:sz w:val="32"/>
          <w:szCs w:val="32"/>
        </w:rPr>
      </w:pPr>
    </w:p>
    <w:p>
      <w:pPr>
        <w:pStyle w:val="81"/>
        <w:ind w:firstLine="0" w:firstLineChars="0"/>
        <w:rPr>
          <w:rFonts w:hint="eastAsia" w:ascii="CESI仿宋-GB13000" w:hAnsi="CESI仿宋-GB13000" w:eastAsia="CESI仿宋-GB13000" w:cs="CESI仿宋-GB13000"/>
          <w:bCs/>
          <w:sz w:val="32"/>
          <w:szCs w:val="32"/>
        </w:rPr>
      </w:pPr>
    </w:p>
    <w:p>
      <w:pPr>
        <w:pStyle w:val="81"/>
        <w:ind w:firstLine="0" w:firstLineChars="0"/>
        <w:rPr>
          <w:rFonts w:hint="eastAsia" w:ascii="CESI仿宋-GB13000" w:hAnsi="CESI仿宋-GB13000" w:eastAsia="CESI仿宋-GB13000" w:cs="CESI仿宋-GB13000"/>
          <w:bCs/>
          <w:sz w:val="32"/>
          <w:szCs w:val="32"/>
        </w:rPr>
      </w:pPr>
    </w:p>
    <w:p>
      <w:pPr>
        <w:pStyle w:val="81"/>
        <w:ind w:firstLine="0" w:firstLineChars="0"/>
        <w:rPr>
          <w:rFonts w:hint="eastAsia" w:ascii="CESI仿宋-GB13000" w:hAnsi="CESI仿宋-GB13000" w:eastAsia="CESI仿宋-GB13000" w:cs="CESI仿宋-GB13000"/>
          <w:bCs/>
          <w:sz w:val="32"/>
          <w:szCs w:val="32"/>
        </w:rPr>
      </w:pPr>
    </w:p>
    <w:p>
      <w:pPr>
        <w:pStyle w:val="81"/>
        <w:ind w:firstLine="0" w:firstLineChars="0"/>
        <w:rPr>
          <w:rFonts w:hint="eastAsia" w:ascii="CESI仿宋-GB13000" w:hAnsi="CESI仿宋-GB13000" w:eastAsia="CESI仿宋-GB13000" w:cs="CESI仿宋-GB13000"/>
          <w:bCs/>
          <w:sz w:val="32"/>
          <w:szCs w:val="32"/>
        </w:rPr>
      </w:pPr>
    </w:p>
    <w:p>
      <w:pPr>
        <w:pStyle w:val="81"/>
        <w:ind w:firstLine="0" w:firstLineChars="0"/>
        <w:rPr>
          <w:rFonts w:hint="eastAsia" w:ascii="CESI仿宋-GB13000" w:hAnsi="CESI仿宋-GB13000" w:eastAsia="CESI仿宋-GB13000" w:cs="CESI仿宋-GB13000"/>
          <w:bCs/>
          <w:sz w:val="32"/>
          <w:szCs w:val="32"/>
        </w:rPr>
      </w:pPr>
    </w:p>
    <w:p>
      <w:pPr>
        <w:pStyle w:val="81"/>
        <w:ind w:firstLine="0" w:firstLineChars="0"/>
        <w:rPr>
          <w:rFonts w:hint="eastAsia" w:ascii="CESI仿宋-GB13000" w:hAnsi="CESI仿宋-GB13000" w:eastAsia="CESI仿宋-GB13000" w:cs="CESI仿宋-GB13000"/>
          <w:bCs/>
          <w:sz w:val="32"/>
          <w:szCs w:val="32"/>
        </w:rPr>
      </w:pPr>
    </w:p>
    <w:p>
      <w:pPr>
        <w:pStyle w:val="81"/>
        <w:ind w:firstLine="0" w:firstLineChars="0"/>
        <w:rPr>
          <w:rFonts w:hint="eastAsia" w:ascii="CESI仿宋-GB13000" w:hAnsi="CESI仿宋-GB13000" w:eastAsia="CESI仿宋-GB13000" w:cs="CESI仿宋-GB13000"/>
          <w:bCs/>
          <w:sz w:val="32"/>
          <w:szCs w:val="32"/>
        </w:rPr>
      </w:pPr>
    </w:p>
    <w:p>
      <w:pPr>
        <w:pStyle w:val="81"/>
        <w:ind w:firstLine="0" w:firstLineChars="0"/>
        <w:rPr>
          <w:rFonts w:hint="eastAsia" w:ascii="CESI仿宋-GB13000" w:hAnsi="CESI仿宋-GB13000" w:eastAsia="CESI仿宋-GB13000" w:cs="CESI仿宋-GB13000"/>
          <w:bCs/>
          <w:sz w:val="32"/>
          <w:szCs w:val="32"/>
        </w:rPr>
      </w:pPr>
    </w:p>
    <w:p>
      <w:pPr>
        <w:pStyle w:val="81"/>
        <w:ind w:firstLine="0" w:firstLineChars="0"/>
        <w:rPr>
          <w:rFonts w:hint="eastAsia" w:ascii="CESI仿宋-GB13000" w:hAnsi="CESI仿宋-GB13000" w:eastAsia="CESI仿宋-GB13000" w:cs="CESI仿宋-GB13000"/>
          <w:bCs/>
          <w:sz w:val="32"/>
          <w:szCs w:val="32"/>
        </w:rPr>
      </w:pPr>
    </w:p>
    <w:p>
      <w:pPr>
        <w:pStyle w:val="81"/>
        <w:ind w:firstLine="0" w:firstLineChars="0"/>
        <w:rPr>
          <w:rFonts w:hint="eastAsia" w:ascii="CESI仿宋-GB13000" w:hAnsi="CESI仿宋-GB13000" w:eastAsia="CESI仿宋-GB13000" w:cs="CESI仿宋-GB13000"/>
          <w:bCs/>
          <w:sz w:val="32"/>
          <w:szCs w:val="32"/>
        </w:rPr>
      </w:pPr>
    </w:p>
    <w:p>
      <w:pPr>
        <w:pStyle w:val="81"/>
        <w:ind w:firstLine="0" w:firstLineChars="0"/>
        <w:rPr>
          <w:rFonts w:hint="eastAsia" w:ascii="CESI仿宋-GB13000" w:hAnsi="CESI仿宋-GB13000" w:eastAsia="CESI仿宋-GB13000" w:cs="CESI仿宋-GB13000"/>
          <w:bCs/>
          <w:sz w:val="32"/>
          <w:szCs w:val="32"/>
        </w:rPr>
      </w:pPr>
    </w:p>
    <w:p>
      <w:pPr>
        <w:pStyle w:val="81"/>
        <w:ind w:firstLine="0" w:firstLineChars="0"/>
        <w:rPr>
          <w:rFonts w:hint="eastAsia" w:ascii="CESI仿宋-GB13000" w:hAnsi="CESI仿宋-GB13000" w:eastAsia="CESI仿宋-GB13000" w:cs="CESI仿宋-GB13000"/>
          <w:bCs/>
          <w:sz w:val="32"/>
          <w:szCs w:val="32"/>
        </w:rPr>
      </w:pPr>
    </w:p>
    <w:p>
      <w:pPr>
        <w:pStyle w:val="81"/>
        <w:ind w:firstLine="0" w:firstLineChars="0"/>
        <w:rPr>
          <w:rFonts w:hint="eastAsia" w:ascii="CESI仿宋-GB13000" w:hAnsi="CESI仿宋-GB13000" w:eastAsia="CESI仿宋-GB13000" w:cs="CESI仿宋-GB13000"/>
          <w:bCs/>
          <w:sz w:val="32"/>
          <w:szCs w:val="32"/>
        </w:rPr>
      </w:pPr>
    </w:p>
    <w:p>
      <w:pPr>
        <w:spacing w:line="600" w:lineRule="exact"/>
        <w:jc w:val="center"/>
        <w:rPr>
          <w:rFonts w:hint="eastAsia" w:ascii="CESI仿宋-GB13000" w:hAnsi="CESI仿宋-GB13000" w:eastAsia="CESI仿宋-GB13000" w:cs="CESI仿宋-GB13000"/>
          <w:b/>
          <w:sz w:val="32"/>
          <w:szCs w:val="32"/>
        </w:rPr>
      </w:pPr>
    </w:p>
    <w:p>
      <w:pPr>
        <w:pStyle w:val="9"/>
        <w:spacing w:after="190"/>
        <w:rPr>
          <w:rFonts w:hint="eastAsia" w:ascii="CESI仿宋-GB13000" w:hAnsi="CESI仿宋-GB13000" w:eastAsia="CESI仿宋-GB13000" w:cs="CESI仿宋-GB13000"/>
        </w:rPr>
      </w:pPr>
    </w:p>
    <w:p>
      <w:pPr>
        <w:numPr>
          <w:ilvl w:val="0"/>
          <w:numId w:val="0"/>
        </w:numPr>
        <w:spacing w:line="600" w:lineRule="exact"/>
        <w:ind w:leftChars="0"/>
        <w:jc w:val="left"/>
        <w:rPr>
          <w:rFonts w:hint="eastAsia" w:ascii="CESI仿宋-GB13000" w:hAnsi="CESI仿宋-GB13000" w:eastAsia="CESI仿宋-GB13000" w:cs="CESI仿宋-GB13000"/>
          <w:b/>
          <w:sz w:val="28"/>
          <w:szCs w:val="28"/>
        </w:rPr>
      </w:pPr>
      <w:r>
        <w:rPr>
          <w:rFonts w:hint="eastAsia" w:ascii="CESI仿宋-GB13000" w:hAnsi="CESI仿宋-GB13000" w:eastAsia="CESI仿宋-GB13000" w:cs="CESI仿宋-GB13000"/>
          <w:b/>
          <w:sz w:val="28"/>
          <w:szCs w:val="28"/>
          <w:lang w:val="en-US" w:eastAsia="zh-CN"/>
        </w:rPr>
        <w:t>二、</w:t>
      </w:r>
      <w:r>
        <w:rPr>
          <w:rFonts w:hint="eastAsia" w:ascii="CESI仿宋-GB13000" w:hAnsi="CESI仿宋-GB13000" w:eastAsia="CESI仿宋-GB13000" w:cs="CESI仿宋-GB13000"/>
          <w:b/>
          <w:sz w:val="28"/>
          <w:szCs w:val="28"/>
        </w:rPr>
        <w:t>开标一览表</w:t>
      </w:r>
    </w:p>
    <w:p>
      <w:pPr>
        <w:numPr>
          <w:ilvl w:val="0"/>
          <w:numId w:val="0"/>
        </w:numPr>
        <w:spacing w:line="600" w:lineRule="exact"/>
        <w:ind w:leftChars="0"/>
        <w:jc w:val="left"/>
        <w:rPr>
          <w:rFonts w:hint="eastAsia" w:ascii="CESI仿宋-GB13000" w:hAnsi="CESI仿宋-GB13000" w:eastAsia="CESI仿宋-GB13000" w:cs="CESI仿宋-GB13000"/>
          <w:b w:val="0"/>
          <w:bCs/>
          <w:sz w:val="28"/>
          <w:szCs w:val="28"/>
        </w:rPr>
      </w:pPr>
      <w:r>
        <w:rPr>
          <w:rFonts w:hint="eastAsia" w:ascii="CESI仿宋-GB13000" w:hAnsi="CESI仿宋-GB13000" w:eastAsia="CESI仿宋-GB13000" w:cs="CESI仿宋-GB13000"/>
          <w:b w:val="0"/>
          <w:bCs/>
          <w:sz w:val="28"/>
          <w:szCs w:val="28"/>
          <w:lang w:val="en-US" w:eastAsia="zh-CN"/>
        </w:rPr>
        <w:t>1、</w:t>
      </w:r>
      <w:r>
        <w:rPr>
          <w:rFonts w:hint="eastAsia" w:ascii="CESI仿宋-GB13000" w:hAnsi="CESI仿宋-GB13000" w:eastAsia="CESI仿宋-GB13000" w:cs="CESI仿宋-GB13000"/>
          <w:b w:val="0"/>
          <w:bCs/>
          <w:sz w:val="28"/>
          <w:szCs w:val="28"/>
        </w:rPr>
        <w:t>开标一览表</w:t>
      </w:r>
    </w:p>
    <w:p>
      <w:pPr>
        <w:spacing w:line="600" w:lineRule="exact"/>
        <w:rPr>
          <w:rFonts w:hint="eastAsia" w:ascii="CESI仿宋-GB13000" w:hAnsi="CESI仿宋-GB13000" w:eastAsia="CESI仿宋-GB13000" w:cs="CESI仿宋-GB13000"/>
        </w:rPr>
      </w:pPr>
      <w:r>
        <w:rPr>
          <w:rFonts w:hint="eastAsia" w:ascii="CESI仿宋-GB13000" w:hAnsi="CESI仿宋-GB13000" w:eastAsia="CESI仿宋-GB13000" w:cs="CESI仿宋-GB13000"/>
        </w:rPr>
        <w:t>项目编号：</w:t>
      </w:r>
    </w:p>
    <w:p>
      <w:pPr>
        <w:spacing w:line="600" w:lineRule="exact"/>
        <w:rPr>
          <w:rFonts w:hint="eastAsia" w:ascii="CESI仿宋-GB13000" w:hAnsi="CESI仿宋-GB13000" w:eastAsia="CESI仿宋-GB13000" w:cs="CESI仿宋-GB13000"/>
        </w:rPr>
      </w:pPr>
      <w:r>
        <w:rPr>
          <w:rFonts w:hint="eastAsia" w:ascii="CESI仿宋-GB13000" w:hAnsi="CESI仿宋-GB13000" w:eastAsia="CESI仿宋-GB13000" w:cs="CESI仿宋-GB13000"/>
        </w:rPr>
        <w:t>项目名称：</w:t>
      </w:r>
    </w:p>
    <w:p>
      <w:pPr>
        <w:spacing w:line="440" w:lineRule="exact"/>
        <w:ind w:right="560"/>
        <w:rPr>
          <w:rFonts w:hint="eastAsia" w:ascii="CESI仿宋-GB13000" w:hAnsi="CESI仿宋-GB13000" w:eastAsia="CESI仿宋-GB13000" w:cs="CESI仿宋-GB13000"/>
          <w:sz w:val="24"/>
          <w:szCs w:val="24"/>
        </w:rPr>
      </w:pPr>
    </w:p>
    <w:tbl>
      <w:tblPr>
        <w:tblStyle w:val="42"/>
        <w:tblW w:w="95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162"/>
        <w:gridCol w:w="4207"/>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4" w:hRule="atLeast"/>
          <w:jc w:val="center"/>
        </w:trPr>
        <w:tc>
          <w:tcPr>
            <w:tcW w:w="3162" w:type="dxa"/>
            <w:vAlign w:val="center"/>
          </w:tcPr>
          <w:p>
            <w:pPr>
              <w:pStyle w:val="10"/>
              <w:keepNext w:val="0"/>
              <w:keepLines w:val="0"/>
              <w:widowControl/>
              <w:suppressLineNumbers w:val="0"/>
              <w:spacing w:before="0" w:beforeAutospacing="0" w:after="0" w:afterAutospacing="0" w:line="360" w:lineRule="auto"/>
              <w:ind w:left="0" w:right="0" w:firstLine="0"/>
              <w:jc w:val="center"/>
              <w:rPr>
                <w:rFonts w:hint="eastAsia" w:ascii="CESI仿宋-GB13000" w:hAnsi="CESI仿宋-GB13000" w:eastAsia="CESI仿宋-GB13000" w:cs="CESI仿宋-GB13000"/>
                <w:szCs w:val="24"/>
              </w:rPr>
            </w:pPr>
          </w:p>
        </w:tc>
        <w:tc>
          <w:tcPr>
            <w:tcW w:w="4207" w:type="dxa"/>
            <w:vAlign w:val="center"/>
          </w:tcPr>
          <w:p>
            <w:pPr>
              <w:keepNext w:val="0"/>
              <w:keepLines w:val="0"/>
              <w:widowControl/>
              <w:suppressLineNumbers w:val="0"/>
              <w:autoSpaceDE w:val="0"/>
              <w:autoSpaceDN w:val="0"/>
              <w:spacing w:before="0" w:beforeAutospacing="0" w:after="0" w:afterAutospacing="0" w:line="360" w:lineRule="auto"/>
              <w:ind w:left="0" w:right="0"/>
              <w:jc w:val="center"/>
              <w:rPr>
                <w:rFonts w:hint="eastAsia" w:ascii="CESI仿宋-GB13000" w:hAnsi="CESI仿宋-GB13000" w:eastAsia="CESI仿宋-GB13000" w:cs="CESI仿宋-GB13000"/>
                <w:kern w:val="0"/>
                <w:lang w:val="zh-CN"/>
              </w:rPr>
            </w:pPr>
            <w:r>
              <w:rPr>
                <w:rFonts w:hint="eastAsia" w:ascii="CESI仿宋-GB13000" w:hAnsi="CESI仿宋-GB13000" w:eastAsia="CESI仿宋-GB13000" w:cs="CESI仿宋-GB13000"/>
                <w:kern w:val="0"/>
                <w:lang w:val="zh-CN"/>
              </w:rPr>
              <w:t>内容</w:t>
            </w:r>
          </w:p>
        </w:tc>
        <w:tc>
          <w:tcPr>
            <w:tcW w:w="2141" w:type="dxa"/>
            <w:vAlign w:val="center"/>
          </w:tcPr>
          <w:p>
            <w:pPr>
              <w:keepNext w:val="0"/>
              <w:keepLines w:val="0"/>
              <w:widowControl/>
              <w:suppressLineNumbers w:val="0"/>
              <w:autoSpaceDE w:val="0"/>
              <w:autoSpaceDN w:val="0"/>
              <w:spacing w:before="0" w:beforeAutospacing="0" w:after="0" w:afterAutospacing="0" w:line="360" w:lineRule="auto"/>
              <w:ind w:left="0" w:right="0" w:firstLine="566" w:firstLineChars="200"/>
              <w:rPr>
                <w:rFonts w:hint="eastAsia" w:ascii="CESI仿宋-GB13000" w:hAnsi="CESI仿宋-GB13000" w:eastAsia="CESI仿宋-GB13000" w:cs="CESI仿宋-GB13000"/>
                <w:kern w:val="0"/>
                <w:lang w:val="zh-CN"/>
              </w:rPr>
            </w:pPr>
            <w:r>
              <w:rPr>
                <w:rFonts w:hint="eastAsia" w:ascii="CESI仿宋-GB13000" w:hAnsi="CESI仿宋-GB13000" w:eastAsia="CESI仿宋-GB13000" w:cs="CESI仿宋-GB13000"/>
                <w:kern w:val="0"/>
                <w:lang w:val="en-US" w:eastAsia="zh-CN"/>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47" w:hRule="atLeast"/>
          <w:jc w:val="center"/>
        </w:trPr>
        <w:tc>
          <w:tcPr>
            <w:tcW w:w="3162" w:type="dxa"/>
            <w:vAlign w:val="center"/>
          </w:tcPr>
          <w:p>
            <w:pPr>
              <w:pStyle w:val="10"/>
              <w:keepNext w:val="0"/>
              <w:keepLines w:val="0"/>
              <w:widowControl/>
              <w:suppressLineNumbers w:val="0"/>
              <w:spacing w:before="0" w:beforeAutospacing="0" w:after="0" w:afterAutospacing="0" w:line="360" w:lineRule="auto"/>
              <w:ind w:left="0" w:right="0" w:firstLine="0"/>
              <w:jc w:val="center"/>
              <w:rPr>
                <w:rFonts w:hint="eastAsia" w:ascii="CESI仿宋-GB13000" w:hAnsi="CESI仿宋-GB13000" w:eastAsia="CESI仿宋-GB13000" w:cs="CESI仿宋-GB13000"/>
                <w:szCs w:val="24"/>
              </w:rPr>
            </w:pPr>
            <w:r>
              <w:rPr>
                <w:rFonts w:hint="eastAsia" w:ascii="CESI仿宋-GB13000" w:hAnsi="CESI仿宋-GB13000" w:eastAsia="CESI仿宋-GB13000" w:cs="CESI仿宋-GB13000"/>
                <w:szCs w:val="24"/>
              </w:rPr>
              <w:t>投标报价</w:t>
            </w:r>
          </w:p>
        </w:tc>
        <w:tc>
          <w:tcPr>
            <w:tcW w:w="4207" w:type="dxa"/>
            <w:vAlign w:val="center"/>
          </w:tcPr>
          <w:p>
            <w:pPr>
              <w:keepNext w:val="0"/>
              <w:keepLines w:val="0"/>
              <w:widowControl/>
              <w:suppressLineNumbers w:val="0"/>
              <w:autoSpaceDE w:val="0"/>
              <w:autoSpaceDN w:val="0"/>
              <w:spacing w:before="0" w:beforeAutospacing="0" w:after="0" w:afterAutospacing="0" w:line="360" w:lineRule="auto"/>
              <w:ind w:left="0" w:right="0"/>
              <w:rPr>
                <w:rFonts w:hint="eastAsia" w:ascii="CESI仿宋-GB13000" w:hAnsi="CESI仿宋-GB13000" w:eastAsia="CESI仿宋-GB13000" w:cs="CESI仿宋-GB13000"/>
                <w:kern w:val="0"/>
                <w:szCs w:val="24"/>
                <w:lang w:val="zh-CN"/>
              </w:rPr>
            </w:pPr>
            <w:r>
              <w:rPr>
                <w:rFonts w:hint="eastAsia" w:ascii="CESI仿宋-GB13000" w:hAnsi="CESI仿宋-GB13000" w:eastAsia="CESI仿宋-GB13000" w:cs="CESI仿宋-GB13000"/>
                <w:kern w:val="0"/>
                <w:szCs w:val="24"/>
                <w:lang w:val="zh-CN"/>
              </w:rPr>
              <w:t>小写：</w:t>
            </w:r>
          </w:p>
          <w:p>
            <w:pPr>
              <w:keepNext w:val="0"/>
              <w:keepLines w:val="0"/>
              <w:widowControl/>
              <w:suppressLineNumbers w:val="0"/>
              <w:autoSpaceDE w:val="0"/>
              <w:autoSpaceDN w:val="0"/>
              <w:spacing w:before="0" w:beforeAutospacing="0" w:after="0" w:afterAutospacing="0" w:line="360" w:lineRule="auto"/>
              <w:ind w:left="0" w:right="0"/>
              <w:rPr>
                <w:rFonts w:hint="eastAsia" w:ascii="CESI仿宋-GB13000" w:hAnsi="CESI仿宋-GB13000" w:eastAsia="CESI仿宋-GB13000" w:cs="CESI仿宋-GB13000"/>
                <w:kern w:val="0"/>
                <w:szCs w:val="24"/>
                <w:lang w:val="zh-CN"/>
              </w:rPr>
            </w:pPr>
            <w:r>
              <w:rPr>
                <w:rFonts w:hint="eastAsia" w:ascii="CESI仿宋-GB13000" w:hAnsi="CESI仿宋-GB13000" w:eastAsia="CESI仿宋-GB13000" w:cs="CESI仿宋-GB13000"/>
                <w:kern w:val="0"/>
                <w:szCs w:val="24"/>
                <w:lang w:val="zh-CN"/>
              </w:rPr>
              <w:t>大写：</w:t>
            </w:r>
          </w:p>
          <w:p>
            <w:pPr>
              <w:keepNext w:val="0"/>
              <w:keepLines w:val="0"/>
              <w:widowControl/>
              <w:suppressLineNumbers w:val="0"/>
              <w:autoSpaceDE w:val="0"/>
              <w:autoSpaceDN w:val="0"/>
              <w:spacing w:before="0" w:beforeAutospacing="0" w:after="0" w:afterAutospacing="0" w:line="360" w:lineRule="auto"/>
              <w:ind w:left="0" w:right="0"/>
              <w:rPr>
                <w:rFonts w:hint="default" w:ascii="CESI仿宋-GB13000" w:hAnsi="CESI仿宋-GB13000" w:eastAsia="CESI仿宋-GB13000" w:cs="CESI仿宋-GB13000"/>
                <w:sz w:val="24"/>
                <w:szCs w:val="24"/>
                <w:lang w:val="en-US" w:eastAsia="zh-CN"/>
              </w:rPr>
            </w:pPr>
            <w:r>
              <w:rPr>
                <w:rFonts w:hint="eastAsia" w:ascii="CESI仿宋-GB13000" w:hAnsi="CESI仿宋-GB13000" w:eastAsia="CESI仿宋-GB13000" w:cs="CESI仿宋-GB13000"/>
                <w:sz w:val="24"/>
                <w:szCs w:val="24"/>
              </w:rPr>
              <w:t xml:space="preserve">              单位：元</w:t>
            </w:r>
          </w:p>
        </w:tc>
        <w:tc>
          <w:tcPr>
            <w:tcW w:w="2141" w:type="dxa"/>
            <w:vAlign w:val="center"/>
          </w:tcPr>
          <w:p>
            <w:pPr>
              <w:keepNext w:val="0"/>
              <w:keepLines w:val="0"/>
              <w:widowControl/>
              <w:suppressLineNumbers w:val="0"/>
              <w:autoSpaceDE w:val="0"/>
              <w:autoSpaceDN w:val="0"/>
              <w:spacing w:before="0" w:beforeAutospacing="0" w:after="0" w:afterAutospacing="0" w:line="360" w:lineRule="auto"/>
              <w:ind w:left="0" w:right="0" w:firstLine="972" w:firstLineChars="400"/>
              <w:rPr>
                <w:rFonts w:hint="eastAsia" w:ascii="CESI仿宋-GB13000" w:hAnsi="CESI仿宋-GB13000" w:eastAsia="CESI仿宋-GB13000" w:cs="CESI仿宋-GB13000"/>
                <w:sz w:val="24"/>
                <w:szCs w:val="24"/>
              </w:rPr>
            </w:pPr>
          </w:p>
        </w:tc>
      </w:tr>
    </w:tbl>
    <w:p>
      <w:pPr>
        <w:autoSpaceDE w:val="0"/>
        <w:autoSpaceDN w:val="0"/>
        <w:spacing w:beforeLines="50" w:line="500" w:lineRule="exact"/>
        <w:ind w:firstLine="4997" w:firstLineChars="1900"/>
        <w:rPr>
          <w:rFonts w:hint="eastAsia" w:ascii="CESI仿宋-GB13000" w:hAnsi="CESI仿宋-GB13000" w:eastAsia="CESI仿宋-GB13000" w:cs="CESI仿宋-GB13000"/>
        </w:rPr>
      </w:pPr>
      <w:r>
        <w:rPr>
          <w:rFonts w:hint="eastAsia" w:ascii="CESI仿宋-GB13000" w:hAnsi="CESI仿宋-GB13000" w:eastAsia="CESI仿宋-GB13000" w:cs="CESI仿宋-GB13000"/>
          <w:color w:val="1F497D"/>
          <w:spacing w:val="-10"/>
        </w:rPr>
        <w:t xml:space="preserve">     </w:t>
      </w:r>
      <w:r>
        <w:rPr>
          <w:rFonts w:hint="eastAsia" w:ascii="CESI仿宋-GB13000" w:hAnsi="CESI仿宋-GB13000" w:eastAsia="CESI仿宋-GB13000" w:cs="CESI仿宋-GB13000"/>
          <w:spacing w:val="-10"/>
          <w:u w:val="single"/>
        </w:rPr>
        <w:t>投标人名称</w:t>
      </w:r>
      <w:r>
        <w:rPr>
          <w:rFonts w:hint="eastAsia" w:ascii="CESI仿宋-GB13000" w:hAnsi="CESI仿宋-GB13000" w:eastAsia="CESI仿宋-GB13000" w:cs="CESI仿宋-GB13000"/>
        </w:rPr>
        <w:t>（加盖公章）</w:t>
      </w:r>
    </w:p>
    <w:p>
      <w:pPr>
        <w:spacing w:line="500" w:lineRule="exact"/>
        <w:ind w:firstLine="5660" w:firstLineChars="2000"/>
        <w:rPr>
          <w:rFonts w:hint="eastAsia" w:ascii="CESI仿宋-GB13000" w:hAnsi="CESI仿宋-GB13000" w:eastAsia="CESI仿宋-GB13000" w:cs="CESI仿宋-GB13000"/>
        </w:rPr>
      </w:pPr>
      <w:r>
        <w:rPr>
          <w:rFonts w:hint="eastAsia" w:ascii="CESI仿宋-GB13000" w:hAnsi="CESI仿宋-GB13000" w:eastAsia="CESI仿宋-GB13000" w:cs="CESI仿宋-GB13000"/>
        </w:rPr>
        <w:t>　 年　月　日</w:t>
      </w:r>
    </w:p>
    <w:p>
      <w:pPr>
        <w:autoSpaceDE w:val="0"/>
        <w:autoSpaceDN w:val="0"/>
        <w:spacing w:line="240" w:lineRule="auto"/>
        <w:rPr>
          <w:rFonts w:hint="eastAsia" w:ascii="CESI仿宋-GB13000" w:hAnsi="CESI仿宋-GB13000" w:eastAsia="CESI仿宋-GB13000" w:cs="CESI仿宋-GB13000"/>
          <w:b/>
          <w:bCs/>
          <w:kern w:val="0"/>
          <w:sz w:val="21"/>
          <w:szCs w:val="21"/>
        </w:rPr>
      </w:pPr>
    </w:p>
    <w:p>
      <w:pPr>
        <w:autoSpaceDE w:val="0"/>
        <w:autoSpaceDN w:val="0"/>
        <w:spacing w:line="240" w:lineRule="auto"/>
        <w:rPr>
          <w:rFonts w:hint="eastAsia" w:ascii="CESI仿宋-GB13000" w:hAnsi="CESI仿宋-GB13000" w:eastAsia="CESI仿宋-GB13000" w:cs="CESI仿宋-GB13000"/>
          <w:b/>
          <w:bCs/>
          <w:kern w:val="0"/>
          <w:sz w:val="21"/>
          <w:szCs w:val="21"/>
        </w:rPr>
      </w:pPr>
    </w:p>
    <w:p>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仿宋" w:hAnsi="仿宋" w:eastAsia="仿宋" w:cs="仿宋"/>
          <w:color w:val="000000"/>
          <w:sz w:val="21"/>
          <w:szCs w:val="21"/>
          <w:lang w:val="zh-CN"/>
        </w:rPr>
      </w:pPr>
      <w:r>
        <w:rPr>
          <w:rFonts w:hint="eastAsia" w:ascii="CESI仿宋-GB13000" w:hAnsi="CESI仿宋-GB13000" w:eastAsia="CESI仿宋-GB13000" w:cs="CESI仿宋-GB13000"/>
          <w:b/>
          <w:bCs/>
          <w:kern w:val="0"/>
          <w:sz w:val="21"/>
          <w:szCs w:val="21"/>
        </w:rPr>
        <w:t>备注</w:t>
      </w:r>
      <w:r>
        <w:rPr>
          <w:rFonts w:hint="eastAsia" w:ascii="CESI仿宋-GB13000" w:hAnsi="CESI仿宋-GB13000" w:eastAsia="CESI仿宋-GB13000" w:cs="CESI仿宋-GB13000"/>
          <w:b/>
          <w:bCs/>
          <w:kern w:val="0"/>
          <w:sz w:val="21"/>
          <w:szCs w:val="21"/>
          <w:lang w:val="zh-CN"/>
        </w:rPr>
        <w:t>：</w:t>
      </w:r>
      <w:bookmarkStart w:id="293" w:name="_Toc25597_WPSOffice_Level2"/>
      <w:bookmarkStart w:id="294" w:name="_Toc5592"/>
      <w:bookmarkStart w:id="295" w:name="_Toc29740_WPSOffice_Level2"/>
      <w:bookmarkStart w:id="296" w:name="_Toc29232"/>
      <w:bookmarkStart w:id="297" w:name="_Toc26334"/>
      <w:bookmarkStart w:id="298" w:name="_Toc24699_WPSOffice_Level2"/>
      <w:bookmarkStart w:id="299" w:name="_Toc31114"/>
      <w:bookmarkStart w:id="300" w:name="_Toc8006"/>
      <w:r>
        <w:rPr>
          <w:rFonts w:hint="eastAsia" w:ascii="仿宋" w:hAnsi="仿宋" w:eastAsia="仿宋" w:cs="仿宋"/>
          <w:b/>
          <w:bCs/>
          <w:kern w:val="0"/>
          <w:sz w:val="21"/>
          <w:szCs w:val="21"/>
          <w:lang w:val="en-US" w:eastAsia="zh-CN"/>
        </w:rPr>
        <w:t>1、</w:t>
      </w:r>
      <w:r>
        <w:rPr>
          <w:rFonts w:hint="eastAsia" w:ascii="仿宋" w:hAnsi="仿宋" w:eastAsia="仿宋" w:cs="仿宋"/>
          <w:color w:val="000000"/>
          <w:sz w:val="21"/>
          <w:szCs w:val="21"/>
        </w:rPr>
        <w:t>报价必须含</w:t>
      </w:r>
      <w:r>
        <w:rPr>
          <w:rFonts w:hint="eastAsia" w:ascii="仿宋" w:hAnsi="仿宋" w:eastAsia="仿宋" w:cs="仿宋"/>
          <w:color w:val="000000"/>
          <w:sz w:val="21"/>
          <w:szCs w:val="21"/>
          <w:lang w:val="zh-CN"/>
        </w:rPr>
        <w:t>本项目在实施期间的一切可能产生费用。在本项目实施过程中，响应总价不予调整，采购人将不再另行支付与本项目相关的任何费用；</w:t>
      </w:r>
    </w:p>
    <w:p>
      <w:pPr>
        <w:numPr>
          <w:ilvl w:val="0"/>
          <w:numId w:val="0"/>
        </w:numPr>
        <w:autoSpaceDE w:val="0"/>
        <w:autoSpaceDN w:val="0"/>
        <w:spacing w:line="240" w:lineRule="auto"/>
        <w:ind w:left="640" w:leftChars="0"/>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2、投标报价为三年总价，</w:t>
      </w:r>
      <w:r>
        <w:rPr>
          <w:rFonts w:hint="eastAsia" w:ascii="仿宋" w:hAnsi="仿宋" w:eastAsia="仿宋" w:cs="仿宋"/>
          <w:kern w:val="0"/>
          <w:sz w:val="21"/>
          <w:szCs w:val="21"/>
        </w:rPr>
        <w:t>费用均为含税价格，</w:t>
      </w:r>
      <w:r>
        <w:rPr>
          <w:rFonts w:hint="eastAsia" w:ascii="仿宋" w:hAnsi="仿宋" w:eastAsia="仿宋" w:cs="仿宋"/>
          <w:b/>
          <w:color w:val="FF0000"/>
          <w:kern w:val="0"/>
          <w:sz w:val="21"/>
          <w:szCs w:val="21"/>
        </w:rPr>
        <w:t>报价保留两位小数</w:t>
      </w:r>
      <w:r>
        <w:rPr>
          <w:rFonts w:hint="eastAsia" w:ascii="仿宋" w:hAnsi="仿宋" w:eastAsia="仿宋" w:cs="仿宋"/>
          <w:kern w:val="0"/>
          <w:sz w:val="21"/>
          <w:szCs w:val="21"/>
        </w:rPr>
        <w:t>。</w:t>
      </w:r>
    </w:p>
    <w:p>
      <w:pPr>
        <w:numPr>
          <w:ilvl w:val="0"/>
          <w:numId w:val="0"/>
        </w:numPr>
        <w:autoSpaceDE w:val="0"/>
        <w:autoSpaceDN w:val="0"/>
        <w:spacing w:line="240" w:lineRule="auto"/>
        <w:ind w:left="640" w:leftChars="0"/>
        <w:rPr>
          <w:rFonts w:hint="eastAsia" w:ascii="CESI仿宋-GB13000" w:hAnsi="CESI仿宋-GB13000" w:eastAsia="CESI仿宋-GB13000" w:cs="CESI仿宋-GB13000"/>
          <w:kern w:val="0"/>
          <w:sz w:val="21"/>
          <w:szCs w:val="21"/>
        </w:rPr>
      </w:pPr>
    </w:p>
    <w:p>
      <w:pPr>
        <w:spacing w:line="500" w:lineRule="exact"/>
        <w:outlineLvl w:val="0"/>
        <w:rPr>
          <w:rFonts w:hint="eastAsia" w:ascii="仿宋" w:hAnsi="仿宋" w:eastAsia="仿宋" w:cs="宋体"/>
          <w:bCs/>
          <w:color w:val="000000"/>
        </w:rPr>
      </w:pPr>
    </w:p>
    <w:p>
      <w:pPr>
        <w:spacing w:line="500" w:lineRule="exact"/>
        <w:outlineLvl w:val="0"/>
        <w:rPr>
          <w:rFonts w:hint="eastAsia" w:ascii="仿宋" w:hAnsi="仿宋" w:eastAsia="仿宋" w:cs="宋体"/>
          <w:bCs/>
          <w:color w:val="000000"/>
        </w:rPr>
      </w:pPr>
    </w:p>
    <w:p>
      <w:pPr>
        <w:spacing w:line="500" w:lineRule="exact"/>
        <w:outlineLvl w:val="0"/>
        <w:rPr>
          <w:rFonts w:hint="eastAsia" w:ascii="仿宋" w:hAnsi="仿宋" w:eastAsia="仿宋" w:cs="宋体"/>
          <w:bCs/>
          <w:color w:val="000000"/>
        </w:rPr>
      </w:pPr>
    </w:p>
    <w:p>
      <w:pPr>
        <w:spacing w:line="500" w:lineRule="exact"/>
        <w:outlineLvl w:val="0"/>
        <w:rPr>
          <w:rFonts w:hint="eastAsia" w:ascii="仿宋" w:hAnsi="仿宋" w:eastAsia="仿宋" w:cs="宋体"/>
          <w:bCs/>
          <w:color w:val="000000"/>
        </w:rPr>
      </w:pPr>
    </w:p>
    <w:p>
      <w:pPr>
        <w:spacing w:line="500" w:lineRule="exact"/>
        <w:outlineLvl w:val="0"/>
        <w:rPr>
          <w:rFonts w:hint="eastAsia" w:ascii="仿宋" w:hAnsi="仿宋" w:eastAsia="仿宋" w:cs="宋体"/>
          <w:bCs/>
          <w:color w:val="000000"/>
        </w:rPr>
      </w:pPr>
    </w:p>
    <w:p>
      <w:pPr>
        <w:spacing w:line="500" w:lineRule="exact"/>
        <w:outlineLvl w:val="0"/>
        <w:rPr>
          <w:rFonts w:hint="eastAsia" w:ascii="仿宋" w:hAnsi="仿宋" w:eastAsia="仿宋" w:cs="宋体"/>
          <w:bCs/>
          <w:color w:val="000000"/>
        </w:rPr>
      </w:pPr>
    </w:p>
    <w:p>
      <w:pPr>
        <w:spacing w:line="500" w:lineRule="exact"/>
        <w:outlineLvl w:val="0"/>
        <w:rPr>
          <w:rFonts w:hint="eastAsia" w:ascii="仿宋" w:hAnsi="仿宋" w:eastAsia="仿宋" w:cs="宋体"/>
          <w:bCs/>
          <w:color w:val="000000"/>
        </w:rPr>
      </w:pPr>
    </w:p>
    <w:p>
      <w:pPr>
        <w:pStyle w:val="17"/>
        <w:rPr>
          <w:rFonts w:hint="eastAsia"/>
        </w:rPr>
      </w:pPr>
    </w:p>
    <w:p>
      <w:pPr>
        <w:rPr>
          <w:rFonts w:hint="eastAsia"/>
        </w:rPr>
      </w:pPr>
    </w:p>
    <w:p>
      <w:pPr>
        <w:pStyle w:val="9"/>
        <w:rPr>
          <w:rFonts w:hint="eastAsia"/>
        </w:rPr>
      </w:pPr>
    </w:p>
    <w:p>
      <w:pPr>
        <w:pStyle w:val="78"/>
        <w:rPr>
          <w:rFonts w:hint="eastAsia" w:ascii="仿宋" w:hAnsi="仿宋" w:eastAsia="仿宋" w:cs="仿宋"/>
          <w:lang w:eastAsia="zh-CN"/>
        </w:rPr>
      </w:pPr>
      <w:r>
        <w:rPr>
          <w:rFonts w:hint="eastAsia" w:ascii="仿宋" w:hAnsi="仿宋" w:eastAsia="仿宋" w:cs="仿宋"/>
        </w:rPr>
        <w:t xml:space="preserve">分项报价表（样表）                                                                </w:t>
      </w:r>
    </w:p>
    <w:tbl>
      <w:tblPr>
        <w:tblStyle w:val="42"/>
        <w:tblW w:w="892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4"/>
        <w:gridCol w:w="1314"/>
        <w:gridCol w:w="1350"/>
        <w:gridCol w:w="1202"/>
        <w:gridCol w:w="1280"/>
        <w:gridCol w:w="1018"/>
        <w:gridCol w:w="1132"/>
        <w:gridCol w:w="9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74" w:hRule="atLeast"/>
        </w:trPr>
        <w:tc>
          <w:tcPr>
            <w:tcW w:w="664"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r>
              <w:rPr>
                <w:rFonts w:hint="default" w:ascii="仿宋" w:hAnsi="仿宋" w:eastAsia="仿宋"/>
                <w:bCs w:val="0"/>
                <w:sz w:val="24"/>
                <w:szCs w:val="24"/>
              </w:rPr>
              <w:t>序号</w:t>
            </w:r>
          </w:p>
        </w:tc>
        <w:tc>
          <w:tcPr>
            <w:tcW w:w="1314"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eastAsia" w:ascii="仿宋" w:hAnsi="仿宋" w:eastAsia="仿宋"/>
                <w:bCs w:val="0"/>
                <w:sz w:val="24"/>
                <w:szCs w:val="24"/>
                <w:lang w:val="en-US" w:eastAsia="zh-CN"/>
              </w:rPr>
            </w:pPr>
            <w:r>
              <w:rPr>
                <w:rFonts w:hint="eastAsia" w:ascii="仿宋" w:hAnsi="仿宋" w:eastAsia="仿宋"/>
                <w:bCs w:val="0"/>
                <w:sz w:val="24"/>
                <w:szCs w:val="24"/>
                <w:lang w:val="en-US" w:eastAsia="zh-CN"/>
              </w:rPr>
              <w:t>分类</w:t>
            </w:r>
          </w:p>
        </w:tc>
        <w:tc>
          <w:tcPr>
            <w:tcW w:w="1350"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eastAsia" w:ascii="仿宋" w:hAnsi="仿宋" w:eastAsia="仿宋"/>
                <w:bCs w:val="0"/>
                <w:sz w:val="24"/>
                <w:szCs w:val="24"/>
                <w:lang w:val="en-US" w:eastAsia="zh-CN"/>
              </w:rPr>
            </w:pPr>
            <w:r>
              <w:rPr>
                <w:rFonts w:hint="eastAsia" w:ascii="仿宋" w:hAnsi="仿宋" w:eastAsia="仿宋"/>
                <w:bCs w:val="0"/>
                <w:sz w:val="24"/>
                <w:szCs w:val="24"/>
                <w:lang w:val="en-US" w:eastAsia="zh-CN"/>
              </w:rPr>
              <w:t>名称</w:t>
            </w:r>
          </w:p>
        </w:tc>
        <w:tc>
          <w:tcPr>
            <w:tcW w:w="1202"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eastAsia" w:ascii="仿宋" w:hAnsi="仿宋" w:eastAsia="仿宋"/>
                <w:bCs w:val="0"/>
                <w:sz w:val="24"/>
                <w:szCs w:val="24"/>
                <w:lang w:val="en-US" w:eastAsia="zh-CN"/>
              </w:rPr>
            </w:pPr>
            <w:r>
              <w:rPr>
                <w:rFonts w:hint="eastAsia" w:ascii="仿宋" w:hAnsi="仿宋" w:eastAsia="仿宋"/>
                <w:bCs w:val="0"/>
                <w:sz w:val="24"/>
                <w:szCs w:val="24"/>
                <w:lang w:val="en-US" w:eastAsia="zh-CN"/>
              </w:rPr>
              <w:t>板块</w:t>
            </w:r>
          </w:p>
        </w:tc>
        <w:tc>
          <w:tcPr>
            <w:tcW w:w="1280"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eastAsia" w:ascii="仿宋" w:hAnsi="仿宋" w:eastAsia="仿宋"/>
                <w:bCs w:val="0"/>
                <w:sz w:val="24"/>
                <w:szCs w:val="24"/>
                <w:lang w:val="en-US" w:eastAsia="zh-CN"/>
              </w:rPr>
            </w:pPr>
            <w:r>
              <w:rPr>
                <w:rFonts w:hint="eastAsia" w:ascii="仿宋" w:hAnsi="仿宋" w:eastAsia="仿宋"/>
                <w:bCs w:val="0"/>
                <w:sz w:val="24"/>
                <w:szCs w:val="24"/>
                <w:lang w:val="en-US" w:eastAsia="zh-CN"/>
              </w:rPr>
              <w:t>内容</w:t>
            </w:r>
          </w:p>
        </w:tc>
        <w:tc>
          <w:tcPr>
            <w:tcW w:w="1018"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r>
              <w:rPr>
                <w:rFonts w:hint="default" w:ascii="仿宋" w:hAnsi="仿宋" w:eastAsia="仿宋"/>
                <w:bCs w:val="0"/>
                <w:sz w:val="24"/>
                <w:szCs w:val="24"/>
              </w:rPr>
              <w:t>数量</w:t>
            </w:r>
          </w:p>
        </w:tc>
        <w:tc>
          <w:tcPr>
            <w:tcW w:w="1132"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r>
              <w:rPr>
                <w:rFonts w:hint="default" w:ascii="仿宋" w:hAnsi="仿宋" w:eastAsia="仿宋"/>
                <w:bCs w:val="0"/>
                <w:sz w:val="24"/>
                <w:szCs w:val="24"/>
              </w:rPr>
              <w:t>单价</w:t>
            </w:r>
          </w:p>
        </w:tc>
        <w:tc>
          <w:tcPr>
            <w:tcW w:w="968" w:type="dxa"/>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r>
              <w:rPr>
                <w:rFonts w:hint="default" w:ascii="仿宋" w:hAnsi="仿宋" w:eastAsia="仿宋"/>
                <w:bCs w:val="0"/>
                <w:sz w:val="24"/>
                <w:szCs w:val="24"/>
              </w:rPr>
              <w:t>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95" w:hRule="atLeast"/>
        </w:trPr>
        <w:tc>
          <w:tcPr>
            <w:tcW w:w="664"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314"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350"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202"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280"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018"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132"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968" w:type="dxa"/>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95" w:hRule="atLeast"/>
        </w:trPr>
        <w:tc>
          <w:tcPr>
            <w:tcW w:w="664"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314"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350"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202"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280"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018"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132"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968" w:type="dxa"/>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15" w:hRule="atLeast"/>
        </w:trPr>
        <w:tc>
          <w:tcPr>
            <w:tcW w:w="664"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314"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350"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202"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280"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018"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132"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968" w:type="dxa"/>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07" w:hRule="atLeast"/>
        </w:trPr>
        <w:tc>
          <w:tcPr>
            <w:tcW w:w="664"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314"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350"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202"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280"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018"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132"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968" w:type="dxa"/>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68" w:hRule="atLeast"/>
        </w:trPr>
        <w:tc>
          <w:tcPr>
            <w:tcW w:w="664"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314"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350"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202"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280"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018"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1132" w:type="dxa"/>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c>
          <w:tcPr>
            <w:tcW w:w="968" w:type="dxa"/>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78" w:hRule="atLeast"/>
        </w:trPr>
        <w:tc>
          <w:tcPr>
            <w:tcW w:w="1978" w:type="dxa"/>
            <w:gridSpan w:val="2"/>
            <w:tcMar>
              <w:top w:w="20" w:type="dxa"/>
              <w:left w:w="20" w:type="dxa"/>
              <w:bottom w:w="0" w:type="dxa"/>
              <w:right w:w="20" w:type="dxa"/>
            </w:tcMar>
            <w:vAlign w:val="center"/>
          </w:tcPr>
          <w:p>
            <w:pPr>
              <w:pStyle w:val="78"/>
              <w:widowControl w:val="0"/>
              <w:suppressLineNumbers w:val="0"/>
              <w:spacing w:before="0" w:beforeAutospacing="0" w:after="0" w:afterAutospacing="0"/>
              <w:ind w:left="0" w:right="0"/>
              <w:rPr>
                <w:rFonts w:hint="default" w:ascii="仿宋" w:hAnsi="仿宋" w:eastAsia="仿宋"/>
                <w:bCs w:val="0"/>
                <w:sz w:val="24"/>
                <w:szCs w:val="24"/>
              </w:rPr>
            </w:pPr>
            <w:r>
              <w:rPr>
                <w:rFonts w:hint="default" w:ascii="仿宋" w:hAnsi="仿宋" w:eastAsia="仿宋"/>
                <w:sz w:val="24"/>
                <w:szCs w:val="24"/>
              </w:rPr>
              <w:t>投标报价</w:t>
            </w:r>
          </w:p>
        </w:tc>
        <w:tc>
          <w:tcPr>
            <w:tcW w:w="6950" w:type="dxa"/>
            <w:gridSpan w:val="6"/>
            <w:tcMar>
              <w:top w:w="20" w:type="dxa"/>
              <w:left w:w="20" w:type="dxa"/>
              <w:bottom w:w="0" w:type="dxa"/>
              <w:right w:w="20" w:type="dxa"/>
            </w:tcMar>
            <w:vAlign w:val="center"/>
          </w:tcPr>
          <w:p>
            <w:pPr>
              <w:pStyle w:val="8"/>
              <w:keepNext w:val="0"/>
              <w:keepLines w:val="0"/>
              <w:widowControl/>
              <w:suppressLineNumbers w:val="0"/>
              <w:spacing w:before="0" w:beforeAutospacing="0" w:after="0" w:afterAutospacing="0"/>
              <w:ind w:left="0" w:right="0" w:firstLine="0" w:firstLineChars="0"/>
              <w:rPr>
                <w:rFonts w:hint="eastAsia" w:ascii="仿宋" w:hAnsi="仿宋" w:eastAsia="仿宋"/>
                <w:sz w:val="24"/>
                <w:szCs w:val="24"/>
                <w:lang w:val="zh-CN"/>
              </w:rPr>
            </w:pPr>
          </w:p>
          <w:p>
            <w:pPr>
              <w:pStyle w:val="8"/>
              <w:keepNext w:val="0"/>
              <w:keepLines w:val="0"/>
              <w:widowControl/>
              <w:suppressLineNumbers w:val="0"/>
              <w:spacing w:before="0" w:beforeAutospacing="0" w:after="0" w:afterAutospacing="0"/>
              <w:ind w:left="0" w:right="0" w:firstLine="0" w:firstLineChars="0"/>
              <w:rPr>
                <w:rFonts w:hint="eastAsia" w:ascii="仿宋" w:hAnsi="仿宋" w:eastAsia="仿宋"/>
                <w:sz w:val="24"/>
                <w:szCs w:val="24"/>
                <w:lang w:val="zh-CN"/>
              </w:rPr>
            </w:pPr>
            <w:r>
              <w:rPr>
                <w:rFonts w:hint="default" w:ascii="仿宋" w:hAnsi="仿宋" w:eastAsia="仿宋"/>
                <w:sz w:val="24"/>
                <w:szCs w:val="24"/>
                <w:lang w:val="zh-CN"/>
              </w:rPr>
              <w:t>小写：</w:t>
            </w:r>
          </w:p>
          <w:p>
            <w:pPr>
              <w:pStyle w:val="8"/>
              <w:keepNext w:val="0"/>
              <w:keepLines w:val="0"/>
              <w:widowControl/>
              <w:suppressLineNumbers w:val="0"/>
              <w:spacing w:before="0" w:beforeAutospacing="0" w:after="0" w:afterAutospacing="0"/>
              <w:ind w:left="0" w:right="0" w:firstLine="0" w:firstLineChars="0"/>
              <w:rPr>
                <w:rFonts w:hint="eastAsia" w:ascii="仿宋" w:hAnsi="仿宋" w:eastAsia="仿宋"/>
                <w:sz w:val="24"/>
                <w:szCs w:val="24"/>
                <w:lang w:val="zh-CN"/>
              </w:rPr>
            </w:pPr>
          </w:p>
          <w:p>
            <w:pPr>
              <w:pStyle w:val="8"/>
              <w:keepNext w:val="0"/>
              <w:keepLines w:val="0"/>
              <w:widowControl/>
              <w:suppressLineNumbers w:val="0"/>
              <w:spacing w:before="0" w:beforeAutospacing="0" w:after="0" w:afterAutospacing="0"/>
              <w:ind w:left="0" w:right="0" w:firstLine="0" w:firstLineChars="0"/>
              <w:rPr>
                <w:rFonts w:hint="default" w:ascii="仿宋" w:hAnsi="仿宋" w:eastAsia="仿宋"/>
                <w:lang w:val="zh-CN"/>
              </w:rPr>
            </w:pPr>
            <w:r>
              <w:rPr>
                <w:rFonts w:hint="eastAsia" w:ascii="仿宋" w:hAnsi="仿宋" w:eastAsia="仿宋"/>
                <w:sz w:val="24"/>
                <w:szCs w:val="24"/>
                <w:lang w:val="zh-CN"/>
              </w:rPr>
              <w:t>大写：</w:t>
            </w:r>
          </w:p>
          <w:p>
            <w:pPr>
              <w:pStyle w:val="78"/>
              <w:widowControl w:val="0"/>
              <w:suppressLineNumbers w:val="0"/>
              <w:spacing w:before="0" w:beforeAutospacing="0" w:after="0" w:afterAutospacing="0"/>
              <w:ind w:left="0" w:right="0"/>
              <w:rPr>
                <w:rFonts w:hint="default" w:ascii="仿宋" w:hAnsi="仿宋" w:eastAsia="仿宋"/>
                <w:bCs w:val="0"/>
                <w:sz w:val="24"/>
                <w:szCs w:val="24"/>
              </w:rPr>
            </w:pPr>
            <w:r>
              <w:rPr>
                <w:rFonts w:hint="eastAsia" w:ascii="仿宋" w:hAnsi="仿宋" w:eastAsia="仿宋"/>
                <w:b w:val="0"/>
                <w:bCs w:val="0"/>
                <w:sz w:val="24"/>
                <w:szCs w:val="24"/>
              </w:rPr>
              <w:t xml:space="preserve">                             </w:t>
            </w:r>
            <w:r>
              <w:rPr>
                <w:rFonts w:hint="default" w:ascii="仿宋" w:hAnsi="仿宋" w:eastAsia="仿宋"/>
                <w:b w:val="0"/>
                <w:bCs w:val="0"/>
                <w:sz w:val="24"/>
                <w:szCs w:val="24"/>
              </w:rPr>
              <w:t>单位：元</w:t>
            </w:r>
          </w:p>
        </w:tc>
      </w:tr>
    </w:tbl>
    <w:p>
      <w:pPr>
        <w:tabs>
          <w:tab w:val="right" w:pos="9072"/>
        </w:tabs>
        <w:ind w:firstLine="213" w:firstLineChars="100"/>
        <w:rPr>
          <w:rFonts w:hint="eastAsia" w:ascii="仿宋" w:hAnsi="仿宋" w:eastAsia="仿宋" w:cs="仿宋"/>
          <w:sz w:val="21"/>
          <w:szCs w:val="21"/>
        </w:rPr>
      </w:pPr>
    </w:p>
    <w:p>
      <w:pPr>
        <w:tabs>
          <w:tab w:val="right" w:pos="9072"/>
        </w:tabs>
        <w:ind w:firstLine="213" w:firstLineChars="100"/>
        <w:rPr>
          <w:rFonts w:hint="eastAsia" w:ascii="仿宋" w:hAnsi="仿宋" w:eastAsia="仿宋" w:cs="仿宋"/>
          <w:sz w:val="21"/>
          <w:szCs w:val="21"/>
        </w:rPr>
      </w:pPr>
      <w:r>
        <w:rPr>
          <w:rFonts w:hint="eastAsia" w:ascii="仿宋" w:hAnsi="仿宋" w:eastAsia="仿宋" w:cs="仿宋"/>
          <w:sz w:val="21"/>
          <w:szCs w:val="21"/>
        </w:rPr>
        <w:t>备注：1、本表“投标报价”金额应与“开标一览表”中的“投标报价”一致；</w:t>
      </w:r>
    </w:p>
    <w:p>
      <w:pPr>
        <w:tabs>
          <w:tab w:val="right" w:pos="9072"/>
        </w:tabs>
        <w:ind w:firstLine="852" w:firstLineChars="400"/>
        <w:rPr>
          <w:rFonts w:hint="eastAsia" w:ascii="仿宋" w:hAnsi="仿宋" w:eastAsia="仿宋" w:cs="仿宋"/>
          <w:sz w:val="24"/>
          <w:szCs w:val="24"/>
        </w:rPr>
      </w:pPr>
      <w:r>
        <w:rPr>
          <w:rFonts w:hint="eastAsia" w:ascii="仿宋" w:hAnsi="仿宋" w:eastAsia="仿宋" w:cs="仿宋"/>
          <w:sz w:val="21"/>
          <w:szCs w:val="21"/>
        </w:rPr>
        <w:t>2、本表为样表，仅供参考，投标人根据项目实际需求进行填写。</w:t>
      </w:r>
    </w:p>
    <w:p>
      <w:pPr>
        <w:tabs>
          <w:tab w:val="right" w:pos="9072"/>
        </w:tabs>
        <w:ind w:firstLine="972" w:firstLineChars="400"/>
        <w:rPr>
          <w:rFonts w:hint="eastAsia" w:ascii="仿宋" w:hAnsi="仿宋" w:eastAsia="仿宋" w:cs="仿宋"/>
          <w:sz w:val="24"/>
          <w:szCs w:val="24"/>
        </w:rPr>
      </w:pPr>
    </w:p>
    <w:p>
      <w:pPr>
        <w:tabs>
          <w:tab w:val="right" w:pos="9072"/>
        </w:tabs>
        <w:ind w:firstLine="972" w:firstLineChars="4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pacing w:val="-10"/>
          <w:u w:val="single"/>
        </w:rPr>
        <w:t>投标人名称</w:t>
      </w:r>
      <w:r>
        <w:rPr>
          <w:rFonts w:hint="eastAsia" w:ascii="仿宋" w:hAnsi="仿宋" w:eastAsia="仿宋" w:cs="仿宋"/>
        </w:rPr>
        <w:t>（加盖公章）</w:t>
      </w:r>
    </w:p>
    <w:p>
      <w:pPr>
        <w:ind w:firstLine="5094" w:firstLineChars="1800"/>
        <w:jc w:val="center"/>
        <w:rPr>
          <w:rFonts w:hint="eastAsia" w:ascii="仿宋" w:hAnsi="仿宋" w:eastAsia="仿宋" w:cs="仿宋"/>
        </w:rPr>
        <w:sectPr>
          <w:pgSz w:w="11906" w:h="16838"/>
          <w:pgMar w:top="1417" w:right="1418" w:bottom="1417" w:left="1418" w:header="851" w:footer="794" w:gutter="0"/>
          <w:cols w:space="720" w:num="1"/>
          <w:docGrid w:type="linesAndChars" w:linePitch="381" w:charSpace="704"/>
        </w:sectPr>
      </w:pPr>
      <w:r>
        <w:rPr>
          <w:rFonts w:hint="eastAsia" w:ascii="仿宋" w:hAnsi="仿宋" w:eastAsia="仿宋" w:cs="仿宋"/>
        </w:rPr>
        <w:t>　　年　月　</w:t>
      </w:r>
      <w:bookmarkStart w:id="301" w:name="_Toc21118"/>
      <w:bookmarkStart w:id="302" w:name="_Toc20205"/>
      <w:bookmarkStart w:id="303" w:name="_Toc24858"/>
      <w:r>
        <w:rPr>
          <w:rFonts w:hint="eastAsia" w:ascii="仿宋" w:hAnsi="仿宋" w:eastAsia="仿宋" w:cs="仿宋"/>
        </w:rPr>
        <w:t>日</w:t>
      </w:r>
    </w:p>
    <w:bookmarkEnd w:id="293"/>
    <w:bookmarkEnd w:id="294"/>
    <w:bookmarkEnd w:id="295"/>
    <w:bookmarkEnd w:id="296"/>
    <w:bookmarkEnd w:id="297"/>
    <w:bookmarkEnd w:id="298"/>
    <w:bookmarkEnd w:id="299"/>
    <w:bookmarkEnd w:id="300"/>
    <w:bookmarkEnd w:id="301"/>
    <w:bookmarkEnd w:id="302"/>
    <w:bookmarkEnd w:id="303"/>
    <w:p>
      <w:pPr>
        <w:pStyle w:val="78"/>
        <w:spacing w:line="500" w:lineRule="exact"/>
        <w:jc w:val="both"/>
        <w:outlineLvl w:val="9"/>
        <w:rPr>
          <w:rFonts w:hint="eastAsia" w:ascii="CESI仿宋-GB13000" w:hAnsi="CESI仿宋-GB13000" w:eastAsia="CESI仿宋-GB13000" w:cs="CESI仿宋-GB13000"/>
          <w:b w:val="0"/>
          <w:sz w:val="28"/>
          <w:szCs w:val="28"/>
        </w:rPr>
      </w:pPr>
      <w:bookmarkStart w:id="304" w:name="_Toc30708"/>
      <w:bookmarkStart w:id="305" w:name="_Toc48834330"/>
      <w:bookmarkStart w:id="306" w:name="_Toc48834132"/>
      <w:bookmarkStart w:id="307" w:name="_Toc10991"/>
      <w:bookmarkStart w:id="308" w:name="_Toc48834202"/>
      <w:bookmarkStart w:id="309" w:name="_Toc15439"/>
      <w:r>
        <w:rPr>
          <w:rFonts w:hint="eastAsia" w:ascii="CESI仿宋-GB13000" w:hAnsi="CESI仿宋-GB13000" w:eastAsia="CESI仿宋-GB13000" w:cs="CESI仿宋-GB13000"/>
          <w:bCs w:val="0"/>
          <w:sz w:val="28"/>
          <w:szCs w:val="28"/>
        </w:rPr>
        <w:t>三、投标人参加政府采购活动承诺书</w:t>
      </w:r>
      <w:bookmarkEnd w:id="304"/>
      <w:bookmarkEnd w:id="305"/>
      <w:bookmarkEnd w:id="306"/>
      <w:bookmarkEnd w:id="307"/>
      <w:bookmarkEnd w:id="308"/>
      <w:bookmarkEnd w:id="309"/>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未签署下列承诺书的，其责任由投标人自行承担。</w:t>
      </w:r>
    </w:p>
    <w:p>
      <w:pPr>
        <w:spacing w:beforeLines="50" w:line="500" w:lineRule="exact"/>
        <w:ind w:firstLine="566" w:firstLineChars="200"/>
        <w:rPr>
          <w:rFonts w:hint="eastAsia" w:ascii="CESI仿宋-GB13000" w:hAnsi="CESI仿宋-GB13000" w:eastAsia="CESI仿宋-GB13000" w:cs="CESI仿宋-GB13000"/>
          <w:b/>
        </w:rPr>
      </w:pPr>
      <w:r>
        <w:rPr>
          <w:rFonts w:hint="eastAsia" w:ascii="CESI仿宋-GB13000" w:hAnsi="CESI仿宋-GB13000" w:eastAsia="CESI仿宋-GB13000" w:cs="CESI仿宋-GB13000"/>
          <w:b/>
        </w:rPr>
        <w:t>（一）质量安全责任承诺书</w:t>
      </w:r>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为保证本采购项目顺利进行，作为投标人，现郑重承诺：</w:t>
      </w:r>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1、我方投标产品的生产（包括设计、制造、安装、改造、维修等）、投入使用的材料等均完全符合国家现行质量、安全、环保标准和要求。</w:t>
      </w:r>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2、我方将严格按照国家现行相关储存、运输、安装调试技术标准及规范、服务标准及规范、施工标准及规范，在规定的时限内，保质、保量完成项目全部内容，并向采购人交付合格产品。</w:t>
      </w:r>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3、对于因产品生产质量以及储存、运输、安装调试、服务、施工等过程中产生的任何安全事故，我方承担全部责任。</w:t>
      </w:r>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4、我方提供的服务符合现行的国家、行业、地区、企业标准及要求，标准不一致的，以更为严格的为准，我方对提供的服务的质量、安全、环保等承担全部责任。</w:t>
      </w:r>
    </w:p>
    <w:p>
      <w:pPr>
        <w:spacing w:line="500" w:lineRule="exact"/>
        <w:ind w:firstLine="566" w:firstLineChars="200"/>
        <w:rPr>
          <w:rFonts w:hint="eastAsia" w:ascii="CESI仿宋-GB13000" w:hAnsi="CESI仿宋-GB13000" w:eastAsia="CESI仿宋-GB13000" w:cs="CESI仿宋-GB13000"/>
          <w:color w:val="FF0000"/>
        </w:rPr>
      </w:pPr>
    </w:p>
    <w:p>
      <w:pPr>
        <w:spacing w:line="500" w:lineRule="exact"/>
        <w:ind w:firstLine="4734" w:firstLineChars="1800"/>
        <w:rPr>
          <w:rFonts w:hint="eastAsia" w:ascii="CESI仿宋-GB13000" w:hAnsi="CESI仿宋-GB13000" w:eastAsia="CESI仿宋-GB13000" w:cs="CESI仿宋-GB13000"/>
        </w:rPr>
      </w:pPr>
      <w:r>
        <w:rPr>
          <w:rFonts w:hint="eastAsia" w:ascii="CESI仿宋-GB13000" w:hAnsi="CESI仿宋-GB13000" w:eastAsia="CESI仿宋-GB13000" w:cs="CESI仿宋-GB13000"/>
          <w:color w:val="1F497D"/>
          <w:spacing w:val="-10"/>
        </w:rPr>
        <w:t xml:space="preserve">    </w:t>
      </w:r>
      <w:r>
        <w:rPr>
          <w:rFonts w:hint="eastAsia" w:ascii="CESI仿宋-GB13000" w:hAnsi="CESI仿宋-GB13000" w:eastAsia="CESI仿宋-GB13000" w:cs="CESI仿宋-GB13000"/>
          <w:spacing w:val="-10"/>
        </w:rPr>
        <w:t xml:space="preserve">  </w:t>
      </w:r>
      <w:r>
        <w:rPr>
          <w:rFonts w:hint="eastAsia" w:ascii="CESI仿宋-GB13000" w:hAnsi="CESI仿宋-GB13000" w:eastAsia="CESI仿宋-GB13000" w:cs="CESI仿宋-GB13000"/>
          <w:spacing w:val="-10"/>
          <w:u w:val="single"/>
        </w:rPr>
        <w:t>投标人名称</w:t>
      </w:r>
      <w:r>
        <w:rPr>
          <w:rFonts w:hint="eastAsia" w:ascii="CESI仿宋-GB13000" w:hAnsi="CESI仿宋-GB13000" w:eastAsia="CESI仿宋-GB13000" w:cs="CESI仿宋-GB13000"/>
        </w:rPr>
        <w:t>（加盖公章）</w:t>
      </w:r>
    </w:p>
    <w:p>
      <w:pPr>
        <w:spacing w:line="500" w:lineRule="exact"/>
        <w:ind w:firstLine="5377" w:firstLineChars="1900"/>
        <w:rPr>
          <w:rFonts w:hint="eastAsia" w:ascii="CESI仿宋-GB13000" w:hAnsi="CESI仿宋-GB13000" w:eastAsia="CESI仿宋-GB13000" w:cs="CESI仿宋-GB13000"/>
        </w:rPr>
      </w:pPr>
      <w:r>
        <w:rPr>
          <w:rFonts w:hint="eastAsia" w:ascii="CESI仿宋-GB13000" w:hAnsi="CESI仿宋-GB13000" w:eastAsia="CESI仿宋-GB13000" w:cs="CESI仿宋-GB13000"/>
        </w:rPr>
        <w:t>　 年　月　日</w:t>
      </w:r>
    </w:p>
    <w:p>
      <w:pPr>
        <w:spacing w:beforeLines="50" w:line="500" w:lineRule="exact"/>
        <w:ind w:firstLine="566" w:firstLineChars="200"/>
        <w:rPr>
          <w:rFonts w:hint="eastAsia" w:ascii="CESI仿宋-GB13000" w:hAnsi="CESI仿宋-GB13000" w:eastAsia="CESI仿宋-GB13000" w:cs="CESI仿宋-GB13000"/>
          <w:b/>
        </w:rPr>
      </w:pPr>
      <w:r>
        <w:rPr>
          <w:rFonts w:hint="eastAsia" w:ascii="CESI仿宋-GB13000" w:hAnsi="CESI仿宋-GB13000" w:eastAsia="CESI仿宋-GB13000" w:cs="CESI仿宋-GB13000"/>
          <w:b/>
        </w:rPr>
        <w:t>（二）拒绝政府采购领域商业贿赂承诺书</w:t>
      </w:r>
    </w:p>
    <w:p>
      <w:pPr>
        <w:overflowPunct w:val="0"/>
        <w:topLinePunct/>
        <w:spacing w:line="440" w:lineRule="exact"/>
        <w:ind w:firstLine="566" w:firstLineChars="200"/>
        <w:jc w:val="left"/>
        <w:rPr>
          <w:rFonts w:hint="eastAsia" w:ascii="CESI仿宋-GB13000" w:hAnsi="CESI仿宋-GB13000" w:eastAsia="CESI仿宋-GB13000" w:cs="CESI仿宋-GB13000"/>
        </w:rPr>
      </w:pPr>
      <w:r>
        <w:rPr>
          <w:rFonts w:hint="eastAsia" w:ascii="CESI仿宋-GB13000" w:hAnsi="CESI仿宋-GB13000" w:eastAsia="CESI仿宋-GB13000" w:cs="CESI仿宋-GB13000"/>
        </w:rPr>
        <w:t>（执行陕财办采管[2006]21号文件）</w:t>
      </w:r>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为响应党中央、国务院关于治理政府采购领域商业贿赂行为的号召，我公司在此庄严承诺：</w:t>
      </w:r>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1、在参与政府采购活动中遵纪守法、诚信经营、公平竞标。</w:t>
      </w:r>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2、不向政府采购人、采购代理机构和政府采购评审专家进行任何形式的商业贿赂以谋取交易机会。</w:t>
      </w:r>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3、不向政府采购代理机构和采购人提供虚假资质文件或采用虚假应标方式参与政府采购市场竞争并谋取中标、成交。</w:t>
      </w:r>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4、不采取“围标、陪标”等商业欺诈手段获得政府采购定单。</w:t>
      </w:r>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5、不采取不正当手段诋毁、排挤其他投标人。</w:t>
      </w:r>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6、不在提供商品和服务时“偷梁换柱、以次充好”损害采购人的合法权益。</w:t>
      </w:r>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7、不与采购人、采购代理机构政府采购评审专家或其它投标人恶意串通，进行质疑和投诉，维护政府采购市场秩序。</w:t>
      </w:r>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8、尊重和接受政府采购监督管理部门的监督和政府采购代理机构招标采购要求，承担因违约行为给采购人造成的损失。</w:t>
      </w:r>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9、不发生其他有悖于政府采购公开、公平、公正和诚信原则的行为。</w:t>
      </w:r>
    </w:p>
    <w:p>
      <w:pPr>
        <w:spacing w:line="500" w:lineRule="exact"/>
        <w:rPr>
          <w:rFonts w:hint="eastAsia" w:ascii="CESI仿宋-GB13000" w:hAnsi="CESI仿宋-GB13000" w:eastAsia="CESI仿宋-GB13000" w:cs="CESI仿宋-GB13000"/>
        </w:rPr>
      </w:pPr>
    </w:p>
    <w:p>
      <w:pPr>
        <w:spacing w:line="500" w:lineRule="exact"/>
        <w:ind w:firstLine="4734" w:firstLineChars="1800"/>
        <w:rPr>
          <w:rFonts w:hint="eastAsia" w:ascii="CESI仿宋-GB13000" w:hAnsi="CESI仿宋-GB13000" w:eastAsia="CESI仿宋-GB13000" w:cs="CESI仿宋-GB13000"/>
        </w:rPr>
      </w:pPr>
      <w:r>
        <w:rPr>
          <w:rFonts w:hint="eastAsia" w:ascii="CESI仿宋-GB13000" w:hAnsi="CESI仿宋-GB13000" w:eastAsia="CESI仿宋-GB13000" w:cs="CESI仿宋-GB13000"/>
          <w:color w:val="1F497D"/>
          <w:spacing w:val="-10"/>
        </w:rPr>
        <w:t xml:space="preserve">     </w:t>
      </w:r>
      <w:r>
        <w:rPr>
          <w:rFonts w:hint="eastAsia" w:ascii="CESI仿宋-GB13000" w:hAnsi="CESI仿宋-GB13000" w:eastAsia="CESI仿宋-GB13000" w:cs="CESI仿宋-GB13000"/>
          <w:spacing w:val="-10"/>
        </w:rPr>
        <w:t xml:space="preserve"> </w:t>
      </w:r>
      <w:r>
        <w:rPr>
          <w:rFonts w:hint="eastAsia" w:ascii="CESI仿宋-GB13000" w:hAnsi="CESI仿宋-GB13000" w:eastAsia="CESI仿宋-GB13000" w:cs="CESI仿宋-GB13000"/>
          <w:spacing w:val="-10"/>
          <w:u w:val="single"/>
        </w:rPr>
        <w:t>投标人名称</w:t>
      </w:r>
      <w:r>
        <w:rPr>
          <w:rFonts w:hint="eastAsia" w:ascii="CESI仿宋-GB13000" w:hAnsi="CESI仿宋-GB13000" w:eastAsia="CESI仿宋-GB13000" w:cs="CESI仿宋-GB13000"/>
        </w:rPr>
        <w:t>（加盖公章）</w:t>
      </w:r>
    </w:p>
    <w:p>
      <w:pPr>
        <w:spacing w:line="500" w:lineRule="exact"/>
        <w:ind w:firstLine="5377" w:firstLineChars="1900"/>
        <w:rPr>
          <w:rFonts w:hint="eastAsia" w:ascii="CESI仿宋-GB13000" w:hAnsi="CESI仿宋-GB13000" w:eastAsia="CESI仿宋-GB13000" w:cs="CESI仿宋-GB13000"/>
        </w:rPr>
      </w:pPr>
      <w:r>
        <w:rPr>
          <w:rFonts w:hint="eastAsia" w:ascii="CESI仿宋-GB13000" w:hAnsi="CESI仿宋-GB13000" w:eastAsia="CESI仿宋-GB13000" w:cs="CESI仿宋-GB13000"/>
        </w:rPr>
        <w:t>　  年　月　日</w:t>
      </w:r>
    </w:p>
    <w:p>
      <w:pPr>
        <w:pStyle w:val="8"/>
        <w:ind w:firstLine="313"/>
        <w:outlineLvl w:val="2"/>
        <w:rPr>
          <w:rFonts w:hint="eastAsia" w:ascii="CESI仿宋-GB13000" w:hAnsi="CESI仿宋-GB13000" w:eastAsia="CESI仿宋-GB13000" w:cs="CESI仿宋-GB13000"/>
          <w:color w:val="333333"/>
          <w:sz w:val="31"/>
          <w:szCs w:val="31"/>
          <w:shd w:val="clear" w:color="auto" w:fill="FFFFFF"/>
        </w:rPr>
      </w:pPr>
      <w:bookmarkStart w:id="310" w:name="_Toc48834331"/>
    </w:p>
    <w:p>
      <w:pPr>
        <w:spacing w:line="500" w:lineRule="exact"/>
        <w:ind w:firstLine="200"/>
        <w:rPr>
          <w:rFonts w:hint="eastAsia" w:ascii="CESI仿宋-GB13000" w:hAnsi="CESI仿宋-GB13000" w:eastAsia="CESI仿宋-GB13000" w:cs="CESI仿宋-GB13000"/>
          <w:b/>
          <w:sz w:val="32"/>
          <w:szCs w:val="32"/>
        </w:rPr>
      </w:pPr>
    </w:p>
    <w:p>
      <w:pPr>
        <w:spacing w:line="500" w:lineRule="exact"/>
        <w:ind w:firstLine="200"/>
        <w:rPr>
          <w:rFonts w:hint="eastAsia" w:ascii="CESI仿宋-GB13000" w:hAnsi="CESI仿宋-GB13000" w:eastAsia="CESI仿宋-GB13000" w:cs="CESI仿宋-GB13000"/>
          <w:b/>
          <w:sz w:val="32"/>
          <w:szCs w:val="32"/>
        </w:rPr>
      </w:pPr>
    </w:p>
    <w:p>
      <w:pPr>
        <w:spacing w:line="500" w:lineRule="exact"/>
        <w:ind w:firstLine="200"/>
        <w:rPr>
          <w:rFonts w:hint="eastAsia" w:ascii="CESI仿宋-GB13000" w:hAnsi="CESI仿宋-GB13000" w:eastAsia="CESI仿宋-GB13000" w:cs="CESI仿宋-GB13000"/>
          <w:b/>
          <w:sz w:val="32"/>
          <w:szCs w:val="32"/>
        </w:rPr>
      </w:pPr>
    </w:p>
    <w:p>
      <w:pPr>
        <w:spacing w:line="500" w:lineRule="exact"/>
        <w:ind w:firstLine="200"/>
        <w:rPr>
          <w:rFonts w:hint="eastAsia" w:ascii="CESI仿宋-GB13000" w:hAnsi="CESI仿宋-GB13000" w:eastAsia="CESI仿宋-GB13000" w:cs="CESI仿宋-GB13000"/>
          <w:b/>
          <w:sz w:val="32"/>
          <w:szCs w:val="32"/>
        </w:rPr>
      </w:pPr>
    </w:p>
    <w:p>
      <w:pPr>
        <w:spacing w:line="500" w:lineRule="exact"/>
        <w:ind w:firstLine="200"/>
        <w:rPr>
          <w:rFonts w:hint="eastAsia" w:ascii="CESI仿宋-GB13000" w:hAnsi="CESI仿宋-GB13000" w:eastAsia="CESI仿宋-GB13000" w:cs="CESI仿宋-GB13000"/>
          <w:b/>
          <w:sz w:val="32"/>
          <w:szCs w:val="32"/>
        </w:rPr>
      </w:pPr>
    </w:p>
    <w:p>
      <w:pPr>
        <w:spacing w:line="500" w:lineRule="exact"/>
        <w:ind w:firstLine="200"/>
        <w:rPr>
          <w:rFonts w:hint="eastAsia" w:ascii="CESI仿宋-GB13000" w:hAnsi="CESI仿宋-GB13000" w:eastAsia="CESI仿宋-GB13000" w:cs="CESI仿宋-GB13000"/>
          <w:b/>
          <w:sz w:val="32"/>
          <w:szCs w:val="32"/>
        </w:rPr>
      </w:pPr>
    </w:p>
    <w:p>
      <w:pPr>
        <w:spacing w:line="500" w:lineRule="exact"/>
        <w:ind w:firstLine="200"/>
        <w:rPr>
          <w:rFonts w:hint="eastAsia" w:ascii="CESI仿宋-GB13000" w:hAnsi="CESI仿宋-GB13000" w:eastAsia="CESI仿宋-GB13000" w:cs="CESI仿宋-GB13000"/>
          <w:b/>
          <w:sz w:val="32"/>
          <w:szCs w:val="32"/>
        </w:rPr>
      </w:pPr>
    </w:p>
    <w:p>
      <w:pPr>
        <w:spacing w:line="500" w:lineRule="exact"/>
        <w:ind w:firstLine="200"/>
        <w:rPr>
          <w:rFonts w:hint="eastAsia" w:ascii="CESI仿宋-GB13000" w:hAnsi="CESI仿宋-GB13000" w:eastAsia="CESI仿宋-GB13000" w:cs="CESI仿宋-GB13000"/>
          <w:b/>
          <w:sz w:val="32"/>
          <w:szCs w:val="32"/>
        </w:rPr>
      </w:pPr>
    </w:p>
    <w:p>
      <w:pPr>
        <w:spacing w:line="500" w:lineRule="exact"/>
        <w:ind w:firstLine="200"/>
        <w:rPr>
          <w:rFonts w:hint="eastAsia" w:ascii="CESI仿宋-GB13000" w:hAnsi="CESI仿宋-GB13000" w:eastAsia="CESI仿宋-GB13000" w:cs="CESI仿宋-GB13000"/>
          <w:b/>
          <w:sz w:val="32"/>
          <w:szCs w:val="32"/>
        </w:rPr>
      </w:pPr>
    </w:p>
    <w:p>
      <w:pPr>
        <w:spacing w:line="500" w:lineRule="exact"/>
        <w:ind w:firstLine="200"/>
        <w:rPr>
          <w:rFonts w:hint="eastAsia" w:ascii="CESI仿宋-GB13000" w:hAnsi="CESI仿宋-GB13000" w:eastAsia="CESI仿宋-GB13000" w:cs="CESI仿宋-GB13000"/>
          <w:b/>
          <w:sz w:val="32"/>
          <w:szCs w:val="32"/>
        </w:rPr>
      </w:pPr>
    </w:p>
    <w:p>
      <w:pPr>
        <w:spacing w:line="500" w:lineRule="exact"/>
        <w:ind w:firstLine="200"/>
        <w:rPr>
          <w:rFonts w:hint="eastAsia" w:ascii="CESI仿宋-GB13000" w:hAnsi="CESI仿宋-GB13000" w:eastAsia="CESI仿宋-GB13000" w:cs="CESI仿宋-GB13000"/>
          <w:b/>
          <w:sz w:val="32"/>
          <w:szCs w:val="32"/>
        </w:rPr>
      </w:pPr>
    </w:p>
    <w:p>
      <w:pPr>
        <w:spacing w:line="500" w:lineRule="exact"/>
        <w:ind w:firstLine="200"/>
        <w:rPr>
          <w:rFonts w:hint="eastAsia" w:ascii="CESI仿宋-GB13000" w:hAnsi="CESI仿宋-GB13000" w:eastAsia="CESI仿宋-GB13000" w:cs="CESI仿宋-GB13000"/>
          <w:b/>
          <w:sz w:val="32"/>
          <w:szCs w:val="32"/>
        </w:rPr>
      </w:pPr>
    </w:p>
    <w:p>
      <w:pPr>
        <w:spacing w:line="500" w:lineRule="exact"/>
        <w:ind w:firstLine="200"/>
        <w:rPr>
          <w:rFonts w:hint="eastAsia" w:ascii="CESI仿宋-GB13000" w:hAnsi="CESI仿宋-GB13000" w:eastAsia="CESI仿宋-GB13000" w:cs="CESI仿宋-GB13000"/>
          <w:b/>
          <w:sz w:val="32"/>
          <w:szCs w:val="32"/>
        </w:rPr>
      </w:pPr>
    </w:p>
    <w:p>
      <w:pPr>
        <w:spacing w:line="500" w:lineRule="exact"/>
        <w:ind w:firstLine="200"/>
        <w:rPr>
          <w:rFonts w:hint="eastAsia" w:ascii="CESI仿宋-GB13000" w:hAnsi="CESI仿宋-GB13000" w:eastAsia="CESI仿宋-GB13000" w:cs="CESI仿宋-GB13000"/>
          <w:b/>
          <w:sz w:val="32"/>
          <w:szCs w:val="32"/>
        </w:rPr>
      </w:pPr>
    </w:p>
    <w:p>
      <w:pPr>
        <w:spacing w:line="500" w:lineRule="exact"/>
        <w:ind w:firstLine="200"/>
        <w:rPr>
          <w:rFonts w:hint="eastAsia" w:ascii="CESI仿宋-GB13000" w:hAnsi="CESI仿宋-GB13000" w:eastAsia="CESI仿宋-GB13000" w:cs="CESI仿宋-GB13000"/>
          <w:b/>
          <w:sz w:val="32"/>
          <w:szCs w:val="32"/>
        </w:rPr>
      </w:pPr>
    </w:p>
    <w:p>
      <w:pPr>
        <w:spacing w:line="500" w:lineRule="exact"/>
        <w:ind w:firstLine="200"/>
        <w:rPr>
          <w:rFonts w:hint="eastAsia" w:ascii="CESI仿宋-GB13000" w:hAnsi="CESI仿宋-GB13000" w:eastAsia="CESI仿宋-GB13000" w:cs="CESI仿宋-GB13000"/>
          <w:b/>
          <w:sz w:val="28"/>
          <w:szCs w:val="28"/>
        </w:rPr>
      </w:pPr>
      <w:r>
        <w:rPr>
          <w:rFonts w:hint="eastAsia" w:ascii="CESI仿宋-GB13000" w:hAnsi="CESI仿宋-GB13000" w:eastAsia="CESI仿宋-GB13000" w:cs="CESI仿宋-GB13000"/>
          <w:b/>
          <w:sz w:val="28"/>
          <w:szCs w:val="28"/>
        </w:rPr>
        <w:t>四、技术服务偏差表</w:t>
      </w:r>
      <w:bookmarkEnd w:id="310"/>
    </w:p>
    <w:tbl>
      <w:tblPr>
        <w:tblStyle w:val="42"/>
        <w:tblW w:w="92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867" w:type="dxa"/>
            <w:shd w:val="clear" w:color="auto" w:fill="D8D8D8"/>
            <w:vAlign w:val="center"/>
          </w:tcPr>
          <w:p>
            <w:pPr>
              <w:keepNext w:val="0"/>
              <w:keepLines w:val="0"/>
              <w:widowControl/>
              <w:suppressLineNumbers w:val="0"/>
              <w:spacing w:before="0" w:beforeAutospacing="0" w:after="0" w:afterAutospacing="0" w:line="320" w:lineRule="exact"/>
              <w:ind w:left="0" w:right="0"/>
              <w:jc w:val="center"/>
              <w:rPr>
                <w:rFonts w:hint="eastAsia" w:ascii="CESI仿宋-GB13000" w:hAnsi="CESI仿宋-GB13000" w:eastAsia="CESI仿宋-GB13000" w:cs="CESI仿宋-GB13000"/>
                <w:b/>
                <w:sz w:val="24"/>
                <w:szCs w:val="24"/>
              </w:rPr>
            </w:pPr>
            <w:r>
              <w:rPr>
                <w:rFonts w:hint="eastAsia" w:ascii="CESI仿宋-GB13000" w:hAnsi="CESI仿宋-GB13000" w:eastAsia="CESI仿宋-GB13000" w:cs="CESI仿宋-GB13000"/>
                <w:b/>
                <w:sz w:val="24"/>
                <w:szCs w:val="24"/>
              </w:rPr>
              <w:t>序号</w:t>
            </w:r>
          </w:p>
        </w:tc>
        <w:tc>
          <w:tcPr>
            <w:tcW w:w="1698" w:type="dxa"/>
            <w:shd w:val="clear" w:color="auto" w:fill="D8D8D8"/>
            <w:vAlign w:val="center"/>
          </w:tcPr>
          <w:p>
            <w:pPr>
              <w:keepNext w:val="0"/>
              <w:keepLines w:val="0"/>
              <w:widowControl/>
              <w:suppressLineNumbers w:val="0"/>
              <w:spacing w:before="0" w:beforeAutospacing="0" w:after="0" w:afterAutospacing="0" w:line="320" w:lineRule="exact"/>
              <w:ind w:left="0" w:right="0"/>
              <w:jc w:val="center"/>
              <w:rPr>
                <w:rFonts w:hint="eastAsia" w:ascii="CESI仿宋-GB13000" w:hAnsi="CESI仿宋-GB13000" w:eastAsia="CESI仿宋-GB13000" w:cs="CESI仿宋-GB13000"/>
                <w:b/>
                <w:sz w:val="24"/>
                <w:szCs w:val="24"/>
              </w:rPr>
            </w:pPr>
            <w:r>
              <w:rPr>
                <w:rFonts w:hint="eastAsia" w:ascii="CESI仿宋-GB13000" w:hAnsi="CESI仿宋-GB13000" w:eastAsia="CESI仿宋-GB13000" w:cs="CESI仿宋-GB13000"/>
                <w:b/>
                <w:sz w:val="24"/>
                <w:szCs w:val="24"/>
              </w:rPr>
              <w:t>招标文件要求</w:t>
            </w:r>
          </w:p>
        </w:tc>
        <w:tc>
          <w:tcPr>
            <w:tcW w:w="3132" w:type="dxa"/>
            <w:shd w:val="clear" w:color="auto" w:fill="D8D8D8"/>
            <w:vAlign w:val="center"/>
          </w:tcPr>
          <w:p>
            <w:pPr>
              <w:keepNext w:val="0"/>
              <w:keepLines w:val="0"/>
              <w:widowControl/>
              <w:suppressLineNumbers w:val="0"/>
              <w:spacing w:before="0" w:beforeAutospacing="0" w:after="0" w:afterAutospacing="0" w:line="320" w:lineRule="exact"/>
              <w:ind w:left="0" w:right="0"/>
              <w:jc w:val="center"/>
              <w:rPr>
                <w:rFonts w:hint="eastAsia" w:ascii="CESI仿宋-GB13000" w:hAnsi="CESI仿宋-GB13000" w:eastAsia="CESI仿宋-GB13000" w:cs="CESI仿宋-GB13000"/>
                <w:b/>
                <w:sz w:val="24"/>
                <w:szCs w:val="24"/>
              </w:rPr>
            </w:pPr>
            <w:r>
              <w:rPr>
                <w:rFonts w:hint="eastAsia" w:ascii="CESI仿宋-GB13000" w:hAnsi="CESI仿宋-GB13000" w:eastAsia="CESI仿宋-GB13000" w:cs="CESI仿宋-GB13000"/>
                <w:b/>
                <w:sz w:val="24"/>
                <w:szCs w:val="24"/>
              </w:rPr>
              <w:t>投标文件响应条款</w:t>
            </w:r>
          </w:p>
        </w:tc>
        <w:tc>
          <w:tcPr>
            <w:tcW w:w="1530" w:type="dxa"/>
            <w:shd w:val="clear" w:color="auto" w:fill="D8D8D8"/>
            <w:vAlign w:val="center"/>
          </w:tcPr>
          <w:p>
            <w:pPr>
              <w:keepNext w:val="0"/>
              <w:keepLines w:val="0"/>
              <w:widowControl/>
              <w:suppressLineNumbers w:val="0"/>
              <w:spacing w:before="0" w:beforeAutospacing="0" w:after="0" w:afterAutospacing="0" w:line="320" w:lineRule="exact"/>
              <w:ind w:left="0" w:right="0"/>
              <w:jc w:val="center"/>
              <w:rPr>
                <w:rFonts w:hint="eastAsia" w:ascii="CESI仿宋-GB13000" w:hAnsi="CESI仿宋-GB13000" w:eastAsia="CESI仿宋-GB13000" w:cs="CESI仿宋-GB13000"/>
                <w:b/>
                <w:sz w:val="24"/>
                <w:szCs w:val="24"/>
              </w:rPr>
            </w:pPr>
            <w:r>
              <w:rPr>
                <w:rFonts w:hint="eastAsia" w:ascii="CESI仿宋-GB13000" w:hAnsi="CESI仿宋-GB13000" w:eastAsia="CESI仿宋-GB13000" w:cs="CESI仿宋-GB13000"/>
                <w:b/>
                <w:sz w:val="24"/>
                <w:szCs w:val="24"/>
              </w:rPr>
              <w:t>偏离程度</w:t>
            </w:r>
          </w:p>
        </w:tc>
        <w:tc>
          <w:tcPr>
            <w:tcW w:w="2066" w:type="dxa"/>
            <w:shd w:val="clear" w:color="auto" w:fill="D8D8D8"/>
            <w:vAlign w:val="center"/>
          </w:tcPr>
          <w:p>
            <w:pPr>
              <w:keepNext w:val="0"/>
              <w:keepLines w:val="0"/>
              <w:widowControl/>
              <w:suppressLineNumbers w:val="0"/>
              <w:spacing w:before="0" w:beforeAutospacing="0" w:after="0" w:afterAutospacing="0" w:line="320" w:lineRule="exact"/>
              <w:ind w:left="0" w:right="0"/>
              <w:jc w:val="center"/>
              <w:rPr>
                <w:rFonts w:hint="eastAsia" w:ascii="CESI仿宋-GB13000" w:hAnsi="CESI仿宋-GB13000" w:eastAsia="CESI仿宋-GB13000" w:cs="CESI仿宋-GB13000"/>
                <w:b/>
                <w:sz w:val="24"/>
                <w:szCs w:val="24"/>
              </w:rPr>
            </w:pPr>
            <w:r>
              <w:rPr>
                <w:rFonts w:hint="eastAsia" w:ascii="CESI仿宋-GB13000" w:hAnsi="CESI仿宋-GB13000" w:eastAsia="CESI仿宋-GB13000" w:cs="CESI仿宋-GB13000"/>
                <w:b/>
                <w:sz w:val="24"/>
                <w:szCs w:val="24"/>
              </w:rPr>
              <w:t>偏离简述</w:t>
            </w:r>
          </w:p>
          <w:p>
            <w:pPr>
              <w:keepNext w:val="0"/>
              <w:keepLines w:val="0"/>
              <w:widowControl/>
              <w:suppressLineNumbers w:val="0"/>
              <w:spacing w:before="0" w:beforeAutospacing="0" w:after="0" w:afterAutospacing="0" w:line="320" w:lineRule="exact"/>
              <w:ind w:left="0" w:right="0"/>
              <w:jc w:val="center"/>
              <w:rPr>
                <w:rFonts w:hint="eastAsia" w:ascii="CESI仿宋-GB13000" w:hAnsi="CESI仿宋-GB13000" w:eastAsia="CESI仿宋-GB13000" w:cs="CESI仿宋-GB13000"/>
                <w:b/>
                <w:sz w:val="24"/>
                <w:szCs w:val="24"/>
              </w:rPr>
            </w:pPr>
            <w:r>
              <w:rPr>
                <w:rFonts w:hint="eastAsia" w:ascii="CESI仿宋-GB13000" w:hAnsi="CESI仿宋-GB13000" w:eastAsia="CESI仿宋-GB13000" w:cs="CESI仿宋-GB13000"/>
                <w:b/>
                <w:sz w:val="24"/>
                <w:szCs w:val="24"/>
              </w:rPr>
              <w:t>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1</w:t>
            </w:r>
          </w:p>
        </w:tc>
        <w:tc>
          <w:tcPr>
            <w:tcW w:w="1698"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c>
          <w:tcPr>
            <w:tcW w:w="3132"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c>
          <w:tcPr>
            <w:tcW w:w="1530"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c>
          <w:tcPr>
            <w:tcW w:w="2066"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2</w:t>
            </w:r>
          </w:p>
        </w:tc>
        <w:tc>
          <w:tcPr>
            <w:tcW w:w="1698"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c>
          <w:tcPr>
            <w:tcW w:w="3132"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c>
          <w:tcPr>
            <w:tcW w:w="1530"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c>
          <w:tcPr>
            <w:tcW w:w="2066"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3</w:t>
            </w:r>
          </w:p>
        </w:tc>
        <w:tc>
          <w:tcPr>
            <w:tcW w:w="1698"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c>
          <w:tcPr>
            <w:tcW w:w="3132"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c>
          <w:tcPr>
            <w:tcW w:w="1530"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c>
          <w:tcPr>
            <w:tcW w:w="2066"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4</w:t>
            </w:r>
          </w:p>
        </w:tc>
        <w:tc>
          <w:tcPr>
            <w:tcW w:w="1698"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c>
          <w:tcPr>
            <w:tcW w:w="3132"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c>
          <w:tcPr>
            <w:tcW w:w="1530"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c>
          <w:tcPr>
            <w:tcW w:w="2066"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5</w:t>
            </w:r>
          </w:p>
        </w:tc>
        <w:tc>
          <w:tcPr>
            <w:tcW w:w="1698"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c>
          <w:tcPr>
            <w:tcW w:w="3132"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c>
          <w:tcPr>
            <w:tcW w:w="1530"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c>
          <w:tcPr>
            <w:tcW w:w="2066"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6</w:t>
            </w:r>
          </w:p>
        </w:tc>
        <w:tc>
          <w:tcPr>
            <w:tcW w:w="1698"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c>
          <w:tcPr>
            <w:tcW w:w="3132"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c>
          <w:tcPr>
            <w:tcW w:w="1530"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c>
          <w:tcPr>
            <w:tcW w:w="2066"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w:t>
            </w:r>
          </w:p>
        </w:tc>
        <w:tc>
          <w:tcPr>
            <w:tcW w:w="1698"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c>
          <w:tcPr>
            <w:tcW w:w="3132"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c>
          <w:tcPr>
            <w:tcW w:w="1530"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c>
          <w:tcPr>
            <w:tcW w:w="2066" w:type="dxa"/>
            <w:vAlign w:val="center"/>
          </w:tcPr>
          <w:p>
            <w:pPr>
              <w:keepNext w:val="0"/>
              <w:keepLines w:val="0"/>
              <w:widowControl/>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r>
    </w:tbl>
    <w:p>
      <w:pPr>
        <w:tabs>
          <w:tab w:val="right" w:pos="9070"/>
        </w:tabs>
        <w:spacing w:line="240" w:lineRule="auto"/>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备注：1、填写此表时以第四章“招标内容及采购要求”各条款为基本响应要求，满足招标文件要求的，“偏离程度”注明“响应”，无需填写“偏离简述”项。超出、不满足招标文件要求的，列出“正偏离”、“负偏离”偏差，并在“偏离简述”项做出详细说明；如果“偏离程度”项未填写，将视为该项指标未响应。</w:t>
      </w:r>
    </w:p>
    <w:p>
      <w:pPr>
        <w:tabs>
          <w:tab w:val="right" w:pos="9070"/>
        </w:tabs>
        <w:spacing w:line="240" w:lineRule="auto"/>
        <w:ind w:firstLine="486" w:firstLineChars="200"/>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2、“投标文件响应条款”必须与投标文件中提供的证明材料的实质性响应情况相一致。若在评审环节发现该项与投标文件证明材料的实质性响应情况不一致，按无效响应处理。</w:t>
      </w:r>
    </w:p>
    <w:p>
      <w:pPr>
        <w:spacing w:line="240" w:lineRule="auto"/>
        <w:ind w:left="1" w:firstLine="426" w:firstLineChars="200"/>
        <w:rPr>
          <w:rFonts w:hint="eastAsia" w:ascii="CESI仿宋-GB13000" w:hAnsi="CESI仿宋-GB13000" w:eastAsia="CESI仿宋-GB13000" w:cs="CESI仿宋-GB13000"/>
          <w:sz w:val="21"/>
          <w:szCs w:val="21"/>
        </w:rPr>
      </w:pPr>
    </w:p>
    <w:p>
      <w:pPr>
        <w:pStyle w:val="9"/>
        <w:spacing w:afterLines="0" w:line="500" w:lineRule="exact"/>
        <w:rPr>
          <w:rFonts w:hint="eastAsia" w:ascii="CESI仿宋-GB13000" w:hAnsi="CESI仿宋-GB13000" w:eastAsia="CESI仿宋-GB13000" w:cs="CESI仿宋-GB13000"/>
          <w:bCs/>
          <w:color w:val="auto"/>
          <w:sz w:val="28"/>
          <w:szCs w:val="32"/>
        </w:rPr>
      </w:pPr>
    </w:p>
    <w:p>
      <w:pPr>
        <w:pStyle w:val="9"/>
        <w:spacing w:afterLines="0" w:line="500" w:lineRule="exact"/>
        <w:ind w:firstLine="5377" w:firstLineChars="1900"/>
        <w:rPr>
          <w:rFonts w:hint="eastAsia" w:ascii="CESI仿宋-GB13000" w:hAnsi="CESI仿宋-GB13000" w:eastAsia="CESI仿宋-GB13000" w:cs="CESI仿宋-GB13000"/>
          <w:bCs/>
          <w:color w:val="auto"/>
        </w:rPr>
      </w:pPr>
      <w:r>
        <w:rPr>
          <w:rFonts w:hint="eastAsia" w:ascii="CESI仿宋-GB13000" w:hAnsi="CESI仿宋-GB13000" w:eastAsia="CESI仿宋-GB13000" w:cs="CESI仿宋-GB13000"/>
          <w:color w:val="auto"/>
          <w:sz w:val="28"/>
          <w:szCs w:val="32"/>
          <w:u w:val="single"/>
        </w:rPr>
        <w:t>投标人名称</w:t>
      </w:r>
      <w:r>
        <w:rPr>
          <w:rFonts w:hint="eastAsia" w:ascii="CESI仿宋-GB13000" w:hAnsi="CESI仿宋-GB13000" w:eastAsia="CESI仿宋-GB13000" w:cs="CESI仿宋-GB13000"/>
          <w:bCs/>
          <w:color w:val="auto"/>
          <w:sz w:val="28"/>
          <w:szCs w:val="32"/>
        </w:rPr>
        <w:t>（加盖公章）</w:t>
      </w:r>
      <w:r>
        <w:rPr>
          <w:rFonts w:hint="eastAsia" w:ascii="CESI仿宋-GB13000" w:hAnsi="CESI仿宋-GB13000" w:eastAsia="CESI仿宋-GB13000" w:cs="CESI仿宋-GB13000"/>
          <w:bCs/>
          <w:color w:val="auto"/>
        </w:rPr>
        <w:tab/>
      </w:r>
    </w:p>
    <w:p>
      <w:pPr>
        <w:tabs>
          <w:tab w:val="right" w:pos="9070"/>
        </w:tabs>
        <w:spacing w:line="500" w:lineRule="exact"/>
        <w:rPr>
          <w:rFonts w:hint="eastAsia" w:ascii="CESI仿宋-GB13000" w:hAnsi="CESI仿宋-GB13000" w:eastAsia="CESI仿宋-GB13000" w:cs="CESI仿宋-GB13000"/>
          <w:bCs/>
        </w:rPr>
      </w:pPr>
      <w:r>
        <w:rPr>
          <w:rFonts w:hint="eastAsia" w:ascii="CESI仿宋-GB13000" w:hAnsi="CESI仿宋-GB13000" w:eastAsia="CESI仿宋-GB13000" w:cs="CESI仿宋-GB13000"/>
        </w:rPr>
        <w:t xml:space="preserve">                                      　 年　月　日</w:t>
      </w:r>
      <w:r>
        <w:rPr>
          <w:rFonts w:hint="eastAsia" w:ascii="CESI仿宋-GB13000" w:hAnsi="CESI仿宋-GB13000" w:eastAsia="CESI仿宋-GB13000" w:cs="CESI仿宋-GB13000"/>
          <w:bCs/>
        </w:rPr>
        <w:tab/>
      </w:r>
    </w:p>
    <w:p>
      <w:pPr>
        <w:tabs>
          <w:tab w:val="right" w:pos="9070"/>
        </w:tabs>
        <w:spacing w:line="500" w:lineRule="exact"/>
        <w:ind w:firstLine="566" w:firstLineChars="200"/>
        <w:rPr>
          <w:rFonts w:hint="eastAsia" w:ascii="CESI仿宋-GB13000" w:hAnsi="CESI仿宋-GB13000" w:eastAsia="CESI仿宋-GB13000" w:cs="CESI仿宋-GB13000"/>
          <w:bCs/>
        </w:rPr>
      </w:pPr>
    </w:p>
    <w:p>
      <w:pPr>
        <w:spacing w:line="240" w:lineRule="auto"/>
        <w:jc w:val="left"/>
        <w:rPr>
          <w:rFonts w:hint="eastAsia" w:ascii="CESI仿宋-GB13000" w:hAnsi="CESI仿宋-GB13000" w:eastAsia="CESI仿宋-GB13000" w:cs="CESI仿宋-GB13000"/>
          <w:b/>
          <w:sz w:val="32"/>
          <w:szCs w:val="32"/>
        </w:rPr>
      </w:pPr>
      <w:r>
        <w:rPr>
          <w:rFonts w:hint="eastAsia" w:ascii="CESI仿宋-GB13000" w:hAnsi="CESI仿宋-GB13000" w:eastAsia="CESI仿宋-GB13000" w:cs="CESI仿宋-GB13000"/>
          <w:b/>
          <w:sz w:val="32"/>
          <w:szCs w:val="32"/>
        </w:rPr>
        <w:br w:type="page"/>
      </w:r>
      <w:bookmarkStart w:id="311" w:name="_Toc48834332"/>
      <w:r>
        <w:rPr>
          <w:rFonts w:hint="eastAsia" w:ascii="CESI仿宋-GB13000" w:hAnsi="CESI仿宋-GB13000" w:eastAsia="CESI仿宋-GB13000" w:cs="CESI仿宋-GB13000"/>
          <w:b/>
          <w:bCs/>
          <w:sz w:val="28"/>
          <w:szCs w:val="28"/>
        </w:rPr>
        <w:t>五、合同条款响应</w:t>
      </w:r>
      <w:bookmarkEnd w:id="311"/>
    </w:p>
    <w:p>
      <w:pPr>
        <w:spacing w:line="500" w:lineRule="exact"/>
        <w:ind w:firstLine="566" w:firstLineChars="200"/>
        <w:rPr>
          <w:rFonts w:hint="eastAsia" w:ascii="CESI仿宋-GB13000" w:hAnsi="CESI仿宋-GB13000" w:eastAsia="CESI仿宋-GB13000" w:cs="CESI仿宋-GB13000"/>
          <w:bCs/>
        </w:rPr>
      </w:pPr>
      <w:r>
        <w:rPr>
          <w:rFonts w:hint="eastAsia" w:ascii="CESI仿宋-GB13000" w:hAnsi="CESI仿宋-GB13000" w:eastAsia="CESI仿宋-GB13000" w:cs="CESI仿宋-GB13000"/>
          <w:bCs/>
        </w:rPr>
        <w:t>完全理解并接受招标文件中“合同基本条款”要求。</w:t>
      </w:r>
    </w:p>
    <w:p>
      <w:pPr>
        <w:spacing w:line="500" w:lineRule="exact"/>
        <w:ind w:firstLine="4811" w:firstLineChars="1700"/>
        <w:rPr>
          <w:rFonts w:hint="eastAsia" w:ascii="CESI仿宋-GB13000" w:hAnsi="CESI仿宋-GB13000" w:eastAsia="CESI仿宋-GB13000" w:cs="CESI仿宋-GB13000"/>
          <w:bCs/>
        </w:rPr>
      </w:pPr>
    </w:p>
    <w:p>
      <w:pPr>
        <w:pStyle w:val="9"/>
        <w:spacing w:after="190"/>
        <w:rPr>
          <w:rFonts w:hint="eastAsia" w:ascii="CESI仿宋-GB13000" w:hAnsi="CESI仿宋-GB13000" w:eastAsia="CESI仿宋-GB13000" w:cs="CESI仿宋-GB13000"/>
          <w:color w:val="auto"/>
        </w:rPr>
      </w:pPr>
    </w:p>
    <w:p>
      <w:pPr>
        <w:pStyle w:val="9"/>
        <w:spacing w:afterLines="0" w:line="500" w:lineRule="exact"/>
        <w:ind w:firstLine="5377" w:firstLineChars="1900"/>
        <w:rPr>
          <w:rFonts w:hint="eastAsia" w:ascii="CESI仿宋-GB13000" w:hAnsi="CESI仿宋-GB13000" w:eastAsia="CESI仿宋-GB13000" w:cs="CESI仿宋-GB13000"/>
          <w:bCs/>
          <w:color w:val="auto"/>
        </w:rPr>
      </w:pPr>
      <w:r>
        <w:rPr>
          <w:rFonts w:hint="eastAsia" w:ascii="CESI仿宋-GB13000" w:hAnsi="CESI仿宋-GB13000" w:eastAsia="CESI仿宋-GB13000" w:cs="CESI仿宋-GB13000"/>
          <w:color w:val="auto"/>
          <w:sz w:val="28"/>
          <w:szCs w:val="32"/>
          <w:u w:val="single"/>
        </w:rPr>
        <w:t>投标人名称</w:t>
      </w:r>
      <w:r>
        <w:rPr>
          <w:rFonts w:hint="eastAsia" w:ascii="CESI仿宋-GB13000" w:hAnsi="CESI仿宋-GB13000" w:eastAsia="CESI仿宋-GB13000" w:cs="CESI仿宋-GB13000"/>
          <w:bCs/>
          <w:color w:val="auto"/>
          <w:sz w:val="28"/>
          <w:szCs w:val="32"/>
        </w:rPr>
        <w:t>（加盖公章）</w:t>
      </w:r>
      <w:r>
        <w:rPr>
          <w:rFonts w:hint="eastAsia" w:ascii="CESI仿宋-GB13000" w:hAnsi="CESI仿宋-GB13000" w:eastAsia="CESI仿宋-GB13000" w:cs="CESI仿宋-GB13000"/>
          <w:bCs/>
          <w:color w:val="auto"/>
        </w:rPr>
        <w:tab/>
      </w:r>
    </w:p>
    <w:p>
      <w:pPr>
        <w:pStyle w:val="8"/>
        <w:spacing w:line="500" w:lineRule="exact"/>
        <w:ind w:firstLine="0" w:firstLineChars="0"/>
        <w:rPr>
          <w:rFonts w:hint="eastAsia" w:ascii="CESI仿宋-GB13000" w:hAnsi="CESI仿宋-GB13000" w:eastAsia="CESI仿宋-GB13000" w:cs="CESI仿宋-GB13000"/>
          <w:bCs/>
          <w:sz w:val="28"/>
          <w:szCs w:val="32"/>
        </w:rPr>
      </w:pPr>
      <w:r>
        <w:rPr>
          <w:rFonts w:hint="eastAsia" w:ascii="CESI仿宋-GB13000" w:hAnsi="CESI仿宋-GB13000" w:eastAsia="CESI仿宋-GB13000" w:cs="CESI仿宋-GB13000"/>
          <w:bCs/>
          <w:sz w:val="28"/>
          <w:szCs w:val="32"/>
        </w:rPr>
        <w:t xml:space="preserve">                                      　 年　月　日</w:t>
      </w:r>
    </w:p>
    <w:p>
      <w:pPr>
        <w:pStyle w:val="8"/>
        <w:ind w:firstLine="183"/>
        <w:rPr>
          <w:rFonts w:hint="eastAsia" w:ascii="CESI仿宋-GB13000" w:hAnsi="CESI仿宋-GB13000" w:eastAsia="CESI仿宋-GB13000" w:cs="CESI仿宋-GB13000"/>
          <w:bCs/>
        </w:rPr>
      </w:pPr>
    </w:p>
    <w:p>
      <w:pPr>
        <w:pStyle w:val="8"/>
        <w:ind w:firstLine="183"/>
        <w:rPr>
          <w:rFonts w:hint="eastAsia" w:ascii="CESI仿宋-GB13000" w:hAnsi="CESI仿宋-GB13000" w:eastAsia="CESI仿宋-GB13000" w:cs="CESI仿宋-GB13000"/>
          <w:bCs/>
        </w:rPr>
      </w:pPr>
    </w:p>
    <w:p>
      <w:pPr>
        <w:pStyle w:val="8"/>
        <w:ind w:firstLine="183"/>
        <w:rPr>
          <w:rFonts w:hint="eastAsia" w:ascii="CESI仿宋-GB13000" w:hAnsi="CESI仿宋-GB13000" w:eastAsia="CESI仿宋-GB13000" w:cs="CESI仿宋-GB13000"/>
          <w:bCs/>
        </w:rPr>
      </w:pPr>
    </w:p>
    <w:p>
      <w:pPr>
        <w:pStyle w:val="8"/>
        <w:ind w:firstLine="183"/>
        <w:rPr>
          <w:rFonts w:hint="eastAsia" w:ascii="CESI仿宋-GB13000" w:hAnsi="CESI仿宋-GB13000" w:eastAsia="CESI仿宋-GB13000" w:cs="CESI仿宋-GB13000"/>
          <w:bCs/>
        </w:rPr>
      </w:pPr>
    </w:p>
    <w:p>
      <w:pPr>
        <w:pStyle w:val="8"/>
        <w:ind w:firstLine="183"/>
        <w:rPr>
          <w:rFonts w:hint="eastAsia" w:ascii="CESI仿宋-GB13000" w:hAnsi="CESI仿宋-GB13000" w:eastAsia="CESI仿宋-GB13000" w:cs="CESI仿宋-GB13000"/>
          <w:bCs/>
        </w:rPr>
      </w:pPr>
    </w:p>
    <w:p>
      <w:pPr>
        <w:pStyle w:val="8"/>
        <w:ind w:firstLine="183"/>
        <w:rPr>
          <w:rFonts w:hint="eastAsia" w:ascii="CESI仿宋-GB13000" w:hAnsi="CESI仿宋-GB13000" w:eastAsia="CESI仿宋-GB13000" w:cs="CESI仿宋-GB13000"/>
          <w:bCs/>
        </w:rPr>
      </w:pPr>
    </w:p>
    <w:p>
      <w:pPr>
        <w:pStyle w:val="8"/>
        <w:ind w:firstLine="183"/>
        <w:rPr>
          <w:rFonts w:hint="eastAsia" w:ascii="CESI仿宋-GB13000" w:hAnsi="CESI仿宋-GB13000" w:eastAsia="CESI仿宋-GB13000" w:cs="CESI仿宋-GB13000"/>
          <w:bCs/>
        </w:rPr>
      </w:pPr>
    </w:p>
    <w:p>
      <w:pPr>
        <w:pStyle w:val="8"/>
        <w:ind w:firstLine="183"/>
        <w:rPr>
          <w:rFonts w:hint="eastAsia" w:ascii="CESI仿宋-GB13000" w:hAnsi="CESI仿宋-GB13000" w:eastAsia="CESI仿宋-GB13000" w:cs="CESI仿宋-GB13000"/>
          <w:bCs/>
        </w:rPr>
      </w:pPr>
    </w:p>
    <w:p>
      <w:pPr>
        <w:pStyle w:val="8"/>
        <w:ind w:firstLine="183"/>
        <w:rPr>
          <w:rFonts w:hint="eastAsia" w:ascii="CESI仿宋-GB13000" w:hAnsi="CESI仿宋-GB13000" w:eastAsia="CESI仿宋-GB13000" w:cs="CESI仿宋-GB13000"/>
          <w:bCs/>
        </w:rPr>
      </w:pPr>
    </w:p>
    <w:p>
      <w:pPr>
        <w:pStyle w:val="8"/>
        <w:ind w:firstLine="183"/>
        <w:rPr>
          <w:rFonts w:hint="eastAsia" w:ascii="CESI仿宋-GB13000" w:hAnsi="CESI仿宋-GB13000" w:eastAsia="CESI仿宋-GB13000" w:cs="CESI仿宋-GB13000"/>
          <w:bCs/>
        </w:rPr>
      </w:pPr>
    </w:p>
    <w:p>
      <w:pPr>
        <w:pStyle w:val="8"/>
        <w:ind w:firstLine="183"/>
        <w:rPr>
          <w:rFonts w:hint="eastAsia" w:ascii="CESI仿宋-GB13000" w:hAnsi="CESI仿宋-GB13000" w:eastAsia="CESI仿宋-GB13000" w:cs="CESI仿宋-GB13000"/>
          <w:bCs/>
        </w:rPr>
      </w:pPr>
    </w:p>
    <w:p>
      <w:pPr>
        <w:pStyle w:val="8"/>
        <w:ind w:firstLine="183"/>
        <w:rPr>
          <w:rFonts w:hint="eastAsia" w:ascii="CESI仿宋-GB13000" w:hAnsi="CESI仿宋-GB13000" w:eastAsia="CESI仿宋-GB13000" w:cs="CESI仿宋-GB13000"/>
          <w:bCs/>
        </w:rPr>
      </w:pPr>
    </w:p>
    <w:p>
      <w:pPr>
        <w:pStyle w:val="8"/>
        <w:ind w:firstLine="183"/>
        <w:rPr>
          <w:rFonts w:hint="eastAsia" w:ascii="CESI仿宋-GB13000" w:hAnsi="CESI仿宋-GB13000" w:eastAsia="CESI仿宋-GB13000" w:cs="CESI仿宋-GB13000"/>
          <w:bCs/>
        </w:rPr>
      </w:pPr>
    </w:p>
    <w:p>
      <w:pPr>
        <w:pStyle w:val="8"/>
        <w:ind w:firstLine="183"/>
        <w:rPr>
          <w:rFonts w:hint="eastAsia" w:ascii="CESI仿宋-GB13000" w:hAnsi="CESI仿宋-GB13000" w:eastAsia="CESI仿宋-GB13000" w:cs="CESI仿宋-GB13000"/>
          <w:bCs/>
        </w:rPr>
      </w:pPr>
    </w:p>
    <w:p>
      <w:pPr>
        <w:pStyle w:val="8"/>
        <w:ind w:firstLine="183"/>
        <w:rPr>
          <w:rFonts w:hint="eastAsia" w:ascii="CESI仿宋-GB13000" w:hAnsi="CESI仿宋-GB13000" w:eastAsia="CESI仿宋-GB13000" w:cs="CESI仿宋-GB13000"/>
          <w:bCs/>
        </w:rPr>
      </w:pPr>
    </w:p>
    <w:p>
      <w:pPr>
        <w:pStyle w:val="8"/>
        <w:ind w:firstLine="183"/>
        <w:rPr>
          <w:rFonts w:hint="eastAsia" w:ascii="CESI仿宋-GB13000" w:hAnsi="CESI仿宋-GB13000" w:eastAsia="CESI仿宋-GB13000" w:cs="CESI仿宋-GB13000"/>
          <w:bCs/>
        </w:rPr>
      </w:pPr>
    </w:p>
    <w:p>
      <w:pPr>
        <w:pStyle w:val="8"/>
        <w:ind w:firstLine="183"/>
        <w:rPr>
          <w:rFonts w:hint="eastAsia" w:ascii="CESI仿宋-GB13000" w:hAnsi="CESI仿宋-GB13000" w:eastAsia="CESI仿宋-GB13000" w:cs="CESI仿宋-GB13000"/>
          <w:bCs/>
        </w:rPr>
      </w:pPr>
    </w:p>
    <w:p>
      <w:pPr>
        <w:pStyle w:val="8"/>
        <w:ind w:firstLine="183"/>
        <w:rPr>
          <w:rFonts w:hint="eastAsia" w:ascii="CESI仿宋-GB13000" w:hAnsi="CESI仿宋-GB13000" w:eastAsia="CESI仿宋-GB13000" w:cs="CESI仿宋-GB13000"/>
          <w:bCs/>
        </w:rPr>
      </w:pPr>
    </w:p>
    <w:p>
      <w:pPr>
        <w:pStyle w:val="8"/>
        <w:ind w:firstLine="183"/>
        <w:rPr>
          <w:rFonts w:hint="eastAsia" w:ascii="CESI仿宋-GB13000" w:hAnsi="CESI仿宋-GB13000" w:eastAsia="CESI仿宋-GB13000" w:cs="CESI仿宋-GB13000"/>
          <w:bCs/>
        </w:rPr>
      </w:pPr>
    </w:p>
    <w:p>
      <w:pPr>
        <w:pStyle w:val="8"/>
        <w:ind w:firstLine="183"/>
        <w:rPr>
          <w:rFonts w:hint="eastAsia" w:ascii="CESI仿宋-GB13000" w:hAnsi="CESI仿宋-GB13000" w:eastAsia="CESI仿宋-GB13000" w:cs="CESI仿宋-GB13000"/>
          <w:bCs/>
        </w:rPr>
      </w:pPr>
    </w:p>
    <w:p>
      <w:pPr>
        <w:spacing w:beforeLines="50" w:line="500" w:lineRule="exact"/>
        <w:jc w:val="left"/>
        <w:rPr>
          <w:rFonts w:hint="eastAsia" w:ascii="CESI仿宋-GB13000" w:hAnsi="CESI仿宋-GB13000" w:eastAsia="CESI仿宋-GB13000" w:cs="CESI仿宋-GB13000"/>
          <w:b/>
          <w:bCs/>
        </w:rPr>
      </w:pPr>
    </w:p>
    <w:p>
      <w:pPr>
        <w:pStyle w:val="9"/>
        <w:spacing w:after="190"/>
        <w:rPr>
          <w:rFonts w:hint="eastAsia" w:ascii="CESI仿宋-GB13000" w:hAnsi="CESI仿宋-GB13000" w:eastAsia="CESI仿宋-GB13000" w:cs="CESI仿宋-GB13000"/>
        </w:rPr>
      </w:pPr>
    </w:p>
    <w:p>
      <w:pPr>
        <w:rPr>
          <w:rFonts w:hint="eastAsia" w:ascii="CESI仿宋-GB13000" w:hAnsi="CESI仿宋-GB13000" w:eastAsia="CESI仿宋-GB13000" w:cs="CESI仿宋-GB13000"/>
        </w:rPr>
      </w:pPr>
    </w:p>
    <w:p>
      <w:pPr>
        <w:pStyle w:val="9"/>
        <w:spacing w:after="190"/>
        <w:rPr>
          <w:rFonts w:hint="eastAsia" w:ascii="CESI仿宋-GB13000" w:hAnsi="CESI仿宋-GB13000" w:eastAsia="CESI仿宋-GB13000" w:cs="CESI仿宋-GB13000"/>
        </w:rPr>
      </w:pPr>
    </w:p>
    <w:p>
      <w:pPr>
        <w:rPr>
          <w:rFonts w:hint="eastAsia"/>
        </w:rPr>
      </w:pPr>
    </w:p>
    <w:p>
      <w:pPr>
        <w:spacing w:line="240" w:lineRule="auto"/>
        <w:jc w:val="center"/>
        <w:rPr>
          <w:rFonts w:hint="eastAsia" w:ascii="CESI仿宋-GB13000" w:hAnsi="CESI仿宋-GB13000" w:eastAsia="CESI仿宋-GB13000" w:cs="CESI仿宋-GB13000"/>
          <w:b/>
          <w:bCs/>
          <w:sz w:val="32"/>
          <w:szCs w:val="32"/>
        </w:rPr>
      </w:pPr>
      <w:r>
        <w:rPr>
          <w:rFonts w:hint="eastAsia" w:ascii="CESI仿宋-GB13000" w:hAnsi="CESI仿宋-GB13000" w:eastAsia="CESI仿宋-GB13000" w:cs="CESI仿宋-GB13000"/>
          <w:b/>
          <w:bCs/>
          <w:sz w:val="32"/>
          <w:szCs w:val="32"/>
        </w:rPr>
        <w:t>第三部分  投标方案</w:t>
      </w:r>
    </w:p>
    <w:p>
      <w:pPr>
        <w:spacing w:beforeLines="50" w:line="500" w:lineRule="exact"/>
        <w:jc w:val="left"/>
        <w:rPr>
          <w:rFonts w:hint="eastAsia" w:ascii="CESI仿宋-GB13000" w:hAnsi="CESI仿宋-GB13000" w:eastAsia="CESI仿宋-GB13000" w:cs="CESI仿宋-GB13000"/>
          <w:b/>
          <w:bCs/>
          <w:sz w:val="28"/>
          <w:szCs w:val="28"/>
        </w:rPr>
      </w:pPr>
      <w:r>
        <w:rPr>
          <w:rFonts w:hint="eastAsia" w:ascii="CESI仿宋-GB13000" w:hAnsi="CESI仿宋-GB13000" w:eastAsia="CESI仿宋-GB13000" w:cs="CESI仿宋-GB13000"/>
          <w:b/>
          <w:bCs/>
          <w:sz w:val="28"/>
          <w:szCs w:val="28"/>
        </w:rPr>
        <w:t>一、投标人性质及其概况</w:t>
      </w:r>
    </w:p>
    <w:p>
      <w:pPr>
        <w:spacing w:beforeLines="50" w:line="500" w:lineRule="exact"/>
        <w:jc w:val="left"/>
        <w:rPr>
          <w:rFonts w:hint="eastAsia" w:ascii="CESI仿宋-GB13000" w:hAnsi="CESI仿宋-GB13000" w:eastAsia="CESI仿宋-GB13000" w:cs="CESI仿宋-GB13000"/>
          <w:b/>
          <w:sz w:val="28"/>
          <w:szCs w:val="28"/>
        </w:rPr>
      </w:pPr>
      <w:r>
        <w:rPr>
          <w:rFonts w:hint="eastAsia" w:ascii="CESI仿宋-GB13000" w:hAnsi="CESI仿宋-GB13000" w:eastAsia="CESI仿宋-GB13000" w:cs="CESI仿宋-GB13000"/>
          <w:b/>
          <w:sz w:val="28"/>
          <w:szCs w:val="28"/>
        </w:rPr>
        <w:t>（一）投标人基本信息</w:t>
      </w:r>
    </w:p>
    <w:tbl>
      <w:tblPr>
        <w:tblStyle w:val="42"/>
        <w:tblW w:w="9747"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09"/>
        <w:gridCol w:w="914"/>
        <w:gridCol w:w="1586"/>
        <w:gridCol w:w="1080"/>
        <w:gridCol w:w="1417"/>
        <w:gridCol w:w="1560"/>
        <w:gridCol w:w="138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747" w:type="dxa"/>
            <w:gridSpan w:val="7"/>
            <w:tcBorders>
              <w:top w:val="single" w:color="auto" w:sz="12" w:space="0"/>
              <w:left w:val="single" w:color="auto" w:sz="12" w:space="0"/>
              <w:bottom w:val="single" w:color="auto" w:sz="6" w:space="0"/>
              <w:right w:val="single" w:color="auto" w:sz="12" w:space="0"/>
            </w:tcBorders>
            <w:shd w:val="clear" w:color="auto" w:fill="E5B8B7"/>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r>
              <w:rPr>
                <w:rFonts w:hint="eastAsia" w:ascii="CESI仿宋-GB13000" w:hAnsi="CESI仿宋-GB13000" w:eastAsia="CESI仿宋-GB13000" w:cs="CESI仿宋-GB13000"/>
                <w:kern w:val="0"/>
                <w:sz w:val="24"/>
                <w:szCs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tcBorders>
              <w:top w:val="single" w:color="auto" w:sz="6" w:space="0"/>
              <w:left w:val="single" w:color="auto" w:sz="12" w:space="0"/>
              <w:bottom w:val="single" w:color="auto" w:sz="6"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r>
              <w:rPr>
                <w:rFonts w:hint="eastAsia" w:ascii="CESI仿宋-GB13000" w:hAnsi="CESI仿宋-GB13000" w:eastAsia="CESI仿宋-GB13000" w:cs="CESI仿宋-GB13000"/>
                <w:kern w:val="0"/>
                <w:sz w:val="24"/>
                <w:szCs w:val="24"/>
              </w:rPr>
              <w:t>投标人全称</w:t>
            </w:r>
          </w:p>
        </w:tc>
        <w:tc>
          <w:tcPr>
            <w:tcW w:w="7024" w:type="dxa"/>
            <w:gridSpan w:val="5"/>
            <w:tcBorders>
              <w:top w:val="single" w:color="auto" w:sz="6" w:space="0"/>
              <w:bottom w:val="single" w:color="auto" w:sz="6" w:space="0"/>
              <w:right w:val="single" w:color="auto" w:sz="12"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tcBorders>
              <w:top w:val="single" w:color="auto" w:sz="6" w:space="0"/>
              <w:left w:val="single" w:color="auto" w:sz="12"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r>
              <w:rPr>
                <w:rFonts w:hint="eastAsia" w:ascii="CESI仿宋-GB13000" w:hAnsi="CESI仿宋-GB13000" w:eastAsia="CESI仿宋-GB13000" w:cs="CESI仿宋-GB13000"/>
                <w:kern w:val="0"/>
                <w:sz w:val="24"/>
                <w:szCs w:val="24"/>
              </w:rPr>
              <w:t>注册地址</w:t>
            </w:r>
          </w:p>
        </w:tc>
        <w:tc>
          <w:tcPr>
            <w:tcW w:w="2666" w:type="dxa"/>
            <w:gridSpan w:val="2"/>
            <w:tcBorders>
              <w:top w:val="single" w:color="auto" w:sz="6"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p>
        </w:tc>
        <w:tc>
          <w:tcPr>
            <w:tcW w:w="1417" w:type="dxa"/>
            <w:tcBorders>
              <w:top w:val="single" w:color="auto" w:sz="6"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r>
              <w:rPr>
                <w:rFonts w:hint="eastAsia" w:ascii="CESI仿宋-GB13000" w:hAnsi="CESI仿宋-GB13000" w:eastAsia="CESI仿宋-GB13000" w:cs="CESI仿宋-GB13000"/>
                <w:kern w:val="0"/>
                <w:sz w:val="24"/>
                <w:szCs w:val="24"/>
              </w:rPr>
              <w:t>成立时间</w:t>
            </w:r>
          </w:p>
        </w:tc>
        <w:tc>
          <w:tcPr>
            <w:tcW w:w="2941" w:type="dxa"/>
            <w:gridSpan w:val="2"/>
            <w:tcBorders>
              <w:top w:val="single" w:color="auto" w:sz="6" w:space="0"/>
              <w:right w:val="single" w:color="auto" w:sz="12"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r>
              <w:rPr>
                <w:rFonts w:hint="eastAsia" w:ascii="CESI仿宋-GB13000" w:hAnsi="CESI仿宋-GB13000" w:eastAsia="CESI仿宋-GB13000" w:cs="CESI仿宋-GB13000"/>
                <w:kern w:val="0"/>
                <w:sz w:val="24"/>
                <w:szCs w:val="24"/>
              </w:rPr>
              <w:t>登记证号</w:t>
            </w:r>
          </w:p>
        </w:tc>
        <w:tc>
          <w:tcPr>
            <w:tcW w:w="2666" w:type="dxa"/>
            <w:gridSpan w:val="2"/>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p>
        </w:tc>
        <w:tc>
          <w:tcPr>
            <w:tcW w:w="1417" w:type="dxa"/>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r>
              <w:rPr>
                <w:rFonts w:hint="eastAsia" w:ascii="CESI仿宋-GB13000" w:hAnsi="CESI仿宋-GB13000" w:eastAsia="CESI仿宋-GB13000" w:cs="CESI仿宋-GB13000"/>
                <w:kern w:val="0"/>
                <w:sz w:val="24"/>
                <w:szCs w:val="24"/>
              </w:rPr>
              <w:t>单位性质</w:t>
            </w:r>
          </w:p>
        </w:tc>
        <w:tc>
          <w:tcPr>
            <w:tcW w:w="2941" w:type="dxa"/>
            <w:gridSpan w:val="2"/>
            <w:tcBorders>
              <w:right w:val="single" w:color="auto" w:sz="12"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r>
              <w:rPr>
                <w:rFonts w:hint="eastAsia" w:ascii="CESI仿宋-GB13000" w:hAnsi="CESI仿宋-GB13000" w:eastAsia="CESI仿宋-GB13000" w:cs="CESI仿宋-GB13000"/>
                <w:kern w:val="0"/>
                <w:sz w:val="24"/>
                <w:szCs w:val="24"/>
              </w:rPr>
              <w:t>法定代表人</w:t>
            </w:r>
          </w:p>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r>
              <w:rPr>
                <w:rFonts w:hint="eastAsia" w:ascii="CESI仿宋-GB13000" w:hAnsi="CESI仿宋-GB13000" w:eastAsia="CESI仿宋-GB13000" w:cs="CESI仿宋-GB13000"/>
                <w:kern w:val="0"/>
                <w:sz w:val="24"/>
                <w:szCs w:val="24"/>
              </w:rPr>
              <w:t>(主要负责人)</w:t>
            </w:r>
          </w:p>
        </w:tc>
        <w:tc>
          <w:tcPr>
            <w:tcW w:w="2666" w:type="dxa"/>
            <w:gridSpan w:val="2"/>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p>
        </w:tc>
        <w:tc>
          <w:tcPr>
            <w:tcW w:w="1417" w:type="dxa"/>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p>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r>
              <w:rPr>
                <w:rFonts w:hint="eastAsia" w:ascii="CESI仿宋-GB13000" w:hAnsi="CESI仿宋-GB13000" w:eastAsia="CESI仿宋-GB13000" w:cs="CESI仿宋-GB13000"/>
                <w:kern w:val="0"/>
                <w:sz w:val="24"/>
                <w:szCs w:val="24"/>
              </w:rPr>
              <w:t>所属行业</w:t>
            </w:r>
          </w:p>
        </w:tc>
        <w:tc>
          <w:tcPr>
            <w:tcW w:w="2941" w:type="dxa"/>
            <w:gridSpan w:val="2"/>
            <w:tcBorders>
              <w:right w:val="single" w:color="auto" w:sz="12"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r>
              <w:rPr>
                <w:rFonts w:hint="eastAsia" w:ascii="CESI仿宋-GB13000" w:hAnsi="CESI仿宋-GB13000" w:eastAsia="CESI仿宋-GB13000" w:cs="CESI仿宋-GB13000"/>
                <w:kern w:val="0"/>
                <w:sz w:val="24"/>
                <w:szCs w:val="24"/>
              </w:rPr>
              <w:t>上年度</w:t>
            </w:r>
            <w:r>
              <w:rPr>
                <w:rFonts w:hint="eastAsia" w:ascii="CESI仿宋-GB13000" w:hAnsi="CESI仿宋-GB13000" w:eastAsia="CESI仿宋-GB13000" w:cs="CESI仿宋-GB13000"/>
                <w:kern w:val="0"/>
                <w:sz w:val="24"/>
                <w:szCs w:val="24"/>
              </w:rPr>
              <w:br w:type="textWrapping"/>
            </w:r>
            <w:r>
              <w:rPr>
                <w:rFonts w:hint="eastAsia" w:ascii="CESI仿宋-GB13000" w:hAnsi="CESI仿宋-GB13000" w:eastAsia="CESI仿宋-GB13000" w:cs="CESI仿宋-GB13000"/>
                <w:kern w:val="0"/>
                <w:sz w:val="24"/>
                <w:szCs w:val="24"/>
              </w:rPr>
              <w:t>营业收入</w:t>
            </w:r>
          </w:p>
        </w:tc>
        <w:tc>
          <w:tcPr>
            <w:tcW w:w="2666" w:type="dxa"/>
            <w:gridSpan w:val="2"/>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p>
        </w:tc>
        <w:tc>
          <w:tcPr>
            <w:tcW w:w="1417" w:type="dxa"/>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r>
              <w:rPr>
                <w:rFonts w:hint="eastAsia" w:ascii="CESI仿宋-GB13000" w:hAnsi="CESI仿宋-GB13000" w:eastAsia="CESI仿宋-GB13000" w:cs="CESI仿宋-GB13000"/>
                <w:kern w:val="0"/>
                <w:sz w:val="24"/>
                <w:szCs w:val="24"/>
              </w:rPr>
              <w:t>资产总额</w:t>
            </w:r>
          </w:p>
        </w:tc>
        <w:tc>
          <w:tcPr>
            <w:tcW w:w="2941" w:type="dxa"/>
            <w:gridSpan w:val="2"/>
            <w:tcBorders>
              <w:right w:val="single" w:color="auto" w:sz="12"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2723" w:type="dxa"/>
            <w:gridSpan w:val="2"/>
            <w:tcBorders>
              <w:left w:val="single" w:color="auto" w:sz="12"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r>
              <w:rPr>
                <w:rFonts w:hint="eastAsia" w:ascii="CESI仿宋-GB13000" w:hAnsi="CESI仿宋-GB13000" w:eastAsia="CESI仿宋-GB13000" w:cs="CESI仿宋-GB13000"/>
                <w:kern w:val="0"/>
                <w:sz w:val="24"/>
                <w:szCs w:val="24"/>
              </w:rPr>
              <w:t>所获得资质及等级(国家行政部门颁发)</w:t>
            </w:r>
          </w:p>
        </w:tc>
        <w:tc>
          <w:tcPr>
            <w:tcW w:w="7024" w:type="dxa"/>
            <w:gridSpan w:val="5"/>
            <w:tcBorders>
              <w:right w:val="single" w:color="auto" w:sz="12"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p>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2723" w:type="dxa"/>
            <w:gridSpan w:val="2"/>
            <w:tcBorders>
              <w:left w:val="single" w:color="auto" w:sz="12"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r>
              <w:rPr>
                <w:rFonts w:hint="eastAsia" w:ascii="CESI仿宋-GB13000" w:hAnsi="CESI仿宋-GB13000" w:eastAsia="CESI仿宋-GB13000" w:cs="CESI仿宋-GB13000"/>
                <w:kern w:val="0"/>
                <w:sz w:val="24"/>
                <w:szCs w:val="24"/>
              </w:rPr>
              <w:t>经营范围</w:t>
            </w:r>
          </w:p>
        </w:tc>
        <w:tc>
          <w:tcPr>
            <w:tcW w:w="7024" w:type="dxa"/>
            <w:gridSpan w:val="5"/>
            <w:tcBorders>
              <w:right w:val="single" w:color="auto" w:sz="12"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747" w:type="dxa"/>
            <w:gridSpan w:val="7"/>
            <w:tcBorders>
              <w:left w:val="single" w:color="auto" w:sz="12" w:space="0"/>
              <w:right w:val="single" w:color="auto" w:sz="12" w:space="0"/>
            </w:tcBorders>
            <w:shd w:val="clear" w:color="auto" w:fill="E5B8B7"/>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r>
              <w:rPr>
                <w:rFonts w:hint="eastAsia" w:ascii="CESI仿宋-GB13000" w:hAnsi="CESI仿宋-GB13000" w:eastAsia="CESI仿宋-GB13000" w:cs="CESI仿宋-GB13000"/>
                <w:kern w:val="0"/>
                <w:sz w:val="24"/>
                <w:szCs w:val="24"/>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vMerge w:val="restart"/>
            <w:tcBorders>
              <w:left w:val="single" w:color="auto" w:sz="12"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r>
              <w:rPr>
                <w:rFonts w:hint="eastAsia" w:ascii="CESI仿宋-GB13000" w:hAnsi="CESI仿宋-GB13000" w:eastAsia="CESI仿宋-GB13000" w:cs="CESI仿宋-GB13000"/>
                <w:kern w:val="0"/>
                <w:sz w:val="24"/>
                <w:szCs w:val="24"/>
              </w:rPr>
              <w:t>从业人员总数</w:t>
            </w:r>
          </w:p>
        </w:tc>
        <w:tc>
          <w:tcPr>
            <w:tcW w:w="1586" w:type="dxa"/>
            <w:vMerge w:val="restart"/>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p>
        </w:tc>
        <w:tc>
          <w:tcPr>
            <w:tcW w:w="1080" w:type="dxa"/>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r>
              <w:rPr>
                <w:rFonts w:hint="eastAsia" w:ascii="CESI仿宋-GB13000" w:hAnsi="CESI仿宋-GB13000" w:eastAsia="CESI仿宋-GB13000" w:cs="CESI仿宋-GB13000"/>
                <w:kern w:val="0"/>
                <w:sz w:val="24"/>
                <w:szCs w:val="24"/>
              </w:rPr>
              <w:t>管理人员数量</w:t>
            </w:r>
          </w:p>
        </w:tc>
        <w:tc>
          <w:tcPr>
            <w:tcW w:w="1417" w:type="dxa"/>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p>
        </w:tc>
        <w:tc>
          <w:tcPr>
            <w:tcW w:w="1560" w:type="dxa"/>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r>
              <w:rPr>
                <w:rFonts w:hint="eastAsia" w:ascii="CESI仿宋-GB13000" w:hAnsi="CESI仿宋-GB13000" w:eastAsia="CESI仿宋-GB13000" w:cs="CESI仿宋-GB13000"/>
                <w:kern w:val="0"/>
                <w:sz w:val="24"/>
                <w:szCs w:val="24"/>
              </w:rPr>
              <w:t>专业技术</w:t>
            </w:r>
            <w:r>
              <w:rPr>
                <w:rFonts w:hint="eastAsia" w:ascii="CESI仿宋-GB13000" w:hAnsi="CESI仿宋-GB13000" w:eastAsia="CESI仿宋-GB13000" w:cs="CESI仿宋-GB13000"/>
                <w:kern w:val="0"/>
                <w:sz w:val="24"/>
                <w:szCs w:val="24"/>
              </w:rPr>
              <w:br w:type="textWrapping"/>
            </w:r>
            <w:r>
              <w:rPr>
                <w:rFonts w:hint="eastAsia" w:ascii="CESI仿宋-GB13000" w:hAnsi="CESI仿宋-GB13000" w:eastAsia="CESI仿宋-GB13000" w:cs="CESI仿宋-GB13000"/>
                <w:kern w:val="0"/>
                <w:sz w:val="24"/>
                <w:szCs w:val="24"/>
              </w:rPr>
              <w:t>人员数量</w:t>
            </w:r>
          </w:p>
        </w:tc>
        <w:tc>
          <w:tcPr>
            <w:tcW w:w="1381" w:type="dxa"/>
            <w:tcBorders>
              <w:right w:val="single" w:color="auto" w:sz="12"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vMerge w:val="continue"/>
            <w:tcBorders>
              <w:left w:val="single" w:color="auto" w:sz="12" w:space="0"/>
              <w:bottom w:val="single" w:color="auto" w:sz="4"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p>
        </w:tc>
        <w:tc>
          <w:tcPr>
            <w:tcW w:w="1586" w:type="dxa"/>
            <w:vMerge w:val="continue"/>
            <w:tcBorders>
              <w:bottom w:val="single" w:color="auto" w:sz="4"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p>
        </w:tc>
        <w:tc>
          <w:tcPr>
            <w:tcW w:w="1080" w:type="dxa"/>
            <w:tcBorders>
              <w:bottom w:val="single" w:color="auto" w:sz="4"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r>
              <w:rPr>
                <w:rFonts w:hint="eastAsia" w:ascii="CESI仿宋-GB13000" w:hAnsi="CESI仿宋-GB13000" w:eastAsia="CESI仿宋-GB13000" w:cs="CESI仿宋-GB13000"/>
                <w:kern w:val="0"/>
                <w:sz w:val="24"/>
                <w:szCs w:val="24"/>
              </w:rPr>
              <w:t>残疾人人数</w:t>
            </w:r>
          </w:p>
        </w:tc>
        <w:tc>
          <w:tcPr>
            <w:tcW w:w="1417" w:type="dxa"/>
            <w:tcBorders>
              <w:bottom w:val="single" w:color="auto" w:sz="4"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p>
        </w:tc>
        <w:tc>
          <w:tcPr>
            <w:tcW w:w="1560" w:type="dxa"/>
            <w:tcBorders>
              <w:bottom w:val="single" w:color="auto" w:sz="4"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r>
              <w:rPr>
                <w:rFonts w:hint="eastAsia" w:ascii="CESI仿宋-GB13000" w:hAnsi="CESI仿宋-GB13000" w:eastAsia="CESI仿宋-GB13000" w:cs="CESI仿宋-GB13000"/>
                <w:kern w:val="0"/>
                <w:sz w:val="24"/>
                <w:szCs w:val="24"/>
              </w:rPr>
              <w:t>少数民族人数</w:t>
            </w:r>
          </w:p>
        </w:tc>
        <w:tc>
          <w:tcPr>
            <w:tcW w:w="1381" w:type="dxa"/>
            <w:tcBorders>
              <w:bottom w:val="single" w:color="auto" w:sz="4" w:space="0"/>
              <w:right w:val="single" w:color="auto" w:sz="12"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747" w:type="dxa"/>
            <w:gridSpan w:val="7"/>
            <w:tcBorders>
              <w:left w:val="single" w:color="auto" w:sz="12" w:space="0"/>
              <w:right w:val="single" w:color="auto" w:sz="12" w:space="0"/>
            </w:tcBorders>
            <w:shd w:val="clear" w:color="auto" w:fill="E5B8B7"/>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r>
              <w:rPr>
                <w:rFonts w:hint="eastAsia" w:ascii="CESI仿宋-GB13000" w:hAnsi="CESI仿宋-GB13000" w:eastAsia="CESI仿宋-GB13000" w:cs="CESI仿宋-GB13000"/>
                <w:kern w:val="0"/>
                <w:sz w:val="24"/>
                <w:szCs w:val="24"/>
              </w:rPr>
              <w:t>存在直接控股、管理关系的相关投标人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r>
              <w:rPr>
                <w:rFonts w:hint="eastAsia" w:ascii="CESI仿宋-GB13000" w:hAnsi="CESI仿宋-GB13000" w:eastAsia="CESI仿宋-GB13000" w:cs="CESI仿宋-GB13000"/>
                <w:bCs/>
                <w:kern w:val="0"/>
                <w:sz w:val="24"/>
                <w:szCs w:val="24"/>
              </w:rPr>
              <w:t>关系</w:t>
            </w:r>
          </w:p>
        </w:tc>
        <w:tc>
          <w:tcPr>
            <w:tcW w:w="7938" w:type="dxa"/>
            <w:gridSpan w:val="6"/>
            <w:tcBorders>
              <w:right w:val="single" w:color="auto" w:sz="12"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bCs/>
                <w:kern w:val="0"/>
                <w:sz w:val="24"/>
                <w:szCs w:val="24"/>
              </w:rPr>
            </w:pPr>
            <w:r>
              <w:rPr>
                <w:rFonts w:hint="eastAsia" w:ascii="CESI仿宋-GB13000" w:hAnsi="CESI仿宋-GB13000" w:eastAsia="CESI仿宋-GB13000" w:cs="CESI仿宋-GB13000"/>
                <w:bCs/>
                <w:kern w:val="0"/>
                <w:sz w:val="24"/>
                <w:szCs w:val="24"/>
              </w:rPr>
              <w:t>投标人名称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p>
        </w:tc>
        <w:tc>
          <w:tcPr>
            <w:tcW w:w="7938" w:type="dxa"/>
            <w:gridSpan w:val="6"/>
            <w:tcBorders>
              <w:right w:val="single" w:color="auto" w:sz="12"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p>
        </w:tc>
        <w:tc>
          <w:tcPr>
            <w:tcW w:w="7938" w:type="dxa"/>
            <w:gridSpan w:val="6"/>
            <w:tcBorders>
              <w:right w:val="single" w:color="auto" w:sz="12"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p>
        </w:tc>
        <w:tc>
          <w:tcPr>
            <w:tcW w:w="7938" w:type="dxa"/>
            <w:gridSpan w:val="6"/>
            <w:tcBorders>
              <w:right w:val="single" w:color="auto" w:sz="12"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499" w:hRule="atLeast"/>
          <w:jc w:val="center"/>
        </w:trPr>
        <w:tc>
          <w:tcPr>
            <w:tcW w:w="1809" w:type="dxa"/>
            <w:tcBorders>
              <w:left w:val="single" w:color="auto" w:sz="12" w:space="0"/>
              <w:bottom w:val="single" w:color="auto" w:sz="12" w:space="0"/>
            </w:tcBorders>
            <w:vAlign w:val="center"/>
          </w:tcPr>
          <w:p>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CESI仿宋-GB13000" w:hAnsi="CESI仿宋-GB13000" w:eastAsia="CESI仿宋-GB13000" w:cs="CESI仿宋-GB13000"/>
                <w:kern w:val="0"/>
                <w:sz w:val="24"/>
                <w:szCs w:val="24"/>
              </w:rPr>
            </w:pPr>
            <w:r>
              <w:rPr>
                <w:rFonts w:hint="eastAsia" w:ascii="CESI仿宋-GB13000" w:hAnsi="CESI仿宋-GB13000" w:eastAsia="CESI仿宋-GB13000" w:cs="CESI仿宋-GB13000"/>
                <w:kern w:val="0"/>
                <w:sz w:val="24"/>
                <w:szCs w:val="24"/>
              </w:rPr>
              <w:t>说明</w:t>
            </w:r>
          </w:p>
        </w:tc>
        <w:tc>
          <w:tcPr>
            <w:tcW w:w="7938" w:type="dxa"/>
            <w:gridSpan w:val="6"/>
            <w:tcBorders>
              <w:bottom w:val="single" w:color="auto" w:sz="12" w:space="0"/>
              <w:right w:val="single" w:color="auto" w:sz="12" w:space="0"/>
            </w:tcBorders>
            <w:vAlign w:val="center"/>
          </w:tcPr>
          <w:p>
            <w:pPr>
              <w:keepNext w:val="0"/>
              <w:keepLines w:val="0"/>
              <w:widowControl/>
              <w:suppressLineNumbers w:val="0"/>
              <w:spacing w:before="0" w:beforeAutospacing="0" w:after="0" w:afterAutospacing="0" w:line="320" w:lineRule="exact"/>
              <w:ind w:left="360" w:right="0" w:hanging="360"/>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1、登记证号指营业执照/事业单位法人证书/专业服务机构执业许可证/民办非企业单位登记证书中的登记号。2、成立时间至提交投标文件截止时间不足一年的可不提供“上年度营业收入”。3、投标人应如实填写上述信息。</w:t>
            </w:r>
            <w:bookmarkStart w:id="312" w:name="■AcceptUnion_CH5_A■"/>
            <w:r>
              <w:rPr>
                <w:rFonts w:hint="eastAsia" w:ascii="CESI仿宋-GB13000" w:hAnsi="CESI仿宋-GB13000" w:eastAsia="CESI仿宋-GB13000" w:cs="CESI仿宋-GB13000"/>
                <w:sz w:val="24"/>
                <w:szCs w:val="24"/>
              </w:rPr>
              <w:t>招标文件允许联合体投标的，联合体各方均应提供。</w:t>
            </w:r>
            <w:bookmarkEnd w:id="312"/>
          </w:p>
        </w:tc>
      </w:tr>
    </w:tbl>
    <w:p>
      <w:pPr>
        <w:spacing w:beforeLines="50" w:line="500" w:lineRule="exact"/>
        <w:ind w:firstLine="566" w:firstLineChars="200"/>
        <w:rPr>
          <w:rFonts w:hint="eastAsia" w:ascii="CESI仿宋-GB13000" w:hAnsi="CESI仿宋-GB13000" w:eastAsia="CESI仿宋-GB13000" w:cs="CESI仿宋-GB13000"/>
          <w:b/>
        </w:rPr>
      </w:pPr>
    </w:p>
    <w:p>
      <w:pPr>
        <w:spacing w:beforeLines="50" w:line="500" w:lineRule="exact"/>
        <w:ind w:firstLine="566" w:firstLineChars="200"/>
        <w:rPr>
          <w:rFonts w:hint="eastAsia" w:ascii="CESI仿宋-GB13000" w:hAnsi="CESI仿宋-GB13000" w:eastAsia="CESI仿宋-GB13000" w:cs="CESI仿宋-GB13000"/>
          <w:b/>
        </w:rPr>
      </w:pPr>
      <w:r>
        <w:rPr>
          <w:rFonts w:hint="eastAsia" w:ascii="CESI仿宋-GB13000" w:hAnsi="CESI仿宋-GB13000" w:eastAsia="CESI仿宋-GB13000" w:cs="CESI仿宋-GB13000"/>
          <w:b/>
        </w:rPr>
        <w:t>（二）投标人性质</w:t>
      </w:r>
    </w:p>
    <w:p>
      <w:pPr>
        <w:spacing w:beforeLines="50"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残疾人福利性单位投标时，应提供声明函（按下文给定格式）。未提供或未按给定格式提供声明函的，其投标产品中的残疾人福利性单位生产的产品将不能享受招标文件规定的价格扣除，但不影响投标文件的有效性。</w:t>
      </w:r>
    </w:p>
    <w:p>
      <w:pPr>
        <w:spacing w:beforeLines="50"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监狱企业投标时，应当提供由省级以上监狱管理局、戒毒管理局（含新疆生产建设兵团）出具的属于监狱企业的证明文件（格式不做要求）。未提供证明文件的不能享受招标文件规定的价格扣除，但不影响投标文件的有效性。</w:t>
      </w:r>
    </w:p>
    <w:p>
      <w:pPr>
        <w:spacing w:beforeLines="50"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招标文件允许联合体投标的，联合体成员应分别提供上述声明函或证明文件，此外，还须按下文给定格式提供联合体协议书。投标联合体未提供联合体协议书的，其投标文件无效。</w:t>
      </w:r>
    </w:p>
    <w:p>
      <w:pPr>
        <w:spacing w:beforeLines="50"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非残疾人福利性单位、监狱企业，也无联合体情况的，可不提供此项内容。</w:t>
      </w:r>
    </w:p>
    <w:p>
      <w:pPr>
        <w:spacing w:beforeLines="50" w:line="500" w:lineRule="exact"/>
        <w:ind w:firstLine="566" w:firstLineChars="200"/>
        <w:rPr>
          <w:rFonts w:hint="eastAsia" w:ascii="CESI仿宋-GB13000" w:hAnsi="CESI仿宋-GB13000" w:eastAsia="CESI仿宋-GB13000" w:cs="CESI仿宋-GB13000"/>
          <w:b/>
        </w:rPr>
      </w:pPr>
      <w:r>
        <w:rPr>
          <w:rFonts w:hint="eastAsia" w:ascii="CESI仿宋-GB13000" w:hAnsi="CESI仿宋-GB13000" w:eastAsia="CESI仿宋-GB13000" w:cs="CESI仿宋-GB13000"/>
          <w:b/>
        </w:rPr>
        <w:t>（三）其他</w:t>
      </w:r>
    </w:p>
    <w:p>
      <w:pPr>
        <w:tabs>
          <w:tab w:val="right" w:pos="8364"/>
        </w:tabs>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如：经营状况、同类服务业绩、客户评价证明、获得奖励及证书等。</w:t>
      </w:r>
    </w:p>
    <w:p>
      <w:pPr>
        <w:pStyle w:val="9"/>
        <w:spacing w:after="190"/>
        <w:rPr>
          <w:rFonts w:hint="eastAsia" w:ascii="CESI仿宋-GB13000" w:hAnsi="CESI仿宋-GB13000" w:eastAsia="CESI仿宋-GB13000" w:cs="CESI仿宋-GB13000"/>
        </w:rPr>
      </w:pPr>
    </w:p>
    <w:p>
      <w:pPr>
        <w:rPr>
          <w:rFonts w:hint="eastAsia" w:ascii="CESI仿宋-GB13000" w:hAnsi="CESI仿宋-GB13000" w:eastAsia="CESI仿宋-GB13000" w:cs="CESI仿宋-GB13000"/>
        </w:rPr>
      </w:pPr>
    </w:p>
    <w:p>
      <w:pPr>
        <w:pStyle w:val="9"/>
        <w:spacing w:after="190"/>
        <w:rPr>
          <w:rFonts w:hint="eastAsia" w:ascii="CESI仿宋-GB13000" w:hAnsi="CESI仿宋-GB13000" w:eastAsia="CESI仿宋-GB13000" w:cs="CESI仿宋-GB13000"/>
        </w:rPr>
      </w:pPr>
    </w:p>
    <w:p>
      <w:pPr>
        <w:rPr>
          <w:rFonts w:hint="eastAsia" w:ascii="CESI仿宋-GB13000" w:hAnsi="CESI仿宋-GB13000" w:eastAsia="CESI仿宋-GB13000" w:cs="CESI仿宋-GB13000"/>
        </w:rPr>
      </w:pPr>
    </w:p>
    <w:p>
      <w:pPr>
        <w:pStyle w:val="9"/>
        <w:spacing w:after="190"/>
        <w:rPr>
          <w:rFonts w:hint="eastAsia" w:ascii="CESI仿宋-GB13000" w:hAnsi="CESI仿宋-GB13000" w:eastAsia="CESI仿宋-GB13000" w:cs="CESI仿宋-GB13000"/>
        </w:rPr>
      </w:pPr>
    </w:p>
    <w:p>
      <w:pPr>
        <w:rPr>
          <w:rFonts w:hint="eastAsia" w:ascii="CESI仿宋-GB13000" w:hAnsi="CESI仿宋-GB13000" w:eastAsia="CESI仿宋-GB13000" w:cs="CESI仿宋-GB13000"/>
        </w:rPr>
      </w:pPr>
    </w:p>
    <w:p>
      <w:pPr>
        <w:pStyle w:val="9"/>
        <w:spacing w:after="190"/>
        <w:rPr>
          <w:rFonts w:hint="eastAsia" w:ascii="CESI仿宋-GB13000" w:hAnsi="CESI仿宋-GB13000" w:eastAsia="CESI仿宋-GB13000" w:cs="CESI仿宋-GB13000"/>
        </w:rPr>
      </w:pPr>
    </w:p>
    <w:p>
      <w:pPr>
        <w:rPr>
          <w:rFonts w:hint="eastAsia" w:ascii="CESI仿宋-GB13000" w:hAnsi="CESI仿宋-GB13000" w:eastAsia="CESI仿宋-GB13000" w:cs="CESI仿宋-GB13000"/>
        </w:rPr>
      </w:pPr>
    </w:p>
    <w:p>
      <w:pPr>
        <w:rPr>
          <w:rFonts w:hint="eastAsia" w:ascii="CESI仿宋-GB13000" w:hAnsi="CESI仿宋-GB13000" w:eastAsia="CESI仿宋-GB13000" w:cs="CESI仿宋-GB13000"/>
        </w:rPr>
      </w:pPr>
    </w:p>
    <w:p>
      <w:pPr>
        <w:tabs>
          <w:tab w:val="left" w:pos="5670"/>
        </w:tabs>
        <w:spacing w:line="500" w:lineRule="exact"/>
        <w:ind w:firstLine="566" w:firstLineChars="200"/>
        <w:jc w:val="center"/>
        <w:rPr>
          <w:rFonts w:hint="eastAsia" w:ascii="CESI仿宋-GB13000" w:hAnsi="CESI仿宋-GB13000" w:eastAsia="CESI仿宋-GB13000" w:cs="CESI仿宋-GB13000"/>
          <w:b/>
          <w:sz w:val="28"/>
          <w:szCs w:val="28"/>
        </w:rPr>
      </w:pPr>
      <w:bookmarkStart w:id="313" w:name="_Toc48834336"/>
      <w:r>
        <w:rPr>
          <w:rFonts w:hint="eastAsia" w:ascii="CESI仿宋-GB13000" w:hAnsi="CESI仿宋-GB13000" w:eastAsia="CESI仿宋-GB13000" w:cs="CESI仿宋-GB13000"/>
          <w:b/>
          <w:bCs/>
          <w:sz w:val="28"/>
          <w:szCs w:val="28"/>
        </w:rPr>
        <w:t>残疾人福利性单位声明函</w:t>
      </w:r>
      <w:bookmarkEnd w:id="313"/>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本单位郑重声明，根据《财政部 民政部 中国残疾人联合会关于促进残疾人就业政府采购政策的通知》（财库〔2017〕141号）的规定，本单位为符合条件的残疾人福利性单位，且本单位参加</w:t>
      </w:r>
      <w:r>
        <w:rPr>
          <w:rFonts w:hint="eastAsia" w:ascii="CESI仿宋-GB13000" w:hAnsi="CESI仿宋-GB13000" w:eastAsia="CESI仿宋-GB13000" w:cs="CESI仿宋-GB13000"/>
          <w:u w:val="single"/>
        </w:rPr>
        <w:t xml:space="preserve">   项目名称  </w:t>
      </w:r>
      <w:r>
        <w:rPr>
          <w:rFonts w:hint="eastAsia" w:ascii="CESI仿宋-GB13000" w:hAnsi="CESI仿宋-GB13000" w:eastAsia="CESI仿宋-GB13000" w:cs="CESI仿宋-GB13000"/>
        </w:rPr>
        <w:t>（项目编号：）第___标段采购活动由本单位提供服务，或者提供其他残疾人福利性单位提供的服务。</w:t>
      </w:r>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本单位对上述声明的真实性负责。如有虚假，将依法承担相应责任。</w:t>
      </w:r>
    </w:p>
    <w:p>
      <w:pPr>
        <w:spacing w:line="500" w:lineRule="exact"/>
        <w:ind w:firstLine="566" w:firstLineChars="200"/>
        <w:rPr>
          <w:rFonts w:hint="eastAsia" w:ascii="CESI仿宋-GB13000" w:hAnsi="CESI仿宋-GB13000" w:eastAsia="CESI仿宋-GB13000" w:cs="CESI仿宋-GB13000"/>
        </w:rPr>
      </w:pPr>
    </w:p>
    <w:p>
      <w:pPr>
        <w:tabs>
          <w:tab w:val="left" w:pos="5670"/>
        </w:tabs>
        <w:spacing w:line="500" w:lineRule="exact"/>
        <w:ind w:firstLine="5094" w:firstLineChars="1800"/>
        <w:rPr>
          <w:rFonts w:hint="eastAsia" w:ascii="CESI仿宋-GB13000" w:hAnsi="CESI仿宋-GB13000" w:eastAsia="CESI仿宋-GB13000" w:cs="CESI仿宋-GB13000"/>
        </w:rPr>
      </w:pPr>
      <w:r>
        <w:rPr>
          <w:rFonts w:hint="eastAsia" w:ascii="CESI仿宋-GB13000" w:hAnsi="CESI仿宋-GB13000" w:eastAsia="CESI仿宋-GB13000" w:cs="CESI仿宋-GB13000"/>
          <w:szCs w:val="32"/>
          <w:u w:val="single"/>
        </w:rPr>
        <w:t>投标人名称</w:t>
      </w:r>
      <w:r>
        <w:rPr>
          <w:rFonts w:hint="eastAsia" w:ascii="CESI仿宋-GB13000" w:hAnsi="CESI仿宋-GB13000" w:eastAsia="CESI仿宋-GB13000" w:cs="CESI仿宋-GB13000"/>
        </w:rPr>
        <w:t>（加盖公章）</w:t>
      </w:r>
    </w:p>
    <w:p>
      <w:pPr>
        <w:tabs>
          <w:tab w:val="left" w:pos="5670"/>
        </w:tabs>
        <w:spacing w:line="500" w:lineRule="exact"/>
        <w:rPr>
          <w:rFonts w:hint="eastAsia" w:ascii="CESI仿宋-GB13000" w:hAnsi="CESI仿宋-GB13000" w:eastAsia="CESI仿宋-GB13000" w:cs="CESI仿宋-GB13000"/>
        </w:rPr>
      </w:pPr>
      <w:r>
        <w:rPr>
          <w:rFonts w:hint="eastAsia" w:ascii="CESI仿宋-GB13000" w:hAnsi="CESI仿宋-GB13000" w:eastAsia="CESI仿宋-GB13000" w:cs="CESI仿宋-GB13000"/>
        </w:rPr>
        <w:t xml:space="preserve">                                    　　年　月　日</w:t>
      </w:r>
    </w:p>
    <w:p>
      <w:pPr>
        <w:tabs>
          <w:tab w:val="left" w:pos="5670"/>
        </w:tabs>
        <w:spacing w:line="500" w:lineRule="exact"/>
        <w:ind w:firstLine="566" w:firstLineChars="200"/>
        <w:rPr>
          <w:rFonts w:hint="eastAsia" w:ascii="CESI仿宋-GB13000" w:hAnsi="CESI仿宋-GB13000" w:eastAsia="CESI仿宋-GB13000" w:cs="CESI仿宋-GB13000"/>
        </w:rPr>
      </w:pPr>
    </w:p>
    <w:p>
      <w:pPr>
        <w:tabs>
          <w:tab w:val="left" w:pos="5670"/>
        </w:tabs>
        <w:spacing w:line="240" w:lineRule="auto"/>
        <w:ind w:firstLine="566"/>
        <w:rPr>
          <w:rFonts w:hint="eastAsia" w:ascii="CESI仿宋-GB13000" w:hAnsi="CESI仿宋-GB13000" w:eastAsia="CESI仿宋-GB13000" w:cs="CESI仿宋-GB13000"/>
          <w:sz w:val="21"/>
          <w:szCs w:val="21"/>
        </w:rPr>
      </w:pPr>
      <w:r>
        <w:rPr>
          <w:rFonts w:hint="eastAsia" w:ascii="CESI仿宋-GB13000" w:hAnsi="CESI仿宋-GB13000" w:eastAsia="CESI仿宋-GB13000" w:cs="CESI仿宋-GB13000"/>
          <w:b/>
          <w:bCs/>
          <w:sz w:val="21"/>
          <w:szCs w:val="21"/>
        </w:rPr>
        <w:t>备注：</w:t>
      </w:r>
      <w:r>
        <w:rPr>
          <w:rFonts w:hint="eastAsia" w:ascii="CESI仿宋-GB13000" w:hAnsi="CESI仿宋-GB13000" w:eastAsia="CESI仿宋-GB13000" w:cs="CESI仿宋-GB13000"/>
          <w:sz w:val="21"/>
          <w:szCs w:val="21"/>
        </w:rPr>
        <w:t>项目不分标段的，第___标段空白处填写“/”。</w:t>
      </w:r>
    </w:p>
    <w:p>
      <w:pPr>
        <w:tabs>
          <w:tab w:val="left" w:pos="5670"/>
        </w:tabs>
        <w:spacing w:line="240" w:lineRule="auto"/>
        <w:ind w:firstLine="566"/>
        <w:rPr>
          <w:rFonts w:hint="eastAsia" w:ascii="CESI仿宋-GB13000" w:hAnsi="CESI仿宋-GB13000" w:eastAsia="CESI仿宋-GB13000" w:cs="CESI仿宋-GB13000"/>
          <w:sz w:val="21"/>
          <w:szCs w:val="21"/>
        </w:rPr>
      </w:pPr>
      <w:r>
        <w:rPr>
          <w:rFonts w:hint="eastAsia" w:ascii="CESI仿宋-GB13000" w:hAnsi="CESI仿宋-GB13000" w:eastAsia="CESI仿宋-GB13000" w:cs="CESI仿宋-GB13000"/>
          <w:sz w:val="21"/>
          <w:szCs w:val="21"/>
        </w:rPr>
        <w:t>根据《财政部 民政部 中国残疾人联合会关于促进残疾人就业政府采购政策的通知》（财库〔2017〕141号）的规定：</w:t>
      </w:r>
    </w:p>
    <w:p>
      <w:pPr>
        <w:tabs>
          <w:tab w:val="left" w:pos="5670"/>
        </w:tabs>
        <w:spacing w:line="240" w:lineRule="auto"/>
        <w:ind w:firstLine="426" w:firstLineChars="200"/>
        <w:rPr>
          <w:rFonts w:hint="eastAsia" w:ascii="CESI仿宋-GB13000" w:hAnsi="CESI仿宋-GB13000" w:eastAsia="CESI仿宋-GB13000" w:cs="CESI仿宋-GB13000"/>
          <w:sz w:val="21"/>
          <w:szCs w:val="21"/>
        </w:rPr>
      </w:pPr>
      <w:r>
        <w:rPr>
          <w:rFonts w:hint="eastAsia" w:ascii="CESI仿宋-GB13000" w:hAnsi="CESI仿宋-GB13000" w:eastAsia="CESI仿宋-GB13000" w:cs="CESI仿宋-GB13000"/>
          <w:sz w:val="21"/>
          <w:szCs w:val="21"/>
        </w:rPr>
        <w:t>一、享受政府采购支持政策的残疾人福利性单位应当同时满足以下条件：</w:t>
      </w:r>
    </w:p>
    <w:p>
      <w:pPr>
        <w:tabs>
          <w:tab w:val="left" w:pos="5670"/>
        </w:tabs>
        <w:spacing w:line="240" w:lineRule="auto"/>
        <w:ind w:firstLine="566"/>
        <w:rPr>
          <w:rFonts w:hint="eastAsia" w:ascii="CESI仿宋-GB13000" w:hAnsi="CESI仿宋-GB13000" w:eastAsia="CESI仿宋-GB13000" w:cs="CESI仿宋-GB13000"/>
          <w:sz w:val="21"/>
          <w:szCs w:val="21"/>
        </w:rPr>
      </w:pPr>
      <w:r>
        <w:rPr>
          <w:rFonts w:hint="eastAsia" w:ascii="CESI仿宋-GB13000" w:hAnsi="CESI仿宋-GB13000" w:eastAsia="CESI仿宋-GB13000" w:cs="CESI仿宋-GB13000"/>
          <w:sz w:val="21"/>
          <w:szCs w:val="21"/>
        </w:rPr>
        <w:t>（一）安置的残疾人占本单位在职职工人数的比例不低于25%（含25%），并且安置的残疾人人数不少于10人（含10人）；</w:t>
      </w:r>
    </w:p>
    <w:p>
      <w:pPr>
        <w:tabs>
          <w:tab w:val="left" w:pos="5670"/>
        </w:tabs>
        <w:spacing w:line="240" w:lineRule="auto"/>
        <w:ind w:firstLine="566"/>
        <w:rPr>
          <w:rFonts w:hint="eastAsia" w:ascii="CESI仿宋-GB13000" w:hAnsi="CESI仿宋-GB13000" w:eastAsia="CESI仿宋-GB13000" w:cs="CESI仿宋-GB13000"/>
          <w:sz w:val="21"/>
          <w:szCs w:val="21"/>
        </w:rPr>
      </w:pPr>
      <w:r>
        <w:rPr>
          <w:rFonts w:hint="eastAsia" w:ascii="CESI仿宋-GB13000" w:hAnsi="CESI仿宋-GB13000" w:eastAsia="CESI仿宋-GB13000" w:cs="CESI仿宋-GB13000"/>
          <w:sz w:val="21"/>
          <w:szCs w:val="21"/>
        </w:rPr>
        <w:t>（二）依法与安置的每位残疾人签订了一年以上（含一年）的劳动合同或服务协议；</w:t>
      </w:r>
    </w:p>
    <w:p>
      <w:pPr>
        <w:tabs>
          <w:tab w:val="left" w:pos="5670"/>
        </w:tabs>
        <w:spacing w:line="240" w:lineRule="auto"/>
        <w:ind w:firstLine="566"/>
        <w:rPr>
          <w:rFonts w:hint="eastAsia" w:ascii="CESI仿宋-GB13000" w:hAnsi="CESI仿宋-GB13000" w:eastAsia="CESI仿宋-GB13000" w:cs="CESI仿宋-GB13000"/>
          <w:sz w:val="21"/>
          <w:szCs w:val="21"/>
        </w:rPr>
      </w:pPr>
      <w:r>
        <w:rPr>
          <w:rFonts w:hint="eastAsia" w:ascii="CESI仿宋-GB13000" w:hAnsi="CESI仿宋-GB13000" w:eastAsia="CESI仿宋-GB13000" w:cs="CESI仿宋-GB13000"/>
          <w:sz w:val="21"/>
          <w:szCs w:val="21"/>
        </w:rPr>
        <w:t>（三）为安置的每位残疾人按月足额缴纳了基本养老保险、基本医疗保险、失业保险、工伤保险和生育保险等社会保险费；</w:t>
      </w:r>
    </w:p>
    <w:p>
      <w:pPr>
        <w:tabs>
          <w:tab w:val="left" w:pos="5670"/>
        </w:tabs>
        <w:spacing w:line="240" w:lineRule="auto"/>
        <w:ind w:firstLine="566"/>
        <w:rPr>
          <w:rFonts w:hint="eastAsia" w:ascii="CESI仿宋-GB13000" w:hAnsi="CESI仿宋-GB13000" w:eastAsia="CESI仿宋-GB13000" w:cs="CESI仿宋-GB13000"/>
          <w:sz w:val="21"/>
          <w:szCs w:val="21"/>
        </w:rPr>
      </w:pPr>
      <w:r>
        <w:rPr>
          <w:rFonts w:hint="eastAsia" w:ascii="CESI仿宋-GB13000" w:hAnsi="CESI仿宋-GB13000" w:eastAsia="CESI仿宋-GB13000" w:cs="CESI仿宋-GB13000"/>
          <w:sz w:val="21"/>
          <w:szCs w:val="21"/>
        </w:rPr>
        <w:t>（四）通过银行等金融机构向安置的每位残疾人，按月支付了不低于单位所在区县适用的经省级人民政府批准的月最低工资标准的工资；</w:t>
      </w:r>
    </w:p>
    <w:p>
      <w:pPr>
        <w:tabs>
          <w:tab w:val="left" w:pos="5670"/>
        </w:tabs>
        <w:spacing w:line="240" w:lineRule="auto"/>
        <w:ind w:firstLine="566"/>
        <w:rPr>
          <w:rFonts w:hint="eastAsia" w:ascii="CESI仿宋-GB13000" w:hAnsi="CESI仿宋-GB13000" w:eastAsia="CESI仿宋-GB13000" w:cs="CESI仿宋-GB13000"/>
          <w:sz w:val="21"/>
          <w:szCs w:val="21"/>
        </w:rPr>
      </w:pPr>
      <w:r>
        <w:rPr>
          <w:rFonts w:hint="eastAsia" w:ascii="CESI仿宋-GB13000" w:hAnsi="CESI仿宋-GB13000" w:eastAsia="CESI仿宋-GB13000" w:cs="CESI仿宋-GB13000"/>
          <w:sz w:val="21"/>
          <w:szCs w:val="21"/>
        </w:rPr>
        <w:t>（五）提供本单位承担的服务（以下简称产品），或者提供其他残疾人福利性单位提供的服。</w:t>
      </w:r>
    </w:p>
    <w:p>
      <w:pPr>
        <w:tabs>
          <w:tab w:val="left" w:pos="5670"/>
        </w:tabs>
        <w:spacing w:line="240" w:lineRule="auto"/>
        <w:ind w:firstLine="566"/>
        <w:rPr>
          <w:rFonts w:hint="eastAsia" w:ascii="CESI仿宋-GB13000" w:hAnsi="CESI仿宋-GB13000" w:eastAsia="CESI仿宋-GB13000" w:cs="CESI仿宋-GB13000"/>
          <w:sz w:val="21"/>
          <w:szCs w:val="21"/>
        </w:rPr>
      </w:pPr>
      <w:r>
        <w:rPr>
          <w:rFonts w:hint="eastAsia" w:ascii="CESI仿宋-GB13000" w:hAnsi="CESI仿宋-GB13000" w:eastAsia="CESI仿宋-GB13000" w:cs="CESI仿宋-GB13000"/>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spacing w:line="240" w:lineRule="auto"/>
        <w:ind w:firstLine="426" w:firstLineChars="200"/>
        <w:rPr>
          <w:rFonts w:hint="eastAsia" w:ascii="CESI仿宋-GB13000" w:hAnsi="CESI仿宋-GB13000" w:eastAsia="CESI仿宋-GB13000" w:cs="CESI仿宋-GB13000"/>
          <w:sz w:val="21"/>
          <w:szCs w:val="21"/>
        </w:rPr>
      </w:pPr>
      <w:r>
        <w:rPr>
          <w:rFonts w:hint="eastAsia" w:ascii="CESI仿宋-GB13000" w:hAnsi="CESI仿宋-GB13000" w:eastAsia="CESI仿宋-GB13000" w:cs="CESI仿宋-GB13000"/>
          <w:sz w:val="21"/>
          <w:szCs w:val="21"/>
        </w:rPr>
        <w:t>二、中标、成交投标人为残疾人福利性单位的，采购人或者其委托的采购代理机构应当随中标、成交结果同时公告其《残疾人福利性单位声明函》，接受社会监督。</w:t>
      </w:r>
      <w:bookmarkStart w:id="314" w:name="_Toc48834337"/>
    </w:p>
    <w:p>
      <w:pPr>
        <w:tabs>
          <w:tab w:val="left" w:pos="5670"/>
        </w:tabs>
        <w:spacing w:line="240" w:lineRule="auto"/>
        <w:ind w:firstLine="426" w:firstLineChars="200"/>
        <w:rPr>
          <w:rFonts w:hint="eastAsia" w:ascii="CESI仿宋-GB13000" w:hAnsi="CESI仿宋-GB13000" w:eastAsia="CESI仿宋-GB13000" w:cs="CESI仿宋-GB13000"/>
          <w:sz w:val="21"/>
          <w:szCs w:val="21"/>
        </w:rPr>
      </w:pPr>
    </w:p>
    <w:p>
      <w:pPr>
        <w:tabs>
          <w:tab w:val="left" w:pos="5670"/>
        </w:tabs>
        <w:spacing w:line="240" w:lineRule="auto"/>
        <w:ind w:firstLine="426" w:firstLineChars="200"/>
        <w:rPr>
          <w:rFonts w:hint="eastAsia" w:ascii="CESI仿宋-GB13000" w:hAnsi="CESI仿宋-GB13000" w:eastAsia="CESI仿宋-GB13000" w:cs="CESI仿宋-GB13000"/>
          <w:sz w:val="21"/>
          <w:szCs w:val="21"/>
        </w:rPr>
      </w:pPr>
    </w:p>
    <w:p>
      <w:pPr>
        <w:tabs>
          <w:tab w:val="left" w:pos="5670"/>
        </w:tabs>
        <w:spacing w:line="240" w:lineRule="auto"/>
        <w:ind w:firstLine="426" w:firstLineChars="200"/>
        <w:rPr>
          <w:rFonts w:hint="eastAsia" w:ascii="CESI仿宋-GB13000" w:hAnsi="CESI仿宋-GB13000" w:eastAsia="CESI仿宋-GB13000" w:cs="CESI仿宋-GB13000"/>
          <w:sz w:val="21"/>
          <w:szCs w:val="21"/>
        </w:rPr>
      </w:pPr>
    </w:p>
    <w:p>
      <w:pPr>
        <w:tabs>
          <w:tab w:val="left" w:pos="5670"/>
        </w:tabs>
        <w:spacing w:line="240" w:lineRule="auto"/>
        <w:ind w:firstLine="426" w:firstLineChars="200"/>
        <w:rPr>
          <w:rFonts w:hint="eastAsia" w:ascii="CESI仿宋-GB13000" w:hAnsi="CESI仿宋-GB13000" w:eastAsia="CESI仿宋-GB13000" w:cs="CESI仿宋-GB13000"/>
          <w:sz w:val="21"/>
          <w:szCs w:val="21"/>
        </w:rPr>
      </w:pPr>
    </w:p>
    <w:p>
      <w:pPr>
        <w:pStyle w:val="8"/>
        <w:ind w:firstLine="183"/>
        <w:rPr>
          <w:rFonts w:hint="eastAsia" w:ascii="CESI仿宋-GB13000" w:hAnsi="CESI仿宋-GB13000" w:eastAsia="CESI仿宋-GB13000" w:cs="CESI仿宋-GB13000"/>
        </w:rPr>
      </w:pPr>
    </w:p>
    <w:p>
      <w:pPr>
        <w:tabs>
          <w:tab w:val="left" w:pos="5670"/>
        </w:tabs>
        <w:spacing w:line="240" w:lineRule="auto"/>
        <w:ind w:firstLine="566" w:firstLineChars="200"/>
        <w:jc w:val="center"/>
        <w:rPr>
          <w:rFonts w:hint="eastAsia" w:ascii="CESI仿宋-GB13000" w:hAnsi="CESI仿宋-GB13000" w:eastAsia="CESI仿宋-GB13000" w:cs="CESI仿宋-GB13000"/>
          <w:b/>
          <w:bCs/>
          <w:sz w:val="28"/>
          <w:szCs w:val="28"/>
        </w:rPr>
      </w:pPr>
      <w:r>
        <w:rPr>
          <w:rFonts w:hint="eastAsia" w:ascii="CESI仿宋-GB13000" w:hAnsi="CESI仿宋-GB13000" w:eastAsia="CESI仿宋-GB13000" w:cs="CESI仿宋-GB13000"/>
          <w:b/>
          <w:bCs/>
          <w:sz w:val="28"/>
          <w:szCs w:val="28"/>
        </w:rPr>
        <w:t>监狱企业证明函</w:t>
      </w:r>
      <w:bookmarkEnd w:id="314"/>
    </w:p>
    <w:p>
      <w:pPr>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监狱企业参加政府采购活动，要求享受相关优惠政策的，应当提供由省级以上监狱管理局、戒毒管理局（含新疆生产建设兵团）出具的属于监狱企业的证明文件。</w:t>
      </w:r>
    </w:p>
    <w:p>
      <w:pPr>
        <w:spacing w:line="500" w:lineRule="exact"/>
        <w:ind w:firstLine="426" w:firstLineChars="200"/>
        <w:rPr>
          <w:rFonts w:hint="eastAsia" w:ascii="CESI仿宋-GB13000" w:hAnsi="CESI仿宋-GB13000" w:eastAsia="CESI仿宋-GB13000" w:cs="CESI仿宋-GB13000"/>
          <w:sz w:val="21"/>
          <w:szCs w:val="21"/>
        </w:rPr>
      </w:pPr>
      <w:r>
        <w:rPr>
          <w:rFonts w:hint="eastAsia" w:ascii="CESI仿宋-GB13000" w:hAnsi="CESI仿宋-GB13000" w:eastAsia="CESI仿宋-GB13000" w:cs="CESI仿宋-GB13000"/>
          <w:sz w:val="21"/>
          <w:szCs w:val="21"/>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9"/>
        <w:spacing w:afterLines="0" w:line="500" w:lineRule="exact"/>
        <w:rPr>
          <w:rFonts w:hint="eastAsia" w:ascii="CESI仿宋-GB13000" w:hAnsi="CESI仿宋-GB13000" w:eastAsia="CESI仿宋-GB13000" w:cs="CESI仿宋-GB13000"/>
          <w:b/>
          <w:sz w:val="32"/>
          <w:szCs w:val="32"/>
        </w:rPr>
      </w:pPr>
      <w:r>
        <w:rPr>
          <w:rFonts w:hint="eastAsia" w:ascii="CESI仿宋-GB13000" w:hAnsi="CESI仿宋-GB13000" w:eastAsia="CESI仿宋-GB13000" w:cs="CESI仿宋-GB13000"/>
          <w:b/>
        </w:rPr>
        <w:br w:type="page"/>
      </w:r>
      <w:bookmarkStart w:id="315" w:name="_Toc4295"/>
      <w:bookmarkStart w:id="316" w:name="_Toc48834338"/>
      <w:bookmarkStart w:id="317" w:name="_Toc3092"/>
      <w:bookmarkStart w:id="318" w:name="_Toc48834205"/>
      <w:bookmarkStart w:id="319" w:name="_Toc12342"/>
      <w:bookmarkStart w:id="320" w:name="_Toc14867"/>
      <w:bookmarkStart w:id="321" w:name="_Toc9336"/>
      <w:bookmarkStart w:id="322" w:name="_Toc3411"/>
      <w:bookmarkStart w:id="323" w:name="_Toc48834135"/>
      <w:r>
        <w:rPr>
          <w:rFonts w:hint="eastAsia" w:ascii="CESI仿宋-GB13000" w:hAnsi="CESI仿宋-GB13000" w:eastAsia="CESI仿宋-GB13000" w:cs="CESI仿宋-GB13000"/>
          <w:b/>
          <w:bCs/>
          <w:sz w:val="28"/>
          <w:szCs w:val="28"/>
        </w:rPr>
        <w:t>二、投标方案</w:t>
      </w:r>
      <w:bookmarkEnd w:id="315"/>
      <w:bookmarkEnd w:id="316"/>
      <w:bookmarkEnd w:id="317"/>
      <w:bookmarkEnd w:id="318"/>
      <w:bookmarkEnd w:id="319"/>
      <w:bookmarkEnd w:id="320"/>
      <w:bookmarkEnd w:id="321"/>
      <w:bookmarkEnd w:id="322"/>
      <w:bookmarkEnd w:id="323"/>
    </w:p>
    <w:p>
      <w:pPr>
        <w:spacing w:line="500" w:lineRule="exact"/>
        <w:ind w:firstLine="566" w:firstLineChars="200"/>
        <w:rPr>
          <w:rFonts w:hint="eastAsia" w:ascii="CESI仿宋-GB13000" w:hAnsi="CESI仿宋-GB13000" w:eastAsia="CESI仿宋-GB13000" w:cs="CESI仿宋-GB13000"/>
          <w:b/>
        </w:rPr>
      </w:pPr>
      <w:r>
        <w:rPr>
          <w:rFonts w:hint="eastAsia" w:ascii="CESI仿宋-GB13000" w:hAnsi="CESI仿宋-GB13000" w:eastAsia="CESI仿宋-GB13000" w:cs="CESI仿宋-GB13000"/>
          <w:bCs/>
        </w:rPr>
        <w:t>结合第四章《招标内容及采购需求》编制投标方案。</w:t>
      </w:r>
    </w:p>
    <w:p>
      <w:pPr>
        <w:spacing w:line="500" w:lineRule="exact"/>
        <w:rPr>
          <w:rFonts w:hint="eastAsia" w:ascii="CESI仿宋-GB13000" w:hAnsi="CESI仿宋-GB13000" w:eastAsia="CESI仿宋-GB13000" w:cs="CESI仿宋-GB13000"/>
          <w:b/>
          <w:sz w:val="28"/>
          <w:szCs w:val="28"/>
        </w:rPr>
      </w:pPr>
      <w:r>
        <w:rPr>
          <w:rFonts w:hint="eastAsia" w:ascii="CESI仿宋-GB13000" w:hAnsi="CESI仿宋-GB13000" w:eastAsia="CESI仿宋-GB13000" w:cs="CESI仿宋-GB13000"/>
          <w:b/>
          <w:bCs/>
          <w:sz w:val="28"/>
          <w:szCs w:val="28"/>
        </w:rPr>
        <w:t>三、参考样表</w:t>
      </w:r>
    </w:p>
    <w:p>
      <w:pPr>
        <w:spacing w:line="500" w:lineRule="exact"/>
        <w:ind w:firstLine="566" w:firstLineChars="200"/>
        <w:rPr>
          <w:rFonts w:hint="eastAsia" w:ascii="CESI仿宋-GB13000" w:hAnsi="CESI仿宋-GB13000" w:eastAsia="CESI仿宋-GB13000" w:cs="CESI仿宋-GB13000"/>
          <w:b/>
          <w:bCs/>
        </w:rPr>
      </w:pPr>
      <w:r>
        <w:rPr>
          <w:rFonts w:hint="eastAsia" w:ascii="CESI仿宋-GB13000" w:hAnsi="CESI仿宋-GB13000" w:eastAsia="CESI仿宋-GB13000" w:cs="CESI仿宋-GB13000"/>
          <w:b/>
          <w:bCs/>
        </w:rPr>
        <w:t>（一）同类业绩统计样表（仅供参考）</w:t>
      </w:r>
    </w:p>
    <w:tbl>
      <w:tblPr>
        <w:tblStyle w:val="42"/>
        <w:tblW w:w="92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973"/>
        <w:gridCol w:w="1361"/>
        <w:gridCol w:w="197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81" w:type="dxa"/>
            <w:vAlign w:val="center"/>
          </w:tcPr>
          <w:p>
            <w:pPr>
              <w:keepNext w:val="0"/>
              <w:keepLines w:val="0"/>
              <w:widowControl w:val="0"/>
              <w:suppressLineNumbers w:val="0"/>
              <w:adjustRightInd w:val="0"/>
              <w:snapToGrid w:val="0"/>
              <w:spacing w:before="0" w:beforeAutospacing="0" w:after="0" w:afterAutospacing="0" w:line="500" w:lineRule="exact"/>
              <w:ind w:left="0" w:right="0"/>
              <w:jc w:val="center"/>
              <w:rPr>
                <w:rFonts w:hint="eastAsia" w:ascii="CESI仿宋-GB13000" w:hAnsi="CESI仿宋-GB13000" w:eastAsia="CESI仿宋-GB13000" w:cs="CESI仿宋-GB13000"/>
                <w:b/>
                <w:sz w:val="24"/>
                <w:szCs w:val="24"/>
              </w:rPr>
            </w:pPr>
            <w:r>
              <w:rPr>
                <w:rFonts w:hint="eastAsia" w:ascii="CESI仿宋-GB13000" w:hAnsi="CESI仿宋-GB13000" w:eastAsia="CESI仿宋-GB13000" w:cs="CESI仿宋-GB13000"/>
                <w:b/>
                <w:sz w:val="24"/>
                <w:szCs w:val="24"/>
              </w:rPr>
              <w:t>序号</w:t>
            </w:r>
          </w:p>
        </w:tc>
        <w:tc>
          <w:tcPr>
            <w:tcW w:w="1973" w:type="dxa"/>
            <w:vAlign w:val="center"/>
          </w:tcPr>
          <w:p>
            <w:pPr>
              <w:keepNext w:val="0"/>
              <w:keepLines w:val="0"/>
              <w:widowControl/>
              <w:suppressLineNumbers w:val="0"/>
              <w:spacing w:before="0" w:beforeAutospacing="0" w:after="0" w:afterAutospacing="0" w:line="500" w:lineRule="exact"/>
              <w:ind w:left="0" w:right="0"/>
              <w:jc w:val="center"/>
              <w:rPr>
                <w:rFonts w:hint="eastAsia" w:ascii="CESI仿宋-GB13000" w:hAnsi="CESI仿宋-GB13000" w:eastAsia="CESI仿宋-GB13000" w:cs="CESI仿宋-GB13000"/>
                <w:b/>
                <w:sz w:val="24"/>
                <w:szCs w:val="24"/>
              </w:rPr>
            </w:pPr>
            <w:r>
              <w:rPr>
                <w:rFonts w:hint="eastAsia" w:ascii="CESI仿宋-GB13000" w:hAnsi="CESI仿宋-GB13000" w:eastAsia="CESI仿宋-GB13000" w:cs="CESI仿宋-GB13000"/>
                <w:b/>
                <w:sz w:val="24"/>
                <w:szCs w:val="24"/>
              </w:rPr>
              <w:t>采购单位名称</w:t>
            </w:r>
          </w:p>
        </w:tc>
        <w:tc>
          <w:tcPr>
            <w:tcW w:w="1361" w:type="dxa"/>
            <w:vAlign w:val="center"/>
          </w:tcPr>
          <w:p>
            <w:pPr>
              <w:keepNext w:val="0"/>
              <w:keepLines w:val="0"/>
              <w:widowControl/>
              <w:suppressLineNumbers w:val="0"/>
              <w:spacing w:before="0" w:beforeAutospacing="0" w:after="0" w:afterAutospacing="0" w:line="500" w:lineRule="exact"/>
              <w:ind w:left="0" w:right="0"/>
              <w:jc w:val="center"/>
              <w:rPr>
                <w:rFonts w:hint="eastAsia" w:ascii="CESI仿宋-GB13000" w:hAnsi="CESI仿宋-GB13000" w:eastAsia="CESI仿宋-GB13000" w:cs="CESI仿宋-GB13000"/>
                <w:b/>
                <w:sz w:val="24"/>
                <w:szCs w:val="24"/>
              </w:rPr>
            </w:pPr>
            <w:r>
              <w:rPr>
                <w:rFonts w:hint="eastAsia" w:ascii="CESI仿宋-GB13000" w:hAnsi="CESI仿宋-GB13000" w:eastAsia="CESI仿宋-GB13000" w:cs="CESI仿宋-GB13000"/>
                <w:b/>
                <w:sz w:val="24"/>
                <w:szCs w:val="24"/>
              </w:rPr>
              <w:t>合同名称</w:t>
            </w:r>
          </w:p>
        </w:tc>
        <w:tc>
          <w:tcPr>
            <w:tcW w:w="1973" w:type="dxa"/>
            <w:vAlign w:val="center"/>
          </w:tcPr>
          <w:p>
            <w:pPr>
              <w:keepNext w:val="0"/>
              <w:keepLines w:val="0"/>
              <w:widowControl/>
              <w:suppressLineNumbers w:val="0"/>
              <w:spacing w:before="0" w:beforeAutospacing="0" w:after="0" w:afterAutospacing="0" w:line="500" w:lineRule="exact"/>
              <w:ind w:left="0" w:right="0"/>
              <w:jc w:val="center"/>
              <w:rPr>
                <w:rFonts w:hint="eastAsia" w:ascii="CESI仿宋-GB13000" w:hAnsi="CESI仿宋-GB13000" w:eastAsia="CESI仿宋-GB13000" w:cs="CESI仿宋-GB13000"/>
                <w:b/>
                <w:sz w:val="24"/>
                <w:szCs w:val="24"/>
              </w:rPr>
            </w:pPr>
            <w:r>
              <w:rPr>
                <w:rFonts w:hint="eastAsia" w:ascii="CESI仿宋-GB13000" w:hAnsi="CESI仿宋-GB13000" w:eastAsia="CESI仿宋-GB13000" w:cs="CESI仿宋-GB13000"/>
                <w:b/>
                <w:sz w:val="24"/>
                <w:szCs w:val="24"/>
              </w:rPr>
              <w:t>合同起止时间</w:t>
            </w:r>
          </w:p>
        </w:tc>
        <w:tc>
          <w:tcPr>
            <w:tcW w:w="2594" w:type="dxa"/>
            <w:vAlign w:val="center"/>
          </w:tcPr>
          <w:p>
            <w:pPr>
              <w:keepNext w:val="0"/>
              <w:keepLines w:val="0"/>
              <w:widowControl/>
              <w:suppressLineNumbers w:val="0"/>
              <w:spacing w:before="0" w:beforeAutospacing="0" w:after="0" w:afterAutospacing="0" w:line="500" w:lineRule="exact"/>
              <w:ind w:left="0" w:right="0"/>
              <w:jc w:val="center"/>
              <w:rPr>
                <w:rFonts w:hint="eastAsia" w:ascii="CESI仿宋-GB13000" w:hAnsi="CESI仿宋-GB13000" w:eastAsia="CESI仿宋-GB13000" w:cs="CESI仿宋-GB13000"/>
                <w:b/>
                <w:sz w:val="24"/>
                <w:szCs w:val="24"/>
              </w:rPr>
            </w:pPr>
            <w:r>
              <w:rPr>
                <w:rFonts w:hint="eastAsia" w:ascii="CESI仿宋-GB13000" w:hAnsi="CESI仿宋-GB13000" w:eastAsia="CESI仿宋-GB13000" w:cs="CESI仿宋-GB13000"/>
                <w:b/>
                <w:sz w:val="24"/>
                <w:szCs w:val="24"/>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81" w:type="dxa"/>
            <w:vAlign w:val="center"/>
          </w:tcPr>
          <w:p>
            <w:pPr>
              <w:keepNext w:val="0"/>
              <w:keepLines w:val="0"/>
              <w:widowControl w:val="0"/>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c>
          <w:tcPr>
            <w:tcW w:w="1973" w:type="dxa"/>
            <w:vAlign w:val="center"/>
          </w:tcPr>
          <w:p>
            <w:pPr>
              <w:keepNext w:val="0"/>
              <w:keepLines w:val="0"/>
              <w:widowControl w:val="0"/>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c>
          <w:tcPr>
            <w:tcW w:w="1361" w:type="dxa"/>
            <w:vAlign w:val="center"/>
          </w:tcPr>
          <w:p>
            <w:pPr>
              <w:keepNext w:val="0"/>
              <w:keepLines w:val="0"/>
              <w:widowControl w:val="0"/>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c>
          <w:tcPr>
            <w:tcW w:w="1973" w:type="dxa"/>
            <w:vAlign w:val="center"/>
          </w:tcPr>
          <w:p>
            <w:pPr>
              <w:keepNext w:val="0"/>
              <w:keepLines w:val="0"/>
              <w:widowControl w:val="0"/>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c>
          <w:tcPr>
            <w:tcW w:w="2594" w:type="dxa"/>
            <w:vAlign w:val="center"/>
          </w:tcPr>
          <w:p>
            <w:pPr>
              <w:keepNext w:val="0"/>
              <w:keepLines w:val="0"/>
              <w:widowControl w:val="0"/>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81" w:type="dxa"/>
            <w:vAlign w:val="center"/>
          </w:tcPr>
          <w:p>
            <w:pPr>
              <w:keepNext w:val="0"/>
              <w:keepLines w:val="0"/>
              <w:widowControl w:val="0"/>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w:t>
            </w:r>
          </w:p>
        </w:tc>
        <w:tc>
          <w:tcPr>
            <w:tcW w:w="1973" w:type="dxa"/>
            <w:vAlign w:val="center"/>
          </w:tcPr>
          <w:p>
            <w:pPr>
              <w:keepNext w:val="0"/>
              <w:keepLines w:val="0"/>
              <w:widowControl w:val="0"/>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c>
          <w:tcPr>
            <w:tcW w:w="1361" w:type="dxa"/>
            <w:vAlign w:val="center"/>
          </w:tcPr>
          <w:p>
            <w:pPr>
              <w:keepNext w:val="0"/>
              <w:keepLines w:val="0"/>
              <w:widowControl w:val="0"/>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c>
          <w:tcPr>
            <w:tcW w:w="1973" w:type="dxa"/>
            <w:vAlign w:val="center"/>
          </w:tcPr>
          <w:p>
            <w:pPr>
              <w:keepNext w:val="0"/>
              <w:keepLines w:val="0"/>
              <w:widowControl w:val="0"/>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c>
          <w:tcPr>
            <w:tcW w:w="2594" w:type="dxa"/>
            <w:vAlign w:val="center"/>
          </w:tcPr>
          <w:p>
            <w:pPr>
              <w:keepNext w:val="0"/>
              <w:keepLines w:val="0"/>
              <w:widowControl w:val="0"/>
              <w:suppressLineNumbers w:val="0"/>
              <w:spacing w:before="0" w:beforeAutospacing="0" w:after="0" w:afterAutospacing="0" w:line="440" w:lineRule="exact"/>
              <w:ind w:left="0" w:right="0"/>
              <w:jc w:val="center"/>
              <w:rPr>
                <w:rFonts w:hint="eastAsia" w:ascii="CESI仿宋-GB13000" w:hAnsi="CESI仿宋-GB13000" w:eastAsia="CESI仿宋-GB13000" w:cs="CESI仿宋-GB13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282" w:type="dxa"/>
            <w:gridSpan w:val="5"/>
            <w:vAlign w:val="center"/>
          </w:tcPr>
          <w:p>
            <w:pPr>
              <w:keepNext w:val="0"/>
              <w:keepLines w:val="0"/>
              <w:widowControl w:val="0"/>
              <w:suppressLineNumbers w:val="0"/>
              <w:spacing w:before="0" w:beforeAutospacing="0" w:after="0" w:afterAutospacing="0" w:line="440" w:lineRule="exact"/>
              <w:ind w:left="0" w:right="0"/>
              <w:jc w:val="left"/>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b/>
                <w:sz w:val="24"/>
                <w:szCs w:val="24"/>
              </w:rPr>
              <w:t>数量合计（个）</w:t>
            </w:r>
            <w:r>
              <w:rPr>
                <w:rFonts w:hint="eastAsia" w:ascii="CESI仿宋-GB13000" w:hAnsi="CESI仿宋-GB13000" w:eastAsia="CESI仿宋-GB13000" w:cs="CESI仿宋-GB13000"/>
                <w:sz w:val="24"/>
                <w:szCs w:val="24"/>
              </w:rPr>
              <w:t>：</w:t>
            </w:r>
          </w:p>
        </w:tc>
      </w:tr>
    </w:tbl>
    <w:p>
      <w:pPr>
        <w:tabs>
          <w:tab w:val="right" w:pos="9070"/>
        </w:tabs>
        <w:snapToGrid w:val="0"/>
        <w:spacing w:line="500" w:lineRule="exact"/>
        <w:ind w:left="566" w:leftChars="200"/>
        <w:rPr>
          <w:rFonts w:hint="eastAsia" w:ascii="CESI仿宋-GB13000" w:hAnsi="CESI仿宋-GB13000" w:eastAsia="CESI仿宋-GB13000" w:cs="CESI仿宋-GB13000"/>
          <w:szCs w:val="21"/>
        </w:rPr>
      </w:pPr>
      <w:r>
        <w:rPr>
          <w:rFonts w:hint="eastAsia" w:ascii="CESI仿宋-GB13000" w:hAnsi="CESI仿宋-GB13000" w:eastAsia="CESI仿宋-GB13000" w:cs="CESI仿宋-GB13000"/>
          <w:b/>
          <w:bCs/>
        </w:rPr>
        <w:t>（二）</w:t>
      </w:r>
      <w:r>
        <w:rPr>
          <w:rFonts w:hint="eastAsia" w:ascii="CESI仿宋-GB13000" w:hAnsi="CESI仿宋-GB13000" w:eastAsia="CESI仿宋-GB13000" w:cs="CESI仿宋-GB13000"/>
          <w:b/>
          <w:bCs/>
          <w:szCs w:val="21"/>
        </w:rPr>
        <w:t>项目团队样表（仅供参考）</w:t>
      </w:r>
    </w:p>
    <w:p>
      <w:pPr>
        <w:tabs>
          <w:tab w:val="right" w:pos="9070"/>
        </w:tabs>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1、项目团队情况概述</w:t>
      </w:r>
    </w:p>
    <w:p>
      <w:pPr>
        <w:tabs>
          <w:tab w:val="right" w:pos="9070"/>
        </w:tabs>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概述内容包括但不限于为本项目提供服务的团队整体情况、团队负责人、联系人基本情况、背景、能力介绍等，具体内容自行编制。</w:t>
      </w:r>
    </w:p>
    <w:p>
      <w:pPr>
        <w:tabs>
          <w:tab w:val="right" w:pos="9070"/>
        </w:tabs>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2、项目行政管理团队人员清单（仅供参考）</w:t>
      </w:r>
    </w:p>
    <w:tbl>
      <w:tblPr>
        <w:tblStyle w:val="42"/>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vAlign w:val="center"/>
          </w:tcPr>
          <w:p>
            <w:pPr>
              <w:keepNext w:val="0"/>
              <w:keepLines w:val="0"/>
              <w:widowControl/>
              <w:suppressLineNumbers w:val="0"/>
              <w:tabs>
                <w:tab w:val="right" w:pos="9070"/>
              </w:tabs>
              <w:spacing w:before="0" w:beforeAutospacing="0" w:after="0" w:afterAutospacing="0" w:line="500" w:lineRule="exact"/>
              <w:ind w:left="0" w:right="0"/>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1、项目负责人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姓名</w:t>
            </w:r>
          </w:p>
        </w:tc>
        <w:tc>
          <w:tcPr>
            <w:tcW w:w="969" w:type="dxa"/>
            <w:tcBorders>
              <w:left w:val="single" w:color="auto" w:sz="6"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年龄</w:t>
            </w:r>
          </w:p>
        </w:tc>
        <w:tc>
          <w:tcPr>
            <w:tcW w:w="1260" w:type="dxa"/>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资格</w:t>
            </w:r>
          </w:p>
        </w:tc>
        <w:tc>
          <w:tcPr>
            <w:tcW w:w="1387" w:type="dxa"/>
            <w:gridSpan w:val="2"/>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职称</w:t>
            </w:r>
          </w:p>
        </w:tc>
        <w:tc>
          <w:tcPr>
            <w:tcW w:w="1604" w:type="dxa"/>
            <w:gridSpan w:val="3"/>
            <w:vAlign w:val="center"/>
          </w:tcPr>
          <w:p>
            <w:pPr>
              <w:keepNext w:val="0"/>
              <w:keepLines w:val="0"/>
              <w:widowControl/>
              <w:suppressLineNumbers w:val="0"/>
              <w:spacing w:before="0" w:beforeAutospacing="0" w:after="0" w:afterAutospacing="0" w:line="280" w:lineRule="exact"/>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在本行业从业工作年限</w:t>
            </w:r>
          </w:p>
        </w:tc>
        <w:tc>
          <w:tcPr>
            <w:tcW w:w="1740" w:type="dxa"/>
            <w:tcBorders>
              <w:right w:val="single" w:color="auto" w:sz="2"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主要工作</w:t>
            </w:r>
          </w:p>
          <w:p>
            <w:pPr>
              <w:keepNext w:val="0"/>
              <w:keepLines w:val="0"/>
              <w:widowControl/>
              <w:suppressLineNumbers w:val="0"/>
              <w:spacing w:before="0" w:beforeAutospacing="0" w:after="0" w:afterAutospacing="0" w:line="240" w:lineRule="exact"/>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业绩和经历</w:t>
            </w:r>
          </w:p>
        </w:tc>
        <w:tc>
          <w:tcPr>
            <w:tcW w:w="1091" w:type="dxa"/>
            <w:gridSpan w:val="2"/>
            <w:tcBorders>
              <w:left w:val="single" w:color="auto" w:sz="2" w:space="0"/>
              <w:right w:val="single" w:color="auto" w:sz="12"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当前</w:t>
            </w:r>
          </w:p>
          <w:p>
            <w:pPr>
              <w:keepNext w:val="0"/>
              <w:keepLines w:val="0"/>
              <w:widowControl/>
              <w:suppressLineNumbers w:val="0"/>
              <w:spacing w:before="0" w:beforeAutospacing="0" w:after="0" w:afterAutospacing="0" w:line="240" w:lineRule="exact"/>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969" w:type="dxa"/>
            <w:tcBorders>
              <w:left w:val="single" w:color="auto" w:sz="6"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260" w:type="dxa"/>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387" w:type="dxa"/>
            <w:gridSpan w:val="2"/>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604" w:type="dxa"/>
            <w:gridSpan w:val="3"/>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740" w:type="dxa"/>
            <w:tcBorders>
              <w:right w:val="single" w:color="auto" w:sz="2"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091" w:type="dxa"/>
            <w:gridSpan w:val="2"/>
            <w:tcBorders>
              <w:left w:val="single" w:color="auto" w:sz="2" w:space="0"/>
              <w:right w:val="single" w:color="auto" w:sz="12"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969" w:type="dxa"/>
            <w:tcBorders>
              <w:left w:val="single" w:color="auto" w:sz="6"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260" w:type="dxa"/>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387" w:type="dxa"/>
            <w:gridSpan w:val="2"/>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604" w:type="dxa"/>
            <w:gridSpan w:val="3"/>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740" w:type="dxa"/>
            <w:tcBorders>
              <w:right w:val="single" w:color="auto" w:sz="2"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091" w:type="dxa"/>
            <w:gridSpan w:val="2"/>
            <w:tcBorders>
              <w:left w:val="single" w:color="auto" w:sz="2" w:space="0"/>
              <w:right w:val="single" w:color="auto" w:sz="12"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pPr>
              <w:keepNext w:val="0"/>
              <w:keepLines w:val="0"/>
              <w:widowControl/>
              <w:suppressLineNumbers w:val="0"/>
              <w:spacing w:before="0" w:beforeAutospacing="0" w:after="0" w:afterAutospacing="0"/>
              <w:ind w:left="0" w:right="0"/>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2、主要管理人员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姓名</w:t>
            </w:r>
          </w:p>
        </w:tc>
        <w:tc>
          <w:tcPr>
            <w:tcW w:w="969" w:type="dxa"/>
            <w:tcBorders>
              <w:left w:val="single" w:color="auto" w:sz="6"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年龄</w:t>
            </w:r>
          </w:p>
        </w:tc>
        <w:tc>
          <w:tcPr>
            <w:tcW w:w="1260" w:type="dxa"/>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资格</w:t>
            </w:r>
          </w:p>
        </w:tc>
        <w:tc>
          <w:tcPr>
            <w:tcW w:w="1404" w:type="dxa"/>
            <w:gridSpan w:val="3"/>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职称</w:t>
            </w:r>
          </w:p>
        </w:tc>
        <w:tc>
          <w:tcPr>
            <w:tcW w:w="1587" w:type="dxa"/>
            <w:gridSpan w:val="2"/>
            <w:vAlign w:val="center"/>
          </w:tcPr>
          <w:p>
            <w:pPr>
              <w:keepNext w:val="0"/>
              <w:keepLines w:val="0"/>
              <w:widowControl/>
              <w:suppressLineNumbers w:val="0"/>
              <w:spacing w:before="0" w:beforeAutospacing="0" w:after="0" w:afterAutospacing="0" w:line="280" w:lineRule="exact"/>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在本行业从业工作年限</w:t>
            </w:r>
          </w:p>
        </w:tc>
        <w:tc>
          <w:tcPr>
            <w:tcW w:w="1782" w:type="dxa"/>
            <w:gridSpan w:val="2"/>
            <w:vAlign w:val="center"/>
          </w:tcPr>
          <w:p>
            <w:pPr>
              <w:keepNext w:val="0"/>
              <w:keepLines w:val="0"/>
              <w:widowControl/>
              <w:suppressLineNumbers w:val="0"/>
              <w:spacing w:before="0" w:beforeAutospacing="0" w:after="0" w:afterAutospacing="0" w:line="240" w:lineRule="exact"/>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主要工作</w:t>
            </w:r>
          </w:p>
          <w:p>
            <w:pPr>
              <w:keepNext w:val="0"/>
              <w:keepLines w:val="0"/>
              <w:widowControl/>
              <w:suppressLineNumbers w:val="0"/>
              <w:spacing w:before="0" w:beforeAutospacing="0" w:after="0" w:afterAutospacing="0" w:line="240" w:lineRule="exact"/>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业绩和经历</w:t>
            </w:r>
          </w:p>
        </w:tc>
        <w:tc>
          <w:tcPr>
            <w:tcW w:w="1049" w:type="dxa"/>
            <w:tcBorders>
              <w:right w:val="single" w:color="auto" w:sz="12"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当前</w:t>
            </w:r>
          </w:p>
          <w:p>
            <w:pPr>
              <w:keepNext w:val="0"/>
              <w:keepLines w:val="0"/>
              <w:widowControl/>
              <w:suppressLineNumbers w:val="0"/>
              <w:spacing w:before="0" w:beforeAutospacing="0" w:after="0" w:afterAutospacing="0" w:line="240" w:lineRule="exact"/>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969" w:type="dxa"/>
            <w:tcBorders>
              <w:left w:val="single" w:color="auto" w:sz="6"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260" w:type="dxa"/>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404" w:type="dxa"/>
            <w:gridSpan w:val="3"/>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587" w:type="dxa"/>
            <w:gridSpan w:val="2"/>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782" w:type="dxa"/>
            <w:gridSpan w:val="2"/>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049" w:type="dxa"/>
            <w:tcBorders>
              <w:right w:val="single" w:color="auto" w:sz="12"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969" w:type="dxa"/>
            <w:tcBorders>
              <w:left w:val="single" w:color="auto" w:sz="6"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260" w:type="dxa"/>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404" w:type="dxa"/>
            <w:gridSpan w:val="3"/>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587" w:type="dxa"/>
            <w:gridSpan w:val="2"/>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782" w:type="dxa"/>
            <w:gridSpan w:val="2"/>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049" w:type="dxa"/>
            <w:tcBorders>
              <w:right w:val="single" w:color="auto" w:sz="12"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pPr>
              <w:keepNext w:val="0"/>
              <w:keepLines w:val="0"/>
              <w:widowControl/>
              <w:suppressLineNumbers w:val="0"/>
              <w:spacing w:before="0" w:beforeAutospacing="0" w:after="0" w:afterAutospacing="0"/>
              <w:ind w:left="0" w:right="0"/>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3、行政辅助人员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姓名</w:t>
            </w:r>
          </w:p>
        </w:tc>
        <w:tc>
          <w:tcPr>
            <w:tcW w:w="969" w:type="dxa"/>
            <w:tcBorders>
              <w:left w:val="single" w:color="auto" w:sz="6"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年龄</w:t>
            </w:r>
          </w:p>
        </w:tc>
        <w:tc>
          <w:tcPr>
            <w:tcW w:w="1284" w:type="dxa"/>
            <w:gridSpan w:val="2"/>
            <w:tcBorders>
              <w:right w:val="single" w:color="auto" w:sz="2"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学历</w:t>
            </w:r>
          </w:p>
        </w:tc>
        <w:tc>
          <w:tcPr>
            <w:tcW w:w="1386" w:type="dxa"/>
            <w:gridSpan w:val="3"/>
            <w:tcBorders>
              <w:left w:val="single" w:color="auto" w:sz="2"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职称</w:t>
            </w:r>
          </w:p>
        </w:tc>
        <w:tc>
          <w:tcPr>
            <w:tcW w:w="1581" w:type="dxa"/>
            <w:vAlign w:val="center"/>
          </w:tcPr>
          <w:p>
            <w:pPr>
              <w:keepNext w:val="0"/>
              <w:keepLines w:val="0"/>
              <w:widowControl/>
              <w:suppressLineNumbers w:val="0"/>
              <w:spacing w:before="0" w:beforeAutospacing="0" w:after="0" w:afterAutospacing="0" w:line="280" w:lineRule="exact"/>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从事类似项目工作年限</w:t>
            </w:r>
          </w:p>
        </w:tc>
        <w:tc>
          <w:tcPr>
            <w:tcW w:w="1782" w:type="dxa"/>
            <w:gridSpan w:val="2"/>
            <w:vAlign w:val="center"/>
          </w:tcPr>
          <w:p>
            <w:pPr>
              <w:keepNext w:val="0"/>
              <w:keepLines w:val="0"/>
              <w:widowControl/>
              <w:suppressLineNumbers w:val="0"/>
              <w:spacing w:before="0" w:beforeAutospacing="0" w:after="0" w:afterAutospacing="0" w:line="240" w:lineRule="exact"/>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主要工作</w:t>
            </w:r>
          </w:p>
          <w:p>
            <w:pPr>
              <w:keepNext w:val="0"/>
              <w:keepLines w:val="0"/>
              <w:widowControl/>
              <w:suppressLineNumbers w:val="0"/>
              <w:spacing w:before="0" w:beforeAutospacing="0" w:after="0" w:afterAutospacing="0" w:line="240" w:lineRule="exact"/>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业绩和经历</w:t>
            </w:r>
          </w:p>
        </w:tc>
        <w:tc>
          <w:tcPr>
            <w:tcW w:w="1049" w:type="dxa"/>
            <w:tcBorders>
              <w:right w:val="single" w:color="auto" w:sz="12"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当前</w:t>
            </w:r>
          </w:p>
          <w:p>
            <w:pPr>
              <w:keepNext w:val="0"/>
              <w:keepLines w:val="0"/>
              <w:widowControl/>
              <w:suppressLineNumbers w:val="0"/>
              <w:spacing w:before="0" w:beforeAutospacing="0" w:after="0" w:afterAutospacing="0" w:line="240" w:lineRule="exact"/>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969" w:type="dxa"/>
            <w:tcBorders>
              <w:left w:val="single" w:color="auto" w:sz="6"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284" w:type="dxa"/>
            <w:gridSpan w:val="2"/>
            <w:tcBorders>
              <w:right w:val="single" w:color="auto" w:sz="2"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386" w:type="dxa"/>
            <w:gridSpan w:val="3"/>
            <w:tcBorders>
              <w:left w:val="single" w:color="auto" w:sz="2"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581" w:type="dxa"/>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782" w:type="dxa"/>
            <w:gridSpan w:val="2"/>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049" w:type="dxa"/>
            <w:tcBorders>
              <w:right w:val="single" w:color="auto" w:sz="12"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969" w:type="dxa"/>
            <w:tcBorders>
              <w:left w:val="single" w:color="auto" w:sz="6"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284" w:type="dxa"/>
            <w:gridSpan w:val="2"/>
            <w:tcBorders>
              <w:right w:val="single" w:color="auto" w:sz="2"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386" w:type="dxa"/>
            <w:gridSpan w:val="3"/>
            <w:tcBorders>
              <w:left w:val="single" w:color="auto" w:sz="2"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581" w:type="dxa"/>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782" w:type="dxa"/>
            <w:gridSpan w:val="2"/>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c>
          <w:tcPr>
            <w:tcW w:w="1049" w:type="dxa"/>
            <w:tcBorders>
              <w:right w:val="single" w:color="auto" w:sz="12"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pPr>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备注</w:t>
            </w:r>
          </w:p>
        </w:tc>
        <w:tc>
          <w:tcPr>
            <w:tcW w:w="8051" w:type="dxa"/>
            <w:gridSpan w:val="10"/>
            <w:tcBorders>
              <w:left w:val="single" w:color="auto" w:sz="6" w:space="0"/>
              <w:bottom w:val="single" w:color="auto" w:sz="12" w:space="0"/>
              <w:right w:val="single" w:color="auto" w:sz="12" w:space="0"/>
            </w:tcBorders>
            <w:vAlign w:val="center"/>
          </w:tcPr>
          <w:p>
            <w:pPr>
              <w:keepNext w:val="0"/>
              <w:keepLines w:val="0"/>
              <w:widowControl/>
              <w:suppressLineNumbers w:val="0"/>
              <w:spacing w:before="0" w:beforeAutospacing="0" w:after="0" w:afterAutospacing="0"/>
              <w:ind w:left="0" w:right="0"/>
              <w:rPr>
                <w:rFonts w:hint="eastAsia" w:ascii="CESI仿宋-GB13000" w:hAnsi="CESI仿宋-GB13000" w:eastAsia="CESI仿宋-GB13000" w:cs="CESI仿宋-GB13000"/>
                <w:sz w:val="24"/>
                <w:szCs w:val="24"/>
              </w:rPr>
            </w:pPr>
            <w:r>
              <w:rPr>
                <w:rFonts w:hint="eastAsia" w:ascii="CESI仿宋-GB13000" w:hAnsi="CESI仿宋-GB13000" w:eastAsia="CESI仿宋-GB13000" w:cs="CESI仿宋-GB13000"/>
                <w:sz w:val="24"/>
                <w:szCs w:val="24"/>
              </w:rPr>
              <w:t>表格空间不足时请自行扩展。</w:t>
            </w:r>
          </w:p>
        </w:tc>
      </w:tr>
    </w:tbl>
    <w:p>
      <w:pPr>
        <w:tabs>
          <w:tab w:val="right" w:pos="9070"/>
        </w:tabs>
        <w:spacing w:line="500" w:lineRule="exact"/>
        <w:ind w:firstLine="566" w:firstLineChars="200"/>
        <w:rPr>
          <w:rFonts w:hint="eastAsia" w:ascii="CESI仿宋-GB13000" w:hAnsi="CESI仿宋-GB13000" w:eastAsia="CESI仿宋-GB13000" w:cs="CESI仿宋-GB13000"/>
        </w:rPr>
      </w:pPr>
    </w:p>
    <w:p>
      <w:pPr>
        <w:tabs>
          <w:tab w:val="right" w:pos="9070"/>
        </w:tabs>
        <w:spacing w:line="500" w:lineRule="exact"/>
        <w:ind w:firstLine="566" w:firstLineChars="200"/>
        <w:rPr>
          <w:rFonts w:hint="eastAsia" w:ascii="CESI仿宋-GB13000" w:hAnsi="CESI仿宋-GB13000" w:eastAsia="CESI仿宋-GB13000" w:cs="CESI仿宋-GB13000"/>
        </w:rPr>
      </w:pPr>
    </w:p>
    <w:p>
      <w:pPr>
        <w:tabs>
          <w:tab w:val="right" w:pos="9070"/>
        </w:tabs>
        <w:spacing w:line="500" w:lineRule="exact"/>
        <w:ind w:firstLine="566"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rPr>
        <w:t>3、各岗位服务人员配置明细样表（仅供参考）</w:t>
      </w:r>
    </w:p>
    <w:tbl>
      <w:tblPr>
        <w:tblStyle w:val="42"/>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716"/>
        <w:gridCol w:w="3122"/>
        <w:gridCol w:w="24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014" w:type="dxa"/>
            <w:vMerge w:val="restart"/>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b/>
                <w:bCs/>
              </w:rPr>
            </w:pPr>
            <w:r>
              <w:rPr>
                <w:rFonts w:hint="eastAsia" w:ascii="CESI仿宋-GB13000" w:hAnsi="CESI仿宋-GB13000" w:eastAsia="CESI仿宋-GB13000" w:cs="CESI仿宋-GB13000"/>
                <w:b/>
                <w:bCs/>
              </w:rPr>
              <w:t>序号</w:t>
            </w:r>
          </w:p>
        </w:tc>
        <w:tc>
          <w:tcPr>
            <w:tcW w:w="1716" w:type="dxa"/>
            <w:vMerge w:val="restart"/>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b/>
                <w:bCs/>
              </w:rPr>
            </w:pPr>
            <w:r>
              <w:rPr>
                <w:rFonts w:hint="eastAsia" w:ascii="CESI仿宋-GB13000" w:hAnsi="CESI仿宋-GB13000" w:eastAsia="CESI仿宋-GB13000" w:cs="CESI仿宋-GB13000"/>
                <w:b/>
                <w:bCs/>
              </w:rPr>
              <w:t>分项内容</w:t>
            </w:r>
          </w:p>
        </w:tc>
        <w:tc>
          <w:tcPr>
            <w:tcW w:w="3122" w:type="dxa"/>
            <w:vMerge w:val="restart"/>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b/>
                <w:bCs/>
              </w:rPr>
            </w:pPr>
            <w:r>
              <w:rPr>
                <w:rFonts w:hint="eastAsia" w:ascii="CESI仿宋-GB13000" w:hAnsi="CESI仿宋-GB13000" w:eastAsia="CESI仿宋-GB13000" w:cs="CESI仿宋-GB13000"/>
                <w:b/>
                <w:bCs/>
              </w:rPr>
              <w:t>配置服务人员人数</w:t>
            </w:r>
          </w:p>
        </w:tc>
        <w:tc>
          <w:tcPr>
            <w:tcW w:w="2420" w:type="dxa"/>
            <w:vMerge w:val="restart"/>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b/>
                <w:bCs/>
              </w:rPr>
            </w:pPr>
            <w:r>
              <w:rPr>
                <w:rFonts w:hint="eastAsia" w:ascii="CESI仿宋-GB13000" w:hAnsi="CESI仿宋-GB13000" w:eastAsia="CESI仿宋-GB13000" w:cs="CESI仿宋-GB13000"/>
                <w:b/>
                <w:bCs/>
              </w:rPr>
              <w:t>应急预备人数</w:t>
            </w:r>
          </w:p>
        </w:tc>
        <w:tc>
          <w:tcPr>
            <w:tcW w:w="1014" w:type="dxa"/>
            <w:vMerge w:val="restart"/>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b/>
                <w:bCs/>
              </w:rPr>
            </w:pPr>
            <w:r>
              <w:rPr>
                <w:rFonts w:hint="eastAsia" w:ascii="CESI仿宋-GB13000" w:hAnsi="CESI仿宋-GB13000" w:eastAsia="CESI仿宋-GB13000" w:cs="CESI仿宋-GB13000"/>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014" w:type="dxa"/>
            <w:vMerge w:val="continue"/>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p>
        </w:tc>
        <w:tc>
          <w:tcPr>
            <w:tcW w:w="1716" w:type="dxa"/>
            <w:vMerge w:val="continue"/>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p>
        </w:tc>
        <w:tc>
          <w:tcPr>
            <w:tcW w:w="3122" w:type="dxa"/>
            <w:vMerge w:val="continue"/>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p>
        </w:tc>
        <w:tc>
          <w:tcPr>
            <w:tcW w:w="2420" w:type="dxa"/>
            <w:vMerge w:val="continue"/>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p>
        </w:tc>
        <w:tc>
          <w:tcPr>
            <w:tcW w:w="1014" w:type="dxa"/>
            <w:vMerge w:val="continue"/>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14" w:type="dxa"/>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r>
              <w:rPr>
                <w:rFonts w:hint="eastAsia" w:ascii="CESI仿宋-GB13000" w:hAnsi="CESI仿宋-GB13000" w:eastAsia="CESI仿宋-GB13000" w:cs="CESI仿宋-GB13000"/>
              </w:rPr>
              <w:t>1</w:t>
            </w:r>
          </w:p>
        </w:tc>
        <w:tc>
          <w:tcPr>
            <w:tcW w:w="1716" w:type="dxa"/>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p>
        </w:tc>
        <w:tc>
          <w:tcPr>
            <w:tcW w:w="3122" w:type="dxa"/>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p>
        </w:tc>
        <w:tc>
          <w:tcPr>
            <w:tcW w:w="2420" w:type="dxa"/>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p>
        </w:tc>
        <w:tc>
          <w:tcPr>
            <w:tcW w:w="1014" w:type="dxa"/>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14" w:type="dxa"/>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r>
              <w:rPr>
                <w:rFonts w:hint="eastAsia" w:ascii="CESI仿宋-GB13000" w:hAnsi="CESI仿宋-GB13000" w:eastAsia="CESI仿宋-GB13000" w:cs="CESI仿宋-GB13000"/>
              </w:rPr>
              <w:t>2</w:t>
            </w:r>
          </w:p>
        </w:tc>
        <w:tc>
          <w:tcPr>
            <w:tcW w:w="1716" w:type="dxa"/>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p>
        </w:tc>
        <w:tc>
          <w:tcPr>
            <w:tcW w:w="3122" w:type="dxa"/>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p>
        </w:tc>
        <w:tc>
          <w:tcPr>
            <w:tcW w:w="2420" w:type="dxa"/>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p>
        </w:tc>
        <w:tc>
          <w:tcPr>
            <w:tcW w:w="1014" w:type="dxa"/>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14" w:type="dxa"/>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r>
              <w:rPr>
                <w:rFonts w:hint="eastAsia" w:ascii="CESI仿宋-GB13000" w:hAnsi="CESI仿宋-GB13000" w:eastAsia="CESI仿宋-GB13000" w:cs="CESI仿宋-GB13000"/>
              </w:rPr>
              <w:t>3</w:t>
            </w:r>
          </w:p>
        </w:tc>
        <w:tc>
          <w:tcPr>
            <w:tcW w:w="1716" w:type="dxa"/>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p>
        </w:tc>
        <w:tc>
          <w:tcPr>
            <w:tcW w:w="3122" w:type="dxa"/>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p>
        </w:tc>
        <w:tc>
          <w:tcPr>
            <w:tcW w:w="2420" w:type="dxa"/>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p>
        </w:tc>
        <w:tc>
          <w:tcPr>
            <w:tcW w:w="1014" w:type="dxa"/>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14" w:type="dxa"/>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r>
              <w:rPr>
                <w:rFonts w:hint="eastAsia" w:ascii="CESI仿宋-GB13000" w:hAnsi="CESI仿宋-GB13000" w:eastAsia="CESI仿宋-GB13000" w:cs="CESI仿宋-GB13000"/>
              </w:rPr>
              <w:t>4</w:t>
            </w:r>
          </w:p>
        </w:tc>
        <w:tc>
          <w:tcPr>
            <w:tcW w:w="1716" w:type="dxa"/>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p>
        </w:tc>
        <w:tc>
          <w:tcPr>
            <w:tcW w:w="3122" w:type="dxa"/>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p>
        </w:tc>
        <w:tc>
          <w:tcPr>
            <w:tcW w:w="2420" w:type="dxa"/>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p>
        </w:tc>
        <w:tc>
          <w:tcPr>
            <w:tcW w:w="1014" w:type="dxa"/>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14" w:type="dxa"/>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r>
              <w:rPr>
                <w:rFonts w:hint="eastAsia" w:ascii="CESI仿宋-GB13000" w:hAnsi="CESI仿宋-GB13000" w:eastAsia="CESI仿宋-GB13000" w:cs="CESI仿宋-GB13000"/>
              </w:rPr>
              <w:t>……</w:t>
            </w:r>
          </w:p>
        </w:tc>
        <w:tc>
          <w:tcPr>
            <w:tcW w:w="1716" w:type="dxa"/>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p>
        </w:tc>
        <w:tc>
          <w:tcPr>
            <w:tcW w:w="3122" w:type="dxa"/>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p>
        </w:tc>
        <w:tc>
          <w:tcPr>
            <w:tcW w:w="2420" w:type="dxa"/>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p>
        </w:tc>
        <w:tc>
          <w:tcPr>
            <w:tcW w:w="1014" w:type="dxa"/>
            <w:vAlign w:val="center"/>
          </w:tcPr>
          <w:p>
            <w:pPr>
              <w:pStyle w:val="25"/>
              <w:keepNext w:val="0"/>
              <w:keepLines w:val="0"/>
              <w:widowControl/>
              <w:suppressLineNumbers w:val="0"/>
              <w:spacing w:before="0" w:beforeAutospacing="0" w:after="0" w:afterAutospacing="0"/>
              <w:ind w:left="0" w:right="0"/>
              <w:jc w:val="center"/>
              <w:rPr>
                <w:rFonts w:hint="eastAsia" w:ascii="CESI仿宋-GB13000" w:hAnsi="CESI仿宋-GB13000" w:eastAsia="CESI仿宋-GB13000" w:cs="CESI仿宋-GB13000"/>
              </w:rPr>
            </w:pPr>
          </w:p>
        </w:tc>
      </w:tr>
    </w:tbl>
    <w:p>
      <w:pPr>
        <w:pStyle w:val="25"/>
        <w:rPr>
          <w:rFonts w:hint="eastAsia" w:ascii="CESI仿宋-GB13000" w:hAnsi="CESI仿宋-GB13000" w:eastAsia="CESI仿宋-GB13000" w:cs="CESI仿宋-GB13000"/>
        </w:rPr>
      </w:pPr>
    </w:p>
    <w:p>
      <w:pPr>
        <w:pStyle w:val="25"/>
        <w:jc w:val="both"/>
        <w:rPr>
          <w:rFonts w:hint="eastAsia" w:ascii="CESI仿宋-GB13000" w:hAnsi="CESI仿宋-GB13000" w:eastAsia="CESI仿宋-GB13000" w:cs="CESI仿宋-GB13000"/>
          <w:b/>
          <w:bCs/>
          <w:color w:val="auto"/>
          <w:sz w:val="28"/>
          <w:szCs w:val="28"/>
        </w:rPr>
      </w:pPr>
      <w:r>
        <w:rPr>
          <w:rFonts w:hint="eastAsia" w:ascii="CESI仿宋-GB13000" w:hAnsi="CESI仿宋-GB13000" w:eastAsia="CESI仿宋-GB13000" w:cs="CESI仿宋-GB13000"/>
          <w:b/>
          <w:bCs/>
          <w:color w:val="auto"/>
          <w:sz w:val="28"/>
          <w:szCs w:val="28"/>
        </w:rPr>
        <w:t>四、投标人认为有利于中标的其他情况说明</w:t>
      </w:r>
    </w:p>
    <w:p>
      <w:pPr>
        <w:pStyle w:val="25"/>
        <w:jc w:val="both"/>
        <w:rPr>
          <w:rFonts w:hint="eastAsia" w:ascii="CESI仿宋-GB13000" w:hAnsi="CESI仿宋-GB13000" w:eastAsia="CESI仿宋-GB13000" w:cs="CESI仿宋-GB13000"/>
          <w:color w:val="auto"/>
          <w:sz w:val="28"/>
        </w:rPr>
      </w:pPr>
      <w:r>
        <w:rPr>
          <w:rFonts w:hint="eastAsia" w:ascii="CESI仿宋-GB13000" w:hAnsi="CESI仿宋-GB13000" w:eastAsia="CESI仿宋-GB13000" w:cs="CESI仿宋-GB13000"/>
          <w:b/>
          <w:bCs/>
          <w:color w:val="auto"/>
          <w:sz w:val="28"/>
          <w:szCs w:val="28"/>
        </w:rPr>
        <w:t>五、各投标企业如需进行项目实地勘察，可在开标之前自行联系采购单位本项目相关负责人进行。</w:t>
      </w:r>
    </w:p>
    <w:p>
      <w:pPr>
        <w:pStyle w:val="25"/>
        <w:jc w:val="both"/>
        <w:rPr>
          <w:rFonts w:hint="eastAsia" w:ascii="CESI仿宋-GB13000" w:hAnsi="CESI仿宋-GB13000" w:eastAsia="CESI仿宋-GB13000" w:cs="CESI仿宋-GB13000"/>
          <w:sz w:val="28"/>
        </w:rPr>
      </w:pPr>
    </w:p>
    <w:p>
      <w:pPr>
        <w:bidi w:val="0"/>
        <w:rPr>
          <w:rFonts w:hint="eastAsia" w:ascii="CESI仿宋-GB13000" w:hAnsi="CESI仿宋-GB13000" w:eastAsia="CESI仿宋-GB13000" w:cs="CESI仿宋-GB13000"/>
        </w:rPr>
      </w:pPr>
    </w:p>
    <w:p>
      <w:pPr>
        <w:bidi w:val="0"/>
        <w:rPr>
          <w:rFonts w:hint="eastAsia" w:ascii="CESI仿宋-GB13000" w:hAnsi="CESI仿宋-GB13000" w:eastAsia="CESI仿宋-GB13000" w:cs="CESI仿宋-GB13000"/>
        </w:rPr>
      </w:pPr>
    </w:p>
    <w:p>
      <w:pPr>
        <w:bidi w:val="0"/>
        <w:rPr>
          <w:rFonts w:hint="eastAsia" w:ascii="CESI仿宋-GB13000" w:hAnsi="CESI仿宋-GB13000" w:eastAsia="CESI仿宋-GB13000" w:cs="CESI仿宋-GB13000"/>
        </w:rPr>
      </w:pPr>
    </w:p>
    <w:p>
      <w:pPr>
        <w:bidi w:val="0"/>
        <w:rPr>
          <w:rFonts w:hint="eastAsia" w:ascii="CESI仿宋-GB13000" w:hAnsi="CESI仿宋-GB13000" w:eastAsia="CESI仿宋-GB13000" w:cs="CESI仿宋-GB13000"/>
        </w:rPr>
      </w:pPr>
    </w:p>
    <w:p>
      <w:pPr>
        <w:bidi w:val="0"/>
        <w:rPr>
          <w:rFonts w:hint="eastAsia" w:ascii="CESI仿宋-GB13000" w:hAnsi="CESI仿宋-GB13000" w:eastAsia="CESI仿宋-GB13000" w:cs="CESI仿宋-GB13000"/>
        </w:rPr>
      </w:pPr>
    </w:p>
    <w:p>
      <w:pPr>
        <w:bidi w:val="0"/>
        <w:rPr>
          <w:rFonts w:hint="eastAsia" w:ascii="CESI仿宋-GB13000" w:hAnsi="CESI仿宋-GB13000" w:eastAsia="CESI仿宋-GB13000" w:cs="CESI仿宋-GB13000"/>
        </w:rPr>
      </w:pPr>
    </w:p>
    <w:p>
      <w:pPr>
        <w:tabs>
          <w:tab w:val="left" w:pos="871"/>
        </w:tabs>
        <w:bidi w:val="0"/>
        <w:jc w:val="left"/>
        <w:rPr>
          <w:rFonts w:hint="eastAsia" w:ascii="CESI仿宋-GB13000" w:hAnsi="CESI仿宋-GB13000" w:eastAsia="CESI仿宋-GB13000" w:cs="CESI仿宋-GB13000"/>
          <w:lang w:eastAsia="zh-CN"/>
        </w:rPr>
      </w:pPr>
      <w:r>
        <w:rPr>
          <w:rFonts w:hint="eastAsia" w:ascii="CESI仿宋-GB13000" w:hAnsi="CESI仿宋-GB13000" w:eastAsia="CESI仿宋-GB13000" w:cs="CESI仿宋-GB13000"/>
          <w:lang w:eastAsia="zh-CN"/>
        </w:rPr>
        <w:tab/>
      </w:r>
    </w:p>
    <w:sectPr>
      <w:pgSz w:w="11906" w:h="16838"/>
      <w:pgMar w:top="1417" w:right="1418" w:bottom="1417" w:left="1418" w:header="851" w:footer="794" w:gutter="0"/>
      <w:pgNumType w:fmt="decimal"/>
      <w:cols w:space="720" w:num="1"/>
      <w:docGrid w:type="linesAndChars" w:linePitch="381"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ESI仿宋-GB13000">
    <w:altName w:val="仿宋"/>
    <w:panose1 w:val="020005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lear" w:pos="4153"/>
      </w:tabs>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4Ci0krgEAAEsD&#10;AAAOAAAAAAAAAAEAIAAAAB4BAABkcnMvZTJvRG9jLnhtbFBLBQYAAAAABgAGAFkBAAA+BQAAAAA=&#10;">
              <v:fill on="f" focussize="0,0"/>
              <v:stroke on="f"/>
              <v:imagedata o:title=""/>
              <o:lock v:ext="edit" aspectratio="f"/>
              <v:textbox inset="0mm,0mm,0mm,0mm" style="mso-fit-shape-to-text:t;">
                <w:txbxContent>
                  <w:p>
                    <w:pPr>
                      <w:pStyle w:val="19"/>
                    </w:pPr>
                  </w:p>
                </w:txbxContent>
              </v:textbox>
            </v:shape>
          </w:pict>
        </mc:Fallback>
      </mc:AlternateContent>
    </w:r>
    <w:r>
      <w:rPr>
        <w:rFonts w:hint="eastAsia"/>
        <w:lang w:eastAsia="zh-CN"/>
      </w:rPr>
      <w:tab/>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5169"/>
        <w:tab w:val="clear" w:pos="4153"/>
        <w:tab w:val="clear" w:pos="8306"/>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61</w:t>
                    </w:r>
                    <w:r>
                      <w:t>页</w:t>
                    </w:r>
                  </w:p>
                </w:txbxContent>
              </v:textbox>
            </v:shape>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rFonts w:hint="eastAsia" w:ascii="仿宋" w:hAnsi="仿宋" w:eastAsia="仿宋"/>
        <w:i/>
        <w:szCs w:val="18"/>
      </w:rPr>
    </w:pPr>
    <w:r>
      <w:rPr>
        <w:rFonts w:hint="eastAsia"/>
        <w:sz w:val="21"/>
        <w:szCs w:val="21"/>
      </w:rPr>
      <w:t xml:space="preserve">                    </w:t>
    </w:r>
    <w:r>
      <w:rPr>
        <w:rFonts w:hint="eastAsia"/>
        <w:sz w:val="15"/>
        <w:szCs w:val="15"/>
      </w:rPr>
      <w:t xml:space="preserve"> </w:t>
    </w:r>
    <w:r>
      <w:rPr>
        <w:rFonts w:hint="eastAsia"/>
        <w:sz w:val="15"/>
        <w:szCs w:val="15"/>
        <w:lang w:val="en-US" w:eastAsia="zh-CN"/>
      </w:rPr>
      <w:t>榆林市职业教育中心校园绿化养护服务项目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FB36A4"/>
    <w:multiLevelType w:val="singleLevel"/>
    <w:tmpl w:val="9DFB36A4"/>
    <w:lvl w:ilvl="0" w:tentative="0">
      <w:start w:val="1"/>
      <w:numFmt w:val="decimal"/>
      <w:lvlText w:val="%1."/>
      <w:lvlJc w:val="left"/>
      <w:pPr>
        <w:tabs>
          <w:tab w:val="left" w:pos="312"/>
        </w:tabs>
      </w:pPr>
    </w:lvl>
  </w:abstractNum>
  <w:abstractNum w:abstractNumId="1">
    <w:nsid w:val="AA81199B"/>
    <w:multiLevelType w:val="singleLevel"/>
    <w:tmpl w:val="AA81199B"/>
    <w:lvl w:ilvl="0" w:tentative="0">
      <w:start w:val="2"/>
      <w:numFmt w:val="decimal"/>
      <w:suff w:val="nothing"/>
      <w:lvlText w:val="%1、"/>
      <w:lvlJc w:val="left"/>
      <w:pPr>
        <w:ind w:left="640" w:firstLine="0"/>
      </w:pPr>
    </w:lvl>
  </w:abstractNum>
  <w:abstractNum w:abstractNumId="2">
    <w:nsid w:val="B0769BB6"/>
    <w:multiLevelType w:val="singleLevel"/>
    <w:tmpl w:val="B0769BB6"/>
    <w:lvl w:ilvl="0" w:tentative="0">
      <w:start w:val="1"/>
      <w:numFmt w:val="decimal"/>
      <w:suff w:val="nothing"/>
      <w:lvlText w:val="%1、"/>
      <w:lvlJc w:val="left"/>
    </w:lvl>
  </w:abstractNum>
  <w:abstractNum w:abstractNumId="3">
    <w:nsid w:val="DFEC615D"/>
    <w:multiLevelType w:val="singleLevel"/>
    <w:tmpl w:val="DFEC615D"/>
    <w:lvl w:ilvl="0" w:tentative="0">
      <w:start w:val="2"/>
      <w:numFmt w:val="chineseCounting"/>
      <w:suff w:val="nothing"/>
      <w:lvlText w:val="%1、"/>
      <w:lvlJc w:val="left"/>
      <w:rPr>
        <w:rFonts w:hint="eastAsia"/>
      </w:rPr>
    </w:lvl>
  </w:abstractNum>
  <w:abstractNum w:abstractNumId="4">
    <w:nsid w:val="E1E5AEB2"/>
    <w:multiLevelType w:val="singleLevel"/>
    <w:tmpl w:val="E1E5AEB2"/>
    <w:lvl w:ilvl="0" w:tentative="0">
      <w:start w:val="2"/>
      <w:numFmt w:val="chineseCounting"/>
      <w:suff w:val="nothing"/>
      <w:lvlText w:val="%1、"/>
      <w:lvlJc w:val="left"/>
      <w:rPr>
        <w:rFonts w:hint="eastAsia"/>
      </w:rPr>
    </w:lvl>
  </w:abstractNum>
  <w:abstractNum w:abstractNumId="5">
    <w:nsid w:val="EF6157FC"/>
    <w:multiLevelType w:val="singleLevel"/>
    <w:tmpl w:val="EF6157FC"/>
    <w:lvl w:ilvl="0" w:tentative="0">
      <w:start w:val="3"/>
      <w:numFmt w:val="chineseCounting"/>
      <w:suff w:val="nothing"/>
      <w:lvlText w:val="（%1）"/>
      <w:lvlJc w:val="left"/>
      <w:rPr>
        <w:rFonts w:hint="eastAsia"/>
      </w:rPr>
    </w:lvl>
  </w:abstractNum>
  <w:abstractNum w:abstractNumId="6">
    <w:nsid w:val="F61E0C60"/>
    <w:multiLevelType w:val="singleLevel"/>
    <w:tmpl w:val="F61E0C60"/>
    <w:lvl w:ilvl="0" w:tentative="0">
      <w:start w:val="2"/>
      <w:numFmt w:val="decimal"/>
      <w:lvlText w:val="%1."/>
      <w:lvlJc w:val="left"/>
      <w:pPr>
        <w:tabs>
          <w:tab w:val="left" w:pos="312"/>
        </w:tabs>
      </w:pPr>
    </w:lvl>
  </w:abstractNum>
  <w:abstractNum w:abstractNumId="7">
    <w:nsid w:val="5B9E50F9"/>
    <w:multiLevelType w:val="singleLevel"/>
    <w:tmpl w:val="5B9E50F9"/>
    <w:lvl w:ilvl="0" w:tentative="0">
      <w:start w:val="6"/>
      <w:numFmt w:val="chineseCounting"/>
      <w:suff w:val="nothing"/>
      <w:lvlText w:val="%1、"/>
      <w:lvlJc w:val="left"/>
      <w:rPr>
        <w:rFonts w:hint="eastAsia"/>
      </w:rPr>
    </w:lvl>
  </w:abstractNum>
  <w:abstractNum w:abstractNumId="8">
    <w:nsid w:val="5BBA4C5C"/>
    <w:multiLevelType w:val="singleLevel"/>
    <w:tmpl w:val="5BBA4C5C"/>
    <w:lvl w:ilvl="0" w:tentative="0">
      <w:start w:val="1"/>
      <w:numFmt w:val="decimal"/>
      <w:suff w:val="nothing"/>
      <w:lvlText w:val="%1、"/>
      <w:lvlJc w:val="left"/>
    </w:lvl>
  </w:abstractNum>
  <w:abstractNum w:abstractNumId="9">
    <w:nsid w:val="6EA418B8"/>
    <w:multiLevelType w:val="singleLevel"/>
    <w:tmpl w:val="6EA418B8"/>
    <w:lvl w:ilvl="0" w:tentative="0">
      <w:start w:val="1"/>
      <w:numFmt w:val="decimal"/>
      <w:suff w:val="nothing"/>
      <w:lvlText w:val="%1、"/>
      <w:lvlJc w:val="left"/>
    </w:lvl>
  </w:abstractNum>
  <w:num w:numId="1">
    <w:abstractNumId w:val="7"/>
  </w:num>
  <w:num w:numId="2">
    <w:abstractNumId w:val="2"/>
  </w:num>
  <w:num w:numId="3">
    <w:abstractNumId w:val="3"/>
  </w:num>
  <w:num w:numId="4">
    <w:abstractNumId w:val="8"/>
  </w:num>
  <w:num w:numId="5">
    <w:abstractNumId w:val="6"/>
  </w:num>
  <w:num w:numId="6">
    <w:abstractNumId w:val="5"/>
  </w:num>
  <w:num w:numId="7">
    <w:abstractNumId w:val="0"/>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dit="trackedChanges" w:enforcement="0"/>
  <w:defaultTabStop w:val="419"/>
  <w:drawingGridHorizontalSpacing w:val="283"/>
  <w:drawingGridVerticalSpacing w:val="381"/>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ODM5MDcwZjdlOTY4MWI4ZjUzMTdjNDIyMjgzZGIifQ=="/>
  </w:docVars>
  <w:rsids>
    <w:rsidRoot w:val="006853E3"/>
    <w:rsid w:val="0000106C"/>
    <w:rsid w:val="00001198"/>
    <w:rsid w:val="00003A90"/>
    <w:rsid w:val="00003D02"/>
    <w:rsid w:val="00004443"/>
    <w:rsid w:val="00004EC6"/>
    <w:rsid w:val="00005050"/>
    <w:rsid w:val="00005991"/>
    <w:rsid w:val="00005C23"/>
    <w:rsid w:val="000067CF"/>
    <w:rsid w:val="00006CB1"/>
    <w:rsid w:val="00006D93"/>
    <w:rsid w:val="00006F79"/>
    <w:rsid w:val="00007116"/>
    <w:rsid w:val="00007923"/>
    <w:rsid w:val="00007D6D"/>
    <w:rsid w:val="0001025F"/>
    <w:rsid w:val="00010272"/>
    <w:rsid w:val="00010C87"/>
    <w:rsid w:val="000118E7"/>
    <w:rsid w:val="000126C9"/>
    <w:rsid w:val="00012B42"/>
    <w:rsid w:val="000134AA"/>
    <w:rsid w:val="00013D05"/>
    <w:rsid w:val="00013E07"/>
    <w:rsid w:val="000153C4"/>
    <w:rsid w:val="0001544C"/>
    <w:rsid w:val="000164B0"/>
    <w:rsid w:val="00016826"/>
    <w:rsid w:val="000168B2"/>
    <w:rsid w:val="00016CA4"/>
    <w:rsid w:val="00017C69"/>
    <w:rsid w:val="00017DB1"/>
    <w:rsid w:val="0002046D"/>
    <w:rsid w:val="00021067"/>
    <w:rsid w:val="00021975"/>
    <w:rsid w:val="00021A1F"/>
    <w:rsid w:val="00021AAC"/>
    <w:rsid w:val="00022200"/>
    <w:rsid w:val="00022952"/>
    <w:rsid w:val="0002302E"/>
    <w:rsid w:val="00023384"/>
    <w:rsid w:val="00023622"/>
    <w:rsid w:val="00023874"/>
    <w:rsid w:val="00024D9C"/>
    <w:rsid w:val="00025A17"/>
    <w:rsid w:val="00025DC5"/>
    <w:rsid w:val="00026265"/>
    <w:rsid w:val="00026AFD"/>
    <w:rsid w:val="00026FE0"/>
    <w:rsid w:val="0002793F"/>
    <w:rsid w:val="00027A1F"/>
    <w:rsid w:val="00031209"/>
    <w:rsid w:val="00031985"/>
    <w:rsid w:val="00031CA3"/>
    <w:rsid w:val="00031F60"/>
    <w:rsid w:val="00032281"/>
    <w:rsid w:val="000322BB"/>
    <w:rsid w:val="00032671"/>
    <w:rsid w:val="000327A3"/>
    <w:rsid w:val="00032BB8"/>
    <w:rsid w:val="0003341B"/>
    <w:rsid w:val="000335D8"/>
    <w:rsid w:val="00035335"/>
    <w:rsid w:val="0003551A"/>
    <w:rsid w:val="0003552B"/>
    <w:rsid w:val="000357D0"/>
    <w:rsid w:val="00035B4D"/>
    <w:rsid w:val="00036665"/>
    <w:rsid w:val="0003720C"/>
    <w:rsid w:val="00037DBD"/>
    <w:rsid w:val="000403BC"/>
    <w:rsid w:val="00040EA1"/>
    <w:rsid w:val="00040F12"/>
    <w:rsid w:val="00042634"/>
    <w:rsid w:val="000426F7"/>
    <w:rsid w:val="00043814"/>
    <w:rsid w:val="000449D5"/>
    <w:rsid w:val="00045447"/>
    <w:rsid w:val="00045D0B"/>
    <w:rsid w:val="00046219"/>
    <w:rsid w:val="00046728"/>
    <w:rsid w:val="00046847"/>
    <w:rsid w:val="00046957"/>
    <w:rsid w:val="00046ED5"/>
    <w:rsid w:val="0004797E"/>
    <w:rsid w:val="00050549"/>
    <w:rsid w:val="00050D4B"/>
    <w:rsid w:val="000513DC"/>
    <w:rsid w:val="0005297A"/>
    <w:rsid w:val="0005343E"/>
    <w:rsid w:val="000534C3"/>
    <w:rsid w:val="00053C66"/>
    <w:rsid w:val="000540B1"/>
    <w:rsid w:val="0005476B"/>
    <w:rsid w:val="000547CF"/>
    <w:rsid w:val="0005508C"/>
    <w:rsid w:val="00055ABF"/>
    <w:rsid w:val="00055B80"/>
    <w:rsid w:val="000574A7"/>
    <w:rsid w:val="000575F9"/>
    <w:rsid w:val="0006060C"/>
    <w:rsid w:val="00061261"/>
    <w:rsid w:val="00061708"/>
    <w:rsid w:val="00061BBF"/>
    <w:rsid w:val="00061D46"/>
    <w:rsid w:val="00062574"/>
    <w:rsid w:val="00062637"/>
    <w:rsid w:val="00062FD3"/>
    <w:rsid w:val="00063883"/>
    <w:rsid w:val="00064D2C"/>
    <w:rsid w:val="00064E2E"/>
    <w:rsid w:val="000658F0"/>
    <w:rsid w:val="00065F6A"/>
    <w:rsid w:val="00066185"/>
    <w:rsid w:val="000668A4"/>
    <w:rsid w:val="00067602"/>
    <w:rsid w:val="00067A9B"/>
    <w:rsid w:val="00067D2D"/>
    <w:rsid w:val="0007017E"/>
    <w:rsid w:val="0007079F"/>
    <w:rsid w:val="0007107C"/>
    <w:rsid w:val="0007114C"/>
    <w:rsid w:val="000720B4"/>
    <w:rsid w:val="00073022"/>
    <w:rsid w:val="00073169"/>
    <w:rsid w:val="00073191"/>
    <w:rsid w:val="0007378A"/>
    <w:rsid w:val="00074173"/>
    <w:rsid w:val="000745D0"/>
    <w:rsid w:val="00074638"/>
    <w:rsid w:val="0007519E"/>
    <w:rsid w:val="000751F3"/>
    <w:rsid w:val="00075DF5"/>
    <w:rsid w:val="00075E80"/>
    <w:rsid w:val="00076353"/>
    <w:rsid w:val="00080275"/>
    <w:rsid w:val="00080BB7"/>
    <w:rsid w:val="00080F54"/>
    <w:rsid w:val="00080FC6"/>
    <w:rsid w:val="0008148B"/>
    <w:rsid w:val="0008196E"/>
    <w:rsid w:val="00081975"/>
    <w:rsid w:val="00082056"/>
    <w:rsid w:val="000821A1"/>
    <w:rsid w:val="00082E1B"/>
    <w:rsid w:val="00082E85"/>
    <w:rsid w:val="0008354A"/>
    <w:rsid w:val="000841E6"/>
    <w:rsid w:val="000855A9"/>
    <w:rsid w:val="000860FE"/>
    <w:rsid w:val="0008657D"/>
    <w:rsid w:val="0008732C"/>
    <w:rsid w:val="00087340"/>
    <w:rsid w:val="000875B9"/>
    <w:rsid w:val="000876DB"/>
    <w:rsid w:val="000879A7"/>
    <w:rsid w:val="00087A67"/>
    <w:rsid w:val="00091037"/>
    <w:rsid w:val="000917E3"/>
    <w:rsid w:val="00092451"/>
    <w:rsid w:val="0009254E"/>
    <w:rsid w:val="00092E7E"/>
    <w:rsid w:val="00092F3D"/>
    <w:rsid w:val="00093129"/>
    <w:rsid w:val="000936C8"/>
    <w:rsid w:val="00094829"/>
    <w:rsid w:val="00094B6A"/>
    <w:rsid w:val="00094D9E"/>
    <w:rsid w:val="00094E84"/>
    <w:rsid w:val="000953A2"/>
    <w:rsid w:val="0009556F"/>
    <w:rsid w:val="000956E8"/>
    <w:rsid w:val="000959D3"/>
    <w:rsid w:val="00095F7B"/>
    <w:rsid w:val="0009613B"/>
    <w:rsid w:val="000964D9"/>
    <w:rsid w:val="00097653"/>
    <w:rsid w:val="00097D36"/>
    <w:rsid w:val="000A1069"/>
    <w:rsid w:val="000A1AD0"/>
    <w:rsid w:val="000A1D33"/>
    <w:rsid w:val="000A2A58"/>
    <w:rsid w:val="000A3772"/>
    <w:rsid w:val="000A3AB4"/>
    <w:rsid w:val="000A3F27"/>
    <w:rsid w:val="000A41B1"/>
    <w:rsid w:val="000A4390"/>
    <w:rsid w:val="000A5337"/>
    <w:rsid w:val="000A67AD"/>
    <w:rsid w:val="000A700F"/>
    <w:rsid w:val="000A7119"/>
    <w:rsid w:val="000A79D8"/>
    <w:rsid w:val="000B017B"/>
    <w:rsid w:val="000B0A35"/>
    <w:rsid w:val="000B13D7"/>
    <w:rsid w:val="000B14EF"/>
    <w:rsid w:val="000B1803"/>
    <w:rsid w:val="000B3053"/>
    <w:rsid w:val="000B31F0"/>
    <w:rsid w:val="000B3444"/>
    <w:rsid w:val="000B3F29"/>
    <w:rsid w:val="000B443D"/>
    <w:rsid w:val="000B5225"/>
    <w:rsid w:val="000B644A"/>
    <w:rsid w:val="000B6558"/>
    <w:rsid w:val="000B6FB9"/>
    <w:rsid w:val="000C0009"/>
    <w:rsid w:val="000C0727"/>
    <w:rsid w:val="000C07CF"/>
    <w:rsid w:val="000C0841"/>
    <w:rsid w:val="000C0E52"/>
    <w:rsid w:val="000C10D2"/>
    <w:rsid w:val="000C1853"/>
    <w:rsid w:val="000C22B5"/>
    <w:rsid w:val="000C28F4"/>
    <w:rsid w:val="000C2EB7"/>
    <w:rsid w:val="000C3342"/>
    <w:rsid w:val="000C4E6E"/>
    <w:rsid w:val="000C589F"/>
    <w:rsid w:val="000C5980"/>
    <w:rsid w:val="000C5FE0"/>
    <w:rsid w:val="000C63B4"/>
    <w:rsid w:val="000C73B6"/>
    <w:rsid w:val="000C7845"/>
    <w:rsid w:val="000C7932"/>
    <w:rsid w:val="000C7FC4"/>
    <w:rsid w:val="000D0696"/>
    <w:rsid w:val="000D14CF"/>
    <w:rsid w:val="000D18E3"/>
    <w:rsid w:val="000D199E"/>
    <w:rsid w:val="000D2481"/>
    <w:rsid w:val="000D3C8A"/>
    <w:rsid w:val="000D417A"/>
    <w:rsid w:val="000D4579"/>
    <w:rsid w:val="000D490F"/>
    <w:rsid w:val="000D4F6A"/>
    <w:rsid w:val="000D566B"/>
    <w:rsid w:val="000D5D3A"/>
    <w:rsid w:val="000D7664"/>
    <w:rsid w:val="000D77A0"/>
    <w:rsid w:val="000D7BC3"/>
    <w:rsid w:val="000D7FB2"/>
    <w:rsid w:val="000E06DB"/>
    <w:rsid w:val="000E0B16"/>
    <w:rsid w:val="000E0BB3"/>
    <w:rsid w:val="000E12DA"/>
    <w:rsid w:val="000E141C"/>
    <w:rsid w:val="000E158E"/>
    <w:rsid w:val="000E1A4B"/>
    <w:rsid w:val="000E2525"/>
    <w:rsid w:val="000E26CE"/>
    <w:rsid w:val="000E2DCC"/>
    <w:rsid w:val="000E3332"/>
    <w:rsid w:val="000E33CE"/>
    <w:rsid w:val="000E3C3E"/>
    <w:rsid w:val="000E3C73"/>
    <w:rsid w:val="000E474C"/>
    <w:rsid w:val="000E4A98"/>
    <w:rsid w:val="000E4E6F"/>
    <w:rsid w:val="000E4F6D"/>
    <w:rsid w:val="000E5876"/>
    <w:rsid w:val="000E6599"/>
    <w:rsid w:val="000E66F5"/>
    <w:rsid w:val="000E686D"/>
    <w:rsid w:val="000E6E19"/>
    <w:rsid w:val="000E7452"/>
    <w:rsid w:val="000E7C16"/>
    <w:rsid w:val="000F04D9"/>
    <w:rsid w:val="000F07D4"/>
    <w:rsid w:val="000F12AD"/>
    <w:rsid w:val="000F1CD0"/>
    <w:rsid w:val="000F24B8"/>
    <w:rsid w:val="000F2670"/>
    <w:rsid w:val="000F2C4F"/>
    <w:rsid w:val="000F3034"/>
    <w:rsid w:val="000F359D"/>
    <w:rsid w:val="000F37C0"/>
    <w:rsid w:val="000F40ED"/>
    <w:rsid w:val="000F4E6E"/>
    <w:rsid w:val="000F5990"/>
    <w:rsid w:val="000F5EAE"/>
    <w:rsid w:val="000F6013"/>
    <w:rsid w:val="000F6716"/>
    <w:rsid w:val="000F6A04"/>
    <w:rsid w:val="000F6F1B"/>
    <w:rsid w:val="000F7362"/>
    <w:rsid w:val="000F7CEF"/>
    <w:rsid w:val="00100029"/>
    <w:rsid w:val="001019C2"/>
    <w:rsid w:val="00101D4D"/>
    <w:rsid w:val="00102021"/>
    <w:rsid w:val="001026E5"/>
    <w:rsid w:val="00102A85"/>
    <w:rsid w:val="0010372C"/>
    <w:rsid w:val="00104550"/>
    <w:rsid w:val="001046B3"/>
    <w:rsid w:val="00104800"/>
    <w:rsid w:val="00104DA6"/>
    <w:rsid w:val="00104DBD"/>
    <w:rsid w:val="001050EC"/>
    <w:rsid w:val="00105147"/>
    <w:rsid w:val="00106163"/>
    <w:rsid w:val="001062C7"/>
    <w:rsid w:val="001068D3"/>
    <w:rsid w:val="00106D28"/>
    <w:rsid w:val="00106DF3"/>
    <w:rsid w:val="00107487"/>
    <w:rsid w:val="0010770B"/>
    <w:rsid w:val="0010771F"/>
    <w:rsid w:val="00107F68"/>
    <w:rsid w:val="0011040A"/>
    <w:rsid w:val="001108BC"/>
    <w:rsid w:val="00110D33"/>
    <w:rsid w:val="00111223"/>
    <w:rsid w:val="0011169F"/>
    <w:rsid w:val="0011180B"/>
    <w:rsid w:val="001127DB"/>
    <w:rsid w:val="00112F33"/>
    <w:rsid w:val="00113090"/>
    <w:rsid w:val="00113290"/>
    <w:rsid w:val="001134A5"/>
    <w:rsid w:val="001141F6"/>
    <w:rsid w:val="001144DF"/>
    <w:rsid w:val="001145E4"/>
    <w:rsid w:val="00114ECB"/>
    <w:rsid w:val="00115269"/>
    <w:rsid w:val="001156A7"/>
    <w:rsid w:val="00115E63"/>
    <w:rsid w:val="001162F4"/>
    <w:rsid w:val="00117322"/>
    <w:rsid w:val="00117CE1"/>
    <w:rsid w:val="00120B61"/>
    <w:rsid w:val="00120DD6"/>
    <w:rsid w:val="0012102A"/>
    <w:rsid w:val="00121B43"/>
    <w:rsid w:val="00121F39"/>
    <w:rsid w:val="0012201F"/>
    <w:rsid w:val="00122452"/>
    <w:rsid w:val="00122786"/>
    <w:rsid w:val="00122811"/>
    <w:rsid w:val="0012349B"/>
    <w:rsid w:val="00123C4D"/>
    <w:rsid w:val="00123F8F"/>
    <w:rsid w:val="00124155"/>
    <w:rsid w:val="00124D56"/>
    <w:rsid w:val="00124FE3"/>
    <w:rsid w:val="00127262"/>
    <w:rsid w:val="001275F9"/>
    <w:rsid w:val="00130186"/>
    <w:rsid w:val="001302E4"/>
    <w:rsid w:val="00130721"/>
    <w:rsid w:val="00130862"/>
    <w:rsid w:val="001316F7"/>
    <w:rsid w:val="0013203F"/>
    <w:rsid w:val="00132A0D"/>
    <w:rsid w:val="00132C89"/>
    <w:rsid w:val="00133200"/>
    <w:rsid w:val="0013368D"/>
    <w:rsid w:val="00134906"/>
    <w:rsid w:val="00134A09"/>
    <w:rsid w:val="0013503F"/>
    <w:rsid w:val="001361C0"/>
    <w:rsid w:val="00136A93"/>
    <w:rsid w:val="00136DE6"/>
    <w:rsid w:val="00137B85"/>
    <w:rsid w:val="001414EA"/>
    <w:rsid w:val="001425FD"/>
    <w:rsid w:val="0014313C"/>
    <w:rsid w:val="00143162"/>
    <w:rsid w:val="001432DD"/>
    <w:rsid w:val="00143457"/>
    <w:rsid w:val="00143B4C"/>
    <w:rsid w:val="00143B50"/>
    <w:rsid w:val="00143F5B"/>
    <w:rsid w:val="00143F7B"/>
    <w:rsid w:val="00144109"/>
    <w:rsid w:val="001442C3"/>
    <w:rsid w:val="00144535"/>
    <w:rsid w:val="001447F4"/>
    <w:rsid w:val="001449B6"/>
    <w:rsid w:val="00144BF8"/>
    <w:rsid w:val="001455C6"/>
    <w:rsid w:val="00145801"/>
    <w:rsid w:val="00145C29"/>
    <w:rsid w:val="00145C9E"/>
    <w:rsid w:val="00145DA2"/>
    <w:rsid w:val="0014662B"/>
    <w:rsid w:val="001468CE"/>
    <w:rsid w:val="00146930"/>
    <w:rsid w:val="00147052"/>
    <w:rsid w:val="00147581"/>
    <w:rsid w:val="001475C3"/>
    <w:rsid w:val="0015091D"/>
    <w:rsid w:val="00152490"/>
    <w:rsid w:val="00152B6A"/>
    <w:rsid w:val="00152EBF"/>
    <w:rsid w:val="0015366E"/>
    <w:rsid w:val="001536BF"/>
    <w:rsid w:val="00153F57"/>
    <w:rsid w:val="001540C8"/>
    <w:rsid w:val="00154488"/>
    <w:rsid w:val="0015454D"/>
    <w:rsid w:val="00155385"/>
    <w:rsid w:val="00156452"/>
    <w:rsid w:val="0015649C"/>
    <w:rsid w:val="00156E1A"/>
    <w:rsid w:val="001573A1"/>
    <w:rsid w:val="001577F0"/>
    <w:rsid w:val="00157BBE"/>
    <w:rsid w:val="00157EB7"/>
    <w:rsid w:val="001601BC"/>
    <w:rsid w:val="001601DD"/>
    <w:rsid w:val="001611F4"/>
    <w:rsid w:val="00161E5D"/>
    <w:rsid w:val="00162E9B"/>
    <w:rsid w:val="0016358C"/>
    <w:rsid w:val="00163C37"/>
    <w:rsid w:val="00163C8A"/>
    <w:rsid w:val="00165AEE"/>
    <w:rsid w:val="00165E40"/>
    <w:rsid w:val="001663B0"/>
    <w:rsid w:val="00166413"/>
    <w:rsid w:val="00166B2F"/>
    <w:rsid w:val="00167002"/>
    <w:rsid w:val="00167092"/>
    <w:rsid w:val="00167244"/>
    <w:rsid w:val="00170550"/>
    <w:rsid w:val="00171610"/>
    <w:rsid w:val="00171A5D"/>
    <w:rsid w:val="00171A81"/>
    <w:rsid w:val="00171EA4"/>
    <w:rsid w:val="0017209E"/>
    <w:rsid w:val="0017327D"/>
    <w:rsid w:val="00174104"/>
    <w:rsid w:val="00176AFD"/>
    <w:rsid w:val="00176D6B"/>
    <w:rsid w:val="001772F4"/>
    <w:rsid w:val="0018050C"/>
    <w:rsid w:val="001818FB"/>
    <w:rsid w:val="00181D2E"/>
    <w:rsid w:val="00181D83"/>
    <w:rsid w:val="00182B70"/>
    <w:rsid w:val="00182D83"/>
    <w:rsid w:val="00182E8E"/>
    <w:rsid w:val="00182EB0"/>
    <w:rsid w:val="00183536"/>
    <w:rsid w:val="0018356A"/>
    <w:rsid w:val="0018359D"/>
    <w:rsid w:val="00183E89"/>
    <w:rsid w:val="00184633"/>
    <w:rsid w:val="00187807"/>
    <w:rsid w:val="001900A0"/>
    <w:rsid w:val="0019037C"/>
    <w:rsid w:val="00190C37"/>
    <w:rsid w:val="00191998"/>
    <w:rsid w:val="00192A57"/>
    <w:rsid w:val="0019404E"/>
    <w:rsid w:val="001948F5"/>
    <w:rsid w:val="00195011"/>
    <w:rsid w:val="00196442"/>
    <w:rsid w:val="001968A6"/>
    <w:rsid w:val="00196916"/>
    <w:rsid w:val="00196CB9"/>
    <w:rsid w:val="00196F85"/>
    <w:rsid w:val="00197538"/>
    <w:rsid w:val="001A0C6B"/>
    <w:rsid w:val="001A0FC2"/>
    <w:rsid w:val="001A1032"/>
    <w:rsid w:val="001A1299"/>
    <w:rsid w:val="001A1577"/>
    <w:rsid w:val="001A2213"/>
    <w:rsid w:val="001A2B78"/>
    <w:rsid w:val="001A2D5E"/>
    <w:rsid w:val="001A2F20"/>
    <w:rsid w:val="001A2F93"/>
    <w:rsid w:val="001A319F"/>
    <w:rsid w:val="001A3466"/>
    <w:rsid w:val="001A34BD"/>
    <w:rsid w:val="001A3AC5"/>
    <w:rsid w:val="001A5857"/>
    <w:rsid w:val="001A5C07"/>
    <w:rsid w:val="001A5DDC"/>
    <w:rsid w:val="001A6008"/>
    <w:rsid w:val="001A66FB"/>
    <w:rsid w:val="001A6E4E"/>
    <w:rsid w:val="001A7396"/>
    <w:rsid w:val="001A7741"/>
    <w:rsid w:val="001A7747"/>
    <w:rsid w:val="001A7A38"/>
    <w:rsid w:val="001B0488"/>
    <w:rsid w:val="001B04EB"/>
    <w:rsid w:val="001B0B93"/>
    <w:rsid w:val="001B0CFD"/>
    <w:rsid w:val="001B1C91"/>
    <w:rsid w:val="001B2552"/>
    <w:rsid w:val="001B2826"/>
    <w:rsid w:val="001B3293"/>
    <w:rsid w:val="001B3507"/>
    <w:rsid w:val="001B35A7"/>
    <w:rsid w:val="001B3846"/>
    <w:rsid w:val="001B3C53"/>
    <w:rsid w:val="001B3F59"/>
    <w:rsid w:val="001B4172"/>
    <w:rsid w:val="001B5661"/>
    <w:rsid w:val="001B603B"/>
    <w:rsid w:val="001B6654"/>
    <w:rsid w:val="001B6AFD"/>
    <w:rsid w:val="001B6C64"/>
    <w:rsid w:val="001B75AC"/>
    <w:rsid w:val="001B77F4"/>
    <w:rsid w:val="001C0085"/>
    <w:rsid w:val="001C0BD1"/>
    <w:rsid w:val="001C0DB8"/>
    <w:rsid w:val="001C10A2"/>
    <w:rsid w:val="001C197A"/>
    <w:rsid w:val="001C1B86"/>
    <w:rsid w:val="001C200E"/>
    <w:rsid w:val="001C23E9"/>
    <w:rsid w:val="001C2741"/>
    <w:rsid w:val="001C3DFE"/>
    <w:rsid w:val="001C457D"/>
    <w:rsid w:val="001C4A81"/>
    <w:rsid w:val="001C4E86"/>
    <w:rsid w:val="001C4F39"/>
    <w:rsid w:val="001C5361"/>
    <w:rsid w:val="001C5945"/>
    <w:rsid w:val="001C6064"/>
    <w:rsid w:val="001C643D"/>
    <w:rsid w:val="001C6700"/>
    <w:rsid w:val="001C6998"/>
    <w:rsid w:val="001C6AD6"/>
    <w:rsid w:val="001C7F44"/>
    <w:rsid w:val="001D06AC"/>
    <w:rsid w:val="001D1275"/>
    <w:rsid w:val="001D173C"/>
    <w:rsid w:val="001D2014"/>
    <w:rsid w:val="001D22F5"/>
    <w:rsid w:val="001D23F6"/>
    <w:rsid w:val="001D24E8"/>
    <w:rsid w:val="001D292F"/>
    <w:rsid w:val="001D2DAC"/>
    <w:rsid w:val="001D31DF"/>
    <w:rsid w:val="001D34D2"/>
    <w:rsid w:val="001D3A36"/>
    <w:rsid w:val="001D5748"/>
    <w:rsid w:val="001D67B8"/>
    <w:rsid w:val="001D779F"/>
    <w:rsid w:val="001D7F8F"/>
    <w:rsid w:val="001E0009"/>
    <w:rsid w:val="001E035B"/>
    <w:rsid w:val="001E086B"/>
    <w:rsid w:val="001E0A90"/>
    <w:rsid w:val="001E1F98"/>
    <w:rsid w:val="001E1FB3"/>
    <w:rsid w:val="001E279A"/>
    <w:rsid w:val="001E3ABE"/>
    <w:rsid w:val="001E4C56"/>
    <w:rsid w:val="001E4D10"/>
    <w:rsid w:val="001E5155"/>
    <w:rsid w:val="001E58D6"/>
    <w:rsid w:val="001E5F1D"/>
    <w:rsid w:val="001E6C91"/>
    <w:rsid w:val="001E7E51"/>
    <w:rsid w:val="001E7F4E"/>
    <w:rsid w:val="001F0F45"/>
    <w:rsid w:val="001F104D"/>
    <w:rsid w:val="001F14B8"/>
    <w:rsid w:val="001F1903"/>
    <w:rsid w:val="001F236C"/>
    <w:rsid w:val="001F331D"/>
    <w:rsid w:val="001F34A1"/>
    <w:rsid w:val="001F378A"/>
    <w:rsid w:val="001F3A5F"/>
    <w:rsid w:val="001F42C1"/>
    <w:rsid w:val="001F436F"/>
    <w:rsid w:val="001F4851"/>
    <w:rsid w:val="001F48AD"/>
    <w:rsid w:val="001F4B9D"/>
    <w:rsid w:val="001F4C48"/>
    <w:rsid w:val="001F52E1"/>
    <w:rsid w:val="001F674A"/>
    <w:rsid w:val="001F6765"/>
    <w:rsid w:val="001F6DC7"/>
    <w:rsid w:val="001F70FC"/>
    <w:rsid w:val="001F78CA"/>
    <w:rsid w:val="002017D8"/>
    <w:rsid w:val="0020227E"/>
    <w:rsid w:val="00202DA0"/>
    <w:rsid w:val="002034D2"/>
    <w:rsid w:val="00203935"/>
    <w:rsid w:val="00203A5E"/>
    <w:rsid w:val="00203B05"/>
    <w:rsid w:val="00203B93"/>
    <w:rsid w:val="00204506"/>
    <w:rsid w:val="00205139"/>
    <w:rsid w:val="002058E6"/>
    <w:rsid w:val="002062C6"/>
    <w:rsid w:val="00206DB5"/>
    <w:rsid w:val="002070F7"/>
    <w:rsid w:val="002072E2"/>
    <w:rsid w:val="002077E9"/>
    <w:rsid w:val="00207D69"/>
    <w:rsid w:val="00207EA5"/>
    <w:rsid w:val="0021009C"/>
    <w:rsid w:val="0021057F"/>
    <w:rsid w:val="00210E9F"/>
    <w:rsid w:val="00210F56"/>
    <w:rsid w:val="0021121E"/>
    <w:rsid w:val="00211539"/>
    <w:rsid w:val="00211854"/>
    <w:rsid w:val="00211C8A"/>
    <w:rsid w:val="0021272A"/>
    <w:rsid w:val="002131AF"/>
    <w:rsid w:val="0021334F"/>
    <w:rsid w:val="00213420"/>
    <w:rsid w:val="00213765"/>
    <w:rsid w:val="00213827"/>
    <w:rsid w:val="00213BEE"/>
    <w:rsid w:val="00214B20"/>
    <w:rsid w:val="00214CD9"/>
    <w:rsid w:val="00214D88"/>
    <w:rsid w:val="00215BCE"/>
    <w:rsid w:val="00215F6F"/>
    <w:rsid w:val="0021650A"/>
    <w:rsid w:val="002169A9"/>
    <w:rsid w:val="00216A4E"/>
    <w:rsid w:val="00217300"/>
    <w:rsid w:val="00217CEA"/>
    <w:rsid w:val="00220AE8"/>
    <w:rsid w:val="00220E73"/>
    <w:rsid w:val="00221124"/>
    <w:rsid w:val="0022130C"/>
    <w:rsid w:val="0022178A"/>
    <w:rsid w:val="00221C92"/>
    <w:rsid w:val="00222C70"/>
    <w:rsid w:val="00224145"/>
    <w:rsid w:val="0022454D"/>
    <w:rsid w:val="00224818"/>
    <w:rsid w:val="002248CD"/>
    <w:rsid w:val="00224CBC"/>
    <w:rsid w:val="00225131"/>
    <w:rsid w:val="00225860"/>
    <w:rsid w:val="00226DA4"/>
    <w:rsid w:val="0022771A"/>
    <w:rsid w:val="00227EFE"/>
    <w:rsid w:val="00230A38"/>
    <w:rsid w:val="00231517"/>
    <w:rsid w:val="0023159F"/>
    <w:rsid w:val="0023196E"/>
    <w:rsid w:val="00231FD7"/>
    <w:rsid w:val="00232116"/>
    <w:rsid w:val="00232FE7"/>
    <w:rsid w:val="002332B4"/>
    <w:rsid w:val="00233D77"/>
    <w:rsid w:val="002352C4"/>
    <w:rsid w:val="002355CD"/>
    <w:rsid w:val="00235647"/>
    <w:rsid w:val="002358FB"/>
    <w:rsid w:val="0023654D"/>
    <w:rsid w:val="00236806"/>
    <w:rsid w:val="00236EE3"/>
    <w:rsid w:val="00237339"/>
    <w:rsid w:val="002375B2"/>
    <w:rsid w:val="00240B6F"/>
    <w:rsid w:val="00241DAC"/>
    <w:rsid w:val="00241E83"/>
    <w:rsid w:val="00241ED2"/>
    <w:rsid w:val="00242340"/>
    <w:rsid w:val="00243171"/>
    <w:rsid w:val="0024320E"/>
    <w:rsid w:val="00243AF1"/>
    <w:rsid w:val="00243F80"/>
    <w:rsid w:val="00244EDA"/>
    <w:rsid w:val="00245106"/>
    <w:rsid w:val="002460B3"/>
    <w:rsid w:val="00246493"/>
    <w:rsid w:val="002467F2"/>
    <w:rsid w:val="00250F20"/>
    <w:rsid w:val="00251487"/>
    <w:rsid w:val="002515D9"/>
    <w:rsid w:val="00252A5A"/>
    <w:rsid w:val="00252B82"/>
    <w:rsid w:val="0025375E"/>
    <w:rsid w:val="00253807"/>
    <w:rsid w:val="002543E8"/>
    <w:rsid w:val="0025462A"/>
    <w:rsid w:val="00255E02"/>
    <w:rsid w:val="0025722A"/>
    <w:rsid w:val="0025727A"/>
    <w:rsid w:val="00260FDE"/>
    <w:rsid w:val="00261E33"/>
    <w:rsid w:val="00261E68"/>
    <w:rsid w:val="0026254A"/>
    <w:rsid w:val="0026299A"/>
    <w:rsid w:val="00262CB4"/>
    <w:rsid w:val="0026306E"/>
    <w:rsid w:val="00264F0C"/>
    <w:rsid w:val="00264F51"/>
    <w:rsid w:val="00265547"/>
    <w:rsid w:val="00265718"/>
    <w:rsid w:val="00265B97"/>
    <w:rsid w:val="00265DDD"/>
    <w:rsid w:val="00265DE7"/>
    <w:rsid w:val="00265F67"/>
    <w:rsid w:val="002668A0"/>
    <w:rsid w:val="00266E57"/>
    <w:rsid w:val="002701C1"/>
    <w:rsid w:val="00270C45"/>
    <w:rsid w:val="00270D31"/>
    <w:rsid w:val="00270E94"/>
    <w:rsid w:val="002711EF"/>
    <w:rsid w:val="00271252"/>
    <w:rsid w:val="002718A6"/>
    <w:rsid w:val="0027190A"/>
    <w:rsid w:val="0027271A"/>
    <w:rsid w:val="00272CDF"/>
    <w:rsid w:val="002733DB"/>
    <w:rsid w:val="0027419C"/>
    <w:rsid w:val="00274A3F"/>
    <w:rsid w:val="002758E9"/>
    <w:rsid w:val="002760DE"/>
    <w:rsid w:val="002761AD"/>
    <w:rsid w:val="002766F6"/>
    <w:rsid w:val="00280261"/>
    <w:rsid w:val="002806D7"/>
    <w:rsid w:val="00281608"/>
    <w:rsid w:val="00281661"/>
    <w:rsid w:val="00281725"/>
    <w:rsid w:val="00282047"/>
    <w:rsid w:val="002830D7"/>
    <w:rsid w:val="00283F50"/>
    <w:rsid w:val="00284763"/>
    <w:rsid w:val="00286222"/>
    <w:rsid w:val="00286DDE"/>
    <w:rsid w:val="00286F15"/>
    <w:rsid w:val="00286FE3"/>
    <w:rsid w:val="0028708F"/>
    <w:rsid w:val="002871B4"/>
    <w:rsid w:val="002901D6"/>
    <w:rsid w:val="00290797"/>
    <w:rsid w:val="00290C31"/>
    <w:rsid w:val="00290F80"/>
    <w:rsid w:val="002921A6"/>
    <w:rsid w:val="00292DA2"/>
    <w:rsid w:val="00292EB0"/>
    <w:rsid w:val="00292F29"/>
    <w:rsid w:val="002941A9"/>
    <w:rsid w:val="0029421B"/>
    <w:rsid w:val="00294A89"/>
    <w:rsid w:val="00295B3D"/>
    <w:rsid w:val="002972D3"/>
    <w:rsid w:val="00297417"/>
    <w:rsid w:val="002A006D"/>
    <w:rsid w:val="002A0312"/>
    <w:rsid w:val="002A147A"/>
    <w:rsid w:val="002A1481"/>
    <w:rsid w:val="002A22F0"/>
    <w:rsid w:val="002A27F4"/>
    <w:rsid w:val="002A27FF"/>
    <w:rsid w:val="002A2A64"/>
    <w:rsid w:val="002A2A6E"/>
    <w:rsid w:val="002A3FDD"/>
    <w:rsid w:val="002A4150"/>
    <w:rsid w:val="002A44DF"/>
    <w:rsid w:val="002A45CB"/>
    <w:rsid w:val="002A46D7"/>
    <w:rsid w:val="002A4E5D"/>
    <w:rsid w:val="002A5D66"/>
    <w:rsid w:val="002A5E1C"/>
    <w:rsid w:val="002A63C2"/>
    <w:rsid w:val="002A65D6"/>
    <w:rsid w:val="002A6AAA"/>
    <w:rsid w:val="002A76AB"/>
    <w:rsid w:val="002A76F9"/>
    <w:rsid w:val="002A7B58"/>
    <w:rsid w:val="002B0150"/>
    <w:rsid w:val="002B03D2"/>
    <w:rsid w:val="002B0737"/>
    <w:rsid w:val="002B0AAD"/>
    <w:rsid w:val="002B0B9B"/>
    <w:rsid w:val="002B1D35"/>
    <w:rsid w:val="002B2418"/>
    <w:rsid w:val="002B258A"/>
    <w:rsid w:val="002B2822"/>
    <w:rsid w:val="002B3408"/>
    <w:rsid w:val="002B42D8"/>
    <w:rsid w:val="002B4318"/>
    <w:rsid w:val="002B457A"/>
    <w:rsid w:val="002B46CD"/>
    <w:rsid w:val="002B49B9"/>
    <w:rsid w:val="002B4A8B"/>
    <w:rsid w:val="002B4DD0"/>
    <w:rsid w:val="002B550E"/>
    <w:rsid w:val="002B5AC8"/>
    <w:rsid w:val="002B5EA1"/>
    <w:rsid w:val="002B5EE7"/>
    <w:rsid w:val="002B64AC"/>
    <w:rsid w:val="002B68CE"/>
    <w:rsid w:val="002B6BCB"/>
    <w:rsid w:val="002B70FE"/>
    <w:rsid w:val="002B7EBD"/>
    <w:rsid w:val="002C02F5"/>
    <w:rsid w:val="002C0962"/>
    <w:rsid w:val="002C0BBC"/>
    <w:rsid w:val="002C17A3"/>
    <w:rsid w:val="002C1C81"/>
    <w:rsid w:val="002C1F06"/>
    <w:rsid w:val="002C20D1"/>
    <w:rsid w:val="002C3262"/>
    <w:rsid w:val="002C33B7"/>
    <w:rsid w:val="002C33EE"/>
    <w:rsid w:val="002C3518"/>
    <w:rsid w:val="002C36FC"/>
    <w:rsid w:val="002C375F"/>
    <w:rsid w:val="002C3894"/>
    <w:rsid w:val="002C3F39"/>
    <w:rsid w:val="002C4BD5"/>
    <w:rsid w:val="002C660B"/>
    <w:rsid w:val="002C78F1"/>
    <w:rsid w:val="002D0041"/>
    <w:rsid w:val="002D05F8"/>
    <w:rsid w:val="002D0847"/>
    <w:rsid w:val="002D11B8"/>
    <w:rsid w:val="002D1283"/>
    <w:rsid w:val="002D1666"/>
    <w:rsid w:val="002D21CB"/>
    <w:rsid w:val="002D29FC"/>
    <w:rsid w:val="002D3A0B"/>
    <w:rsid w:val="002D3CC2"/>
    <w:rsid w:val="002D4367"/>
    <w:rsid w:val="002D5515"/>
    <w:rsid w:val="002D568E"/>
    <w:rsid w:val="002D593D"/>
    <w:rsid w:val="002D641E"/>
    <w:rsid w:val="002D67FE"/>
    <w:rsid w:val="002D6F44"/>
    <w:rsid w:val="002D7384"/>
    <w:rsid w:val="002D77D5"/>
    <w:rsid w:val="002E0BF0"/>
    <w:rsid w:val="002E0DC3"/>
    <w:rsid w:val="002E0E2A"/>
    <w:rsid w:val="002E1406"/>
    <w:rsid w:val="002E1B7F"/>
    <w:rsid w:val="002E1BFB"/>
    <w:rsid w:val="002E2417"/>
    <w:rsid w:val="002E253A"/>
    <w:rsid w:val="002E30B1"/>
    <w:rsid w:val="002E3460"/>
    <w:rsid w:val="002E3589"/>
    <w:rsid w:val="002E49EC"/>
    <w:rsid w:val="002E61F9"/>
    <w:rsid w:val="002E7CFF"/>
    <w:rsid w:val="002F01EB"/>
    <w:rsid w:val="002F1089"/>
    <w:rsid w:val="002F121C"/>
    <w:rsid w:val="002F1307"/>
    <w:rsid w:val="002F1578"/>
    <w:rsid w:val="002F1C38"/>
    <w:rsid w:val="002F1FAA"/>
    <w:rsid w:val="002F26D6"/>
    <w:rsid w:val="002F2CA0"/>
    <w:rsid w:val="002F338E"/>
    <w:rsid w:val="002F3BEE"/>
    <w:rsid w:val="002F4169"/>
    <w:rsid w:val="002F4A48"/>
    <w:rsid w:val="002F51E0"/>
    <w:rsid w:val="002F53AD"/>
    <w:rsid w:val="002F5556"/>
    <w:rsid w:val="002F57A8"/>
    <w:rsid w:val="002F596D"/>
    <w:rsid w:val="002F6296"/>
    <w:rsid w:val="002F66CF"/>
    <w:rsid w:val="002F6868"/>
    <w:rsid w:val="002F72AF"/>
    <w:rsid w:val="00300140"/>
    <w:rsid w:val="00300FB5"/>
    <w:rsid w:val="00301C35"/>
    <w:rsid w:val="003022BD"/>
    <w:rsid w:val="00303155"/>
    <w:rsid w:val="00304A1E"/>
    <w:rsid w:val="00304AF7"/>
    <w:rsid w:val="00304B93"/>
    <w:rsid w:val="00304E14"/>
    <w:rsid w:val="00305A72"/>
    <w:rsid w:val="00305E41"/>
    <w:rsid w:val="003061E4"/>
    <w:rsid w:val="003066F0"/>
    <w:rsid w:val="003077C4"/>
    <w:rsid w:val="00307847"/>
    <w:rsid w:val="00307CA8"/>
    <w:rsid w:val="00311348"/>
    <w:rsid w:val="00311859"/>
    <w:rsid w:val="003118B9"/>
    <w:rsid w:val="00311D7E"/>
    <w:rsid w:val="00311E53"/>
    <w:rsid w:val="00311E57"/>
    <w:rsid w:val="00312643"/>
    <w:rsid w:val="0031392F"/>
    <w:rsid w:val="00313F1B"/>
    <w:rsid w:val="0031418F"/>
    <w:rsid w:val="003142A2"/>
    <w:rsid w:val="0031498B"/>
    <w:rsid w:val="00314D80"/>
    <w:rsid w:val="00316FAD"/>
    <w:rsid w:val="0031735B"/>
    <w:rsid w:val="00317718"/>
    <w:rsid w:val="00320224"/>
    <w:rsid w:val="00320359"/>
    <w:rsid w:val="003215A4"/>
    <w:rsid w:val="00322028"/>
    <w:rsid w:val="003228A3"/>
    <w:rsid w:val="00322C05"/>
    <w:rsid w:val="00322E3F"/>
    <w:rsid w:val="003231F6"/>
    <w:rsid w:val="00323DB4"/>
    <w:rsid w:val="00323F38"/>
    <w:rsid w:val="00324543"/>
    <w:rsid w:val="00324865"/>
    <w:rsid w:val="00324A4A"/>
    <w:rsid w:val="0032542C"/>
    <w:rsid w:val="0032569D"/>
    <w:rsid w:val="0032676A"/>
    <w:rsid w:val="003267FB"/>
    <w:rsid w:val="00326A35"/>
    <w:rsid w:val="00326D8C"/>
    <w:rsid w:val="00327C5D"/>
    <w:rsid w:val="0033037E"/>
    <w:rsid w:val="00330D1F"/>
    <w:rsid w:val="00331C79"/>
    <w:rsid w:val="00331ED3"/>
    <w:rsid w:val="0033235E"/>
    <w:rsid w:val="00333345"/>
    <w:rsid w:val="00333EE4"/>
    <w:rsid w:val="0033432D"/>
    <w:rsid w:val="00335A7A"/>
    <w:rsid w:val="00335BEF"/>
    <w:rsid w:val="00337F16"/>
    <w:rsid w:val="003403ED"/>
    <w:rsid w:val="0034063B"/>
    <w:rsid w:val="0034063C"/>
    <w:rsid w:val="0034099A"/>
    <w:rsid w:val="003412AE"/>
    <w:rsid w:val="003415B8"/>
    <w:rsid w:val="0034397F"/>
    <w:rsid w:val="00343EDE"/>
    <w:rsid w:val="0034451E"/>
    <w:rsid w:val="003447A3"/>
    <w:rsid w:val="003447CD"/>
    <w:rsid w:val="00345261"/>
    <w:rsid w:val="003455BE"/>
    <w:rsid w:val="00346868"/>
    <w:rsid w:val="003470F6"/>
    <w:rsid w:val="003474CD"/>
    <w:rsid w:val="003479A9"/>
    <w:rsid w:val="003479E0"/>
    <w:rsid w:val="00350DCA"/>
    <w:rsid w:val="003513BE"/>
    <w:rsid w:val="00351A22"/>
    <w:rsid w:val="00352D79"/>
    <w:rsid w:val="00354292"/>
    <w:rsid w:val="00354D0C"/>
    <w:rsid w:val="00355437"/>
    <w:rsid w:val="00355785"/>
    <w:rsid w:val="003557CA"/>
    <w:rsid w:val="0035582A"/>
    <w:rsid w:val="00355927"/>
    <w:rsid w:val="003559F8"/>
    <w:rsid w:val="00355AFF"/>
    <w:rsid w:val="00355F8A"/>
    <w:rsid w:val="00356299"/>
    <w:rsid w:val="00356611"/>
    <w:rsid w:val="00356A9F"/>
    <w:rsid w:val="00356D70"/>
    <w:rsid w:val="00356F96"/>
    <w:rsid w:val="0035703B"/>
    <w:rsid w:val="003574D5"/>
    <w:rsid w:val="00357F57"/>
    <w:rsid w:val="0036043B"/>
    <w:rsid w:val="00361CE6"/>
    <w:rsid w:val="00362216"/>
    <w:rsid w:val="003625AE"/>
    <w:rsid w:val="0036333E"/>
    <w:rsid w:val="00364399"/>
    <w:rsid w:val="00364B39"/>
    <w:rsid w:val="003650A5"/>
    <w:rsid w:val="00365A2B"/>
    <w:rsid w:val="00365B04"/>
    <w:rsid w:val="003670DA"/>
    <w:rsid w:val="00367980"/>
    <w:rsid w:val="003700A4"/>
    <w:rsid w:val="00370521"/>
    <w:rsid w:val="00372352"/>
    <w:rsid w:val="00372364"/>
    <w:rsid w:val="00372DD4"/>
    <w:rsid w:val="0037364D"/>
    <w:rsid w:val="003738A2"/>
    <w:rsid w:val="00373F68"/>
    <w:rsid w:val="003751AA"/>
    <w:rsid w:val="00375338"/>
    <w:rsid w:val="00376B64"/>
    <w:rsid w:val="00377114"/>
    <w:rsid w:val="00377B00"/>
    <w:rsid w:val="003803BE"/>
    <w:rsid w:val="003811BE"/>
    <w:rsid w:val="0038136B"/>
    <w:rsid w:val="003813E0"/>
    <w:rsid w:val="0038153D"/>
    <w:rsid w:val="00381769"/>
    <w:rsid w:val="003826A1"/>
    <w:rsid w:val="0038345C"/>
    <w:rsid w:val="0038370B"/>
    <w:rsid w:val="00383BC2"/>
    <w:rsid w:val="00383C5B"/>
    <w:rsid w:val="00383E60"/>
    <w:rsid w:val="00383EB7"/>
    <w:rsid w:val="00383F07"/>
    <w:rsid w:val="003848EA"/>
    <w:rsid w:val="00385579"/>
    <w:rsid w:val="00385969"/>
    <w:rsid w:val="00386DCB"/>
    <w:rsid w:val="00387838"/>
    <w:rsid w:val="00387B22"/>
    <w:rsid w:val="00390270"/>
    <w:rsid w:val="003905A8"/>
    <w:rsid w:val="0039066F"/>
    <w:rsid w:val="00390F06"/>
    <w:rsid w:val="00391C6E"/>
    <w:rsid w:val="00391DE1"/>
    <w:rsid w:val="00391E75"/>
    <w:rsid w:val="003922F1"/>
    <w:rsid w:val="003927DD"/>
    <w:rsid w:val="00392CB9"/>
    <w:rsid w:val="00392D2F"/>
    <w:rsid w:val="00393D15"/>
    <w:rsid w:val="00394861"/>
    <w:rsid w:val="00395F9C"/>
    <w:rsid w:val="003962E7"/>
    <w:rsid w:val="003A0914"/>
    <w:rsid w:val="003A09B2"/>
    <w:rsid w:val="003A1621"/>
    <w:rsid w:val="003A1787"/>
    <w:rsid w:val="003A183A"/>
    <w:rsid w:val="003A1D22"/>
    <w:rsid w:val="003A2677"/>
    <w:rsid w:val="003A295E"/>
    <w:rsid w:val="003A2B22"/>
    <w:rsid w:val="003A3020"/>
    <w:rsid w:val="003A31BE"/>
    <w:rsid w:val="003A3C3F"/>
    <w:rsid w:val="003A43CC"/>
    <w:rsid w:val="003A5F9C"/>
    <w:rsid w:val="003A6341"/>
    <w:rsid w:val="003A6BED"/>
    <w:rsid w:val="003A6F52"/>
    <w:rsid w:val="003B01D4"/>
    <w:rsid w:val="003B110D"/>
    <w:rsid w:val="003B11ED"/>
    <w:rsid w:val="003B2567"/>
    <w:rsid w:val="003B2AEB"/>
    <w:rsid w:val="003B4C12"/>
    <w:rsid w:val="003B6958"/>
    <w:rsid w:val="003B7246"/>
    <w:rsid w:val="003B78F7"/>
    <w:rsid w:val="003B7A52"/>
    <w:rsid w:val="003C0E43"/>
    <w:rsid w:val="003C13A6"/>
    <w:rsid w:val="003C16C8"/>
    <w:rsid w:val="003C1843"/>
    <w:rsid w:val="003C199A"/>
    <w:rsid w:val="003C248B"/>
    <w:rsid w:val="003C28A1"/>
    <w:rsid w:val="003C2D2E"/>
    <w:rsid w:val="003C30C5"/>
    <w:rsid w:val="003C3A13"/>
    <w:rsid w:val="003C44DD"/>
    <w:rsid w:val="003C4DDE"/>
    <w:rsid w:val="003C4F8D"/>
    <w:rsid w:val="003C57E1"/>
    <w:rsid w:val="003C6454"/>
    <w:rsid w:val="003C7531"/>
    <w:rsid w:val="003C7F44"/>
    <w:rsid w:val="003D0B9A"/>
    <w:rsid w:val="003D1704"/>
    <w:rsid w:val="003D2078"/>
    <w:rsid w:val="003D214B"/>
    <w:rsid w:val="003D22BA"/>
    <w:rsid w:val="003D3396"/>
    <w:rsid w:val="003D3581"/>
    <w:rsid w:val="003D381B"/>
    <w:rsid w:val="003D3F2F"/>
    <w:rsid w:val="003D42A8"/>
    <w:rsid w:val="003D42DC"/>
    <w:rsid w:val="003D4D37"/>
    <w:rsid w:val="003D5A67"/>
    <w:rsid w:val="003D5F1E"/>
    <w:rsid w:val="003D72B1"/>
    <w:rsid w:val="003D778B"/>
    <w:rsid w:val="003D7E38"/>
    <w:rsid w:val="003E063C"/>
    <w:rsid w:val="003E0BB2"/>
    <w:rsid w:val="003E0E25"/>
    <w:rsid w:val="003E0F8A"/>
    <w:rsid w:val="003E1CF4"/>
    <w:rsid w:val="003E1E40"/>
    <w:rsid w:val="003E2789"/>
    <w:rsid w:val="003E2CFE"/>
    <w:rsid w:val="003E3256"/>
    <w:rsid w:val="003E3707"/>
    <w:rsid w:val="003E3FAD"/>
    <w:rsid w:val="003E4100"/>
    <w:rsid w:val="003E43FE"/>
    <w:rsid w:val="003E4B1C"/>
    <w:rsid w:val="003E4FB9"/>
    <w:rsid w:val="003E5A52"/>
    <w:rsid w:val="003E5B05"/>
    <w:rsid w:val="003E77A4"/>
    <w:rsid w:val="003E7E02"/>
    <w:rsid w:val="003F093D"/>
    <w:rsid w:val="003F1668"/>
    <w:rsid w:val="003F2396"/>
    <w:rsid w:val="003F28D8"/>
    <w:rsid w:val="003F2DA3"/>
    <w:rsid w:val="003F3279"/>
    <w:rsid w:val="003F3A2B"/>
    <w:rsid w:val="003F4085"/>
    <w:rsid w:val="003F469E"/>
    <w:rsid w:val="003F56D4"/>
    <w:rsid w:val="003F5941"/>
    <w:rsid w:val="003F5E75"/>
    <w:rsid w:val="003F7211"/>
    <w:rsid w:val="003F7D3A"/>
    <w:rsid w:val="003F7DCC"/>
    <w:rsid w:val="003F7E69"/>
    <w:rsid w:val="004002A0"/>
    <w:rsid w:val="0040058C"/>
    <w:rsid w:val="00400E0A"/>
    <w:rsid w:val="00401437"/>
    <w:rsid w:val="00401849"/>
    <w:rsid w:val="004018DB"/>
    <w:rsid w:val="00403004"/>
    <w:rsid w:val="0040310B"/>
    <w:rsid w:val="00403957"/>
    <w:rsid w:val="00403C6C"/>
    <w:rsid w:val="0040454B"/>
    <w:rsid w:val="00404749"/>
    <w:rsid w:val="00404D1E"/>
    <w:rsid w:val="004051D0"/>
    <w:rsid w:val="0040563F"/>
    <w:rsid w:val="00405676"/>
    <w:rsid w:val="00405C52"/>
    <w:rsid w:val="004061AD"/>
    <w:rsid w:val="00406375"/>
    <w:rsid w:val="00406380"/>
    <w:rsid w:val="004063E3"/>
    <w:rsid w:val="00406771"/>
    <w:rsid w:val="00406A7D"/>
    <w:rsid w:val="00407572"/>
    <w:rsid w:val="00411964"/>
    <w:rsid w:val="004122B3"/>
    <w:rsid w:val="004135DF"/>
    <w:rsid w:val="00413A10"/>
    <w:rsid w:val="00413D1E"/>
    <w:rsid w:val="00414073"/>
    <w:rsid w:val="0041423A"/>
    <w:rsid w:val="00414661"/>
    <w:rsid w:val="004159B5"/>
    <w:rsid w:val="004159D1"/>
    <w:rsid w:val="00416938"/>
    <w:rsid w:val="00416A5E"/>
    <w:rsid w:val="004171C1"/>
    <w:rsid w:val="004174A8"/>
    <w:rsid w:val="00417DF0"/>
    <w:rsid w:val="00420105"/>
    <w:rsid w:val="00420F51"/>
    <w:rsid w:val="004215C1"/>
    <w:rsid w:val="0042214B"/>
    <w:rsid w:val="004222C9"/>
    <w:rsid w:val="004223C9"/>
    <w:rsid w:val="0042284E"/>
    <w:rsid w:val="00422AE1"/>
    <w:rsid w:val="00422FD8"/>
    <w:rsid w:val="0042327B"/>
    <w:rsid w:val="00423512"/>
    <w:rsid w:val="004235AC"/>
    <w:rsid w:val="004242E2"/>
    <w:rsid w:val="00424947"/>
    <w:rsid w:val="00424E2E"/>
    <w:rsid w:val="004253C9"/>
    <w:rsid w:val="004254E3"/>
    <w:rsid w:val="0042607E"/>
    <w:rsid w:val="004262B5"/>
    <w:rsid w:val="004267EB"/>
    <w:rsid w:val="0042748C"/>
    <w:rsid w:val="00427B17"/>
    <w:rsid w:val="00427B7C"/>
    <w:rsid w:val="00430B26"/>
    <w:rsid w:val="00430DEF"/>
    <w:rsid w:val="004323AF"/>
    <w:rsid w:val="00432CCA"/>
    <w:rsid w:val="00432D0D"/>
    <w:rsid w:val="00432E75"/>
    <w:rsid w:val="00432F12"/>
    <w:rsid w:val="004330CE"/>
    <w:rsid w:val="004335B8"/>
    <w:rsid w:val="0043395F"/>
    <w:rsid w:val="00433FBA"/>
    <w:rsid w:val="00435002"/>
    <w:rsid w:val="0043527A"/>
    <w:rsid w:val="00435335"/>
    <w:rsid w:val="00435DC7"/>
    <w:rsid w:val="0043659E"/>
    <w:rsid w:val="00436627"/>
    <w:rsid w:val="0043684F"/>
    <w:rsid w:val="00436A83"/>
    <w:rsid w:val="00437082"/>
    <w:rsid w:val="004370B4"/>
    <w:rsid w:val="004377FA"/>
    <w:rsid w:val="00437924"/>
    <w:rsid w:val="00437D58"/>
    <w:rsid w:val="00437F51"/>
    <w:rsid w:val="004407FE"/>
    <w:rsid w:val="00440DA9"/>
    <w:rsid w:val="00440FC3"/>
    <w:rsid w:val="00442187"/>
    <w:rsid w:val="00442991"/>
    <w:rsid w:val="00444115"/>
    <w:rsid w:val="0044540E"/>
    <w:rsid w:val="00445AC2"/>
    <w:rsid w:val="00445B1E"/>
    <w:rsid w:val="00445EB1"/>
    <w:rsid w:val="00446569"/>
    <w:rsid w:val="00446847"/>
    <w:rsid w:val="00446BBA"/>
    <w:rsid w:val="00447286"/>
    <w:rsid w:val="00447749"/>
    <w:rsid w:val="004504B0"/>
    <w:rsid w:val="00450B91"/>
    <w:rsid w:val="0045103F"/>
    <w:rsid w:val="004510DA"/>
    <w:rsid w:val="00451BF3"/>
    <w:rsid w:val="00451C45"/>
    <w:rsid w:val="00451E00"/>
    <w:rsid w:val="0045211C"/>
    <w:rsid w:val="00452996"/>
    <w:rsid w:val="00452F5C"/>
    <w:rsid w:val="004530F9"/>
    <w:rsid w:val="00453242"/>
    <w:rsid w:val="00453A20"/>
    <w:rsid w:val="004540EE"/>
    <w:rsid w:val="00454C37"/>
    <w:rsid w:val="00454FD1"/>
    <w:rsid w:val="00455149"/>
    <w:rsid w:val="00455663"/>
    <w:rsid w:val="00455C16"/>
    <w:rsid w:val="00455FC1"/>
    <w:rsid w:val="00456B6C"/>
    <w:rsid w:val="004572CF"/>
    <w:rsid w:val="004602F9"/>
    <w:rsid w:val="00460F47"/>
    <w:rsid w:val="004610F9"/>
    <w:rsid w:val="00462D04"/>
    <w:rsid w:val="0046318E"/>
    <w:rsid w:val="00463240"/>
    <w:rsid w:val="004633BD"/>
    <w:rsid w:val="00463530"/>
    <w:rsid w:val="00463FD8"/>
    <w:rsid w:val="00464614"/>
    <w:rsid w:val="004649B7"/>
    <w:rsid w:val="00465451"/>
    <w:rsid w:val="0046598B"/>
    <w:rsid w:val="00466E14"/>
    <w:rsid w:val="004678EA"/>
    <w:rsid w:val="004713FD"/>
    <w:rsid w:val="00471AAE"/>
    <w:rsid w:val="00471D22"/>
    <w:rsid w:val="00471E1F"/>
    <w:rsid w:val="00471FA7"/>
    <w:rsid w:val="0047206E"/>
    <w:rsid w:val="004724B5"/>
    <w:rsid w:val="004726CE"/>
    <w:rsid w:val="00472CC4"/>
    <w:rsid w:val="0047300E"/>
    <w:rsid w:val="0047308A"/>
    <w:rsid w:val="00473466"/>
    <w:rsid w:val="004735DB"/>
    <w:rsid w:val="00474AD8"/>
    <w:rsid w:val="004757CD"/>
    <w:rsid w:val="00475BF8"/>
    <w:rsid w:val="004760FA"/>
    <w:rsid w:val="00476873"/>
    <w:rsid w:val="00476EE8"/>
    <w:rsid w:val="00477F3D"/>
    <w:rsid w:val="00480719"/>
    <w:rsid w:val="00480CB7"/>
    <w:rsid w:val="00481186"/>
    <w:rsid w:val="00481319"/>
    <w:rsid w:val="00481715"/>
    <w:rsid w:val="00481B4F"/>
    <w:rsid w:val="0048218F"/>
    <w:rsid w:val="004829AD"/>
    <w:rsid w:val="00482C98"/>
    <w:rsid w:val="0048324D"/>
    <w:rsid w:val="00483496"/>
    <w:rsid w:val="004836CD"/>
    <w:rsid w:val="004840E3"/>
    <w:rsid w:val="0048434B"/>
    <w:rsid w:val="0048466F"/>
    <w:rsid w:val="00485007"/>
    <w:rsid w:val="0048563D"/>
    <w:rsid w:val="0048565B"/>
    <w:rsid w:val="00485B2E"/>
    <w:rsid w:val="00490A4A"/>
    <w:rsid w:val="00490AF1"/>
    <w:rsid w:val="00490E12"/>
    <w:rsid w:val="0049101A"/>
    <w:rsid w:val="00491694"/>
    <w:rsid w:val="0049188E"/>
    <w:rsid w:val="004919AE"/>
    <w:rsid w:val="00491A3D"/>
    <w:rsid w:val="00491FCC"/>
    <w:rsid w:val="0049200C"/>
    <w:rsid w:val="00493039"/>
    <w:rsid w:val="00493C1C"/>
    <w:rsid w:val="0049465F"/>
    <w:rsid w:val="00494ADE"/>
    <w:rsid w:val="004956A0"/>
    <w:rsid w:val="00495DC1"/>
    <w:rsid w:val="00497DD3"/>
    <w:rsid w:val="004A046A"/>
    <w:rsid w:val="004A0721"/>
    <w:rsid w:val="004A1676"/>
    <w:rsid w:val="004A1C82"/>
    <w:rsid w:val="004A2417"/>
    <w:rsid w:val="004A38F3"/>
    <w:rsid w:val="004A3FA2"/>
    <w:rsid w:val="004A4220"/>
    <w:rsid w:val="004A5288"/>
    <w:rsid w:val="004A540C"/>
    <w:rsid w:val="004A5550"/>
    <w:rsid w:val="004A559B"/>
    <w:rsid w:val="004A6063"/>
    <w:rsid w:val="004A6793"/>
    <w:rsid w:val="004A6AB7"/>
    <w:rsid w:val="004A6C03"/>
    <w:rsid w:val="004A6F4B"/>
    <w:rsid w:val="004A7375"/>
    <w:rsid w:val="004A7BF7"/>
    <w:rsid w:val="004A7E3B"/>
    <w:rsid w:val="004B0087"/>
    <w:rsid w:val="004B01C0"/>
    <w:rsid w:val="004B032B"/>
    <w:rsid w:val="004B09CA"/>
    <w:rsid w:val="004B1964"/>
    <w:rsid w:val="004B31F2"/>
    <w:rsid w:val="004B35D8"/>
    <w:rsid w:val="004B3CF9"/>
    <w:rsid w:val="004B4D1B"/>
    <w:rsid w:val="004B5371"/>
    <w:rsid w:val="004B55AA"/>
    <w:rsid w:val="004B5F3F"/>
    <w:rsid w:val="004B6729"/>
    <w:rsid w:val="004B6D10"/>
    <w:rsid w:val="004B740D"/>
    <w:rsid w:val="004B7923"/>
    <w:rsid w:val="004C04BE"/>
    <w:rsid w:val="004C12AB"/>
    <w:rsid w:val="004C1855"/>
    <w:rsid w:val="004C39BF"/>
    <w:rsid w:val="004C3DC0"/>
    <w:rsid w:val="004C3FA8"/>
    <w:rsid w:val="004C3FC9"/>
    <w:rsid w:val="004C3FD2"/>
    <w:rsid w:val="004C423A"/>
    <w:rsid w:val="004C4281"/>
    <w:rsid w:val="004C5300"/>
    <w:rsid w:val="004C5337"/>
    <w:rsid w:val="004C5341"/>
    <w:rsid w:val="004C5A1C"/>
    <w:rsid w:val="004C6621"/>
    <w:rsid w:val="004C6814"/>
    <w:rsid w:val="004C69C2"/>
    <w:rsid w:val="004C69CA"/>
    <w:rsid w:val="004C69F0"/>
    <w:rsid w:val="004C6A0A"/>
    <w:rsid w:val="004C6BD3"/>
    <w:rsid w:val="004C7823"/>
    <w:rsid w:val="004C7ED6"/>
    <w:rsid w:val="004D03F2"/>
    <w:rsid w:val="004D0D2B"/>
    <w:rsid w:val="004D1616"/>
    <w:rsid w:val="004D1C22"/>
    <w:rsid w:val="004D2689"/>
    <w:rsid w:val="004D324C"/>
    <w:rsid w:val="004D3A05"/>
    <w:rsid w:val="004D3C2A"/>
    <w:rsid w:val="004D40D3"/>
    <w:rsid w:val="004D431F"/>
    <w:rsid w:val="004D4904"/>
    <w:rsid w:val="004D4BC3"/>
    <w:rsid w:val="004D4D4D"/>
    <w:rsid w:val="004D4ECF"/>
    <w:rsid w:val="004D56C9"/>
    <w:rsid w:val="004D585B"/>
    <w:rsid w:val="004D657E"/>
    <w:rsid w:val="004D66C1"/>
    <w:rsid w:val="004D6B73"/>
    <w:rsid w:val="004D6C78"/>
    <w:rsid w:val="004D7826"/>
    <w:rsid w:val="004E03C6"/>
    <w:rsid w:val="004E0B2B"/>
    <w:rsid w:val="004E1445"/>
    <w:rsid w:val="004E2A33"/>
    <w:rsid w:val="004E335B"/>
    <w:rsid w:val="004E3412"/>
    <w:rsid w:val="004E3546"/>
    <w:rsid w:val="004E39BD"/>
    <w:rsid w:val="004E39E6"/>
    <w:rsid w:val="004E3F9F"/>
    <w:rsid w:val="004E4D11"/>
    <w:rsid w:val="004E5212"/>
    <w:rsid w:val="004E5357"/>
    <w:rsid w:val="004E560D"/>
    <w:rsid w:val="004E5EFB"/>
    <w:rsid w:val="004E6276"/>
    <w:rsid w:val="004E6E3C"/>
    <w:rsid w:val="004E7663"/>
    <w:rsid w:val="004E7B0D"/>
    <w:rsid w:val="004E7D4E"/>
    <w:rsid w:val="004F0A57"/>
    <w:rsid w:val="004F0D4C"/>
    <w:rsid w:val="004F10B8"/>
    <w:rsid w:val="004F1495"/>
    <w:rsid w:val="004F18D0"/>
    <w:rsid w:val="004F253C"/>
    <w:rsid w:val="004F3435"/>
    <w:rsid w:val="004F4D3B"/>
    <w:rsid w:val="004F5816"/>
    <w:rsid w:val="004F6B31"/>
    <w:rsid w:val="004F732F"/>
    <w:rsid w:val="004F7905"/>
    <w:rsid w:val="004F792A"/>
    <w:rsid w:val="004F7EB0"/>
    <w:rsid w:val="00500F6E"/>
    <w:rsid w:val="00501590"/>
    <w:rsid w:val="00501D73"/>
    <w:rsid w:val="00502AB6"/>
    <w:rsid w:val="00502C7E"/>
    <w:rsid w:val="0050311E"/>
    <w:rsid w:val="00503533"/>
    <w:rsid w:val="00503D14"/>
    <w:rsid w:val="00503FF4"/>
    <w:rsid w:val="00504388"/>
    <w:rsid w:val="00504A9E"/>
    <w:rsid w:val="00504CC2"/>
    <w:rsid w:val="00504DC3"/>
    <w:rsid w:val="00504E09"/>
    <w:rsid w:val="005054FA"/>
    <w:rsid w:val="00505668"/>
    <w:rsid w:val="00505C7B"/>
    <w:rsid w:val="00505EC9"/>
    <w:rsid w:val="0050679B"/>
    <w:rsid w:val="00506FF0"/>
    <w:rsid w:val="0050770A"/>
    <w:rsid w:val="00510D6E"/>
    <w:rsid w:val="005112AC"/>
    <w:rsid w:val="0051183D"/>
    <w:rsid w:val="00511C56"/>
    <w:rsid w:val="00511D28"/>
    <w:rsid w:val="00511F75"/>
    <w:rsid w:val="005127D9"/>
    <w:rsid w:val="00512B56"/>
    <w:rsid w:val="00512CCF"/>
    <w:rsid w:val="00512FDD"/>
    <w:rsid w:val="005135BB"/>
    <w:rsid w:val="00513BD5"/>
    <w:rsid w:val="00513CCC"/>
    <w:rsid w:val="005145DD"/>
    <w:rsid w:val="00514FEE"/>
    <w:rsid w:val="00515761"/>
    <w:rsid w:val="005163B0"/>
    <w:rsid w:val="00516B4B"/>
    <w:rsid w:val="00516DD2"/>
    <w:rsid w:val="00516DF7"/>
    <w:rsid w:val="00516FAC"/>
    <w:rsid w:val="00517394"/>
    <w:rsid w:val="00517579"/>
    <w:rsid w:val="00517BAA"/>
    <w:rsid w:val="00520927"/>
    <w:rsid w:val="00520E8A"/>
    <w:rsid w:val="00520FB7"/>
    <w:rsid w:val="00521E25"/>
    <w:rsid w:val="0052218D"/>
    <w:rsid w:val="005231C1"/>
    <w:rsid w:val="00523B98"/>
    <w:rsid w:val="005240D8"/>
    <w:rsid w:val="00524184"/>
    <w:rsid w:val="005241CB"/>
    <w:rsid w:val="005245A5"/>
    <w:rsid w:val="005255C6"/>
    <w:rsid w:val="00525760"/>
    <w:rsid w:val="005267B6"/>
    <w:rsid w:val="00527532"/>
    <w:rsid w:val="00530943"/>
    <w:rsid w:val="00530C72"/>
    <w:rsid w:val="00530D94"/>
    <w:rsid w:val="0053127A"/>
    <w:rsid w:val="00531682"/>
    <w:rsid w:val="0053289B"/>
    <w:rsid w:val="00532A32"/>
    <w:rsid w:val="00533939"/>
    <w:rsid w:val="00533C20"/>
    <w:rsid w:val="005345BD"/>
    <w:rsid w:val="0053611A"/>
    <w:rsid w:val="00536E88"/>
    <w:rsid w:val="00537323"/>
    <w:rsid w:val="00537C41"/>
    <w:rsid w:val="00537F7B"/>
    <w:rsid w:val="005406EF"/>
    <w:rsid w:val="00540B19"/>
    <w:rsid w:val="00540B22"/>
    <w:rsid w:val="00540D6D"/>
    <w:rsid w:val="00541498"/>
    <w:rsid w:val="00541771"/>
    <w:rsid w:val="00541909"/>
    <w:rsid w:val="00541951"/>
    <w:rsid w:val="00542104"/>
    <w:rsid w:val="00542596"/>
    <w:rsid w:val="00542CBD"/>
    <w:rsid w:val="00542F4A"/>
    <w:rsid w:val="00543D57"/>
    <w:rsid w:val="0054404F"/>
    <w:rsid w:val="0054444A"/>
    <w:rsid w:val="00544ABB"/>
    <w:rsid w:val="005451CF"/>
    <w:rsid w:val="005466FE"/>
    <w:rsid w:val="005472CB"/>
    <w:rsid w:val="00547A21"/>
    <w:rsid w:val="0055050E"/>
    <w:rsid w:val="00550A04"/>
    <w:rsid w:val="0055155F"/>
    <w:rsid w:val="005528B2"/>
    <w:rsid w:val="005534BA"/>
    <w:rsid w:val="00553C4F"/>
    <w:rsid w:val="005540C6"/>
    <w:rsid w:val="005541BF"/>
    <w:rsid w:val="005543C9"/>
    <w:rsid w:val="00554A37"/>
    <w:rsid w:val="00554A4C"/>
    <w:rsid w:val="005552C7"/>
    <w:rsid w:val="005557B6"/>
    <w:rsid w:val="00556926"/>
    <w:rsid w:val="00556997"/>
    <w:rsid w:val="0055699F"/>
    <w:rsid w:val="005571CF"/>
    <w:rsid w:val="005576D5"/>
    <w:rsid w:val="00557DC1"/>
    <w:rsid w:val="00560138"/>
    <w:rsid w:val="005612E5"/>
    <w:rsid w:val="00561499"/>
    <w:rsid w:val="00561B30"/>
    <w:rsid w:val="00561D6E"/>
    <w:rsid w:val="00561F67"/>
    <w:rsid w:val="00562020"/>
    <w:rsid w:val="00562ADB"/>
    <w:rsid w:val="0056326A"/>
    <w:rsid w:val="00563886"/>
    <w:rsid w:val="00563E58"/>
    <w:rsid w:val="005646F5"/>
    <w:rsid w:val="00564EA0"/>
    <w:rsid w:val="005654EF"/>
    <w:rsid w:val="0056553C"/>
    <w:rsid w:val="005658E9"/>
    <w:rsid w:val="00565A65"/>
    <w:rsid w:val="00566DC1"/>
    <w:rsid w:val="0056702F"/>
    <w:rsid w:val="005673BD"/>
    <w:rsid w:val="00567D15"/>
    <w:rsid w:val="00570266"/>
    <w:rsid w:val="005702D0"/>
    <w:rsid w:val="00570B05"/>
    <w:rsid w:val="00571208"/>
    <w:rsid w:val="00571E18"/>
    <w:rsid w:val="005736C2"/>
    <w:rsid w:val="0057433E"/>
    <w:rsid w:val="0057473A"/>
    <w:rsid w:val="00575EF2"/>
    <w:rsid w:val="00576D39"/>
    <w:rsid w:val="00577BA5"/>
    <w:rsid w:val="00581002"/>
    <w:rsid w:val="00581540"/>
    <w:rsid w:val="00581B53"/>
    <w:rsid w:val="00581BC9"/>
    <w:rsid w:val="00582BD0"/>
    <w:rsid w:val="00583727"/>
    <w:rsid w:val="0058434C"/>
    <w:rsid w:val="005847BB"/>
    <w:rsid w:val="00584D1A"/>
    <w:rsid w:val="00584D4D"/>
    <w:rsid w:val="00584DB8"/>
    <w:rsid w:val="00586E5E"/>
    <w:rsid w:val="00586FBA"/>
    <w:rsid w:val="00591009"/>
    <w:rsid w:val="0059128D"/>
    <w:rsid w:val="005912D4"/>
    <w:rsid w:val="005916B7"/>
    <w:rsid w:val="005919B6"/>
    <w:rsid w:val="00592112"/>
    <w:rsid w:val="0059234B"/>
    <w:rsid w:val="00592ED2"/>
    <w:rsid w:val="00593559"/>
    <w:rsid w:val="005945E0"/>
    <w:rsid w:val="0059460B"/>
    <w:rsid w:val="005950E1"/>
    <w:rsid w:val="00596278"/>
    <w:rsid w:val="0059655D"/>
    <w:rsid w:val="0059711B"/>
    <w:rsid w:val="00597E7B"/>
    <w:rsid w:val="005A04EC"/>
    <w:rsid w:val="005A0A08"/>
    <w:rsid w:val="005A0E3A"/>
    <w:rsid w:val="005A0EA1"/>
    <w:rsid w:val="005A26C8"/>
    <w:rsid w:val="005A3330"/>
    <w:rsid w:val="005A35F6"/>
    <w:rsid w:val="005A38BB"/>
    <w:rsid w:val="005A38CD"/>
    <w:rsid w:val="005A3AA8"/>
    <w:rsid w:val="005A3E1A"/>
    <w:rsid w:val="005A4246"/>
    <w:rsid w:val="005A495B"/>
    <w:rsid w:val="005A4FEF"/>
    <w:rsid w:val="005A541E"/>
    <w:rsid w:val="005A6EA7"/>
    <w:rsid w:val="005A6FF6"/>
    <w:rsid w:val="005A713C"/>
    <w:rsid w:val="005A7B00"/>
    <w:rsid w:val="005A7B24"/>
    <w:rsid w:val="005B4F39"/>
    <w:rsid w:val="005B4F60"/>
    <w:rsid w:val="005B545B"/>
    <w:rsid w:val="005B56F6"/>
    <w:rsid w:val="005B5F9D"/>
    <w:rsid w:val="005B687F"/>
    <w:rsid w:val="005B7193"/>
    <w:rsid w:val="005B78EC"/>
    <w:rsid w:val="005C07CC"/>
    <w:rsid w:val="005C1339"/>
    <w:rsid w:val="005C184C"/>
    <w:rsid w:val="005C1BF5"/>
    <w:rsid w:val="005C1EB0"/>
    <w:rsid w:val="005C2131"/>
    <w:rsid w:val="005C2C21"/>
    <w:rsid w:val="005C3FB9"/>
    <w:rsid w:val="005C4309"/>
    <w:rsid w:val="005C4B0D"/>
    <w:rsid w:val="005C5894"/>
    <w:rsid w:val="005C7B56"/>
    <w:rsid w:val="005D023C"/>
    <w:rsid w:val="005D0A03"/>
    <w:rsid w:val="005D0D22"/>
    <w:rsid w:val="005D2BFD"/>
    <w:rsid w:val="005D30C8"/>
    <w:rsid w:val="005D3505"/>
    <w:rsid w:val="005D3C40"/>
    <w:rsid w:val="005D3ED2"/>
    <w:rsid w:val="005D3FF4"/>
    <w:rsid w:val="005D42B7"/>
    <w:rsid w:val="005D4548"/>
    <w:rsid w:val="005D45B2"/>
    <w:rsid w:val="005D5205"/>
    <w:rsid w:val="005D5586"/>
    <w:rsid w:val="005D629A"/>
    <w:rsid w:val="005D64EE"/>
    <w:rsid w:val="005D6D31"/>
    <w:rsid w:val="005D6E97"/>
    <w:rsid w:val="005D72FC"/>
    <w:rsid w:val="005D7B5C"/>
    <w:rsid w:val="005E1586"/>
    <w:rsid w:val="005E1B3B"/>
    <w:rsid w:val="005E1CF5"/>
    <w:rsid w:val="005E2BDC"/>
    <w:rsid w:val="005E2DD4"/>
    <w:rsid w:val="005E2F0F"/>
    <w:rsid w:val="005E31E9"/>
    <w:rsid w:val="005E34B8"/>
    <w:rsid w:val="005E3FA8"/>
    <w:rsid w:val="005E45BF"/>
    <w:rsid w:val="005E4832"/>
    <w:rsid w:val="005E5B4C"/>
    <w:rsid w:val="005E6DAC"/>
    <w:rsid w:val="005E6F05"/>
    <w:rsid w:val="005F00A8"/>
    <w:rsid w:val="005F04FD"/>
    <w:rsid w:val="005F07AF"/>
    <w:rsid w:val="005F110B"/>
    <w:rsid w:val="005F179E"/>
    <w:rsid w:val="005F18B9"/>
    <w:rsid w:val="005F229E"/>
    <w:rsid w:val="005F2346"/>
    <w:rsid w:val="005F2746"/>
    <w:rsid w:val="005F3707"/>
    <w:rsid w:val="005F454B"/>
    <w:rsid w:val="005F5F19"/>
    <w:rsid w:val="005F645F"/>
    <w:rsid w:val="005F6486"/>
    <w:rsid w:val="005F725C"/>
    <w:rsid w:val="005F7F4F"/>
    <w:rsid w:val="006004E5"/>
    <w:rsid w:val="0060072E"/>
    <w:rsid w:val="00600A11"/>
    <w:rsid w:val="00600D89"/>
    <w:rsid w:val="0060285A"/>
    <w:rsid w:val="00603054"/>
    <w:rsid w:val="006038EE"/>
    <w:rsid w:val="0060442D"/>
    <w:rsid w:val="00604B22"/>
    <w:rsid w:val="00605165"/>
    <w:rsid w:val="006054B6"/>
    <w:rsid w:val="006058B9"/>
    <w:rsid w:val="00605B1C"/>
    <w:rsid w:val="00606E67"/>
    <w:rsid w:val="006075D7"/>
    <w:rsid w:val="00610099"/>
    <w:rsid w:val="00610925"/>
    <w:rsid w:val="00610AD8"/>
    <w:rsid w:val="0061118B"/>
    <w:rsid w:val="00612E00"/>
    <w:rsid w:val="00613FA2"/>
    <w:rsid w:val="00614095"/>
    <w:rsid w:val="00614BF3"/>
    <w:rsid w:val="0061575B"/>
    <w:rsid w:val="00616640"/>
    <w:rsid w:val="00616A58"/>
    <w:rsid w:val="00616D7C"/>
    <w:rsid w:val="00616DD6"/>
    <w:rsid w:val="00617594"/>
    <w:rsid w:val="00617685"/>
    <w:rsid w:val="00620269"/>
    <w:rsid w:val="00620D06"/>
    <w:rsid w:val="006228D0"/>
    <w:rsid w:val="00622BBD"/>
    <w:rsid w:val="00624310"/>
    <w:rsid w:val="00625001"/>
    <w:rsid w:val="00625E93"/>
    <w:rsid w:val="006265EB"/>
    <w:rsid w:val="0062661C"/>
    <w:rsid w:val="006273FE"/>
    <w:rsid w:val="00627EEB"/>
    <w:rsid w:val="0063099E"/>
    <w:rsid w:val="00630CA3"/>
    <w:rsid w:val="00630CC8"/>
    <w:rsid w:val="00630D4F"/>
    <w:rsid w:val="00631592"/>
    <w:rsid w:val="0063170E"/>
    <w:rsid w:val="00631BF7"/>
    <w:rsid w:val="0063296F"/>
    <w:rsid w:val="006329CC"/>
    <w:rsid w:val="00633AE9"/>
    <w:rsid w:val="00634B5A"/>
    <w:rsid w:val="00635B9F"/>
    <w:rsid w:val="00635F26"/>
    <w:rsid w:val="0063701B"/>
    <w:rsid w:val="006370CC"/>
    <w:rsid w:val="006370F1"/>
    <w:rsid w:val="006373F7"/>
    <w:rsid w:val="0063780B"/>
    <w:rsid w:val="0063786D"/>
    <w:rsid w:val="00640A0C"/>
    <w:rsid w:val="00640C78"/>
    <w:rsid w:val="00640F4B"/>
    <w:rsid w:val="0064117F"/>
    <w:rsid w:val="006411E7"/>
    <w:rsid w:val="0064128C"/>
    <w:rsid w:val="00641AE4"/>
    <w:rsid w:val="00641CF2"/>
    <w:rsid w:val="00641D8C"/>
    <w:rsid w:val="00642A09"/>
    <w:rsid w:val="00642A29"/>
    <w:rsid w:val="00642A84"/>
    <w:rsid w:val="006438D2"/>
    <w:rsid w:val="0064456D"/>
    <w:rsid w:val="00644FB2"/>
    <w:rsid w:val="0064577D"/>
    <w:rsid w:val="0064598C"/>
    <w:rsid w:val="00645A9C"/>
    <w:rsid w:val="00645F63"/>
    <w:rsid w:val="00646214"/>
    <w:rsid w:val="00646D88"/>
    <w:rsid w:val="006476D2"/>
    <w:rsid w:val="006478F0"/>
    <w:rsid w:val="0065111C"/>
    <w:rsid w:val="00651961"/>
    <w:rsid w:val="00651C17"/>
    <w:rsid w:val="00651DDF"/>
    <w:rsid w:val="006521A4"/>
    <w:rsid w:val="006523CF"/>
    <w:rsid w:val="00653019"/>
    <w:rsid w:val="00653437"/>
    <w:rsid w:val="006534CB"/>
    <w:rsid w:val="00654E16"/>
    <w:rsid w:val="0065510B"/>
    <w:rsid w:val="0065577B"/>
    <w:rsid w:val="0065606E"/>
    <w:rsid w:val="00656470"/>
    <w:rsid w:val="00656B5C"/>
    <w:rsid w:val="006579ED"/>
    <w:rsid w:val="00657BA4"/>
    <w:rsid w:val="0066002E"/>
    <w:rsid w:val="00660458"/>
    <w:rsid w:val="006606A2"/>
    <w:rsid w:val="0066149E"/>
    <w:rsid w:val="00661641"/>
    <w:rsid w:val="00662391"/>
    <w:rsid w:val="006639E6"/>
    <w:rsid w:val="00663E0B"/>
    <w:rsid w:val="00664312"/>
    <w:rsid w:val="00664514"/>
    <w:rsid w:val="00665F7B"/>
    <w:rsid w:val="006669CE"/>
    <w:rsid w:val="00667767"/>
    <w:rsid w:val="00667AC6"/>
    <w:rsid w:val="00670122"/>
    <w:rsid w:val="00670885"/>
    <w:rsid w:val="00670A28"/>
    <w:rsid w:val="00670EC2"/>
    <w:rsid w:val="00671492"/>
    <w:rsid w:val="00671518"/>
    <w:rsid w:val="006715FB"/>
    <w:rsid w:val="00671931"/>
    <w:rsid w:val="006719D5"/>
    <w:rsid w:val="00671E2C"/>
    <w:rsid w:val="00672568"/>
    <w:rsid w:val="00674377"/>
    <w:rsid w:val="00674E4C"/>
    <w:rsid w:val="0067540F"/>
    <w:rsid w:val="0067586D"/>
    <w:rsid w:val="006758AF"/>
    <w:rsid w:val="0067653F"/>
    <w:rsid w:val="00676C3D"/>
    <w:rsid w:val="00676DF8"/>
    <w:rsid w:val="0067728A"/>
    <w:rsid w:val="006777CB"/>
    <w:rsid w:val="006778EC"/>
    <w:rsid w:val="00677A9B"/>
    <w:rsid w:val="00680594"/>
    <w:rsid w:val="00680DC2"/>
    <w:rsid w:val="006833B0"/>
    <w:rsid w:val="00683B76"/>
    <w:rsid w:val="00683F8E"/>
    <w:rsid w:val="0068426C"/>
    <w:rsid w:val="00684F9B"/>
    <w:rsid w:val="006853E3"/>
    <w:rsid w:val="0068573B"/>
    <w:rsid w:val="006863ED"/>
    <w:rsid w:val="0068647A"/>
    <w:rsid w:val="006868DD"/>
    <w:rsid w:val="00686A04"/>
    <w:rsid w:val="00686CB4"/>
    <w:rsid w:val="00686ECF"/>
    <w:rsid w:val="0068751B"/>
    <w:rsid w:val="00687698"/>
    <w:rsid w:val="00687E50"/>
    <w:rsid w:val="00687F34"/>
    <w:rsid w:val="0069070A"/>
    <w:rsid w:val="006907F5"/>
    <w:rsid w:val="00690A02"/>
    <w:rsid w:val="00690F0F"/>
    <w:rsid w:val="006924DE"/>
    <w:rsid w:val="006927EF"/>
    <w:rsid w:val="00693DF8"/>
    <w:rsid w:val="00694A99"/>
    <w:rsid w:val="00695D91"/>
    <w:rsid w:val="00696B4B"/>
    <w:rsid w:val="00696C89"/>
    <w:rsid w:val="00697EA1"/>
    <w:rsid w:val="00697F16"/>
    <w:rsid w:val="00697F8D"/>
    <w:rsid w:val="006A06FC"/>
    <w:rsid w:val="006A08F1"/>
    <w:rsid w:val="006A0DE7"/>
    <w:rsid w:val="006A17D8"/>
    <w:rsid w:val="006A1B4A"/>
    <w:rsid w:val="006A1EC1"/>
    <w:rsid w:val="006A2033"/>
    <w:rsid w:val="006A26F7"/>
    <w:rsid w:val="006A2A22"/>
    <w:rsid w:val="006A2A58"/>
    <w:rsid w:val="006A3951"/>
    <w:rsid w:val="006A3D16"/>
    <w:rsid w:val="006A4D0F"/>
    <w:rsid w:val="006A5173"/>
    <w:rsid w:val="006A5C5A"/>
    <w:rsid w:val="006A5DD3"/>
    <w:rsid w:val="006A6570"/>
    <w:rsid w:val="006A7351"/>
    <w:rsid w:val="006A75F4"/>
    <w:rsid w:val="006A7A79"/>
    <w:rsid w:val="006B0B7B"/>
    <w:rsid w:val="006B0EAB"/>
    <w:rsid w:val="006B12DF"/>
    <w:rsid w:val="006B1B5C"/>
    <w:rsid w:val="006B21B3"/>
    <w:rsid w:val="006B2359"/>
    <w:rsid w:val="006B2F63"/>
    <w:rsid w:val="006B3218"/>
    <w:rsid w:val="006B332F"/>
    <w:rsid w:val="006B3336"/>
    <w:rsid w:val="006B3A1F"/>
    <w:rsid w:val="006B3D37"/>
    <w:rsid w:val="006B3D3D"/>
    <w:rsid w:val="006B4315"/>
    <w:rsid w:val="006B46D0"/>
    <w:rsid w:val="006B47F6"/>
    <w:rsid w:val="006B5278"/>
    <w:rsid w:val="006B57C3"/>
    <w:rsid w:val="006B5FAE"/>
    <w:rsid w:val="006B67C7"/>
    <w:rsid w:val="006B6ACF"/>
    <w:rsid w:val="006B6D1F"/>
    <w:rsid w:val="006B6D34"/>
    <w:rsid w:val="006C07DD"/>
    <w:rsid w:val="006C0C12"/>
    <w:rsid w:val="006C22CA"/>
    <w:rsid w:val="006C2F35"/>
    <w:rsid w:val="006C3ECC"/>
    <w:rsid w:val="006C4411"/>
    <w:rsid w:val="006C4768"/>
    <w:rsid w:val="006C487D"/>
    <w:rsid w:val="006C4FD8"/>
    <w:rsid w:val="006C50F8"/>
    <w:rsid w:val="006C56DD"/>
    <w:rsid w:val="006C5B45"/>
    <w:rsid w:val="006C664F"/>
    <w:rsid w:val="006C69CE"/>
    <w:rsid w:val="006C6E61"/>
    <w:rsid w:val="006C7F7C"/>
    <w:rsid w:val="006D06A5"/>
    <w:rsid w:val="006D13CA"/>
    <w:rsid w:val="006D16C3"/>
    <w:rsid w:val="006D1A38"/>
    <w:rsid w:val="006D1A6B"/>
    <w:rsid w:val="006D1D07"/>
    <w:rsid w:val="006D20E5"/>
    <w:rsid w:val="006D2399"/>
    <w:rsid w:val="006D2B16"/>
    <w:rsid w:val="006D2CEF"/>
    <w:rsid w:val="006D3445"/>
    <w:rsid w:val="006D35DF"/>
    <w:rsid w:val="006D36D6"/>
    <w:rsid w:val="006D3824"/>
    <w:rsid w:val="006D3DC2"/>
    <w:rsid w:val="006D4211"/>
    <w:rsid w:val="006D427E"/>
    <w:rsid w:val="006D45FD"/>
    <w:rsid w:val="006D48D4"/>
    <w:rsid w:val="006D5C1D"/>
    <w:rsid w:val="006D62BA"/>
    <w:rsid w:val="006D639D"/>
    <w:rsid w:val="006D6585"/>
    <w:rsid w:val="006D67F0"/>
    <w:rsid w:val="006D6EF1"/>
    <w:rsid w:val="006D7009"/>
    <w:rsid w:val="006D72F3"/>
    <w:rsid w:val="006D7680"/>
    <w:rsid w:val="006E0831"/>
    <w:rsid w:val="006E09E3"/>
    <w:rsid w:val="006E10EB"/>
    <w:rsid w:val="006E12C1"/>
    <w:rsid w:val="006E17C0"/>
    <w:rsid w:val="006E1840"/>
    <w:rsid w:val="006E1ED5"/>
    <w:rsid w:val="006E20CD"/>
    <w:rsid w:val="006E260A"/>
    <w:rsid w:val="006E285F"/>
    <w:rsid w:val="006E333D"/>
    <w:rsid w:val="006E3F2D"/>
    <w:rsid w:val="006E5BC6"/>
    <w:rsid w:val="006E5CA2"/>
    <w:rsid w:val="006E5E72"/>
    <w:rsid w:val="006E670E"/>
    <w:rsid w:val="006E79F4"/>
    <w:rsid w:val="006F0265"/>
    <w:rsid w:val="006F02DB"/>
    <w:rsid w:val="006F056A"/>
    <w:rsid w:val="006F0B68"/>
    <w:rsid w:val="006F0B8E"/>
    <w:rsid w:val="006F1299"/>
    <w:rsid w:val="006F27EE"/>
    <w:rsid w:val="006F2E2A"/>
    <w:rsid w:val="006F37F6"/>
    <w:rsid w:val="006F47E4"/>
    <w:rsid w:val="006F49B1"/>
    <w:rsid w:val="006F639B"/>
    <w:rsid w:val="006F63CF"/>
    <w:rsid w:val="006F6739"/>
    <w:rsid w:val="006F6F63"/>
    <w:rsid w:val="006F7515"/>
    <w:rsid w:val="006F793C"/>
    <w:rsid w:val="006F7A27"/>
    <w:rsid w:val="006F7AA9"/>
    <w:rsid w:val="00700376"/>
    <w:rsid w:val="00700A86"/>
    <w:rsid w:val="00700E60"/>
    <w:rsid w:val="0070103F"/>
    <w:rsid w:val="00701403"/>
    <w:rsid w:val="0070199A"/>
    <w:rsid w:val="00701ABE"/>
    <w:rsid w:val="00701DDB"/>
    <w:rsid w:val="00701E0F"/>
    <w:rsid w:val="007025FD"/>
    <w:rsid w:val="007028FD"/>
    <w:rsid w:val="007034BB"/>
    <w:rsid w:val="0070375C"/>
    <w:rsid w:val="00704219"/>
    <w:rsid w:val="00706374"/>
    <w:rsid w:val="007076FB"/>
    <w:rsid w:val="00707A61"/>
    <w:rsid w:val="00710183"/>
    <w:rsid w:val="00710676"/>
    <w:rsid w:val="0071070F"/>
    <w:rsid w:val="00710B25"/>
    <w:rsid w:val="0071187E"/>
    <w:rsid w:val="00712073"/>
    <w:rsid w:val="00712113"/>
    <w:rsid w:val="0071254F"/>
    <w:rsid w:val="00712969"/>
    <w:rsid w:val="00712DB5"/>
    <w:rsid w:val="00713395"/>
    <w:rsid w:val="007136BE"/>
    <w:rsid w:val="00713D18"/>
    <w:rsid w:val="0071448A"/>
    <w:rsid w:val="007145CA"/>
    <w:rsid w:val="00716704"/>
    <w:rsid w:val="00717CD7"/>
    <w:rsid w:val="007207B3"/>
    <w:rsid w:val="00720A50"/>
    <w:rsid w:val="007210C4"/>
    <w:rsid w:val="00722114"/>
    <w:rsid w:val="00722139"/>
    <w:rsid w:val="00722C13"/>
    <w:rsid w:val="007236AC"/>
    <w:rsid w:val="00723AD8"/>
    <w:rsid w:val="00723EFB"/>
    <w:rsid w:val="00723F19"/>
    <w:rsid w:val="007240F8"/>
    <w:rsid w:val="00724706"/>
    <w:rsid w:val="00724EA7"/>
    <w:rsid w:val="00725C2A"/>
    <w:rsid w:val="00726050"/>
    <w:rsid w:val="00726F2A"/>
    <w:rsid w:val="007271CA"/>
    <w:rsid w:val="00727204"/>
    <w:rsid w:val="00727297"/>
    <w:rsid w:val="00727745"/>
    <w:rsid w:val="00730ECC"/>
    <w:rsid w:val="00731260"/>
    <w:rsid w:val="007312F1"/>
    <w:rsid w:val="007316AA"/>
    <w:rsid w:val="0073175D"/>
    <w:rsid w:val="00731847"/>
    <w:rsid w:val="007319C5"/>
    <w:rsid w:val="00731F7D"/>
    <w:rsid w:val="00732849"/>
    <w:rsid w:val="0073317C"/>
    <w:rsid w:val="00733766"/>
    <w:rsid w:val="00733B28"/>
    <w:rsid w:val="00733BDF"/>
    <w:rsid w:val="00733E30"/>
    <w:rsid w:val="00735749"/>
    <w:rsid w:val="007359E4"/>
    <w:rsid w:val="00735A05"/>
    <w:rsid w:val="00736176"/>
    <w:rsid w:val="00736364"/>
    <w:rsid w:val="007377A6"/>
    <w:rsid w:val="007400F7"/>
    <w:rsid w:val="007409DF"/>
    <w:rsid w:val="00740BE9"/>
    <w:rsid w:val="00741A4E"/>
    <w:rsid w:val="00741D29"/>
    <w:rsid w:val="00742D29"/>
    <w:rsid w:val="00743164"/>
    <w:rsid w:val="007432DA"/>
    <w:rsid w:val="00743F19"/>
    <w:rsid w:val="00743FDE"/>
    <w:rsid w:val="0074457D"/>
    <w:rsid w:val="00744B38"/>
    <w:rsid w:val="00744C68"/>
    <w:rsid w:val="00744E5D"/>
    <w:rsid w:val="007450EF"/>
    <w:rsid w:val="00745195"/>
    <w:rsid w:val="0074552A"/>
    <w:rsid w:val="007458EC"/>
    <w:rsid w:val="0074639C"/>
    <w:rsid w:val="00746914"/>
    <w:rsid w:val="00747058"/>
    <w:rsid w:val="0074726C"/>
    <w:rsid w:val="0074771D"/>
    <w:rsid w:val="0075075C"/>
    <w:rsid w:val="00750B0E"/>
    <w:rsid w:val="00750DC1"/>
    <w:rsid w:val="00751075"/>
    <w:rsid w:val="007517CC"/>
    <w:rsid w:val="0075307C"/>
    <w:rsid w:val="00753870"/>
    <w:rsid w:val="00754034"/>
    <w:rsid w:val="00754B3C"/>
    <w:rsid w:val="00755481"/>
    <w:rsid w:val="00755A5A"/>
    <w:rsid w:val="00755CB2"/>
    <w:rsid w:val="0075626B"/>
    <w:rsid w:val="00756B25"/>
    <w:rsid w:val="007577CC"/>
    <w:rsid w:val="00757902"/>
    <w:rsid w:val="0075795E"/>
    <w:rsid w:val="00757BAD"/>
    <w:rsid w:val="007602C2"/>
    <w:rsid w:val="007609F8"/>
    <w:rsid w:val="00761975"/>
    <w:rsid w:val="0076259C"/>
    <w:rsid w:val="007628EB"/>
    <w:rsid w:val="00762CB7"/>
    <w:rsid w:val="0076405C"/>
    <w:rsid w:val="00764207"/>
    <w:rsid w:val="00764267"/>
    <w:rsid w:val="00764B33"/>
    <w:rsid w:val="007652C1"/>
    <w:rsid w:val="00765415"/>
    <w:rsid w:val="007656A2"/>
    <w:rsid w:val="00765B75"/>
    <w:rsid w:val="00766673"/>
    <w:rsid w:val="0076739F"/>
    <w:rsid w:val="007675FD"/>
    <w:rsid w:val="00767877"/>
    <w:rsid w:val="00767B89"/>
    <w:rsid w:val="007703A0"/>
    <w:rsid w:val="007709B9"/>
    <w:rsid w:val="0077147D"/>
    <w:rsid w:val="00771607"/>
    <w:rsid w:val="00771A62"/>
    <w:rsid w:val="007723EF"/>
    <w:rsid w:val="007725BF"/>
    <w:rsid w:val="007727AF"/>
    <w:rsid w:val="00772CCE"/>
    <w:rsid w:val="00773849"/>
    <w:rsid w:val="00773C18"/>
    <w:rsid w:val="007744C8"/>
    <w:rsid w:val="007746D7"/>
    <w:rsid w:val="00774A0F"/>
    <w:rsid w:val="00775334"/>
    <w:rsid w:val="00775C3D"/>
    <w:rsid w:val="007762D7"/>
    <w:rsid w:val="007764DA"/>
    <w:rsid w:val="007769B2"/>
    <w:rsid w:val="007769BD"/>
    <w:rsid w:val="007773B5"/>
    <w:rsid w:val="00777644"/>
    <w:rsid w:val="00780B38"/>
    <w:rsid w:val="00781B23"/>
    <w:rsid w:val="007839A3"/>
    <w:rsid w:val="00783BE0"/>
    <w:rsid w:val="00784109"/>
    <w:rsid w:val="00784234"/>
    <w:rsid w:val="00784B99"/>
    <w:rsid w:val="00784BC6"/>
    <w:rsid w:val="0078515F"/>
    <w:rsid w:val="00785378"/>
    <w:rsid w:val="007855C4"/>
    <w:rsid w:val="00786142"/>
    <w:rsid w:val="0079017B"/>
    <w:rsid w:val="007915C6"/>
    <w:rsid w:val="007917D3"/>
    <w:rsid w:val="00791BE8"/>
    <w:rsid w:val="00791C47"/>
    <w:rsid w:val="00791C7D"/>
    <w:rsid w:val="00791D74"/>
    <w:rsid w:val="00792222"/>
    <w:rsid w:val="00792CCA"/>
    <w:rsid w:val="007933FD"/>
    <w:rsid w:val="0079399F"/>
    <w:rsid w:val="00793DA9"/>
    <w:rsid w:val="00793DD0"/>
    <w:rsid w:val="0079574C"/>
    <w:rsid w:val="007958CC"/>
    <w:rsid w:val="00796A5D"/>
    <w:rsid w:val="00797DB9"/>
    <w:rsid w:val="007A0570"/>
    <w:rsid w:val="007A1A04"/>
    <w:rsid w:val="007A2DFB"/>
    <w:rsid w:val="007A42C5"/>
    <w:rsid w:val="007A4645"/>
    <w:rsid w:val="007A5160"/>
    <w:rsid w:val="007A7098"/>
    <w:rsid w:val="007A720F"/>
    <w:rsid w:val="007A7754"/>
    <w:rsid w:val="007A7D26"/>
    <w:rsid w:val="007B068D"/>
    <w:rsid w:val="007B09B6"/>
    <w:rsid w:val="007B0DA3"/>
    <w:rsid w:val="007B0F91"/>
    <w:rsid w:val="007B14F0"/>
    <w:rsid w:val="007B189B"/>
    <w:rsid w:val="007B1F02"/>
    <w:rsid w:val="007B2E1C"/>
    <w:rsid w:val="007B2F4C"/>
    <w:rsid w:val="007B31E0"/>
    <w:rsid w:val="007B3678"/>
    <w:rsid w:val="007B3AE1"/>
    <w:rsid w:val="007B3BCA"/>
    <w:rsid w:val="007B3C29"/>
    <w:rsid w:val="007B41AA"/>
    <w:rsid w:val="007B4B20"/>
    <w:rsid w:val="007B5914"/>
    <w:rsid w:val="007B59B9"/>
    <w:rsid w:val="007B5C94"/>
    <w:rsid w:val="007B5EA8"/>
    <w:rsid w:val="007B640C"/>
    <w:rsid w:val="007B6705"/>
    <w:rsid w:val="007B6995"/>
    <w:rsid w:val="007B7BD3"/>
    <w:rsid w:val="007C00D3"/>
    <w:rsid w:val="007C00F4"/>
    <w:rsid w:val="007C09CA"/>
    <w:rsid w:val="007C0BD2"/>
    <w:rsid w:val="007C10C9"/>
    <w:rsid w:val="007C1136"/>
    <w:rsid w:val="007C13E4"/>
    <w:rsid w:val="007C2768"/>
    <w:rsid w:val="007C2978"/>
    <w:rsid w:val="007C3498"/>
    <w:rsid w:val="007C3771"/>
    <w:rsid w:val="007C382E"/>
    <w:rsid w:val="007C45E2"/>
    <w:rsid w:val="007C520B"/>
    <w:rsid w:val="007C666C"/>
    <w:rsid w:val="007C7116"/>
    <w:rsid w:val="007D1DE8"/>
    <w:rsid w:val="007D2517"/>
    <w:rsid w:val="007D2995"/>
    <w:rsid w:val="007D2B36"/>
    <w:rsid w:val="007D390C"/>
    <w:rsid w:val="007D3CFD"/>
    <w:rsid w:val="007D42A6"/>
    <w:rsid w:val="007D4EA5"/>
    <w:rsid w:val="007D60FD"/>
    <w:rsid w:val="007D73A6"/>
    <w:rsid w:val="007D7D6D"/>
    <w:rsid w:val="007D7DA5"/>
    <w:rsid w:val="007E0172"/>
    <w:rsid w:val="007E0370"/>
    <w:rsid w:val="007E03CA"/>
    <w:rsid w:val="007E03E5"/>
    <w:rsid w:val="007E09A4"/>
    <w:rsid w:val="007E0B38"/>
    <w:rsid w:val="007E217E"/>
    <w:rsid w:val="007E307B"/>
    <w:rsid w:val="007E3448"/>
    <w:rsid w:val="007E3E2A"/>
    <w:rsid w:val="007E6363"/>
    <w:rsid w:val="007E6757"/>
    <w:rsid w:val="007E68F7"/>
    <w:rsid w:val="007E7021"/>
    <w:rsid w:val="007E749B"/>
    <w:rsid w:val="007E7C3A"/>
    <w:rsid w:val="007F0CE6"/>
    <w:rsid w:val="007F11AC"/>
    <w:rsid w:val="007F234B"/>
    <w:rsid w:val="007F2545"/>
    <w:rsid w:val="007F2690"/>
    <w:rsid w:val="007F2873"/>
    <w:rsid w:val="007F2CAC"/>
    <w:rsid w:val="007F41BB"/>
    <w:rsid w:val="007F52A3"/>
    <w:rsid w:val="007F5304"/>
    <w:rsid w:val="007F5519"/>
    <w:rsid w:val="007F681B"/>
    <w:rsid w:val="007F711F"/>
    <w:rsid w:val="007F74AA"/>
    <w:rsid w:val="007F7713"/>
    <w:rsid w:val="00800262"/>
    <w:rsid w:val="0080165F"/>
    <w:rsid w:val="00801CDF"/>
    <w:rsid w:val="00803707"/>
    <w:rsid w:val="00804448"/>
    <w:rsid w:val="0080577D"/>
    <w:rsid w:val="0080637F"/>
    <w:rsid w:val="008102C5"/>
    <w:rsid w:val="00810459"/>
    <w:rsid w:val="0081053E"/>
    <w:rsid w:val="008108CE"/>
    <w:rsid w:val="00810B12"/>
    <w:rsid w:val="00810B68"/>
    <w:rsid w:val="00810BFA"/>
    <w:rsid w:val="00810F1A"/>
    <w:rsid w:val="00811205"/>
    <w:rsid w:val="0081188D"/>
    <w:rsid w:val="00811D3F"/>
    <w:rsid w:val="008125B3"/>
    <w:rsid w:val="00812945"/>
    <w:rsid w:val="00812B00"/>
    <w:rsid w:val="00812BD5"/>
    <w:rsid w:val="008131C8"/>
    <w:rsid w:val="00813641"/>
    <w:rsid w:val="00814414"/>
    <w:rsid w:val="00814AC7"/>
    <w:rsid w:val="008175E4"/>
    <w:rsid w:val="008178B1"/>
    <w:rsid w:val="00817FFE"/>
    <w:rsid w:val="0082098A"/>
    <w:rsid w:val="00820A68"/>
    <w:rsid w:val="008212E0"/>
    <w:rsid w:val="008227E6"/>
    <w:rsid w:val="00822C97"/>
    <w:rsid w:val="00822C9C"/>
    <w:rsid w:val="00823AF4"/>
    <w:rsid w:val="0082415A"/>
    <w:rsid w:val="00824481"/>
    <w:rsid w:val="00824992"/>
    <w:rsid w:val="00826A86"/>
    <w:rsid w:val="008271C0"/>
    <w:rsid w:val="0082726C"/>
    <w:rsid w:val="00827D0B"/>
    <w:rsid w:val="00827D5E"/>
    <w:rsid w:val="00827DBE"/>
    <w:rsid w:val="00830622"/>
    <w:rsid w:val="008311AF"/>
    <w:rsid w:val="00831D78"/>
    <w:rsid w:val="00831DD7"/>
    <w:rsid w:val="00831F9E"/>
    <w:rsid w:val="00832315"/>
    <w:rsid w:val="008323E1"/>
    <w:rsid w:val="0083306C"/>
    <w:rsid w:val="00833B3B"/>
    <w:rsid w:val="008346EE"/>
    <w:rsid w:val="00834A14"/>
    <w:rsid w:val="00834F68"/>
    <w:rsid w:val="008359BE"/>
    <w:rsid w:val="00835DB6"/>
    <w:rsid w:val="00836B60"/>
    <w:rsid w:val="0083717B"/>
    <w:rsid w:val="008375CF"/>
    <w:rsid w:val="008379F0"/>
    <w:rsid w:val="00837F09"/>
    <w:rsid w:val="008404EC"/>
    <w:rsid w:val="00840DE6"/>
    <w:rsid w:val="00840E5C"/>
    <w:rsid w:val="00842443"/>
    <w:rsid w:val="0084270B"/>
    <w:rsid w:val="00843F9A"/>
    <w:rsid w:val="00844A7F"/>
    <w:rsid w:val="0084584C"/>
    <w:rsid w:val="00846992"/>
    <w:rsid w:val="00846D7E"/>
    <w:rsid w:val="00847AAD"/>
    <w:rsid w:val="008506CD"/>
    <w:rsid w:val="00850B8B"/>
    <w:rsid w:val="00850BE9"/>
    <w:rsid w:val="00850E6C"/>
    <w:rsid w:val="008514D9"/>
    <w:rsid w:val="008516FB"/>
    <w:rsid w:val="00851884"/>
    <w:rsid w:val="008528DE"/>
    <w:rsid w:val="008530C7"/>
    <w:rsid w:val="008539ED"/>
    <w:rsid w:val="00855D69"/>
    <w:rsid w:val="008562D1"/>
    <w:rsid w:val="0085676A"/>
    <w:rsid w:val="00856CF3"/>
    <w:rsid w:val="00857759"/>
    <w:rsid w:val="008601A6"/>
    <w:rsid w:val="00860535"/>
    <w:rsid w:val="00860F74"/>
    <w:rsid w:val="00861834"/>
    <w:rsid w:val="00861956"/>
    <w:rsid w:val="00862529"/>
    <w:rsid w:val="00863CAF"/>
    <w:rsid w:val="00863DEF"/>
    <w:rsid w:val="00864C59"/>
    <w:rsid w:val="00865191"/>
    <w:rsid w:val="00865860"/>
    <w:rsid w:val="0086595C"/>
    <w:rsid w:val="00865A09"/>
    <w:rsid w:val="00865E8F"/>
    <w:rsid w:val="00866094"/>
    <w:rsid w:val="0086793E"/>
    <w:rsid w:val="00870006"/>
    <w:rsid w:val="0087199B"/>
    <w:rsid w:val="00871DF2"/>
    <w:rsid w:val="00872340"/>
    <w:rsid w:val="00872EAC"/>
    <w:rsid w:val="008735D0"/>
    <w:rsid w:val="00873741"/>
    <w:rsid w:val="0087389C"/>
    <w:rsid w:val="00874371"/>
    <w:rsid w:val="00874424"/>
    <w:rsid w:val="008747F5"/>
    <w:rsid w:val="00875038"/>
    <w:rsid w:val="0087558B"/>
    <w:rsid w:val="00876A20"/>
    <w:rsid w:val="00876C16"/>
    <w:rsid w:val="00876F68"/>
    <w:rsid w:val="008778A5"/>
    <w:rsid w:val="0088020C"/>
    <w:rsid w:val="008809EF"/>
    <w:rsid w:val="00880A66"/>
    <w:rsid w:val="00881B1B"/>
    <w:rsid w:val="00882C53"/>
    <w:rsid w:val="00882CD6"/>
    <w:rsid w:val="00883151"/>
    <w:rsid w:val="00884090"/>
    <w:rsid w:val="00884B3E"/>
    <w:rsid w:val="00884E48"/>
    <w:rsid w:val="00884EE9"/>
    <w:rsid w:val="00885204"/>
    <w:rsid w:val="008858A4"/>
    <w:rsid w:val="00885CF8"/>
    <w:rsid w:val="008870C8"/>
    <w:rsid w:val="00887313"/>
    <w:rsid w:val="0088783C"/>
    <w:rsid w:val="00887EB5"/>
    <w:rsid w:val="00887F29"/>
    <w:rsid w:val="0089155C"/>
    <w:rsid w:val="00891965"/>
    <w:rsid w:val="00892170"/>
    <w:rsid w:val="008927B2"/>
    <w:rsid w:val="00892B80"/>
    <w:rsid w:val="00892E46"/>
    <w:rsid w:val="00892EB9"/>
    <w:rsid w:val="008930E9"/>
    <w:rsid w:val="0089380F"/>
    <w:rsid w:val="008946D5"/>
    <w:rsid w:val="00894F90"/>
    <w:rsid w:val="00895746"/>
    <w:rsid w:val="008960EC"/>
    <w:rsid w:val="00896BE5"/>
    <w:rsid w:val="008970E8"/>
    <w:rsid w:val="0089734C"/>
    <w:rsid w:val="00897A17"/>
    <w:rsid w:val="00897F59"/>
    <w:rsid w:val="008A021E"/>
    <w:rsid w:val="008A08E6"/>
    <w:rsid w:val="008A0E1F"/>
    <w:rsid w:val="008A16AE"/>
    <w:rsid w:val="008A1893"/>
    <w:rsid w:val="008A1933"/>
    <w:rsid w:val="008A223E"/>
    <w:rsid w:val="008A2C54"/>
    <w:rsid w:val="008A335E"/>
    <w:rsid w:val="008A3366"/>
    <w:rsid w:val="008A5911"/>
    <w:rsid w:val="008A5F44"/>
    <w:rsid w:val="008A6988"/>
    <w:rsid w:val="008A6C86"/>
    <w:rsid w:val="008A78E4"/>
    <w:rsid w:val="008A7DB8"/>
    <w:rsid w:val="008B0056"/>
    <w:rsid w:val="008B00F7"/>
    <w:rsid w:val="008B06F3"/>
    <w:rsid w:val="008B1291"/>
    <w:rsid w:val="008B183D"/>
    <w:rsid w:val="008B190F"/>
    <w:rsid w:val="008B2ADB"/>
    <w:rsid w:val="008B2E71"/>
    <w:rsid w:val="008B3932"/>
    <w:rsid w:val="008B4334"/>
    <w:rsid w:val="008B4EAF"/>
    <w:rsid w:val="008B533E"/>
    <w:rsid w:val="008B54CA"/>
    <w:rsid w:val="008B58F8"/>
    <w:rsid w:val="008B5FA2"/>
    <w:rsid w:val="008B6647"/>
    <w:rsid w:val="008B6973"/>
    <w:rsid w:val="008B73B1"/>
    <w:rsid w:val="008B7BF3"/>
    <w:rsid w:val="008B7C62"/>
    <w:rsid w:val="008C128F"/>
    <w:rsid w:val="008C138B"/>
    <w:rsid w:val="008C1E33"/>
    <w:rsid w:val="008C203C"/>
    <w:rsid w:val="008C2659"/>
    <w:rsid w:val="008C2718"/>
    <w:rsid w:val="008C27EE"/>
    <w:rsid w:val="008C2876"/>
    <w:rsid w:val="008C2893"/>
    <w:rsid w:val="008C2B26"/>
    <w:rsid w:val="008C308D"/>
    <w:rsid w:val="008C395C"/>
    <w:rsid w:val="008C4096"/>
    <w:rsid w:val="008C47D8"/>
    <w:rsid w:val="008C498F"/>
    <w:rsid w:val="008C4AC0"/>
    <w:rsid w:val="008C59E9"/>
    <w:rsid w:val="008C5EF1"/>
    <w:rsid w:val="008C69FF"/>
    <w:rsid w:val="008C6BC3"/>
    <w:rsid w:val="008C6D14"/>
    <w:rsid w:val="008D09D8"/>
    <w:rsid w:val="008D0CCF"/>
    <w:rsid w:val="008D0E26"/>
    <w:rsid w:val="008D1D5F"/>
    <w:rsid w:val="008D240C"/>
    <w:rsid w:val="008D2B62"/>
    <w:rsid w:val="008D34FB"/>
    <w:rsid w:val="008D35ED"/>
    <w:rsid w:val="008D3E81"/>
    <w:rsid w:val="008D41F5"/>
    <w:rsid w:val="008D464A"/>
    <w:rsid w:val="008D4CF4"/>
    <w:rsid w:val="008D5113"/>
    <w:rsid w:val="008D52D6"/>
    <w:rsid w:val="008D5AF2"/>
    <w:rsid w:val="008D5CDE"/>
    <w:rsid w:val="008D5DEA"/>
    <w:rsid w:val="008D681C"/>
    <w:rsid w:val="008E04E6"/>
    <w:rsid w:val="008E04EF"/>
    <w:rsid w:val="008E1073"/>
    <w:rsid w:val="008E1F11"/>
    <w:rsid w:val="008E2329"/>
    <w:rsid w:val="008E2865"/>
    <w:rsid w:val="008E2E35"/>
    <w:rsid w:val="008E3152"/>
    <w:rsid w:val="008E3F30"/>
    <w:rsid w:val="008E425F"/>
    <w:rsid w:val="008E5C9B"/>
    <w:rsid w:val="008E5ECA"/>
    <w:rsid w:val="008E6189"/>
    <w:rsid w:val="008E6F2D"/>
    <w:rsid w:val="008E798C"/>
    <w:rsid w:val="008E7B7B"/>
    <w:rsid w:val="008E7C7E"/>
    <w:rsid w:val="008F0F78"/>
    <w:rsid w:val="008F1171"/>
    <w:rsid w:val="008F16E4"/>
    <w:rsid w:val="008F19CB"/>
    <w:rsid w:val="008F1BCD"/>
    <w:rsid w:val="008F219E"/>
    <w:rsid w:val="008F242B"/>
    <w:rsid w:val="008F2CC3"/>
    <w:rsid w:val="008F2CDA"/>
    <w:rsid w:val="008F5316"/>
    <w:rsid w:val="008F6397"/>
    <w:rsid w:val="008F7422"/>
    <w:rsid w:val="008F756D"/>
    <w:rsid w:val="008F799D"/>
    <w:rsid w:val="00900ECD"/>
    <w:rsid w:val="00901379"/>
    <w:rsid w:val="00902B6D"/>
    <w:rsid w:val="00903210"/>
    <w:rsid w:val="0090343C"/>
    <w:rsid w:val="00903CD6"/>
    <w:rsid w:val="00905D8F"/>
    <w:rsid w:val="00905EAE"/>
    <w:rsid w:val="00906261"/>
    <w:rsid w:val="00911643"/>
    <w:rsid w:val="00911B05"/>
    <w:rsid w:val="00911BEE"/>
    <w:rsid w:val="009124BB"/>
    <w:rsid w:val="0091272C"/>
    <w:rsid w:val="00912E11"/>
    <w:rsid w:val="00913598"/>
    <w:rsid w:val="00914D7E"/>
    <w:rsid w:val="0091511C"/>
    <w:rsid w:val="009151E4"/>
    <w:rsid w:val="0091532C"/>
    <w:rsid w:val="009162AD"/>
    <w:rsid w:val="009162DF"/>
    <w:rsid w:val="009164C6"/>
    <w:rsid w:val="009167B9"/>
    <w:rsid w:val="00916FA4"/>
    <w:rsid w:val="00917116"/>
    <w:rsid w:val="00917309"/>
    <w:rsid w:val="00917A0A"/>
    <w:rsid w:val="009201A7"/>
    <w:rsid w:val="00920D44"/>
    <w:rsid w:val="00920D5A"/>
    <w:rsid w:val="00922177"/>
    <w:rsid w:val="009225E9"/>
    <w:rsid w:val="0092275C"/>
    <w:rsid w:val="009228F1"/>
    <w:rsid w:val="00922A46"/>
    <w:rsid w:val="00922E25"/>
    <w:rsid w:val="009235FA"/>
    <w:rsid w:val="009239D3"/>
    <w:rsid w:val="00923C7C"/>
    <w:rsid w:val="009241CA"/>
    <w:rsid w:val="009248B5"/>
    <w:rsid w:val="009256B7"/>
    <w:rsid w:val="009259E3"/>
    <w:rsid w:val="0092622B"/>
    <w:rsid w:val="00926402"/>
    <w:rsid w:val="00927462"/>
    <w:rsid w:val="00931C78"/>
    <w:rsid w:val="0093263B"/>
    <w:rsid w:val="009327DC"/>
    <w:rsid w:val="00932F05"/>
    <w:rsid w:val="009330EE"/>
    <w:rsid w:val="00933577"/>
    <w:rsid w:val="00933A45"/>
    <w:rsid w:val="009341CC"/>
    <w:rsid w:val="00934E1D"/>
    <w:rsid w:val="009359A0"/>
    <w:rsid w:val="00935BA5"/>
    <w:rsid w:val="009369DF"/>
    <w:rsid w:val="00936FF6"/>
    <w:rsid w:val="00937260"/>
    <w:rsid w:val="00937CFA"/>
    <w:rsid w:val="009402D7"/>
    <w:rsid w:val="00940344"/>
    <w:rsid w:val="009406EC"/>
    <w:rsid w:val="00940926"/>
    <w:rsid w:val="00940BD0"/>
    <w:rsid w:val="00941BC7"/>
    <w:rsid w:val="009425A9"/>
    <w:rsid w:val="00942A03"/>
    <w:rsid w:val="0094307B"/>
    <w:rsid w:val="00943419"/>
    <w:rsid w:val="00943498"/>
    <w:rsid w:val="00943F9C"/>
    <w:rsid w:val="00944610"/>
    <w:rsid w:val="0094500B"/>
    <w:rsid w:val="0094504E"/>
    <w:rsid w:val="009459D4"/>
    <w:rsid w:val="009463B7"/>
    <w:rsid w:val="0094675A"/>
    <w:rsid w:val="00946E82"/>
    <w:rsid w:val="00946E9C"/>
    <w:rsid w:val="00947331"/>
    <w:rsid w:val="00947F9C"/>
    <w:rsid w:val="00947FE5"/>
    <w:rsid w:val="009500AC"/>
    <w:rsid w:val="00950861"/>
    <w:rsid w:val="00950A28"/>
    <w:rsid w:val="009510C1"/>
    <w:rsid w:val="00951162"/>
    <w:rsid w:val="00951199"/>
    <w:rsid w:val="0095128B"/>
    <w:rsid w:val="009524EE"/>
    <w:rsid w:val="00953CB5"/>
    <w:rsid w:val="00953F51"/>
    <w:rsid w:val="00954050"/>
    <w:rsid w:val="00954089"/>
    <w:rsid w:val="0095438E"/>
    <w:rsid w:val="0095589E"/>
    <w:rsid w:val="00956171"/>
    <w:rsid w:val="009569D7"/>
    <w:rsid w:val="00957880"/>
    <w:rsid w:val="0095790A"/>
    <w:rsid w:val="0096037E"/>
    <w:rsid w:val="00960413"/>
    <w:rsid w:val="009608FE"/>
    <w:rsid w:val="00960EE6"/>
    <w:rsid w:val="00961217"/>
    <w:rsid w:val="0096177F"/>
    <w:rsid w:val="00962708"/>
    <w:rsid w:val="00963260"/>
    <w:rsid w:val="009635D6"/>
    <w:rsid w:val="00963D1F"/>
    <w:rsid w:val="00963EDE"/>
    <w:rsid w:val="009641A6"/>
    <w:rsid w:val="009656A4"/>
    <w:rsid w:val="00966E52"/>
    <w:rsid w:val="00967546"/>
    <w:rsid w:val="009704BB"/>
    <w:rsid w:val="009717C8"/>
    <w:rsid w:val="00971DB0"/>
    <w:rsid w:val="00972845"/>
    <w:rsid w:val="00972D48"/>
    <w:rsid w:val="0097393E"/>
    <w:rsid w:val="00973B91"/>
    <w:rsid w:val="0097592C"/>
    <w:rsid w:val="00976FE2"/>
    <w:rsid w:val="0097792E"/>
    <w:rsid w:val="0097796F"/>
    <w:rsid w:val="00977C2A"/>
    <w:rsid w:val="00977F1F"/>
    <w:rsid w:val="009803B4"/>
    <w:rsid w:val="00981D35"/>
    <w:rsid w:val="00983894"/>
    <w:rsid w:val="00983EAE"/>
    <w:rsid w:val="009845E2"/>
    <w:rsid w:val="0098539A"/>
    <w:rsid w:val="00985479"/>
    <w:rsid w:val="009865B5"/>
    <w:rsid w:val="0098743E"/>
    <w:rsid w:val="00987BA5"/>
    <w:rsid w:val="00987CF2"/>
    <w:rsid w:val="00987FBA"/>
    <w:rsid w:val="0099069E"/>
    <w:rsid w:val="00990726"/>
    <w:rsid w:val="00990B8C"/>
    <w:rsid w:val="00990C7E"/>
    <w:rsid w:val="00991A86"/>
    <w:rsid w:val="00991AE4"/>
    <w:rsid w:val="00992373"/>
    <w:rsid w:val="00992886"/>
    <w:rsid w:val="00992EF1"/>
    <w:rsid w:val="009938D4"/>
    <w:rsid w:val="00993F95"/>
    <w:rsid w:val="009950CE"/>
    <w:rsid w:val="0099567D"/>
    <w:rsid w:val="009956A3"/>
    <w:rsid w:val="00995906"/>
    <w:rsid w:val="009969F4"/>
    <w:rsid w:val="00996A50"/>
    <w:rsid w:val="00997461"/>
    <w:rsid w:val="009974D5"/>
    <w:rsid w:val="00997B11"/>
    <w:rsid w:val="00997B39"/>
    <w:rsid w:val="00997E55"/>
    <w:rsid w:val="009A0669"/>
    <w:rsid w:val="009A0D01"/>
    <w:rsid w:val="009A0DB3"/>
    <w:rsid w:val="009A10DC"/>
    <w:rsid w:val="009A142E"/>
    <w:rsid w:val="009A1A55"/>
    <w:rsid w:val="009A275D"/>
    <w:rsid w:val="009A293C"/>
    <w:rsid w:val="009A2980"/>
    <w:rsid w:val="009A29D6"/>
    <w:rsid w:val="009A3003"/>
    <w:rsid w:val="009A3231"/>
    <w:rsid w:val="009A3421"/>
    <w:rsid w:val="009A351C"/>
    <w:rsid w:val="009A3B5A"/>
    <w:rsid w:val="009A407E"/>
    <w:rsid w:val="009A4379"/>
    <w:rsid w:val="009A53F5"/>
    <w:rsid w:val="009A550E"/>
    <w:rsid w:val="009A578E"/>
    <w:rsid w:val="009A5A1F"/>
    <w:rsid w:val="009B0226"/>
    <w:rsid w:val="009B05F2"/>
    <w:rsid w:val="009B1D35"/>
    <w:rsid w:val="009B1F15"/>
    <w:rsid w:val="009B3231"/>
    <w:rsid w:val="009B3395"/>
    <w:rsid w:val="009B33D1"/>
    <w:rsid w:val="009B384C"/>
    <w:rsid w:val="009B3A47"/>
    <w:rsid w:val="009B4127"/>
    <w:rsid w:val="009B4A47"/>
    <w:rsid w:val="009B5723"/>
    <w:rsid w:val="009B5AA5"/>
    <w:rsid w:val="009B5FF0"/>
    <w:rsid w:val="009B6037"/>
    <w:rsid w:val="009B672B"/>
    <w:rsid w:val="009B7232"/>
    <w:rsid w:val="009B75F1"/>
    <w:rsid w:val="009B78B1"/>
    <w:rsid w:val="009C03D9"/>
    <w:rsid w:val="009C117D"/>
    <w:rsid w:val="009C127E"/>
    <w:rsid w:val="009C2120"/>
    <w:rsid w:val="009C219A"/>
    <w:rsid w:val="009C2F41"/>
    <w:rsid w:val="009C356B"/>
    <w:rsid w:val="009C4016"/>
    <w:rsid w:val="009C407E"/>
    <w:rsid w:val="009C4340"/>
    <w:rsid w:val="009C4BE0"/>
    <w:rsid w:val="009C4BF0"/>
    <w:rsid w:val="009C4F06"/>
    <w:rsid w:val="009C5C58"/>
    <w:rsid w:val="009C5E01"/>
    <w:rsid w:val="009C66F9"/>
    <w:rsid w:val="009C6DEA"/>
    <w:rsid w:val="009C7402"/>
    <w:rsid w:val="009C7D59"/>
    <w:rsid w:val="009D0929"/>
    <w:rsid w:val="009D0C89"/>
    <w:rsid w:val="009D2608"/>
    <w:rsid w:val="009D2750"/>
    <w:rsid w:val="009D27BD"/>
    <w:rsid w:val="009D2A1F"/>
    <w:rsid w:val="009D30F6"/>
    <w:rsid w:val="009D3651"/>
    <w:rsid w:val="009D374F"/>
    <w:rsid w:val="009D3A2B"/>
    <w:rsid w:val="009D5581"/>
    <w:rsid w:val="009D592E"/>
    <w:rsid w:val="009D5ABD"/>
    <w:rsid w:val="009D6425"/>
    <w:rsid w:val="009D6CA1"/>
    <w:rsid w:val="009D70E2"/>
    <w:rsid w:val="009D78BA"/>
    <w:rsid w:val="009D7C48"/>
    <w:rsid w:val="009E19C1"/>
    <w:rsid w:val="009E1A51"/>
    <w:rsid w:val="009E236E"/>
    <w:rsid w:val="009E2C13"/>
    <w:rsid w:val="009E3F40"/>
    <w:rsid w:val="009E41B9"/>
    <w:rsid w:val="009E4719"/>
    <w:rsid w:val="009E4BD0"/>
    <w:rsid w:val="009E51D4"/>
    <w:rsid w:val="009E54E9"/>
    <w:rsid w:val="009E5925"/>
    <w:rsid w:val="009E5A34"/>
    <w:rsid w:val="009E5CD7"/>
    <w:rsid w:val="009E5DDE"/>
    <w:rsid w:val="009E5EB3"/>
    <w:rsid w:val="009E6D3F"/>
    <w:rsid w:val="009E7116"/>
    <w:rsid w:val="009E7AC6"/>
    <w:rsid w:val="009F060E"/>
    <w:rsid w:val="009F129C"/>
    <w:rsid w:val="009F1C40"/>
    <w:rsid w:val="009F2D7F"/>
    <w:rsid w:val="009F3BF4"/>
    <w:rsid w:val="009F48AF"/>
    <w:rsid w:val="009F53F4"/>
    <w:rsid w:val="009F5F34"/>
    <w:rsid w:val="009F6422"/>
    <w:rsid w:val="009F6BD2"/>
    <w:rsid w:val="009F73F5"/>
    <w:rsid w:val="009F7681"/>
    <w:rsid w:val="009F77A3"/>
    <w:rsid w:val="009F7C51"/>
    <w:rsid w:val="009F7E06"/>
    <w:rsid w:val="009F7E7D"/>
    <w:rsid w:val="00A000F4"/>
    <w:rsid w:val="00A00821"/>
    <w:rsid w:val="00A0103A"/>
    <w:rsid w:val="00A01132"/>
    <w:rsid w:val="00A01734"/>
    <w:rsid w:val="00A01A45"/>
    <w:rsid w:val="00A02816"/>
    <w:rsid w:val="00A02AB1"/>
    <w:rsid w:val="00A02B1C"/>
    <w:rsid w:val="00A02F0E"/>
    <w:rsid w:val="00A031CB"/>
    <w:rsid w:val="00A034B3"/>
    <w:rsid w:val="00A049C2"/>
    <w:rsid w:val="00A04D52"/>
    <w:rsid w:val="00A05413"/>
    <w:rsid w:val="00A055C1"/>
    <w:rsid w:val="00A065CF"/>
    <w:rsid w:val="00A065E4"/>
    <w:rsid w:val="00A07F07"/>
    <w:rsid w:val="00A07FC8"/>
    <w:rsid w:val="00A100F7"/>
    <w:rsid w:val="00A102CA"/>
    <w:rsid w:val="00A10CFE"/>
    <w:rsid w:val="00A1130B"/>
    <w:rsid w:val="00A11481"/>
    <w:rsid w:val="00A1169B"/>
    <w:rsid w:val="00A11A8A"/>
    <w:rsid w:val="00A11C24"/>
    <w:rsid w:val="00A11D9A"/>
    <w:rsid w:val="00A11E14"/>
    <w:rsid w:val="00A12320"/>
    <w:rsid w:val="00A1293E"/>
    <w:rsid w:val="00A13055"/>
    <w:rsid w:val="00A1319F"/>
    <w:rsid w:val="00A13471"/>
    <w:rsid w:val="00A1398E"/>
    <w:rsid w:val="00A13A2F"/>
    <w:rsid w:val="00A13AB8"/>
    <w:rsid w:val="00A13B6A"/>
    <w:rsid w:val="00A13F36"/>
    <w:rsid w:val="00A144C9"/>
    <w:rsid w:val="00A14620"/>
    <w:rsid w:val="00A14AF5"/>
    <w:rsid w:val="00A16298"/>
    <w:rsid w:val="00A16E43"/>
    <w:rsid w:val="00A17EBA"/>
    <w:rsid w:val="00A2002A"/>
    <w:rsid w:val="00A20062"/>
    <w:rsid w:val="00A201D6"/>
    <w:rsid w:val="00A20227"/>
    <w:rsid w:val="00A2057F"/>
    <w:rsid w:val="00A20763"/>
    <w:rsid w:val="00A20BDB"/>
    <w:rsid w:val="00A20EB0"/>
    <w:rsid w:val="00A212CB"/>
    <w:rsid w:val="00A219D8"/>
    <w:rsid w:val="00A21C88"/>
    <w:rsid w:val="00A221F9"/>
    <w:rsid w:val="00A230C4"/>
    <w:rsid w:val="00A23795"/>
    <w:rsid w:val="00A237D8"/>
    <w:rsid w:val="00A23BB9"/>
    <w:rsid w:val="00A23C50"/>
    <w:rsid w:val="00A23CFB"/>
    <w:rsid w:val="00A243FC"/>
    <w:rsid w:val="00A2472E"/>
    <w:rsid w:val="00A24D10"/>
    <w:rsid w:val="00A24DD8"/>
    <w:rsid w:val="00A25302"/>
    <w:rsid w:val="00A25371"/>
    <w:rsid w:val="00A254C9"/>
    <w:rsid w:val="00A267A0"/>
    <w:rsid w:val="00A27B61"/>
    <w:rsid w:val="00A27C77"/>
    <w:rsid w:val="00A27D92"/>
    <w:rsid w:val="00A27F84"/>
    <w:rsid w:val="00A30077"/>
    <w:rsid w:val="00A30112"/>
    <w:rsid w:val="00A30295"/>
    <w:rsid w:val="00A3048B"/>
    <w:rsid w:val="00A3181D"/>
    <w:rsid w:val="00A31D08"/>
    <w:rsid w:val="00A322FF"/>
    <w:rsid w:val="00A32402"/>
    <w:rsid w:val="00A325CA"/>
    <w:rsid w:val="00A32B0E"/>
    <w:rsid w:val="00A3399F"/>
    <w:rsid w:val="00A33B32"/>
    <w:rsid w:val="00A33BEC"/>
    <w:rsid w:val="00A33D4B"/>
    <w:rsid w:val="00A34107"/>
    <w:rsid w:val="00A34642"/>
    <w:rsid w:val="00A3585F"/>
    <w:rsid w:val="00A35FF3"/>
    <w:rsid w:val="00A363EE"/>
    <w:rsid w:val="00A36AA5"/>
    <w:rsid w:val="00A36B24"/>
    <w:rsid w:val="00A36D01"/>
    <w:rsid w:val="00A372AA"/>
    <w:rsid w:val="00A4054B"/>
    <w:rsid w:val="00A40573"/>
    <w:rsid w:val="00A4078A"/>
    <w:rsid w:val="00A4115E"/>
    <w:rsid w:val="00A4134F"/>
    <w:rsid w:val="00A41788"/>
    <w:rsid w:val="00A41C75"/>
    <w:rsid w:val="00A41E6D"/>
    <w:rsid w:val="00A42020"/>
    <w:rsid w:val="00A420CD"/>
    <w:rsid w:val="00A43C19"/>
    <w:rsid w:val="00A43F94"/>
    <w:rsid w:val="00A4472D"/>
    <w:rsid w:val="00A44AB2"/>
    <w:rsid w:val="00A456E1"/>
    <w:rsid w:val="00A45AFC"/>
    <w:rsid w:val="00A45E9C"/>
    <w:rsid w:val="00A464F0"/>
    <w:rsid w:val="00A47CFF"/>
    <w:rsid w:val="00A5054A"/>
    <w:rsid w:val="00A5172B"/>
    <w:rsid w:val="00A5298E"/>
    <w:rsid w:val="00A52AE8"/>
    <w:rsid w:val="00A53E04"/>
    <w:rsid w:val="00A54DCB"/>
    <w:rsid w:val="00A5754C"/>
    <w:rsid w:val="00A6035B"/>
    <w:rsid w:val="00A6037E"/>
    <w:rsid w:val="00A617C0"/>
    <w:rsid w:val="00A617D1"/>
    <w:rsid w:val="00A61D59"/>
    <w:rsid w:val="00A61FFB"/>
    <w:rsid w:val="00A6270E"/>
    <w:rsid w:val="00A63016"/>
    <w:rsid w:val="00A63056"/>
    <w:rsid w:val="00A63103"/>
    <w:rsid w:val="00A6333B"/>
    <w:rsid w:val="00A6422F"/>
    <w:rsid w:val="00A64DEB"/>
    <w:rsid w:val="00A65459"/>
    <w:rsid w:val="00A6586F"/>
    <w:rsid w:val="00A6594D"/>
    <w:rsid w:val="00A65E15"/>
    <w:rsid w:val="00A6635D"/>
    <w:rsid w:val="00A668A9"/>
    <w:rsid w:val="00A673F8"/>
    <w:rsid w:val="00A67B99"/>
    <w:rsid w:val="00A701CB"/>
    <w:rsid w:val="00A70D16"/>
    <w:rsid w:val="00A70FF5"/>
    <w:rsid w:val="00A7155A"/>
    <w:rsid w:val="00A721FA"/>
    <w:rsid w:val="00A72981"/>
    <w:rsid w:val="00A733C6"/>
    <w:rsid w:val="00A74570"/>
    <w:rsid w:val="00A757AA"/>
    <w:rsid w:val="00A75AFD"/>
    <w:rsid w:val="00A76267"/>
    <w:rsid w:val="00A7645E"/>
    <w:rsid w:val="00A76FEC"/>
    <w:rsid w:val="00A80B58"/>
    <w:rsid w:val="00A80EB2"/>
    <w:rsid w:val="00A8126B"/>
    <w:rsid w:val="00A8335E"/>
    <w:rsid w:val="00A84E6D"/>
    <w:rsid w:val="00A854AA"/>
    <w:rsid w:val="00A854E0"/>
    <w:rsid w:val="00A8580D"/>
    <w:rsid w:val="00A85DCE"/>
    <w:rsid w:val="00A86ADE"/>
    <w:rsid w:val="00A87291"/>
    <w:rsid w:val="00A8766C"/>
    <w:rsid w:val="00A90041"/>
    <w:rsid w:val="00A91F36"/>
    <w:rsid w:val="00A9222A"/>
    <w:rsid w:val="00A92612"/>
    <w:rsid w:val="00A926B7"/>
    <w:rsid w:val="00A92C0F"/>
    <w:rsid w:val="00A93187"/>
    <w:rsid w:val="00A937C8"/>
    <w:rsid w:val="00A93B14"/>
    <w:rsid w:val="00A93FC9"/>
    <w:rsid w:val="00A942E2"/>
    <w:rsid w:val="00A944F2"/>
    <w:rsid w:val="00A954DE"/>
    <w:rsid w:val="00A957F4"/>
    <w:rsid w:val="00A95C62"/>
    <w:rsid w:val="00A95CBA"/>
    <w:rsid w:val="00A9693C"/>
    <w:rsid w:val="00A96A4F"/>
    <w:rsid w:val="00A96E7F"/>
    <w:rsid w:val="00A96FA8"/>
    <w:rsid w:val="00A97149"/>
    <w:rsid w:val="00A9736A"/>
    <w:rsid w:val="00A977E6"/>
    <w:rsid w:val="00AA1653"/>
    <w:rsid w:val="00AA1988"/>
    <w:rsid w:val="00AA233A"/>
    <w:rsid w:val="00AA2667"/>
    <w:rsid w:val="00AA2D4D"/>
    <w:rsid w:val="00AA2F0B"/>
    <w:rsid w:val="00AA341F"/>
    <w:rsid w:val="00AA3844"/>
    <w:rsid w:val="00AA42BC"/>
    <w:rsid w:val="00AA4324"/>
    <w:rsid w:val="00AA4C4C"/>
    <w:rsid w:val="00AA5CC5"/>
    <w:rsid w:val="00AA622A"/>
    <w:rsid w:val="00AA6663"/>
    <w:rsid w:val="00AA6BC4"/>
    <w:rsid w:val="00AA7392"/>
    <w:rsid w:val="00AA7A6C"/>
    <w:rsid w:val="00AA7F0C"/>
    <w:rsid w:val="00AB08BB"/>
    <w:rsid w:val="00AB117C"/>
    <w:rsid w:val="00AB1744"/>
    <w:rsid w:val="00AB1870"/>
    <w:rsid w:val="00AB21C2"/>
    <w:rsid w:val="00AB2C6B"/>
    <w:rsid w:val="00AB2C8A"/>
    <w:rsid w:val="00AB2E13"/>
    <w:rsid w:val="00AB2F38"/>
    <w:rsid w:val="00AB2FB9"/>
    <w:rsid w:val="00AB30E6"/>
    <w:rsid w:val="00AB4A84"/>
    <w:rsid w:val="00AB5CEB"/>
    <w:rsid w:val="00AB71E6"/>
    <w:rsid w:val="00AB7552"/>
    <w:rsid w:val="00AC033B"/>
    <w:rsid w:val="00AC05D4"/>
    <w:rsid w:val="00AC066D"/>
    <w:rsid w:val="00AC0CF3"/>
    <w:rsid w:val="00AC0E56"/>
    <w:rsid w:val="00AC1738"/>
    <w:rsid w:val="00AC1EA0"/>
    <w:rsid w:val="00AC209D"/>
    <w:rsid w:val="00AC46A8"/>
    <w:rsid w:val="00AC4979"/>
    <w:rsid w:val="00AC49DB"/>
    <w:rsid w:val="00AC55A8"/>
    <w:rsid w:val="00AC5643"/>
    <w:rsid w:val="00AC5C8D"/>
    <w:rsid w:val="00AC62D4"/>
    <w:rsid w:val="00AC6704"/>
    <w:rsid w:val="00AC79E6"/>
    <w:rsid w:val="00AD0A89"/>
    <w:rsid w:val="00AD1328"/>
    <w:rsid w:val="00AD142E"/>
    <w:rsid w:val="00AD1C1F"/>
    <w:rsid w:val="00AD1E64"/>
    <w:rsid w:val="00AD2052"/>
    <w:rsid w:val="00AD2C20"/>
    <w:rsid w:val="00AD3868"/>
    <w:rsid w:val="00AD38C1"/>
    <w:rsid w:val="00AD3A41"/>
    <w:rsid w:val="00AD4199"/>
    <w:rsid w:val="00AD47AB"/>
    <w:rsid w:val="00AD4D45"/>
    <w:rsid w:val="00AD512D"/>
    <w:rsid w:val="00AD54E1"/>
    <w:rsid w:val="00AD55D1"/>
    <w:rsid w:val="00AD5E54"/>
    <w:rsid w:val="00AD616D"/>
    <w:rsid w:val="00AD6602"/>
    <w:rsid w:val="00AD6FED"/>
    <w:rsid w:val="00AD7432"/>
    <w:rsid w:val="00AD78C5"/>
    <w:rsid w:val="00AE00F5"/>
    <w:rsid w:val="00AE0667"/>
    <w:rsid w:val="00AE0902"/>
    <w:rsid w:val="00AE1769"/>
    <w:rsid w:val="00AE1B95"/>
    <w:rsid w:val="00AE1BB6"/>
    <w:rsid w:val="00AE21B5"/>
    <w:rsid w:val="00AE283B"/>
    <w:rsid w:val="00AE2906"/>
    <w:rsid w:val="00AE3408"/>
    <w:rsid w:val="00AE4286"/>
    <w:rsid w:val="00AE4547"/>
    <w:rsid w:val="00AE474B"/>
    <w:rsid w:val="00AE50A1"/>
    <w:rsid w:val="00AE5CD8"/>
    <w:rsid w:val="00AE623F"/>
    <w:rsid w:val="00AE684B"/>
    <w:rsid w:val="00AE68D1"/>
    <w:rsid w:val="00AE6CD4"/>
    <w:rsid w:val="00AE6DB5"/>
    <w:rsid w:val="00AE703E"/>
    <w:rsid w:val="00AE7D94"/>
    <w:rsid w:val="00AF0190"/>
    <w:rsid w:val="00AF03FB"/>
    <w:rsid w:val="00AF0F87"/>
    <w:rsid w:val="00AF1629"/>
    <w:rsid w:val="00AF1BEC"/>
    <w:rsid w:val="00AF237F"/>
    <w:rsid w:val="00AF26D8"/>
    <w:rsid w:val="00AF2E79"/>
    <w:rsid w:val="00AF3202"/>
    <w:rsid w:val="00AF327E"/>
    <w:rsid w:val="00AF379B"/>
    <w:rsid w:val="00AF3D0E"/>
    <w:rsid w:val="00AF3D63"/>
    <w:rsid w:val="00AF3EF2"/>
    <w:rsid w:val="00AF4242"/>
    <w:rsid w:val="00AF4C66"/>
    <w:rsid w:val="00AF4E70"/>
    <w:rsid w:val="00AF58B7"/>
    <w:rsid w:val="00AF6389"/>
    <w:rsid w:val="00AF7BEE"/>
    <w:rsid w:val="00B004BF"/>
    <w:rsid w:val="00B00AC2"/>
    <w:rsid w:val="00B00B83"/>
    <w:rsid w:val="00B013EC"/>
    <w:rsid w:val="00B01855"/>
    <w:rsid w:val="00B01A58"/>
    <w:rsid w:val="00B01E6C"/>
    <w:rsid w:val="00B02077"/>
    <w:rsid w:val="00B029A7"/>
    <w:rsid w:val="00B0337A"/>
    <w:rsid w:val="00B045A5"/>
    <w:rsid w:val="00B05BAE"/>
    <w:rsid w:val="00B062B3"/>
    <w:rsid w:val="00B07E5C"/>
    <w:rsid w:val="00B10019"/>
    <w:rsid w:val="00B1042A"/>
    <w:rsid w:val="00B1078E"/>
    <w:rsid w:val="00B1082B"/>
    <w:rsid w:val="00B11394"/>
    <w:rsid w:val="00B1196A"/>
    <w:rsid w:val="00B11ABD"/>
    <w:rsid w:val="00B11FE4"/>
    <w:rsid w:val="00B122BD"/>
    <w:rsid w:val="00B123E2"/>
    <w:rsid w:val="00B12D7F"/>
    <w:rsid w:val="00B13E8F"/>
    <w:rsid w:val="00B14064"/>
    <w:rsid w:val="00B147F2"/>
    <w:rsid w:val="00B149AC"/>
    <w:rsid w:val="00B14B60"/>
    <w:rsid w:val="00B14D08"/>
    <w:rsid w:val="00B15080"/>
    <w:rsid w:val="00B151AA"/>
    <w:rsid w:val="00B15FF0"/>
    <w:rsid w:val="00B1633F"/>
    <w:rsid w:val="00B166EC"/>
    <w:rsid w:val="00B170FC"/>
    <w:rsid w:val="00B177B5"/>
    <w:rsid w:val="00B17A47"/>
    <w:rsid w:val="00B17C1F"/>
    <w:rsid w:val="00B202C2"/>
    <w:rsid w:val="00B20639"/>
    <w:rsid w:val="00B20643"/>
    <w:rsid w:val="00B20C61"/>
    <w:rsid w:val="00B20D21"/>
    <w:rsid w:val="00B215C9"/>
    <w:rsid w:val="00B2188A"/>
    <w:rsid w:val="00B21EBC"/>
    <w:rsid w:val="00B22153"/>
    <w:rsid w:val="00B2349D"/>
    <w:rsid w:val="00B24516"/>
    <w:rsid w:val="00B24B21"/>
    <w:rsid w:val="00B24F1C"/>
    <w:rsid w:val="00B2524B"/>
    <w:rsid w:val="00B2588C"/>
    <w:rsid w:val="00B26541"/>
    <w:rsid w:val="00B26E07"/>
    <w:rsid w:val="00B26EE8"/>
    <w:rsid w:val="00B26FD6"/>
    <w:rsid w:val="00B26FFD"/>
    <w:rsid w:val="00B27599"/>
    <w:rsid w:val="00B27CC9"/>
    <w:rsid w:val="00B27EAC"/>
    <w:rsid w:val="00B27F2E"/>
    <w:rsid w:val="00B300F4"/>
    <w:rsid w:val="00B30B3E"/>
    <w:rsid w:val="00B30EA1"/>
    <w:rsid w:val="00B3121D"/>
    <w:rsid w:val="00B3182E"/>
    <w:rsid w:val="00B31945"/>
    <w:rsid w:val="00B31E73"/>
    <w:rsid w:val="00B32960"/>
    <w:rsid w:val="00B33B73"/>
    <w:rsid w:val="00B34370"/>
    <w:rsid w:val="00B35027"/>
    <w:rsid w:val="00B35124"/>
    <w:rsid w:val="00B362B4"/>
    <w:rsid w:val="00B36CDC"/>
    <w:rsid w:val="00B36FEB"/>
    <w:rsid w:val="00B37599"/>
    <w:rsid w:val="00B379AB"/>
    <w:rsid w:val="00B41238"/>
    <w:rsid w:val="00B41534"/>
    <w:rsid w:val="00B41717"/>
    <w:rsid w:val="00B41B9C"/>
    <w:rsid w:val="00B41BF8"/>
    <w:rsid w:val="00B429B4"/>
    <w:rsid w:val="00B437D8"/>
    <w:rsid w:val="00B43D66"/>
    <w:rsid w:val="00B43DB7"/>
    <w:rsid w:val="00B4494E"/>
    <w:rsid w:val="00B44C00"/>
    <w:rsid w:val="00B44CCF"/>
    <w:rsid w:val="00B45C26"/>
    <w:rsid w:val="00B46C8A"/>
    <w:rsid w:val="00B472AB"/>
    <w:rsid w:val="00B475B0"/>
    <w:rsid w:val="00B47644"/>
    <w:rsid w:val="00B47973"/>
    <w:rsid w:val="00B479E1"/>
    <w:rsid w:val="00B502C1"/>
    <w:rsid w:val="00B50F5C"/>
    <w:rsid w:val="00B5123C"/>
    <w:rsid w:val="00B519A2"/>
    <w:rsid w:val="00B51E20"/>
    <w:rsid w:val="00B525C5"/>
    <w:rsid w:val="00B527E4"/>
    <w:rsid w:val="00B52F13"/>
    <w:rsid w:val="00B53D46"/>
    <w:rsid w:val="00B55535"/>
    <w:rsid w:val="00B55D31"/>
    <w:rsid w:val="00B56331"/>
    <w:rsid w:val="00B56713"/>
    <w:rsid w:val="00B570E1"/>
    <w:rsid w:val="00B60474"/>
    <w:rsid w:val="00B60647"/>
    <w:rsid w:val="00B608DB"/>
    <w:rsid w:val="00B60E19"/>
    <w:rsid w:val="00B60EFF"/>
    <w:rsid w:val="00B617D9"/>
    <w:rsid w:val="00B61FC8"/>
    <w:rsid w:val="00B6207D"/>
    <w:rsid w:val="00B627C4"/>
    <w:rsid w:val="00B62BE3"/>
    <w:rsid w:val="00B62FEB"/>
    <w:rsid w:val="00B6316A"/>
    <w:rsid w:val="00B63AD2"/>
    <w:rsid w:val="00B643BE"/>
    <w:rsid w:val="00B644FD"/>
    <w:rsid w:val="00B64637"/>
    <w:rsid w:val="00B64D15"/>
    <w:rsid w:val="00B65B1D"/>
    <w:rsid w:val="00B65B6F"/>
    <w:rsid w:val="00B669A2"/>
    <w:rsid w:val="00B66A70"/>
    <w:rsid w:val="00B66BBF"/>
    <w:rsid w:val="00B66C38"/>
    <w:rsid w:val="00B66F6F"/>
    <w:rsid w:val="00B670B5"/>
    <w:rsid w:val="00B67A37"/>
    <w:rsid w:val="00B70590"/>
    <w:rsid w:val="00B71BDD"/>
    <w:rsid w:val="00B724F8"/>
    <w:rsid w:val="00B727C2"/>
    <w:rsid w:val="00B72CA1"/>
    <w:rsid w:val="00B737D6"/>
    <w:rsid w:val="00B73F0A"/>
    <w:rsid w:val="00B74283"/>
    <w:rsid w:val="00B744CC"/>
    <w:rsid w:val="00B74D0A"/>
    <w:rsid w:val="00B75968"/>
    <w:rsid w:val="00B75B61"/>
    <w:rsid w:val="00B75DDC"/>
    <w:rsid w:val="00B774AF"/>
    <w:rsid w:val="00B77594"/>
    <w:rsid w:val="00B77A93"/>
    <w:rsid w:val="00B77E4B"/>
    <w:rsid w:val="00B77F5C"/>
    <w:rsid w:val="00B80078"/>
    <w:rsid w:val="00B8034B"/>
    <w:rsid w:val="00B804E8"/>
    <w:rsid w:val="00B80541"/>
    <w:rsid w:val="00B81044"/>
    <w:rsid w:val="00B81318"/>
    <w:rsid w:val="00B813AE"/>
    <w:rsid w:val="00B81A48"/>
    <w:rsid w:val="00B81B25"/>
    <w:rsid w:val="00B81C37"/>
    <w:rsid w:val="00B81E64"/>
    <w:rsid w:val="00B83065"/>
    <w:rsid w:val="00B8310C"/>
    <w:rsid w:val="00B83112"/>
    <w:rsid w:val="00B834B0"/>
    <w:rsid w:val="00B8350F"/>
    <w:rsid w:val="00B83C2C"/>
    <w:rsid w:val="00B841E1"/>
    <w:rsid w:val="00B8445F"/>
    <w:rsid w:val="00B849A9"/>
    <w:rsid w:val="00B84B88"/>
    <w:rsid w:val="00B84F19"/>
    <w:rsid w:val="00B850D1"/>
    <w:rsid w:val="00B850D6"/>
    <w:rsid w:val="00B8538F"/>
    <w:rsid w:val="00B865FE"/>
    <w:rsid w:val="00B867FA"/>
    <w:rsid w:val="00B86C29"/>
    <w:rsid w:val="00B8771F"/>
    <w:rsid w:val="00B87FB0"/>
    <w:rsid w:val="00B90724"/>
    <w:rsid w:val="00B9074A"/>
    <w:rsid w:val="00B90ECE"/>
    <w:rsid w:val="00B90FAC"/>
    <w:rsid w:val="00B927C4"/>
    <w:rsid w:val="00B9282C"/>
    <w:rsid w:val="00B92AD3"/>
    <w:rsid w:val="00B93E47"/>
    <w:rsid w:val="00B9416C"/>
    <w:rsid w:val="00B9466C"/>
    <w:rsid w:val="00B95385"/>
    <w:rsid w:val="00B954EA"/>
    <w:rsid w:val="00BA04D7"/>
    <w:rsid w:val="00BA056F"/>
    <w:rsid w:val="00BA06B8"/>
    <w:rsid w:val="00BA08B8"/>
    <w:rsid w:val="00BA12CD"/>
    <w:rsid w:val="00BA13AF"/>
    <w:rsid w:val="00BA2263"/>
    <w:rsid w:val="00BA4B5A"/>
    <w:rsid w:val="00BA4CDD"/>
    <w:rsid w:val="00BA5368"/>
    <w:rsid w:val="00BA5D3A"/>
    <w:rsid w:val="00BA6DCE"/>
    <w:rsid w:val="00BA7E87"/>
    <w:rsid w:val="00BB04B9"/>
    <w:rsid w:val="00BB0AC0"/>
    <w:rsid w:val="00BB1111"/>
    <w:rsid w:val="00BB1168"/>
    <w:rsid w:val="00BB1A1B"/>
    <w:rsid w:val="00BB2294"/>
    <w:rsid w:val="00BB2FE1"/>
    <w:rsid w:val="00BB3C51"/>
    <w:rsid w:val="00BB3E99"/>
    <w:rsid w:val="00BB4D66"/>
    <w:rsid w:val="00BB52FF"/>
    <w:rsid w:val="00BB588A"/>
    <w:rsid w:val="00BB6B27"/>
    <w:rsid w:val="00BB74CC"/>
    <w:rsid w:val="00BB7541"/>
    <w:rsid w:val="00BC0489"/>
    <w:rsid w:val="00BC0B05"/>
    <w:rsid w:val="00BC0EE2"/>
    <w:rsid w:val="00BC0F0D"/>
    <w:rsid w:val="00BC1713"/>
    <w:rsid w:val="00BC29A5"/>
    <w:rsid w:val="00BC3A23"/>
    <w:rsid w:val="00BC40B4"/>
    <w:rsid w:val="00BC4C9B"/>
    <w:rsid w:val="00BC4EA9"/>
    <w:rsid w:val="00BC550D"/>
    <w:rsid w:val="00BC5F19"/>
    <w:rsid w:val="00BC5F1B"/>
    <w:rsid w:val="00BC7076"/>
    <w:rsid w:val="00BC71F6"/>
    <w:rsid w:val="00BC7D3D"/>
    <w:rsid w:val="00BD1311"/>
    <w:rsid w:val="00BD19AE"/>
    <w:rsid w:val="00BD25E5"/>
    <w:rsid w:val="00BD2ED4"/>
    <w:rsid w:val="00BD316C"/>
    <w:rsid w:val="00BD31E3"/>
    <w:rsid w:val="00BD3389"/>
    <w:rsid w:val="00BD45DE"/>
    <w:rsid w:val="00BD4660"/>
    <w:rsid w:val="00BD4F81"/>
    <w:rsid w:val="00BD4F86"/>
    <w:rsid w:val="00BD523B"/>
    <w:rsid w:val="00BD543B"/>
    <w:rsid w:val="00BD6277"/>
    <w:rsid w:val="00BD6778"/>
    <w:rsid w:val="00BD7CC6"/>
    <w:rsid w:val="00BD7DFA"/>
    <w:rsid w:val="00BE1B84"/>
    <w:rsid w:val="00BE1FFC"/>
    <w:rsid w:val="00BE2852"/>
    <w:rsid w:val="00BE2C87"/>
    <w:rsid w:val="00BE3143"/>
    <w:rsid w:val="00BE3B86"/>
    <w:rsid w:val="00BE4237"/>
    <w:rsid w:val="00BE4F1D"/>
    <w:rsid w:val="00BE64BE"/>
    <w:rsid w:val="00BE6960"/>
    <w:rsid w:val="00BF1536"/>
    <w:rsid w:val="00BF1A48"/>
    <w:rsid w:val="00BF1BF2"/>
    <w:rsid w:val="00BF201E"/>
    <w:rsid w:val="00BF20E0"/>
    <w:rsid w:val="00BF4506"/>
    <w:rsid w:val="00BF4792"/>
    <w:rsid w:val="00BF4AF7"/>
    <w:rsid w:val="00BF5CA0"/>
    <w:rsid w:val="00BF5F09"/>
    <w:rsid w:val="00BF6526"/>
    <w:rsid w:val="00BF7C8B"/>
    <w:rsid w:val="00BF7D1E"/>
    <w:rsid w:val="00C00000"/>
    <w:rsid w:val="00C00B08"/>
    <w:rsid w:val="00C00BB8"/>
    <w:rsid w:val="00C00F25"/>
    <w:rsid w:val="00C00F9B"/>
    <w:rsid w:val="00C01227"/>
    <w:rsid w:val="00C01A8C"/>
    <w:rsid w:val="00C01B73"/>
    <w:rsid w:val="00C02069"/>
    <w:rsid w:val="00C02892"/>
    <w:rsid w:val="00C0291C"/>
    <w:rsid w:val="00C02F85"/>
    <w:rsid w:val="00C0314C"/>
    <w:rsid w:val="00C0401C"/>
    <w:rsid w:val="00C041DB"/>
    <w:rsid w:val="00C04CFB"/>
    <w:rsid w:val="00C04E8E"/>
    <w:rsid w:val="00C0540C"/>
    <w:rsid w:val="00C05A4B"/>
    <w:rsid w:val="00C05C9F"/>
    <w:rsid w:val="00C0759C"/>
    <w:rsid w:val="00C07746"/>
    <w:rsid w:val="00C0787F"/>
    <w:rsid w:val="00C111CA"/>
    <w:rsid w:val="00C11333"/>
    <w:rsid w:val="00C11EDD"/>
    <w:rsid w:val="00C124EC"/>
    <w:rsid w:val="00C125AE"/>
    <w:rsid w:val="00C12F04"/>
    <w:rsid w:val="00C13885"/>
    <w:rsid w:val="00C144D4"/>
    <w:rsid w:val="00C14622"/>
    <w:rsid w:val="00C14733"/>
    <w:rsid w:val="00C148E8"/>
    <w:rsid w:val="00C14AC8"/>
    <w:rsid w:val="00C14C94"/>
    <w:rsid w:val="00C162B5"/>
    <w:rsid w:val="00C16303"/>
    <w:rsid w:val="00C16559"/>
    <w:rsid w:val="00C169DD"/>
    <w:rsid w:val="00C16AC8"/>
    <w:rsid w:val="00C16CB6"/>
    <w:rsid w:val="00C17086"/>
    <w:rsid w:val="00C174F7"/>
    <w:rsid w:val="00C2043C"/>
    <w:rsid w:val="00C204DA"/>
    <w:rsid w:val="00C22113"/>
    <w:rsid w:val="00C2218C"/>
    <w:rsid w:val="00C221A0"/>
    <w:rsid w:val="00C22483"/>
    <w:rsid w:val="00C227C2"/>
    <w:rsid w:val="00C228F3"/>
    <w:rsid w:val="00C23083"/>
    <w:rsid w:val="00C233E0"/>
    <w:rsid w:val="00C2382B"/>
    <w:rsid w:val="00C240AC"/>
    <w:rsid w:val="00C2410E"/>
    <w:rsid w:val="00C249D3"/>
    <w:rsid w:val="00C25B00"/>
    <w:rsid w:val="00C25FF2"/>
    <w:rsid w:val="00C26020"/>
    <w:rsid w:val="00C26935"/>
    <w:rsid w:val="00C2696D"/>
    <w:rsid w:val="00C2778E"/>
    <w:rsid w:val="00C277D1"/>
    <w:rsid w:val="00C302B8"/>
    <w:rsid w:val="00C30810"/>
    <w:rsid w:val="00C30DC7"/>
    <w:rsid w:val="00C3199F"/>
    <w:rsid w:val="00C31B8B"/>
    <w:rsid w:val="00C31FBC"/>
    <w:rsid w:val="00C32714"/>
    <w:rsid w:val="00C3277B"/>
    <w:rsid w:val="00C33383"/>
    <w:rsid w:val="00C3389C"/>
    <w:rsid w:val="00C348C5"/>
    <w:rsid w:val="00C34E00"/>
    <w:rsid w:val="00C34F00"/>
    <w:rsid w:val="00C36692"/>
    <w:rsid w:val="00C367D6"/>
    <w:rsid w:val="00C3683F"/>
    <w:rsid w:val="00C3690A"/>
    <w:rsid w:val="00C378A5"/>
    <w:rsid w:val="00C3797E"/>
    <w:rsid w:val="00C400F9"/>
    <w:rsid w:val="00C411B1"/>
    <w:rsid w:val="00C415C8"/>
    <w:rsid w:val="00C42A7E"/>
    <w:rsid w:val="00C42C07"/>
    <w:rsid w:val="00C42EC8"/>
    <w:rsid w:val="00C42F09"/>
    <w:rsid w:val="00C43117"/>
    <w:rsid w:val="00C4313F"/>
    <w:rsid w:val="00C4364B"/>
    <w:rsid w:val="00C4456A"/>
    <w:rsid w:val="00C44AB1"/>
    <w:rsid w:val="00C44B40"/>
    <w:rsid w:val="00C44C2F"/>
    <w:rsid w:val="00C44EAC"/>
    <w:rsid w:val="00C450C3"/>
    <w:rsid w:val="00C45DA8"/>
    <w:rsid w:val="00C46DDB"/>
    <w:rsid w:val="00C476BE"/>
    <w:rsid w:val="00C47FD0"/>
    <w:rsid w:val="00C50CD5"/>
    <w:rsid w:val="00C5167A"/>
    <w:rsid w:val="00C516DA"/>
    <w:rsid w:val="00C53B0B"/>
    <w:rsid w:val="00C53F99"/>
    <w:rsid w:val="00C5465E"/>
    <w:rsid w:val="00C5498B"/>
    <w:rsid w:val="00C554DF"/>
    <w:rsid w:val="00C559AC"/>
    <w:rsid w:val="00C56183"/>
    <w:rsid w:val="00C5677A"/>
    <w:rsid w:val="00C56B01"/>
    <w:rsid w:val="00C57763"/>
    <w:rsid w:val="00C57EE7"/>
    <w:rsid w:val="00C60056"/>
    <w:rsid w:val="00C6024B"/>
    <w:rsid w:val="00C60A10"/>
    <w:rsid w:val="00C6130E"/>
    <w:rsid w:val="00C619DB"/>
    <w:rsid w:val="00C62356"/>
    <w:rsid w:val="00C623A7"/>
    <w:rsid w:val="00C6290E"/>
    <w:rsid w:val="00C62E1E"/>
    <w:rsid w:val="00C63CBA"/>
    <w:rsid w:val="00C640BB"/>
    <w:rsid w:val="00C64208"/>
    <w:rsid w:val="00C65096"/>
    <w:rsid w:val="00C65CA6"/>
    <w:rsid w:val="00C66AF8"/>
    <w:rsid w:val="00C66CA6"/>
    <w:rsid w:val="00C6723A"/>
    <w:rsid w:val="00C67696"/>
    <w:rsid w:val="00C67932"/>
    <w:rsid w:val="00C67A08"/>
    <w:rsid w:val="00C67C02"/>
    <w:rsid w:val="00C70A49"/>
    <w:rsid w:val="00C70D50"/>
    <w:rsid w:val="00C728E3"/>
    <w:rsid w:val="00C72D19"/>
    <w:rsid w:val="00C72DFF"/>
    <w:rsid w:val="00C7308B"/>
    <w:rsid w:val="00C7336D"/>
    <w:rsid w:val="00C73821"/>
    <w:rsid w:val="00C73926"/>
    <w:rsid w:val="00C73CFF"/>
    <w:rsid w:val="00C73D79"/>
    <w:rsid w:val="00C7426C"/>
    <w:rsid w:val="00C74E9D"/>
    <w:rsid w:val="00C75006"/>
    <w:rsid w:val="00C75093"/>
    <w:rsid w:val="00C754F0"/>
    <w:rsid w:val="00C756D2"/>
    <w:rsid w:val="00C75AEA"/>
    <w:rsid w:val="00C762CE"/>
    <w:rsid w:val="00C80145"/>
    <w:rsid w:val="00C8021A"/>
    <w:rsid w:val="00C80A0E"/>
    <w:rsid w:val="00C81C48"/>
    <w:rsid w:val="00C82410"/>
    <w:rsid w:val="00C82B07"/>
    <w:rsid w:val="00C82C6F"/>
    <w:rsid w:val="00C83056"/>
    <w:rsid w:val="00C83EE0"/>
    <w:rsid w:val="00C842A5"/>
    <w:rsid w:val="00C84AE8"/>
    <w:rsid w:val="00C84CB0"/>
    <w:rsid w:val="00C858FF"/>
    <w:rsid w:val="00C85C08"/>
    <w:rsid w:val="00C87CBF"/>
    <w:rsid w:val="00C90046"/>
    <w:rsid w:val="00C905B5"/>
    <w:rsid w:val="00C909FF"/>
    <w:rsid w:val="00C90A34"/>
    <w:rsid w:val="00C90C50"/>
    <w:rsid w:val="00C90CE4"/>
    <w:rsid w:val="00C90E6A"/>
    <w:rsid w:val="00C915F0"/>
    <w:rsid w:val="00C91741"/>
    <w:rsid w:val="00C91BD6"/>
    <w:rsid w:val="00C93619"/>
    <w:rsid w:val="00C93F54"/>
    <w:rsid w:val="00C94554"/>
    <w:rsid w:val="00C946EF"/>
    <w:rsid w:val="00C9520B"/>
    <w:rsid w:val="00C95903"/>
    <w:rsid w:val="00C9603A"/>
    <w:rsid w:val="00C968FA"/>
    <w:rsid w:val="00C96CDF"/>
    <w:rsid w:val="00C96E52"/>
    <w:rsid w:val="00C96FC3"/>
    <w:rsid w:val="00C971D9"/>
    <w:rsid w:val="00C9753A"/>
    <w:rsid w:val="00CA031F"/>
    <w:rsid w:val="00CA06C4"/>
    <w:rsid w:val="00CA0A21"/>
    <w:rsid w:val="00CA23C1"/>
    <w:rsid w:val="00CA2B12"/>
    <w:rsid w:val="00CA38F6"/>
    <w:rsid w:val="00CA4B18"/>
    <w:rsid w:val="00CA51C3"/>
    <w:rsid w:val="00CA526A"/>
    <w:rsid w:val="00CA6180"/>
    <w:rsid w:val="00CA61E9"/>
    <w:rsid w:val="00CA6DD0"/>
    <w:rsid w:val="00CA74C8"/>
    <w:rsid w:val="00CA7A57"/>
    <w:rsid w:val="00CA7CBB"/>
    <w:rsid w:val="00CB00C6"/>
    <w:rsid w:val="00CB01EC"/>
    <w:rsid w:val="00CB0B91"/>
    <w:rsid w:val="00CB0C25"/>
    <w:rsid w:val="00CB24F9"/>
    <w:rsid w:val="00CB3D1F"/>
    <w:rsid w:val="00CB3DE1"/>
    <w:rsid w:val="00CB41B2"/>
    <w:rsid w:val="00CB4605"/>
    <w:rsid w:val="00CB47D5"/>
    <w:rsid w:val="00CB50E6"/>
    <w:rsid w:val="00CB65BD"/>
    <w:rsid w:val="00CB6867"/>
    <w:rsid w:val="00CB71DD"/>
    <w:rsid w:val="00CB7201"/>
    <w:rsid w:val="00CC053C"/>
    <w:rsid w:val="00CC0B4F"/>
    <w:rsid w:val="00CC0B8D"/>
    <w:rsid w:val="00CC0C9F"/>
    <w:rsid w:val="00CC0CA6"/>
    <w:rsid w:val="00CC1139"/>
    <w:rsid w:val="00CC1380"/>
    <w:rsid w:val="00CC152E"/>
    <w:rsid w:val="00CC273C"/>
    <w:rsid w:val="00CC3C88"/>
    <w:rsid w:val="00CC3DE4"/>
    <w:rsid w:val="00CC4CA5"/>
    <w:rsid w:val="00CC4CE8"/>
    <w:rsid w:val="00CC543D"/>
    <w:rsid w:val="00CC6111"/>
    <w:rsid w:val="00CC67C7"/>
    <w:rsid w:val="00CC7F7C"/>
    <w:rsid w:val="00CD196C"/>
    <w:rsid w:val="00CD22F4"/>
    <w:rsid w:val="00CD232D"/>
    <w:rsid w:val="00CD3B29"/>
    <w:rsid w:val="00CD3B4A"/>
    <w:rsid w:val="00CD455F"/>
    <w:rsid w:val="00CD4783"/>
    <w:rsid w:val="00CD537D"/>
    <w:rsid w:val="00CD616D"/>
    <w:rsid w:val="00CD6D01"/>
    <w:rsid w:val="00CD74E9"/>
    <w:rsid w:val="00CD7DFB"/>
    <w:rsid w:val="00CE015F"/>
    <w:rsid w:val="00CE022B"/>
    <w:rsid w:val="00CE1634"/>
    <w:rsid w:val="00CE218F"/>
    <w:rsid w:val="00CE287D"/>
    <w:rsid w:val="00CE2E4F"/>
    <w:rsid w:val="00CE3216"/>
    <w:rsid w:val="00CE3767"/>
    <w:rsid w:val="00CE534F"/>
    <w:rsid w:val="00CE5D15"/>
    <w:rsid w:val="00CE6F21"/>
    <w:rsid w:val="00CE738B"/>
    <w:rsid w:val="00CE789B"/>
    <w:rsid w:val="00CE7AA8"/>
    <w:rsid w:val="00CF033E"/>
    <w:rsid w:val="00CF08A6"/>
    <w:rsid w:val="00CF0DDD"/>
    <w:rsid w:val="00CF10BB"/>
    <w:rsid w:val="00CF1E06"/>
    <w:rsid w:val="00CF26FB"/>
    <w:rsid w:val="00CF302F"/>
    <w:rsid w:val="00CF31D5"/>
    <w:rsid w:val="00CF3320"/>
    <w:rsid w:val="00CF45EC"/>
    <w:rsid w:val="00CF525D"/>
    <w:rsid w:val="00CF536D"/>
    <w:rsid w:val="00CF56B1"/>
    <w:rsid w:val="00CF60C5"/>
    <w:rsid w:val="00CF7398"/>
    <w:rsid w:val="00CF748C"/>
    <w:rsid w:val="00CF74D5"/>
    <w:rsid w:val="00CF7C2C"/>
    <w:rsid w:val="00CF7E7C"/>
    <w:rsid w:val="00D0103C"/>
    <w:rsid w:val="00D0131B"/>
    <w:rsid w:val="00D015E0"/>
    <w:rsid w:val="00D01AD1"/>
    <w:rsid w:val="00D01D88"/>
    <w:rsid w:val="00D01E19"/>
    <w:rsid w:val="00D02356"/>
    <w:rsid w:val="00D03329"/>
    <w:rsid w:val="00D03BAD"/>
    <w:rsid w:val="00D040C5"/>
    <w:rsid w:val="00D045EE"/>
    <w:rsid w:val="00D04EA4"/>
    <w:rsid w:val="00D0568B"/>
    <w:rsid w:val="00D05AE6"/>
    <w:rsid w:val="00D06453"/>
    <w:rsid w:val="00D06668"/>
    <w:rsid w:val="00D06868"/>
    <w:rsid w:val="00D0792B"/>
    <w:rsid w:val="00D103A6"/>
    <w:rsid w:val="00D107B3"/>
    <w:rsid w:val="00D11285"/>
    <w:rsid w:val="00D116CA"/>
    <w:rsid w:val="00D11728"/>
    <w:rsid w:val="00D1206C"/>
    <w:rsid w:val="00D120CE"/>
    <w:rsid w:val="00D12391"/>
    <w:rsid w:val="00D127BD"/>
    <w:rsid w:val="00D12809"/>
    <w:rsid w:val="00D12FC9"/>
    <w:rsid w:val="00D13897"/>
    <w:rsid w:val="00D13A85"/>
    <w:rsid w:val="00D13B0C"/>
    <w:rsid w:val="00D1459A"/>
    <w:rsid w:val="00D156A1"/>
    <w:rsid w:val="00D15EDB"/>
    <w:rsid w:val="00D17D25"/>
    <w:rsid w:val="00D200C9"/>
    <w:rsid w:val="00D202F1"/>
    <w:rsid w:val="00D20BFE"/>
    <w:rsid w:val="00D2149E"/>
    <w:rsid w:val="00D2173E"/>
    <w:rsid w:val="00D21FFA"/>
    <w:rsid w:val="00D2265D"/>
    <w:rsid w:val="00D228F4"/>
    <w:rsid w:val="00D22A7A"/>
    <w:rsid w:val="00D22B35"/>
    <w:rsid w:val="00D230EB"/>
    <w:rsid w:val="00D23E07"/>
    <w:rsid w:val="00D23EED"/>
    <w:rsid w:val="00D23EF1"/>
    <w:rsid w:val="00D23FCF"/>
    <w:rsid w:val="00D24A0D"/>
    <w:rsid w:val="00D255D8"/>
    <w:rsid w:val="00D25701"/>
    <w:rsid w:val="00D25FD1"/>
    <w:rsid w:val="00D26996"/>
    <w:rsid w:val="00D26AE9"/>
    <w:rsid w:val="00D26B95"/>
    <w:rsid w:val="00D2772E"/>
    <w:rsid w:val="00D27DE5"/>
    <w:rsid w:val="00D27E58"/>
    <w:rsid w:val="00D305BE"/>
    <w:rsid w:val="00D31053"/>
    <w:rsid w:val="00D31837"/>
    <w:rsid w:val="00D31B66"/>
    <w:rsid w:val="00D31BC4"/>
    <w:rsid w:val="00D32005"/>
    <w:rsid w:val="00D32024"/>
    <w:rsid w:val="00D32FDF"/>
    <w:rsid w:val="00D33DA9"/>
    <w:rsid w:val="00D33EB4"/>
    <w:rsid w:val="00D34C9F"/>
    <w:rsid w:val="00D34E0B"/>
    <w:rsid w:val="00D3558B"/>
    <w:rsid w:val="00D35738"/>
    <w:rsid w:val="00D35821"/>
    <w:rsid w:val="00D3602E"/>
    <w:rsid w:val="00D36695"/>
    <w:rsid w:val="00D36E08"/>
    <w:rsid w:val="00D40806"/>
    <w:rsid w:val="00D40969"/>
    <w:rsid w:val="00D40E12"/>
    <w:rsid w:val="00D40EED"/>
    <w:rsid w:val="00D40FA0"/>
    <w:rsid w:val="00D4131D"/>
    <w:rsid w:val="00D416C8"/>
    <w:rsid w:val="00D41F4D"/>
    <w:rsid w:val="00D42CF6"/>
    <w:rsid w:val="00D432F7"/>
    <w:rsid w:val="00D4409F"/>
    <w:rsid w:val="00D44333"/>
    <w:rsid w:val="00D444FD"/>
    <w:rsid w:val="00D448F6"/>
    <w:rsid w:val="00D4583F"/>
    <w:rsid w:val="00D459AC"/>
    <w:rsid w:val="00D45CF7"/>
    <w:rsid w:val="00D462AC"/>
    <w:rsid w:val="00D46A6D"/>
    <w:rsid w:val="00D46EC6"/>
    <w:rsid w:val="00D470EB"/>
    <w:rsid w:val="00D47524"/>
    <w:rsid w:val="00D47D0D"/>
    <w:rsid w:val="00D47F06"/>
    <w:rsid w:val="00D50986"/>
    <w:rsid w:val="00D52268"/>
    <w:rsid w:val="00D539F8"/>
    <w:rsid w:val="00D54168"/>
    <w:rsid w:val="00D542F7"/>
    <w:rsid w:val="00D5471B"/>
    <w:rsid w:val="00D548F7"/>
    <w:rsid w:val="00D5503C"/>
    <w:rsid w:val="00D5587A"/>
    <w:rsid w:val="00D559B4"/>
    <w:rsid w:val="00D55EE9"/>
    <w:rsid w:val="00D56365"/>
    <w:rsid w:val="00D56A20"/>
    <w:rsid w:val="00D56BA3"/>
    <w:rsid w:val="00D56CBE"/>
    <w:rsid w:val="00D56EF9"/>
    <w:rsid w:val="00D57645"/>
    <w:rsid w:val="00D57B8D"/>
    <w:rsid w:val="00D60119"/>
    <w:rsid w:val="00D61068"/>
    <w:rsid w:val="00D6174D"/>
    <w:rsid w:val="00D62109"/>
    <w:rsid w:val="00D6219D"/>
    <w:rsid w:val="00D6260C"/>
    <w:rsid w:val="00D62E05"/>
    <w:rsid w:val="00D63998"/>
    <w:rsid w:val="00D63F2A"/>
    <w:rsid w:val="00D63FB6"/>
    <w:rsid w:val="00D640AB"/>
    <w:rsid w:val="00D6495A"/>
    <w:rsid w:val="00D6561C"/>
    <w:rsid w:val="00D65888"/>
    <w:rsid w:val="00D65E0E"/>
    <w:rsid w:val="00D66BC6"/>
    <w:rsid w:val="00D6786A"/>
    <w:rsid w:val="00D67A09"/>
    <w:rsid w:val="00D67B49"/>
    <w:rsid w:val="00D7028E"/>
    <w:rsid w:val="00D70F84"/>
    <w:rsid w:val="00D7110C"/>
    <w:rsid w:val="00D71EFC"/>
    <w:rsid w:val="00D72922"/>
    <w:rsid w:val="00D730E7"/>
    <w:rsid w:val="00D7327A"/>
    <w:rsid w:val="00D73586"/>
    <w:rsid w:val="00D73D62"/>
    <w:rsid w:val="00D740FD"/>
    <w:rsid w:val="00D74265"/>
    <w:rsid w:val="00D748C2"/>
    <w:rsid w:val="00D74BA7"/>
    <w:rsid w:val="00D74D52"/>
    <w:rsid w:val="00D7516C"/>
    <w:rsid w:val="00D75419"/>
    <w:rsid w:val="00D7590B"/>
    <w:rsid w:val="00D75A01"/>
    <w:rsid w:val="00D762B3"/>
    <w:rsid w:val="00D7654F"/>
    <w:rsid w:val="00D7756F"/>
    <w:rsid w:val="00D805E9"/>
    <w:rsid w:val="00D80B06"/>
    <w:rsid w:val="00D80F80"/>
    <w:rsid w:val="00D813EC"/>
    <w:rsid w:val="00D8147F"/>
    <w:rsid w:val="00D814AD"/>
    <w:rsid w:val="00D820CD"/>
    <w:rsid w:val="00D823C0"/>
    <w:rsid w:val="00D828B8"/>
    <w:rsid w:val="00D82903"/>
    <w:rsid w:val="00D82E7F"/>
    <w:rsid w:val="00D832B9"/>
    <w:rsid w:val="00D83507"/>
    <w:rsid w:val="00D83908"/>
    <w:rsid w:val="00D83999"/>
    <w:rsid w:val="00D83A01"/>
    <w:rsid w:val="00D84140"/>
    <w:rsid w:val="00D8431E"/>
    <w:rsid w:val="00D84AAC"/>
    <w:rsid w:val="00D85602"/>
    <w:rsid w:val="00D85740"/>
    <w:rsid w:val="00D8619D"/>
    <w:rsid w:val="00D87B23"/>
    <w:rsid w:val="00D9047D"/>
    <w:rsid w:val="00D9091B"/>
    <w:rsid w:val="00D90B63"/>
    <w:rsid w:val="00D90BED"/>
    <w:rsid w:val="00D90FC0"/>
    <w:rsid w:val="00D91723"/>
    <w:rsid w:val="00D91C5F"/>
    <w:rsid w:val="00D92785"/>
    <w:rsid w:val="00D927D6"/>
    <w:rsid w:val="00D9348E"/>
    <w:rsid w:val="00D9356F"/>
    <w:rsid w:val="00D94668"/>
    <w:rsid w:val="00D94AE5"/>
    <w:rsid w:val="00D94AFB"/>
    <w:rsid w:val="00D94C1C"/>
    <w:rsid w:val="00D951E0"/>
    <w:rsid w:val="00D9723B"/>
    <w:rsid w:val="00D9723C"/>
    <w:rsid w:val="00D97314"/>
    <w:rsid w:val="00D97A58"/>
    <w:rsid w:val="00DA0203"/>
    <w:rsid w:val="00DA021A"/>
    <w:rsid w:val="00DA0272"/>
    <w:rsid w:val="00DA050E"/>
    <w:rsid w:val="00DA09E9"/>
    <w:rsid w:val="00DA10C9"/>
    <w:rsid w:val="00DA18FC"/>
    <w:rsid w:val="00DA1930"/>
    <w:rsid w:val="00DA2C00"/>
    <w:rsid w:val="00DA3083"/>
    <w:rsid w:val="00DA3945"/>
    <w:rsid w:val="00DA3B89"/>
    <w:rsid w:val="00DA3C10"/>
    <w:rsid w:val="00DA3F43"/>
    <w:rsid w:val="00DA4208"/>
    <w:rsid w:val="00DA4791"/>
    <w:rsid w:val="00DA5D79"/>
    <w:rsid w:val="00DB0AE8"/>
    <w:rsid w:val="00DB0B97"/>
    <w:rsid w:val="00DB0DD5"/>
    <w:rsid w:val="00DB2540"/>
    <w:rsid w:val="00DB2AB7"/>
    <w:rsid w:val="00DB39CC"/>
    <w:rsid w:val="00DB3EA4"/>
    <w:rsid w:val="00DB414B"/>
    <w:rsid w:val="00DB5298"/>
    <w:rsid w:val="00DB52E0"/>
    <w:rsid w:val="00DB5538"/>
    <w:rsid w:val="00DB5CE3"/>
    <w:rsid w:val="00DB62A1"/>
    <w:rsid w:val="00DB6376"/>
    <w:rsid w:val="00DB642E"/>
    <w:rsid w:val="00DB6780"/>
    <w:rsid w:val="00DB6AF9"/>
    <w:rsid w:val="00DB6E62"/>
    <w:rsid w:val="00DB7585"/>
    <w:rsid w:val="00DC039A"/>
    <w:rsid w:val="00DC0DAB"/>
    <w:rsid w:val="00DC1423"/>
    <w:rsid w:val="00DC1919"/>
    <w:rsid w:val="00DC1B74"/>
    <w:rsid w:val="00DC2CE7"/>
    <w:rsid w:val="00DC2FD0"/>
    <w:rsid w:val="00DC33C0"/>
    <w:rsid w:val="00DC3770"/>
    <w:rsid w:val="00DC4029"/>
    <w:rsid w:val="00DC4375"/>
    <w:rsid w:val="00DC4460"/>
    <w:rsid w:val="00DC4490"/>
    <w:rsid w:val="00DC4C10"/>
    <w:rsid w:val="00DC4E15"/>
    <w:rsid w:val="00DC4F91"/>
    <w:rsid w:val="00DC63F6"/>
    <w:rsid w:val="00DC7198"/>
    <w:rsid w:val="00DD0CA9"/>
    <w:rsid w:val="00DD1246"/>
    <w:rsid w:val="00DD160B"/>
    <w:rsid w:val="00DD1FAE"/>
    <w:rsid w:val="00DD22DE"/>
    <w:rsid w:val="00DD239E"/>
    <w:rsid w:val="00DD265E"/>
    <w:rsid w:val="00DD2736"/>
    <w:rsid w:val="00DD281A"/>
    <w:rsid w:val="00DD294E"/>
    <w:rsid w:val="00DD2C9D"/>
    <w:rsid w:val="00DD2EB1"/>
    <w:rsid w:val="00DD316D"/>
    <w:rsid w:val="00DD3F75"/>
    <w:rsid w:val="00DD4C79"/>
    <w:rsid w:val="00DD4CB6"/>
    <w:rsid w:val="00DD5119"/>
    <w:rsid w:val="00DD61F3"/>
    <w:rsid w:val="00DD6565"/>
    <w:rsid w:val="00DD6D2B"/>
    <w:rsid w:val="00DD6EA8"/>
    <w:rsid w:val="00DD78DF"/>
    <w:rsid w:val="00DD7EC6"/>
    <w:rsid w:val="00DE0694"/>
    <w:rsid w:val="00DE0980"/>
    <w:rsid w:val="00DE1111"/>
    <w:rsid w:val="00DE1A4B"/>
    <w:rsid w:val="00DE1C45"/>
    <w:rsid w:val="00DE1E3A"/>
    <w:rsid w:val="00DE2307"/>
    <w:rsid w:val="00DE2D5C"/>
    <w:rsid w:val="00DE3D91"/>
    <w:rsid w:val="00DE3E12"/>
    <w:rsid w:val="00DE3E6B"/>
    <w:rsid w:val="00DE4096"/>
    <w:rsid w:val="00DE414D"/>
    <w:rsid w:val="00DE4505"/>
    <w:rsid w:val="00DE51FD"/>
    <w:rsid w:val="00DE5A2C"/>
    <w:rsid w:val="00DE5B1A"/>
    <w:rsid w:val="00DE5E02"/>
    <w:rsid w:val="00DE6021"/>
    <w:rsid w:val="00DE6A32"/>
    <w:rsid w:val="00DE70DA"/>
    <w:rsid w:val="00DE7B1A"/>
    <w:rsid w:val="00DE7DAE"/>
    <w:rsid w:val="00DF00AC"/>
    <w:rsid w:val="00DF06F8"/>
    <w:rsid w:val="00DF0763"/>
    <w:rsid w:val="00DF0F4E"/>
    <w:rsid w:val="00DF22D9"/>
    <w:rsid w:val="00DF3196"/>
    <w:rsid w:val="00DF37C6"/>
    <w:rsid w:val="00DF3903"/>
    <w:rsid w:val="00DF3E85"/>
    <w:rsid w:val="00DF6DEA"/>
    <w:rsid w:val="00DF75A5"/>
    <w:rsid w:val="00DF799A"/>
    <w:rsid w:val="00DF7CC6"/>
    <w:rsid w:val="00DF7E45"/>
    <w:rsid w:val="00E0008D"/>
    <w:rsid w:val="00E00AE3"/>
    <w:rsid w:val="00E01057"/>
    <w:rsid w:val="00E0109C"/>
    <w:rsid w:val="00E016F7"/>
    <w:rsid w:val="00E022C6"/>
    <w:rsid w:val="00E028B6"/>
    <w:rsid w:val="00E02961"/>
    <w:rsid w:val="00E02979"/>
    <w:rsid w:val="00E02A2C"/>
    <w:rsid w:val="00E02E5B"/>
    <w:rsid w:val="00E042C9"/>
    <w:rsid w:val="00E04B7B"/>
    <w:rsid w:val="00E04E04"/>
    <w:rsid w:val="00E05552"/>
    <w:rsid w:val="00E05F6B"/>
    <w:rsid w:val="00E0608F"/>
    <w:rsid w:val="00E060A3"/>
    <w:rsid w:val="00E06537"/>
    <w:rsid w:val="00E065C0"/>
    <w:rsid w:val="00E07255"/>
    <w:rsid w:val="00E07396"/>
    <w:rsid w:val="00E07D14"/>
    <w:rsid w:val="00E07E73"/>
    <w:rsid w:val="00E108F4"/>
    <w:rsid w:val="00E10C36"/>
    <w:rsid w:val="00E11013"/>
    <w:rsid w:val="00E131BB"/>
    <w:rsid w:val="00E13940"/>
    <w:rsid w:val="00E1400D"/>
    <w:rsid w:val="00E14107"/>
    <w:rsid w:val="00E1457A"/>
    <w:rsid w:val="00E14FFC"/>
    <w:rsid w:val="00E15D04"/>
    <w:rsid w:val="00E166E9"/>
    <w:rsid w:val="00E169AB"/>
    <w:rsid w:val="00E16B38"/>
    <w:rsid w:val="00E16ECE"/>
    <w:rsid w:val="00E17564"/>
    <w:rsid w:val="00E17661"/>
    <w:rsid w:val="00E178D4"/>
    <w:rsid w:val="00E200FE"/>
    <w:rsid w:val="00E20139"/>
    <w:rsid w:val="00E203C1"/>
    <w:rsid w:val="00E204C3"/>
    <w:rsid w:val="00E209E5"/>
    <w:rsid w:val="00E210CE"/>
    <w:rsid w:val="00E2127E"/>
    <w:rsid w:val="00E214F4"/>
    <w:rsid w:val="00E223FE"/>
    <w:rsid w:val="00E22AD8"/>
    <w:rsid w:val="00E23047"/>
    <w:rsid w:val="00E23DF7"/>
    <w:rsid w:val="00E23E5B"/>
    <w:rsid w:val="00E24030"/>
    <w:rsid w:val="00E2495E"/>
    <w:rsid w:val="00E24A18"/>
    <w:rsid w:val="00E24B2D"/>
    <w:rsid w:val="00E24E5E"/>
    <w:rsid w:val="00E24FBF"/>
    <w:rsid w:val="00E25CB0"/>
    <w:rsid w:val="00E265C3"/>
    <w:rsid w:val="00E2730B"/>
    <w:rsid w:val="00E27696"/>
    <w:rsid w:val="00E2779E"/>
    <w:rsid w:val="00E2790A"/>
    <w:rsid w:val="00E27D54"/>
    <w:rsid w:val="00E3121E"/>
    <w:rsid w:val="00E3139A"/>
    <w:rsid w:val="00E31E54"/>
    <w:rsid w:val="00E31E6A"/>
    <w:rsid w:val="00E3259F"/>
    <w:rsid w:val="00E32FD8"/>
    <w:rsid w:val="00E33224"/>
    <w:rsid w:val="00E35B65"/>
    <w:rsid w:val="00E36523"/>
    <w:rsid w:val="00E36877"/>
    <w:rsid w:val="00E36937"/>
    <w:rsid w:val="00E369B0"/>
    <w:rsid w:val="00E3722D"/>
    <w:rsid w:val="00E37440"/>
    <w:rsid w:val="00E37A77"/>
    <w:rsid w:val="00E37A98"/>
    <w:rsid w:val="00E408F2"/>
    <w:rsid w:val="00E41009"/>
    <w:rsid w:val="00E4159A"/>
    <w:rsid w:val="00E4177E"/>
    <w:rsid w:val="00E41A37"/>
    <w:rsid w:val="00E41B46"/>
    <w:rsid w:val="00E41D06"/>
    <w:rsid w:val="00E41ECA"/>
    <w:rsid w:val="00E4227F"/>
    <w:rsid w:val="00E42504"/>
    <w:rsid w:val="00E42687"/>
    <w:rsid w:val="00E4310B"/>
    <w:rsid w:val="00E43B12"/>
    <w:rsid w:val="00E442F0"/>
    <w:rsid w:val="00E444AD"/>
    <w:rsid w:val="00E45947"/>
    <w:rsid w:val="00E45A9C"/>
    <w:rsid w:val="00E468D7"/>
    <w:rsid w:val="00E47977"/>
    <w:rsid w:val="00E479AF"/>
    <w:rsid w:val="00E52E26"/>
    <w:rsid w:val="00E5304F"/>
    <w:rsid w:val="00E535F8"/>
    <w:rsid w:val="00E53A12"/>
    <w:rsid w:val="00E53B5A"/>
    <w:rsid w:val="00E5409F"/>
    <w:rsid w:val="00E54174"/>
    <w:rsid w:val="00E54940"/>
    <w:rsid w:val="00E54DED"/>
    <w:rsid w:val="00E54F77"/>
    <w:rsid w:val="00E556F6"/>
    <w:rsid w:val="00E557AD"/>
    <w:rsid w:val="00E5670F"/>
    <w:rsid w:val="00E5699D"/>
    <w:rsid w:val="00E573A7"/>
    <w:rsid w:val="00E578BB"/>
    <w:rsid w:val="00E6089A"/>
    <w:rsid w:val="00E60C1A"/>
    <w:rsid w:val="00E611FD"/>
    <w:rsid w:val="00E6126E"/>
    <w:rsid w:val="00E61755"/>
    <w:rsid w:val="00E61A9F"/>
    <w:rsid w:val="00E61ED9"/>
    <w:rsid w:val="00E6215B"/>
    <w:rsid w:val="00E622CF"/>
    <w:rsid w:val="00E62501"/>
    <w:rsid w:val="00E625F7"/>
    <w:rsid w:val="00E62B08"/>
    <w:rsid w:val="00E642CC"/>
    <w:rsid w:val="00E647C3"/>
    <w:rsid w:val="00E64851"/>
    <w:rsid w:val="00E64A85"/>
    <w:rsid w:val="00E65223"/>
    <w:rsid w:val="00E653E4"/>
    <w:rsid w:val="00E656E8"/>
    <w:rsid w:val="00E65ED9"/>
    <w:rsid w:val="00E705B2"/>
    <w:rsid w:val="00E711C6"/>
    <w:rsid w:val="00E720C4"/>
    <w:rsid w:val="00E727BA"/>
    <w:rsid w:val="00E72B3D"/>
    <w:rsid w:val="00E72E12"/>
    <w:rsid w:val="00E73510"/>
    <w:rsid w:val="00E73846"/>
    <w:rsid w:val="00E7389D"/>
    <w:rsid w:val="00E73DE5"/>
    <w:rsid w:val="00E73E34"/>
    <w:rsid w:val="00E7403B"/>
    <w:rsid w:val="00E74330"/>
    <w:rsid w:val="00E7447D"/>
    <w:rsid w:val="00E74860"/>
    <w:rsid w:val="00E752CA"/>
    <w:rsid w:val="00E75F8B"/>
    <w:rsid w:val="00E767E2"/>
    <w:rsid w:val="00E774D7"/>
    <w:rsid w:val="00E77A19"/>
    <w:rsid w:val="00E77DB3"/>
    <w:rsid w:val="00E80D65"/>
    <w:rsid w:val="00E80F28"/>
    <w:rsid w:val="00E8242A"/>
    <w:rsid w:val="00E825AE"/>
    <w:rsid w:val="00E82679"/>
    <w:rsid w:val="00E82AEE"/>
    <w:rsid w:val="00E83D7E"/>
    <w:rsid w:val="00E84A6E"/>
    <w:rsid w:val="00E84F3B"/>
    <w:rsid w:val="00E850CD"/>
    <w:rsid w:val="00E8609F"/>
    <w:rsid w:val="00E86170"/>
    <w:rsid w:val="00E86279"/>
    <w:rsid w:val="00E8637C"/>
    <w:rsid w:val="00E868E0"/>
    <w:rsid w:val="00E86D17"/>
    <w:rsid w:val="00E8711D"/>
    <w:rsid w:val="00E87776"/>
    <w:rsid w:val="00E87D12"/>
    <w:rsid w:val="00E90495"/>
    <w:rsid w:val="00E91340"/>
    <w:rsid w:val="00E91D69"/>
    <w:rsid w:val="00E928DC"/>
    <w:rsid w:val="00E930AF"/>
    <w:rsid w:val="00E93746"/>
    <w:rsid w:val="00E939DD"/>
    <w:rsid w:val="00E93AEB"/>
    <w:rsid w:val="00E94531"/>
    <w:rsid w:val="00E95A84"/>
    <w:rsid w:val="00E9670D"/>
    <w:rsid w:val="00E978AE"/>
    <w:rsid w:val="00E97BB1"/>
    <w:rsid w:val="00E97C50"/>
    <w:rsid w:val="00E97D81"/>
    <w:rsid w:val="00E97D93"/>
    <w:rsid w:val="00EA01D4"/>
    <w:rsid w:val="00EA16F9"/>
    <w:rsid w:val="00EA24F3"/>
    <w:rsid w:val="00EA266C"/>
    <w:rsid w:val="00EA32C5"/>
    <w:rsid w:val="00EA3A6E"/>
    <w:rsid w:val="00EA4637"/>
    <w:rsid w:val="00EA46C4"/>
    <w:rsid w:val="00EA4ABF"/>
    <w:rsid w:val="00EA4F3D"/>
    <w:rsid w:val="00EA564F"/>
    <w:rsid w:val="00EA5B9B"/>
    <w:rsid w:val="00EA63EE"/>
    <w:rsid w:val="00EA6EA3"/>
    <w:rsid w:val="00EA7001"/>
    <w:rsid w:val="00EA7BDD"/>
    <w:rsid w:val="00EB021A"/>
    <w:rsid w:val="00EB1202"/>
    <w:rsid w:val="00EB2A8C"/>
    <w:rsid w:val="00EB34ED"/>
    <w:rsid w:val="00EB517E"/>
    <w:rsid w:val="00EB59EE"/>
    <w:rsid w:val="00EB6259"/>
    <w:rsid w:val="00EB62AD"/>
    <w:rsid w:val="00EB6D51"/>
    <w:rsid w:val="00EB6DFB"/>
    <w:rsid w:val="00EB790A"/>
    <w:rsid w:val="00EC02D3"/>
    <w:rsid w:val="00EC072C"/>
    <w:rsid w:val="00EC0C28"/>
    <w:rsid w:val="00EC0FB6"/>
    <w:rsid w:val="00EC1D49"/>
    <w:rsid w:val="00EC1E68"/>
    <w:rsid w:val="00EC212B"/>
    <w:rsid w:val="00EC23B5"/>
    <w:rsid w:val="00EC23DD"/>
    <w:rsid w:val="00EC34D9"/>
    <w:rsid w:val="00EC3FE8"/>
    <w:rsid w:val="00EC4293"/>
    <w:rsid w:val="00EC46D2"/>
    <w:rsid w:val="00EC53C3"/>
    <w:rsid w:val="00EC5568"/>
    <w:rsid w:val="00EC5891"/>
    <w:rsid w:val="00EC61EA"/>
    <w:rsid w:val="00EC6F25"/>
    <w:rsid w:val="00EC7326"/>
    <w:rsid w:val="00EC7740"/>
    <w:rsid w:val="00ED12AD"/>
    <w:rsid w:val="00ED2FDF"/>
    <w:rsid w:val="00ED3EE2"/>
    <w:rsid w:val="00ED3FF5"/>
    <w:rsid w:val="00ED415D"/>
    <w:rsid w:val="00ED4327"/>
    <w:rsid w:val="00ED43FD"/>
    <w:rsid w:val="00ED504B"/>
    <w:rsid w:val="00ED5AC0"/>
    <w:rsid w:val="00ED611D"/>
    <w:rsid w:val="00ED6AF9"/>
    <w:rsid w:val="00ED7927"/>
    <w:rsid w:val="00ED7FEE"/>
    <w:rsid w:val="00EE0346"/>
    <w:rsid w:val="00EE0662"/>
    <w:rsid w:val="00EE0C5D"/>
    <w:rsid w:val="00EE0CED"/>
    <w:rsid w:val="00EE10E2"/>
    <w:rsid w:val="00EE1410"/>
    <w:rsid w:val="00EE197D"/>
    <w:rsid w:val="00EE1C83"/>
    <w:rsid w:val="00EE1D19"/>
    <w:rsid w:val="00EE2826"/>
    <w:rsid w:val="00EE3028"/>
    <w:rsid w:val="00EE37CA"/>
    <w:rsid w:val="00EE3CDB"/>
    <w:rsid w:val="00EE4E94"/>
    <w:rsid w:val="00EE505C"/>
    <w:rsid w:val="00EE5983"/>
    <w:rsid w:val="00EE59A9"/>
    <w:rsid w:val="00EE5DFC"/>
    <w:rsid w:val="00EE6B6A"/>
    <w:rsid w:val="00EE6C7D"/>
    <w:rsid w:val="00EE6EDE"/>
    <w:rsid w:val="00EE7377"/>
    <w:rsid w:val="00EE7BF0"/>
    <w:rsid w:val="00EF051E"/>
    <w:rsid w:val="00EF080D"/>
    <w:rsid w:val="00EF15E4"/>
    <w:rsid w:val="00EF2323"/>
    <w:rsid w:val="00EF2379"/>
    <w:rsid w:val="00EF28C4"/>
    <w:rsid w:val="00EF2A9A"/>
    <w:rsid w:val="00EF2DC3"/>
    <w:rsid w:val="00EF47BE"/>
    <w:rsid w:val="00EF4A82"/>
    <w:rsid w:val="00EF549C"/>
    <w:rsid w:val="00EF54FB"/>
    <w:rsid w:val="00EF5CC6"/>
    <w:rsid w:val="00EF62A0"/>
    <w:rsid w:val="00EF6985"/>
    <w:rsid w:val="00EF73DE"/>
    <w:rsid w:val="00EF761E"/>
    <w:rsid w:val="00F00C54"/>
    <w:rsid w:val="00F01591"/>
    <w:rsid w:val="00F02125"/>
    <w:rsid w:val="00F0262E"/>
    <w:rsid w:val="00F02711"/>
    <w:rsid w:val="00F029B7"/>
    <w:rsid w:val="00F02E01"/>
    <w:rsid w:val="00F03424"/>
    <w:rsid w:val="00F03D26"/>
    <w:rsid w:val="00F04766"/>
    <w:rsid w:val="00F04C3A"/>
    <w:rsid w:val="00F055F2"/>
    <w:rsid w:val="00F063AD"/>
    <w:rsid w:val="00F06ED4"/>
    <w:rsid w:val="00F10350"/>
    <w:rsid w:val="00F10767"/>
    <w:rsid w:val="00F11797"/>
    <w:rsid w:val="00F11BE0"/>
    <w:rsid w:val="00F126C1"/>
    <w:rsid w:val="00F13E76"/>
    <w:rsid w:val="00F14CE4"/>
    <w:rsid w:val="00F150E3"/>
    <w:rsid w:val="00F15B4D"/>
    <w:rsid w:val="00F15EF9"/>
    <w:rsid w:val="00F1627B"/>
    <w:rsid w:val="00F16A8F"/>
    <w:rsid w:val="00F16E86"/>
    <w:rsid w:val="00F17C14"/>
    <w:rsid w:val="00F20083"/>
    <w:rsid w:val="00F201FE"/>
    <w:rsid w:val="00F2047F"/>
    <w:rsid w:val="00F2056C"/>
    <w:rsid w:val="00F2095E"/>
    <w:rsid w:val="00F20A7B"/>
    <w:rsid w:val="00F2104B"/>
    <w:rsid w:val="00F2176C"/>
    <w:rsid w:val="00F21F55"/>
    <w:rsid w:val="00F22234"/>
    <w:rsid w:val="00F2239E"/>
    <w:rsid w:val="00F22450"/>
    <w:rsid w:val="00F22B90"/>
    <w:rsid w:val="00F23AD2"/>
    <w:rsid w:val="00F2433F"/>
    <w:rsid w:val="00F24636"/>
    <w:rsid w:val="00F24E33"/>
    <w:rsid w:val="00F25439"/>
    <w:rsid w:val="00F25A09"/>
    <w:rsid w:val="00F25E80"/>
    <w:rsid w:val="00F25F16"/>
    <w:rsid w:val="00F2665E"/>
    <w:rsid w:val="00F26DB1"/>
    <w:rsid w:val="00F27D97"/>
    <w:rsid w:val="00F302F9"/>
    <w:rsid w:val="00F30654"/>
    <w:rsid w:val="00F30A2B"/>
    <w:rsid w:val="00F31C27"/>
    <w:rsid w:val="00F3211F"/>
    <w:rsid w:val="00F32D9F"/>
    <w:rsid w:val="00F33DFC"/>
    <w:rsid w:val="00F33F39"/>
    <w:rsid w:val="00F364BE"/>
    <w:rsid w:val="00F366FE"/>
    <w:rsid w:val="00F36BD3"/>
    <w:rsid w:val="00F400BB"/>
    <w:rsid w:val="00F400F1"/>
    <w:rsid w:val="00F40DC6"/>
    <w:rsid w:val="00F41001"/>
    <w:rsid w:val="00F4104F"/>
    <w:rsid w:val="00F411EF"/>
    <w:rsid w:val="00F42521"/>
    <w:rsid w:val="00F42A0A"/>
    <w:rsid w:val="00F42C71"/>
    <w:rsid w:val="00F42DF3"/>
    <w:rsid w:val="00F4342D"/>
    <w:rsid w:val="00F439C4"/>
    <w:rsid w:val="00F442F6"/>
    <w:rsid w:val="00F44C74"/>
    <w:rsid w:val="00F45A7F"/>
    <w:rsid w:val="00F465D3"/>
    <w:rsid w:val="00F4684D"/>
    <w:rsid w:val="00F46EA4"/>
    <w:rsid w:val="00F477C0"/>
    <w:rsid w:val="00F47CA3"/>
    <w:rsid w:val="00F47E32"/>
    <w:rsid w:val="00F5004E"/>
    <w:rsid w:val="00F50A9A"/>
    <w:rsid w:val="00F50FC0"/>
    <w:rsid w:val="00F512F0"/>
    <w:rsid w:val="00F5149F"/>
    <w:rsid w:val="00F522CD"/>
    <w:rsid w:val="00F5235D"/>
    <w:rsid w:val="00F52478"/>
    <w:rsid w:val="00F526E1"/>
    <w:rsid w:val="00F52A98"/>
    <w:rsid w:val="00F53B06"/>
    <w:rsid w:val="00F53EBC"/>
    <w:rsid w:val="00F546E6"/>
    <w:rsid w:val="00F54EEA"/>
    <w:rsid w:val="00F5543E"/>
    <w:rsid w:val="00F565A2"/>
    <w:rsid w:val="00F56D65"/>
    <w:rsid w:val="00F57007"/>
    <w:rsid w:val="00F57142"/>
    <w:rsid w:val="00F572A3"/>
    <w:rsid w:val="00F5747E"/>
    <w:rsid w:val="00F57855"/>
    <w:rsid w:val="00F57B24"/>
    <w:rsid w:val="00F57D0C"/>
    <w:rsid w:val="00F60E4B"/>
    <w:rsid w:val="00F615A1"/>
    <w:rsid w:val="00F6266D"/>
    <w:rsid w:val="00F62C54"/>
    <w:rsid w:val="00F62EF6"/>
    <w:rsid w:val="00F63AD9"/>
    <w:rsid w:val="00F6468E"/>
    <w:rsid w:val="00F6517B"/>
    <w:rsid w:val="00F65447"/>
    <w:rsid w:val="00F65794"/>
    <w:rsid w:val="00F65D34"/>
    <w:rsid w:val="00F66867"/>
    <w:rsid w:val="00F66CFA"/>
    <w:rsid w:val="00F676D8"/>
    <w:rsid w:val="00F67BFE"/>
    <w:rsid w:val="00F705A2"/>
    <w:rsid w:val="00F70625"/>
    <w:rsid w:val="00F70C77"/>
    <w:rsid w:val="00F71B7E"/>
    <w:rsid w:val="00F72337"/>
    <w:rsid w:val="00F72594"/>
    <w:rsid w:val="00F729B1"/>
    <w:rsid w:val="00F72DB0"/>
    <w:rsid w:val="00F7329A"/>
    <w:rsid w:val="00F756C7"/>
    <w:rsid w:val="00F757C9"/>
    <w:rsid w:val="00F759E4"/>
    <w:rsid w:val="00F75B6E"/>
    <w:rsid w:val="00F75E0D"/>
    <w:rsid w:val="00F761E2"/>
    <w:rsid w:val="00F76D6C"/>
    <w:rsid w:val="00F7732A"/>
    <w:rsid w:val="00F773E4"/>
    <w:rsid w:val="00F77E69"/>
    <w:rsid w:val="00F81176"/>
    <w:rsid w:val="00F81886"/>
    <w:rsid w:val="00F81D69"/>
    <w:rsid w:val="00F8211F"/>
    <w:rsid w:val="00F82399"/>
    <w:rsid w:val="00F82420"/>
    <w:rsid w:val="00F8392F"/>
    <w:rsid w:val="00F843E7"/>
    <w:rsid w:val="00F861CB"/>
    <w:rsid w:val="00F86763"/>
    <w:rsid w:val="00F86F40"/>
    <w:rsid w:val="00F87087"/>
    <w:rsid w:val="00F87505"/>
    <w:rsid w:val="00F875EB"/>
    <w:rsid w:val="00F87819"/>
    <w:rsid w:val="00F87AD4"/>
    <w:rsid w:val="00F87F37"/>
    <w:rsid w:val="00F90401"/>
    <w:rsid w:val="00F910B3"/>
    <w:rsid w:val="00F918DB"/>
    <w:rsid w:val="00F9291A"/>
    <w:rsid w:val="00F92BD7"/>
    <w:rsid w:val="00F93569"/>
    <w:rsid w:val="00F935E0"/>
    <w:rsid w:val="00F941B3"/>
    <w:rsid w:val="00F941FB"/>
    <w:rsid w:val="00F9424D"/>
    <w:rsid w:val="00F94673"/>
    <w:rsid w:val="00F95A21"/>
    <w:rsid w:val="00F95DC8"/>
    <w:rsid w:val="00F96234"/>
    <w:rsid w:val="00F9669E"/>
    <w:rsid w:val="00F96F62"/>
    <w:rsid w:val="00F971DC"/>
    <w:rsid w:val="00FA003E"/>
    <w:rsid w:val="00FA01C2"/>
    <w:rsid w:val="00FA03BF"/>
    <w:rsid w:val="00FA0B34"/>
    <w:rsid w:val="00FA0C65"/>
    <w:rsid w:val="00FA126A"/>
    <w:rsid w:val="00FA14D5"/>
    <w:rsid w:val="00FA1521"/>
    <w:rsid w:val="00FA17BC"/>
    <w:rsid w:val="00FA1EB7"/>
    <w:rsid w:val="00FA213E"/>
    <w:rsid w:val="00FA2271"/>
    <w:rsid w:val="00FA2D82"/>
    <w:rsid w:val="00FA3D0D"/>
    <w:rsid w:val="00FA3D50"/>
    <w:rsid w:val="00FA4032"/>
    <w:rsid w:val="00FA40A2"/>
    <w:rsid w:val="00FA61B9"/>
    <w:rsid w:val="00FA67A1"/>
    <w:rsid w:val="00FA6ADC"/>
    <w:rsid w:val="00FA6F08"/>
    <w:rsid w:val="00FA704D"/>
    <w:rsid w:val="00FA73CA"/>
    <w:rsid w:val="00FA79D8"/>
    <w:rsid w:val="00FA7FC3"/>
    <w:rsid w:val="00FB00CB"/>
    <w:rsid w:val="00FB00D0"/>
    <w:rsid w:val="00FB0E47"/>
    <w:rsid w:val="00FB0FE3"/>
    <w:rsid w:val="00FB1D7D"/>
    <w:rsid w:val="00FB271A"/>
    <w:rsid w:val="00FB2A93"/>
    <w:rsid w:val="00FB2B34"/>
    <w:rsid w:val="00FB3200"/>
    <w:rsid w:val="00FB4034"/>
    <w:rsid w:val="00FB52DD"/>
    <w:rsid w:val="00FB5A39"/>
    <w:rsid w:val="00FB6575"/>
    <w:rsid w:val="00FB6CF4"/>
    <w:rsid w:val="00FB6D69"/>
    <w:rsid w:val="00FB77D3"/>
    <w:rsid w:val="00FC03FE"/>
    <w:rsid w:val="00FC0B39"/>
    <w:rsid w:val="00FC0DA1"/>
    <w:rsid w:val="00FC151B"/>
    <w:rsid w:val="00FC1A8D"/>
    <w:rsid w:val="00FC23D4"/>
    <w:rsid w:val="00FC294A"/>
    <w:rsid w:val="00FC2D1D"/>
    <w:rsid w:val="00FC2F9C"/>
    <w:rsid w:val="00FC3628"/>
    <w:rsid w:val="00FC3AE6"/>
    <w:rsid w:val="00FC3B32"/>
    <w:rsid w:val="00FC510F"/>
    <w:rsid w:val="00FC5724"/>
    <w:rsid w:val="00FC5881"/>
    <w:rsid w:val="00FC6BAE"/>
    <w:rsid w:val="00FC7397"/>
    <w:rsid w:val="00FC7938"/>
    <w:rsid w:val="00FD00F9"/>
    <w:rsid w:val="00FD0365"/>
    <w:rsid w:val="00FD0FCD"/>
    <w:rsid w:val="00FD125A"/>
    <w:rsid w:val="00FD274D"/>
    <w:rsid w:val="00FD3274"/>
    <w:rsid w:val="00FD39E9"/>
    <w:rsid w:val="00FD4088"/>
    <w:rsid w:val="00FD425D"/>
    <w:rsid w:val="00FD4488"/>
    <w:rsid w:val="00FD5352"/>
    <w:rsid w:val="00FD5523"/>
    <w:rsid w:val="00FD68D0"/>
    <w:rsid w:val="00FD7C2A"/>
    <w:rsid w:val="00FD7D4E"/>
    <w:rsid w:val="00FE044D"/>
    <w:rsid w:val="00FE050D"/>
    <w:rsid w:val="00FE1776"/>
    <w:rsid w:val="00FE18FF"/>
    <w:rsid w:val="00FE205A"/>
    <w:rsid w:val="00FE24EC"/>
    <w:rsid w:val="00FE2E02"/>
    <w:rsid w:val="00FE310B"/>
    <w:rsid w:val="00FE3DBC"/>
    <w:rsid w:val="00FE44CA"/>
    <w:rsid w:val="00FE57B8"/>
    <w:rsid w:val="00FE61AA"/>
    <w:rsid w:val="00FE6936"/>
    <w:rsid w:val="00FE6E73"/>
    <w:rsid w:val="00FE6F37"/>
    <w:rsid w:val="00FE713C"/>
    <w:rsid w:val="00FE7D86"/>
    <w:rsid w:val="00FE7F69"/>
    <w:rsid w:val="00FF13BD"/>
    <w:rsid w:val="00FF2774"/>
    <w:rsid w:val="00FF29CE"/>
    <w:rsid w:val="00FF2BA4"/>
    <w:rsid w:val="00FF2E7B"/>
    <w:rsid w:val="00FF3834"/>
    <w:rsid w:val="00FF4763"/>
    <w:rsid w:val="00FF48F7"/>
    <w:rsid w:val="00FF4B6E"/>
    <w:rsid w:val="00FF50E6"/>
    <w:rsid w:val="00FF6009"/>
    <w:rsid w:val="00FF7351"/>
    <w:rsid w:val="00FF7785"/>
    <w:rsid w:val="00FF7E2E"/>
    <w:rsid w:val="01036EE4"/>
    <w:rsid w:val="01177143"/>
    <w:rsid w:val="011A5F8A"/>
    <w:rsid w:val="012B6537"/>
    <w:rsid w:val="01305FA4"/>
    <w:rsid w:val="01320333"/>
    <w:rsid w:val="01467A4D"/>
    <w:rsid w:val="014C36A9"/>
    <w:rsid w:val="01624EC6"/>
    <w:rsid w:val="0178776D"/>
    <w:rsid w:val="017B11E4"/>
    <w:rsid w:val="0194717E"/>
    <w:rsid w:val="01C22980"/>
    <w:rsid w:val="01C24702"/>
    <w:rsid w:val="01E47B91"/>
    <w:rsid w:val="02062CCF"/>
    <w:rsid w:val="02301FCF"/>
    <w:rsid w:val="02341FFC"/>
    <w:rsid w:val="024676C6"/>
    <w:rsid w:val="024B4749"/>
    <w:rsid w:val="024B7524"/>
    <w:rsid w:val="02780BB2"/>
    <w:rsid w:val="02817131"/>
    <w:rsid w:val="02CF4426"/>
    <w:rsid w:val="02F7206A"/>
    <w:rsid w:val="02FE3E1E"/>
    <w:rsid w:val="030A40B7"/>
    <w:rsid w:val="031F2043"/>
    <w:rsid w:val="034D2DEC"/>
    <w:rsid w:val="03967C79"/>
    <w:rsid w:val="03AD1939"/>
    <w:rsid w:val="03D4659D"/>
    <w:rsid w:val="03D90AEF"/>
    <w:rsid w:val="03DE3D31"/>
    <w:rsid w:val="03E01972"/>
    <w:rsid w:val="03FF58CB"/>
    <w:rsid w:val="040C2AB1"/>
    <w:rsid w:val="042C658A"/>
    <w:rsid w:val="04460D88"/>
    <w:rsid w:val="044B31F8"/>
    <w:rsid w:val="045070C7"/>
    <w:rsid w:val="04587FC5"/>
    <w:rsid w:val="047A730F"/>
    <w:rsid w:val="04826210"/>
    <w:rsid w:val="04C50680"/>
    <w:rsid w:val="04C976EE"/>
    <w:rsid w:val="04CC5C7B"/>
    <w:rsid w:val="04E10992"/>
    <w:rsid w:val="05340917"/>
    <w:rsid w:val="053F41E1"/>
    <w:rsid w:val="05435D62"/>
    <w:rsid w:val="05502CAC"/>
    <w:rsid w:val="05763297"/>
    <w:rsid w:val="058C5A65"/>
    <w:rsid w:val="05B40D0D"/>
    <w:rsid w:val="05B840B3"/>
    <w:rsid w:val="05C2234E"/>
    <w:rsid w:val="05D50874"/>
    <w:rsid w:val="05E81D93"/>
    <w:rsid w:val="05FB1DC3"/>
    <w:rsid w:val="06071006"/>
    <w:rsid w:val="060A5898"/>
    <w:rsid w:val="061A5996"/>
    <w:rsid w:val="065974EA"/>
    <w:rsid w:val="065D72C7"/>
    <w:rsid w:val="06643D64"/>
    <w:rsid w:val="066761DB"/>
    <w:rsid w:val="06733A58"/>
    <w:rsid w:val="068B5D75"/>
    <w:rsid w:val="068F3591"/>
    <w:rsid w:val="06A00797"/>
    <w:rsid w:val="06CC07A4"/>
    <w:rsid w:val="06EA41E8"/>
    <w:rsid w:val="06EC4E93"/>
    <w:rsid w:val="06FA5DAC"/>
    <w:rsid w:val="07091040"/>
    <w:rsid w:val="072E7C6A"/>
    <w:rsid w:val="07880308"/>
    <w:rsid w:val="07AA535A"/>
    <w:rsid w:val="07CB5CF1"/>
    <w:rsid w:val="07CC637C"/>
    <w:rsid w:val="080209CC"/>
    <w:rsid w:val="081B47C0"/>
    <w:rsid w:val="08414F5F"/>
    <w:rsid w:val="0851154A"/>
    <w:rsid w:val="08577A97"/>
    <w:rsid w:val="088A61B1"/>
    <w:rsid w:val="08A7716E"/>
    <w:rsid w:val="08B76C7B"/>
    <w:rsid w:val="08D617C1"/>
    <w:rsid w:val="08D95FBE"/>
    <w:rsid w:val="08FA50E4"/>
    <w:rsid w:val="090D266D"/>
    <w:rsid w:val="091D6E3B"/>
    <w:rsid w:val="091E38B9"/>
    <w:rsid w:val="09415BDA"/>
    <w:rsid w:val="09811C29"/>
    <w:rsid w:val="098C6E5F"/>
    <w:rsid w:val="098D28F2"/>
    <w:rsid w:val="098D3FC3"/>
    <w:rsid w:val="09B63701"/>
    <w:rsid w:val="09B8460C"/>
    <w:rsid w:val="09CA4991"/>
    <w:rsid w:val="09D1170D"/>
    <w:rsid w:val="09D65EFD"/>
    <w:rsid w:val="09E10418"/>
    <w:rsid w:val="09E62A5E"/>
    <w:rsid w:val="0A1E7C3F"/>
    <w:rsid w:val="0A28645D"/>
    <w:rsid w:val="0A3B29BC"/>
    <w:rsid w:val="0A4D1DC2"/>
    <w:rsid w:val="0A5C04B3"/>
    <w:rsid w:val="0A6D7B38"/>
    <w:rsid w:val="0A8B3D01"/>
    <w:rsid w:val="0AA42063"/>
    <w:rsid w:val="0B077F8D"/>
    <w:rsid w:val="0B0D3840"/>
    <w:rsid w:val="0B142938"/>
    <w:rsid w:val="0B1E02DC"/>
    <w:rsid w:val="0B2F5041"/>
    <w:rsid w:val="0B310B66"/>
    <w:rsid w:val="0B463D0B"/>
    <w:rsid w:val="0B506E09"/>
    <w:rsid w:val="0B6251C3"/>
    <w:rsid w:val="0B6F6149"/>
    <w:rsid w:val="0B71421F"/>
    <w:rsid w:val="0B8758D5"/>
    <w:rsid w:val="0B875DBC"/>
    <w:rsid w:val="0B936E68"/>
    <w:rsid w:val="0BA35569"/>
    <w:rsid w:val="0BAE7DF2"/>
    <w:rsid w:val="0BB53017"/>
    <w:rsid w:val="0BD55995"/>
    <w:rsid w:val="0BE747D0"/>
    <w:rsid w:val="0BF26547"/>
    <w:rsid w:val="0BF62469"/>
    <w:rsid w:val="0BF845CC"/>
    <w:rsid w:val="0BFC4E62"/>
    <w:rsid w:val="0C234952"/>
    <w:rsid w:val="0C2E4A92"/>
    <w:rsid w:val="0C5B4672"/>
    <w:rsid w:val="0C685B50"/>
    <w:rsid w:val="0C6E371D"/>
    <w:rsid w:val="0C6F4500"/>
    <w:rsid w:val="0C70594D"/>
    <w:rsid w:val="0CAF3658"/>
    <w:rsid w:val="0CBD6838"/>
    <w:rsid w:val="0CC1520D"/>
    <w:rsid w:val="0CD23167"/>
    <w:rsid w:val="0CDC098F"/>
    <w:rsid w:val="0CE330D8"/>
    <w:rsid w:val="0D0E714B"/>
    <w:rsid w:val="0D1200EC"/>
    <w:rsid w:val="0D1947B0"/>
    <w:rsid w:val="0D1E679D"/>
    <w:rsid w:val="0D2A66D9"/>
    <w:rsid w:val="0D496524"/>
    <w:rsid w:val="0D645222"/>
    <w:rsid w:val="0D68441F"/>
    <w:rsid w:val="0D9C5D9D"/>
    <w:rsid w:val="0D9D54C7"/>
    <w:rsid w:val="0D9E3C4C"/>
    <w:rsid w:val="0DA0681C"/>
    <w:rsid w:val="0DA46B13"/>
    <w:rsid w:val="0DCE622D"/>
    <w:rsid w:val="0DEA45E2"/>
    <w:rsid w:val="0E415743"/>
    <w:rsid w:val="0E433EF5"/>
    <w:rsid w:val="0E4676B3"/>
    <w:rsid w:val="0E5D7050"/>
    <w:rsid w:val="0E5D7CE9"/>
    <w:rsid w:val="0E7A62AA"/>
    <w:rsid w:val="0E8D441F"/>
    <w:rsid w:val="0EAD4BAA"/>
    <w:rsid w:val="0EB22127"/>
    <w:rsid w:val="0EBD553A"/>
    <w:rsid w:val="0F08482A"/>
    <w:rsid w:val="0F0C0428"/>
    <w:rsid w:val="0F2049C7"/>
    <w:rsid w:val="0F364D94"/>
    <w:rsid w:val="0F4172E3"/>
    <w:rsid w:val="0F614FCA"/>
    <w:rsid w:val="0F8A7BFB"/>
    <w:rsid w:val="0F8E544E"/>
    <w:rsid w:val="0FA628B3"/>
    <w:rsid w:val="0FC6419A"/>
    <w:rsid w:val="0FE658A4"/>
    <w:rsid w:val="0FF46693"/>
    <w:rsid w:val="0FFD5A37"/>
    <w:rsid w:val="10057008"/>
    <w:rsid w:val="10144A2D"/>
    <w:rsid w:val="101E4492"/>
    <w:rsid w:val="102B0326"/>
    <w:rsid w:val="105470BD"/>
    <w:rsid w:val="10611EED"/>
    <w:rsid w:val="10613224"/>
    <w:rsid w:val="107366A0"/>
    <w:rsid w:val="108C3C91"/>
    <w:rsid w:val="10B00EB9"/>
    <w:rsid w:val="10CD5181"/>
    <w:rsid w:val="10CE3641"/>
    <w:rsid w:val="10EB7EA9"/>
    <w:rsid w:val="110C255E"/>
    <w:rsid w:val="11831FC8"/>
    <w:rsid w:val="118A3F33"/>
    <w:rsid w:val="119D20DA"/>
    <w:rsid w:val="11B22EFA"/>
    <w:rsid w:val="11B27B1C"/>
    <w:rsid w:val="11B47BEA"/>
    <w:rsid w:val="11C201BC"/>
    <w:rsid w:val="11D257BF"/>
    <w:rsid w:val="11D40041"/>
    <w:rsid w:val="11D8382E"/>
    <w:rsid w:val="11EB7CC0"/>
    <w:rsid w:val="11ED7009"/>
    <w:rsid w:val="120D3D08"/>
    <w:rsid w:val="1218015D"/>
    <w:rsid w:val="121A2464"/>
    <w:rsid w:val="125C6F36"/>
    <w:rsid w:val="12773049"/>
    <w:rsid w:val="127A33E9"/>
    <w:rsid w:val="12822D89"/>
    <w:rsid w:val="12847F7A"/>
    <w:rsid w:val="12916317"/>
    <w:rsid w:val="129F05E8"/>
    <w:rsid w:val="12AB4F3C"/>
    <w:rsid w:val="12B52764"/>
    <w:rsid w:val="12B778E0"/>
    <w:rsid w:val="12C144F7"/>
    <w:rsid w:val="12CF77DD"/>
    <w:rsid w:val="12E71B18"/>
    <w:rsid w:val="12EF55ED"/>
    <w:rsid w:val="12F348B0"/>
    <w:rsid w:val="12F977BE"/>
    <w:rsid w:val="12FB137D"/>
    <w:rsid w:val="13014965"/>
    <w:rsid w:val="13217DBD"/>
    <w:rsid w:val="13511DA5"/>
    <w:rsid w:val="13546C3A"/>
    <w:rsid w:val="135F11CF"/>
    <w:rsid w:val="137324BC"/>
    <w:rsid w:val="138B38F9"/>
    <w:rsid w:val="13953FC6"/>
    <w:rsid w:val="139D6804"/>
    <w:rsid w:val="13B54CDA"/>
    <w:rsid w:val="13B761CD"/>
    <w:rsid w:val="13DB5B7F"/>
    <w:rsid w:val="13E81FD6"/>
    <w:rsid w:val="140A3DD2"/>
    <w:rsid w:val="14572E2F"/>
    <w:rsid w:val="146D564B"/>
    <w:rsid w:val="146D5E20"/>
    <w:rsid w:val="14B90C71"/>
    <w:rsid w:val="14C23391"/>
    <w:rsid w:val="15010EC5"/>
    <w:rsid w:val="150125E3"/>
    <w:rsid w:val="15106BDE"/>
    <w:rsid w:val="15485429"/>
    <w:rsid w:val="156A53A0"/>
    <w:rsid w:val="15884E79"/>
    <w:rsid w:val="1593148C"/>
    <w:rsid w:val="15A21C83"/>
    <w:rsid w:val="15A7243B"/>
    <w:rsid w:val="15AA2325"/>
    <w:rsid w:val="15C076B6"/>
    <w:rsid w:val="15CD6EAA"/>
    <w:rsid w:val="15EB58B7"/>
    <w:rsid w:val="15EC377B"/>
    <w:rsid w:val="15EC4007"/>
    <w:rsid w:val="15F263A4"/>
    <w:rsid w:val="15F632C7"/>
    <w:rsid w:val="163748F6"/>
    <w:rsid w:val="168B516D"/>
    <w:rsid w:val="168D663D"/>
    <w:rsid w:val="16B22933"/>
    <w:rsid w:val="16B85A1E"/>
    <w:rsid w:val="16CC0888"/>
    <w:rsid w:val="16E535C2"/>
    <w:rsid w:val="16EE7BB1"/>
    <w:rsid w:val="1703785A"/>
    <w:rsid w:val="170D08DF"/>
    <w:rsid w:val="17307D2F"/>
    <w:rsid w:val="174331BF"/>
    <w:rsid w:val="17536D8B"/>
    <w:rsid w:val="175B43C9"/>
    <w:rsid w:val="17614D82"/>
    <w:rsid w:val="177818FE"/>
    <w:rsid w:val="17824C23"/>
    <w:rsid w:val="178D43B7"/>
    <w:rsid w:val="179510D0"/>
    <w:rsid w:val="179B5BCA"/>
    <w:rsid w:val="17B04CBD"/>
    <w:rsid w:val="181A7FEB"/>
    <w:rsid w:val="182C4420"/>
    <w:rsid w:val="18604F6E"/>
    <w:rsid w:val="18653318"/>
    <w:rsid w:val="186D6541"/>
    <w:rsid w:val="1870427A"/>
    <w:rsid w:val="187A34D0"/>
    <w:rsid w:val="1889120C"/>
    <w:rsid w:val="18952734"/>
    <w:rsid w:val="189A5CE7"/>
    <w:rsid w:val="18C77095"/>
    <w:rsid w:val="18D926AF"/>
    <w:rsid w:val="1902784D"/>
    <w:rsid w:val="191A4A06"/>
    <w:rsid w:val="191A5AD0"/>
    <w:rsid w:val="19413116"/>
    <w:rsid w:val="195D3D8F"/>
    <w:rsid w:val="19667B91"/>
    <w:rsid w:val="196B2B3B"/>
    <w:rsid w:val="197771C7"/>
    <w:rsid w:val="19783F77"/>
    <w:rsid w:val="19867CEA"/>
    <w:rsid w:val="19994BCA"/>
    <w:rsid w:val="19A90AEB"/>
    <w:rsid w:val="19AB0BEE"/>
    <w:rsid w:val="19B57C47"/>
    <w:rsid w:val="19B77088"/>
    <w:rsid w:val="19EE7A0B"/>
    <w:rsid w:val="1A092FDA"/>
    <w:rsid w:val="1A163794"/>
    <w:rsid w:val="1A1B7CF3"/>
    <w:rsid w:val="1A1E2EEF"/>
    <w:rsid w:val="1A361CF4"/>
    <w:rsid w:val="1A6C35BB"/>
    <w:rsid w:val="1A7E070A"/>
    <w:rsid w:val="1AD27C6F"/>
    <w:rsid w:val="1AE977FC"/>
    <w:rsid w:val="1AEA22D2"/>
    <w:rsid w:val="1AF42D2C"/>
    <w:rsid w:val="1B010554"/>
    <w:rsid w:val="1B281EB2"/>
    <w:rsid w:val="1B2A34E3"/>
    <w:rsid w:val="1B572B75"/>
    <w:rsid w:val="1B8E15A9"/>
    <w:rsid w:val="1B90786C"/>
    <w:rsid w:val="1B9171F9"/>
    <w:rsid w:val="1BC0263E"/>
    <w:rsid w:val="1BDB18A0"/>
    <w:rsid w:val="1C006D7E"/>
    <w:rsid w:val="1C402EBE"/>
    <w:rsid w:val="1C403EAE"/>
    <w:rsid w:val="1C526BF5"/>
    <w:rsid w:val="1C6E39C8"/>
    <w:rsid w:val="1C892785"/>
    <w:rsid w:val="1CC672F5"/>
    <w:rsid w:val="1CEA229F"/>
    <w:rsid w:val="1CFA2151"/>
    <w:rsid w:val="1D230C56"/>
    <w:rsid w:val="1D424940"/>
    <w:rsid w:val="1D663BE8"/>
    <w:rsid w:val="1D8A3838"/>
    <w:rsid w:val="1D9A7141"/>
    <w:rsid w:val="1DC32BF6"/>
    <w:rsid w:val="1DD24321"/>
    <w:rsid w:val="1DE35752"/>
    <w:rsid w:val="1DE946A0"/>
    <w:rsid w:val="1E0D47CA"/>
    <w:rsid w:val="1E1F3D97"/>
    <w:rsid w:val="1E2332EC"/>
    <w:rsid w:val="1E37518B"/>
    <w:rsid w:val="1E3B4D21"/>
    <w:rsid w:val="1E51534F"/>
    <w:rsid w:val="1E5C05A5"/>
    <w:rsid w:val="1E6F6283"/>
    <w:rsid w:val="1E763BC3"/>
    <w:rsid w:val="1E957DB3"/>
    <w:rsid w:val="1EBE5F29"/>
    <w:rsid w:val="1ECF485A"/>
    <w:rsid w:val="1EDB10BC"/>
    <w:rsid w:val="1EE33CE2"/>
    <w:rsid w:val="1EEB68CC"/>
    <w:rsid w:val="1EF656F1"/>
    <w:rsid w:val="1EFD6571"/>
    <w:rsid w:val="1F115CAD"/>
    <w:rsid w:val="1F185607"/>
    <w:rsid w:val="1F4204EA"/>
    <w:rsid w:val="1F564018"/>
    <w:rsid w:val="1F5F2F8B"/>
    <w:rsid w:val="1F6340B1"/>
    <w:rsid w:val="1F635E74"/>
    <w:rsid w:val="1F967D32"/>
    <w:rsid w:val="1FB59CF6"/>
    <w:rsid w:val="1FB85B52"/>
    <w:rsid w:val="1FC35DD8"/>
    <w:rsid w:val="1FC443DE"/>
    <w:rsid w:val="1FD06747"/>
    <w:rsid w:val="1FEF447D"/>
    <w:rsid w:val="1FFBE50C"/>
    <w:rsid w:val="20016901"/>
    <w:rsid w:val="200D3635"/>
    <w:rsid w:val="200F36F6"/>
    <w:rsid w:val="205A3751"/>
    <w:rsid w:val="205D4317"/>
    <w:rsid w:val="207B66B3"/>
    <w:rsid w:val="20834F52"/>
    <w:rsid w:val="208D71D0"/>
    <w:rsid w:val="20B4564D"/>
    <w:rsid w:val="20B97591"/>
    <w:rsid w:val="20F73422"/>
    <w:rsid w:val="210F1A6C"/>
    <w:rsid w:val="21192B28"/>
    <w:rsid w:val="21257C47"/>
    <w:rsid w:val="21325F57"/>
    <w:rsid w:val="214C35D1"/>
    <w:rsid w:val="215417DB"/>
    <w:rsid w:val="215A03AE"/>
    <w:rsid w:val="216F4E0B"/>
    <w:rsid w:val="2174157D"/>
    <w:rsid w:val="218D5C1E"/>
    <w:rsid w:val="218E0E2F"/>
    <w:rsid w:val="21954272"/>
    <w:rsid w:val="219C0BF3"/>
    <w:rsid w:val="219E699D"/>
    <w:rsid w:val="21C02171"/>
    <w:rsid w:val="21CB59C4"/>
    <w:rsid w:val="21FF1768"/>
    <w:rsid w:val="22160D89"/>
    <w:rsid w:val="2224641D"/>
    <w:rsid w:val="224F7633"/>
    <w:rsid w:val="22737A8E"/>
    <w:rsid w:val="22903F83"/>
    <w:rsid w:val="22B61C24"/>
    <w:rsid w:val="22E67CD5"/>
    <w:rsid w:val="23283D48"/>
    <w:rsid w:val="23491CD7"/>
    <w:rsid w:val="235B4878"/>
    <w:rsid w:val="236373FC"/>
    <w:rsid w:val="23656B8D"/>
    <w:rsid w:val="2369501D"/>
    <w:rsid w:val="23883B1B"/>
    <w:rsid w:val="23A244E6"/>
    <w:rsid w:val="23E96B56"/>
    <w:rsid w:val="23F01BBB"/>
    <w:rsid w:val="23F24EDE"/>
    <w:rsid w:val="23FC5A72"/>
    <w:rsid w:val="240F0006"/>
    <w:rsid w:val="24733B4A"/>
    <w:rsid w:val="249A7FA5"/>
    <w:rsid w:val="24C564FF"/>
    <w:rsid w:val="24D15EE2"/>
    <w:rsid w:val="24FB518D"/>
    <w:rsid w:val="25245067"/>
    <w:rsid w:val="252661E5"/>
    <w:rsid w:val="25585215"/>
    <w:rsid w:val="255E0351"/>
    <w:rsid w:val="2573204F"/>
    <w:rsid w:val="25A31B2C"/>
    <w:rsid w:val="25BC52C3"/>
    <w:rsid w:val="25BE7813"/>
    <w:rsid w:val="25E44CFA"/>
    <w:rsid w:val="25F52A64"/>
    <w:rsid w:val="26171D1B"/>
    <w:rsid w:val="2627495D"/>
    <w:rsid w:val="262C39AF"/>
    <w:rsid w:val="263B5A72"/>
    <w:rsid w:val="263D7197"/>
    <w:rsid w:val="26574081"/>
    <w:rsid w:val="265C1440"/>
    <w:rsid w:val="265F667A"/>
    <w:rsid w:val="26631817"/>
    <w:rsid w:val="266D216E"/>
    <w:rsid w:val="26772ABF"/>
    <w:rsid w:val="2693412F"/>
    <w:rsid w:val="26A11488"/>
    <w:rsid w:val="26A550E1"/>
    <w:rsid w:val="26BF2145"/>
    <w:rsid w:val="2715136A"/>
    <w:rsid w:val="2719385C"/>
    <w:rsid w:val="274127CE"/>
    <w:rsid w:val="27536572"/>
    <w:rsid w:val="2761212E"/>
    <w:rsid w:val="276738CB"/>
    <w:rsid w:val="276B5AB6"/>
    <w:rsid w:val="27740702"/>
    <w:rsid w:val="2779392B"/>
    <w:rsid w:val="277F461A"/>
    <w:rsid w:val="278863B5"/>
    <w:rsid w:val="27B00D3D"/>
    <w:rsid w:val="27B21313"/>
    <w:rsid w:val="27C6290A"/>
    <w:rsid w:val="27CD72B9"/>
    <w:rsid w:val="27DE6E6D"/>
    <w:rsid w:val="27F527A1"/>
    <w:rsid w:val="280405B6"/>
    <w:rsid w:val="28405EC5"/>
    <w:rsid w:val="28430D70"/>
    <w:rsid w:val="286F1EC6"/>
    <w:rsid w:val="28736344"/>
    <w:rsid w:val="287A36F4"/>
    <w:rsid w:val="287B3E35"/>
    <w:rsid w:val="287D256F"/>
    <w:rsid w:val="28942A8D"/>
    <w:rsid w:val="28B2759E"/>
    <w:rsid w:val="28D654CB"/>
    <w:rsid w:val="29072B1D"/>
    <w:rsid w:val="2925446B"/>
    <w:rsid w:val="294F534B"/>
    <w:rsid w:val="2976439D"/>
    <w:rsid w:val="297D4623"/>
    <w:rsid w:val="29A722ED"/>
    <w:rsid w:val="29B90027"/>
    <w:rsid w:val="29C47FC5"/>
    <w:rsid w:val="2A1A4AE9"/>
    <w:rsid w:val="2A332B3E"/>
    <w:rsid w:val="2A464D9E"/>
    <w:rsid w:val="2A4B017F"/>
    <w:rsid w:val="2A832955"/>
    <w:rsid w:val="2A870B2E"/>
    <w:rsid w:val="2A942564"/>
    <w:rsid w:val="2A9E3D98"/>
    <w:rsid w:val="2ABC7FF4"/>
    <w:rsid w:val="2ADE5584"/>
    <w:rsid w:val="2AEE16F1"/>
    <w:rsid w:val="2AF12F8E"/>
    <w:rsid w:val="2B055305"/>
    <w:rsid w:val="2B0934FB"/>
    <w:rsid w:val="2B125F14"/>
    <w:rsid w:val="2B460F5C"/>
    <w:rsid w:val="2B885711"/>
    <w:rsid w:val="2B8D3BC0"/>
    <w:rsid w:val="2B957FF9"/>
    <w:rsid w:val="2BB86A0D"/>
    <w:rsid w:val="2BF41DE3"/>
    <w:rsid w:val="2C244736"/>
    <w:rsid w:val="2C2C5886"/>
    <w:rsid w:val="2C3F35BB"/>
    <w:rsid w:val="2C506C46"/>
    <w:rsid w:val="2C51335E"/>
    <w:rsid w:val="2C94705E"/>
    <w:rsid w:val="2CC56078"/>
    <w:rsid w:val="2CCF33FD"/>
    <w:rsid w:val="2CCF5612"/>
    <w:rsid w:val="2CD13F4A"/>
    <w:rsid w:val="2CFF01FD"/>
    <w:rsid w:val="2D2269B1"/>
    <w:rsid w:val="2D4869E7"/>
    <w:rsid w:val="2D49676D"/>
    <w:rsid w:val="2D4D587B"/>
    <w:rsid w:val="2D576EE8"/>
    <w:rsid w:val="2D6B724F"/>
    <w:rsid w:val="2DA14DEC"/>
    <w:rsid w:val="2DA34AD3"/>
    <w:rsid w:val="2DD82949"/>
    <w:rsid w:val="2DF77360"/>
    <w:rsid w:val="2E2B037F"/>
    <w:rsid w:val="2E3E0821"/>
    <w:rsid w:val="2E405916"/>
    <w:rsid w:val="2E873FFA"/>
    <w:rsid w:val="2E89313A"/>
    <w:rsid w:val="2E894E63"/>
    <w:rsid w:val="2E8D56BA"/>
    <w:rsid w:val="2EA055E2"/>
    <w:rsid w:val="2EB700C2"/>
    <w:rsid w:val="2EFB49CC"/>
    <w:rsid w:val="2F133E80"/>
    <w:rsid w:val="2F16481F"/>
    <w:rsid w:val="2F19007D"/>
    <w:rsid w:val="2F352F38"/>
    <w:rsid w:val="2F371499"/>
    <w:rsid w:val="2F3A598B"/>
    <w:rsid w:val="2F3C7CDD"/>
    <w:rsid w:val="2F42563D"/>
    <w:rsid w:val="2F78619A"/>
    <w:rsid w:val="2F880DEC"/>
    <w:rsid w:val="2FA201C0"/>
    <w:rsid w:val="2FD35ACA"/>
    <w:rsid w:val="2FDF3003"/>
    <w:rsid w:val="2FEE1FCC"/>
    <w:rsid w:val="2FF375F9"/>
    <w:rsid w:val="2FF7000C"/>
    <w:rsid w:val="2FFDCB4E"/>
    <w:rsid w:val="300B7736"/>
    <w:rsid w:val="300D58DF"/>
    <w:rsid w:val="30164701"/>
    <w:rsid w:val="30330A42"/>
    <w:rsid w:val="30441FBC"/>
    <w:rsid w:val="304F64ED"/>
    <w:rsid w:val="307F08EE"/>
    <w:rsid w:val="308B7240"/>
    <w:rsid w:val="308C3690"/>
    <w:rsid w:val="30A95B6A"/>
    <w:rsid w:val="30B62B05"/>
    <w:rsid w:val="30C870DC"/>
    <w:rsid w:val="30C8745A"/>
    <w:rsid w:val="30EB462F"/>
    <w:rsid w:val="31111D4C"/>
    <w:rsid w:val="312B1738"/>
    <w:rsid w:val="31321F81"/>
    <w:rsid w:val="313A50C2"/>
    <w:rsid w:val="3164275D"/>
    <w:rsid w:val="31680FF2"/>
    <w:rsid w:val="31A362B8"/>
    <w:rsid w:val="31BF7F99"/>
    <w:rsid w:val="31C45D65"/>
    <w:rsid w:val="31C61758"/>
    <w:rsid w:val="31E008E4"/>
    <w:rsid w:val="31E935C2"/>
    <w:rsid w:val="3234357C"/>
    <w:rsid w:val="32442B00"/>
    <w:rsid w:val="324D5DA0"/>
    <w:rsid w:val="32541101"/>
    <w:rsid w:val="3257014A"/>
    <w:rsid w:val="32572EFF"/>
    <w:rsid w:val="32581614"/>
    <w:rsid w:val="325D1167"/>
    <w:rsid w:val="3268163E"/>
    <w:rsid w:val="326E4D42"/>
    <w:rsid w:val="32730DC8"/>
    <w:rsid w:val="32B00C35"/>
    <w:rsid w:val="32B757AC"/>
    <w:rsid w:val="32F01183"/>
    <w:rsid w:val="32F41490"/>
    <w:rsid w:val="33014DA0"/>
    <w:rsid w:val="33094A39"/>
    <w:rsid w:val="33354170"/>
    <w:rsid w:val="335C653A"/>
    <w:rsid w:val="336D6476"/>
    <w:rsid w:val="33780112"/>
    <w:rsid w:val="337B2D44"/>
    <w:rsid w:val="33911A25"/>
    <w:rsid w:val="33953D95"/>
    <w:rsid w:val="33956A33"/>
    <w:rsid w:val="33B21D09"/>
    <w:rsid w:val="33BEC961"/>
    <w:rsid w:val="33D95E52"/>
    <w:rsid w:val="33DE746C"/>
    <w:rsid w:val="33EA2390"/>
    <w:rsid w:val="33EA38F8"/>
    <w:rsid w:val="33EE4148"/>
    <w:rsid w:val="3408109D"/>
    <w:rsid w:val="34260C15"/>
    <w:rsid w:val="34335521"/>
    <w:rsid w:val="34482433"/>
    <w:rsid w:val="345740E7"/>
    <w:rsid w:val="34835924"/>
    <w:rsid w:val="348E657A"/>
    <w:rsid w:val="34A470A6"/>
    <w:rsid w:val="34BE34A4"/>
    <w:rsid w:val="35020CF9"/>
    <w:rsid w:val="3508282E"/>
    <w:rsid w:val="351A5D63"/>
    <w:rsid w:val="35366D2A"/>
    <w:rsid w:val="35A35CEE"/>
    <w:rsid w:val="35A500B5"/>
    <w:rsid w:val="35BB3C32"/>
    <w:rsid w:val="35C12962"/>
    <w:rsid w:val="35D27FC9"/>
    <w:rsid w:val="35EC5B9F"/>
    <w:rsid w:val="35F86438"/>
    <w:rsid w:val="361142A3"/>
    <w:rsid w:val="36316167"/>
    <w:rsid w:val="36326396"/>
    <w:rsid w:val="363F4072"/>
    <w:rsid w:val="36594C9E"/>
    <w:rsid w:val="366A2984"/>
    <w:rsid w:val="367117D7"/>
    <w:rsid w:val="369071F5"/>
    <w:rsid w:val="36A05476"/>
    <w:rsid w:val="36AE33F6"/>
    <w:rsid w:val="36B64210"/>
    <w:rsid w:val="36BF4643"/>
    <w:rsid w:val="36CC3EC2"/>
    <w:rsid w:val="36D0401C"/>
    <w:rsid w:val="36D72A6E"/>
    <w:rsid w:val="36DD2771"/>
    <w:rsid w:val="36DDC675"/>
    <w:rsid w:val="36E528B5"/>
    <w:rsid w:val="36EE14F1"/>
    <w:rsid w:val="37044CCB"/>
    <w:rsid w:val="37054AD1"/>
    <w:rsid w:val="370A4803"/>
    <w:rsid w:val="37380C00"/>
    <w:rsid w:val="374675C3"/>
    <w:rsid w:val="375A6487"/>
    <w:rsid w:val="375C1BA2"/>
    <w:rsid w:val="376B399F"/>
    <w:rsid w:val="376F5614"/>
    <w:rsid w:val="37785D33"/>
    <w:rsid w:val="37792571"/>
    <w:rsid w:val="37814402"/>
    <w:rsid w:val="378E67B6"/>
    <w:rsid w:val="378F733D"/>
    <w:rsid w:val="379D2F5B"/>
    <w:rsid w:val="37C006F4"/>
    <w:rsid w:val="37DC06BB"/>
    <w:rsid w:val="380526FA"/>
    <w:rsid w:val="380A2732"/>
    <w:rsid w:val="381068CA"/>
    <w:rsid w:val="38341061"/>
    <w:rsid w:val="38417D8A"/>
    <w:rsid w:val="38417E27"/>
    <w:rsid w:val="38584979"/>
    <w:rsid w:val="38617C6E"/>
    <w:rsid w:val="388E591B"/>
    <w:rsid w:val="38934A8A"/>
    <w:rsid w:val="38974954"/>
    <w:rsid w:val="38B05554"/>
    <w:rsid w:val="38B10591"/>
    <w:rsid w:val="38B44F76"/>
    <w:rsid w:val="38BF6FA0"/>
    <w:rsid w:val="390D5E24"/>
    <w:rsid w:val="391E24CB"/>
    <w:rsid w:val="393931B6"/>
    <w:rsid w:val="395B1411"/>
    <w:rsid w:val="395EBD43"/>
    <w:rsid w:val="396A62A5"/>
    <w:rsid w:val="396A7FB0"/>
    <w:rsid w:val="397599B1"/>
    <w:rsid w:val="398A1B14"/>
    <w:rsid w:val="399B3A1A"/>
    <w:rsid w:val="39B34CB8"/>
    <w:rsid w:val="39BC3693"/>
    <w:rsid w:val="39CD7B42"/>
    <w:rsid w:val="39D90E55"/>
    <w:rsid w:val="39FF204B"/>
    <w:rsid w:val="3A1B1E33"/>
    <w:rsid w:val="3A4B4EF0"/>
    <w:rsid w:val="3A527D3C"/>
    <w:rsid w:val="3A636288"/>
    <w:rsid w:val="3A680BFF"/>
    <w:rsid w:val="3A7E3C2D"/>
    <w:rsid w:val="3A883F05"/>
    <w:rsid w:val="3A8D5B8B"/>
    <w:rsid w:val="3ABB1B3C"/>
    <w:rsid w:val="3ABD6790"/>
    <w:rsid w:val="3AE029E9"/>
    <w:rsid w:val="3AE5489F"/>
    <w:rsid w:val="3B004FBB"/>
    <w:rsid w:val="3B1C2840"/>
    <w:rsid w:val="3B3103C4"/>
    <w:rsid w:val="3B5F16B4"/>
    <w:rsid w:val="3B765F9D"/>
    <w:rsid w:val="3B8643E1"/>
    <w:rsid w:val="3B8E6855"/>
    <w:rsid w:val="3BA410AC"/>
    <w:rsid w:val="3BA5079A"/>
    <w:rsid w:val="3BAB7B63"/>
    <w:rsid w:val="3BB177C5"/>
    <w:rsid w:val="3BB17936"/>
    <w:rsid w:val="3BC02265"/>
    <w:rsid w:val="3BD901E6"/>
    <w:rsid w:val="3BDE37FC"/>
    <w:rsid w:val="3BF7F21C"/>
    <w:rsid w:val="3BFA39FC"/>
    <w:rsid w:val="3C4B1448"/>
    <w:rsid w:val="3C4E0CC8"/>
    <w:rsid w:val="3C6504EB"/>
    <w:rsid w:val="3C762DC6"/>
    <w:rsid w:val="3C864395"/>
    <w:rsid w:val="3CA1783F"/>
    <w:rsid w:val="3CB04849"/>
    <w:rsid w:val="3CCF3077"/>
    <w:rsid w:val="3CD70F79"/>
    <w:rsid w:val="3CD81449"/>
    <w:rsid w:val="3CD83EA5"/>
    <w:rsid w:val="3CF24E34"/>
    <w:rsid w:val="3D002FAB"/>
    <w:rsid w:val="3D327AA7"/>
    <w:rsid w:val="3D332398"/>
    <w:rsid w:val="3D492AC6"/>
    <w:rsid w:val="3D684516"/>
    <w:rsid w:val="3D772F56"/>
    <w:rsid w:val="3D7E00A8"/>
    <w:rsid w:val="3D895F62"/>
    <w:rsid w:val="3D950850"/>
    <w:rsid w:val="3DA75DDA"/>
    <w:rsid w:val="3DB701AA"/>
    <w:rsid w:val="3DE2E57C"/>
    <w:rsid w:val="3E047BB9"/>
    <w:rsid w:val="3E37628C"/>
    <w:rsid w:val="3E574873"/>
    <w:rsid w:val="3E625336"/>
    <w:rsid w:val="3E65653C"/>
    <w:rsid w:val="3E6D3687"/>
    <w:rsid w:val="3E7D2381"/>
    <w:rsid w:val="3E7E3B17"/>
    <w:rsid w:val="3EB62B7B"/>
    <w:rsid w:val="3EBA37FF"/>
    <w:rsid w:val="3EBF40F3"/>
    <w:rsid w:val="3EEE090D"/>
    <w:rsid w:val="3EFE6781"/>
    <w:rsid w:val="3EFF7EA8"/>
    <w:rsid w:val="3F040BF7"/>
    <w:rsid w:val="3F1731E8"/>
    <w:rsid w:val="3F1811E5"/>
    <w:rsid w:val="3F224392"/>
    <w:rsid w:val="3F6D103B"/>
    <w:rsid w:val="3F963294"/>
    <w:rsid w:val="3FA4669E"/>
    <w:rsid w:val="3FBF89BC"/>
    <w:rsid w:val="3FC51D38"/>
    <w:rsid w:val="3FD63B73"/>
    <w:rsid w:val="3FDC3C41"/>
    <w:rsid w:val="3FE64C7F"/>
    <w:rsid w:val="4002677B"/>
    <w:rsid w:val="403124EB"/>
    <w:rsid w:val="404753DF"/>
    <w:rsid w:val="4076795C"/>
    <w:rsid w:val="407A6D80"/>
    <w:rsid w:val="407D561B"/>
    <w:rsid w:val="40816158"/>
    <w:rsid w:val="409573EB"/>
    <w:rsid w:val="40A656F0"/>
    <w:rsid w:val="40A757DF"/>
    <w:rsid w:val="40D0614F"/>
    <w:rsid w:val="40DB4CEB"/>
    <w:rsid w:val="40DF47CB"/>
    <w:rsid w:val="40EC357E"/>
    <w:rsid w:val="40F32F61"/>
    <w:rsid w:val="411D0B04"/>
    <w:rsid w:val="412538F9"/>
    <w:rsid w:val="412E46C7"/>
    <w:rsid w:val="413D3B29"/>
    <w:rsid w:val="4145405A"/>
    <w:rsid w:val="41564164"/>
    <w:rsid w:val="415C6B9A"/>
    <w:rsid w:val="41666131"/>
    <w:rsid w:val="417733A2"/>
    <w:rsid w:val="41847EEA"/>
    <w:rsid w:val="41A74A53"/>
    <w:rsid w:val="41B50E5B"/>
    <w:rsid w:val="41C90402"/>
    <w:rsid w:val="41D25F62"/>
    <w:rsid w:val="41E93DC4"/>
    <w:rsid w:val="41F06A77"/>
    <w:rsid w:val="4220144D"/>
    <w:rsid w:val="42206EAE"/>
    <w:rsid w:val="42227A7F"/>
    <w:rsid w:val="423A5F76"/>
    <w:rsid w:val="42474069"/>
    <w:rsid w:val="42507676"/>
    <w:rsid w:val="42521950"/>
    <w:rsid w:val="425B0E78"/>
    <w:rsid w:val="42716467"/>
    <w:rsid w:val="429352BD"/>
    <w:rsid w:val="42BB0153"/>
    <w:rsid w:val="42BB66F1"/>
    <w:rsid w:val="42D47684"/>
    <w:rsid w:val="42E64210"/>
    <w:rsid w:val="42E8A05E"/>
    <w:rsid w:val="43175A4E"/>
    <w:rsid w:val="431D7E27"/>
    <w:rsid w:val="43292E1E"/>
    <w:rsid w:val="433F75B6"/>
    <w:rsid w:val="43792E07"/>
    <w:rsid w:val="438A26A1"/>
    <w:rsid w:val="43A110A0"/>
    <w:rsid w:val="43A820CB"/>
    <w:rsid w:val="43E0539F"/>
    <w:rsid w:val="43EB18F8"/>
    <w:rsid w:val="441B07F3"/>
    <w:rsid w:val="44273C13"/>
    <w:rsid w:val="44281069"/>
    <w:rsid w:val="44304860"/>
    <w:rsid w:val="444447F6"/>
    <w:rsid w:val="444F7785"/>
    <w:rsid w:val="44B75EA7"/>
    <w:rsid w:val="44D82CCC"/>
    <w:rsid w:val="44DB3088"/>
    <w:rsid w:val="44ED72D0"/>
    <w:rsid w:val="44F7075A"/>
    <w:rsid w:val="45016EFC"/>
    <w:rsid w:val="450D49A6"/>
    <w:rsid w:val="45263D3B"/>
    <w:rsid w:val="453127FF"/>
    <w:rsid w:val="45375550"/>
    <w:rsid w:val="4555640E"/>
    <w:rsid w:val="45600B99"/>
    <w:rsid w:val="457501BA"/>
    <w:rsid w:val="45800206"/>
    <w:rsid w:val="459F02DD"/>
    <w:rsid w:val="45D07B7F"/>
    <w:rsid w:val="45FA049B"/>
    <w:rsid w:val="46093F74"/>
    <w:rsid w:val="46094762"/>
    <w:rsid w:val="46164165"/>
    <w:rsid w:val="461E7963"/>
    <w:rsid w:val="46284CFD"/>
    <w:rsid w:val="46761547"/>
    <w:rsid w:val="46911FB7"/>
    <w:rsid w:val="469408AE"/>
    <w:rsid w:val="46B63027"/>
    <w:rsid w:val="46C216C5"/>
    <w:rsid w:val="46C54F7C"/>
    <w:rsid w:val="46C670F2"/>
    <w:rsid w:val="46D925C1"/>
    <w:rsid w:val="46DA1DDC"/>
    <w:rsid w:val="46DB6B2F"/>
    <w:rsid w:val="46ED719C"/>
    <w:rsid w:val="47012441"/>
    <w:rsid w:val="470C2AF7"/>
    <w:rsid w:val="471A0B7A"/>
    <w:rsid w:val="47242D51"/>
    <w:rsid w:val="473D031C"/>
    <w:rsid w:val="47434652"/>
    <w:rsid w:val="47591637"/>
    <w:rsid w:val="475F1BBF"/>
    <w:rsid w:val="476B7CB0"/>
    <w:rsid w:val="476F0B07"/>
    <w:rsid w:val="477A1123"/>
    <w:rsid w:val="47BA5463"/>
    <w:rsid w:val="47C258D6"/>
    <w:rsid w:val="47D630CB"/>
    <w:rsid w:val="47E821F4"/>
    <w:rsid w:val="482D138D"/>
    <w:rsid w:val="483C16F4"/>
    <w:rsid w:val="4846577F"/>
    <w:rsid w:val="48624F27"/>
    <w:rsid w:val="487C3A8D"/>
    <w:rsid w:val="48922B6C"/>
    <w:rsid w:val="48B618DF"/>
    <w:rsid w:val="48E159CA"/>
    <w:rsid w:val="48FE3B45"/>
    <w:rsid w:val="49006C94"/>
    <w:rsid w:val="490C17ED"/>
    <w:rsid w:val="49115557"/>
    <w:rsid w:val="491A092D"/>
    <w:rsid w:val="49237B7D"/>
    <w:rsid w:val="493E48DD"/>
    <w:rsid w:val="49582691"/>
    <w:rsid w:val="497455A3"/>
    <w:rsid w:val="499E6B6C"/>
    <w:rsid w:val="49C061B7"/>
    <w:rsid w:val="49DA7029"/>
    <w:rsid w:val="49FD3978"/>
    <w:rsid w:val="4A080467"/>
    <w:rsid w:val="4A097E0C"/>
    <w:rsid w:val="4A116D48"/>
    <w:rsid w:val="4A724E06"/>
    <w:rsid w:val="4A7E1A8B"/>
    <w:rsid w:val="4A8204BA"/>
    <w:rsid w:val="4A87085B"/>
    <w:rsid w:val="4A9A1421"/>
    <w:rsid w:val="4A9D28F5"/>
    <w:rsid w:val="4ACF30DD"/>
    <w:rsid w:val="4ADF5734"/>
    <w:rsid w:val="4B2F6665"/>
    <w:rsid w:val="4B40563B"/>
    <w:rsid w:val="4B4E1A68"/>
    <w:rsid w:val="4B4E3EF8"/>
    <w:rsid w:val="4B4F3C6A"/>
    <w:rsid w:val="4B544029"/>
    <w:rsid w:val="4B6A5B30"/>
    <w:rsid w:val="4B953D40"/>
    <w:rsid w:val="4B963849"/>
    <w:rsid w:val="4BB3249B"/>
    <w:rsid w:val="4BD04A80"/>
    <w:rsid w:val="4BE977EE"/>
    <w:rsid w:val="4BFC199A"/>
    <w:rsid w:val="4C061929"/>
    <w:rsid w:val="4C251A45"/>
    <w:rsid w:val="4C2C1927"/>
    <w:rsid w:val="4C5073AD"/>
    <w:rsid w:val="4C627D43"/>
    <w:rsid w:val="4C6C2426"/>
    <w:rsid w:val="4C7F4E0A"/>
    <w:rsid w:val="4C88096E"/>
    <w:rsid w:val="4C941A38"/>
    <w:rsid w:val="4C942D0E"/>
    <w:rsid w:val="4C97631D"/>
    <w:rsid w:val="4CB439D5"/>
    <w:rsid w:val="4CDF6F83"/>
    <w:rsid w:val="4CE532B6"/>
    <w:rsid w:val="4D24776A"/>
    <w:rsid w:val="4D3C439F"/>
    <w:rsid w:val="4D4820CE"/>
    <w:rsid w:val="4D80090C"/>
    <w:rsid w:val="4DA06E58"/>
    <w:rsid w:val="4DA126D7"/>
    <w:rsid w:val="4DAA1D1A"/>
    <w:rsid w:val="4DBF60AA"/>
    <w:rsid w:val="4DE93DA2"/>
    <w:rsid w:val="4DF30A06"/>
    <w:rsid w:val="4DF6259B"/>
    <w:rsid w:val="4DFC04C1"/>
    <w:rsid w:val="4E102AE3"/>
    <w:rsid w:val="4E2F0DB1"/>
    <w:rsid w:val="4E4C4025"/>
    <w:rsid w:val="4E6230C7"/>
    <w:rsid w:val="4EA13B99"/>
    <w:rsid w:val="4EAA6232"/>
    <w:rsid w:val="4EB70B16"/>
    <w:rsid w:val="4EB726FD"/>
    <w:rsid w:val="4EC33FB6"/>
    <w:rsid w:val="4ECA0539"/>
    <w:rsid w:val="4EE60D50"/>
    <w:rsid w:val="4F195DF7"/>
    <w:rsid w:val="4F2F6BA0"/>
    <w:rsid w:val="4F41027F"/>
    <w:rsid w:val="4F521A89"/>
    <w:rsid w:val="4F573AB1"/>
    <w:rsid w:val="4F5B5DE0"/>
    <w:rsid w:val="4F9B725A"/>
    <w:rsid w:val="4FBC47AB"/>
    <w:rsid w:val="4FC873EC"/>
    <w:rsid w:val="4FCD63B0"/>
    <w:rsid w:val="4FD22A74"/>
    <w:rsid w:val="4FDB1EB8"/>
    <w:rsid w:val="4FE309C3"/>
    <w:rsid w:val="4FEC30D0"/>
    <w:rsid w:val="50074478"/>
    <w:rsid w:val="500A0874"/>
    <w:rsid w:val="50416725"/>
    <w:rsid w:val="5058323E"/>
    <w:rsid w:val="50596CF5"/>
    <w:rsid w:val="505B154D"/>
    <w:rsid w:val="505F7DF5"/>
    <w:rsid w:val="507C4554"/>
    <w:rsid w:val="50AB499C"/>
    <w:rsid w:val="50C57EB9"/>
    <w:rsid w:val="50D02FEA"/>
    <w:rsid w:val="50EB3AC0"/>
    <w:rsid w:val="510B5B65"/>
    <w:rsid w:val="511F1556"/>
    <w:rsid w:val="512A6C0A"/>
    <w:rsid w:val="513E5918"/>
    <w:rsid w:val="51716C4C"/>
    <w:rsid w:val="517215E7"/>
    <w:rsid w:val="517C3E6E"/>
    <w:rsid w:val="51BA0E35"/>
    <w:rsid w:val="51E101BC"/>
    <w:rsid w:val="51E92452"/>
    <w:rsid w:val="520D7203"/>
    <w:rsid w:val="522A6191"/>
    <w:rsid w:val="523A04A8"/>
    <w:rsid w:val="523B16A4"/>
    <w:rsid w:val="5240688D"/>
    <w:rsid w:val="525C4501"/>
    <w:rsid w:val="52697765"/>
    <w:rsid w:val="526E7B45"/>
    <w:rsid w:val="528B192F"/>
    <w:rsid w:val="52D674C6"/>
    <w:rsid w:val="52F34409"/>
    <w:rsid w:val="52F92D41"/>
    <w:rsid w:val="534B4DB9"/>
    <w:rsid w:val="535554D2"/>
    <w:rsid w:val="535D0D4F"/>
    <w:rsid w:val="535E6E9B"/>
    <w:rsid w:val="53777A26"/>
    <w:rsid w:val="537F057B"/>
    <w:rsid w:val="53884B40"/>
    <w:rsid w:val="538D3F28"/>
    <w:rsid w:val="53A637D5"/>
    <w:rsid w:val="53AC1419"/>
    <w:rsid w:val="53C35B87"/>
    <w:rsid w:val="53C805BC"/>
    <w:rsid w:val="53C94F6E"/>
    <w:rsid w:val="53E4331D"/>
    <w:rsid w:val="53FC25E6"/>
    <w:rsid w:val="53FE0E69"/>
    <w:rsid w:val="54005719"/>
    <w:rsid w:val="540E1B34"/>
    <w:rsid w:val="54177022"/>
    <w:rsid w:val="5437512F"/>
    <w:rsid w:val="54616F35"/>
    <w:rsid w:val="546558FE"/>
    <w:rsid w:val="5474482F"/>
    <w:rsid w:val="54763CD4"/>
    <w:rsid w:val="547F1B2F"/>
    <w:rsid w:val="54A572F4"/>
    <w:rsid w:val="54BC7146"/>
    <w:rsid w:val="54FD0FAA"/>
    <w:rsid w:val="5508025F"/>
    <w:rsid w:val="5526012A"/>
    <w:rsid w:val="55333F6B"/>
    <w:rsid w:val="553C2FE9"/>
    <w:rsid w:val="55500302"/>
    <w:rsid w:val="556F53C7"/>
    <w:rsid w:val="55A503F5"/>
    <w:rsid w:val="55BC3F45"/>
    <w:rsid w:val="55CF165D"/>
    <w:rsid w:val="55DA3467"/>
    <w:rsid w:val="55DB5F4D"/>
    <w:rsid w:val="55EB4415"/>
    <w:rsid w:val="5615778B"/>
    <w:rsid w:val="5652273E"/>
    <w:rsid w:val="565D10E7"/>
    <w:rsid w:val="566467D7"/>
    <w:rsid w:val="569A555A"/>
    <w:rsid w:val="569A5A8D"/>
    <w:rsid w:val="56BC3684"/>
    <w:rsid w:val="56DE01D8"/>
    <w:rsid w:val="56EA49F8"/>
    <w:rsid w:val="56F91B04"/>
    <w:rsid w:val="573E3E31"/>
    <w:rsid w:val="575659B4"/>
    <w:rsid w:val="577F80F3"/>
    <w:rsid w:val="57CA16F3"/>
    <w:rsid w:val="57E04838"/>
    <w:rsid w:val="57E64C8A"/>
    <w:rsid w:val="57F93F22"/>
    <w:rsid w:val="57FE6541"/>
    <w:rsid w:val="58112D25"/>
    <w:rsid w:val="582272EA"/>
    <w:rsid w:val="5826138A"/>
    <w:rsid w:val="582B42DE"/>
    <w:rsid w:val="583E1B75"/>
    <w:rsid w:val="58453082"/>
    <w:rsid w:val="585001BB"/>
    <w:rsid w:val="58541E16"/>
    <w:rsid w:val="586F0550"/>
    <w:rsid w:val="588972E0"/>
    <w:rsid w:val="58C47EF0"/>
    <w:rsid w:val="58DC348C"/>
    <w:rsid w:val="58F62B5E"/>
    <w:rsid w:val="58F77FDD"/>
    <w:rsid w:val="58FFD719"/>
    <w:rsid w:val="59240E3E"/>
    <w:rsid w:val="59255571"/>
    <w:rsid w:val="5950721B"/>
    <w:rsid w:val="59566EBF"/>
    <w:rsid w:val="595B3661"/>
    <w:rsid w:val="59636466"/>
    <w:rsid w:val="59B82E04"/>
    <w:rsid w:val="59F10F3C"/>
    <w:rsid w:val="59F7328A"/>
    <w:rsid w:val="5A3E7BD3"/>
    <w:rsid w:val="5A4C6848"/>
    <w:rsid w:val="5A512AB2"/>
    <w:rsid w:val="5ABC4081"/>
    <w:rsid w:val="5AD04309"/>
    <w:rsid w:val="5AD5158E"/>
    <w:rsid w:val="5AD8580D"/>
    <w:rsid w:val="5AF73728"/>
    <w:rsid w:val="5B022FE8"/>
    <w:rsid w:val="5B397815"/>
    <w:rsid w:val="5B3B2ED4"/>
    <w:rsid w:val="5B4A54A2"/>
    <w:rsid w:val="5B5104E1"/>
    <w:rsid w:val="5B6C68BE"/>
    <w:rsid w:val="5B845699"/>
    <w:rsid w:val="5BA704A1"/>
    <w:rsid w:val="5BAFB2A3"/>
    <w:rsid w:val="5BB4249E"/>
    <w:rsid w:val="5BEFFA57"/>
    <w:rsid w:val="5BF40953"/>
    <w:rsid w:val="5BFA800C"/>
    <w:rsid w:val="5BFE0B9E"/>
    <w:rsid w:val="5BFFA847"/>
    <w:rsid w:val="5C073B51"/>
    <w:rsid w:val="5C1826F0"/>
    <w:rsid w:val="5C217A1F"/>
    <w:rsid w:val="5C2648F0"/>
    <w:rsid w:val="5C3007B3"/>
    <w:rsid w:val="5C332D82"/>
    <w:rsid w:val="5C3E05AB"/>
    <w:rsid w:val="5C434225"/>
    <w:rsid w:val="5C536CC3"/>
    <w:rsid w:val="5C6B52C3"/>
    <w:rsid w:val="5C7C2354"/>
    <w:rsid w:val="5C87277A"/>
    <w:rsid w:val="5C8D594F"/>
    <w:rsid w:val="5C983292"/>
    <w:rsid w:val="5CC15E0D"/>
    <w:rsid w:val="5CC25E43"/>
    <w:rsid w:val="5CF111A8"/>
    <w:rsid w:val="5CF47801"/>
    <w:rsid w:val="5D4E081F"/>
    <w:rsid w:val="5D53095C"/>
    <w:rsid w:val="5D7362CC"/>
    <w:rsid w:val="5D73CD0D"/>
    <w:rsid w:val="5D8A03CC"/>
    <w:rsid w:val="5D946D41"/>
    <w:rsid w:val="5D9C58DF"/>
    <w:rsid w:val="5DA11A40"/>
    <w:rsid w:val="5DB76586"/>
    <w:rsid w:val="5E0F453E"/>
    <w:rsid w:val="5E155751"/>
    <w:rsid w:val="5E2456A8"/>
    <w:rsid w:val="5E2D7722"/>
    <w:rsid w:val="5E3964FC"/>
    <w:rsid w:val="5E4B771B"/>
    <w:rsid w:val="5E555ED7"/>
    <w:rsid w:val="5E9840E9"/>
    <w:rsid w:val="5EB126C1"/>
    <w:rsid w:val="5EB65EA8"/>
    <w:rsid w:val="5ED36B35"/>
    <w:rsid w:val="5EF7E428"/>
    <w:rsid w:val="5EFF1537"/>
    <w:rsid w:val="5F2F1367"/>
    <w:rsid w:val="5F395040"/>
    <w:rsid w:val="5F6576BA"/>
    <w:rsid w:val="5F691045"/>
    <w:rsid w:val="5F73DB8B"/>
    <w:rsid w:val="5FA93052"/>
    <w:rsid w:val="5FB5175A"/>
    <w:rsid w:val="5FBD28D3"/>
    <w:rsid w:val="5FCD669B"/>
    <w:rsid w:val="5FDF446B"/>
    <w:rsid w:val="5FEF7BAE"/>
    <w:rsid w:val="5FF36B16"/>
    <w:rsid w:val="5FFB326F"/>
    <w:rsid w:val="5FFFF125"/>
    <w:rsid w:val="600C241F"/>
    <w:rsid w:val="600F476E"/>
    <w:rsid w:val="6027619B"/>
    <w:rsid w:val="60570416"/>
    <w:rsid w:val="60597DFD"/>
    <w:rsid w:val="60755228"/>
    <w:rsid w:val="607E5BA3"/>
    <w:rsid w:val="60921105"/>
    <w:rsid w:val="60A00773"/>
    <w:rsid w:val="60B0641E"/>
    <w:rsid w:val="60C34F31"/>
    <w:rsid w:val="60C773EF"/>
    <w:rsid w:val="60C95583"/>
    <w:rsid w:val="60D56371"/>
    <w:rsid w:val="60E17EB8"/>
    <w:rsid w:val="60E32438"/>
    <w:rsid w:val="60F24BA5"/>
    <w:rsid w:val="60FE6631"/>
    <w:rsid w:val="61210B6D"/>
    <w:rsid w:val="612F4104"/>
    <w:rsid w:val="61315CA5"/>
    <w:rsid w:val="614A5544"/>
    <w:rsid w:val="61833DE6"/>
    <w:rsid w:val="61AF3E3A"/>
    <w:rsid w:val="61B20450"/>
    <w:rsid w:val="61B416D5"/>
    <w:rsid w:val="61C015F8"/>
    <w:rsid w:val="61C62EFB"/>
    <w:rsid w:val="61F6086C"/>
    <w:rsid w:val="620C63D4"/>
    <w:rsid w:val="62205DC5"/>
    <w:rsid w:val="622B7232"/>
    <w:rsid w:val="62575226"/>
    <w:rsid w:val="625E092A"/>
    <w:rsid w:val="6264748D"/>
    <w:rsid w:val="62743AB7"/>
    <w:rsid w:val="62890FC1"/>
    <w:rsid w:val="62967504"/>
    <w:rsid w:val="6298358E"/>
    <w:rsid w:val="629D31BE"/>
    <w:rsid w:val="62AB54CF"/>
    <w:rsid w:val="62CF45BE"/>
    <w:rsid w:val="62EA2C49"/>
    <w:rsid w:val="62EF1279"/>
    <w:rsid w:val="631E337B"/>
    <w:rsid w:val="632D7A7F"/>
    <w:rsid w:val="63525C63"/>
    <w:rsid w:val="635307EE"/>
    <w:rsid w:val="635370BE"/>
    <w:rsid w:val="63640EC1"/>
    <w:rsid w:val="6369618D"/>
    <w:rsid w:val="636A1D7B"/>
    <w:rsid w:val="63806110"/>
    <w:rsid w:val="63A902E0"/>
    <w:rsid w:val="63B96378"/>
    <w:rsid w:val="63DE12F2"/>
    <w:rsid w:val="63E04663"/>
    <w:rsid w:val="63FF3686"/>
    <w:rsid w:val="641167B0"/>
    <w:rsid w:val="64567E18"/>
    <w:rsid w:val="645C0563"/>
    <w:rsid w:val="64610F37"/>
    <w:rsid w:val="64656030"/>
    <w:rsid w:val="6467403F"/>
    <w:rsid w:val="649C2F53"/>
    <w:rsid w:val="64A009A2"/>
    <w:rsid w:val="64C245D8"/>
    <w:rsid w:val="64C2622B"/>
    <w:rsid w:val="64CB2A9B"/>
    <w:rsid w:val="64D279D7"/>
    <w:rsid w:val="651944F0"/>
    <w:rsid w:val="65370F1C"/>
    <w:rsid w:val="65523A49"/>
    <w:rsid w:val="65736011"/>
    <w:rsid w:val="65752ABC"/>
    <w:rsid w:val="65785814"/>
    <w:rsid w:val="65824C2F"/>
    <w:rsid w:val="658A426F"/>
    <w:rsid w:val="65921056"/>
    <w:rsid w:val="659B64F3"/>
    <w:rsid w:val="65A14F4F"/>
    <w:rsid w:val="65C24854"/>
    <w:rsid w:val="65C82F42"/>
    <w:rsid w:val="65D61945"/>
    <w:rsid w:val="660A06D2"/>
    <w:rsid w:val="660F40A0"/>
    <w:rsid w:val="66173BED"/>
    <w:rsid w:val="66224FD4"/>
    <w:rsid w:val="663A4864"/>
    <w:rsid w:val="664122E4"/>
    <w:rsid w:val="66426758"/>
    <w:rsid w:val="664D11B4"/>
    <w:rsid w:val="664D4231"/>
    <w:rsid w:val="6653275E"/>
    <w:rsid w:val="665D4FAC"/>
    <w:rsid w:val="66656598"/>
    <w:rsid w:val="66731FB0"/>
    <w:rsid w:val="66777685"/>
    <w:rsid w:val="66824689"/>
    <w:rsid w:val="66846F11"/>
    <w:rsid w:val="669532A9"/>
    <w:rsid w:val="66AF4D97"/>
    <w:rsid w:val="66ED6A15"/>
    <w:rsid w:val="67077276"/>
    <w:rsid w:val="670A1853"/>
    <w:rsid w:val="671B17EA"/>
    <w:rsid w:val="671C62BC"/>
    <w:rsid w:val="672A546D"/>
    <w:rsid w:val="676220A8"/>
    <w:rsid w:val="678A664A"/>
    <w:rsid w:val="67A67138"/>
    <w:rsid w:val="67CE2337"/>
    <w:rsid w:val="67E21964"/>
    <w:rsid w:val="67F36368"/>
    <w:rsid w:val="67FE4E3E"/>
    <w:rsid w:val="680B1BA7"/>
    <w:rsid w:val="680D4317"/>
    <w:rsid w:val="6810689A"/>
    <w:rsid w:val="68307BEC"/>
    <w:rsid w:val="68444BA9"/>
    <w:rsid w:val="68696E94"/>
    <w:rsid w:val="68775C3C"/>
    <w:rsid w:val="68A604DB"/>
    <w:rsid w:val="68B606E9"/>
    <w:rsid w:val="68B60C47"/>
    <w:rsid w:val="68D31D57"/>
    <w:rsid w:val="68D6CA78"/>
    <w:rsid w:val="69116ABE"/>
    <w:rsid w:val="691F53D5"/>
    <w:rsid w:val="69935CE2"/>
    <w:rsid w:val="699D27C3"/>
    <w:rsid w:val="69A77533"/>
    <w:rsid w:val="69BA0BD1"/>
    <w:rsid w:val="69D00DEB"/>
    <w:rsid w:val="69D02B99"/>
    <w:rsid w:val="69DF0CEE"/>
    <w:rsid w:val="69FEC465"/>
    <w:rsid w:val="6A0E7DAC"/>
    <w:rsid w:val="6A1342DB"/>
    <w:rsid w:val="6A417F31"/>
    <w:rsid w:val="6A5A487F"/>
    <w:rsid w:val="6A704595"/>
    <w:rsid w:val="6A912479"/>
    <w:rsid w:val="6A9A4F55"/>
    <w:rsid w:val="6AC4033A"/>
    <w:rsid w:val="6ACB3360"/>
    <w:rsid w:val="6ACC3A01"/>
    <w:rsid w:val="6AE03397"/>
    <w:rsid w:val="6AFA23F9"/>
    <w:rsid w:val="6B033E17"/>
    <w:rsid w:val="6B277BF9"/>
    <w:rsid w:val="6B2D2511"/>
    <w:rsid w:val="6B2E24D5"/>
    <w:rsid w:val="6B474A24"/>
    <w:rsid w:val="6B4A6214"/>
    <w:rsid w:val="6B4E640D"/>
    <w:rsid w:val="6B5E50E4"/>
    <w:rsid w:val="6B7307AA"/>
    <w:rsid w:val="6B7981B1"/>
    <w:rsid w:val="6B80069C"/>
    <w:rsid w:val="6BA363CF"/>
    <w:rsid w:val="6BAF1320"/>
    <w:rsid w:val="6BCA3C21"/>
    <w:rsid w:val="6BE636FB"/>
    <w:rsid w:val="6BEB6BE7"/>
    <w:rsid w:val="6BF41E77"/>
    <w:rsid w:val="6BF87AC8"/>
    <w:rsid w:val="6BFF796F"/>
    <w:rsid w:val="6C004659"/>
    <w:rsid w:val="6C042575"/>
    <w:rsid w:val="6C1A54E1"/>
    <w:rsid w:val="6C3F7270"/>
    <w:rsid w:val="6C414363"/>
    <w:rsid w:val="6C5056FA"/>
    <w:rsid w:val="6C5302F3"/>
    <w:rsid w:val="6C684E60"/>
    <w:rsid w:val="6C75661B"/>
    <w:rsid w:val="6C814782"/>
    <w:rsid w:val="6C864B6C"/>
    <w:rsid w:val="6C9060F7"/>
    <w:rsid w:val="6C9B0819"/>
    <w:rsid w:val="6CAC5407"/>
    <w:rsid w:val="6CB421A1"/>
    <w:rsid w:val="6CBA2324"/>
    <w:rsid w:val="6CF930B5"/>
    <w:rsid w:val="6D0801B4"/>
    <w:rsid w:val="6D1B25ED"/>
    <w:rsid w:val="6D230CA6"/>
    <w:rsid w:val="6D376AA5"/>
    <w:rsid w:val="6D557B59"/>
    <w:rsid w:val="6D7F6B75"/>
    <w:rsid w:val="6D8F68C7"/>
    <w:rsid w:val="6D9FD09D"/>
    <w:rsid w:val="6DA5433C"/>
    <w:rsid w:val="6DBA3F15"/>
    <w:rsid w:val="6DC47C45"/>
    <w:rsid w:val="6DCC0395"/>
    <w:rsid w:val="6DDD2833"/>
    <w:rsid w:val="6DDF7F91"/>
    <w:rsid w:val="6DF474B9"/>
    <w:rsid w:val="6DF53868"/>
    <w:rsid w:val="6DFB7402"/>
    <w:rsid w:val="6DFF5942"/>
    <w:rsid w:val="6E0B6BED"/>
    <w:rsid w:val="6E113801"/>
    <w:rsid w:val="6E184CAC"/>
    <w:rsid w:val="6E201F00"/>
    <w:rsid w:val="6E2746FD"/>
    <w:rsid w:val="6E2759DE"/>
    <w:rsid w:val="6E293279"/>
    <w:rsid w:val="6E2A10AB"/>
    <w:rsid w:val="6E653559"/>
    <w:rsid w:val="6E6B7334"/>
    <w:rsid w:val="6E737241"/>
    <w:rsid w:val="6E775007"/>
    <w:rsid w:val="6EA2049E"/>
    <w:rsid w:val="6EBB6CEE"/>
    <w:rsid w:val="6EC221F0"/>
    <w:rsid w:val="6EC715B9"/>
    <w:rsid w:val="6ED79F0B"/>
    <w:rsid w:val="6F1C7221"/>
    <w:rsid w:val="6F1F6E5C"/>
    <w:rsid w:val="6F223B52"/>
    <w:rsid w:val="6F4E05D1"/>
    <w:rsid w:val="6F887A72"/>
    <w:rsid w:val="6F8A17AC"/>
    <w:rsid w:val="6FC40F4D"/>
    <w:rsid w:val="6FD030F2"/>
    <w:rsid w:val="6FD47C3E"/>
    <w:rsid w:val="6FDD3ECF"/>
    <w:rsid w:val="6FDED5F5"/>
    <w:rsid w:val="6FED090B"/>
    <w:rsid w:val="6FED10C4"/>
    <w:rsid w:val="6FED68CB"/>
    <w:rsid w:val="6FFDA545"/>
    <w:rsid w:val="700A7D26"/>
    <w:rsid w:val="701B0E4F"/>
    <w:rsid w:val="701D5A00"/>
    <w:rsid w:val="70466D48"/>
    <w:rsid w:val="70737F53"/>
    <w:rsid w:val="707C06DE"/>
    <w:rsid w:val="708A6144"/>
    <w:rsid w:val="708F7F90"/>
    <w:rsid w:val="70B14CAE"/>
    <w:rsid w:val="70D42938"/>
    <w:rsid w:val="70DD6002"/>
    <w:rsid w:val="711869BE"/>
    <w:rsid w:val="712D6E2B"/>
    <w:rsid w:val="71325EE7"/>
    <w:rsid w:val="717F35B3"/>
    <w:rsid w:val="718536D6"/>
    <w:rsid w:val="719E6C73"/>
    <w:rsid w:val="71A27AC7"/>
    <w:rsid w:val="71C02C8D"/>
    <w:rsid w:val="71C8265C"/>
    <w:rsid w:val="720F0BC0"/>
    <w:rsid w:val="72231C02"/>
    <w:rsid w:val="72312685"/>
    <w:rsid w:val="72426318"/>
    <w:rsid w:val="724A09FC"/>
    <w:rsid w:val="72696E34"/>
    <w:rsid w:val="726C5429"/>
    <w:rsid w:val="727160B3"/>
    <w:rsid w:val="727F1BDA"/>
    <w:rsid w:val="729F4A9E"/>
    <w:rsid w:val="72D91A7F"/>
    <w:rsid w:val="72F741AB"/>
    <w:rsid w:val="73216213"/>
    <w:rsid w:val="732E702D"/>
    <w:rsid w:val="733817AF"/>
    <w:rsid w:val="734C5923"/>
    <w:rsid w:val="735F249E"/>
    <w:rsid w:val="739B540E"/>
    <w:rsid w:val="739F35DC"/>
    <w:rsid w:val="73A20BBA"/>
    <w:rsid w:val="73C11A46"/>
    <w:rsid w:val="73DD4541"/>
    <w:rsid w:val="73E52CB5"/>
    <w:rsid w:val="73EF84C1"/>
    <w:rsid w:val="73F54A15"/>
    <w:rsid w:val="740F250F"/>
    <w:rsid w:val="741125B3"/>
    <w:rsid w:val="74282163"/>
    <w:rsid w:val="74465FD1"/>
    <w:rsid w:val="74764DAA"/>
    <w:rsid w:val="74B13A3C"/>
    <w:rsid w:val="74E22D45"/>
    <w:rsid w:val="74EF0B56"/>
    <w:rsid w:val="750D44F0"/>
    <w:rsid w:val="7513098D"/>
    <w:rsid w:val="751464E0"/>
    <w:rsid w:val="75162DE7"/>
    <w:rsid w:val="75243960"/>
    <w:rsid w:val="75400162"/>
    <w:rsid w:val="75527281"/>
    <w:rsid w:val="7553467E"/>
    <w:rsid w:val="755530D8"/>
    <w:rsid w:val="755F3538"/>
    <w:rsid w:val="755F7E47"/>
    <w:rsid w:val="75622F90"/>
    <w:rsid w:val="757A51B8"/>
    <w:rsid w:val="75994786"/>
    <w:rsid w:val="75A91612"/>
    <w:rsid w:val="75B363BD"/>
    <w:rsid w:val="75C423CA"/>
    <w:rsid w:val="75D170AE"/>
    <w:rsid w:val="75D55D46"/>
    <w:rsid w:val="75D66BC3"/>
    <w:rsid w:val="75E11C2B"/>
    <w:rsid w:val="76305DD0"/>
    <w:rsid w:val="76367EDE"/>
    <w:rsid w:val="76477B44"/>
    <w:rsid w:val="76674885"/>
    <w:rsid w:val="76756C02"/>
    <w:rsid w:val="767F4B4A"/>
    <w:rsid w:val="76973DF1"/>
    <w:rsid w:val="76A0412F"/>
    <w:rsid w:val="76A4185D"/>
    <w:rsid w:val="76AC4F69"/>
    <w:rsid w:val="76CA68C5"/>
    <w:rsid w:val="76CC293A"/>
    <w:rsid w:val="76CD0F9A"/>
    <w:rsid w:val="76DA01C6"/>
    <w:rsid w:val="76E31386"/>
    <w:rsid w:val="77061105"/>
    <w:rsid w:val="771437FE"/>
    <w:rsid w:val="772A1DC5"/>
    <w:rsid w:val="77366005"/>
    <w:rsid w:val="77375443"/>
    <w:rsid w:val="77513F95"/>
    <w:rsid w:val="77525031"/>
    <w:rsid w:val="776132CB"/>
    <w:rsid w:val="776209FA"/>
    <w:rsid w:val="77696908"/>
    <w:rsid w:val="777B3A5A"/>
    <w:rsid w:val="77951DAA"/>
    <w:rsid w:val="77BB6435"/>
    <w:rsid w:val="77FA7F9D"/>
    <w:rsid w:val="77FAB398"/>
    <w:rsid w:val="77FCDAC0"/>
    <w:rsid w:val="780622D0"/>
    <w:rsid w:val="78183DB0"/>
    <w:rsid w:val="782A3DE8"/>
    <w:rsid w:val="78557E78"/>
    <w:rsid w:val="785F4E03"/>
    <w:rsid w:val="78611321"/>
    <w:rsid w:val="78937F20"/>
    <w:rsid w:val="78A87CED"/>
    <w:rsid w:val="78A93993"/>
    <w:rsid w:val="78AF5A93"/>
    <w:rsid w:val="79010956"/>
    <w:rsid w:val="790E23DB"/>
    <w:rsid w:val="791F0F82"/>
    <w:rsid w:val="79234AEA"/>
    <w:rsid w:val="796230E1"/>
    <w:rsid w:val="79664654"/>
    <w:rsid w:val="796FE40B"/>
    <w:rsid w:val="79702169"/>
    <w:rsid w:val="797764AA"/>
    <w:rsid w:val="79783ED9"/>
    <w:rsid w:val="797B5B58"/>
    <w:rsid w:val="798A7B34"/>
    <w:rsid w:val="79981CF6"/>
    <w:rsid w:val="79AC5CC2"/>
    <w:rsid w:val="79AC70E1"/>
    <w:rsid w:val="79CE096C"/>
    <w:rsid w:val="79DD4800"/>
    <w:rsid w:val="79E05BDF"/>
    <w:rsid w:val="79FB147E"/>
    <w:rsid w:val="7A0826E4"/>
    <w:rsid w:val="7A182BD8"/>
    <w:rsid w:val="7A1D5020"/>
    <w:rsid w:val="7AB72FA3"/>
    <w:rsid w:val="7AD75D49"/>
    <w:rsid w:val="7AEA6C52"/>
    <w:rsid w:val="7AF07B2A"/>
    <w:rsid w:val="7AFB708C"/>
    <w:rsid w:val="7B0364F9"/>
    <w:rsid w:val="7B115C49"/>
    <w:rsid w:val="7B2C038B"/>
    <w:rsid w:val="7B4C6771"/>
    <w:rsid w:val="7B507295"/>
    <w:rsid w:val="7B6C0C66"/>
    <w:rsid w:val="7BAC7C58"/>
    <w:rsid w:val="7BAE1C22"/>
    <w:rsid w:val="7BAE1FD6"/>
    <w:rsid w:val="7BB7381D"/>
    <w:rsid w:val="7BCD5246"/>
    <w:rsid w:val="7BD074DC"/>
    <w:rsid w:val="7BDF6C6B"/>
    <w:rsid w:val="7BEF8CC4"/>
    <w:rsid w:val="7BF7759C"/>
    <w:rsid w:val="7BF94A4F"/>
    <w:rsid w:val="7BFD0EF1"/>
    <w:rsid w:val="7C077F70"/>
    <w:rsid w:val="7C111D62"/>
    <w:rsid w:val="7C202B65"/>
    <w:rsid w:val="7C403E38"/>
    <w:rsid w:val="7C4469B3"/>
    <w:rsid w:val="7C6928AD"/>
    <w:rsid w:val="7C6B0E05"/>
    <w:rsid w:val="7C7A41A0"/>
    <w:rsid w:val="7C93216C"/>
    <w:rsid w:val="7C9DACED"/>
    <w:rsid w:val="7CB93960"/>
    <w:rsid w:val="7CD3732C"/>
    <w:rsid w:val="7CDD5551"/>
    <w:rsid w:val="7CFD0D95"/>
    <w:rsid w:val="7D1B64D3"/>
    <w:rsid w:val="7D5D1F4A"/>
    <w:rsid w:val="7D63769A"/>
    <w:rsid w:val="7D6E116D"/>
    <w:rsid w:val="7D706BC9"/>
    <w:rsid w:val="7D717B8A"/>
    <w:rsid w:val="7D7928A6"/>
    <w:rsid w:val="7DA4FED5"/>
    <w:rsid w:val="7DB63CC3"/>
    <w:rsid w:val="7DBF9E05"/>
    <w:rsid w:val="7DCB10D2"/>
    <w:rsid w:val="7DCD3448"/>
    <w:rsid w:val="7DFE183E"/>
    <w:rsid w:val="7DFE303F"/>
    <w:rsid w:val="7E20275B"/>
    <w:rsid w:val="7E205633"/>
    <w:rsid w:val="7E276206"/>
    <w:rsid w:val="7E30476A"/>
    <w:rsid w:val="7E336A5B"/>
    <w:rsid w:val="7E3F4379"/>
    <w:rsid w:val="7E783A3F"/>
    <w:rsid w:val="7E844A8D"/>
    <w:rsid w:val="7E891110"/>
    <w:rsid w:val="7E8A5055"/>
    <w:rsid w:val="7E924469"/>
    <w:rsid w:val="7E9628EE"/>
    <w:rsid w:val="7E9A2DB9"/>
    <w:rsid w:val="7EA216C3"/>
    <w:rsid w:val="7EB6775A"/>
    <w:rsid w:val="7ED635C7"/>
    <w:rsid w:val="7EF23196"/>
    <w:rsid w:val="7EF44EF0"/>
    <w:rsid w:val="7EF66600"/>
    <w:rsid w:val="7EF72204"/>
    <w:rsid w:val="7EFB67AB"/>
    <w:rsid w:val="7EFF415D"/>
    <w:rsid w:val="7F2E5D06"/>
    <w:rsid w:val="7F2EE466"/>
    <w:rsid w:val="7F345399"/>
    <w:rsid w:val="7F4C286A"/>
    <w:rsid w:val="7F6931B6"/>
    <w:rsid w:val="7F760AE4"/>
    <w:rsid w:val="7F7952BE"/>
    <w:rsid w:val="7F94750C"/>
    <w:rsid w:val="7F9A343C"/>
    <w:rsid w:val="7FAF1770"/>
    <w:rsid w:val="7FBE4C49"/>
    <w:rsid w:val="7FBF7E47"/>
    <w:rsid w:val="7FCB31A6"/>
    <w:rsid w:val="7FCF6413"/>
    <w:rsid w:val="7FE820C9"/>
    <w:rsid w:val="7FE900B8"/>
    <w:rsid w:val="7FED13CB"/>
    <w:rsid w:val="7FEF3033"/>
    <w:rsid w:val="7FEF638E"/>
    <w:rsid w:val="7FF36873"/>
    <w:rsid w:val="7FF85B50"/>
    <w:rsid w:val="7FFD3FC3"/>
    <w:rsid w:val="7FFEEB1D"/>
    <w:rsid w:val="7FFF6F22"/>
    <w:rsid w:val="7FFF8903"/>
    <w:rsid w:val="85A7EE52"/>
    <w:rsid w:val="97FFDF45"/>
    <w:rsid w:val="9DBA283D"/>
    <w:rsid w:val="9FFEA788"/>
    <w:rsid w:val="A7FFB67A"/>
    <w:rsid w:val="ADDBAC2F"/>
    <w:rsid w:val="B6DB7E23"/>
    <w:rsid w:val="B77EEAA2"/>
    <w:rsid w:val="B7DE7372"/>
    <w:rsid w:val="B7FB9430"/>
    <w:rsid w:val="B9DD9870"/>
    <w:rsid w:val="BBF90540"/>
    <w:rsid w:val="BCFD136D"/>
    <w:rsid w:val="BDEEC360"/>
    <w:rsid w:val="BEDD7881"/>
    <w:rsid w:val="BEFF007E"/>
    <w:rsid w:val="BF6E1857"/>
    <w:rsid w:val="BFDDCFA6"/>
    <w:rsid w:val="BFF7DD69"/>
    <w:rsid w:val="C76F8F95"/>
    <w:rsid w:val="CB7D5952"/>
    <w:rsid w:val="CEFF50C3"/>
    <w:rsid w:val="CF7EFB1C"/>
    <w:rsid w:val="D5BD59BF"/>
    <w:rsid w:val="D77FF50C"/>
    <w:rsid w:val="D7BE1BB6"/>
    <w:rsid w:val="DBA3A3FF"/>
    <w:rsid w:val="DBEF74E0"/>
    <w:rsid w:val="DBEF7817"/>
    <w:rsid w:val="DCA8EB2C"/>
    <w:rsid w:val="DD31DDD4"/>
    <w:rsid w:val="DEB8899B"/>
    <w:rsid w:val="DEFF06E9"/>
    <w:rsid w:val="DF17C762"/>
    <w:rsid w:val="DF4BC124"/>
    <w:rsid w:val="DF936CBC"/>
    <w:rsid w:val="DFBF548C"/>
    <w:rsid w:val="DFD2D3E2"/>
    <w:rsid w:val="DFFBD3D6"/>
    <w:rsid w:val="DFFFD423"/>
    <w:rsid w:val="DFFFFB66"/>
    <w:rsid w:val="E5B6E8D2"/>
    <w:rsid w:val="E7FA10CD"/>
    <w:rsid w:val="E9F25F74"/>
    <w:rsid w:val="EB0F0F4F"/>
    <w:rsid w:val="EC7BC6B9"/>
    <w:rsid w:val="EDFD238F"/>
    <w:rsid w:val="EDFD3D74"/>
    <w:rsid w:val="EDFF2694"/>
    <w:rsid w:val="EFDF91AB"/>
    <w:rsid w:val="F37C676C"/>
    <w:rsid w:val="F4FB5957"/>
    <w:rsid w:val="F56F5910"/>
    <w:rsid w:val="F59CD312"/>
    <w:rsid w:val="F654AA6D"/>
    <w:rsid w:val="F68FD1D5"/>
    <w:rsid w:val="F773CF81"/>
    <w:rsid w:val="F7D74B48"/>
    <w:rsid w:val="F7F3F2EF"/>
    <w:rsid w:val="F7FFC54D"/>
    <w:rsid w:val="FAED533C"/>
    <w:rsid w:val="FB9BB00A"/>
    <w:rsid w:val="FBEF611A"/>
    <w:rsid w:val="FBFF257B"/>
    <w:rsid w:val="FC5F9298"/>
    <w:rsid w:val="FCFD6B42"/>
    <w:rsid w:val="FD5EC323"/>
    <w:rsid w:val="FDF7690E"/>
    <w:rsid w:val="FE555FCC"/>
    <w:rsid w:val="FE7F4C93"/>
    <w:rsid w:val="FE8D5C13"/>
    <w:rsid w:val="FEDE4537"/>
    <w:rsid w:val="FEF74BC2"/>
    <w:rsid w:val="FEFE8199"/>
    <w:rsid w:val="FF37F599"/>
    <w:rsid w:val="FF3B1766"/>
    <w:rsid w:val="FF7FE62F"/>
    <w:rsid w:val="FFBE1028"/>
    <w:rsid w:val="FFBF273B"/>
    <w:rsid w:val="FFE5E90A"/>
    <w:rsid w:val="FFE79B81"/>
    <w:rsid w:val="FFEFB840"/>
    <w:rsid w:val="FFEFEFB6"/>
    <w:rsid w:val="FFFB4C5A"/>
    <w:rsid w:val="FFFE061E"/>
    <w:rsid w:val="FFFEE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1"/>
    <w:basedOn w:val="1"/>
    <w:next w:val="1"/>
    <w:link w:val="52"/>
    <w:qFormat/>
    <w:uiPriority w:val="9"/>
    <w:pPr>
      <w:keepNext/>
      <w:keepLines/>
      <w:spacing w:line="240" w:lineRule="auto"/>
      <w:jc w:val="center"/>
      <w:outlineLvl w:val="0"/>
    </w:pPr>
    <w:rPr>
      <w:rFonts w:eastAsia="仿宋"/>
      <w:b/>
      <w:color w:val="000000"/>
      <w:kern w:val="44"/>
      <w:sz w:val="36"/>
      <w:szCs w:val="44"/>
    </w:rPr>
  </w:style>
  <w:style w:type="paragraph" w:styleId="3">
    <w:name w:val="heading 2"/>
    <w:basedOn w:val="1"/>
    <w:next w:val="1"/>
    <w:link w:val="49"/>
    <w:qFormat/>
    <w:uiPriority w:val="9"/>
    <w:pPr>
      <w:keepNext/>
      <w:keepLines/>
      <w:spacing w:line="240" w:lineRule="auto"/>
      <w:outlineLvl w:val="1"/>
    </w:pPr>
    <w:rPr>
      <w:rFonts w:ascii="Calibri" w:hAnsi="Calibri" w:cs="Times New Roman"/>
      <w:b/>
      <w:bCs/>
      <w:sz w:val="32"/>
      <w:szCs w:val="32"/>
    </w:rPr>
  </w:style>
  <w:style w:type="paragraph" w:styleId="4">
    <w:name w:val="heading 3"/>
    <w:basedOn w:val="1"/>
    <w:next w:val="1"/>
    <w:link w:val="72"/>
    <w:qFormat/>
    <w:uiPriority w:val="9"/>
    <w:pPr>
      <w:keepNext/>
      <w:keepLines/>
      <w:spacing w:line="400" w:lineRule="atLeast"/>
      <w:jc w:val="center"/>
      <w:outlineLvl w:val="2"/>
    </w:pPr>
    <w:rPr>
      <w:b/>
      <w:bCs/>
      <w:sz w:val="32"/>
      <w:szCs w:val="32"/>
      <w:u w:val="double"/>
    </w:rPr>
  </w:style>
  <w:style w:type="paragraph" w:styleId="5">
    <w:name w:val="heading 4"/>
    <w:basedOn w:val="1"/>
    <w:next w:val="1"/>
    <w:link w:val="55"/>
    <w:qFormat/>
    <w:uiPriority w:val="9"/>
    <w:pPr>
      <w:keepNext/>
      <w:keepLines/>
      <w:spacing w:before="280" w:after="290" w:line="376" w:lineRule="atLeast"/>
      <w:outlineLvl w:val="3"/>
    </w:pPr>
    <w:rPr>
      <w:rFonts w:ascii="Calibri" w:hAnsi="Calibri" w:cs="Times New Roman"/>
      <w:b/>
      <w:bCs/>
    </w:rPr>
  </w:style>
  <w:style w:type="character" w:default="1" w:styleId="27">
    <w:name w:val="Default Paragraph Font"/>
    <w:semiHidden/>
    <w:unhideWhenUsed/>
    <w:qFormat/>
    <w:uiPriority w:val="1"/>
  </w:style>
  <w:style w:type="table" w:default="1" w:styleId="4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6">
    <w:name w:val="annotation subject"/>
    <w:basedOn w:val="7"/>
    <w:next w:val="7"/>
    <w:link w:val="74"/>
    <w:unhideWhenUsed/>
    <w:qFormat/>
    <w:uiPriority w:val="99"/>
    <w:rPr>
      <w:b/>
      <w:bCs/>
    </w:rPr>
  </w:style>
  <w:style w:type="paragraph" w:styleId="7">
    <w:name w:val="annotation text"/>
    <w:basedOn w:val="1"/>
    <w:link w:val="48"/>
    <w:unhideWhenUsed/>
    <w:qFormat/>
    <w:uiPriority w:val="99"/>
    <w:pPr>
      <w:jc w:val="left"/>
    </w:pPr>
  </w:style>
  <w:style w:type="paragraph" w:styleId="8">
    <w:name w:val="Body Text First Indent"/>
    <w:basedOn w:val="9"/>
    <w:link w:val="101"/>
    <w:unhideWhenUsed/>
    <w:qFormat/>
    <w:uiPriority w:val="0"/>
    <w:pPr>
      <w:spacing w:afterLines="0" w:line="240" w:lineRule="auto"/>
      <w:ind w:firstLine="420" w:firstLineChars="100"/>
    </w:pPr>
    <w:rPr>
      <w:rFonts w:ascii="Times New Roman" w:hAnsi="Times New Roman"/>
      <w:color w:val="auto"/>
      <w:sz w:val="18"/>
      <w:szCs w:val="18"/>
    </w:rPr>
  </w:style>
  <w:style w:type="paragraph" w:styleId="9">
    <w:name w:val="Body Text"/>
    <w:basedOn w:val="1"/>
    <w:next w:val="1"/>
    <w:qFormat/>
    <w:uiPriority w:val="0"/>
    <w:pPr>
      <w:spacing w:afterLines="50" w:line="360" w:lineRule="auto"/>
    </w:pPr>
    <w:rPr>
      <w:rFonts w:ascii="宋体" w:hAnsi="宋体"/>
      <w:color w:val="000000"/>
      <w:sz w:val="24"/>
    </w:rPr>
  </w:style>
  <w:style w:type="paragraph" w:styleId="10">
    <w:name w:val="Normal Indent"/>
    <w:basedOn w:val="1"/>
    <w:unhideWhenUsed/>
    <w:qFormat/>
    <w:uiPriority w:val="99"/>
    <w:pPr>
      <w:ind w:firstLine="420"/>
    </w:pPr>
  </w:style>
  <w:style w:type="paragraph" w:styleId="11">
    <w:name w:val="Document Map"/>
    <w:basedOn w:val="1"/>
    <w:link w:val="51"/>
    <w:unhideWhenUsed/>
    <w:qFormat/>
    <w:uiPriority w:val="99"/>
    <w:rPr>
      <w:rFonts w:ascii="宋体" w:eastAsia="宋体"/>
      <w:sz w:val="18"/>
      <w:szCs w:val="18"/>
    </w:rPr>
  </w:style>
  <w:style w:type="paragraph" w:styleId="12">
    <w:name w:val="Body Text Indent"/>
    <w:basedOn w:val="1"/>
    <w:next w:val="13"/>
    <w:link w:val="99"/>
    <w:semiHidden/>
    <w:unhideWhenUsed/>
    <w:qFormat/>
    <w:uiPriority w:val="99"/>
    <w:pPr>
      <w:spacing w:after="120"/>
      <w:ind w:left="420" w:leftChars="200"/>
    </w:pPr>
  </w:style>
  <w:style w:type="paragraph" w:styleId="13">
    <w:name w:val="envelope return"/>
    <w:basedOn w:val="1"/>
    <w:qFormat/>
    <w:uiPriority w:val="99"/>
    <w:pPr>
      <w:snapToGrid w:val="0"/>
    </w:pPr>
    <w:rPr>
      <w:rFonts w:ascii="Arial" w:hAnsi="Arial" w:cs="Arial"/>
    </w:rPr>
  </w:style>
  <w:style w:type="paragraph" w:styleId="14">
    <w:name w:val="index 4"/>
    <w:basedOn w:val="1"/>
    <w:next w:val="1"/>
    <w:unhideWhenUsed/>
    <w:qFormat/>
    <w:uiPriority w:val="99"/>
    <w:pPr>
      <w:ind w:left="428" w:firstLine="140"/>
    </w:pPr>
  </w:style>
  <w:style w:type="paragraph" w:styleId="15">
    <w:name w:val="toc 3"/>
    <w:basedOn w:val="1"/>
    <w:next w:val="1"/>
    <w:unhideWhenUsed/>
    <w:qFormat/>
    <w:uiPriority w:val="39"/>
    <w:pPr>
      <w:ind w:left="840" w:leftChars="400"/>
    </w:pPr>
  </w:style>
  <w:style w:type="paragraph" w:styleId="16">
    <w:name w:val="Plain Text"/>
    <w:basedOn w:val="1"/>
    <w:link w:val="54"/>
    <w:qFormat/>
    <w:uiPriority w:val="0"/>
    <w:pPr>
      <w:spacing w:line="324" w:lineRule="auto"/>
    </w:pPr>
    <w:rPr>
      <w:rFonts w:ascii="宋体" w:hAnsi="Courier New" w:cs="Times New Roman"/>
      <w:szCs w:val="21"/>
      <w:lang w:val="zh-CN"/>
    </w:rPr>
  </w:style>
  <w:style w:type="paragraph" w:styleId="17">
    <w:name w:val="Date"/>
    <w:basedOn w:val="1"/>
    <w:next w:val="1"/>
    <w:link w:val="69"/>
    <w:unhideWhenUsed/>
    <w:qFormat/>
    <w:uiPriority w:val="99"/>
    <w:pPr>
      <w:ind w:left="100" w:leftChars="2500"/>
    </w:pPr>
  </w:style>
  <w:style w:type="paragraph" w:styleId="18">
    <w:name w:val="Balloon Text"/>
    <w:basedOn w:val="1"/>
    <w:link w:val="76"/>
    <w:unhideWhenUsed/>
    <w:qFormat/>
    <w:uiPriority w:val="99"/>
    <w:pPr>
      <w:spacing w:line="240" w:lineRule="auto"/>
    </w:pPr>
    <w:rPr>
      <w:sz w:val="18"/>
      <w:szCs w:val="18"/>
    </w:rPr>
  </w:style>
  <w:style w:type="paragraph" w:styleId="19">
    <w:name w:val="footer"/>
    <w:basedOn w:val="1"/>
    <w:link w:val="67"/>
    <w:qFormat/>
    <w:uiPriority w:val="99"/>
    <w:pPr>
      <w:widowControl w:val="0"/>
      <w:tabs>
        <w:tab w:val="center" w:pos="4153"/>
        <w:tab w:val="right" w:pos="8306"/>
      </w:tabs>
      <w:snapToGrid w:val="0"/>
      <w:spacing w:line="240" w:lineRule="auto"/>
      <w:jc w:val="left"/>
    </w:pPr>
    <w:rPr>
      <w:rFonts w:ascii="Calibri" w:hAnsi="Calibri" w:eastAsia="宋体" w:cs="Times New Roman"/>
      <w:kern w:val="0"/>
      <w:sz w:val="18"/>
      <w:szCs w:val="20"/>
    </w:rPr>
  </w:style>
  <w:style w:type="paragraph" w:styleId="20">
    <w:name w:val="Body Text First Indent 2"/>
    <w:basedOn w:val="12"/>
    <w:link w:val="100"/>
    <w:semiHidden/>
    <w:unhideWhenUsed/>
    <w:qFormat/>
    <w:uiPriority w:val="99"/>
    <w:pPr>
      <w:ind w:firstLine="420" w:firstLineChars="200"/>
    </w:pPr>
  </w:style>
  <w:style w:type="paragraph" w:styleId="21">
    <w:name w:val="header"/>
    <w:basedOn w:val="1"/>
    <w:link w:val="58"/>
    <w:qFormat/>
    <w:uiPriority w:val="99"/>
    <w:pPr>
      <w:widowControl w:val="0"/>
      <w:pBdr>
        <w:bottom w:val="single" w:color="auto" w:sz="6" w:space="1"/>
      </w:pBdr>
      <w:tabs>
        <w:tab w:val="center" w:pos="4153"/>
        <w:tab w:val="right" w:pos="8306"/>
      </w:tabs>
      <w:snapToGrid w:val="0"/>
      <w:spacing w:line="240" w:lineRule="auto"/>
      <w:jc w:val="center"/>
    </w:pPr>
    <w:rPr>
      <w:rFonts w:ascii="Calibri" w:hAnsi="Calibri" w:eastAsia="宋体" w:cs="Times New Roman"/>
      <w:kern w:val="0"/>
      <w:sz w:val="18"/>
      <w:szCs w:val="20"/>
    </w:rPr>
  </w:style>
  <w:style w:type="paragraph" w:styleId="22">
    <w:name w:val="toc 1"/>
    <w:basedOn w:val="1"/>
    <w:next w:val="1"/>
    <w:unhideWhenUsed/>
    <w:qFormat/>
    <w:uiPriority w:val="39"/>
  </w:style>
  <w:style w:type="paragraph" w:styleId="23">
    <w:name w:val="Subtitle"/>
    <w:basedOn w:val="1"/>
    <w:next w:val="1"/>
    <w:link w:val="53"/>
    <w:qFormat/>
    <w:uiPriority w:val="0"/>
    <w:pPr>
      <w:widowControl w:val="0"/>
      <w:spacing w:before="240" w:after="60" w:line="312" w:lineRule="auto"/>
      <w:jc w:val="center"/>
      <w:outlineLvl w:val="1"/>
    </w:pPr>
    <w:rPr>
      <w:rFonts w:ascii="等线 Light" w:hAnsi="等线 Light" w:eastAsia="宋体" w:cs="Times New Roman"/>
      <w:b/>
      <w:bCs/>
      <w:kern w:val="28"/>
      <w:sz w:val="32"/>
      <w:szCs w:val="32"/>
      <w:lang w:val="zh-CN"/>
    </w:rPr>
  </w:style>
  <w:style w:type="paragraph" w:styleId="24">
    <w:name w:val="toc 2"/>
    <w:basedOn w:val="1"/>
    <w:next w:val="1"/>
    <w:unhideWhenUsed/>
    <w:qFormat/>
    <w:uiPriority w:val="39"/>
    <w:pPr>
      <w:ind w:left="420" w:leftChars="200"/>
    </w:pPr>
  </w:style>
  <w:style w:type="paragraph" w:styleId="25">
    <w:name w:val="HTML Preformatted"/>
    <w:basedOn w:val="1"/>
    <w:link w:val="75"/>
    <w:qFormat/>
    <w:uiPriority w:val="99"/>
    <w:pPr>
      <w:jc w:val="left"/>
    </w:pPr>
    <w:rPr>
      <w:rFonts w:ascii="Arial" w:hAnsi="Arial" w:cs="Arial"/>
      <w:kern w:val="0"/>
      <w:sz w:val="24"/>
    </w:rPr>
  </w:style>
  <w:style w:type="paragraph" w:styleId="26">
    <w:name w:val="Normal (Web)"/>
    <w:basedOn w:val="1"/>
    <w:unhideWhenUsed/>
    <w:qFormat/>
    <w:uiPriority w:val="0"/>
    <w:pPr>
      <w:spacing w:beforeAutospacing="1" w:afterAutospacing="1"/>
      <w:jc w:val="left"/>
    </w:pPr>
    <w:rPr>
      <w:rFonts w:cs="Times New Roman"/>
      <w:kern w:val="0"/>
      <w:sz w:val="24"/>
    </w:rPr>
  </w:style>
  <w:style w:type="character" w:styleId="28">
    <w:name w:val="Strong"/>
    <w:basedOn w:val="27"/>
    <w:qFormat/>
    <w:uiPriority w:val="22"/>
    <w:rPr>
      <w:b/>
    </w:rPr>
  </w:style>
  <w:style w:type="character" w:styleId="29">
    <w:name w:val="page number"/>
    <w:qFormat/>
    <w:uiPriority w:val="0"/>
    <w:rPr>
      <w:rFonts w:ascii="Times New Roman" w:hAnsi="Times New Roman" w:eastAsia="宋体" w:cs="Times New Roman"/>
    </w:rPr>
  </w:style>
  <w:style w:type="character" w:styleId="30">
    <w:name w:val="FollowedHyperlink"/>
    <w:basedOn w:val="27"/>
    <w:unhideWhenUsed/>
    <w:qFormat/>
    <w:uiPriority w:val="99"/>
    <w:rPr>
      <w:rFonts w:hint="eastAsia" w:ascii="宋体" w:hAnsi="宋体" w:eastAsia="宋体" w:cs="宋体"/>
      <w:color w:val="000000"/>
      <w:sz w:val="18"/>
      <w:szCs w:val="18"/>
      <w:u w:val="none"/>
    </w:rPr>
  </w:style>
  <w:style w:type="character" w:styleId="31">
    <w:name w:val="Emphasis"/>
    <w:basedOn w:val="27"/>
    <w:qFormat/>
    <w:uiPriority w:val="20"/>
    <w:rPr>
      <w:b/>
    </w:rPr>
  </w:style>
  <w:style w:type="character" w:styleId="32">
    <w:name w:val="HTML Definition"/>
    <w:basedOn w:val="27"/>
    <w:unhideWhenUsed/>
    <w:qFormat/>
    <w:uiPriority w:val="99"/>
  </w:style>
  <w:style w:type="character" w:styleId="33">
    <w:name w:val="HTML Typewriter"/>
    <w:basedOn w:val="27"/>
    <w:unhideWhenUsed/>
    <w:qFormat/>
    <w:uiPriority w:val="99"/>
    <w:rPr>
      <w:rFonts w:hint="default" w:ascii="monospace" w:hAnsi="monospace" w:eastAsia="monospace" w:cs="monospace"/>
      <w:sz w:val="20"/>
    </w:rPr>
  </w:style>
  <w:style w:type="character" w:styleId="34">
    <w:name w:val="HTML Acronym"/>
    <w:basedOn w:val="27"/>
    <w:unhideWhenUsed/>
    <w:qFormat/>
    <w:uiPriority w:val="99"/>
  </w:style>
  <w:style w:type="character" w:styleId="35">
    <w:name w:val="HTML Variable"/>
    <w:basedOn w:val="27"/>
    <w:unhideWhenUsed/>
    <w:qFormat/>
    <w:uiPriority w:val="99"/>
  </w:style>
  <w:style w:type="character" w:styleId="36">
    <w:name w:val="Hyperlink"/>
    <w:qFormat/>
    <w:uiPriority w:val="99"/>
    <w:rPr>
      <w:color w:val="000000"/>
      <w:sz w:val="18"/>
      <w:szCs w:val="18"/>
      <w:u w:val="none"/>
    </w:rPr>
  </w:style>
  <w:style w:type="character" w:styleId="37">
    <w:name w:val="HTML Code"/>
    <w:basedOn w:val="27"/>
    <w:unhideWhenUsed/>
    <w:qFormat/>
    <w:uiPriority w:val="99"/>
    <w:rPr>
      <w:rFonts w:ascii="monospace" w:hAnsi="monospace" w:eastAsia="monospace" w:cs="monospace"/>
      <w:sz w:val="20"/>
    </w:rPr>
  </w:style>
  <w:style w:type="character" w:styleId="38">
    <w:name w:val="annotation reference"/>
    <w:basedOn w:val="27"/>
    <w:unhideWhenUsed/>
    <w:qFormat/>
    <w:uiPriority w:val="99"/>
    <w:rPr>
      <w:sz w:val="21"/>
      <w:szCs w:val="21"/>
    </w:rPr>
  </w:style>
  <w:style w:type="character" w:styleId="39">
    <w:name w:val="HTML Cite"/>
    <w:basedOn w:val="27"/>
    <w:unhideWhenUsed/>
    <w:qFormat/>
    <w:uiPriority w:val="99"/>
  </w:style>
  <w:style w:type="character" w:styleId="40">
    <w:name w:val="HTML Keyboard"/>
    <w:basedOn w:val="27"/>
    <w:unhideWhenUsed/>
    <w:qFormat/>
    <w:uiPriority w:val="99"/>
    <w:rPr>
      <w:rFonts w:hint="default" w:ascii="monospace" w:hAnsi="monospace" w:eastAsia="monospace" w:cs="monospace"/>
      <w:sz w:val="20"/>
    </w:rPr>
  </w:style>
  <w:style w:type="character" w:styleId="41">
    <w:name w:val="HTML Sample"/>
    <w:basedOn w:val="27"/>
    <w:unhideWhenUsed/>
    <w:qFormat/>
    <w:uiPriority w:val="99"/>
    <w:rPr>
      <w:rFonts w:hint="default" w:ascii="monospace" w:hAnsi="monospace" w:eastAsia="monospace" w:cs="monospace"/>
    </w:rPr>
  </w:style>
  <w:style w:type="table" w:styleId="43">
    <w:name w:val="Table Grid"/>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4">
    <w:name w:val="gjfg"/>
    <w:basedOn w:val="27"/>
    <w:qFormat/>
    <w:uiPriority w:val="0"/>
  </w:style>
  <w:style w:type="character" w:customStyle="1" w:styleId="45">
    <w:name w:val="old"/>
    <w:basedOn w:val="27"/>
    <w:qFormat/>
    <w:uiPriority w:val="0"/>
    <w:rPr>
      <w:color w:val="999999"/>
    </w:rPr>
  </w:style>
  <w:style w:type="character" w:customStyle="1" w:styleId="46">
    <w:name w:val="hour_pm"/>
    <w:basedOn w:val="27"/>
    <w:qFormat/>
    <w:uiPriority w:val="0"/>
  </w:style>
  <w:style w:type="character" w:customStyle="1" w:styleId="47">
    <w:name w:val="button"/>
    <w:basedOn w:val="27"/>
    <w:qFormat/>
    <w:uiPriority w:val="0"/>
  </w:style>
  <w:style w:type="character" w:customStyle="1" w:styleId="48">
    <w:name w:val="批注文字 Char"/>
    <w:basedOn w:val="27"/>
    <w:link w:val="7"/>
    <w:qFormat/>
    <w:uiPriority w:val="99"/>
  </w:style>
  <w:style w:type="character" w:customStyle="1" w:styleId="49">
    <w:name w:val="标题 2 Char"/>
    <w:basedOn w:val="27"/>
    <w:link w:val="3"/>
    <w:qFormat/>
    <w:uiPriority w:val="9"/>
    <w:rPr>
      <w:rFonts w:ascii="Calibri" w:hAnsi="Calibri" w:eastAsia="华文仿宋" w:cs="Times New Roman"/>
      <w:b/>
      <w:bCs/>
      <w:sz w:val="32"/>
      <w:szCs w:val="32"/>
    </w:rPr>
  </w:style>
  <w:style w:type="character" w:customStyle="1" w:styleId="50">
    <w:name w:val="redfilenumber"/>
    <w:basedOn w:val="27"/>
    <w:qFormat/>
    <w:uiPriority w:val="0"/>
    <w:rPr>
      <w:color w:val="BA2636"/>
      <w:sz w:val="18"/>
      <w:szCs w:val="18"/>
    </w:rPr>
  </w:style>
  <w:style w:type="character" w:customStyle="1" w:styleId="51">
    <w:name w:val="文档结构图 Char"/>
    <w:basedOn w:val="27"/>
    <w:link w:val="11"/>
    <w:semiHidden/>
    <w:qFormat/>
    <w:uiPriority w:val="99"/>
    <w:rPr>
      <w:rFonts w:ascii="宋体" w:eastAsia="宋体"/>
      <w:sz w:val="18"/>
      <w:szCs w:val="18"/>
    </w:rPr>
  </w:style>
  <w:style w:type="character" w:customStyle="1" w:styleId="52">
    <w:name w:val="标题 1 Char"/>
    <w:basedOn w:val="27"/>
    <w:link w:val="2"/>
    <w:qFormat/>
    <w:uiPriority w:val="9"/>
    <w:rPr>
      <w:rFonts w:eastAsia="仿宋" w:cs="Calibri Light"/>
      <w:b/>
      <w:color w:val="000000"/>
      <w:kern w:val="44"/>
      <w:sz w:val="36"/>
      <w:szCs w:val="44"/>
    </w:rPr>
  </w:style>
  <w:style w:type="character" w:customStyle="1" w:styleId="53">
    <w:name w:val="副标题 Char"/>
    <w:basedOn w:val="27"/>
    <w:link w:val="23"/>
    <w:qFormat/>
    <w:uiPriority w:val="0"/>
    <w:rPr>
      <w:rFonts w:ascii="等线 Light" w:hAnsi="等线 Light"/>
      <w:b/>
      <w:bCs/>
      <w:kern w:val="28"/>
      <w:sz w:val="32"/>
      <w:szCs w:val="32"/>
      <w:lang w:val="zh-CN" w:eastAsia="zh-CN"/>
    </w:rPr>
  </w:style>
  <w:style w:type="character" w:customStyle="1" w:styleId="54">
    <w:name w:val="纯文本 Char"/>
    <w:basedOn w:val="27"/>
    <w:link w:val="16"/>
    <w:qFormat/>
    <w:uiPriority w:val="0"/>
    <w:rPr>
      <w:rFonts w:ascii="宋体" w:hAnsi="Courier New" w:eastAsia="华文仿宋"/>
      <w:kern w:val="2"/>
      <w:sz w:val="28"/>
      <w:szCs w:val="21"/>
      <w:lang w:val="zh-CN" w:eastAsia="zh-CN"/>
    </w:rPr>
  </w:style>
  <w:style w:type="character" w:customStyle="1" w:styleId="55">
    <w:name w:val="标题 4 Char"/>
    <w:basedOn w:val="27"/>
    <w:link w:val="5"/>
    <w:qFormat/>
    <w:uiPriority w:val="9"/>
    <w:rPr>
      <w:rFonts w:ascii="Calibri" w:hAnsi="Calibri" w:eastAsia="华文仿宋" w:cs="Times New Roman"/>
      <w:b/>
      <w:bCs/>
      <w:kern w:val="2"/>
      <w:sz w:val="28"/>
      <w:szCs w:val="28"/>
    </w:rPr>
  </w:style>
  <w:style w:type="character" w:customStyle="1" w:styleId="56">
    <w:name w:val="tmpztreemove_arrow"/>
    <w:basedOn w:val="27"/>
    <w:qFormat/>
    <w:uiPriority w:val="0"/>
    <w:rPr>
      <w:shd w:val="clear" w:color="auto" w:fill="FFFFFF"/>
    </w:rPr>
  </w:style>
  <w:style w:type="character" w:customStyle="1" w:styleId="57">
    <w:name w:val="页眉 Char1"/>
    <w:basedOn w:val="27"/>
    <w:semiHidden/>
    <w:qFormat/>
    <w:uiPriority w:val="99"/>
    <w:rPr>
      <w:sz w:val="18"/>
      <w:szCs w:val="18"/>
    </w:rPr>
  </w:style>
  <w:style w:type="character" w:customStyle="1" w:styleId="58">
    <w:name w:val="页眉 Char"/>
    <w:link w:val="21"/>
    <w:qFormat/>
    <w:uiPriority w:val="99"/>
    <w:rPr>
      <w:sz w:val="18"/>
    </w:rPr>
  </w:style>
  <w:style w:type="character" w:customStyle="1" w:styleId="59">
    <w:name w:val="cfdate"/>
    <w:basedOn w:val="27"/>
    <w:qFormat/>
    <w:uiPriority w:val="0"/>
    <w:rPr>
      <w:color w:val="333333"/>
      <w:sz w:val="18"/>
      <w:szCs w:val="18"/>
    </w:rPr>
  </w:style>
  <w:style w:type="character" w:customStyle="1" w:styleId="60">
    <w:name w:val="占位符文本1"/>
    <w:basedOn w:val="27"/>
    <w:semiHidden/>
    <w:qFormat/>
    <w:uiPriority w:val="99"/>
    <w:rPr>
      <w:color w:val="808080"/>
    </w:rPr>
  </w:style>
  <w:style w:type="character" w:customStyle="1" w:styleId="61">
    <w:name w:val="页脚 Char1"/>
    <w:basedOn w:val="27"/>
    <w:semiHidden/>
    <w:qFormat/>
    <w:uiPriority w:val="99"/>
    <w:rPr>
      <w:sz w:val="18"/>
      <w:szCs w:val="18"/>
    </w:rPr>
  </w:style>
  <w:style w:type="character" w:customStyle="1" w:styleId="62">
    <w:name w:val="redfilefwwh"/>
    <w:basedOn w:val="27"/>
    <w:qFormat/>
    <w:uiPriority w:val="0"/>
    <w:rPr>
      <w:color w:val="BA2636"/>
      <w:sz w:val="18"/>
      <w:szCs w:val="18"/>
    </w:rPr>
  </w:style>
  <w:style w:type="character" w:customStyle="1" w:styleId="63">
    <w:name w:val="font101"/>
    <w:qFormat/>
    <w:uiPriority w:val="0"/>
    <w:rPr>
      <w:rFonts w:hint="eastAsia" w:ascii="仿宋_GB2312" w:eastAsia="仿宋_GB2312"/>
      <w:color w:val="000000"/>
      <w:sz w:val="28"/>
      <w:u w:val="single"/>
    </w:rPr>
  </w:style>
  <w:style w:type="character" w:customStyle="1" w:styleId="64">
    <w:name w:val="未处理的提及1"/>
    <w:basedOn w:val="27"/>
    <w:unhideWhenUsed/>
    <w:qFormat/>
    <w:uiPriority w:val="99"/>
    <w:rPr>
      <w:color w:val="605E5C"/>
      <w:shd w:val="clear" w:color="auto" w:fill="E1DFDD"/>
    </w:rPr>
  </w:style>
  <w:style w:type="character" w:customStyle="1" w:styleId="65">
    <w:name w:val="displayarti"/>
    <w:basedOn w:val="27"/>
    <w:qFormat/>
    <w:uiPriority w:val="0"/>
    <w:rPr>
      <w:color w:val="FFFFFF"/>
      <w:shd w:val="clear" w:color="auto" w:fill="A00000"/>
    </w:rPr>
  </w:style>
  <w:style w:type="character" w:customStyle="1" w:styleId="66">
    <w:name w:val="正文缩进 字符"/>
    <w:qFormat/>
    <w:uiPriority w:val="0"/>
    <w:rPr>
      <w:rFonts w:ascii="Times New Roman" w:hAnsi="Times New Roman"/>
      <w:kern w:val="2"/>
      <w:sz w:val="21"/>
      <w:szCs w:val="24"/>
    </w:rPr>
  </w:style>
  <w:style w:type="character" w:customStyle="1" w:styleId="67">
    <w:name w:val="页脚 Char"/>
    <w:link w:val="19"/>
    <w:qFormat/>
    <w:uiPriority w:val="99"/>
    <w:rPr>
      <w:sz w:val="18"/>
    </w:rPr>
  </w:style>
  <w:style w:type="character" w:customStyle="1" w:styleId="68">
    <w:name w:val="input1"/>
    <w:basedOn w:val="27"/>
    <w:qFormat/>
    <w:uiPriority w:val="0"/>
    <w:rPr>
      <w:color w:val="000000"/>
      <w:sz w:val="21"/>
      <w:szCs w:val="21"/>
      <w:bdr w:val="single" w:color="000000" w:sz="2" w:space="0"/>
      <w:shd w:val="clear" w:color="auto" w:fill="F7F2B0"/>
    </w:rPr>
  </w:style>
  <w:style w:type="character" w:customStyle="1" w:styleId="69">
    <w:name w:val="日期 Char"/>
    <w:basedOn w:val="27"/>
    <w:link w:val="17"/>
    <w:semiHidden/>
    <w:qFormat/>
    <w:uiPriority w:val="99"/>
    <w:rPr>
      <w:rFonts w:ascii="Calibri Light" w:hAnsi="Calibri Light" w:eastAsia="华文仿宋"/>
      <w:sz w:val="28"/>
    </w:rPr>
  </w:style>
  <w:style w:type="character" w:customStyle="1" w:styleId="70">
    <w:name w:val="glyphicon"/>
    <w:basedOn w:val="27"/>
    <w:qFormat/>
    <w:uiPriority w:val="0"/>
  </w:style>
  <w:style w:type="character" w:customStyle="1" w:styleId="71">
    <w:name w:val="hour_am"/>
    <w:basedOn w:val="27"/>
    <w:qFormat/>
    <w:uiPriority w:val="0"/>
  </w:style>
  <w:style w:type="character" w:customStyle="1" w:styleId="72">
    <w:name w:val="标题 3 Char"/>
    <w:basedOn w:val="27"/>
    <w:link w:val="4"/>
    <w:qFormat/>
    <w:uiPriority w:val="9"/>
    <w:rPr>
      <w:b/>
      <w:bCs/>
      <w:sz w:val="32"/>
      <w:szCs w:val="32"/>
      <w:u w:val="double"/>
    </w:rPr>
  </w:style>
  <w:style w:type="character" w:customStyle="1" w:styleId="73">
    <w:name w:val="qxdate"/>
    <w:basedOn w:val="27"/>
    <w:qFormat/>
    <w:uiPriority w:val="0"/>
    <w:rPr>
      <w:color w:val="333333"/>
      <w:sz w:val="18"/>
      <w:szCs w:val="18"/>
    </w:rPr>
  </w:style>
  <w:style w:type="character" w:customStyle="1" w:styleId="74">
    <w:name w:val="批注主题 Char"/>
    <w:basedOn w:val="48"/>
    <w:link w:val="6"/>
    <w:semiHidden/>
    <w:qFormat/>
    <w:uiPriority w:val="99"/>
    <w:rPr>
      <w:b/>
      <w:bCs/>
    </w:rPr>
  </w:style>
  <w:style w:type="character" w:customStyle="1" w:styleId="75">
    <w:name w:val="HTML 预设格式 Char"/>
    <w:basedOn w:val="27"/>
    <w:link w:val="25"/>
    <w:qFormat/>
    <w:uiPriority w:val="99"/>
    <w:rPr>
      <w:rFonts w:ascii="Arial" w:hAnsi="Arial" w:eastAsia="华文仿宋" w:cs="Arial"/>
      <w:sz w:val="24"/>
      <w:szCs w:val="28"/>
    </w:rPr>
  </w:style>
  <w:style w:type="character" w:customStyle="1" w:styleId="76">
    <w:name w:val="批注框文本 Char"/>
    <w:basedOn w:val="27"/>
    <w:link w:val="18"/>
    <w:semiHidden/>
    <w:qFormat/>
    <w:uiPriority w:val="99"/>
    <w:rPr>
      <w:sz w:val="18"/>
      <w:szCs w:val="18"/>
    </w:rPr>
  </w:style>
  <w:style w:type="character" w:customStyle="1" w:styleId="77">
    <w:name w:val="hover"/>
    <w:basedOn w:val="27"/>
    <w:qFormat/>
    <w:uiPriority w:val="0"/>
    <w:rPr>
      <w:shd w:val="clear" w:color="auto" w:fill="EEEEEE"/>
    </w:rPr>
  </w:style>
  <w:style w:type="paragraph" w:customStyle="1" w:styleId="78">
    <w:name w:val="标题 2（投标文件）"/>
    <w:basedOn w:val="3"/>
    <w:qFormat/>
    <w:uiPriority w:val="0"/>
    <w:pPr>
      <w:jc w:val="center"/>
    </w:pPr>
  </w:style>
  <w:style w:type="paragraph" w:customStyle="1" w:styleId="79">
    <w:name w:val="标题 3（投标文件）"/>
    <w:basedOn w:val="4"/>
    <w:qFormat/>
    <w:uiPriority w:val="0"/>
    <w:pPr>
      <w:jc w:val="left"/>
    </w:pPr>
    <w:rPr>
      <w:u w:val="none"/>
    </w:rPr>
  </w:style>
  <w:style w:type="paragraph" w:customStyle="1" w:styleId="80">
    <w:name w:val="列出段落3"/>
    <w:basedOn w:val="1"/>
    <w:qFormat/>
    <w:uiPriority w:val="0"/>
    <w:pPr>
      <w:ind w:firstLine="420" w:firstLineChars="200"/>
    </w:pPr>
    <w:rPr>
      <w:rFonts w:cs="Times New Roman"/>
    </w:rPr>
  </w:style>
  <w:style w:type="paragraph" w:customStyle="1" w:styleId="81">
    <w:name w:val="正文（缩进 2 字符）"/>
    <w:basedOn w:val="1"/>
    <w:qFormat/>
    <w:uiPriority w:val="0"/>
    <w:pPr>
      <w:ind w:firstLine="200" w:firstLineChars="200"/>
    </w:pPr>
  </w:style>
  <w:style w:type="paragraph" w:customStyle="1" w:styleId="82">
    <w:name w:val="msolistparagraph"/>
    <w:basedOn w:val="1"/>
    <w:qFormat/>
    <w:uiPriority w:val="0"/>
    <w:pPr>
      <w:ind w:firstLine="420" w:firstLineChars="200"/>
    </w:pPr>
    <w:rPr>
      <w:rFonts w:cs="Times New Roman"/>
    </w:rPr>
  </w:style>
  <w:style w:type="paragraph" w:customStyle="1" w:styleId="83">
    <w:name w:val="正文（缩进 4 字符）"/>
    <w:basedOn w:val="1"/>
    <w:qFormat/>
    <w:uiPriority w:val="0"/>
    <w:pPr>
      <w:ind w:firstLine="1134" w:firstLineChars="400"/>
    </w:pPr>
  </w:style>
  <w:style w:type="paragraph" w:customStyle="1" w:styleId="84">
    <w:name w:val="样式1"/>
    <w:basedOn w:val="1"/>
    <w:qFormat/>
    <w:uiPriority w:val="0"/>
    <w:pPr>
      <w:spacing w:line="240" w:lineRule="atLeast"/>
    </w:pPr>
  </w:style>
  <w:style w:type="paragraph" w:customStyle="1" w:styleId="85">
    <w:name w:val="列出段落2"/>
    <w:basedOn w:val="1"/>
    <w:qFormat/>
    <w:uiPriority w:val="0"/>
    <w:pPr>
      <w:ind w:firstLine="420" w:firstLineChars="200"/>
    </w:pPr>
    <w:rPr>
      <w:rFonts w:ascii="等线" w:hAnsi="等线" w:eastAsia="等线"/>
      <w:szCs w:val="22"/>
    </w:rPr>
  </w:style>
  <w:style w:type="paragraph" w:styleId="86">
    <w:name w:val="List Paragraph"/>
    <w:basedOn w:val="1"/>
    <w:qFormat/>
    <w:uiPriority w:val="99"/>
    <w:pPr>
      <w:ind w:firstLine="420" w:firstLineChars="200"/>
    </w:pPr>
  </w:style>
  <w:style w:type="paragraph" w:customStyle="1" w:styleId="87">
    <w:name w:val="样式2"/>
    <w:basedOn w:val="1"/>
    <w:qFormat/>
    <w:uiPriority w:val="0"/>
    <w:pPr>
      <w:spacing w:line="480" w:lineRule="exact"/>
    </w:pPr>
  </w:style>
  <w:style w:type="paragraph" w:customStyle="1" w:styleId="88">
    <w:name w:val="修订1"/>
    <w:semiHidden/>
    <w:qFormat/>
    <w:uiPriority w:val="99"/>
    <w:pPr>
      <w:spacing w:line="500" w:lineRule="exact"/>
      <w:jc w:val="both"/>
    </w:pPr>
    <w:rPr>
      <w:rFonts w:ascii="Calibri Light" w:hAnsi="Calibri Light" w:eastAsia="华文仿宋" w:cs="Calibri Light"/>
      <w:kern w:val="2"/>
      <w:sz w:val="28"/>
      <w:szCs w:val="28"/>
      <w:lang w:val="en-US" w:eastAsia="zh-CN" w:bidi="ar-SA"/>
    </w:rPr>
  </w:style>
  <w:style w:type="paragraph" w:customStyle="1" w:styleId="89">
    <w:name w:val="正文首行缩进1"/>
    <w:basedOn w:val="9"/>
    <w:qFormat/>
    <w:uiPriority w:val="0"/>
    <w:pPr>
      <w:ind w:firstLine="420" w:firstLineChars="100"/>
    </w:pPr>
    <w:rPr>
      <w:rFonts w:ascii="Times New Roman" w:hAnsi="Times New Roman"/>
      <w:sz w:val="18"/>
      <w:szCs w:val="18"/>
    </w:rPr>
  </w:style>
  <w:style w:type="paragraph" w:customStyle="1" w:styleId="90">
    <w:name w:val="列出段落1"/>
    <w:basedOn w:val="1"/>
    <w:qFormat/>
    <w:uiPriority w:val="0"/>
    <w:pPr>
      <w:spacing w:line="240" w:lineRule="auto"/>
      <w:ind w:firstLine="420" w:firstLineChars="200"/>
      <w:jc w:val="left"/>
    </w:pPr>
    <w:rPr>
      <w:rFonts w:ascii="Times New Roman" w:hAnsi="Times New Roman" w:eastAsia="宋体" w:cs="Times New Roman"/>
      <w:kern w:val="0"/>
      <w:sz w:val="24"/>
      <w:szCs w:val="24"/>
      <w:lang w:val="en-AU" w:eastAsia="en-US"/>
    </w:rPr>
  </w:style>
  <w:style w:type="paragraph" w:customStyle="1" w:styleId="91">
    <w:name w:val="※章节标题（第Z部分分项）"/>
    <w:basedOn w:val="1"/>
    <w:qFormat/>
    <w:uiPriority w:val="0"/>
    <w:pPr>
      <w:spacing w:line="240" w:lineRule="auto"/>
      <w:jc w:val="center"/>
      <w:outlineLvl w:val="2"/>
    </w:pPr>
    <w:rPr>
      <w:rFonts w:eastAsia="黑体" w:cs="Times New Roman"/>
      <w:color w:val="244061"/>
      <w:sz w:val="32"/>
      <w:szCs w:val="36"/>
    </w:rPr>
  </w:style>
  <w:style w:type="character" w:customStyle="1" w:styleId="92">
    <w:name w:val="font01"/>
    <w:basedOn w:val="27"/>
    <w:qFormat/>
    <w:uiPriority w:val="0"/>
    <w:rPr>
      <w:rFonts w:hint="eastAsia" w:ascii="宋体" w:hAnsi="宋体" w:eastAsia="宋体" w:cs="宋体"/>
      <w:b/>
      <w:color w:val="000000"/>
      <w:sz w:val="24"/>
      <w:szCs w:val="24"/>
      <w:u w:val="none"/>
    </w:rPr>
  </w:style>
  <w:style w:type="character" w:customStyle="1" w:styleId="93">
    <w:name w:val="font61"/>
    <w:basedOn w:val="27"/>
    <w:qFormat/>
    <w:uiPriority w:val="0"/>
    <w:rPr>
      <w:rFonts w:ascii="Arial" w:hAnsi="Arial" w:cs="Arial"/>
      <w:color w:val="000000"/>
      <w:sz w:val="20"/>
      <w:szCs w:val="20"/>
      <w:u w:val="none"/>
    </w:rPr>
  </w:style>
  <w:style w:type="paragraph" w:customStyle="1" w:styleId="94">
    <w:name w:val="Normal 0.51"/>
    <w:basedOn w:val="1"/>
    <w:next w:val="1"/>
    <w:qFormat/>
    <w:uiPriority w:val="0"/>
    <w:pPr>
      <w:spacing w:before="180" w:after="120" w:line="240" w:lineRule="auto"/>
      <w:ind w:left="720"/>
    </w:pPr>
    <w:rPr>
      <w:rFonts w:ascii="Times New Roman" w:hAnsi="Times New Roman" w:eastAsia="宋体" w:cs="Times New Roman"/>
      <w:sz w:val="24"/>
      <w:szCs w:val="24"/>
    </w:rPr>
  </w:style>
  <w:style w:type="paragraph" w:customStyle="1" w:styleId="95">
    <w:name w:val="正文缩进1"/>
    <w:basedOn w:val="1"/>
    <w:qFormat/>
    <w:uiPriority w:val="0"/>
    <w:pPr>
      <w:widowControl w:val="0"/>
      <w:spacing w:line="240" w:lineRule="auto"/>
      <w:ind w:firstLine="420" w:firstLineChars="200"/>
    </w:pPr>
    <w:rPr>
      <w:rFonts w:ascii="Times New Roman" w:hAnsi="Times New Roman" w:eastAsia="宋体" w:cs="Times New Roman"/>
      <w:sz w:val="21"/>
      <w:szCs w:val="24"/>
    </w:rPr>
  </w:style>
  <w:style w:type="paragraph" w:customStyle="1" w:styleId="96">
    <w:name w:val="标题 31"/>
    <w:basedOn w:val="1"/>
    <w:qFormat/>
    <w:uiPriority w:val="1"/>
    <w:pPr>
      <w:widowControl w:val="0"/>
      <w:spacing w:line="240" w:lineRule="auto"/>
      <w:ind w:left="100"/>
      <w:outlineLvl w:val="3"/>
    </w:pPr>
    <w:rPr>
      <w:rFonts w:ascii="微软雅黑" w:hAnsi="微软雅黑" w:eastAsia="微软雅黑" w:cs="微软雅黑"/>
      <w:b/>
      <w:bCs/>
      <w:sz w:val="32"/>
      <w:szCs w:val="32"/>
    </w:rPr>
  </w:style>
  <w:style w:type="paragraph" w:customStyle="1" w:styleId="97">
    <w:name w:val="style2"/>
    <w:basedOn w:val="1"/>
    <w:qFormat/>
    <w:uiPriority w:val="0"/>
    <w:pPr>
      <w:spacing w:before="100" w:beforeAutospacing="1" w:after="100" w:afterAutospacing="1" w:line="240" w:lineRule="auto"/>
      <w:jc w:val="left"/>
    </w:pPr>
    <w:rPr>
      <w:rFonts w:ascii="宋体" w:hAnsi="宋体" w:eastAsia="宋体" w:cs="宋体"/>
      <w:color w:val="333333"/>
      <w:kern w:val="0"/>
      <w:sz w:val="24"/>
      <w:szCs w:val="24"/>
    </w:rPr>
  </w:style>
  <w:style w:type="character" w:customStyle="1" w:styleId="98">
    <w:name w:val="apple-converted-space"/>
    <w:basedOn w:val="27"/>
    <w:qFormat/>
    <w:uiPriority w:val="0"/>
  </w:style>
  <w:style w:type="character" w:customStyle="1" w:styleId="99">
    <w:name w:val="正文文本缩进 Char"/>
    <w:basedOn w:val="27"/>
    <w:link w:val="12"/>
    <w:semiHidden/>
    <w:qFormat/>
    <w:uiPriority w:val="99"/>
    <w:rPr>
      <w:rFonts w:ascii="Calibri Light" w:hAnsi="Calibri Light" w:eastAsia="华文仿宋" w:cs="Calibri Light"/>
      <w:kern w:val="2"/>
      <w:sz w:val="28"/>
      <w:szCs w:val="28"/>
    </w:rPr>
  </w:style>
  <w:style w:type="character" w:customStyle="1" w:styleId="100">
    <w:name w:val="正文首行缩进 2 Char"/>
    <w:basedOn w:val="99"/>
    <w:link w:val="20"/>
    <w:semiHidden/>
    <w:qFormat/>
    <w:uiPriority w:val="99"/>
  </w:style>
  <w:style w:type="character" w:customStyle="1" w:styleId="101">
    <w:name w:val="正文首行缩进 Char"/>
    <w:basedOn w:val="27"/>
    <w:link w:val="8"/>
    <w:qFormat/>
    <w:uiPriority w:val="0"/>
    <w:rPr>
      <w:rFonts w:ascii="Times New Roman" w:hAnsi="Times New Roman" w:eastAsia="华文仿宋" w:cs="Calibri Light"/>
      <w:kern w:val="2"/>
      <w:sz w:val="18"/>
      <w:szCs w:val="18"/>
    </w:rPr>
  </w:style>
  <w:style w:type="paragraph" w:customStyle="1" w:styleId="102">
    <w:name w:val="样式 10 磅"/>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THTF\I:\home\THTF\C:\home\THTF\D:\home\THTF\C:\Users\lenovo\AppData\Roaming\Microsoft\Templates\&#12304;&#22823;&#29256;&#26412;&#20462;&#35746;&#12305;&#20844;&#24320;&#25307;&#26631;&#25991;&#20214;&#65288;2017.10.10&#31532;&#20843;&#31295;--&#21457;&#24067;&#31295;&#65289;&#65288;&#28155;&#21152;&#20102;VBA&#65289;.0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【大版本修订】公开招标文件（2017.10.10第八稿--发布稿）（添加了VBA）</Template>
  <Company>xczx</Company>
  <Pages>54</Pages>
  <Words>13157</Words>
  <Characters>13784</Characters>
  <Lines>179</Lines>
  <Paragraphs>50</Paragraphs>
  <TotalTime>48</TotalTime>
  <ScaleCrop>false</ScaleCrop>
  <LinksUpToDate>false</LinksUpToDate>
  <CharactersWithSpaces>13953</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2023-09-21T09:58:00Z</dcterms:created>
  <dc:creator>商振华</dc:creator>
  <cp:lastModifiedBy>张淑媛</cp:lastModifiedBy>
  <cp:lastPrinted>2025-12-24T06:08:45Z</cp:lastPrinted>
  <dcterms:modified xsi:type="dcterms:W3CDTF">2025-12-24T06:56:02Z</dcterms:modified>
  <cp:revision>250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B4C87D467D06428C8A8A27CC40F28083_13</vt:lpwstr>
  </property>
  <property fmtid="{D5CDD505-2E9C-101B-9397-08002B2CF9AE}" pid="4" name="KSOTemplateDocerSaveRecord">
    <vt:lpwstr>eyJoZGlkIjoiODU2MTlhYTY2Nzc0ZmQ5YTM4NzE5MGJhZjJjYmM5YzgifQ==</vt:lpwstr>
  </property>
</Properties>
</file>